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7D93B" w14:textId="3E43BA62" w:rsidR="6B1A1157" w:rsidRDefault="6CF361CE" w:rsidP="00335F0B">
      <w:pPr>
        <w:pStyle w:val="Title"/>
        <w:jc w:val="center"/>
      </w:pPr>
      <w:bookmarkStart w:id="0" w:name="_Hlk132359064"/>
      <w:r w:rsidRPr="00755E59">
        <w:rPr>
          <w:b/>
          <w:bCs/>
          <w:color w:val="2E74B5" w:themeColor="accent1" w:themeShade="BF"/>
        </w:rPr>
        <w:t>Medway Council’s Housing Enforcement and Licencing Policy</w:t>
      </w:r>
    </w:p>
    <w:p w14:paraId="31A16D46" w14:textId="218F90C8" w:rsidR="002357FC" w:rsidRPr="00954177" w:rsidRDefault="00263287">
      <w:pPr>
        <w:pStyle w:val="TOC1"/>
        <w:tabs>
          <w:tab w:val="left" w:pos="660"/>
          <w:tab w:val="right" w:leader="dot" w:pos="9260"/>
        </w:tabs>
        <w:rPr>
          <w:rFonts w:asciiTheme="minorHAnsi" w:eastAsiaTheme="minorEastAsia" w:hAnsiTheme="minorHAnsi" w:cstheme="minorHAnsi"/>
          <w:b w:val="0"/>
          <w:bCs w:val="0"/>
          <w:noProof/>
          <w:lang w:val="en-GB" w:eastAsia="en-GB"/>
        </w:rPr>
      </w:pPr>
      <w:r w:rsidRPr="00756967">
        <w:rPr>
          <w:rFonts w:asciiTheme="majorHAnsi" w:hAnsiTheme="majorHAnsi" w:cstheme="majorHAnsi"/>
          <w:b w:val="0"/>
          <w:bCs w:val="0"/>
        </w:rPr>
        <w:fldChar w:fldCharType="begin"/>
      </w:r>
      <w:r w:rsidRPr="00756967">
        <w:rPr>
          <w:rFonts w:asciiTheme="majorHAnsi" w:hAnsiTheme="majorHAnsi" w:cstheme="majorHAnsi"/>
          <w:b w:val="0"/>
          <w:bCs w:val="0"/>
        </w:rPr>
        <w:instrText xml:space="preserve"> TOC \o "1-3" \h \z \u </w:instrText>
      </w:r>
      <w:r w:rsidRPr="00756967">
        <w:rPr>
          <w:rFonts w:asciiTheme="majorHAnsi" w:hAnsiTheme="majorHAnsi" w:cstheme="majorHAnsi"/>
          <w:b w:val="0"/>
          <w:bCs w:val="0"/>
        </w:rPr>
        <w:fldChar w:fldCharType="separate"/>
      </w:r>
      <w:hyperlink w:anchor="_Toc132653923" w:history="1">
        <w:r w:rsidR="002357FC" w:rsidRPr="00954177">
          <w:rPr>
            <w:rStyle w:val="Hyperlink"/>
            <w:rFonts w:asciiTheme="minorHAnsi" w:hAnsiTheme="minorHAnsi" w:cstheme="minorHAnsi"/>
            <w:b w:val="0"/>
            <w:bCs w:val="0"/>
            <w:noProof/>
            <w:color w:val="auto"/>
          </w:rPr>
          <w:t>1.</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Introduction</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_Toc132653923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7</w:t>
        </w:r>
        <w:r w:rsidR="002357FC" w:rsidRPr="00954177">
          <w:rPr>
            <w:rFonts w:asciiTheme="minorHAnsi" w:hAnsiTheme="minorHAnsi" w:cstheme="minorHAnsi"/>
            <w:b w:val="0"/>
            <w:bCs w:val="0"/>
            <w:noProof/>
            <w:webHidden/>
          </w:rPr>
          <w:fldChar w:fldCharType="end"/>
        </w:r>
      </w:hyperlink>
    </w:p>
    <w:p w14:paraId="18E9D286" w14:textId="558F886A"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24" w:history="1">
        <w:r w:rsidR="002357FC" w:rsidRPr="00954177">
          <w:rPr>
            <w:rStyle w:val="Hyperlink"/>
            <w:rFonts w:asciiTheme="minorHAnsi" w:hAnsiTheme="minorHAnsi" w:cstheme="minorHAnsi"/>
            <w:b w:val="0"/>
            <w:bCs w:val="0"/>
            <w:noProof/>
            <w:color w:val="auto"/>
          </w:rPr>
          <w:t>2.</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Purpose</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_Toc132653924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7</w:t>
        </w:r>
        <w:r w:rsidR="002357FC" w:rsidRPr="00954177">
          <w:rPr>
            <w:rFonts w:asciiTheme="minorHAnsi" w:hAnsiTheme="minorHAnsi" w:cstheme="minorHAnsi"/>
            <w:b w:val="0"/>
            <w:bCs w:val="0"/>
            <w:noProof/>
            <w:webHidden/>
          </w:rPr>
          <w:fldChar w:fldCharType="end"/>
        </w:r>
      </w:hyperlink>
    </w:p>
    <w:p w14:paraId="5D3E2C14" w14:textId="58E1F598"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25" w:history="1">
        <w:r w:rsidR="002357FC" w:rsidRPr="00954177">
          <w:rPr>
            <w:rStyle w:val="Hyperlink"/>
            <w:rFonts w:asciiTheme="minorHAnsi" w:hAnsiTheme="minorHAnsi" w:cstheme="minorHAnsi"/>
            <w:b w:val="0"/>
            <w:bCs w:val="0"/>
            <w:noProof/>
            <w:color w:val="auto"/>
          </w:rPr>
          <w:t>3.</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Scope</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_Toc132653925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7</w:t>
        </w:r>
        <w:r w:rsidR="002357FC" w:rsidRPr="00954177">
          <w:rPr>
            <w:rFonts w:asciiTheme="minorHAnsi" w:hAnsiTheme="minorHAnsi" w:cstheme="minorHAnsi"/>
            <w:b w:val="0"/>
            <w:bCs w:val="0"/>
            <w:noProof/>
            <w:webHidden/>
          </w:rPr>
          <w:fldChar w:fldCharType="end"/>
        </w:r>
      </w:hyperlink>
    </w:p>
    <w:p w14:paraId="3DFB7473" w14:textId="27AF656F" w:rsidR="002357FC" w:rsidRPr="00954177" w:rsidRDefault="006D52D4" w:rsidP="006E3407">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26" w:history="1">
        <w:r w:rsidR="002357FC" w:rsidRPr="00954177">
          <w:rPr>
            <w:rStyle w:val="Hyperlink"/>
            <w:rFonts w:asciiTheme="minorHAnsi" w:hAnsiTheme="minorHAnsi" w:cstheme="minorHAnsi"/>
            <w:b w:val="0"/>
            <w:bCs w:val="0"/>
            <w:noProof/>
            <w:color w:val="auto"/>
          </w:rPr>
          <w:t>4.</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Legislation and Guidance</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_Toc132653926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8</w:t>
        </w:r>
        <w:r w:rsidR="002357FC" w:rsidRPr="00954177">
          <w:rPr>
            <w:rFonts w:asciiTheme="minorHAnsi" w:hAnsiTheme="minorHAnsi" w:cstheme="minorHAnsi"/>
            <w:b w:val="0"/>
            <w:bCs w:val="0"/>
            <w:noProof/>
            <w:webHidden/>
          </w:rPr>
          <w:fldChar w:fldCharType="end"/>
        </w:r>
      </w:hyperlink>
    </w:p>
    <w:p w14:paraId="72AF3C89" w14:textId="523FA68E"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28" w:history="1">
        <w:r w:rsidR="006E3407"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Policy</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_Toc132653928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8</w:t>
        </w:r>
        <w:r w:rsidR="002357FC" w:rsidRPr="00954177">
          <w:rPr>
            <w:rFonts w:asciiTheme="minorHAnsi" w:hAnsiTheme="minorHAnsi" w:cstheme="minorHAnsi"/>
            <w:b w:val="0"/>
            <w:bCs w:val="0"/>
            <w:noProof/>
            <w:webHidden/>
          </w:rPr>
          <w:fldChar w:fldCharType="end"/>
        </w:r>
      </w:hyperlink>
    </w:p>
    <w:p w14:paraId="47B24F07" w14:textId="751E212D"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29" w:history="1">
        <w:r w:rsidR="006E3407"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General Principles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_Toc132653929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9</w:t>
        </w:r>
        <w:r w:rsidR="002357FC" w:rsidRPr="00954177">
          <w:rPr>
            <w:rFonts w:asciiTheme="minorHAnsi" w:hAnsiTheme="minorHAnsi" w:cstheme="minorHAnsi"/>
            <w:b w:val="0"/>
            <w:bCs w:val="0"/>
            <w:noProof/>
            <w:webHidden/>
          </w:rPr>
          <w:fldChar w:fldCharType="end"/>
        </w:r>
      </w:hyperlink>
    </w:p>
    <w:p w14:paraId="1E8E91BE" w14:textId="32615824"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30" w:history="1">
        <w:r w:rsidR="006E3407"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Regulators’ Code</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_Toc132653930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9</w:t>
        </w:r>
        <w:r w:rsidR="002357FC" w:rsidRPr="00954177">
          <w:rPr>
            <w:rFonts w:asciiTheme="minorHAnsi" w:hAnsiTheme="minorHAnsi" w:cstheme="minorHAnsi"/>
            <w:b w:val="0"/>
            <w:bCs w:val="0"/>
            <w:noProof/>
            <w:webHidden/>
          </w:rPr>
          <w:fldChar w:fldCharType="end"/>
        </w:r>
      </w:hyperlink>
    </w:p>
    <w:p w14:paraId="5E79E377" w14:textId="3A7346A8" w:rsidR="002357FC" w:rsidRPr="00954177" w:rsidRDefault="006D52D4" w:rsidP="00901A38">
      <w:pPr>
        <w:pStyle w:val="TOC1"/>
        <w:tabs>
          <w:tab w:val="left" w:pos="660"/>
          <w:tab w:val="right" w:leader="dot" w:pos="9260"/>
        </w:tabs>
        <w:rPr>
          <w:rFonts w:asciiTheme="minorHAnsi" w:hAnsiTheme="minorHAnsi" w:cstheme="minorHAnsi"/>
          <w:b w:val="0"/>
          <w:bCs w:val="0"/>
          <w:noProof/>
          <w:u w:val="single"/>
        </w:rPr>
      </w:pPr>
      <w:hyperlink w:anchor="_Toc132653931" w:history="1">
        <w:r w:rsidR="006E3407"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Government’s Enforcement Concordat</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_Toc132653931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10</w:t>
        </w:r>
        <w:r w:rsidR="002357FC" w:rsidRPr="00954177">
          <w:rPr>
            <w:rFonts w:asciiTheme="minorHAnsi" w:hAnsiTheme="minorHAnsi" w:cstheme="minorHAnsi"/>
            <w:b w:val="0"/>
            <w:bCs w:val="0"/>
            <w:noProof/>
            <w:webHidden/>
          </w:rPr>
          <w:fldChar w:fldCharType="end"/>
        </w:r>
      </w:hyperlink>
    </w:p>
    <w:p w14:paraId="051823FA" w14:textId="5426D6CC"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32" w:history="1">
        <w:r w:rsidR="006E3407" w:rsidRPr="00954177">
          <w:rPr>
            <w:rStyle w:val="Hyperlink"/>
            <w:rFonts w:asciiTheme="minorHAnsi" w:hAnsiTheme="minorHAnsi" w:cstheme="minorHAnsi"/>
            <w:b w:val="0"/>
            <w:bCs w:val="0"/>
            <w:noProof/>
            <w:color w:val="auto"/>
          </w:rPr>
          <w:t>9</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Regulations of investigatory Powers Act 2000 (RIPA) and human rights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_Toc132653932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10</w:t>
        </w:r>
        <w:r w:rsidR="002357FC" w:rsidRPr="00954177">
          <w:rPr>
            <w:rFonts w:asciiTheme="minorHAnsi" w:hAnsiTheme="minorHAnsi" w:cstheme="minorHAnsi"/>
            <w:b w:val="0"/>
            <w:bCs w:val="0"/>
            <w:noProof/>
            <w:webHidden/>
          </w:rPr>
          <w:fldChar w:fldCharType="end"/>
        </w:r>
      </w:hyperlink>
    </w:p>
    <w:p w14:paraId="0A28D5D6" w14:textId="56660927"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33" w:history="1">
        <w:r w:rsidR="006E3407" w:rsidRPr="00954177">
          <w:rPr>
            <w:rStyle w:val="Hyperlink"/>
            <w:rFonts w:asciiTheme="minorHAnsi" w:hAnsiTheme="minorHAnsi" w:cstheme="minorHAnsi"/>
            <w:b w:val="0"/>
            <w:bCs w:val="0"/>
            <w:noProof/>
            <w:color w:val="auto"/>
          </w:rPr>
          <w:t>10</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Equality statement</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_Toc132653933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10</w:t>
        </w:r>
        <w:r w:rsidR="002357FC" w:rsidRPr="00954177">
          <w:rPr>
            <w:rFonts w:asciiTheme="minorHAnsi" w:hAnsiTheme="minorHAnsi" w:cstheme="minorHAnsi"/>
            <w:b w:val="0"/>
            <w:bCs w:val="0"/>
            <w:noProof/>
            <w:webHidden/>
          </w:rPr>
          <w:fldChar w:fldCharType="end"/>
        </w:r>
      </w:hyperlink>
    </w:p>
    <w:p w14:paraId="5BA02611" w14:textId="1A534A66"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34" w:history="1">
        <w:r w:rsidR="006E3407" w:rsidRPr="00954177">
          <w:rPr>
            <w:rStyle w:val="Hyperlink"/>
            <w:rFonts w:asciiTheme="minorHAnsi" w:hAnsiTheme="minorHAnsi" w:cstheme="minorHAnsi"/>
            <w:b w:val="0"/>
            <w:bCs w:val="0"/>
            <w:noProof/>
            <w:color w:val="auto"/>
          </w:rPr>
          <w:t>11</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Housing Health Safety Rating System (HHSRS)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_Toc132653934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11</w:t>
        </w:r>
        <w:r w:rsidR="002357FC" w:rsidRPr="00954177">
          <w:rPr>
            <w:rFonts w:asciiTheme="minorHAnsi" w:hAnsiTheme="minorHAnsi" w:cstheme="minorHAnsi"/>
            <w:b w:val="0"/>
            <w:bCs w:val="0"/>
            <w:noProof/>
            <w:webHidden/>
          </w:rPr>
          <w:fldChar w:fldCharType="end"/>
        </w:r>
      </w:hyperlink>
    </w:p>
    <w:p w14:paraId="29E14447" w14:textId="7DC2F628"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35" w:history="1">
        <w:r w:rsidR="002357FC" w:rsidRPr="00954177">
          <w:rPr>
            <w:rStyle w:val="Hyperlink"/>
            <w:rFonts w:asciiTheme="minorHAnsi" w:hAnsiTheme="minorHAnsi" w:cstheme="minorHAnsi"/>
            <w:b w:val="0"/>
            <w:bCs w:val="0"/>
            <w:noProof/>
            <w:color w:val="auto"/>
          </w:rPr>
          <w:t>1</w:t>
        </w:r>
        <w:r w:rsidR="006E3407"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Authorised Officers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_Toc132653935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12</w:t>
        </w:r>
        <w:r w:rsidR="002357FC" w:rsidRPr="00954177">
          <w:rPr>
            <w:rFonts w:asciiTheme="minorHAnsi" w:hAnsiTheme="minorHAnsi" w:cstheme="minorHAnsi"/>
            <w:b w:val="0"/>
            <w:bCs w:val="0"/>
            <w:noProof/>
            <w:webHidden/>
          </w:rPr>
          <w:fldChar w:fldCharType="end"/>
        </w:r>
      </w:hyperlink>
    </w:p>
    <w:p w14:paraId="42051310" w14:textId="7A5D6B13"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36" w:history="1">
        <w:r w:rsidR="002357FC" w:rsidRPr="00954177">
          <w:rPr>
            <w:rStyle w:val="Hyperlink"/>
            <w:rFonts w:asciiTheme="minorHAnsi" w:hAnsiTheme="minorHAnsi" w:cstheme="minorHAnsi"/>
            <w:b w:val="0"/>
            <w:bCs w:val="0"/>
            <w:noProof/>
            <w:color w:val="auto"/>
          </w:rPr>
          <w:t>1</w:t>
        </w:r>
        <w:r w:rsidR="006E3407"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Situations where a Service may not be provided.</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_Toc132653936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12</w:t>
        </w:r>
        <w:r w:rsidR="002357FC" w:rsidRPr="00954177">
          <w:rPr>
            <w:rFonts w:asciiTheme="minorHAnsi" w:hAnsiTheme="minorHAnsi" w:cstheme="minorHAnsi"/>
            <w:b w:val="0"/>
            <w:bCs w:val="0"/>
            <w:noProof/>
            <w:webHidden/>
          </w:rPr>
          <w:fldChar w:fldCharType="end"/>
        </w:r>
      </w:hyperlink>
    </w:p>
    <w:p w14:paraId="57B91A4A" w14:textId="2A8BD3B1"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37" w:history="1">
        <w:r w:rsidR="002357FC" w:rsidRPr="00954177">
          <w:rPr>
            <w:rStyle w:val="Hyperlink"/>
            <w:rFonts w:asciiTheme="minorHAnsi" w:hAnsiTheme="minorHAnsi" w:cstheme="minorHAnsi"/>
            <w:b w:val="0"/>
            <w:bCs w:val="0"/>
            <w:noProof/>
            <w:color w:val="auto"/>
          </w:rPr>
          <w:t>1</w:t>
        </w:r>
        <w:r w:rsidR="006E3407"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Informal Action and advice</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_Toc132653937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12</w:t>
        </w:r>
        <w:r w:rsidR="002357FC" w:rsidRPr="00954177">
          <w:rPr>
            <w:rFonts w:asciiTheme="minorHAnsi" w:hAnsiTheme="minorHAnsi" w:cstheme="minorHAnsi"/>
            <w:b w:val="0"/>
            <w:bCs w:val="0"/>
            <w:noProof/>
            <w:webHidden/>
          </w:rPr>
          <w:fldChar w:fldCharType="end"/>
        </w:r>
      </w:hyperlink>
    </w:p>
    <w:p w14:paraId="73325BAD" w14:textId="5EB452D2"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38" w:history="1">
        <w:r w:rsidR="002357FC" w:rsidRPr="00954177">
          <w:rPr>
            <w:rStyle w:val="Hyperlink"/>
            <w:rFonts w:asciiTheme="minorHAnsi" w:hAnsiTheme="minorHAnsi" w:cstheme="minorHAnsi"/>
            <w:b w:val="0"/>
            <w:bCs w:val="0"/>
            <w:noProof/>
            <w:color w:val="auto"/>
          </w:rPr>
          <w:t>1</w:t>
        </w:r>
        <w:r w:rsidR="006E3407"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Informal Action</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_Toc132653938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13</w:t>
        </w:r>
        <w:r w:rsidR="002357FC" w:rsidRPr="00954177">
          <w:rPr>
            <w:rFonts w:asciiTheme="minorHAnsi" w:hAnsiTheme="minorHAnsi" w:cstheme="minorHAnsi"/>
            <w:b w:val="0"/>
            <w:bCs w:val="0"/>
            <w:noProof/>
            <w:webHidden/>
          </w:rPr>
          <w:fldChar w:fldCharType="end"/>
        </w:r>
      </w:hyperlink>
    </w:p>
    <w:p w14:paraId="6DF3F108" w14:textId="396D248A"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39" w:history="1">
        <w:r w:rsidR="002357FC" w:rsidRPr="00954177">
          <w:rPr>
            <w:rStyle w:val="Hyperlink"/>
            <w:rFonts w:asciiTheme="minorHAnsi" w:hAnsiTheme="minorHAnsi" w:cstheme="minorHAnsi"/>
            <w:b w:val="0"/>
            <w:bCs w:val="0"/>
            <w:noProof/>
            <w:color w:val="auto"/>
          </w:rPr>
          <w:t>1</w:t>
        </w:r>
        <w:r w:rsidR="006E3407"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Formal notices and order</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_Toc132653939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14</w:t>
        </w:r>
        <w:r w:rsidR="002357FC" w:rsidRPr="00954177">
          <w:rPr>
            <w:rFonts w:asciiTheme="minorHAnsi" w:hAnsiTheme="minorHAnsi" w:cstheme="minorHAnsi"/>
            <w:b w:val="0"/>
            <w:bCs w:val="0"/>
            <w:noProof/>
            <w:webHidden/>
          </w:rPr>
          <w:fldChar w:fldCharType="end"/>
        </w:r>
      </w:hyperlink>
    </w:p>
    <w:p w14:paraId="4272C368" w14:textId="753F81AE"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0" w:history="1">
        <w:r w:rsidR="002357FC" w:rsidRPr="00954177">
          <w:rPr>
            <w:rStyle w:val="Hyperlink"/>
            <w:rFonts w:asciiTheme="minorHAnsi" w:hAnsiTheme="minorHAnsi" w:cstheme="minorHAnsi"/>
            <w:b w:val="0"/>
            <w:bCs w:val="0"/>
            <w:noProof/>
            <w:color w:val="auto"/>
          </w:rPr>
          <w:t>1</w:t>
        </w:r>
        <w:r w:rsidR="006E3407"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Choice of appropriate enforcement action</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_Toc132653940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14</w:t>
        </w:r>
        <w:r w:rsidR="002357FC" w:rsidRPr="00954177">
          <w:rPr>
            <w:rFonts w:asciiTheme="minorHAnsi" w:hAnsiTheme="minorHAnsi" w:cstheme="minorHAnsi"/>
            <w:b w:val="0"/>
            <w:bCs w:val="0"/>
            <w:noProof/>
            <w:webHidden/>
          </w:rPr>
          <w:fldChar w:fldCharType="end"/>
        </w:r>
      </w:hyperlink>
    </w:p>
    <w:p w14:paraId="47BF3E3A" w14:textId="73B8B595"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1" w:history="1">
        <w:r w:rsidR="002357FC" w:rsidRPr="00954177">
          <w:rPr>
            <w:rStyle w:val="Hyperlink"/>
            <w:rFonts w:asciiTheme="minorHAnsi" w:eastAsia="Times New Roman" w:hAnsiTheme="minorHAnsi" w:cstheme="minorHAnsi"/>
            <w:b w:val="0"/>
            <w:bCs w:val="0"/>
            <w:noProof/>
            <w:color w:val="auto"/>
          </w:rPr>
          <w:t>1</w:t>
        </w:r>
        <w:r w:rsidR="006E3407" w:rsidRPr="00954177">
          <w:rPr>
            <w:rStyle w:val="Hyperlink"/>
            <w:rFonts w:asciiTheme="minorHAnsi" w:eastAsia="Times New Roman" w:hAnsiTheme="minorHAnsi" w:cstheme="minorHAnsi"/>
            <w:b w:val="0"/>
            <w:bCs w:val="0"/>
            <w:noProof/>
            <w:color w:val="auto"/>
          </w:rPr>
          <w:t>8</w:t>
        </w:r>
        <w:r w:rsidR="002357FC" w:rsidRPr="00954177">
          <w:rPr>
            <w:rStyle w:val="Hyperlink"/>
            <w:rFonts w:asciiTheme="minorHAnsi" w:eastAsia="Times New Roman"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Statement of Reasons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_Toc132653941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15</w:t>
        </w:r>
        <w:r w:rsidR="002357FC" w:rsidRPr="00954177">
          <w:rPr>
            <w:rFonts w:asciiTheme="minorHAnsi" w:hAnsiTheme="minorHAnsi" w:cstheme="minorHAnsi"/>
            <w:b w:val="0"/>
            <w:bCs w:val="0"/>
            <w:noProof/>
            <w:webHidden/>
          </w:rPr>
          <w:fldChar w:fldCharType="end"/>
        </w:r>
      </w:hyperlink>
    </w:p>
    <w:p w14:paraId="0EC321EC" w14:textId="778D2C63"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2" w:history="1">
        <w:r w:rsidR="006E3407" w:rsidRPr="00954177">
          <w:rPr>
            <w:rStyle w:val="Hyperlink"/>
            <w:rFonts w:asciiTheme="minorHAnsi" w:hAnsiTheme="minorHAnsi" w:cstheme="minorHAnsi"/>
            <w:b w:val="0"/>
            <w:bCs w:val="0"/>
            <w:noProof/>
            <w:color w:val="auto"/>
          </w:rPr>
          <w:t>19</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Enforcement across different tenures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_Toc132653942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15</w:t>
        </w:r>
        <w:r w:rsidR="002357FC" w:rsidRPr="00954177">
          <w:rPr>
            <w:rFonts w:asciiTheme="minorHAnsi" w:hAnsiTheme="minorHAnsi" w:cstheme="minorHAnsi"/>
            <w:b w:val="0"/>
            <w:bCs w:val="0"/>
            <w:noProof/>
            <w:webHidden/>
          </w:rPr>
          <w:fldChar w:fldCharType="end"/>
        </w:r>
      </w:hyperlink>
    </w:p>
    <w:p w14:paraId="6EF90EF5" w14:textId="00F43133"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3" w:history="1">
        <w:r w:rsidR="002357FC" w:rsidRPr="00954177">
          <w:rPr>
            <w:rStyle w:val="Hyperlink"/>
            <w:rFonts w:asciiTheme="minorHAnsi" w:hAnsiTheme="minorHAnsi" w:cstheme="minorHAnsi"/>
            <w:b w:val="0"/>
            <w:bCs w:val="0"/>
            <w:noProof/>
            <w:color w:val="auto"/>
          </w:rPr>
          <w:t>2</w:t>
        </w:r>
        <w:r w:rsidR="006E3407"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Owner Occupier</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_Toc132653943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15</w:t>
        </w:r>
        <w:r w:rsidR="002357FC" w:rsidRPr="00954177">
          <w:rPr>
            <w:rFonts w:asciiTheme="minorHAnsi" w:hAnsiTheme="minorHAnsi" w:cstheme="minorHAnsi"/>
            <w:b w:val="0"/>
            <w:bCs w:val="0"/>
            <w:noProof/>
            <w:webHidden/>
          </w:rPr>
          <w:fldChar w:fldCharType="end"/>
        </w:r>
      </w:hyperlink>
    </w:p>
    <w:p w14:paraId="63BFBDFE" w14:textId="0A5A8C37"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4" w:history="1">
        <w:r w:rsidR="002357FC" w:rsidRPr="00954177">
          <w:rPr>
            <w:rStyle w:val="Hyperlink"/>
            <w:rFonts w:asciiTheme="minorHAnsi" w:hAnsiTheme="minorHAnsi" w:cstheme="minorHAnsi"/>
            <w:b w:val="0"/>
            <w:bCs w:val="0"/>
            <w:noProof/>
            <w:color w:val="auto"/>
          </w:rPr>
          <w:t>2</w:t>
        </w:r>
        <w:r w:rsidR="006E3407"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Registered Providers (RP)</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_Toc132653944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15</w:t>
        </w:r>
        <w:r w:rsidR="002357FC" w:rsidRPr="00954177">
          <w:rPr>
            <w:rFonts w:asciiTheme="minorHAnsi" w:hAnsiTheme="minorHAnsi" w:cstheme="minorHAnsi"/>
            <w:b w:val="0"/>
            <w:bCs w:val="0"/>
            <w:noProof/>
            <w:webHidden/>
          </w:rPr>
          <w:fldChar w:fldCharType="end"/>
        </w:r>
      </w:hyperlink>
    </w:p>
    <w:p w14:paraId="4DE8B62E" w14:textId="7EDDC19D"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5" w:history="1">
        <w:r w:rsidR="002357FC" w:rsidRPr="00954177">
          <w:rPr>
            <w:rStyle w:val="Hyperlink"/>
            <w:rFonts w:asciiTheme="minorHAnsi" w:hAnsiTheme="minorHAnsi" w:cstheme="minorHAnsi"/>
            <w:b w:val="0"/>
            <w:bCs w:val="0"/>
            <w:noProof/>
            <w:color w:val="auto"/>
          </w:rPr>
          <w:t>2</w:t>
        </w:r>
        <w:r w:rsidR="006E3407"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Power of Entry</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_Toc132653945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16</w:t>
        </w:r>
        <w:r w:rsidR="002357FC" w:rsidRPr="00954177">
          <w:rPr>
            <w:rFonts w:asciiTheme="minorHAnsi" w:hAnsiTheme="minorHAnsi" w:cstheme="minorHAnsi"/>
            <w:b w:val="0"/>
            <w:bCs w:val="0"/>
            <w:noProof/>
            <w:webHidden/>
          </w:rPr>
          <w:fldChar w:fldCharType="end"/>
        </w:r>
      </w:hyperlink>
    </w:p>
    <w:p w14:paraId="73A1D4AE" w14:textId="33C28392"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6" w:history="1">
        <w:r w:rsidR="002357FC" w:rsidRPr="00954177">
          <w:rPr>
            <w:rStyle w:val="Hyperlink"/>
            <w:rFonts w:asciiTheme="minorHAnsi" w:hAnsiTheme="minorHAnsi" w:cstheme="minorHAnsi"/>
            <w:b w:val="0"/>
            <w:bCs w:val="0"/>
            <w:noProof/>
            <w:color w:val="auto"/>
          </w:rPr>
          <w:t>2</w:t>
        </w:r>
        <w:r w:rsidR="006E3407"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Requesting information</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_Toc132653946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16</w:t>
        </w:r>
        <w:r w:rsidR="002357FC" w:rsidRPr="00954177">
          <w:rPr>
            <w:rFonts w:asciiTheme="minorHAnsi" w:hAnsiTheme="minorHAnsi" w:cstheme="minorHAnsi"/>
            <w:b w:val="0"/>
            <w:bCs w:val="0"/>
            <w:noProof/>
            <w:webHidden/>
          </w:rPr>
          <w:fldChar w:fldCharType="end"/>
        </w:r>
      </w:hyperlink>
    </w:p>
    <w:p w14:paraId="22690C7A" w14:textId="1631C072"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7" w:history="1">
        <w:r w:rsidR="002357FC" w:rsidRPr="00954177">
          <w:rPr>
            <w:rStyle w:val="Hyperlink"/>
            <w:rFonts w:asciiTheme="minorHAnsi" w:hAnsiTheme="minorHAnsi" w:cstheme="minorHAnsi"/>
            <w:b w:val="0"/>
            <w:bCs w:val="0"/>
            <w:noProof/>
            <w:color w:val="auto"/>
          </w:rPr>
          <w:t>2</w:t>
        </w:r>
        <w:r w:rsidR="006E3407"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Warrants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_Toc132653947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17</w:t>
        </w:r>
        <w:r w:rsidR="002357FC" w:rsidRPr="00954177">
          <w:rPr>
            <w:rFonts w:asciiTheme="minorHAnsi" w:hAnsiTheme="minorHAnsi" w:cstheme="minorHAnsi"/>
            <w:b w:val="0"/>
            <w:bCs w:val="0"/>
            <w:noProof/>
            <w:webHidden/>
          </w:rPr>
          <w:fldChar w:fldCharType="end"/>
        </w:r>
      </w:hyperlink>
    </w:p>
    <w:p w14:paraId="33106223" w14:textId="47EDCB18"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8" w:history="1">
        <w:r w:rsidR="002357FC" w:rsidRPr="00954177">
          <w:rPr>
            <w:rStyle w:val="Hyperlink"/>
            <w:rFonts w:asciiTheme="minorHAnsi" w:hAnsiTheme="minorHAnsi" w:cstheme="minorHAnsi"/>
            <w:b w:val="0"/>
            <w:bCs w:val="0"/>
            <w:noProof/>
            <w:color w:val="auto"/>
          </w:rPr>
          <w:t>2</w:t>
        </w:r>
        <w:r w:rsidR="006E3407"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Simple Cautions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_Toc132653948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17</w:t>
        </w:r>
        <w:r w:rsidR="002357FC" w:rsidRPr="00954177">
          <w:rPr>
            <w:rFonts w:asciiTheme="minorHAnsi" w:hAnsiTheme="minorHAnsi" w:cstheme="minorHAnsi"/>
            <w:b w:val="0"/>
            <w:bCs w:val="0"/>
            <w:noProof/>
            <w:webHidden/>
          </w:rPr>
          <w:fldChar w:fldCharType="end"/>
        </w:r>
      </w:hyperlink>
    </w:p>
    <w:p w14:paraId="1691ACF0" w14:textId="614A0DB6"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49" w:history="1">
        <w:r w:rsidR="002357FC" w:rsidRPr="00954177">
          <w:rPr>
            <w:rStyle w:val="Hyperlink"/>
            <w:rFonts w:asciiTheme="minorHAnsi" w:hAnsiTheme="minorHAnsi" w:cstheme="minorHAnsi"/>
            <w:b w:val="0"/>
            <w:bCs w:val="0"/>
            <w:noProof/>
            <w:color w:val="auto"/>
          </w:rPr>
          <w:t>2</w:t>
        </w:r>
        <w:r w:rsidR="006E3407"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Review cases for enforcement action</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_Toc132653949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17</w:t>
        </w:r>
        <w:r w:rsidR="002357FC" w:rsidRPr="00954177">
          <w:rPr>
            <w:rFonts w:asciiTheme="minorHAnsi" w:hAnsiTheme="minorHAnsi" w:cstheme="minorHAnsi"/>
            <w:b w:val="0"/>
            <w:bCs w:val="0"/>
            <w:noProof/>
            <w:webHidden/>
          </w:rPr>
          <w:fldChar w:fldCharType="end"/>
        </w:r>
      </w:hyperlink>
    </w:p>
    <w:p w14:paraId="6DA42CF4" w14:textId="4A2CF8C5"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50" w:history="1">
        <w:r w:rsidR="002357FC" w:rsidRPr="00954177">
          <w:rPr>
            <w:rStyle w:val="Hyperlink"/>
            <w:rFonts w:asciiTheme="minorHAnsi" w:hAnsiTheme="minorHAnsi" w:cstheme="minorHAnsi"/>
            <w:b w:val="0"/>
            <w:bCs w:val="0"/>
            <w:noProof/>
            <w:color w:val="auto"/>
          </w:rPr>
          <w:t>2</w:t>
        </w:r>
        <w:r w:rsidR="006E3407"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Works in Default</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_Toc132653950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18</w:t>
        </w:r>
        <w:r w:rsidR="002357FC" w:rsidRPr="00954177">
          <w:rPr>
            <w:rFonts w:asciiTheme="minorHAnsi" w:hAnsiTheme="minorHAnsi" w:cstheme="minorHAnsi"/>
            <w:b w:val="0"/>
            <w:bCs w:val="0"/>
            <w:noProof/>
            <w:webHidden/>
          </w:rPr>
          <w:fldChar w:fldCharType="end"/>
        </w:r>
      </w:hyperlink>
    </w:p>
    <w:p w14:paraId="4E5D8E91" w14:textId="758D30E6"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51" w:history="1">
        <w:r w:rsidR="002357FC" w:rsidRPr="00954177">
          <w:rPr>
            <w:rStyle w:val="Hyperlink"/>
            <w:rFonts w:asciiTheme="minorHAnsi" w:hAnsiTheme="minorHAnsi" w:cstheme="minorHAnsi"/>
            <w:b w:val="0"/>
            <w:bCs w:val="0"/>
            <w:noProof/>
            <w:color w:val="auto"/>
          </w:rPr>
          <w:t>2</w:t>
        </w:r>
        <w:r w:rsidR="006E3407"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Rights of Appeal</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_Toc132653951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18</w:t>
        </w:r>
        <w:r w:rsidR="002357FC" w:rsidRPr="00954177">
          <w:rPr>
            <w:rFonts w:asciiTheme="minorHAnsi" w:hAnsiTheme="minorHAnsi" w:cstheme="minorHAnsi"/>
            <w:b w:val="0"/>
            <w:bCs w:val="0"/>
            <w:noProof/>
            <w:webHidden/>
          </w:rPr>
          <w:fldChar w:fldCharType="end"/>
        </w:r>
      </w:hyperlink>
    </w:p>
    <w:p w14:paraId="76332950" w14:textId="5DE72009"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52" w:history="1">
        <w:r w:rsidR="006E3407" w:rsidRPr="00954177">
          <w:rPr>
            <w:rStyle w:val="Hyperlink"/>
            <w:rFonts w:asciiTheme="minorHAnsi" w:hAnsiTheme="minorHAnsi" w:cstheme="minorHAnsi"/>
            <w:b w:val="0"/>
            <w:bCs w:val="0"/>
            <w:noProof/>
            <w:color w:val="auto"/>
          </w:rPr>
          <w:t>29</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Shared Enforcement</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_Toc132653952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18</w:t>
        </w:r>
        <w:r w:rsidR="002357FC" w:rsidRPr="00954177">
          <w:rPr>
            <w:rFonts w:asciiTheme="minorHAnsi" w:hAnsiTheme="minorHAnsi" w:cstheme="minorHAnsi"/>
            <w:b w:val="0"/>
            <w:bCs w:val="0"/>
            <w:noProof/>
            <w:webHidden/>
          </w:rPr>
          <w:fldChar w:fldCharType="end"/>
        </w:r>
      </w:hyperlink>
    </w:p>
    <w:p w14:paraId="23C4DDB2" w14:textId="0BAC5DC8" w:rsidR="002357FC" w:rsidRPr="00954177" w:rsidRDefault="00F66C8E">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3</w:t>
      </w:r>
      <w:r w:rsidR="00707A90" w:rsidRPr="00954177">
        <w:rPr>
          <w:rFonts w:asciiTheme="minorHAnsi" w:hAnsiTheme="minorHAnsi" w:cstheme="minorHAnsi"/>
          <w:b w:val="0"/>
          <w:bCs w:val="0"/>
          <w:noProof/>
        </w:rPr>
        <w:t>0</w:t>
      </w:r>
      <w:r w:rsidRPr="00954177">
        <w:rPr>
          <w:rFonts w:asciiTheme="minorHAnsi" w:hAnsiTheme="minorHAnsi" w:cstheme="minorHAnsi"/>
          <w:b w:val="0"/>
          <w:bCs w:val="0"/>
          <w:noProof/>
        </w:rPr>
        <w:t>.</w:t>
      </w:r>
      <w:r w:rsidR="00954177">
        <w:rPr>
          <w:rFonts w:asciiTheme="minorHAnsi" w:hAnsiTheme="minorHAnsi" w:cstheme="minorHAnsi"/>
          <w:b w:val="0"/>
          <w:bCs w:val="0"/>
          <w:noProof/>
        </w:rPr>
        <w:t xml:space="preserve"> </w:t>
      </w:r>
      <w:hyperlink w:anchor="_Toc132653953" w:history="1">
        <w:r w:rsidR="00901A38" w:rsidRPr="00954177">
          <w:rPr>
            <w:rStyle w:val="Hyperlink"/>
            <w:rFonts w:asciiTheme="minorHAnsi" w:hAnsiTheme="minorHAnsi" w:cstheme="minorHAnsi"/>
            <w:b w:val="0"/>
            <w:bCs w:val="0"/>
            <w:noProof/>
            <w:color w:val="auto"/>
          </w:rPr>
          <w:t xml:space="preserve">Council Charges </w:t>
        </w:r>
        <w:r w:rsidR="002357FC" w:rsidRPr="00954177">
          <w:rPr>
            <w:rFonts w:asciiTheme="minorHAnsi" w:hAnsiTheme="minorHAnsi" w:cstheme="minorHAnsi"/>
            <w:b w:val="0"/>
            <w:bCs w:val="0"/>
            <w:noProof/>
            <w:webHidden/>
          </w:rPr>
          <w:tab/>
        </w:r>
        <w:r w:rsidR="00F74C71">
          <w:rPr>
            <w:rFonts w:asciiTheme="minorHAnsi" w:hAnsiTheme="minorHAnsi" w:cstheme="minorHAnsi"/>
            <w:b w:val="0"/>
            <w:bCs w:val="0"/>
            <w:noProof/>
            <w:webHidden/>
          </w:rPr>
          <w:t>19</w:t>
        </w:r>
      </w:hyperlink>
    </w:p>
    <w:p w14:paraId="5279C46A" w14:textId="48AA01EC"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54" w:history="1">
        <w:r w:rsidR="00F66C8E" w:rsidRPr="00954177">
          <w:rPr>
            <w:rStyle w:val="Hyperlink"/>
            <w:rFonts w:asciiTheme="minorHAnsi" w:hAnsiTheme="minorHAnsi" w:cstheme="minorHAnsi"/>
            <w:b w:val="0"/>
            <w:bCs w:val="0"/>
            <w:noProof/>
            <w:color w:val="auto"/>
          </w:rPr>
          <w:t>3</w:t>
        </w:r>
        <w:r w:rsidR="00707A90" w:rsidRPr="00954177">
          <w:rPr>
            <w:rStyle w:val="Hyperlink"/>
            <w:rFonts w:asciiTheme="minorHAnsi" w:hAnsiTheme="minorHAnsi" w:cstheme="minorHAnsi"/>
            <w:b w:val="0"/>
            <w:bCs w:val="0"/>
            <w:noProof/>
            <w:color w:val="auto"/>
          </w:rPr>
          <w:t>1</w:t>
        </w:r>
        <w:r w:rsidR="00F66C8E"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901A38" w:rsidRPr="00954177">
          <w:rPr>
            <w:rStyle w:val="Hyperlink"/>
            <w:rFonts w:asciiTheme="minorHAnsi" w:hAnsiTheme="minorHAnsi" w:cstheme="minorHAnsi"/>
            <w:b w:val="0"/>
            <w:bCs w:val="0"/>
            <w:noProof/>
            <w:color w:val="auto"/>
          </w:rPr>
          <w:t xml:space="preserve">Unpaid Debts and Invoices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_Toc132653954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19</w:t>
        </w:r>
        <w:r w:rsidR="002357FC" w:rsidRPr="00954177">
          <w:rPr>
            <w:rFonts w:asciiTheme="minorHAnsi" w:hAnsiTheme="minorHAnsi" w:cstheme="minorHAnsi"/>
            <w:b w:val="0"/>
            <w:bCs w:val="0"/>
            <w:noProof/>
            <w:webHidden/>
          </w:rPr>
          <w:fldChar w:fldCharType="end"/>
        </w:r>
      </w:hyperlink>
    </w:p>
    <w:p w14:paraId="2470ECAD" w14:textId="29C2CAD6"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55" w:history="1">
        <w:r w:rsidR="00F66C8E" w:rsidRPr="00954177">
          <w:rPr>
            <w:rStyle w:val="Hyperlink"/>
            <w:rFonts w:asciiTheme="minorHAnsi" w:hAnsiTheme="minorHAnsi" w:cstheme="minorHAnsi"/>
            <w:b w:val="0"/>
            <w:bCs w:val="0"/>
            <w:noProof/>
            <w:color w:val="auto"/>
          </w:rPr>
          <w:t>3</w:t>
        </w:r>
        <w:r w:rsidR="00707A90"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901A38" w:rsidRPr="00954177">
          <w:rPr>
            <w:rStyle w:val="Hyperlink"/>
            <w:rFonts w:asciiTheme="minorHAnsi" w:hAnsiTheme="minorHAnsi" w:cstheme="minorHAnsi"/>
            <w:b w:val="0"/>
            <w:bCs w:val="0"/>
            <w:noProof/>
            <w:color w:val="auto"/>
          </w:rPr>
          <w:t xml:space="preserve">Exceptions to Policy </w:t>
        </w:r>
        <w:r w:rsidR="002357FC" w:rsidRPr="00954177">
          <w:rPr>
            <w:rFonts w:asciiTheme="minorHAnsi" w:hAnsiTheme="minorHAnsi" w:cstheme="minorHAnsi"/>
            <w:b w:val="0"/>
            <w:bCs w:val="0"/>
            <w:noProof/>
            <w:webHidden/>
          </w:rPr>
          <w:tab/>
        </w:r>
        <w:r w:rsidR="00707A90" w:rsidRPr="00954177">
          <w:rPr>
            <w:rFonts w:asciiTheme="minorHAnsi" w:hAnsiTheme="minorHAnsi" w:cstheme="minorHAnsi"/>
            <w:b w:val="0"/>
            <w:bCs w:val="0"/>
            <w:noProof/>
            <w:webHidden/>
          </w:rPr>
          <w:t>21</w:t>
        </w:r>
      </w:hyperlink>
    </w:p>
    <w:p w14:paraId="1B347E58" w14:textId="7098D923"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56" w:history="1">
        <w:r w:rsidR="00F66C8E" w:rsidRPr="00954177">
          <w:rPr>
            <w:rStyle w:val="Hyperlink"/>
            <w:rFonts w:asciiTheme="minorHAnsi" w:hAnsiTheme="minorHAnsi" w:cstheme="minorHAnsi"/>
            <w:b w:val="0"/>
            <w:bCs w:val="0"/>
            <w:noProof/>
            <w:color w:val="auto"/>
          </w:rPr>
          <w:t>3</w:t>
        </w:r>
        <w:r w:rsidR="00707A90"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901A38" w:rsidRPr="00954177">
          <w:rPr>
            <w:rStyle w:val="Hyperlink"/>
            <w:rFonts w:asciiTheme="minorHAnsi" w:hAnsiTheme="minorHAnsi" w:cstheme="minorHAnsi"/>
            <w:b w:val="0"/>
            <w:bCs w:val="0"/>
            <w:noProof/>
            <w:color w:val="auto"/>
          </w:rPr>
          <w:t xml:space="preserve">Revocation and Variation of Notices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_Toc132653956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20</w:t>
        </w:r>
        <w:r w:rsidR="002357FC" w:rsidRPr="00954177">
          <w:rPr>
            <w:rFonts w:asciiTheme="minorHAnsi" w:hAnsiTheme="minorHAnsi" w:cstheme="minorHAnsi"/>
            <w:b w:val="0"/>
            <w:bCs w:val="0"/>
            <w:noProof/>
            <w:webHidden/>
          </w:rPr>
          <w:fldChar w:fldCharType="end"/>
        </w:r>
      </w:hyperlink>
    </w:p>
    <w:p w14:paraId="47DFB31C" w14:textId="4933FE78"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57" w:history="1">
        <w:r w:rsidR="00F66C8E" w:rsidRPr="00954177">
          <w:rPr>
            <w:rStyle w:val="Hyperlink"/>
            <w:rFonts w:asciiTheme="minorHAnsi" w:hAnsiTheme="minorHAnsi" w:cstheme="minorHAnsi"/>
            <w:b w:val="0"/>
            <w:bCs w:val="0"/>
            <w:noProof/>
            <w:color w:val="auto"/>
          </w:rPr>
          <w:t>3</w:t>
        </w:r>
        <w:r w:rsidR="00707A90"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901A38" w:rsidRPr="00954177">
          <w:rPr>
            <w:rFonts w:asciiTheme="minorHAnsi" w:eastAsiaTheme="minorEastAsia" w:hAnsiTheme="minorHAnsi" w:cstheme="minorHAnsi"/>
            <w:b w:val="0"/>
            <w:bCs w:val="0"/>
            <w:noProof/>
            <w:lang w:val="en-GB" w:eastAsia="en-GB"/>
          </w:rPr>
          <w:t xml:space="preserve">Failure to comply with Notices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_Toc132653957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20</w:t>
        </w:r>
        <w:r w:rsidR="002357FC" w:rsidRPr="00954177">
          <w:rPr>
            <w:rFonts w:asciiTheme="minorHAnsi" w:hAnsiTheme="minorHAnsi" w:cstheme="minorHAnsi"/>
            <w:b w:val="0"/>
            <w:bCs w:val="0"/>
            <w:noProof/>
            <w:webHidden/>
          </w:rPr>
          <w:fldChar w:fldCharType="end"/>
        </w:r>
      </w:hyperlink>
    </w:p>
    <w:p w14:paraId="6BE71B67" w14:textId="6A74BE65"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58" w:history="1">
        <w:r w:rsidR="00F66C8E" w:rsidRPr="00954177">
          <w:rPr>
            <w:rStyle w:val="Hyperlink"/>
            <w:rFonts w:asciiTheme="minorHAnsi" w:hAnsiTheme="minorHAnsi" w:cstheme="minorHAnsi"/>
            <w:b w:val="0"/>
            <w:bCs w:val="0"/>
            <w:noProof/>
            <w:color w:val="auto"/>
          </w:rPr>
          <w:t>3</w:t>
        </w:r>
        <w:r w:rsidR="00707A90"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901A38" w:rsidRPr="00954177">
          <w:rPr>
            <w:rFonts w:asciiTheme="minorHAnsi" w:eastAsiaTheme="minorEastAsia" w:hAnsiTheme="minorHAnsi" w:cstheme="minorHAnsi"/>
            <w:b w:val="0"/>
            <w:bCs w:val="0"/>
            <w:noProof/>
            <w:lang w:val="en-GB" w:eastAsia="en-GB"/>
          </w:rPr>
          <w:t xml:space="preserve">Code for Crown Prosecutors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_Toc132653958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20</w:t>
        </w:r>
        <w:r w:rsidR="002357FC" w:rsidRPr="00954177">
          <w:rPr>
            <w:rFonts w:asciiTheme="minorHAnsi" w:hAnsiTheme="minorHAnsi" w:cstheme="minorHAnsi"/>
            <w:b w:val="0"/>
            <w:bCs w:val="0"/>
            <w:noProof/>
            <w:webHidden/>
          </w:rPr>
          <w:fldChar w:fldCharType="end"/>
        </w:r>
      </w:hyperlink>
    </w:p>
    <w:p w14:paraId="1C131D48" w14:textId="6E966FBC" w:rsidR="002357FC" w:rsidRPr="00954177" w:rsidRDefault="00F66C8E">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3</w:t>
      </w:r>
      <w:r w:rsidR="00707A90" w:rsidRPr="00954177">
        <w:rPr>
          <w:rFonts w:asciiTheme="minorHAnsi" w:hAnsiTheme="minorHAnsi" w:cstheme="minorHAnsi"/>
          <w:b w:val="0"/>
          <w:bCs w:val="0"/>
          <w:noProof/>
        </w:rPr>
        <w:t>6</w:t>
      </w:r>
      <w:r w:rsidRPr="00954177">
        <w:rPr>
          <w:rFonts w:asciiTheme="minorHAnsi" w:hAnsiTheme="minorHAnsi" w:cstheme="minorHAnsi"/>
          <w:b w:val="0"/>
          <w:bCs w:val="0"/>
          <w:noProof/>
        </w:rPr>
        <w:t>.</w:t>
      </w:r>
      <w:r w:rsidR="00954177">
        <w:rPr>
          <w:rFonts w:asciiTheme="minorHAnsi" w:hAnsiTheme="minorHAnsi" w:cstheme="minorHAnsi"/>
          <w:b w:val="0"/>
          <w:bCs w:val="0"/>
          <w:noProof/>
        </w:rPr>
        <w:t xml:space="preserve"> </w:t>
      </w:r>
      <w:hyperlink w:anchor="_Toc132653959" w:history="1">
        <w:r w:rsidR="00901A38" w:rsidRPr="00954177">
          <w:rPr>
            <w:rStyle w:val="Hyperlink"/>
            <w:rFonts w:asciiTheme="minorHAnsi" w:hAnsiTheme="minorHAnsi" w:cstheme="minorHAnsi"/>
            <w:b w:val="0"/>
            <w:bCs w:val="0"/>
            <w:noProof/>
            <w:color w:val="auto"/>
          </w:rPr>
          <w:t>Council’s approach to Prosecution</w:t>
        </w:r>
        <w:r w:rsidR="002357FC" w:rsidRPr="00954177">
          <w:rPr>
            <w:rFonts w:asciiTheme="minorHAnsi" w:hAnsiTheme="minorHAnsi" w:cstheme="minorHAnsi"/>
            <w:b w:val="0"/>
            <w:bCs w:val="0"/>
            <w:noProof/>
            <w:webHidden/>
          </w:rPr>
          <w:tab/>
        </w:r>
        <w:r w:rsidR="00707A90" w:rsidRPr="00954177">
          <w:rPr>
            <w:rFonts w:asciiTheme="minorHAnsi" w:hAnsiTheme="minorHAnsi" w:cstheme="minorHAnsi"/>
            <w:b w:val="0"/>
            <w:bCs w:val="0"/>
            <w:noProof/>
            <w:webHidden/>
          </w:rPr>
          <w:t>22</w:t>
        </w:r>
      </w:hyperlink>
    </w:p>
    <w:p w14:paraId="24570523" w14:textId="1C497456"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60" w:history="1">
        <w:r w:rsidR="00F66C8E" w:rsidRPr="00954177">
          <w:rPr>
            <w:rStyle w:val="Hyperlink"/>
            <w:rFonts w:asciiTheme="minorHAnsi" w:hAnsiTheme="minorHAnsi" w:cstheme="minorHAnsi"/>
            <w:b w:val="0"/>
            <w:bCs w:val="0"/>
            <w:noProof/>
            <w:color w:val="auto"/>
          </w:rPr>
          <w:t>3</w:t>
        </w:r>
        <w:r w:rsidR="00707A90"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901A38" w:rsidRPr="00954177">
          <w:rPr>
            <w:rFonts w:asciiTheme="minorHAnsi" w:eastAsiaTheme="minorEastAsia" w:hAnsiTheme="minorHAnsi" w:cstheme="minorHAnsi"/>
            <w:b w:val="0"/>
            <w:bCs w:val="0"/>
            <w:noProof/>
            <w:lang w:val="en-GB" w:eastAsia="en-GB"/>
          </w:rPr>
          <w:t xml:space="preserve"> The Smoke and Carbon Monoxide Alarm (England Regulations </w:t>
        </w:r>
        <w:r w:rsidR="00620401" w:rsidRPr="00954177">
          <w:rPr>
            <w:rFonts w:asciiTheme="minorHAnsi" w:eastAsiaTheme="minorEastAsia" w:hAnsiTheme="minorHAnsi" w:cstheme="minorHAnsi"/>
            <w:b w:val="0"/>
            <w:bCs w:val="0"/>
            <w:noProof/>
            <w:lang w:val="en-GB" w:eastAsia="en-GB"/>
          </w:rPr>
          <w:t>2015)</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_Toc132653960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20</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2</w:t>
      </w:r>
    </w:p>
    <w:p w14:paraId="396CC91C" w14:textId="4196D54A"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61" w:history="1">
        <w:r w:rsidR="00F66C8E" w:rsidRPr="00954177">
          <w:rPr>
            <w:rStyle w:val="Hyperlink"/>
            <w:rFonts w:asciiTheme="minorHAnsi" w:hAnsiTheme="minorHAnsi" w:cstheme="minorHAnsi"/>
            <w:b w:val="0"/>
            <w:bCs w:val="0"/>
            <w:noProof/>
            <w:color w:val="auto"/>
          </w:rPr>
          <w:t>3</w:t>
        </w:r>
        <w:r w:rsidR="00707A90"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Rent Repayment Oders (RRO)</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_Toc132653961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21</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3</w:t>
      </w:r>
    </w:p>
    <w:p w14:paraId="1D6C1642" w14:textId="4900D697" w:rsidR="002357FC" w:rsidRPr="00954177" w:rsidRDefault="00707A90">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39</w:t>
      </w:r>
      <w:r w:rsidR="00F66C8E" w:rsidRPr="00954177">
        <w:rPr>
          <w:rFonts w:asciiTheme="minorHAnsi" w:hAnsiTheme="minorHAnsi" w:cstheme="minorHAnsi"/>
          <w:b w:val="0"/>
          <w:bCs w:val="0"/>
          <w:noProof/>
        </w:rPr>
        <w:t>.</w:t>
      </w:r>
      <w:r w:rsidR="00954177">
        <w:rPr>
          <w:rFonts w:asciiTheme="minorHAnsi" w:hAnsiTheme="minorHAnsi" w:cstheme="minorHAnsi"/>
          <w:b w:val="0"/>
          <w:bCs w:val="0"/>
          <w:noProof/>
        </w:rPr>
        <w:t xml:space="preserve"> </w:t>
      </w:r>
      <w:hyperlink w:anchor="_Toc132653962" w:history="1">
        <w:r w:rsidR="00620401" w:rsidRPr="00954177">
          <w:rPr>
            <w:rStyle w:val="Hyperlink"/>
            <w:rFonts w:asciiTheme="minorHAnsi" w:hAnsiTheme="minorHAnsi" w:cstheme="minorHAnsi"/>
            <w:b w:val="0"/>
            <w:bCs w:val="0"/>
            <w:noProof/>
            <w:color w:val="auto"/>
          </w:rPr>
          <w:t xml:space="preserve">Civil Penalties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_Toc132653962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21</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3</w:t>
      </w:r>
    </w:p>
    <w:p w14:paraId="569EA8B5" w14:textId="0553AC6C"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63" w:history="1">
        <w:r w:rsidR="00F66C8E" w:rsidRPr="00954177">
          <w:rPr>
            <w:rStyle w:val="Hyperlink"/>
            <w:rFonts w:asciiTheme="minorHAnsi" w:hAnsiTheme="minorHAnsi" w:cstheme="minorHAnsi"/>
            <w:b w:val="0"/>
            <w:bCs w:val="0"/>
            <w:noProof/>
            <w:color w:val="auto"/>
          </w:rPr>
          <w:t>4</w:t>
        </w:r>
        <w:r w:rsidR="00707A90"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 xml:space="preserve">Banning Orders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_Toc132653963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21</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4</w:t>
      </w:r>
    </w:p>
    <w:p w14:paraId="1FBB1394" w14:textId="043CBC2F"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64" w:history="1">
        <w:r w:rsidR="00F66C8E" w:rsidRPr="00954177">
          <w:rPr>
            <w:rStyle w:val="Hyperlink"/>
            <w:rFonts w:asciiTheme="minorHAnsi" w:hAnsiTheme="minorHAnsi" w:cstheme="minorHAnsi"/>
            <w:b w:val="0"/>
            <w:bCs w:val="0"/>
            <w:noProof/>
            <w:color w:val="auto"/>
          </w:rPr>
          <w:t>4</w:t>
        </w:r>
        <w:r w:rsidR="00707A90"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 xml:space="preserve">Rogue Landlord Databases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_Toc132653964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22</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4</w:t>
      </w:r>
    </w:p>
    <w:p w14:paraId="66EAD6DA" w14:textId="4F568560"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65" w:history="1">
        <w:r w:rsidR="00F66C8E" w:rsidRPr="00954177">
          <w:rPr>
            <w:rStyle w:val="Hyperlink"/>
            <w:rFonts w:asciiTheme="minorHAnsi" w:hAnsiTheme="minorHAnsi" w:cstheme="minorHAnsi"/>
            <w:b w:val="0"/>
            <w:bCs w:val="0"/>
            <w:noProof/>
            <w:color w:val="auto"/>
          </w:rPr>
          <w:t>4</w:t>
        </w:r>
        <w:r w:rsidR="00707A90"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 xml:space="preserve">Accommodation Inspections for UK Entry Clearance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_Toc132653965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22</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5</w:t>
      </w:r>
    </w:p>
    <w:p w14:paraId="5A414AFA" w14:textId="65A430AF"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66" w:history="1">
        <w:r w:rsidR="00F66C8E" w:rsidRPr="00954177">
          <w:rPr>
            <w:rStyle w:val="Hyperlink"/>
            <w:rFonts w:asciiTheme="minorHAnsi" w:hAnsiTheme="minorHAnsi" w:cstheme="minorHAnsi"/>
            <w:b w:val="0"/>
            <w:bCs w:val="0"/>
            <w:noProof/>
            <w:color w:val="auto"/>
          </w:rPr>
          <w:t>4</w:t>
        </w:r>
        <w:r w:rsidR="00707A90"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Overview</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_Toc132653966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23</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6</w:t>
      </w:r>
    </w:p>
    <w:p w14:paraId="15E6343C" w14:textId="1E06A251"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67" w:history="1">
        <w:r w:rsidR="002357FC" w:rsidRPr="00954177">
          <w:rPr>
            <w:rStyle w:val="Hyperlink"/>
            <w:rFonts w:asciiTheme="minorHAnsi" w:hAnsiTheme="minorHAnsi" w:cstheme="minorHAnsi"/>
            <w:b w:val="0"/>
            <w:bCs w:val="0"/>
            <w:noProof/>
            <w:color w:val="auto"/>
          </w:rPr>
          <w:t>4</w:t>
        </w:r>
        <w:r w:rsidR="00707A90"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Mandatory Licensing Houses in Multiple Occupation (HMO) Overview</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_Toc132653967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23</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6</w:t>
      </w:r>
    </w:p>
    <w:p w14:paraId="3B6EAC5A" w14:textId="7A079CBE"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68" w:history="1">
        <w:r w:rsidR="002357FC" w:rsidRPr="00954177">
          <w:rPr>
            <w:rStyle w:val="Hyperlink"/>
            <w:rFonts w:asciiTheme="minorHAnsi" w:hAnsiTheme="minorHAnsi" w:cstheme="minorHAnsi"/>
            <w:b w:val="0"/>
            <w:bCs w:val="0"/>
            <w:noProof/>
            <w:color w:val="auto"/>
          </w:rPr>
          <w:t>4</w:t>
        </w:r>
        <w:r w:rsidR="00707A90"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 xml:space="preserve">Validation of Licence Application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_Toc132653968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24</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6</w:t>
      </w:r>
    </w:p>
    <w:p w14:paraId="1FD6C845" w14:textId="40354668" w:rsidR="002357FC" w:rsidRPr="00954177" w:rsidRDefault="00F66C8E">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4</w:t>
      </w:r>
      <w:r w:rsidR="00707A90" w:rsidRPr="00954177">
        <w:rPr>
          <w:rFonts w:asciiTheme="minorHAnsi" w:hAnsiTheme="minorHAnsi" w:cstheme="minorHAnsi"/>
          <w:b w:val="0"/>
          <w:bCs w:val="0"/>
          <w:noProof/>
        </w:rPr>
        <w:t>6</w:t>
      </w:r>
      <w:r w:rsidRPr="00954177">
        <w:rPr>
          <w:rFonts w:asciiTheme="minorHAnsi" w:hAnsiTheme="minorHAnsi" w:cstheme="minorHAnsi"/>
          <w:b w:val="0"/>
          <w:bCs w:val="0"/>
          <w:noProof/>
        </w:rPr>
        <w:t>.</w:t>
      </w:r>
      <w:r w:rsidR="00402265" w:rsidRPr="00954177">
        <w:rPr>
          <w:rFonts w:asciiTheme="minorHAnsi" w:hAnsiTheme="minorHAnsi" w:cstheme="minorHAnsi"/>
          <w:b w:val="0"/>
          <w:bCs w:val="0"/>
          <w:noProof/>
        </w:rPr>
        <w:t xml:space="preserve"> </w:t>
      </w:r>
      <w:hyperlink w:anchor="_Toc132653969" w:history="1">
        <w:r w:rsidR="00620401" w:rsidRPr="00954177">
          <w:rPr>
            <w:rStyle w:val="Hyperlink"/>
            <w:rFonts w:asciiTheme="minorHAnsi" w:hAnsiTheme="minorHAnsi" w:cstheme="minorHAnsi"/>
            <w:b w:val="0"/>
            <w:bCs w:val="0"/>
            <w:noProof/>
            <w:color w:val="auto"/>
          </w:rPr>
          <w:t xml:space="preserve"> </w:t>
        </w:r>
        <w:r w:rsidR="00954177">
          <w:rPr>
            <w:rStyle w:val="Hyperlink"/>
            <w:rFonts w:asciiTheme="minorHAnsi" w:hAnsiTheme="minorHAnsi" w:cstheme="minorHAnsi"/>
            <w:b w:val="0"/>
            <w:bCs w:val="0"/>
            <w:noProof/>
            <w:color w:val="auto"/>
          </w:rPr>
          <w:t xml:space="preserve"> </w:t>
        </w:r>
        <w:r w:rsidR="00620401" w:rsidRPr="00954177">
          <w:rPr>
            <w:rStyle w:val="Hyperlink"/>
            <w:rFonts w:asciiTheme="minorHAnsi" w:hAnsiTheme="minorHAnsi" w:cstheme="minorHAnsi"/>
            <w:b w:val="0"/>
            <w:bCs w:val="0"/>
            <w:noProof/>
            <w:color w:val="auto"/>
          </w:rPr>
          <w:t>HMO Renewal Licence</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_Toc132653969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25</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7</w:t>
      </w:r>
    </w:p>
    <w:p w14:paraId="0DCDD52A" w14:textId="0C8488D9"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0" w:history="1">
        <w:r w:rsidR="002357FC" w:rsidRPr="00954177">
          <w:rPr>
            <w:rStyle w:val="Hyperlink"/>
            <w:rFonts w:asciiTheme="minorHAnsi" w:hAnsiTheme="minorHAnsi" w:cstheme="minorHAnsi"/>
            <w:b w:val="0"/>
            <w:bCs w:val="0"/>
            <w:noProof/>
            <w:color w:val="auto"/>
          </w:rPr>
          <w:t>4</w:t>
        </w:r>
        <w:r w:rsidR="00707A90"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Incomplete Applications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_Toc132653970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25</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7</w:t>
      </w:r>
    </w:p>
    <w:p w14:paraId="2C77546C" w14:textId="532D80D0"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1" w:history="1">
        <w:r w:rsidR="002357FC" w:rsidRPr="00954177">
          <w:rPr>
            <w:rStyle w:val="Hyperlink"/>
            <w:rFonts w:asciiTheme="minorHAnsi" w:hAnsiTheme="minorHAnsi" w:cstheme="minorHAnsi"/>
            <w:b w:val="0"/>
            <w:bCs w:val="0"/>
            <w:noProof/>
            <w:color w:val="auto"/>
          </w:rPr>
          <w:t>4</w:t>
        </w:r>
        <w:r w:rsidR="00707A90"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 xml:space="preserve">Inspections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_Toc132653971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25</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7</w:t>
      </w:r>
    </w:p>
    <w:p w14:paraId="78EE747E" w14:textId="6ABDDED1"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2" w:history="1">
        <w:r w:rsidR="00707A90" w:rsidRPr="00954177">
          <w:rPr>
            <w:rStyle w:val="Hyperlink"/>
            <w:rFonts w:asciiTheme="minorHAnsi" w:hAnsiTheme="minorHAnsi" w:cstheme="minorHAnsi"/>
            <w:b w:val="0"/>
            <w:bCs w:val="0"/>
            <w:noProof/>
            <w:color w:val="auto"/>
          </w:rPr>
          <w:t>49</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 xml:space="preserve">Fit and Proper Person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_Toc132653972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25</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7</w:t>
      </w:r>
    </w:p>
    <w:p w14:paraId="6EF80DFE" w14:textId="2C36FCD3"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3" w:history="1">
        <w:r w:rsidR="00F66C8E" w:rsidRPr="00954177">
          <w:rPr>
            <w:rStyle w:val="Hyperlink"/>
            <w:rFonts w:asciiTheme="minorHAnsi" w:hAnsiTheme="minorHAnsi" w:cstheme="minorHAnsi"/>
            <w:b w:val="0"/>
            <w:bCs w:val="0"/>
            <w:noProof/>
            <w:color w:val="auto"/>
          </w:rPr>
          <w:t>5</w:t>
        </w:r>
        <w:r w:rsidR="00707A90"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 xml:space="preserve">Refund of Licences Fees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_Toc132653973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26</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8</w:t>
      </w:r>
    </w:p>
    <w:p w14:paraId="3D3DABCE" w14:textId="670D0A6B"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4" w:history="1">
        <w:r w:rsidR="00F66C8E" w:rsidRPr="00954177">
          <w:rPr>
            <w:rStyle w:val="Hyperlink"/>
            <w:rFonts w:asciiTheme="minorHAnsi" w:hAnsiTheme="minorHAnsi" w:cstheme="minorHAnsi"/>
            <w:b w:val="0"/>
            <w:bCs w:val="0"/>
            <w:noProof/>
            <w:color w:val="auto"/>
          </w:rPr>
          <w:t>5</w:t>
        </w:r>
        <w:r w:rsidR="00707A90"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Refusal to grant a licence</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_Toc132653974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26</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8</w:t>
      </w:r>
    </w:p>
    <w:p w14:paraId="01F4D249" w14:textId="40748D66"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5" w:history="1">
        <w:r w:rsidR="00F66C8E" w:rsidRPr="00954177">
          <w:rPr>
            <w:rStyle w:val="Hyperlink"/>
            <w:rFonts w:asciiTheme="minorHAnsi" w:hAnsiTheme="minorHAnsi" w:cstheme="minorHAnsi"/>
            <w:b w:val="0"/>
            <w:bCs w:val="0"/>
            <w:noProof/>
            <w:color w:val="auto"/>
          </w:rPr>
          <w:t>5</w:t>
        </w:r>
        <w:r w:rsidR="00707A90"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620401" w:rsidRPr="00954177">
          <w:rPr>
            <w:rStyle w:val="Hyperlink"/>
            <w:rFonts w:asciiTheme="minorHAnsi" w:hAnsiTheme="minorHAnsi" w:cstheme="minorHAnsi"/>
            <w:b w:val="0"/>
            <w:bCs w:val="0"/>
            <w:noProof/>
            <w:color w:val="auto"/>
          </w:rPr>
          <w:t>Variation of Licences</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_Toc132653975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26</w:t>
        </w:r>
        <w:r w:rsidR="002357FC" w:rsidRPr="00954177">
          <w:rPr>
            <w:rFonts w:asciiTheme="minorHAnsi" w:hAnsiTheme="minorHAnsi" w:cstheme="minorHAnsi"/>
            <w:b w:val="0"/>
            <w:bCs w:val="0"/>
            <w:noProof/>
            <w:webHidden/>
          </w:rPr>
          <w:fldChar w:fldCharType="end"/>
        </w:r>
      </w:hyperlink>
      <w:r w:rsidR="00620401" w:rsidRPr="00954177">
        <w:rPr>
          <w:rFonts w:asciiTheme="minorHAnsi" w:hAnsiTheme="minorHAnsi" w:cstheme="minorHAnsi"/>
          <w:b w:val="0"/>
          <w:bCs w:val="0"/>
          <w:noProof/>
        </w:rPr>
        <w:t>8</w:t>
      </w:r>
    </w:p>
    <w:p w14:paraId="2833E2D5" w14:textId="7A9982AC"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6" w:history="1">
        <w:r w:rsidR="00F66C8E" w:rsidRPr="00954177">
          <w:rPr>
            <w:rStyle w:val="Hyperlink"/>
            <w:rFonts w:asciiTheme="minorHAnsi" w:hAnsiTheme="minorHAnsi" w:cstheme="minorHAnsi"/>
            <w:b w:val="0"/>
            <w:bCs w:val="0"/>
            <w:noProof/>
            <w:color w:val="auto"/>
          </w:rPr>
          <w:t>5</w:t>
        </w:r>
        <w:r w:rsidR="00707A90"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AC09F8" w:rsidRPr="00954177">
          <w:rPr>
            <w:rStyle w:val="Hyperlink"/>
            <w:rFonts w:asciiTheme="minorHAnsi" w:hAnsiTheme="minorHAnsi" w:cstheme="minorHAnsi"/>
            <w:b w:val="0"/>
            <w:bCs w:val="0"/>
            <w:noProof/>
            <w:color w:val="auto"/>
          </w:rPr>
          <w:t>Revocation of a Licence</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_Toc132653976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26</w:t>
        </w:r>
        <w:r w:rsidR="002357FC" w:rsidRPr="00954177">
          <w:rPr>
            <w:rFonts w:asciiTheme="minorHAnsi" w:hAnsiTheme="minorHAnsi" w:cstheme="minorHAnsi"/>
            <w:b w:val="0"/>
            <w:bCs w:val="0"/>
            <w:noProof/>
            <w:webHidden/>
          </w:rPr>
          <w:fldChar w:fldCharType="end"/>
        </w:r>
      </w:hyperlink>
      <w:r w:rsidR="00AC09F8" w:rsidRPr="00954177">
        <w:rPr>
          <w:rFonts w:asciiTheme="minorHAnsi" w:hAnsiTheme="minorHAnsi" w:cstheme="minorHAnsi"/>
          <w:b w:val="0"/>
          <w:bCs w:val="0"/>
          <w:noProof/>
        </w:rPr>
        <w:t>9</w:t>
      </w:r>
    </w:p>
    <w:p w14:paraId="6991D494" w14:textId="4EDD34CA"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7" w:history="1">
        <w:r w:rsidR="002357FC" w:rsidRPr="00954177">
          <w:rPr>
            <w:rStyle w:val="Hyperlink"/>
            <w:rFonts w:asciiTheme="minorHAnsi" w:hAnsiTheme="minorHAnsi" w:cstheme="minorHAnsi"/>
            <w:b w:val="0"/>
            <w:bCs w:val="0"/>
            <w:noProof/>
            <w:color w:val="auto"/>
          </w:rPr>
          <w:t>5</w:t>
        </w:r>
        <w:r w:rsidR="00707A90"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AC09F8" w:rsidRPr="00954177">
          <w:rPr>
            <w:rStyle w:val="Hyperlink"/>
            <w:rFonts w:asciiTheme="minorHAnsi" w:hAnsiTheme="minorHAnsi" w:cstheme="minorHAnsi"/>
            <w:b w:val="0"/>
            <w:bCs w:val="0"/>
            <w:noProof/>
            <w:color w:val="auto"/>
          </w:rPr>
          <w:t xml:space="preserve">Appeals of Licence decisions </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_Toc132653977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27</w:t>
        </w:r>
        <w:r w:rsidR="002357FC" w:rsidRPr="00954177">
          <w:rPr>
            <w:rFonts w:asciiTheme="minorHAnsi" w:hAnsiTheme="minorHAnsi" w:cstheme="minorHAnsi"/>
            <w:b w:val="0"/>
            <w:bCs w:val="0"/>
            <w:noProof/>
            <w:webHidden/>
          </w:rPr>
          <w:fldChar w:fldCharType="end"/>
        </w:r>
      </w:hyperlink>
      <w:r w:rsidR="00AC09F8" w:rsidRPr="00954177">
        <w:rPr>
          <w:rFonts w:asciiTheme="minorHAnsi" w:hAnsiTheme="minorHAnsi" w:cstheme="minorHAnsi"/>
          <w:b w:val="0"/>
          <w:bCs w:val="0"/>
          <w:noProof/>
        </w:rPr>
        <w:t>9</w:t>
      </w:r>
    </w:p>
    <w:p w14:paraId="1A952263" w14:textId="65FB83EE"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8" w:history="1">
        <w:r w:rsidR="002357FC" w:rsidRPr="00954177">
          <w:rPr>
            <w:rStyle w:val="Hyperlink"/>
            <w:rFonts w:asciiTheme="minorHAnsi" w:hAnsiTheme="minorHAnsi" w:cstheme="minorHAnsi"/>
            <w:b w:val="0"/>
            <w:bCs w:val="0"/>
            <w:noProof/>
            <w:color w:val="auto"/>
          </w:rPr>
          <w:t>5</w:t>
        </w:r>
        <w:r w:rsidR="00707A90"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AC09F8" w:rsidRPr="00954177">
          <w:rPr>
            <w:rStyle w:val="Hyperlink"/>
            <w:rFonts w:asciiTheme="minorHAnsi" w:hAnsiTheme="minorHAnsi" w:cstheme="minorHAnsi"/>
            <w:b w:val="0"/>
            <w:bCs w:val="0"/>
            <w:noProof/>
            <w:color w:val="auto"/>
          </w:rPr>
          <w:t>Temporary Exemption Notice</w:t>
        </w:r>
        <w:r w:rsidR="002357FC" w:rsidRPr="00954177">
          <w:rPr>
            <w:rStyle w:val="Hyperlink"/>
            <w:rFonts w:asciiTheme="minorHAnsi" w:hAnsiTheme="minorHAnsi" w:cstheme="minorHAnsi"/>
            <w:b w:val="0"/>
            <w:bCs w:val="0"/>
            <w:noProof/>
            <w:color w:val="auto"/>
          </w:rPr>
          <w:t>.</w:t>
        </w:r>
        <w:r w:rsidR="002357FC" w:rsidRPr="00954177">
          <w:rPr>
            <w:rFonts w:asciiTheme="minorHAnsi" w:hAnsiTheme="minorHAnsi" w:cstheme="minorHAnsi"/>
            <w:b w:val="0"/>
            <w:bCs w:val="0"/>
            <w:noProof/>
            <w:webHidden/>
          </w:rPr>
          <w:tab/>
        </w:r>
        <w:r w:rsidR="002357FC" w:rsidRPr="00954177">
          <w:rPr>
            <w:rFonts w:asciiTheme="minorHAnsi" w:hAnsiTheme="minorHAnsi" w:cstheme="minorHAnsi"/>
            <w:b w:val="0"/>
            <w:bCs w:val="0"/>
            <w:noProof/>
            <w:webHidden/>
          </w:rPr>
          <w:fldChar w:fldCharType="begin"/>
        </w:r>
        <w:r w:rsidR="002357FC" w:rsidRPr="00954177">
          <w:rPr>
            <w:rFonts w:asciiTheme="minorHAnsi" w:hAnsiTheme="minorHAnsi" w:cstheme="minorHAnsi"/>
            <w:b w:val="0"/>
            <w:bCs w:val="0"/>
            <w:noProof/>
            <w:webHidden/>
          </w:rPr>
          <w:instrText xml:space="preserve"> PAGEREF _Toc132653978 \h </w:instrText>
        </w:r>
        <w:r w:rsidR="002357FC" w:rsidRPr="00954177">
          <w:rPr>
            <w:rFonts w:asciiTheme="minorHAnsi" w:hAnsiTheme="minorHAnsi" w:cstheme="minorHAnsi"/>
            <w:b w:val="0"/>
            <w:bCs w:val="0"/>
            <w:noProof/>
            <w:webHidden/>
          </w:rPr>
        </w:r>
        <w:r w:rsidR="002357FC" w:rsidRPr="00954177">
          <w:rPr>
            <w:rFonts w:asciiTheme="minorHAnsi" w:hAnsiTheme="minorHAnsi" w:cstheme="minorHAnsi"/>
            <w:b w:val="0"/>
            <w:bCs w:val="0"/>
            <w:noProof/>
            <w:webHidden/>
          </w:rPr>
          <w:fldChar w:fldCharType="separate"/>
        </w:r>
        <w:r w:rsidR="00110A97">
          <w:rPr>
            <w:rFonts w:asciiTheme="minorHAnsi" w:hAnsiTheme="minorHAnsi" w:cstheme="minorHAnsi"/>
            <w:b w:val="0"/>
            <w:bCs w:val="0"/>
            <w:noProof/>
            <w:webHidden/>
          </w:rPr>
          <w:t>27</w:t>
        </w:r>
        <w:r w:rsidR="002357FC" w:rsidRPr="00954177">
          <w:rPr>
            <w:rFonts w:asciiTheme="minorHAnsi" w:hAnsiTheme="minorHAnsi" w:cstheme="minorHAnsi"/>
            <w:b w:val="0"/>
            <w:bCs w:val="0"/>
            <w:noProof/>
            <w:webHidden/>
          </w:rPr>
          <w:fldChar w:fldCharType="end"/>
        </w:r>
      </w:hyperlink>
      <w:r w:rsidR="00AC09F8" w:rsidRPr="00954177">
        <w:rPr>
          <w:rFonts w:asciiTheme="minorHAnsi" w:hAnsiTheme="minorHAnsi" w:cstheme="minorHAnsi"/>
          <w:b w:val="0"/>
          <w:bCs w:val="0"/>
          <w:noProof/>
        </w:rPr>
        <w:t>9</w:t>
      </w:r>
    </w:p>
    <w:p w14:paraId="6654E3AA" w14:textId="5620864D"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79" w:history="1">
        <w:r w:rsidR="002357FC" w:rsidRPr="00954177">
          <w:rPr>
            <w:rStyle w:val="Hyperlink"/>
            <w:rFonts w:asciiTheme="minorHAnsi" w:hAnsiTheme="minorHAnsi" w:cstheme="minorHAnsi"/>
            <w:b w:val="0"/>
            <w:bCs w:val="0"/>
            <w:noProof/>
            <w:color w:val="auto"/>
          </w:rPr>
          <w:t>5</w:t>
        </w:r>
        <w:r w:rsidR="00707A90"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AC09F8" w:rsidRPr="00954177">
          <w:rPr>
            <w:rStyle w:val="Hyperlink"/>
            <w:rFonts w:asciiTheme="minorHAnsi" w:hAnsiTheme="minorHAnsi" w:cstheme="minorHAnsi"/>
            <w:b w:val="0"/>
            <w:bCs w:val="0"/>
            <w:noProof/>
            <w:color w:val="auto"/>
          </w:rPr>
          <w:t>Satisfactory Management Arrangements</w:t>
        </w:r>
        <w:r w:rsidR="002357FC" w:rsidRPr="00954177">
          <w:rPr>
            <w:rFonts w:asciiTheme="minorHAnsi" w:hAnsiTheme="minorHAnsi" w:cstheme="minorHAnsi"/>
            <w:b w:val="0"/>
            <w:bCs w:val="0"/>
            <w:noProof/>
            <w:webHidden/>
          </w:rPr>
          <w:tab/>
        </w:r>
      </w:hyperlink>
      <w:r w:rsidR="00707A90" w:rsidRPr="00954177">
        <w:rPr>
          <w:rFonts w:asciiTheme="minorHAnsi" w:hAnsiTheme="minorHAnsi" w:cstheme="minorHAnsi"/>
          <w:b w:val="0"/>
          <w:bCs w:val="0"/>
          <w:noProof/>
        </w:rPr>
        <w:t>30</w:t>
      </w:r>
    </w:p>
    <w:p w14:paraId="61AED755" w14:textId="6F0C277C"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0" w:history="1">
        <w:r w:rsidR="002357FC" w:rsidRPr="00954177">
          <w:rPr>
            <w:rStyle w:val="Hyperlink"/>
            <w:rFonts w:asciiTheme="minorHAnsi" w:hAnsiTheme="minorHAnsi" w:cstheme="minorHAnsi"/>
            <w:b w:val="0"/>
            <w:bCs w:val="0"/>
            <w:noProof/>
            <w:color w:val="auto"/>
          </w:rPr>
          <w:t>5</w:t>
        </w:r>
        <w:r w:rsidR="004B0252"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AC09F8" w:rsidRPr="00954177">
          <w:rPr>
            <w:rStyle w:val="Hyperlink"/>
            <w:rFonts w:asciiTheme="minorHAnsi" w:hAnsiTheme="minorHAnsi" w:cstheme="minorHAnsi"/>
            <w:b w:val="0"/>
            <w:bCs w:val="0"/>
            <w:noProof/>
            <w:color w:val="auto"/>
          </w:rPr>
          <w:t xml:space="preserve">Issuing an HMO Licence/ Renewal </w:t>
        </w:r>
        <w:r w:rsidR="002357FC" w:rsidRPr="00954177">
          <w:rPr>
            <w:rFonts w:asciiTheme="minorHAnsi" w:hAnsiTheme="minorHAnsi" w:cstheme="minorHAnsi"/>
            <w:b w:val="0"/>
            <w:bCs w:val="0"/>
            <w:noProof/>
            <w:webHidden/>
          </w:rPr>
          <w:tab/>
        </w:r>
      </w:hyperlink>
      <w:r w:rsidR="00AC09F8" w:rsidRPr="00954177">
        <w:rPr>
          <w:rFonts w:asciiTheme="minorHAnsi" w:hAnsiTheme="minorHAnsi" w:cstheme="minorHAnsi"/>
          <w:b w:val="0"/>
          <w:bCs w:val="0"/>
          <w:noProof/>
        </w:rPr>
        <w:t>30</w:t>
      </w:r>
    </w:p>
    <w:p w14:paraId="0B87CB46" w14:textId="65B8C361"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1" w:history="1">
        <w:r w:rsidR="002357FC" w:rsidRPr="00954177">
          <w:rPr>
            <w:rStyle w:val="Hyperlink"/>
            <w:rFonts w:asciiTheme="minorHAnsi" w:hAnsiTheme="minorHAnsi" w:cstheme="minorHAnsi"/>
            <w:b w:val="0"/>
            <w:bCs w:val="0"/>
            <w:noProof/>
            <w:color w:val="auto"/>
          </w:rPr>
          <w:t>5</w:t>
        </w:r>
        <w:r w:rsidR="004B0252"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AC09F8" w:rsidRPr="00954177">
          <w:rPr>
            <w:rStyle w:val="Hyperlink"/>
            <w:rFonts w:asciiTheme="minorHAnsi" w:hAnsiTheme="minorHAnsi" w:cstheme="minorHAnsi"/>
            <w:b w:val="0"/>
            <w:bCs w:val="0"/>
            <w:noProof/>
            <w:color w:val="auto"/>
          </w:rPr>
          <w:t>Condtions of an HMO Licence</w:t>
        </w:r>
        <w:r w:rsidR="002357FC" w:rsidRPr="00954177">
          <w:rPr>
            <w:rFonts w:asciiTheme="minorHAnsi" w:hAnsiTheme="minorHAnsi" w:cstheme="minorHAnsi"/>
            <w:b w:val="0"/>
            <w:bCs w:val="0"/>
            <w:noProof/>
            <w:webHidden/>
          </w:rPr>
          <w:tab/>
        </w:r>
      </w:hyperlink>
      <w:r w:rsidR="00AC09F8" w:rsidRPr="00954177">
        <w:rPr>
          <w:rFonts w:asciiTheme="minorHAnsi" w:hAnsiTheme="minorHAnsi" w:cstheme="minorHAnsi"/>
          <w:b w:val="0"/>
          <w:bCs w:val="0"/>
          <w:noProof/>
        </w:rPr>
        <w:t>30</w:t>
      </w:r>
    </w:p>
    <w:p w14:paraId="738DE56A" w14:textId="2CBA5695"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2" w:history="1">
        <w:r w:rsidR="004B0252" w:rsidRPr="00954177">
          <w:rPr>
            <w:rStyle w:val="Hyperlink"/>
            <w:rFonts w:asciiTheme="minorHAnsi" w:hAnsiTheme="minorHAnsi" w:cstheme="minorHAnsi"/>
            <w:b w:val="0"/>
            <w:bCs w:val="0"/>
            <w:noProof/>
            <w:color w:val="auto"/>
          </w:rPr>
          <w:t>59</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AC09F8" w:rsidRPr="00954177">
          <w:rPr>
            <w:rFonts w:asciiTheme="minorHAnsi" w:hAnsiTheme="minorHAnsi" w:cstheme="minorHAnsi"/>
            <w:b w:val="0"/>
            <w:bCs w:val="0"/>
          </w:rPr>
          <w:t>Discretionary Licence Conditions</w:t>
        </w:r>
        <w:r w:rsidR="002357FC" w:rsidRPr="00954177">
          <w:rPr>
            <w:rFonts w:asciiTheme="minorHAnsi" w:hAnsiTheme="minorHAnsi" w:cstheme="minorHAnsi"/>
            <w:b w:val="0"/>
            <w:bCs w:val="0"/>
            <w:noProof/>
            <w:webHidden/>
          </w:rPr>
          <w:tab/>
        </w:r>
        <w:r w:rsidR="00AC09F8" w:rsidRPr="00954177">
          <w:rPr>
            <w:rFonts w:asciiTheme="minorHAnsi" w:hAnsiTheme="minorHAnsi" w:cstheme="minorHAnsi"/>
            <w:b w:val="0"/>
            <w:bCs w:val="0"/>
            <w:noProof/>
            <w:webHidden/>
          </w:rPr>
          <w:t>31</w:t>
        </w:r>
      </w:hyperlink>
    </w:p>
    <w:p w14:paraId="25A6FB10" w14:textId="51856BA5"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3" w:history="1">
        <w:r w:rsidR="00F66C8E" w:rsidRPr="00954177">
          <w:rPr>
            <w:rStyle w:val="Hyperlink"/>
            <w:rFonts w:asciiTheme="minorHAnsi" w:hAnsiTheme="minorHAnsi" w:cstheme="minorHAnsi"/>
            <w:b w:val="0"/>
            <w:bCs w:val="0"/>
            <w:noProof/>
            <w:color w:val="auto"/>
          </w:rPr>
          <w:t>6</w:t>
        </w:r>
        <w:r w:rsidR="004B0252"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AC09F8" w:rsidRPr="00954177">
          <w:rPr>
            <w:rFonts w:asciiTheme="minorHAnsi" w:hAnsiTheme="minorHAnsi" w:cstheme="minorHAnsi"/>
            <w:b w:val="0"/>
            <w:bCs w:val="0"/>
          </w:rPr>
          <w:t>Duration of an HMO licence</w:t>
        </w:r>
        <w:r w:rsidR="002357FC" w:rsidRPr="00954177">
          <w:rPr>
            <w:rFonts w:asciiTheme="minorHAnsi" w:hAnsiTheme="minorHAnsi" w:cstheme="minorHAnsi"/>
            <w:b w:val="0"/>
            <w:bCs w:val="0"/>
            <w:noProof/>
            <w:webHidden/>
          </w:rPr>
          <w:tab/>
        </w:r>
        <w:r w:rsidR="00AC09F8" w:rsidRPr="00954177">
          <w:rPr>
            <w:rFonts w:asciiTheme="minorHAnsi" w:hAnsiTheme="minorHAnsi" w:cstheme="minorHAnsi"/>
            <w:b w:val="0"/>
            <w:bCs w:val="0"/>
            <w:noProof/>
            <w:webHidden/>
          </w:rPr>
          <w:t>3</w:t>
        </w:r>
      </w:hyperlink>
      <w:r w:rsidR="004B0252" w:rsidRPr="00954177">
        <w:rPr>
          <w:rFonts w:asciiTheme="minorHAnsi" w:hAnsiTheme="minorHAnsi" w:cstheme="minorHAnsi"/>
          <w:b w:val="0"/>
          <w:bCs w:val="0"/>
          <w:noProof/>
        </w:rPr>
        <w:t>2</w:t>
      </w:r>
    </w:p>
    <w:p w14:paraId="11FA497D" w14:textId="650995CE"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4" w:history="1">
        <w:r w:rsidR="00F66C8E" w:rsidRPr="00954177">
          <w:rPr>
            <w:rStyle w:val="Hyperlink"/>
            <w:rFonts w:asciiTheme="minorHAnsi" w:hAnsiTheme="minorHAnsi" w:cstheme="minorHAnsi"/>
            <w:b w:val="0"/>
            <w:bCs w:val="0"/>
            <w:noProof/>
            <w:color w:val="auto"/>
          </w:rPr>
          <w:t>6</w:t>
        </w:r>
        <w:r w:rsidR="004B0252"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AC09F8" w:rsidRPr="00954177">
          <w:rPr>
            <w:rFonts w:asciiTheme="minorHAnsi" w:hAnsiTheme="minorHAnsi" w:cstheme="minorHAnsi"/>
            <w:b w:val="0"/>
            <w:bCs w:val="0"/>
          </w:rPr>
          <w:t>Appeals</w:t>
        </w:r>
        <w:r w:rsidR="002357FC" w:rsidRPr="00954177">
          <w:rPr>
            <w:rFonts w:asciiTheme="minorHAnsi" w:hAnsiTheme="minorHAnsi" w:cstheme="minorHAnsi"/>
            <w:b w:val="0"/>
            <w:bCs w:val="0"/>
            <w:noProof/>
            <w:webHidden/>
          </w:rPr>
          <w:tab/>
        </w:r>
        <w:r w:rsidR="00AC09F8" w:rsidRPr="00954177">
          <w:rPr>
            <w:rFonts w:asciiTheme="minorHAnsi" w:hAnsiTheme="minorHAnsi" w:cstheme="minorHAnsi"/>
            <w:b w:val="0"/>
            <w:bCs w:val="0"/>
            <w:noProof/>
            <w:webHidden/>
          </w:rPr>
          <w:t>32</w:t>
        </w:r>
      </w:hyperlink>
    </w:p>
    <w:p w14:paraId="49E20E7C" w14:textId="0D88A95D"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5" w:history="1">
        <w:r w:rsidR="00F66C8E" w:rsidRPr="00954177">
          <w:rPr>
            <w:rStyle w:val="Hyperlink"/>
            <w:rFonts w:asciiTheme="minorHAnsi" w:hAnsiTheme="minorHAnsi" w:cstheme="minorHAnsi"/>
            <w:b w:val="0"/>
            <w:bCs w:val="0"/>
            <w:noProof/>
            <w:color w:val="auto"/>
          </w:rPr>
          <w:t>6</w:t>
        </w:r>
        <w:r w:rsidR="004B0252"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Public Register/ Temporary Exemption Register</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32</w:t>
        </w:r>
      </w:hyperlink>
    </w:p>
    <w:p w14:paraId="00528F3B" w14:textId="03D9C616"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6" w:history="1">
        <w:r w:rsidR="002357FC" w:rsidRPr="00954177">
          <w:rPr>
            <w:rStyle w:val="Hyperlink"/>
            <w:rFonts w:asciiTheme="minorHAnsi" w:hAnsiTheme="minorHAnsi" w:cstheme="minorHAnsi"/>
            <w:b w:val="0"/>
            <w:bCs w:val="0"/>
            <w:noProof/>
            <w:color w:val="auto"/>
          </w:rPr>
          <w:t>6</w:t>
        </w:r>
        <w:r w:rsidR="004B0252"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Breach of Licence Conditions</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32</w:t>
        </w:r>
      </w:hyperlink>
    </w:p>
    <w:p w14:paraId="7A4D7849" w14:textId="5543B9AA"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7" w:history="1">
        <w:r w:rsidR="002357FC" w:rsidRPr="00954177">
          <w:rPr>
            <w:rStyle w:val="Hyperlink"/>
            <w:rFonts w:asciiTheme="minorHAnsi" w:hAnsiTheme="minorHAnsi" w:cstheme="minorHAnsi"/>
            <w:b w:val="0"/>
            <w:bCs w:val="0"/>
            <w:noProof/>
            <w:color w:val="auto"/>
          </w:rPr>
          <w:t>6</w:t>
        </w:r>
        <w:r w:rsidR="004B0252"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Failure to licence a mandatory licensable HMO</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32</w:t>
        </w:r>
      </w:hyperlink>
    </w:p>
    <w:p w14:paraId="090C8F05" w14:textId="21B8A088"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8" w:history="1">
        <w:r w:rsidR="002357FC" w:rsidRPr="00954177">
          <w:rPr>
            <w:rStyle w:val="Hyperlink"/>
            <w:rFonts w:asciiTheme="minorHAnsi" w:hAnsiTheme="minorHAnsi" w:cstheme="minorHAnsi"/>
            <w:b w:val="0"/>
            <w:bCs w:val="0"/>
            <w:noProof/>
            <w:color w:val="auto"/>
          </w:rPr>
          <w:t>6</w:t>
        </w:r>
        <w:r w:rsidR="004B0252"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Offences in relation to Licensing HMOs</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33</w:t>
        </w:r>
      </w:hyperlink>
    </w:p>
    <w:p w14:paraId="41D7767A" w14:textId="0990B923"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89" w:history="1">
        <w:r w:rsidR="002357FC" w:rsidRPr="00954177">
          <w:rPr>
            <w:rStyle w:val="Hyperlink"/>
            <w:rFonts w:asciiTheme="minorHAnsi" w:hAnsiTheme="minorHAnsi" w:cstheme="minorHAnsi"/>
            <w:b w:val="0"/>
            <w:bCs w:val="0"/>
            <w:noProof/>
            <w:color w:val="auto"/>
          </w:rPr>
          <w:t>6</w:t>
        </w:r>
        <w:r w:rsidR="004B0252"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Interim Management Order</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33</w:t>
        </w:r>
      </w:hyperlink>
    </w:p>
    <w:p w14:paraId="01E900FD" w14:textId="56DADEAB" w:rsidR="002357FC" w:rsidRPr="00954177" w:rsidRDefault="00F66C8E">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6</w:t>
      </w:r>
      <w:r w:rsidR="004B0252" w:rsidRPr="00954177">
        <w:rPr>
          <w:rFonts w:asciiTheme="minorHAnsi" w:hAnsiTheme="minorHAnsi" w:cstheme="minorHAnsi"/>
          <w:b w:val="0"/>
          <w:bCs w:val="0"/>
          <w:noProof/>
        </w:rPr>
        <w:t>7</w:t>
      </w:r>
      <w:r w:rsidRPr="00954177">
        <w:rPr>
          <w:rFonts w:asciiTheme="minorHAnsi" w:hAnsiTheme="minorHAnsi" w:cstheme="minorHAnsi"/>
          <w:b w:val="0"/>
          <w:bCs w:val="0"/>
          <w:noProof/>
        </w:rPr>
        <w:t>.</w:t>
      </w:r>
      <w:r w:rsidR="003B02B8">
        <w:rPr>
          <w:rFonts w:asciiTheme="minorHAnsi" w:hAnsiTheme="minorHAnsi" w:cstheme="minorHAnsi"/>
          <w:b w:val="0"/>
          <w:bCs w:val="0"/>
          <w:noProof/>
        </w:rPr>
        <w:t xml:space="preserve"> </w:t>
      </w:r>
      <w:r w:rsidR="0014309E" w:rsidRPr="00954177">
        <w:rPr>
          <w:rFonts w:asciiTheme="minorHAnsi" w:hAnsiTheme="minorHAnsi" w:cstheme="minorHAnsi"/>
          <w:b w:val="0"/>
          <w:bCs w:val="0"/>
          <w:noProof/>
        </w:rPr>
        <w:t xml:space="preserve">Final Management Orders </w:t>
      </w:r>
      <w:hyperlink w:anchor="_Toc132653990" w:history="1">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34</w:t>
        </w:r>
      </w:hyperlink>
    </w:p>
    <w:p w14:paraId="62D79524" w14:textId="093FB909"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91" w:history="1">
        <w:r w:rsidR="002357FC" w:rsidRPr="00954177">
          <w:rPr>
            <w:rStyle w:val="Hyperlink"/>
            <w:rFonts w:asciiTheme="minorHAnsi" w:hAnsiTheme="minorHAnsi" w:cstheme="minorHAnsi"/>
            <w:b w:val="0"/>
            <w:bCs w:val="0"/>
            <w:noProof/>
            <w:color w:val="auto"/>
          </w:rPr>
          <w:t>6</w:t>
        </w:r>
        <w:r w:rsidR="004B0252"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Management Order Management Scheme</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34</w:t>
        </w:r>
      </w:hyperlink>
    </w:p>
    <w:p w14:paraId="03817EDE" w14:textId="68FD9833"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92" w:history="1">
        <w:r w:rsidR="004B0252" w:rsidRPr="00954177">
          <w:rPr>
            <w:rStyle w:val="Hyperlink"/>
            <w:rFonts w:asciiTheme="minorHAnsi" w:hAnsiTheme="minorHAnsi" w:cstheme="minorHAnsi"/>
            <w:b w:val="0"/>
            <w:bCs w:val="0"/>
            <w:noProof/>
            <w:color w:val="auto"/>
          </w:rPr>
          <w:t>69</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HMO Declaration</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34</w:t>
        </w:r>
      </w:hyperlink>
    </w:p>
    <w:p w14:paraId="19ECCDA3" w14:textId="10101DBC"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93" w:history="1">
        <w:r w:rsidR="00F66C8E" w:rsidRPr="00954177">
          <w:rPr>
            <w:rStyle w:val="Hyperlink"/>
            <w:rFonts w:asciiTheme="minorHAnsi" w:hAnsiTheme="minorHAnsi" w:cstheme="minorHAnsi"/>
            <w:b w:val="0"/>
            <w:bCs w:val="0"/>
            <w:noProof/>
            <w:color w:val="auto"/>
          </w:rPr>
          <w:t>7</w:t>
        </w:r>
        <w:r w:rsidR="004B0252"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Overcrowding in Non-Licensable HMOs</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35</w:t>
        </w:r>
      </w:hyperlink>
    </w:p>
    <w:p w14:paraId="2C99A887" w14:textId="2D615A4C"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94" w:history="1">
        <w:r w:rsidR="00F66C8E" w:rsidRPr="00954177">
          <w:rPr>
            <w:rStyle w:val="Hyperlink"/>
            <w:rFonts w:asciiTheme="minorHAnsi" w:hAnsiTheme="minorHAnsi" w:cstheme="minorHAnsi"/>
            <w:b w:val="0"/>
            <w:bCs w:val="0"/>
            <w:noProof/>
            <w:color w:val="auto"/>
          </w:rPr>
          <w:t>7</w:t>
        </w:r>
        <w:r w:rsidR="004B0252"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hAnsiTheme="minorHAnsi" w:cstheme="minorHAnsi"/>
            <w:b w:val="0"/>
            <w:bCs w:val="0"/>
          </w:rPr>
          <w:t>Selective &amp; Additional Licensing schemes</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35</w:t>
        </w:r>
      </w:hyperlink>
    </w:p>
    <w:p w14:paraId="1DE3135E" w14:textId="5F558B47"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95" w:history="1">
        <w:r w:rsidR="00F66C8E" w:rsidRPr="00954177">
          <w:rPr>
            <w:rStyle w:val="Hyperlink"/>
            <w:rFonts w:asciiTheme="minorHAnsi" w:hAnsiTheme="minorHAnsi" w:cstheme="minorHAnsi"/>
            <w:b w:val="0"/>
            <w:bCs w:val="0"/>
            <w:noProof/>
            <w:color w:val="auto"/>
          </w:rPr>
          <w:t>7</w:t>
        </w:r>
        <w:r w:rsidR="004B0252"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Style w:val="Hyperlink"/>
            <w:rFonts w:asciiTheme="minorHAnsi" w:hAnsiTheme="minorHAnsi" w:cstheme="minorHAnsi"/>
            <w:b w:val="0"/>
            <w:bCs w:val="0"/>
            <w:noProof/>
            <w:color w:val="auto"/>
          </w:rPr>
          <w:t>Overview</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w:t>
        </w:r>
      </w:hyperlink>
      <w:r w:rsidR="004B0252" w:rsidRPr="00954177">
        <w:rPr>
          <w:rFonts w:asciiTheme="minorHAnsi" w:hAnsiTheme="minorHAnsi" w:cstheme="minorHAnsi"/>
          <w:b w:val="0"/>
          <w:bCs w:val="0"/>
          <w:noProof/>
        </w:rPr>
        <w:t>5</w:t>
      </w:r>
    </w:p>
    <w:p w14:paraId="2B6ACC33" w14:textId="282C8BB2"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96" w:history="1">
        <w:r w:rsidR="00F66C8E" w:rsidRPr="00954177">
          <w:rPr>
            <w:rStyle w:val="Hyperlink"/>
            <w:rFonts w:asciiTheme="minorHAnsi" w:hAnsiTheme="minorHAnsi" w:cstheme="minorHAnsi"/>
            <w:b w:val="0"/>
            <w:bCs w:val="0"/>
            <w:noProof/>
            <w:color w:val="auto"/>
          </w:rPr>
          <w:t>7</w:t>
        </w:r>
        <w:r w:rsidR="004B0252"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Landlord and Tenant Engagement</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36</w:t>
        </w:r>
      </w:hyperlink>
    </w:p>
    <w:p w14:paraId="3B288C35" w14:textId="7554A16F"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97" w:history="1">
        <w:r w:rsidR="002357FC" w:rsidRPr="00954177">
          <w:rPr>
            <w:rStyle w:val="Hyperlink"/>
            <w:rFonts w:asciiTheme="minorHAnsi" w:hAnsiTheme="minorHAnsi" w:cstheme="minorHAnsi"/>
            <w:b w:val="0"/>
            <w:bCs w:val="0"/>
            <w:noProof/>
            <w:color w:val="auto"/>
          </w:rPr>
          <w:t>7</w:t>
        </w:r>
        <w:r w:rsidR="004B0252"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Medway Landlords’ Focus Group</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36</w:t>
        </w:r>
      </w:hyperlink>
    </w:p>
    <w:p w14:paraId="1D979244" w14:textId="558B85A2"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98" w:history="1">
        <w:r w:rsidR="002357FC" w:rsidRPr="00954177">
          <w:rPr>
            <w:rStyle w:val="Hyperlink"/>
            <w:rFonts w:asciiTheme="minorHAnsi" w:hAnsiTheme="minorHAnsi" w:cstheme="minorHAnsi"/>
            <w:b w:val="0"/>
            <w:bCs w:val="0"/>
            <w:noProof/>
            <w:color w:val="auto"/>
          </w:rPr>
          <w:t>7</w:t>
        </w:r>
        <w:r w:rsidR="004B0252"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Landlords Forum</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w:t>
        </w:r>
      </w:hyperlink>
      <w:r w:rsidR="004B0252" w:rsidRPr="00954177">
        <w:rPr>
          <w:rFonts w:asciiTheme="minorHAnsi" w:hAnsiTheme="minorHAnsi" w:cstheme="minorHAnsi"/>
          <w:b w:val="0"/>
          <w:bCs w:val="0"/>
          <w:noProof/>
        </w:rPr>
        <w:t>6</w:t>
      </w:r>
    </w:p>
    <w:p w14:paraId="5AD2F958" w14:textId="63456C45"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3999" w:history="1">
        <w:r w:rsidR="00F66C8E" w:rsidRPr="00954177">
          <w:rPr>
            <w:rStyle w:val="Hyperlink"/>
            <w:rFonts w:asciiTheme="minorHAnsi" w:hAnsiTheme="minorHAnsi" w:cstheme="minorHAnsi"/>
            <w:b w:val="0"/>
            <w:bCs w:val="0"/>
            <w:noProof/>
            <w:color w:val="auto"/>
          </w:rPr>
          <w:t>7</w:t>
        </w:r>
        <w:r w:rsidR="004B0252"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Kent Landlord Accreditation Scheme</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37</w:t>
        </w:r>
      </w:hyperlink>
    </w:p>
    <w:p w14:paraId="6AB4791C" w14:textId="259D2CA0" w:rsidR="002357FC" w:rsidRPr="00954177" w:rsidRDefault="00F66C8E">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7</w:t>
      </w:r>
      <w:r w:rsidR="004B0252" w:rsidRPr="00954177">
        <w:rPr>
          <w:rFonts w:asciiTheme="minorHAnsi" w:hAnsiTheme="minorHAnsi" w:cstheme="minorHAnsi"/>
          <w:b w:val="0"/>
          <w:bCs w:val="0"/>
          <w:noProof/>
        </w:rPr>
        <w:t>7</w:t>
      </w:r>
      <w:r w:rsidRPr="00954177">
        <w:rPr>
          <w:rFonts w:asciiTheme="minorHAnsi" w:hAnsiTheme="minorHAnsi" w:cstheme="minorHAnsi"/>
          <w:b w:val="0"/>
          <w:bCs w:val="0"/>
          <w:noProof/>
        </w:rPr>
        <w:t>.</w:t>
      </w:r>
      <w:r w:rsidR="003B02B8">
        <w:rPr>
          <w:rFonts w:asciiTheme="minorHAnsi" w:hAnsiTheme="minorHAnsi" w:cstheme="minorHAnsi"/>
          <w:b w:val="0"/>
          <w:bCs w:val="0"/>
          <w:noProof/>
        </w:rPr>
        <w:t xml:space="preserve"> </w:t>
      </w:r>
      <w:r w:rsidR="0014309E" w:rsidRPr="00954177">
        <w:rPr>
          <w:rFonts w:asciiTheme="minorHAnsi" w:hAnsiTheme="minorHAnsi" w:cstheme="minorHAnsi"/>
          <w:b w:val="0"/>
          <w:bCs w:val="0"/>
          <w:noProof/>
        </w:rPr>
        <w:t xml:space="preserve">Tenant Accreditation </w:t>
      </w:r>
      <w:hyperlink w:anchor="_Toc132654000" w:history="1">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37</w:t>
        </w:r>
      </w:hyperlink>
    </w:p>
    <w:p w14:paraId="289726B4" w14:textId="56DFC1D0"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01" w:history="1">
        <w:r w:rsidR="002357FC" w:rsidRPr="00954177">
          <w:rPr>
            <w:rStyle w:val="Hyperlink"/>
            <w:rFonts w:asciiTheme="minorHAnsi" w:hAnsiTheme="minorHAnsi" w:cstheme="minorHAnsi"/>
            <w:b w:val="0"/>
            <w:bCs w:val="0"/>
            <w:noProof/>
            <w:color w:val="auto"/>
          </w:rPr>
          <w:t>7</w:t>
        </w:r>
        <w:r w:rsidR="004B0252"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How to report a problem to us</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w:t>
        </w:r>
      </w:hyperlink>
      <w:r w:rsidR="004B0252" w:rsidRPr="00954177">
        <w:rPr>
          <w:rFonts w:asciiTheme="minorHAnsi" w:hAnsiTheme="minorHAnsi" w:cstheme="minorHAnsi"/>
          <w:b w:val="0"/>
          <w:bCs w:val="0"/>
          <w:noProof/>
        </w:rPr>
        <w:t>7</w:t>
      </w:r>
    </w:p>
    <w:p w14:paraId="49B480B6" w14:textId="41C1D1D8"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02" w:history="1">
        <w:r w:rsidR="004B0252" w:rsidRPr="00954177">
          <w:rPr>
            <w:rStyle w:val="Hyperlink"/>
            <w:rFonts w:asciiTheme="minorHAnsi" w:hAnsiTheme="minorHAnsi" w:cstheme="minorHAnsi"/>
            <w:b w:val="0"/>
            <w:bCs w:val="0"/>
            <w:noProof/>
            <w:color w:val="auto"/>
          </w:rPr>
          <w:t>79</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4309E" w:rsidRPr="00954177">
          <w:rPr>
            <w:rFonts w:asciiTheme="minorHAnsi" w:eastAsiaTheme="minorEastAsia" w:hAnsiTheme="minorHAnsi" w:cstheme="minorHAnsi"/>
            <w:b w:val="0"/>
            <w:bCs w:val="0"/>
            <w:noProof/>
            <w:lang w:val="en-GB" w:eastAsia="en-GB"/>
          </w:rPr>
          <w:t>Complaints against the service</w:t>
        </w:r>
        <w:r w:rsidR="002357FC" w:rsidRPr="00954177">
          <w:rPr>
            <w:rFonts w:asciiTheme="minorHAnsi" w:hAnsiTheme="minorHAnsi" w:cstheme="minorHAnsi"/>
            <w:b w:val="0"/>
            <w:bCs w:val="0"/>
            <w:noProof/>
            <w:webHidden/>
          </w:rPr>
          <w:tab/>
        </w:r>
        <w:r w:rsidR="0014309E" w:rsidRPr="00954177">
          <w:rPr>
            <w:rFonts w:asciiTheme="minorHAnsi" w:hAnsiTheme="minorHAnsi" w:cstheme="minorHAnsi"/>
            <w:b w:val="0"/>
            <w:bCs w:val="0"/>
            <w:noProof/>
            <w:webHidden/>
          </w:rPr>
          <w:t>38</w:t>
        </w:r>
      </w:hyperlink>
    </w:p>
    <w:p w14:paraId="2CBA9E3C" w14:textId="56255254"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03" w:history="1">
        <w:r w:rsidR="00F66C8E" w:rsidRPr="00954177">
          <w:rPr>
            <w:rStyle w:val="Hyperlink"/>
            <w:rFonts w:asciiTheme="minorHAnsi" w:hAnsiTheme="minorHAnsi" w:cstheme="minorHAnsi"/>
            <w:b w:val="0"/>
            <w:bCs w:val="0"/>
            <w:noProof/>
            <w:color w:val="auto"/>
          </w:rPr>
          <w:t>8</w:t>
        </w:r>
        <w:r w:rsidR="004B0252"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Role, Responsibilities, and Authority</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38</w:t>
        </w:r>
      </w:hyperlink>
    </w:p>
    <w:p w14:paraId="0E552EA7" w14:textId="1CF43703"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04" w:history="1">
        <w:r w:rsidR="00F66C8E" w:rsidRPr="00954177">
          <w:rPr>
            <w:rStyle w:val="Hyperlink"/>
            <w:rFonts w:asciiTheme="minorHAnsi" w:hAnsiTheme="minorHAnsi" w:cstheme="minorHAnsi"/>
            <w:b w:val="0"/>
            <w:bCs w:val="0"/>
            <w:noProof/>
            <w:color w:val="auto"/>
          </w:rPr>
          <w:t>8</w:t>
        </w:r>
        <w:r w:rsidR="004B0252"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Monitoring, review, and evaluation</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38</w:t>
        </w:r>
      </w:hyperlink>
    </w:p>
    <w:p w14:paraId="74EB81C0" w14:textId="75ECF211"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05" w:history="1">
        <w:r w:rsidR="00F66C8E" w:rsidRPr="00954177">
          <w:rPr>
            <w:rStyle w:val="Hyperlink"/>
            <w:rFonts w:asciiTheme="minorHAnsi" w:hAnsiTheme="minorHAnsi" w:cstheme="minorHAnsi"/>
            <w:b w:val="0"/>
            <w:bCs w:val="0"/>
            <w:noProof/>
            <w:color w:val="auto"/>
          </w:rPr>
          <w:t>8</w:t>
        </w:r>
        <w:r w:rsidR="004B0252"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Style w:val="Hyperlink"/>
            <w:rFonts w:asciiTheme="minorHAnsi" w:hAnsiTheme="minorHAnsi" w:cstheme="minorHAnsi"/>
            <w:b w:val="0"/>
            <w:bCs w:val="0"/>
            <w:noProof/>
            <w:color w:val="auto"/>
          </w:rPr>
          <w:t>Introduction</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38</w:t>
        </w:r>
      </w:hyperlink>
    </w:p>
    <w:p w14:paraId="09DD8EBA" w14:textId="503D9001"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06" w:history="1">
        <w:r w:rsidR="005D429F" w:rsidRPr="00954177">
          <w:rPr>
            <w:rStyle w:val="Hyperlink"/>
            <w:rFonts w:asciiTheme="minorHAnsi" w:hAnsiTheme="minorHAnsi" w:cstheme="minorHAnsi"/>
            <w:b w:val="0"/>
            <w:bCs w:val="0"/>
            <w:noProof/>
            <w:color w:val="auto"/>
          </w:rPr>
          <w:t>8</w:t>
        </w:r>
        <w:r w:rsidR="004B0252"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Purpose of statement of principles</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38</w:t>
        </w:r>
      </w:hyperlink>
    </w:p>
    <w:p w14:paraId="13B91F4F" w14:textId="53101AD4"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07" w:history="1">
        <w:r w:rsidR="00962E74" w:rsidRPr="00954177">
          <w:rPr>
            <w:rStyle w:val="Hyperlink"/>
            <w:rFonts w:asciiTheme="minorHAnsi" w:hAnsiTheme="minorHAnsi" w:cstheme="minorHAnsi"/>
            <w:b w:val="0"/>
            <w:bCs w:val="0"/>
            <w:noProof/>
            <w:color w:val="auto"/>
          </w:rPr>
          <w:t>8</w:t>
        </w:r>
        <w:r w:rsidR="004B0252"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The legal framework</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3</w:t>
        </w:r>
      </w:hyperlink>
      <w:r w:rsidR="004B0252" w:rsidRPr="00954177">
        <w:rPr>
          <w:rFonts w:asciiTheme="minorHAnsi" w:hAnsiTheme="minorHAnsi" w:cstheme="minorHAnsi"/>
          <w:b w:val="0"/>
          <w:bCs w:val="0"/>
          <w:noProof/>
        </w:rPr>
        <w:t>8</w:t>
      </w:r>
    </w:p>
    <w:p w14:paraId="3FF2D3D8" w14:textId="1A6B5635"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08" w:history="1">
        <w:r w:rsidR="002357FC" w:rsidRPr="00954177">
          <w:rPr>
            <w:rStyle w:val="Hyperlink"/>
            <w:rFonts w:asciiTheme="minorHAnsi" w:hAnsiTheme="minorHAnsi" w:cstheme="minorHAnsi"/>
            <w:b w:val="0"/>
            <w:bCs w:val="0"/>
            <w:noProof/>
            <w:color w:val="auto"/>
          </w:rPr>
          <w:t>8</w:t>
        </w:r>
        <w:r w:rsidR="004B0252"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The purpose of imposing a financial penalty</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40</w:t>
        </w:r>
      </w:hyperlink>
    </w:p>
    <w:p w14:paraId="61B5DD82" w14:textId="2B687337"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09" w:history="1">
        <w:r w:rsidR="002357FC" w:rsidRPr="00954177">
          <w:rPr>
            <w:rStyle w:val="Hyperlink"/>
            <w:rFonts w:asciiTheme="minorHAnsi" w:hAnsiTheme="minorHAnsi" w:cstheme="minorHAnsi"/>
            <w:b w:val="0"/>
            <w:bCs w:val="0"/>
            <w:noProof/>
            <w:color w:val="auto"/>
          </w:rPr>
          <w:t>8</w:t>
        </w:r>
        <w:r w:rsidR="004B0252"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Criteria for the imposition of a financial penalty</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40</w:t>
        </w:r>
      </w:hyperlink>
    </w:p>
    <w:p w14:paraId="18FFAE7A" w14:textId="763A80CD"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10" w:history="1">
        <w:r w:rsidR="002357FC" w:rsidRPr="00954177">
          <w:rPr>
            <w:rStyle w:val="Hyperlink"/>
            <w:rFonts w:asciiTheme="minorHAnsi" w:hAnsiTheme="minorHAnsi" w:cstheme="minorHAnsi"/>
            <w:b w:val="0"/>
            <w:bCs w:val="0"/>
            <w:noProof/>
            <w:color w:val="auto"/>
          </w:rPr>
          <w:t>8</w:t>
        </w:r>
        <w:r w:rsidR="004B0252"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Level of Penalty Charge</w:t>
        </w:r>
        <w:r w:rsidR="002357FC" w:rsidRPr="00954177">
          <w:rPr>
            <w:rFonts w:asciiTheme="minorHAnsi" w:hAnsiTheme="minorHAnsi" w:cstheme="minorHAnsi"/>
            <w:b w:val="0"/>
            <w:bCs w:val="0"/>
            <w:noProof/>
            <w:webHidden/>
          </w:rPr>
          <w:tab/>
        </w:r>
        <w:r w:rsidR="004B0252" w:rsidRPr="00954177">
          <w:rPr>
            <w:rFonts w:asciiTheme="minorHAnsi" w:hAnsiTheme="minorHAnsi" w:cstheme="minorHAnsi"/>
            <w:b w:val="0"/>
            <w:bCs w:val="0"/>
            <w:noProof/>
            <w:webHidden/>
          </w:rPr>
          <w:t>40</w:t>
        </w:r>
      </w:hyperlink>
    </w:p>
    <w:p w14:paraId="23D54787" w14:textId="19C5BC30" w:rsidR="002357FC" w:rsidRPr="00954177" w:rsidRDefault="00F66C8E">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8</w:t>
      </w:r>
      <w:r w:rsidR="004B0252" w:rsidRPr="00954177">
        <w:rPr>
          <w:rFonts w:asciiTheme="minorHAnsi" w:hAnsiTheme="minorHAnsi" w:cstheme="minorHAnsi"/>
          <w:b w:val="0"/>
          <w:bCs w:val="0"/>
          <w:noProof/>
        </w:rPr>
        <w:t>8</w:t>
      </w:r>
      <w:r w:rsidRPr="00954177">
        <w:rPr>
          <w:rFonts w:asciiTheme="minorHAnsi" w:hAnsiTheme="minorHAnsi" w:cstheme="minorHAnsi"/>
          <w:b w:val="0"/>
          <w:bCs w:val="0"/>
          <w:noProof/>
        </w:rPr>
        <w:t>.</w:t>
      </w:r>
      <w:r w:rsidR="003B02B8">
        <w:rPr>
          <w:rFonts w:asciiTheme="minorHAnsi" w:hAnsiTheme="minorHAnsi" w:cstheme="minorHAnsi"/>
          <w:b w:val="0"/>
          <w:bCs w:val="0"/>
          <w:noProof/>
        </w:rPr>
        <w:t xml:space="preserve"> </w:t>
      </w:r>
      <w:r w:rsidR="00DA443B" w:rsidRPr="00954177">
        <w:rPr>
          <w:rFonts w:asciiTheme="minorHAnsi" w:hAnsiTheme="minorHAnsi" w:cstheme="minorHAnsi"/>
          <w:b w:val="0"/>
          <w:bCs w:val="0"/>
          <w:noProof/>
        </w:rPr>
        <w:t xml:space="preserve">Appeals in relation to a penalty charge notice </w:t>
      </w:r>
      <w:hyperlink w:anchor="_Toc132654011" w:history="1">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41</w:t>
        </w:r>
      </w:hyperlink>
    </w:p>
    <w:p w14:paraId="4825CB47" w14:textId="09EF2452"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12" w:history="1">
        <w:r w:rsidR="004B0252" w:rsidRPr="00954177">
          <w:rPr>
            <w:rStyle w:val="Hyperlink"/>
            <w:rFonts w:asciiTheme="minorHAnsi" w:hAnsiTheme="minorHAnsi" w:cstheme="minorHAnsi"/>
            <w:b w:val="0"/>
            <w:bCs w:val="0"/>
            <w:noProof/>
            <w:color w:val="auto"/>
          </w:rPr>
          <w:t>89</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2357FC" w:rsidRPr="00954177">
          <w:rPr>
            <w:rStyle w:val="Hyperlink"/>
            <w:rFonts w:asciiTheme="minorHAnsi" w:hAnsiTheme="minorHAnsi" w:cstheme="minorHAnsi"/>
            <w:b w:val="0"/>
            <w:bCs w:val="0"/>
            <w:noProof/>
            <w:color w:val="auto"/>
          </w:rPr>
          <w:t>Introduction</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42</w:t>
        </w:r>
      </w:hyperlink>
    </w:p>
    <w:p w14:paraId="6CF43656" w14:textId="759E6F74"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13" w:history="1">
        <w:r w:rsidR="004B0252" w:rsidRPr="00954177">
          <w:rPr>
            <w:rStyle w:val="Hyperlink"/>
            <w:rFonts w:asciiTheme="minorHAnsi" w:hAnsiTheme="minorHAnsi" w:cstheme="minorHAnsi"/>
            <w:b w:val="0"/>
            <w:bCs w:val="0"/>
            <w:noProof/>
            <w:color w:val="auto"/>
          </w:rPr>
          <w:t>90</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Relevant housing offences</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42</w:t>
        </w:r>
      </w:hyperlink>
    </w:p>
    <w:p w14:paraId="6FD56F62" w14:textId="1B6672F1"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14" w:history="1">
        <w:r w:rsidR="000C1246" w:rsidRPr="00954177">
          <w:rPr>
            <w:rStyle w:val="Hyperlink"/>
            <w:rFonts w:asciiTheme="minorHAnsi" w:hAnsiTheme="minorHAnsi" w:cstheme="minorHAnsi"/>
            <w:b w:val="0"/>
            <w:bCs w:val="0"/>
            <w:noProof/>
            <w:color w:val="auto"/>
          </w:rPr>
          <w:t>9</w:t>
        </w:r>
        <w:r w:rsidR="004B0252"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Breaches of banning orders</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43</w:t>
        </w:r>
      </w:hyperlink>
    </w:p>
    <w:p w14:paraId="6A1F0367" w14:textId="6EC828F2"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15" w:history="1">
        <w:r w:rsidR="000C1246" w:rsidRPr="00954177">
          <w:rPr>
            <w:rStyle w:val="Hyperlink"/>
            <w:rFonts w:asciiTheme="minorHAnsi" w:hAnsiTheme="minorHAnsi" w:cstheme="minorHAnsi"/>
            <w:b w:val="0"/>
            <w:bCs w:val="0"/>
            <w:noProof/>
            <w:color w:val="auto"/>
          </w:rPr>
          <w:t>9</w:t>
        </w:r>
        <w:r w:rsidR="004B0252"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Prosecution or financial penalty</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43</w:t>
        </w:r>
      </w:hyperlink>
    </w:p>
    <w:p w14:paraId="42D2698C" w14:textId="618B3194" w:rsidR="002357FC" w:rsidRPr="00954177" w:rsidRDefault="006D52D4">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16" w:history="1">
        <w:r w:rsidR="000C1246" w:rsidRPr="00954177">
          <w:rPr>
            <w:rStyle w:val="Hyperlink"/>
            <w:rFonts w:asciiTheme="minorHAnsi" w:hAnsiTheme="minorHAnsi" w:cstheme="minorHAnsi"/>
            <w:b w:val="0"/>
            <w:bCs w:val="0"/>
            <w:noProof/>
            <w:color w:val="auto"/>
          </w:rPr>
          <w:t>9</w:t>
        </w:r>
        <w:r w:rsidR="004B0252"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Burden of proof</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43</w:t>
        </w:r>
      </w:hyperlink>
    </w:p>
    <w:p w14:paraId="1D28059D" w14:textId="23C58763" w:rsidR="002357FC" w:rsidRPr="00954177" w:rsidRDefault="006D52D4" w:rsidP="00DC20FB">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17" w:history="1">
        <w:r w:rsidR="000C1246" w:rsidRPr="00954177">
          <w:rPr>
            <w:rStyle w:val="Hyperlink"/>
            <w:rFonts w:asciiTheme="minorHAnsi" w:hAnsiTheme="minorHAnsi" w:cstheme="minorHAnsi"/>
            <w:b w:val="0"/>
            <w:bCs w:val="0"/>
            <w:noProof/>
            <w:color w:val="auto"/>
          </w:rPr>
          <w:t>9</w:t>
        </w:r>
        <w:r w:rsidR="004B0252"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Statutory guidance</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43</w:t>
        </w:r>
      </w:hyperlink>
    </w:p>
    <w:p w14:paraId="236C2523" w14:textId="591A40A9" w:rsidR="002357FC" w:rsidRPr="00954177" w:rsidRDefault="006D52D4" w:rsidP="00DC20FB">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18" w:history="1">
        <w:r w:rsidR="000C1246" w:rsidRPr="00954177">
          <w:rPr>
            <w:rStyle w:val="Hyperlink"/>
            <w:rFonts w:asciiTheme="minorHAnsi" w:hAnsiTheme="minorHAnsi" w:cstheme="minorHAnsi"/>
            <w:b w:val="0"/>
            <w:bCs w:val="0"/>
            <w:noProof/>
            <w:color w:val="auto"/>
          </w:rPr>
          <w:t>9</w:t>
        </w:r>
        <w:r w:rsidR="00DC20FB"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DA443B" w:rsidRPr="00954177">
          <w:rPr>
            <w:rFonts w:asciiTheme="minorHAnsi" w:eastAsiaTheme="minorEastAsia" w:hAnsiTheme="minorHAnsi" w:cstheme="minorHAnsi"/>
            <w:b w:val="0"/>
            <w:bCs w:val="0"/>
            <w:noProof/>
            <w:lang w:val="en-GB" w:eastAsia="en-GB"/>
          </w:rPr>
          <w:t>Commencement</w:t>
        </w:r>
        <w:r w:rsidR="002357FC" w:rsidRPr="00954177">
          <w:rPr>
            <w:rStyle w:val="Hyperlink"/>
            <w:rFonts w:asciiTheme="minorHAnsi" w:hAnsiTheme="minorHAnsi" w:cstheme="minorHAnsi"/>
            <w:b w:val="0"/>
            <w:bCs w:val="0"/>
            <w:noProof/>
            <w:color w:val="auto"/>
          </w:rPr>
          <w:t>.</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44</w:t>
        </w:r>
      </w:hyperlink>
    </w:p>
    <w:p w14:paraId="06D98609" w14:textId="51D12A8B" w:rsidR="002357FC" w:rsidRPr="00954177" w:rsidRDefault="00D042E1" w:rsidP="00DC20FB">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9</w:t>
      </w:r>
      <w:r w:rsidR="00DC20FB" w:rsidRPr="00954177">
        <w:rPr>
          <w:rFonts w:asciiTheme="minorHAnsi" w:hAnsiTheme="minorHAnsi" w:cstheme="minorHAnsi"/>
          <w:b w:val="0"/>
          <w:bCs w:val="0"/>
          <w:noProof/>
        </w:rPr>
        <w:t>6</w:t>
      </w:r>
      <w:r w:rsidRPr="00954177">
        <w:rPr>
          <w:rFonts w:asciiTheme="minorHAnsi" w:hAnsiTheme="minorHAnsi" w:cstheme="minorHAnsi"/>
          <w:b w:val="0"/>
          <w:bCs w:val="0"/>
          <w:noProof/>
        </w:rPr>
        <w:t>.</w:t>
      </w:r>
      <w:r w:rsidR="003B02B8">
        <w:rPr>
          <w:rFonts w:asciiTheme="minorHAnsi" w:hAnsiTheme="minorHAnsi" w:cstheme="minorHAnsi"/>
          <w:b w:val="0"/>
          <w:bCs w:val="0"/>
          <w:noProof/>
        </w:rPr>
        <w:t xml:space="preserve"> </w:t>
      </w:r>
      <w:r w:rsidR="00DA443B" w:rsidRPr="00954177">
        <w:rPr>
          <w:rFonts w:asciiTheme="minorHAnsi" w:hAnsiTheme="minorHAnsi" w:cstheme="minorHAnsi"/>
          <w:b w:val="0"/>
          <w:bCs w:val="0"/>
          <w:noProof/>
        </w:rPr>
        <w:t>Crackdown on rogue landlords</w:t>
      </w:r>
      <w:r w:rsidRPr="00954177">
        <w:rPr>
          <w:rFonts w:asciiTheme="minorHAnsi" w:hAnsiTheme="minorHAnsi" w:cstheme="minorHAnsi"/>
          <w:b w:val="0"/>
          <w:bCs w:val="0"/>
          <w:noProof/>
        </w:rPr>
        <w:t xml:space="preserve"> </w:t>
      </w:r>
      <w:r w:rsidR="00402265" w:rsidRPr="00954177">
        <w:rPr>
          <w:rFonts w:asciiTheme="minorHAnsi" w:hAnsiTheme="minorHAnsi" w:cstheme="minorHAnsi"/>
          <w:b w:val="0"/>
          <w:bCs w:val="0"/>
          <w:noProof/>
        </w:rPr>
        <w:t xml:space="preserve"> </w:t>
      </w:r>
      <w:hyperlink w:anchor="_Toc132654019" w:history="1">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44</w:t>
        </w:r>
      </w:hyperlink>
    </w:p>
    <w:p w14:paraId="61F7C456" w14:textId="6059FDAC" w:rsidR="002357FC" w:rsidRPr="00954177" w:rsidRDefault="006D52D4" w:rsidP="00DC20FB">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20" w:history="1">
        <w:r w:rsidR="002357FC" w:rsidRPr="00954177">
          <w:rPr>
            <w:rStyle w:val="Hyperlink"/>
            <w:rFonts w:asciiTheme="minorHAnsi" w:hAnsiTheme="minorHAnsi" w:cstheme="minorHAnsi"/>
            <w:b w:val="0"/>
            <w:bCs w:val="0"/>
            <w:noProof/>
            <w:color w:val="auto"/>
          </w:rPr>
          <w:t>9</w:t>
        </w:r>
        <w:r w:rsidR="00DC20FB"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A443B" w:rsidRPr="00954177">
          <w:rPr>
            <w:rFonts w:asciiTheme="minorHAnsi" w:eastAsiaTheme="minorEastAsia" w:hAnsiTheme="minorHAnsi" w:cstheme="minorHAnsi"/>
            <w:b w:val="0"/>
            <w:bCs w:val="0"/>
            <w:noProof/>
            <w:lang w:val="en-GB" w:eastAsia="en-GB"/>
          </w:rPr>
          <w:t>Determining an appropriate sanction</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44</w:t>
        </w:r>
      </w:hyperlink>
    </w:p>
    <w:p w14:paraId="7933F280" w14:textId="77658DE4" w:rsidR="002357FC" w:rsidRPr="00954177" w:rsidRDefault="00271445" w:rsidP="00DC20FB">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9</w:t>
      </w:r>
      <w:r w:rsidR="00DC20FB" w:rsidRPr="00954177">
        <w:rPr>
          <w:rFonts w:asciiTheme="minorHAnsi" w:hAnsiTheme="minorHAnsi" w:cstheme="minorHAnsi"/>
          <w:b w:val="0"/>
          <w:bCs w:val="0"/>
          <w:noProof/>
        </w:rPr>
        <w:t>8</w:t>
      </w:r>
      <w:r w:rsidRPr="00954177">
        <w:rPr>
          <w:rFonts w:asciiTheme="minorHAnsi" w:hAnsiTheme="minorHAnsi" w:cstheme="minorHAnsi"/>
          <w:noProof/>
        </w:rPr>
        <w:t>.</w:t>
      </w:r>
      <w:r w:rsidR="003F4159" w:rsidRPr="00954177">
        <w:rPr>
          <w:rFonts w:asciiTheme="minorHAnsi" w:hAnsiTheme="minorHAnsi" w:cstheme="minorHAnsi"/>
          <w:noProof/>
        </w:rPr>
        <w:t xml:space="preserve"> </w:t>
      </w:r>
      <w:hyperlink w:anchor="_Toc132654021" w:history="1">
        <w:r w:rsidR="003B02B8">
          <w:rPr>
            <w:rStyle w:val="Hyperlink"/>
            <w:rFonts w:asciiTheme="minorHAnsi" w:hAnsiTheme="minorHAnsi" w:cstheme="minorHAnsi"/>
            <w:b w:val="0"/>
            <w:bCs w:val="0"/>
            <w:noProof/>
            <w:color w:val="auto"/>
          </w:rPr>
          <w:t xml:space="preserve"> </w:t>
        </w:r>
        <w:r w:rsidR="00DA443B" w:rsidRPr="00954177">
          <w:rPr>
            <w:rFonts w:asciiTheme="minorHAnsi" w:hAnsiTheme="minorHAnsi" w:cstheme="minorHAnsi"/>
            <w:b w:val="0"/>
            <w:bCs w:val="0"/>
          </w:rPr>
          <w:t>Severity of the offence</w:t>
        </w:r>
        <w:r w:rsidR="002357FC" w:rsidRPr="00954177">
          <w:rPr>
            <w:rFonts w:asciiTheme="minorHAnsi" w:hAnsiTheme="minorHAnsi" w:cstheme="minorHAnsi"/>
            <w:b w:val="0"/>
            <w:bCs w:val="0"/>
            <w:noProof/>
            <w:webHidden/>
          </w:rPr>
          <w:tab/>
        </w:r>
        <w:r w:rsidR="00DA443B" w:rsidRPr="00954177">
          <w:rPr>
            <w:rFonts w:asciiTheme="minorHAnsi" w:hAnsiTheme="minorHAnsi" w:cstheme="minorHAnsi"/>
            <w:b w:val="0"/>
            <w:bCs w:val="0"/>
            <w:noProof/>
            <w:webHidden/>
          </w:rPr>
          <w:t>45</w:t>
        </w:r>
      </w:hyperlink>
    </w:p>
    <w:p w14:paraId="58EB21D8" w14:textId="0E015EF0" w:rsidR="002357FC" w:rsidRPr="00954177" w:rsidRDefault="006D52D4" w:rsidP="00FB0BE9">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22" w:history="1">
        <w:r w:rsidR="00DC20FB" w:rsidRPr="00954177">
          <w:rPr>
            <w:rStyle w:val="Hyperlink"/>
            <w:rFonts w:asciiTheme="minorHAnsi" w:hAnsiTheme="minorHAnsi" w:cstheme="minorHAnsi"/>
            <w:b w:val="0"/>
            <w:bCs w:val="0"/>
            <w:noProof/>
            <w:color w:val="auto"/>
          </w:rPr>
          <w:t>99</w:t>
        </w:r>
        <w:r w:rsidR="002357FC" w:rsidRPr="00954177">
          <w:rPr>
            <w:rStyle w:val="Hyperlink"/>
            <w:rFonts w:asciiTheme="minorHAnsi" w:hAnsiTheme="minorHAnsi" w:cstheme="minorHAnsi"/>
            <w:b w:val="0"/>
            <w:bCs w:val="0"/>
            <w:noProof/>
            <w:color w:val="auto"/>
          </w:rPr>
          <w:t>.</w:t>
        </w:r>
        <w:r w:rsidR="003B02B8">
          <w:rPr>
            <w:rStyle w:val="Hyperlink"/>
            <w:rFonts w:asciiTheme="minorHAnsi" w:hAnsiTheme="minorHAnsi" w:cstheme="minorHAnsi"/>
            <w:b w:val="0"/>
            <w:bCs w:val="0"/>
            <w:noProof/>
            <w:color w:val="auto"/>
          </w:rPr>
          <w:t xml:space="preserve"> </w:t>
        </w:r>
        <w:r w:rsidR="001344A4" w:rsidRPr="00954177">
          <w:rPr>
            <w:rStyle w:val="Hyperlink"/>
            <w:rFonts w:asciiTheme="minorHAnsi" w:hAnsiTheme="minorHAnsi" w:cstheme="minorHAnsi"/>
            <w:b w:val="0"/>
            <w:bCs w:val="0"/>
            <w:noProof/>
            <w:color w:val="auto"/>
          </w:rPr>
          <w:t xml:space="preserve">Culpability </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45</w:t>
        </w:r>
      </w:hyperlink>
    </w:p>
    <w:p w14:paraId="4F7E335C" w14:textId="5265B4CB" w:rsidR="002357FC" w:rsidRPr="00954177" w:rsidRDefault="006D52D4" w:rsidP="00FB0BE9">
      <w:pPr>
        <w:pStyle w:val="TOC1"/>
        <w:tabs>
          <w:tab w:val="left" w:pos="660"/>
          <w:tab w:val="right" w:leader="dot" w:pos="9260"/>
        </w:tabs>
        <w:ind w:left="113"/>
        <w:rPr>
          <w:rFonts w:asciiTheme="minorHAnsi" w:eastAsiaTheme="minorEastAsia" w:hAnsiTheme="minorHAnsi" w:cstheme="minorHAnsi"/>
          <w:b w:val="0"/>
          <w:bCs w:val="0"/>
          <w:noProof/>
          <w:lang w:val="en-GB" w:eastAsia="en-GB"/>
        </w:rPr>
      </w:pPr>
      <w:hyperlink w:anchor="_Toc132654023" w:history="1">
        <w:r w:rsidR="003F4159" w:rsidRPr="00954177">
          <w:rPr>
            <w:rStyle w:val="Hyperlink"/>
            <w:rFonts w:asciiTheme="minorHAnsi" w:hAnsiTheme="minorHAnsi" w:cstheme="minorHAnsi"/>
            <w:b w:val="0"/>
            <w:bCs w:val="0"/>
            <w:noProof/>
            <w:color w:val="auto"/>
          </w:rPr>
          <w:t>10</w:t>
        </w:r>
        <w:r w:rsidR="00DC20FB"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3B02B8">
          <w:rPr>
            <w:rStyle w:val="Hyperlink"/>
            <w:rFonts w:asciiTheme="minorHAnsi" w:hAnsiTheme="minorHAnsi" w:cstheme="minorHAnsi"/>
            <w:b w:val="0"/>
            <w:bCs w:val="0"/>
            <w:noProof/>
            <w:color w:val="auto"/>
          </w:rPr>
          <w:t xml:space="preserve"> </w:t>
        </w:r>
        <w:r w:rsidR="001344A4" w:rsidRPr="00954177">
          <w:rPr>
            <w:rStyle w:val="Hyperlink"/>
            <w:rFonts w:asciiTheme="minorHAnsi" w:hAnsiTheme="minorHAnsi" w:cstheme="minorHAnsi"/>
            <w:b w:val="0"/>
            <w:bCs w:val="0"/>
            <w:noProof/>
            <w:color w:val="auto"/>
          </w:rPr>
          <w:t>Very High</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46</w:t>
        </w:r>
      </w:hyperlink>
    </w:p>
    <w:p w14:paraId="37852CBC" w14:textId="22D5A025" w:rsidR="002357FC" w:rsidRPr="00954177" w:rsidRDefault="006D52D4" w:rsidP="00FB0BE9">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24" w:history="1">
        <w:r w:rsidR="005E0371" w:rsidRPr="00954177">
          <w:rPr>
            <w:rStyle w:val="Hyperlink"/>
            <w:rFonts w:asciiTheme="minorHAnsi" w:hAnsiTheme="minorHAnsi" w:cstheme="minorHAnsi"/>
            <w:b w:val="0"/>
            <w:bCs w:val="0"/>
            <w:noProof/>
            <w:color w:val="auto"/>
          </w:rPr>
          <w:t>10</w:t>
        </w:r>
        <w:r w:rsidR="00DC20FB"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1344A4" w:rsidRPr="00954177">
          <w:rPr>
            <w:rStyle w:val="Hyperlink"/>
            <w:rFonts w:asciiTheme="minorHAnsi" w:hAnsiTheme="minorHAnsi" w:cstheme="minorHAnsi"/>
            <w:b w:val="0"/>
            <w:bCs w:val="0"/>
            <w:noProof/>
            <w:color w:val="auto"/>
          </w:rPr>
          <w:t xml:space="preserve"> High</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46</w:t>
        </w:r>
      </w:hyperlink>
    </w:p>
    <w:p w14:paraId="0B11F9BF" w14:textId="786D8175" w:rsidR="002357FC" w:rsidRPr="00954177" w:rsidRDefault="006D52D4" w:rsidP="00FB0BE9">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25" w:history="1">
        <w:r w:rsidR="005E0371" w:rsidRPr="00954177">
          <w:rPr>
            <w:rStyle w:val="Hyperlink"/>
            <w:rFonts w:asciiTheme="minorHAnsi" w:hAnsiTheme="minorHAnsi" w:cstheme="minorHAnsi"/>
            <w:b w:val="0"/>
            <w:bCs w:val="0"/>
            <w:noProof/>
            <w:color w:val="auto"/>
          </w:rPr>
          <w:t>10</w:t>
        </w:r>
        <w:r w:rsidR="00DC20FB"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3B02B8">
          <w:rPr>
            <w:rStyle w:val="Hyperlink"/>
            <w:rFonts w:asciiTheme="minorHAnsi" w:hAnsiTheme="minorHAnsi" w:cstheme="minorHAnsi"/>
            <w:b w:val="0"/>
            <w:bCs w:val="0"/>
            <w:noProof/>
            <w:color w:val="auto"/>
          </w:rPr>
          <w:t xml:space="preserve"> </w:t>
        </w:r>
        <w:r w:rsidR="001344A4" w:rsidRPr="00954177">
          <w:rPr>
            <w:rStyle w:val="Hyperlink"/>
            <w:rFonts w:asciiTheme="minorHAnsi" w:hAnsiTheme="minorHAnsi" w:cstheme="minorHAnsi"/>
            <w:b w:val="0"/>
            <w:bCs w:val="0"/>
            <w:noProof/>
            <w:color w:val="auto"/>
          </w:rPr>
          <w:t>Medium</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46</w:t>
        </w:r>
      </w:hyperlink>
    </w:p>
    <w:p w14:paraId="4BA6D8DF" w14:textId="0AB61BC6" w:rsidR="002357FC" w:rsidRPr="00954177" w:rsidRDefault="006D52D4" w:rsidP="00FB0BE9">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26" w:history="1">
        <w:r w:rsidR="005E0371" w:rsidRPr="00954177">
          <w:rPr>
            <w:rStyle w:val="Hyperlink"/>
            <w:rFonts w:asciiTheme="minorHAnsi" w:hAnsiTheme="minorHAnsi" w:cstheme="minorHAnsi"/>
            <w:b w:val="0"/>
            <w:bCs w:val="0"/>
            <w:noProof/>
            <w:color w:val="auto"/>
          </w:rPr>
          <w:t>10</w:t>
        </w:r>
        <w:r w:rsidR="00DC20FB"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DC20FB" w:rsidRPr="00954177">
          <w:rPr>
            <w:rStyle w:val="Hyperlink"/>
            <w:rFonts w:asciiTheme="minorHAnsi" w:hAnsiTheme="minorHAnsi" w:cstheme="minorHAnsi"/>
            <w:b w:val="0"/>
            <w:bCs w:val="0"/>
            <w:noProof/>
            <w:color w:val="auto"/>
          </w:rPr>
          <w:t xml:space="preserve"> </w:t>
        </w:r>
        <w:r w:rsidR="001344A4" w:rsidRPr="00954177">
          <w:rPr>
            <w:rStyle w:val="Hyperlink"/>
            <w:rFonts w:asciiTheme="minorHAnsi" w:hAnsiTheme="minorHAnsi" w:cstheme="minorHAnsi"/>
            <w:b w:val="0"/>
            <w:bCs w:val="0"/>
            <w:noProof/>
            <w:color w:val="auto"/>
          </w:rPr>
          <w:t xml:space="preserve">Low </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46</w:t>
        </w:r>
      </w:hyperlink>
    </w:p>
    <w:p w14:paraId="5ADABD99" w14:textId="1C0C536D" w:rsidR="002357FC" w:rsidRPr="00954177" w:rsidRDefault="006D52D4" w:rsidP="00FB0BE9">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27" w:history="1">
        <w:r w:rsidR="005E0371" w:rsidRPr="00954177">
          <w:rPr>
            <w:rStyle w:val="Hyperlink"/>
            <w:rFonts w:asciiTheme="minorHAnsi" w:hAnsiTheme="minorHAnsi" w:cstheme="minorHAnsi"/>
            <w:b w:val="0"/>
            <w:bCs w:val="0"/>
            <w:noProof/>
            <w:color w:val="auto"/>
          </w:rPr>
          <w:t>10</w:t>
        </w:r>
        <w:r w:rsidR="00DC20FB"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3B02B8">
          <w:rPr>
            <w:rStyle w:val="Hyperlink"/>
            <w:rFonts w:asciiTheme="minorHAnsi" w:hAnsiTheme="minorHAnsi" w:cstheme="minorHAnsi"/>
            <w:b w:val="0"/>
            <w:bCs w:val="0"/>
            <w:noProof/>
            <w:color w:val="auto"/>
          </w:rPr>
          <w:t xml:space="preserve"> </w:t>
        </w:r>
        <w:r w:rsidR="001344A4" w:rsidRPr="00954177">
          <w:rPr>
            <w:rStyle w:val="Hyperlink"/>
            <w:rFonts w:asciiTheme="minorHAnsi" w:hAnsiTheme="minorHAnsi" w:cstheme="minorHAnsi"/>
            <w:b w:val="0"/>
            <w:bCs w:val="0"/>
            <w:noProof/>
            <w:color w:val="auto"/>
          </w:rPr>
          <w:t>Track record</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46</w:t>
        </w:r>
      </w:hyperlink>
    </w:p>
    <w:p w14:paraId="14A88794" w14:textId="41FB4F2C" w:rsidR="002357FC" w:rsidRPr="00954177" w:rsidRDefault="005E0371" w:rsidP="00FB0BE9">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10</w:t>
      </w:r>
      <w:r w:rsidR="00DC20FB" w:rsidRPr="00954177">
        <w:rPr>
          <w:rFonts w:asciiTheme="minorHAnsi" w:hAnsiTheme="minorHAnsi" w:cstheme="minorHAnsi"/>
          <w:b w:val="0"/>
          <w:bCs w:val="0"/>
          <w:noProof/>
        </w:rPr>
        <w:t>5</w:t>
      </w:r>
      <w:r w:rsidRPr="00954177">
        <w:rPr>
          <w:rFonts w:asciiTheme="minorHAnsi" w:hAnsiTheme="minorHAnsi" w:cstheme="minorHAnsi"/>
          <w:b w:val="0"/>
          <w:bCs w:val="0"/>
          <w:noProof/>
        </w:rPr>
        <w:t>.</w:t>
      </w:r>
      <w:r w:rsidR="001344A4" w:rsidRPr="00954177">
        <w:rPr>
          <w:rFonts w:asciiTheme="minorHAnsi" w:hAnsiTheme="minorHAnsi" w:cstheme="minorHAnsi"/>
          <w:noProof/>
        </w:rPr>
        <w:t xml:space="preserve"> </w:t>
      </w:r>
      <w:r w:rsidR="001344A4" w:rsidRPr="00954177">
        <w:rPr>
          <w:rFonts w:asciiTheme="minorHAnsi" w:hAnsiTheme="minorHAnsi" w:cstheme="minorHAnsi"/>
          <w:b w:val="0"/>
          <w:bCs w:val="0"/>
          <w:noProof/>
        </w:rPr>
        <w:t>Significant</w:t>
      </w:r>
      <w:r w:rsidR="001344A4" w:rsidRPr="00954177">
        <w:rPr>
          <w:rFonts w:asciiTheme="minorHAnsi" w:hAnsiTheme="minorHAnsi" w:cstheme="minorHAnsi"/>
          <w:noProof/>
        </w:rPr>
        <w:t xml:space="preserve"> </w:t>
      </w:r>
      <w:hyperlink w:anchor="_Toc132654028" w:history="1">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47</w:t>
        </w:r>
      </w:hyperlink>
    </w:p>
    <w:p w14:paraId="2065E8F2" w14:textId="1FE9420F" w:rsidR="002357FC" w:rsidRPr="00954177" w:rsidRDefault="006D52D4" w:rsidP="00FB0BE9">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29" w:history="1">
        <w:r w:rsidR="005416DA" w:rsidRPr="00954177">
          <w:rPr>
            <w:rStyle w:val="Hyperlink"/>
            <w:rFonts w:asciiTheme="minorHAnsi" w:hAnsiTheme="minorHAnsi" w:cstheme="minorHAnsi"/>
            <w:b w:val="0"/>
            <w:bCs w:val="0"/>
            <w:noProof/>
            <w:color w:val="auto"/>
          </w:rPr>
          <w:t>10</w:t>
        </w:r>
        <w:r w:rsidR="00DC20FB"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1344A4" w:rsidRPr="00954177">
          <w:rPr>
            <w:rStyle w:val="Hyperlink"/>
            <w:rFonts w:asciiTheme="minorHAnsi" w:hAnsiTheme="minorHAnsi" w:cstheme="minorHAnsi"/>
            <w:b w:val="0"/>
            <w:bCs w:val="0"/>
            <w:noProof/>
            <w:color w:val="auto"/>
          </w:rPr>
          <w:t xml:space="preserve"> Some</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47</w:t>
        </w:r>
      </w:hyperlink>
    </w:p>
    <w:p w14:paraId="00A65DE4" w14:textId="61191982" w:rsidR="002357FC" w:rsidRPr="00954177" w:rsidRDefault="006D52D4" w:rsidP="00FB0BE9">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30" w:history="1">
        <w:r w:rsidR="005416DA" w:rsidRPr="00954177">
          <w:rPr>
            <w:rStyle w:val="Hyperlink"/>
            <w:rFonts w:asciiTheme="minorHAnsi" w:hAnsiTheme="minorHAnsi" w:cstheme="minorHAnsi"/>
            <w:b w:val="0"/>
            <w:bCs w:val="0"/>
            <w:noProof/>
            <w:color w:val="auto"/>
          </w:rPr>
          <w:t>10</w:t>
        </w:r>
        <w:r w:rsidR="00DC20FB"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3B02B8">
          <w:rPr>
            <w:rStyle w:val="Hyperlink"/>
            <w:rFonts w:asciiTheme="minorHAnsi" w:hAnsiTheme="minorHAnsi" w:cstheme="minorHAnsi"/>
            <w:b w:val="0"/>
            <w:bCs w:val="0"/>
            <w:noProof/>
            <w:color w:val="auto"/>
          </w:rPr>
          <w:t xml:space="preserve"> </w:t>
        </w:r>
        <w:r w:rsidR="001344A4" w:rsidRPr="00954177">
          <w:rPr>
            <w:rStyle w:val="Hyperlink"/>
            <w:rFonts w:asciiTheme="minorHAnsi" w:hAnsiTheme="minorHAnsi" w:cstheme="minorHAnsi"/>
            <w:b w:val="0"/>
            <w:bCs w:val="0"/>
            <w:noProof/>
            <w:color w:val="auto"/>
          </w:rPr>
          <w:t>None or negligible</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47</w:t>
        </w:r>
      </w:hyperlink>
    </w:p>
    <w:p w14:paraId="096C9C5E" w14:textId="5297FB89" w:rsidR="002357FC" w:rsidRPr="00954177" w:rsidRDefault="005416DA" w:rsidP="00FB0BE9">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10</w:t>
      </w:r>
      <w:r w:rsidR="00DC20FB" w:rsidRPr="00954177">
        <w:rPr>
          <w:rFonts w:asciiTheme="minorHAnsi" w:hAnsiTheme="minorHAnsi" w:cstheme="minorHAnsi"/>
          <w:b w:val="0"/>
          <w:bCs w:val="0"/>
          <w:noProof/>
        </w:rPr>
        <w:t>8</w:t>
      </w:r>
      <w:r w:rsidRPr="00954177">
        <w:rPr>
          <w:rFonts w:asciiTheme="minorHAnsi" w:hAnsiTheme="minorHAnsi" w:cstheme="minorHAnsi"/>
          <w:noProof/>
        </w:rPr>
        <w:t>.</w:t>
      </w:r>
      <w:r w:rsidR="003B02B8">
        <w:rPr>
          <w:rFonts w:asciiTheme="minorHAnsi" w:hAnsiTheme="minorHAnsi" w:cstheme="minorHAnsi"/>
          <w:noProof/>
        </w:rPr>
        <w:t xml:space="preserve"> </w:t>
      </w:r>
      <w:r w:rsidR="001344A4" w:rsidRPr="00954177">
        <w:rPr>
          <w:rFonts w:asciiTheme="minorHAnsi" w:hAnsiTheme="minorHAnsi" w:cstheme="minorHAnsi"/>
          <w:b w:val="0"/>
          <w:bCs w:val="0"/>
          <w:noProof/>
        </w:rPr>
        <w:t>Portfolio size</w:t>
      </w:r>
      <w:r w:rsidR="00292A59" w:rsidRPr="00954177">
        <w:rPr>
          <w:rFonts w:asciiTheme="minorHAnsi" w:hAnsiTheme="minorHAnsi" w:cstheme="minorHAnsi"/>
          <w:noProof/>
        </w:rPr>
        <w:t xml:space="preserve">  </w:t>
      </w:r>
      <w:hyperlink w:anchor="_Toc132654031" w:history="1">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47</w:t>
        </w:r>
      </w:hyperlink>
    </w:p>
    <w:p w14:paraId="26B77FE4" w14:textId="38D16D08" w:rsidR="002357FC" w:rsidRPr="00954177" w:rsidRDefault="006D52D4" w:rsidP="00FB0BE9">
      <w:pPr>
        <w:pStyle w:val="TOC1"/>
        <w:tabs>
          <w:tab w:val="left" w:pos="660"/>
          <w:tab w:val="right" w:leader="dot" w:pos="9260"/>
        </w:tabs>
        <w:rPr>
          <w:rFonts w:asciiTheme="minorHAnsi" w:eastAsiaTheme="minorEastAsia" w:hAnsiTheme="minorHAnsi" w:cstheme="minorHAnsi"/>
          <w:b w:val="0"/>
          <w:bCs w:val="0"/>
          <w:noProof/>
          <w:lang w:val="en-GB" w:eastAsia="en-GB"/>
        </w:rPr>
      </w:pPr>
      <w:hyperlink w:anchor="_Toc132654032" w:history="1">
        <w:r w:rsidR="005416DA" w:rsidRPr="00954177">
          <w:rPr>
            <w:rStyle w:val="Hyperlink"/>
            <w:rFonts w:asciiTheme="minorHAnsi" w:hAnsiTheme="minorHAnsi" w:cstheme="minorHAnsi"/>
            <w:b w:val="0"/>
            <w:bCs w:val="0"/>
            <w:noProof/>
            <w:color w:val="auto"/>
          </w:rPr>
          <w:t>1</w:t>
        </w:r>
        <w:r w:rsidR="00DC20FB" w:rsidRPr="00954177">
          <w:rPr>
            <w:rStyle w:val="Hyperlink"/>
            <w:rFonts w:asciiTheme="minorHAnsi" w:hAnsiTheme="minorHAnsi" w:cstheme="minorHAnsi"/>
            <w:b w:val="0"/>
            <w:bCs w:val="0"/>
            <w:noProof/>
            <w:color w:val="auto"/>
          </w:rPr>
          <w:t>09</w:t>
        </w:r>
        <w:r w:rsidR="002357FC" w:rsidRPr="00954177">
          <w:rPr>
            <w:rStyle w:val="Hyperlink"/>
            <w:rFonts w:asciiTheme="minorHAnsi" w:hAnsiTheme="minorHAnsi" w:cstheme="minorHAnsi"/>
            <w:b w:val="0"/>
            <w:bCs w:val="0"/>
            <w:noProof/>
            <w:color w:val="auto"/>
          </w:rPr>
          <w:t>.</w:t>
        </w:r>
        <w:r w:rsidR="002357FC" w:rsidRPr="00954177">
          <w:rPr>
            <w:rFonts w:asciiTheme="minorHAnsi" w:eastAsiaTheme="minorEastAsia" w:hAnsiTheme="minorHAnsi" w:cstheme="minorHAnsi"/>
            <w:b w:val="0"/>
            <w:bCs w:val="0"/>
            <w:noProof/>
            <w:lang w:val="en-GB" w:eastAsia="en-GB"/>
          </w:rPr>
          <w:tab/>
        </w:r>
        <w:r w:rsidR="001344A4" w:rsidRPr="00954177">
          <w:rPr>
            <w:rStyle w:val="Hyperlink"/>
            <w:rFonts w:asciiTheme="minorHAnsi" w:hAnsiTheme="minorHAnsi" w:cstheme="minorHAnsi"/>
            <w:b w:val="0"/>
            <w:bCs w:val="0"/>
            <w:noProof/>
            <w:color w:val="auto"/>
          </w:rPr>
          <w:t xml:space="preserve">Risk of Harm </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48</w:t>
        </w:r>
      </w:hyperlink>
    </w:p>
    <w:p w14:paraId="68B22694" w14:textId="66AD3B3D" w:rsidR="002357FC" w:rsidRPr="00954177" w:rsidRDefault="006D52D4" w:rsidP="00FB0BE9">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33" w:history="1">
        <w:r w:rsidR="002357FC" w:rsidRPr="00954177">
          <w:rPr>
            <w:rStyle w:val="Hyperlink"/>
            <w:rFonts w:asciiTheme="minorHAnsi" w:hAnsiTheme="minorHAnsi" w:cstheme="minorHAnsi"/>
            <w:b w:val="0"/>
            <w:bCs w:val="0"/>
            <w:noProof/>
            <w:color w:val="auto"/>
          </w:rPr>
          <w:t>1</w:t>
        </w:r>
        <w:r w:rsidR="0061630F" w:rsidRPr="00954177">
          <w:rPr>
            <w:rStyle w:val="Hyperlink"/>
            <w:rFonts w:asciiTheme="minorHAnsi" w:hAnsiTheme="minorHAnsi" w:cstheme="minorHAnsi"/>
            <w:b w:val="0"/>
            <w:bCs w:val="0"/>
            <w:noProof/>
            <w:color w:val="auto"/>
          </w:rPr>
          <w:t>1</w:t>
        </w:r>
        <w:r w:rsidR="00DC20FB"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1344A4" w:rsidRPr="00954177">
          <w:rPr>
            <w:rFonts w:asciiTheme="minorHAnsi" w:eastAsiaTheme="minorEastAsia" w:hAnsiTheme="minorHAnsi" w:cstheme="minorHAnsi"/>
            <w:b w:val="0"/>
            <w:bCs w:val="0"/>
            <w:noProof/>
            <w:lang w:val="en-GB" w:eastAsia="en-GB"/>
          </w:rPr>
          <w:t xml:space="preserve">Level 1 </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48</w:t>
        </w:r>
      </w:hyperlink>
    </w:p>
    <w:p w14:paraId="157EEEAC" w14:textId="2E98F118" w:rsidR="002357FC" w:rsidRPr="00954177" w:rsidRDefault="006D52D4" w:rsidP="00FB0BE9">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34" w:history="1">
        <w:r w:rsidR="002357FC" w:rsidRPr="00954177">
          <w:rPr>
            <w:rStyle w:val="Hyperlink"/>
            <w:rFonts w:asciiTheme="minorHAnsi" w:hAnsiTheme="minorHAnsi" w:cstheme="minorHAnsi"/>
            <w:b w:val="0"/>
            <w:bCs w:val="0"/>
            <w:noProof/>
            <w:color w:val="auto"/>
          </w:rPr>
          <w:t>1</w:t>
        </w:r>
        <w:r w:rsidR="0061630F" w:rsidRPr="00954177">
          <w:rPr>
            <w:rStyle w:val="Hyperlink"/>
            <w:rFonts w:asciiTheme="minorHAnsi" w:hAnsiTheme="minorHAnsi" w:cstheme="minorHAnsi"/>
            <w:b w:val="0"/>
            <w:bCs w:val="0"/>
            <w:noProof/>
            <w:color w:val="auto"/>
          </w:rPr>
          <w:t>1</w:t>
        </w:r>
        <w:r w:rsidR="00DC20FB"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1344A4" w:rsidRPr="00954177">
          <w:rPr>
            <w:rFonts w:asciiTheme="minorHAnsi" w:eastAsiaTheme="minorEastAsia" w:hAnsiTheme="minorHAnsi" w:cstheme="minorHAnsi"/>
            <w:b w:val="0"/>
            <w:bCs w:val="0"/>
            <w:noProof/>
            <w:lang w:val="en-GB" w:eastAsia="en-GB"/>
          </w:rPr>
          <w:t xml:space="preserve">Level 2 </w:t>
        </w:r>
        <w:r w:rsidR="002357FC" w:rsidRPr="00954177">
          <w:rPr>
            <w:rFonts w:asciiTheme="minorHAnsi" w:hAnsiTheme="minorHAnsi" w:cstheme="minorHAnsi"/>
            <w:b w:val="0"/>
            <w:bCs w:val="0"/>
            <w:noProof/>
            <w:webHidden/>
          </w:rPr>
          <w:tab/>
        </w:r>
        <w:r w:rsidR="00DC20FB" w:rsidRPr="00954177">
          <w:rPr>
            <w:rFonts w:asciiTheme="minorHAnsi" w:hAnsiTheme="minorHAnsi" w:cstheme="minorHAnsi"/>
            <w:b w:val="0"/>
            <w:bCs w:val="0"/>
            <w:noProof/>
            <w:webHidden/>
          </w:rPr>
          <w:t>49</w:t>
        </w:r>
      </w:hyperlink>
    </w:p>
    <w:p w14:paraId="4196F1AF" w14:textId="3E7E34A3" w:rsidR="002357FC" w:rsidRPr="00954177" w:rsidRDefault="006D52D4" w:rsidP="00FB0BE9">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35" w:history="1">
        <w:r w:rsidR="002357FC" w:rsidRPr="00954177">
          <w:rPr>
            <w:rStyle w:val="Hyperlink"/>
            <w:rFonts w:asciiTheme="minorHAnsi" w:hAnsiTheme="minorHAnsi" w:cstheme="minorHAnsi"/>
            <w:b w:val="0"/>
            <w:bCs w:val="0"/>
            <w:noProof/>
            <w:color w:val="auto"/>
          </w:rPr>
          <w:t>1</w:t>
        </w:r>
        <w:r w:rsidR="0061630F" w:rsidRPr="00954177">
          <w:rPr>
            <w:rStyle w:val="Hyperlink"/>
            <w:rFonts w:asciiTheme="minorHAnsi" w:hAnsiTheme="minorHAnsi" w:cstheme="minorHAnsi"/>
            <w:b w:val="0"/>
            <w:bCs w:val="0"/>
            <w:noProof/>
            <w:color w:val="auto"/>
          </w:rPr>
          <w:t>1</w:t>
        </w:r>
        <w:r w:rsidR="00DC20FB"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1344A4" w:rsidRPr="00954177">
          <w:rPr>
            <w:rFonts w:asciiTheme="minorHAnsi" w:eastAsiaTheme="minorEastAsia" w:hAnsiTheme="minorHAnsi" w:cstheme="minorHAnsi"/>
            <w:b w:val="0"/>
            <w:bCs w:val="0"/>
            <w:noProof/>
            <w:lang w:val="en-GB" w:eastAsia="en-GB"/>
          </w:rPr>
          <w:t>Level 3</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49</w:t>
        </w:r>
      </w:hyperlink>
    </w:p>
    <w:p w14:paraId="56C29F10" w14:textId="6412D831" w:rsidR="002357FC" w:rsidRPr="00954177" w:rsidRDefault="006D52D4" w:rsidP="00FB0BE9">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36" w:history="1">
        <w:r w:rsidR="002357FC" w:rsidRPr="00954177">
          <w:rPr>
            <w:rStyle w:val="Hyperlink"/>
            <w:rFonts w:asciiTheme="minorHAnsi" w:hAnsiTheme="minorHAnsi" w:cstheme="minorHAnsi"/>
            <w:b w:val="0"/>
            <w:bCs w:val="0"/>
            <w:noProof/>
            <w:color w:val="auto"/>
          </w:rPr>
          <w:t>1</w:t>
        </w:r>
        <w:r w:rsidR="0061630F" w:rsidRPr="00954177">
          <w:rPr>
            <w:rStyle w:val="Hyperlink"/>
            <w:rFonts w:asciiTheme="minorHAnsi" w:hAnsiTheme="minorHAnsi" w:cstheme="minorHAnsi"/>
            <w:b w:val="0"/>
            <w:bCs w:val="0"/>
            <w:noProof/>
            <w:color w:val="auto"/>
          </w:rPr>
          <w:t>1</w:t>
        </w:r>
        <w:r w:rsidR="00DC20FB"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1344A4" w:rsidRPr="00954177">
          <w:rPr>
            <w:rFonts w:asciiTheme="minorHAnsi" w:eastAsiaTheme="minorEastAsia" w:hAnsiTheme="minorHAnsi" w:cstheme="minorHAnsi"/>
            <w:b w:val="0"/>
            <w:bCs w:val="0"/>
            <w:noProof/>
            <w:lang w:val="en-GB" w:eastAsia="en-GB"/>
          </w:rPr>
          <w:t xml:space="preserve">Level 4 </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49</w:t>
        </w:r>
      </w:hyperlink>
    </w:p>
    <w:p w14:paraId="035D1683" w14:textId="41FCC73D" w:rsidR="002357FC" w:rsidRPr="00954177" w:rsidRDefault="006D52D4" w:rsidP="00FB0BE9">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37" w:history="1">
        <w:r w:rsidR="002357FC" w:rsidRPr="00954177">
          <w:rPr>
            <w:rStyle w:val="Hyperlink"/>
            <w:rFonts w:asciiTheme="minorHAnsi" w:hAnsiTheme="minorHAnsi" w:cstheme="minorHAnsi"/>
            <w:b w:val="0"/>
            <w:bCs w:val="0"/>
            <w:noProof/>
            <w:color w:val="auto"/>
          </w:rPr>
          <w:t>1</w:t>
        </w:r>
        <w:r w:rsidR="0061630F" w:rsidRPr="00954177">
          <w:rPr>
            <w:rStyle w:val="Hyperlink"/>
            <w:rFonts w:asciiTheme="minorHAnsi" w:hAnsiTheme="minorHAnsi" w:cstheme="minorHAnsi"/>
            <w:b w:val="0"/>
            <w:bCs w:val="0"/>
            <w:noProof/>
            <w:color w:val="auto"/>
          </w:rPr>
          <w:t>1</w:t>
        </w:r>
        <w:r w:rsidR="00DC20FB"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1344A4" w:rsidRPr="00954177">
          <w:rPr>
            <w:rFonts w:asciiTheme="minorHAnsi" w:eastAsiaTheme="minorEastAsia" w:hAnsiTheme="minorHAnsi" w:cstheme="minorHAnsi"/>
            <w:b w:val="0"/>
            <w:bCs w:val="0"/>
            <w:noProof/>
            <w:lang w:val="en-GB" w:eastAsia="en-GB"/>
          </w:rPr>
          <w:t>Table of Financial Penalties</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49</w:t>
        </w:r>
      </w:hyperlink>
    </w:p>
    <w:p w14:paraId="25355012" w14:textId="2B99988D" w:rsidR="002357FC" w:rsidRPr="00954177" w:rsidRDefault="006D52D4" w:rsidP="00FB0BE9">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38" w:history="1">
        <w:r w:rsidR="002357FC" w:rsidRPr="00954177">
          <w:rPr>
            <w:rStyle w:val="Hyperlink"/>
            <w:rFonts w:asciiTheme="minorHAnsi" w:hAnsiTheme="minorHAnsi" w:cstheme="minorHAnsi"/>
            <w:b w:val="0"/>
            <w:bCs w:val="0"/>
            <w:noProof/>
            <w:color w:val="auto"/>
          </w:rPr>
          <w:t>1</w:t>
        </w:r>
        <w:r w:rsidR="0061630F" w:rsidRPr="00954177">
          <w:rPr>
            <w:rStyle w:val="Hyperlink"/>
            <w:rFonts w:asciiTheme="minorHAnsi" w:hAnsiTheme="minorHAnsi" w:cstheme="minorHAnsi"/>
            <w:b w:val="0"/>
            <w:bCs w:val="0"/>
            <w:noProof/>
            <w:color w:val="auto"/>
          </w:rPr>
          <w:t>1</w:t>
        </w:r>
        <w:r w:rsidR="00DC20FB"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46243E" w:rsidRPr="00954177">
          <w:rPr>
            <w:rFonts w:asciiTheme="minorHAnsi" w:eastAsiaTheme="minorEastAsia" w:hAnsiTheme="minorHAnsi" w:cstheme="minorHAnsi"/>
            <w:b w:val="0"/>
            <w:bCs w:val="0"/>
            <w:noProof/>
            <w:lang w:val="en-GB" w:eastAsia="en-GB"/>
          </w:rPr>
          <w:t xml:space="preserve">Matrix </w:t>
        </w:r>
        <w:r w:rsidR="001344A4" w:rsidRPr="00954177">
          <w:rPr>
            <w:rFonts w:asciiTheme="minorHAnsi" w:eastAsiaTheme="minorEastAsia" w:hAnsiTheme="minorHAnsi" w:cstheme="minorHAnsi"/>
            <w:b w:val="0"/>
            <w:bCs w:val="0"/>
            <w:noProof/>
            <w:lang w:val="en-GB" w:eastAsia="en-GB"/>
          </w:rPr>
          <w:t xml:space="preserve">of Financial Penalties </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50</w:t>
        </w:r>
      </w:hyperlink>
    </w:p>
    <w:p w14:paraId="094D8A06" w14:textId="07542425" w:rsidR="002357FC" w:rsidRPr="00954177" w:rsidRDefault="006D52D4" w:rsidP="00FB0BE9">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39" w:history="1">
        <w:r w:rsidR="002357FC" w:rsidRPr="00954177">
          <w:rPr>
            <w:rStyle w:val="Hyperlink"/>
            <w:rFonts w:asciiTheme="minorHAnsi" w:hAnsiTheme="minorHAnsi" w:cstheme="minorHAnsi"/>
            <w:b w:val="0"/>
            <w:bCs w:val="0"/>
            <w:noProof/>
            <w:color w:val="auto"/>
          </w:rPr>
          <w:t>1</w:t>
        </w:r>
        <w:r w:rsidR="0061630F" w:rsidRPr="00954177">
          <w:rPr>
            <w:rStyle w:val="Hyperlink"/>
            <w:rFonts w:asciiTheme="minorHAnsi" w:hAnsiTheme="minorHAnsi" w:cstheme="minorHAnsi"/>
            <w:b w:val="0"/>
            <w:bCs w:val="0"/>
            <w:noProof/>
            <w:color w:val="auto"/>
          </w:rPr>
          <w:t>1</w:t>
        </w:r>
        <w:r w:rsidR="0046243E"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1344A4" w:rsidRPr="00954177">
          <w:rPr>
            <w:rFonts w:asciiTheme="minorHAnsi" w:eastAsiaTheme="minorEastAsia" w:hAnsiTheme="minorHAnsi" w:cstheme="minorHAnsi"/>
            <w:b w:val="0"/>
            <w:bCs w:val="0"/>
            <w:noProof/>
            <w:lang w:val="en-GB" w:eastAsia="en-GB"/>
          </w:rPr>
          <w:t xml:space="preserve"> Review </w:t>
        </w:r>
        <w:r w:rsidR="002357FC" w:rsidRPr="00954177">
          <w:rPr>
            <w:rFonts w:asciiTheme="minorHAnsi" w:hAnsiTheme="minorHAnsi" w:cstheme="minorHAnsi"/>
            <w:b w:val="0"/>
            <w:bCs w:val="0"/>
            <w:noProof/>
            <w:webHidden/>
          </w:rPr>
          <w:tab/>
        </w:r>
        <w:r w:rsidR="001344A4" w:rsidRPr="00954177">
          <w:rPr>
            <w:rFonts w:asciiTheme="minorHAnsi" w:hAnsiTheme="minorHAnsi" w:cstheme="minorHAnsi"/>
            <w:b w:val="0"/>
            <w:bCs w:val="0"/>
            <w:noProof/>
            <w:webHidden/>
          </w:rPr>
          <w:t>51</w:t>
        </w:r>
      </w:hyperlink>
    </w:p>
    <w:p w14:paraId="7EB4C697" w14:textId="48881857" w:rsidR="002357FC" w:rsidRPr="00954177" w:rsidRDefault="006D52D4" w:rsidP="00FB0BE9">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0" w:history="1">
        <w:r w:rsidR="002357FC" w:rsidRPr="00954177">
          <w:rPr>
            <w:rStyle w:val="Hyperlink"/>
            <w:rFonts w:asciiTheme="minorHAnsi" w:hAnsiTheme="minorHAnsi" w:cstheme="minorHAnsi"/>
            <w:b w:val="0"/>
            <w:bCs w:val="0"/>
            <w:noProof/>
            <w:color w:val="auto"/>
          </w:rPr>
          <w:t>1</w:t>
        </w:r>
        <w:r w:rsidR="0061630F" w:rsidRPr="00954177">
          <w:rPr>
            <w:rStyle w:val="Hyperlink"/>
            <w:rFonts w:asciiTheme="minorHAnsi" w:hAnsiTheme="minorHAnsi" w:cstheme="minorHAnsi"/>
            <w:b w:val="0"/>
            <w:bCs w:val="0"/>
            <w:noProof/>
            <w:color w:val="auto"/>
          </w:rPr>
          <w:t>1</w:t>
        </w:r>
        <w:r w:rsidR="0046243E"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1344A4" w:rsidRPr="00954177">
          <w:rPr>
            <w:rFonts w:asciiTheme="minorHAnsi" w:eastAsiaTheme="minorEastAsia" w:hAnsiTheme="minorHAnsi" w:cstheme="minorHAnsi"/>
            <w:b w:val="0"/>
            <w:bCs w:val="0"/>
            <w:noProof/>
            <w:lang w:val="en-GB" w:eastAsia="en-GB"/>
          </w:rPr>
          <w:t xml:space="preserve"> Hardship (Landlord)</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51</w:t>
        </w:r>
      </w:hyperlink>
    </w:p>
    <w:p w14:paraId="78339AD2" w14:textId="281AADE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1" w:history="1">
        <w:r w:rsidR="002357FC" w:rsidRPr="00954177">
          <w:rPr>
            <w:rStyle w:val="Hyperlink"/>
            <w:rFonts w:asciiTheme="minorHAnsi" w:hAnsiTheme="minorHAnsi" w:cstheme="minorHAnsi"/>
            <w:b w:val="0"/>
            <w:bCs w:val="0"/>
            <w:noProof/>
            <w:color w:val="auto"/>
          </w:rPr>
          <w:t>1</w:t>
        </w:r>
        <w:r w:rsidR="0061630F" w:rsidRPr="00954177">
          <w:rPr>
            <w:rStyle w:val="Hyperlink"/>
            <w:rFonts w:asciiTheme="minorHAnsi" w:hAnsiTheme="minorHAnsi" w:cstheme="minorHAnsi"/>
            <w:b w:val="0"/>
            <w:bCs w:val="0"/>
            <w:noProof/>
            <w:color w:val="auto"/>
          </w:rPr>
          <w:t>1</w:t>
        </w:r>
        <w:r w:rsidR="0046243E"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Hardship (Tenant)</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51</w:t>
        </w:r>
      </w:hyperlink>
    </w:p>
    <w:p w14:paraId="6EC74FD0" w14:textId="2C557D1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2" w:history="1">
        <w:r w:rsidR="002357FC" w:rsidRPr="00954177">
          <w:rPr>
            <w:rStyle w:val="Hyperlink"/>
            <w:rFonts w:asciiTheme="minorHAnsi" w:hAnsiTheme="minorHAnsi" w:cstheme="minorHAnsi"/>
            <w:b w:val="0"/>
            <w:bCs w:val="0"/>
            <w:noProof/>
            <w:color w:val="auto"/>
          </w:rPr>
          <w:t>1</w:t>
        </w:r>
        <w:r w:rsidR="0046243E" w:rsidRPr="00954177">
          <w:rPr>
            <w:rStyle w:val="Hyperlink"/>
            <w:rFonts w:asciiTheme="minorHAnsi" w:hAnsiTheme="minorHAnsi" w:cstheme="minorHAnsi"/>
            <w:b w:val="0"/>
            <w:bCs w:val="0"/>
            <w:noProof/>
            <w:color w:val="auto"/>
          </w:rPr>
          <w:t>19</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Previous offences</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51</w:t>
        </w:r>
      </w:hyperlink>
    </w:p>
    <w:p w14:paraId="6F4DE38F" w14:textId="4194B987"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3" w:history="1">
        <w:r w:rsidR="002357FC" w:rsidRPr="00954177">
          <w:rPr>
            <w:rStyle w:val="Hyperlink"/>
            <w:rFonts w:asciiTheme="minorHAnsi" w:hAnsiTheme="minorHAnsi" w:cstheme="minorHAnsi"/>
            <w:b w:val="0"/>
            <w:bCs w:val="0"/>
            <w:noProof/>
            <w:color w:val="auto"/>
          </w:rPr>
          <w:t>1</w:t>
        </w:r>
        <w:r w:rsidR="00EA4C5A" w:rsidRPr="00954177">
          <w:rPr>
            <w:rStyle w:val="Hyperlink"/>
            <w:rFonts w:asciiTheme="minorHAnsi" w:hAnsiTheme="minorHAnsi" w:cstheme="minorHAnsi"/>
            <w:b w:val="0"/>
            <w:bCs w:val="0"/>
            <w:noProof/>
            <w:color w:val="auto"/>
          </w:rPr>
          <w:t>2</w:t>
        </w:r>
        <w:r w:rsidR="0046243E"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Scale of exposure</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51</w:t>
        </w:r>
      </w:hyperlink>
    </w:p>
    <w:p w14:paraId="1A1FCEAD" w14:textId="2BFC314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4" w:history="1">
        <w:r w:rsidR="002357FC" w:rsidRPr="00954177">
          <w:rPr>
            <w:rStyle w:val="Hyperlink"/>
            <w:rFonts w:asciiTheme="minorHAnsi" w:hAnsiTheme="minorHAnsi" w:cstheme="minorHAnsi"/>
            <w:b w:val="0"/>
            <w:bCs w:val="0"/>
            <w:noProof/>
            <w:color w:val="auto"/>
          </w:rPr>
          <w:t>1</w:t>
        </w:r>
        <w:r w:rsidR="00EA4C5A" w:rsidRPr="00954177">
          <w:rPr>
            <w:rStyle w:val="Hyperlink"/>
            <w:rFonts w:asciiTheme="minorHAnsi" w:hAnsiTheme="minorHAnsi" w:cstheme="minorHAnsi"/>
            <w:b w:val="0"/>
            <w:bCs w:val="0"/>
            <w:noProof/>
            <w:color w:val="auto"/>
          </w:rPr>
          <w:t>2</w:t>
        </w:r>
        <w:r w:rsidR="0046243E"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Actual harm </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52</w:t>
        </w:r>
      </w:hyperlink>
    </w:p>
    <w:p w14:paraId="514881B6" w14:textId="2FA6C80E"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5" w:history="1">
        <w:r w:rsidR="002357FC" w:rsidRPr="00954177">
          <w:rPr>
            <w:rStyle w:val="Hyperlink"/>
            <w:rFonts w:asciiTheme="minorHAnsi" w:hAnsiTheme="minorHAnsi" w:cstheme="minorHAnsi"/>
            <w:b w:val="0"/>
            <w:bCs w:val="0"/>
            <w:noProof/>
            <w:color w:val="auto"/>
          </w:rPr>
          <w:t>1</w:t>
        </w:r>
        <w:r w:rsidR="00EA4C5A" w:rsidRPr="00954177">
          <w:rPr>
            <w:rStyle w:val="Hyperlink"/>
            <w:rFonts w:asciiTheme="minorHAnsi" w:hAnsiTheme="minorHAnsi" w:cstheme="minorHAnsi"/>
            <w:b w:val="0"/>
            <w:bCs w:val="0"/>
            <w:noProof/>
            <w:color w:val="auto"/>
          </w:rPr>
          <w:t>2</w:t>
        </w:r>
        <w:r w:rsidR="0046243E"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Adjustment range</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52</w:t>
        </w:r>
      </w:hyperlink>
    </w:p>
    <w:p w14:paraId="65A50C2A" w14:textId="1A753574"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6" w:history="1">
        <w:r w:rsidR="002357FC" w:rsidRPr="00954177">
          <w:rPr>
            <w:rStyle w:val="Hyperlink"/>
            <w:rFonts w:asciiTheme="minorHAnsi" w:hAnsiTheme="minorHAnsi" w:cstheme="minorHAnsi"/>
            <w:b w:val="0"/>
            <w:bCs w:val="0"/>
            <w:noProof/>
            <w:color w:val="auto"/>
          </w:rPr>
          <w:t>1</w:t>
        </w:r>
        <w:r w:rsidR="00EA4C5A" w:rsidRPr="00954177">
          <w:rPr>
            <w:rStyle w:val="Hyperlink"/>
            <w:rFonts w:asciiTheme="minorHAnsi" w:hAnsiTheme="minorHAnsi" w:cstheme="minorHAnsi"/>
            <w:b w:val="0"/>
            <w:bCs w:val="0"/>
            <w:noProof/>
            <w:color w:val="auto"/>
          </w:rPr>
          <w:t>2</w:t>
        </w:r>
        <w:r w:rsidR="0046243E"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Decision making</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52</w:t>
        </w:r>
      </w:hyperlink>
    </w:p>
    <w:p w14:paraId="07D09A6D" w14:textId="1EC68979"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7" w:history="1">
        <w:r w:rsidR="002357FC" w:rsidRPr="00954177">
          <w:rPr>
            <w:rStyle w:val="Hyperlink"/>
            <w:rFonts w:asciiTheme="minorHAnsi" w:hAnsiTheme="minorHAnsi" w:cstheme="minorHAnsi"/>
            <w:b w:val="0"/>
            <w:bCs w:val="0"/>
            <w:noProof/>
            <w:color w:val="auto"/>
          </w:rPr>
          <w:t>1</w:t>
        </w:r>
        <w:r w:rsidR="00AF5141" w:rsidRPr="00954177">
          <w:rPr>
            <w:rStyle w:val="Hyperlink"/>
            <w:rFonts w:asciiTheme="minorHAnsi" w:hAnsiTheme="minorHAnsi" w:cstheme="minorHAnsi"/>
            <w:b w:val="0"/>
            <w:bCs w:val="0"/>
            <w:noProof/>
            <w:color w:val="auto"/>
          </w:rPr>
          <w:t>2</w:t>
        </w:r>
        <w:r w:rsidR="0046243E"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Notice of Intent</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52</w:t>
        </w:r>
      </w:hyperlink>
    </w:p>
    <w:p w14:paraId="68C1020A" w14:textId="3C65E48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8" w:history="1">
        <w:r w:rsidR="002357FC" w:rsidRPr="00954177">
          <w:rPr>
            <w:rStyle w:val="Hyperlink"/>
            <w:rFonts w:asciiTheme="minorHAnsi" w:hAnsiTheme="minorHAnsi" w:cstheme="minorHAnsi"/>
            <w:b w:val="0"/>
            <w:bCs w:val="0"/>
            <w:noProof/>
            <w:color w:val="auto"/>
          </w:rPr>
          <w:t>1</w:t>
        </w:r>
        <w:r w:rsidR="00542BA3" w:rsidRPr="00954177">
          <w:rPr>
            <w:rStyle w:val="Hyperlink"/>
            <w:rFonts w:asciiTheme="minorHAnsi" w:hAnsiTheme="minorHAnsi" w:cstheme="minorHAnsi"/>
            <w:b w:val="0"/>
            <w:bCs w:val="0"/>
            <w:noProof/>
            <w:color w:val="auto"/>
          </w:rPr>
          <w:t>2</w:t>
        </w:r>
        <w:r w:rsidR="0046243E"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Written representations</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53</w:t>
        </w:r>
      </w:hyperlink>
    </w:p>
    <w:p w14:paraId="4F782D8C" w14:textId="4867098A"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49" w:history="1">
        <w:r w:rsidR="002357FC" w:rsidRPr="00954177">
          <w:rPr>
            <w:rStyle w:val="Hyperlink"/>
            <w:rFonts w:asciiTheme="minorHAnsi" w:hAnsiTheme="minorHAnsi" w:cstheme="minorHAnsi"/>
            <w:b w:val="0"/>
            <w:bCs w:val="0"/>
            <w:noProof/>
            <w:color w:val="auto"/>
          </w:rPr>
          <w:t>1</w:t>
        </w:r>
        <w:r w:rsidR="00542BA3" w:rsidRPr="00954177">
          <w:rPr>
            <w:rStyle w:val="Hyperlink"/>
            <w:rFonts w:asciiTheme="minorHAnsi" w:hAnsiTheme="minorHAnsi" w:cstheme="minorHAnsi"/>
            <w:b w:val="0"/>
            <w:bCs w:val="0"/>
            <w:noProof/>
            <w:color w:val="auto"/>
          </w:rPr>
          <w:t>2</w:t>
        </w:r>
        <w:r w:rsidR="0046243E"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Financial position</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53</w:t>
        </w:r>
      </w:hyperlink>
    </w:p>
    <w:p w14:paraId="50782D9F" w14:textId="04FC74A0" w:rsidR="002357FC" w:rsidRPr="00954177" w:rsidRDefault="00542BA3">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12</w:t>
      </w:r>
      <w:r w:rsidR="0046243E" w:rsidRPr="00954177">
        <w:rPr>
          <w:rFonts w:asciiTheme="minorHAnsi" w:hAnsiTheme="minorHAnsi" w:cstheme="minorHAnsi"/>
          <w:b w:val="0"/>
          <w:bCs w:val="0"/>
          <w:noProof/>
        </w:rPr>
        <w:t>7</w:t>
      </w:r>
      <w:r w:rsidRPr="00954177">
        <w:rPr>
          <w:rFonts w:asciiTheme="minorHAnsi" w:hAnsiTheme="minorHAnsi" w:cstheme="minorHAnsi"/>
          <w:b w:val="0"/>
          <w:bCs w:val="0"/>
          <w:noProof/>
        </w:rPr>
        <w:t>.</w:t>
      </w:r>
      <w:r w:rsidR="00307E62" w:rsidRPr="00954177">
        <w:rPr>
          <w:rFonts w:asciiTheme="minorHAnsi" w:hAnsiTheme="minorHAnsi" w:cstheme="minorHAnsi"/>
          <w:b w:val="0"/>
          <w:bCs w:val="0"/>
          <w:noProof/>
        </w:rPr>
        <w:t xml:space="preserve"> False or misleading information</w:t>
      </w:r>
      <w:r w:rsidR="00292A59" w:rsidRPr="00954177">
        <w:rPr>
          <w:rFonts w:asciiTheme="minorHAnsi" w:hAnsiTheme="minorHAnsi" w:cstheme="minorHAnsi"/>
          <w:b w:val="0"/>
          <w:bCs w:val="0"/>
          <w:noProof/>
        </w:rPr>
        <w:t xml:space="preserve"> </w:t>
      </w:r>
      <w:hyperlink w:anchor="_Toc132654050" w:history="1">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53</w:t>
        </w:r>
      </w:hyperlink>
    </w:p>
    <w:p w14:paraId="2D7B1DD4" w14:textId="0A6E66B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51" w:history="1">
        <w:r w:rsidR="002357FC" w:rsidRPr="00954177">
          <w:rPr>
            <w:rStyle w:val="Hyperlink"/>
            <w:rFonts w:asciiTheme="minorHAnsi" w:hAnsiTheme="minorHAnsi" w:cstheme="minorHAnsi"/>
            <w:b w:val="0"/>
            <w:bCs w:val="0"/>
            <w:noProof/>
            <w:color w:val="auto"/>
          </w:rPr>
          <w:t>1</w:t>
        </w:r>
        <w:r w:rsidR="00542BA3" w:rsidRPr="00954177">
          <w:rPr>
            <w:rStyle w:val="Hyperlink"/>
            <w:rFonts w:asciiTheme="minorHAnsi" w:hAnsiTheme="minorHAnsi" w:cstheme="minorHAnsi"/>
            <w:b w:val="0"/>
            <w:bCs w:val="0"/>
            <w:noProof/>
            <w:color w:val="auto"/>
          </w:rPr>
          <w:t>2</w:t>
        </w:r>
        <w:r w:rsidR="0046243E"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w:t>
        </w:r>
        <w:r w:rsidR="00307E62" w:rsidRPr="00954177">
          <w:rPr>
            <w:rFonts w:asciiTheme="minorHAnsi" w:hAnsiTheme="minorHAnsi" w:cstheme="minorHAnsi"/>
            <w:b w:val="0"/>
            <w:bCs w:val="0"/>
          </w:rPr>
          <w:t>Review of representations</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53</w:t>
        </w:r>
      </w:hyperlink>
    </w:p>
    <w:p w14:paraId="67342B86" w14:textId="1AF477D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52" w:history="1">
        <w:r w:rsidR="002357FC" w:rsidRPr="00954177">
          <w:rPr>
            <w:rStyle w:val="Hyperlink"/>
            <w:rFonts w:asciiTheme="minorHAnsi" w:hAnsiTheme="minorHAnsi" w:cstheme="minorHAnsi"/>
            <w:b w:val="0"/>
            <w:bCs w:val="0"/>
            <w:noProof/>
            <w:color w:val="auto"/>
          </w:rPr>
          <w:t>1</w:t>
        </w:r>
        <w:r w:rsidR="0046243E" w:rsidRPr="00954177">
          <w:rPr>
            <w:rStyle w:val="Hyperlink"/>
            <w:rFonts w:asciiTheme="minorHAnsi" w:hAnsiTheme="minorHAnsi" w:cstheme="minorHAnsi"/>
            <w:b w:val="0"/>
            <w:bCs w:val="0"/>
            <w:noProof/>
            <w:color w:val="auto"/>
          </w:rPr>
          <w:t>29</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w:t>
        </w:r>
        <w:r w:rsidR="00307E62" w:rsidRPr="00954177">
          <w:rPr>
            <w:rStyle w:val="Hyperlink"/>
            <w:rFonts w:asciiTheme="minorHAnsi" w:hAnsiTheme="minorHAnsi" w:cstheme="minorHAnsi"/>
            <w:b w:val="0"/>
            <w:bCs w:val="0"/>
            <w:noProof/>
            <w:color w:val="auto"/>
          </w:rPr>
          <w:t>Reduction of financial penalty</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54</w:t>
        </w:r>
      </w:hyperlink>
    </w:p>
    <w:p w14:paraId="5776A7E4" w14:textId="3B07B31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53" w:history="1">
        <w:r w:rsidR="002357FC" w:rsidRPr="00954177">
          <w:rPr>
            <w:rStyle w:val="Hyperlink"/>
            <w:rFonts w:asciiTheme="minorHAnsi" w:hAnsiTheme="minorHAnsi" w:cstheme="minorHAnsi"/>
            <w:b w:val="0"/>
            <w:bCs w:val="0"/>
            <w:noProof/>
            <w:color w:val="auto"/>
          </w:rPr>
          <w:t>1</w:t>
        </w:r>
        <w:r w:rsidR="00542BA3" w:rsidRPr="00954177">
          <w:rPr>
            <w:rStyle w:val="Hyperlink"/>
            <w:rFonts w:asciiTheme="minorHAnsi" w:hAnsiTheme="minorHAnsi" w:cstheme="minorHAnsi"/>
            <w:b w:val="0"/>
            <w:bCs w:val="0"/>
            <w:noProof/>
            <w:color w:val="auto"/>
          </w:rPr>
          <w:t>3</w:t>
        </w:r>
        <w:r w:rsidR="0046243E"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Decision making</w:t>
        </w:r>
        <w:r w:rsidR="002357FC" w:rsidRPr="00954177">
          <w:rPr>
            <w:rStyle w:val="Hyperlink"/>
            <w:rFonts w:asciiTheme="minorHAnsi" w:hAnsiTheme="minorHAnsi" w:cstheme="minorHAnsi"/>
            <w:b w:val="0"/>
            <w:bCs w:val="0"/>
            <w:noProof/>
            <w:color w:val="auto"/>
          </w:rPr>
          <w:t xml:space="preserve"> </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54</w:t>
        </w:r>
      </w:hyperlink>
    </w:p>
    <w:p w14:paraId="7E13CB76" w14:textId="33E5E087"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54" w:history="1">
        <w:r w:rsidR="002357FC" w:rsidRPr="00954177">
          <w:rPr>
            <w:rStyle w:val="Hyperlink"/>
            <w:rFonts w:asciiTheme="minorHAnsi" w:hAnsiTheme="minorHAnsi" w:cstheme="minorHAnsi"/>
            <w:b w:val="0"/>
            <w:bCs w:val="0"/>
            <w:noProof/>
            <w:color w:val="auto"/>
          </w:rPr>
          <w:t>1</w:t>
        </w:r>
        <w:r w:rsidR="00542BA3" w:rsidRPr="00954177">
          <w:rPr>
            <w:rStyle w:val="Hyperlink"/>
            <w:rFonts w:asciiTheme="minorHAnsi" w:hAnsiTheme="minorHAnsi" w:cstheme="minorHAnsi"/>
            <w:b w:val="0"/>
            <w:bCs w:val="0"/>
            <w:noProof/>
            <w:color w:val="auto"/>
          </w:rPr>
          <w:t>3</w:t>
        </w:r>
        <w:r w:rsidR="0046243E"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307E62" w:rsidRPr="00954177">
          <w:rPr>
            <w:rFonts w:asciiTheme="minorHAnsi" w:eastAsiaTheme="minorEastAsia" w:hAnsiTheme="minorHAnsi" w:cstheme="minorHAnsi"/>
            <w:b w:val="0"/>
            <w:bCs w:val="0"/>
            <w:noProof/>
            <w:lang w:val="en-GB" w:eastAsia="en-GB"/>
          </w:rPr>
          <w:t xml:space="preserve"> Contents of Final Notice</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54</w:t>
        </w:r>
      </w:hyperlink>
    </w:p>
    <w:p w14:paraId="587174D0" w14:textId="0D3D322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55" w:history="1">
        <w:r w:rsidR="002357FC" w:rsidRPr="00954177">
          <w:rPr>
            <w:rStyle w:val="Hyperlink"/>
            <w:rFonts w:asciiTheme="minorHAnsi" w:hAnsiTheme="minorHAnsi" w:cstheme="minorHAnsi"/>
            <w:b w:val="0"/>
            <w:bCs w:val="0"/>
            <w:noProof/>
            <w:color w:val="auto"/>
          </w:rPr>
          <w:t>1</w:t>
        </w:r>
        <w:r w:rsidR="00542BA3" w:rsidRPr="00954177">
          <w:rPr>
            <w:rStyle w:val="Hyperlink"/>
            <w:rFonts w:asciiTheme="minorHAnsi" w:hAnsiTheme="minorHAnsi" w:cstheme="minorHAnsi"/>
            <w:b w:val="0"/>
            <w:bCs w:val="0"/>
            <w:noProof/>
            <w:color w:val="auto"/>
          </w:rPr>
          <w:t>3</w:t>
        </w:r>
        <w:r w:rsidR="0046243E"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07E62" w:rsidRPr="00954177">
          <w:rPr>
            <w:rStyle w:val="Hyperlink"/>
            <w:rFonts w:asciiTheme="minorHAnsi" w:hAnsiTheme="minorHAnsi" w:cstheme="minorHAnsi"/>
            <w:b w:val="0"/>
            <w:bCs w:val="0"/>
            <w:noProof/>
            <w:color w:val="auto"/>
          </w:rPr>
          <w:t>Appeals</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54</w:t>
        </w:r>
      </w:hyperlink>
    </w:p>
    <w:p w14:paraId="139B2EA6" w14:textId="14E37C6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56" w:history="1">
        <w:r w:rsidR="002357FC" w:rsidRPr="00954177">
          <w:rPr>
            <w:rStyle w:val="Hyperlink"/>
            <w:rFonts w:asciiTheme="minorHAnsi" w:hAnsiTheme="minorHAnsi" w:cstheme="minorHAnsi"/>
            <w:b w:val="0"/>
            <w:bCs w:val="0"/>
            <w:noProof/>
            <w:color w:val="auto"/>
          </w:rPr>
          <w:t>1</w:t>
        </w:r>
        <w:r w:rsidR="00542BA3" w:rsidRPr="00954177">
          <w:rPr>
            <w:rStyle w:val="Hyperlink"/>
            <w:rFonts w:asciiTheme="minorHAnsi" w:hAnsiTheme="minorHAnsi" w:cstheme="minorHAnsi"/>
            <w:b w:val="0"/>
            <w:bCs w:val="0"/>
            <w:noProof/>
            <w:color w:val="auto"/>
          </w:rPr>
          <w:t>3</w:t>
        </w:r>
        <w:r w:rsidR="0046243E"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07E62" w:rsidRPr="00954177">
          <w:rPr>
            <w:rStyle w:val="Hyperlink"/>
            <w:rFonts w:asciiTheme="minorHAnsi" w:hAnsiTheme="minorHAnsi" w:cstheme="minorHAnsi"/>
            <w:b w:val="0"/>
            <w:bCs w:val="0"/>
            <w:noProof/>
            <w:color w:val="auto"/>
          </w:rPr>
          <w:t>Public Interests</w:t>
        </w:r>
        <w:r w:rsidR="002357FC" w:rsidRPr="00954177">
          <w:rPr>
            <w:rFonts w:asciiTheme="minorHAnsi" w:hAnsiTheme="minorHAnsi" w:cstheme="minorHAnsi"/>
            <w:b w:val="0"/>
            <w:bCs w:val="0"/>
            <w:noProof/>
            <w:webHidden/>
          </w:rPr>
          <w:tab/>
        </w:r>
        <w:r w:rsidR="00307E62" w:rsidRPr="00954177">
          <w:rPr>
            <w:rFonts w:asciiTheme="minorHAnsi" w:hAnsiTheme="minorHAnsi" w:cstheme="minorHAnsi"/>
            <w:b w:val="0"/>
            <w:bCs w:val="0"/>
            <w:noProof/>
            <w:webHidden/>
          </w:rPr>
          <w:t>55</w:t>
        </w:r>
      </w:hyperlink>
    </w:p>
    <w:p w14:paraId="43595D0A" w14:textId="1D906BE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57" w:history="1">
        <w:r w:rsidR="002357FC" w:rsidRPr="00954177">
          <w:rPr>
            <w:rStyle w:val="Hyperlink"/>
            <w:rFonts w:asciiTheme="minorHAnsi" w:hAnsiTheme="minorHAnsi" w:cstheme="minorHAnsi"/>
            <w:b w:val="0"/>
            <w:bCs w:val="0"/>
            <w:noProof/>
            <w:color w:val="auto"/>
          </w:rPr>
          <w:t>1</w:t>
        </w:r>
        <w:r w:rsidR="0009662C" w:rsidRPr="00954177">
          <w:rPr>
            <w:rStyle w:val="Hyperlink"/>
            <w:rFonts w:asciiTheme="minorHAnsi" w:hAnsiTheme="minorHAnsi" w:cstheme="minorHAnsi"/>
            <w:b w:val="0"/>
            <w:bCs w:val="0"/>
            <w:noProof/>
            <w:color w:val="auto"/>
          </w:rPr>
          <w:t>3</w:t>
        </w:r>
        <w:r w:rsidR="0046243E"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Demonstrating early acceptance of guilt</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55</w:t>
        </w:r>
      </w:hyperlink>
    </w:p>
    <w:p w14:paraId="56530E17" w14:textId="1D1BECF3"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58" w:history="1">
        <w:r w:rsidR="002357FC" w:rsidRPr="00954177">
          <w:rPr>
            <w:rStyle w:val="Hyperlink"/>
            <w:rFonts w:asciiTheme="minorHAnsi" w:hAnsiTheme="minorHAnsi" w:cstheme="minorHAnsi"/>
            <w:b w:val="0"/>
            <w:bCs w:val="0"/>
            <w:noProof/>
            <w:color w:val="auto"/>
          </w:rPr>
          <w:t>1</w:t>
        </w:r>
        <w:r w:rsidR="0009662C" w:rsidRPr="00954177">
          <w:rPr>
            <w:rStyle w:val="Hyperlink"/>
            <w:rFonts w:asciiTheme="minorHAnsi" w:hAnsiTheme="minorHAnsi" w:cstheme="minorHAnsi"/>
            <w:b w:val="0"/>
            <w:bCs w:val="0"/>
            <w:noProof/>
            <w:color w:val="auto"/>
          </w:rPr>
          <w:t>3</w:t>
        </w:r>
        <w:r w:rsidR="0046243E"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County Court</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w:t>
        </w:r>
      </w:hyperlink>
      <w:r w:rsidR="0046243E" w:rsidRPr="00954177">
        <w:rPr>
          <w:rFonts w:asciiTheme="minorHAnsi" w:hAnsiTheme="minorHAnsi" w:cstheme="minorHAnsi"/>
          <w:b w:val="0"/>
          <w:bCs w:val="0"/>
          <w:noProof/>
        </w:rPr>
        <w:t>6</w:t>
      </w:r>
    </w:p>
    <w:p w14:paraId="4B5070CE" w14:textId="762746D6" w:rsidR="002357FC" w:rsidRPr="00954177" w:rsidRDefault="0009662C">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13</w:t>
      </w:r>
      <w:r w:rsidR="0046243E" w:rsidRPr="00954177">
        <w:rPr>
          <w:rFonts w:asciiTheme="minorHAnsi" w:hAnsiTheme="minorHAnsi" w:cstheme="minorHAnsi"/>
          <w:b w:val="0"/>
          <w:bCs w:val="0"/>
          <w:noProof/>
        </w:rPr>
        <w:t>6</w:t>
      </w:r>
      <w:r w:rsidRPr="00954177">
        <w:rPr>
          <w:rFonts w:asciiTheme="minorHAnsi" w:hAnsiTheme="minorHAnsi" w:cstheme="minorHAnsi"/>
          <w:b w:val="0"/>
          <w:bCs w:val="0"/>
          <w:noProof/>
        </w:rPr>
        <w:t>.</w:t>
      </w:r>
      <w:r w:rsidR="00292A59" w:rsidRPr="00954177">
        <w:rPr>
          <w:rFonts w:asciiTheme="minorHAnsi" w:hAnsiTheme="minorHAnsi" w:cstheme="minorHAnsi"/>
          <w:b w:val="0"/>
          <w:bCs w:val="0"/>
          <w:noProof/>
        </w:rPr>
        <w:t xml:space="preserve"> </w:t>
      </w:r>
      <w:r w:rsidR="00395A8D" w:rsidRPr="00954177">
        <w:rPr>
          <w:rFonts w:asciiTheme="minorHAnsi" w:hAnsiTheme="minorHAnsi" w:cstheme="minorHAnsi"/>
          <w:b w:val="0"/>
          <w:bCs w:val="0"/>
          <w:noProof/>
        </w:rPr>
        <w:t xml:space="preserve">Enforcement </w:t>
      </w:r>
      <w:hyperlink w:anchor="_Toc132654059" w:history="1">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56</w:t>
        </w:r>
      </w:hyperlink>
    </w:p>
    <w:p w14:paraId="6804709E" w14:textId="6D50F593"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60" w:history="1">
        <w:r w:rsidR="002357FC" w:rsidRPr="00954177">
          <w:rPr>
            <w:rStyle w:val="Hyperlink"/>
            <w:rFonts w:asciiTheme="minorHAnsi" w:hAnsiTheme="minorHAnsi" w:cstheme="minorHAnsi"/>
            <w:b w:val="0"/>
            <w:bCs w:val="0"/>
            <w:noProof/>
            <w:color w:val="auto"/>
          </w:rPr>
          <w:t>1</w:t>
        </w:r>
        <w:r w:rsidR="00A2706E" w:rsidRPr="00954177">
          <w:rPr>
            <w:rStyle w:val="Hyperlink"/>
            <w:rFonts w:asciiTheme="minorHAnsi" w:hAnsiTheme="minorHAnsi" w:cstheme="minorHAnsi"/>
            <w:b w:val="0"/>
            <w:bCs w:val="0"/>
            <w:noProof/>
            <w:color w:val="auto"/>
          </w:rPr>
          <w:t>3</w:t>
        </w:r>
        <w:r w:rsidR="0046243E"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09662C" w:rsidRPr="00954177">
          <w:rPr>
            <w:rFonts w:asciiTheme="minorHAnsi" w:eastAsiaTheme="minorEastAsia" w:hAnsiTheme="minorHAnsi" w:cstheme="minorHAnsi"/>
            <w:b w:val="0"/>
            <w:bCs w:val="0"/>
            <w:noProof/>
            <w:lang w:val="en-GB" w:eastAsia="en-GB"/>
          </w:rPr>
          <w:t xml:space="preserve"> </w:t>
        </w:r>
        <w:r w:rsidR="00395A8D" w:rsidRPr="00954177">
          <w:rPr>
            <w:rStyle w:val="Hyperlink"/>
            <w:rFonts w:asciiTheme="minorHAnsi" w:hAnsiTheme="minorHAnsi" w:cstheme="minorHAnsi"/>
            <w:b w:val="0"/>
            <w:bCs w:val="0"/>
            <w:noProof/>
            <w:color w:val="auto"/>
          </w:rPr>
          <w:t>Court bailiffs</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56</w:t>
        </w:r>
      </w:hyperlink>
    </w:p>
    <w:p w14:paraId="0D6138D0" w14:textId="289617C8"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61" w:history="1">
        <w:r w:rsidR="002357FC" w:rsidRPr="00954177">
          <w:rPr>
            <w:rStyle w:val="Hyperlink"/>
            <w:rFonts w:asciiTheme="minorHAnsi" w:hAnsiTheme="minorHAnsi" w:cstheme="minorHAnsi"/>
            <w:b w:val="0"/>
            <w:bCs w:val="0"/>
            <w:noProof/>
            <w:color w:val="auto"/>
          </w:rPr>
          <w:t>1</w:t>
        </w:r>
        <w:r w:rsidR="00A2706E" w:rsidRPr="00954177">
          <w:rPr>
            <w:rStyle w:val="Hyperlink"/>
            <w:rFonts w:asciiTheme="minorHAnsi" w:hAnsiTheme="minorHAnsi" w:cstheme="minorHAnsi"/>
            <w:b w:val="0"/>
            <w:bCs w:val="0"/>
            <w:noProof/>
            <w:color w:val="auto"/>
          </w:rPr>
          <w:t>3</w:t>
        </w:r>
        <w:r w:rsidR="0046243E"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071899" w:rsidRPr="00954177">
          <w:rPr>
            <w:rFonts w:asciiTheme="minorHAnsi" w:eastAsiaTheme="minorEastAsia" w:hAnsiTheme="minorHAnsi" w:cstheme="minorHAnsi"/>
            <w:b w:val="0"/>
            <w:bCs w:val="0"/>
            <w:noProof/>
            <w:lang w:val="en-GB" w:eastAsia="en-GB"/>
          </w:rPr>
          <w:t xml:space="preserve"> </w:t>
        </w:r>
        <w:r w:rsidR="00395A8D" w:rsidRPr="00954177">
          <w:rPr>
            <w:rStyle w:val="Hyperlink"/>
            <w:rFonts w:asciiTheme="minorHAnsi" w:hAnsiTheme="minorHAnsi" w:cstheme="minorHAnsi"/>
            <w:b w:val="0"/>
            <w:bCs w:val="0"/>
            <w:noProof/>
            <w:color w:val="auto"/>
          </w:rPr>
          <w:t xml:space="preserve">Charging order - Order of sale </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56</w:t>
        </w:r>
      </w:hyperlink>
    </w:p>
    <w:p w14:paraId="65CD4E1D" w14:textId="7B695CC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62" w:history="1">
        <w:r w:rsidR="002357FC" w:rsidRPr="00954177">
          <w:rPr>
            <w:rStyle w:val="Hyperlink"/>
            <w:rFonts w:asciiTheme="minorHAnsi" w:hAnsiTheme="minorHAnsi" w:cstheme="minorHAnsi"/>
            <w:b w:val="0"/>
            <w:bCs w:val="0"/>
            <w:noProof/>
            <w:color w:val="auto"/>
          </w:rPr>
          <w:t>1</w:t>
        </w:r>
        <w:r w:rsidR="0046243E" w:rsidRPr="00954177">
          <w:rPr>
            <w:rStyle w:val="Hyperlink"/>
            <w:rFonts w:asciiTheme="minorHAnsi" w:hAnsiTheme="minorHAnsi" w:cstheme="minorHAnsi"/>
            <w:b w:val="0"/>
            <w:bCs w:val="0"/>
            <w:noProof/>
            <w:color w:val="auto"/>
          </w:rPr>
          <w:t>39</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Attachment to earnings order</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56</w:t>
        </w:r>
      </w:hyperlink>
    </w:p>
    <w:p w14:paraId="103AA47A" w14:textId="228D564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63" w:history="1">
        <w:r w:rsidR="002357FC" w:rsidRPr="00954177">
          <w:rPr>
            <w:rStyle w:val="Hyperlink"/>
            <w:rFonts w:asciiTheme="minorHAnsi" w:hAnsiTheme="minorHAnsi" w:cstheme="minorHAnsi"/>
            <w:b w:val="0"/>
            <w:bCs w:val="0"/>
            <w:noProof/>
            <w:color w:val="auto"/>
          </w:rPr>
          <w:t>1</w:t>
        </w:r>
        <w:r w:rsidR="00A2706E" w:rsidRPr="00954177">
          <w:rPr>
            <w:rStyle w:val="Hyperlink"/>
            <w:rFonts w:asciiTheme="minorHAnsi" w:hAnsiTheme="minorHAnsi" w:cstheme="minorHAnsi"/>
            <w:b w:val="0"/>
            <w:bCs w:val="0"/>
            <w:noProof/>
            <w:color w:val="auto"/>
          </w:rPr>
          <w:t>4</w:t>
        </w:r>
        <w:r w:rsidR="0046243E"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General principle</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w:t>
        </w:r>
      </w:hyperlink>
      <w:r w:rsidR="00F957A4" w:rsidRPr="00954177">
        <w:rPr>
          <w:rFonts w:asciiTheme="minorHAnsi" w:hAnsiTheme="minorHAnsi" w:cstheme="minorHAnsi"/>
          <w:b w:val="0"/>
          <w:bCs w:val="0"/>
          <w:noProof/>
        </w:rPr>
        <w:t>7</w:t>
      </w:r>
    </w:p>
    <w:p w14:paraId="34C48C0D" w14:textId="1974372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64" w:history="1">
        <w:r w:rsidR="002357FC" w:rsidRPr="00954177">
          <w:rPr>
            <w:rStyle w:val="Hyperlink"/>
            <w:rFonts w:asciiTheme="minorHAnsi" w:hAnsiTheme="minorHAnsi" w:cstheme="minorHAnsi"/>
            <w:b w:val="0"/>
            <w:bCs w:val="0"/>
            <w:noProof/>
            <w:color w:val="auto"/>
          </w:rPr>
          <w:t>1</w:t>
        </w:r>
        <w:r w:rsidR="00A2706E" w:rsidRPr="00954177">
          <w:rPr>
            <w:rStyle w:val="Hyperlink"/>
            <w:rFonts w:asciiTheme="minorHAnsi" w:hAnsiTheme="minorHAnsi" w:cstheme="minorHAnsi"/>
            <w:b w:val="0"/>
            <w:bCs w:val="0"/>
            <w:noProof/>
            <w:color w:val="auto"/>
          </w:rPr>
          <w:t>4</w:t>
        </w:r>
        <w:r w:rsidR="0046243E"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Determining a just and proportionate punishment</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w:t>
        </w:r>
      </w:hyperlink>
      <w:r w:rsidR="00F957A4" w:rsidRPr="00954177">
        <w:rPr>
          <w:rFonts w:asciiTheme="minorHAnsi" w:hAnsiTheme="minorHAnsi" w:cstheme="minorHAnsi"/>
          <w:b w:val="0"/>
          <w:bCs w:val="0"/>
          <w:noProof/>
        </w:rPr>
        <w:t>7</w:t>
      </w:r>
    </w:p>
    <w:p w14:paraId="733D9D3F" w14:textId="2333847D"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65" w:history="1">
        <w:r w:rsidR="002357FC" w:rsidRPr="00954177">
          <w:rPr>
            <w:rStyle w:val="Hyperlink"/>
            <w:rFonts w:asciiTheme="minorHAnsi" w:hAnsiTheme="minorHAnsi" w:cstheme="minorHAnsi"/>
            <w:b w:val="0"/>
            <w:bCs w:val="0"/>
            <w:noProof/>
            <w:color w:val="auto"/>
          </w:rPr>
          <w:t>1</w:t>
        </w:r>
        <w:r w:rsidR="00A2706E" w:rsidRPr="00954177">
          <w:rPr>
            <w:rStyle w:val="Hyperlink"/>
            <w:rFonts w:asciiTheme="minorHAnsi" w:hAnsiTheme="minorHAnsi" w:cstheme="minorHAnsi"/>
            <w:b w:val="0"/>
            <w:bCs w:val="0"/>
            <w:noProof/>
            <w:color w:val="auto"/>
          </w:rPr>
          <w:t>4</w:t>
        </w:r>
        <w:r w:rsidR="0046243E"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Reduction of financial penalty</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57</w:t>
        </w:r>
      </w:hyperlink>
    </w:p>
    <w:p w14:paraId="1DC66184" w14:textId="4BF2E6CD"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66" w:history="1">
        <w:r w:rsidR="002357FC" w:rsidRPr="00954177">
          <w:rPr>
            <w:rStyle w:val="Hyperlink"/>
            <w:rFonts w:asciiTheme="minorHAnsi" w:hAnsiTheme="minorHAnsi" w:cstheme="minorHAnsi"/>
            <w:b w:val="0"/>
            <w:bCs w:val="0"/>
            <w:noProof/>
            <w:color w:val="auto"/>
          </w:rPr>
          <w:t>1</w:t>
        </w:r>
        <w:r w:rsidR="00A2706E" w:rsidRPr="00954177">
          <w:rPr>
            <w:rStyle w:val="Hyperlink"/>
            <w:rFonts w:asciiTheme="minorHAnsi" w:hAnsiTheme="minorHAnsi" w:cstheme="minorHAnsi"/>
            <w:b w:val="0"/>
            <w:bCs w:val="0"/>
            <w:noProof/>
            <w:color w:val="auto"/>
          </w:rPr>
          <w:t>4</w:t>
        </w:r>
        <w:r w:rsidR="0046243E"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Decision not to impose a financial penalty</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57</w:t>
        </w:r>
      </w:hyperlink>
    </w:p>
    <w:p w14:paraId="5E97C085" w14:textId="2E7E5139" w:rsidR="002357FC" w:rsidRPr="00954177" w:rsidRDefault="00A2706E">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14</w:t>
      </w:r>
      <w:r w:rsidR="0046243E" w:rsidRPr="00954177">
        <w:rPr>
          <w:rFonts w:asciiTheme="minorHAnsi" w:hAnsiTheme="minorHAnsi" w:cstheme="minorHAnsi"/>
          <w:b w:val="0"/>
          <w:bCs w:val="0"/>
          <w:noProof/>
        </w:rPr>
        <w:t>4</w:t>
      </w:r>
      <w:r w:rsidRPr="00954177">
        <w:rPr>
          <w:rFonts w:asciiTheme="minorHAnsi" w:hAnsiTheme="minorHAnsi" w:cstheme="minorHAnsi"/>
          <w:b w:val="0"/>
          <w:bCs w:val="0"/>
          <w:noProof/>
        </w:rPr>
        <w:t xml:space="preserve">. </w:t>
      </w:r>
      <w:r w:rsidR="00395A8D" w:rsidRPr="00954177">
        <w:rPr>
          <w:rFonts w:asciiTheme="minorHAnsi" w:hAnsiTheme="minorHAnsi" w:cstheme="minorHAnsi"/>
          <w:b w:val="0"/>
          <w:bCs w:val="0"/>
          <w:noProof/>
        </w:rPr>
        <w:t>Rent Repayment Orders</w:t>
      </w:r>
      <w:hyperlink w:anchor="_Toc132654067" w:history="1">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57</w:t>
        </w:r>
      </w:hyperlink>
    </w:p>
    <w:p w14:paraId="7EC197A9" w14:textId="2A04685E"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68" w:history="1">
        <w:r w:rsidR="002357FC" w:rsidRPr="00954177">
          <w:rPr>
            <w:rStyle w:val="Hyperlink"/>
            <w:rFonts w:asciiTheme="minorHAnsi" w:hAnsiTheme="minorHAnsi" w:cstheme="minorHAnsi"/>
            <w:b w:val="0"/>
            <w:bCs w:val="0"/>
            <w:noProof/>
            <w:color w:val="auto"/>
          </w:rPr>
          <w:t>1</w:t>
        </w:r>
        <w:r w:rsidR="00A2706E" w:rsidRPr="00954177">
          <w:rPr>
            <w:rStyle w:val="Hyperlink"/>
            <w:rFonts w:asciiTheme="minorHAnsi" w:hAnsiTheme="minorHAnsi" w:cstheme="minorHAnsi"/>
            <w:b w:val="0"/>
            <w:bCs w:val="0"/>
            <w:noProof/>
            <w:color w:val="auto"/>
          </w:rPr>
          <w:t>4</w:t>
        </w:r>
        <w:r w:rsidR="0046243E"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Purpose</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57</w:t>
        </w:r>
      </w:hyperlink>
    </w:p>
    <w:p w14:paraId="63E43D6E" w14:textId="5BEDAE4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69" w:history="1">
        <w:r w:rsidR="002357FC" w:rsidRPr="00954177">
          <w:rPr>
            <w:rStyle w:val="Hyperlink"/>
            <w:rFonts w:asciiTheme="minorHAnsi" w:hAnsiTheme="minorHAnsi" w:cstheme="minorHAnsi"/>
            <w:b w:val="0"/>
            <w:bCs w:val="0"/>
            <w:noProof/>
            <w:color w:val="auto"/>
          </w:rPr>
          <w:t>1</w:t>
        </w:r>
        <w:r w:rsidR="00E35804" w:rsidRPr="00954177">
          <w:rPr>
            <w:rStyle w:val="Hyperlink"/>
            <w:rFonts w:asciiTheme="minorHAnsi" w:hAnsiTheme="minorHAnsi" w:cstheme="minorHAnsi"/>
            <w:b w:val="0"/>
            <w:bCs w:val="0"/>
            <w:noProof/>
            <w:color w:val="auto"/>
          </w:rPr>
          <w:t>4</w:t>
        </w:r>
        <w:r w:rsidR="0046243E"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Legislation</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57</w:t>
        </w:r>
      </w:hyperlink>
    </w:p>
    <w:p w14:paraId="46159BB9" w14:textId="69356F7C" w:rsidR="002357FC" w:rsidRPr="00954177" w:rsidRDefault="00E35804">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14</w:t>
      </w:r>
      <w:r w:rsidR="00F957A4" w:rsidRPr="00954177">
        <w:rPr>
          <w:rFonts w:asciiTheme="minorHAnsi" w:hAnsiTheme="minorHAnsi" w:cstheme="minorHAnsi"/>
          <w:b w:val="0"/>
          <w:bCs w:val="0"/>
          <w:noProof/>
        </w:rPr>
        <w:t>7</w:t>
      </w:r>
      <w:r w:rsidRPr="00954177">
        <w:rPr>
          <w:rFonts w:asciiTheme="minorHAnsi" w:hAnsiTheme="minorHAnsi" w:cstheme="minorHAnsi"/>
          <w:b w:val="0"/>
          <w:bCs w:val="0"/>
          <w:noProof/>
        </w:rPr>
        <w:t xml:space="preserve">. </w:t>
      </w:r>
      <w:hyperlink w:anchor="_Toc132654070" w:history="1">
        <w:r w:rsidR="00395A8D" w:rsidRPr="00954177">
          <w:rPr>
            <w:rStyle w:val="Hyperlink"/>
            <w:rFonts w:asciiTheme="minorHAnsi" w:hAnsiTheme="minorHAnsi" w:cstheme="minorHAnsi"/>
            <w:b w:val="0"/>
            <w:bCs w:val="0"/>
            <w:noProof/>
            <w:color w:val="auto"/>
          </w:rPr>
          <w:t>Background</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58</w:t>
        </w:r>
      </w:hyperlink>
    </w:p>
    <w:p w14:paraId="4603DE3A" w14:textId="0624A9F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71" w:history="1">
        <w:r w:rsidR="002357FC" w:rsidRPr="00954177">
          <w:rPr>
            <w:rStyle w:val="Hyperlink"/>
            <w:rFonts w:asciiTheme="minorHAnsi" w:hAnsiTheme="minorHAnsi" w:cstheme="minorHAnsi"/>
            <w:b w:val="0"/>
            <w:bCs w:val="0"/>
            <w:noProof/>
            <w:color w:val="auto"/>
          </w:rPr>
          <w:t>1</w:t>
        </w:r>
        <w:r w:rsidR="00E35804" w:rsidRPr="00954177">
          <w:rPr>
            <w:rStyle w:val="Hyperlink"/>
            <w:rFonts w:asciiTheme="minorHAnsi" w:hAnsiTheme="minorHAnsi" w:cstheme="minorHAnsi"/>
            <w:b w:val="0"/>
            <w:bCs w:val="0"/>
            <w:noProof/>
            <w:color w:val="auto"/>
          </w:rPr>
          <w:t>4</w:t>
        </w:r>
        <w:r w:rsidR="00F957A4"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The Housing Act 2004</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58</w:t>
        </w:r>
      </w:hyperlink>
    </w:p>
    <w:p w14:paraId="1D711EA1" w14:textId="616A8FFD"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72" w:history="1">
        <w:r w:rsidR="002357FC" w:rsidRPr="00954177">
          <w:rPr>
            <w:rStyle w:val="Hyperlink"/>
            <w:rFonts w:asciiTheme="minorHAnsi" w:hAnsiTheme="minorHAnsi" w:cstheme="minorHAnsi"/>
            <w:b w:val="0"/>
            <w:bCs w:val="0"/>
            <w:noProof/>
            <w:color w:val="auto"/>
          </w:rPr>
          <w:t>1</w:t>
        </w:r>
        <w:r w:rsidR="00F957A4" w:rsidRPr="00954177">
          <w:rPr>
            <w:rStyle w:val="Hyperlink"/>
            <w:rFonts w:asciiTheme="minorHAnsi" w:hAnsiTheme="minorHAnsi" w:cstheme="minorHAnsi"/>
            <w:b w:val="0"/>
            <w:bCs w:val="0"/>
            <w:noProof/>
            <w:color w:val="auto"/>
          </w:rPr>
          <w:t>49</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Principles of Rent Repayment Orders</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58</w:t>
        </w:r>
      </w:hyperlink>
    </w:p>
    <w:p w14:paraId="17B0CBE0" w14:textId="6DC026F6" w:rsidR="002357FC" w:rsidRPr="00954177" w:rsidRDefault="00E37B44">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15</w:t>
      </w:r>
      <w:r w:rsidR="00F957A4" w:rsidRPr="00954177">
        <w:rPr>
          <w:rFonts w:asciiTheme="minorHAnsi" w:hAnsiTheme="minorHAnsi" w:cstheme="minorHAnsi"/>
          <w:b w:val="0"/>
          <w:bCs w:val="0"/>
          <w:noProof/>
        </w:rPr>
        <w:t>0</w:t>
      </w:r>
      <w:r w:rsidRPr="00954177">
        <w:rPr>
          <w:rFonts w:asciiTheme="minorHAnsi" w:hAnsiTheme="minorHAnsi" w:cstheme="minorHAnsi"/>
          <w:b w:val="0"/>
          <w:bCs w:val="0"/>
          <w:noProof/>
        </w:rPr>
        <w:t xml:space="preserve">. </w:t>
      </w:r>
      <w:r w:rsidR="00395A8D" w:rsidRPr="00954177">
        <w:rPr>
          <w:rFonts w:asciiTheme="minorHAnsi" w:hAnsiTheme="minorHAnsi" w:cstheme="minorHAnsi"/>
          <w:b w:val="0"/>
          <w:bCs w:val="0"/>
          <w:noProof/>
        </w:rPr>
        <w:t xml:space="preserve">Deciding whether to apply for a rent repayment order and for how much </w:t>
      </w:r>
      <w:hyperlink w:anchor="_Toc132654073" w:history="1">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59</w:t>
        </w:r>
      </w:hyperlink>
    </w:p>
    <w:p w14:paraId="748A0B7E" w14:textId="5BD5896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74" w:history="1">
        <w:r w:rsidR="002357FC" w:rsidRPr="00954177">
          <w:rPr>
            <w:rStyle w:val="Hyperlink"/>
            <w:rFonts w:asciiTheme="minorHAnsi" w:hAnsiTheme="minorHAnsi" w:cstheme="minorHAnsi"/>
            <w:b w:val="0"/>
            <w:bCs w:val="0"/>
            <w:noProof/>
            <w:color w:val="auto"/>
          </w:rPr>
          <w:t>1</w:t>
        </w:r>
        <w:r w:rsidR="00E37B44" w:rsidRPr="00954177">
          <w:rPr>
            <w:rStyle w:val="Hyperlink"/>
            <w:rFonts w:asciiTheme="minorHAnsi" w:hAnsiTheme="minorHAnsi" w:cstheme="minorHAnsi"/>
            <w:b w:val="0"/>
            <w:bCs w:val="0"/>
            <w:noProof/>
            <w:color w:val="auto"/>
          </w:rPr>
          <w:t>5</w:t>
        </w:r>
        <w:r w:rsidR="00F957A4"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Deciding how much rent to recover</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59</w:t>
        </w:r>
      </w:hyperlink>
    </w:p>
    <w:p w14:paraId="6EE7C6AC" w14:textId="4799AEC4"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75" w:history="1">
        <w:r w:rsidR="002357FC" w:rsidRPr="00954177">
          <w:rPr>
            <w:rStyle w:val="Hyperlink"/>
            <w:rFonts w:asciiTheme="minorHAnsi" w:hAnsiTheme="minorHAnsi" w:cstheme="minorHAnsi"/>
            <w:b w:val="0"/>
            <w:bCs w:val="0"/>
            <w:noProof/>
            <w:color w:val="auto"/>
          </w:rPr>
          <w:t>1</w:t>
        </w:r>
        <w:r w:rsidR="00E37B44" w:rsidRPr="00954177">
          <w:rPr>
            <w:rStyle w:val="Hyperlink"/>
            <w:rFonts w:asciiTheme="minorHAnsi" w:hAnsiTheme="minorHAnsi" w:cstheme="minorHAnsi"/>
            <w:b w:val="0"/>
            <w:bCs w:val="0"/>
            <w:noProof/>
            <w:color w:val="auto"/>
          </w:rPr>
          <w:t>5</w:t>
        </w:r>
        <w:r w:rsidR="00F957A4"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Notice of Intended Proceedings</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60</w:t>
        </w:r>
      </w:hyperlink>
    </w:p>
    <w:p w14:paraId="4CBDB5E3" w14:textId="1B1CCD9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76" w:history="1">
        <w:r w:rsidR="002357FC" w:rsidRPr="00954177">
          <w:rPr>
            <w:rStyle w:val="Hyperlink"/>
            <w:rFonts w:asciiTheme="minorHAnsi" w:hAnsiTheme="minorHAnsi" w:cstheme="minorHAnsi"/>
            <w:b w:val="0"/>
            <w:bCs w:val="0"/>
            <w:noProof/>
            <w:color w:val="auto"/>
          </w:rPr>
          <w:t>1</w:t>
        </w:r>
        <w:r w:rsidR="00E37B44" w:rsidRPr="00954177">
          <w:rPr>
            <w:rStyle w:val="Hyperlink"/>
            <w:rFonts w:asciiTheme="minorHAnsi" w:hAnsiTheme="minorHAnsi" w:cstheme="minorHAnsi"/>
            <w:b w:val="0"/>
            <w:bCs w:val="0"/>
            <w:noProof/>
            <w:color w:val="auto"/>
          </w:rPr>
          <w:t>5</w:t>
        </w:r>
        <w:r w:rsidR="00F957A4"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Consideration of Representations Received</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60</w:t>
        </w:r>
      </w:hyperlink>
    </w:p>
    <w:p w14:paraId="24F7939E" w14:textId="6DD271F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77" w:history="1">
        <w:r w:rsidR="002357FC" w:rsidRPr="00954177">
          <w:rPr>
            <w:rStyle w:val="Hyperlink"/>
            <w:rFonts w:asciiTheme="minorHAnsi" w:hAnsiTheme="minorHAnsi" w:cstheme="minorHAnsi"/>
            <w:b w:val="0"/>
            <w:bCs w:val="0"/>
            <w:noProof/>
            <w:color w:val="auto"/>
          </w:rPr>
          <w:t>1</w:t>
        </w:r>
        <w:r w:rsidR="00E37B44" w:rsidRPr="00954177">
          <w:rPr>
            <w:rStyle w:val="Hyperlink"/>
            <w:rFonts w:asciiTheme="minorHAnsi" w:hAnsiTheme="minorHAnsi" w:cstheme="minorHAnsi"/>
            <w:b w:val="0"/>
            <w:bCs w:val="0"/>
            <w:noProof/>
            <w:color w:val="auto"/>
          </w:rPr>
          <w:t>5</w:t>
        </w:r>
        <w:r w:rsidR="00F957A4"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5A8D" w:rsidRPr="00954177">
          <w:rPr>
            <w:rFonts w:asciiTheme="minorHAnsi" w:eastAsiaTheme="minorEastAsia" w:hAnsiTheme="minorHAnsi" w:cstheme="minorHAnsi"/>
            <w:b w:val="0"/>
            <w:bCs w:val="0"/>
            <w:noProof/>
            <w:lang w:val="en-GB" w:eastAsia="en-GB"/>
          </w:rPr>
          <w:t>Rent Repayment Order Application</w:t>
        </w:r>
        <w:r w:rsidR="002357FC" w:rsidRPr="00954177">
          <w:rPr>
            <w:rFonts w:asciiTheme="minorHAnsi" w:hAnsiTheme="minorHAnsi" w:cstheme="minorHAnsi"/>
            <w:b w:val="0"/>
            <w:bCs w:val="0"/>
            <w:noProof/>
            <w:webHidden/>
          </w:rPr>
          <w:tab/>
        </w:r>
        <w:r w:rsidR="00395A8D" w:rsidRPr="00954177">
          <w:rPr>
            <w:rFonts w:asciiTheme="minorHAnsi" w:hAnsiTheme="minorHAnsi" w:cstheme="minorHAnsi"/>
            <w:b w:val="0"/>
            <w:bCs w:val="0"/>
            <w:noProof/>
            <w:webHidden/>
          </w:rPr>
          <w:t>60</w:t>
        </w:r>
      </w:hyperlink>
    </w:p>
    <w:p w14:paraId="48E6D92F" w14:textId="2833974A"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78" w:history="1">
        <w:r w:rsidR="002357FC" w:rsidRPr="00954177">
          <w:rPr>
            <w:rStyle w:val="Hyperlink"/>
            <w:rFonts w:asciiTheme="minorHAnsi" w:hAnsiTheme="minorHAnsi" w:cstheme="minorHAnsi"/>
            <w:b w:val="0"/>
            <w:bCs w:val="0"/>
            <w:noProof/>
            <w:color w:val="auto"/>
          </w:rPr>
          <w:t>1</w:t>
        </w:r>
        <w:r w:rsidR="00E37B44" w:rsidRPr="00954177">
          <w:rPr>
            <w:rStyle w:val="Hyperlink"/>
            <w:rFonts w:asciiTheme="minorHAnsi" w:hAnsiTheme="minorHAnsi" w:cstheme="minorHAnsi"/>
            <w:b w:val="0"/>
            <w:bCs w:val="0"/>
            <w:noProof/>
            <w:color w:val="auto"/>
          </w:rPr>
          <w:t>5</w:t>
        </w:r>
        <w:r w:rsidR="00F957A4"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Making of a Rent Repayment Order</w:t>
        </w:r>
        <w:r w:rsidR="002357FC" w:rsidRPr="00954177">
          <w:rPr>
            <w:rFonts w:asciiTheme="minorHAnsi" w:hAnsiTheme="minorHAnsi" w:cstheme="minorHAnsi"/>
            <w:b w:val="0"/>
            <w:bCs w:val="0"/>
            <w:noProof/>
            <w:webHidden/>
          </w:rPr>
          <w:tab/>
        </w:r>
        <w:r w:rsidR="00D01289" w:rsidRPr="00954177">
          <w:rPr>
            <w:rFonts w:asciiTheme="minorHAnsi" w:hAnsiTheme="minorHAnsi" w:cstheme="minorHAnsi"/>
            <w:b w:val="0"/>
            <w:bCs w:val="0"/>
            <w:noProof/>
            <w:webHidden/>
          </w:rPr>
          <w:t>60</w:t>
        </w:r>
      </w:hyperlink>
    </w:p>
    <w:p w14:paraId="5B26B02C" w14:textId="6835E6A0" w:rsidR="002357FC" w:rsidRPr="00954177" w:rsidRDefault="00E37B44">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15</w:t>
      </w:r>
      <w:r w:rsidR="00F957A4" w:rsidRPr="00954177">
        <w:rPr>
          <w:rFonts w:asciiTheme="minorHAnsi" w:hAnsiTheme="minorHAnsi" w:cstheme="minorHAnsi"/>
          <w:b w:val="0"/>
          <w:bCs w:val="0"/>
          <w:noProof/>
        </w:rPr>
        <w:t>6</w:t>
      </w:r>
      <w:r w:rsidRPr="00954177">
        <w:rPr>
          <w:rFonts w:asciiTheme="minorHAnsi" w:hAnsiTheme="minorHAnsi" w:cstheme="minorHAnsi"/>
          <w:b w:val="0"/>
          <w:bCs w:val="0"/>
          <w:noProof/>
        </w:rPr>
        <w:t xml:space="preserve">. </w:t>
      </w:r>
      <w:hyperlink w:anchor="_Toc132654079" w:history="1">
        <w:r w:rsidR="00D01289" w:rsidRPr="00954177">
          <w:rPr>
            <w:rStyle w:val="Hyperlink"/>
            <w:rFonts w:asciiTheme="minorHAnsi" w:hAnsiTheme="minorHAnsi" w:cstheme="minorHAnsi"/>
            <w:b w:val="0"/>
            <w:bCs w:val="0"/>
            <w:noProof/>
            <w:color w:val="auto"/>
          </w:rPr>
          <w:t>Costs</w:t>
        </w:r>
        <w:r w:rsidR="002357FC" w:rsidRPr="00954177">
          <w:rPr>
            <w:rFonts w:asciiTheme="minorHAnsi" w:hAnsiTheme="minorHAnsi" w:cstheme="minorHAnsi"/>
            <w:b w:val="0"/>
            <w:bCs w:val="0"/>
            <w:noProof/>
            <w:webHidden/>
          </w:rPr>
          <w:tab/>
        </w:r>
        <w:r w:rsidR="00D01289" w:rsidRPr="00954177">
          <w:rPr>
            <w:rFonts w:asciiTheme="minorHAnsi" w:hAnsiTheme="minorHAnsi" w:cstheme="minorHAnsi"/>
            <w:b w:val="0"/>
            <w:bCs w:val="0"/>
            <w:noProof/>
            <w:webHidden/>
          </w:rPr>
          <w:t>60</w:t>
        </w:r>
      </w:hyperlink>
    </w:p>
    <w:p w14:paraId="7641687D" w14:textId="6AC42A4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80" w:history="1">
        <w:r w:rsidR="002357FC" w:rsidRPr="00954177">
          <w:rPr>
            <w:rStyle w:val="Hyperlink"/>
            <w:rFonts w:asciiTheme="minorHAnsi" w:hAnsiTheme="minorHAnsi" w:cstheme="minorHAnsi"/>
            <w:b w:val="0"/>
            <w:bCs w:val="0"/>
            <w:noProof/>
            <w:color w:val="auto"/>
          </w:rPr>
          <w:t>1</w:t>
        </w:r>
        <w:r w:rsidR="00E37B44" w:rsidRPr="00954177">
          <w:rPr>
            <w:rStyle w:val="Hyperlink"/>
            <w:rFonts w:asciiTheme="minorHAnsi" w:hAnsiTheme="minorHAnsi" w:cstheme="minorHAnsi"/>
            <w:b w:val="0"/>
            <w:bCs w:val="0"/>
            <w:noProof/>
            <w:color w:val="auto"/>
          </w:rPr>
          <w:t>5</w:t>
        </w:r>
        <w:r w:rsidR="00F957A4"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Amount of order when satisfied that an offence has been committed.</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61</w:t>
        </w:r>
      </w:hyperlink>
    </w:p>
    <w:p w14:paraId="465281D0" w14:textId="14BA2387"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81" w:history="1">
        <w:r w:rsidR="002357FC" w:rsidRPr="00954177">
          <w:rPr>
            <w:rStyle w:val="Hyperlink"/>
            <w:rFonts w:asciiTheme="minorHAnsi" w:hAnsiTheme="minorHAnsi" w:cstheme="minorHAnsi"/>
            <w:b w:val="0"/>
            <w:bCs w:val="0"/>
            <w:noProof/>
            <w:color w:val="auto"/>
          </w:rPr>
          <w:t>1</w:t>
        </w:r>
        <w:r w:rsidR="00653AB4" w:rsidRPr="00954177">
          <w:rPr>
            <w:rStyle w:val="Hyperlink"/>
            <w:rFonts w:asciiTheme="minorHAnsi" w:hAnsiTheme="minorHAnsi" w:cstheme="minorHAnsi"/>
            <w:b w:val="0"/>
            <w:bCs w:val="0"/>
            <w:noProof/>
            <w:color w:val="auto"/>
          </w:rPr>
          <w:t>5</w:t>
        </w:r>
        <w:r w:rsidR="00F957A4"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Amount of order following conviction</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61</w:t>
        </w:r>
      </w:hyperlink>
    </w:p>
    <w:p w14:paraId="664AF2E2" w14:textId="66A525F8"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82" w:history="1">
        <w:r w:rsidR="002357FC" w:rsidRPr="00954177">
          <w:rPr>
            <w:rStyle w:val="Hyperlink"/>
            <w:rFonts w:asciiTheme="minorHAnsi" w:hAnsiTheme="minorHAnsi" w:cstheme="minorHAnsi"/>
            <w:b w:val="0"/>
            <w:bCs w:val="0"/>
            <w:noProof/>
            <w:color w:val="auto"/>
          </w:rPr>
          <w:t>1</w:t>
        </w:r>
        <w:r w:rsidR="00F957A4" w:rsidRPr="00954177">
          <w:rPr>
            <w:rStyle w:val="Hyperlink"/>
            <w:rFonts w:asciiTheme="minorHAnsi" w:hAnsiTheme="minorHAnsi" w:cstheme="minorHAnsi"/>
            <w:b w:val="0"/>
            <w:bCs w:val="0"/>
            <w:noProof/>
            <w:color w:val="auto"/>
          </w:rPr>
          <w:t>59</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Appeals against a decision not to comply with a request.</w:t>
        </w:r>
        <w:r w:rsidR="002357FC" w:rsidRPr="00954177">
          <w:rPr>
            <w:rFonts w:asciiTheme="minorHAnsi" w:hAnsiTheme="minorHAnsi" w:cstheme="minorHAnsi"/>
            <w:b w:val="0"/>
            <w:bCs w:val="0"/>
            <w:noProof/>
            <w:webHidden/>
          </w:rPr>
          <w:tab/>
        </w:r>
        <w:r w:rsidR="00D01289" w:rsidRPr="00954177">
          <w:rPr>
            <w:rFonts w:asciiTheme="minorHAnsi" w:hAnsiTheme="minorHAnsi" w:cstheme="minorHAnsi"/>
            <w:b w:val="0"/>
            <w:bCs w:val="0"/>
            <w:noProof/>
            <w:webHidden/>
          </w:rPr>
          <w:t>61</w:t>
        </w:r>
      </w:hyperlink>
    </w:p>
    <w:p w14:paraId="6454BEA3" w14:textId="5B560890"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83" w:history="1">
        <w:r w:rsidR="002357FC" w:rsidRPr="00954177">
          <w:rPr>
            <w:rStyle w:val="Hyperlink"/>
            <w:rFonts w:asciiTheme="minorHAnsi" w:hAnsiTheme="minorHAnsi" w:cstheme="minorHAnsi"/>
            <w:b w:val="0"/>
            <w:bCs w:val="0"/>
            <w:noProof/>
            <w:color w:val="auto"/>
          </w:rPr>
          <w:t>1</w:t>
        </w:r>
        <w:r w:rsidR="00653AB4" w:rsidRPr="00954177">
          <w:rPr>
            <w:rStyle w:val="Hyperlink"/>
            <w:rFonts w:asciiTheme="minorHAnsi" w:hAnsiTheme="minorHAnsi" w:cstheme="minorHAnsi"/>
            <w:b w:val="0"/>
            <w:bCs w:val="0"/>
            <w:noProof/>
            <w:color w:val="auto"/>
          </w:rPr>
          <w:t>6</w:t>
        </w:r>
        <w:r w:rsidR="00F957A4"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Rent Repayment Order Recovery</w:t>
        </w:r>
        <w:r w:rsidR="002357FC" w:rsidRPr="00954177">
          <w:rPr>
            <w:rFonts w:asciiTheme="minorHAnsi" w:hAnsiTheme="minorHAnsi" w:cstheme="minorHAnsi"/>
            <w:b w:val="0"/>
            <w:bCs w:val="0"/>
            <w:noProof/>
            <w:webHidden/>
          </w:rPr>
          <w:tab/>
        </w:r>
        <w:r w:rsidR="00D01289" w:rsidRPr="00954177">
          <w:rPr>
            <w:rFonts w:asciiTheme="minorHAnsi" w:hAnsiTheme="minorHAnsi" w:cstheme="minorHAnsi"/>
            <w:b w:val="0"/>
            <w:bCs w:val="0"/>
            <w:noProof/>
            <w:webHidden/>
          </w:rPr>
          <w:t>61</w:t>
        </w:r>
      </w:hyperlink>
    </w:p>
    <w:p w14:paraId="22225AB1" w14:textId="70BC516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84" w:history="1">
        <w:r w:rsidR="002357FC" w:rsidRPr="00954177">
          <w:rPr>
            <w:rStyle w:val="Hyperlink"/>
            <w:rFonts w:asciiTheme="minorHAnsi" w:hAnsiTheme="minorHAnsi" w:cstheme="minorHAnsi"/>
            <w:b w:val="0"/>
            <w:bCs w:val="0"/>
            <w:noProof/>
            <w:color w:val="auto"/>
          </w:rPr>
          <w:t>1</w:t>
        </w:r>
        <w:r w:rsidR="00653AB4" w:rsidRPr="00954177">
          <w:rPr>
            <w:rStyle w:val="Hyperlink"/>
            <w:rFonts w:asciiTheme="minorHAnsi" w:hAnsiTheme="minorHAnsi" w:cstheme="minorHAnsi"/>
            <w:b w:val="0"/>
            <w:bCs w:val="0"/>
            <w:noProof/>
            <w:color w:val="auto"/>
          </w:rPr>
          <w:t>6</w:t>
        </w:r>
        <w:r w:rsidR="00F957A4"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Appeals</w:t>
        </w:r>
        <w:r w:rsidR="002357FC" w:rsidRPr="00954177">
          <w:rPr>
            <w:rFonts w:asciiTheme="minorHAnsi" w:hAnsiTheme="minorHAnsi" w:cstheme="minorHAnsi"/>
            <w:b w:val="0"/>
            <w:bCs w:val="0"/>
            <w:noProof/>
            <w:webHidden/>
          </w:rPr>
          <w:tab/>
        </w:r>
        <w:r w:rsidR="00D01289" w:rsidRPr="00954177">
          <w:rPr>
            <w:rFonts w:asciiTheme="minorHAnsi" w:hAnsiTheme="minorHAnsi" w:cstheme="minorHAnsi"/>
            <w:b w:val="0"/>
            <w:bCs w:val="0"/>
            <w:noProof/>
            <w:webHidden/>
          </w:rPr>
          <w:t>61</w:t>
        </w:r>
      </w:hyperlink>
    </w:p>
    <w:p w14:paraId="1AFE0C39" w14:textId="5B0054B1" w:rsidR="002357FC" w:rsidRPr="00954177" w:rsidRDefault="00653AB4">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16</w:t>
      </w:r>
      <w:r w:rsidR="00F957A4" w:rsidRPr="00954177">
        <w:rPr>
          <w:rFonts w:asciiTheme="minorHAnsi" w:hAnsiTheme="minorHAnsi" w:cstheme="minorHAnsi"/>
          <w:b w:val="0"/>
          <w:bCs w:val="0"/>
          <w:noProof/>
        </w:rPr>
        <w:t>2</w:t>
      </w:r>
      <w:r w:rsidRPr="00954177">
        <w:rPr>
          <w:rFonts w:asciiTheme="minorHAnsi" w:hAnsiTheme="minorHAnsi" w:cstheme="minorHAnsi"/>
          <w:b w:val="0"/>
          <w:bCs w:val="0"/>
          <w:noProof/>
        </w:rPr>
        <w:t xml:space="preserve">. </w:t>
      </w:r>
      <w:r w:rsidR="00D01289" w:rsidRPr="00954177">
        <w:rPr>
          <w:rFonts w:asciiTheme="minorHAnsi" w:hAnsiTheme="minorHAnsi" w:cstheme="minorHAnsi"/>
          <w:b w:val="0"/>
          <w:bCs w:val="0"/>
          <w:noProof/>
        </w:rPr>
        <w:t xml:space="preserve">Purpose </w:t>
      </w:r>
      <w:hyperlink w:anchor="_Toc132654085" w:history="1">
        <w:r w:rsidR="00D01289" w:rsidRPr="00954177">
          <w:rPr>
            <w:rStyle w:val="Hyperlink"/>
            <w:rFonts w:asciiTheme="minorHAnsi" w:hAnsiTheme="minorHAnsi" w:cstheme="minorHAnsi"/>
            <w:b w:val="0"/>
            <w:bCs w:val="0"/>
            <w:noProof/>
            <w:color w:val="auto"/>
          </w:rPr>
          <w:t xml:space="preserve"> </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62</w:t>
        </w:r>
      </w:hyperlink>
    </w:p>
    <w:p w14:paraId="1F27AAF8" w14:textId="70FC27FD"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86" w:history="1">
        <w:r w:rsidR="002357FC" w:rsidRPr="00954177">
          <w:rPr>
            <w:rStyle w:val="Hyperlink"/>
            <w:rFonts w:asciiTheme="minorHAnsi" w:hAnsiTheme="minorHAnsi" w:cstheme="minorHAnsi"/>
            <w:b w:val="0"/>
            <w:bCs w:val="0"/>
            <w:noProof/>
            <w:color w:val="auto"/>
          </w:rPr>
          <w:t>1</w:t>
        </w:r>
        <w:r w:rsidR="003D7D72" w:rsidRPr="00954177">
          <w:rPr>
            <w:rStyle w:val="Hyperlink"/>
            <w:rFonts w:asciiTheme="minorHAnsi" w:hAnsiTheme="minorHAnsi" w:cstheme="minorHAnsi"/>
            <w:b w:val="0"/>
            <w:bCs w:val="0"/>
            <w:noProof/>
            <w:color w:val="auto"/>
          </w:rPr>
          <w:t>6</w:t>
        </w:r>
        <w:r w:rsidR="00F957A4"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Legislation</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62</w:t>
        </w:r>
      </w:hyperlink>
    </w:p>
    <w:p w14:paraId="4FD6B1C7" w14:textId="234B9DFE"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87" w:history="1">
        <w:r w:rsidR="002357FC" w:rsidRPr="00954177">
          <w:rPr>
            <w:rStyle w:val="Hyperlink"/>
            <w:rFonts w:asciiTheme="minorHAnsi" w:hAnsiTheme="minorHAnsi" w:cstheme="minorHAnsi"/>
            <w:b w:val="0"/>
            <w:bCs w:val="0"/>
            <w:noProof/>
            <w:color w:val="auto"/>
          </w:rPr>
          <w:t>1</w:t>
        </w:r>
        <w:r w:rsidR="003D7D72" w:rsidRPr="00954177">
          <w:rPr>
            <w:rStyle w:val="Hyperlink"/>
            <w:rFonts w:asciiTheme="minorHAnsi" w:hAnsiTheme="minorHAnsi" w:cstheme="minorHAnsi"/>
            <w:b w:val="0"/>
            <w:bCs w:val="0"/>
            <w:noProof/>
            <w:color w:val="auto"/>
          </w:rPr>
          <w:t>6</w:t>
        </w:r>
        <w:r w:rsidR="00F957A4"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Background</w:t>
        </w:r>
        <w:r w:rsidR="002357FC" w:rsidRPr="00954177">
          <w:rPr>
            <w:rFonts w:asciiTheme="minorHAnsi" w:hAnsiTheme="minorHAnsi" w:cstheme="minorHAnsi"/>
            <w:b w:val="0"/>
            <w:bCs w:val="0"/>
            <w:noProof/>
            <w:webHidden/>
          </w:rPr>
          <w:tab/>
        </w:r>
        <w:r w:rsidR="00D01289" w:rsidRPr="00954177">
          <w:rPr>
            <w:rFonts w:asciiTheme="minorHAnsi" w:hAnsiTheme="minorHAnsi" w:cstheme="minorHAnsi"/>
            <w:b w:val="0"/>
            <w:bCs w:val="0"/>
            <w:noProof/>
            <w:webHidden/>
          </w:rPr>
          <w:t>62</w:t>
        </w:r>
      </w:hyperlink>
    </w:p>
    <w:p w14:paraId="7A6EF648" w14:textId="6692DF8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88" w:history="1">
        <w:r w:rsidR="002357FC" w:rsidRPr="00954177">
          <w:rPr>
            <w:rStyle w:val="Hyperlink"/>
            <w:rFonts w:asciiTheme="minorHAnsi" w:hAnsiTheme="minorHAnsi" w:cstheme="minorHAnsi"/>
            <w:b w:val="0"/>
            <w:bCs w:val="0"/>
            <w:noProof/>
            <w:color w:val="auto"/>
          </w:rPr>
          <w:t>1</w:t>
        </w:r>
        <w:r w:rsidR="003D7D72" w:rsidRPr="00954177">
          <w:rPr>
            <w:rStyle w:val="Hyperlink"/>
            <w:rFonts w:asciiTheme="minorHAnsi" w:hAnsiTheme="minorHAnsi" w:cstheme="minorHAnsi"/>
            <w:b w:val="0"/>
            <w:bCs w:val="0"/>
            <w:noProof/>
            <w:color w:val="auto"/>
          </w:rPr>
          <w:t>6</w:t>
        </w:r>
        <w:r w:rsidR="00F957A4"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Banning Order Offences</w:t>
        </w:r>
        <w:r w:rsidR="002357FC" w:rsidRPr="00954177">
          <w:rPr>
            <w:rFonts w:asciiTheme="minorHAnsi" w:hAnsiTheme="minorHAnsi" w:cstheme="minorHAnsi"/>
            <w:b w:val="0"/>
            <w:bCs w:val="0"/>
            <w:noProof/>
            <w:webHidden/>
          </w:rPr>
          <w:tab/>
        </w:r>
        <w:r w:rsidR="00D01289" w:rsidRPr="00954177">
          <w:rPr>
            <w:rFonts w:asciiTheme="minorHAnsi" w:hAnsiTheme="minorHAnsi" w:cstheme="minorHAnsi"/>
            <w:b w:val="0"/>
            <w:bCs w:val="0"/>
            <w:noProof/>
            <w:webHidden/>
          </w:rPr>
          <w:t>62</w:t>
        </w:r>
      </w:hyperlink>
    </w:p>
    <w:p w14:paraId="0DEB23F1" w14:textId="5B3373A9"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89" w:history="1">
        <w:r w:rsidR="002357FC" w:rsidRPr="00954177">
          <w:rPr>
            <w:rStyle w:val="Hyperlink"/>
            <w:rFonts w:asciiTheme="minorHAnsi" w:hAnsiTheme="minorHAnsi" w:cstheme="minorHAnsi"/>
            <w:b w:val="0"/>
            <w:bCs w:val="0"/>
            <w:noProof/>
            <w:color w:val="auto"/>
          </w:rPr>
          <w:t>1</w:t>
        </w:r>
        <w:r w:rsidR="00E86E32" w:rsidRPr="00954177">
          <w:rPr>
            <w:rStyle w:val="Hyperlink"/>
            <w:rFonts w:asciiTheme="minorHAnsi" w:hAnsiTheme="minorHAnsi" w:cstheme="minorHAnsi"/>
            <w:b w:val="0"/>
            <w:bCs w:val="0"/>
            <w:noProof/>
            <w:color w:val="auto"/>
          </w:rPr>
          <w:t>6</w:t>
        </w:r>
        <w:r w:rsidR="00F957A4"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Banning Order Applications</w:t>
        </w:r>
        <w:r w:rsidR="002357FC" w:rsidRPr="00954177">
          <w:rPr>
            <w:rFonts w:asciiTheme="minorHAnsi" w:hAnsiTheme="minorHAnsi" w:cstheme="minorHAnsi"/>
            <w:b w:val="0"/>
            <w:bCs w:val="0"/>
            <w:noProof/>
            <w:webHidden/>
          </w:rPr>
          <w:tab/>
        </w:r>
        <w:r w:rsidR="00D01289" w:rsidRPr="00954177">
          <w:rPr>
            <w:rFonts w:asciiTheme="minorHAnsi" w:hAnsiTheme="minorHAnsi" w:cstheme="minorHAnsi"/>
            <w:b w:val="0"/>
            <w:bCs w:val="0"/>
            <w:noProof/>
            <w:webHidden/>
          </w:rPr>
          <w:t>63</w:t>
        </w:r>
      </w:hyperlink>
    </w:p>
    <w:p w14:paraId="10CE8ABA" w14:textId="13A6C00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0" w:history="1">
        <w:r w:rsidR="002357FC" w:rsidRPr="00954177">
          <w:rPr>
            <w:rStyle w:val="Hyperlink"/>
            <w:rFonts w:asciiTheme="minorHAnsi" w:hAnsiTheme="minorHAnsi" w:cstheme="minorHAnsi"/>
            <w:b w:val="0"/>
            <w:bCs w:val="0"/>
            <w:noProof/>
            <w:color w:val="auto"/>
          </w:rPr>
          <w:t>1</w:t>
        </w:r>
        <w:r w:rsidR="00E86E32" w:rsidRPr="00954177">
          <w:rPr>
            <w:rStyle w:val="Hyperlink"/>
            <w:rFonts w:asciiTheme="minorHAnsi" w:hAnsiTheme="minorHAnsi" w:cstheme="minorHAnsi"/>
            <w:b w:val="0"/>
            <w:bCs w:val="0"/>
            <w:noProof/>
            <w:color w:val="auto"/>
          </w:rPr>
          <w:t>6</w:t>
        </w:r>
        <w:r w:rsidR="00F957A4"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D01289" w:rsidRPr="00954177">
          <w:rPr>
            <w:rFonts w:asciiTheme="minorHAnsi" w:eastAsiaTheme="minorEastAsia" w:hAnsiTheme="minorHAnsi" w:cstheme="minorHAnsi"/>
            <w:b w:val="0"/>
            <w:bCs w:val="0"/>
            <w:noProof/>
            <w:lang w:val="en-GB" w:eastAsia="en-GB"/>
          </w:rPr>
          <w:t>Determining the appropriate sanction</w:t>
        </w:r>
        <w:r w:rsidR="002357FC" w:rsidRPr="00954177">
          <w:rPr>
            <w:rFonts w:asciiTheme="minorHAnsi" w:hAnsiTheme="minorHAnsi" w:cstheme="minorHAnsi"/>
            <w:b w:val="0"/>
            <w:bCs w:val="0"/>
            <w:noProof/>
            <w:webHidden/>
          </w:rPr>
          <w:tab/>
        </w:r>
        <w:r w:rsidR="00D01289" w:rsidRPr="00954177">
          <w:rPr>
            <w:rFonts w:asciiTheme="minorHAnsi" w:hAnsiTheme="minorHAnsi" w:cstheme="minorHAnsi"/>
            <w:b w:val="0"/>
            <w:bCs w:val="0"/>
            <w:noProof/>
            <w:webHidden/>
          </w:rPr>
          <w:t>63</w:t>
        </w:r>
      </w:hyperlink>
    </w:p>
    <w:p w14:paraId="5EACC18F" w14:textId="7440B39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1" w:history="1">
        <w:r w:rsidR="002357FC" w:rsidRPr="00954177">
          <w:rPr>
            <w:rStyle w:val="Hyperlink"/>
            <w:rFonts w:asciiTheme="minorHAnsi" w:hAnsiTheme="minorHAnsi" w:cstheme="minorHAnsi"/>
            <w:b w:val="0"/>
            <w:bCs w:val="0"/>
            <w:noProof/>
            <w:color w:val="auto"/>
          </w:rPr>
          <w:t>1</w:t>
        </w:r>
        <w:r w:rsidR="00E86E32" w:rsidRPr="00954177">
          <w:rPr>
            <w:rStyle w:val="Hyperlink"/>
            <w:rFonts w:asciiTheme="minorHAnsi" w:hAnsiTheme="minorHAnsi" w:cstheme="minorHAnsi"/>
            <w:b w:val="0"/>
            <w:bCs w:val="0"/>
            <w:noProof/>
            <w:color w:val="auto"/>
          </w:rPr>
          <w:t>6</w:t>
        </w:r>
        <w:r w:rsidR="00F957A4"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29799A" w:rsidRPr="00954177">
          <w:rPr>
            <w:rFonts w:asciiTheme="minorHAnsi" w:eastAsiaTheme="minorEastAsia" w:hAnsiTheme="minorHAnsi" w:cstheme="minorHAnsi"/>
            <w:b w:val="0"/>
            <w:bCs w:val="0"/>
            <w:noProof/>
            <w:lang w:val="en-GB" w:eastAsia="en-GB"/>
          </w:rPr>
          <w:t>Punishment of the offender</w:t>
        </w:r>
        <w:r w:rsidR="002357FC" w:rsidRPr="00954177">
          <w:rPr>
            <w:rFonts w:asciiTheme="minorHAnsi" w:hAnsiTheme="minorHAnsi" w:cstheme="minorHAnsi"/>
            <w:b w:val="0"/>
            <w:bCs w:val="0"/>
            <w:noProof/>
            <w:webHidden/>
          </w:rPr>
          <w:tab/>
        </w:r>
        <w:r w:rsidR="0029799A" w:rsidRPr="00954177">
          <w:rPr>
            <w:rFonts w:asciiTheme="minorHAnsi" w:hAnsiTheme="minorHAnsi" w:cstheme="minorHAnsi"/>
            <w:b w:val="0"/>
            <w:bCs w:val="0"/>
            <w:noProof/>
            <w:webHidden/>
          </w:rPr>
          <w:t>64</w:t>
        </w:r>
      </w:hyperlink>
    </w:p>
    <w:p w14:paraId="248A6970" w14:textId="2D7EBDF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2" w:history="1">
        <w:r w:rsidR="002357FC" w:rsidRPr="00954177">
          <w:rPr>
            <w:rStyle w:val="Hyperlink"/>
            <w:rFonts w:asciiTheme="minorHAnsi" w:hAnsiTheme="minorHAnsi" w:cstheme="minorHAnsi"/>
            <w:b w:val="0"/>
            <w:bCs w:val="0"/>
            <w:noProof/>
            <w:color w:val="auto"/>
          </w:rPr>
          <w:t>1</w:t>
        </w:r>
        <w:r w:rsidR="00F957A4" w:rsidRPr="00954177">
          <w:rPr>
            <w:rStyle w:val="Hyperlink"/>
            <w:rFonts w:asciiTheme="minorHAnsi" w:hAnsiTheme="minorHAnsi" w:cstheme="minorHAnsi"/>
            <w:b w:val="0"/>
            <w:bCs w:val="0"/>
            <w:noProof/>
            <w:color w:val="auto"/>
          </w:rPr>
          <w:t>69</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29799A" w:rsidRPr="00954177">
          <w:rPr>
            <w:rFonts w:asciiTheme="minorHAnsi" w:eastAsiaTheme="minorEastAsia" w:hAnsiTheme="minorHAnsi" w:cstheme="minorHAnsi"/>
            <w:b w:val="0"/>
            <w:bCs w:val="0"/>
            <w:noProof/>
            <w:lang w:val="en-GB" w:eastAsia="en-GB"/>
          </w:rPr>
          <w:t>Notice of Intention</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65</w:t>
        </w:r>
      </w:hyperlink>
    </w:p>
    <w:p w14:paraId="6CFBA309" w14:textId="4DC0FC7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3" w:history="1">
        <w:r w:rsidR="002357FC" w:rsidRPr="00954177">
          <w:rPr>
            <w:rStyle w:val="Hyperlink"/>
            <w:rFonts w:asciiTheme="minorHAnsi" w:hAnsiTheme="minorHAnsi" w:cstheme="minorHAnsi"/>
            <w:b w:val="0"/>
            <w:bCs w:val="0"/>
            <w:noProof/>
            <w:color w:val="auto"/>
          </w:rPr>
          <w:t>1</w:t>
        </w:r>
        <w:r w:rsidR="00E86E32" w:rsidRPr="00954177">
          <w:rPr>
            <w:rStyle w:val="Hyperlink"/>
            <w:rFonts w:asciiTheme="minorHAnsi" w:hAnsiTheme="minorHAnsi" w:cstheme="minorHAnsi"/>
            <w:b w:val="0"/>
            <w:bCs w:val="0"/>
            <w:noProof/>
            <w:color w:val="auto"/>
          </w:rPr>
          <w:t>7</w:t>
        </w:r>
        <w:r w:rsidR="00F957A4"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29799A" w:rsidRPr="00954177">
          <w:rPr>
            <w:rFonts w:asciiTheme="minorHAnsi" w:eastAsiaTheme="minorEastAsia" w:hAnsiTheme="minorHAnsi" w:cstheme="minorHAnsi"/>
            <w:b w:val="0"/>
            <w:bCs w:val="0"/>
            <w:noProof/>
            <w:lang w:val="en-GB" w:eastAsia="en-GB"/>
          </w:rPr>
          <w:t>Appeals</w:t>
        </w:r>
        <w:r w:rsidR="002357FC" w:rsidRPr="00954177">
          <w:rPr>
            <w:rFonts w:asciiTheme="minorHAnsi" w:hAnsiTheme="minorHAnsi" w:cstheme="minorHAnsi"/>
            <w:b w:val="0"/>
            <w:bCs w:val="0"/>
            <w:noProof/>
            <w:webHidden/>
          </w:rPr>
          <w:tab/>
        </w:r>
        <w:r w:rsidR="001002CB" w:rsidRPr="00954177">
          <w:rPr>
            <w:rFonts w:asciiTheme="minorHAnsi" w:hAnsiTheme="minorHAnsi" w:cstheme="minorHAnsi"/>
            <w:b w:val="0"/>
            <w:bCs w:val="0"/>
            <w:noProof/>
            <w:webHidden/>
          </w:rPr>
          <w:t>65</w:t>
        </w:r>
      </w:hyperlink>
    </w:p>
    <w:p w14:paraId="0CAA76B3" w14:textId="0AA27C0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4" w:history="1">
        <w:r w:rsidR="002357FC" w:rsidRPr="00954177">
          <w:rPr>
            <w:rStyle w:val="Hyperlink"/>
            <w:rFonts w:asciiTheme="minorHAnsi" w:hAnsiTheme="minorHAnsi" w:cstheme="minorHAnsi"/>
            <w:b w:val="0"/>
            <w:bCs w:val="0"/>
            <w:noProof/>
            <w:color w:val="auto"/>
          </w:rPr>
          <w:t>1</w:t>
        </w:r>
        <w:r w:rsidR="00E86E32" w:rsidRPr="00954177">
          <w:rPr>
            <w:rStyle w:val="Hyperlink"/>
            <w:rFonts w:asciiTheme="minorHAnsi" w:hAnsiTheme="minorHAnsi" w:cstheme="minorHAnsi"/>
            <w:b w:val="0"/>
            <w:bCs w:val="0"/>
            <w:noProof/>
            <w:color w:val="auto"/>
          </w:rPr>
          <w:t>7</w:t>
        </w:r>
        <w:r w:rsidR="00F957A4"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1002CB" w:rsidRPr="00954177">
          <w:rPr>
            <w:rFonts w:asciiTheme="minorHAnsi" w:eastAsiaTheme="minorEastAsia" w:hAnsiTheme="minorHAnsi" w:cstheme="minorHAnsi"/>
            <w:b w:val="0"/>
            <w:bCs w:val="0"/>
            <w:noProof/>
            <w:lang w:val="en-GB" w:eastAsia="en-GB"/>
          </w:rPr>
          <w:t>Request for Information</w:t>
        </w:r>
        <w:r w:rsidR="002357FC" w:rsidRPr="00954177">
          <w:rPr>
            <w:rFonts w:asciiTheme="minorHAnsi" w:hAnsiTheme="minorHAnsi" w:cstheme="minorHAnsi"/>
            <w:b w:val="0"/>
            <w:bCs w:val="0"/>
            <w:noProof/>
            <w:webHidden/>
          </w:rPr>
          <w:tab/>
        </w:r>
        <w:r w:rsidR="001002CB" w:rsidRPr="00954177">
          <w:rPr>
            <w:rFonts w:asciiTheme="minorHAnsi" w:hAnsiTheme="minorHAnsi" w:cstheme="minorHAnsi"/>
            <w:b w:val="0"/>
            <w:bCs w:val="0"/>
            <w:noProof/>
            <w:webHidden/>
          </w:rPr>
          <w:t>65</w:t>
        </w:r>
      </w:hyperlink>
    </w:p>
    <w:p w14:paraId="02987032" w14:textId="0E9C689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5" w:history="1">
        <w:r w:rsidR="002357FC" w:rsidRPr="00954177">
          <w:rPr>
            <w:rStyle w:val="Hyperlink"/>
            <w:rFonts w:asciiTheme="minorHAnsi" w:hAnsiTheme="minorHAnsi" w:cstheme="minorHAnsi"/>
            <w:b w:val="0"/>
            <w:bCs w:val="0"/>
            <w:noProof/>
            <w:color w:val="auto"/>
          </w:rPr>
          <w:t>1</w:t>
        </w:r>
        <w:r w:rsidR="00E86E32" w:rsidRPr="00954177">
          <w:rPr>
            <w:rStyle w:val="Hyperlink"/>
            <w:rFonts w:asciiTheme="minorHAnsi" w:hAnsiTheme="minorHAnsi" w:cstheme="minorHAnsi"/>
            <w:b w:val="0"/>
            <w:bCs w:val="0"/>
            <w:noProof/>
            <w:color w:val="auto"/>
          </w:rPr>
          <w:t>7</w:t>
        </w:r>
        <w:r w:rsidR="00F957A4"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1002CB" w:rsidRPr="00954177">
          <w:rPr>
            <w:rFonts w:asciiTheme="minorHAnsi" w:eastAsiaTheme="minorEastAsia" w:hAnsiTheme="minorHAnsi" w:cstheme="minorHAnsi"/>
            <w:b w:val="0"/>
            <w:bCs w:val="0"/>
            <w:noProof/>
            <w:lang w:val="en-GB" w:eastAsia="en-GB"/>
          </w:rPr>
          <w:t>Role of the First-tier tribunal (FtT)</w:t>
        </w:r>
        <w:r w:rsidR="002357FC" w:rsidRPr="00954177">
          <w:rPr>
            <w:rFonts w:asciiTheme="minorHAnsi" w:hAnsiTheme="minorHAnsi" w:cstheme="minorHAnsi"/>
            <w:b w:val="0"/>
            <w:bCs w:val="0"/>
            <w:noProof/>
            <w:webHidden/>
          </w:rPr>
          <w:tab/>
        </w:r>
        <w:r w:rsidR="001002CB" w:rsidRPr="00954177">
          <w:rPr>
            <w:rFonts w:asciiTheme="minorHAnsi" w:hAnsiTheme="minorHAnsi" w:cstheme="minorHAnsi"/>
            <w:b w:val="0"/>
            <w:bCs w:val="0"/>
            <w:noProof/>
            <w:webHidden/>
          </w:rPr>
          <w:t>65</w:t>
        </w:r>
      </w:hyperlink>
    </w:p>
    <w:p w14:paraId="2D14E65D" w14:textId="0F06C7B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6" w:history="1">
        <w:r w:rsidR="002357FC" w:rsidRPr="00954177">
          <w:rPr>
            <w:rStyle w:val="Hyperlink"/>
            <w:rFonts w:asciiTheme="minorHAnsi" w:hAnsiTheme="minorHAnsi" w:cstheme="minorHAnsi"/>
            <w:b w:val="0"/>
            <w:bCs w:val="0"/>
            <w:noProof/>
            <w:color w:val="auto"/>
          </w:rPr>
          <w:t>1</w:t>
        </w:r>
        <w:r w:rsidR="00E86E32" w:rsidRPr="00954177">
          <w:rPr>
            <w:rStyle w:val="Hyperlink"/>
            <w:rFonts w:asciiTheme="minorHAnsi" w:hAnsiTheme="minorHAnsi" w:cstheme="minorHAnsi"/>
            <w:b w:val="0"/>
            <w:bCs w:val="0"/>
            <w:noProof/>
            <w:color w:val="auto"/>
          </w:rPr>
          <w:t>7</w:t>
        </w:r>
        <w:r w:rsidR="00F957A4"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1002CB" w:rsidRPr="00954177">
          <w:rPr>
            <w:rFonts w:asciiTheme="minorHAnsi" w:eastAsiaTheme="minorEastAsia" w:hAnsiTheme="minorHAnsi" w:cstheme="minorHAnsi"/>
            <w:b w:val="0"/>
            <w:bCs w:val="0"/>
            <w:noProof/>
            <w:lang w:val="en-GB" w:eastAsia="en-GB"/>
          </w:rPr>
          <w:t>Factors the FtT will consider when deciding whether to make a banning order</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66</w:t>
        </w:r>
      </w:hyperlink>
    </w:p>
    <w:p w14:paraId="15D63A1C" w14:textId="656A0F34"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7" w:history="1">
        <w:r w:rsidR="002357FC" w:rsidRPr="00954177">
          <w:rPr>
            <w:rStyle w:val="Hyperlink"/>
            <w:rFonts w:asciiTheme="minorHAnsi" w:hAnsiTheme="minorHAnsi" w:cstheme="minorHAnsi"/>
            <w:b w:val="0"/>
            <w:bCs w:val="0"/>
            <w:noProof/>
            <w:color w:val="auto"/>
          </w:rPr>
          <w:t>1</w:t>
        </w:r>
        <w:r w:rsidR="00E86E32" w:rsidRPr="00954177">
          <w:rPr>
            <w:rStyle w:val="Hyperlink"/>
            <w:rFonts w:asciiTheme="minorHAnsi" w:hAnsiTheme="minorHAnsi" w:cstheme="minorHAnsi"/>
            <w:b w:val="0"/>
            <w:bCs w:val="0"/>
            <w:noProof/>
            <w:color w:val="auto"/>
          </w:rPr>
          <w:t>7</w:t>
        </w:r>
        <w:r w:rsidR="00F957A4"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8654CD" w:rsidRPr="00954177">
          <w:rPr>
            <w:rFonts w:asciiTheme="minorHAnsi" w:eastAsiaTheme="minorEastAsia" w:hAnsiTheme="minorHAnsi" w:cstheme="minorHAnsi"/>
            <w:b w:val="0"/>
            <w:bCs w:val="0"/>
            <w:noProof/>
            <w:lang w:val="en-GB" w:eastAsia="en-GB"/>
          </w:rPr>
          <w:t>Enforcement and Impact</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66</w:t>
        </w:r>
      </w:hyperlink>
    </w:p>
    <w:p w14:paraId="567FF0C1" w14:textId="7AE034B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8" w:history="1">
        <w:r w:rsidR="002357FC" w:rsidRPr="00954177">
          <w:rPr>
            <w:rStyle w:val="Hyperlink"/>
            <w:rFonts w:asciiTheme="minorHAnsi" w:hAnsiTheme="minorHAnsi" w:cstheme="minorHAnsi"/>
            <w:b w:val="0"/>
            <w:bCs w:val="0"/>
            <w:noProof/>
            <w:color w:val="auto"/>
          </w:rPr>
          <w:t>1</w:t>
        </w:r>
        <w:r w:rsidR="00E86E32" w:rsidRPr="00954177">
          <w:rPr>
            <w:rStyle w:val="Hyperlink"/>
            <w:rFonts w:asciiTheme="minorHAnsi" w:hAnsiTheme="minorHAnsi" w:cstheme="minorHAnsi"/>
            <w:b w:val="0"/>
            <w:bCs w:val="0"/>
            <w:noProof/>
            <w:color w:val="auto"/>
          </w:rPr>
          <w:t>7</w:t>
        </w:r>
        <w:r w:rsidR="00F957A4"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8654CD" w:rsidRPr="00954177">
          <w:rPr>
            <w:rStyle w:val="Hyperlink"/>
            <w:rFonts w:asciiTheme="minorHAnsi" w:hAnsiTheme="minorHAnsi" w:cstheme="minorHAnsi"/>
            <w:b w:val="0"/>
            <w:bCs w:val="0"/>
            <w:noProof/>
            <w:color w:val="auto"/>
          </w:rPr>
          <w:t>Consequences of Banning Orders</w:t>
        </w:r>
        <w:r w:rsidR="002357FC" w:rsidRPr="00954177">
          <w:rPr>
            <w:rFonts w:asciiTheme="minorHAnsi" w:hAnsiTheme="minorHAnsi" w:cstheme="minorHAnsi"/>
            <w:b w:val="0"/>
            <w:bCs w:val="0"/>
            <w:noProof/>
            <w:webHidden/>
          </w:rPr>
          <w:tab/>
        </w:r>
        <w:r w:rsidR="008654CD" w:rsidRPr="00954177">
          <w:rPr>
            <w:rFonts w:asciiTheme="minorHAnsi" w:hAnsiTheme="minorHAnsi" w:cstheme="minorHAnsi"/>
            <w:b w:val="0"/>
            <w:bCs w:val="0"/>
            <w:noProof/>
            <w:webHidden/>
          </w:rPr>
          <w:t>66</w:t>
        </w:r>
      </w:hyperlink>
    </w:p>
    <w:p w14:paraId="0543F8E1" w14:textId="409CF6B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099" w:history="1">
        <w:r w:rsidR="002357FC" w:rsidRPr="00954177">
          <w:rPr>
            <w:rStyle w:val="Hyperlink"/>
            <w:rFonts w:asciiTheme="minorHAnsi" w:hAnsiTheme="minorHAnsi" w:cstheme="minorHAnsi"/>
            <w:b w:val="0"/>
            <w:bCs w:val="0"/>
            <w:noProof/>
            <w:color w:val="auto"/>
          </w:rPr>
          <w:t>1</w:t>
        </w:r>
        <w:r w:rsidR="00245795" w:rsidRPr="00954177">
          <w:rPr>
            <w:rStyle w:val="Hyperlink"/>
            <w:rFonts w:asciiTheme="minorHAnsi" w:hAnsiTheme="minorHAnsi" w:cstheme="minorHAnsi"/>
            <w:b w:val="0"/>
            <w:bCs w:val="0"/>
            <w:noProof/>
            <w:color w:val="auto"/>
          </w:rPr>
          <w:t>7</w:t>
        </w:r>
        <w:r w:rsidR="00F957A4"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8654CD" w:rsidRPr="00954177">
          <w:rPr>
            <w:rFonts w:asciiTheme="minorHAnsi" w:eastAsiaTheme="minorEastAsia" w:hAnsiTheme="minorHAnsi" w:cstheme="minorHAnsi"/>
            <w:b w:val="0"/>
            <w:bCs w:val="0"/>
            <w:noProof/>
            <w:lang w:val="en-GB" w:eastAsia="en-GB"/>
          </w:rPr>
          <w:t>Financial Penalty for Breach of a Banning Order</w:t>
        </w:r>
        <w:r w:rsidR="002357FC" w:rsidRPr="00954177">
          <w:rPr>
            <w:rFonts w:asciiTheme="minorHAnsi" w:hAnsiTheme="minorHAnsi" w:cstheme="minorHAnsi"/>
            <w:b w:val="0"/>
            <w:bCs w:val="0"/>
            <w:noProof/>
            <w:webHidden/>
          </w:rPr>
          <w:tab/>
        </w:r>
        <w:r w:rsidR="008654CD" w:rsidRPr="00954177">
          <w:rPr>
            <w:rFonts w:asciiTheme="minorHAnsi" w:hAnsiTheme="minorHAnsi" w:cstheme="minorHAnsi"/>
            <w:b w:val="0"/>
            <w:bCs w:val="0"/>
            <w:noProof/>
            <w:webHidden/>
          </w:rPr>
          <w:t>66</w:t>
        </w:r>
      </w:hyperlink>
    </w:p>
    <w:p w14:paraId="1BAF7E45" w14:textId="007A4759"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00" w:history="1">
        <w:r w:rsidR="002357FC" w:rsidRPr="00954177">
          <w:rPr>
            <w:rStyle w:val="Hyperlink"/>
            <w:rFonts w:asciiTheme="minorHAnsi" w:hAnsiTheme="minorHAnsi" w:cstheme="minorHAnsi"/>
            <w:b w:val="0"/>
            <w:bCs w:val="0"/>
            <w:noProof/>
            <w:color w:val="auto"/>
          </w:rPr>
          <w:t>1</w:t>
        </w:r>
        <w:r w:rsidR="00245795" w:rsidRPr="00954177">
          <w:rPr>
            <w:rStyle w:val="Hyperlink"/>
            <w:rFonts w:asciiTheme="minorHAnsi" w:hAnsiTheme="minorHAnsi" w:cstheme="minorHAnsi"/>
            <w:b w:val="0"/>
            <w:bCs w:val="0"/>
            <w:noProof/>
            <w:color w:val="auto"/>
          </w:rPr>
          <w:t>7</w:t>
        </w:r>
        <w:r w:rsidR="00F957A4"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8654CD" w:rsidRPr="00954177">
          <w:rPr>
            <w:rFonts w:asciiTheme="minorHAnsi" w:eastAsiaTheme="minorEastAsia" w:hAnsiTheme="minorHAnsi" w:cstheme="minorHAnsi"/>
            <w:b w:val="0"/>
            <w:bCs w:val="0"/>
            <w:noProof/>
            <w:lang w:val="en-GB" w:eastAsia="en-GB"/>
          </w:rPr>
          <w:t>Banning Order Publicity</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67</w:t>
        </w:r>
      </w:hyperlink>
    </w:p>
    <w:p w14:paraId="368BEF30" w14:textId="40DEB6DA"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01" w:history="1">
        <w:r w:rsidR="002357FC" w:rsidRPr="00954177">
          <w:rPr>
            <w:rStyle w:val="Hyperlink"/>
            <w:rFonts w:asciiTheme="minorHAnsi" w:hAnsiTheme="minorHAnsi" w:cstheme="minorHAnsi"/>
            <w:b w:val="0"/>
            <w:bCs w:val="0"/>
            <w:noProof/>
            <w:color w:val="auto"/>
          </w:rPr>
          <w:t>1</w:t>
        </w:r>
        <w:r w:rsidR="00245795" w:rsidRPr="00954177">
          <w:rPr>
            <w:rStyle w:val="Hyperlink"/>
            <w:rFonts w:asciiTheme="minorHAnsi" w:hAnsiTheme="minorHAnsi" w:cstheme="minorHAnsi"/>
            <w:b w:val="0"/>
            <w:bCs w:val="0"/>
            <w:noProof/>
            <w:color w:val="auto"/>
          </w:rPr>
          <w:t>7</w:t>
        </w:r>
        <w:r w:rsidR="00F957A4"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8654CD" w:rsidRPr="00954177">
          <w:rPr>
            <w:rFonts w:asciiTheme="minorHAnsi" w:eastAsiaTheme="minorEastAsia" w:hAnsiTheme="minorHAnsi" w:cstheme="minorHAnsi"/>
            <w:b w:val="0"/>
            <w:bCs w:val="0"/>
            <w:noProof/>
            <w:lang w:val="en-GB" w:eastAsia="en-GB"/>
          </w:rPr>
          <w:t>Other Impacts of Banning Orders</w:t>
        </w:r>
        <w:r w:rsidR="002357FC" w:rsidRPr="00954177">
          <w:rPr>
            <w:rFonts w:asciiTheme="minorHAnsi" w:hAnsiTheme="minorHAnsi" w:cstheme="minorHAnsi"/>
            <w:b w:val="0"/>
            <w:bCs w:val="0"/>
            <w:noProof/>
            <w:webHidden/>
          </w:rPr>
          <w:tab/>
        </w:r>
        <w:r w:rsidR="00F957A4" w:rsidRPr="00954177">
          <w:rPr>
            <w:rFonts w:asciiTheme="minorHAnsi" w:hAnsiTheme="minorHAnsi" w:cstheme="minorHAnsi"/>
            <w:b w:val="0"/>
            <w:bCs w:val="0"/>
            <w:noProof/>
            <w:webHidden/>
          </w:rPr>
          <w:t>67</w:t>
        </w:r>
      </w:hyperlink>
    </w:p>
    <w:p w14:paraId="3163E146" w14:textId="298C9B59"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02" w:history="1">
        <w:r w:rsidR="002357FC" w:rsidRPr="00954177">
          <w:rPr>
            <w:rStyle w:val="Hyperlink"/>
            <w:rFonts w:asciiTheme="minorHAnsi" w:hAnsiTheme="minorHAnsi" w:cstheme="minorHAnsi"/>
            <w:b w:val="0"/>
            <w:bCs w:val="0"/>
            <w:noProof/>
            <w:color w:val="auto"/>
          </w:rPr>
          <w:t>1</w:t>
        </w:r>
        <w:r w:rsidR="00F957A4" w:rsidRPr="00954177">
          <w:rPr>
            <w:rStyle w:val="Hyperlink"/>
            <w:rFonts w:asciiTheme="minorHAnsi" w:hAnsiTheme="minorHAnsi" w:cstheme="minorHAnsi"/>
            <w:b w:val="0"/>
            <w:bCs w:val="0"/>
            <w:noProof/>
            <w:color w:val="auto"/>
          </w:rPr>
          <w:t>79</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390AA6" w:rsidRPr="00954177">
          <w:rPr>
            <w:rStyle w:val="Hyperlink"/>
            <w:rFonts w:asciiTheme="minorHAnsi" w:hAnsiTheme="minorHAnsi" w:cstheme="minorHAnsi"/>
            <w:b w:val="0"/>
            <w:bCs w:val="0"/>
            <w:noProof/>
            <w:color w:val="auto"/>
          </w:rPr>
          <w:t>Management Orders</w:t>
        </w:r>
        <w:r w:rsidR="002357FC" w:rsidRPr="00954177">
          <w:rPr>
            <w:rFonts w:asciiTheme="minorHAnsi" w:hAnsiTheme="minorHAnsi" w:cstheme="minorHAnsi"/>
            <w:b w:val="0"/>
            <w:bCs w:val="0"/>
            <w:noProof/>
            <w:webHidden/>
          </w:rPr>
          <w:tab/>
        </w:r>
        <w:r w:rsidR="00390AA6" w:rsidRPr="00954177">
          <w:rPr>
            <w:rFonts w:asciiTheme="minorHAnsi" w:hAnsiTheme="minorHAnsi" w:cstheme="minorHAnsi"/>
            <w:b w:val="0"/>
            <w:bCs w:val="0"/>
            <w:noProof/>
            <w:webHidden/>
          </w:rPr>
          <w:t>67</w:t>
        </w:r>
      </w:hyperlink>
    </w:p>
    <w:p w14:paraId="5FC6164A" w14:textId="649C5E85" w:rsidR="002357FC" w:rsidRPr="00954177" w:rsidRDefault="00245795">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18</w:t>
      </w:r>
      <w:r w:rsidR="00F957A4" w:rsidRPr="00954177">
        <w:rPr>
          <w:rFonts w:asciiTheme="minorHAnsi" w:hAnsiTheme="minorHAnsi" w:cstheme="minorHAnsi"/>
          <w:b w:val="0"/>
          <w:bCs w:val="0"/>
          <w:noProof/>
        </w:rPr>
        <w:t>0</w:t>
      </w:r>
      <w:r w:rsidRPr="00954177">
        <w:rPr>
          <w:rFonts w:asciiTheme="minorHAnsi" w:hAnsiTheme="minorHAnsi" w:cstheme="minorHAnsi"/>
          <w:b w:val="0"/>
          <w:bCs w:val="0"/>
          <w:noProof/>
        </w:rPr>
        <w:t xml:space="preserve">. </w:t>
      </w:r>
      <w:hyperlink w:anchor="_Toc132654103" w:history="1">
        <w:r w:rsidR="00390AA6" w:rsidRPr="00954177">
          <w:rPr>
            <w:rStyle w:val="Hyperlink"/>
            <w:rFonts w:asciiTheme="minorHAnsi" w:hAnsiTheme="minorHAnsi" w:cstheme="minorHAnsi"/>
            <w:b w:val="0"/>
            <w:bCs w:val="0"/>
            <w:noProof/>
            <w:color w:val="auto"/>
          </w:rPr>
          <w:t>Purpose</w:t>
        </w:r>
        <w:r w:rsidR="002357FC" w:rsidRPr="00954177">
          <w:rPr>
            <w:rFonts w:asciiTheme="minorHAnsi" w:hAnsiTheme="minorHAnsi" w:cstheme="minorHAnsi"/>
            <w:b w:val="0"/>
            <w:bCs w:val="0"/>
            <w:noProof/>
            <w:webHidden/>
          </w:rPr>
          <w:tab/>
        </w:r>
        <w:r w:rsidR="00390AA6" w:rsidRPr="00954177">
          <w:rPr>
            <w:rFonts w:asciiTheme="minorHAnsi" w:hAnsiTheme="minorHAnsi" w:cstheme="minorHAnsi"/>
            <w:b w:val="0"/>
            <w:bCs w:val="0"/>
            <w:noProof/>
            <w:webHidden/>
          </w:rPr>
          <w:t>67</w:t>
        </w:r>
      </w:hyperlink>
    </w:p>
    <w:p w14:paraId="4D52093F" w14:textId="6BF8DA9A"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04" w:history="1">
        <w:r w:rsidR="002357FC" w:rsidRPr="00954177">
          <w:rPr>
            <w:rStyle w:val="Hyperlink"/>
            <w:rFonts w:asciiTheme="minorHAnsi" w:hAnsiTheme="minorHAnsi" w:cstheme="minorHAnsi"/>
            <w:b w:val="0"/>
            <w:bCs w:val="0"/>
            <w:noProof/>
            <w:color w:val="auto"/>
          </w:rPr>
          <w:t>1</w:t>
        </w:r>
        <w:r w:rsidR="00245795" w:rsidRPr="00954177">
          <w:rPr>
            <w:rStyle w:val="Hyperlink"/>
            <w:rFonts w:asciiTheme="minorHAnsi" w:hAnsiTheme="minorHAnsi" w:cstheme="minorHAnsi"/>
            <w:b w:val="0"/>
            <w:bCs w:val="0"/>
            <w:noProof/>
            <w:color w:val="auto"/>
          </w:rPr>
          <w:t>8</w:t>
        </w:r>
        <w:r w:rsidR="00F957A4"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Us</w:t>
        </w:r>
        <w:r w:rsidR="00390AA6" w:rsidRPr="00954177">
          <w:rPr>
            <w:rFonts w:asciiTheme="minorHAnsi" w:eastAsiaTheme="minorEastAsia" w:hAnsiTheme="minorHAnsi" w:cstheme="minorHAnsi"/>
            <w:b w:val="0"/>
            <w:bCs w:val="0"/>
            <w:noProof/>
            <w:lang w:val="en-GB" w:eastAsia="en-GB"/>
          </w:rPr>
          <w:t>e of information in the database</w:t>
        </w:r>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68</w:t>
        </w:r>
      </w:hyperlink>
    </w:p>
    <w:p w14:paraId="5F399319" w14:textId="745EB57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05" w:history="1">
        <w:r w:rsidR="002357FC" w:rsidRPr="00954177">
          <w:rPr>
            <w:rStyle w:val="Hyperlink"/>
            <w:rFonts w:asciiTheme="minorHAnsi" w:hAnsiTheme="minorHAnsi" w:cstheme="minorHAnsi"/>
            <w:b w:val="0"/>
            <w:bCs w:val="0"/>
            <w:noProof/>
            <w:color w:val="auto"/>
          </w:rPr>
          <w:t>1</w:t>
        </w:r>
        <w:r w:rsidR="00847C60" w:rsidRPr="00954177">
          <w:rPr>
            <w:rStyle w:val="Hyperlink"/>
            <w:rFonts w:asciiTheme="minorHAnsi" w:hAnsiTheme="minorHAnsi" w:cstheme="minorHAnsi"/>
            <w:b w:val="0"/>
            <w:bCs w:val="0"/>
            <w:noProof/>
            <w:color w:val="auto"/>
          </w:rPr>
          <w:t>8</w:t>
        </w:r>
        <w:r w:rsidR="00F957A4"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390AA6" w:rsidRPr="00954177">
          <w:rPr>
            <w:rFonts w:asciiTheme="minorHAnsi" w:eastAsiaTheme="minorEastAsia" w:hAnsiTheme="minorHAnsi" w:cstheme="minorHAnsi"/>
            <w:b w:val="0"/>
            <w:bCs w:val="0"/>
            <w:noProof/>
            <w:lang w:val="en-GB" w:eastAsia="en-GB"/>
          </w:rPr>
          <w:t>Making an entry</w:t>
        </w:r>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68</w:t>
        </w:r>
      </w:hyperlink>
    </w:p>
    <w:p w14:paraId="3ECCFE6C" w14:textId="41CB561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06" w:history="1">
        <w:r w:rsidR="002357FC" w:rsidRPr="00954177">
          <w:rPr>
            <w:rStyle w:val="Hyperlink"/>
            <w:rFonts w:asciiTheme="minorHAnsi" w:hAnsiTheme="minorHAnsi" w:cstheme="minorHAnsi"/>
            <w:b w:val="0"/>
            <w:bCs w:val="0"/>
            <w:noProof/>
            <w:color w:val="auto"/>
          </w:rPr>
          <w:t>1</w:t>
        </w:r>
        <w:r w:rsidR="00847C60" w:rsidRPr="00954177">
          <w:rPr>
            <w:rStyle w:val="Hyperlink"/>
            <w:rFonts w:asciiTheme="minorHAnsi" w:hAnsiTheme="minorHAnsi" w:cstheme="minorHAnsi"/>
            <w:b w:val="0"/>
            <w:bCs w:val="0"/>
            <w:noProof/>
            <w:color w:val="auto"/>
          </w:rPr>
          <w:t>8</w:t>
        </w:r>
        <w:r w:rsidR="00F957A4"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390AA6" w:rsidRPr="00954177">
          <w:rPr>
            <w:rFonts w:asciiTheme="minorHAnsi" w:eastAsiaTheme="minorEastAsia" w:hAnsiTheme="minorHAnsi" w:cstheme="minorHAnsi"/>
            <w:b w:val="0"/>
            <w:bCs w:val="0"/>
            <w:noProof/>
            <w:lang w:val="en-GB" w:eastAsia="en-GB"/>
          </w:rPr>
          <w:t>Deciding whether to make an entry under Section 30</w:t>
        </w:r>
        <w:r w:rsidR="002357FC" w:rsidRPr="00954177">
          <w:rPr>
            <w:rFonts w:asciiTheme="minorHAnsi" w:hAnsiTheme="minorHAnsi" w:cstheme="minorHAnsi"/>
            <w:b w:val="0"/>
            <w:bCs w:val="0"/>
            <w:noProof/>
            <w:webHidden/>
          </w:rPr>
          <w:tab/>
        </w:r>
        <w:r w:rsidR="00390AA6" w:rsidRPr="00954177">
          <w:rPr>
            <w:rFonts w:asciiTheme="minorHAnsi" w:hAnsiTheme="minorHAnsi" w:cstheme="minorHAnsi"/>
            <w:b w:val="0"/>
            <w:bCs w:val="0"/>
            <w:noProof/>
            <w:webHidden/>
          </w:rPr>
          <w:t>68</w:t>
        </w:r>
      </w:hyperlink>
    </w:p>
    <w:p w14:paraId="594954FE" w14:textId="65FACB7D"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07" w:history="1">
        <w:r w:rsidR="002357FC" w:rsidRPr="00954177">
          <w:rPr>
            <w:rStyle w:val="Hyperlink"/>
            <w:rFonts w:asciiTheme="minorHAnsi" w:hAnsiTheme="minorHAnsi" w:cstheme="minorHAnsi"/>
            <w:b w:val="0"/>
            <w:bCs w:val="0"/>
            <w:noProof/>
            <w:color w:val="auto"/>
          </w:rPr>
          <w:t>1</w:t>
        </w:r>
        <w:r w:rsidR="00847C60" w:rsidRPr="00954177">
          <w:rPr>
            <w:rStyle w:val="Hyperlink"/>
            <w:rFonts w:asciiTheme="minorHAnsi" w:hAnsiTheme="minorHAnsi" w:cstheme="minorHAnsi"/>
            <w:b w:val="0"/>
            <w:bCs w:val="0"/>
            <w:noProof/>
            <w:color w:val="auto"/>
          </w:rPr>
          <w:t>8</w:t>
        </w:r>
        <w:r w:rsidR="0027030E"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390AA6" w:rsidRPr="00954177">
          <w:rPr>
            <w:rFonts w:asciiTheme="minorHAnsi" w:eastAsiaTheme="minorEastAsia" w:hAnsiTheme="minorHAnsi" w:cstheme="minorHAnsi"/>
            <w:b w:val="0"/>
            <w:bCs w:val="0"/>
            <w:noProof/>
            <w:lang w:val="en-GB" w:eastAsia="en-GB"/>
          </w:rPr>
          <w:t>Deciding how long a database entry under Section 30 should last.</w:t>
        </w:r>
        <w:r w:rsidR="002357FC" w:rsidRPr="00954177">
          <w:rPr>
            <w:rFonts w:asciiTheme="minorHAnsi" w:hAnsiTheme="minorHAnsi" w:cstheme="minorHAnsi"/>
            <w:b w:val="0"/>
            <w:bCs w:val="0"/>
            <w:noProof/>
            <w:webHidden/>
          </w:rPr>
          <w:tab/>
        </w:r>
        <w:r w:rsidR="00390AA6" w:rsidRPr="00954177">
          <w:rPr>
            <w:rFonts w:asciiTheme="minorHAnsi" w:hAnsiTheme="minorHAnsi" w:cstheme="minorHAnsi"/>
            <w:b w:val="0"/>
            <w:bCs w:val="0"/>
            <w:noProof/>
            <w:webHidden/>
          </w:rPr>
          <w:t>69</w:t>
        </w:r>
      </w:hyperlink>
    </w:p>
    <w:p w14:paraId="6D4E735B" w14:textId="50F4122A"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08" w:history="1">
        <w:r w:rsidR="002357FC" w:rsidRPr="00954177">
          <w:rPr>
            <w:rStyle w:val="Hyperlink"/>
            <w:rFonts w:asciiTheme="minorHAnsi" w:hAnsiTheme="minorHAnsi" w:cstheme="minorHAnsi"/>
            <w:b w:val="0"/>
            <w:bCs w:val="0"/>
            <w:noProof/>
            <w:color w:val="auto"/>
          </w:rPr>
          <w:t>1</w:t>
        </w:r>
        <w:r w:rsidR="00847C60" w:rsidRPr="00954177">
          <w:rPr>
            <w:rStyle w:val="Hyperlink"/>
            <w:rFonts w:asciiTheme="minorHAnsi" w:hAnsiTheme="minorHAnsi" w:cstheme="minorHAnsi"/>
            <w:b w:val="0"/>
            <w:bCs w:val="0"/>
            <w:noProof/>
            <w:color w:val="auto"/>
          </w:rPr>
          <w:t>8</w:t>
        </w:r>
        <w:r w:rsidR="0027030E"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390AA6" w:rsidRPr="00954177">
          <w:rPr>
            <w:rFonts w:asciiTheme="minorHAnsi" w:eastAsiaTheme="minorEastAsia" w:hAnsiTheme="minorHAnsi" w:cstheme="minorHAnsi"/>
            <w:b w:val="0"/>
            <w:bCs w:val="0"/>
            <w:noProof/>
            <w:lang w:val="en-GB" w:eastAsia="en-GB"/>
          </w:rPr>
          <w:t>Procedure for database entries under Section 30</w:t>
        </w:r>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70</w:t>
        </w:r>
      </w:hyperlink>
    </w:p>
    <w:p w14:paraId="75AC5727" w14:textId="615D6747" w:rsidR="002357FC" w:rsidRPr="00954177" w:rsidRDefault="00847C60">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18</w:t>
      </w:r>
      <w:r w:rsidR="0027030E" w:rsidRPr="00954177">
        <w:rPr>
          <w:rFonts w:asciiTheme="minorHAnsi" w:hAnsiTheme="minorHAnsi" w:cstheme="minorHAnsi"/>
          <w:b w:val="0"/>
          <w:bCs w:val="0"/>
          <w:noProof/>
        </w:rPr>
        <w:t>6</w:t>
      </w:r>
      <w:r w:rsidRPr="00954177">
        <w:rPr>
          <w:rFonts w:asciiTheme="minorHAnsi" w:hAnsiTheme="minorHAnsi" w:cstheme="minorHAnsi"/>
          <w:b w:val="0"/>
          <w:bCs w:val="0"/>
          <w:noProof/>
        </w:rPr>
        <w:t>.</w:t>
      </w:r>
      <w:r w:rsidR="00390AA6" w:rsidRPr="00954177">
        <w:rPr>
          <w:rFonts w:asciiTheme="minorHAnsi" w:hAnsiTheme="minorHAnsi" w:cstheme="minorHAnsi"/>
          <w:b w:val="0"/>
          <w:bCs w:val="0"/>
          <w:noProof/>
        </w:rPr>
        <w:t xml:space="preserve"> Section 30 Database Entry - Decision Notice </w:t>
      </w:r>
      <w:hyperlink w:anchor="_Toc132654109" w:history="1">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70</w:t>
        </w:r>
      </w:hyperlink>
    </w:p>
    <w:p w14:paraId="6F985EFD" w14:textId="3E69AFE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0" w:history="1">
        <w:r w:rsidR="002357FC" w:rsidRPr="00954177">
          <w:rPr>
            <w:rStyle w:val="Hyperlink"/>
            <w:rFonts w:asciiTheme="minorHAnsi" w:hAnsiTheme="minorHAnsi" w:cstheme="minorHAnsi"/>
            <w:b w:val="0"/>
            <w:bCs w:val="0"/>
            <w:noProof/>
            <w:color w:val="auto"/>
          </w:rPr>
          <w:t>1</w:t>
        </w:r>
        <w:r w:rsidR="00040357" w:rsidRPr="00954177">
          <w:rPr>
            <w:rStyle w:val="Hyperlink"/>
            <w:rFonts w:asciiTheme="minorHAnsi" w:hAnsiTheme="minorHAnsi" w:cstheme="minorHAnsi"/>
            <w:b w:val="0"/>
            <w:bCs w:val="0"/>
            <w:noProof/>
            <w:color w:val="auto"/>
          </w:rPr>
          <w:t>8</w:t>
        </w:r>
        <w:r w:rsidR="0027030E" w:rsidRPr="00954177">
          <w:rPr>
            <w:rStyle w:val="Hyperlink"/>
            <w:rFonts w:asciiTheme="minorHAnsi" w:hAnsiTheme="minorHAnsi" w:cstheme="minorHAnsi"/>
            <w:b w:val="0"/>
            <w:bCs w:val="0"/>
            <w:noProof/>
            <w:color w:val="auto"/>
          </w:rPr>
          <w:t>7.</w:t>
        </w:r>
        <w:r w:rsidR="00390AA6" w:rsidRPr="00954177">
          <w:rPr>
            <w:rFonts w:asciiTheme="minorHAnsi" w:eastAsiaTheme="minorEastAsia" w:hAnsiTheme="minorHAnsi" w:cstheme="minorHAnsi"/>
            <w:b w:val="0"/>
            <w:bCs w:val="0"/>
            <w:noProof/>
            <w:lang w:val="en-GB" w:eastAsia="en-GB"/>
          </w:rPr>
          <w:t>Appeals</w:t>
        </w:r>
        <w:r w:rsidR="002357FC" w:rsidRPr="00954177">
          <w:rPr>
            <w:rFonts w:asciiTheme="minorHAnsi" w:hAnsiTheme="minorHAnsi" w:cstheme="minorHAnsi"/>
            <w:b w:val="0"/>
            <w:bCs w:val="0"/>
            <w:noProof/>
            <w:webHidden/>
          </w:rPr>
          <w:tab/>
        </w:r>
        <w:r w:rsidR="00390AA6" w:rsidRPr="00954177">
          <w:rPr>
            <w:rFonts w:asciiTheme="minorHAnsi" w:hAnsiTheme="minorHAnsi" w:cstheme="minorHAnsi"/>
            <w:b w:val="0"/>
            <w:bCs w:val="0"/>
            <w:noProof/>
            <w:webHidden/>
          </w:rPr>
          <w:t>70</w:t>
        </w:r>
      </w:hyperlink>
    </w:p>
    <w:p w14:paraId="4380F86F" w14:textId="778EC254"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1" w:history="1">
        <w:r w:rsidR="002357FC" w:rsidRPr="00954177">
          <w:rPr>
            <w:rStyle w:val="Hyperlink"/>
            <w:rFonts w:asciiTheme="minorHAnsi" w:hAnsiTheme="minorHAnsi" w:cstheme="minorHAnsi"/>
            <w:b w:val="0"/>
            <w:bCs w:val="0"/>
            <w:noProof/>
            <w:color w:val="auto"/>
          </w:rPr>
          <w:t>1</w:t>
        </w:r>
        <w:r w:rsidR="00040357" w:rsidRPr="00954177">
          <w:rPr>
            <w:rStyle w:val="Hyperlink"/>
            <w:rFonts w:asciiTheme="minorHAnsi" w:hAnsiTheme="minorHAnsi" w:cstheme="minorHAnsi"/>
            <w:b w:val="0"/>
            <w:bCs w:val="0"/>
            <w:noProof/>
            <w:color w:val="auto"/>
          </w:rPr>
          <w:t>8</w:t>
        </w:r>
        <w:r w:rsidR="0027030E"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390AA6" w:rsidRPr="00954177">
          <w:rPr>
            <w:rFonts w:asciiTheme="minorHAnsi" w:eastAsiaTheme="minorEastAsia" w:hAnsiTheme="minorHAnsi" w:cstheme="minorHAnsi"/>
            <w:b w:val="0"/>
            <w:bCs w:val="0"/>
            <w:noProof/>
            <w:lang w:val="en-GB" w:eastAsia="en-GB"/>
          </w:rPr>
          <w:t xml:space="preserve">Removing or Variation of an Entry  </w:t>
        </w:r>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71</w:t>
        </w:r>
      </w:hyperlink>
    </w:p>
    <w:p w14:paraId="45C7A326" w14:textId="3AC2094D"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2" w:history="1">
        <w:r w:rsidR="002357FC" w:rsidRPr="00954177">
          <w:rPr>
            <w:rStyle w:val="Hyperlink"/>
            <w:rFonts w:asciiTheme="minorHAnsi" w:hAnsiTheme="minorHAnsi" w:cstheme="minorHAnsi"/>
            <w:b w:val="0"/>
            <w:bCs w:val="0"/>
            <w:noProof/>
            <w:color w:val="auto"/>
          </w:rPr>
          <w:t>1</w:t>
        </w:r>
        <w:r w:rsidR="0027030E" w:rsidRPr="00954177">
          <w:rPr>
            <w:rStyle w:val="Hyperlink"/>
            <w:rFonts w:asciiTheme="minorHAnsi" w:hAnsiTheme="minorHAnsi" w:cstheme="minorHAnsi"/>
            <w:b w:val="0"/>
            <w:bCs w:val="0"/>
            <w:noProof/>
            <w:color w:val="auto"/>
          </w:rPr>
          <w:t>89</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Receipt and consideration of requests to remove entries or reduce entry time Periods.</w:t>
        </w:r>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71</w:t>
        </w:r>
      </w:hyperlink>
    </w:p>
    <w:p w14:paraId="16CAC711" w14:textId="40EBA15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3" w:history="1">
        <w:r w:rsidR="002357FC" w:rsidRPr="00954177">
          <w:rPr>
            <w:rStyle w:val="Hyperlink"/>
            <w:rFonts w:asciiTheme="minorHAnsi" w:hAnsiTheme="minorHAnsi" w:cstheme="minorHAnsi"/>
            <w:b w:val="0"/>
            <w:bCs w:val="0"/>
            <w:noProof/>
            <w:color w:val="auto"/>
          </w:rPr>
          <w:t>1</w:t>
        </w:r>
        <w:r w:rsidR="00040357" w:rsidRPr="00954177">
          <w:rPr>
            <w:rStyle w:val="Hyperlink"/>
            <w:rFonts w:asciiTheme="minorHAnsi" w:hAnsiTheme="minorHAnsi" w:cstheme="minorHAnsi"/>
            <w:b w:val="0"/>
            <w:bCs w:val="0"/>
            <w:noProof/>
            <w:color w:val="auto"/>
          </w:rPr>
          <w:t>9</w:t>
        </w:r>
        <w:r w:rsidR="0027030E" w:rsidRPr="00954177">
          <w:rPr>
            <w:rStyle w:val="Hyperlink"/>
            <w:rFonts w:asciiTheme="minorHAnsi" w:hAnsiTheme="minorHAnsi" w:cstheme="minorHAnsi"/>
            <w:b w:val="0"/>
            <w:bCs w:val="0"/>
            <w:noProof/>
            <w:color w:val="auto"/>
          </w:rPr>
          <w:t>0</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Request Decision notice</w:t>
        </w:r>
        <w:r w:rsidR="002357FC" w:rsidRPr="00954177">
          <w:rPr>
            <w:rFonts w:asciiTheme="minorHAnsi" w:hAnsiTheme="minorHAnsi" w:cstheme="minorHAnsi"/>
            <w:b w:val="0"/>
            <w:bCs w:val="0"/>
            <w:noProof/>
            <w:webHidden/>
          </w:rPr>
          <w:tab/>
        </w:r>
        <w:r w:rsidR="00D534B4" w:rsidRPr="00954177">
          <w:rPr>
            <w:rFonts w:asciiTheme="minorHAnsi" w:hAnsiTheme="minorHAnsi" w:cstheme="minorHAnsi"/>
            <w:b w:val="0"/>
            <w:bCs w:val="0"/>
            <w:noProof/>
            <w:webHidden/>
          </w:rPr>
          <w:t>71</w:t>
        </w:r>
      </w:hyperlink>
    </w:p>
    <w:p w14:paraId="7C439DFB" w14:textId="2A98922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4" w:history="1">
        <w:r w:rsidR="002357FC" w:rsidRPr="00954177">
          <w:rPr>
            <w:rStyle w:val="Hyperlink"/>
            <w:rFonts w:asciiTheme="minorHAnsi" w:hAnsiTheme="minorHAnsi" w:cstheme="minorHAnsi"/>
            <w:b w:val="0"/>
            <w:bCs w:val="0"/>
            <w:noProof/>
            <w:color w:val="auto"/>
          </w:rPr>
          <w:t>1</w:t>
        </w:r>
        <w:r w:rsidR="00040357" w:rsidRPr="00954177">
          <w:rPr>
            <w:rStyle w:val="Hyperlink"/>
            <w:rFonts w:asciiTheme="minorHAnsi" w:hAnsiTheme="minorHAnsi" w:cstheme="minorHAnsi"/>
            <w:b w:val="0"/>
            <w:bCs w:val="0"/>
            <w:noProof/>
            <w:color w:val="auto"/>
          </w:rPr>
          <w:t>9</w:t>
        </w:r>
        <w:r w:rsidR="0027030E"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Appeals against a decision not to comply with a request</w:t>
        </w:r>
        <w:r w:rsidR="002357FC" w:rsidRPr="00954177">
          <w:rPr>
            <w:rFonts w:asciiTheme="minorHAnsi" w:hAnsiTheme="minorHAnsi" w:cstheme="minorHAnsi"/>
            <w:b w:val="0"/>
            <w:bCs w:val="0"/>
            <w:noProof/>
            <w:webHidden/>
          </w:rPr>
          <w:tab/>
        </w:r>
        <w:r w:rsidR="00D534B4" w:rsidRPr="00954177">
          <w:rPr>
            <w:rFonts w:asciiTheme="minorHAnsi" w:hAnsiTheme="minorHAnsi" w:cstheme="minorHAnsi"/>
            <w:b w:val="0"/>
            <w:bCs w:val="0"/>
            <w:noProof/>
            <w:webHidden/>
          </w:rPr>
          <w:t>71</w:t>
        </w:r>
      </w:hyperlink>
    </w:p>
    <w:p w14:paraId="491098F9" w14:textId="3A2C4B1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5" w:history="1">
        <w:r w:rsidR="002357FC" w:rsidRPr="00954177">
          <w:rPr>
            <w:rStyle w:val="Hyperlink"/>
            <w:rFonts w:asciiTheme="minorHAnsi" w:hAnsiTheme="minorHAnsi" w:cstheme="minorHAnsi"/>
            <w:b w:val="0"/>
            <w:bCs w:val="0"/>
            <w:noProof/>
            <w:color w:val="auto"/>
          </w:rPr>
          <w:t>1</w:t>
        </w:r>
        <w:r w:rsidR="00040357" w:rsidRPr="00954177">
          <w:rPr>
            <w:rStyle w:val="Hyperlink"/>
            <w:rFonts w:asciiTheme="minorHAnsi" w:hAnsiTheme="minorHAnsi" w:cstheme="minorHAnsi"/>
            <w:b w:val="0"/>
            <w:bCs w:val="0"/>
            <w:noProof/>
            <w:color w:val="auto"/>
          </w:rPr>
          <w:t>9</w:t>
        </w:r>
        <w:r w:rsidR="0027030E" w:rsidRPr="00954177">
          <w:rPr>
            <w:rStyle w:val="Hyperlink"/>
            <w:rFonts w:asciiTheme="minorHAnsi" w:hAnsiTheme="minorHAnsi" w:cstheme="minorHAnsi"/>
            <w:b w:val="0"/>
            <w:bCs w:val="0"/>
            <w:noProof/>
            <w:color w:val="auto"/>
          </w:rPr>
          <w:t>2</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Power to Require Information</w:t>
        </w:r>
        <w:r w:rsidR="002357FC" w:rsidRPr="00954177">
          <w:rPr>
            <w:rFonts w:asciiTheme="minorHAnsi" w:hAnsiTheme="minorHAnsi" w:cstheme="minorHAnsi"/>
            <w:b w:val="0"/>
            <w:bCs w:val="0"/>
            <w:noProof/>
            <w:webHidden/>
          </w:rPr>
          <w:tab/>
        </w:r>
        <w:r w:rsidR="00D534B4" w:rsidRPr="00954177">
          <w:rPr>
            <w:rFonts w:asciiTheme="minorHAnsi" w:hAnsiTheme="minorHAnsi" w:cstheme="minorHAnsi"/>
            <w:b w:val="0"/>
            <w:bCs w:val="0"/>
            <w:noProof/>
            <w:webHidden/>
          </w:rPr>
          <w:t>71</w:t>
        </w:r>
      </w:hyperlink>
    </w:p>
    <w:p w14:paraId="1CC96CCA" w14:textId="504AB363"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6" w:history="1">
        <w:r w:rsidR="002357FC" w:rsidRPr="00954177">
          <w:rPr>
            <w:rStyle w:val="Hyperlink"/>
            <w:rFonts w:asciiTheme="minorHAnsi" w:hAnsiTheme="minorHAnsi" w:cstheme="minorHAnsi"/>
            <w:b w:val="0"/>
            <w:bCs w:val="0"/>
            <w:noProof/>
            <w:color w:val="auto"/>
          </w:rPr>
          <w:t>1</w:t>
        </w:r>
        <w:r w:rsidR="00040357" w:rsidRPr="00954177">
          <w:rPr>
            <w:rStyle w:val="Hyperlink"/>
            <w:rFonts w:asciiTheme="minorHAnsi" w:hAnsiTheme="minorHAnsi" w:cstheme="minorHAnsi"/>
            <w:b w:val="0"/>
            <w:bCs w:val="0"/>
            <w:noProof/>
            <w:color w:val="auto"/>
          </w:rPr>
          <w:t>9</w:t>
        </w:r>
        <w:r w:rsidR="0027030E"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D534B4" w:rsidRPr="00954177">
          <w:rPr>
            <w:rStyle w:val="Hyperlink"/>
            <w:rFonts w:asciiTheme="minorHAnsi" w:hAnsiTheme="minorHAnsi" w:cstheme="minorHAnsi"/>
            <w:b w:val="0"/>
            <w:bCs w:val="0"/>
            <w:noProof/>
            <w:color w:val="auto"/>
          </w:rPr>
          <w:t>Legislation</w:t>
        </w:r>
        <w:r w:rsidR="0027030E" w:rsidRPr="00954177">
          <w:rPr>
            <w:rStyle w:val="Hyperlink"/>
            <w:rFonts w:asciiTheme="minorHAnsi" w:hAnsiTheme="minorHAnsi" w:cstheme="minorHAnsi"/>
            <w:b w:val="0"/>
            <w:bCs w:val="0"/>
            <w:noProof/>
            <w:color w:val="auto"/>
          </w:rPr>
          <w:t xml:space="preserve"> (The Redness Scheme for letting Agency Work)</w:t>
        </w:r>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72</w:t>
        </w:r>
      </w:hyperlink>
    </w:p>
    <w:p w14:paraId="765F3D2C" w14:textId="5CD0AF9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7" w:history="1">
        <w:r w:rsidR="002357FC" w:rsidRPr="00954177">
          <w:rPr>
            <w:rStyle w:val="Hyperlink"/>
            <w:rFonts w:asciiTheme="minorHAnsi" w:hAnsiTheme="minorHAnsi" w:cstheme="minorHAnsi"/>
            <w:b w:val="0"/>
            <w:bCs w:val="0"/>
            <w:noProof/>
            <w:color w:val="auto"/>
          </w:rPr>
          <w:t>1</w:t>
        </w:r>
        <w:r w:rsidR="00F6342B" w:rsidRPr="00954177">
          <w:rPr>
            <w:rStyle w:val="Hyperlink"/>
            <w:rFonts w:asciiTheme="minorHAnsi" w:hAnsiTheme="minorHAnsi" w:cstheme="minorHAnsi"/>
            <w:b w:val="0"/>
            <w:bCs w:val="0"/>
            <w:noProof/>
            <w:color w:val="auto"/>
          </w:rPr>
          <w:t>9</w:t>
        </w:r>
        <w:r w:rsidR="0027030E"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Legislation</w:t>
        </w:r>
        <w:r w:rsidR="0027030E" w:rsidRPr="00954177">
          <w:rPr>
            <w:rFonts w:asciiTheme="minorHAnsi" w:eastAsiaTheme="minorEastAsia" w:hAnsiTheme="minorHAnsi" w:cstheme="minorHAnsi"/>
            <w:b w:val="0"/>
            <w:bCs w:val="0"/>
            <w:noProof/>
            <w:lang w:val="en-GB" w:eastAsia="en-GB"/>
          </w:rPr>
          <w:t xml:space="preserve"> (Energy Efficiency (Private Rented Property)</w:t>
        </w:r>
        <w:r w:rsidR="002357FC" w:rsidRPr="00954177">
          <w:rPr>
            <w:rFonts w:asciiTheme="minorHAnsi" w:hAnsiTheme="minorHAnsi" w:cstheme="minorHAnsi"/>
            <w:b w:val="0"/>
            <w:bCs w:val="0"/>
            <w:noProof/>
            <w:webHidden/>
          </w:rPr>
          <w:tab/>
        </w:r>
        <w:r w:rsidR="00D534B4" w:rsidRPr="00954177">
          <w:rPr>
            <w:rFonts w:asciiTheme="minorHAnsi" w:hAnsiTheme="minorHAnsi" w:cstheme="minorHAnsi"/>
            <w:b w:val="0"/>
            <w:bCs w:val="0"/>
            <w:noProof/>
            <w:webHidden/>
          </w:rPr>
          <w:t>72</w:t>
        </w:r>
      </w:hyperlink>
    </w:p>
    <w:p w14:paraId="3EBABF3D" w14:textId="4CEDDAE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8" w:history="1">
        <w:r w:rsidR="002357FC" w:rsidRPr="00954177">
          <w:rPr>
            <w:rStyle w:val="Hyperlink"/>
            <w:rFonts w:asciiTheme="minorHAnsi" w:hAnsiTheme="minorHAnsi" w:cstheme="minorHAnsi"/>
            <w:b w:val="0"/>
            <w:bCs w:val="0"/>
            <w:noProof/>
            <w:color w:val="auto"/>
          </w:rPr>
          <w:t>1</w:t>
        </w:r>
        <w:r w:rsidR="00F6342B" w:rsidRPr="00954177">
          <w:rPr>
            <w:rStyle w:val="Hyperlink"/>
            <w:rFonts w:asciiTheme="minorHAnsi" w:hAnsiTheme="minorHAnsi" w:cstheme="minorHAnsi"/>
            <w:b w:val="0"/>
            <w:bCs w:val="0"/>
            <w:noProof/>
            <w:color w:val="auto"/>
          </w:rPr>
          <w:t>9</w:t>
        </w:r>
        <w:r w:rsidR="0027030E"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Background</w:t>
        </w:r>
        <w:r w:rsidR="002357FC" w:rsidRPr="00954177">
          <w:rPr>
            <w:rFonts w:asciiTheme="minorHAnsi" w:hAnsiTheme="minorHAnsi" w:cstheme="minorHAnsi"/>
            <w:b w:val="0"/>
            <w:bCs w:val="0"/>
            <w:noProof/>
            <w:webHidden/>
          </w:rPr>
          <w:tab/>
        </w:r>
        <w:r w:rsidR="00D534B4" w:rsidRPr="00954177">
          <w:rPr>
            <w:rFonts w:asciiTheme="minorHAnsi" w:hAnsiTheme="minorHAnsi" w:cstheme="minorHAnsi"/>
            <w:b w:val="0"/>
            <w:bCs w:val="0"/>
            <w:noProof/>
            <w:webHidden/>
          </w:rPr>
          <w:t>72</w:t>
        </w:r>
      </w:hyperlink>
    </w:p>
    <w:p w14:paraId="1D47638D" w14:textId="5BF4751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19" w:history="1">
        <w:r w:rsidR="002357FC" w:rsidRPr="00954177">
          <w:rPr>
            <w:rStyle w:val="Hyperlink"/>
            <w:rFonts w:asciiTheme="minorHAnsi" w:hAnsiTheme="minorHAnsi" w:cstheme="minorHAnsi"/>
            <w:b w:val="0"/>
            <w:bCs w:val="0"/>
            <w:noProof/>
            <w:color w:val="auto"/>
          </w:rPr>
          <w:t>1</w:t>
        </w:r>
        <w:r w:rsidR="00F6342B" w:rsidRPr="00954177">
          <w:rPr>
            <w:rStyle w:val="Hyperlink"/>
            <w:rFonts w:asciiTheme="minorHAnsi" w:hAnsiTheme="minorHAnsi" w:cstheme="minorHAnsi"/>
            <w:b w:val="0"/>
            <w:bCs w:val="0"/>
            <w:noProof/>
            <w:color w:val="auto"/>
          </w:rPr>
          <w:t>9</w:t>
        </w:r>
        <w:r w:rsidR="0027030E" w:rsidRPr="00954177">
          <w:rPr>
            <w:rStyle w:val="Hyperlink"/>
            <w:rFonts w:asciiTheme="minorHAnsi" w:hAnsiTheme="minorHAnsi" w:cstheme="minorHAnsi"/>
            <w:b w:val="0"/>
            <w:bCs w:val="0"/>
            <w:noProof/>
            <w:color w:val="auto"/>
          </w:rPr>
          <w:t>6</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The minimum standard for lettings</w:t>
        </w:r>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73</w:t>
        </w:r>
      </w:hyperlink>
    </w:p>
    <w:p w14:paraId="56C2CA46" w14:textId="4C3DAA28"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20" w:history="1">
        <w:r w:rsidR="002357FC" w:rsidRPr="00954177">
          <w:rPr>
            <w:rStyle w:val="Hyperlink"/>
            <w:rFonts w:asciiTheme="minorHAnsi" w:hAnsiTheme="minorHAnsi" w:cstheme="minorHAnsi"/>
            <w:b w:val="0"/>
            <w:bCs w:val="0"/>
            <w:noProof/>
            <w:color w:val="auto"/>
          </w:rPr>
          <w:t>1</w:t>
        </w:r>
        <w:r w:rsidR="00F6342B" w:rsidRPr="00954177">
          <w:rPr>
            <w:rStyle w:val="Hyperlink"/>
            <w:rFonts w:asciiTheme="minorHAnsi" w:hAnsiTheme="minorHAnsi" w:cstheme="minorHAnsi"/>
            <w:b w:val="0"/>
            <w:bCs w:val="0"/>
            <w:noProof/>
            <w:color w:val="auto"/>
          </w:rPr>
          <w:t>9</w:t>
        </w:r>
        <w:r w:rsidR="0027030E"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Legislation</w:t>
        </w:r>
        <w:r w:rsidR="002357FC" w:rsidRPr="00954177">
          <w:rPr>
            <w:rFonts w:asciiTheme="minorHAnsi" w:hAnsiTheme="minorHAnsi" w:cstheme="minorHAnsi"/>
            <w:b w:val="0"/>
            <w:bCs w:val="0"/>
            <w:noProof/>
            <w:webHidden/>
          </w:rPr>
          <w:tab/>
        </w:r>
        <w:r w:rsidR="00D534B4" w:rsidRPr="00954177">
          <w:rPr>
            <w:rFonts w:asciiTheme="minorHAnsi" w:hAnsiTheme="minorHAnsi" w:cstheme="minorHAnsi"/>
            <w:b w:val="0"/>
            <w:bCs w:val="0"/>
            <w:noProof/>
            <w:webHidden/>
          </w:rPr>
          <w:t>73</w:t>
        </w:r>
      </w:hyperlink>
    </w:p>
    <w:p w14:paraId="09D6C629" w14:textId="74B5AB73"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21" w:history="1">
        <w:r w:rsidR="002357FC" w:rsidRPr="00954177">
          <w:rPr>
            <w:rStyle w:val="Hyperlink"/>
            <w:rFonts w:asciiTheme="minorHAnsi" w:hAnsiTheme="minorHAnsi" w:cstheme="minorHAnsi"/>
            <w:b w:val="0"/>
            <w:bCs w:val="0"/>
            <w:noProof/>
            <w:color w:val="auto"/>
          </w:rPr>
          <w:t>1</w:t>
        </w:r>
        <w:r w:rsidR="00F6342B" w:rsidRPr="00954177">
          <w:rPr>
            <w:rStyle w:val="Hyperlink"/>
            <w:rFonts w:asciiTheme="minorHAnsi" w:hAnsiTheme="minorHAnsi" w:cstheme="minorHAnsi"/>
            <w:b w:val="0"/>
            <w:bCs w:val="0"/>
            <w:noProof/>
            <w:color w:val="auto"/>
          </w:rPr>
          <w:t>9</w:t>
        </w:r>
        <w:r w:rsidR="0027030E"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Introduction</w:t>
        </w:r>
        <w:r w:rsidR="002357FC" w:rsidRPr="00954177">
          <w:rPr>
            <w:rFonts w:asciiTheme="minorHAnsi" w:hAnsiTheme="minorHAnsi" w:cstheme="minorHAnsi"/>
            <w:b w:val="0"/>
            <w:bCs w:val="0"/>
            <w:noProof/>
            <w:webHidden/>
          </w:rPr>
          <w:tab/>
        </w:r>
        <w:r w:rsidR="00D534B4" w:rsidRPr="00954177">
          <w:rPr>
            <w:rFonts w:asciiTheme="minorHAnsi" w:hAnsiTheme="minorHAnsi" w:cstheme="minorHAnsi"/>
            <w:b w:val="0"/>
            <w:bCs w:val="0"/>
            <w:noProof/>
            <w:webHidden/>
          </w:rPr>
          <w:t>73</w:t>
        </w:r>
      </w:hyperlink>
    </w:p>
    <w:p w14:paraId="0F7CC77F" w14:textId="787F62B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22" w:history="1">
        <w:r w:rsidR="0027030E" w:rsidRPr="00954177">
          <w:rPr>
            <w:rStyle w:val="Hyperlink"/>
            <w:rFonts w:asciiTheme="minorHAnsi" w:hAnsiTheme="minorHAnsi" w:cstheme="minorHAnsi"/>
            <w:b w:val="0"/>
            <w:bCs w:val="0"/>
            <w:noProof/>
            <w:color w:val="auto"/>
          </w:rPr>
          <w:t>199</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Assured short hold tenancy</w:t>
        </w:r>
        <w:r w:rsidR="002357FC" w:rsidRPr="00954177">
          <w:rPr>
            <w:rFonts w:asciiTheme="minorHAnsi" w:hAnsiTheme="minorHAnsi" w:cstheme="minorHAnsi"/>
            <w:b w:val="0"/>
            <w:bCs w:val="0"/>
            <w:noProof/>
            <w:webHidden/>
          </w:rPr>
          <w:tab/>
        </w:r>
        <w:r w:rsidR="00D534B4" w:rsidRPr="00954177">
          <w:rPr>
            <w:rFonts w:asciiTheme="minorHAnsi" w:hAnsiTheme="minorHAnsi" w:cstheme="minorHAnsi"/>
            <w:b w:val="0"/>
            <w:bCs w:val="0"/>
            <w:noProof/>
            <w:webHidden/>
          </w:rPr>
          <w:t>73</w:t>
        </w:r>
      </w:hyperlink>
    </w:p>
    <w:p w14:paraId="40FE1A3E" w14:textId="5D49745A" w:rsidR="002357FC" w:rsidRPr="00954177" w:rsidRDefault="00F6342B">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20</w:t>
      </w:r>
      <w:r w:rsidR="0027030E" w:rsidRPr="00954177">
        <w:rPr>
          <w:rFonts w:asciiTheme="minorHAnsi" w:hAnsiTheme="minorHAnsi" w:cstheme="minorHAnsi"/>
          <w:b w:val="0"/>
          <w:bCs w:val="0"/>
          <w:noProof/>
        </w:rPr>
        <w:t>0</w:t>
      </w:r>
      <w:r w:rsidRPr="00954177">
        <w:rPr>
          <w:rFonts w:asciiTheme="minorHAnsi" w:hAnsiTheme="minorHAnsi" w:cstheme="minorHAnsi"/>
          <w:b w:val="0"/>
          <w:bCs w:val="0"/>
          <w:noProof/>
        </w:rPr>
        <w:t>.</w:t>
      </w:r>
      <w:r w:rsidR="003B02B8">
        <w:rPr>
          <w:rFonts w:asciiTheme="minorHAnsi" w:hAnsiTheme="minorHAnsi" w:cstheme="minorHAnsi"/>
          <w:b w:val="0"/>
          <w:bCs w:val="0"/>
          <w:noProof/>
        </w:rPr>
        <w:t xml:space="preserve"> </w:t>
      </w:r>
      <w:hyperlink w:anchor="_Toc132654123" w:history="1">
        <w:r w:rsidR="00D534B4" w:rsidRPr="00954177">
          <w:rPr>
            <w:rStyle w:val="Hyperlink"/>
            <w:rFonts w:asciiTheme="minorHAnsi" w:hAnsiTheme="minorHAnsi" w:cstheme="minorHAnsi"/>
            <w:b w:val="0"/>
            <w:bCs w:val="0"/>
            <w:noProof/>
            <w:color w:val="auto"/>
          </w:rPr>
          <w:t xml:space="preserve"> Homes (Fitness for Human Habitation) Act 2018</w:t>
        </w:r>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74</w:t>
        </w:r>
      </w:hyperlink>
    </w:p>
    <w:p w14:paraId="6F41A4D2" w14:textId="49FA33A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24" w:history="1">
        <w:r w:rsidR="00F6342B" w:rsidRPr="00954177">
          <w:rPr>
            <w:rStyle w:val="Hyperlink"/>
            <w:rFonts w:asciiTheme="minorHAnsi" w:hAnsiTheme="minorHAnsi" w:cstheme="minorHAnsi"/>
            <w:b w:val="0"/>
            <w:bCs w:val="0"/>
            <w:noProof/>
            <w:color w:val="auto"/>
          </w:rPr>
          <w:t>20</w:t>
        </w:r>
        <w:r w:rsidR="0027030E" w:rsidRPr="00954177">
          <w:rPr>
            <w:rStyle w:val="Hyperlink"/>
            <w:rFonts w:asciiTheme="minorHAnsi" w:hAnsiTheme="minorHAnsi" w:cstheme="minorHAnsi"/>
            <w:b w:val="0"/>
            <w:bCs w:val="0"/>
            <w:noProof/>
            <w:color w:val="auto"/>
          </w:rPr>
          <w:t>1</w:t>
        </w:r>
        <w:r w:rsidR="002357FC" w:rsidRPr="00954177">
          <w:rPr>
            <w:rStyle w:val="Hyperlink"/>
            <w:rFonts w:asciiTheme="minorHAnsi" w:hAnsiTheme="minorHAnsi" w:cstheme="minorHAnsi"/>
            <w:b w:val="0"/>
            <w:bCs w:val="0"/>
            <w:noProof/>
            <w:color w:val="auto"/>
          </w:rPr>
          <w:t>.</w:t>
        </w:r>
        <w:r w:rsidR="00D534B4" w:rsidRPr="00954177">
          <w:rPr>
            <w:rFonts w:asciiTheme="minorHAnsi" w:eastAsiaTheme="minorEastAsia" w:hAnsiTheme="minorHAnsi" w:cstheme="minorHAnsi"/>
            <w:b w:val="0"/>
            <w:bCs w:val="0"/>
            <w:noProof/>
            <w:lang w:val="en-GB" w:eastAsia="en-GB"/>
          </w:rPr>
          <w:t>Overview of the Act</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75</w:t>
        </w:r>
      </w:hyperlink>
    </w:p>
    <w:p w14:paraId="445D067F" w14:textId="660186AC" w:rsidR="002357FC" w:rsidRPr="00954177" w:rsidRDefault="00F6342B">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20</w:t>
      </w:r>
      <w:r w:rsidR="0027030E" w:rsidRPr="00954177">
        <w:rPr>
          <w:rFonts w:asciiTheme="minorHAnsi" w:hAnsiTheme="minorHAnsi" w:cstheme="minorHAnsi"/>
          <w:b w:val="0"/>
          <w:bCs w:val="0"/>
          <w:noProof/>
        </w:rPr>
        <w:t>2</w:t>
      </w:r>
      <w:r w:rsidRPr="00954177">
        <w:rPr>
          <w:rFonts w:asciiTheme="minorHAnsi" w:hAnsiTheme="minorHAnsi" w:cstheme="minorHAnsi"/>
          <w:b w:val="0"/>
          <w:bCs w:val="0"/>
          <w:noProof/>
        </w:rPr>
        <w:t>.</w:t>
      </w:r>
      <w:r w:rsidR="003B02B8">
        <w:rPr>
          <w:rFonts w:asciiTheme="minorHAnsi" w:hAnsiTheme="minorHAnsi" w:cstheme="minorHAnsi"/>
          <w:b w:val="0"/>
          <w:bCs w:val="0"/>
          <w:noProof/>
        </w:rPr>
        <w:t xml:space="preserve"> </w:t>
      </w:r>
      <w:r w:rsidR="00D534B4" w:rsidRPr="00954177">
        <w:rPr>
          <w:rFonts w:asciiTheme="minorHAnsi" w:hAnsiTheme="minorHAnsi" w:cstheme="minorHAnsi"/>
          <w:b w:val="0"/>
          <w:bCs w:val="0"/>
          <w:noProof/>
        </w:rPr>
        <w:t>Who will it apply to?</w:t>
      </w:r>
      <w:hyperlink w:anchor="_Toc132654125" w:history="1">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75</w:t>
        </w:r>
      </w:hyperlink>
    </w:p>
    <w:p w14:paraId="3FCF19DE" w14:textId="6398567D"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26" w:history="1">
        <w:r w:rsidR="00F6342B" w:rsidRPr="00954177">
          <w:rPr>
            <w:rStyle w:val="Hyperlink"/>
            <w:rFonts w:asciiTheme="minorHAnsi" w:hAnsiTheme="minorHAnsi" w:cstheme="minorHAnsi"/>
            <w:b w:val="0"/>
            <w:bCs w:val="0"/>
            <w:noProof/>
            <w:color w:val="auto"/>
          </w:rPr>
          <w:t>20</w:t>
        </w:r>
        <w:r w:rsidR="0027030E" w:rsidRPr="00954177">
          <w:rPr>
            <w:rStyle w:val="Hyperlink"/>
            <w:rFonts w:asciiTheme="minorHAnsi" w:hAnsiTheme="minorHAnsi" w:cstheme="minorHAnsi"/>
            <w:b w:val="0"/>
            <w:bCs w:val="0"/>
            <w:noProof/>
            <w:color w:val="auto"/>
          </w:rPr>
          <w:t>3</w:t>
        </w:r>
        <w:r w:rsidR="002357FC" w:rsidRPr="00954177">
          <w:rPr>
            <w:rStyle w:val="Hyperlink"/>
            <w:rFonts w:asciiTheme="minorHAnsi" w:hAnsiTheme="minorHAnsi" w:cstheme="minorHAnsi"/>
            <w:b w:val="0"/>
            <w:bCs w:val="0"/>
            <w:noProof/>
            <w:color w:val="auto"/>
          </w:rPr>
          <w:t>.</w:t>
        </w:r>
        <w:r w:rsidR="00576630" w:rsidRPr="00954177">
          <w:rPr>
            <w:rFonts w:asciiTheme="minorHAnsi" w:eastAsiaTheme="minorEastAsia" w:hAnsiTheme="minorHAnsi" w:cstheme="minorHAnsi"/>
            <w:b w:val="0"/>
            <w:bCs w:val="0"/>
            <w:noProof/>
            <w:lang w:val="en-GB" w:eastAsia="en-GB"/>
          </w:rPr>
          <w:t xml:space="preserve"> What exceptions are there?</w:t>
        </w:r>
        <w:r w:rsidR="002357FC" w:rsidRPr="00954177">
          <w:rPr>
            <w:rFonts w:asciiTheme="minorHAnsi" w:hAnsiTheme="minorHAnsi" w:cstheme="minorHAnsi"/>
            <w:b w:val="0"/>
            <w:bCs w:val="0"/>
            <w:noProof/>
            <w:webHidden/>
          </w:rPr>
          <w:tab/>
        </w:r>
        <w:r w:rsidR="0027030E" w:rsidRPr="00954177">
          <w:rPr>
            <w:rFonts w:asciiTheme="minorHAnsi" w:hAnsiTheme="minorHAnsi" w:cstheme="minorHAnsi"/>
            <w:b w:val="0"/>
            <w:bCs w:val="0"/>
            <w:noProof/>
            <w:webHidden/>
          </w:rPr>
          <w:t>75</w:t>
        </w:r>
      </w:hyperlink>
    </w:p>
    <w:p w14:paraId="07202A6D" w14:textId="57500C1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27" w:history="1">
        <w:r w:rsidR="00F6342B" w:rsidRPr="00954177">
          <w:rPr>
            <w:rStyle w:val="Hyperlink"/>
            <w:rFonts w:asciiTheme="minorHAnsi" w:hAnsiTheme="minorHAnsi" w:cstheme="minorHAnsi"/>
            <w:b w:val="0"/>
            <w:bCs w:val="0"/>
            <w:noProof/>
            <w:color w:val="auto"/>
          </w:rPr>
          <w:t>20</w:t>
        </w:r>
        <w:r w:rsidR="00914139" w:rsidRPr="00954177">
          <w:rPr>
            <w:rStyle w:val="Hyperlink"/>
            <w:rFonts w:asciiTheme="minorHAnsi" w:hAnsiTheme="minorHAnsi" w:cstheme="minorHAnsi"/>
            <w:b w:val="0"/>
            <w:bCs w:val="0"/>
            <w:noProof/>
            <w:color w:val="auto"/>
          </w:rPr>
          <w:t>4</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576630" w:rsidRPr="00954177">
          <w:rPr>
            <w:rFonts w:asciiTheme="minorHAnsi" w:eastAsiaTheme="minorEastAsia" w:hAnsiTheme="minorHAnsi" w:cstheme="minorHAnsi"/>
            <w:b w:val="0"/>
            <w:bCs w:val="0"/>
            <w:noProof/>
            <w:lang w:val="en-GB" w:eastAsia="en-GB"/>
          </w:rPr>
          <w:t>When can tenants start to use the Act?</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76</w:t>
        </w:r>
      </w:hyperlink>
    </w:p>
    <w:p w14:paraId="780843BA" w14:textId="663AE9BA" w:rsidR="002357FC" w:rsidRPr="00954177" w:rsidRDefault="006D52D4">
      <w:pPr>
        <w:pStyle w:val="TOC1"/>
        <w:tabs>
          <w:tab w:val="left" w:pos="880"/>
          <w:tab w:val="right" w:leader="dot" w:pos="9260"/>
        </w:tabs>
        <w:rPr>
          <w:rFonts w:asciiTheme="minorHAnsi" w:hAnsiTheme="minorHAnsi" w:cstheme="minorHAnsi"/>
          <w:b w:val="0"/>
          <w:bCs w:val="0"/>
          <w:noProof/>
        </w:rPr>
      </w:pPr>
      <w:hyperlink w:anchor="_Toc132654128" w:history="1">
        <w:r w:rsidR="00F6342B" w:rsidRPr="00954177">
          <w:rPr>
            <w:rStyle w:val="Hyperlink"/>
            <w:rFonts w:asciiTheme="minorHAnsi" w:hAnsiTheme="minorHAnsi" w:cstheme="minorHAnsi"/>
            <w:b w:val="0"/>
            <w:bCs w:val="0"/>
            <w:noProof/>
            <w:color w:val="auto"/>
          </w:rPr>
          <w:t>20</w:t>
        </w:r>
        <w:r w:rsidR="00914139" w:rsidRPr="00954177">
          <w:rPr>
            <w:rStyle w:val="Hyperlink"/>
            <w:rFonts w:asciiTheme="minorHAnsi" w:hAnsiTheme="minorHAnsi" w:cstheme="minorHAnsi"/>
            <w:b w:val="0"/>
            <w:bCs w:val="0"/>
            <w:noProof/>
            <w:color w:val="auto"/>
          </w:rPr>
          <w:t>5</w:t>
        </w:r>
        <w:r w:rsidR="002357FC" w:rsidRPr="00954177">
          <w:rPr>
            <w:rStyle w:val="Hyperlink"/>
            <w:rFonts w:asciiTheme="minorHAnsi" w:hAnsiTheme="minorHAnsi" w:cstheme="minorHAnsi"/>
            <w:b w:val="0"/>
            <w:bCs w:val="0"/>
            <w:noProof/>
            <w:color w:val="auto"/>
          </w:rPr>
          <w:t>.</w:t>
        </w:r>
        <w:r w:rsidR="003B02B8">
          <w:rPr>
            <w:rFonts w:asciiTheme="minorHAnsi" w:eastAsiaTheme="minorEastAsia" w:hAnsiTheme="minorHAnsi" w:cstheme="minorHAnsi"/>
            <w:b w:val="0"/>
            <w:bCs w:val="0"/>
            <w:noProof/>
            <w:lang w:val="en-GB" w:eastAsia="en-GB"/>
          </w:rPr>
          <w:t xml:space="preserve"> </w:t>
        </w:r>
        <w:r w:rsidR="00576630" w:rsidRPr="00954177">
          <w:rPr>
            <w:rFonts w:asciiTheme="minorHAnsi" w:eastAsiaTheme="minorEastAsia" w:hAnsiTheme="minorHAnsi" w:cstheme="minorHAnsi"/>
            <w:b w:val="0"/>
            <w:bCs w:val="0"/>
            <w:noProof/>
            <w:lang w:val="en-GB" w:eastAsia="en-GB"/>
          </w:rPr>
          <w:t>Complying with the Act</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76</w:t>
        </w:r>
      </w:hyperlink>
    </w:p>
    <w:p w14:paraId="45927E70" w14:textId="06AE7A51" w:rsidR="00914139" w:rsidRPr="00954177" w:rsidRDefault="00914139">
      <w:pPr>
        <w:pStyle w:val="TOC1"/>
        <w:tabs>
          <w:tab w:val="left" w:pos="880"/>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206.Harrassmen/ Illegal Eviction</w:t>
      </w:r>
      <w:r w:rsidR="00170E0F">
        <w:rPr>
          <w:rFonts w:asciiTheme="minorHAnsi" w:hAnsiTheme="minorHAnsi" w:cstheme="minorHAnsi"/>
          <w:b w:val="0"/>
          <w:bCs w:val="0"/>
          <w:noProof/>
        </w:rPr>
        <w:t xml:space="preserve"> </w:t>
      </w:r>
      <w:r w:rsidRPr="00954177">
        <w:rPr>
          <w:rFonts w:asciiTheme="minorHAnsi" w:hAnsiTheme="minorHAnsi" w:cstheme="minorHAnsi"/>
          <w:b w:val="0"/>
          <w:bCs w:val="0"/>
          <w:noProof/>
        </w:rPr>
        <w:t>……………………………………………………………………………………………</w:t>
      </w:r>
      <w:r w:rsidR="00D57F52">
        <w:rPr>
          <w:rFonts w:asciiTheme="minorHAnsi" w:hAnsiTheme="minorHAnsi" w:cstheme="minorHAnsi"/>
          <w:b w:val="0"/>
          <w:bCs w:val="0"/>
          <w:noProof/>
        </w:rPr>
        <w:t>………</w:t>
      </w:r>
      <w:r w:rsidR="00170E0F">
        <w:rPr>
          <w:rFonts w:asciiTheme="minorHAnsi" w:hAnsiTheme="minorHAnsi" w:cstheme="minorHAnsi"/>
          <w:b w:val="0"/>
          <w:bCs w:val="0"/>
          <w:noProof/>
        </w:rPr>
        <w:t>…</w:t>
      </w:r>
      <w:r w:rsidR="00D57F52">
        <w:rPr>
          <w:rFonts w:asciiTheme="minorHAnsi" w:hAnsiTheme="minorHAnsi" w:cstheme="minorHAnsi"/>
          <w:b w:val="0"/>
          <w:bCs w:val="0"/>
          <w:noProof/>
        </w:rPr>
        <w:t>……</w:t>
      </w:r>
      <w:r w:rsidR="00170E0F">
        <w:rPr>
          <w:rFonts w:asciiTheme="minorHAnsi" w:hAnsiTheme="minorHAnsi" w:cstheme="minorHAnsi"/>
          <w:b w:val="0"/>
          <w:bCs w:val="0"/>
          <w:noProof/>
        </w:rPr>
        <w:t>…….</w:t>
      </w:r>
      <w:r w:rsidR="00D57F52">
        <w:rPr>
          <w:rFonts w:asciiTheme="minorHAnsi" w:hAnsiTheme="minorHAnsi" w:cstheme="minorHAnsi"/>
          <w:b w:val="0"/>
          <w:bCs w:val="0"/>
          <w:noProof/>
        </w:rPr>
        <w:t>.</w:t>
      </w:r>
      <w:r w:rsidRPr="00954177">
        <w:rPr>
          <w:rFonts w:asciiTheme="minorHAnsi" w:hAnsiTheme="minorHAnsi" w:cstheme="minorHAnsi"/>
          <w:b w:val="0"/>
          <w:bCs w:val="0"/>
          <w:noProof/>
        </w:rPr>
        <w:t>76</w:t>
      </w:r>
    </w:p>
    <w:p w14:paraId="701B363F" w14:textId="1E9DA58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29" w:history="1">
        <w:r w:rsidR="00F6342B" w:rsidRPr="00954177">
          <w:rPr>
            <w:rStyle w:val="Hyperlink"/>
            <w:rFonts w:asciiTheme="minorHAnsi" w:hAnsiTheme="minorHAnsi" w:cstheme="minorHAnsi"/>
            <w:b w:val="0"/>
            <w:bCs w:val="0"/>
            <w:noProof/>
            <w:color w:val="auto"/>
          </w:rPr>
          <w:t>20</w:t>
        </w:r>
        <w:r w:rsidR="00914139" w:rsidRPr="00954177">
          <w:rPr>
            <w:rStyle w:val="Hyperlink"/>
            <w:rFonts w:asciiTheme="minorHAnsi" w:hAnsiTheme="minorHAnsi" w:cstheme="minorHAnsi"/>
            <w:b w:val="0"/>
            <w:bCs w:val="0"/>
            <w:noProof/>
            <w:color w:val="auto"/>
          </w:rPr>
          <w:t>7</w:t>
        </w:r>
        <w:r w:rsidR="002357FC" w:rsidRPr="00954177">
          <w:rPr>
            <w:rStyle w:val="Hyperlink"/>
            <w:rFonts w:asciiTheme="minorHAnsi" w:hAnsiTheme="minorHAnsi" w:cstheme="minorHAnsi"/>
            <w:b w:val="0"/>
            <w:bCs w:val="0"/>
            <w:noProof/>
            <w:color w:val="auto"/>
          </w:rPr>
          <w:t>.</w:t>
        </w:r>
        <w:r w:rsidR="00576630" w:rsidRPr="00954177">
          <w:rPr>
            <w:rStyle w:val="Hyperlink"/>
            <w:rFonts w:asciiTheme="minorHAnsi" w:hAnsiTheme="minorHAnsi" w:cstheme="minorHAnsi"/>
            <w:b w:val="0"/>
            <w:bCs w:val="0"/>
            <w:noProof/>
            <w:color w:val="auto"/>
          </w:rPr>
          <w:t>Retaliatory Evictions and the Deregulation Act 2015</w:t>
        </w:r>
        <w:r w:rsidR="002357FC" w:rsidRPr="00954177">
          <w:rPr>
            <w:rFonts w:asciiTheme="minorHAnsi" w:hAnsiTheme="minorHAnsi" w:cstheme="minorHAnsi"/>
            <w:b w:val="0"/>
            <w:bCs w:val="0"/>
            <w:noProof/>
            <w:webHidden/>
          </w:rPr>
          <w:tab/>
        </w:r>
        <w:r w:rsidR="00576630" w:rsidRPr="00954177">
          <w:rPr>
            <w:rFonts w:asciiTheme="minorHAnsi" w:hAnsiTheme="minorHAnsi" w:cstheme="minorHAnsi"/>
            <w:b w:val="0"/>
            <w:bCs w:val="0"/>
            <w:noProof/>
            <w:webHidden/>
          </w:rPr>
          <w:t>76</w:t>
        </w:r>
      </w:hyperlink>
    </w:p>
    <w:p w14:paraId="654D12EC" w14:textId="20E3130B" w:rsidR="00914139" w:rsidRPr="00954177" w:rsidRDefault="006D52D4" w:rsidP="00914139">
      <w:pPr>
        <w:pStyle w:val="TOC1"/>
        <w:tabs>
          <w:tab w:val="left" w:pos="880"/>
          <w:tab w:val="right" w:leader="dot" w:pos="9260"/>
        </w:tabs>
        <w:rPr>
          <w:rFonts w:asciiTheme="minorHAnsi" w:hAnsiTheme="minorHAnsi" w:cstheme="minorHAnsi"/>
          <w:b w:val="0"/>
          <w:bCs w:val="0"/>
          <w:noProof/>
        </w:rPr>
      </w:pPr>
      <w:hyperlink w:anchor="_Toc132654130" w:history="1">
        <w:r w:rsidR="008417EC" w:rsidRPr="00954177">
          <w:rPr>
            <w:rStyle w:val="Hyperlink"/>
            <w:rFonts w:asciiTheme="minorHAnsi" w:hAnsiTheme="minorHAnsi" w:cstheme="minorHAnsi"/>
            <w:b w:val="0"/>
            <w:bCs w:val="0"/>
            <w:noProof/>
            <w:color w:val="auto"/>
          </w:rPr>
          <w:t>20</w:t>
        </w:r>
        <w:r w:rsidR="00914139" w:rsidRPr="00954177">
          <w:rPr>
            <w:rStyle w:val="Hyperlink"/>
            <w:rFonts w:asciiTheme="minorHAnsi" w:hAnsiTheme="minorHAnsi" w:cstheme="minorHAnsi"/>
            <w:b w:val="0"/>
            <w:bCs w:val="0"/>
            <w:noProof/>
            <w:color w:val="auto"/>
          </w:rPr>
          <w:t>8</w:t>
        </w:r>
        <w:r w:rsidR="002357FC" w:rsidRPr="00954177">
          <w:rPr>
            <w:rStyle w:val="Hyperlink"/>
            <w:rFonts w:asciiTheme="minorHAnsi" w:hAnsiTheme="minorHAnsi" w:cstheme="minorHAnsi"/>
            <w:b w:val="0"/>
            <w:bCs w:val="0"/>
            <w:noProof/>
            <w:color w:val="auto"/>
          </w:rPr>
          <w:t>.</w:t>
        </w:r>
        <w:r w:rsidR="00576630" w:rsidRPr="00954177">
          <w:rPr>
            <w:rFonts w:asciiTheme="minorHAnsi" w:eastAsiaTheme="minorEastAsia" w:hAnsiTheme="minorHAnsi" w:cstheme="minorHAnsi"/>
            <w:b w:val="0"/>
            <w:bCs w:val="0"/>
            <w:noProof/>
            <w:lang w:val="en-GB" w:eastAsia="en-GB"/>
          </w:rPr>
          <w:t>Houses in Multiple Occupation</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78</w:t>
        </w:r>
      </w:hyperlink>
    </w:p>
    <w:p w14:paraId="2A6FD72D" w14:textId="425E43E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31" w:history="1">
        <w:r w:rsidR="008417EC" w:rsidRPr="00954177">
          <w:rPr>
            <w:rStyle w:val="Hyperlink"/>
            <w:rFonts w:asciiTheme="minorHAnsi" w:hAnsiTheme="minorHAnsi" w:cstheme="minorHAnsi"/>
            <w:b w:val="0"/>
            <w:bCs w:val="0"/>
            <w:noProof/>
            <w:color w:val="auto"/>
          </w:rPr>
          <w:t>209</w:t>
        </w:r>
        <w:r w:rsidR="002357FC" w:rsidRPr="00954177">
          <w:rPr>
            <w:rStyle w:val="Hyperlink"/>
            <w:rFonts w:asciiTheme="minorHAnsi" w:hAnsiTheme="minorHAnsi" w:cstheme="minorHAnsi"/>
            <w:b w:val="0"/>
            <w:bCs w:val="0"/>
            <w:noProof/>
            <w:color w:val="auto"/>
          </w:rPr>
          <w:t>.</w:t>
        </w:r>
        <w:r w:rsidR="00576630" w:rsidRPr="00954177">
          <w:rPr>
            <w:rFonts w:asciiTheme="minorHAnsi" w:eastAsiaTheme="minorEastAsia" w:hAnsiTheme="minorHAnsi" w:cstheme="minorHAnsi"/>
            <w:b w:val="0"/>
            <w:bCs w:val="0"/>
            <w:noProof/>
            <w:lang w:val="en-GB" w:eastAsia="en-GB"/>
          </w:rPr>
          <w:t>Charges for Notices</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79</w:t>
        </w:r>
      </w:hyperlink>
    </w:p>
    <w:p w14:paraId="1F9EABEC" w14:textId="2BD46F4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32" w:history="1">
        <w:r w:rsidR="000078CE" w:rsidRPr="00954177">
          <w:rPr>
            <w:rStyle w:val="Hyperlink"/>
            <w:rFonts w:asciiTheme="minorHAnsi" w:hAnsiTheme="minorHAnsi" w:cstheme="minorHAnsi"/>
            <w:b w:val="0"/>
            <w:bCs w:val="0"/>
            <w:noProof/>
            <w:color w:val="auto"/>
          </w:rPr>
          <w:t>210</w:t>
        </w:r>
        <w:r w:rsidR="002357FC" w:rsidRPr="00954177">
          <w:rPr>
            <w:rStyle w:val="Hyperlink"/>
            <w:rFonts w:asciiTheme="minorHAnsi" w:hAnsiTheme="minorHAnsi" w:cstheme="minorHAnsi"/>
            <w:b w:val="0"/>
            <w:bCs w:val="0"/>
            <w:noProof/>
            <w:color w:val="auto"/>
          </w:rPr>
          <w:t>.</w:t>
        </w:r>
        <w:r w:rsidR="00170E0F">
          <w:rPr>
            <w:rFonts w:asciiTheme="minorHAnsi" w:eastAsiaTheme="minorEastAsia" w:hAnsiTheme="minorHAnsi" w:cstheme="minorHAnsi"/>
            <w:b w:val="0"/>
            <w:bCs w:val="0"/>
            <w:noProof/>
            <w:lang w:val="en-GB" w:eastAsia="en-GB"/>
          </w:rPr>
          <w:t>I</w:t>
        </w:r>
        <w:r w:rsidR="00576630" w:rsidRPr="00954177">
          <w:rPr>
            <w:rFonts w:asciiTheme="minorHAnsi" w:eastAsiaTheme="minorEastAsia" w:hAnsiTheme="minorHAnsi" w:cstheme="minorHAnsi"/>
            <w:b w:val="0"/>
            <w:bCs w:val="0"/>
            <w:noProof/>
            <w:lang w:val="en-GB" w:eastAsia="en-GB"/>
          </w:rPr>
          <w:t>ntroduction</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79</w:t>
        </w:r>
      </w:hyperlink>
    </w:p>
    <w:p w14:paraId="253636A8" w14:textId="0FBE537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33" w:history="1">
        <w:r w:rsidR="000078CE" w:rsidRPr="00954177">
          <w:rPr>
            <w:rStyle w:val="Hyperlink"/>
            <w:rFonts w:asciiTheme="minorHAnsi" w:hAnsiTheme="minorHAnsi" w:cstheme="minorHAnsi"/>
            <w:b w:val="0"/>
            <w:bCs w:val="0"/>
            <w:noProof/>
            <w:color w:val="auto"/>
          </w:rPr>
          <w:t>211</w:t>
        </w:r>
        <w:r w:rsidR="002357FC" w:rsidRPr="00954177">
          <w:rPr>
            <w:rStyle w:val="Hyperlink"/>
            <w:rFonts w:asciiTheme="minorHAnsi" w:hAnsiTheme="minorHAnsi" w:cstheme="minorHAnsi"/>
            <w:b w:val="0"/>
            <w:bCs w:val="0"/>
            <w:noProof/>
            <w:color w:val="auto"/>
          </w:rPr>
          <w:t>.</w:t>
        </w:r>
        <w:r w:rsidR="00576630" w:rsidRPr="00954177">
          <w:rPr>
            <w:rFonts w:asciiTheme="minorHAnsi" w:eastAsiaTheme="minorEastAsia" w:hAnsiTheme="minorHAnsi" w:cstheme="minorHAnsi"/>
            <w:b w:val="0"/>
            <w:bCs w:val="0"/>
            <w:noProof/>
            <w:lang w:val="en-GB" w:eastAsia="en-GB"/>
          </w:rPr>
          <w:t>Purpose</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79</w:t>
        </w:r>
      </w:hyperlink>
    </w:p>
    <w:p w14:paraId="2BDB8E2B" w14:textId="3092B3F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34" w:history="1">
        <w:r w:rsidR="000078CE" w:rsidRPr="00954177">
          <w:rPr>
            <w:rStyle w:val="Hyperlink"/>
            <w:rFonts w:asciiTheme="minorHAnsi" w:hAnsiTheme="minorHAnsi" w:cstheme="minorHAnsi"/>
            <w:b w:val="0"/>
            <w:bCs w:val="0"/>
            <w:noProof/>
            <w:color w:val="auto"/>
          </w:rPr>
          <w:t>212</w:t>
        </w:r>
        <w:r w:rsidR="002357FC" w:rsidRPr="00954177">
          <w:rPr>
            <w:rStyle w:val="Hyperlink"/>
            <w:rFonts w:asciiTheme="minorHAnsi" w:hAnsiTheme="minorHAnsi" w:cstheme="minorHAnsi"/>
            <w:b w:val="0"/>
            <w:bCs w:val="0"/>
            <w:noProof/>
            <w:color w:val="auto"/>
          </w:rPr>
          <w:t>.</w:t>
        </w:r>
        <w:r w:rsidR="00576630" w:rsidRPr="00954177">
          <w:rPr>
            <w:rFonts w:asciiTheme="minorHAnsi" w:eastAsiaTheme="minorEastAsia" w:hAnsiTheme="minorHAnsi" w:cstheme="minorHAnsi"/>
            <w:b w:val="0"/>
            <w:bCs w:val="0"/>
            <w:noProof/>
            <w:lang w:val="en-GB" w:eastAsia="en-GB"/>
          </w:rPr>
          <w:t>Legislation</w:t>
        </w:r>
        <w:r w:rsidR="00576630" w:rsidRPr="00954177">
          <w:rPr>
            <w:rFonts w:asciiTheme="minorHAnsi" w:eastAsiaTheme="minorEastAsia" w:hAnsiTheme="minorHAnsi" w:cstheme="minorHAnsi"/>
            <w:b w:val="0"/>
            <w:bCs w:val="0"/>
            <w:noProof/>
            <w:webHidden/>
            <w:lang w:val="en-GB" w:eastAsia="en-GB"/>
          </w:rPr>
          <w:t xml:space="preserve"> ………………………………………………………………………………………………………………………</w:t>
        </w:r>
        <w:r w:rsidR="00D57F52">
          <w:rPr>
            <w:rFonts w:asciiTheme="minorHAnsi" w:eastAsiaTheme="minorEastAsia" w:hAnsiTheme="minorHAnsi" w:cstheme="minorHAnsi"/>
            <w:b w:val="0"/>
            <w:bCs w:val="0"/>
            <w:noProof/>
            <w:webHidden/>
            <w:lang w:val="en-GB" w:eastAsia="en-GB"/>
          </w:rPr>
          <w:t>………………</w:t>
        </w:r>
        <w:r w:rsidR="00170E0F">
          <w:rPr>
            <w:rFonts w:asciiTheme="minorHAnsi" w:eastAsiaTheme="minorEastAsia" w:hAnsiTheme="minorHAnsi" w:cstheme="minorHAnsi"/>
            <w:b w:val="0"/>
            <w:bCs w:val="0"/>
            <w:noProof/>
            <w:webHidden/>
            <w:lang w:val="en-GB" w:eastAsia="en-GB"/>
          </w:rPr>
          <w:t>………</w:t>
        </w:r>
        <w:r w:rsidR="00914139" w:rsidRPr="00954177">
          <w:rPr>
            <w:rFonts w:asciiTheme="minorHAnsi" w:hAnsiTheme="minorHAnsi" w:cstheme="minorHAnsi"/>
            <w:b w:val="0"/>
            <w:bCs w:val="0"/>
            <w:noProof/>
            <w:webHidden/>
          </w:rPr>
          <w:t>79</w:t>
        </w:r>
      </w:hyperlink>
    </w:p>
    <w:p w14:paraId="20E9D7DF" w14:textId="44012B2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35" w:history="1">
        <w:r w:rsidR="007B4C07" w:rsidRPr="00954177">
          <w:rPr>
            <w:rStyle w:val="Hyperlink"/>
            <w:rFonts w:asciiTheme="minorHAnsi" w:hAnsiTheme="minorHAnsi" w:cstheme="minorHAnsi"/>
            <w:b w:val="0"/>
            <w:bCs w:val="0"/>
            <w:noProof/>
            <w:color w:val="auto"/>
          </w:rPr>
          <w:t>213</w:t>
        </w:r>
        <w:r w:rsidR="002357FC" w:rsidRPr="00954177">
          <w:rPr>
            <w:rStyle w:val="Hyperlink"/>
            <w:rFonts w:asciiTheme="minorHAnsi" w:hAnsiTheme="minorHAnsi" w:cstheme="minorHAnsi"/>
            <w:b w:val="0"/>
            <w:bCs w:val="0"/>
            <w:noProof/>
            <w:color w:val="auto"/>
          </w:rPr>
          <w:t>.</w:t>
        </w:r>
        <w:r w:rsidR="00576630" w:rsidRPr="00954177">
          <w:rPr>
            <w:rFonts w:asciiTheme="minorHAnsi" w:eastAsiaTheme="minorEastAsia" w:hAnsiTheme="minorHAnsi" w:cstheme="minorHAnsi"/>
            <w:b w:val="0"/>
            <w:bCs w:val="0"/>
            <w:noProof/>
            <w:lang w:val="en-GB" w:eastAsia="en-GB"/>
          </w:rPr>
          <w:t>Exemptions</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79</w:t>
        </w:r>
      </w:hyperlink>
    </w:p>
    <w:p w14:paraId="460B4E18" w14:textId="7BE1E0C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36" w:history="1">
        <w:r w:rsidR="007B4C07" w:rsidRPr="00954177">
          <w:rPr>
            <w:rStyle w:val="Hyperlink"/>
            <w:rFonts w:asciiTheme="minorHAnsi" w:hAnsiTheme="minorHAnsi" w:cstheme="minorHAnsi"/>
            <w:b w:val="0"/>
            <w:bCs w:val="0"/>
            <w:noProof/>
            <w:color w:val="auto"/>
          </w:rPr>
          <w:t>214</w:t>
        </w:r>
        <w:r w:rsidR="002357FC" w:rsidRPr="00954177">
          <w:rPr>
            <w:rStyle w:val="Hyperlink"/>
            <w:rFonts w:asciiTheme="minorHAnsi" w:hAnsiTheme="minorHAnsi" w:cstheme="minorHAnsi"/>
            <w:b w:val="0"/>
            <w:bCs w:val="0"/>
            <w:noProof/>
            <w:color w:val="auto"/>
          </w:rPr>
          <w:t>.</w:t>
        </w:r>
        <w:r w:rsidR="00576630" w:rsidRPr="00954177">
          <w:rPr>
            <w:rFonts w:asciiTheme="minorHAnsi" w:eastAsiaTheme="minorEastAsia" w:hAnsiTheme="minorHAnsi" w:cstheme="minorHAnsi"/>
            <w:b w:val="0"/>
            <w:bCs w:val="0"/>
            <w:noProof/>
            <w:lang w:val="en-GB" w:eastAsia="en-GB"/>
          </w:rPr>
          <w:t>Landlords Duties</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80</w:t>
        </w:r>
      </w:hyperlink>
    </w:p>
    <w:p w14:paraId="3ABFBE85" w14:textId="2379B339"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37" w:history="1">
        <w:r w:rsidR="007B4C07" w:rsidRPr="00954177">
          <w:rPr>
            <w:rStyle w:val="Hyperlink"/>
            <w:rFonts w:asciiTheme="minorHAnsi" w:hAnsiTheme="minorHAnsi" w:cstheme="minorHAnsi"/>
            <w:b w:val="0"/>
            <w:bCs w:val="0"/>
            <w:noProof/>
            <w:color w:val="auto"/>
          </w:rPr>
          <w:t>215</w:t>
        </w:r>
        <w:r w:rsidR="002357FC" w:rsidRPr="00954177">
          <w:rPr>
            <w:rStyle w:val="Hyperlink"/>
            <w:rFonts w:asciiTheme="minorHAnsi" w:hAnsiTheme="minorHAnsi" w:cstheme="minorHAnsi"/>
            <w:b w:val="0"/>
            <w:bCs w:val="0"/>
            <w:noProof/>
            <w:color w:val="auto"/>
          </w:rPr>
          <w:t>.</w:t>
        </w:r>
        <w:r w:rsidR="00576630" w:rsidRPr="00954177">
          <w:rPr>
            <w:rFonts w:asciiTheme="minorHAnsi" w:eastAsiaTheme="minorEastAsia" w:hAnsiTheme="minorHAnsi" w:cstheme="minorHAnsi"/>
            <w:b w:val="0"/>
            <w:bCs w:val="0"/>
            <w:noProof/>
            <w:lang w:val="en-GB" w:eastAsia="en-GB"/>
          </w:rPr>
          <w:t>Results of the inspection and testing</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80</w:t>
        </w:r>
      </w:hyperlink>
    </w:p>
    <w:p w14:paraId="68FCB8F3" w14:textId="4C3F3560" w:rsidR="002357FC" w:rsidRPr="00954177" w:rsidRDefault="007B4C07">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216.</w:t>
      </w:r>
      <w:r w:rsidR="00627614" w:rsidRPr="00954177">
        <w:rPr>
          <w:rFonts w:asciiTheme="minorHAnsi" w:hAnsiTheme="minorHAnsi" w:cstheme="minorHAnsi"/>
          <w:b w:val="0"/>
          <w:bCs w:val="0"/>
          <w:noProof/>
        </w:rPr>
        <w:t xml:space="preserve"> </w:t>
      </w:r>
      <w:hyperlink w:anchor="_Toc132654138" w:history="1">
        <w:r w:rsidR="00576630" w:rsidRPr="00954177">
          <w:rPr>
            <w:rStyle w:val="Hyperlink"/>
            <w:rFonts w:asciiTheme="minorHAnsi" w:hAnsiTheme="minorHAnsi" w:cstheme="minorHAnsi"/>
            <w:b w:val="0"/>
            <w:bCs w:val="0"/>
            <w:noProof/>
            <w:color w:val="auto"/>
          </w:rPr>
          <w:t>Failure to comply with Regulations</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81</w:t>
        </w:r>
      </w:hyperlink>
    </w:p>
    <w:p w14:paraId="42502ACD" w14:textId="2FEF7699"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39" w:history="1">
        <w:r w:rsidR="007B4C07" w:rsidRPr="00954177">
          <w:rPr>
            <w:rStyle w:val="Hyperlink"/>
            <w:rFonts w:asciiTheme="minorHAnsi" w:hAnsiTheme="minorHAnsi" w:cstheme="minorHAnsi"/>
            <w:b w:val="0"/>
            <w:bCs w:val="0"/>
            <w:noProof/>
            <w:color w:val="auto"/>
          </w:rPr>
          <w:t>217</w:t>
        </w:r>
        <w:r w:rsidR="002357FC" w:rsidRPr="00954177">
          <w:rPr>
            <w:rStyle w:val="Hyperlink"/>
            <w:rFonts w:asciiTheme="minorHAnsi" w:hAnsiTheme="minorHAnsi" w:cstheme="minorHAnsi"/>
            <w:b w:val="0"/>
            <w:bCs w:val="0"/>
            <w:noProof/>
            <w:color w:val="auto"/>
          </w:rPr>
          <w:t>.</w:t>
        </w:r>
        <w:r w:rsidR="00576630" w:rsidRPr="00954177">
          <w:rPr>
            <w:rFonts w:asciiTheme="minorHAnsi" w:eastAsiaTheme="minorEastAsia" w:hAnsiTheme="minorHAnsi" w:cstheme="minorHAnsi"/>
            <w:b w:val="0"/>
            <w:bCs w:val="0"/>
            <w:noProof/>
            <w:lang w:val="en-GB" w:eastAsia="en-GB"/>
          </w:rPr>
          <w:t>Landlords who are not able to comply with a remedial notice</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81</w:t>
        </w:r>
      </w:hyperlink>
    </w:p>
    <w:p w14:paraId="1886E33A" w14:textId="000FCABA" w:rsidR="002357FC" w:rsidRPr="00954177" w:rsidRDefault="00C17003">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218.</w:t>
      </w:r>
      <w:r w:rsidR="00627614" w:rsidRPr="00954177">
        <w:rPr>
          <w:rFonts w:asciiTheme="minorHAnsi" w:hAnsiTheme="minorHAnsi" w:cstheme="minorHAnsi"/>
          <w:b w:val="0"/>
          <w:bCs w:val="0"/>
          <w:noProof/>
        </w:rPr>
        <w:t xml:space="preserve"> </w:t>
      </w:r>
      <w:hyperlink w:anchor="_Toc132654140" w:history="1">
        <w:r w:rsidR="00576630" w:rsidRPr="00954177">
          <w:rPr>
            <w:rStyle w:val="Hyperlink"/>
            <w:rFonts w:asciiTheme="minorHAnsi" w:hAnsiTheme="minorHAnsi" w:cstheme="minorHAnsi"/>
            <w:b w:val="0"/>
            <w:bCs w:val="0"/>
            <w:noProof/>
            <w:color w:val="auto"/>
          </w:rPr>
          <w:t>Remedial actions</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81</w:t>
        </w:r>
      </w:hyperlink>
    </w:p>
    <w:p w14:paraId="09C7D901" w14:textId="1AA43EF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41" w:history="1">
        <w:r w:rsidR="00C17003" w:rsidRPr="00954177">
          <w:rPr>
            <w:rStyle w:val="Hyperlink"/>
            <w:rFonts w:asciiTheme="minorHAnsi" w:hAnsiTheme="minorHAnsi" w:cstheme="minorHAnsi"/>
            <w:b w:val="0"/>
            <w:bCs w:val="0"/>
            <w:noProof/>
            <w:color w:val="auto"/>
          </w:rPr>
          <w:t>219</w:t>
        </w:r>
        <w:r w:rsidR="00170E0F">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Remedial action following non-compliance with a remedial notice.</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82</w:t>
        </w:r>
      </w:hyperlink>
    </w:p>
    <w:p w14:paraId="52DC9FED" w14:textId="2A1175C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42" w:history="1">
        <w:r w:rsidR="00C17003" w:rsidRPr="00954177">
          <w:rPr>
            <w:rStyle w:val="Hyperlink"/>
            <w:rFonts w:asciiTheme="minorHAnsi" w:hAnsiTheme="minorHAnsi" w:cstheme="minorHAnsi"/>
            <w:b w:val="0"/>
            <w:bCs w:val="0"/>
            <w:noProof/>
            <w:color w:val="auto"/>
          </w:rPr>
          <w:t>220</w:t>
        </w:r>
        <w:r w:rsidR="002357FC" w:rsidRPr="00954177">
          <w:rPr>
            <w:rStyle w:val="Hyperlink"/>
            <w:rFonts w:asciiTheme="minorHAnsi" w:hAnsiTheme="minorHAnsi" w:cstheme="minorHAnsi"/>
            <w:b w:val="0"/>
            <w:bCs w:val="0"/>
            <w:noProof/>
            <w:color w:val="auto"/>
          </w:rPr>
          <w:t>.</w:t>
        </w:r>
        <w:r w:rsidR="00163462" w:rsidRPr="00954177">
          <w:rPr>
            <w:rFonts w:asciiTheme="minorHAnsi" w:eastAsiaTheme="minorEastAsia" w:hAnsiTheme="minorHAnsi" w:cstheme="minorHAnsi"/>
            <w:b w:val="0"/>
            <w:bCs w:val="0"/>
            <w:noProof/>
            <w:lang w:val="en-GB" w:eastAsia="en-GB"/>
          </w:rPr>
          <w:t>Urgent remedial action</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82</w:t>
        </w:r>
      </w:hyperlink>
    </w:p>
    <w:p w14:paraId="74F03983" w14:textId="7AE15060"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43" w:history="1">
        <w:r w:rsidR="00C17003" w:rsidRPr="00954177">
          <w:rPr>
            <w:rStyle w:val="Hyperlink"/>
            <w:rFonts w:asciiTheme="minorHAnsi" w:hAnsiTheme="minorHAnsi" w:cstheme="minorHAnsi"/>
            <w:b w:val="0"/>
            <w:bCs w:val="0"/>
            <w:noProof/>
            <w:color w:val="auto"/>
          </w:rPr>
          <w:t>221</w:t>
        </w:r>
        <w:r w:rsidR="002357FC" w:rsidRPr="00954177">
          <w:rPr>
            <w:rStyle w:val="Hyperlink"/>
            <w:rFonts w:asciiTheme="minorHAnsi" w:hAnsiTheme="minorHAnsi" w:cstheme="minorHAnsi"/>
            <w:b w:val="0"/>
            <w:bCs w:val="0"/>
            <w:noProof/>
            <w:color w:val="auto"/>
          </w:rPr>
          <w:t>.</w:t>
        </w:r>
        <w:r w:rsidR="00163462" w:rsidRPr="00954177">
          <w:rPr>
            <w:rFonts w:asciiTheme="minorHAnsi" w:eastAsiaTheme="minorEastAsia" w:hAnsiTheme="minorHAnsi" w:cstheme="minorHAnsi"/>
            <w:b w:val="0"/>
            <w:bCs w:val="0"/>
            <w:noProof/>
            <w:lang w:val="en-GB" w:eastAsia="en-GB"/>
          </w:rPr>
          <w:t>Scope</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83</w:t>
        </w:r>
      </w:hyperlink>
    </w:p>
    <w:p w14:paraId="3EDB3E71" w14:textId="3E8F514A" w:rsidR="002357FC" w:rsidRPr="00954177" w:rsidRDefault="00C17003">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222.</w:t>
      </w:r>
      <w:r w:rsidR="00D93B63" w:rsidRPr="00954177">
        <w:rPr>
          <w:rFonts w:asciiTheme="minorHAnsi" w:hAnsiTheme="minorHAnsi" w:cstheme="minorHAnsi"/>
          <w:b w:val="0"/>
          <w:bCs w:val="0"/>
          <w:noProof/>
        </w:rPr>
        <w:t xml:space="preserve"> </w:t>
      </w:r>
      <w:hyperlink w:anchor="_Toc132654144" w:history="1">
        <w:r w:rsidR="00163462" w:rsidRPr="00954177">
          <w:rPr>
            <w:rStyle w:val="Hyperlink"/>
            <w:rFonts w:asciiTheme="minorHAnsi" w:hAnsiTheme="minorHAnsi" w:cstheme="minorHAnsi"/>
            <w:b w:val="0"/>
            <w:bCs w:val="0"/>
            <w:noProof/>
            <w:color w:val="auto"/>
          </w:rPr>
          <w:t>Duties of private landlords in relation to electrical installations</w:t>
        </w:r>
        <w:r w:rsidR="002357FC" w:rsidRPr="00954177">
          <w:rPr>
            <w:rFonts w:asciiTheme="minorHAnsi" w:hAnsiTheme="minorHAnsi" w:cstheme="minorHAnsi"/>
            <w:b w:val="0"/>
            <w:bCs w:val="0"/>
            <w:noProof/>
            <w:webHidden/>
          </w:rPr>
          <w:tab/>
        </w:r>
        <w:r w:rsidR="00914139" w:rsidRPr="00954177">
          <w:rPr>
            <w:rFonts w:asciiTheme="minorHAnsi" w:hAnsiTheme="minorHAnsi" w:cstheme="minorHAnsi"/>
            <w:b w:val="0"/>
            <w:bCs w:val="0"/>
            <w:noProof/>
            <w:webHidden/>
          </w:rPr>
          <w:t>83</w:t>
        </w:r>
      </w:hyperlink>
    </w:p>
    <w:p w14:paraId="7BF74598" w14:textId="78E0469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45" w:history="1">
        <w:r w:rsidR="00C17003" w:rsidRPr="00954177">
          <w:rPr>
            <w:rStyle w:val="Hyperlink"/>
            <w:rFonts w:asciiTheme="minorHAnsi" w:hAnsiTheme="minorHAnsi" w:cstheme="minorHAnsi"/>
            <w:b w:val="0"/>
            <w:bCs w:val="0"/>
            <w:noProof/>
            <w:color w:val="auto"/>
          </w:rPr>
          <w:t>223</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Duty of local housing authority to serve a Remedial Notice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84</w:t>
        </w:r>
      </w:hyperlink>
    </w:p>
    <w:p w14:paraId="5835E289" w14:textId="4F00DECE"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46" w:history="1">
        <w:r w:rsidR="00C17003" w:rsidRPr="00954177">
          <w:rPr>
            <w:rStyle w:val="Hyperlink"/>
            <w:rFonts w:asciiTheme="minorHAnsi" w:hAnsiTheme="minorHAnsi" w:cstheme="minorHAnsi"/>
            <w:b w:val="0"/>
            <w:bCs w:val="0"/>
            <w:noProof/>
            <w:color w:val="auto"/>
          </w:rPr>
          <w:t>224</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Duty of private landlords to comply with a Remedial Notice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84</w:t>
        </w:r>
      </w:hyperlink>
    </w:p>
    <w:p w14:paraId="26408799" w14:textId="6F70577B"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47" w:history="1">
        <w:r w:rsidR="002357FC" w:rsidRPr="00954177">
          <w:rPr>
            <w:rStyle w:val="Hyperlink"/>
            <w:rFonts w:asciiTheme="minorHAnsi" w:hAnsiTheme="minorHAnsi" w:cstheme="minorHAnsi"/>
            <w:b w:val="0"/>
            <w:bCs w:val="0"/>
            <w:noProof/>
            <w:color w:val="auto"/>
          </w:rPr>
          <w:t>2</w:t>
        </w:r>
        <w:r w:rsidR="00C17003" w:rsidRPr="00954177">
          <w:rPr>
            <w:rStyle w:val="Hyperlink"/>
            <w:rFonts w:asciiTheme="minorHAnsi" w:hAnsiTheme="minorHAnsi" w:cstheme="minorHAnsi"/>
            <w:b w:val="0"/>
            <w:bCs w:val="0"/>
            <w:noProof/>
            <w:color w:val="auto"/>
          </w:rPr>
          <w:t>25</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Style w:val="Hyperlink"/>
            <w:rFonts w:asciiTheme="minorHAnsi" w:hAnsiTheme="minorHAnsi" w:cstheme="minorHAnsi"/>
            <w:b w:val="0"/>
            <w:bCs w:val="0"/>
            <w:noProof/>
            <w:color w:val="auto"/>
          </w:rPr>
          <w:t>Financial penalties</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84</w:t>
        </w:r>
      </w:hyperlink>
    </w:p>
    <w:p w14:paraId="149ECCA8" w14:textId="43D8F0E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48" w:history="1">
        <w:r w:rsidR="002357FC" w:rsidRPr="00954177">
          <w:rPr>
            <w:rStyle w:val="Hyperlink"/>
            <w:rFonts w:asciiTheme="minorHAnsi" w:hAnsiTheme="minorHAnsi" w:cstheme="minorHAnsi"/>
            <w:b w:val="0"/>
            <w:bCs w:val="0"/>
            <w:noProof/>
            <w:color w:val="auto"/>
          </w:rPr>
          <w:t>2</w:t>
        </w:r>
        <w:r w:rsidR="00C17003" w:rsidRPr="00954177">
          <w:rPr>
            <w:rStyle w:val="Hyperlink"/>
            <w:rFonts w:asciiTheme="minorHAnsi" w:hAnsiTheme="minorHAnsi" w:cstheme="minorHAnsi"/>
            <w:b w:val="0"/>
            <w:bCs w:val="0"/>
            <w:noProof/>
            <w:color w:val="auto"/>
          </w:rPr>
          <w:t>26</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Government guidance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85</w:t>
        </w:r>
      </w:hyperlink>
    </w:p>
    <w:p w14:paraId="2B1DF4DE" w14:textId="749FE659"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49" w:history="1">
        <w:r w:rsidR="002357FC" w:rsidRPr="00954177">
          <w:rPr>
            <w:rStyle w:val="Hyperlink"/>
            <w:rFonts w:asciiTheme="minorHAnsi" w:hAnsiTheme="minorHAnsi" w:cstheme="minorHAnsi"/>
            <w:b w:val="0"/>
            <w:bCs w:val="0"/>
            <w:noProof/>
            <w:color w:val="auto"/>
          </w:rPr>
          <w:t>2</w:t>
        </w:r>
        <w:r w:rsidR="00C17003" w:rsidRPr="00954177">
          <w:rPr>
            <w:rStyle w:val="Hyperlink"/>
            <w:rFonts w:asciiTheme="minorHAnsi" w:hAnsiTheme="minorHAnsi" w:cstheme="minorHAnsi"/>
            <w:b w:val="0"/>
            <w:bCs w:val="0"/>
            <w:noProof/>
            <w:color w:val="auto"/>
          </w:rPr>
          <w:t>27</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Commencement</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85</w:t>
        </w:r>
      </w:hyperlink>
    </w:p>
    <w:p w14:paraId="3747A617" w14:textId="3554E94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50" w:history="1">
        <w:r w:rsidR="002357FC" w:rsidRPr="00954177">
          <w:rPr>
            <w:rStyle w:val="Hyperlink"/>
            <w:rFonts w:asciiTheme="minorHAnsi" w:hAnsiTheme="minorHAnsi" w:cstheme="minorHAnsi"/>
            <w:b w:val="0"/>
            <w:bCs w:val="0"/>
            <w:noProof/>
            <w:color w:val="auto"/>
          </w:rPr>
          <w:t>2</w:t>
        </w:r>
        <w:r w:rsidR="00C17003" w:rsidRPr="00954177">
          <w:rPr>
            <w:rStyle w:val="Hyperlink"/>
            <w:rFonts w:asciiTheme="minorHAnsi" w:hAnsiTheme="minorHAnsi" w:cstheme="minorHAnsi"/>
            <w:b w:val="0"/>
            <w:bCs w:val="0"/>
            <w:noProof/>
            <w:color w:val="auto"/>
          </w:rPr>
          <w:t>28</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Severity of the offence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86</w:t>
        </w:r>
      </w:hyperlink>
    </w:p>
    <w:p w14:paraId="52BB9818" w14:textId="1585457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51" w:history="1">
        <w:r w:rsidR="002357FC" w:rsidRPr="00954177">
          <w:rPr>
            <w:rStyle w:val="Hyperlink"/>
            <w:rFonts w:asciiTheme="minorHAnsi" w:hAnsiTheme="minorHAnsi" w:cstheme="minorHAnsi"/>
            <w:b w:val="0"/>
            <w:bCs w:val="0"/>
            <w:noProof/>
            <w:color w:val="auto"/>
          </w:rPr>
          <w:t>2</w:t>
        </w:r>
        <w:r w:rsidR="00C17003" w:rsidRPr="00954177">
          <w:rPr>
            <w:rStyle w:val="Hyperlink"/>
            <w:rFonts w:asciiTheme="minorHAnsi" w:hAnsiTheme="minorHAnsi" w:cstheme="minorHAnsi"/>
            <w:b w:val="0"/>
            <w:bCs w:val="0"/>
            <w:noProof/>
            <w:color w:val="auto"/>
          </w:rPr>
          <w:t>29</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Culpability</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86</w:t>
        </w:r>
      </w:hyperlink>
    </w:p>
    <w:p w14:paraId="01C6C576" w14:textId="28A04AD5"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52" w:history="1">
        <w:r w:rsidR="002357FC" w:rsidRPr="00954177">
          <w:rPr>
            <w:rStyle w:val="Hyperlink"/>
            <w:rFonts w:asciiTheme="minorHAnsi" w:hAnsiTheme="minorHAnsi" w:cstheme="minorHAnsi"/>
            <w:b w:val="0"/>
            <w:bCs w:val="0"/>
            <w:noProof/>
            <w:color w:val="auto"/>
          </w:rPr>
          <w:t>2</w:t>
        </w:r>
        <w:r w:rsidR="00C17003" w:rsidRPr="00954177">
          <w:rPr>
            <w:rStyle w:val="Hyperlink"/>
            <w:rFonts w:asciiTheme="minorHAnsi" w:hAnsiTheme="minorHAnsi" w:cstheme="minorHAnsi"/>
            <w:b w:val="0"/>
            <w:bCs w:val="0"/>
            <w:noProof/>
            <w:color w:val="auto"/>
          </w:rPr>
          <w:t>30</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Very High</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86</w:t>
        </w:r>
      </w:hyperlink>
    </w:p>
    <w:p w14:paraId="4191F331" w14:textId="663B23F0"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53" w:history="1">
        <w:r w:rsidR="002357FC" w:rsidRPr="00954177">
          <w:rPr>
            <w:rStyle w:val="Hyperlink"/>
            <w:rFonts w:asciiTheme="minorHAnsi" w:hAnsiTheme="minorHAnsi" w:cstheme="minorHAnsi"/>
            <w:b w:val="0"/>
            <w:bCs w:val="0"/>
            <w:noProof/>
            <w:color w:val="auto"/>
          </w:rPr>
          <w:t>2</w:t>
        </w:r>
        <w:r w:rsidR="00C17003" w:rsidRPr="00954177">
          <w:rPr>
            <w:rStyle w:val="Hyperlink"/>
            <w:rFonts w:asciiTheme="minorHAnsi" w:hAnsiTheme="minorHAnsi" w:cstheme="minorHAnsi"/>
            <w:b w:val="0"/>
            <w:bCs w:val="0"/>
            <w:noProof/>
            <w:color w:val="auto"/>
          </w:rPr>
          <w:t>31</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High</w:t>
        </w:r>
        <w:r w:rsidR="002357FC" w:rsidRPr="00954177">
          <w:rPr>
            <w:rFonts w:asciiTheme="minorHAnsi" w:hAnsiTheme="minorHAnsi" w:cstheme="minorHAnsi"/>
            <w:b w:val="0"/>
            <w:bCs w:val="0"/>
            <w:noProof/>
            <w:webHidden/>
          </w:rPr>
          <w:tab/>
        </w:r>
        <w:r w:rsidR="00170E0F">
          <w:rPr>
            <w:rFonts w:asciiTheme="minorHAnsi" w:hAnsiTheme="minorHAnsi" w:cstheme="minorHAnsi"/>
            <w:b w:val="0"/>
            <w:bCs w:val="0"/>
            <w:noProof/>
            <w:webHidden/>
          </w:rPr>
          <w:t>………………………………………………………………………………………………………………………………………………….……</w:t>
        </w:r>
        <w:r w:rsidR="00954177" w:rsidRPr="00954177">
          <w:rPr>
            <w:rFonts w:asciiTheme="minorHAnsi" w:hAnsiTheme="minorHAnsi" w:cstheme="minorHAnsi"/>
            <w:b w:val="0"/>
            <w:bCs w:val="0"/>
            <w:noProof/>
            <w:webHidden/>
          </w:rPr>
          <w:t>86</w:t>
        </w:r>
      </w:hyperlink>
    </w:p>
    <w:p w14:paraId="172B88E8" w14:textId="1CE1792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54" w:history="1">
        <w:r w:rsidR="002357FC" w:rsidRPr="00954177">
          <w:rPr>
            <w:rStyle w:val="Hyperlink"/>
            <w:rFonts w:asciiTheme="minorHAnsi" w:hAnsiTheme="minorHAnsi" w:cstheme="minorHAnsi"/>
            <w:b w:val="0"/>
            <w:bCs w:val="0"/>
            <w:noProof/>
            <w:color w:val="auto"/>
          </w:rPr>
          <w:t>2</w:t>
        </w:r>
        <w:r w:rsidR="00C17003" w:rsidRPr="00954177">
          <w:rPr>
            <w:rStyle w:val="Hyperlink"/>
            <w:rFonts w:asciiTheme="minorHAnsi" w:hAnsiTheme="minorHAnsi" w:cstheme="minorHAnsi"/>
            <w:b w:val="0"/>
            <w:bCs w:val="0"/>
            <w:noProof/>
            <w:color w:val="auto"/>
          </w:rPr>
          <w:t>32</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Medium</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86</w:t>
        </w:r>
      </w:hyperlink>
    </w:p>
    <w:p w14:paraId="7C2FD830" w14:textId="7C23BE3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55" w:history="1">
        <w:r w:rsidR="002357FC" w:rsidRPr="00954177">
          <w:rPr>
            <w:rStyle w:val="Hyperlink"/>
            <w:rFonts w:asciiTheme="minorHAnsi" w:hAnsiTheme="minorHAnsi" w:cstheme="minorHAnsi"/>
            <w:b w:val="0"/>
            <w:bCs w:val="0"/>
            <w:noProof/>
            <w:color w:val="auto"/>
          </w:rPr>
          <w:t>2</w:t>
        </w:r>
        <w:r w:rsidR="00C17003" w:rsidRPr="00954177">
          <w:rPr>
            <w:rStyle w:val="Hyperlink"/>
            <w:rFonts w:asciiTheme="minorHAnsi" w:hAnsiTheme="minorHAnsi" w:cstheme="minorHAnsi"/>
            <w:b w:val="0"/>
            <w:bCs w:val="0"/>
            <w:noProof/>
            <w:color w:val="auto"/>
          </w:rPr>
          <w:t>33</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163462" w:rsidRPr="00954177">
          <w:rPr>
            <w:rFonts w:asciiTheme="minorHAnsi" w:eastAsiaTheme="minorEastAsia" w:hAnsiTheme="minorHAnsi" w:cstheme="minorHAnsi"/>
            <w:b w:val="0"/>
            <w:bCs w:val="0"/>
            <w:noProof/>
            <w:lang w:val="en-GB" w:eastAsia="en-GB"/>
          </w:rPr>
          <w:t>Low</w:t>
        </w:r>
        <w:r w:rsidR="002357FC" w:rsidRPr="00954177">
          <w:rPr>
            <w:rFonts w:asciiTheme="minorHAnsi" w:hAnsiTheme="minorHAnsi" w:cstheme="minorHAnsi"/>
            <w:b w:val="0"/>
            <w:bCs w:val="0"/>
            <w:noProof/>
            <w:webHidden/>
          </w:rPr>
          <w:tab/>
        </w:r>
        <w:r w:rsidR="00170E0F">
          <w:rPr>
            <w:rFonts w:asciiTheme="minorHAnsi" w:hAnsiTheme="minorHAnsi" w:cstheme="minorHAnsi"/>
            <w:b w:val="0"/>
            <w:bCs w:val="0"/>
            <w:noProof/>
            <w:webHidden/>
          </w:rPr>
          <w:t>……………………………………………………………………………………………………………………………………………………….</w:t>
        </w:r>
        <w:r w:rsidR="00954177" w:rsidRPr="00954177">
          <w:rPr>
            <w:rFonts w:asciiTheme="minorHAnsi" w:hAnsiTheme="minorHAnsi" w:cstheme="minorHAnsi"/>
            <w:b w:val="0"/>
            <w:bCs w:val="0"/>
            <w:noProof/>
            <w:webHidden/>
          </w:rPr>
          <w:t>87</w:t>
        </w:r>
      </w:hyperlink>
    </w:p>
    <w:p w14:paraId="52859436" w14:textId="33C3A181" w:rsidR="002357FC" w:rsidRPr="00954177" w:rsidRDefault="00C17003">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234.</w:t>
      </w:r>
      <w:hyperlink w:anchor="_Toc132654156" w:history="1">
        <w:r w:rsidR="00163462" w:rsidRPr="00954177">
          <w:rPr>
            <w:rStyle w:val="Hyperlink"/>
            <w:rFonts w:asciiTheme="minorHAnsi" w:hAnsiTheme="minorHAnsi" w:cstheme="minorHAnsi"/>
            <w:b w:val="0"/>
            <w:bCs w:val="0"/>
            <w:noProof/>
            <w:color w:val="auto"/>
          </w:rPr>
          <w:t xml:space="preserve"> Track record</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87</w:t>
        </w:r>
      </w:hyperlink>
    </w:p>
    <w:p w14:paraId="6993AF4F" w14:textId="09163388"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57" w:history="1">
        <w:r w:rsidR="002357FC" w:rsidRPr="00954177">
          <w:rPr>
            <w:rStyle w:val="Hyperlink"/>
            <w:rFonts w:asciiTheme="minorHAnsi" w:hAnsiTheme="minorHAnsi" w:cstheme="minorHAnsi"/>
            <w:b w:val="0"/>
            <w:bCs w:val="0"/>
            <w:noProof/>
            <w:color w:val="auto"/>
          </w:rPr>
          <w:t>2</w:t>
        </w:r>
        <w:r w:rsidR="003F1E6D" w:rsidRPr="00954177">
          <w:rPr>
            <w:rStyle w:val="Hyperlink"/>
            <w:rFonts w:asciiTheme="minorHAnsi" w:hAnsiTheme="minorHAnsi" w:cstheme="minorHAnsi"/>
            <w:b w:val="0"/>
            <w:bCs w:val="0"/>
            <w:noProof/>
            <w:color w:val="auto"/>
          </w:rPr>
          <w:t>35</w:t>
        </w:r>
        <w:r w:rsidR="002357FC" w:rsidRPr="00954177">
          <w:rPr>
            <w:rStyle w:val="Hyperlink"/>
            <w:rFonts w:asciiTheme="minorHAnsi" w:hAnsiTheme="minorHAnsi" w:cstheme="minorHAnsi"/>
            <w:b w:val="0"/>
            <w:bCs w:val="0"/>
            <w:noProof/>
            <w:color w:val="auto"/>
          </w:rPr>
          <w:t>.</w:t>
        </w:r>
        <w:r w:rsidR="00A00AFD">
          <w:rPr>
            <w:rFonts w:asciiTheme="minorHAnsi" w:eastAsiaTheme="minorEastAsia" w:hAnsiTheme="minorHAnsi" w:cstheme="minorHAnsi"/>
            <w:b w:val="0"/>
            <w:bCs w:val="0"/>
            <w:noProof/>
            <w:lang w:val="en-GB" w:eastAsia="en-GB"/>
          </w:rPr>
          <w:t xml:space="preserve"> </w:t>
        </w:r>
        <w:r w:rsidR="00253088" w:rsidRPr="00954177">
          <w:rPr>
            <w:rFonts w:asciiTheme="minorHAnsi" w:eastAsiaTheme="minorEastAsia" w:hAnsiTheme="minorHAnsi" w:cstheme="minorHAnsi"/>
            <w:b w:val="0"/>
            <w:bCs w:val="0"/>
            <w:noProof/>
            <w:lang w:val="en-GB" w:eastAsia="en-GB"/>
          </w:rPr>
          <w:t>Significant</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87</w:t>
        </w:r>
      </w:hyperlink>
    </w:p>
    <w:p w14:paraId="61B965C7" w14:textId="6ABED11E"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58" w:history="1">
        <w:r w:rsidR="002357FC" w:rsidRPr="00954177">
          <w:rPr>
            <w:rStyle w:val="Hyperlink"/>
            <w:rFonts w:asciiTheme="minorHAnsi" w:hAnsiTheme="minorHAnsi" w:cstheme="minorHAnsi"/>
            <w:b w:val="0"/>
            <w:bCs w:val="0"/>
            <w:noProof/>
            <w:color w:val="auto"/>
          </w:rPr>
          <w:t>2</w:t>
        </w:r>
        <w:r w:rsidR="003F1E6D" w:rsidRPr="00954177">
          <w:rPr>
            <w:rStyle w:val="Hyperlink"/>
            <w:rFonts w:asciiTheme="minorHAnsi" w:hAnsiTheme="minorHAnsi" w:cstheme="minorHAnsi"/>
            <w:b w:val="0"/>
            <w:bCs w:val="0"/>
            <w:noProof/>
            <w:color w:val="auto"/>
          </w:rPr>
          <w:t>36</w:t>
        </w:r>
        <w:r w:rsidR="002357FC" w:rsidRPr="00954177">
          <w:rPr>
            <w:rStyle w:val="Hyperlink"/>
            <w:rFonts w:asciiTheme="minorHAnsi" w:hAnsiTheme="minorHAnsi" w:cstheme="minorHAnsi"/>
            <w:b w:val="0"/>
            <w:bCs w:val="0"/>
            <w:noProof/>
            <w:color w:val="auto"/>
          </w:rPr>
          <w:t>.</w:t>
        </w:r>
        <w:r w:rsidR="00A00AFD">
          <w:rPr>
            <w:rFonts w:asciiTheme="minorHAnsi" w:eastAsiaTheme="minorEastAsia" w:hAnsiTheme="minorHAnsi" w:cstheme="minorHAnsi"/>
            <w:b w:val="0"/>
            <w:bCs w:val="0"/>
            <w:noProof/>
            <w:lang w:val="en-GB" w:eastAsia="en-GB"/>
          </w:rPr>
          <w:t xml:space="preserve"> </w:t>
        </w:r>
        <w:r w:rsidR="00253088" w:rsidRPr="00954177">
          <w:rPr>
            <w:rFonts w:asciiTheme="minorHAnsi" w:eastAsiaTheme="minorEastAsia" w:hAnsiTheme="minorHAnsi" w:cstheme="minorHAnsi"/>
            <w:b w:val="0"/>
            <w:bCs w:val="0"/>
            <w:noProof/>
            <w:lang w:val="en-GB" w:eastAsia="en-GB"/>
          </w:rPr>
          <w:t>Some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87</w:t>
        </w:r>
      </w:hyperlink>
    </w:p>
    <w:p w14:paraId="20827BB4" w14:textId="251D98E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59" w:history="1">
        <w:r w:rsidR="002357FC" w:rsidRPr="00954177">
          <w:rPr>
            <w:rStyle w:val="Hyperlink"/>
            <w:rFonts w:asciiTheme="minorHAnsi" w:hAnsiTheme="minorHAnsi" w:cstheme="minorHAnsi"/>
            <w:b w:val="0"/>
            <w:bCs w:val="0"/>
            <w:noProof/>
            <w:color w:val="auto"/>
          </w:rPr>
          <w:t>2</w:t>
        </w:r>
        <w:r w:rsidR="003F1E6D" w:rsidRPr="00954177">
          <w:rPr>
            <w:rStyle w:val="Hyperlink"/>
            <w:rFonts w:asciiTheme="minorHAnsi" w:hAnsiTheme="minorHAnsi" w:cstheme="minorHAnsi"/>
            <w:b w:val="0"/>
            <w:bCs w:val="0"/>
            <w:noProof/>
            <w:color w:val="auto"/>
          </w:rPr>
          <w:t>37</w:t>
        </w:r>
        <w:r w:rsidR="002357FC" w:rsidRPr="00954177">
          <w:rPr>
            <w:rStyle w:val="Hyperlink"/>
            <w:rFonts w:asciiTheme="minorHAnsi" w:hAnsiTheme="minorHAnsi" w:cstheme="minorHAnsi"/>
            <w:b w:val="0"/>
            <w:bCs w:val="0"/>
            <w:noProof/>
            <w:color w:val="auto"/>
          </w:rPr>
          <w:t>.</w:t>
        </w:r>
        <w:r w:rsidR="00A00AFD">
          <w:rPr>
            <w:rFonts w:asciiTheme="minorHAnsi" w:eastAsiaTheme="minorEastAsia" w:hAnsiTheme="minorHAnsi" w:cstheme="minorHAnsi"/>
            <w:b w:val="0"/>
            <w:bCs w:val="0"/>
            <w:noProof/>
            <w:lang w:val="en-GB" w:eastAsia="en-GB"/>
          </w:rPr>
          <w:t xml:space="preserve"> </w:t>
        </w:r>
        <w:r w:rsidR="00253088" w:rsidRPr="00954177">
          <w:rPr>
            <w:rFonts w:asciiTheme="minorHAnsi" w:eastAsiaTheme="minorEastAsia" w:hAnsiTheme="minorHAnsi" w:cstheme="minorHAnsi"/>
            <w:b w:val="0"/>
            <w:bCs w:val="0"/>
            <w:noProof/>
            <w:lang w:val="en-GB" w:eastAsia="en-GB"/>
          </w:rPr>
          <w:t>None or negligible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88</w:t>
        </w:r>
      </w:hyperlink>
    </w:p>
    <w:p w14:paraId="48D07E42" w14:textId="5AA3134A" w:rsidR="002357FC" w:rsidRPr="00954177" w:rsidRDefault="003F1E6D">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 xml:space="preserve">238.  </w:t>
      </w:r>
      <w:hyperlink w:anchor="_Toc132654160" w:history="1">
        <w:r w:rsidR="00253088" w:rsidRPr="00954177">
          <w:rPr>
            <w:rStyle w:val="Hyperlink"/>
            <w:rFonts w:asciiTheme="minorHAnsi" w:hAnsiTheme="minorHAnsi" w:cstheme="minorHAnsi"/>
            <w:b w:val="0"/>
            <w:bCs w:val="0"/>
            <w:noProof/>
            <w:color w:val="auto"/>
          </w:rPr>
          <w:t>Portfolio size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88</w:t>
        </w:r>
      </w:hyperlink>
    </w:p>
    <w:p w14:paraId="018889F7" w14:textId="3F2687E0"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61" w:history="1">
        <w:r w:rsidR="002357FC" w:rsidRPr="00954177">
          <w:rPr>
            <w:rStyle w:val="Hyperlink"/>
            <w:rFonts w:asciiTheme="minorHAnsi" w:hAnsiTheme="minorHAnsi" w:cstheme="minorHAnsi"/>
            <w:b w:val="0"/>
            <w:bCs w:val="0"/>
            <w:noProof/>
            <w:color w:val="auto"/>
          </w:rPr>
          <w:t>2</w:t>
        </w:r>
        <w:r w:rsidR="003F1E6D" w:rsidRPr="00954177">
          <w:rPr>
            <w:rStyle w:val="Hyperlink"/>
            <w:rFonts w:asciiTheme="minorHAnsi" w:hAnsiTheme="minorHAnsi" w:cstheme="minorHAnsi"/>
            <w:b w:val="0"/>
            <w:bCs w:val="0"/>
            <w:noProof/>
            <w:color w:val="auto"/>
          </w:rPr>
          <w:t>39</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253088" w:rsidRPr="00954177">
          <w:rPr>
            <w:rFonts w:asciiTheme="minorHAnsi" w:eastAsiaTheme="minorEastAsia" w:hAnsiTheme="minorHAnsi" w:cstheme="minorHAnsi"/>
            <w:b w:val="0"/>
            <w:bCs w:val="0"/>
            <w:noProof/>
            <w:lang w:val="en-GB" w:eastAsia="en-GB"/>
          </w:rPr>
          <w:t>Risk of harm</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89</w:t>
        </w:r>
      </w:hyperlink>
    </w:p>
    <w:p w14:paraId="6E216FFE" w14:textId="1F20A94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62" w:history="1">
        <w:r w:rsidR="002357FC" w:rsidRPr="00954177">
          <w:rPr>
            <w:rStyle w:val="Hyperlink"/>
            <w:rFonts w:asciiTheme="minorHAnsi" w:hAnsiTheme="minorHAnsi" w:cstheme="minorHAnsi"/>
            <w:b w:val="0"/>
            <w:bCs w:val="0"/>
            <w:noProof/>
            <w:color w:val="auto"/>
          </w:rPr>
          <w:t>2</w:t>
        </w:r>
        <w:r w:rsidR="003F1E6D" w:rsidRPr="00954177">
          <w:rPr>
            <w:rStyle w:val="Hyperlink"/>
            <w:rFonts w:asciiTheme="minorHAnsi" w:hAnsiTheme="minorHAnsi" w:cstheme="minorHAnsi"/>
            <w:b w:val="0"/>
            <w:bCs w:val="0"/>
            <w:noProof/>
            <w:color w:val="auto"/>
          </w:rPr>
          <w:t>40</w:t>
        </w:r>
        <w:r w:rsidR="002357FC" w:rsidRPr="00954177">
          <w:rPr>
            <w:rStyle w:val="Hyperlink"/>
            <w:rFonts w:asciiTheme="minorHAnsi" w:hAnsiTheme="minorHAnsi" w:cstheme="minorHAnsi"/>
            <w:b w:val="0"/>
            <w:bCs w:val="0"/>
            <w:noProof/>
            <w:color w:val="auto"/>
          </w:rPr>
          <w:t>.</w:t>
        </w:r>
        <w:r w:rsidR="00A00AFD">
          <w:rPr>
            <w:rFonts w:asciiTheme="minorHAnsi" w:eastAsiaTheme="minorEastAsia" w:hAnsiTheme="minorHAnsi" w:cstheme="minorHAnsi"/>
            <w:b w:val="0"/>
            <w:bCs w:val="0"/>
            <w:noProof/>
            <w:lang w:val="en-GB" w:eastAsia="en-GB"/>
          </w:rPr>
          <w:t xml:space="preserve"> </w:t>
        </w:r>
        <w:r w:rsidR="00253088" w:rsidRPr="00954177">
          <w:rPr>
            <w:rFonts w:asciiTheme="minorHAnsi" w:eastAsiaTheme="minorEastAsia" w:hAnsiTheme="minorHAnsi" w:cstheme="minorHAnsi"/>
            <w:b w:val="0"/>
            <w:bCs w:val="0"/>
            <w:noProof/>
            <w:lang w:val="en-GB" w:eastAsia="en-GB"/>
          </w:rPr>
          <w:t>Level 1</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89</w:t>
        </w:r>
      </w:hyperlink>
    </w:p>
    <w:p w14:paraId="13D24403" w14:textId="7315299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63" w:history="1">
        <w:r w:rsidR="002357FC" w:rsidRPr="00954177">
          <w:rPr>
            <w:rStyle w:val="Hyperlink"/>
            <w:rFonts w:asciiTheme="minorHAnsi" w:hAnsiTheme="minorHAnsi" w:cstheme="minorHAnsi"/>
            <w:b w:val="0"/>
            <w:bCs w:val="0"/>
            <w:noProof/>
            <w:color w:val="auto"/>
          </w:rPr>
          <w:t>2</w:t>
        </w:r>
        <w:r w:rsidR="003F1E6D" w:rsidRPr="00954177">
          <w:rPr>
            <w:rStyle w:val="Hyperlink"/>
            <w:rFonts w:asciiTheme="minorHAnsi" w:hAnsiTheme="minorHAnsi" w:cstheme="minorHAnsi"/>
            <w:b w:val="0"/>
            <w:bCs w:val="0"/>
            <w:noProof/>
            <w:color w:val="auto"/>
          </w:rPr>
          <w:t>41</w:t>
        </w:r>
        <w:r w:rsidR="002357FC" w:rsidRPr="00954177">
          <w:rPr>
            <w:rStyle w:val="Hyperlink"/>
            <w:rFonts w:asciiTheme="minorHAnsi" w:hAnsiTheme="minorHAnsi" w:cstheme="minorHAnsi"/>
            <w:b w:val="0"/>
            <w:bCs w:val="0"/>
            <w:noProof/>
            <w:color w:val="auto"/>
          </w:rPr>
          <w:t>.</w:t>
        </w:r>
        <w:r w:rsidR="00A00AFD">
          <w:rPr>
            <w:rFonts w:asciiTheme="minorHAnsi" w:eastAsiaTheme="minorEastAsia" w:hAnsiTheme="minorHAnsi" w:cstheme="minorHAnsi"/>
            <w:b w:val="0"/>
            <w:bCs w:val="0"/>
            <w:noProof/>
            <w:lang w:val="en-GB" w:eastAsia="en-GB"/>
          </w:rPr>
          <w:t xml:space="preserve"> </w:t>
        </w:r>
        <w:r w:rsidR="00253088" w:rsidRPr="00954177">
          <w:rPr>
            <w:rFonts w:asciiTheme="minorHAnsi" w:eastAsiaTheme="minorEastAsia" w:hAnsiTheme="minorHAnsi" w:cstheme="minorHAnsi"/>
            <w:b w:val="0"/>
            <w:bCs w:val="0"/>
            <w:noProof/>
            <w:lang w:val="en-GB" w:eastAsia="en-GB"/>
          </w:rPr>
          <w:t>Level 2</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89</w:t>
        </w:r>
      </w:hyperlink>
    </w:p>
    <w:p w14:paraId="0487D2ED" w14:textId="2D7BACD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64" w:history="1">
        <w:r w:rsidR="002357FC" w:rsidRPr="00954177">
          <w:rPr>
            <w:rStyle w:val="Hyperlink"/>
            <w:rFonts w:asciiTheme="minorHAnsi" w:hAnsiTheme="minorHAnsi" w:cstheme="minorHAnsi"/>
            <w:b w:val="0"/>
            <w:bCs w:val="0"/>
            <w:noProof/>
            <w:color w:val="auto"/>
          </w:rPr>
          <w:t>2</w:t>
        </w:r>
        <w:r w:rsidR="003F1E6D" w:rsidRPr="00954177">
          <w:rPr>
            <w:rStyle w:val="Hyperlink"/>
            <w:rFonts w:asciiTheme="minorHAnsi" w:hAnsiTheme="minorHAnsi" w:cstheme="minorHAnsi"/>
            <w:b w:val="0"/>
            <w:bCs w:val="0"/>
            <w:noProof/>
            <w:color w:val="auto"/>
          </w:rPr>
          <w:t>42</w:t>
        </w:r>
        <w:r w:rsidR="002357FC" w:rsidRPr="00954177">
          <w:rPr>
            <w:rStyle w:val="Hyperlink"/>
            <w:rFonts w:asciiTheme="minorHAnsi" w:hAnsiTheme="minorHAnsi" w:cstheme="minorHAnsi"/>
            <w:b w:val="0"/>
            <w:bCs w:val="0"/>
            <w:noProof/>
            <w:color w:val="auto"/>
          </w:rPr>
          <w:t>.</w:t>
        </w:r>
        <w:r w:rsidR="00A00AFD">
          <w:rPr>
            <w:rFonts w:asciiTheme="minorHAnsi" w:eastAsiaTheme="minorEastAsia" w:hAnsiTheme="minorHAnsi" w:cstheme="minorHAnsi"/>
            <w:b w:val="0"/>
            <w:bCs w:val="0"/>
            <w:noProof/>
            <w:lang w:val="en-GB" w:eastAsia="en-GB"/>
          </w:rPr>
          <w:t xml:space="preserve"> </w:t>
        </w:r>
        <w:r w:rsidR="00253088" w:rsidRPr="00954177">
          <w:rPr>
            <w:rFonts w:asciiTheme="minorHAnsi" w:eastAsiaTheme="minorEastAsia" w:hAnsiTheme="minorHAnsi" w:cstheme="minorHAnsi"/>
            <w:b w:val="0"/>
            <w:bCs w:val="0"/>
            <w:noProof/>
            <w:lang w:val="en-GB" w:eastAsia="en-GB"/>
          </w:rPr>
          <w:t>Level 3</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89</w:t>
        </w:r>
      </w:hyperlink>
    </w:p>
    <w:p w14:paraId="69B38B89" w14:textId="60D33A3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65" w:history="1">
        <w:r w:rsidR="002357FC" w:rsidRPr="00954177">
          <w:rPr>
            <w:rStyle w:val="Hyperlink"/>
            <w:rFonts w:asciiTheme="minorHAnsi" w:hAnsiTheme="minorHAnsi" w:cstheme="minorHAnsi"/>
            <w:b w:val="0"/>
            <w:bCs w:val="0"/>
            <w:noProof/>
            <w:color w:val="auto"/>
          </w:rPr>
          <w:t>2</w:t>
        </w:r>
        <w:r w:rsidR="000565FE" w:rsidRPr="00954177">
          <w:rPr>
            <w:rStyle w:val="Hyperlink"/>
            <w:rFonts w:asciiTheme="minorHAnsi" w:hAnsiTheme="minorHAnsi" w:cstheme="minorHAnsi"/>
            <w:b w:val="0"/>
            <w:bCs w:val="0"/>
            <w:noProof/>
            <w:color w:val="auto"/>
          </w:rPr>
          <w:t>43</w:t>
        </w:r>
        <w:r w:rsidR="002357FC" w:rsidRPr="00954177">
          <w:rPr>
            <w:rStyle w:val="Hyperlink"/>
            <w:rFonts w:asciiTheme="minorHAnsi" w:hAnsiTheme="minorHAnsi" w:cstheme="minorHAnsi"/>
            <w:b w:val="0"/>
            <w:bCs w:val="0"/>
            <w:noProof/>
            <w:color w:val="auto"/>
          </w:rPr>
          <w:t>.</w:t>
        </w:r>
        <w:r w:rsidR="00A00AFD">
          <w:rPr>
            <w:rFonts w:asciiTheme="minorHAnsi" w:eastAsiaTheme="minorEastAsia" w:hAnsiTheme="minorHAnsi" w:cstheme="minorHAnsi"/>
            <w:b w:val="0"/>
            <w:bCs w:val="0"/>
            <w:noProof/>
            <w:lang w:val="en-GB" w:eastAsia="en-GB"/>
          </w:rPr>
          <w:t xml:space="preserve"> </w:t>
        </w:r>
        <w:r w:rsidR="00253088" w:rsidRPr="00954177">
          <w:rPr>
            <w:rFonts w:asciiTheme="minorHAnsi" w:eastAsiaTheme="minorEastAsia" w:hAnsiTheme="minorHAnsi" w:cstheme="minorHAnsi"/>
            <w:b w:val="0"/>
            <w:bCs w:val="0"/>
            <w:noProof/>
            <w:lang w:val="en-GB" w:eastAsia="en-GB"/>
          </w:rPr>
          <w:t>Level 4</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89</w:t>
        </w:r>
      </w:hyperlink>
    </w:p>
    <w:p w14:paraId="27FD04E0" w14:textId="31D594F0"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66" w:history="1">
        <w:r w:rsidR="002357FC" w:rsidRPr="00954177">
          <w:rPr>
            <w:rStyle w:val="Hyperlink"/>
            <w:rFonts w:asciiTheme="minorHAnsi" w:hAnsiTheme="minorHAnsi" w:cstheme="minorHAnsi"/>
            <w:b w:val="0"/>
            <w:bCs w:val="0"/>
            <w:noProof/>
            <w:color w:val="auto"/>
          </w:rPr>
          <w:t>2</w:t>
        </w:r>
        <w:r w:rsidR="000565FE" w:rsidRPr="00954177">
          <w:rPr>
            <w:rStyle w:val="Hyperlink"/>
            <w:rFonts w:asciiTheme="minorHAnsi" w:hAnsiTheme="minorHAnsi" w:cstheme="minorHAnsi"/>
            <w:b w:val="0"/>
            <w:bCs w:val="0"/>
            <w:noProof/>
            <w:color w:val="auto"/>
          </w:rPr>
          <w:t>44</w:t>
        </w:r>
        <w:r w:rsidR="002357FC" w:rsidRPr="00954177">
          <w:rPr>
            <w:rStyle w:val="Hyperlink"/>
            <w:rFonts w:asciiTheme="minorHAnsi" w:hAnsiTheme="minorHAnsi" w:cstheme="minorHAnsi"/>
            <w:b w:val="0"/>
            <w:bCs w:val="0"/>
            <w:noProof/>
            <w:color w:val="auto"/>
          </w:rPr>
          <w:t>.</w:t>
        </w:r>
        <w:r w:rsidR="00A00AFD">
          <w:rPr>
            <w:rFonts w:asciiTheme="minorHAnsi" w:eastAsiaTheme="minorEastAsia" w:hAnsiTheme="minorHAnsi" w:cstheme="minorHAnsi"/>
            <w:b w:val="0"/>
            <w:bCs w:val="0"/>
            <w:noProof/>
            <w:lang w:val="en-GB" w:eastAsia="en-GB"/>
          </w:rPr>
          <w:t xml:space="preserve"> </w:t>
        </w:r>
        <w:r w:rsidR="00253088" w:rsidRPr="00954177">
          <w:rPr>
            <w:rFonts w:asciiTheme="minorHAnsi" w:eastAsiaTheme="minorEastAsia" w:hAnsiTheme="minorHAnsi" w:cstheme="minorHAnsi"/>
            <w:b w:val="0"/>
            <w:bCs w:val="0"/>
            <w:noProof/>
            <w:lang w:val="en-GB" w:eastAsia="en-GB"/>
          </w:rPr>
          <w:t>Table of Financial Penalties</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90</w:t>
        </w:r>
      </w:hyperlink>
    </w:p>
    <w:p w14:paraId="30B0D3C0" w14:textId="408B7890" w:rsidR="002357FC" w:rsidRPr="00954177" w:rsidRDefault="000565FE" w:rsidP="00B03776">
      <w:pPr>
        <w:pStyle w:val="TOC1"/>
        <w:tabs>
          <w:tab w:val="right" w:leader="dot" w:pos="9260"/>
        </w:tabs>
        <w:ind w:left="113"/>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245.</w:t>
      </w:r>
      <w:hyperlink w:anchor="_Toc132654167" w:history="1">
        <w:r w:rsidR="003B02B8">
          <w:rPr>
            <w:rStyle w:val="Hyperlink"/>
            <w:rFonts w:asciiTheme="minorHAnsi" w:hAnsiTheme="minorHAnsi" w:cstheme="minorHAnsi"/>
            <w:b w:val="0"/>
            <w:bCs w:val="0"/>
            <w:noProof/>
            <w:color w:val="auto"/>
          </w:rPr>
          <w:t xml:space="preserve"> </w:t>
        </w:r>
        <w:r w:rsidR="00253088" w:rsidRPr="00954177">
          <w:rPr>
            <w:rStyle w:val="Hyperlink"/>
            <w:rFonts w:asciiTheme="minorHAnsi" w:hAnsiTheme="minorHAnsi" w:cstheme="minorHAnsi"/>
            <w:b w:val="0"/>
            <w:bCs w:val="0"/>
            <w:noProof/>
            <w:color w:val="auto"/>
          </w:rPr>
          <w:t>Review</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91</w:t>
        </w:r>
      </w:hyperlink>
    </w:p>
    <w:p w14:paraId="0AB84671" w14:textId="3DA07342"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68" w:history="1">
        <w:r w:rsidR="002357FC" w:rsidRPr="00954177">
          <w:rPr>
            <w:rStyle w:val="Hyperlink"/>
            <w:rFonts w:asciiTheme="minorHAnsi" w:hAnsiTheme="minorHAnsi" w:cstheme="minorHAnsi"/>
            <w:b w:val="0"/>
            <w:bCs w:val="0"/>
            <w:noProof/>
            <w:color w:val="auto"/>
          </w:rPr>
          <w:t>2</w:t>
        </w:r>
        <w:r w:rsidR="000565FE" w:rsidRPr="00954177">
          <w:rPr>
            <w:rStyle w:val="Hyperlink"/>
            <w:rFonts w:asciiTheme="minorHAnsi" w:hAnsiTheme="minorHAnsi" w:cstheme="minorHAnsi"/>
            <w:b w:val="0"/>
            <w:bCs w:val="0"/>
            <w:noProof/>
            <w:color w:val="auto"/>
          </w:rPr>
          <w:t>46</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253088" w:rsidRPr="00954177">
          <w:rPr>
            <w:rStyle w:val="Hyperlink"/>
            <w:rFonts w:asciiTheme="minorHAnsi" w:hAnsiTheme="minorHAnsi" w:cstheme="minorHAnsi"/>
            <w:b w:val="0"/>
            <w:bCs w:val="0"/>
            <w:noProof/>
            <w:color w:val="auto"/>
          </w:rPr>
          <w:t>Hardship (Private landlord)</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91</w:t>
        </w:r>
      </w:hyperlink>
    </w:p>
    <w:p w14:paraId="5A7320C9" w14:textId="75FF675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69" w:history="1">
        <w:r w:rsidR="002357FC" w:rsidRPr="00954177">
          <w:rPr>
            <w:rStyle w:val="Hyperlink"/>
            <w:rFonts w:asciiTheme="minorHAnsi" w:hAnsiTheme="minorHAnsi" w:cstheme="minorHAnsi"/>
            <w:b w:val="0"/>
            <w:bCs w:val="0"/>
            <w:noProof/>
            <w:color w:val="auto"/>
          </w:rPr>
          <w:t>2</w:t>
        </w:r>
        <w:r w:rsidR="000565FE" w:rsidRPr="00954177">
          <w:rPr>
            <w:rStyle w:val="Hyperlink"/>
            <w:rFonts w:asciiTheme="minorHAnsi" w:hAnsiTheme="minorHAnsi" w:cstheme="minorHAnsi"/>
            <w:b w:val="0"/>
            <w:bCs w:val="0"/>
            <w:noProof/>
            <w:color w:val="auto"/>
          </w:rPr>
          <w:t>47</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253088" w:rsidRPr="00954177">
          <w:rPr>
            <w:rStyle w:val="Hyperlink"/>
            <w:rFonts w:asciiTheme="minorHAnsi" w:hAnsiTheme="minorHAnsi" w:cstheme="minorHAnsi"/>
            <w:b w:val="0"/>
            <w:bCs w:val="0"/>
            <w:noProof/>
            <w:color w:val="auto"/>
          </w:rPr>
          <w:t>Hardship (Tenant)</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91</w:t>
        </w:r>
      </w:hyperlink>
    </w:p>
    <w:p w14:paraId="0DBDA0A8" w14:textId="0D11E306"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70" w:history="1">
        <w:r w:rsidR="002357FC" w:rsidRPr="00954177">
          <w:rPr>
            <w:rStyle w:val="Hyperlink"/>
            <w:rFonts w:asciiTheme="minorHAnsi" w:hAnsiTheme="minorHAnsi" w:cstheme="minorHAnsi"/>
            <w:b w:val="0"/>
            <w:bCs w:val="0"/>
            <w:noProof/>
            <w:color w:val="auto"/>
          </w:rPr>
          <w:t>2</w:t>
        </w:r>
        <w:r w:rsidR="006B6D6B" w:rsidRPr="00954177">
          <w:rPr>
            <w:rStyle w:val="Hyperlink"/>
            <w:rFonts w:asciiTheme="minorHAnsi" w:hAnsiTheme="minorHAnsi" w:cstheme="minorHAnsi"/>
            <w:b w:val="0"/>
            <w:bCs w:val="0"/>
            <w:noProof/>
            <w:color w:val="auto"/>
          </w:rPr>
          <w:t>48</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253088" w:rsidRPr="00954177">
          <w:rPr>
            <w:rFonts w:asciiTheme="minorHAnsi" w:eastAsiaTheme="minorEastAsia" w:hAnsiTheme="minorHAnsi" w:cstheme="minorHAnsi"/>
            <w:b w:val="0"/>
            <w:bCs w:val="0"/>
            <w:noProof/>
            <w:lang w:val="en-GB" w:eastAsia="en-GB"/>
          </w:rPr>
          <w:t>Previous breaches or offences</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91</w:t>
        </w:r>
      </w:hyperlink>
    </w:p>
    <w:p w14:paraId="3EC8F425" w14:textId="4882EDC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71" w:history="1">
        <w:r w:rsidR="002357FC" w:rsidRPr="00954177">
          <w:rPr>
            <w:rStyle w:val="Hyperlink"/>
            <w:rFonts w:asciiTheme="minorHAnsi" w:hAnsiTheme="minorHAnsi" w:cstheme="minorHAnsi"/>
            <w:b w:val="0"/>
            <w:bCs w:val="0"/>
            <w:noProof/>
            <w:color w:val="auto"/>
          </w:rPr>
          <w:t>2</w:t>
        </w:r>
        <w:r w:rsidR="003563FD" w:rsidRPr="00954177">
          <w:rPr>
            <w:rStyle w:val="Hyperlink"/>
            <w:rFonts w:asciiTheme="minorHAnsi" w:hAnsiTheme="minorHAnsi" w:cstheme="minorHAnsi"/>
            <w:b w:val="0"/>
            <w:bCs w:val="0"/>
            <w:noProof/>
            <w:color w:val="auto"/>
          </w:rPr>
          <w:t>49</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253088" w:rsidRPr="00954177">
          <w:rPr>
            <w:rStyle w:val="Hyperlink"/>
            <w:rFonts w:asciiTheme="minorHAnsi" w:hAnsiTheme="minorHAnsi" w:cstheme="minorHAnsi"/>
            <w:b w:val="0"/>
            <w:bCs w:val="0"/>
            <w:noProof/>
            <w:color w:val="auto"/>
          </w:rPr>
          <w:t>Scale of exposure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91</w:t>
        </w:r>
      </w:hyperlink>
    </w:p>
    <w:p w14:paraId="3E4B023D" w14:textId="57FA174D"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72" w:history="1">
        <w:r w:rsidR="002357FC" w:rsidRPr="00954177">
          <w:rPr>
            <w:rStyle w:val="Hyperlink"/>
            <w:rFonts w:asciiTheme="minorHAnsi" w:hAnsiTheme="minorHAnsi" w:cstheme="minorHAnsi"/>
            <w:b w:val="0"/>
            <w:bCs w:val="0"/>
            <w:noProof/>
            <w:color w:val="auto"/>
          </w:rPr>
          <w:t>2</w:t>
        </w:r>
        <w:r w:rsidR="003563FD" w:rsidRPr="00954177">
          <w:rPr>
            <w:rStyle w:val="Hyperlink"/>
            <w:rFonts w:asciiTheme="minorHAnsi" w:hAnsiTheme="minorHAnsi" w:cstheme="minorHAnsi"/>
            <w:b w:val="0"/>
            <w:bCs w:val="0"/>
            <w:noProof/>
            <w:color w:val="auto"/>
          </w:rPr>
          <w:t>50</w:t>
        </w:r>
        <w:r w:rsidR="002357FC" w:rsidRPr="00954177">
          <w:rPr>
            <w:rStyle w:val="Hyperlink"/>
            <w:rFonts w:asciiTheme="minorHAnsi" w:hAnsiTheme="minorHAnsi" w:cstheme="minorHAnsi"/>
            <w:b w:val="0"/>
            <w:bCs w:val="0"/>
            <w:noProof/>
            <w:color w:val="auto"/>
          </w:rPr>
          <w:t>.</w:t>
        </w:r>
        <w:r w:rsidR="00A00AFD">
          <w:rPr>
            <w:rStyle w:val="Hyperlink"/>
            <w:rFonts w:asciiTheme="minorHAnsi" w:hAnsiTheme="minorHAnsi" w:cstheme="minorHAnsi"/>
            <w:b w:val="0"/>
            <w:bCs w:val="0"/>
            <w:noProof/>
            <w:color w:val="auto"/>
          </w:rPr>
          <w:t xml:space="preserve"> </w:t>
        </w:r>
        <w:r w:rsidR="00253088" w:rsidRPr="00954177">
          <w:rPr>
            <w:rFonts w:asciiTheme="minorHAnsi" w:eastAsiaTheme="minorEastAsia" w:hAnsiTheme="minorHAnsi" w:cstheme="minorHAnsi"/>
            <w:b w:val="0"/>
            <w:bCs w:val="0"/>
            <w:noProof/>
            <w:lang w:val="en-GB" w:eastAsia="en-GB"/>
          </w:rPr>
          <w:t>Actual harm</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92</w:t>
        </w:r>
      </w:hyperlink>
    </w:p>
    <w:p w14:paraId="5EA1ACFC" w14:textId="5FFDE85B" w:rsidR="002357FC" w:rsidRPr="00954177" w:rsidRDefault="003563FD">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251.</w:t>
      </w:r>
      <w:hyperlink w:anchor="_Toc132654173" w:history="1">
        <w:r w:rsidR="00253088" w:rsidRPr="00954177">
          <w:rPr>
            <w:rStyle w:val="Hyperlink"/>
            <w:rFonts w:asciiTheme="minorHAnsi" w:hAnsiTheme="minorHAnsi" w:cstheme="minorHAnsi"/>
            <w:b w:val="0"/>
            <w:bCs w:val="0"/>
            <w:noProof/>
            <w:color w:val="auto"/>
          </w:rPr>
          <w:t xml:space="preserve"> Adjustment range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92</w:t>
        </w:r>
      </w:hyperlink>
    </w:p>
    <w:p w14:paraId="7B761CAE" w14:textId="508852CF"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74" w:history="1">
        <w:r w:rsidR="002357FC" w:rsidRPr="00954177">
          <w:rPr>
            <w:rStyle w:val="Hyperlink"/>
            <w:rFonts w:asciiTheme="minorHAnsi" w:hAnsiTheme="minorHAnsi" w:cstheme="minorHAnsi"/>
            <w:b w:val="0"/>
            <w:bCs w:val="0"/>
            <w:noProof/>
            <w:color w:val="auto"/>
            <w:lang w:eastAsia="en-GB"/>
          </w:rPr>
          <w:t>2</w:t>
        </w:r>
        <w:r w:rsidR="00930530" w:rsidRPr="00954177">
          <w:rPr>
            <w:rStyle w:val="Hyperlink"/>
            <w:rFonts w:asciiTheme="minorHAnsi" w:hAnsiTheme="minorHAnsi" w:cstheme="minorHAnsi"/>
            <w:b w:val="0"/>
            <w:bCs w:val="0"/>
            <w:noProof/>
            <w:color w:val="auto"/>
            <w:lang w:eastAsia="en-GB"/>
          </w:rPr>
          <w:t>52</w:t>
        </w:r>
        <w:r w:rsidR="002357FC" w:rsidRPr="00954177">
          <w:rPr>
            <w:rStyle w:val="Hyperlink"/>
            <w:rFonts w:asciiTheme="minorHAnsi" w:hAnsiTheme="minorHAnsi" w:cstheme="minorHAnsi"/>
            <w:b w:val="0"/>
            <w:bCs w:val="0"/>
            <w:noProof/>
            <w:color w:val="auto"/>
            <w:lang w:eastAsia="en-GB"/>
          </w:rPr>
          <w:t>.</w:t>
        </w:r>
        <w:r w:rsidR="00A00AFD">
          <w:rPr>
            <w:rStyle w:val="Hyperlink"/>
            <w:rFonts w:asciiTheme="minorHAnsi" w:hAnsiTheme="minorHAnsi" w:cstheme="minorHAnsi"/>
            <w:b w:val="0"/>
            <w:bCs w:val="0"/>
            <w:noProof/>
            <w:color w:val="auto"/>
            <w:lang w:eastAsia="en-GB"/>
          </w:rPr>
          <w:t xml:space="preserve"> </w:t>
        </w:r>
        <w:r w:rsidR="00253088" w:rsidRPr="00954177">
          <w:rPr>
            <w:rFonts w:asciiTheme="minorHAnsi" w:eastAsiaTheme="minorEastAsia" w:hAnsiTheme="minorHAnsi" w:cstheme="minorHAnsi"/>
            <w:b w:val="0"/>
            <w:bCs w:val="0"/>
            <w:noProof/>
            <w:lang w:val="en-GB" w:eastAsia="en-GB"/>
          </w:rPr>
          <w:t>Decision making</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92</w:t>
        </w:r>
      </w:hyperlink>
    </w:p>
    <w:p w14:paraId="7D3736F1" w14:textId="2A3FDF40"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75" w:history="1">
        <w:r w:rsidR="002357FC" w:rsidRPr="00954177">
          <w:rPr>
            <w:rStyle w:val="Hyperlink"/>
            <w:rFonts w:asciiTheme="minorHAnsi" w:hAnsiTheme="minorHAnsi" w:cstheme="minorHAnsi"/>
            <w:b w:val="0"/>
            <w:bCs w:val="0"/>
            <w:noProof/>
            <w:color w:val="auto"/>
            <w:lang w:eastAsia="en-GB"/>
          </w:rPr>
          <w:t>2</w:t>
        </w:r>
        <w:r w:rsidR="00930530" w:rsidRPr="00954177">
          <w:rPr>
            <w:rStyle w:val="Hyperlink"/>
            <w:rFonts w:asciiTheme="minorHAnsi" w:hAnsiTheme="minorHAnsi" w:cstheme="minorHAnsi"/>
            <w:b w:val="0"/>
            <w:bCs w:val="0"/>
            <w:noProof/>
            <w:color w:val="auto"/>
            <w:lang w:eastAsia="en-GB"/>
          </w:rPr>
          <w:t>53</w:t>
        </w:r>
        <w:r w:rsidR="002357FC" w:rsidRPr="00954177">
          <w:rPr>
            <w:rStyle w:val="Hyperlink"/>
            <w:rFonts w:asciiTheme="minorHAnsi" w:hAnsiTheme="minorHAnsi" w:cstheme="minorHAnsi"/>
            <w:b w:val="0"/>
            <w:bCs w:val="0"/>
            <w:noProof/>
            <w:color w:val="auto"/>
            <w:lang w:eastAsia="en-GB"/>
          </w:rPr>
          <w:t>.</w:t>
        </w:r>
        <w:r w:rsidR="00A00AFD">
          <w:rPr>
            <w:rStyle w:val="Hyperlink"/>
            <w:rFonts w:asciiTheme="minorHAnsi" w:hAnsiTheme="minorHAnsi" w:cstheme="minorHAnsi"/>
            <w:b w:val="0"/>
            <w:bCs w:val="0"/>
            <w:noProof/>
            <w:color w:val="auto"/>
            <w:lang w:eastAsia="en-GB"/>
          </w:rPr>
          <w:t xml:space="preserve"> </w:t>
        </w:r>
        <w:r w:rsidR="00253088" w:rsidRPr="00954177">
          <w:rPr>
            <w:rFonts w:asciiTheme="minorHAnsi" w:eastAsiaTheme="minorEastAsia" w:hAnsiTheme="minorHAnsi" w:cstheme="minorHAnsi"/>
            <w:b w:val="0"/>
            <w:bCs w:val="0"/>
            <w:noProof/>
            <w:lang w:val="en-GB" w:eastAsia="en-GB"/>
          </w:rPr>
          <w:t>Notice of Intent</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92</w:t>
        </w:r>
      </w:hyperlink>
    </w:p>
    <w:p w14:paraId="4A43C5F1" w14:textId="0B788981"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76" w:history="1">
        <w:r w:rsidR="002357FC" w:rsidRPr="00954177">
          <w:rPr>
            <w:rStyle w:val="Hyperlink"/>
            <w:rFonts w:asciiTheme="minorHAnsi" w:hAnsiTheme="minorHAnsi" w:cstheme="minorHAnsi"/>
            <w:b w:val="0"/>
            <w:bCs w:val="0"/>
            <w:noProof/>
            <w:color w:val="auto"/>
            <w:lang w:eastAsia="en-GB"/>
          </w:rPr>
          <w:t>2</w:t>
        </w:r>
        <w:r w:rsidR="00930530" w:rsidRPr="00954177">
          <w:rPr>
            <w:rStyle w:val="Hyperlink"/>
            <w:rFonts w:asciiTheme="minorHAnsi" w:hAnsiTheme="minorHAnsi" w:cstheme="minorHAnsi"/>
            <w:b w:val="0"/>
            <w:bCs w:val="0"/>
            <w:noProof/>
            <w:color w:val="auto"/>
            <w:lang w:eastAsia="en-GB"/>
          </w:rPr>
          <w:t>54</w:t>
        </w:r>
        <w:r w:rsidR="002357FC" w:rsidRPr="00954177">
          <w:rPr>
            <w:rStyle w:val="Hyperlink"/>
            <w:rFonts w:asciiTheme="minorHAnsi" w:hAnsiTheme="minorHAnsi" w:cstheme="minorHAnsi"/>
            <w:b w:val="0"/>
            <w:bCs w:val="0"/>
            <w:noProof/>
            <w:color w:val="auto"/>
            <w:lang w:eastAsia="en-GB"/>
          </w:rPr>
          <w:t>.</w:t>
        </w:r>
        <w:r w:rsidR="00A00AFD">
          <w:rPr>
            <w:rStyle w:val="Hyperlink"/>
            <w:rFonts w:asciiTheme="minorHAnsi" w:hAnsiTheme="minorHAnsi" w:cstheme="minorHAnsi"/>
            <w:b w:val="0"/>
            <w:bCs w:val="0"/>
            <w:noProof/>
            <w:color w:val="auto"/>
            <w:lang w:eastAsia="en-GB"/>
          </w:rPr>
          <w:t xml:space="preserve"> </w:t>
        </w:r>
        <w:r w:rsidR="00253088" w:rsidRPr="00954177">
          <w:rPr>
            <w:rFonts w:asciiTheme="minorHAnsi" w:eastAsiaTheme="minorEastAsia" w:hAnsiTheme="minorHAnsi" w:cstheme="minorHAnsi"/>
            <w:b w:val="0"/>
            <w:bCs w:val="0"/>
            <w:noProof/>
            <w:lang w:val="en-GB" w:eastAsia="en-GB"/>
          </w:rPr>
          <w:t>Written representations</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92</w:t>
        </w:r>
      </w:hyperlink>
    </w:p>
    <w:p w14:paraId="250D9B46" w14:textId="772BDD0C"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77" w:history="1">
        <w:r w:rsidR="002357FC" w:rsidRPr="00954177">
          <w:rPr>
            <w:rStyle w:val="Hyperlink"/>
            <w:rFonts w:asciiTheme="minorHAnsi" w:hAnsiTheme="minorHAnsi" w:cstheme="minorHAnsi"/>
            <w:b w:val="0"/>
            <w:bCs w:val="0"/>
            <w:noProof/>
            <w:color w:val="auto"/>
            <w:lang w:eastAsia="en-GB"/>
          </w:rPr>
          <w:t>2</w:t>
        </w:r>
        <w:r w:rsidR="00930530" w:rsidRPr="00954177">
          <w:rPr>
            <w:rStyle w:val="Hyperlink"/>
            <w:rFonts w:asciiTheme="minorHAnsi" w:hAnsiTheme="minorHAnsi" w:cstheme="minorHAnsi"/>
            <w:b w:val="0"/>
            <w:bCs w:val="0"/>
            <w:noProof/>
            <w:color w:val="auto"/>
            <w:lang w:eastAsia="en-GB"/>
          </w:rPr>
          <w:t>55</w:t>
        </w:r>
        <w:r w:rsidR="002357FC" w:rsidRPr="00954177">
          <w:rPr>
            <w:rStyle w:val="Hyperlink"/>
            <w:rFonts w:asciiTheme="minorHAnsi" w:hAnsiTheme="minorHAnsi" w:cstheme="minorHAnsi"/>
            <w:b w:val="0"/>
            <w:bCs w:val="0"/>
            <w:noProof/>
            <w:color w:val="auto"/>
            <w:lang w:eastAsia="en-GB"/>
          </w:rPr>
          <w:t>.</w:t>
        </w:r>
        <w:r w:rsidR="00A00AFD">
          <w:rPr>
            <w:rStyle w:val="Hyperlink"/>
            <w:rFonts w:asciiTheme="minorHAnsi" w:hAnsiTheme="minorHAnsi" w:cstheme="minorHAnsi"/>
            <w:b w:val="0"/>
            <w:bCs w:val="0"/>
            <w:noProof/>
            <w:color w:val="auto"/>
            <w:lang w:eastAsia="en-GB"/>
          </w:rPr>
          <w:t xml:space="preserve"> </w:t>
        </w:r>
        <w:r w:rsidR="00000046" w:rsidRPr="00954177">
          <w:rPr>
            <w:rFonts w:asciiTheme="minorHAnsi" w:eastAsiaTheme="minorEastAsia" w:hAnsiTheme="minorHAnsi" w:cstheme="minorHAnsi"/>
            <w:b w:val="0"/>
            <w:bCs w:val="0"/>
            <w:noProof/>
            <w:lang w:val="en-GB" w:eastAsia="en-GB"/>
          </w:rPr>
          <w:t>Financial position</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93</w:t>
        </w:r>
      </w:hyperlink>
    </w:p>
    <w:p w14:paraId="160A956A" w14:textId="789204FD"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78" w:history="1">
        <w:r w:rsidR="002357FC" w:rsidRPr="00954177">
          <w:rPr>
            <w:rStyle w:val="Hyperlink"/>
            <w:rFonts w:asciiTheme="minorHAnsi" w:hAnsiTheme="minorHAnsi" w:cstheme="minorHAnsi"/>
            <w:b w:val="0"/>
            <w:bCs w:val="0"/>
            <w:noProof/>
            <w:color w:val="auto"/>
            <w:lang w:eastAsia="en-GB"/>
          </w:rPr>
          <w:t>2</w:t>
        </w:r>
        <w:r w:rsidR="00930530" w:rsidRPr="00954177">
          <w:rPr>
            <w:rStyle w:val="Hyperlink"/>
            <w:rFonts w:asciiTheme="minorHAnsi" w:hAnsiTheme="minorHAnsi" w:cstheme="minorHAnsi"/>
            <w:b w:val="0"/>
            <w:bCs w:val="0"/>
            <w:noProof/>
            <w:color w:val="auto"/>
            <w:lang w:eastAsia="en-GB"/>
          </w:rPr>
          <w:t>56</w:t>
        </w:r>
        <w:r w:rsidR="002357FC" w:rsidRPr="00954177">
          <w:rPr>
            <w:rStyle w:val="Hyperlink"/>
            <w:rFonts w:asciiTheme="minorHAnsi" w:hAnsiTheme="minorHAnsi" w:cstheme="minorHAnsi"/>
            <w:b w:val="0"/>
            <w:bCs w:val="0"/>
            <w:noProof/>
            <w:color w:val="auto"/>
            <w:lang w:eastAsia="en-GB"/>
          </w:rPr>
          <w:t>.</w:t>
        </w:r>
        <w:r w:rsidR="00A00AFD">
          <w:rPr>
            <w:rFonts w:asciiTheme="minorHAnsi" w:eastAsiaTheme="minorEastAsia" w:hAnsiTheme="minorHAnsi" w:cstheme="minorHAnsi"/>
            <w:b w:val="0"/>
            <w:bCs w:val="0"/>
            <w:noProof/>
            <w:lang w:val="en-GB" w:eastAsia="en-GB"/>
          </w:rPr>
          <w:t xml:space="preserve"> </w:t>
        </w:r>
        <w:r w:rsidR="00000046" w:rsidRPr="00954177">
          <w:rPr>
            <w:rFonts w:asciiTheme="minorHAnsi" w:eastAsiaTheme="minorEastAsia" w:hAnsiTheme="minorHAnsi" w:cstheme="minorHAnsi"/>
            <w:b w:val="0"/>
            <w:bCs w:val="0"/>
            <w:noProof/>
            <w:lang w:val="en-GB" w:eastAsia="en-GB"/>
          </w:rPr>
          <w:t>Review of representations</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93</w:t>
        </w:r>
      </w:hyperlink>
    </w:p>
    <w:p w14:paraId="2F12B3D7" w14:textId="6E971C63"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79" w:history="1">
        <w:r w:rsidR="002357FC" w:rsidRPr="00954177">
          <w:rPr>
            <w:rStyle w:val="Hyperlink"/>
            <w:rFonts w:asciiTheme="minorHAnsi" w:hAnsiTheme="minorHAnsi" w:cstheme="minorHAnsi"/>
            <w:b w:val="0"/>
            <w:bCs w:val="0"/>
            <w:noProof/>
            <w:color w:val="auto"/>
            <w:lang w:eastAsia="en-GB"/>
          </w:rPr>
          <w:t>2</w:t>
        </w:r>
        <w:r w:rsidR="00930530" w:rsidRPr="00954177">
          <w:rPr>
            <w:rStyle w:val="Hyperlink"/>
            <w:rFonts w:asciiTheme="minorHAnsi" w:hAnsiTheme="minorHAnsi" w:cstheme="minorHAnsi"/>
            <w:b w:val="0"/>
            <w:bCs w:val="0"/>
            <w:noProof/>
            <w:color w:val="auto"/>
            <w:lang w:eastAsia="en-GB"/>
          </w:rPr>
          <w:t>57</w:t>
        </w:r>
        <w:r w:rsidR="002357FC" w:rsidRPr="00954177">
          <w:rPr>
            <w:rStyle w:val="Hyperlink"/>
            <w:rFonts w:asciiTheme="minorHAnsi" w:hAnsiTheme="minorHAnsi" w:cstheme="minorHAnsi"/>
            <w:b w:val="0"/>
            <w:bCs w:val="0"/>
            <w:noProof/>
            <w:color w:val="auto"/>
            <w:lang w:eastAsia="en-GB"/>
          </w:rPr>
          <w:t>.</w:t>
        </w:r>
        <w:r w:rsidR="00000046" w:rsidRPr="00954177">
          <w:rPr>
            <w:rFonts w:asciiTheme="minorHAnsi" w:eastAsiaTheme="minorEastAsia" w:hAnsiTheme="minorHAnsi" w:cstheme="minorHAnsi"/>
            <w:b w:val="0"/>
            <w:bCs w:val="0"/>
            <w:noProof/>
            <w:lang w:val="en-GB" w:eastAsia="en-GB"/>
          </w:rPr>
          <w:t>Reduction of financial penalty</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93</w:t>
        </w:r>
      </w:hyperlink>
    </w:p>
    <w:p w14:paraId="7B89F8A6" w14:textId="3628ED30" w:rsidR="002357FC" w:rsidRPr="00954177" w:rsidRDefault="006D52D4">
      <w:pPr>
        <w:pStyle w:val="TOC1"/>
        <w:tabs>
          <w:tab w:val="left" w:pos="880"/>
          <w:tab w:val="right" w:leader="dot" w:pos="9260"/>
        </w:tabs>
        <w:rPr>
          <w:rFonts w:asciiTheme="minorHAnsi" w:eastAsiaTheme="minorEastAsia" w:hAnsiTheme="minorHAnsi" w:cstheme="minorHAnsi"/>
          <w:b w:val="0"/>
          <w:bCs w:val="0"/>
          <w:noProof/>
          <w:lang w:val="en-GB" w:eastAsia="en-GB"/>
        </w:rPr>
      </w:pPr>
      <w:hyperlink w:anchor="_Toc132654180" w:history="1">
        <w:r w:rsidR="002357FC" w:rsidRPr="00954177">
          <w:rPr>
            <w:rStyle w:val="Hyperlink"/>
            <w:rFonts w:asciiTheme="minorHAnsi" w:hAnsiTheme="minorHAnsi" w:cstheme="minorHAnsi"/>
            <w:b w:val="0"/>
            <w:bCs w:val="0"/>
            <w:noProof/>
            <w:color w:val="auto"/>
            <w:lang w:eastAsia="en-GB"/>
          </w:rPr>
          <w:t>2</w:t>
        </w:r>
        <w:r w:rsidR="00930530" w:rsidRPr="00954177">
          <w:rPr>
            <w:rStyle w:val="Hyperlink"/>
            <w:rFonts w:asciiTheme="minorHAnsi" w:hAnsiTheme="minorHAnsi" w:cstheme="minorHAnsi"/>
            <w:b w:val="0"/>
            <w:bCs w:val="0"/>
            <w:noProof/>
            <w:color w:val="auto"/>
            <w:lang w:eastAsia="en-GB"/>
          </w:rPr>
          <w:t>58</w:t>
        </w:r>
        <w:r w:rsidR="002357FC" w:rsidRPr="00954177">
          <w:rPr>
            <w:rStyle w:val="Hyperlink"/>
            <w:rFonts w:asciiTheme="minorHAnsi" w:hAnsiTheme="minorHAnsi" w:cstheme="minorHAnsi"/>
            <w:b w:val="0"/>
            <w:bCs w:val="0"/>
            <w:noProof/>
            <w:color w:val="auto"/>
            <w:lang w:eastAsia="en-GB"/>
          </w:rPr>
          <w:t>.</w:t>
        </w:r>
        <w:r w:rsidR="00000046" w:rsidRPr="00954177">
          <w:rPr>
            <w:rFonts w:asciiTheme="minorHAnsi" w:eastAsiaTheme="minorEastAsia" w:hAnsiTheme="minorHAnsi" w:cstheme="minorHAnsi"/>
            <w:b w:val="0"/>
            <w:bCs w:val="0"/>
            <w:noProof/>
            <w:lang w:val="en-GB" w:eastAsia="en-GB"/>
          </w:rPr>
          <w:t>Decision making</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93</w:t>
        </w:r>
      </w:hyperlink>
    </w:p>
    <w:p w14:paraId="7714E553" w14:textId="0EEB8F8F" w:rsidR="002357FC" w:rsidRPr="00954177" w:rsidRDefault="00930530">
      <w:pPr>
        <w:pStyle w:val="TOC1"/>
        <w:tabs>
          <w:tab w:val="right" w:leader="dot" w:pos="9260"/>
        </w:tabs>
        <w:rPr>
          <w:rFonts w:asciiTheme="minorHAnsi" w:eastAsiaTheme="minorEastAsia" w:hAnsiTheme="minorHAnsi" w:cstheme="minorHAnsi"/>
          <w:b w:val="0"/>
          <w:bCs w:val="0"/>
          <w:noProof/>
          <w:lang w:val="en-GB" w:eastAsia="en-GB"/>
        </w:rPr>
      </w:pPr>
      <w:r w:rsidRPr="00954177">
        <w:rPr>
          <w:rFonts w:asciiTheme="minorHAnsi" w:hAnsiTheme="minorHAnsi" w:cstheme="minorHAnsi"/>
          <w:b w:val="0"/>
          <w:bCs w:val="0"/>
          <w:noProof/>
        </w:rPr>
        <w:t>259.</w:t>
      </w:r>
      <w:r w:rsidR="00547931" w:rsidRPr="00954177">
        <w:rPr>
          <w:rFonts w:asciiTheme="minorHAnsi" w:hAnsiTheme="minorHAnsi" w:cstheme="minorHAnsi"/>
          <w:b w:val="0"/>
          <w:bCs w:val="0"/>
          <w:noProof/>
        </w:rPr>
        <w:t xml:space="preserve"> </w:t>
      </w:r>
      <w:hyperlink w:anchor="_Toc132654181" w:history="1">
        <w:r w:rsidR="00000046" w:rsidRPr="00954177">
          <w:rPr>
            <w:rStyle w:val="Hyperlink"/>
            <w:rFonts w:asciiTheme="minorHAnsi" w:hAnsiTheme="minorHAnsi" w:cstheme="minorHAnsi"/>
            <w:b w:val="0"/>
            <w:bCs w:val="0"/>
            <w:noProof/>
            <w:color w:val="auto"/>
            <w:lang w:eastAsia="en-GB"/>
          </w:rPr>
          <w:t>Contents of Final Notice</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94</w:t>
        </w:r>
      </w:hyperlink>
    </w:p>
    <w:p w14:paraId="77AE8614" w14:textId="7DEF21C2" w:rsidR="002357FC" w:rsidRPr="00756967" w:rsidRDefault="006D52D4">
      <w:pPr>
        <w:pStyle w:val="TOC1"/>
        <w:tabs>
          <w:tab w:val="left" w:pos="880"/>
          <w:tab w:val="right" w:leader="dot" w:pos="9260"/>
        </w:tabs>
        <w:rPr>
          <w:rFonts w:asciiTheme="minorHAnsi" w:eastAsiaTheme="minorEastAsia" w:hAnsiTheme="minorHAnsi" w:cstheme="minorHAnsi"/>
          <w:b w:val="0"/>
          <w:bCs w:val="0"/>
          <w:noProof/>
          <w:sz w:val="22"/>
          <w:szCs w:val="22"/>
          <w:lang w:val="en-GB" w:eastAsia="en-GB"/>
        </w:rPr>
      </w:pPr>
      <w:hyperlink w:anchor="_Toc132654182" w:history="1">
        <w:r w:rsidR="002357FC" w:rsidRPr="00954177">
          <w:rPr>
            <w:rStyle w:val="Hyperlink"/>
            <w:rFonts w:asciiTheme="minorHAnsi" w:hAnsiTheme="minorHAnsi" w:cstheme="minorHAnsi"/>
            <w:b w:val="0"/>
            <w:bCs w:val="0"/>
            <w:noProof/>
            <w:color w:val="auto"/>
            <w:lang w:eastAsia="en-GB"/>
          </w:rPr>
          <w:t>2</w:t>
        </w:r>
        <w:r w:rsidR="006E154D" w:rsidRPr="00954177">
          <w:rPr>
            <w:rStyle w:val="Hyperlink"/>
            <w:rFonts w:asciiTheme="minorHAnsi" w:hAnsiTheme="minorHAnsi" w:cstheme="minorHAnsi"/>
            <w:b w:val="0"/>
            <w:bCs w:val="0"/>
            <w:noProof/>
            <w:color w:val="auto"/>
            <w:lang w:eastAsia="en-GB"/>
          </w:rPr>
          <w:t>60</w:t>
        </w:r>
        <w:r w:rsidR="002357FC" w:rsidRPr="00954177">
          <w:rPr>
            <w:rStyle w:val="Hyperlink"/>
            <w:rFonts w:asciiTheme="minorHAnsi" w:hAnsiTheme="minorHAnsi" w:cstheme="minorHAnsi"/>
            <w:b w:val="0"/>
            <w:bCs w:val="0"/>
            <w:noProof/>
            <w:color w:val="auto"/>
            <w:lang w:eastAsia="en-GB"/>
          </w:rPr>
          <w:t>.</w:t>
        </w:r>
        <w:r w:rsidR="00000046" w:rsidRPr="00954177">
          <w:rPr>
            <w:rFonts w:asciiTheme="minorHAnsi" w:eastAsiaTheme="minorEastAsia" w:hAnsiTheme="minorHAnsi" w:cstheme="minorHAnsi"/>
            <w:b w:val="0"/>
            <w:bCs w:val="0"/>
            <w:noProof/>
            <w:lang w:val="en-GB" w:eastAsia="en-GB"/>
          </w:rPr>
          <w:t>Appeals</w:t>
        </w:r>
        <w:r w:rsidR="002357FC" w:rsidRPr="00954177">
          <w:rPr>
            <w:rFonts w:asciiTheme="minorHAnsi" w:hAnsiTheme="minorHAnsi" w:cstheme="minorHAnsi"/>
            <w:b w:val="0"/>
            <w:bCs w:val="0"/>
            <w:noProof/>
            <w:webHidden/>
          </w:rPr>
          <w:tab/>
        </w:r>
        <w:r w:rsidR="00954177" w:rsidRPr="00954177">
          <w:rPr>
            <w:rFonts w:asciiTheme="minorHAnsi" w:hAnsiTheme="minorHAnsi" w:cstheme="minorHAnsi"/>
            <w:b w:val="0"/>
            <w:bCs w:val="0"/>
            <w:noProof/>
            <w:webHidden/>
          </w:rPr>
          <w:t>94</w:t>
        </w:r>
      </w:hyperlink>
    </w:p>
    <w:p w14:paraId="72C88B80" w14:textId="1111CEAB" w:rsidR="00E9255E" w:rsidRDefault="00263287" w:rsidP="001007C2">
      <w:pPr>
        <w:contextualSpacing/>
        <w:jc w:val="center"/>
        <w:rPr>
          <w:u w:val="words"/>
          <w:lang w:val="en-US"/>
        </w:rPr>
      </w:pPr>
      <w:r w:rsidRPr="00756967">
        <w:rPr>
          <w:rFonts w:asciiTheme="majorHAnsi" w:hAnsiTheme="majorHAnsi" w:cstheme="majorHAnsi"/>
          <w:sz w:val="20"/>
          <w:szCs w:val="20"/>
          <w:lang w:val="en-US"/>
        </w:rPr>
        <w:fldChar w:fldCharType="end"/>
      </w:r>
      <w:r w:rsidR="00E9255E">
        <w:rPr>
          <w:u w:val="words"/>
          <w:lang w:val="en-US"/>
        </w:rPr>
        <w:br w:type="page"/>
      </w:r>
    </w:p>
    <w:p w14:paraId="129CA46A" w14:textId="4C70AC52" w:rsidR="00CD65BD" w:rsidRDefault="004C0B3F" w:rsidP="00AE579D">
      <w:pPr>
        <w:pStyle w:val="Title"/>
        <w:jc w:val="center"/>
        <w:rPr>
          <w:sz w:val="16"/>
          <w:szCs w:val="16"/>
          <w:highlight w:val="yellow"/>
        </w:rPr>
      </w:pPr>
      <w:r>
        <w:lastRenderedPageBreak/>
        <w:t>Me</w:t>
      </w:r>
      <w:r w:rsidR="001F42DF">
        <w:t>dway Council’s Housing Enforcement and Licencing Policy</w:t>
      </w:r>
    </w:p>
    <w:p w14:paraId="1E5C342D" w14:textId="77777777" w:rsidR="00AA150F" w:rsidRDefault="00AA150F" w:rsidP="00AE579D">
      <w:pPr>
        <w:spacing w:line="240" w:lineRule="auto"/>
      </w:pPr>
    </w:p>
    <w:p w14:paraId="524A68A1" w14:textId="7D95CFD9" w:rsidR="00AA150F" w:rsidRPr="00D13A63" w:rsidRDefault="00A54349" w:rsidP="00A54349">
      <w:pPr>
        <w:pStyle w:val="Heading1"/>
        <w:spacing w:line="240" w:lineRule="auto"/>
        <w:rPr>
          <w:sz w:val="28"/>
          <w:szCs w:val="28"/>
        </w:rPr>
      </w:pPr>
      <w:bookmarkStart w:id="1" w:name="_Toc57651615"/>
      <w:bookmarkStart w:id="2" w:name="_Toc132653923"/>
      <w:r w:rsidRPr="00D13A63">
        <w:rPr>
          <w:sz w:val="28"/>
          <w:szCs w:val="28"/>
        </w:rPr>
        <w:t xml:space="preserve">1 </w:t>
      </w:r>
      <w:r w:rsidR="00AA150F" w:rsidRPr="00D13A63">
        <w:rPr>
          <w:sz w:val="28"/>
          <w:szCs w:val="28"/>
        </w:rPr>
        <w:t>Introduction</w:t>
      </w:r>
      <w:bookmarkEnd w:id="1"/>
      <w:bookmarkEnd w:id="2"/>
    </w:p>
    <w:p w14:paraId="0B9CD0DE" w14:textId="073B0043" w:rsidR="00C2505A" w:rsidRPr="00A54349" w:rsidRDefault="00A54349" w:rsidP="00A54349">
      <w:pPr>
        <w:spacing w:after="120" w:line="264" w:lineRule="auto"/>
        <w:rPr>
          <w:rFonts w:asciiTheme="majorHAnsi" w:hAnsiTheme="majorHAnsi" w:cstheme="majorHAnsi"/>
        </w:rPr>
      </w:pPr>
      <w:r>
        <w:rPr>
          <w:rFonts w:asciiTheme="majorHAnsi" w:hAnsiTheme="majorHAnsi" w:cstheme="majorHAnsi"/>
        </w:rPr>
        <w:t xml:space="preserve">1.1 </w:t>
      </w:r>
      <w:r w:rsidR="00C2505A" w:rsidRPr="00A54349">
        <w:rPr>
          <w:rFonts w:asciiTheme="majorHAnsi" w:hAnsiTheme="majorHAnsi" w:cstheme="majorHAnsi"/>
        </w:rPr>
        <w:t>The policy provides details of Medway Councils approach to regulating private sector housing. The policy helps to promote efficient and effective approaches to inspection, regulation and aid the improvement of regulatory outcomes.</w:t>
      </w:r>
    </w:p>
    <w:p w14:paraId="1A05891A" w14:textId="77777777" w:rsidR="00C2505A" w:rsidRPr="009610B4" w:rsidRDefault="00C2505A" w:rsidP="008B3AB6">
      <w:pPr>
        <w:pStyle w:val="ListParagraph"/>
        <w:ind w:left="340" w:hanging="851"/>
        <w:rPr>
          <w:rFonts w:asciiTheme="majorHAnsi" w:hAnsiTheme="majorHAnsi" w:cstheme="majorHAnsi"/>
          <w:sz w:val="6"/>
          <w:szCs w:val="6"/>
        </w:rPr>
      </w:pPr>
    </w:p>
    <w:p w14:paraId="6169639D" w14:textId="4658BD40" w:rsidR="00C2505A" w:rsidRPr="00A31D57" w:rsidRDefault="00A31D57" w:rsidP="00A31D57">
      <w:pPr>
        <w:widowControl w:val="0"/>
        <w:tabs>
          <w:tab w:val="left" w:pos="524"/>
        </w:tabs>
        <w:autoSpaceDE w:val="0"/>
        <w:autoSpaceDN w:val="0"/>
        <w:spacing w:after="0" w:line="240" w:lineRule="auto"/>
        <w:ind w:left="-20" w:right="244"/>
        <w:rPr>
          <w:rFonts w:asciiTheme="majorHAnsi" w:hAnsiTheme="majorHAnsi" w:cstheme="majorHAnsi"/>
          <w:szCs w:val="20"/>
        </w:rPr>
      </w:pPr>
      <w:r>
        <w:rPr>
          <w:rFonts w:asciiTheme="majorHAnsi" w:hAnsiTheme="majorHAnsi" w:cstheme="majorHAnsi"/>
          <w:szCs w:val="20"/>
        </w:rPr>
        <w:t xml:space="preserve">1.2 </w:t>
      </w:r>
      <w:r w:rsidR="00C2505A" w:rsidRPr="00A31D57">
        <w:rPr>
          <w:rFonts w:asciiTheme="majorHAnsi" w:hAnsiTheme="majorHAnsi" w:cstheme="majorHAnsi"/>
          <w:szCs w:val="20"/>
        </w:rPr>
        <w:t>Our aim is to raise the standards in the private rented sector, as the Council understands the importance of living in good quality homes, and how poor housing can have an impact on people’s health. The Council is working with owners, landlords, letting agents and tenants to achieve this. However, it is recognised that</w:t>
      </w:r>
      <w:r w:rsidR="00C2505A" w:rsidRPr="00A31D57">
        <w:rPr>
          <w:rFonts w:asciiTheme="majorHAnsi" w:hAnsiTheme="majorHAnsi" w:cstheme="majorHAnsi"/>
          <w:spacing w:val="-30"/>
          <w:szCs w:val="20"/>
        </w:rPr>
        <w:t xml:space="preserve"> </w:t>
      </w:r>
      <w:r w:rsidR="00C2505A" w:rsidRPr="00A31D57">
        <w:rPr>
          <w:rFonts w:asciiTheme="majorHAnsi" w:hAnsiTheme="majorHAnsi" w:cstheme="majorHAnsi"/>
          <w:szCs w:val="20"/>
        </w:rPr>
        <w:t>if the law is broken, then enforcement action may be necessary to protect the public and the</w:t>
      </w:r>
      <w:r w:rsidR="00C2505A" w:rsidRPr="00A31D57">
        <w:rPr>
          <w:rFonts w:asciiTheme="majorHAnsi" w:hAnsiTheme="majorHAnsi" w:cstheme="majorHAnsi"/>
          <w:spacing w:val="-9"/>
          <w:szCs w:val="20"/>
        </w:rPr>
        <w:t xml:space="preserve"> </w:t>
      </w:r>
      <w:r w:rsidR="00C2505A" w:rsidRPr="00A31D57">
        <w:rPr>
          <w:rFonts w:asciiTheme="majorHAnsi" w:hAnsiTheme="majorHAnsi" w:cstheme="majorHAnsi"/>
          <w:szCs w:val="20"/>
        </w:rPr>
        <w:t>environment.</w:t>
      </w:r>
    </w:p>
    <w:p w14:paraId="231F6E94" w14:textId="77777777" w:rsidR="00C2505A" w:rsidRPr="009610B4" w:rsidRDefault="00C2505A" w:rsidP="008B3AB6">
      <w:pPr>
        <w:pStyle w:val="ListParagraph"/>
        <w:ind w:left="340" w:hanging="851"/>
        <w:rPr>
          <w:rFonts w:asciiTheme="majorHAnsi" w:hAnsiTheme="majorHAnsi" w:cstheme="majorHAnsi"/>
          <w:sz w:val="6"/>
          <w:szCs w:val="4"/>
        </w:rPr>
      </w:pPr>
    </w:p>
    <w:p w14:paraId="07E1F6DD" w14:textId="35F4FAC4" w:rsidR="00C2505A" w:rsidRPr="00A31D57" w:rsidRDefault="00A31D57" w:rsidP="00A31D57">
      <w:pPr>
        <w:spacing w:after="120" w:line="264" w:lineRule="auto"/>
        <w:ind w:left="-20"/>
        <w:rPr>
          <w:rFonts w:asciiTheme="majorHAnsi" w:hAnsiTheme="majorHAnsi" w:cstheme="majorHAnsi"/>
          <w:szCs w:val="20"/>
        </w:rPr>
      </w:pPr>
      <w:r>
        <w:rPr>
          <w:rFonts w:asciiTheme="majorHAnsi" w:hAnsiTheme="majorHAnsi" w:cstheme="majorHAnsi"/>
          <w:szCs w:val="20"/>
        </w:rPr>
        <w:t xml:space="preserve">1.3 </w:t>
      </w:r>
      <w:r w:rsidR="00C2505A" w:rsidRPr="00A31D57">
        <w:rPr>
          <w:rFonts w:asciiTheme="majorHAnsi" w:hAnsiTheme="majorHAnsi" w:cstheme="majorHAnsi"/>
          <w:szCs w:val="20"/>
        </w:rPr>
        <w:t>It is important for local authorities to have a policy to ensure consistency of approach among council officers and for members of the public to know what to expect from the service. The enforcement policy also provides clarity if the Council takes legal proceedings or if enforcement action is appealed against.</w:t>
      </w:r>
    </w:p>
    <w:p w14:paraId="02C840A0" w14:textId="351BAC23" w:rsidR="00AA150F" w:rsidRPr="00D13A63" w:rsidRDefault="0019065F" w:rsidP="0019065F">
      <w:pPr>
        <w:pStyle w:val="Heading1"/>
        <w:rPr>
          <w:sz w:val="28"/>
          <w:szCs w:val="28"/>
        </w:rPr>
      </w:pPr>
      <w:bookmarkStart w:id="3" w:name="_Toc57651616"/>
      <w:bookmarkStart w:id="4" w:name="_Toc132653924"/>
      <w:r w:rsidRPr="00D13A63">
        <w:rPr>
          <w:sz w:val="28"/>
          <w:szCs w:val="28"/>
        </w:rPr>
        <w:t xml:space="preserve">2 </w:t>
      </w:r>
      <w:r w:rsidR="00AA150F" w:rsidRPr="00D13A63">
        <w:rPr>
          <w:sz w:val="28"/>
          <w:szCs w:val="28"/>
        </w:rPr>
        <w:t>Purpose</w:t>
      </w:r>
      <w:bookmarkEnd w:id="3"/>
      <w:bookmarkEnd w:id="4"/>
    </w:p>
    <w:p w14:paraId="5763E06A" w14:textId="77E47CD0" w:rsidR="00C2505A" w:rsidRPr="0019065F" w:rsidRDefault="0019065F" w:rsidP="0019065F">
      <w:pPr>
        <w:spacing w:after="120" w:line="264" w:lineRule="auto"/>
        <w:ind w:left="-20"/>
        <w:rPr>
          <w:rFonts w:asciiTheme="majorHAnsi" w:hAnsiTheme="majorHAnsi" w:cstheme="majorHAnsi"/>
        </w:rPr>
      </w:pPr>
      <w:r>
        <w:rPr>
          <w:rFonts w:asciiTheme="majorHAnsi" w:hAnsiTheme="majorHAnsi" w:cstheme="majorHAnsi"/>
        </w:rPr>
        <w:t xml:space="preserve">2.1 </w:t>
      </w:r>
      <w:r w:rsidR="00C2505A" w:rsidRPr="0019065F">
        <w:rPr>
          <w:rFonts w:asciiTheme="majorHAnsi" w:hAnsiTheme="majorHAnsi" w:cstheme="majorHAnsi"/>
        </w:rPr>
        <w:t>The purpose of this Policy is to:</w:t>
      </w:r>
      <w:r w:rsidR="00C2505A" w:rsidRPr="0019065F">
        <w:rPr>
          <w:rFonts w:asciiTheme="majorHAnsi" w:hAnsiTheme="majorHAnsi" w:cstheme="majorHAnsi"/>
        </w:rPr>
        <w:tab/>
      </w:r>
    </w:p>
    <w:p w14:paraId="2DA51562" w14:textId="77777777" w:rsidR="00C2505A" w:rsidRPr="009610B4" w:rsidRDefault="00C2505A" w:rsidP="008B3AB6">
      <w:pPr>
        <w:pStyle w:val="ListParagraph"/>
        <w:ind w:left="340" w:hanging="851"/>
        <w:rPr>
          <w:rFonts w:asciiTheme="majorHAnsi" w:hAnsiTheme="majorHAnsi" w:cstheme="majorHAnsi"/>
          <w:sz w:val="6"/>
          <w:szCs w:val="6"/>
        </w:rPr>
      </w:pPr>
    </w:p>
    <w:p w14:paraId="31321709" w14:textId="0FA19A25" w:rsidR="00C2505A" w:rsidRPr="00FA6C38" w:rsidRDefault="00C2505A" w:rsidP="00DA16D9">
      <w:pPr>
        <w:pStyle w:val="ListParagraph"/>
        <w:numPr>
          <w:ilvl w:val="0"/>
          <w:numId w:val="31"/>
        </w:numPr>
        <w:spacing w:after="120" w:line="264" w:lineRule="auto"/>
        <w:ind w:left="340"/>
        <w:rPr>
          <w:rFonts w:asciiTheme="majorHAnsi" w:hAnsiTheme="majorHAnsi" w:cstheme="majorHAnsi"/>
        </w:rPr>
      </w:pPr>
      <w:r w:rsidRPr="00FA6C38">
        <w:rPr>
          <w:rFonts w:asciiTheme="majorHAnsi" w:hAnsiTheme="majorHAnsi" w:cstheme="majorHAnsi"/>
          <w:color w:val="000000" w:themeColor="text1"/>
        </w:rPr>
        <w:t>Provide details of the legal proceedings if enforcement action taken or appealed</w:t>
      </w:r>
      <w:r w:rsidRPr="00FA6C38">
        <w:rPr>
          <w:rFonts w:asciiTheme="majorHAnsi" w:hAnsiTheme="majorHAnsi" w:cstheme="majorHAnsi"/>
          <w:color w:val="000000" w:themeColor="text1"/>
          <w:spacing w:val="-22"/>
        </w:rPr>
        <w:t xml:space="preserve"> </w:t>
      </w:r>
      <w:r w:rsidRPr="00FA6C38">
        <w:rPr>
          <w:rFonts w:asciiTheme="majorHAnsi" w:hAnsiTheme="majorHAnsi" w:cstheme="majorHAnsi"/>
          <w:color w:val="000000" w:themeColor="text1"/>
        </w:rPr>
        <w:t>against</w:t>
      </w:r>
    </w:p>
    <w:p w14:paraId="69AA8437" w14:textId="77777777" w:rsidR="00C2505A" w:rsidRPr="00FA6C38" w:rsidRDefault="00C2505A" w:rsidP="008B3AB6">
      <w:pPr>
        <w:pStyle w:val="ListParagraph"/>
        <w:ind w:left="340" w:hanging="851"/>
        <w:rPr>
          <w:rFonts w:asciiTheme="majorHAnsi" w:hAnsiTheme="majorHAnsi" w:cstheme="majorHAnsi"/>
          <w:sz w:val="6"/>
          <w:szCs w:val="6"/>
        </w:rPr>
      </w:pPr>
    </w:p>
    <w:p w14:paraId="2FA41BDA" w14:textId="6A63BEF5" w:rsidR="00D01289" w:rsidRPr="00FA6C38" w:rsidRDefault="00C2505A" w:rsidP="00DA16D9">
      <w:pPr>
        <w:pStyle w:val="ListParagraph"/>
        <w:numPr>
          <w:ilvl w:val="0"/>
          <w:numId w:val="31"/>
        </w:numPr>
        <w:spacing w:after="120" w:line="264" w:lineRule="auto"/>
        <w:ind w:left="340"/>
        <w:rPr>
          <w:rFonts w:asciiTheme="majorHAnsi" w:hAnsiTheme="majorHAnsi" w:cstheme="majorHAnsi"/>
        </w:rPr>
      </w:pPr>
      <w:r w:rsidRPr="00FA6C38">
        <w:rPr>
          <w:rFonts w:asciiTheme="majorHAnsi" w:hAnsiTheme="majorHAnsi" w:cstheme="majorHAnsi"/>
        </w:rPr>
        <w:t>Raise standards in the private sector by working with owners, landlords, letting agents and tenants</w:t>
      </w:r>
    </w:p>
    <w:p w14:paraId="5F6681EA" w14:textId="77777777" w:rsidR="0019065F" w:rsidRPr="00FA6C38" w:rsidRDefault="0019065F" w:rsidP="0019065F">
      <w:pPr>
        <w:pStyle w:val="ListParagraph"/>
        <w:rPr>
          <w:rFonts w:asciiTheme="majorHAnsi" w:hAnsiTheme="majorHAnsi" w:cstheme="majorHAnsi"/>
          <w:sz w:val="6"/>
          <w:szCs w:val="6"/>
        </w:rPr>
      </w:pPr>
    </w:p>
    <w:p w14:paraId="6E3E334A" w14:textId="77777777" w:rsidR="00C2505A" w:rsidRPr="00FA6C38" w:rsidRDefault="00C2505A" w:rsidP="008B3AB6">
      <w:pPr>
        <w:pStyle w:val="ListParagraph"/>
        <w:ind w:left="340" w:hanging="851"/>
        <w:rPr>
          <w:rFonts w:asciiTheme="majorHAnsi" w:hAnsiTheme="majorHAnsi" w:cstheme="majorHAnsi"/>
          <w:sz w:val="6"/>
          <w:szCs w:val="6"/>
        </w:rPr>
      </w:pPr>
    </w:p>
    <w:p w14:paraId="7A92E358" w14:textId="0123CEED" w:rsidR="0019065F" w:rsidRPr="00FA6C38" w:rsidRDefault="00C2505A" w:rsidP="00DA16D9">
      <w:pPr>
        <w:pStyle w:val="ListParagraph"/>
        <w:numPr>
          <w:ilvl w:val="0"/>
          <w:numId w:val="31"/>
        </w:numPr>
        <w:spacing w:after="120" w:line="264" w:lineRule="auto"/>
        <w:ind w:left="340"/>
        <w:rPr>
          <w:rFonts w:asciiTheme="majorHAnsi" w:hAnsiTheme="majorHAnsi" w:cstheme="majorHAnsi"/>
        </w:rPr>
      </w:pPr>
      <w:r w:rsidRPr="00FA6C38">
        <w:rPr>
          <w:rFonts w:asciiTheme="majorHAnsi" w:hAnsiTheme="majorHAnsi" w:cstheme="majorHAnsi"/>
        </w:rPr>
        <w:t>The enforcement policy will support the aims of the Medway Council Housing Strategy 2018-2022</w:t>
      </w:r>
      <w:bookmarkStart w:id="5" w:name="_Toc57651617"/>
      <w:bookmarkStart w:id="6" w:name="_Toc132653925"/>
      <w:r w:rsidR="00FB2384" w:rsidRPr="00FA6C38">
        <w:rPr>
          <w:rFonts w:asciiTheme="majorHAnsi" w:hAnsiTheme="majorHAnsi" w:cstheme="majorHAnsi"/>
        </w:rPr>
        <w:t xml:space="preserve"> </w:t>
      </w:r>
    </w:p>
    <w:p w14:paraId="0A508ADA" w14:textId="79D84DE2" w:rsidR="00AA150F" w:rsidRPr="00D13A63" w:rsidRDefault="0002056A" w:rsidP="0019065F">
      <w:pPr>
        <w:pStyle w:val="Heading1"/>
      </w:pPr>
      <w:r>
        <w:rPr>
          <w:b/>
          <w:bCs/>
        </w:rPr>
        <w:t xml:space="preserve"> </w:t>
      </w:r>
      <w:r w:rsidR="0019065F" w:rsidRPr="00D13A63">
        <w:rPr>
          <w:sz w:val="28"/>
          <w:szCs w:val="28"/>
        </w:rPr>
        <w:t xml:space="preserve">3 </w:t>
      </w:r>
      <w:r w:rsidR="00AA150F" w:rsidRPr="00D13A63">
        <w:rPr>
          <w:sz w:val="28"/>
          <w:szCs w:val="28"/>
        </w:rPr>
        <w:t>Scope</w:t>
      </w:r>
      <w:bookmarkEnd w:id="5"/>
      <w:bookmarkEnd w:id="6"/>
    </w:p>
    <w:p w14:paraId="2DC4507F" w14:textId="4ADDA833" w:rsidR="00D018A7" w:rsidRPr="009610B4" w:rsidRDefault="00C2505A" w:rsidP="0002056A">
      <w:pPr>
        <w:spacing w:after="120" w:line="264" w:lineRule="auto"/>
        <w:ind w:left="797"/>
        <w:jc w:val="center"/>
        <w:rPr>
          <w:rFonts w:asciiTheme="majorHAnsi" w:hAnsiTheme="majorHAnsi" w:cstheme="majorHAnsi"/>
          <w:b/>
          <w:bCs/>
          <w:sz w:val="24"/>
          <w:szCs w:val="24"/>
        </w:rPr>
      </w:pPr>
      <w:r w:rsidRPr="009610B4">
        <w:rPr>
          <w:rFonts w:asciiTheme="majorHAnsi" w:hAnsiTheme="majorHAnsi" w:cstheme="majorHAnsi"/>
          <w:b/>
          <w:bCs/>
          <w:sz w:val="24"/>
          <w:szCs w:val="24"/>
        </w:rPr>
        <w:t xml:space="preserve">This policy applies to owners, landlords, their </w:t>
      </w:r>
      <w:r w:rsidR="00AE579D" w:rsidRPr="009610B4">
        <w:rPr>
          <w:rFonts w:asciiTheme="majorHAnsi" w:hAnsiTheme="majorHAnsi" w:cstheme="majorHAnsi"/>
          <w:b/>
          <w:bCs/>
          <w:sz w:val="24"/>
          <w:szCs w:val="24"/>
        </w:rPr>
        <w:t>agents,</w:t>
      </w:r>
      <w:r w:rsidRPr="009610B4">
        <w:rPr>
          <w:rFonts w:asciiTheme="majorHAnsi" w:hAnsiTheme="majorHAnsi" w:cstheme="majorHAnsi"/>
          <w:b/>
          <w:bCs/>
          <w:sz w:val="24"/>
          <w:szCs w:val="24"/>
        </w:rPr>
        <w:t xml:space="preserve"> and tenants of private sector properties.</w:t>
      </w:r>
    </w:p>
    <w:p w14:paraId="62F52DAB" w14:textId="5FC8DDBB" w:rsidR="006A5307" w:rsidRPr="0019065F" w:rsidRDefault="0019065F" w:rsidP="0019065F">
      <w:pPr>
        <w:spacing w:after="120" w:line="264" w:lineRule="auto"/>
        <w:ind w:left="-77"/>
        <w:rPr>
          <w:rFonts w:asciiTheme="majorHAnsi" w:hAnsiTheme="majorHAnsi" w:cstheme="majorHAnsi"/>
        </w:rPr>
      </w:pPr>
      <w:r>
        <w:rPr>
          <w:rFonts w:asciiTheme="majorHAnsi" w:hAnsiTheme="majorHAnsi" w:cstheme="majorHAnsi"/>
        </w:rPr>
        <w:t xml:space="preserve">3.1 </w:t>
      </w:r>
      <w:r w:rsidR="00C2505A" w:rsidRPr="0019065F">
        <w:rPr>
          <w:rFonts w:asciiTheme="majorHAnsi" w:hAnsiTheme="majorHAnsi" w:cstheme="majorHAnsi"/>
        </w:rPr>
        <w:t>This policy applies to all Medway Council staff involved in Landlord Services.</w:t>
      </w:r>
    </w:p>
    <w:p w14:paraId="750CD7F6" w14:textId="77777777" w:rsidR="006A5307" w:rsidRDefault="006A5307" w:rsidP="006A5307">
      <w:pPr>
        <w:spacing w:after="120" w:line="264" w:lineRule="auto"/>
        <w:ind w:left="-77"/>
        <w:rPr>
          <w:rFonts w:asciiTheme="majorHAnsi" w:hAnsiTheme="majorHAnsi" w:cstheme="majorHAnsi"/>
        </w:rPr>
      </w:pPr>
      <w:r>
        <w:rPr>
          <w:rFonts w:asciiTheme="majorHAnsi" w:hAnsiTheme="majorHAnsi" w:cstheme="majorHAnsi"/>
        </w:rPr>
        <w:t xml:space="preserve">3.2 </w:t>
      </w:r>
      <w:r w:rsidR="00C2505A" w:rsidRPr="006A5307">
        <w:rPr>
          <w:rFonts w:asciiTheme="majorHAnsi" w:hAnsiTheme="majorHAnsi" w:cstheme="majorHAnsi"/>
        </w:rPr>
        <w:t>Enforcement in the context of this policy is not limited to formal enforcement action such as prosecution but includes the inspection of premises for the purpose of checking compliance with legislation and the provision of advice regarding housing standards.</w:t>
      </w:r>
    </w:p>
    <w:p w14:paraId="441A75BF" w14:textId="04881EA8" w:rsidR="0002056A" w:rsidRPr="006A5307" w:rsidRDefault="006A5307" w:rsidP="006A5307">
      <w:pPr>
        <w:spacing w:after="120" w:line="264" w:lineRule="auto"/>
        <w:ind w:left="-77"/>
        <w:rPr>
          <w:rFonts w:asciiTheme="majorHAnsi" w:hAnsiTheme="majorHAnsi" w:cstheme="majorHAnsi"/>
        </w:rPr>
      </w:pPr>
      <w:r>
        <w:rPr>
          <w:rFonts w:asciiTheme="majorHAnsi" w:hAnsiTheme="majorHAnsi" w:cstheme="majorHAnsi"/>
        </w:rPr>
        <w:t xml:space="preserve">3.3 </w:t>
      </w:r>
      <w:r w:rsidR="00C2505A" w:rsidRPr="006A5307">
        <w:rPr>
          <w:rFonts w:asciiTheme="majorHAnsi" w:hAnsiTheme="majorHAnsi" w:cstheme="majorHAnsi"/>
        </w:rPr>
        <w:t>Often a single housing matter may overlap the enforcement responsibilities of several internal services and external agencies, such as the Kent Fire and Rescue service. Where possible we will take a comprehensive approach to enforcement by co-ordinating action between other council departments and other external agencies, ensuring the most effective action is taken and led by the most appropriate department agency, to avoid duplication and inconsistencies.</w:t>
      </w:r>
    </w:p>
    <w:p w14:paraId="41CABBC8" w14:textId="77777777" w:rsidR="008B3AB6" w:rsidRPr="008B3AB6" w:rsidRDefault="008B3AB6" w:rsidP="008B3AB6">
      <w:pPr>
        <w:pStyle w:val="ListParagraph"/>
        <w:rPr>
          <w:rFonts w:asciiTheme="majorHAnsi" w:hAnsiTheme="majorHAnsi" w:cstheme="majorHAnsi"/>
        </w:rPr>
      </w:pPr>
    </w:p>
    <w:p w14:paraId="74B9D4FC" w14:textId="6D76A07E" w:rsidR="00D13A63" w:rsidRPr="006E3407" w:rsidRDefault="006823ED" w:rsidP="006823ED">
      <w:pPr>
        <w:pStyle w:val="Heading1"/>
        <w:spacing w:line="276" w:lineRule="auto"/>
        <w:rPr>
          <w:sz w:val="28"/>
          <w:szCs w:val="28"/>
        </w:rPr>
      </w:pPr>
      <w:bookmarkStart w:id="7" w:name="_Toc57651618"/>
      <w:bookmarkStart w:id="8" w:name="_Toc132653926"/>
      <w:r w:rsidRPr="006E3407">
        <w:rPr>
          <w:sz w:val="28"/>
          <w:szCs w:val="28"/>
        </w:rPr>
        <w:lastRenderedPageBreak/>
        <w:t xml:space="preserve">4 </w:t>
      </w:r>
      <w:r w:rsidR="00AA150F" w:rsidRPr="006E3407">
        <w:rPr>
          <w:sz w:val="28"/>
          <w:szCs w:val="28"/>
        </w:rPr>
        <w:t>Legislation and Guidance</w:t>
      </w:r>
      <w:bookmarkEnd w:id="7"/>
      <w:bookmarkEnd w:id="8"/>
    </w:p>
    <w:p w14:paraId="522215A7" w14:textId="2B6AA25F" w:rsidR="00BF099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Housing Act 2004 (Part 1)</w:t>
      </w:r>
    </w:p>
    <w:p w14:paraId="14C0EE67" w14:textId="424A94AE" w:rsidR="00BF099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Housing Act 1985</w:t>
      </w:r>
    </w:p>
    <w:p w14:paraId="52A7B031" w14:textId="3324119A" w:rsidR="00BF099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Building Act 1984</w:t>
      </w:r>
    </w:p>
    <w:p w14:paraId="7DE6DA42" w14:textId="5864EDEB" w:rsidR="00BF099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Housing Planning Act 2016</w:t>
      </w:r>
    </w:p>
    <w:p w14:paraId="5D08599C" w14:textId="19FF4601" w:rsidR="00BF099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Environmental Protection Act 1990</w:t>
      </w:r>
    </w:p>
    <w:p w14:paraId="79819D54" w14:textId="755BC9AE" w:rsidR="00BF099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Public Health Act 1936</w:t>
      </w:r>
    </w:p>
    <w:p w14:paraId="3A95D2C7" w14:textId="2E784258" w:rsidR="00BF099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Protection from Eviction Act 1977</w:t>
      </w:r>
    </w:p>
    <w:p w14:paraId="52B8AA4B" w14:textId="2D155C54" w:rsidR="00BF099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Local Government (Miscellaneous Provisions) Act 1976 and 1982</w:t>
      </w:r>
    </w:p>
    <w:p w14:paraId="47235459" w14:textId="2A32686A" w:rsidR="00BF099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Prevention of Damage by Pest Act 1949</w:t>
      </w:r>
    </w:p>
    <w:p w14:paraId="6801F45B" w14:textId="77777777" w:rsidR="00D13A63"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Deregulation Act 2015</w:t>
      </w:r>
    </w:p>
    <w:p w14:paraId="0B8FF402" w14:textId="77777777" w:rsidR="00FB2384" w:rsidRPr="006E3407" w:rsidRDefault="00BF099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Smoke and Carbon Monoxide Alarm (England) Regulations Act 2015</w:t>
      </w:r>
      <w:bookmarkStart w:id="9" w:name="_Toc132653927"/>
    </w:p>
    <w:p w14:paraId="232AF798" w14:textId="77777777" w:rsidR="00FB2384" w:rsidRPr="006E3407" w:rsidRDefault="00A101E8"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 xml:space="preserve"> </w:t>
      </w:r>
      <w:r w:rsidR="00184143" w:rsidRPr="006E3407">
        <w:rPr>
          <w:rFonts w:asciiTheme="majorHAnsi" w:hAnsiTheme="majorHAnsi" w:cstheme="majorHAnsi"/>
        </w:rPr>
        <w:t>Smoke and Carbon Monoxide Alarm (Amendment) Regulations 2022</w:t>
      </w:r>
      <w:bookmarkEnd w:id="9"/>
    </w:p>
    <w:p w14:paraId="679FF43A" w14:textId="77777777" w:rsidR="00FB2384" w:rsidRPr="006E3407" w:rsidRDefault="0018414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Energy Efficiency (Private Rented Property England and Wales) Regulations 2015</w:t>
      </w:r>
    </w:p>
    <w:p w14:paraId="59D33BF1" w14:textId="77777777" w:rsidR="00FB2384" w:rsidRPr="006E3407" w:rsidRDefault="00184143"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Town and County Planning Act 1990 (as amended)</w:t>
      </w:r>
    </w:p>
    <w:p w14:paraId="32214EB6" w14:textId="77777777" w:rsidR="00FB2384"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Consumer Rights Act 2015</w:t>
      </w:r>
    </w:p>
    <w:p w14:paraId="1947D141" w14:textId="77777777" w:rsidR="00FB2384"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Redress Scheme for Letting Agency Work and Property Management Work (England) Order 2014</w:t>
      </w:r>
    </w:p>
    <w:p w14:paraId="7FD912C0" w14:textId="77777777" w:rsidR="00FB2384"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Enterprise and Regulatory Reform Act 2013</w:t>
      </w:r>
    </w:p>
    <w:p w14:paraId="44DE14C4" w14:textId="77777777" w:rsidR="00FB2384"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Fraud Act 2006</w:t>
      </w:r>
    </w:p>
    <w:p w14:paraId="018838C3" w14:textId="77777777" w:rsidR="00FB2384"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Regulations of investigatory Powers Act 2000 (RIPA) and human rights</w:t>
      </w:r>
    </w:p>
    <w:p w14:paraId="16FBCD59"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Criminal Justice Act 2003</w:t>
      </w:r>
    </w:p>
    <w:p w14:paraId="1948F798"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Misuse of Drugs Act 1971</w:t>
      </w:r>
    </w:p>
    <w:p w14:paraId="429BD722"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Proceeds of Crime Act 2002</w:t>
      </w:r>
    </w:p>
    <w:p w14:paraId="1AB53D35"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Protection from Harassment Act 1997</w:t>
      </w:r>
    </w:p>
    <w:p w14:paraId="2E0DB761" w14:textId="782CB99B" w:rsidR="005D6D11" w:rsidRPr="006E3407" w:rsidRDefault="005D6D11"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Protection from Eviction Act 1977</w:t>
      </w:r>
    </w:p>
    <w:p w14:paraId="3F456A02"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Anti-Social Behaviour, Crime and Policing Act 2014</w:t>
      </w:r>
    </w:p>
    <w:p w14:paraId="2645A51A"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Criminal Damage Act 1971</w:t>
      </w:r>
    </w:p>
    <w:p w14:paraId="0C1C7D8A"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Theft Act 1968</w:t>
      </w:r>
    </w:p>
    <w:p w14:paraId="5FD4BAD8"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Electrical Safety Standards in the Private Rented Sector (England) Regulations 2020</w:t>
      </w:r>
    </w:p>
    <w:p w14:paraId="5ED5E1E9"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Landlord and Tenant Act 1985</w:t>
      </w:r>
    </w:p>
    <w:p w14:paraId="09EBF5DC"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Building Safety Act 2022</w:t>
      </w:r>
    </w:p>
    <w:p w14:paraId="27767163" w14:textId="77777777" w:rsidR="00FE4912"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Fire Safety Act 2021</w:t>
      </w:r>
    </w:p>
    <w:p w14:paraId="5673B2B3" w14:textId="3854C781" w:rsidR="5D700C14" w:rsidRPr="006E3407" w:rsidRDefault="00172B3F"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Fire Safety (England) Regulations 2022</w:t>
      </w:r>
      <w:bookmarkEnd w:id="0"/>
    </w:p>
    <w:p w14:paraId="1612B74A" w14:textId="31412190" w:rsidR="00FE4912" w:rsidRPr="006E3407" w:rsidRDefault="00FE4912" w:rsidP="00897D6B">
      <w:pPr>
        <w:pStyle w:val="ListParagraph"/>
        <w:numPr>
          <w:ilvl w:val="1"/>
          <w:numId w:val="110"/>
        </w:numPr>
        <w:spacing w:after="120" w:line="240" w:lineRule="auto"/>
        <w:rPr>
          <w:rFonts w:asciiTheme="majorHAnsi" w:hAnsiTheme="majorHAnsi" w:cstheme="majorHAnsi"/>
        </w:rPr>
      </w:pPr>
      <w:r w:rsidRPr="006E3407">
        <w:rPr>
          <w:rFonts w:asciiTheme="majorHAnsi" w:hAnsiTheme="majorHAnsi" w:cstheme="majorHAnsi"/>
        </w:rPr>
        <w:t>The Housing and Planning Act 2016</w:t>
      </w:r>
    </w:p>
    <w:p w14:paraId="1A04B978" w14:textId="164319AF" w:rsidR="00844A6E" w:rsidRPr="004D7DB3" w:rsidRDefault="00A63DBC" w:rsidP="00A101E8">
      <w:pPr>
        <w:pStyle w:val="Heading1"/>
        <w:spacing w:line="240" w:lineRule="auto"/>
        <w:rPr>
          <w:rFonts w:cstheme="majorHAnsi"/>
          <w:sz w:val="28"/>
          <w:szCs w:val="28"/>
        </w:rPr>
      </w:pPr>
      <w:bookmarkStart w:id="10" w:name="_Toc57651619"/>
      <w:bookmarkStart w:id="11" w:name="_Toc132653928"/>
      <w:r>
        <w:rPr>
          <w:rFonts w:cstheme="majorHAnsi"/>
          <w:sz w:val="28"/>
          <w:szCs w:val="28"/>
        </w:rPr>
        <w:t>5</w:t>
      </w:r>
      <w:r w:rsidR="00A101E8" w:rsidRPr="004D7DB3">
        <w:rPr>
          <w:rFonts w:cstheme="majorHAnsi"/>
          <w:sz w:val="28"/>
          <w:szCs w:val="28"/>
        </w:rPr>
        <w:t xml:space="preserve"> </w:t>
      </w:r>
      <w:r w:rsidR="00AA150F" w:rsidRPr="004D7DB3">
        <w:rPr>
          <w:rFonts w:cstheme="majorHAnsi"/>
          <w:sz w:val="28"/>
          <w:szCs w:val="28"/>
        </w:rPr>
        <w:t>Policy</w:t>
      </w:r>
      <w:bookmarkEnd w:id="10"/>
      <w:bookmarkEnd w:id="11"/>
    </w:p>
    <w:p w14:paraId="5B052477" w14:textId="4F20D776" w:rsidR="003C321B" w:rsidRDefault="005E618D" w:rsidP="00D5318E">
      <w:pPr>
        <w:widowControl w:val="0"/>
        <w:tabs>
          <w:tab w:val="left" w:pos="524"/>
        </w:tabs>
        <w:autoSpaceDE w:val="0"/>
        <w:autoSpaceDN w:val="0"/>
        <w:spacing w:after="0" w:line="240" w:lineRule="auto"/>
        <w:ind w:right="244"/>
        <w:rPr>
          <w:rFonts w:asciiTheme="majorHAnsi" w:hAnsiTheme="majorHAnsi" w:cstheme="majorHAnsi"/>
        </w:rPr>
      </w:pPr>
      <w:r w:rsidRPr="006E3C6E">
        <w:rPr>
          <w:rFonts w:asciiTheme="majorHAnsi" w:hAnsiTheme="majorHAnsi" w:cstheme="majorHAnsi"/>
          <w:b/>
          <w:bCs/>
          <w:color w:val="2E74B5" w:themeColor="accent1" w:themeShade="BF"/>
        </w:rPr>
        <w:t>Legal Framework</w:t>
      </w:r>
      <w:r w:rsidRPr="006E3C6E">
        <w:rPr>
          <w:rFonts w:asciiTheme="majorHAnsi" w:hAnsiTheme="majorHAnsi" w:cstheme="majorHAnsi"/>
          <w:color w:val="2E74B5" w:themeColor="accent1" w:themeShade="BF"/>
        </w:rPr>
        <w:t xml:space="preserve"> </w:t>
      </w:r>
      <w:r w:rsidRPr="006E3C6E">
        <w:rPr>
          <w:rFonts w:asciiTheme="majorHAnsi" w:hAnsiTheme="majorHAnsi" w:cstheme="majorHAnsi"/>
        </w:rPr>
        <w:t>Our aim is to raise the standards in the private rented sector, as the Council understands the importance of living in good quality homes, and how poor housing can have an impact on people’s health. The Council is working with owners, landlords, letting agents and tenants to achieve this. However, it is recognised that if the law is broken, then enforcement action may be necessary to protect the public and the environment.</w:t>
      </w:r>
    </w:p>
    <w:p w14:paraId="362673A9" w14:textId="77777777" w:rsidR="006823ED" w:rsidRPr="006E3C6E" w:rsidRDefault="006823ED" w:rsidP="00D5318E">
      <w:pPr>
        <w:widowControl w:val="0"/>
        <w:tabs>
          <w:tab w:val="left" w:pos="524"/>
        </w:tabs>
        <w:autoSpaceDE w:val="0"/>
        <w:autoSpaceDN w:val="0"/>
        <w:spacing w:after="0" w:line="240" w:lineRule="auto"/>
        <w:ind w:right="244"/>
        <w:rPr>
          <w:rFonts w:asciiTheme="majorHAnsi" w:hAnsiTheme="majorHAnsi" w:cstheme="majorHAnsi"/>
        </w:rPr>
      </w:pPr>
    </w:p>
    <w:p w14:paraId="6D19CE58" w14:textId="6DFF964D" w:rsidR="003C321B" w:rsidRDefault="00A63DBC" w:rsidP="00D5318E">
      <w:pPr>
        <w:spacing w:line="240" w:lineRule="auto"/>
        <w:rPr>
          <w:rFonts w:asciiTheme="majorHAnsi" w:hAnsiTheme="majorHAnsi" w:cstheme="majorHAnsi"/>
        </w:rPr>
      </w:pPr>
      <w:r>
        <w:rPr>
          <w:rFonts w:asciiTheme="majorHAnsi" w:hAnsiTheme="majorHAnsi" w:cstheme="majorHAnsi"/>
        </w:rPr>
        <w:t>5</w:t>
      </w:r>
      <w:r w:rsidR="006A5307">
        <w:rPr>
          <w:rFonts w:asciiTheme="majorHAnsi" w:hAnsiTheme="majorHAnsi" w:cstheme="majorHAnsi"/>
        </w:rPr>
        <w:t xml:space="preserve">.1 </w:t>
      </w:r>
      <w:r w:rsidR="00161F58" w:rsidRPr="006A5307">
        <w:rPr>
          <w:rFonts w:asciiTheme="majorHAnsi" w:hAnsiTheme="majorHAnsi" w:cstheme="majorHAnsi"/>
        </w:rPr>
        <w:t>The enforcement policy will support the aims of the Medway Council Housing Strategy 2018-2022</w:t>
      </w:r>
      <w:r w:rsidR="00487785">
        <w:rPr>
          <w:rFonts w:asciiTheme="majorHAnsi" w:hAnsiTheme="majorHAnsi" w:cstheme="majorHAnsi"/>
        </w:rPr>
        <w:t xml:space="preserve"> </w:t>
      </w:r>
    </w:p>
    <w:p w14:paraId="04F42DF6" w14:textId="0F188CCA" w:rsidR="001007C2" w:rsidRPr="006A5307" w:rsidRDefault="00A63DBC" w:rsidP="00D5318E">
      <w:pPr>
        <w:spacing w:line="240" w:lineRule="auto"/>
        <w:rPr>
          <w:rFonts w:asciiTheme="majorHAnsi" w:hAnsiTheme="majorHAnsi" w:cstheme="majorHAnsi"/>
        </w:rPr>
      </w:pPr>
      <w:r>
        <w:rPr>
          <w:rFonts w:asciiTheme="majorHAnsi" w:hAnsiTheme="majorHAnsi" w:cstheme="majorHAnsi"/>
        </w:rPr>
        <w:t>5</w:t>
      </w:r>
      <w:r w:rsidR="006A5307">
        <w:rPr>
          <w:rFonts w:asciiTheme="majorHAnsi" w:hAnsiTheme="majorHAnsi" w:cstheme="majorHAnsi"/>
        </w:rPr>
        <w:t xml:space="preserve">.2 </w:t>
      </w:r>
      <w:r w:rsidR="00161F58" w:rsidRPr="006A5307">
        <w:rPr>
          <w:rFonts w:asciiTheme="majorHAnsi" w:hAnsiTheme="majorHAnsi" w:cstheme="majorHAnsi"/>
        </w:rPr>
        <w:t>It is important for local authorities to have a policy to ensure consistency of approach among council officers and for members of the public to know what to expect from the service. The enforcement policy also provides clarity if the Council takes legal proceedings or if enforcement action is appealed against.</w:t>
      </w:r>
    </w:p>
    <w:p w14:paraId="4D1568A4" w14:textId="488BC61C" w:rsidR="000616EE" w:rsidRPr="009610B4" w:rsidRDefault="000616EE" w:rsidP="00274B05">
      <w:pPr>
        <w:pStyle w:val="BodyText"/>
        <w:ind w:left="566" w:right="199" w:firstLine="334"/>
        <w:jc w:val="center"/>
        <w:rPr>
          <w:rFonts w:asciiTheme="majorHAnsi" w:hAnsiTheme="majorHAnsi" w:cstheme="majorHAnsi"/>
          <w:b/>
          <w:bCs/>
          <w:i/>
          <w:iCs/>
        </w:rPr>
      </w:pPr>
      <w:r w:rsidRPr="009610B4">
        <w:rPr>
          <w:rFonts w:asciiTheme="majorHAnsi" w:hAnsiTheme="majorHAnsi" w:cstheme="majorHAnsi"/>
          <w:b/>
          <w:bCs/>
          <w:i/>
          <w:iCs/>
        </w:rPr>
        <w:t>Note – In this Policy, the term “landlords” also includes “property agents”, “managing agents” and “letting agents “unless otherwise specified.</w:t>
      </w:r>
    </w:p>
    <w:p w14:paraId="495C4AFF" w14:textId="4A49E16E" w:rsidR="000616EE" w:rsidRPr="004D7DB3" w:rsidRDefault="00A63DBC" w:rsidP="00845E2F">
      <w:pPr>
        <w:pStyle w:val="Heading1"/>
        <w:rPr>
          <w:rFonts w:cstheme="majorHAnsi"/>
          <w:sz w:val="28"/>
          <w:szCs w:val="28"/>
        </w:rPr>
      </w:pPr>
      <w:bookmarkStart w:id="12" w:name="_TOC_250066"/>
      <w:bookmarkStart w:id="13" w:name="_Toc57651621"/>
      <w:bookmarkStart w:id="14" w:name="_Toc132653929"/>
      <w:bookmarkEnd w:id="12"/>
      <w:r>
        <w:rPr>
          <w:rFonts w:cstheme="majorHAnsi"/>
          <w:sz w:val="28"/>
          <w:szCs w:val="28"/>
        </w:rPr>
        <w:lastRenderedPageBreak/>
        <w:t>6</w:t>
      </w:r>
      <w:r w:rsidR="00845E2F" w:rsidRPr="004D7DB3">
        <w:rPr>
          <w:rFonts w:cstheme="majorHAnsi"/>
          <w:sz w:val="28"/>
          <w:szCs w:val="28"/>
        </w:rPr>
        <w:t xml:space="preserve"> </w:t>
      </w:r>
      <w:r w:rsidR="006A5307" w:rsidRPr="004D7DB3">
        <w:rPr>
          <w:rFonts w:cstheme="majorHAnsi"/>
          <w:sz w:val="28"/>
          <w:szCs w:val="28"/>
        </w:rPr>
        <w:t>General</w:t>
      </w:r>
      <w:r w:rsidR="000616EE" w:rsidRPr="004D7DB3">
        <w:rPr>
          <w:rFonts w:cstheme="majorHAnsi"/>
          <w:sz w:val="28"/>
          <w:szCs w:val="28"/>
        </w:rPr>
        <w:t xml:space="preserve"> Principles</w:t>
      </w:r>
      <w:bookmarkEnd w:id="13"/>
      <w:bookmarkEnd w:id="14"/>
    </w:p>
    <w:p w14:paraId="3C296ECC" w14:textId="0BE98729" w:rsidR="00161F58" w:rsidRPr="006A5307" w:rsidRDefault="00A63DBC" w:rsidP="006A5307">
      <w:pPr>
        <w:rPr>
          <w:rFonts w:asciiTheme="majorHAnsi" w:hAnsiTheme="majorHAnsi" w:cstheme="majorHAnsi"/>
        </w:rPr>
      </w:pPr>
      <w:r>
        <w:rPr>
          <w:rFonts w:asciiTheme="majorHAnsi" w:hAnsiTheme="majorHAnsi" w:cstheme="majorHAnsi"/>
        </w:rPr>
        <w:t>6</w:t>
      </w:r>
      <w:r w:rsidR="006A5307">
        <w:rPr>
          <w:rFonts w:asciiTheme="majorHAnsi" w:hAnsiTheme="majorHAnsi" w:cstheme="majorHAnsi"/>
        </w:rPr>
        <w:t xml:space="preserve">.1 </w:t>
      </w:r>
      <w:r w:rsidR="00161F58" w:rsidRPr="006A5307">
        <w:rPr>
          <w:rFonts w:asciiTheme="majorHAnsi" w:hAnsiTheme="majorHAnsi" w:cstheme="majorHAnsi"/>
        </w:rPr>
        <w:t xml:space="preserve">We are committed to the principles of good enforcement as set out in the Legislative and Regulatory Reform Act 20062. When exercising our regulatory </w:t>
      </w:r>
      <w:r w:rsidR="0002056A" w:rsidRPr="006A5307">
        <w:rPr>
          <w:rFonts w:asciiTheme="majorHAnsi" w:hAnsiTheme="majorHAnsi" w:cstheme="majorHAnsi"/>
        </w:rPr>
        <w:t>activities,</w:t>
      </w:r>
      <w:r w:rsidR="00161F58" w:rsidRPr="006A5307">
        <w:rPr>
          <w:rFonts w:asciiTheme="majorHAnsi" w:hAnsiTheme="majorHAnsi" w:cstheme="majorHAnsi"/>
        </w:rPr>
        <w:t xml:space="preserve"> we will do so in a way that it is transparent, accountable, </w:t>
      </w:r>
      <w:r w:rsidR="000540E0" w:rsidRPr="006A5307">
        <w:rPr>
          <w:rFonts w:asciiTheme="majorHAnsi" w:hAnsiTheme="majorHAnsi" w:cstheme="majorHAnsi"/>
        </w:rPr>
        <w:t>consistent,</w:t>
      </w:r>
      <w:r w:rsidR="00161F58" w:rsidRPr="006A5307">
        <w:rPr>
          <w:rFonts w:asciiTheme="majorHAnsi" w:hAnsiTheme="majorHAnsi" w:cstheme="majorHAnsi"/>
        </w:rPr>
        <w:t xml:space="preserve"> and proportionate and targeted only at cases in which action is needed.</w:t>
      </w:r>
    </w:p>
    <w:p w14:paraId="5B045AF2" w14:textId="37C4B3CC" w:rsidR="00161F58" w:rsidRPr="0089066F" w:rsidRDefault="00A63DBC" w:rsidP="0089066F">
      <w:pPr>
        <w:rPr>
          <w:rFonts w:asciiTheme="majorHAnsi" w:hAnsiTheme="majorHAnsi" w:cstheme="majorHAnsi"/>
        </w:rPr>
      </w:pPr>
      <w:r>
        <w:rPr>
          <w:rFonts w:asciiTheme="majorHAnsi" w:hAnsiTheme="majorHAnsi" w:cstheme="majorHAnsi"/>
        </w:rPr>
        <w:t>6</w:t>
      </w:r>
      <w:r w:rsidR="0089066F">
        <w:rPr>
          <w:rFonts w:asciiTheme="majorHAnsi" w:hAnsiTheme="majorHAnsi" w:cstheme="majorHAnsi"/>
        </w:rPr>
        <w:t xml:space="preserve">.2 </w:t>
      </w:r>
      <w:r w:rsidR="00161F58" w:rsidRPr="0089066F">
        <w:rPr>
          <w:rFonts w:asciiTheme="majorHAnsi" w:hAnsiTheme="majorHAnsi" w:cstheme="majorHAnsi"/>
        </w:rPr>
        <w:t>Transparency: We will be open in our approach, explain our decisions and publish our policies.</w:t>
      </w:r>
    </w:p>
    <w:p w14:paraId="5121D9A5" w14:textId="7B2B7D8A" w:rsidR="00161F58" w:rsidRPr="0089066F" w:rsidRDefault="00A63DBC" w:rsidP="0089066F">
      <w:pPr>
        <w:rPr>
          <w:rFonts w:asciiTheme="majorHAnsi" w:hAnsiTheme="majorHAnsi" w:cstheme="majorHAnsi"/>
        </w:rPr>
      </w:pPr>
      <w:r>
        <w:rPr>
          <w:rFonts w:asciiTheme="majorHAnsi" w:hAnsiTheme="majorHAnsi" w:cstheme="majorHAnsi"/>
        </w:rPr>
        <w:t>6</w:t>
      </w:r>
      <w:r w:rsidR="0089066F">
        <w:rPr>
          <w:rFonts w:asciiTheme="majorHAnsi" w:hAnsiTheme="majorHAnsi" w:cstheme="majorHAnsi"/>
        </w:rPr>
        <w:t xml:space="preserve">.3 </w:t>
      </w:r>
      <w:r w:rsidR="00161F58" w:rsidRPr="0089066F">
        <w:rPr>
          <w:rFonts w:asciiTheme="majorHAnsi" w:hAnsiTheme="majorHAnsi" w:cstheme="majorHAnsi"/>
        </w:rPr>
        <w:t>Accountability: We will be accountable for the efficiency and effectiveness of our service and the decisions we make. We will be clear when we can help and when we cannot, in the line with the legislation available to us and where possible signpost customers to other council departments/ external agencies who may be able to assist.</w:t>
      </w:r>
    </w:p>
    <w:p w14:paraId="1AA75FB7" w14:textId="09A0AFAE" w:rsidR="00161F58" w:rsidRPr="0089066F" w:rsidRDefault="00A63DBC" w:rsidP="0089066F">
      <w:pPr>
        <w:rPr>
          <w:rFonts w:asciiTheme="majorHAnsi" w:hAnsiTheme="majorHAnsi" w:cstheme="majorHAnsi"/>
        </w:rPr>
      </w:pPr>
      <w:r>
        <w:rPr>
          <w:rFonts w:asciiTheme="majorHAnsi" w:hAnsiTheme="majorHAnsi" w:cstheme="majorHAnsi"/>
        </w:rPr>
        <w:t>6</w:t>
      </w:r>
      <w:r w:rsidR="0089066F">
        <w:rPr>
          <w:rFonts w:asciiTheme="majorHAnsi" w:hAnsiTheme="majorHAnsi" w:cstheme="majorHAnsi"/>
        </w:rPr>
        <w:t xml:space="preserve">.4 </w:t>
      </w:r>
      <w:r w:rsidR="00161F58" w:rsidRPr="0089066F">
        <w:rPr>
          <w:rFonts w:asciiTheme="majorHAnsi" w:hAnsiTheme="majorHAnsi" w:cstheme="majorHAnsi"/>
        </w:rPr>
        <w:t>Proportionality: We will ensure that enforcement action is proportionate to the risk and any sanction applied is appropriate.</w:t>
      </w:r>
    </w:p>
    <w:p w14:paraId="220FC1FB" w14:textId="7B28A4AB" w:rsidR="00161F58" w:rsidRPr="0089066F" w:rsidRDefault="00A63DBC" w:rsidP="0089066F">
      <w:pPr>
        <w:rPr>
          <w:rFonts w:asciiTheme="majorHAnsi" w:hAnsiTheme="majorHAnsi" w:cstheme="majorHAnsi"/>
        </w:rPr>
      </w:pPr>
      <w:r>
        <w:rPr>
          <w:rFonts w:asciiTheme="majorHAnsi" w:hAnsiTheme="majorHAnsi" w:cstheme="majorHAnsi"/>
        </w:rPr>
        <w:t>6</w:t>
      </w:r>
      <w:r w:rsidR="0089066F">
        <w:rPr>
          <w:rFonts w:asciiTheme="majorHAnsi" w:hAnsiTheme="majorHAnsi" w:cstheme="majorHAnsi"/>
        </w:rPr>
        <w:t xml:space="preserve">.5 </w:t>
      </w:r>
      <w:r w:rsidR="00161F58" w:rsidRPr="0089066F">
        <w:rPr>
          <w:rFonts w:asciiTheme="majorHAnsi" w:hAnsiTheme="majorHAnsi" w:cstheme="majorHAnsi"/>
        </w:rPr>
        <w:t>Targeting: We will prioritise and direct our regulatory effort where it is needed</w:t>
      </w:r>
    </w:p>
    <w:p w14:paraId="23C2D547" w14:textId="6AA169B7" w:rsidR="000616EE" w:rsidRPr="006E3407" w:rsidRDefault="00A63DBC" w:rsidP="00CA4AB0">
      <w:pPr>
        <w:ind w:left="-20"/>
        <w:rPr>
          <w:rFonts w:asciiTheme="majorHAnsi" w:hAnsiTheme="majorHAnsi" w:cstheme="majorHAnsi"/>
        </w:rPr>
      </w:pPr>
      <w:r>
        <w:rPr>
          <w:rFonts w:asciiTheme="majorHAnsi" w:hAnsiTheme="majorHAnsi" w:cstheme="majorHAnsi"/>
        </w:rPr>
        <w:t>6</w:t>
      </w:r>
      <w:r w:rsidR="0089066F">
        <w:rPr>
          <w:rFonts w:asciiTheme="majorHAnsi" w:hAnsiTheme="majorHAnsi" w:cstheme="majorHAnsi"/>
        </w:rPr>
        <w:t xml:space="preserve">.6 </w:t>
      </w:r>
      <w:r w:rsidR="00161F58" w:rsidRPr="0089066F">
        <w:rPr>
          <w:rFonts w:asciiTheme="majorHAnsi" w:hAnsiTheme="majorHAnsi" w:cstheme="majorHAnsi"/>
        </w:rPr>
        <w:t xml:space="preserve">Fairness and Consistency: We will treat all service users fairly and ensure that our enforcement practices are consistent. We will have regard to the national guidance, Codes of </w:t>
      </w:r>
      <w:r w:rsidR="006E3C6E" w:rsidRPr="0089066F">
        <w:rPr>
          <w:rFonts w:asciiTheme="majorHAnsi" w:hAnsiTheme="majorHAnsi" w:cstheme="majorHAnsi"/>
        </w:rPr>
        <w:t>Practice,</w:t>
      </w:r>
      <w:r w:rsidR="00161F58" w:rsidRPr="0089066F">
        <w:rPr>
          <w:rFonts w:asciiTheme="majorHAnsi" w:hAnsiTheme="majorHAnsi" w:cstheme="majorHAnsi"/>
        </w:rPr>
        <w:t xml:space="preserve"> and best practice to inform our decision making. We will provide details on how to appeal against decision making and be open and fair in this approach.</w:t>
      </w:r>
      <w:r w:rsidR="00274B05" w:rsidRPr="006E3C6E">
        <w:rPr>
          <w:rFonts w:asciiTheme="majorHAnsi" w:hAnsiTheme="majorHAnsi" w:cstheme="majorHAnsi"/>
        </w:rPr>
        <w:t xml:space="preserve"> </w:t>
      </w:r>
      <w:r w:rsidR="000616EE" w:rsidRPr="006E3407">
        <w:rPr>
          <w:rFonts w:asciiTheme="majorHAnsi" w:hAnsiTheme="majorHAnsi" w:cstheme="majorHAnsi"/>
        </w:rPr>
        <w:t>Medway Council Housing Strategy</w:t>
      </w:r>
      <w:r w:rsidR="000616EE" w:rsidRPr="006E3407">
        <w:rPr>
          <w:rFonts w:asciiTheme="majorHAnsi" w:hAnsiTheme="majorHAnsi" w:cstheme="majorHAnsi"/>
          <w:spacing w:val="-18"/>
        </w:rPr>
        <w:t xml:space="preserve"> </w:t>
      </w:r>
      <w:r w:rsidR="000616EE" w:rsidRPr="006E3407">
        <w:rPr>
          <w:rFonts w:asciiTheme="majorHAnsi" w:hAnsiTheme="majorHAnsi" w:cstheme="majorHAnsi"/>
        </w:rPr>
        <w:t>2018-2022</w:t>
      </w:r>
    </w:p>
    <w:p w14:paraId="4A5B83BF" w14:textId="6A0CC138" w:rsidR="00704C38" w:rsidRPr="00316BA6" w:rsidRDefault="0089066F" w:rsidP="00316BA6">
      <w:pPr>
        <w:widowControl w:val="0"/>
        <w:tabs>
          <w:tab w:val="left" w:pos="248"/>
        </w:tabs>
        <w:autoSpaceDE w:val="0"/>
        <w:autoSpaceDN w:val="0"/>
        <w:spacing w:before="13" w:after="0" w:line="240" w:lineRule="auto"/>
        <w:rPr>
          <w:rFonts w:ascii="Roboto" w:hAnsi="Roboto"/>
          <w:b/>
          <w:bCs/>
          <w:color w:val="242424"/>
        </w:rPr>
      </w:pPr>
      <w:r w:rsidRPr="006E3407">
        <w:rPr>
          <w:rFonts w:asciiTheme="majorHAnsi" w:hAnsiTheme="majorHAnsi" w:cstheme="majorHAnsi"/>
        </w:rPr>
        <w:t>Click the following link for further information on legislation</w:t>
      </w:r>
      <w:r w:rsidR="00316BA6">
        <w:rPr>
          <w:rFonts w:asciiTheme="majorHAnsi" w:hAnsiTheme="majorHAnsi" w:cstheme="majorHAnsi"/>
        </w:rPr>
        <w:t xml:space="preserve"> </w:t>
      </w:r>
      <w:hyperlink r:id="rId11" w:history="1">
        <w:r w:rsidR="00B10B76" w:rsidRPr="00B10B76">
          <w:rPr>
            <w:rStyle w:val="Hyperlink"/>
            <w:rFonts w:ascii="Roboto" w:hAnsi="Roboto"/>
            <w:b/>
            <w:bCs/>
          </w:rPr>
          <w:t>Link to the Housing Strategy 2018-22</w:t>
        </w:r>
      </w:hyperlink>
      <w:r w:rsidR="00704C38">
        <w:rPr>
          <w:rFonts w:ascii="Roboto" w:hAnsi="Roboto"/>
          <w:b/>
          <w:bCs/>
          <w:color w:val="242424"/>
        </w:rPr>
        <w:t>.</w:t>
      </w:r>
    </w:p>
    <w:p w14:paraId="5386CCCB" w14:textId="411714F7" w:rsidR="008D5343" w:rsidRPr="004D7DB3" w:rsidRDefault="00A63DBC" w:rsidP="00845E2F">
      <w:pPr>
        <w:pStyle w:val="Heading1"/>
        <w:rPr>
          <w:sz w:val="28"/>
          <w:szCs w:val="28"/>
        </w:rPr>
      </w:pPr>
      <w:bookmarkStart w:id="15" w:name="_TOC_250065"/>
      <w:bookmarkStart w:id="16" w:name="_Toc57651622"/>
      <w:bookmarkStart w:id="17" w:name="_Toc132653930"/>
      <w:bookmarkEnd w:id="15"/>
      <w:r>
        <w:rPr>
          <w:sz w:val="28"/>
          <w:szCs w:val="28"/>
        </w:rPr>
        <w:t>7</w:t>
      </w:r>
      <w:r w:rsidR="00845E2F" w:rsidRPr="004D7DB3">
        <w:rPr>
          <w:sz w:val="28"/>
          <w:szCs w:val="28"/>
        </w:rPr>
        <w:t xml:space="preserve"> </w:t>
      </w:r>
      <w:r w:rsidR="008D5343" w:rsidRPr="004D7DB3">
        <w:rPr>
          <w:sz w:val="28"/>
          <w:szCs w:val="28"/>
        </w:rPr>
        <w:t>Regulators’ Code</w:t>
      </w:r>
      <w:bookmarkEnd w:id="16"/>
      <w:bookmarkEnd w:id="17"/>
    </w:p>
    <w:p w14:paraId="5258B584" w14:textId="289F57BB" w:rsidR="00161F58" w:rsidRPr="0089066F" w:rsidRDefault="00A63DBC" w:rsidP="0089066F">
      <w:pPr>
        <w:widowControl w:val="0"/>
        <w:tabs>
          <w:tab w:val="left" w:pos="851"/>
        </w:tabs>
        <w:autoSpaceDE w:val="0"/>
        <w:autoSpaceDN w:val="0"/>
        <w:spacing w:after="0" w:line="240" w:lineRule="auto"/>
        <w:ind w:right="413"/>
        <w:rPr>
          <w:rFonts w:asciiTheme="majorHAnsi" w:hAnsiTheme="majorHAnsi" w:cstheme="majorHAnsi"/>
          <w:color w:val="000000" w:themeColor="text1"/>
        </w:rPr>
      </w:pPr>
      <w:r w:rsidRPr="006E3407">
        <w:rPr>
          <w:rFonts w:asciiTheme="majorHAnsi" w:hAnsiTheme="majorHAnsi" w:cstheme="majorHAnsi"/>
          <w:color w:val="000000" w:themeColor="text1"/>
        </w:rPr>
        <w:t>7</w:t>
      </w:r>
      <w:r w:rsidR="0089066F" w:rsidRPr="006E3407">
        <w:rPr>
          <w:rFonts w:asciiTheme="majorHAnsi" w:hAnsiTheme="majorHAnsi" w:cstheme="majorHAnsi"/>
          <w:color w:val="000000" w:themeColor="text1"/>
        </w:rPr>
        <w:t xml:space="preserve">.1 </w:t>
      </w:r>
      <w:r w:rsidR="00161F58" w:rsidRPr="006E3407">
        <w:rPr>
          <w:rFonts w:asciiTheme="majorHAnsi" w:hAnsiTheme="majorHAnsi" w:cstheme="majorHAnsi"/>
          <w:color w:val="000000" w:themeColor="text1"/>
        </w:rPr>
        <w:t>The Legislative and Regulatory Reform Act 2006 requires the authority to have regard to th</w:t>
      </w:r>
      <w:r w:rsidR="006158D9" w:rsidRPr="006E3407">
        <w:rPr>
          <w:rFonts w:asciiTheme="majorHAnsi" w:hAnsiTheme="majorHAnsi" w:cstheme="majorHAnsi"/>
          <w:color w:val="000000" w:themeColor="text1"/>
        </w:rPr>
        <w:t xml:space="preserve">e </w:t>
      </w:r>
      <w:r w:rsidR="00161F58" w:rsidRPr="006E3407">
        <w:rPr>
          <w:rFonts w:asciiTheme="majorHAnsi" w:hAnsiTheme="majorHAnsi" w:cstheme="majorHAnsi"/>
          <w:color w:val="000000" w:themeColor="text1"/>
        </w:rPr>
        <w:t>Regulator’s Code</w:t>
      </w:r>
      <w:r w:rsidR="00161F58" w:rsidRPr="006E3407">
        <w:rPr>
          <w:rFonts w:asciiTheme="majorHAnsi" w:hAnsiTheme="majorHAnsi" w:cstheme="majorHAnsi"/>
          <w:b/>
          <w:color w:val="000000" w:themeColor="text1"/>
          <w:position w:val="8"/>
        </w:rPr>
        <w:t xml:space="preserve"> </w:t>
      </w:r>
      <w:r w:rsidR="00161F58" w:rsidRPr="006E3407">
        <w:rPr>
          <w:rFonts w:asciiTheme="majorHAnsi" w:hAnsiTheme="majorHAnsi" w:cstheme="majorHAnsi"/>
          <w:color w:val="000000" w:themeColor="text1"/>
        </w:rPr>
        <w:t>when developing its policies and procedures to guide our regulatory</w:t>
      </w:r>
      <w:r w:rsidR="00161F58" w:rsidRPr="006E3407">
        <w:rPr>
          <w:rFonts w:asciiTheme="majorHAnsi" w:hAnsiTheme="majorHAnsi" w:cstheme="majorHAnsi"/>
          <w:color w:val="000000" w:themeColor="text1"/>
          <w:spacing w:val="-10"/>
        </w:rPr>
        <w:t xml:space="preserve"> </w:t>
      </w:r>
      <w:r w:rsidR="00161F58" w:rsidRPr="006E3407">
        <w:rPr>
          <w:rFonts w:asciiTheme="majorHAnsi" w:hAnsiTheme="majorHAnsi" w:cstheme="majorHAnsi"/>
          <w:color w:val="000000" w:themeColor="text1"/>
        </w:rPr>
        <w:t>activity.</w:t>
      </w:r>
      <w:r w:rsidR="007B2100" w:rsidRPr="006E3407">
        <w:rPr>
          <w:rFonts w:asciiTheme="majorHAnsi" w:hAnsiTheme="majorHAnsi" w:cstheme="majorHAnsi"/>
          <w:color w:val="000000" w:themeColor="text1"/>
        </w:rPr>
        <w:t xml:space="preserve"> </w:t>
      </w:r>
      <w:r w:rsidR="00161F58" w:rsidRPr="006E3407">
        <w:rPr>
          <w:rFonts w:asciiTheme="majorHAnsi" w:hAnsiTheme="majorHAnsi" w:cstheme="majorHAnsi"/>
          <w:color w:val="000000" w:themeColor="text1"/>
        </w:rPr>
        <w:t>This enforcement policy has regard to ‘the Code’ in that we</w:t>
      </w:r>
      <w:r w:rsidR="00161F58" w:rsidRPr="006E3407">
        <w:rPr>
          <w:rFonts w:asciiTheme="majorHAnsi" w:hAnsiTheme="majorHAnsi" w:cstheme="majorHAnsi"/>
          <w:color w:val="000000" w:themeColor="text1"/>
          <w:spacing w:val="-21"/>
        </w:rPr>
        <w:t xml:space="preserve"> </w:t>
      </w:r>
      <w:r w:rsidR="00161F58" w:rsidRPr="006E3407">
        <w:rPr>
          <w:rFonts w:asciiTheme="majorHAnsi" w:hAnsiTheme="majorHAnsi" w:cstheme="majorHAnsi"/>
          <w:color w:val="000000" w:themeColor="text1"/>
        </w:rPr>
        <w:t>will:</w:t>
      </w:r>
    </w:p>
    <w:p w14:paraId="672DB8C7" w14:textId="1F53A7A9" w:rsidR="00161F58" w:rsidRPr="0089066F" w:rsidRDefault="00161F58" w:rsidP="00897D6B">
      <w:pPr>
        <w:pStyle w:val="ListParagraph"/>
        <w:widowControl w:val="0"/>
        <w:numPr>
          <w:ilvl w:val="0"/>
          <w:numId w:val="105"/>
        </w:numPr>
        <w:tabs>
          <w:tab w:val="left" w:pos="851"/>
        </w:tabs>
        <w:autoSpaceDE w:val="0"/>
        <w:autoSpaceDN w:val="0"/>
        <w:spacing w:after="0" w:line="240" w:lineRule="auto"/>
        <w:rPr>
          <w:rFonts w:asciiTheme="majorHAnsi" w:hAnsiTheme="majorHAnsi" w:cstheme="majorHAnsi"/>
        </w:rPr>
      </w:pPr>
      <w:r w:rsidRPr="0089066F">
        <w:rPr>
          <w:rFonts w:asciiTheme="majorHAnsi" w:hAnsiTheme="majorHAnsi" w:cstheme="majorBidi"/>
        </w:rPr>
        <w:t>Support local businesses to comply and grow- we aim to carry out our activities in a way that supports landlords and businesses to comply with their legal responsibilities whilst being able to grow their business</w:t>
      </w:r>
    </w:p>
    <w:p w14:paraId="6016A121" w14:textId="45A32873" w:rsidR="00161F58" w:rsidRPr="0089066F" w:rsidRDefault="00161F58" w:rsidP="00897D6B">
      <w:pPr>
        <w:pStyle w:val="ListParagraph"/>
        <w:widowControl w:val="0"/>
        <w:numPr>
          <w:ilvl w:val="0"/>
          <w:numId w:val="105"/>
        </w:numPr>
        <w:tabs>
          <w:tab w:val="left" w:pos="851"/>
        </w:tabs>
        <w:autoSpaceDE w:val="0"/>
        <w:autoSpaceDN w:val="0"/>
        <w:spacing w:after="0" w:line="240" w:lineRule="auto"/>
        <w:rPr>
          <w:rFonts w:asciiTheme="majorHAnsi" w:hAnsiTheme="majorHAnsi" w:cstheme="majorHAnsi"/>
        </w:rPr>
      </w:pPr>
      <w:r w:rsidRPr="0089066F">
        <w:rPr>
          <w:rFonts w:asciiTheme="majorHAnsi" w:hAnsiTheme="majorHAnsi" w:cstheme="majorBidi"/>
        </w:rPr>
        <w:t xml:space="preserve">Engage with our service users and provide </w:t>
      </w:r>
      <w:proofErr w:type="gramStart"/>
      <w:r w:rsidRPr="0089066F">
        <w:rPr>
          <w:rFonts w:asciiTheme="majorHAnsi" w:hAnsiTheme="majorHAnsi" w:cstheme="majorBidi"/>
        </w:rPr>
        <w:t>a number of</w:t>
      </w:r>
      <w:proofErr w:type="gramEnd"/>
      <w:r w:rsidRPr="0089066F">
        <w:rPr>
          <w:rFonts w:asciiTheme="majorHAnsi" w:hAnsiTheme="majorHAnsi" w:cstheme="majorBidi"/>
        </w:rPr>
        <w:t xml:space="preserve"> mechanisms to facilitate this, including the landlords’ forum, landlord and tenant accreditation schemes, landlords CPD training and landlord focus groups</w:t>
      </w:r>
    </w:p>
    <w:p w14:paraId="5F304BF9" w14:textId="6753B6BD" w:rsidR="00161F58" w:rsidRPr="0089066F" w:rsidRDefault="00161F58" w:rsidP="00897D6B">
      <w:pPr>
        <w:pStyle w:val="ListParagraph"/>
        <w:widowControl w:val="0"/>
        <w:numPr>
          <w:ilvl w:val="0"/>
          <w:numId w:val="105"/>
        </w:numPr>
        <w:tabs>
          <w:tab w:val="left" w:pos="851"/>
        </w:tabs>
        <w:autoSpaceDE w:val="0"/>
        <w:autoSpaceDN w:val="0"/>
        <w:spacing w:after="0" w:line="240" w:lineRule="auto"/>
        <w:rPr>
          <w:rFonts w:asciiTheme="majorHAnsi" w:hAnsiTheme="majorHAnsi" w:cstheme="majorHAnsi"/>
        </w:rPr>
      </w:pPr>
      <w:r w:rsidRPr="0089066F">
        <w:rPr>
          <w:rFonts w:asciiTheme="majorHAnsi" w:hAnsiTheme="majorHAnsi" w:cstheme="majorBidi"/>
        </w:rPr>
        <w:t xml:space="preserve">Provide clear information in an accessible and easily understood format, using guidance and advice to help landlords. We will explain our decisions when action is considered as necessary, an explanation of what would be required and why such works/actions are required in writing. When offering </w:t>
      </w:r>
      <w:r w:rsidR="00274B05" w:rsidRPr="0089066F">
        <w:rPr>
          <w:rFonts w:asciiTheme="majorHAnsi" w:hAnsiTheme="majorHAnsi" w:cstheme="majorBidi"/>
        </w:rPr>
        <w:t>advice,</w:t>
      </w:r>
      <w:r w:rsidRPr="0089066F">
        <w:rPr>
          <w:rFonts w:asciiTheme="majorHAnsi" w:hAnsiTheme="majorHAnsi" w:cstheme="majorBidi"/>
        </w:rPr>
        <w:t xml:space="preserve"> the Private Sector Housing team will distinguish between statutory requirements and advice or guidance, aimed at improvements above minimum standards. Advice will be confirmed in writing if requested</w:t>
      </w:r>
    </w:p>
    <w:p w14:paraId="5ADF7941" w14:textId="6A6FEDBD" w:rsidR="00161F58" w:rsidRPr="0089066F" w:rsidRDefault="00161F58" w:rsidP="00897D6B">
      <w:pPr>
        <w:pStyle w:val="ListParagraph"/>
        <w:widowControl w:val="0"/>
        <w:numPr>
          <w:ilvl w:val="0"/>
          <w:numId w:val="105"/>
        </w:numPr>
        <w:tabs>
          <w:tab w:val="left" w:pos="851"/>
        </w:tabs>
        <w:autoSpaceDE w:val="0"/>
        <w:autoSpaceDN w:val="0"/>
        <w:spacing w:after="0" w:line="240" w:lineRule="auto"/>
        <w:rPr>
          <w:rFonts w:asciiTheme="majorHAnsi" w:hAnsiTheme="majorHAnsi" w:cstheme="majorHAnsi"/>
        </w:rPr>
      </w:pPr>
      <w:r w:rsidRPr="0089066F">
        <w:rPr>
          <w:rFonts w:asciiTheme="majorHAnsi" w:hAnsiTheme="majorHAnsi" w:cstheme="majorBidi"/>
        </w:rPr>
        <w:t xml:space="preserve">Share </w:t>
      </w:r>
      <w:r w:rsidR="006E3C6E" w:rsidRPr="0089066F">
        <w:rPr>
          <w:rFonts w:asciiTheme="majorHAnsi" w:hAnsiTheme="majorHAnsi" w:cstheme="majorBidi"/>
        </w:rPr>
        <w:t>i</w:t>
      </w:r>
      <w:r w:rsidRPr="0089066F">
        <w:rPr>
          <w:rFonts w:asciiTheme="majorHAnsi" w:hAnsiTheme="majorHAnsi" w:cstheme="majorBidi"/>
        </w:rPr>
        <w:t xml:space="preserve">nformation </w:t>
      </w:r>
      <w:r w:rsidR="006E3C6E" w:rsidRPr="0089066F">
        <w:rPr>
          <w:rFonts w:asciiTheme="majorHAnsi" w:hAnsiTheme="majorHAnsi" w:cstheme="majorBidi"/>
        </w:rPr>
        <w:t>o</w:t>
      </w:r>
      <w:r w:rsidRPr="0089066F">
        <w:rPr>
          <w:rFonts w:asciiTheme="majorHAnsi" w:hAnsiTheme="majorHAnsi" w:cstheme="majorBidi"/>
        </w:rPr>
        <w:t xml:space="preserve">ften a single housing matter may overlap the enforcement responsibilities of several internal services and external agencies, such as the Kent Fire and Rescue </w:t>
      </w:r>
      <w:r w:rsidR="006E3C6E" w:rsidRPr="0089066F">
        <w:rPr>
          <w:rFonts w:asciiTheme="majorHAnsi" w:hAnsiTheme="majorHAnsi" w:cstheme="majorBidi"/>
        </w:rPr>
        <w:t>S</w:t>
      </w:r>
      <w:r w:rsidRPr="0089066F">
        <w:rPr>
          <w:rFonts w:asciiTheme="majorHAnsi" w:hAnsiTheme="majorHAnsi" w:cstheme="majorBidi"/>
        </w:rPr>
        <w:t>ervice. Where possible we will take a comprehensive approach to enforcement by co-ordinating action between other council departments and other external agencies, ensuring the most effective action is taken and led by the most appropriate department agency, to avoid duplication and inconsistencies</w:t>
      </w:r>
    </w:p>
    <w:p w14:paraId="4A3B9EBC" w14:textId="38098F9B" w:rsidR="00161F58" w:rsidRPr="006158D9" w:rsidRDefault="00161F58" w:rsidP="00DA16D9">
      <w:pPr>
        <w:pStyle w:val="ListParagraph"/>
        <w:widowControl w:val="0"/>
        <w:numPr>
          <w:ilvl w:val="0"/>
          <w:numId w:val="32"/>
        </w:numPr>
        <w:tabs>
          <w:tab w:val="left" w:pos="851"/>
        </w:tabs>
        <w:autoSpaceDE w:val="0"/>
        <w:autoSpaceDN w:val="0"/>
        <w:spacing w:after="0" w:line="240" w:lineRule="auto"/>
        <w:rPr>
          <w:rFonts w:asciiTheme="majorHAnsi" w:hAnsiTheme="majorHAnsi" w:cstheme="majorHAnsi"/>
        </w:rPr>
      </w:pPr>
      <w:r w:rsidRPr="006158D9">
        <w:rPr>
          <w:rFonts w:asciiTheme="majorHAnsi" w:hAnsiTheme="majorHAnsi" w:cstheme="majorBidi"/>
        </w:rPr>
        <w:t xml:space="preserve">Risk based approach Our </w:t>
      </w:r>
      <w:r w:rsidR="006E3C6E">
        <w:rPr>
          <w:rFonts w:asciiTheme="majorHAnsi" w:hAnsiTheme="majorHAnsi" w:cstheme="majorBidi"/>
        </w:rPr>
        <w:t>E</w:t>
      </w:r>
      <w:r w:rsidRPr="006158D9">
        <w:rPr>
          <w:rFonts w:asciiTheme="majorHAnsi" w:hAnsiTheme="majorHAnsi" w:cstheme="majorBidi"/>
        </w:rPr>
        <w:t xml:space="preserve">nforcement </w:t>
      </w:r>
      <w:r w:rsidR="006E3C6E">
        <w:rPr>
          <w:rFonts w:asciiTheme="majorHAnsi" w:hAnsiTheme="majorHAnsi" w:cstheme="majorBidi"/>
        </w:rPr>
        <w:t>A</w:t>
      </w:r>
      <w:r w:rsidRPr="006158D9">
        <w:rPr>
          <w:rFonts w:asciiTheme="majorHAnsi" w:hAnsiTheme="majorHAnsi" w:cstheme="majorBidi"/>
        </w:rPr>
        <w:t>ctivities are aimed at reducing the risk of harm to individuals and the wider community. We will review our enforcement</w:t>
      </w:r>
      <w:r w:rsidRPr="006158D9">
        <w:rPr>
          <w:rFonts w:asciiTheme="majorHAnsi" w:hAnsiTheme="majorHAnsi" w:cstheme="majorBidi"/>
          <w:sz w:val="24"/>
          <w:szCs w:val="24"/>
        </w:rPr>
        <w:t xml:space="preserve"> </w:t>
      </w:r>
      <w:r w:rsidRPr="006158D9">
        <w:rPr>
          <w:rFonts w:asciiTheme="majorHAnsi" w:hAnsiTheme="majorHAnsi" w:cstheme="majorBidi"/>
        </w:rPr>
        <w:t>priorities and the effectiveness of our approach to ensure we are delivering an efficient and relevant services</w:t>
      </w:r>
    </w:p>
    <w:p w14:paraId="2999FFD0" w14:textId="6300615F" w:rsidR="00161F58" w:rsidRPr="006158D9" w:rsidRDefault="00161F58" w:rsidP="00DA16D9">
      <w:pPr>
        <w:pStyle w:val="ListParagraph"/>
        <w:widowControl w:val="0"/>
        <w:numPr>
          <w:ilvl w:val="0"/>
          <w:numId w:val="32"/>
        </w:numPr>
        <w:tabs>
          <w:tab w:val="left" w:pos="851"/>
        </w:tabs>
        <w:autoSpaceDE w:val="0"/>
        <w:autoSpaceDN w:val="0"/>
        <w:spacing w:after="0" w:line="240" w:lineRule="auto"/>
        <w:rPr>
          <w:rFonts w:asciiTheme="majorHAnsi" w:hAnsiTheme="majorHAnsi" w:cstheme="majorHAnsi"/>
          <w:sz w:val="24"/>
          <w:szCs w:val="24"/>
        </w:rPr>
      </w:pPr>
      <w:r w:rsidRPr="006158D9">
        <w:rPr>
          <w:rFonts w:asciiTheme="majorHAnsi" w:hAnsiTheme="majorHAnsi" w:cstheme="majorBidi"/>
        </w:rPr>
        <w:t xml:space="preserve">Be transparent We will provide suitable advice and guidance to those we enforce against to </w:t>
      </w:r>
      <w:r w:rsidRPr="006158D9">
        <w:rPr>
          <w:rFonts w:asciiTheme="majorHAnsi" w:hAnsiTheme="majorHAnsi" w:cstheme="majorBidi"/>
        </w:rPr>
        <w:lastRenderedPageBreak/>
        <w:t xml:space="preserve">ensure they fully understand the enforcement process, explain what they need to do, and what they can expect to happen if they do not comply. We will distinguish between statutory requirements and advice or guidance about what is desirable, but not compulsory, to meet the legislation. We will enforce and apply penalties in a transparent </w:t>
      </w:r>
      <w:r w:rsidR="00274B05" w:rsidRPr="006158D9">
        <w:rPr>
          <w:rFonts w:asciiTheme="majorHAnsi" w:hAnsiTheme="majorHAnsi" w:cstheme="majorBidi"/>
        </w:rPr>
        <w:t>manner,</w:t>
      </w:r>
      <w:r w:rsidRPr="006158D9">
        <w:rPr>
          <w:rFonts w:asciiTheme="majorHAnsi" w:hAnsiTheme="majorHAnsi" w:cstheme="majorBidi"/>
        </w:rPr>
        <w:t xml:space="preserve"> and we will issue a press release, when we successfully prosecute a person or business and if it is in the interests of the public to do so</w:t>
      </w:r>
    </w:p>
    <w:p w14:paraId="534D71AA" w14:textId="77747DA3" w:rsidR="000616EE" w:rsidRPr="004D7DB3" w:rsidRDefault="00A63DBC" w:rsidP="00845E2F">
      <w:pPr>
        <w:pStyle w:val="Heading1"/>
      </w:pPr>
      <w:bookmarkStart w:id="18" w:name="_TOC_250064"/>
      <w:bookmarkStart w:id="19" w:name="_Toc57651623"/>
      <w:bookmarkStart w:id="20" w:name="_Toc132653931"/>
      <w:bookmarkEnd w:id="18"/>
      <w:r>
        <w:rPr>
          <w:sz w:val="28"/>
          <w:szCs w:val="28"/>
        </w:rPr>
        <w:t>8</w:t>
      </w:r>
      <w:r w:rsidR="00845E2F" w:rsidRPr="004D7DB3">
        <w:rPr>
          <w:sz w:val="28"/>
          <w:szCs w:val="28"/>
        </w:rPr>
        <w:t xml:space="preserve"> </w:t>
      </w:r>
      <w:r w:rsidR="000616EE" w:rsidRPr="004D7DB3">
        <w:rPr>
          <w:sz w:val="28"/>
          <w:szCs w:val="28"/>
        </w:rPr>
        <w:t>Government’s Enforcement Concordat</w:t>
      </w:r>
      <w:bookmarkEnd w:id="19"/>
      <w:bookmarkEnd w:id="20"/>
    </w:p>
    <w:p w14:paraId="72957A41" w14:textId="20A46111" w:rsidR="00274B05" w:rsidRPr="0089066F" w:rsidRDefault="00A63DBC" w:rsidP="0089066F">
      <w:pPr>
        <w:spacing w:before="92"/>
        <w:rPr>
          <w:rFonts w:asciiTheme="majorHAnsi" w:hAnsiTheme="majorHAnsi" w:cstheme="majorHAnsi"/>
        </w:rPr>
      </w:pPr>
      <w:r>
        <w:rPr>
          <w:rFonts w:asciiTheme="majorHAnsi" w:hAnsiTheme="majorHAnsi" w:cstheme="majorHAnsi"/>
        </w:rPr>
        <w:t>8</w:t>
      </w:r>
      <w:r w:rsidR="0089066F">
        <w:rPr>
          <w:rFonts w:asciiTheme="majorHAnsi" w:hAnsiTheme="majorHAnsi" w:cstheme="majorHAnsi"/>
        </w:rPr>
        <w:t xml:space="preserve">.1 </w:t>
      </w:r>
      <w:r w:rsidR="00161F58" w:rsidRPr="0089066F">
        <w:rPr>
          <w:rFonts w:asciiTheme="majorHAnsi" w:hAnsiTheme="majorHAnsi" w:cstheme="majorHAnsi"/>
        </w:rPr>
        <w:t xml:space="preserve">The Council has agreed to apply and follow the government’s Enforcement Concordat, which provides a basis for fair, </w:t>
      </w:r>
      <w:r w:rsidR="00274B05" w:rsidRPr="0089066F">
        <w:rPr>
          <w:rFonts w:asciiTheme="majorHAnsi" w:hAnsiTheme="majorHAnsi" w:cstheme="majorHAnsi"/>
        </w:rPr>
        <w:t>practical,</w:t>
      </w:r>
      <w:r w:rsidR="00161F58" w:rsidRPr="0089066F">
        <w:rPr>
          <w:rFonts w:asciiTheme="majorHAnsi" w:hAnsiTheme="majorHAnsi" w:cstheme="majorHAnsi"/>
        </w:rPr>
        <w:t xml:space="preserve"> and consistent enforcement. It is based on the principle that anyone likely to be subject to formal enforcement </w:t>
      </w:r>
      <w:r w:rsidR="0097039D" w:rsidRPr="0089066F">
        <w:rPr>
          <w:rFonts w:asciiTheme="majorHAnsi" w:hAnsiTheme="majorHAnsi" w:cstheme="majorHAnsi"/>
        </w:rPr>
        <w:t>action</w:t>
      </w:r>
      <w:r w:rsidR="61115A7A" w:rsidRPr="0089066F">
        <w:rPr>
          <w:rFonts w:asciiTheme="majorHAnsi" w:hAnsiTheme="majorHAnsi" w:cstheme="majorHAnsi"/>
        </w:rPr>
        <w:t xml:space="preserve"> </w:t>
      </w:r>
      <w:r w:rsidR="005D3A45" w:rsidRPr="0089066F">
        <w:rPr>
          <w:rFonts w:asciiTheme="majorHAnsi" w:hAnsiTheme="majorHAnsi" w:cstheme="majorHAnsi"/>
        </w:rPr>
        <w:t>should receive clear explanations of what they n</w:t>
      </w:r>
      <w:r w:rsidR="000616EE" w:rsidRPr="0089066F">
        <w:rPr>
          <w:rFonts w:asciiTheme="majorHAnsi" w:hAnsiTheme="majorHAnsi" w:cstheme="majorHAnsi"/>
        </w:rPr>
        <w:t>eed to do to comply and have an opportunity to resolve difficulties before formal action is taken</w:t>
      </w:r>
    </w:p>
    <w:p w14:paraId="5B2869ED" w14:textId="55057132" w:rsidR="00B10B76" w:rsidRPr="00B10B76" w:rsidRDefault="009E3D77" w:rsidP="00B10B76">
      <w:pPr>
        <w:spacing w:before="92" w:line="240" w:lineRule="auto"/>
        <w:rPr>
          <w:rFonts w:ascii="Arial" w:hAnsi="Arial" w:cs="Arial"/>
          <w:color w:val="0B0C0C"/>
        </w:rPr>
      </w:pPr>
      <w:r w:rsidRPr="006E3407">
        <w:rPr>
          <w:rFonts w:asciiTheme="majorHAnsi" w:hAnsiTheme="majorHAnsi" w:cstheme="majorHAnsi"/>
        </w:rPr>
        <w:t>Further information regarding government regulations can be found at</w:t>
      </w:r>
      <w:r w:rsidR="007B6BDA" w:rsidRPr="006E3407">
        <w:rPr>
          <w:rFonts w:asciiTheme="majorHAnsi" w:hAnsiTheme="majorHAnsi" w:cstheme="majorHAnsi"/>
        </w:rPr>
        <w:t>:</w:t>
      </w:r>
      <w:r w:rsidR="00274B05" w:rsidRPr="006E3407">
        <w:rPr>
          <w:rFonts w:asciiTheme="majorHAnsi" w:hAnsiTheme="majorHAnsi" w:cstheme="majorHAnsi"/>
        </w:rPr>
        <w:t xml:space="preserve"> </w:t>
      </w:r>
      <w:hyperlink r:id="rId12" w:history="1">
        <w:r w:rsidR="00B10B76" w:rsidRPr="00B10B76">
          <w:rPr>
            <w:rStyle w:val="Hyperlink"/>
            <w:rFonts w:ascii="Arial" w:hAnsi="Arial" w:cs="Arial"/>
          </w:rPr>
          <w:t>Statutory guidance Regulators' Code - A framework for how regulators should engage with those they regulate.</w:t>
        </w:r>
      </w:hyperlink>
    </w:p>
    <w:p w14:paraId="36E7EFAE" w14:textId="1B10BDE8" w:rsidR="000616EE" w:rsidRPr="004D7DB3" w:rsidRDefault="00A63DBC" w:rsidP="00845E2F">
      <w:pPr>
        <w:pStyle w:val="Heading1"/>
        <w:rPr>
          <w:sz w:val="28"/>
          <w:szCs w:val="28"/>
        </w:rPr>
      </w:pPr>
      <w:bookmarkStart w:id="21" w:name="_Toc57651624"/>
      <w:bookmarkStart w:id="22" w:name="_Toc132653932"/>
      <w:r>
        <w:rPr>
          <w:sz w:val="28"/>
          <w:szCs w:val="28"/>
        </w:rPr>
        <w:t xml:space="preserve">9 </w:t>
      </w:r>
      <w:r w:rsidR="000616EE" w:rsidRPr="004D7DB3">
        <w:rPr>
          <w:sz w:val="28"/>
          <w:szCs w:val="28"/>
        </w:rPr>
        <w:t>Regulations of investigatory Powers Act 2000 (RIPA) and human rights</w:t>
      </w:r>
      <w:bookmarkEnd w:id="21"/>
      <w:bookmarkEnd w:id="22"/>
    </w:p>
    <w:p w14:paraId="53AA5A8A" w14:textId="5D2C7DB3" w:rsidR="00514596" w:rsidRPr="0089066F" w:rsidRDefault="00A63DBC" w:rsidP="0089066F">
      <w:pPr>
        <w:rPr>
          <w:rFonts w:asciiTheme="majorHAnsi" w:hAnsiTheme="majorHAnsi" w:cstheme="majorHAnsi"/>
        </w:rPr>
      </w:pPr>
      <w:r>
        <w:rPr>
          <w:rFonts w:asciiTheme="majorHAnsi" w:hAnsiTheme="majorHAnsi" w:cstheme="majorBidi"/>
        </w:rPr>
        <w:t>9</w:t>
      </w:r>
      <w:r w:rsidR="0089066F">
        <w:rPr>
          <w:rFonts w:asciiTheme="majorHAnsi" w:hAnsiTheme="majorHAnsi" w:cstheme="majorBidi"/>
        </w:rPr>
        <w:t xml:space="preserve">.1 </w:t>
      </w:r>
      <w:r w:rsidR="00514596" w:rsidRPr="0089066F">
        <w:rPr>
          <w:rFonts w:asciiTheme="majorHAnsi" w:hAnsiTheme="majorHAnsi" w:cstheme="majorBidi"/>
        </w:rPr>
        <w:t>Any covert surveillance carried out by the team will have regard to the code when carrying out any surveillance on a person, regarding any personal information</w:t>
      </w:r>
    </w:p>
    <w:p w14:paraId="496047E9" w14:textId="189FEB16" w:rsidR="00514596" w:rsidRPr="0089066F" w:rsidRDefault="00A63DBC" w:rsidP="0089066F">
      <w:pPr>
        <w:rPr>
          <w:rFonts w:asciiTheme="majorHAnsi" w:hAnsiTheme="majorHAnsi" w:cstheme="majorHAnsi"/>
        </w:rPr>
      </w:pPr>
      <w:r>
        <w:rPr>
          <w:rFonts w:asciiTheme="majorHAnsi" w:hAnsiTheme="majorHAnsi" w:cstheme="majorBidi"/>
        </w:rPr>
        <w:t>9</w:t>
      </w:r>
      <w:r w:rsidR="0089066F">
        <w:rPr>
          <w:rFonts w:asciiTheme="majorHAnsi" w:hAnsiTheme="majorHAnsi" w:cstheme="majorBidi"/>
        </w:rPr>
        <w:t xml:space="preserve">.2 </w:t>
      </w:r>
      <w:r w:rsidR="00514596" w:rsidRPr="0089066F">
        <w:rPr>
          <w:rFonts w:asciiTheme="majorHAnsi" w:hAnsiTheme="majorHAnsi" w:cstheme="majorBidi"/>
        </w:rPr>
        <w:t>Medway Council is a public authority for the purposes of the Human Rights Act 1998. The principles of the European Convention for the Protection of Human Rights and Fundamental Freedoms will therefore be applied. In particular, the following are applicable:</w:t>
      </w:r>
    </w:p>
    <w:p w14:paraId="0DB37F14" w14:textId="31FE97A0" w:rsidR="00514596" w:rsidRPr="00FA6C38" w:rsidRDefault="00514596" w:rsidP="00FA6C38">
      <w:pPr>
        <w:pStyle w:val="ListParagraph"/>
        <w:numPr>
          <w:ilvl w:val="0"/>
          <w:numId w:val="133"/>
        </w:numPr>
        <w:rPr>
          <w:rFonts w:asciiTheme="majorHAnsi" w:hAnsiTheme="majorHAnsi" w:cstheme="majorHAnsi"/>
        </w:rPr>
      </w:pPr>
      <w:r w:rsidRPr="00FA6C38">
        <w:rPr>
          <w:rFonts w:asciiTheme="majorHAnsi" w:hAnsiTheme="majorHAnsi" w:cstheme="majorBidi"/>
        </w:rPr>
        <w:t xml:space="preserve">Article 6 </w:t>
      </w:r>
      <w:r w:rsidR="0089066F" w:rsidRPr="00FA6C38">
        <w:rPr>
          <w:rFonts w:asciiTheme="majorHAnsi" w:hAnsiTheme="majorHAnsi" w:cstheme="majorBidi"/>
        </w:rPr>
        <w:t>–</w:t>
      </w:r>
      <w:r w:rsidRPr="00FA6C38">
        <w:rPr>
          <w:rFonts w:asciiTheme="majorHAnsi" w:hAnsiTheme="majorHAnsi" w:cstheme="majorBidi"/>
        </w:rPr>
        <w:t xml:space="preserve"> the right to a fair </w:t>
      </w:r>
      <w:r w:rsidR="006158D9" w:rsidRPr="00FA6C38">
        <w:rPr>
          <w:rFonts w:asciiTheme="majorHAnsi" w:hAnsiTheme="majorHAnsi" w:cstheme="majorBidi"/>
        </w:rPr>
        <w:t>trial</w:t>
      </w:r>
    </w:p>
    <w:p w14:paraId="4ABA49C4" w14:textId="6ED9BB98" w:rsidR="00514596" w:rsidRPr="00FA6C38" w:rsidRDefault="00514596" w:rsidP="00FA6C38">
      <w:pPr>
        <w:pStyle w:val="ListParagraph"/>
        <w:numPr>
          <w:ilvl w:val="0"/>
          <w:numId w:val="133"/>
        </w:numPr>
        <w:rPr>
          <w:rFonts w:asciiTheme="majorHAnsi" w:hAnsiTheme="majorHAnsi" w:cstheme="majorHAnsi"/>
        </w:rPr>
      </w:pPr>
      <w:r w:rsidRPr="00FA6C38">
        <w:rPr>
          <w:rFonts w:asciiTheme="majorHAnsi" w:hAnsiTheme="majorHAnsi" w:cstheme="majorBidi"/>
        </w:rPr>
        <w:t xml:space="preserve">Article 8 </w:t>
      </w:r>
      <w:r w:rsidR="0089066F" w:rsidRPr="00FA6C38">
        <w:rPr>
          <w:rFonts w:asciiTheme="majorHAnsi" w:hAnsiTheme="majorHAnsi" w:cstheme="majorBidi"/>
        </w:rPr>
        <w:t>–</w:t>
      </w:r>
      <w:r w:rsidRPr="00FA6C38">
        <w:rPr>
          <w:rFonts w:asciiTheme="majorHAnsi" w:hAnsiTheme="majorHAnsi" w:cstheme="majorBidi"/>
        </w:rPr>
        <w:t xml:space="preserve"> the right to respect for private and family life, </w:t>
      </w:r>
      <w:r w:rsidR="00274B05" w:rsidRPr="00FA6C38">
        <w:rPr>
          <w:rFonts w:asciiTheme="majorHAnsi" w:hAnsiTheme="majorHAnsi" w:cstheme="majorBidi"/>
        </w:rPr>
        <w:t>home,</w:t>
      </w:r>
      <w:r w:rsidRPr="00FA6C38">
        <w:rPr>
          <w:rFonts w:asciiTheme="majorHAnsi" w:hAnsiTheme="majorHAnsi" w:cstheme="majorBidi"/>
        </w:rPr>
        <w:t xml:space="preserve"> and correspondence</w:t>
      </w:r>
    </w:p>
    <w:p w14:paraId="5FF2D510" w14:textId="12B64274" w:rsidR="000616EE" w:rsidRPr="004D7DB3" w:rsidRDefault="00A63DBC" w:rsidP="00845E2F">
      <w:pPr>
        <w:pStyle w:val="Heading1"/>
        <w:ind w:right="567"/>
      </w:pPr>
      <w:bookmarkStart w:id="23" w:name="_Toc57651625"/>
      <w:bookmarkStart w:id="24" w:name="_Toc132653933"/>
      <w:r>
        <w:rPr>
          <w:sz w:val="28"/>
          <w:szCs w:val="28"/>
        </w:rPr>
        <w:t>10</w:t>
      </w:r>
      <w:r w:rsidR="00845E2F" w:rsidRPr="004D7DB3">
        <w:rPr>
          <w:sz w:val="28"/>
          <w:szCs w:val="28"/>
        </w:rPr>
        <w:t xml:space="preserve"> </w:t>
      </w:r>
      <w:r w:rsidR="000616EE" w:rsidRPr="004D7DB3">
        <w:rPr>
          <w:sz w:val="28"/>
          <w:szCs w:val="28"/>
        </w:rPr>
        <w:t>Equality statement</w:t>
      </w:r>
      <w:bookmarkEnd w:id="23"/>
      <w:bookmarkEnd w:id="24"/>
    </w:p>
    <w:p w14:paraId="0378E23A" w14:textId="6B2924E0" w:rsidR="00D87C56"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0</w:t>
      </w:r>
      <w:r>
        <w:rPr>
          <w:rFonts w:asciiTheme="majorHAnsi" w:hAnsiTheme="majorHAnsi" w:cstheme="majorHAnsi"/>
        </w:rPr>
        <w:t xml:space="preserve">.1 </w:t>
      </w:r>
      <w:r w:rsidR="00D87C56" w:rsidRPr="0089066F">
        <w:rPr>
          <w:rFonts w:asciiTheme="majorHAnsi" w:hAnsiTheme="majorHAnsi" w:cstheme="majorHAnsi"/>
        </w:rPr>
        <w:t>This policy aims to promote the Council</w:t>
      </w:r>
      <w:r>
        <w:rPr>
          <w:rFonts w:asciiTheme="majorHAnsi" w:hAnsiTheme="majorHAnsi" w:cstheme="majorHAnsi"/>
        </w:rPr>
        <w:t>’</w:t>
      </w:r>
      <w:r w:rsidR="00D87C56" w:rsidRPr="0089066F">
        <w:rPr>
          <w:rFonts w:asciiTheme="majorHAnsi" w:hAnsiTheme="majorHAnsi" w:cstheme="majorHAnsi"/>
        </w:rPr>
        <w:t xml:space="preserve">s objectives of improving the quality of life and opportunities for everyone living, working, learning, </w:t>
      </w:r>
      <w:r w:rsidR="00274B05" w:rsidRPr="0089066F">
        <w:rPr>
          <w:rFonts w:asciiTheme="majorHAnsi" w:hAnsiTheme="majorHAnsi" w:cstheme="majorHAnsi"/>
        </w:rPr>
        <w:t>playing,</w:t>
      </w:r>
      <w:r w:rsidR="00D87C56" w:rsidRPr="0089066F">
        <w:rPr>
          <w:rFonts w:asciiTheme="majorHAnsi" w:hAnsiTheme="majorHAnsi" w:cstheme="majorHAnsi"/>
        </w:rPr>
        <w:t xml:space="preserve"> and visiting Medway.</w:t>
      </w:r>
    </w:p>
    <w:p w14:paraId="364329DE" w14:textId="43A2EE71" w:rsidR="00D87C56"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0</w:t>
      </w:r>
      <w:r>
        <w:rPr>
          <w:rFonts w:asciiTheme="majorHAnsi" w:hAnsiTheme="majorHAnsi" w:cstheme="majorHAnsi"/>
        </w:rPr>
        <w:t xml:space="preserve">.2 </w:t>
      </w:r>
      <w:r w:rsidR="00D87C56" w:rsidRPr="0089066F">
        <w:rPr>
          <w:rFonts w:asciiTheme="majorHAnsi" w:hAnsiTheme="majorHAnsi" w:cstheme="majorHAnsi"/>
        </w:rPr>
        <w:t xml:space="preserve">Medway Council wants to be acknowledged as an organisation that promotes fair access and inclusion by meeting the diverse needs of local people, </w:t>
      </w:r>
      <w:r w:rsidR="00274B05" w:rsidRPr="0089066F">
        <w:rPr>
          <w:rFonts w:asciiTheme="majorHAnsi" w:hAnsiTheme="majorHAnsi" w:cstheme="majorHAnsi"/>
        </w:rPr>
        <w:t>visitors,</w:t>
      </w:r>
      <w:r w:rsidR="00D87C56" w:rsidRPr="0089066F">
        <w:rPr>
          <w:rFonts w:asciiTheme="majorHAnsi" w:hAnsiTheme="majorHAnsi" w:cstheme="majorHAnsi"/>
        </w:rPr>
        <w:t xml:space="preserve"> and our workforce.</w:t>
      </w:r>
    </w:p>
    <w:p w14:paraId="6D789CDE" w14:textId="59EB84A0" w:rsidR="006158D9"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0</w:t>
      </w:r>
      <w:r>
        <w:rPr>
          <w:rFonts w:asciiTheme="majorHAnsi" w:hAnsiTheme="majorHAnsi" w:cstheme="majorHAnsi"/>
        </w:rPr>
        <w:t xml:space="preserve">.3 </w:t>
      </w:r>
      <w:r w:rsidR="00D87C56" w:rsidRPr="0089066F">
        <w:rPr>
          <w:rFonts w:asciiTheme="majorHAnsi" w:hAnsiTheme="majorHAnsi" w:cstheme="majorHAnsi"/>
        </w:rPr>
        <w:t>The Council is committed to ensuring that no service user, employee, job applicant, partner, contractor, supplier or member of the public will be unlawfully discriminated against, harassed or victimised on the grounds of race; ethnicity; nationality; ethnic or national origin; colour; disability; gender identity or presentation; marital or civil partnership status; maternity or pregnancy; family and caring responsibilities; sex; sexual orientation; age; HIV status; religion or belief; political beliefs; social class; trades union activity; or irrelevant spent convictions.</w:t>
      </w:r>
    </w:p>
    <w:p w14:paraId="745A6F58" w14:textId="6642F4E4" w:rsidR="00D87C56"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0</w:t>
      </w:r>
      <w:r>
        <w:rPr>
          <w:rFonts w:asciiTheme="majorHAnsi" w:hAnsiTheme="majorHAnsi" w:cstheme="majorHAnsi"/>
        </w:rPr>
        <w:t xml:space="preserve">.4 </w:t>
      </w:r>
      <w:r w:rsidR="00D87C56" w:rsidRPr="0089066F">
        <w:rPr>
          <w:rFonts w:asciiTheme="majorHAnsi" w:hAnsiTheme="majorHAnsi" w:cstheme="majorHAnsi"/>
        </w:rPr>
        <w:t>This document describes a range of interventions aimed at safeguarding and improving the health, safety and wellbeing of people living in the private sector.</w:t>
      </w:r>
    </w:p>
    <w:p w14:paraId="67230089" w14:textId="3CFDFD79" w:rsidR="000616EE"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0</w:t>
      </w:r>
      <w:r>
        <w:rPr>
          <w:rFonts w:asciiTheme="majorHAnsi" w:hAnsiTheme="majorHAnsi" w:cstheme="majorHAnsi"/>
        </w:rPr>
        <w:t xml:space="preserve">.5 </w:t>
      </w:r>
      <w:r w:rsidR="00D87C56" w:rsidRPr="0089066F">
        <w:rPr>
          <w:rFonts w:asciiTheme="majorHAnsi" w:hAnsiTheme="majorHAnsi" w:cstheme="majorHAnsi"/>
        </w:rPr>
        <w:t xml:space="preserve">You may view Medway’s’ Fair Access, </w:t>
      </w:r>
      <w:r w:rsidR="00274B05" w:rsidRPr="0089066F">
        <w:rPr>
          <w:rFonts w:asciiTheme="majorHAnsi" w:hAnsiTheme="majorHAnsi" w:cstheme="majorHAnsi"/>
        </w:rPr>
        <w:t>Diversity,</w:t>
      </w:r>
      <w:r w:rsidR="00D87C56" w:rsidRPr="0089066F">
        <w:rPr>
          <w:rFonts w:asciiTheme="majorHAnsi" w:hAnsiTheme="majorHAnsi" w:cstheme="majorHAnsi"/>
        </w:rPr>
        <w:t xml:space="preserve"> and Inclusion </w:t>
      </w:r>
      <w:r w:rsidR="00D87C56" w:rsidRPr="006E3407">
        <w:rPr>
          <w:rFonts w:asciiTheme="majorHAnsi" w:hAnsiTheme="majorHAnsi" w:cstheme="majorHAnsi"/>
        </w:rPr>
        <w:t>Policy on Medway</w:t>
      </w:r>
      <w:r w:rsidR="00D87C56" w:rsidRPr="0089066F">
        <w:rPr>
          <w:rFonts w:asciiTheme="majorHAnsi" w:hAnsiTheme="majorHAnsi" w:cstheme="majorHAnsi"/>
        </w:rPr>
        <w:t xml:space="preserve"> Council website.</w:t>
      </w:r>
    </w:p>
    <w:p w14:paraId="39A354E0" w14:textId="091BE7D8" w:rsidR="00DF485E" w:rsidRPr="0089066F" w:rsidRDefault="006D52D4" w:rsidP="0089066F">
      <w:pPr>
        <w:rPr>
          <w:rFonts w:asciiTheme="majorHAnsi" w:hAnsiTheme="majorHAnsi" w:cstheme="majorHAnsi"/>
          <w:color w:val="0563C1" w:themeColor="hyperlink"/>
          <w:u w:val="single"/>
        </w:rPr>
      </w:pPr>
      <w:hyperlink r:id="rId13" w:history="1">
        <w:r w:rsidR="00B10B76" w:rsidRPr="00B10B76">
          <w:rPr>
            <w:rStyle w:val="Hyperlink"/>
            <w:rFonts w:asciiTheme="majorHAnsi" w:hAnsiTheme="majorHAnsi" w:cstheme="majorHAnsi"/>
          </w:rPr>
          <w:t xml:space="preserve">Link to </w:t>
        </w:r>
        <w:r w:rsidR="007B6BDA" w:rsidRPr="00B10B76">
          <w:rPr>
            <w:rStyle w:val="Hyperlink"/>
            <w:rFonts w:asciiTheme="majorHAnsi" w:hAnsiTheme="majorHAnsi" w:cstheme="majorHAnsi"/>
          </w:rPr>
          <w:t>T</w:t>
        </w:r>
        <w:r w:rsidR="00D87C56" w:rsidRPr="00B10B76">
          <w:rPr>
            <w:rStyle w:val="Hyperlink"/>
            <w:rFonts w:asciiTheme="majorHAnsi" w:hAnsiTheme="majorHAnsi" w:cstheme="majorHAnsi"/>
          </w:rPr>
          <w:t>he Fair and Access Inclusion Policy</w:t>
        </w:r>
      </w:hyperlink>
      <w:r w:rsidR="00D87C56" w:rsidRPr="006E3407">
        <w:rPr>
          <w:rFonts w:asciiTheme="majorHAnsi" w:hAnsiTheme="majorHAnsi" w:cstheme="majorHAnsi"/>
        </w:rPr>
        <w:t xml:space="preserve"> </w:t>
      </w:r>
    </w:p>
    <w:p w14:paraId="25C81F42" w14:textId="7FEF0961" w:rsidR="00274B05" w:rsidRPr="004D7DB3" w:rsidRDefault="00845E2F" w:rsidP="00845E2F">
      <w:pPr>
        <w:pStyle w:val="Heading1"/>
        <w:rPr>
          <w:sz w:val="28"/>
          <w:szCs w:val="28"/>
        </w:rPr>
      </w:pPr>
      <w:bookmarkStart w:id="25" w:name="_Toc132653934"/>
      <w:r w:rsidRPr="004D7DB3">
        <w:rPr>
          <w:sz w:val="28"/>
          <w:szCs w:val="28"/>
        </w:rPr>
        <w:t>1</w:t>
      </w:r>
      <w:r w:rsidR="00A63DBC">
        <w:rPr>
          <w:sz w:val="28"/>
          <w:szCs w:val="28"/>
        </w:rPr>
        <w:t>1</w:t>
      </w:r>
      <w:r w:rsidRPr="004D7DB3">
        <w:rPr>
          <w:sz w:val="28"/>
          <w:szCs w:val="28"/>
        </w:rPr>
        <w:t xml:space="preserve"> </w:t>
      </w:r>
      <w:r w:rsidR="00D87C56" w:rsidRPr="004D7DB3">
        <w:rPr>
          <w:sz w:val="28"/>
          <w:szCs w:val="28"/>
        </w:rPr>
        <w:t>Housing Health Safety Rating System (HHSRS)</w:t>
      </w:r>
      <w:bookmarkEnd w:id="25"/>
    </w:p>
    <w:p w14:paraId="2867079B" w14:textId="77777777" w:rsidR="00274B05" w:rsidRPr="0002056A" w:rsidRDefault="00274B05" w:rsidP="0002056A">
      <w:pPr>
        <w:spacing w:after="0" w:line="240" w:lineRule="auto"/>
        <w:rPr>
          <w:sz w:val="18"/>
          <w:szCs w:val="18"/>
        </w:rPr>
      </w:pPr>
    </w:p>
    <w:p w14:paraId="4891CB4D" w14:textId="2BC7EDD2" w:rsidR="00D87C56" w:rsidRPr="0089066F" w:rsidRDefault="0089066F" w:rsidP="0089066F">
      <w:pPr>
        <w:rPr>
          <w:rFonts w:asciiTheme="majorHAnsi" w:hAnsiTheme="majorHAnsi" w:cstheme="majorHAnsi"/>
        </w:rPr>
      </w:pPr>
      <w:r>
        <w:rPr>
          <w:rFonts w:asciiTheme="majorHAnsi" w:hAnsiTheme="majorHAnsi" w:cstheme="majorHAnsi"/>
        </w:rPr>
        <w:lastRenderedPageBreak/>
        <w:t>1</w:t>
      </w:r>
      <w:r w:rsidR="00A63DBC">
        <w:rPr>
          <w:rFonts w:asciiTheme="majorHAnsi" w:hAnsiTheme="majorHAnsi" w:cstheme="majorHAnsi"/>
        </w:rPr>
        <w:t>1</w:t>
      </w:r>
      <w:r>
        <w:rPr>
          <w:rFonts w:asciiTheme="majorHAnsi" w:hAnsiTheme="majorHAnsi" w:cstheme="majorHAnsi"/>
        </w:rPr>
        <w:t xml:space="preserve">.1 </w:t>
      </w:r>
      <w:r w:rsidR="00D87C56" w:rsidRPr="0089066F">
        <w:rPr>
          <w:rFonts w:asciiTheme="majorHAnsi" w:hAnsiTheme="majorHAnsi" w:cstheme="majorHAnsi"/>
        </w:rPr>
        <w:t xml:space="preserve">The Housing Act 2004 (Part 1) introduced the Housing Health and Safety Rating System (HHSRS). The HHSRS is a method to calculate the potential risks to the health and safety of a vulnerable occupant from a range of hazards, which could arise </w:t>
      </w:r>
      <w:proofErr w:type="gramStart"/>
      <w:r w:rsidR="00D87C56" w:rsidRPr="0089066F">
        <w:rPr>
          <w:rFonts w:asciiTheme="majorHAnsi" w:hAnsiTheme="majorHAnsi" w:cstheme="majorHAnsi"/>
        </w:rPr>
        <w:t>as a result of</w:t>
      </w:r>
      <w:proofErr w:type="gramEnd"/>
      <w:r w:rsidR="00D87C56" w:rsidRPr="0089066F">
        <w:rPr>
          <w:rFonts w:asciiTheme="majorHAnsi" w:hAnsiTheme="majorHAnsi" w:cstheme="majorHAnsi"/>
        </w:rPr>
        <w:t xml:space="preserve"> defects or deficiencies existing within a dwelling (29 hazards identified in total). Vulnerability is defined for each of the 29 hazards. The HHSRS is a form of risk assessment, which uses the following steps to provide a means of evaluating and representing the severity of any dangers present in a dwelling:</w:t>
      </w:r>
    </w:p>
    <w:p w14:paraId="7099E138" w14:textId="5736319B" w:rsidR="5D700C14"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1</w:t>
      </w:r>
      <w:r>
        <w:rPr>
          <w:rFonts w:asciiTheme="majorHAnsi" w:hAnsiTheme="majorHAnsi" w:cstheme="majorHAnsi"/>
        </w:rPr>
        <w:t xml:space="preserve">.2 </w:t>
      </w:r>
      <w:r w:rsidR="00D87C56" w:rsidRPr="0089066F">
        <w:rPr>
          <w:rFonts w:asciiTheme="majorHAnsi" w:hAnsiTheme="majorHAnsi" w:cstheme="majorHAnsi"/>
        </w:rPr>
        <w:t>It is recognised that not all visits to a property will result in a full HHSRS inspection, however if during a visit a potential hazard is identified than a full HHSRS will be required. Details of how this is undertaken is contained within the relevant HHSRS operational guidance</w:t>
      </w:r>
      <w:r w:rsidR="005A4D82" w:rsidRPr="0089066F">
        <w:rPr>
          <w:rFonts w:asciiTheme="majorHAnsi" w:hAnsiTheme="majorHAnsi" w:cstheme="majorHAnsi"/>
        </w:rPr>
        <w:t xml:space="preserve"> </w:t>
      </w:r>
      <w:r w:rsidR="00D87C56" w:rsidRPr="0089066F">
        <w:rPr>
          <w:rFonts w:asciiTheme="majorHAnsi" w:hAnsiTheme="majorHAnsi" w:cstheme="majorHAnsi"/>
        </w:rPr>
        <w:t>7.</w:t>
      </w:r>
    </w:p>
    <w:p w14:paraId="50DB6D20" w14:textId="5CC561A4" w:rsidR="00274B05"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1</w:t>
      </w:r>
      <w:r>
        <w:rPr>
          <w:rFonts w:asciiTheme="majorHAnsi" w:hAnsiTheme="majorHAnsi" w:cstheme="majorHAnsi"/>
        </w:rPr>
        <w:t xml:space="preserve">.3 </w:t>
      </w:r>
      <w:r w:rsidR="00D87C56" w:rsidRPr="0089066F">
        <w:rPr>
          <w:rFonts w:asciiTheme="majorHAnsi" w:hAnsiTheme="majorHAnsi" w:cstheme="majorHAnsi"/>
        </w:rPr>
        <w:t xml:space="preserve">The HHSRS calculation procedure requires (for each hazard) two judgements from the officer, these are calculated </w:t>
      </w:r>
      <w:r w:rsidR="00274B05" w:rsidRPr="0089066F">
        <w:rPr>
          <w:rFonts w:asciiTheme="majorHAnsi" w:hAnsiTheme="majorHAnsi" w:cstheme="majorHAnsi"/>
        </w:rPr>
        <w:t>on:</w:t>
      </w:r>
    </w:p>
    <w:p w14:paraId="5E753D2A" w14:textId="0AC3B5AE" w:rsidR="00274B05" w:rsidRPr="006E3C6E" w:rsidRDefault="000540E0" w:rsidP="00DA16D9">
      <w:pPr>
        <w:pStyle w:val="ListParagraph"/>
        <w:numPr>
          <w:ilvl w:val="0"/>
          <w:numId w:val="18"/>
        </w:numPr>
        <w:ind w:left="700"/>
        <w:rPr>
          <w:rFonts w:asciiTheme="majorHAnsi" w:hAnsiTheme="majorHAnsi" w:cstheme="majorHAnsi"/>
        </w:rPr>
      </w:pPr>
      <w:r w:rsidRPr="006E3C6E">
        <w:rPr>
          <w:rFonts w:asciiTheme="majorHAnsi" w:hAnsiTheme="majorHAnsi" w:cstheme="majorHAnsi"/>
        </w:rPr>
        <w:t>T</w:t>
      </w:r>
      <w:r w:rsidR="00D87C56" w:rsidRPr="006E3C6E">
        <w:rPr>
          <w:rFonts w:asciiTheme="majorHAnsi" w:hAnsiTheme="majorHAnsi" w:cstheme="majorHAnsi"/>
        </w:rPr>
        <w:t>he likelihood of an occurrence, which could cause harm during the 12 months following the assessment.</w:t>
      </w:r>
    </w:p>
    <w:p w14:paraId="0AF01443" w14:textId="36E245FA" w:rsidR="00D87C56" w:rsidRPr="006E3C6E" w:rsidRDefault="000540E0" w:rsidP="00DA16D9">
      <w:pPr>
        <w:pStyle w:val="ListParagraph"/>
        <w:numPr>
          <w:ilvl w:val="0"/>
          <w:numId w:val="18"/>
        </w:numPr>
        <w:ind w:left="700"/>
        <w:rPr>
          <w:rFonts w:asciiTheme="majorHAnsi" w:hAnsiTheme="majorHAnsi" w:cstheme="majorHAnsi"/>
        </w:rPr>
      </w:pPr>
      <w:r w:rsidRPr="006E3C6E">
        <w:rPr>
          <w:rFonts w:asciiTheme="majorHAnsi" w:hAnsiTheme="majorHAnsi" w:cstheme="majorHAnsi"/>
        </w:rPr>
        <w:t>T</w:t>
      </w:r>
      <w:r w:rsidR="00D87C56" w:rsidRPr="006E3C6E">
        <w:rPr>
          <w:rFonts w:asciiTheme="majorHAnsi" w:hAnsiTheme="majorHAnsi" w:cstheme="majorHAnsi"/>
        </w:rPr>
        <w:t>he judgement on the probable severity of outcome of such an occurrence.</w:t>
      </w:r>
    </w:p>
    <w:p w14:paraId="55972796" w14:textId="74377F84" w:rsidR="00D87C56"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1</w:t>
      </w:r>
      <w:r>
        <w:rPr>
          <w:rFonts w:asciiTheme="majorHAnsi" w:hAnsiTheme="majorHAnsi" w:cstheme="majorHAnsi"/>
        </w:rPr>
        <w:t xml:space="preserve">.4 </w:t>
      </w:r>
      <w:r w:rsidR="00D87C56" w:rsidRPr="0089066F">
        <w:rPr>
          <w:rFonts w:asciiTheme="majorHAnsi" w:hAnsiTheme="majorHAnsi" w:cstheme="majorHAnsi"/>
        </w:rPr>
        <w:t xml:space="preserve">Every HHSRS assessment must be made </w:t>
      </w:r>
      <w:r w:rsidR="0002056A" w:rsidRPr="0089066F">
        <w:rPr>
          <w:rFonts w:asciiTheme="majorHAnsi" w:hAnsiTheme="majorHAnsi" w:cstheme="majorHAnsi"/>
        </w:rPr>
        <w:t>based on</w:t>
      </w:r>
      <w:r w:rsidR="00D87C56" w:rsidRPr="0089066F">
        <w:rPr>
          <w:rFonts w:asciiTheme="majorHAnsi" w:hAnsiTheme="majorHAnsi" w:cstheme="majorHAnsi"/>
        </w:rPr>
        <w:t xml:space="preserve"> a whole dwelling inspection. If the dwelling concerned is a flat or bedsit, the common areas leading to the unit of accommodation must also be </w:t>
      </w:r>
      <w:proofErr w:type="gramStart"/>
      <w:r w:rsidR="00D87C56" w:rsidRPr="0089066F">
        <w:rPr>
          <w:rFonts w:asciiTheme="majorHAnsi" w:hAnsiTheme="majorHAnsi" w:cstheme="majorHAnsi"/>
        </w:rPr>
        <w:t>taken into account</w:t>
      </w:r>
      <w:proofErr w:type="gramEnd"/>
      <w:r w:rsidR="00D87C56" w:rsidRPr="0089066F">
        <w:rPr>
          <w:rFonts w:asciiTheme="majorHAnsi" w:hAnsiTheme="majorHAnsi" w:cstheme="majorHAnsi"/>
        </w:rPr>
        <w:t xml:space="preserve"> during the risk assessment.</w:t>
      </w:r>
    </w:p>
    <w:p w14:paraId="5BF0E58D" w14:textId="49E4F32D" w:rsidR="001B39EF"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1</w:t>
      </w:r>
      <w:r>
        <w:rPr>
          <w:rFonts w:asciiTheme="majorHAnsi" w:hAnsiTheme="majorHAnsi" w:cstheme="majorHAnsi"/>
        </w:rPr>
        <w:t xml:space="preserve">.5 </w:t>
      </w:r>
      <w:r w:rsidR="00D87C56" w:rsidRPr="0089066F">
        <w:rPr>
          <w:rFonts w:asciiTheme="majorHAnsi" w:hAnsiTheme="majorHAnsi" w:cstheme="majorHAnsi"/>
        </w:rPr>
        <w:t xml:space="preserve">The scores for each hazard present are then branded from A to J. Bands A to C (ratings of 1,000 points and over) are the most severe and are known as Category 1 </w:t>
      </w:r>
      <w:r w:rsidR="009F7397" w:rsidRPr="0089066F">
        <w:rPr>
          <w:rFonts w:asciiTheme="majorHAnsi" w:hAnsiTheme="majorHAnsi" w:cstheme="majorHAnsi"/>
        </w:rPr>
        <w:t>H</w:t>
      </w:r>
      <w:r w:rsidR="00D87C56" w:rsidRPr="0089066F">
        <w:rPr>
          <w:rFonts w:asciiTheme="majorHAnsi" w:hAnsiTheme="majorHAnsi" w:cstheme="majorHAnsi"/>
        </w:rPr>
        <w:t>azards when considering action. Bands D to J, the less severe (ratings less than 1,000 points) are known as Category 2.</w:t>
      </w:r>
    </w:p>
    <w:p w14:paraId="6412053D" w14:textId="338A1EFF" w:rsidR="001B39EF"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1</w:t>
      </w:r>
      <w:r>
        <w:rPr>
          <w:rFonts w:asciiTheme="majorHAnsi" w:hAnsiTheme="majorHAnsi" w:cstheme="majorHAnsi"/>
        </w:rPr>
        <w:t xml:space="preserve">.6 </w:t>
      </w:r>
      <w:r w:rsidR="00D87C56" w:rsidRPr="0089066F">
        <w:rPr>
          <w:rFonts w:asciiTheme="majorHAnsi" w:hAnsiTheme="majorHAnsi" w:cstheme="majorHAnsi"/>
        </w:rPr>
        <w:t xml:space="preserve">The council has a duty to take enforcement action in response to a Category 1 </w:t>
      </w:r>
      <w:r w:rsidR="009F7397" w:rsidRPr="0089066F">
        <w:rPr>
          <w:rFonts w:asciiTheme="majorHAnsi" w:hAnsiTheme="majorHAnsi" w:cstheme="majorHAnsi"/>
        </w:rPr>
        <w:t>H</w:t>
      </w:r>
      <w:r w:rsidR="00D87C56" w:rsidRPr="0089066F">
        <w:rPr>
          <w:rFonts w:asciiTheme="majorHAnsi" w:hAnsiTheme="majorHAnsi" w:cstheme="majorHAnsi"/>
        </w:rPr>
        <w:t xml:space="preserve">azard. Where a Category 1 </w:t>
      </w:r>
      <w:r w:rsidR="009F7397" w:rsidRPr="0089066F">
        <w:rPr>
          <w:rFonts w:asciiTheme="majorHAnsi" w:hAnsiTheme="majorHAnsi" w:cstheme="majorHAnsi"/>
        </w:rPr>
        <w:t>H</w:t>
      </w:r>
      <w:r w:rsidR="00D87C56" w:rsidRPr="0089066F">
        <w:rPr>
          <w:rFonts w:asciiTheme="majorHAnsi" w:hAnsiTheme="majorHAnsi" w:cstheme="majorHAnsi"/>
        </w:rPr>
        <w:t xml:space="preserve">azard(s) have been identified, the </w:t>
      </w:r>
      <w:r w:rsidR="009F7397" w:rsidRPr="0089066F">
        <w:rPr>
          <w:rFonts w:asciiTheme="majorHAnsi" w:hAnsiTheme="majorHAnsi" w:cstheme="majorHAnsi"/>
        </w:rPr>
        <w:t>C</w:t>
      </w:r>
      <w:r w:rsidR="00D87C56" w:rsidRPr="0089066F">
        <w:rPr>
          <w:rFonts w:asciiTheme="majorHAnsi" w:hAnsiTheme="majorHAnsi" w:cstheme="majorHAnsi"/>
        </w:rPr>
        <w:t>ouncil will decide which of the available enforcement options is most appropriate for each individual case.</w:t>
      </w:r>
    </w:p>
    <w:p w14:paraId="40A84E1D" w14:textId="631C328F" w:rsidR="001B39EF"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1</w:t>
      </w:r>
      <w:r>
        <w:rPr>
          <w:rFonts w:asciiTheme="majorHAnsi" w:hAnsiTheme="majorHAnsi" w:cstheme="majorHAnsi"/>
        </w:rPr>
        <w:t xml:space="preserve">.7 </w:t>
      </w:r>
      <w:r w:rsidR="00D87C56" w:rsidRPr="0089066F">
        <w:rPr>
          <w:rFonts w:asciiTheme="majorHAnsi" w:hAnsiTheme="majorHAnsi" w:cstheme="majorHAnsi"/>
        </w:rPr>
        <w:t xml:space="preserve">Under Section 7 of the Housing Act 2004, Local Authorities have a power, rather than a duty, to take enforcement action with respect to </w:t>
      </w:r>
      <w:r w:rsidR="009F7397" w:rsidRPr="0089066F">
        <w:rPr>
          <w:rFonts w:asciiTheme="majorHAnsi" w:hAnsiTheme="majorHAnsi" w:cstheme="majorHAnsi"/>
        </w:rPr>
        <w:t>C</w:t>
      </w:r>
      <w:r w:rsidR="00D87C56" w:rsidRPr="0089066F">
        <w:rPr>
          <w:rFonts w:asciiTheme="majorHAnsi" w:hAnsiTheme="majorHAnsi" w:cstheme="majorHAnsi"/>
        </w:rPr>
        <w:t xml:space="preserve">ategory 2 </w:t>
      </w:r>
      <w:r w:rsidR="009F7397" w:rsidRPr="0089066F">
        <w:rPr>
          <w:rFonts w:asciiTheme="majorHAnsi" w:hAnsiTheme="majorHAnsi" w:cstheme="majorHAnsi"/>
        </w:rPr>
        <w:t>H</w:t>
      </w:r>
      <w:r w:rsidR="00D87C56" w:rsidRPr="0089066F">
        <w:rPr>
          <w:rFonts w:asciiTheme="majorHAnsi" w:hAnsiTheme="majorHAnsi" w:cstheme="majorHAnsi"/>
        </w:rPr>
        <w:t>azards.</w:t>
      </w:r>
    </w:p>
    <w:p w14:paraId="694E251C" w14:textId="7FF3847F" w:rsidR="001B39E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1</w:t>
      </w:r>
      <w:r>
        <w:rPr>
          <w:rFonts w:asciiTheme="majorHAnsi" w:hAnsiTheme="majorHAnsi" w:cstheme="majorHAnsi"/>
        </w:rPr>
        <w:t xml:space="preserve">.8 </w:t>
      </w:r>
      <w:r w:rsidR="00D87C56" w:rsidRPr="0089066F">
        <w:rPr>
          <w:rFonts w:asciiTheme="majorHAnsi" w:hAnsiTheme="majorHAnsi" w:cstheme="majorHAnsi"/>
        </w:rPr>
        <w:t xml:space="preserve">As with </w:t>
      </w:r>
      <w:r w:rsidR="009F7397" w:rsidRPr="0089066F">
        <w:rPr>
          <w:rFonts w:asciiTheme="majorHAnsi" w:hAnsiTheme="majorHAnsi" w:cstheme="majorHAnsi"/>
        </w:rPr>
        <w:t>C</w:t>
      </w:r>
      <w:r w:rsidR="00D87C56" w:rsidRPr="0089066F">
        <w:rPr>
          <w:rFonts w:asciiTheme="majorHAnsi" w:hAnsiTheme="majorHAnsi" w:cstheme="majorHAnsi"/>
        </w:rPr>
        <w:t xml:space="preserve">ategory 1 </w:t>
      </w:r>
      <w:r w:rsidR="009F7397" w:rsidRPr="0089066F">
        <w:rPr>
          <w:rFonts w:asciiTheme="majorHAnsi" w:hAnsiTheme="majorHAnsi" w:cstheme="majorHAnsi"/>
        </w:rPr>
        <w:t>H</w:t>
      </w:r>
      <w:r w:rsidR="00D87C56" w:rsidRPr="0089066F">
        <w:rPr>
          <w:rFonts w:asciiTheme="majorHAnsi" w:hAnsiTheme="majorHAnsi" w:cstheme="majorHAnsi"/>
        </w:rPr>
        <w:t xml:space="preserve">azards, the Council has the power to require that </w:t>
      </w:r>
      <w:r w:rsidR="009F7397" w:rsidRPr="0089066F">
        <w:rPr>
          <w:rFonts w:asciiTheme="majorHAnsi" w:hAnsiTheme="majorHAnsi" w:cstheme="majorHAnsi"/>
        </w:rPr>
        <w:t>C</w:t>
      </w:r>
      <w:r w:rsidR="00D87C56" w:rsidRPr="0089066F">
        <w:rPr>
          <w:rFonts w:asciiTheme="majorHAnsi" w:hAnsiTheme="majorHAnsi" w:cstheme="majorHAnsi"/>
        </w:rPr>
        <w:t xml:space="preserve">ategory 2 </w:t>
      </w:r>
      <w:r w:rsidR="009F7397" w:rsidRPr="0089066F">
        <w:rPr>
          <w:rFonts w:asciiTheme="majorHAnsi" w:hAnsiTheme="majorHAnsi" w:cstheme="majorHAnsi"/>
        </w:rPr>
        <w:t>H</w:t>
      </w:r>
      <w:r w:rsidR="00D87C56" w:rsidRPr="0089066F">
        <w:rPr>
          <w:rFonts w:asciiTheme="majorHAnsi" w:hAnsiTheme="majorHAnsi" w:cstheme="majorHAnsi"/>
        </w:rPr>
        <w:t>azards are removed or reduced to an acceptable level.</w:t>
      </w:r>
    </w:p>
    <w:p w14:paraId="273B2A2B" w14:textId="659E9DC4" w:rsidR="004D7DB3" w:rsidRPr="00A63DBC" w:rsidRDefault="00A63DBC" w:rsidP="00A63DBC">
      <w:pPr>
        <w:rPr>
          <w:rFonts w:asciiTheme="majorHAnsi" w:hAnsiTheme="majorHAnsi" w:cstheme="majorHAnsi"/>
        </w:rPr>
      </w:pPr>
      <w:r>
        <w:rPr>
          <w:rFonts w:asciiTheme="majorHAnsi" w:hAnsiTheme="majorHAnsi" w:cstheme="majorHAnsi"/>
        </w:rPr>
        <w:t xml:space="preserve">11.9 </w:t>
      </w:r>
      <w:r w:rsidR="00D87C56" w:rsidRPr="00A63DBC">
        <w:rPr>
          <w:rFonts w:asciiTheme="majorHAnsi" w:hAnsiTheme="majorHAnsi" w:cstheme="majorHAnsi"/>
        </w:rPr>
        <w:t xml:space="preserve">Category 2 </w:t>
      </w:r>
      <w:r w:rsidR="009F7397" w:rsidRPr="00A63DBC">
        <w:rPr>
          <w:rFonts w:asciiTheme="majorHAnsi" w:hAnsiTheme="majorHAnsi" w:cstheme="majorHAnsi"/>
        </w:rPr>
        <w:t>H</w:t>
      </w:r>
      <w:r w:rsidR="00D87C56" w:rsidRPr="00A63DBC">
        <w:rPr>
          <w:rFonts w:asciiTheme="majorHAnsi" w:hAnsiTheme="majorHAnsi" w:cstheme="majorHAnsi"/>
        </w:rPr>
        <w:t>azards falling within one or more of the following criteria, will be considered for</w:t>
      </w:r>
      <w:r w:rsidR="00CA4AB0">
        <w:rPr>
          <w:rFonts w:asciiTheme="majorHAnsi" w:hAnsiTheme="majorHAnsi" w:cstheme="majorHAnsi"/>
        </w:rPr>
        <w:t xml:space="preserve"> </w:t>
      </w:r>
      <w:r w:rsidR="00D87C56" w:rsidRPr="00A63DBC">
        <w:rPr>
          <w:rFonts w:asciiTheme="majorHAnsi" w:hAnsiTheme="majorHAnsi" w:cstheme="majorHAnsi"/>
        </w:rPr>
        <w:t>formal action:</w:t>
      </w:r>
    </w:p>
    <w:p w14:paraId="2698FCD8" w14:textId="5C363925" w:rsidR="00DF41C1" w:rsidRPr="004D7DB3" w:rsidRDefault="004D7DB3" w:rsidP="00897D6B">
      <w:pPr>
        <w:pStyle w:val="ListParagraph"/>
        <w:numPr>
          <w:ilvl w:val="0"/>
          <w:numId w:val="119"/>
        </w:numPr>
        <w:rPr>
          <w:rFonts w:asciiTheme="majorHAnsi" w:hAnsiTheme="majorHAnsi" w:cstheme="majorHAnsi"/>
        </w:rPr>
      </w:pPr>
      <w:r w:rsidRPr="004D7DB3">
        <w:rPr>
          <w:rFonts w:asciiTheme="majorHAnsi" w:hAnsiTheme="majorHAnsi" w:cstheme="majorHAnsi"/>
        </w:rPr>
        <w:t>S</w:t>
      </w:r>
      <w:r w:rsidR="00DF41C1" w:rsidRPr="004D7DB3">
        <w:rPr>
          <w:rFonts w:asciiTheme="majorHAnsi" w:hAnsiTheme="majorHAnsi" w:cstheme="majorHAnsi"/>
        </w:rPr>
        <w:t xml:space="preserve">till significant risk to </w:t>
      </w:r>
      <w:r w:rsidR="009F7397" w:rsidRPr="004D7DB3">
        <w:rPr>
          <w:rFonts w:asciiTheme="majorHAnsi" w:hAnsiTheme="majorHAnsi" w:cstheme="majorHAnsi"/>
        </w:rPr>
        <w:t>H</w:t>
      </w:r>
      <w:r w:rsidR="00DF41C1" w:rsidRPr="004D7DB3">
        <w:rPr>
          <w:rFonts w:asciiTheme="majorHAnsi" w:hAnsiTheme="majorHAnsi" w:cstheme="majorHAnsi"/>
        </w:rPr>
        <w:t xml:space="preserve">ealth and </w:t>
      </w:r>
      <w:r w:rsidR="009F7397" w:rsidRPr="004D7DB3">
        <w:rPr>
          <w:rFonts w:asciiTheme="majorHAnsi" w:hAnsiTheme="majorHAnsi" w:cstheme="majorHAnsi"/>
        </w:rPr>
        <w:t>S</w:t>
      </w:r>
      <w:r w:rsidR="00DF41C1" w:rsidRPr="004D7DB3">
        <w:rPr>
          <w:rFonts w:asciiTheme="majorHAnsi" w:hAnsiTheme="majorHAnsi" w:cstheme="majorHAnsi"/>
        </w:rPr>
        <w:t>afety of the occupant (such hazards are likely to be those rated at band D and E).</w:t>
      </w:r>
    </w:p>
    <w:p w14:paraId="5628AF67" w14:textId="60C5C44A" w:rsidR="00DF41C1" w:rsidRPr="0089066F" w:rsidRDefault="00DF41C1" w:rsidP="00897D6B">
      <w:pPr>
        <w:pStyle w:val="ListParagraph"/>
        <w:numPr>
          <w:ilvl w:val="0"/>
          <w:numId w:val="106"/>
        </w:numPr>
        <w:spacing w:before="7" w:line="240" w:lineRule="auto"/>
        <w:rPr>
          <w:rFonts w:asciiTheme="majorHAnsi" w:hAnsiTheme="majorHAnsi" w:cstheme="majorHAnsi"/>
        </w:rPr>
      </w:pPr>
      <w:r w:rsidRPr="0089066F">
        <w:rPr>
          <w:rFonts w:asciiTheme="majorHAnsi" w:hAnsiTheme="majorHAnsi" w:cstheme="majorHAnsi"/>
        </w:rPr>
        <w:t>The defects/disrepair contributing to the hazard are such that if not dealt with in a reasonable amount of time, are likely to deteriorate to an extent that the hazard rating will increase.</w:t>
      </w:r>
    </w:p>
    <w:p w14:paraId="67F89A67" w14:textId="6FE712F8" w:rsidR="00DF41C1" w:rsidRPr="0089066F" w:rsidRDefault="00DF41C1" w:rsidP="00897D6B">
      <w:pPr>
        <w:pStyle w:val="ListParagraph"/>
        <w:numPr>
          <w:ilvl w:val="0"/>
          <w:numId w:val="106"/>
        </w:numPr>
        <w:spacing w:before="7" w:line="240" w:lineRule="auto"/>
        <w:rPr>
          <w:rFonts w:asciiTheme="majorHAnsi" w:hAnsiTheme="majorHAnsi" w:cstheme="majorHAnsi"/>
        </w:rPr>
      </w:pPr>
      <w:r w:rsidRPr="0089066F">
        <w:rPr>
          <w:rFonts w:asciiTheme="majorHAnsi" w:hAnsiTheme="majorHAnsi" w:cstheme="majorHAnsi"/>
        </w:rPr>
        <w:t>The individual hazards, though of a minor nature, their cumulative effect is to render the property a serious risk to the health and/or safety of any occupier or resident to the property.</w:t>
      </w:r>
    </w:p>
    <w:p w14:paraId="294AB594" w14:textId="433C48A8" w:rsidR="00B10B76" w:rsidRPr="00682FAA" w:rsidRDefault="00DF41C1" w:rsidP="00B10B76">
      <w:pPr>
        <w:spacing w:before="7"/>
        <w:ind w:right="-567"/>
        <w:rPr>
          <w:rFonts w:cstheme="minorHAnsi"/>
        </w:rPr>
      </w:pPr>
      <w:r w:rsidRPr="00682FAA">
        <w:rPr>
          <w:rFonts w:cstheme="minorHAnsi"/>
        </w:rPr>
        <w:t xml:space="preserve">Further information regarding legislation can be found </w:t>
      </w:r>
      <w:r w:rsidR="00B10B76" w:rsidRPr="00682FAA">
        <w:rPr>
          <w:rFonts w:cstheme="minorHAnsi"/>
        </w:rPr>
        <w:t xml:space="preserve">using link to </w:t>
      </w:r>
      <w:hyperlink r:id="rId14" w:history="1">
        <w:r w:rsidR="00B10B76" w:rsidRPr="00682FAA">
          <w:rPr>
            <w:rStyle w:val="Hyperlink"/>
            <w:rFonts w:cstheme="minorHAnsi"/>
            <w:color w:val="auto"/>
          </w:rPr>
          <w:t>Housing Act 2004</w:t>
        </w:r>
      </w:hyperlink>
    </w:p>
    <w:p w14:paraId="54152BFC" w14:textId="09B2FC36" w:rsidR="00B10B76" w:rsidRPr="00682FAA" w:rsidRDefault="00DF41C1" w:rsidP="00682FAA">
      <w:pPr>
        <w:pStyle w:val="BodyText"/>
        <w:rPr>
          <w:rFonts w:asciiTheme="minorHAnsi" w:hAnsiTheme="minorHAnsi" w:cstheme="minorHAnsi"/>
          <w:sz w:val="22"/>
          <w:szCs w:val="22"/>
        </w:rPr>
      </w:pPr>
      <w:r w:rsidRPr="00682FAA">
        <w:rPr>
          <w:rFonts w:asciiTheme="minorHAnsi" w:hAnsiTheme="minorHAnsi" w:cstheme="minorHAnsi"/>
          <w:sz w:val="22"/>
          <w:szCs w:val="22"/>
        </w:rPr>
        <w:t xml:space="preserve">Further information regarding the Health and Safety Rating system can be found </w:t>
      </w:r>
      <w:r w:rsidR="00B10B76" w:rsidRPr="00682FAA">
        <w:rPr>
          <w:rFonts w:asciiTheme="minorHAnsi" w:hAnsiTheme="minorHAnsi" w:cstheme="minorHAnsi"/>
          <w:sz w:val="22"/>
          <w:szCs w:val="22"/>
        </w:rPr>
        <w:t>using</w:t>
      </w:r>
      <w:r w:rsidR="00682FAA" w:rsidRPr="00682FAA">
        <w:rPr>
          <w:rFonts w:asciiTheme="minorHAnsi" w:hAnsiTheme="minorHAnsi" w:cstheme="minorHAnsi"/>
          <w:sz w:val="22"/>
          <w:szCs w:val="22"/>
        </w:rPr>
        <w:t xml:space="preserve"> </w:t>
      </w:r>
      <w:hyperlink r:id="rId15" w:history="1">
        <w:r w:rsidR="00B10B76" w:rsidRPr="00682FAA">
          <w:rPr>
            <w:rStyle w:val="Hyperlink"/>
            <w:rFonts w:asciiTheme="minorHAnsi" w:hAnsiTheme="minorHAnsi" w:cstheme="minorHAnsi"/>
            <w:sz w:val="22"/>
            <w:szCs w:val="22"/>
          </w:rPr>
          <w:t xml:space="preserve"> link to Housing Health and Safety Rating System (HHSRS) guidance</w:t>
        </w:r>
      </w:hyperlink>
      <w:r w:rsidR="006E18A4" w:rsidRPr="00682FAA">
        <w:rPr>
          <w:rFonts w:asciiTheme="minorHAnsi" w:hAnsiTheme="minorHAnsi" w:cstheme="minorHAnsi"/>
          <w:sz w:val="22"/>
          <w:szCs w:val="22"/>
        </w:rPr>
        <w:t>.</w:t>
      </w:r>
    </w:p>
    <w:p w14:paraId="28080ED1" w14:textId="77777777" w:rsidR="00682FAA" w:rsidRPr="00682FAA" w:rsidRDefault="00682FAA" w:rsidP="00682FAA"/>
    <w:p w14:paraId="2A06D5BA" w14:textId="635D07D9" w:rsidR="000616EE" w:rsidRPr="004D7DB3" w:rsidRDefault="00845E2F" w:rsidP="00845E2F">
      <w:pPr>
        <w:pStyle w:val="Heading1"/>
      </w:pPr>
      <w:bookmarkStart w:id="26" w:name="_TOC_250063"/>
      <w:bookmarkStart w:id="27" w:name="_Toc57651626"/>
      <w:bookmarkStart w:id="28" w:name="_Toc132653935"/>
      <w:bookmarkEnd w:id="26"/>
      <w:r w:rsidRPr="004D7DB3">
        <w:lastRenderedPageBreak/>
        <w:t>1</w:t>
      </w:r>
      <w:r w:rsidR="00A63DBC">
        <w:t xml:space="preserve">2 </w:t>
      </w:r>
      <w:r w:rsidR="000616EE" w:rsidRPr="004D7DB3">
        <w:rPr>
          <w:sz w:val="28"/>
          <w:szCs w:val="28"/>
        </w:rPr>
        <w:t>Authorised Officers</w:t>
      </w:r>
      <w:bookmarkEnd w:id="27"/>
      <w:bookmarkEnd w:id="28"/>
    </w:p>
    <w:p w14:paraId="1E7E7CDF" w14:textId="232FAD1F" w:rsidR="001B39EF"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2</w:t>
      </w:r>
      <w:r>
        <w:rPr>
          <w:rFonts w:asciiTheme="majorHAnsi" w:hAnsiTheme="majorHAnsi" w:cstheme="majorHAnsi"/>
        </w:rPr>
        <w:t xml:space="preserve">.1 </w:t>
      </w:r>
      <w:r w:rsidR="00B40FA7" w:rsidRPr="0089066F">
        <w:rPr>
          <w:rFonts w:asciiTheme="majorHAnsi" w:hAnsiTheme="majorHAnsi" w:cstheme="majorHAnsi"/>
        </w:rPr>
        <w:t>Only officers who are competent by training, qualification and /or experience will be authorised to undertake enforcement action. All Private Sector Housing staff (PSH) have received appropriate training in the assessment of hazards and the application of hazard scores using the HHSRS.</w:t>
      </w:r>
    </w:p>
    <w:p w14:paraId="0A2CF84A" w14:textId="6D851C1A" w:rsidR="001B39EF"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2</w:t>
      </w:r>
      <w:r>
        <w:rPr>
          <w:rFonts w:asciiTheme="majorHAnsi" w:hAnsiTheme="majorHAnsi" w:cstheme="majorHAnsi"/>
        </w:rPr>
        <w:t xml:space="preserve">.2 </w:t>
      </w:r>
      <w:r w:rsidR="00B40FA7" w:rsidRPr="0089066F">
        <w:rPr>
          <w:rFonts w:asciiTheme="majorHAnsi" w:hAnsiTheme="majorHAnsi" w:cstheme="majorHAnsi"/>
        </w:rPr>
        <w:t>All officers who are required to carry out inspections or visits to any premises will always carry with them a means of identification, plus a written form of authority which specifies their powers of entry.</w:t>
      </w:r>
    </w:p>
    <w:p w14:paraId="6342049A" w14:textId="198CDE05" w:rsidR="000616EE" w:rsidRPr="0089066F" w:rsidRDefault="0089066F" w:rsidP="0089066F">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2</w:t>
      </w:r>
      <w:r>
        <w:rPr>
          <w:rFonts w:asciiTheme="majorHAnsi" w:hAnsiTheme="majorHAnsi" w:cstheme="majorHAnsi"/>
        </w:rPr>
        <w:t xml:space="preserve">.3 </w:t>
      </w:r>
      <w:r w:rsidR="00B40FA7" w:rsidRPr="0089066F">
        <w:rPr>
          <w:rFonts w:asciiTheme="majorHAnsi" w:hAnsiTheme="majorHAnsi" w:cstheme="majorHAnsi"/>
        </w:rPr>
        <w:t>Due regard will be had to further guidance issued by the Secretary of State, LACORS and case decisions from the First Tier Property Tribunal.</w:t>
      </w:r>
    </w:p>
    <w:p w14:paraId="79A32A16" w14:textId="21562F5B" w:rsidR="000616EE" w:rsidRPr="004D7DB3" w:rsidRDefault="00845E2F" w:rsidP="00845E2F">
      <w:pPr>
        <w:pStyle w:val="Heading1"/>
      </w:pPr>
      <w:bookmarkStart w:id="29" w:name="_TOC_250062"/>
      <w:bookmarkStart w:id="30" w:name="_Toc57651627"/>
      <w:bookmarkStart w:id="31" w:name="_Toc132653936"/>
      <w:bookmarkEnd w:id="29"/>
      <w:r w:rsidRPr="004D7DB3">
        <w:rPr>
          <w:sz w:val="28"/>
          <w:szCs w:val="28"/>
        </w:rPr>
        <w:t>1</w:t>
      </w:r>
      <w:r w:rsidR="00A63DBC">
        <w:rPr>
          <w:sz w:val="28"/>
          <w:szCs w:val="28"/>
        </w:rPr>
        <w:t>3</w:t>
      </w:r>
      <w:r w:rsidRPr="004D7DB3">
        <w:rPr>
          <w:sz w:val="28"/>
          <w:szCs w:val="28"/>
        </w:rPr>
        <w:t xml:space="preserve"> </w:t>
      </w:r>
      <w:r w:rsidR="000616EE" w:rsidRPr="004D7DB3">
        <w:rPr>
          <w:sz w:val="28"/>
          <w:szCs w:val="28"/>
        </w:rPr>
        <w:t xml:space="preserve">Situations where a Service may not be </w:t>
      </w:r>
      <w:bookmarkEnd w:id="30"/>
      <w:r w:rsidR="002357FC" w:rsidRPr="004D7DB3">
        <w:rPr>
          <w:sz w:val="28"/>
          <w:szCs w:val="28"/>
        </w:rPr>
        <w:t>provided</w:t>
      </w:r>
      <w:bookmarkEnd w:id="31"/>
    </w:p>
    <w:p w14:paraId="5EF09724" w14:textId="400D224E" w:rsidR="00B40FA7" w:rsidRDefault="001B39EF" w:rsidP="001B39EF">
      <w:pPr>
        <w:widowControl w:val="0"/>
        <w:tabs>
          <w:tab w:val="left" w:pos="851"/>
        </w:tabs>
        <w:autoSpaceDE w:val="0"/>
        <w:autoSpaceDN w:val="0"/>
        <w:spacing w:after="0" w:line="240" w:lineRule="auto"/>
        <w:ind w:right="283"/>
        <w:rPr>
          <w:rFonts w:asciiTheme="majorHAnsi" w:hAnsiTheme="majorHAnsi" w:cstheme="majorHAnsi"/>
        </w:rPr>
      </w:pPr>
      <w:r>
        <w:rPr>
          <w:rFonts w:asciiTheme="majorHAnsi" w:hAnsiTheme="majorHAnsi" w:cstheme="majorBidi"/>
        </w:rPr>
        <w:t>1</w:t>
      </w:r>
      <w:r w:rsidR="00A63DBC">
        <w:rPr>
          <w:rFonts w:asciiTheme="majorHAnsi" w:hAnsiTheme="majorHAnsi" w:cstheme="majorBidi"/>
        </w:rPr>
        <w:t>3</w:t>
      </w:r>
      <w:r>
        <w:rPr>
          <w:rFonts w:asciiTheme="majorHAnsi" w:hAnsiTheme="majorHAnsi" w:cstheme="majorBidi"/>
        </w:rPr>
        <w:t xml:space="preserve">.1 </w:t>
      </w:r>
      <w:r w:rsidR="00B40FA7" w:rsidRPr="009F7397">
        <w:rPr>
          <w:rFonts w:asciiTheme="majorHAnsi" w:hAnsiTheme="majorHAnsi" w:cstheme="majorHAnsi"/>
        </w:rPr>
        <w:t>Where any of the following situations arise, consideration will be given to either not provide a service or ceasing to provide a service. In all instances when a</w:t>
      </w:r>
      <w:r w:rsidR="00B40FA7" w:rsidRPr="009F7397">
        <w:rPr>
          <w:rFonts w:asciiTheme="majorHAnsi" w:hAnsiTheme="majorHAnsi" w:cstheme="majorHAnsi"/>
          <w:spacing w:val="-27"/>
        </w:rPr>
        <w:t xml:space="preserve"> </w:t>
      </w:r>
      <w:r w:rsidR="00B40FA7" w:rsidRPr="009F7397">
        <w:rPr>
          <w:rFonts w:asciiTheme="majorHAnsi" w:hAnsiTheme="majorHAnsi" w:cstheme="majorHAnsi"/>
        </w:rPr>
        <w:t>service is either not provided or ceased approval shall be sought from the Private Sector Housing</w:t>
      </w:r>
      <w:r w:rsidR="00B40FA7" w:rsidRPr="009F7397">
        <w:rPr>
          <w:rFonts w:asciiTheme="majorHAnsi" w:hAnsiTheme="majorHAnsi" w:cstheme="majorHAnsi"/>
          <w:spacing w:val="-3"/>
        </w:rPr>
        <w:t xml:space="preserve"> </w:t>
      </w:r>
      <w:r w:rsidR="00B40FA7" w:rsidRPr="009F7397">
        <w:rPr>
          <w:rFonts w:asciiTheme="majorHAnsi" w:hAnsiTheme="majorHAnsi" w:cstheme="majorHAnsi"/>
        </w:rPr>
        <w:t>Manager.</w:t>
      </w:r>
    </w:p>
    <w:p w14:paraId="0F3C78FB" w14:textId="77777777" w:rsidR="004D7DB3" w:rsidRPr="009F7397" w:rsidRDefault="004D7DB3" w:rsidP="001B39EF">
      <w:pPr>
        <w:widowControl w:val="0"/>
        <w:tabs>
          <w:tab w:val="left" w:pos="851"/>
        </w:tabs>
        <w:autoSpaceDE w:val="0"/>
        <w:autoSpaceDN w:val="0"/>
        <w:spacing w:after="0" w:line="240" w:lineRule="auto"/>
        <w:ind w:right="283"/>
        <w:rPr>
          <w:rFonts w:asciiTheme="majorHAnsi" w:hAnsiTheme="majorHAnsi" w:cstheme="majorHAnsi"/>
        </w:rPr>
      </w:pPr>
    </w:p>
    <w:p w14:paraId="0FC385AB" w14:textId="0F0BB410" w:rsidR="00B40FA7" w:rsidRPr="009F7397" w:rsidRDefault="00B40FA7" w:rsidP="001B39EF">
      <w:pPr>
        <w:ind w:left="567" w:hanging="567"/>
        <w:rPr>
          <w:rFonts w:asciiTheme="majorHAnsi" w:hAnsiTheme="majorHAnsi" w:cstheme="majorHAnsi"/>
        </w:rPr>
      </w:pPr>
      <w:r w:rsidRPr="009F7397">
        <w:rPr>
          <w:rFonts w:asciiTheme="majorHAnsi" w:hAnsiTheme="majorHAnsi" w:cstheme="majorHAnsi"/>
        </w:rPr>
        <w:t>•</w:t>
      </w:r>
      <w:r w:rsidRPr="009F7397">
        <w:rPr>
          <w:rFonts w:asciiTheme="majorHAnsi" w:hAnsiTheme="majorHAnsi" w:cstheme="majorHAnsi"/>
        </w:rPr>
        <w:tab/>
        <w:t>Where the tenant(s) unreasonably refuses access to the landlord, managing agent or landlord’s builder, to arrange or carry out works</w:t>
      </w:r>
    </w:p>
    <w:p w14:paraId="5AEB9B61" w14:textId="77777777" w:rsidR="00B40FA7" w:rsidRPr="009F7397" w:rsidRDefault="00B40FA7" w:rsidP="001B39EF">
      <w:pPr>
        <w:ind w:left="567" w:hanging="567"/>
        <w:rPr>
          <w:rFonts w:asciiTheme="majorHAnsi" w:hAnsiTheme="majorHAnsi" w:cstheme="majorHAnsi"/>
        </w:rPr>
      </w:pPr>
      <w:r w:rsidRPr="009F7397">
        <w:rPr>
          <w:rFonts w:asciiTheme="majorHAnsi" w:hAnsiTheme="majorHAnsi" w:cstheme="majorHAnsi"/>
        </w:rPr>
        <w:t>•</w:t>
      </w:r>
      <w:r w:rsidRPr="009F7397">
        <w:rPr>
          <w:rFonts w:asciiTheme="majorHAnsi" w:hAnsiTheme="majorHAnsi" w:cstheme="majorHAnsi"/>
        </w:rPr>
        <w:tab/>
        <w:t>Where the tenant(s) have, in the opinion of the Council, clearly caused the damage to the property they are complaining about, such damage does not present an imminent risk to health and safety, and there are no other items of disrepair</w:t>
      </w:r>
    </w:p>
    <w:p w14:paraId="1BB4C32A" w14:textId="4F07829C" w:rsidR="00B40FA7" w:rsidRPr="009F7397" w:rsidRDefault="00B40FA7" w:rsidP="001B39EF">
      <w:pPr>
        <w:ind w:left="567" w:hanging="567"/>
        <w:rPr>
          <w:rFonts w:asciiTheme="majorHAnsi" w:hAnsiTheme="majorHAnsi" w:cstheme="majorHAnsi"/>
        </w:rPr>
      </w:pPr>
      <w:r w:rsidRPr="009F7397">
        <w:rPr>
          <w:rFonts w:asciiTheme="majorHAnsi" w:hAnsiTheme="majorHAnsi" w:cstheme="majorHAnsi"/>
        </w:rPr>
        <w:t>•</w:t>
      </w:r>
      <w:r w:rsidRPr="009F7397">
        <w:rPr>
          <w:rFonts w:asciiTheme="majorHAnsi" w:hAnsiTheme="majorHAnsi" w:cstheme="majorHAnsi"/>
        </w:rPr>
        <w:tab/>
        <w:t>Where the tenant(s) have requested a service and then failed to keep an appointment and not responded to a follow up letter or appointment card</w:t>
      </w:r>
    </w:p>
    <w:p w14:paraId="00AFDD75" w14:textId="6E2A685F" w:rsidR="00B40FA7" w:rsidRPr="009F7397" w:rsidRDefault="00B40FA7" w:rsidP="001B39EF">
      <w:pPr>
        <w:ind w:left="567" w:hanging="567"/>
        <w:rPr>
          <w:rFonts w:asciiTheme="majorHAnsi" w:hAnsiTheme="majorHAnsi" w:cstheme="majorHAnsi"/>
        </w:rPr>
      </w:pPr>
      <w:r w:rsidRPr="009F7397">
        <w:rPr>
          <w:rFonts w:asciiTheme="majorHAnsi" w:hAnsiTheme="majorHAnsi" w:cstheme="majorHAnsi"/>
        </w:rPr>
        <w:t>•</w:t>
      </w:r>
      <w:r w:rsidRPr="009F7397">
        <w:rPr>
          <w:rFonts w:asciiTheme="majorHAnsi" w:hAnsiTheme="majorHAnsi" w:cstheme="majorHAnsi"/>
        </w:rPr>
        <w:tab/>
        <w:t>Where the tenant(s) have been aggressive, threatening, verbally or physically abusive towards Officers</w:t>
      </w:r>
    </w:p>
    <w:p w14:paraId="75CF71A5" w14:textId="6BF2EC36" w:rsidR="00B40FA7" w:rsidRPr="006E3407" w:rsidRDefault="00B40FA7" w:rsidP="001B39EF">
      <w:pPr>
        <w:ind w:left="567" w:hanging="567"/>
        <w:rPr>
          <w:rFonts w:asciiTheme="majorHAnsi" w:hAnsiTheme="majorHAnsi" w:cstheme="majorHAnsi"/>
        </w:rPr>
      </w:pPr>
      <w:r w:rsidRPr="006E3407">
        <w:rPr>
          <w:rFonts w:asciiTheme="majorHAnsi" w:hAnsiTheme="majorHAnsi" w:cstheme="majorHAnsi"/>
        </w:rPr>
        <w:t>•</w:t>
      </w:r>
      <w:r w:rsidRPr="006E3407">
        <w:rPr>
          <w:rFonts w:asciiTheme="majorHAnsi" w:hAnsiTheme="majorHAnsi" w:cstheme="majorHAnsi"/>
        </w:rPr>
        <w:tab/>
        <w:t>Where there is found to be no justification for the complaint, on visiting the property</w:t>
      </w:r>
    </w:p>
    <w:p w14:paraId="2CCD74FA" w14:textId="615CBC71" w:rsidR="0089066F" w:rsidRPr="006E3407" w:rsidRDefault="00B40FA7" w:rsidP="003C321B">
      <w:pPr>
        <w:ind w:left="567" w:hanging="567"/>
        <w:rPr>
          <w:rFonts w:asciiTheme="majorHAnsi" w:hAnsiTheme="majorHAnsi" w:cstheme="majorHAnsi"/>
        </w:rPr>
      </w:pPr>
      <w:r w:rsidRPr="006E3407">
        <w:rPr>
          <w:rFonts w:asciiTheme="majorHAnsi" w:hAnsiTheme="majorHAnsi" w:cstheme="majorHAnsi"/>
        </w:rPr>
        <w:t>•</w:t>
      </w:r>
      <w:r w:rsidRPr="006E3407">
        <w:rPr>
          <w:rFonts w:asciiTheme="majorHAnsi" w:hAnsiTheme="majorHAnsi" w:cstheme="majorHAnsi"/>
        </w:rPr>
        <w:tab/>
        <w:t>Where the tenant unreasonably refuses to provide the Council with relevant documentation or information</w:t>
      </w:r>
    </w:p>
    <w:p w14:paraId="482C026B" w14:textId="4F11B1C1" w:rsidR="00DF41C1" w:rsidRPr="006E3407" w:rsidRDefault="00DF41C1" w:rsidP="001B39EF">
      <w:pPr>
        <w:rPr>
          <w:rStyle w:val="Hyperlink"/>
          <w:rFonts w:asciiTheme="majorHAnsi" w:hAnsiTheme="majorHAnsi" w:cstheme="majorHAnsi"/>
        </w:rPr>
      </w:pPr>
      <w:r w:rsidRPr="006E3407">
        <w:rPr>
          <w:rFonts w:asciiTheme="majorHAnsi" w:hAnsiTheme="majorHAnsi" w:cstheme="majorHAnsi"/>
        </w:rPr>
        <w:t xml:space="preserve">Further information for the National Landlords Association can be found </w:t>
      </w:r>
      <w:r w:rsidR="004F11D5">
        <w:rPr>
          <w:rFonts w:asciiTheme="majorHAnsi" w:hAnsiTheme="majorHAnsi" w:cstheme="majorHAnsi"/>
        </w:rPr>
        <w:t xml:space="preserve">using the </w:t>
      </w:r>
      <w:hyperlink r:id="rId16" w:history="1">
        <w:r w:rsidR="004F11D5" w:rsidRPr="004F11D5">
          <w:rPr>
            <w:rStyle w:val="Hyperlink"/>
            <w:rFonts w:asciiTheme="majorHAnsi" w:hAnsiTheme="majorHAnsi" w:cstheme="majorHAnsi"/>
          </w:rPr>
          <w:t>link to National Landlords Association.</w:t>
        </w:r>
      </w:hyperlink>
    </w:p>
    <w:p w14:paraId="3B80A98C" w14:textId="721A1890" w:rsidR="000616EE" w:rsidRPr="004D7DB3" w:rsidRDefault="00845E2F" w:rsidP="00845E2F">
      <w:pPr>
        <w:pStyle w:val="Heading1"/>
      </w:pPr>
      <w:bookmarkStart w:id="32" w:name="_TOC_250061"/>
      <w:bookmarkStart w:id="33" w:name="_Toc57651628"/>
      <w:bookmarkStart w:id="34" w:name="_Toc132653937"/>
      <w:bookmarkEnd w:id="32"/>
      <w:r w:rsidRPr="004D7DB3">
        <w:t>1</w:t>
      </w:r>
      <w:r w:rsidR="00A63DBC">
        <w:t>4</w:t>
      </w:r>
      <w:r w:rsidRPr="004D7DB3">
        <w:t xml:space="preserve"> </w:t>
      </w:r>
      <w:r w:rsidR="000616EE" w:rsidRPr="004D7DB3">
        <w:rPr>
          <w:sz w:val="28"/>
          <w:szCs w:val="28"/>
        </w:rPr>
        <w:t xml:space="preserve">Informal Action and </w:t>
      </w:r>
      <w:r w:rsidR="004D7DB3" w:rsidRPr="004D7DB3">
        <w:rPr>
          <w:sz w:val="28"/>
          <w:szCs w:val="28"/>
        </w:rPr>
        <w:t>A</w:t>
      </w:r>
      <w:r w:rsidR="000616EE" w:rsidRPr="004D7DB3">
        <w:rPr>
          <w:sz w:val="28"/>
          <w:szCs w:val="28"/>
        </w:rPr>
        <w:t>dvice</w:t>
      </w:r>
      <w:bookmarkEnd w:id="33"/>
      <w:bookmarkEnd w:id="34"/>
    </w:p>
    <w:p w14:paraId="0B7E1BD1" w14:textId="5933C8D7" w:rsid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4</w:t>
      </w:r>
      <w:r>
        <w:rPr>
          <w:rFonts w:asciiTheme="majorHAnsi" w:hAnsiTheme="majorHAnsi" w:cstheme="majorHAnsi"/>
        </w:rPr>
        <w:t xml:space="preserve">.1 </w:t>
      </w:r>
      <w:r w:rsidR="00B40FA7" w:rsidRPr="003C321B">
        <w:rPr>
          <w:rFonts w:asciiTheme="majorHAnsi" w:hAnsiTheme="majorHAnsi" w:cstheme="majorHAnsi"/>
        </w:rPr>
        <w:t>Following the receipt of a service request or complaint about poor housing conditions or landlord, an initial risk assessment will normally be carried out. Any follow up advice or action will depend on the outcome of the initial assessment, which may not always involve a visit to the property. The council will take further action to deal with health and safety concerns or issues which cause a statutory nuisance. For less serious issues, such as delays to other repairs we will provide support to advise tenants of their rights and practical steps they may wish to follow.</w:t>
      </w:r>
    </w:p>
    <w:p w14:paraId="06D6283C" w14:textId="27CDC5EF" w:rsidR="001B39EF" w:rsidRP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4</w:t>
      </w:r>
      <w:r>
        <w:rPr>
          <w:rFonts w:asciiTheme="majorHAnsi" w:hAnsiTheme="majorHAnsi" w:cstheme="majorHAnsi"/>
        </w:rPr>
        <w:t xml:space="preserve">.2 </w:t>
      </w:r>
      <w:r w:rsidR="00B40FA7" w:rsidRPr="003C321B">
        <w:rPr>
          <w:rFonts w:asciiTheme="majorHAnsi" w:hAnsiTheme="majorHAnsi" w:cstheme="majorHAnsi"/>
        </w:rPr>
        <w:t xml:space="preserve">Except in emergency situations, tenants of the private rented sector should inform their landlord of the problem (preferably in writing) and allow them an opportunity to resolve it. We will normally direct tenants to contact their landlord </w:t>
      </w:r>
      <w:r w:rsidR="009B4602" w:rsidRPr="003C321B">
        <w:rPr>
          <w:rFonts w:asciiTheme="majorHAnsi" w:hAnsiTheme="majorHAnsi" w:cstheme="majorHAnsi"/>
        </w:rPr>
        <w:t>first but</w:t>
      </w:r>
      <w:r w:rsidR="00B40FA7" w:rsidRPr="003C321B">
        <w:rPr>
          <w:rFonts w:asciiTheme="majorHAnsi" w:hAnsiTheme="majorHAnsi" w:cstheme="majorHAnsi"/>
        </w:rPr>
        <w:t xml:space="preserve"> will investigate a complaint where private tenants are dissatisfied with the response or action undertaken by their landlord.</w:t>
      </w:r>
    </w:p>
    <w:p w14:paraId="3883A14E" w14:textId="560334A0" w:rsidR="001B39EF" w:rsidRPr="003C321B" w:rsidRDefault="003C321B" w:rsidP="003C321B">
      <w:pPr>
        <w:rPr>
          <w:rFonts w:asciiTheme="majorHAnsi" w:hAnsiTheme="majorHAnsi" w:cstheme="majorHAnsi"/>
        </w:rPr>
      </w:pPr>
      <w:r>
        <w:rPr>
          <w:rFonts w:asciiTheme="majorHAnsi" w:hAnsiTheme="majorHAnsi" w:cstheme="majorHAnsi"/>
        </w:rPr>
        <w:lastRenderedPageBreak/>
        <w:t>1</w:t>
      </w:r>
      <w:r w:rsidR="00A63DBC">
        <w:rPr>
          <w:rFonts w:asciiTheme="majorHAnsi" w:hAnsiTheme="majorHAnsi" w:cstheme="majorHAnsi"/>
        </w:rPr>
        <w:t>4</w:t>
      </w:r>
      <w:r>
        <w:rPr>
          <w:rFonts w:asciiTheme="majorHAnsi" w:hAnsiTheme="majorHAnsi" w:cstheme="majorHAnsi"/>
        </w:rPr>
        <w:t xml:space="preserve">.3 </w:t>
      </w:r>
      <w:r w:rsidR="00B40FA7" w:rsidRPr="003C321B">
        <w:rPr>
          <w:rFonts w:asciiTheme="majorHAnsi" w:hAnsiTheme="majorHAnsi" w:cstheme="majorHAnsi"/>
        </w:rPr>
        <w:t>This is because landlords can only carry out their legal obligations once they have been made aware of the problem. The law covering landlord and tenant issues requires that tenants notify their landlords of any problems with the property.</w:t>
      </w:r>
    </w:p>
    <w:p w14:paraId="2C4D39CB" w14:textId="22AF3AAD" w:rsidR="001B39EF" w:rsidRP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4</w:t>
      </w:r>
      <w:r>
        <w:rPr>
          <w:rFonts w:asciiTheme="majorHAnsi" w:hAnsiTheme="majorHAnsi" w:cstheme="majorHAnsi"/>
        </w:rPr>
        <w:t xml:space="preserve">.4 </w:t>
      </w:r>
      <w:r w:rsidR="00B40FA7" w:rsidRPr="003C321B">
        <w:rPr>
          <w:rFonts w:asciiTheme="majorHAnsi" w:hAnsiTheme="majorHAnsi" w:cstheme="majorHAnsi"/>
        </w:rPr>
        <w:t>Tenants are responsible for keeping the council informed of any contact they have had with their landlord (or the landlord’s agent or builder, etc.), which may affect the action the council is taking or considering taking.</w:t>
      </w:r>
    </w:p>
    <w:p w14:paraId="59FFD849" w14:textId="18B16D7E" w:rsidR="001B39EF" w:rsidRP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4</w:t>
      </w:r>
      <w:r>
        <w:rPr>
          <w:rFonts w:asciiTheme="majorHAnsi" w:hAnsiTheme="majorHAnsi" w:cstheme="majorHAnsi"/>
        </w:rPr>
        <w:t xml:space="preserve">.5 </w:t>
      </w:r>
      <w:r w:rsidR="00B40FA7" w:rsidRPr="003C321B">
        <w:rPr>
          <w:rFonts w:asciiTheme="majorHAnsi" w:hAnsiTheme="majorHAnsi" w:cstheme="majorHAnsi"/>
        </w:rPr>
        <w:t>The Council will normally make an appointment with the occupier to gain access to investigate conditions.</w:t>
      </w:r>
    </w:p>
    <w:p w14:paraId="668F3842" w14:textId="5AAB90F4" w:rsidR="001B39EF" w:rsidRP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4</w:t>
      </w:r>
      <w:r>
        <w:rPr>
          <w:rFonts w:asciiTheme="majorHAnsi" w:hAnsiTheme="majorHAnsi" w:cstheme="majorHAnsi"/>
        </w:rPr>
        <w:t xml:space="preserve">.6 </w:t>
      </w:r>
      <w:r w:rsidR="00B40FA7" w:rsidRPr="003C321B">
        <w:rPr>
          <w:rFonts w:asciiTheme="majorHAnsi" w:hAnsiTheme="majorHAnsi" w:cstheme="majorHAnsi"/>
        </w:rPr>
        <w:t>Tenants have a right to invite us into the property for the purpose of inspection or investigation without the need to inform the landlord or require their permission. In many cases the tenant does not want the landlord to be present during our visits. For these reasons we do not, as a matter of course, give prior notification to landlords when we have arranged inspections.</w:t>
      </w:r>
    </w:p>
    <w:p w14:paraId="0C0F15D1" w14:textId="1E0BF8C0" w:rsid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4</w:t>
      </w:r>
      <w:r>
        <w:rPr>
          <w:rFonts w:asciiTheme="majorHAnsi" w:hAnsiTheme="majorHAnsi" w:cstheme="majorHAnsi"/>
        </w:rPr>
        <w:t xml:space="preserve">.7 </w:t>
      </w:r>
      <w:r w:rsidR="00B40FA7" w:rsidRPr="003C321B">
        <w:rPr>
          <w:rFonts w:asciiTheme="majorHAnsi" w:hAnsiTheme="majorHAnsi" w:cstheme="majorHAnsi"/>
        </w:rPr>
        <w:t xml:space="preserve">In appropriate circumstances, a Notice of Entry will be </w:t>
      </w:r>
      <w:r w:rsidR="009B4602" w:rsidRPr="003C321B">
        <w:rPr>
          <w:rFonts w:asciiTheme="majorHAnsi" w:hAnsiTheme="majorHAnsi" w:cstheme="majorHAnsi"/>
        </w:rPr>
        <w:t>served,</w:t>
      </w:r>
      <w:r w:rsidR="00B40FA7" w:rsidRPr="003C321B">
        <w:rPr>
          <w:rFonts w:asciiTheme="majorHAnsi" w:hAnsiTheme="majorHAnsi" w:cstheme="majorHAnsi"/>
        </w:rPr>
        <w:t xml:space="preserve"> or an application made to the Magistrates’ Court for a warrant to enter, </w:t>
      </w:r>
      <w:r w:rsidR="009B4602" w:rsidRPr="003C321B">
        <w:rPr>
          <w:rFonts w:asciiTheme="majorHAnsi" w:hAnsiTheme="majorHAnsi" w:cstheme="majorHAnsi"/>
        </w:rPr>
        <w:t>e.g.,</w:t>
      </w:r>
      <w:r w:rsidR="00B40FA7" w:rsidRPr="003C321B">
        <w:rPr>
          <w:rFonts w:asciiTheme="majorHAnsi" w:hAnsiTheme="majorHAnsi" w:cstheme="majorHAnsi"/>
        </w:rPr>
        <w:t xml:space="preserve"> if the premises is vacant or access is </w:t>
      </w:r>
      <w:r w:rsidR="009B4602" w:rsidRPr="003C321B">
        <w:rPr>
          <w:rFonts w:asciiTheme="majorHAnsi" w:hAnsiTheme="majorHAnsi" w:cstheme="majorHAnsi"/>
        </w:rPr>
        <w:t>refused,</w:t>
      </w:r>
      <w:r w:rsidR="00B40FA7" w:rsidRPr="003C321B">
        <w:rPr>
          <w:rFonts w:asciiTheme="majorHAnsi" w:hAnsiTheme="majorHAnsi" w:cstheme="majorHAnsi"/>
        </w:rPr>
        <w:t xml:space="preserve"> or it is reasonably anticipated will be refused.</w:t>
      </w:r>
    </w:p>
    <w:p w14:paraId="6FDDD999" w14:textId="1ABC1728" w:rsidR="001B39EF" w:rsidRP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4</w:t>
      </w:r>
      <w:r>
        <w:rPr>
          <w:rFonts w:asciiTheme="majorHAnsi" w:hAnsiTheme="majorHAnsi" w:cstheme="majorHAnsi"/>
        </w:rPr>
        <w:t xml:space="preserve">.8 </w:t>
      </w:r>
      <w:r w:rsidR="00B40FA7" w:rsidRPr="003C321B">
        <w:rPr>
          <w:rFonts w:asciiTheme="majorHAnsi" w:hAnsiTheme="majorHAnsi" w:cstheme="majorHAnsi"/>
        </w:rPr>
        <w:t xml:space="preserve">Council officers have powers to enter premises </w:t>
      </w:r>
      <w:proofErr w:type="gramStart"/>
      <w:r w:rsidR="00B40FA7" w:rsidRPr="003C321B">
        <w:rPr>
          <w:rFonts w:asciiTheme="majorHAnsi" w:hAnsiTheme="majorHAnsi" w:cstheme="majorHAnsi"/>
        </w:rPr>
        <w:t>in order to</w:t>
      </w:r>
      <w:proofErr w:type="gramEnd"/>
      <w:r w:rsidR="00B40FA7" w:rsidRPr="003C321B">
        <w:rPr>
          <w:rFonts w:asciiTheme="majorHAnsi" w:hAnsiTheme="majorHAnsi" w:cstheme="majorHAnsi"/>
        </w:rPr>
        <w:t xml:space="preserve"> perform the council’s statutory functions. Anyone who obstructs an authorised officer from entering a premise in accordance with their powers is committing an offence.</w:t>
      </w:r>
    </w:p>
    <w:p w14:paraId="14DA253A" w14:textId="3C31A8C9" w:rsidR="003C321B" w:rsidRP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4</w:t>
      </w:r>
      <w:r>
        <w:rPr>
          <w:rFonts w:asciiTheme="majorHAnsi" w:hAnsiTheme="majorHAnsi" w:cstheme="majorHAnsi"/>
        </w:rPr>
        <w:t xml:space="preserve">.9 </w:t>
      </w:r>
      <w:r w:rsidR="00B40FA7" w:rsidRPr="003C321B">
        <w:rPr>
          <w:rFonts w:asciiTheme="majorHAnsi" w:hAnsiTheme="majorHAnsi" w:cstheme="majorHAnsi"/>
        </w:rPr>
        <w:t>We may also seek a warrant where the giving of notice would be counterproductive, for example in investigations concerning overcrowding complaints</w:t>
      </w:r>
      <w:r w:rsidR="005E1C3A" w:rsidRPr="003C321B">
        <w:rPr>
          <w:rFonts w:asciiTheme="majorHAnsi" w:hAnsiTheme="majorHAnsi" w:cstheme="majorHAnsi"/>
        </w:rPr>
        <w:t>.</w:t>
      </w:r>
    </w:p>
    <w:p w14:paraId="186F90F9" w14:textId="1DC1738E" w:rsidR="000616EE" w:rsidRPr="004D7DB3" w:rsidRDefault="00845E2F" w:rsidP="00C505CB">
      <w:pPr>
        <w:pStyle w:val="Heading1"/>
        <w:rPr>
          <w:sz w:val="28"/>
          <w:szCs w:val="28"/>
        </w:rPr>
      </w:pPr>
      <w:bookmarkStart w:id="35" w:name="_Toc57651629"/>
      <w:bookmarkStart w:id="36" w:name="_Toc132653938"/>
      <w:r w:rsidRPr="004D7DB3">
        <w:rPr>
          <w:sz w:val="28"/>
          <w:szCs w:val="28"/>
        </w:rPr>
        <w:t>1</w:t>
      </w:r>
      <w:r w:rsidR="00A63DBC">
        <w:rPr>
          <w:sz w:val="28"/>
          <w:szCs w:val="28"/>
        </w:rPr>
        <w:t>5</w:t>
      </w:r>
      <w:r w:rsidRPr="004D7DB3">
        <w:rPr>
          <w:sz w:val="28"/>
          <w:szCs w:val="28"/>
        </w:rPr>
        <w:t xml:space="preserve"> </w:t>
      </w:r>
      <w:r w:rsidR="000616EE" w:rsidRPr="004D7DB3">
        <w:rPr>
          <w:sz w:val="28"/>
          <w:szCs w:val="28"/>
        </w:rPr>
        <w:t>Informal Action</w:t>
      </w:r>
      <w:bookmarkEnd w:id="35"/>
      <w:bookmarkEnd w:id="36"/>
    </w:p>
    <w:p w14:paraId="361B6647" w14:textId="7EF20048" w:rsidR="00B40FA7" w:rsidRPr="003C321B" w:rsidRDefault="003C321B" w:rsidP="003C321B">
      <w:pPr>
        <w:widowControl w:val="0"/>
        <w:tabs>
          <w:tab w:val="left" w:pos="636"/>
        </w:tabs>
        <w:autoSpaceDE w:val="0"/>
        <w:autoSpaceDN w:val="0"/>
        <w:spacing w:after="0"/>
        <w:ind w:right="1278"/>
        <w:rPr>
          <w:rFonts w:asciiTheme="majorHAnsi" w:hAnsiTheme="majorHAnsi" w:cstheme="majorHAnsi"/>
          <w:szCs w:val="20"/>
        </w:rPr>
      </w:pPr>
      <w:r>
        <w:rPr>
          <w:rFonts w:asciiTheme="majorHAnsi" w:hAnsiTheme="majorHAnsi" w:cstheme="majorBidi"/>
        </w:rPr>
        <w:t>1</w:t>
      </w:r>
      <w:r w:rsidR="00A63DBC">
        <w:rPr>
          <w:rFonts w:asciiTheme="majorHAnsi" w:hAnsiTheme="majorHAnsi" w:cstheme="majorBidi"/>
        </w:rPr>
        <w:t>5</w:t>
      </w:r>
      <w:r>
        <w:rPr>
          <w:rFonts w:asciiTheme="majorHAnsi" w:hAnsiTheme="majorHAnsi" w:cstheme="majorBidi"/>
        </w:rPr>
        <w:t xml:space="preserve">.1 </w:t>
      </w:r>
      <w:r w:rsidR="00B40FA7" w:rsidRPr="003C321B">
        <w:rPr>
          <w:rFonts w:asciiTheme="majorHAnsi" w:hAnsiTheme="majorHAnsi" w:cstheme="majorBidi"/>
        </w:rPr>
        <w:t>Informal action can include verbal advice and advisory letters, and be considered appropriate in circumstances such</w:t>
      </w:r>
      <w:r w:rsidR="00B40FA7" w:rsidRPr="003C321B">
        <w:rPr>
          <w:rFonts w:asciiTheme="majorHAnsi" w:hAnsiTheme="majorHAnsi" w:cstheme="majorBidi"/>
          <w:spacing w:val="-15"/>
        </w:rPr>
        <w:t xml:space="preserve"> </w:t>
      </w:r>
      <w:r w:rsidR="00B40FA7" w:rsidRPr="003C321B">
        <w:rPr>
          <w:rFonts w:asciiTheme="majorHAnsi" w:hAnsiTheme="majorHAnsi" w:cstheme="majorBidi"/>
        </w:rPr>
        <w:t>as:</w:t>
      </w:r>
    </w:p>
    <w:p w14:paraId="7D9DA549" w14:textId="77777777" w:rsidR="00A71023" w:rsidRPr="009C6853" w:rsidRDefault="00A71023" w:rsidP="00DA16D9">
      <w:pPr>
        <w:pStyle w:val="ListParagraph"/>
        <w:widowControl w:val="0"/>
        <w:numPr>
          <w:ilvl w:val="3"/>
          <w:numId w:val="13"/>
        </w:numPr>
        <w:tabs>
          <w:tab w:val="left" w:pos="820"/>
          <w:tab w:val="left" w:pos="821"/>
        </w:tabs>
        <w:autoSpaceDE w:val="0"/>
        <w:autoSpaceDN w:val="0"/>
        <w:spacing w:before="100" w:after="0" w:line="240" w:lineRule="auto"/>
        <w:ind w:left="785" w:right="697"/>
        <w:contextualSpacing w:val="0"/>
        <w:rPr>
          <w:rFonts w:asciiTheme="majorHAnsi" w:hAnsiTheme="majorHAnsi" w:cstheme="majorHAnsi"/>
          <w:szCs w:val="20"/>
        </w:rPr>
      </w:pPr>
      <w:r w:rsidRPr="009C6853">
        <w:rPr>
          <w:rFonts w:asciiTheme="majorHAnsi" w:hAnsiTheme="majorHAnsi" w:cstheme="majorHAnsi"/>
          <w:szCs w:val="20"/>
        </w:rPr>
        <w:t>Where the deficiency or omission is not serious enough to warrant formal action:</w:t>
      </w:r>
    </w:p>
    <w:p w14:paraId="23DAD4E9" w14:textId="3DB61963" w:rsidR="00A71023" w:rsidRPr="009C6853" w:rsidRDefault="00A71023" w:rsidP="00DA16D9">
      <w:pPr>
        <w:pStyle w:val="ListParagraph"/>
        <w:widowControl w:val="0"/>
        <w:numPr>
          <w:ilvl w:val="3"/>
          <w:numId w:val="13"/>
        </w:numPr>
        <w:tabs>
          <w:tab w:val="left" w:pos="820"/>
          <w:tab w:val="left" w:pos="821"/>
        </w:tabs>
        <w:autoSpaceDE w:val="0"/>
        <w:autoSpaceDN w:val="0"/>
        <w:spacing w:before="3" w:after="0" w:line="240" w:lineRule="auto"/>
        <w:ind w:left="785"/>
        <w:contextualSpacing w:val="0"/>
        <w:rPr>
          <w:rFonts w:asciiTheme="majorHAnsi" w:hAnsiTheme="majorHAnsi" w:cstheme="majorHAnsi"/>
          <w:szCs w:val="20"/>
        </w:rPr>
      </w:pPr>
      <w:r w:rsidRPr="009C6853">
        <w:rPr>
          <w:rFonts w:asciiTheme="majorHAnsi" w:hAnsiTheme="majorHAnsi" w:cstheme="majorHAnsi"/>
          <w:szCs w:val="20"/>
        </w:rPr>
        <w:t>the landlord</w:t>
      </w:r>
      <w:r w:rsidR="00D01289">
        <w:rPr>
          <w:rFonts w:asciiTheme="majorHAnsi" w:hAnsiTheme="majorHAnsi" w:cstheme="majorHAnsi"/>
          <w:szCs w:val="20"/>
        </w:rPr>
        <w:t>’</w:t>
      </w:r>
      <w:r w:rsidRPr="009C6853">
        <w:rPr>
          <w:rFonts w:asciiTheme="majorHAnsi" w:hAnsiTheme="majorHAnsi" w:cstheme="majorHAnsi"/>
          <w:szCs w:val="20"/>
        </w:rPr>
        <w:t xml:space="preserve">s </w:t>
      </w:r>
      <w:proofErr w:type="gramStart"/>
      <w:r w:rsidRPr="009C6853">
        <w:rPr>
          <w:rFonts w:asciiTheme="majorHAnsi" w:hAnsiTheme="majorHAnsi" w:cstheme="majorHAnsi"/>
          <w:szCs w:val="20"/>
        </w:rPr>
        <w:t>past</w:t>
      </w:r>
      <w:r w:rsidRPr="009C6853">
        <w:rPr>
          <w:rFonts w:asciiTheme="majorHAnsi" w:hAnsiTheme="majorHAnsi" w:cstheme="majorHAnsi"/>
          <w:spacing w:val="-2"/>
          <w:szCs w:val="20"/>
        </w:rPr>
        <w:t xml:space="preserve"> </w:t>
      </w:r>
      <w:r w:rsidRPr="009C6853">
        <w:rPr>
          <w:rFonts w:asciiTheme="majorHAnsi" w:hAnsiTheme="majorHAnsi" w:cstheme="majorHAnsi"/>
          <w:szCs w:val="20"/>
        </w:rPr>
        <w:t>history</w:t>
      </w:r>
      <w:proofErr w:type="gramEnd"/>
    </w:p>
    <w:p w14:paraId="1D26BDFF" w14:textId="0DF8B8BE" w:rsidR="00A71023" w:rsidRPr="009C6853" w:rsidRDefault="000540E0" w:rsidP="00DA16D9">
      <w:pPr>
        <w:pStyle w:val="ListParagraph"/>
        <w:widowControl w:val="0"/>
        <w:numPr>
          <w:ilvl w:val="3"/>
          <w:numId w:val="13"/>
        </w:numPr>
        <w:tabs>
          <w:tab w:val="left" w:pos="820"/>
          <w:tab w:val="left" w:pos="821"/>
        </w:tabs>
        <w:autoSpaceDE w:val="0"/>
        <w:autoSpaceDN w:val="0"/>
        <w:spacing w:before="20" w:after="0" w:line="240" w:lineRule="auto"/>
        <w:ind w:left="785" w:right="213"/>
        <w:contextualSpacing w:val="0"/>
        <w:rPr>
          <w:rFonts w:asciiTheme="majorHAnsi" w:hAnsiTheme="majorHAnsi" w:cstheme="majorHAnsi"/>
          <w:szCs w:val="20"/>
        </w:rPr>
      </w:pPr>
      <w:r w:rsidRPr="009C6853">
        <w:rPr>
          <w:rFonts w:asciiTheme="majorHAnsi" w:hAnsiTheme="majorHAnsi" w:cstheme="majorHAnsi"/>
          <w:szCs w:val="20"/>
        </w:rPr>
        <w:t>F</w:t>
      </w:r>
      <w:r w:rsidR="00A71023" w:rsidRPr="009C6853">
        <w:rPr>
          <w:rFonts w:asciiTheme="majorHAnsi" w:hAnsiTheme="majorHAnsi" w:cstheme="majorHAnsi"/>
          <w:szCs w:val="20"/>
        </w:rPr>
        <w:t xml:space="preserve">rom assurances given that it can be reasonably expected that informal action will achieve </w:t>
      </w:r>
      <w:r w:rsidR="004D7DB3" w:rsidRPr="009C6853">
        <w:rPr>
          <w:rFonts w:asciiTheme="majorHAnsi" w:hAnsiTheme="majorHAnsi" w:cstheme="majorHAnsi"/>
          <w:szCs w:val="20"/>
        </w:rPr>
        <w:t>compliance</w:t>
      </w:r>
    </w:p>
    <w:p w14:paraId="7253A0D2" w14:textId="19D41955" w:rsidR="00A71023" w:rsidRPr="009C6853" w:rsidRDefault="00A71023" w:rsidP="00DA16D9">
      <w:pPr>
        <w:pStyle w:val="ListParagraph"/>
        <w:widowControl w:val="0"/>
        <w:numPr>
          <w:ilvl w:val="3"/>
          <w:numId w:val="13"/>
        </w:numPr>
        <w:tabs>
          <w:tab w:val="left" w:pos="820"/>
          <w:tab w:val="left" w:pos="821"/>
        </w:tabs>
        <w:autoSpaceDE w:val="0"/>
        <w:autoSpaceDN w:val="0"/>
        <w:spacing w:before="3" w:after="0" w:line="240" w:lineRule="auto"/>
        <w:ind w:left="785" w:right="235"/>
        <w:contextualSpacing w:val="0"/>
        <w:rPr>
          <w:rFonts w:asciiTheme="majorHAnsi" w:hAnsiTheme="majorHAnsi" w:cstheme="majorHAnsi"/>
          <w:szCs w:val="20"/>
        </w:rPr>
      </w:pPr>
      <w:r w:rsidRPr="009C6853">
        <w:rPr>
          <w:rFonts w:asciiTheme="majorHAnsi" w:hAnsiTheme="majorHAnsi" w:cstheme="majorHAnsi"/>
          <w:szCs w:val="20"/>
        </w:rPr>
        <w:t>The consequences of non-compliance will not pose a significant risk to health and safety of the tenants or</w:t>
      </w:r>
      <w:r w:rsidRPr="009C6853">
        <w:rPr>
          <w:rFonts w:asciiTheme="majorHAnsi" w:hAnsiTheme="majorHAnsi" w:cstheme="majorHAnsi"/>
          <w:spacing w:val="-3"/>
          <w:szCs w:val="20"/>
        </w:rPr>
        <w:t xml:space="preserve"> </w:t>
      </w:r>
      <w:r w:rsidRPr="009C6853">
        <w:rPr>
          <w:rFonts w:asciiTheme="majorHAnsi" w:hAnsiTheme="majorHAnsi" w:cstheme="majorHAnsi"/>
          <w:szCs w:val="20"/>
        </w:rPr>
        <w:t>others</w:t>
      </w:r>
    </w:p>
    <w:p w14:paraId="0D4D998B" w14:textId="77777777" w:rsidR="00A71023" w:rsidRPr="009C6853" w:rsidRDefault="00A71023" w:rsidP="00B37487">
      <w:pPr>
        <w:pStyle w:val="BodyText"/>
        <w:spacing w:before="161"/>
        <w:ind w:left="28" w:firstLine="354"/>
        <w:rPr>
          <w:rFonts w:asciiTheme="majorHAnsi" w:hAnsiTheme="majorHAnsi" w:cstheme="majorHAnsi"/>
          <w:sz w:val="22"/>
          <w:szCs w:val="22"/>
        </w:rPr>
      </w:pPr>
      <w:r w:rsidRPr="009C6853">
        <w:rPr>
          <w:rFonts w:asciiTheme="majorHAnsi" w:hAnsiTheme="majorHAnsi" w:cstheme="majorHAnsi"/>
          <w:sz w:val="22"/>
          <w:szCs w:val="22"/>
        </w:rPr>
        <w:t>Any informal letters sent to the landlord(s):</w:t>
      </w:r>
    </w:p>
    <w:p w14:paraId="750829B5" w14:textId="78DC9037" w:rsidR="00A71023" w:rsidRPr="009C6853" w:rsidRDefault="00A71023" w:rsidP="00DA16D9">
      <w:pPr>
        <w:pStyle w:val="ListParagraph"/>
        <w:widowControl w:val="0"/>
        <w:numPr>
          <w:ilvl w:val="3"/>
          <w:numId w:val="13"/>
        </w:numPr>
        <w:tabs>
          <w:tab w:val="left" w:pos="820"/>
          <w:tab w:val="left" w:pos="821"/>
        </w:tabs>
        <w:autoSpaceDE w:val="0"/>
        <w:autoSpaceDN w:val="0"/>
        <w:spacing w:before="183" w:after="0" w:line="240" w:lineRule="auto"/>
        <w:ind w:left="728" w:right="377"/>
        <w:contextualSpacing w:val="0"/>
        <w:rPr>
          <w:rFonts w:asciiTheme="majorHAnsi" w:hAnsiTheme="majorHAnsi" w:cstheme="majorHAnsi"/>
          <w:szCs w:val="20"/>
        </w:rPr>
      </w:pPr>
      <w:r w:rsidRPr="009C6853">
        <w:rPr>
          <w:rFonts w:asciiTheme="majorHAnsi" w:hAnsiTheme="majorHAnsi" w:cstheme="majorHAnsi"/>
          <w:szCs w:val="20"/>
        </w:rPr>
        <w:t>Indicate the legislation contravened and the measures to be taken to</w:t>
      </w:r>
      <w:r w:rsidRPr="009C6853">
        <w:rPr>
          <w:rFonts w:asciiTheme="majorHAnsi" w:hAnsiTheme="majorHAnsi" w:cstheme="majorHAnsi"/>
          <w:spacing w:val="-33"/>
          <w:szCs w:val="20"/>
        </w:rPr>
        <w:t xml:space="preserve"> </w:t>
      </w:r>
      <w:r w:rsidRPr="009C6853">
        <w:rPr>
          <w:rFonts w:asciiTheme="majorHAnsi" w:hAnsiTheme="majorHAnsi" w:cstheme="majorHAnsi"/>
          <w:szCs w:val="20"/>
        </w:rPr>
        <w:t>ensure compliance with any legal</w:t>
      </w:r>
      <w:r w:rsidRPr="009C6853">
        <w:rPr>
          <w:rFonts w:asciiTheme="majorHAnsi" w:hAnsiTheme="majorHAnsi" w:cstheme="majorHAnsi"/>
          <w:spacing w:val="-14"/>
          <w:szCs w:val="20"/>
        </w:rPr>
        <w:t xml:space="preserve"> </w:t>
      </w:r>
      <w:r w:rsidRPr="009C6853">
        <w:rPr>
          <w:rFonts w:asciiTheme="majorHAnsi" w:hAnsiTheme="majorHAnsi" w:cstheme="majorHAnsi"/>
          <w:szCs w:val="20"/>
        </w:rPr>
        <w:t>requirements</w:t>
      </w:r>
    </w:p>
    <w:p w14:paraId="5534F824" w14:textId="409592FA" w:rsidR="00A71023" w:rsidRPr="009C6853" w:rsidRDefault="00A71023" w:rsidP="00DA16D9">
      <w:pPr>
        <w:pStyle w:val="ListParagraph"/>
        <w:widowControl w:val="0"/>
        <w:numPr>
          <w:ilvl w:val="3"/>
          <w:numId w:val="13"/>
        </w:numPr>
        <w:tabs>
          <w:tab w:val="left" w:pos="820"/>
          <w:tab w:val="left" w:pos="821"/>
        </w:tabs>
        <w:autoSpaceDE w:val="0"/>
        <w:autoSpaceDN w:val="0"/>
        <w:spacing w:before="3" w:after="0" w:line="240" w:lineRule="auto"/>
        <w:ind w:left="728" w:right="184"/>
        <w:contextualSpacing w:val="0"/>
        <w:rPr>
          <w:rFonts w:asciiTheme="majorHAnsi" w:hAnsiTheme="majorHAnsi" w:cstheme="majorHAnsi"/>
          <w:szCs w:val="20"/>
        </w:rPr>
      </w:pPr>
      <w:r w:rsidRPr="009C6853">
        <w:rPr>
          <w:rFonts w:asciiTheme="majorHAnsi" w:hAnsiTheme="majorHAnsi" w:cstheme="majorHAnsi"/>
          <w:szCs w:val="20"/>
        </w:rPr>
        <w:t>Contain all the information necessary to undertake which work is required and why it is</w:t>
      </w:r>
      <w:r w:rsidRPr="009C6853">
        <w:rPr>
          <w:rFonts w:asciiTheme="majorHAnsi" w:hAnsiTheme="majorHAnsi" w:cstheme="majorHAnsi"/>
          <w:spacing w:val="-6"/>
          <w:szCs w:val="20"/>
        </w:rPr>
        <w:t xml:space="preserve"> </w:t>
      </w:r>
      <w:r w:rsidRPr="009C6853">
        <w:rPr>
          <w:rFonts w:asciiTheme="majorHAnsi" w:hAnsiTheme="majorHAnsi" w:cstheme="majorHAnsi"/>
          <w:szCs w:val="20"/>
        </w:rPr>
        <w:t>necessary</w:t>
      </w:r>
    </w:p>
    <w:p w14:paraId="56735573" w14:textId="45346A8B" w:rsidR="00341243" w:rsidRDefault="00A71023" w:rsidP="00DA16D9">
      <w:pPr>
        <w:pStyle w:val="ListParagraph"/>
        <w:widowControl w:val="0"/>
        <w:numPr>
          <w:ilvl w:val="3"/>
          <w:numId w:val="13"/>
        </w:numPr>
        <w:tabs>
          <w:tab w:val="left" w:pos="820"/>
          <w:tab w:val="left" w:pos="821"/>
        </w:tabs>
        <w:autoSpaceDE w:val="0"/>
        <w:autoSpaceDN w:val="0"/>
        <w:spacing w:before="3" w:after="0" w:line="240" w:lineRule="auto"/>
        <w:ind w:left="728" w:right="945"/>
        <w:contextualSpacing w:val="0"/>
        <w:rPr>
          <w:rFonts w:asciiTheme="majorHAnsi" w:hAnsiTheme="majorHAnsi" w:cstheme="majorHAnsi"/>
          <w:szCs w:val="20"/>
        </w:rPr>
      </w:pPr>
      <w:r w:rsidRPr="009C6853">
        <w:rPr>
          <w:rFonts w:asciiTheme="majorHAnsi" w:hAnsiTheme="majorHAnsi" w:cstheme="majorHAnsi"/>
          <w:szCs w:val="20"/>
        </w:rPr>
        <w:t>Give individuals and or managing agents the opportunity to contact the appropriate officer to discuss the matter</w:t>
      </w:r>
      <w:r w:rsidRPr="009C6853">
        <w:rPr>
          <w:rFonts w:asciiTheme="majorHAnsi" w:hAnsiTheme="majorHAnsi" w:cstheme="majorHAnsi"/>
          <w:spacing w:val="-19"/>
          <w:szCs w:val="20"/>
        </w:rPr>
        <w:t xml:space="preserve"> </w:t>
      </w:r>
      <w:r w:rsidRPr="009C6853">
        <w:rPr>
          <w:rFonts w:asciiTheme="majorHAnsi" w:hAnsiTheme="majorHAnsi" w:cstheme="majorHAnsi"/>
          <w:szCs w:val="20"/>
        </w:rPr>
        <w:t>further</w:t>
      </w:r>
    </w:p>
    <w:p w14:paraId="3D1C95EE" w14:textId="77777777" w:rsidR="00B37487" w:rsidRPr="004D7DB3" w:rsidRDefault="00B37487" w:rsidP="004D7DB3">
      <w:pPr>
        <w:widowControl w:val="0"/>
        <w:tabs>
          <w:tab w:val="left" w:pos="820"/>
          <w:tab w:val="left" w:pos="821"/>
        </w:tabs>
        <w:autoSpaceDE w:val="0"/>
        <w:autoSpaceDN w:val="0"/>
        <w:spacing w:before="3" w:after="0" w:line="240" w:lineRule="auto"/>
        <w:ind w:right="945"/>
        <w:rPr>
          <w:rFonts w:asciiTheme="majorHAnsi" w:hAnsiTheme="majorHAnsi" w:cstheme="majorHAnsi"/>
          <w:szCs w:val="20"/>
        </w:rPr>
      </w:pPr>
    </w:p>
    <w:p w14:paraId="27AC2C62" w14:textId="4F053108" w:rsidR="000540E0" w:rsidRPr="003C321B" w:rsidRDefault="003C321B" w:rsidP="003C321B">
      <w:pPr>
        <w:widowControl w:val="0"/>
        <w:tabs>
          <w:tab w:val="left" w:pos="820"/>
          <w:tab w:val="left" w:pos="821"/>
        </w:tabs>
        <w:autoSpaceDE w:val="0"/>
        <w:autoSpaceDN w:val="0"/>
        <w:spacing w:before="3" w:after="0" w:line="256" w:lineRule="auto"/>
        <w:ind w:right="945"/>
        <w:rPr>
          <w:rFonts w:asciiTheme="majorHAnsi" w:hAnsiTheme="majorHAnsi" w:cstheme="majorHAnsi"/>
          <w:szCs w:val="20"/>
        </w:rPr>
      </w:pPr>
      <w:r>
        <w:rPr>
          <w:rFonts w:asciiTheme="majorHAnsi" w:hAnsiTheme="majorHAnsi" w:cstheme="majorBidi"/>
        </w:rPr>
        <w:t>1</w:t>
      </w:r>
      <w:r w:rsidR="00A63DBC">
        <w:rPr>
          <w:rFonts w:asciiTheme="majorHAnsi" w:hAnsiTheme="majorHAnsi" w:cstheme="majorBidi"/>
        </w:rPr>
        <w:t>5</w:t>
      </w:r>
      <w:r>
        <w:rPr>
          <w:rFonts w:asciiTheme="majorHAnsi" w:hAnsiTheme="majorHAnsi" w:cstheme="majorBidi"/>
        </w:rPr>
        <w:t xml:space="preserve">.2 </w:t>
      </w:r>
      <w:r w:rsidR="006E3F6A" w:rsidRPr="003C321B">
        <w:rPr>
          <w:rFonts w:asciiTheme="majorHAnsi" w:hAnsiTheme="majorHAnsi" w:cstheme="majorBidi"/>
        </w:rPr>
        <w:t>Officers giving oral or written advice will ensure that they clearly differentiate between those items which are legal requirements and those which are recommended as good practice.</w:t>
      </w:r>
    </w:p>
    <w:p w14:paraId="4A0B29DD" w14:textId="7312F427" w:rsidR="00A71023" w:rsidRPr="004D7DB3" w:rsidRDefault="00C505CB" w:rsidP="00C505CB">
      <w:pPr>
        <w:pStyle w:val="Heading1"/>
        <w:rPr>
          <w:rFonts w:cstheme="majorHAnsi"/>
          <w:sz w:val="28"/>
          <w:szCs w:val="28"/>
        </w:rPr>
      </w:pPr>
      <w:bookmarkStart w:id="37" w:name="_Toc57651630"/>
      <w:bookmarkStart w:id="38" w:name="_Toc132653939"/>
      <w:r w:rsidRPr="004D7DB3">
        <w:rPr>
          <w:rFonts w:cstheme="majorHAnsi"/>
          <w:sz w:val="28"/>
          <w:szCs w:val="28"/>
        </w:rPr>
        <w:t>1</w:t>
      </w:r>
      <w:r w:rsidR="00A63DBC">
        <w:rPr>
          <w:rFonts w:cstheme="majorHAnsi"/>
          <w:sz w:val="28"/>
          <w:szCs w:val="28"/>
        </w:rPr>
        <w:t>6</w:t>
      </w:r>
      <w:r w:rsidRPr="004D7DB3">
        <w:rPr>
          <w:rFonts w:cstheme="majorHAnsi"/>
          <w:sz w:val="28"/>
          <w:szCs w:val="28"/>
        </w:rPr>
        <w:t xml:space="preserve"> </w:t>
      </w:r>
      <w:r w:rsidR="00A71023" w:rsidRPr="004D7DB3">
        <w:rPr>
          <w:rFonts w:cstheme="majorHAnsi"/>
          <w:sz w:val="28"/>
          <w:szCs w:val="28"/>
        </w:rPr>
        <w:t>Formal notices and order</w:t>
      </w:r>
      <w:bookmarkEnd w:id="37"/>
      <w:bookmarkEnd w:id="38"/>
      <w:r w:rsidR="006E3F6A" w:rsidRPr="004D7DB3">
        <w:rPr>
          <w:rFonts w:cstheme="majorHAnsi"/>
          <w:sz w:val="28"/>
          <w:szCs w:val="28"/>
        </w:rPr>
        <w:t xml:space="preserve">  </w:t>
      </w:r>
    </w:p>
    <w:p w14:paraId="3D961141" w14:textId="77777777" w:rsidR="00DF485E" w:rsidRPr="003C321B" w:rsidRDefault="006E3F6A" w:rsidP="009F7397">
      <w:pPr>
        <w:rPr>
          <w:rFonts w:asciiTheme="majorHAnsi" w:hAnsiTheme="majorHAnsi" w:cstheme="majorHAnsi"/>
          <w:sz w:val="24"/>
          <w:szCs w:val="24"/>
        </w:rPr>
      </w:pPr>
      <w:r w:rsidRPr="003C321B">
        <w:rPr>
          <w:rFonts w:asciiTheme="majorHAnsi" w:hAnsiTheme="majorHAnsi" w:cstheme="majorHAnsi"/>
          <w:sz w:val="24"/>
          <w:szCs w:val="24"/>
        </w:rPr>
        <w:t>Enforcement Options</w:t>
      </w:r>
    </w:p>
    <w:p w14:paraId="0364C9D6" w14:textId="1F4B8E3B" w:rsidR="006E3F6A" w:rsidRPr="001E63C6" w:rsidRDefault="00DF485E" w:rsidP="00DF485E">
      <w:pPr>
        <w:rPr>
          <w:rFonts w:asciiTheme="majorHAnsi" w:hAnsiTheme="majorHAnsi" w:cstheme="majorHAnsi"/>
          <w:color w:val="2E74B5" w:themeColor="accent1" w:themeShade="BF"/>
        </w:rPr>
      </w:pPr>
      <w:r w:rsidRPr="001E63C6">
        <w:rPr>
          <w:rFonts w:asciiTheme="majorHAnsi" w:hAnsiTheme="majorHAnsi" w:cstheme="majorHAnsi"/>
        </w:rPr>
        <w:lastRenderedPageBreak/>
        <w:t>1</w:t>
      </w:r>
      <w:r w:rsidR="00A63DBC">
        <w:rPr>
          <w:rFonts w:asciiTheme="majorHAnsi" w:hAnsiTheme="majorHAnsi" w:cstheme="majorHAnsi"/>
        </w:rPr>
        <w:t>6</w:t>
      </w:r>
      <w:r w:rsidRPr="001E63C6">
        <w:rPr>
          <w:rFonts w:asciiTheme="majorHAnsi" w:hAnsiTheme="majorHAnsi" w:cstheme="majorHAnsi"/>
        </w:rPr>
        <w:t>.1</w:t>
      </w:r>
      <w:r w:rsidRPr="001E63C6">
        <w:rPr>
          <w:rFonts w:asciiTheme="majorHAnsi" w:hAnsiTheme="majorHAnsi" w:cstheme="majorHAnsi"/>
          <w:color w:val="2E74B5" w:themeColor="accent1" w:themeShade="BF"/>
        </w:rPr>
        <w:t xml:space="preserve"> </w:t>
      </w:r>
      <w:r w:rsidR="006E3F6A" w:rsidRPr="001E63C6">
        <w:rPr>
          <w:rFonts w:asciiTheme="majorHAnsi" w:hAnsiTheme="majorHAnsi" w:cstheme="majorHAnsi"/>
        </w:rPr>
        <w:t xml:space="preserve">The principles of the housing legislation enforced by the Private Sector Housing team (PSH) are based upon protecting the health, safety and wellbeing of the individuals and the public. A decision regarding when to serve statutory notices or order will depend on whether there is a power or duty to serve such a notice or order and will </w:t>
      </w:r>
      <w:proofErr w:type="gramStart"/>
      <w:r w:rsidR="006E3F6A" w:rsidRPr="001E63C6">
        <w:rPr>
          <w:rFonts w:asciiTheme="majorHAnsi" w:hAnsiTheme="majorHAnsi" w:cstheme="majorHAnsi"/>
        </w:rPr>
        <w:t>take into account</w:t>
      </w:r>
      <w:proofErr w:type="gramEnd"/>
      <w:r w:rsidR="006E3F6A" w:rsidRPr="001E63C6">
        <w:rPr>
          <w:rFonts w:asciiTheme="majorHAnsi" w:hAnsiTheme="majorHAnsi" w:cstheme="majorHAnsi"/>
        </w:rPr>
        <w:t xml:space="preserve"> the following </w:t>
      </w:r>
      <w:r w:rsidR="0082643F" w:rsidRPr="001E63C6">
        <w:rPr>
          <w:rFonts w:asciiTheme="majorHAnsi" w:hAnsiTheme="majorHAnsi" w:cstheme="majorHAnsi"/>
        </w:rPr>
        <w:t>criteria.</w:t>
      </w:r>
    </w:p>
    <w:p w14:paraId="42D99A9A" w14:textId="4C2C1D5A" w:rsidR="00A71023" w:rsidRPr="009C6853" w:rsidRDefault="000540E0" w:rsidP="00DA16D9">
      <w:pPr>
        <w:pStyle w:val="ListParagraph"/>
        <w:widowControl w:val="0"/>
        <w:numPr>
          <w:ilvl w:val="0"/>
          <w:numId w:val="20"/>
        </w:numPr>
        <w:tabs>
          <w:tab w:val="left" w:pos="820"/>
          <w:tab w:val="left" w:pos="821"/>
        </w:tabs>
        <w:autoSpaceDE w:val="0"/>
        <w:autoSpaceDN w:val="0"/>
        <w:spacing w:before="157" w:after="0" w:line="240" w:lineRule="auto"/>
        <w:ind w:left="360"/>
        <w:rPr>
          <w:rFonts w:asciiTheme="majorHAnsi" w:hAnsiTheme="majorHAnsi" w:cstheme="majorHAnsi"/>
          <w:szCs w:val="20"/>
        </w:rPr>
      </w:pPr>
      <w:r w:rsidRPr="009C6853">
        <w:rPr>
          <w:rFonts w:asciiTheme="majorHAnsi" w:hAnsiTheme="majorHAnsi" w:cstheme="majorHAnsi"/>
          <w:szCs w:val="20"/>
        </w:rPr>
        <w:t>I</w:t>
      </w:r>
      <w:r w:rsidR="00A71023" w:rsidRPr="009C6853">
        <w:rPr>
          <w:rFonts w:asciiTheme="majorHAnsi" w:hAnsiTheme="majorHAnsi" w:cstheme="majorHAnsi"/>
          <w:szCs w:val="20"/>
        </w:rPr>
        <w:t>nformal action has failed and there is a cat 1 or cat 2</w:t>
      </w:r>
      <w:r w:rsidR="00A71023" w:rsidRPr="009C6853">
        <w:rPr>
          <w:rFonts w:asciiTheme="majorHAnsi" w:hAnsiTheme="majorHAnsi" w:cstheme="majorHAnsi"/>
          <w:spacing w:val="-2"/>
          <w:szCs w:val="20"/>
        </w:rPr>
        <w:t xml:space="preserve"> </w:t>
      </w:r>
      <w:r w:rsidR="00A71023" w:rsidRPr="009C6853">
        <w:rPr>
          <w:rFonts w:asciiTheme="majorHAnsi" w:hAnsiTheme="majorHAnsi" w:cstheme="majorHAnsi"/>
          <w:szCs w:val="20"/>
        </w:rPr>
        <w:t>hazard</w:t>
      </w:r>
    </w:p>
    <w:p w14:paraId="310CDA2A" w14:textId="536EDD5C" w:rsidR="00A71023" w:rsidRPr="009C6853" w:rsidRDefault="000540E0" w:rsidP="00DA16D9">
      <w:pPr>
        <w:pStyle w:val="ListParagraph"/>
        <w:widowControl w:val="0"/>
        <w:numPr>
          <w:ilvl w:val="0"/>
          <w:numId w:val="20"/>
        </w:numPr>
        <w:tabs>
          <w:tab w:val="left" w:pos="820"/>
          <w:tab w:val="left" w:pos="821"/>
        </w:tabs>
        <w:autoSpaceDE w:val="0"/>
        <w:autoSpaceDN w:val="0"/>
        <w:spacing w:before="19" w:after="0" w:line="256" w:lineRule="auto"/>
        <w:ind w:left="360" w:right="908"/>
        <w:rPr>
          <w:rFonts w:asciiTheme="majorHAnsi" w:hAnsiTheme="majorHAnsi" w:cstheme="majorHAnsi"/>
          <w:szCs w:val="20"/>
        </w:rPr>
      </w:pPr>
      <w:r w:rsidRPr="009C6853">
        <w:rPr>
          <w:rFonts w:asciiTheme="majorHAnsi" w:hAnsiTheme="majorHAnsi" w:cstheme="majorHAnsi"/>
          <w:szCs w:val="20"/>
        </w:rPr>
        <w:t>A</w:t>
      </w:r>
      <w:r w:rsidR="00A71023" w:rsidRPr="009C6853">
        <w:rPr>
          <w:rFonts w:asciiTheme="majorHAnsi" w:hAnsiTheme="majorHAnsi" w:cstheme="majorHAnsi"/>
          <w:szCs w:val="20"/>
        </w:rPr>
        <w:t>n owner or landlord is known to have a history of non-compliance with statutory</w:t>
      </w:r>
      <w:r w:rsidR="00A71023" w:rsidRPr="009C6853">
        <w:rPr>
          <w:rFonts w:asciiTheme="majorHAnsi" w:hAnsiTheme="majorHAnsi" w:cstheme="majorHAnsi"/>
          <w:spacing w:val="-5"/>
          <w:szCs w:val="20"/>
        </w:rPr>
        <w:t xml:space="preserve"> </w:t>
      </w:r>
      <w:r w:rsidR="0082643F" w:rsidRPr="009C6853">
        <w:rPr>
          <w:rFonts w:asciiTheme="majorHAnsi" w:hAnsiTheme="majorHAnsi" w:cstheme="majorHAnsi"/>
          <w:szCs w:val="20"/>
        </w:rPr>
        <w:t>requirements</w:t>
      </w:r>
    </w:p>
    <w:p w14:paraId="551A5D64" w14:textId="5F2F0031" w:rsidR="00A71023" w:rsidRPr="009C6853" w:rsidRDefault="00A71023" w:rsidP="00DA16D9">
      <w:pPr>
        <w:pStyle w:val="ListParagraph"/>
        <w:widowControl w:val="0"/>
        <w:numPr>
          <w:ilvl w:val="0"/>
          <w:numId w:val="20"/>
        </w:numPr>
        <w:tabs>
          <w:tab w:val="left" w:pos="820"/>
          <w:tab w:val="left" w:pos="821"/>
        </w:tabs>
        <w:autoSpaceDE w:val="0"/>
        <w:autoSpaceDN w:val="0"/>
        <w:spacing w:before="3" w:after="0" w:line="256" w:lineRule="auto"/>
        <w:ind w:left="360" w:right="587"/>
        <w:rPr>
          <w:rFonts w:asciiTheme="majorHAnsi" w:hAnsiTheme="majorHAnsi" w:cstheme="majorHAnsi"/>
          <w:szCs w:val="20"/>
        </w:rPr>
      </w:pPr>
      <w:r w:rsidRPr="009C6853">
        <w:rPr>
          <w:rFonts w:asciiTheme="majorHAnsi" w:hAnsiTheme="majorHAnsi" w:cstheme="majorHAnsi"/>
          <w:szCs w:val="20"/>
        </w:rPr>
        <w:t>Standards are generally poor with little management or awareness of their statutory</w:t>
      </w:r>
      <w:r w:rsidRPr="009C6853">
        <w:rPr>
          <w:rFonts w:asciiTheme="majorHAnsi" w:hAnsiTheme="majorHAnsi" w:cstheme="majorHAnsi"/>
          <w:spacing w:val="-5"/>
          <w:szCs w:val="20"/>
        </w:rPr>
        <w:t xml:space="preserve"> </w:t>
      </w:r>
      <w:r w:rsidRPr="009C6853">
        <w:rPr>
          <w:rFonts w:asciiTheme="majorHAnsi" w:hAnsiTheme="majorHAnsi" w:cstheme="majorHAnsi"/>
          <w:szCs w:val="20"/>
        </w:rPr>
        <w:t>requirements</w:t>
      </w:r>
    </w:p>
    <w:p w14:paraId="6F7DA0E3" w14:textId="2927359D" w:rsidR="00A71023" w:rsidRPr="009C6853" w:rsidRDefault="000540E0" w:rsidP="00DA16D9">
      <w:pPr>
        <w:pStyle w:val="ListParagraph"/>
        <w:widowControl w:val="0"/>
        <w:numPr>
          <w:ilvl w:val="0"/>
          <w:numId w:val="20"/>
        </w:numPr>
        <w:tabs>
          <w:tab w:val="left" w:pos="820"/>
          <w:tab w:val="left" w:pos="821"/>
        </w:tabs>
        <w:autoSpaceDE w:val="0"/>
        <w:autoSpaceDN w:val="0"/>
        <w:spacing w:before="3" w:after="0" w:line="254" w:lineRule="auto"/>
        <w:ind w:left="360" w:right="397"/>
        <w:rPr>
          <w:rFonts w:asciiTheme="majorHAnsi" w:hAnsiTheme="majorHAnsi" w:cstheme="majorHAnsi"/>
          <w:szCs w:val="20"/>
        </w:rPr>
      </w:pPr>
      <w:r w:rsidRPr="009C6853">
        <w:rPr>
          <w:rFonts w:asciiTheme="majorHAnsi" w:hAnsiTheme="majorHAnsi" w:cstheme="majorHAnsi"/>
          <w:szCs w:val="20"/>
        </w:rPr>
        <w:t>T</w:t>
      </w:r>
      <w:r w:rsidR="00A71023" w:rsidRPr="009C6853">
        <w:rPr>
          <w:rFonts w:asciiTheme="majorHAnsi" w:hAnsiTheme="majorHAnsi" w:cstheme="majorHAnsi"/>
          <w:szCs w:val="20"/>
        </w:rPr>
        <w:t>he consequences of non-compliance could potentially have a serious effect on the health and safety of the individuals or members of the</w:t>
      </w:r>
      <w:r w:rsidR="00A71023" w:rsidRPr="009C6853">
        <w:rPr>
          <w:rFonts w:asciiTheme="majorHAnsi" w:hAnsiTheme="majorHAnsi" w:cstheme="majorHAnsi"/>
          <w:spacing w:val="2"/>
          <w:szCs w:val="20"/>
        </w:rPr>
        <w:t xml:space="preserve"> </w:t>
      </w:r>
      <w:r w:rsidR="00A71023" w:rsidRPr="009C6853">
        <w:rPr>
          <w:rFonts w:asciiTheme="majorHAnsi" w:hAnsiTheme="majorHAnsi" w:cstheme="majorHAnsi"/>
          <w:szCs w:val="20"/>
        </w:rPr>
        <w:t>public</w:t>
      </w:r>
    </w:p>
    <w:p w14:paraId="5F9C35EF" w14:textId="60408B65" w:rsidR="006E3F6A" w:rsidRDefault="00A71023" w:rsidP="00DA16D9">
      <w:pPr>
        <w:pStyle w:val="ListParagraph"/>
        <w:widowControl w:val="0"/>
        <w:numPr>
          <w:ilvl w:val="0"/>
          <w:numId w:val="20"/>
        </w:numPr>
        <w:tabs>
          <w:tab w:val="left" w:pos="820"/>
          <w:tab w:val="left" w:pos="821"/>
        </w:tabs>
        <w:autoSpaceDE w:val="0"/>
        <w:autoSpaceDN w:val="0"/>
        <w:spacing w:before="8" w:after="0" w:line="254" w:lineRule="auto"/>
        <w:ind w:left="360" w:right="177"/>
        <w:rPr>
          <w:rFonts w:asciiTheme="majorHAnsi" w:hAnsiTheme="majorHAnsi" w:cstheme="majorHAnsi"/>
          <w:szCs w:val="20"/>
        </w:rPr>
      </w:pPr>
      <w:r w:rsidRPr="009C6853">
        <w:rPr>
          <w:rFonts w:asciiTheme="majorHAnsi" w:hAnsiTheme="majorHAnsi" w:cstheme="majorHAnsi"/>
          <w:szCs w:val="20"/>
        </w:rPr>
        <w:t>Where the breach of the legislation is so serious, deterrence and enforcement may be required to prevent future</w:t>
      </w:r>
      <w:r w:rsidRPr="009C6853">
        <w:rPr>
          <w:rFonts w:asciiTheme="majorHAnsi" w:hAnsiTheme="majorHAnsi" w:cstheme="majorHAnsi"/>
          <w:spacing w:val="-11"/>
          <w:szCs w:val="20"/>
        </w:rPr>
        <w:t xml:space="preserve"> </w:t>
      </w:r>
      <w:r w:rsidRPr="009C6853">
        <w:rPr>
          <w:rFonts w:asciiTheme="majorHAnsi" w:hAnsiTheme="majorHAnsi" w:cstheme="majorHAnsi"/>
          <w:szCs w:val="20"/>
        </w:rPr>
        <w:t>occurrence</w:t>
      </w:r>
    </w:p>
    <w:p w14:paraId="0BB1EE8E" w14:textId="77777777" w:rsidR="00F74C71" w:rsidRPr="00F74C71" w:rsidRDefault="00F74C71" w:rsidP="00F74C71">
      <w:pPr>
        <w:widowControl w:val="0"/>
        <w:tabs>
          <w:tab w:val="left" w:pos="820"/>
          <w:tab w:val="left" w:pos="821"/>
        </w:tabs>
        <w:autoSpaceDE w:val="0"/>
        <w:autoSpaceDN w:val="0"/>
        <w:spacing w:before="8" w:after="0" w:line="254" w:lineRule="auto"/>
        <w:ind w:right="177"/>
        <w:rPr>
          <w:rFonts w:asciiTheme="majorHAnsi" w:hAnsiTheme="majorHAnsi" w:cstheme="majorHAnsi"/>
          <w:szCs w:val="20"/>
        </w:rPr>
      </w:pPr>
    </w:p>
    <w:p w14:paraId="1BBF1C08" w14:textId="74535206" w:rsidR="00DF485E" w:rsidRDefault="003C321B" w:rsidP="003C321B">
      <w:pPr>
        <w:widowControl w:val="0"/>
        <w:autoSpaceDE w:val="0"/>
        <w:autoSpaceDN w:val="0"/>
        <w:spacing w:before="8" w:after="0" w:line="254" w:lineRule="auto"/>
        <w:ind w:right="177"/>
        <w:rPr>
          <w:rFonts w:asciiTheme="majorHAnsi" w:hAnsiTheme="majorHAnsi" w:cstheme="majorBidi"/>
        </w:rPr>
      </w:pPr>
      <w:r>
        <w:rPr>
          <w:rFonts w:asciiTheme="majorHAnsi" w:hAnsiTheme="majorHAnsi" w:cstheme="majorBidi"/>
        </w:rPr>
        <w:t>1</w:t>
      </w:r>
      <w:r w:rsidR="00A63DBC">
        <w:rPr>
          <w:rFonts w:asciiTheme="majorHAnsi" w:hAnsiTheme="majorHAnsi" w:cstheme="majorBidi"/>
        </w:rPr>
        <w:t>6</w:t>
      </w:r>
      <w:r>
        <w:rPr>
          <w:rFonts w:asciiTheme="majorHAnsi" w:hAnsiTheme="majorHAnsi" w:cstheme="majorBidi"/>
        </w:rPr>
        <w:t xml:space="preserve">.2 </w:t>
      </w:r>
      <w:r w:rsidR="006E3F6A" w:rsidRPr="003C321B">
        <w:rPr>
          <w:rFonts w:asciiTheme="majorHAnsi" w:hAnsiTheme="majorHAnsi" w:cstheme="majorBidi"/>
        </w:rPr>
        <w:t>Officers serving statutory notices or orders will be prepared to discuss any works specified with the appropriate parties and may consider the availability and suitability of alternative solutions. The notice or order will explain what is wrong, what is required to put things right, timescales of when the work can be expected to be completed by, and what will happen if the notice or order is not complied with.</w:t>
      </w:r>
    </w:p>
    <w:p w14:paraId="711B3D1F" w14:textId="77777777" w:rsidR="00B37487" w:rsidRPr="003C321B" w:rsidRDefault="00B37487" w:rsidP="003C321B">
      <w:pPr>
        <w:widowControl w:val="0"/>
        <w:autoSpaceDE w:val="0"/>
        <w:autoSpaceDN w:val="0"/>
        <w:spacing w:before="8" w:after="0" w:line="254" w:lineRule="auto"/>
        <w:ind w:right="177"/>
        <w:rPr>
          <w:rFonts w:asciiTheme="majorHAnsi" w:hAnsiTheme="majorHAnsi" w:cstheme="majorHAnsi"/>
          <w:szCs w:val="20"/>
        </w:rPr>
      </w:pPr>
    </w:p>
    <w:p w14:paraId="12DED7D3" w14:textId="05755A76" w:rsidR="00DF485E" w:rsidRDefault="003C321B" w:rsidP="003C321B">
      <w:pPr>
        <w:widowControl w:val="0"/>
        <w:autoSpaceDE w:val="0"/>
        <w:autoSpaceDN w:val="0"/>
        <w:spacing w:before="8" w:after="0" w:line="254" w:lineRule="auto"/>
        <w:ind w:right="177"/>
        <w:rPr>
          <w:rFonts w:asciiTheme="majorHAnsi" w:hAnsiTheme="majorHAnsi" w:cstheme="majorBidi"/>
        </w:rPr>
      </w:pPr>
      <w:r>
        <w:rPr>
          <w:rFonts w:asciiTheme="majorHAnsi" w:hAnsiTheme="majorHAnsi" w:cstheme="majorBidi"/>
        </w:rPr>
        <w:t>1</w:t>
      </w:r>
      <w:r w:rsidR="00A63DBC">
        <w:rPr>
          <w:rFonts w:asciiTheme="majorHAnsi" w:hAnsiTheme="majorHAnsi" w:cstheme="majorBidi"/>
        </w:rPr>
        <w:t>6</w:t>
      </w:r>
      <w:r>
        <w:rPr>
          <w:rFonts w:asciiTheme="majorHAnsi" w:hAnsiTheme="majorHAnsi" w:cstheme="majorBidi"/>
        </w:rPr>
        <w:t xml:space="preserve">.3 </w:t>
      </w:r>
      <w:r w:rsidR="006E3F6A" w:rsidRPr="003C321B">
        <w:rPr>
          <w:rFonts w:asciiTheme="majorHAnsi" w:hAnsiTheme="majorHAnsi" w:cstheme="majorBidi"/>
        </w:rPr>
        <w:t xml:space="preserve">Where there is a change of tenant before works are completed, contact will be made with the new tenant to advise of the Council’s previous involvement and the works expected to have been undertaken. However, some tenants may be unwilling to cooperate </w:t>
      </w:r>
      <w:r w:rsidRPr="003C321B">
        <w:rPr>
          <w:rFonts w:asciiTheme="majorHAnsi" w:hAnsiTheme="majorHAnsi" w:cstheme="majorBidi"/>
        </w:rPr>
        <w:t>e.g.,</w:t>
      </w:r>
      <w:r w:rsidR="006E3F6A" w:rsidRPr="003C321B">
        <w:rPr>
          <w:rFonts w:asciiTheme="majorHAnsi" w:hAnsiTheme="majorHAnsi" w:cstheme="majorBidi"/>
        </w:rPr>
        <w:t xml:space="preserve"> not allow the Private Sector Housing team access to inspect the </w:t>
      </w:r>
      <w:r w:rsidRPr="003C321B">
        <w:rPr>
          <w:rFonts w:asciiTheme="majorHAnsi" w:hAnsiTheme="majorHAnsi" w:cstheme="majorBidi"/>
        </w:rPr>
        <w:t>property or</w:t>
      </w:r>
      <w:r w:rsidR="006E3F6A" w:rsidRPr="003C321B">
        <w:rPr>
          <w:rFonts w:asciiTheme="majorHAnsi" w:hAnsiTheme="majorHAnsi" w:cstheme="majorBidi"/>
        </w:rPr>
        <w:t xml:space="preserve"> allow contractors access. If the tenant refuses to cooperate, then depending on potential hazards identified at the property or works outstanding, the council will review its position and take the most appropriate route of obtaining access depending on the circumstances.</w:t>
      </w:r>
    </w:p>
    <w:p w14:paraId="7352AC7E" w14:textId="77777777" w:rsidR="00B37487" w:rsidRPr="003C321B" w:rsidRDefault="00B37487" w:rsidP="003C321B">
      <w:pPr>
        <w:widowControl w:val="0"/>
        <w:autoSpaceDE w:val="0"/>
        <w:autoSpaceDN w:val="0"/>
        <w:spacing w:before="8" w:after="0" w:line="254" w:lineRule="auto"/>
        <w:ind w:right="177"/>
        <w:rPr>
          <w:rFonts w:asciiTheme="majorHAnsi" w:hAnsiTheme="majorHAnsi" w:cstheme="majorHAnsi"/>
          <w:szCs w:val="20"/>
        </w:rPr>
      </w:pPr>
    </w:p>
    <w:p w14:paraId="24A3FF69" w14:textId="080EFF1F" w:rsidR="5D700C14" w:rsidRPr="00B37487" w:rsidRDefault="003C321B" w:rsidP="003C321B">
      <w:pPr>
        <w:widowControl w:val="0"/>
        <w:autoSpaceDE w:val="0"/>
        <w:autoSpaceDN w:val="0"/>
        <w:spacing w:before="8" w:after="0" w:line="254" w:lineRule="auto"/>
        <w:ind w:right="177"/>
        <w:rPr>
          <w:rFonts w:asciiTheme="majorHAnsi" w:hAnsiTheme="majorHAnsi" w:cstheme="majorBidi"/>
        </w:rPr>
      </w:pPr>
      <w:r>
        <w:rPr>
          <w:rFonts w:asciiTheme="majorHAnsi" w:hAnsiTheme="majorHAnsi" w:cstheme="majorBidi"/>
        </w:rPr>
        <w:t>1</w:t>
      </w:r>
      <w:r w:rsidR="00A63DBC">
        <w:rPr>
          <w:rFonts w:asciiTheme="majorHAnsi" w:hAnsiTheme="majorHAnsi" w:cstheme="majorBidi"/>
        </w:rPr>
        <w:t>6</w:t>
      </w:r>
      <w:r>
        <w:rPr>
          <w:rFonts w:asciiTheme="majorHAnsi" w:hAnsiTheme="majorHAnsi" w:cstheme="majorBidi"/>
        </w:rPr>
        <w:t xml:space="preserve">.4 </w:t>
      </w:r>
      <w:r w:rsidR="006E3F6A" w:rsidRPr="003C321B">
        <w:rPr>
          <w:rFonts w:asciiTheme="majorHAnsi" w:hAnsiTheme="majorHAnsi" w:cstheme="majorBidi"/>
        </w:rPr>
        <w:t xml:space="preserve">Generally, only one course of enforcement action can be taken in respect of any hazard. Emergency measures are the exception </w:t>
      </w:r>
      <w:r w:rsidR="009B4602" w:rsidRPr="003C321B">
        <w:rPr>
          <w:rFonts w:asciiTheme="majorHAnsi" w:hAnsiTheme="majorHAnsi" w:cstheme="majorBidi"/>
        </w:rPr>
        <w:t>e.g.,</w:t>
      </w:r>
      <w:r w:rsidR="006E3F6A" w:rsidRPr="003C321B">
        <w:rPr>
          <w:rFonts w:asciiTheme="majorHAnsi" w:hAnsiTheme="majorHAnsi" w:cstheme="majorBidi"/>
        </w:rPr>
        <w:t xml:space="preserve"> emergency action followed by an Improvement Notice.</w:t>
      </w:r>
    </w:p>
    <w:p w14:paraId="42AB4D25" w14:textId="2B6CC05E" w:rsidR="00A71023" w:rsidRPr="004D7DB3" w:rsidRDefault="00C505CB" w:rsidP="00C505CB">
      <w:pPr>
        <w:pStyle w:val="Heading1"/>
        <w:rPr>
          <w:sz w:val="28"/>
          <w:szCs w:val="28"/>
        </w:rPr>
      </w:pPr>
      <w:bookmarkStart w:id="39" w:name="_TOC_250059"/>
      <w:bookmarkStart w:id="40" w:name="_Toc57651631"/>
      <w:bookmarkStart w:id="41" w:name="_Toc132653940"/>
      <w:bookmarkEnd w:id="39"/>
      <w:r w:rsidRPr="004D7DB3">
        <w:rPr>
          <w:sz w:val="28"/>
          <w:szCs w:val="28"/>
        </w:rPr>
        <w:t>1</w:t>
      </w:r>
      <w:r w:rsidR="00A63DBC">
        <w:rPr>
          <w:sz w:val="28"/>
          <w:szCs w:val="28"/>
        </w:rPr>
        <w:t>7</w:t>
      </w:r>
      <w:r w:rsidRPr="004D7DB3">
        <w:rPr>
          <w:sz w:val="28"/>
          <w:szCs w:val="28"/>
        </w:rPr>
        <w:t xml:space="preserve"> </w:t>
      </w:r>
      <w:r w:rsidR="00A71023" w:rsidRPr="004D7DB3">
        <w:rPr>
          <w:sz w:val="28"/>
          <w:szCs w:val="28"/>
        </w:rPr>
        <w:t xml:space="preserve">Choice of appropriate </w:t>
      </w:r>
      <w:r w:rsidR="009F7397" w:rsidRPr="004D7DB3">
        <w:rPr>
          <w:sz w:val="28"/>
          <w:szCs w:val="28"/>
        </w:rPr>
        <w:t>E</w:t>
      </w:r>
      <w:r w:rsidR="00A71023" w:rsidRPr="004D7DB3">
        <w:rPr>
          <w:sz w:val="28"/>
          <w:szCs w:val="28"/>
        </w:rPr>
        <w:t xml:space="preserve">nforcement </w:t>
      </w:r>
      <w:r w:rsidR="009F7397" w:rsidRPr="004D7DB3">
        <w:rPr>
          <w:sz w:val="28"/>
          <w:szCs w:val="28"/>
        </w:rPr>
        <w:t>A</w:t>
      </w:r>
      <w:r w:rsidR="00A71023" w:rsidRPr="004D7DB3">
        <w:rPr>
          <w:sz w:val="28"/>
          <w:szCs w:val="28"/>
        </w:rPr>
        <w:t>ction</w:t>
      </w:r>
      <w:bookmarkEnd w:id="40"/>
      <w:bookmarkEnd w:id="41"/>
    </w:p>
    <w:p w14:paraId="6541BFF6" w14:textId="16110927" w:rsidR="00DF485E" w:rsidRP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7</w:t>
      </w:r>
      <w:r>
        <w:rPr>
          <w:rFonts w:asciiTheme="majorHAnsi" w:hAnsiTheme="majorHAnsi" w:cstheme="majorHAnsi"/>
        </w:rPr>
        <w:t xml:space="preserve">.1 </w:t>
      </w:r>
      <w:r w:rsidR="006E3F6A" w:rsidRPr="003C321B">
        <w:rPr>
          <w:rFonts w:asciiTheme="majorHAnsi" w:hAnsiTheme="majorHAnsi" w:cstheme="majorHAnsi"/>
        </w:rPr>
        <w:t>Unless there is an imminent risk to the health and safety of the occupant or visitors to the property, the council will attempt to secure the required improvements informally, and within a reasonable amount of time that will be determined by the case officer.</w:t>
      </w:r>
    </w:p>
    <w:p w14:paraId="28976863" w14:textId="52467C0F" w:rsidR="00DF485E" w:rsidRP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7</w:t>
      </w:r>
      <w:r>
        <w:rPr>
          <w:rFonts w:asciiTheme="majorHAnsi" w:hAnsiTheme="majorHAnsi" w:cstheme="majorHAnsi"/>
        </w:rPr>
        <w:t xml:space="preserve">.2 </w:t>
      </w:r>
      <w:r w:rsidR="006E3F6A" w:rsidRPr="003C321B">
        <w:rPr>
          <w:rFonts w:asciiTheme="majorHAnsi" w:hAnsiTheme="majorHAnsi" w:cstheme="majorHAnsi"/>
        </w:rPr>
        <w:t xml:space="preserve">Where this approach fails the council will determine which of the specific enforcement options it will use, </w:t>
      </w:r>
      <w:proofErr w:type="gramStart"/>
      <w:r w:rsidR="006E3F6A" w:rsidRPr="003C321B">
        <w:rPr>
          <w:rFonts w:asciiTheme="majorHAnsi" w:hAnsiTheme="majorHAnsi" w:cstheme="majorHAnsi"/>
        </w:rPr>
        <w:t>taking into account</w:t>
      </w:r>
      <w:proofErr w:type="gramEnd"/>
      <w:r w:rsidR="006E3F6A" w:rsidRPr="003C321B">
        <w:rPr>
          <w:rFonts w:asciiTheme="majorHAnsi" w:hAnsiTheme="majorHAnsi" w:cstheme="majorHAnsi"/>
        </w:rPr>
        <w:t xml:space="preserve"> the facts and circumstances in each individual case.</w:t>
      </w:r>
    </w:p>
    <w:p w14:paraId="3076DAB6" w14:textId="52E5A84C" w:rsidR="006E3F6A" w:rsidRPr="003C321B" w:rsidRDefault="003C321B" w:rsidP="003C321B">
      <w:pPr>
        <w:rPr>
          <w:rFonts w:asciiTheme="majorHAnsi" w:hAnsiTheme="majorHAnsi" w:cstheme="majorHAnsi"/>
        </w:rPr>
      </w:pPr>
      <w:r>
        <w:rPr>
          <w:rFonts w:asciiTheme="majorHAnsi" w:hAnsiTheme="majorHAnsi" w:cstheme="majorHAnsi"/>
        </w:rPr>
        <w:t>1</w:t>
      </w:r>
      <w:r w:rsidR="00A63DBC">
        <w:rPr>
          <w:rFonts w:asciiTheme="majorHAnsi" w:hAnsiTheme="majorHAnsi" w:cstheme="majorHAnsi"/>
        </w:rPr>
        <w:t>7</w:t>
      </w:r>
      <w:r>
        <w:rPr>
          <w:rFonts w:asciiTheme="majorHAnsi" w:hAnsiTheme="majorHAnsi" w:cstheme="majorHAnsi"/>
        </w:rPr>
        <w:t xml:space="preserve">.3 </w:t>
      </w:r>
      <w:r w:rsidR="006E3F6A" w:rsidRPr="003C321B">
        <w:rPr>
          <w:rFonts w:asciiTheme="majorHAnsi" w:hAnsiTheme="majorHAnsi" w:cstheme="majorHAnsi"/>
        </w:rPr>
        <w:t>The enforcement options available to the council are as follows:</w:t>
      </w:r>
    </w:p>
    <w:p w14:paraId="04F0CEEE" w14:textId="594B26E5" w:rsidR="00A71023" w:rsidRPr="009F7397" w:rsidRDefault="00A71023" w:rsidP="00DA16D9">
      <w:pPr>
        <w:pStyle w:val="ListParagraph"/>
        <w:widowControl w:val="0"/>
        <w:numPr>
          <w:ilvl w:val="0"/>
          <w:numId w:val="19"/>
        </w:numPr>
        <w:tabs>
          <w:tab w:val="left" w:pos="840"/>
          <w:tab w:val="left" w:pos="841"/>
        </w:tabs>
        <w:autoSpaceDE w:val="0"/>
        <w:autoSpaceDN w:val="0"/>
        <w:spacing w:before="1" w:after="0" w:line="292" w:lineRule="exact"/>
        <w:ind w:left="454"/>
        <w:rPr>
          <w:rFonts w:asciiTheme="majorHAnsi" w:hAnsiTheme="majorHAnsi" w:cstheme="majorHAnsi"/>
        </w:rPr>
      </w:pPr>
      <w:r w:rsidRPr="009F7397">
        <w:rPr>
          <w:rFonts w:asciiTheme="majorHAnsi" w:hAnsiTheme="majorHAnsi" w:cstheme="majorHAnsi"/>
        </w:rPr>
        <w:t>Improvement Notice or Suspended Improvement</w:t>
      </w:r>
      <w:r w:rsidRPr="009F7397">
        <w:rPr>
          <w:rFonts w:asciiTheme="majorHAnsi" w:hAnsiTheme="majorHAnsi" w:cstheme="majorHAnsi"/>
          <w:spacing w:val="-13"/>
        </w:rPr>
        <w:t xml:space="preserve"> </w:t>
      </w:r>
      <w:r w:rsidR="0082643F" w:rsidRPr="009F7397">
        <w:rPr>
          <w:rFonts w:asciiTheme="majorHAnsi" w:hAnsiTheme="majorHAnsi" w:cstheme="majorHAnsi"/>
        </w:rPr>
        <w:t>Notice</w:t>
      </w:r>
    </w:p>
    <w:p w14:paraId="253F3031" w14:textId="33200A31" w:rsidR="00A71023" w:rsidRPr="009F7397" w:rsidRDefault="00A71023" w:rsidP="00DA16D9">
      <w:pPr>
        <w:pStyle w:val="ListParagraph"/>
        <w:widowControl w:val="0"/>
        <w:numPr>
          <w:ilvl w:val="0"/>
          <w:numId w:val="19"/>
        </w:numPr>
        <w:tabs>
          <w:tab w:val="left" w:pos="840"/>
          <w:tab w:val="left" w:pos="841"/>
        </w:tabs>
        <w:autoSpaceDE w:val="0"/>
        <w:autoSpaceDN w:val="0"/>
        <w:spacing w:after="0" w:line="292" w:lineRule="exact"/>
        <w:ind w:left="454"/>
        <w:rPr>
          <w:rFonts w:asciiTheme="majorHAnsi" w:hAnsiTheme="majorHAnsi" w:cstheme="majorHAnsi"/>
        </w:rPr>
      </w:pPr>
      <w:r w:rsidRPr="009F7397">
        <w:rPr>
          <w:rFonts w:asciiTheme="majorHAnsi" w:hAnsiTheme="majorHAnsi" w:cstheme="majorHAnsi"/>
        </w:rPr>
        <w:t>Prohibition Order or Suspended Prohibition</w:t>
      </w:r>
      <w:r w:rsidRPr="009F7397">
        <w:rPr>
          <w:rFonts w:asciiTheme="majorHAnsi" w:hAnsiTheme="majorHAnsi" w:cstheme="majorHAnsi"/>
          <w:spacing w:val="-15"/>
        </w:rPr>
        <w:t xml:space="preserve"> </w:t>
      </w:r>
      <w:r w:rsidR="0082643F" w:rsidRPr="009F7397">
        <w:rPr>
          <w:rFonts w:asciiTheme="majorHAnsi" w:hAnsiTheme="majorHAnsi" w:cstheme="majorHAnsi"/>
        </w:rPr>
        <w:t>Order</w:t>
      </w:r>
    </w:p>
    <w:p w14:paraId="04289654" w14:textId="6F33BBF6" w:rsidR="00A71023" w:rsidRPr="009F7397" w:rsidRDefault="00A71023" w:rsidP="00DA16D9">
      <w:pPr>
        <w:pStyle w:val="ListParagraph"/>
        <w:widowControl w:val="0"/>
        <w:numPr>
          <w:ilvl w:val="0"/>
          <w:numId w:val="19"/>
        </w:numPr>
        <w:tabs>
          <w:tab w:val="left" w:pos="840"/>
          <w:tab w:val="left" w:pos="841"/>
        </w:tabs>
        <w:autoSpaceDE w:val="0"/>
        <w:autoSpaceDN w:val="0"/>
        <w:spacing w:after="0" w:line="293" w:lineRule="exact"/>
        <w:ind w:left="454"/>
        <w:rPr>
          <w:rFonts w:asciiTheme="majorHAnsi" w:hAnsiTheme="majorHAnsi" w:cstheme="majorHAnsi"/>
        </w:rPr>
      </w:pPr>
      <w:r w:rsidRPr="009F7397">
        <w:rPr>
          <w:rFonts w:asciiTheme="majorHAnsi" w:hAnsiTheme="majorHAnsi" w:cstheme="majorHAnsi"/>
        </w:rPr>
        <w:t>Hazard Awareness</w:t>
      </w:r>
      <w:r w:rsidRPr="009F7397">
        <w:rPr>
          <w:rFonts w:asciiTheme="majorHAnsi" w:hAnsiTheme="majorHAnsi" w:cstheme="majorHAnsi"/>
          <w:spacing w:val="-2"/>
        </w:rPr>
        <w:t xml:space="preserve"> </w:t>
      </w:r>
      <w:r w:rsidR="0082643F" w:rsidRPr="009F7397">
        <w:rPr>
          <w:rFonts w:asciiTheme="majorHAnsi" w:hAnsiTheme="majorHAnsi" w:cstheme="majorHAnsi"/>
        </w:rPr>
        <w:t>Notice</w:t>
      </w:r>
    </w:p>
    <w:p w14:paraId="241BD5C8" w14:textId="2EBEB51E" w:rsidR="00A71023" w:rsidRPr="009F7397" w:rsidRDefault="00A71023" w:rsidP="00DA16D9">
      <w:pPr>
        <w:pStyle w:val="ListParagraph"/>
        <w:widowControl w:val="0"/>
        <w:numPr>
          <w:ilvl w:val="0"/>
          <w:numId w:val="19"/>
        </w:numPr>
        <w:tabs>
          <w:tab w:val="left" w:pos="840"/>
          <w:tab w:val="left" w:pos="841"/>
        </w:tabs>
        <w:autoSpaceDE w:val="0"/>
        <w:autoSpaceDN w:val="0"/>
        <w:spacing w:after="0" w:line="293" w:lineRule="exact"/>
        <w:ind w:left="454"/>
        <w:rPr>
          <w:rFonts w:asciiTheme="majorHAnsi" w:hAnsiTheme="majorHAnsi" w:cstheme="majorHAnsi"/>
        </w:rPr>
      </w:pPr>
      <w:r w:rsidRPr="009F7397">
        <w:rPr>
          <w:rFonts w:asciiTheme="majorHAnsi" w:hAnsiTheme="majorHAnsi" w:cstheme="majorHAnsi"/>
        </w:rPr>
        <w:t>Demolition</w:t>
      </w:r>
      <w:r w:rsidRPr="009F7397">
        <w:rPr>
          <w:rFonts w:asciiTheme="majorHAnsi" w:hAnsiTheme="majorHAnsi" w:cstheme="majorHAnsi"/>
          <w:spacing w:val="-3"/>
        </w:rPr>
        <w:t xml:space="preserve"> </w:t>
      </w:r>
      <w:r w:rsidR="0082643F" w:rsidRPr="009F7397">
        <w:rPr>
          <w:rFonts w:asciiTheme="majorHAnsi" w:hAnsiTheme="majorHAnsi" w:cstheme="majorHAnsi"/>
        </w:rPr>
        <w:t>Order</w:t>
      </w:r>
    </w:p>
    <w:p w14:paraId="5AE51526" w14:textId="65371756" w:rsidR="00A71023" w:rsidRPr="009F7397" w:rsidRDefault="00A71023" w:rsidP="00DA16D9">
      <w:pPr>
        <w:pStyle w:val="ListParagraph"/>
        <w:widowControl w:val="0"/>
        <w:numPr>
          <w:ilvl w:val="0"/>
          <w:numId w:val="19"/>
        </w:numPr>
        <w:tabs>
          <w:tab w:val="left" w:pos="840"/>
          <w:tab w:val="left" w:pos="841"/>
        </w:tabs>
        <w:autoSpaceDE w:val="0"/>
        <w:autoSpaceDN w:val="0"/>
        <w:spacing w:after="0" w:line="292" w:lineRule="exact"/>
        <w:ind w:left="454"/>
        <w:rPr>
          <w:rFonts w:asciiTheme="majorHAnsi" w:hAnsiTheme="majorHAnsi" w:cstheme="majorHAnsi"/>
        </w:rPr>
      </w:pPr>
      <w:r w:rsidRPr="009F7397">
        <w:rPr>
          <w:rFonts w:asciiTheme="majorHAnsi" w:hAnsiTheme="majorHAnsi" w:cstheme="majorHAnsi"/>
        </w:rPr>
        <w:t>Clearance</w:t>
      </w:r>
      <w:r w:rsidRPr="009F7397">
        <w:rPr>
          <w:rFonts w:asciiTheme="majorHAnsi" w:hAnsiTheme="majorHAnsi" w:cstheme="majorHAnsi"/>
          <w:spacing w:val="-2"/>
        </w:rPr>
        <w:t xml:space="preserve"> </w:t>
      </w:r>
      <w:r w:rsidR="0082643F" w:rsidRPr="009F7397">
        <w:rPr>
          <w:rFonts w:asciiTheme="majorHAnsi" w:hAnsiTheme="majorHAnsi" w:cstheme="majorHAnsi"/>
        </w:rPr>
        <w:t>Area</w:t>
      </w:r>
    </w:p>
    <w:p w14:paraId="21693530" w14:textId="77777777" w:rsidR="00A71023" w:rsidRPr="009F7397" w:rsidRDefault="00A71023" w:rsidP="00DA16D9">
      <w:pPr>
        <w:pStyle w:val="ListParagraph"/>
        <w:widowControl w:val="0"/>
        <w:numPr>
          <w:ilvl w:val="0"/>
          <w:numId w:val="19"/>
        </w:numPr>
        <w:tabs>
          <w:tab w:val="left" w:pos="840"/>
          <w:tab w:val="left" w:pos="841"/>
        </w:tabs>
        <w:autoSpaceDE w:val="0"/>
        <w:autoSpaceDN w:val="0"/>
        <w:spacing w:after="0" w:line="292" w:lineRule="exact"/>
        <w:ind w:left="454"/>
        <w:rPr>
          <w:rFonts w:asciiTheme="majorHAnsi" w:hAnsiTheme="majorHAnsi" w:cstheme="majorHAnsi"/>
        </w:rPr>
      </w:pPr>
      <w:r w:rsidRPr="009F7397">
        <w:rPr>
          <w:rFonts w:asciiTheme="majorHAnsi" w:hAnsiTheme="majorHAnsi" w:cstheme="majorHAnsi"/>
        </w:rPr>
        <w:t>Interim or Final Empty Dwelling Management</w:t>
      </w:r>
      <w:r w:rsidRPr="009F7397">
        <w:rPr>
          <w:rFonts w:asciiTheme="majorHAnsi" w:hAnsiTheme="majorHAnsi" w:cstheme="majorHAnsi"/>
          <w:spacing w:val="-18"/>
        </w:rPr>
        <w:t xml:space="preserve"> </w:t>
      </w:r>
      <w:r w:rsidRPr="009F7397">
        <w:rPr>
          <w:rFonts w:asciiTheme="majorHAnsi" w:hAnsiTheme="majorHAnsi" w:cstheme="majorHAnsi"/>
        </w:rPr>
        <w:t>Order</w:t>
      </w:r>
    </w:p>
    <w:p w14:paraId="5C2A38DE" w14:textId="0D873D79" w:rsidR="00A71023" w:rsidRPr="009F7397" w:rsidRDefault="00A71023" w:rsidP="00DA16D9">
      <w:pPr>
        <w:pStyle w:val="ListParagraph"/>
        <w:widowControl w:val="0"/>
        <w:numPr>
          <w:ilvl w:val="0"/>
          <w:numId w:val="19"/>
        </w:numPr>
        <w:tabs>
          <w:tab w:val="left" w:pos="840"/>
          <w:tab w:val="left" w:pos="841"/>
        </w:tabs>
        <w:autoSpaceDE w:val="0"/>
        <w:autoSpaceDN w:val="0"/>
        <w:spacing w:after="0" w:line="293" w:lineRule="exact"/>
        <w:ind w:left="454"/>
        <w:rPr>
          <w:rFonts w:asciiTheme="majorHAnsi" w:hAnsiTheme="majorHAnsi" w:cstheme="majorHAnsi"/>
        </w:rPr>
      </w:pPr>
      <w:r w:rsidRPr="009F7397">
        <w:rPr>
          <w:rFonts w:asciiTheme="majorHAnsi" w:hAnsiTheme="majorHAnsi" w:cstheme="majorHAnsi"/>
        </w:rPr>
        <w:t>Emergency Remedial Action (Category 1 Hazards</w:t>
      </w:r>
      <w:r w:rsidRPr="009F7397">
        <w:rPr>
          <w:rFonts w:asciiTheme="majorHAnsi" w:hAnsiTheme="majorHAnsi" w:cstheme="majorHAnsi"/>
          <w:spacing w:val="-20"/>
        </w:rPr>
        <w:t xml:space="preserve"> </w:t>
      </w:r>
      <w:r w:rsidRPr="009F7397">
        <w:rPr>
          <w:rFonts w:asciiTheme="majorHAnsi" w:hAnsiTheme="majorHAnsi" w:cstheme="majorHAnsi"/>
        </w:rPr>
        <w:t>only</w:t>
      </w:r>
      <w:r w:rsidR="000540E0" w:rsidRPr="009F7397">
        <w:rPr>
          <w:rFonts w:asciiTheme="majorHAnsi" w:hAnsiTheme="majorHAnsi" w:cstheme="majorHAnsi"/>
        </w:rPr>
        <w:t>)</w:t>
      </w:r>
    </w:p>
    <w:p w14:paraId="5AD492F5" w14:textId="184E0EC5" w:rsidR="00A71023" w:rsidRPr="009F7397" w:rsidRDefault="00A71023" w:rsidP="00DA16D9">
      <w:pPr>
        <w:pStyle w:val="ListParagraph"/>
        <w:widowControl w:val="0"/>
        <w:numPr>
          <w:ilvl w:val="0"/>
          <w:numId w:val="19"/>
        </w:numPr>
        <w:tabs>
          <w:tab w:val="left" w:pos="840"/>
          <w:tab w:val="left" w:pos="841"/>
        </w:tabs>
        <w:autoSpaceDE w:val="0"/>
        <w:autoSpaceDN w:val="0"/>
        <w:spacing w:after="0" w:line="292" w:lineRule="exact"/>
        <w:ind w:left="454"/>
        <w:rPr>
          <w:rFonts w:asciiTheme="majorHAnsi" w:hAnsiTheme="majorHAnsi" w:cstheme="majorHAnsi"/>
        </w:rPr>
      </w:pPr>
      <w:r w:rsidRPr="009F7397">
        <w:rPr>
          <w:rFonts w:asciiTheme="majorHAnsi" w:hAnsiTheme="majorHAnsi" w:cstheme="majorHAnsi"/>
        </w:rPr>
        <w:t>Emergency Prohibition Order (Category 1 Hazards</w:t>
      </w:r>
      <w:r w:rsidRPr="009F7397">
        <w:rPr>
          <w:rFonts w:asciiTheme="majorHAnsi" w:hAnsiTheme="majorHAnsi" w:cstheme="majorHAnsi"/>
          <w:spacing w:val="-23"/>
        </w:rPr>
        <w:t xml:space="preserve"> </w:t>
      </w:r>
      <w:r w:rsidRPr="009F7397">
        <w:rPr>
          <w:rFonts w:asciiTheme="majorHAnsi" w:hAnsiTheme="majorHAnsi" w:cstheme="majorHAnsi"/>
        </w:rPr>
        <w:t>only)</w:t>
      </w:r>
    </w:p>
    <w:p w14:paraId="0AE80C79" w14:textId="05995DCF" w:rsidR="00A71023" w:rsidRPr="009F7397" w:rsidRDefault="00A71023" w:rsidP="00DA16D9">
      <w:pPr>
        <w:pStyle w:val="ListParagraph"/>
        <w:widowControl w:val="0"/>
        <w:numPr>
          <w:ilvl w:val="0"/>
          <w:numId w:val="19"/>
        </w:numPr>
        <w:tabs>
          <w:tab w:val="left" w:pos="840"/>
          <w:tab w:val="left" w:pos="841"/>
        </w:tabs>
        <w:autoSpaceDE w:val="0"/>
        <w:autoSpaceDN w:val="0"/>
        <w:spacing w:after="0" w:line="293" w:lineRule="exact"/>
        <w:ind w:left="454"/>
        <w:rPr>
          <w:rFonts w:asciiTheme="majorHAnsi" w:hAnsiTheme="majorHAnsi" w:cstheme="majorHAnsi"/>
        </w:rPr>
      </w:pPr>
      <w:r w:rsidRPr="009F7397">
        <w:rPr>
          <w:rFonts w:asciiTheme="majorHAnsi" w:hAnsiTheme="majorHAnsi" w:cstheme="majorHAnsi"/>
        </w:rPr>
        <w:lastRenderedPageBreak/>
        <w:t>Overcrowding</w:t>
      </w:r>
      <w:r w:rsidRPr="009F7397">
        <w:rPr>
          <w:rFonts w:asciiTheme="majorHAnsi" w:hAnsiTheme="majorHAnsi" w:cstheme="majorHAnsi"/>
          <w:spacing w:val="-4"/>
        </w:rPr>
        <w:t xml:space="preserve"> </w:t>
      </w:r>
      <w:r w:rsidRPr="009F7397">
        <w:rPr>
          <w:rFonts w:asciiTheme="majorHAnsi" w:hAnsiTheme="majorHAnsi" w:cstheme="majorHAnsi"/>
        </w:rPr>
        <w:t>Notice</w:t>
      </w:r>
    </w:p>
    <w:p w14:paraId="6BD4E25C" w14:textId="5484EEB5" w:rsidR="00792263" w:rsidRPr="003C321B" w:rsidRDefault="00BF3975" w:rsidP="00F74C71">
      <w:pPr>
        <w:pStyle w:val="BodyText"/>
        <w:spacing w:line="276" w:lineRule="exact"/>
        <w:ind w:left="94" w:right="1199"/>
        <w:rPr>
          <w:rFonts w:asciiTheme="majorHAnsi" w:hAnsiTheme="majorHAnsi" w:cstheme="majorHAnsi"/>
          <w:sz w:val="22"/>
          <w:szCs w:val="22"/>
        </w:rPr>
      </w:pPr>
      <w:r w:rsidRPr="009F7397">
        <w:rPr>
          <w:rFonts w:asciiTheme="majorHAnsi" w:hAnsiTheme="majorHAnsi" w:cstheme="majorHAnsi"/>
          <w:sz w:val="22"/>
          <w:szCs w:val="22"/>
        </w:rPr>
        <w:t>*</w:t>
      </w:r>
      <w:r w:rsidR="00A71023" w:rsidRPr="009F7397">
        <w:rPr>
          <w:rFonts w:asciiTheme="majorHAnsi" w:hAnsiTheme="majorHAnsi" w:cstheme="majorHAnsi"/>
          <w:sz w:val="22"/>
          <w:szCs w:val="22"/>
        </w:rPr>
        <w:t>Officers will use the most recent Housing Health and Safety Rating System Enforcement Guidance document</w:t>
      </w:r>
      <w:r w:rsidR="00792263" w:rsidRPr="009F7397">
        <w:rPr>
          <w:rFonts w:asciiTheme="majorHAnsi" w:hAnsiTheme="majorHAnsi" w:cstheme="majorHAnsi"/>
          <w:sz w:val="22"/>
          <w:szCs w:val="22"/>
        </w:rPr>
        <w:t>.</w:t>
      </w:r>
    </w:p>
    <w:p w14:paraId="1B3430B2" w14:textId="08AC0EEF" w:rsidR="00E66931" w:rsidRPr="004D7DB3" w:rsidRDefault="00C505CB" w:rsidP="00C505CB">
      <w:pPr>
        <w:pStyle w:val="Heading1"/>
        <w:rPr>
          <w:rStyle w:val="Heading1Char"/>
          <w:rFonts w:eastAsia="Times New Roman" w:cstheme="majorHAnsi"/>
          <w:sz w:val="28"/>
          <w:szCs w:val="28"/>
        </w:rPr>
      </w:pPr>
      <w:bookmarkStart w:id="42" w:name="_Toc132653941"/>
      <w:r w:rsidRPr="004D7DB3">
        <w:rPr>
          <w:rStyle w:val="Heading1Char"/>
          <w:sz w:val="28"/>
          <w:szCs w:val="28"/>
        </w:rPr>
        <w:t>1</w:t>
      </w:r>
      <w:r w:rsidR="00A63DBC">
        <w:rPr>
          <w:rStyle w:val="Heading1Char"/>
          <w:sz w:val="28"/>
          <w:szCs w:val="28"/>
        </w:rPr>
        <w:t>8</w:t>
      </w:r>
      <w:r w:rsidRPr="004D7DB3">
        <w:rPr>
          <w:rStyle w:val="Heading1Char"/>
          <w:sz w:val="28"/>
          <w:szCs w:val="28"/>
        </w:rPr>
        <w:t xml:space="preserve"> </w:t>
      </w:r>
      <w:r w:rsidR="00E66931" w:rsidRPr="004D7DB3">
        <w:rPr>
          <w:rStyle w:val="Heading1Char"/>
          <w:sz w:val="28"/>
          <w:szCs w:val="28"/>
        </w:rPr>
        <w:t>Statemen</w:t>
      </w:r>
      <w:r w:rsidR="000540E0" w:rsidRPr="004D7DB3">
        <w:rPr>
          <w:rStyle w:val="Heading1Char"/>
          <w:sz w:val="28"/>
          <w:szCs w:val="28"/>
        </w:rPr>
        <w:t>t</w:t>
      </w:r>
      <w:r w:rsidR="00E66931" w:rsidRPr="004D7DB3">
        <w:rPr>
          <w:rStyle w:val="Heading1Char"/>
          <w:sz w:val="28"/>
          <w:szCs w:val="28"/>
        </w:rPr>
        <w:t xml:space="preserve"> of Reasons</w:t>
      </w:r>
      <w:bookmarkEnd w:id="42"/>
    </w:p>
    <w:p w14:paraId="21DB276F" w14:textId="55D40F1D" w:rsidR="00E66931" w:rsidRPr="00DF485E" w:rsidRDefault="003C321B" w:rsidP="00DF485E">
      <w:pPr>
        <w:rPr>
          <w:rFonts w:asciiTheme="majorHAnsi" w:eastAsia="Times New Roman" w:hAnsiTheme="majorHAnsi" w:cstheme="majorHAnsi"/>
          <w:lang w:val="en-US"/>
        </w:rPr>
      </w:pPr>
      <w:r>
        <w:rPr>
          <w:rFonts w:asciiTheme="majorHAnsi" w:eastAsia="Times New Roman" w:hAnsiTheme="majorHAnsi" w:cstheme="majorBidi"/>
          <w:lang w:val="en-US"/>
        </w:rPr>
        <w:t>1</w:t>
      </w:r>
      <w:r w:rsidR="00A63DBC">
        <w:rPr>
          <w:rFonts w:asciiTheme="majorHAnsi" w:eastAsia="Times New Roman" w:hAnsiTheme="majorHAnsi" w:cstheme="majorBidi"/>
          <w:lang w:val="en-US"/>
        </w:rPr>
        <w:t>8</w:t>
      </w:r>
      <w:r>
        <w:rPr>
          <w:rFonts w:asciiTheme="majorHAnsi" w:eastAsia="Times New Roman" w:hAnsiTheme="majorHAnsi" w:cstheme="majorBidi"/>
          <w:lang w:val="en-US"/>
        </w:rPr>
        <w:t xml:space="preserve">.1 </w:t>
      </w:r>
      <w:r w:rsidR="00E66931" w:rsidRPr="00DF485E">
        <w:rPr>
          <w:rFonts w:asciiTheme="majorHAnsi" w:eastAsia="Times New Roman" w:hAnsiTheme="majorHAnsi" w:cstheme="majorBidi"/>
          <w:lang w:val="en-US"/>
        </w:rPr>
        <w:t>The Council has a duty to provide, a statement of reasons for their decision to take a particular</w:t>
      </w:r>
      <w:r w:rsidR="004F11D5">
        <w:rPr>
          <w:rFonts w:asciiTheme="majorHAnsi" w:eastAsia="Times New Roman" w:hAnsiTheme="majorHAnsi" w:cstheme="majorBidi"/>
          <w:lang w:val="en-US"/>
        </w:rPr>
        <w:t xml:space="preserve"> </w:t>
      </w:r>
      <w:r w:rsidR="00E66931" w:rsidRPr="00DF485E">
        <w:rPr>
          <w:rFonts w:asciiTheme="majorHAnsi" w:eastAsia="Times New Roman" w:hAnsiTheme="majorHAnsi" w:cstheme="majorBidi"/>
          <w:lang w:val="en-US"/>
        </w:rPr>
        <w:t xml:space="preserve">course of enforcement action. This statement will accompany every statutory notice or order served under Part 1 of the Act and relevant provisions of the 1985 Act. The statement of reasons will cover the following points in </w:t>
      </w:r>
      <w:r w:rsidR="00DF485E" w:rsidRPr="00DF485E">
        <w:rPr>
          <w:rFonts w:asciiTheme="majorHAnsi" w:eastAsia="Times New Roman" w:hAnsiTheme="majorHAnsi" w:cstheme="majorBidi"/>
          <w:lang w:val="en-US"/>
        </w:rPr>
        <w:t>summarizing</w:t>
      </w:r>
      <w:r w:rsidR="00E66931" w:rsidRPr="00DF485E">
        <w:rPr>
          <w:rFonts w:asciiTheme="majorHAnsi" w:eastAsia="Times New Roman" w:hAnsiTheme="majorHAnsi" w:cstheme="majorBidi"/>
          <w:lang w:val="en-US"/>
        </w:rPr>
        <w:t xml:space="preserve"> why a particular course of statutory action has been decided upon:</w:t>
      </w:r>
    </w:p>
    <w:p w14:paraId="11CF7122" w14:textId="67B07130" w:rsidR="00E66931" w:rsidRPr="00DF485E" w:rsidRDefault="00E66931" w:rsidP="00DA16D9">
      <w:pPr>
        <w:pStyle w:val="ListParagraph"/>
        <w:widowControl w:val="0"/>
        <w:numPr>
          <w:ilvl w:val="0"/>
          <w:numId w:val="33"/>
        </w:numPr>
        <w:tabs>
          <w:tab w:val="left" w:pos="840"/>
          <w:tab w:val="left" w:pos="841"/>
        </w:tabs>
        <w:autoSpaceDE w:val="0"/>
        <w:autoSpaceDN w:val="0"/>
        <w:spacing w:before="161" w:after="0" w:line="293" w:lineRule="exact"/>
        <w:ind w:left="530"/>
        <w:rPr>
          <w:rFonts w:asciiTheme="majorHAnsi" w:hAnsiTheme="majorHAnsi" w:cstheme="majorHAnsi"/>
        </w:rPr>
      </w:pPr>
      <w:r w:rsidRPr="00DF485E">
        <w:rPr>
          <w:rFonts w:asciiTheme="majorHAnsi" w:hAnsiTheme="majorHAnsi" w:cstheme="majorHAnsi"/>
        </w:rPr>
        <w:t>Views of the current tenant, landlord and/or managing</w:t>
      </w:r>
      <w:r w:rsidRPr="00DF485E">
        <w:rPr>
          <w:rFonts w:asciiTheme="majorHAnsi" w:hAnsiTheme="majorHAnsi" w:cstheme="majorHAnsi"/>
          <w:spacing w:val="-24"/>
        </w:rPr>
        <w:t xml:space="preserve"> </w:t>
      </w:r>
      <w:r w:rsidRPr="00DF485E">
        <w:rPr>
          <w:rFonts w:asciiTheme="majorHAnsi" w:hAnsiTheme="majorHAnsi" w:cstheme="majorHAnsi"/>
        </w:rPr>
        <w:t>agent</w:t>
      </w:r>
    </w:p>
    <w:p w14:paraId="5E33E1D1" w14:textId="76F337F8" w:rsidR="00E66931" w:rsidRPr="00DF485E" w:rsidRDefault="00E66931" w:rsidP="00DA16D9">
      <w:pPr>
        <w:pStyle w:val="ListParagraph"/>
        <w:widowControl w:val="0"/>
        <w:numPr>
          <w:ilvl w:val="0"/>
          <w:numId w:val="33"/>
        </w:numPr>
        <w:tabs>
          <w:tab w:val="left" w:pos="840"/>
          <w:tab w:val="left" w:pos="841"/>
        </w:tabs>
        <w:autoSpaceDE w:val="0"/>
        <w:autoSpaceDN w:val="0"/>
        <w:spacing w:after="0" w:line="292" w:lineRule="exact"/>
        <w:ind w:left="530"/>
        <w:rPr>
          <w:rFonts w:asciiTheme="majorHAnsi" w:hAnsiTheme="majorHAnsi" w:cstheme="majorHAnsi"/>
        </w:rPr>
      </w:pPr>
      <w:r w:rsidRPr="00DF485E">
        <w:rPr>
          <w:rFonts w:asciiTheme="majorHAnsi" w:hAnsiTheme="majorHAnsi" w:cstheme="majorHAnsi"/>
        </w:rPr>
        <w:t>Estimated costs of the work</w:t>
      </w:r>
      <w:r w:rsidRPr="00DF485E">
        <w:rPr>
          <w:rFonts w:asciiTheme="majorHAnsi" w:hAnsiTheme="majorHAnsi" w:cstheme="majorHAnsi"/>
          <w:spacing w:val="-13"/>
        </w:rPr>
        <w:t xml:space="preserve"> </w:t>
      </w:r>
      <w:r w:rsidRPr="00DF485E">
        <w:rPr>
          <w:rFonts w:asciiTheme="majorHAnsi" w:hAnsiTheme="majorHAnsi" w:cstheme="majorHAnsi"/>
        </w:rPr>
        <w:t>required</w:t>
      </w:r>
    </w:p>
    <w:p w14:paraId="076AFF2C" w14:textId="77777777" w:rsidR="00E66931" w:rsidRPr="00DF485E" w:rsidRDefault="00E66931" w:rsidP="00DA16D9">
      <w:pPr>
        <w:pStyle w:val="ListParagraph"/>
        <w:widowControl w:val="0"/>
        <w:numPr>
          <w:ilvl w:val="0"/>
          <w:numId w:val="33"/>
        </w:numPr>
        <w:tabs>
          <w:tab w:val="left" w:pos="840"/>
          <w:tab w:val="left" w:pos="841"/>
        </w:tabs>
        <w:autoSpaceDE w:val="0"/>
        <w:autoSpaceDN w:val="0"/>
        <w:spacing w:after="0" w:line="292" w:lineRule="exact"/>
        <w:ind w:left="530"/>
        <w:rPr>
          <w:rFonts w:asciiTheme="majorHAnsi" w:hAnsiTheme="majorHAnsi" w:cstheme="majorHAnsi"/>
        </w:rPr>
      </w:pPr>
      <w:r w:rsidRPr="00DF485E">
        <w:rPr>
          <w:rFonts w:asciiTheme="majorHAnsi" w:hAnsiTheme="majorHAnsi" w:cstheme="majorHAnsi"/>
        </w:rPr>
        <w:t>Practicability</w:t>
      </w:r>
    </w:p>
    <w:p w14:paraId="2ECBF235" w14:textId="77777777" w:rsidR="00E66931" w:rsidRPr="00DF485E" w:rsidRDefault="00E66931" w:rsidP="00DA16D9">
      <w:pPr>
        <w:pStyle w:val="ListParagraph"/>
        <w:widowControl w:val="0"/>
        <w:numPr>
          <w:ilvl w:val="0"/>
          <w:numId w:val="33"/>
        </w:numPr>
        <w:tabs>
          <w:tab w:val="left" w:pos="840"/>
          <w:tab w:val="left" w:pos="841"/>
        </w:tabs>
        <w:autoSpaceDE w:val="0"/>
        <w:autoSpaceDN w:val="0"/>
        <w:spacing w:after="0" w:line="293" w:lineRule="exact"/>
        <w:ind w:left="530"/>
        <w:rPr>
          <w:rFonts w:asciiTheme="majorHAnsi" w:hAnsiTheme="majorHAnsi" w:cstheme="majorHAnsi"/>
        </w:rPr>
      </w:pPr>
      <w:r w:rsidRPr="00DF485E">
        <w:rPr>
          <w:rFonts w:asciiTheme="majorHAnsi" w:hAnsiTheme="majorHAnsi" w:cstheme="majorHAnsi"/>
        </w:rPr>
        <w:t>Hazard score(s) for each relevant</w:t>
      </w:r>
      <w:r w:rsidRPr="00DF485E">
        <w:rPr>
          <w:rFonts w:asciiTheme="majorHAnsi" w:hAnsiTheme="majorHAnsi" w:cstheme="majorHAnsi"/>
          <w:spacing w:val="-14"/>
        </w:rPr>
        <w:t xml:space="preserve"> </w:t>
      </w:r>
      <w:r w:rsidRPr="00DF485E">
        <w:rPr>
          <w:rFonts w:asciiTheme="majorHAnsi" w:hAnsiTheme="majorHAnsi" w:cstheme="majorHAnsi"/>
        </w:rPr>
        <w:t>hazard</w:t>
      </w:r>
    </w:p>
    <w:p w14:paraId="6117B012" w14:textId="6BB716C2" w:rsidR="00E66931" w:rsidRPr="00DF485E" w:rsidRDefault="00E66931" w:rsidP="00DA16D9">
      <w:pPr>
        <w:pStyle w:val="ListParagraph"/>
        <w:widowControl w:val="0"/>
        <w:numPr>
          <w:ilvl w:val="0"/>
          <w:numId w:val="33"/>
        </w:numPr>
        <w:tabs>
          <w:tab w:val="left" w:pos="840"/>
          <w:tab w:val="left" w:pos="841"/>
        </w:tabs>
        <w:autoSpaceDE w:val="0"/>
        <w:autoSpaceDN w:val="0"/>
        <w:spacing w:after="0" w:line="293" w:lineRule="exact"/>
        <w:ind w:left="530"/>
        <w:rPr>
          <w:rFonts w:asciiTheme="majorHAnsi" w:hAnsiTheme="majorHAnsi" w:cstheme="majorHAnsi"/>
        </w:rPr>
      </w:pPr>
      <w:r w:rsidRPr="00DF485E">
        <w:rPr>
          <w:rFonts w:asciiTheme="majorHAnsi" w:hAnsiTheme="majorHAnsi" w:cstheme="majorHAnsi"/>
        </w:rPr>
        <w:t>Timeliness of the works in relation to the hazards</w:t>
      </w:r>
      <w:r w:rsidRPr="00DF485E">
        <w:rPr>
          <w:rFonts w:asciiTheme="majorHAnsi" w:hAnsiTheme="majorHAnsi" w:cstheme="majorHAnsi"/>
          <w:spacing w:val="-21"/>
        </w:rPr>
        <w:t xml:space="preserve"> </w:t>
      </w:r>
      <w:r w:rsidRPr="00DF485E">
        <w:rPr>
          <w:rFonts w:asciiTheme="majorHAnsi" w:hAnsiTheme="majorHAnsi" w:cstheme="majorHAnsi"/>
        </w:rPr>
        <w:t>identified</w:t>
      </w:r>
    </w:p>
    <w:p w14:paraId="64CA940E" w14:textId="69F0FF71" w:rsidR="00E66931" w:rsidRPr="00DF485E" w:rsidRDefault="00E66931" w:rsidP="00DA16D9">
      <w:pPr>
        <w:pStyle w:val="ListParagraph"/>
        <w:widowControl w:val="0"/>
        <w:numPr>
          <w:ilvl w:val="0"/>
          <w:numId w:val="33"/>
        </w:numPr>
        <w:tabs>
          <w:tab w:val="left" w:pos="840"/>
          <w:tab w:val="left" w:pos="841"/>
        </w:tabs>
        <w:autoSpaceDE w:val="0"/>
        <w:autoSpaceDN w:val="0"/>
        <w:spacing w:after="0" w:line="240" w:lineRule="auto"/>
        <w:ind w:left="530" w:right="117"/>
        <w:rPr>
          <w:rFonts w:asciiTheme="majorHAnsi" w:hAnsiTheme="majorHAnsi" w:cstheme="majorHAnsi"/>
        </w:rPr>
      </w:pPr>
      <w:r w:rsidRPr="00DF485E">
        <w:rPr>
          <w:rFonts w:asciiTheme="majorHAnsi" w:hAnsiTheme="majorHAnsi" w:cstheme="majorHAnsi"/>
        </w:rPr>
        <w:t>Occupancy factors and risk; effect on the current occupier(s) in relation to the most vulnerable group for each</w:t>
      </w:r>
      <w:r w:rsidRPr="00DF485E">
        <w:rPr>
          <w:rFonts w:asciiTheme="majorHAnsi" w:hAnsiTheme="majorHAnsi" w:cstheme="majorHAnsi"/>
          <w:spacing w:val="-17"/>
        </w:rPr>
        <w:t xml:space="preserve"> </w:t>
      </w:r>
      <w:r w:rsidRPr="00DF485E">
        <w:rPr>
          <w:rFonts w:asciiTheme="majorHAnsi" w:hAnsiTheme="majorHAnsi" w:cstheme="majorHAnsi"/>
        </w:rPr>
        <w:t>hazard</w:t>
      </w:r>
    </w:p>
    <w:p w14:paraId="76506734" w14:textId="5D8492B4" w:rsidR="00DF485E" w:rsidRDefault="00E66931" w:rsidP="00DA16D9">
      <w:pPr>
        <w:pStyle w:val="ListParagraph"/>
        <w:widowControl w:val="0"/>
        <w:numPr>
          <w:ilvl w:val="0"/>
          <w:numId w:val="33"/>
        </w:numPr>
        <w:tabs>
          <w:tab w:val="left" w:pos="840"/>
          <w:tab w:val="left" w:pos="841"/>
        </w:tabs>
        <w:autoSpaceDE w:val="0"/>
        <w:autoSpaceDN w:val="0"/>
        <w:spacing w:before="1" w:after="0" w:line="292" w:lineRule="exact"/>
        <w:ind w:left="530"/>
        <w:rPr>
          <w:rFonts w:asciiTheme="majorHAnsi" w:hAnsiTheme="majorHAnsi" w:cstheme="majorHAnsi"/>
        </w:rPr>
      </w:pPr>
      <w:r w:rsidRPr="00DF485E">
        <w:rPr>
          <w:rFonts w:asciiTheme="majorHAnsi" w:hAnsiTheme="majorHAnsi" w:cstheme="majorHAnsi"/>
        </w:rPr>
        <w:t>Anything else relevant to the</w:t>
      </w:r>
      <w:r w:rsidRPr="00DF485E">
        <w:rPr>
          <w:rFonts w:asciiTheme="majorHAnsi" w:hAnsiTheme="majorHAnsi" w:cstheme="majorHAnsi"/>
          <w:spacing w:val="-11"/>
        </w:rPr>
        <w:t xml:space="preserve"> </w:t>
      </w:r>
      <w:r w:rsidRPr="00DF485E">
        <w:rPr>
          <w:rFonts w:asciiTheme="majorHAnsi" w:hAnsiTheme="majorHAnsi" w:cstheme="majorHAnsi"/>
        </w:rPr>
        <w:t>decision</w:t>
      </w:r>
    </w:p>
    <w:p w14:paraId="55688751" w14:textId="77777777" w:rsidR="00B37487" w:rsidRPr="00792263" w:rsidRDefault="00B37487" w:rsidP="00B37487">
      <w:pPr>
        <w:pStyle w:val="ListParagraph"/>
        <w:widowControl w:val="0"/>
        <w:tabs>
          <w:tab w:val="left" w:pos="840"/>
          <w:tab w:val="left" w:pos="841"/>
        </w:tabs>
        <w:autoSpaceDE w:val="0"/>
        <w:autoSpaceDN w:val="0"/>
        <w:spacing w:before="1" w:after="0" w:line="292" w:lineRule="exact"/>
        <w:ind w:left="530"/>
        <w:rPr>
          <w:rFonts w:asciiTheme="majorHAnsi" w:hAnsiTheme="majorHAnsi" w:cstheme="majorHAnsi"/>
        </w:rPr>
      </w:pPr>
    </w:p>
    <w:p w14:paraId="151EF46D" w14:textId="1FF41152" w:rsidR="00E66931" w:rsidRPr="003C321B" w:rsidRDefault="003C321B" w:rsidP="003C321B">
      <w:pPr>
        <w:rPr>
          <w:rFonts w:asciiTheme="majorHAnsi" w:eastAsia="Times New Roman" w:hAnsiTheme="majorHAnsi" w:cstheme="majorHAnsi"/>
          <w:lang w:val="en-US"/>
        </w:rPr>
      </w:pPr>
      <w:r>
        <w:rPr>
          <w:rFonts w:asciiTheme="majorHAnsi" w:eastAsia="Times New Roman" w:hAnsiTheme="majorHAnsi" w:cstheme="majorBidi"/>
          <w:lang w:val="en-US"/>
        </w:rPr>
        <w:t>1</w:t>
      </w:r>
      <w:r w:rsidR="00A63DBC">
        <w:rPr>
          <w:rFonts w:asciiTheme="majorHAnsi" w:eastAsia="Times New Roman" w:hAnsiTheme="majorHAnsi" w:cstheme="majorBidi"/>
          <w:lang w:val="en-US"/>
        </w:rPr>
        <w:t>8</w:t>
      </w:r>
      <w:r>
        <w:rPr>
          <w:rFonts w:asciiTheme="majorHAnsi" w:eastAsia="Times New Roman" w:hAnsiTheme="majorHAnsi" w:cstheme="majorBidi"/>
          <w:lang w:val="en-US"/>
        </w:rPr>
        <w:t xml:space="preserve">.2 </w:t>
      </w:r>
      <w:r w:rsidR="00E66931" w:rsidRPr="003C321B">
        <w:rPr>
          <w:rFonts w:asciiTheme="majorHAnsi" w:eastAsia="Times New Roman" w:hAnsiTheme="majorHAnsi" w:cstheme="majorBidi"/>
          <w:lang w:val="en-US"/>
        </w:rPr>
        <w:t xml:space="preserve">Standard of works – any works required on a notice will be reasonable in relation to the hazard </w:t>
      </w:r>
      <w:r w:rsidR="009B4602" w:rsidRPr="003C321B">
        <w:rPr>
          <w:rFonts w:asciiTheme="majorHAnsi" w:eastAsia="Times New Roman" w:hAnsiTheme="majorHAnsi" w:cstheme="majorBidi"/>
          <w:lang w:val="en-US"/>
        </w:rPr>
        <w:t>i.e.,</w:t>
      </w:r>
      <w:r w:rsidR="00E66931" w:rsidRPr="003C321B">
        <w:rPr>
          <w:rFonts w:asciiTheme="majorHAnsi" w:eastAsia="Times New Roman" w:hAnsiTheme="majorHAnsi" w:cstheme="majorBidi"/>
          <w:lang w:val="en-US"/>
        </w:rPr>
        <w:t xml:space="preserve"> works will not be specified that go considerably beyond what is required to remove the hazard(s).</w:t>
      </w:r>
    </w:p>
    <w:p w14:paraId="74F685C0" w14:textId="36F7161E" w:rsidR="00A71023" w:rsidRPr="004D7DB3" w:rsidRDefault="00A63DBC" w:rsidP="00C505CB">
      <w:pPr>
        <w:pStyle w:val="Heading1"/>
        <w:rPr>
          <w:sz w:val="28"/>
          <w:szCs w:val="28"/>
        </w:rPr>
      </w:pPr>
      <w:bookmarkStart w:id="43" w:name="_TOC_250058"/>
      <w:bookmarkStart w:id="44" w:name="_Toc57651633"/>
      <w:bookmarkStart w:id="45" w:name="_Toc132653942"/>
      <w:bookmarkEnd w:id="43"/>
      <w:r>
        <w:rPr>
          <w:sz w:val="28"/>
          <w:szCs w:val="28"/>
        </w:rPr>
        <w:t>19</w:t>
      </w:r>
      <w:r w:rsidR="00C505CB" w:rsidRPr="004D7DB3">
        <w:rPr>
          <w:sz w:val="28"/>
          <w:szCs w:val="28"/>
        </w:rPr>
        <w:t xml:space="preserve"> </w:t>
      </w:r>
      <w:r w:rsidR="00A71023" w:rsidRPr="004D7DB3">
        <w:rPr>
          <w:sz w:val="28"/>
          <w:szCs w:val="28"/>
        </w:rPr>
        <w:t>Enforcement across different tenures</w:t>
      </w:r>
      <w:bookmarkEnd w:id="44"/>
      <w:bookmarkEnd w:id="45"/>
    </w:p>
    <w:p w14:paraId="1B65855B" w14:textId="3F6C920C" w:rsidR="000C5FC2" w:rsidRDefault="00A63DBC" w:rsidP="000C5FC2">
      <w:pPr>
        <w:rPr>
          <w:rFonts w:asciiTheme="majorHAnsi" w:hAnsiTheme="majorHAnsi" w:cstheme="majorHAnsi"/>
        </w:rPr>
      </w:pPr>
      <w:r>
        <w:rPr>
          <w:rFonts w:asciiTheme="majorHAnsi" w:hAnsiTheme="majorHAnsi" w:cstheme="majorHAnsi"/>
        </w:rPr>
        <w:t>19</w:t>
      </w:r>
      <w:r w:rsidR="000C5FC2">
        <w:rPr>
          <w:rFonts w:asciiTheme="majorHAnsi" w:hAnsiTheme="majorHAnsi" w:cstheme="majorHAnsi"/>
        </w:rPr>
        <w:t xml:space="preserve">.1 </w:t>
      </w:r>
      <w:r w:rsidR="002E2037" w:rsidRPr="000C5FC2">
        <w:rPr>
          <w:rFonts w:asciiTheme="majorHAnsi" w:hAnsiTheme="majorHAnsi" w:cstheme="majorHAnsi"/>
        </w:rPr>
        <w:t>The Private Sector Housing team will have regard to the ownership and extent of control that an owner has over works required to the dwelling. In normal circumstances this will mean, requiring a landlord to carry out works under an appropriate course of action outlined in this policy.</w:t>
      </w:r>
    </w:p>
    <w:p w14:paraId="52B04108" w14:textId="48FB2FDB" w:rsidR="004F11D5" w:rsidRPr="004F11D5" w:rsidRDefault="002E2037" w:rsidP="004F11D5">
      <w:pPr>
        <w:rPr>
          <w:rFonts w:cstheme="minorHAnsi"/>
        </w:rPr>
      </w:pPr>
      <w:r w:rsidRPr="004F11D5">
        <w:rPr>
          <w:rFonts w:cstheme="minorHAnsi"/>
        </w:rPr>
        <w:t xml:space="preserve">Further information on the government Health and </w:t>
      </w:r>
      <w:r w:rsidR="00376192" w:rsidRPr="004F11D5">
        <w:rPr>
          <w:rFonts w:cstheme="minorHAnsi"/>
        </w:rPr>
        <w:t>Safety</w:t>
      </w:r>
      <w:r w:rsidRPr="004F11D5">
        <w:rPr>
          <w:rFonts w:cstheme="minorHAnsi"/>
        </w:rPr>
        <w:t xml:space="preserve"> rating system can be found </w:t>
      </w:r>
      <w:r w:rsidR="004F11D5" w:rsidRPr="004F11D5">
        <w:rPr>
          <w:rFonts w:cstheme="minorHAnsi"/>
        </w:rPr>
        <w:t xml:space="preserve">using the following </w:t>
      </w:r>
      <w:hyperlink r:id="rId17" w:history="1">
        <w:r w:rsidR="004F11D5" w:rsidRPr="004F11D5">
          <w:rPr>
            <w:rStyle w:val="Hyperlink"/>
            <w:rFonts w:cstheme="minorHAnsi"/>
          </w:rPr>
          <w:t>link Housing Health and Safety Rating System (HHSRS) guidance.</w:t>
        </w:r>
      </w:hyperlink>
    </w:p>
    <w:p w14:paraId="3A4E01C0" w14:textId="00621BAA" w:rsidR="00A960EF" w:rsidRPr="004D7DB3" w:rsidRDefault="00C505CB" w:rsidP="00C505CB">
      <w:pPr>
        <w:pStyle w:val="Heading1"/>
        <w:rPr>
          <w:sz w:val="28"/>
          <w:szCs w:val="28"/>
        </w:rPr>
      </w:pPr>
      <w:bookmarkStart w:id="46" w:name="_Toc57651634"/>
      <w:bookmarkStart w:id="47" w:name="_Toc132653943"/>
      <w:r w:rsidRPr="004D7DB3">
        <w:rPr>
          <w:sz w:val="28"/>
          <w:szCs w:val="28"/>
        </w:rPr>
        <w:t>2</w:t>
      </w:r>
      <w:r w:rsidR="00A63DBC">
        <w:rPr>
          <w:sz w:val="28"/>
          <w:szCs w:val="28"/>
        </w:rPr>
        <w:t>0</w:t>
      </w:r>
      <w:r w:rsidRPr="004D7DB3">
        <w:rPr>
          <w:sz w:val="28"/>
          <w:szCs w:val="28"/>
        </w:rPr>
        <w:t xml:space="preserve"> </w:t>
      </w:r>
      <w:r w:rsidR="00A960EF" w:rsidRPr="004D7DB3">
        <w:rPr>
          <w:sz w:val="28"/>
          <w:szCs w:val="28"/>
        </w:rPr>
        <w:t>Owner Occupier</w:t>
      </w:r>
      <w:bookmarkEnd w:id="46"/>
      <w:bookmarkEnd w:id="47"/>
    </w:p>
    <w:p w14:paraId="1F362AB1" w14:textId="029E1B37" w:rsidR="00B37487" w:rsidRPr="004D7DB3" w:rsidRDefault="000C5FC2" w:rsidP="000C5FC2">
      <w:pPr>
        <w:rPr>
          <w:rFonts w:asciiTheme="majorHAnsi" w:hAnsiTheme="majorHAnsi" w:cstheme="majorBidi"/>
        </w:rPr>
      </w:pPr>
      <w:r>
        <w:rPr>
          <w:rFonts w:asciiTheme="majorHAnsi" w:hAnsiTheme="majorHAnsi" w:cstheme="majorBidi"/>
        </w:rPr>
        <w:t>2</w:t>
      </w:r>
      <w:r w:rsidR="00A63DBC">
        <w:rPr>
          <w:rFonts w:asciiTheme="majorHAnsi" w:hAnsiTheme="majorHAnsi" w:cstheme="majorBidi"/>
        </w:rPr>
        <w:t>0</w:t>
      </w:r>
      <w:r>
        <w:rPr>
          <w:rFonts w:asciiTheme="majorHAnsi" w:hAnsiTheme="majorHAnsi" w:cstheme="majorBidi"/>
        </w:rPr>
        <w:t xml:space="preserve">.1 </w:t>
      </w:r>
      <w:r w:rsidR="002E2037" w:rsidRPr="000C5FC2">
        <w:rPr>
          <w:rFonts w:asciiTheme="majorHAnsi" w:hAnsiTheme="majorHAnsi" w:cstheme="majorBidi"/>
        </w:rPr>
        <w:t xml:space="preserve">Owner-occupiers will not normally be required to carry out works to their own home unless there is an imminent risk to the occupiers’ health, safety or wellbeing or deficiencies at the property are adversely affecting another property, or any other person. Due to the rarity of PSH involvement and the wide range of circumstances found in owner occupied properties, each decision to intervene will be considered on a </w:t>
      </w:r>
      <w:r w:rsidR="00376192" w:rsidRPr="000C5FC2">
        <w:rPr>
          <w:rFonts w:asciiTheme="majorHAnsi" w:hAnsiTheme="majorHAnsi" w:cstheme="majorBidi"/>
        </w:rPr>
        <w:t>case-by-case</w:t>
      </w:r>
      <w:r w:rsidR="002E2037" w:rsidRPr="000C5FC2">
        <w:rPr>
          <w:rFonts w:asciiTheme="majorHAnsi" w:hAnsiTheme="majorHAnsi" w:cstheme="majorBidi"/>
        </w:rPr>
        <w:t xml:space="preserve"> basis.</w:t>
      </w:r>
    </w:p>
    <w:p w14:paraId="1C36228D" w14:textId="7B6C9059" w:rsidR="00A960EF" w:rsidRPr="004D7DB3" w:rsidRDefault="00C505CB" w:rsidP="00C505CB">
      <w:pPr>
        <w:pStyle w:val="Heading1"/>
        <w:rPr>
          <w:sz w:val="28"/>
          <w:szCs w:val="28"/>
        </w:rPr>
      </w:pPr>
      <w:bookmarkStart w:id="48" w:name="_Toc57651635"/>
      <w:bookmarkStart w:id="49" w:name="_Toc132653944"/>
      <w:r w:rsidRPr="004D7DB3">
        <w:rPr>
          <w:sz w:val="28"/>
          <w:szCs w:val="28"/>
        </w:rPr>
        <w:t>2</w:t>
      </w:r>
      <w:r w:rsidR="00A63DBC">
        <w:rPr>
          <w:sz w:val="28"/>
          <w:szCs w:val="28"/>
        </w:rPr>
        <w:t>1</w:t>
      </w:r>
      <w:r w:rsidRPr="004D7DB3">
        <w:rPr>
          <w:sz w:val="28"/>
          <w:szCs w:val="28"/>
        </w:rPr>
        <w:t xml:space="preserve"> </w:t>
      </w:r>
      <w:r w:rsidR="00A960EF" w:rsidRPr="004D7DB3">
        <w:rPr>
          <w:sz w:val="28"/>
          <w:szCs w:val="28"/>
        </w:rPr>
        <w:t>Registered Providers (RP)</w:t>
      </w:r>
      <w:bookmarkEnd w:id="48"/>
      <w:bookmarkEnd w:id="49"/>
    </w:p>
    <w:p w14:paraId="15304A47" w14:textId="57B351BB" w:rsidR="009B4602" w:rsidRPr="000C5FC2" w:rsidRDefault="000C5FC2" w:rsidP="000C5FC2">
      <w:pPr>
        <w:rPr>
          <w:rFonts w:asciiTheme="majorHAnsi" w:hAnsiTheme="majorHAnsi" w:cstheme="majorHAnsi"/>
        </w:rPr>
      </w:pPr>
      <w:r>
        <w:rPr>
          <w:rFonts w:asciiTheme="majorHAnsi" w:hAnsiTheme="majorHAnsi" w:cstheme="majorHAnsi"/>
        </w:rPr>
        <w:t>2</w:t>
      </w:r>
      <w:r w:rsidR="00A63DBC">
        <w:rPr>
          <w:rFonts w:asciiTheme="majorHAnsi" w:hAnsiTheme="majorHAnsi" w:cstheme="majorHAnsi"/>
        </w:rPr>
        <w:t>1</w:t>
      </w:r>
      <w:r>
        <w:rPr>
          <w:rFonts w:asciiTheme="majorHAnsi" w:hAnsiTheme="majorHAnsi" w:cstheme="majorHAnsi"/>
        </w:rPr>
        <w:t xml:space="preserve">.1 </w:t>
      </w:r>
      <w:r w:rsidR="002E2037" w:rsidRPr="000C5FC2">
        <w:rPr>
          <w:rFonts w:asciiTheme="majorHAnsi" w:hAnsiTheme="majorHAnsi" w:cstheme="majorHAnsi"/>
        </w:rPr>
        <w:t xml:space="preserve">These are usually housing associations, being a private, non-profit making organisation that provides low cost “social housing” for people in need. Their performance is scrutinised by Homes England and the Housing Ombudsman. RPs have written arrangements for reporting problems and clear response times for addressing these issues, in addition to having systems for registering any complaints about service failure. This service will not normally </w:t>
      </w:r>
      <w:proofErr w:type="gramStart"/>
      <w:r w:rsidR="002E2037" w:rsidRPr="000C5FC2">
        <w:rPr>
          <w:rFonts w:asciiTheme="majorHAnsi" w:hAnsiTheme="majorHAnsi" w:cstheme="majorHAnsi"/>
        </w:rPr>
        <w:t>take action</w:t>
      </w:r>
      <w:proofErr w:type="gramEnd"/>
      <w:r w:rsidR="002E2037" w:rsidRPr="000C5FC2">
        <w:rPr>
          <w:rFonts w:asciiTheme="majorHAnsi" w:hAnsiTheme="majorHAnsi" w:cstheme="majorHAnsi"/>
        </w:rPr>
        <w:t xml:space="preserve"> against an RP, unless the problem in question has been properly reported to the RP, who has then failed to take the appropriate action. The Council will consider enforcement action against an RP where there are significant risks to the health and safety of tenants and/or the wider public.</w:t>
      </w:r>
    </w:p>
    <w:p w14:paraId="756E730A" w14:textId="37A0FA82" w:rsidR="00F80861" w:rsidRPr="004D7DB3" w:rsidRDefault="00C505CB" w:rsidP="00C505CB">
      <w:pPr>
        <w:pStyle w:val="Heading1"/>
        <w:rPr>
          <w:sz w:val="28"/>
          <w:szCs w:val="28"/>
        </w:rPr>
      </w:pPr>
      <w:bookmarkStart w:id="50" w:name="_Toc132653945"/>
      <w:r w:rsidRPr="004D7DB3">
        <w:rPr>
          <w:sz w:val="28"/>
          <w:szCs w:val="28"/>
        </w:rPr>
        <w:lastRenderedPageBreak/>
        <w:t>2</w:t>
      </w:r>
      <w:r w:rsidR="00A63DBC">
        <w:rPr>
          <w:sz w:val="28"/>
          <w:szCs w:val="28"/>
        </w:rPr>
        <w:t>2</w:t>
      </w:r>
      <w:r w:rsidRPr="004D7DB3">
        <w:rPr>
          <w:sz w:val="28"/>
          <w:szCs w:val="28"/>
        </w:rPr>
        <w:t xml:space="preserve"> </w:t>
      </w:r>
      <w:r w:rsidR="002E2037" w:rsidRPr="004D7DB3">
        <w:rPr>
          <w:sz w:val="28"/>
          <w:szCs w:val="28"/>
        </w:rPr>
        <w:t>Power of Entry</w:t>
      </w:r>
      <w:bookmarkEnd w:id="50"/>
    </w:p>
    <w:p w14:paraId="0E96FFFB" w14:textId="79E59382" w:rsidR="002E2037" w:rsidRPr="000C5FC2" w:rsidRDefault="003B08C6" w:rsidP="000C5FC2">
      <w:pPr>
        <w:rPr>
          <w:rFonts w:asciiTheme="majorHAnsi" w:hAnsiTheme="majorHAnsi" w:cstheme="majorHAnsi"/>
        </w:rPr>
      </w:pPr>
      <w:r w:rsidRPr="00F74C71">
        <w:rPr>
          <w:rFonts w:asciiTheme="majorHAnsi" w:hAnsiTheme="majorHAnsi" w:cstheme="majorHAnsi"/>
        </w:rPr>
        <w:t>22.1 Section 239 of the Housing Act 2004</w:t>
      </w:r>
      <w:r w:rsidR="002E2037" w:rsidRPr="000C5FC2">
        <w:rPr>
          <w:rFonts w:asciiTheme="majorHAnsi" w:hAnsiTheme="majorHAnsi" w:cstheme="majorHAnsi"/>
        </w:rPr>
        <w:t xml:space="preserve"> provides a local housing authority with the powers of entry, where it considers that inspection of any premises is necessary, </w:t>
      </w:r>
      <w:proofErr w:type="gramStart"/>
      <w:r w:rsidR="002E2037" w:rsidRPr="000C5FC2">
        <w:rPr>
          <w:rFonts w:asciiTheme="majorHAnsi" w:hAnsiTheme="majorHAnsi" w:cstheme="majorHAnsi"/>
        </w:rPr>
        <w:t>in order to</w:t>
      </w:r>
      <w:proofErr w:type="gramEnd"/>
      <w:r w:rsidR="002E2037" w:rsidRPr="000C5FC2">
        <w:rPr>
          <w:rFonts w:asciiTheme="majorHAnsi" w:hAnsiTheme="majorHAnsi" w:cstheme="majorHAnsi"/>
        </w:rPr>
        <w:t xml:space="preserve"> carry out its functions under parts 1 to 4 of the Act. In most cases Private Sector Housing Officers will give at least 24 hours’ notice before entry, However, officers may enter any premises without giving prior notice for the purpose of ascertaining whether, an offence has been committed in relation to HMO licensing, or in respect of the any of the duties imposed on managers or occupiers of HMOs by management regulations. These powers are only used where difficulty is anticipated. In most cases officers will enter premises following an invite by the occupier or tenant.</w:t>
      </w:r>
    </w:p>
    <w:p w14:paraId="51E70903" w14:textId="41A39BF7" w:rsidR="002E2037" w:rsidRPr="000C5FC2" w:rsidRDefault="000C5FC2" w:rsidP="000C5FC2">
      <w:pPr>
        <w:rPr>
          <w:rFonts w:asciiTheme="majorHAnsi" w:hAnsiTheme="majorHAnsi" w:cstheme="majorHAnsi"/>
        </w:rPr>
      </w:pPr>
      <w:r>
        <w:rPr>
          <w:rFonts w:asciiTheme="majorHAnsi" w:hAnsiTheme="majorHAnsi" w:cstheme="majorHAnsi"/>
        </w:rPr>
        <w:t>2</w:t>
      </w:r>
      <w:r w:rsidR="00A63DBC">
        <w:rPr>
          <w:rFonts w:asciiTheme="majorHAnsi" w:hAnsiTheme="majorHAnsi" w:cstheme="majorHAnsi"/>
        </w:rPr>
        <w:t>2</w:t>
      </w:r>
      <w:r>
        <w:rPr>
          <w:rFonts w:asciiTheme="majorHAnsi" w:hAnsiTheme="majorHAnsi" w:cstheme="majorHAnsi"/>
        </w:rPr>
        <w:t xml:space="preserve">.2 </w:t>
      </w:r>
      <w:r w:rsidR="002E2037" w:rsidRPr="000C5FC2">
        <w:rPr>
          <w:rFonts w:asciiTheme="majorHAnsi" w:hAnsiTheme="majorHAnsi" w:cstheme="majorHAnsi"/>
        </w:rPr>
        <w:t>The reasons for entry may include</w:t>
      </w:r>
      <w:r w:rsidR="009B4602" w:rsidRPr="000C5FC2">
        <w:rPr>
          <w:rFonts w:asciiTheme="majorHAnsi" w:hAnsiTheme="majorHAnsi" w:cstheme="majorHAnsi"/>
        </w:rPr>
        <w:t>:</w:t>
      </w:r>
    </w:p>
    <w:p w14:paraId="4409179D" w14:textId="41FCD882" w:rsidR="000C5FC2" w:rsidRPr="000C5FC2" w:rsidRDefault="009B4602" w:rsidP="00897D6B">
      <w:pPr>
        <w:pStyle w:val="ListParagraph"/>
        <w:numPr>
          <w:ilvl w:val="0"/>
          <w:numId w:val="107"/>
        </w:numPr>
        <w:rPr>
          <w:rFonts w:asciiTheme="majorHAnsi" w:hAnsiTheme="majorHAnsi" w:cstheme="majorHAnsi"/>
        </w:rPr>
      </w:pPr>
      <w:r w:rsidRPr="000C5FC2">
        <w:rPr>
          <w:rFonts w:asciiTheme="majorHAnsi" w:hAnsiTheme="majorHAnsi" w:cstheme="majorHAnsi"/>
        </w:rPr>
        <w:t>I</w:t>
      </w:r>
      <w:r w:rsidR="002E2037" w:rsidRPr="000C5FC2">
        <w:rPr>
          <w:rFonts w:asciiTheme="majorHAnsi" w:hAnsiTheme="majorHAnsi" w:cstheme="majorHAnsi"/>
        </w:rPr>
        <w:t>nspections of the property to check compliance with housing legislation</w:t>
      </w:r>
    </w:p>
    <w:p w14:paraId="1CF408A1" w14:textId="654FDE1E" w:rsidR="000540E0" w:rsidRPr="000C5FC2" w:rsidRDefault="009B4602" w:rsidP="00897D6B">
      <w:pPr>
        <w:pStyle w:val="ListParagraph"/>
        <w:numPr>
          <w:ilvl w:val="0"/>
          <w:numId w:val="107"/>
        </w:numPr>
        <w:rPr>
          <w:rFonts w:asciiTheme="majorHAnsi" w:hAnsiTheme="majorHAnsi" w:cstheme="majorHAnsi"/>
        </w:rPr>
      </w:pPr>
      <w:r w:rsidRPr="000C5FC2">
        <w:rPr>
          <w:rFonts w:asciiTheme="majorHAnsi" w:hAnsiTheme="majorHAnsi" w:cstheme="majorHAnsi"/>
        </w:rPr>
        <w:t>T</w:t>
      </w:r>
      <w:r w:rsidR="002E2037" w:rsidRPr="000C5FC2">
        <w:rPr>
          <w:rFonts w:asciiTheme="majorHAnsi" w:hAnsiTheme="majorHAnsi" w:cstheme="majorHAnsi"/>
        </w:rPr>
        <w:t>o assist tenants in securing necessary repairs</w:t>
      </w:r>
    </w:p>
    <w:p w14:paraId="34B89F1F" w14:textId="1C0ADA41" w:rsidR="002E2037" w:rsidRPr="000C5FC2" w:rsidRDefault="009B4602" w:rsidP="00897D6B">
      <w:pPr>
        <w:pStyle w:val="ListParagraph"/>
        <w:numPr>
          <w:ilvl w:val="0"/>
          <w:numId w:val="107"/>
        </w:numPr>
        <w:rPr>
          <w:rFonts w:asciiTheme="majorHAnsi" w:hAnsiTheme="majorHAnsi" w:cstheme="majorHAnsi"/>
        </w:rPr>
      </w:pPr>
      <w:r w:rsidRPr="000C5FC2">
        <w:rPr>
          <w:rFonts w:asciiTheme="majorHAnsi" w:hAnsiTheme="majorHAnsi" w:cstheme="majorHAnsi"/>
        </w:rPr>
        <w:t>T</w:t>
      </w:r>
      <w:r w:rsidR="002E2037" w:rsidRPr="000C5FC2">
        <w:rPr>
          <w:rFonts w:asciiTheme="majorHAnsi" w:hAnsiTheme="majorHAnsi" w:cstheme="majorHAnsi"/>
        </w:rPr>
        <w:t>o advise the landlord on the standards required and enforce fire safety and management standards</w:t>
      </w:r>
    </w:p>
    <w:p w14:paraId="154F3343" w14:textId="5A08D92F" w:rsidR="002E2037" w:rsidRPr="000C5FC2" w:rsidRDefault="000C5FC2" w:rsidP="000C5FC2">
      <w:pPr>
        <w:spacing w:line="240" w:lineRule="auto"/>
        <w:rPr>
          <w:rFonts w:asciiTheme="majorHAnsi" w:hAnsiTheme="majorHAnsi" w:cstheme="majorHAnsi"/>
        </w:rPr>
      </w:pPr>
      <w:r>
        <w:rPr>
          <w:rFonts w:asciiTheme="majorHAnsi" w:hAnsiTheme="majorHAnsi" w:cstheme="majorHAnsi"/>
        </w:rPr>
        <w:t>2</w:t>
      </w:r>
      <w:r w:rsidR="00A63DBC">
        <w:rPr>
          <w:rFonts w:asciiTheme="majorHAnsi" w:hAnsiTheme="majorHAnsi" w:cstheme="majorHAnsi"/>
        </w:rPr>
        <w:t>2</w:t>
      </w:r>
      <w:r>
        <w:rPr>
          <w:rFonts w:asciiTheme="majorHAnsi" w:hAnsiTheme="majorHAnsi" w:cstheme="majorHAnsi"/>
        </w:rPr>
        <w:t xml:space="preserve">.3 </w:t>
      </w:r>
      <w:r w:rsidR="002E2037" w:rsidRPr="000C5FC2">
        <w:rPr>
          <w:rFonts w:asciiTheme="majorHAnsi" w:hAnsiTheme="majorHAnsi" w:cstheme="majorHAnsi"/>
        </w:rPr>
        <w:t xml:space="preserve">In most cases at least 24 hours’ notice will be given before entry, however officers can enter at any reasonable time without </w:t>
      </w:r>
      <w:proofErr w:type="gramStart"/>
      <w:r w:rsidR="002E2037" w:rsidRPr="000C5FC2">
        <w:rPr>
          <w:rFonts w:asciiTheme="majorHAnsi" w:hAnsiTheme="majorHAnsi" w:cstheme="majorHAnsi"/>
        </w:rPr>
        <w:t>prior warning</w:t>
      </w:r>
      <w:proofErr w:type="gramEnd"/>
      <w:r w:rsidR="002E2037" w:rsidRPr="000C5FC2">
        <w:rPr>
          <w:rFonts w:asciiTheme="majorHAnsi" w:hAnsiTheme="majorHAnsi" w:cstheme="majorHAnsi"/>
        </w:rPr>
        <w:t>, to determine if an offence has been committed.</w:t>
      </w:r>
    </w:p>
    <w:p w14:paraId="4B0B6C21" w14:textId="6999004A" w:rsidR="00A960EF" w:rsidRPr="009C6853" w:rsidRDefault="00A960EF" w:rsidP="000C5FC2">
      <w:pPr>
        <w:pStyle w:val="BodyText"/>
        <w:spacing w:before="92"/>
        <w:rPr>
          <w:rFonts w:asciiTheme="majorHAnsi" w:hAnsiTheme="majorHAnsi" w:cstheme="majorHAnsi"/>
          <w:sz w:val="22"/>
          <w:szCs w:val="22"/>
        </w:rPr>
      </w:pPr>
      <w:bookmarkStart w:id="51" w:name="_TOC_250057"/>
      <w:bookmarkEnd w:id="51"/>
      <w:r w:rsidRPr="009C6853">
        <w:rPr>
          <w:rFonts w:asciiTheme="majorHAnsi" w:hAnsiTheme="majorHAnsi" w:cstheme="majorHAnsi"/>
          <w:sz w:val="22"/>
          <w:szCs w:val="22"/>
        </w:rPr>
        <w:t>Example offences in relation to:</w:t>
      </w:r>
    </w:p>
    <w:p w14:paraId="10401DA2" w14:textId="77777777" w:rsidR="00A960EF" w:rsidRPr="000C5FC2" w:rsidRDefault="00A960EF" w:rsidP="00897D6B">
      <w:pPr>
        <w:pStyle w:val="ListParagraph"/>
        <w:widowControl w:val="0"/>
        <w:numPr>
          <w:ilvl w:val="0"/>
          <w:numId w:val="108"/>
        </w:numPr>
        <w:tabs>
          <w:tab w:val="left" w:pos="880"/>
          <w:tab w:val="left" w:pos="881"/>
        </w:tabs>
        <w:autoSpaceDE w:val="0"/>
        <w:autoSpaceDN w:val="0"/>
        <w:spacing w:after="0" w:line="292" w:lineRule="exact"/>
        <w:rPr>
          <w:rFonts w:asciiTheme="majorHAnsi" w:hAnsiTheme="majorHAnsi" w:cstheme="majorHAnsi"/>
          <w:szCs w:val="20"/>
        </w:rPr>
      </w:pPr>
      <w:r w:rsidRPr="000C5FC2">
        <w:rPr>
          <w:rFonts w:asciiTheme="majorHAnsi" w:hAnsiTheme="majorHAnsi" w:cstheme="majorHAnsi"/>
          <w:szCs w:val="20"/>
        </w:rPr>
        <w:t>Licensing of HMOs under Part 2 of the</w:t>
      </w:r>
      <w:r w:rsidRPr="000C5FC2">
        <w:rPr>
          <w:rFonts w:asciiTheme="majorHAnsi" w:hAnsiTheme="majorHAnsi" w:cstheme="majorHAnsi"/>
          <w:spacing w:val="-12"/>
          <w:szCs w:val="20"/>
        </w:rPr>
        <w:t xml:space="preserve"> </w:t>
      </w:r>
      <w:r w:rsidRPr="000C5FC2">
        <w:rPr>
          <w:rFonts w:asciiTheme="majorHAnsi" w:hAnsiTheme="majorHAnsi" w:cstheme="majorHAnsi"/>
          <w:szCs w:val="20"/>
        </w:rPr>
        <w:t>Act</w:t>
      </w:r>
    </w:p>
    <w:p w14:paraId="06BD9C0F" w14:textId="77777777" w:rsidR="00A960EF" w:rsidRPr="000C5FC2" w:rsidRDefault="00A960EF" w:rsidP="00897D6B">
      <w:pPr>
        <w:pStyle w:val="ListParagraph"/>
        <w:widowControl w:val="0"/>
        <w:numPr>
          <w:ilvl w:val="0"/>
          <w:numId w:val="108"/>
        </w:numPr>
        <w:tabs>
          <w:tab w:val="left" w:pos="880"/>
          <w:tab w:val="left" w:pos="881"/>
        </w:tabs>
        <w:autoSpaceDE w:val="0"/>
        <w:autoSpaceDN w:val="0"/>
        <w:spacing w:after="0" w:line="292" w:lineRule="exact"/>
        <w:rPr>
          <w:rFonts w:asciiTheme="majorHAnsi" w:hAnsiTheme="majorHAnsi" w:cstheme="majorHAnsi"/>
          <w:szCs w:val="20"/>
        </w:rPr>
      </w:pPr>
      <w:r w:rsidRPr="000C5FC2">
        <w:rPr>
          <w:rFonts w:asciiTheme="majorHAnsi" w:hAnsiTheme="majorHAnsi" w:cstheme="majorHAnsi"/>
          <w:szCs w:val="20"/>
        </w:rPr>
        <w:t>Licensing of Houses under Part 3 of the Act</w:t>
      </w:r>
      <w:r w:rsidRPr="000C5FC2">
        <w:rPr>
          <w:rFonts w:asciiTheme="majorHAnsi" w:hAnsiTheme="majorHAnsi" w:cstheme="majorHAnsi"/>
          <w:spacing w:val="-21"/>
          <w:szCs w:val="20"/>
        </w:rPr>
        <w:t xml:space="preserve"> </w:t>
      </w:r>
      <w:r w:rsidRPr="000C5FC2">
        <w:rPr>
          <w:rFonts w:asciiTheme="majorHAnsi" w:hAnsiTheme="majorHAnsi" w:cstheme="majorHAnsi"/>
          <w:szCs w:val="20"/>
        </w:rPr>
        <w:t>(Selective)</w:t>
      </w:r>
    </w:p>
    <w:p w14:paraId="33189483" w14:textId="77777777" w:rsidR="00A960EF" w:rsidRPr="000C5FC2" w:rsidRDefault="00A960EF" w:rsidP="00897D6B">
      <w:pPr>
        <w:pStyle w:val="ListParagraph"/>
        <w:widowControl w:val="0"/>
        <w:numPr>
          <w:ilvl w:val="0"/>
          <w:numId w:val="108"/>
        </w:numPr>
        <w:tabs>
          <w:tab w:val="left" w:pos="880"/>
          <w:tab w:val="left" w:pos="881"/>
        </w:tabs>
        <w:autoSpaceDE w:val="0"/>
        <w:autoSpaceDN w:val="0"/>
        <w:spacing w:after="0" w:line="292" w:lineRule="exact"/>
        <w:rPr>
          <w:rFonts w:asciiTheme="majorHAnsi" w:hAnsiTheme="majorHAnsi" w:cstheme="majorHAnsi"/>
          <w:szCs w:val="20"/>
        </w:rPr>
      </w:pPr>
      <w:r w:rsidRPr="000C5FC2">
        <w:rPr>
          <w:rFonts w:asciiTheme="majorHAnsi" w:hAnsiTheme="majorHAnsi" w:cstheme="majorHAnsi"/>
          <w:szCs w:val="20"/>
        </w:rPr>
        <w:t>The Management Regulations 2006 &amp;</w:t>
      </w:r>
      <w:r w:rsidRPr="000C5FC2">
        <w:rPr>
          <w:rFonts w:asciiTheme="majorHAnsi" w:hAnsiTheme="majorHAnsi" w:cstheme="majorHAnsi"/>
          <w:spacing w:val="-13"/>
          <w:szCs w:val="20"/>
        </w:rPr>
        <w:t xml:space="preserve"> </w:t>
      </w:r>
      <w:r w:rsidRPr="000C5FC2">
        <w:rPr>
          <w:rFonts w:asciiTheme="majorHAnsi" w:hAnsiTheme="majorHAnsi" w:cstheme="majorHAnsi"/>
          <w:szCs w:val="20"/>
        </w:rPr>
        <w:t>2007</w:t>
      </w:r>
    </w:p>
    <w:p w14:paraId="11B51AB1" w14:textId="24AE837C" w:rsidR="00803179" w:rsidRPr="000C5FC2" w:rsidRDefault="00A960EF" w:rsidP="00897D6B">
      <w:pPr>
        <w:pStyle w:val="ListParagraph"/>
        <w:widowControl w:val="0"/>
        <w:numPr>
          <w:ilvl w:val="0"/>
          <w:numId w:val="108"/>
        </w:numPr>
        <w:tabs>
          <w:tab w:val="left" w:pos="880"/>
          <w:tab w:val="left" w:pos="881"/>
        </w:tabs>
        <w:autoSpaceDE w:val="0"/>
        <w:autoSpaceDN w:val="0"/>
        <w:spacing w:after="0" w:line="292" w:lineRule="exact"/>
        <w:rPr>
          <w:rFonts w:asciiTheme="majorHAnsi" w:hAnsiTheme="majorHAnsi" w:cstheme="majorHAnsi"/>
          <w:szCs w:val="20"/>
        </w:rPr>
      </w:pPr>
      <w:r w:rsidRPr="000C5FC2">
        <w:rPr>
          <w:rFonts w:asciiTheme="majorHAnsi" w:hAnsiTheme="majorHAnsi" w:cstheme="majorHAnsi"/>
          <w:szCs w:val="20"/>
        </w:rPr>
        <w:t>Compliance with licence</w:t>
      </w:r>
      <w:r w:rsidRPr="000C5FC2">
        <w:rPr>
          <w:rFonts w:asciiTheme="majorHAnsi" w:hAnsiTheme="majorHAnsi" w:cstheme="majorHAnsi"/>
          <w:spacing w:val="-6"/>
          <w:szCs w:val="20"/>
        </w:rPr>
        <w:t xml:space="preserve"> </w:t>
      </w:r>
      <w:r w:rsidRPr="000C5FC2">
        <w:rPr>
          <w:rFonts w:asciiTheme="majorHAnsi" w:hAnsiTheme="majorHAnsi" w:cstheme="majorHAnsi"/>
          <w:szCs w:val="20"/>
        </w:rPr>
        <w:t>conditions</w:t>
      </w:r>
    </w:p>
    <w:p w14:paraId="488A512D" w14:textId="095FCA08" w:rsidR="00803179" w:rsidRPr="004D7DB3" w:rsidRDefault="00C505CB" w:rsidP="00C505CB">
      <w:pPr>
        <w:pStyle w:val="Heading1"/>
        <w:rPr>
          <w:sz w:val="28"/>
          <w:szCs w:val="28"/>
        </w:rPr>
      </w:pPr>
      <w:bookmarkStart w:id="52" w:name="_Toc132653946"/>
      <w:r w:rsidRPr="004D7DB3">
        <w:rPr>
          <w:sz w:val="28"/>
          <w:szCs w:val="28"/>
        </w:rPr>
        <w:t>2</w:t>
      </w:r>
      <w:r w:rsidR="00A63DBC">
        <w:rPr>
          <w:sz w:val="28"/>
          <w:szCs w:val="28"/>
        </w:rPr>
        <w:t>3</w:t>
      </w:r>
      <w:r w:rsidRPr="004D7DB3">
        <w:rPr>
          <w:sz w:val="28"/>
          <w:szCs w:val="28"/>
        </w:rPr>
        <w:t xml:space="preserve"> </w:t>
      </w:r>
      <w:r w:rsidR="00803179" w:rsidRPr="004D7DB3">
        <w:rPr>
          <w:sz w:val="28"/>
          <w:szCs w:val="28"/>
        </w:rPr>
        <w:t>Requesting information</w:t>
      </w:r>
      <w:bookmarkEnd w:id="52"/>
    </w:p>
    <w:p w14:paraId="2EE396EE" w14:textId="72482166" w:rsidR="00803179" w:rsidRPr="000C5FC2" w:rsidRDefault="000C5FC2" w:rsidP="000C5FC2">
      <w:pPr>
        <w:rPr>
          <w:rFonts w:asciiTheme="majorHAnsi" w:hAnsiTheme="majorHAnsi" w:cstheme="majorHAnsi"/>
          <w:szCs w:val="20"/>
        </w:rPr>
      </w:pPr>
      <w:r>
        <w:rPr>
          <w:rFonts w:asciiTheme="majorHAnsi" w:hAnsiTheme="majorHAnsi" w:cstheme="majorBidi"/>
        </w:rPr>
        <w:t>2</w:t>
      </w:r>
      <w:r w:rsidR="00A6427C">
        <w:rPr>
          <w:rFonts w:asciiTheme="majorHAnsi" w:hAnsiTheme="majorHAnsi" w:cstheme="majorBidi"/>
        </w:rPr>
        <w:t>3</w:t>
      </w:r>
      <w:r>
        <w:rPr>
          <w:rFonts w:asciiTheme="majorHAnsi" w:hAnsiTheme="majorHAnsi" w:cstheme="majorBidi"/>
        </w:rPr>
        <w:t xml:space="preserve">.1 </w:t>
      </w:r>
      <w:r w:rsidR="00803179" w:rsidRPr="000C5FC2">
        <w:rPr>
          <w:rFonts w:asciiTheme="majorHAnsi" w:hAnsiTheme="majorHAnsi" w:cstheme="majorBidi"/>
        </w:rPr>
        <w:t>The council has powers under section 235 of the Housing Act 2004 11</w:t>
      </w:r>
      <w:r w:rsidR="004D7DB3">
        <w:rPr>
          <w:rFonts w:asciiTheme="majorHAnsi" w:hAnsiTheme="majorHAnsi" w:cstheme="majorBidi"/>
        </w:rPr>
        <w:t xml:space="preserve"> </w:t>
      </w:r>
      <w:r w:rsidR="00803179" w:rsidRPr="000C5FC2">
        <w:rPr>
          <w:rFonts w:asciiTheme="majorHAnsi" w:hAnsiTheme="majorHAnsi" w:cstheme="majorBidi"/>
        </w:rPr>
        <w:t xml:space="preserve">to request information/documentation to be </w:t>
      </w:r>
      <w:r w:rsidR="00F4092E" w:rsidRPr="000C5FC2">
        <w:rPr>
          <w:rFonts w:asciiTheme="majorHAnsi" w:hAnsiTheme="majorHAnsi" w:cstheme="majorBidi"/>
        </w:rPr>
        <w:t>produced.</w:t>
      </w:r>
    </w:p>
    <w:p w14:paraId="7B67DBA7" w14:textId="47A2CBC9" w:rsidR="00803179" w:rsidRPr="000C5FC2" w:rsidRDefault="003F1151" w:rsidP="00897D6B">
      <w:pPr>
        <w:pStyle w:val="ListParagraph"/>
        <w:widowControl w:val="0"/>
        <w:numPr>
          <w:ilvl w:val="0"/>
          <w:numId w:val="109"/>
        </w:numPr>
        <w:tabs>
          <w:tab w:val="left" w:pos="880"/>
          <w:tab w:val="left" w:pos="881"/>
        </w:tabs>
        <w:autoSpaceDE w:val="0"/>
        <w:autoSpaceDN w:val="0"/>
        <w:spacing w:after="0" w:line="292" w:lineRule="exact"/>
        <w:rPr>
          <w:rFonts w:asciiTheme="majorHAnsi" w:hAnsiTheme="majorHAnsi" w:cstheme="majorHAnsi"/>
          <w:szCs w:val="20"/>
        </w:rPr>
      </w:pPr>
      <w:r w:rsidRPr="000C5FC2">
        <w:rPr>
          <w:rFonts w:asciiTheme="majorHAnsi" w:hAnsiTheme="majorHAnsi" w:cstheme="majorHAnsi"/>
          <w:szCs w:val="20"/>
        </w:rPr>
        <w:t>F</w:t>
      </w:r>
      <w:r w:rsidR="00803179" w:rsidRPr="000C5FC2">
        <w:rPr>
          <w:rFonts w:asciiTheme="majorHAnsi" w:hAnsiTheme="majorHAnsi" w:cstheme="majorHAnsi"/>
          <w:szCs w:val="20"/>
        </w:rPr>
        <w:t>or any purpose connected with the exercise of any of the authority’s functions under any of Parts 1 to 4 in relation to any premises, or</w:t>
      </w:r>
    </w:p>
    <w:p w14:paraId="2626D3A5" w14:textId="6763C016" w:rsidR="00803179" w:rsidRDefault="003F1151" w:rsidP="00897D6B">
      <w:pPr>
        <w:pStyle w:val="ListParagraph"/>
        <w:widowControl w:val="0"/>
        <w:numPr>
          <w:ilvl w:val="0"/>
          <w:numId w:val="109"/>
        </w:numPr>
        <w:tabs>
          <w:tab w:val="left" w:pos="880"/>
          <w:tab w:val="left" w:pos="881"/>
        </w:tabs>
        <w:autoSpaceDE w:val="0"/>
        <w:autoSpaceDN w:val="0"/>
        <w:spacing w:after="0" w:line="292" w:lineRule="exact"/>
        <w:rPr>
          <w:rFonts w:asciiTheme="majorHAnsi" w:hAnsiTheme="majorHAnsi" w:cstheme="majorHAnsi"/>
          <w:szCs w:val="20"/>
        </w:rPr>
      </w:pPr>
      <w:proofErr w:type="gramStart"/>
      <w:r w:rsidRPr="000C5FC2">
        <w:rPr>
          <w:rFonts w:asciiTheme="majorHAnsi" w:hAnsiTheme="majorHAnsi" w:cstheme="majorHAnsi"/>
          <w:szCs w:val="20"/>
        </w:rPr>
        <w:t>F</w:t>
      </w:r>
      <w:r w:rsidR="00803179" w:rsidRPr="000C5FC2">
        <w:rPr>
          <w:rFonts w:asciiTheme="majorHAnsi" w:hAnsiTheme="majorHAnsi" w:cstheme="majorHAnsi"/>
          <w:szCs w:val="20"/>
        </w:rPr>
        <w:t>or the purpose of</w:t>
      </w:r>
      <w:proofErr w:type="gramEnd"/>
      <w:r w:rsidR="00803179" w:rsidRPr="000C5FC2">
        <w:rPr>
          <w:rFonts w:asciiTheme="majorHAnsi" w:hAnsiTheme="majorHAnsi" w:cstheme="majorHAnsi"/>
          <w:szCs w:val="20"/>
        </w:rPr>
        <w:t xml:space="preserve"> investigating whether any offence has been committed under Parts 1-4 in </w:t>
      </w:r>
      <w:r w:rsidRPr="000C5FC2">
        <w:rPr>
          <w:rFonts w:asciiTheme="majorHAnsi" w:hAnsiTheme="majorHAnsi" w:cstheme="majorHAnsi"/>
          <w:szCs w:val="20"/>
        </w:rPr>
        <w:t xml:space="preserve">relation </w:t>
      </w:r>
      <w:r w:rsidR="00803179" w:rsidRPr="000C5FC2">
        <w:rPr>
          <w:rFonts w:asciiTheme="majorHAnsi" w:hAnsiTheme="majorHAnsi" w:cstheme="majorHAnsi"/>
          <w:szCs w:val="20"/>
        </w:rPr>
        <w:t>to Housing Act 2004</w:t>
      </w:r>
    </w:p>
    <w:p w14:paraId="5A157909" w14:textId="77777777" w:rsidR="00D13A63" w:rsidRPr="000C5FC2" w:rsidRDefault="00D13A63" w:rsidP="00D13A63">
      <w:pPr>
        <w:pStyle w:val="ListParagraph"/>
        <w:widowControl w:val="0"/>
        <w:tabs>
          <w:tab w:val="left" w:pos="880"/>
          <w:tab w:val="left" w:pos="881"/>
        </w:tabs>
        <w:autoSpaceDE w:val="0"/>
        <w:autoSpaceDN w:val="0"/>
        <w:spacing w:after="0" w:line="292" w:lineRule="exact"/>
        <w:rPr>
          <w:rFonts w:asciiTheme="majorHAnsi" w:hAnsiTheme="majorHAnsi" w:cstheme="majorHAnsi"/>
          <w:szCs w:val="20"/>
        </w:rPr>
      </w:pPr>
    </w:p>
    <w:p w14:paraId="0923C345" w14:textId="3E6C2398" w:rsidR="00F4092E" w:rsidRDefault="00F4092E" w:rsidP="00F4092E">
      <w:pPr>
        <w:widowControl w:val="0"/>
        <w:tabs>
          <w:tab w:val="left" w:pos="851"/>
        </w:tabs>
        <w:autoSpaceDE w:val="0"/>
        <w:autoSpaceDN w:val="0"/>
        <w:spacing w:after="0" w:line="292" w:lineRule="exact"/>
        <w:rPr>
          <w:rFonts w:asciiTheme="majorHAnsi" w:hAnsiTheme="majorHAnsi" w:cstheme="majorBidi"/>
        </w:rPr>
      </w:pPr>
      <w:r>
        <w:rPr>
          <w:rFonts w:asciiTheme="majorHAnsi" w:hAnsiTheme="majorHAnsi" w:cstheme="majorBidi"/>
        </w:rPr>
        <w:t>2</w:t>
      </w:r>
      <w:r w:rsidR="00A6427C">
        <w:rPr>
          <w:rFonts w:asciiTheme="majorHAnsi" w:hAnsiTheme="majorHAnsi" w:cstheme="majorBidi"/>
        </w:rPr>
        <w:t>3</w:t>
      </w:r>
      <w:r w:rsidR="000C5FC2">
        <w:rPr>
          <w:rFonts w:asciiTheme="majorHAnsi" w:hAnsiTheme="majorHAnsi" w:cstheme="majorBidi"/>
        </w:rPr>
        <w:t xml:space="preserve">.2 </w:t>
      </w:r>
      <w:r w:rsidR="00803179" w:rsidRPr="00F4092E">
        <w:rPr>
          <w:rFonts w:asciiTheme="majorHAnsi" w:hAnsiTheme="majorHAnsi" w:cstheme="majorBidi"/>
        </w:rPr>
        <w:t>Under Section 235 (1-4) of the Housing Act 2004 the council has the power to serve notice requesting documents in connection with any enforcement action. The notice served will specify what action the council will take for not complying.</w:t>
      </w:r>
    </w:p>
    <w:p w14:paraId="4EE42D1B" w14:textId="77777777" w:rsidR="00D13A63" w:rsidRDefault="00D13A63" w:rsidP="00F4092E">
      <w:pPr>
        <w:widowControl w:val="0"/>
        <w:tabs>
          <w:tab w:val="left" w:pos="851"/>
        </w:tabs>
        <w:autoSpaceDE w:val="0"/>
        <w:autoSpaceDN w:val="0"/>
        <w:spacing w:after="0" w:line="292" w:lineRule="exact"/>
        <w:rPr>
          <w:rFonts w:asciiTheme="majorHAnsi" w:hAnsiTheme="majorHAnsi" w:cstheme="majorHAnsi"/>
          <w:szCs w:val="20"/>
        </w:rPr>
      </w:pPr>
    </w:p>
    <w:p w14:paraId="1E09F73B" w14:textId="33E4C8CF" w:rsidR="00C505CB" w:rsidRPr="00D13A63" w:rsidRDefault="00F4092E" w:rsidP="009C6853">
      <w:pPr>
        <w:widowControl w:val="0"/>
        <w:tabs>
          <w:tab w:val="left" w:pos="851"/>
        </w:tabs>
        <w:autoSpaceDE w:val="0"/>
        <w:autoSpaceDN w:val="0"/>
        <w:spacing w:after="0" w:line="292" w:lineRule="exact"/>
        <w:rPr>
          <w:rFonts w:asciiTheme="majorHAnsi" w:hAnsiTheme="majorHAnsi" w:cstheme="majorBidi"/>
        </w:rPr>
      </w:pPr>
      <w:r>
        <w:rPr>
          <w:rFonts w:asciiTheme="majorHAnsi" w:hAnsiTheme="majorHAnsi" w:cstheme="majorHAnsi"/>
          <w:szCs w:val="20"/>
        </w:rPr>
        <w:t>2</w:t>
      </w:r>
      <w:r w:rsidR="00A6427C">
        <w:rPr>
          <w:rFonts w:asciiTheme="majorHAnsi" w:hAnsiTheme="majorHAnsi" w:cstheme="majorHAnsi"/>
          <w:szCs w:val="20"/>
        </w:rPr>
        <w:t>3</w:t>
      </w:r>
      <w:r>
        <w:rPr>
          <w:rFonts w:asciiTheme="majorHAnsi" w:hAnsiTheme="majorHAnsi" w:cstheme="majorHAnsi"/>
          <w:szCs w:val="20"/>
        </w:rPr>
        <w:t xml:space="preserve">.3 </w:t>
      </w:r>
      <w:r w:rsidR="00803179" w:rsidRPr="00F4092E">
        <w:rPr>
          <w:rFonts w:asciiTheme="majorHAnsi" w:hAnsiTheme="majorHAnsi" w:cstheme="majorBidi"/>
        </w:rPr>
        <w:t>Such communication may include a Requisition for Information (section 16 notice) under the Local Government (Miscellaneous Provisions) Act 197612 as standard practice, where ownership and other personal property details have not been otherwise satisfactorily confirmed.</w:t>
      </w:r>
    </w:p>
    <w:p w14:paraId="5A7DE339" w14:textId="5764EA37" w:rsidR="00A960EF" w:rsidRPr="004D7DB3" w:rsidRDefault="00C505CB" w:rsidP="00C505CB">
      <w:pPr>
        <w:pStyle w:val="Heading1"/>
        <w:rPr>
          <w:sz w:val="28"/>
          <w:szCs w:val="28"/>
        </w:rPr>
      </w:pPr>
      <w:bookmarkStart w:id="53" w:name="_TOC_250056"/>
      <w:bookmarkStart w:id="54" w:name="_TOC_250055"/>
      <w:bookmarkStart w:id="55" w:name="_Toc57651638"/>
      <w:bookmarkStart w:id="56" w:name="_Toc132653947"/>
      <w:bookmarkEnd w:id="53"/>
      <w:bookmarkEnd w:id="54"/>
      <w:r w:rsidRPr="004D7DB3">
        <w:rPr>
          <w:sz w:val="28"/>
          <w:szCs w:val="28"/>
        </w:rPr>
        <w:t>2</w:t>
      </w:r>
      <w:r w:rsidR="00A6427C">
        <w:rPr>
          <w:sz w:val="28"/>
          <w:szCs w:val="28"/>
        </w:rPr>
        <w:t>4</w:t>
      </w:r>
      <w:r w:rsidRPr="004D7DB3">
        <w:rPr>
          <w:sz w:val="28"/>
          <w:szCs w:val="28"/>
        </w:rPr>
        <w:t xml:space="preserve"> </w:t>
      </w:r>
      <w:r w:rsidR="00A960EF" w:rsidRPr="004D7DB3">
        <w:rPr>
          <w:sz w:val="28"/>
          <w:szCs w:val="28"/>
        </w:rPr>
        <w:t>Warrants</w:t>
      </w:r>
      <w:bookmarkEnd w:id="55"/>
      <w:bookmarkEnd w:id="56"/>
    </w:p>
    <w:p w14:paraId="243CC1EE" w14:textId="48F556AF" w:rsidR="000C5FC2" w:rsidRDefault="009B47B2" w:rsidP="000C5FC2">
      <w:pPr>
        <w:rPr>
          <w:rFonts w:asciiTheme="majorHAnsi" w:hAnsiTheme="majorHAnsi" w:cstheme="majorBidi"/>
        </w:rPr>
      </w:pPr>
      <w:r>
        <w:rPr>
          <w:rFonts w:asciiTheme="majorHAnsi" w:hAnsiTheme="majorHAnsi" w:cstheme="majorBidi"/>
        </w:rPr>
        <w:t>2</w:t>
      </w:r>
      <w:r w:rsidR="00A6427C">
        <w:rPr>
          <w:rFonts w:asciiTheme="majorHAnsi" w:hAnsiTheme="majorHAnsi" w:cstheme="majorBidi"/>
        </w:rPr>
        <w:t>4</w:t>
      </w:r>
      <w:r>
        <w:rPr>
          <w:rFonts w:asciiTheme="majorHAnsi" w:hAnsiTheme="majorHAnsi" w:cstheme="majorBidi"/>
        </w:rPr>
        <w:t>.1 The</w:t>
      </w:r>
      <w:r w:rsidR="00803179" w:rsidRPr="00B41F11">
        <w:rPr>
          <w:rFonts w:asciiTheme="majorHAnsi" w:hAnsiTheme="majorHAnsi" w:cstheme="majorBidi"/>
        </w:rPr>
        <w:t xml:space="preserve"> Private Sector Housing team will exercise its powers to gain entry without prior notice to investigate suspected non-compliance with housing related offences.</w:t>
      </w:r>
    </w:p>
    <w:p w14:paraId="7972586D" w14:textId="7714771B" w:rsidR="00A960EF" w:rsidRPr="009C6853" w:rsidRDefault="00A960EF" w:rsidP="000C5FC2">
      <w:pPr>
        <w:rPr>
          <w:rFonts w:asciiTheme="majorHAnsi" w:hAnsiTheme="majorHAnsi" w:cstheme="majorHAnsi"/>
        </w:rPr>
      </w:pPr>
      <w:r w:rsidRPr="009C6853">
        <w:rPr>
          <w:rFonts w:asciiTheme="majorHAnsi" w:hAnsiTheme="majorHAnsi" w:cstheme="majorHAnsi"/>
        </w:rPr>
        <w:t>Reasons for the use may include</w:t>
      </w:r>
      <w:r w:rsidR="000C5FC2">
        <w:rPr>
          <w:rFonts w:asciiTheme="majorHAnsi" w:hAnsiTheme="majorHAnsi" w:cstheme="majorHAnsi"/>
        </w:rPr>
        <w:t>:</w:t>
      </w:r>
    </w:p>
    <w:p w14:paraId="32B7372C" w14:textId="77777777" w:rsidR="00A960EF" w:rsidRPr="009B47B2" w:rsidRDefault="00A960EF" w:rsidP="00DA16D9">
      <w:pPr>
        <w:pStyle w:val="ListParagraph"/>
        <w:widowControl w:val="0"/>
        <w:numPr>
          <w:ilvl w:val="0"/>
          <w:numId w:val="34"/>
        </w:numPr>
        <w:tabs>
          <w:tab w:val="left" w:pos="820"/>
          <w:tab w:val="left" w:pos="821"/>
        </w:tabs>
        <w:autoSpaceDE w:val="0"/>
        <w:autoSpaceDN w:val="0"/>
        <w:spacing w:before="183" w:after="0" w:line="240" w:lineRule="auto"/>
        <w:ind w:left="530"/>
        <w:rPr>
          <w:rFonts w:asciiTheme="majorHAnsi" w:hAnsiTheme="majorHAnsi" w:cstheme="majorHAnsi"/>
          <w:szCs w:val="20"/>
        </w:rPr>
      </w:pPr>
      <w:r w:rsidRPr="009B47B2">
        <w:rPr>
          <w:rFonts w:asciiTheme="majorHAnsi" w:hAnsiTheme="majorHAnsi" w:cstheme="majorHAnsi"/>
          <w:szCs w:val="20"/>
        </w:rPr>
        <w:t>Where previous attempts to gain access have been</w:t>
      </w:r>
      <w:r w:rsidRPr="009B47B2">
        <w:rPr>
          <w:rFonts w:asciiTheme="majorHAnsi" w:hAnsiTheme="majorHAnsi" w:cstheme="majorHAnsi"/>
          <w:spacing w:val="-19"/>
          <w:szCs w:val="20"/>
        </w:rPr>
        <w:t xml:space="preserve"> </w:t>
      </w:r>
      <w:r w:rsidRPr="009B47B2">
        <w:rPr>
          <w:rFonts w:asciiTheme="majorHAnsi" w:hAnsiTheme="majorHAnsi" w:cstheme="majorHAnsi"/>
          <w:szCs w:val="20"/>
        </w:rPr>
        <w:t>denied</w:t>
      </w:r>
    </w:p>
    <w:p w14:paraId="39CC6A47" w14:textId="58622144" w:rsidR="00A960EF" w:rsidRPr="009B47B2" w:rsidRDefault="00F74C71" w:rsidP="00DA16D9">
      <w:pPr>
        <w:pStyle w:val="ListParagraph"/>
        <w:widowControl w:val="0"/>
        <w:numPr>
          <w:ilvl w:val="0"/>
          <w:numId w:val="34"/>
        </w:numPr>
        <w:tabs>
          <w:tab w:val="left" w:pos="820"/>
          <w:tab w:val="left" w:pos="821"/>
        </w:tabs>
        <w:autoSpaceDE w:val="0"/>
        <w:autoSpaceDN w:val="0"/>
        <w:spacing w:before="20" w:after="0" w:line="240" w:lineRule="auto"/>
        <w:ind w:left="530"/>
        <w:rPr>
          <w:rFonts w:asciiTheme="majorHAnsi" w:hAnsiTheme="majorHAnsi" w:cstheme="majorHAnsi"/>
          <w:szCs w:val="20"/>
        </w:rPr>
      </w:pPr>
      <w:r>
        <w:rPr>
          <w:rFonts w:asciiTheme="majorHAnsi" w:hAnsiTheme="majorHAnsi" w:cstheme="majorHAnsi"/>
          <w:szCs w:val="20"/>
        </w:rPr>
        <w:lastRenderedPageBreak/>
        <w:t>R</w:t>
      </w:r>
      <w:r w:rsidR="00A960EF" w:rsidRPr="009B47B2">
        <w:rPr>
          <w:rFonts w:asciiTheme="majorHAnsi" w:hAnsiTheme="majorHAnsi" w:cstheme="majorHAnsi"/>
          <w:szCs w:val="20"/>
        </w:rPr>
        <w:t>easons to believe that a refusal will be</w:t>
      </w:r>
      <w:r w:rsidR="00A960EF" w:rsidRPr="009B47B2">
        <w:rPr>
          <w:rFonts w:asciiTheme="majorHAnsi" w:hAnsiTheme="majorHAnsi" w:cstheme="majorHAnsi"/>
          <w:spacing w:val="-21"/>
          <w:szCs w:val="20"/>
        </w:rPr>
        <w:t xml:space="preserve"> </w:t>
      </w:r>
      <w:r w:rsidR="00D36A07" w:rsidRPr="009B47B2">
        <w:rPr>
          <w:rFonts w:asciiTheme="majorHAnsi" w:hAnsiTheme="majorHAnsi" w:cstheme="majorHAnsi"/>
          <w:szCs w:val="20"/>
        </w:rPr>
        <w:t>anticipated</w:t>
      </w:r>
    </w:p>
    <w:p w14:paraId="7215F0B8" w14:textId="55BE21A6" w:rsidR="00A960EF" w:rsidRPr="009B47B2" w:rsidRDefault="00F74C71" w:rsidP="00DA16D9">
      <w:pPr>
        <w:pStyle w:val="ListParagraph"/>
        <w:widowControl w:val="0"/>
        <w:numPr>
          <w:ilvl w:val="0"/>
          <w:numId w:val="34"/>
        </w:numPr>
        <w:tabs>
          <w:tab w:val="left" w:pos="820"/>
          <w:tab w:val="left" w:pos="821"/>
        </w:tabs>
        <w:autoSpaceDE w:val="0"/>
        <w:autoSpaceDN w:val="0"/>
        <w:spacing w:before="17" w:after="0" w:line="256" w:lineRule="auto"/>
        <w:ind w:left="530" w:right="303"/>
        <w:rPr>
          <w:rFonts w:asciiTheme="majorHAnsi" w:hAnsiTheme="majorHAnsi" w:cstheme="majorHAnsi"/>
          <w:szCs w:val="20"/>
        </w:rPr>
      </w:pPr>
      <w:r>
        <w:rPr>
          <w:rFonts w:asciiTheme="majorHAnsi" w:hAnsiTheme="majorHAnsi" w:cstheme="majorHAnsi"/>
          <w:szCs w:val="20"/>
        </w:rPr>
        <w:t>T</w:t>
      </w:r>
      <w:r w:rsidR="00A960EF" w:rsidRPr="009B47B2">
        <w:rPr>
          <w:rFonts w:asciiTheme="majorHAnsi" w:hAnsiTheme="majorHAnsi" w:cstheme="majorHAnsi"/>
          <w:szCs w:val="20"/>
        </w:rPr>
        <w:t>o determine if a property is a licensable HMO or has breached Management Regulations</w:t>
      </w:r>
    </w:p>
    <w:p w14:paraId="2ACE62D8" w14:textId="77777777" w:rsidR="00F74C71" w:rsidRDefault="00F74C71" w:rsidP="00F74C71">
      <w:pPr>
        <w:pStyle w:val="ListParagraph"/>
        <w:widowControl w:val="0"/>
        <w:numPr>
          <w:ilvl w:val="0"/>
          <w:numId w:val="34"/>
        </w:numPr>
        <w:tabs>
          <w:tab w:val="left" w:pos="820"/>
          <w:tab w:val="left" w:pos="821"/>
        </w:tabs>
        <w:autoSpaceDE w:val="0"/>
        <w:autoSpaceDN w:val="0"/>
        <w:spacing w:before="3" w:after="0" w:line="256" w:lineRule="auto"/>
        <w:ind w:left="530" w:right="303"/>
        <w:rPr>
          <w:rFonts w:asciiTheme="majorHAnsi" w:hAnsiTheme="majorHAnsi" w:cstheme="majorHAnsi"/>
          <w:szCs w:val="20"/>
        </w:rPr>
      </w:pPr>
      <w:r>
        <w:rPr>
          <w:rFonts w:asciiTheme="majorHAnsi" w:hAnsiTheme="majorHAnsi" w:cstheme="majorHAnsi"/>
          <w:szCs w:val="20"/>
        </w:rPr>
        <w:t>J</w:t>
      </w:r>
      <w:r w:rsidR="00A960EF" w:rsidRPr="009B47B2">
        <w:rPr>
          <w:rFonts w:asciiTheme="majorHAnsi" w:hAnsiTheme="majorHAnsi" w:cstheme="majorHAnsi"/>
          <w:szCs w:val="20"/>
        </w:rPr>
        <w:t>oint working with other agencies such as Police, Immigration, Environmental Health/Enforcement, Planning Enforcement and the Kent Fire and Rescue Service</w:t>
      </w:r>
    </w:p>
    <w:p w14:paraId="51F68CE7" w14:textId="752F1891" w:rsidR="00A960EF" w:rsidRPr="00F74C71" w:rsidRDefault="00A960EF" w:rsidP="00F74C71">
      <w:pPr>
        <w:pStyle w:val="ListParagraph"/>
        <w:widowControl w:val="0"/>
        <w:numPr>
          <w:ilvl w:val="0"/>
          <w:numId w:val="34"/>
        </w:numPr>
        <w:tabs>
          <w:tab w:val="left" w:pos="820"/>
          <w:tab w:val="left" w:pos="821"/>
        </w:tabs>
        <w:autoSpaceDE w:val="0"/>
        <w:autoSpaceDN w:val="0"/>
        <w:spacing w:before="3" w:after="0" w:line="256" w:lineRule="auto"/>
        <w:ind w:left="530" w:right="303"/>
        <w:rPr>
          <w:rFonts w:asciiTheme="majorHAnsi" w:hAnsiTheme="majorHAnsi" w:cstheme="majorHAnsi"/>
          <w:szCs w:val="20"/>
        </w:rPr>
      </w:pPr>
      <w:r w:rsidRPr="00F74C71">
        <w:rPr>
          <w:rFonts w:asciiTheme="majorHAnsi" w:hAnsiTheme="majorHAnsi" w:cstheme="majorBidi"/>
        </w:rPr>
        <w:t>Officers can apply to Magistrates Court for a Warrant to enter a premises</w:t>
      </w:r>
    </w:p>
    <w:p w14:paraId="7A885148" w14:textId="58E5D9AD" w:rsidR="00A960EF" w:rsidRPr="004D7DB3" w:rsidRDefault="00C505CB" w:rsidP="00C505CB">
      <w:pPr>
        <w:pStyle w:val="Heading1"/>
        <w:rPr>
          <w:sz w:val="28"/>
          <w:szCs w:val="28"/>
        </w:rPr>
      </w:pPr>
      <w:bookmarkStart w:id="57" w:name="_TOC_250054"/>
      <w:bookmarkStart w:id="58" w:name="_Toc57651639"/>
      <w:bookmarkStart w:id="59" w:name="_Toc132653948"/>
      <w:bookmarkEnd w:id="57"/>
      <w:r w:rsidRPr="004D7DB3">
        <w:rPr>
          <w:sz w:val="28"/>
          <w:szCs w:val="28"/>
        </w:rPr>
        <w:t>2</w:t>
      </w:r>
      <w:r w:rsidR="00A6427C">
        <w:rPr>
          <w:sz w:val="28"/>
          <w:szCs w:val="28"/>
        </w:rPr>
        <w:t>5</w:t>
      </w:r>
      <w:r w:rsidRPr="004D7DB3">
        <w:rPr>
          <w:sz w:val="28"/>
          <w:szCs w:val="28"/>
        </w:rPr>
        <w:t xml:space="preserve"> </w:t>
      </w:r>
      <w:r w:rsidR="00A960EF" w:rsidRPr="004D7DB3">
        <w:rPr>
          <w:sz w:val="28"/>
          <w:szCs w:val="28"/>
        </w:rPr>
        <w:t>Simple Cautions</w:t>
      </w:r>
      <w:bookmarkEnd w:id="58"/>
      <w:bookmarkEnd w:id="59"/>
    </w:p>
    <w:p w14:paraId="032CC9BC" w14:textId="22A8CE6F" w:rsidR="00001DFB" w:rsidRPr="000C5FC2" w:rsidRDefault="000C5FC2" w:rsidP="000C5FC2">
      <w:pPr>
        <w:rPr>
          <w:rFonts w:asciiTheme="majorHAnsi" w:hAnsiTheme="majorHAnsi" w:cstheme="majorHAnsi"/>
        </w:rPr>
      </w:pPr>
      <w:r>
        <w:rPr>
          <w:rFonts w:asciiTheme="majorHAnsi" w:hAnsiTheme="majorHAnsi" w:cstheme="majorHAnsi"/>
        </w:rPr>
        <w:t>2</w:t>
      </w:r>
      <w:r w:rsidR="00A6427C">
        <w:rPr>
          <w:rFonts w:asciiTheme="majorHAnsi" w:hAnsiTheme="majorHAnsi" w:cstheme="majorHAnsi"/>
        </w:rPr>
        <w:t>5</w:t>
      </w:r>
      <w:r>
        <w:rPr>
          <w:rFonts w:asciiTheme="majorHAnsi" w:hAnsiTheme="majorHAnsi" w:cstheme="majorHAnsi"/>
        </w:rPr>
        <w:t xml:space="preserve">.1 </w:t>
      </w:r>
      <w:r w:rsidR="00001DFB" w:rsidRPr="000C5FC2">
        <w:rPr>
          <w:rFonts w:asciiTheme="majorHAnsi" w:hAnsiTheme="majorHAnsi" w:cstheme="majorHAnsi"/>
        </w:rPr>
        <w:t>In certain circumstances, officers may use simple caution where someone has committed a less</w:t>
      </w:r>
      <w:r w:rsidR="00863C1C" w:rsidRPr="000C5FC2">
        <w:rPr>
          <w:rFonts w:asciiTheme="majorHAnsi" w:hAnsiTheme="majorHAnsi" w:cstheme="majorHAnsi"/>
        </w:rPr>
        <w:t xml:space="preserve"> </w:t>
      </w:r>
      <w:r w:rsidR="00001DFB" w:rsidRPr="000C5FC2">
        <w:rPr>
          <w:rFonts w:asciiTheme="majorHAnsi" w:hAnsiTheme="majorHAnsi" w:cstheme="majorHAnsi"/>
        </w:rPr>
        <w:t xml:space="preserve">serious offence. A simple caution warns people that their behaviour has been unacceptable and makes them aware of the legal consequences should they commit further </w:t>
      </w:r>
      <w:r w:rsidR="00D36A07" w:rsidRPr="000C5FC2">
        <w:rPr>
          <w:rFonts w:asciiTheme="majorHAnsi" w:hAnsiTheme="majorHAnsi" w:cstheme="majorHAnsi"/>
        </w:rPr>
        <w:t>offences.</w:t>
      </w:r>
    </w:p>
    <w:p w14:paraId="48C237CD" w14:textId="5DE3A07E" w:rsidR="00F74C71" w:rsidRDefault="00A960EF" w:rsidP="000C5FC2">
      <w:pPr>
        <w:pStyle w:val="BodyText"/>
        <w:spacing w:before="92"/>
        <w:rPr>
          <w:rFonts w:asciiTheme="majorHAnsi" w:hAnsiTheme="majorHAnsi" w:cstheme="majorHAnsi"/>
          <w:sz w:val="22"/>
          <w:szCs w:val="22"/>
        </w:rPr>
      </w:pPr>
      <w:r w:rsidRPr="009F7397">
        <w:rPr>
          <w:rFonts w:asciiTheme="majorHAnsi" w:hAnsiTheme="majorHAnsi" w:cstheme="majorHAnsi"/>
          <w:sz w:val="22"/>
          <w:szCs w:val="22"/>
        </w:rPr>
        <w:t xml:space="preserve">Simple cautions can only be issued </w:t>
      </w:r>
      <w:r w:rsidR="009B47B2" w:rsidRPr="009F7397">
        <w:rPr>
          <w:rFonts w:asciiTheme="majorHAnsi" w:hAnsiTheme="majorHAnsi" w:cstheme="majorHAnsi"/>
          <w:sz w:val="22"/>
          <w:szCs w:val="22"/>
        </w:rPr>
        <w:t>when:</w:t>
      </w:r>
    </w:p>
    <w:p w14:paraId="51EC74B2" w14:textId="77777777" w:rsidR="00F74C71" w:rsidRPr="009F7397" w:rsidRDefault="00F74C71" w:rsidP="000C5FC2">
      <w:pPr>
        <w:pStyle w:val="BodyText"/>
        <w:spacing w:before="92"/>
        <w:rPr>
          <w:rFonts w:asciiTheme="majorHAnsi" w:hAnsiTheme="majorHAnsi" w:cstheme="majorHAnsi"/>
          <w:sz w:val="22"/>
          <w:szCs w:val="22"/>
        </w:rPr>
      </w:pPr>
    </w:p>
    <w:p w14:paraId="439B9302" w14:textId="70856777" w:rsidR="00A960EF" w:rsidRPr="009F7397" w:rsidRDefault="00A960EF" w:rsidP="00A31D57">
      <w:pPr>
        <w:pStyle w:val="ListParagraph"/>
        <w:widowControl w:val="0"/>
        <w:numPr>
          <w:ilvl w:val="0"/>
          <w:numId w:val="1"/>
        </w:numPr>
        <w:tabs>
          <w:tab w:val="left" w:pos="820"/>
          <w:tab w:val="left" w:pos="821"/>
        </w:tabs>
        <w:autoSpaceDE w:val="0"/>
        <w:autoSpaceDN w:val="0"/>
        <w:spacing w:after="0" w:line="292" w:lineRule="exact"/>
        <w:ind w:left="757"/>
        <w:contextualSpacing w:val="0"/>
        <w:rPr>
          <w:rFonts w:asciiTheme="majorHAnsi" w:hAnsiTheme="majorHAnsi" w:cstheme="majorHAnsi"/>
        </w:rPr>
      </w:pPr>
      <w:r w:rsidRPr="009F7397">
        <w:rPr>
          <w:rFonts w:asciiTheme="majorHAnsi" w:hAnsiTheme="majorHAnsi" w:cstheme="majorHAnsi"/>
        </w:rPr>
        <w:t>Where sufficient evidence is available to prove the</w:t>
      </w:r>
      <w:r w:rsidRPr="009F7397">
        <w:rPr>
          <w:rFonts w:asciiTheme="majorHAnsi" w:hAnsiTheme="majorHAnsi" w:cstheme="majorHAnsi"/>
          <w:spacing w:val="-8"/>
        </w:rPr>
        <w:t xml:space="preserve"> </w:t>
      </w:r>
      <w:r w:rsidRPr="009F7397">
        <w:rPr>
          <w:rFonts w:asciiTheme="majorHAnsi" w:hAnsiTheme="majorHAnsi" w:cstheme="majorHAnsi"/>
        </w:rPr>
        <w:t>case</w:t>
      </w:r>
    </w:p>
    <w:p w14:paraId="42637AFC" w14:textId="77777777" w:rsidR="00A960EF" w:rsidRPr="009F7397" w:rsidRDefault="00A960EF" w:rsidP="00A31D57">
      <w:pPr>
        <w:pStyle w:val="ListParagraph"/>
        <w:widowControl w:val="0"/>
        <w:numPr>
          <w:ilvl w:val="0"/>
          <w:numId w:val="1"/>
        </w:numPr>
        <w:tabs>
          <w:tab w:val="left" w:pos="820"/>
          <w:tab w:val="left" w:pos="821"/>
        </w:tabs>
        <w:autoSpaceDE w:val="0"/>
        <w:autoSpaceDN w:val="0"/>
        <w:spacing w:after="0" w:line="292" w:lineRule="exact"/>
        <w:ind w:left="757"/>
        <w:contextualSpacing w:val="0"/>
        <w:rPr>
          <w:rFonts w:asciiTheme="majorHAnsi" w:hAnsiTheme="majorHAnsi" w:cstheme="majorHAnsi"/>
        </w:rPr>
      </w:pPr>
      <w:r w:rsidRPr="009F7397">
        <w:rPr>
          <w:rFonts w:asciiTheme="majorHAnsi" w:hAnsiTheme="majorHAnsi" w:cstheme="majorHAnsi"/>
        </w:rPr>
        <w:t>The offender must admit the</w:t>
      </w:r>
      <w:r w:rsidRPr="009F7397">
        <w:rPr>
          <w:rFonts w:asciiTheme="majorHAnsi" w:hAnsiTheme="majorHAnsi" w:cstheme="majorHAnsi"/>
          <w:spacing w:val="-5"/>
        </w:rPr>
        <w:t xml:space="preserve"> </w:t>
      </w:r>
      <w:r w:rsidRPr="009F7397">
        <w:rPr>
          <w:rFonts w:asciiTheme="majorHAnsi" w:hAnsiTheme="majorHAnsi" w:cstheme="majorHAnsi"/>
        </w:rPr>
        <w:t>offence</w:t>
      </w:r>
    </w:p>
    <w:p w14:paraId="7D71E56B" w14:textId="77777777" w:rsidR="00A960EF" w:rsidRPr="009F7397" w:rsidRDefault="00A960EF" w:rsidP="00A31D57">
      <w:pPr>
        <w:pStyle w:val="ListParagraph"/>
        <w:widowControl w:val="0"/>
        <w:numPr>
          <w:ilvl w:val="0"/>
          <w:numId w:val="1"/>
        </w:numPr>
        <w:tabs>
          <w:tab w:val="left" w:pos="820"/>
          <w:tab w:val="left" w:pos="821"/>
        </w:tabs>
        <w:autoSpaceDE w:val="0"/>
        <w:autoSpaceDN w:val="0"/>
        <w:spacing w:after="0" w:line="293" w:lineRule="exact"/>
        <w:ind w:left="757"/>
        <w:contextualSpacing w:val="0"/>
        <w:rPr>
          <w:rFonts w:asciiTheme="majorHAnsi" w:hAnsiTheme="majorHAnsi" w:cstheme="majorHAnsi"/>
        </w:rPr>
      </w:pPr>
      <w:r w:rsidRPr="009F7397">
        <w:rPr>
          <w:rFonts w:asciiTheme="majorHAnsi" w:hAnsiTheme="majorHAnsi" w:cstheme="majorHAnsi"/>
        </w:rPr>
        <w:t>There is evidence an offender is</w:t>
      </w:r>
      <w:r w:rsidRPr="009F7397">
        <w:rPr>
          <w:rFonts w:asciiTheme="majorHAnsi" w:hAnsiTheme="majorHAnsi" w:cstheme="majorHAnsi"/>
          <w:spacing w:val="-1"/>
        </w:rPr>
        <w:t xml:space="preserve"> </w:t>
      </w:r>
      <w:r w:rsidRPr="009F7397">
        <w:rPr>
          <w:rFonts w:asciiTheme="majorHAnsi" w:hAnsiTheme="majorHAnsi" w:cstheme="majorHAnsi"/>
        </w:rPr>
        <w:t>guilty</w:t>
      </w:r>
    </w:p>
    <w:p w14:paraId="157B2BD7" w14:textId="77777777" w:rsidR="00A960EF" w:rsidRPr="009F7397" w:rsidRDefault="00A960EF" w:rsidP="00A31D57">
      <w:pPr>
        <w:pStyle w:val="ListParagraph"/>
        <w:widowControl w:val="0"/>
        <w:numPr>
          <w:ilvl w:val="0"/>
          <w:numId w:val="1"/>
        </w:numPr>
        <w:tabs>
          <w:tab w:val="left" w:pos="820"/>
          <w:tab w:val="left" w:pos="821"/>
        </w:tabs>
        <w:autoSpaceDE w:val="0"/>
        <w:autoSpaceDN w:val="0"/>
        <w:spacing w:after="0" w:line="293" w:lineRule="exact"/>
        <w:ind w:left="757"/>
        <w:contextualSpacing w:val="0"/>
        <w:rPr>
          <w:rFonts w:asciiTheme="majorHAnsi" w:hAnsiTheme="majorHAnsi" w:cstheme="majorHAnsi"/>
        </w:rPr>
      </w:pPr>
      <w:r w:rsidRPr="009F7397">
        <w:rPr>
          <w:rFonts w:asciiTheme="majorHAnsi" w:hAnsiTheme="majorHAnsi" w:cstheme="majorHAnsi"/>
        </w:rPr>
        <w:t>The offender is eighteen years of age and</w:t>
      </w:r>
      <w:r w:rsidRPr="009F7397">
        <w:rPr>
          <w:rFonts w:asciiTheme="majorHAnsi" w:hAnsiTheme="majorHAnsi" w:cstheme="majorHAnsi"/>
          <w:spacing w:val="-5"/>
        </w:rPr>
        <w:t xml:space="preserve"> </w:t>
      </w:r>
      <w:r w:rsidRPr="009F7397">
        <w:rPr>
          <w:rFonts w:asciiTheme="majorHAnsi" w:hAnsiTheme="majorHAnsi" w:cstheme="majorHAnsi"/>
        </w:rPr>
        <w:t>over</w:t>
      </w:r>
    </w:p>
    <w:p w14:paraId="47CD46F0" w14:textId="63DFFED4" w:rsidR="00F74C71" w:rsidRPr="00F74C71" w:rsidRDefault="00A960EF" w:rsidP="00F74C71">
      <w:pPr>
        <w:pStyle w:val="ListParagraph"/>
        <w:widowControl w:val="0"/>
        <w:numPr>
          <w:ilvl w:val="0"/>
          <w:numId w:val="1"/>
        </w:numPr>
        <w:tabs>
          <w:tab w:val="left" w:pos="820"/>
          <w:tab w:val="left" w:pos="821"/>
        </w:tabs>
        <w:autoSpaceDE w:val="0"/>
        <w:autoSpaceDN w:val="0"/>
        <w:spacing w:after="0" w:line="292" w:lineRule="exact"/>
        <w:ind w:left="757"/>
        <w:contextualSpacing w:val="0"/>
        <w:rPr>
          <w:rFonts w:asciiTheme="majorHAnsi" w:hAnsiTheme="majorHAnsi" w:cstheme="majorHAnsi"/>
        </w:rPr>
      </w:pPr>
      <w:r w:rsidRPr="009F7397">
        <w:rPr>
          <w:rFonts w:asciiTheme="majorHAnsi" w:hAnsiTheme="majorHAnsi" w:cstheme="majorHAnsi"/>
        </w:rPr>
        <w:t>It is in the public interest to use Simple</w:t>
      </w:r>
      <w:r w:rsidRPr="009F7397">
        <w:rPr>
          <w:rFonts w:asciiTheme="majorHAnsi" w:hAnsiTheme="majorHAnsi" w:cstheme="majorHAnsi"/>
          <w:spacing w:val="-9"/>
        </w:rPr>
        <w:t xml:space="preserve"> </w:t>
      </w:r>
      <w:r w:rsidRPr="009F7397">
        <w:rPr>
          <w:rFonts w:asciiTheme="majorHAnsi" w:hAnsiTheme="majorHAnsi" w:cstheme="majorHAnsi"/>
        </w:rPr>
        <w:t>Caution</w:t>
      </w:r>
    </w:p>
    <w:p w14:paraId="2692FB83" w14:textId="4DF47511" w:rsidR="000C5FC2" w:rsidRDefault="00A960EF" w:rsidP="00A31D57">
      <w:pPr>
        <w:pStyle w:val="ListParagraph"/>
        <w:widowControl w:val="0"/>
        <w:numPr>
          <w:ilvl w:val="0"/>
          <w:numId w:val="1"/>
        </w:numPr>
        <w:tabs>
          <w:tab w:val="left" w:pos="820"/>
          <w:tab w:val="left" w:pos="821"/>
        </w:tabs>
        <w:autoSpaceDE w:val="0"/>
        <w:autoSpaceDN w:val="0"/>
        <w:spacing w:after="0" w:line="240" w:lineRule="auto"/>
        <w:ind w:left="757" w:right="454"/>
        <w:contextualSpacing w:val="0"/>
        <w:rPr>
          <w:rFonts w:asciiTheme="majorHAnsi" w:hAnsiTheme="majorHAnsi" w:cstheme="majorHAnsi"/>
        </w:rPr>
      </w:pPr>
      <w:r w:rsidRPr="009F7397">
        <w:rPr>
          <w:rFonts w:asciiTheme="majorHAnsi" w:hAnsiTheme="majorHAnsi" w:cstheme="majorHAnsi"/>
        </w:rPr>
        <w:t xml:space="preserve">The offender agrees to be given a caution- if the offender does not agree to receive a </w:t>
      </w:r>
      <w:r w:rsidR="003F1151" w:rsidRPr="009F7397">
        <w:rPr>
          <w:rFonts w:asciiTheme="majorHAnsi" w:hAnsiTheme="majorHAnsi" w:cstheme="majorHAnsi"/>
        </w:rPr>
        <w:t>caution,</w:t>
      </w:r>
      <w:r w:rsidRPr="009F7397">
        <w:rPr>
          <w:rFonts w:asciiTheme="majorHAnsi" w:hAnsiTheme="majorHAnsi" w:cstheme="majorHAnsi"/>
        </w:rPr>
        <w:t xml:space="preserve"> then they are likely to be prosecuted</w:t>
      </w:r>
      <w:r w:rsidRPr="009F7397">
        <w:rPr>
          <w:rFonts w:asciiTheme="majorHAnsi" w:hAnsiTheme="majorHAnsi" w:cstheme="majorHAnsi"/>
          <w:spacing w:val="-12"/>
        </w:rPr>
        <w:t xml:space="preserve"> </w:t>
      </w:r>
      <w:r w:rsidRPr="009F7397">
        <w:rPr>
          <w:rFonts w:asciiTheme="majorHAnsi" w:hAnsiTheme="majorHAnsi" w:cstheme="majorHAnsi"/>
        </w:rPr>
        <w:t>instead</w:t>
      </w:r>
    </w:p>
    <w:p w14:paraId="175CDCB3" w14:textId="77777777" w:rsidR="004D7DB3" w:rsidRPr="001908C2" w:rsidRDefault="004D7DB3" w:rsidP="004D7DB3">
      <w:pPr>
        <w:pStyle w:val="ListParagraph"/>
        <w:widowControl w:val="0"/>
        <w:tabs>
          <w:tab w:val="left" w:pos="820"/>
          <w:tab w:val="left" w:pos="821"/>
        </w:tabs>
        <w:autoSpaceDE w:val="0"/>
        <w:autoSpaceDN w:val="0"/>
        <w:spacing w:after="0" w:line="240" w:lineRule="auto"/>
        <w:ind w:left="757" w:right="454"/>
        <w:contextualSpacing w:val="0"/>
        <w:rPr>
          <w:rFonts w:asciiTheme="majorHAnsi" w:hAnsiTheme="majorHAnsi" w:cstheme="majorHAnsi"/>
        </w:rPr>
      </w:pPr>
    </w:p>
    <w:p w14:paraId="3785C8A3" w14:textId="59D754B6" w:rsidR="001908C2" w:rsidRDefault="001908C2" w:rsidP="001908C2">
      <w:pPr>
        <w:widowControl w:val="0"/>
        <w:tabs>
          <w:tab w:val="left" w:pos="820"/>
          <w:tab w:val="left" w:pos="821"/>
        </w:tabs>
        <w:autoSpaceDE w:val="0"/>
        <w:autoSpaceDN w:val="0"/>
        <w:spacing w:after="0" w:line="240" w:lineRule="auto"/>
        <w:ind w:right="454"/>
        <w:rPr>
          <w:rFonts w:asciiTheme="majorHAnsi" w:hAnsiTheme="majorHAnsi" w:cstheme="majorHAnsi"/>
        </w:rPr>
      </w:pPr>
      <w:r>
        <w:rPr>
          <w:rFonts w:asciiTheme="majorHAnsi" w:hAnsiTheme="majorHAnsi" w:cstheme="majorHAnsi"/>
        </w:rPr>
        <w:t>2</w:t>
      </w:r>
      <w:r w:rsidR="00A6427C">
        <w:rPr>
          <w:rFonts w:asciiTheme="majorHAnsi" w:hAnsiTheme="majorHAnsi" w:cstheme="majorHAnsi"/>
        </w:rPr>
        <w:t>5</w:t>
      </w:r>
      <w:r>
        <w:rPr>
          <w:rFonts w:asciiTheme="majorHAnsi" w:hAnsiTheme="majorHAnsi" w:cstheme="majorHAnsi"/>
        </w:rPr>
        <w:t xml:space="preserve">.2 </w:t>
      </w:r>
      <w:r w:rsidR="00AA4E95" w:rsidRPr="001908C2">
        <w:rPr>
          <w:rFonts w:asciiTheme="majorHAnsi" w:hAnsiTheme="majorHAnsi" w:cstheme="majorHAnsi"/>
        </w:rPr>
        <w:t>Simple cautions are normally not appropriate where there is a history of offending within the last 2 years or where the same type of offence has been committed before. In these circumstances prosecution is more appropriate.</w:t>
      </w:r>
    </w:p>
    <w:p w14:paraId="3571CFE2" w14:textId="77777777" w:rsidR="00D13A63" w:rsidRPr="001908C2" w:rsidRDefault="00D13A63" w:rsidP="001908C2">
      <w:pPr>
        <w:widowControl w:val="0"/>
        <w:tabs>
          <w:tab w:val="left" w:pos="820"/>
          <w:tab w:val="left" w:pos="821"/>
        </w:tabs>
        <w:autoSpaceDE w:val="0"/>
        <w:autoSpaceDN w:val="0"/>
        <w:spacing w:after="0" w:line="240" w:lineRule="auto"/>
        <w:ind w:right="454"/>
        <w:rPr>
          <w:rFonts w:asciiTheme="majorHAnsi" w:hAnsiTheme="majorHAnsi" w:cstheme="majorHAnsi"/>
        </w:rPr>
      </w:pPr>
    </w:p>
    <w:p w14:paraId="3496F7DD" w14:textId="1C8ABEA5" w:rsidR="00AA4E95" w:rsidRPr="009F7397" w:rsidRDefault="009B47B2" w:rsidP="0003728F">
      <w:pPr>
        <w:widowControl w:val="0"/>
        <w:tabs>
          <w:tab w:val="left" w:pos="820"/>
          <w:tab w:val="left" w:pos="821"/>
        </w:tabs>
        <w:autoSpaceDE w:val="0"/>
        <w:autoSpaceDN w:val="0"/>
        <w:spacing w:after="0" w:line="240" w:lineRule="auto"/>
        <w:ind w:left="40" w:right="454"/>
        <w:rPr>
          <w:rFonts w:asciiTheme="majorHAnsi" w:hAnsiTheme="majorHAnsi" w:cstheme="majorHAnsi"/>
        </w:rPr>
      </w:pPr>
      <w:r w:rsidRPr="009F7397">
        <w:rPr>
          <w:rFonts w:asciiTheme="majorHAnsi" w:hAnsiTheme="majorHAnsi" w:cstheme="majorHAnsi"/>
        </w:rPr>
        <w:t>2</w:t>
      </w:r>
      <w:r w:rsidR="00A6427C">
        <w:rPr>
          <w:rFonts w:asciiTheme="majorHAnsi" w:hAnsiTheme="majorHAnsi" w:cstheme="majorHAnsi"/>
        </w:rPr>
        <w:t>5</w:t>
      </w:r>
      <w:r w:rsidRPr="009F7397">
        <w:rPr>
          <w:rFonts w:asciiTheme="majorHAnsi" w:hAnsiTheme="majorHAnsi" w:cstheme="majorHAnsi"/>
        </w:rPr>
        <w:t xml:space="preserve">.3 </w:t>
      </w:r>
      <w:r w:rsidR="00AA4E95" w:rsidRPr="009F7397">
        <w:rPr>
          <w:rFonts w:asciiTheme="majorHAnsi" w:hAnsiTheme="majorHAnsi" w:cstheme="majorHAnsi"/>
        </w:rPr>
        <w:t xml:space="preserve">A record of the caution will be held by the Council Private Sector Housing Team and will be kept on file for two years. If the offender commits a further offence, the caution may influence the council decision whether to commence prosecution proceedings and alternative to issuing a civil penalty. If during the time the caution is in force, the offender pleads guilty to/or is found guilty of committing another offence anywhere in England and Wales, the Caution may be cited in </w:t>
      </w:r>
      <w:r w:rsidR="003F1151" w:rsidRPr="009F7397">
        <w:rPr>
          <w:rFonts w:asciiTheme="majorHAnsi" w:hAnsiTheme="majorHAnsi" w:cstheme="majorHAnsi"/>
        </w:rPr>
        <w:t>court,</w:t>
      </w:r>
      <w:r w:rsidR="00AA4E95" w:rsidRPr="009F7397">
        <w:rPr>
          <w:rFonts w:asciiTheme="majorHAnsi" w:hAnsiTheme="majorHAnsi" w:cstheme="majorHAnsi"/>
        </w:rPr>
        <w:t xml:space="preserve"> and this may influence the severity of the sentence that the court imposes.</w:t>
      </w:r>
    </w:p>
    <w:p w14:paraId="42A4CE1B" w14:textId="77777777" w:rsidR="00D13A63" w:rsidRDefault="00D13A63" w:rsidP="009B47B2">
      <w:pPr>
        <w:widowControl w:val="0"/>
        <w:tabs>
          <w:tab w:val="left" w:pos="820"/>
          <w:tab w:val="left" w:pos="821"/>
        </w:tabs>
        <w:autoSpaceDE w:val="0"/>
        <w:autoSpaceDN w:val="0"/>
        <w:spacing w:after="0" w:line="240" w:lineRule="auto"/>
        <w:ind w:right="454"/>
        <w:rPr>
          <w:rFonts w:asciiTheme="majorHAnsi" w:hAnsiTheme="majorHAnsi" w:cstheme="majorHAnsi"/>
        </w:rPr>
      </w:pPr>
    </w:p>
    <w:p w14:paraId="7F9AA664" w14:textId="0F90751F" w:rsidR="009B47B2" w:rsidRPr="00F74C71" w:rsidRDefault="009B47B2" w:rsidP="009B47B2">
      <w:pPr>
        <w:widowControl w:val="0"/>
        <w:tabs>
          <w:tab w:val="left" w:pos="820"/>
          <w:tab w:val="left" w:pos="821"/>
        </w:tabs>
        <w:autoSpaceDE w:val="0"/>
        <w:autoSpaceDN w:val="0"/>
        <w:spacing w:after="0" w:line="240" w:lineRule="auto"/>
        <w:ind w:right="454"/>
        <w:rPr>
          <w:rFonts w:asciiTheme="majorHAnsi" w:hAnsiTheme="majorHAnsi" w:cstheme="majorHAnsi"/>
        </w:rPr>
      </w:pPr>
      <w:r w:rsidRPr="00F74C71">
        <w:rPr>
          <w:rFonts w:asciiTheme="majorHAnsi" w:hAnsiTheme="majorHAnsi" w:cstheme="majorHAnsi"/>
        </w:rPr>
        <w:t xml:space="preserve">Further Information regarding legislation can be found </w:t>
      </w:r>
      <w:r w:rsidR="00704C38">
        <w:rPr>
          <w:rFonts w:asciiTheme="majorHAnsi" w:hAnsiTheme="majorHAnsi" w:cstheme="majorHAnsi"/>
        </w:rPr>
        <w:t xml:space="preserve">using the following </w:t>
      </w:r>
      <w:hyperlink r:id="rId18" w:history="1">
        <w:r w:rsidR="00704C38" w:rsidRPr="00704C38">
          <w:rPr>
            <w:rStyle w:val="Hyperlink"/>
            <w:rFonts w:asciiTheme="majorHAnsi" w:hAnsiTheme="majorHAnsi" w:cstheme="majorHAnsi"/>
          </w:rPr>
          <w:t>link</w:t>
        </w:r>
        <w:r w:rsidRPr="00704C38">
          <w:rPr>
            <w:rStyle w:val="Hyperlink"/>
            <w:rFonts w:asciiTheme="majorHAnsi" w:hAnsiTheme="majorHAnsi" w:cstheme="majorHAnsi"/>
          </w:rPr>
          <w:t xml:space="preserve"> </w:t>
        </w:r>
        <w:r w:rsidR="00704C38" w:rsidRPr="00704C38">
          <w:rPr>
            <w:rStyle w:val="Hyperlink"/>
            <w:rFonts w:asciiTheme="majorHAnsi" w:hAnsiTheme="majorHAnsi" w:cstheme="majorHAnsi"/>
          </w:rPr>
          <w:t>Housing Act 2004, Section 235</w:t>
        </w:r>
      </w:hyperlink>
      <w:r w:rsidR="00704C38">
        <w:rPr>
          <w:rFonts w:asciiTheme="majorHAnsi" w:hAnsiTheme="majorHAnsi" w:cstheme="majorHAnsi"/>
        </w:rPr>
        <w:t>.</w:t>
      </w:r>
    </w:p>
    <w:p w14:paraId="1D4271B6" w14:textId="1FD65902" w:rsidR="00A960EF" w:rsidRPr="00F74C71" w:rsidRDefault="00C505CB" w:rsidP="00C505CB">
      <w:pPr>
        <w:pStyle w:val="Heading1"/>
        <w:rPr>
          <w:sz w:val="28"/>
          <w:szCs w:val="28"/>
        </w:rPr>
      </w:pPr>
      <w:bookmarkStart w:id="60" w:name="_TOC_250053"/>
      <w:bookmarkStart w:id="61" w:name="_Toc57651640"/>
      <w:bookmarkStart w:id="62" w:name="_Toc132653949"/>
      <w:bookmarkEnd w:id="60"/>
      <w:r w:rsidRPr="00F74C71">
        <w:rPr>
          <w:sz w:val="28"/>
          <w:szCs w:val="28"/>
        </w:rPr>
        <w:t>2</w:t>
      </w:r>
      <w:r w:rsidR="00A6427C" w:rsidRPr="00F74C71">
        <w:rPr>
          <w:sz w:val="28"/>
          <w:szCs w:val="28"/>
        </w:rPr>
        <w:t>6</w:t>
      </w:r>
      <w:r w:rsidRPr="00F74C71">
        <w:rPr>
          <w:sz w:val="28"/>
          <w:szCs w:val="28"/>
        </w:rPr>
        <w:t xml:space="preserve"> </w:t>
      </w:r>
      <w:r w:rsidR="00A960EF" w:rsidRPr="00F74C71">
        <w:rPr>
          <w:sz w:val="28"/>
          <w:szCs w:val="28"/>
        </w:rPr>
        <w:t xml:space="preserve">Review cases for </w:t>
      </w:r>
      <w:r w:rsidR="009B47B2" w:rsidRPr="00F74C71">
        <w:rPr>
          <w:sz w:val="28"/>
          <w:szCs w:val="28"/>
        </w:rPr>
        <w:t>E</w:t>
      </w:r>
      <w:r w:rsidR="00A960EF" w:rsidRPr="00F74C71">
        <w:rPr>
          <w:sz w:val="28"/>
          <w:szCs w:val="28"/>
        </w:rPr>
        <w:t xml:space="preserve">nforcement </w:t>
      </w:r>
      <w:r w:rsidR="009B47B2" w:rsidRPr="00F74C71">
        <w:rPr>
          <w:sz w:val="28"/>
          <w:szCs w:val="28"/>
        </w:rPr>
        <w:t>A</w:t>
      </w:r>
      <w:r w:rsidR="00A960EF" w:rsidRPr="00F74C71">
        <w:rPr>
          <w:sz w:val="28"/>
          <w:szCs w:val="28"/>
        </w:rPr>
        <w:t>ction</w:t>
      </w:r>
      <w:bookmarkEnd w:id="61"/>
      <w:bookmarkEnd w:id="62"/>
    </w:p>
    <w:p w14:paraId="5241EC41" w14:textId="07F8C214" w:rsidR="00C505CB" w:rsidRPr="00D13A63" w:rsidRDefault="001908C2" w:rsidP="00D5318E">
      <w:pPr>
        <w:spacing w:after="0" w:line="240" w:lineRule="auto"/>
        <w:rPr>
          <w:rFonts w:asciiTheme="majorHAnsi" w:hAnsiTheme="majorHAnsi" w:cstheme="majorBidi"/>
        </w:rPr>
      </w:pPr>
      <w:r>
        <w:rPr>
          <w:rFonts w:asciiTheme="majorHAnsi" w:hAnsiTheme="majorHAnsi" w:cstheme="majorBidi"/>
        </w:rPr>
        <w:t>2</w:t>
      </w:r>
      <w:r w:rsidR="00A6427C">
        <w:rPr>
          <w:rFonts w:asciiTheme="majorHAnsi" w:hAnsiTheme="majorHAnsi" w:cstheme="majorBidi"/>
        </w:rPr>
        <w:t>6</w:t>
      </w:r>
      <w:r>
        <w:rPr>
          <w:rFonts w:asciiTheme="majorHAnsi" w:hAnsiTheme="majorHAnsi" w:cstheme="majorBidi"/>
        </w:rPr>
        <w:t xml:space="preserve">.1 </w:t>
      </w:r>
      <w:r w:rsidR="00AA4E95" w:rsidRPr="001908C2">
        <w:rPr>
          <w:rFonts w:asciiTheme="majorHAnsi" w:hAnsiTheme="majorHAnsi" w:cstheme="majorBidi"/>
        </w:rPr>
        <w:t>When considering taking formal action, a case review will be undertaken to determine</w:t>
      </w:r>
      <w:r w:rsidR="003F1151" w:rsidRPr="001908C2">
        <w:rPr>
          <w:rFonts w:asciiTheme="majorHAnsi" w:hAnsiTheme="majorHAnsi" w:cstheme="majorBidi"/>
        </w:rPr>
        <w:t xml:space="preserve"> </w:t>
      </w:r>
      <w:r w:rsidR="00AA4E95" w:rsidRPr="001908C2">
        <w:rPr>
          <w:rFonts w:asciiTheme="majorHAnsi" w:hAnsiTheme="majorHAnsi" w:cstheme="majorBidi"/>
        </w:rPr>
        <w:t xml:space="preserve">whether the evidential and public </w:t>
      </w:r>
      <w:r w:rsidR="003F1151" w:rsidRPr="001908C2">
        <w:rPr>
          <w:rFonts w:asciiTheme="majorHAnsi" w:hAnsiTheme="majorHAnsi" w:cstheme="majorBidi"/>
        </w:rPr>
        <w:t>interest’s</w:t>
      </w:r>
      <w:r w:rsidR="00AA4E95" w:rsidRPr="001908C2">
        <w:rPr>
          <w:rFonts w:asciiTheme="majorHAnsi" w:hAnsiTheme="majorHAnsi" w:cstheme="majorBidi"/>
        </w:rPr>
        <w:t xml:space="preserve"> tests are met and whether the course of action is in line with the Councils Housing Enforcement and Licensing policy.</w:t>
      </w:r>
    </w:p>
    <w:p w14:paraId="6A0C9FBF" w14:textId="77777777" w:rsidR="00F74C71" w:rsidRDefault="00F74C71" w:rsidP="00C505CB">
      <w:pPr>
        <w:pStyle w:val="Heading1"/>
        <w:spacing w:line="240" w:lineRule="auto"/>
        <w:rPr>
          <w:sz w:val="28"/>
          <w:szCs w:val="28"/>
        </w:rPr>
      </w:pPr>
      <w:bookmarkStart w:id="63" w:name="_TOC_250052"/>
      <w:bookmarkStart w:id="64" w:name="_Toc57651641"/>
      <w:bookmarkStart w:id="65" w:name="_Toc132653950"/>
      <w:bookmarkEnd w:id="63"/>
    </w:p>
    <w:p w14:paraId="405BA2AE" w14:textId="23400500" w:rsidR="00A960EF" w:rsidRPr="004D7DB3" w:rsidRDefault="00C505CB" w:rsidP="00C505CB">
      <w:pPr>
        <w:pStyle w:val="Heading1"/>
        <w:spacing w:line="240" w:lineRule="auto"/>
        <w:rPr>
          <w:sz w:val="28"/>
          <w:szCs w:val="28"/>
        </w:rPr>
      </w:pPr>
      <w:r w:rsidRPr="004D7DB3">
        <w:rPr>
          <w:sz w:val="28"/>
          <w:szCs w:val="28"/>
        </w:rPr>
        <w:t>2</w:t>
      </w:r>
      <w:r w:rsidR="00A6427C">
        <w:rPr>
          <w:sz w:val="28"/>
          <w:szCs w:val="28"/>
        </w:rPr>
        <w:t>7</w:t>
      </w:r>
      <w:r w:rsidRPr="004D7DB3">
        <w:rPr>
          <w:sz w:val="28"/>
          <w:szCs w:val="28"/>
        </w:rPr>
        <w:t xml:space="preserve"> </w:t>
      </w:r>
      <w:r w:rsidR="00A960EF" w:rsidRPr="004D7DB3">
        <w:rPr>
          <w:sz w:val="28"/>
          <w:szCs w:val="28"/>
        </w:rPr>
        <w:t>Works in Default</w:t>
      </w:r>
      <w:bookmarkEnd w:id="64"/>
      <w:bookmarkEnd w:id="65"/>
    </w:p>
    <w:p w14:paraId="43EF469C" w14:textId="6B809F41" w:rsidR="5D700C14" w:rsidRPr="0003728F" w:rsidRDefault="00792263" w:rsidP="00D5318E">
      <w:pPr>
        <w:widowControl w:val="0"/>
        <w:tabs>
          <w:tab w:val="left" w:pos="631"/>
        </w:tabs>
        <w:autoSpaceDE w:val="0"/>
        <w:autoSpaceDN w:val="0"/>
        <w:spacing w:before="181" w:after="0" w:line="240" w:lineRule="auto"/>
        <w:ind w:right="117"/>
        <w:rPr>
          <w:rFonts w:asciiTheme="majorHAnsi" w:hAnsiTheme="majorHAnsi" w:cstheme="majorHAnsi"/>
        </w:rPr>
      </w:pPr>
      <w:r>
        <w:rPr>
          <w:rFonts w:asciiTheme="majorHAnsi" w:hAnsiTheme="majorHAnsi" w:cstheme="majorBidi"/>
        </w:rPr>
        <w:t>2</w:t>
      </w:r>
      <w:r w:rsidR="00A6427C">
        <w:rPr>
          <w:rFonts w:asciiTheme="majorHAnsi" w:hAnsiTheme="majorHAnsi" w:cstheme="majorBidi"/>
        </w:rPr>
        <w:t>7</w:t>
      </w:r>
      <w:r w:rsidR="001908C2">
        <w:rPr>
          <w:rFonts w:asciiTheme="majorHAnsi" w:hAnsiTheme="majorHAnsi" w:cstheme="majorBidi"/>
        </w:rPr>
        <w:t xml:space="preserve">.1 </w:t>
      </w:r>
      <w:r w:rsidR="009C6853" w:rsidRPr="0003728F">
        <w:rPr>
          <w:rFonts w:asciiTheme="majorHAnsi" w:hAnsiTheme="majorHAnsi" w:cstheme="majorBidi"/>
        </w:rPr>
        <w:t>Where</w:t>
      </w:r>
      <w:r w:rsidR="008A14DD" w:rsidRPr="0003728F">
        <w:rPr>
          <w:rFonts w:asciiTheme="majorHAnsi" w:hAnsiTheme="majorHAnsi" w:cstheme="majorBidi"/>
        </w:rPr>
        <w:t xml:space="preserve"> the party subject to enforcement action knowingly fails to comply with the requirements of a statutory notice, the Council will consider further appropriate action to secure compliance. In considering what course of action is most appropriate the Council will have regard to the seriousness of the offence and any immediate risk posed to the occupiers. Works in default will be considered as a course of action where there has been a failure, or inadequate action, to comply with an improvement notice. Prosecution of the person responsible for non-compliance may also be </w:t>
      </w:r>
      <w:r w:rsidR="008A14DD" w:rsidRPr="0003728F">
        <w:rPr>
          <w:rFonts w:asciiTheme="majorHAnsi" w:hAnsiTheme="majorHAnsi" w:cstheme="majorBidi"/>
        </w:rPr>
        <w:lastRenderedPageBreak/>
        <w:t xml:space="preserve">pursued where this is believed to be in the public’s interest. Account will be taken of the seriousness of the offence, any mitigating circumstances, </w:t>
      </w:r>
      <w:r w:rsidR="003F1151" w:rsidRPr="0003728F">
        <w:rPr>
          <w:rFonts w:asciiTheme="majorHAnsi" w:hAnsiTheme="majorHAnsi" w:cstheme="majorBidi"/>
        </w:rPr>
        <w:t>history,</w:t>
      </w:r>
      <w:r w:rsidR="008A14DD" w:rsidRPr="0003728F">
        <w:rPr>
          <w:rFonts w:asciiTheme="majorHAnsi" w:hAnsiTheme="majorHAnsi" w:cstheme="majorBidi"/>
        </w:rPr>
        <w:t xml:space="preserve"> and the Council’s corporate enforcement policy. Certain offences, such as the intentional breach of a prohibition notice or persistent negligence in management will always be prosecuted.</w:t>
      </w:r>
    </w:p>
    <w:p w14:paraId="561FDD87" w14:textId="4C871598" w:rsidR="00661803" w:rsidRPr="004D7DB3" w:rsidRDefault="00C505CB" w:rsidP="00C505CB">
      <w:pPr>
        <w:pStyle w:val="Heading1"/>
        <w:rPr>
          <w:sz w:val="28"/>
          <w:szCs w:val="28"/>
        </w:rPr>
      </w:pPr>
      <w:bookmarkStart w:id="66" w:name="_Toc57651642"/>
      <w:bookmarkStart w:id="67" w:name="_Toc132653951"/>
      <w:r w:rsidRPr="004D7DB3">
        <w:rPr>
          <w:sz w:val="28"/>
          <w:szCs w:val="28"/>
        </w:rPr>
        <w:t>2</w:t>
      </w:r>
      <w:r w:rsidR="00A6427C">
        <w:rPr>
          <w:sz w:val="28"/>
          <w:szCs w:val="28"/>
        </w:rPr>
        <w:t>8</w:t>
      </w:r>
      <w:r w:rsidRPr="004D7DB3">
        <w:rPr>
          <w:sz w:val="28"/>
          <w:szCs w:val="28"/>
        </w:rPr>
        <w:t xml:space="preserve"> </w:t>
      </w:r>
      <w:r w:rsidR="00661803" w:rsidRPr="004D7DB3">
        <w:rPr>
          <w:sz w:val="28"/>
          <w:szCs w:val="28"/>
        </w:rPr>
        <w:t>Rights of Appeal</w:t>
      </w:r>
      <w:bookmarkEnd w:id="66"/>
      <w:bookmarkEnd w:id="67"/>
      <w:r w:rsidR="00792263" w:rsidRPr="004D7DB3">
        <w:rPr>
          <w:sz w:val="28"/>
          <w:szCs w:val="28"/>
        </w:rPr>
        <w:t xml:space="preserve"> </w:t>
      </w:r>
    </w:p>
    <w:p w14:paraId="71FCA3B9" w14:textId="618711D7" w:rsidR="00461ED2" w:rsidRPr="0003728F" w:rsidRDefault="008A14DD" w:rsidP="00792263">
      <w:pPr>
        <w:pStyle w:val="ListParagraph"/>
        <w:widowControl w:val="0"/>
        <w:tabs>
          <w:tab w:val="left" w:pos="656"/>
        </w:tabs>
        <w:autoSpaceDE w:val="0"/>
        <w:autoSpaceDN w:val="0"/>
        <w:spacing w:after="0" w:line="276" w:lineRule="exact"/>
        <w:ind w:left="0" w:right="129"/>
        <w:contextualSpacing w:val="0"/>
        <w:rPr>
          <w:rFonts w:asciiTheme="majorHAnsi" w:hAnsiTheme="majorHAnsi" w:cstheme="majorHAnsi"/>
          <w:szCs w:val="20"/>
        </w:rPr>
      </w:pPr>
      <w:r w:rsidRPr="0003728F">
        <w:rPr>
          <w:rFonts w:asciiTheme="majorHAnsi" w:hAnsiTheme="majorHAnsi" w:cstheme="majorHAnsi"/>
          <w:szCs w:val="20"/>
        </w:rPr>
        <w:t>All recipients of notices and orders made by the Council will be informed of their rights to appeal to the First Tier Tribunal</w:t>
      </w:r>
      <w:r w:rsidR="00645B8A" w:rsidRPr="0003728F">
        <w:rPr>
          <w:rFonts w:asciiTheme="majorHAnsi" w:hAnsiTheme="majorHAnsi" w:cstheme="majorHAnsi"/>
          <w:szCs w:val="20"/>
        </w:rPr>
        <w:t>,</w:t>
      </w:r>
      <w:r w:rsidRPr="0003728F">
        <w:rPr>
          <w:rFonts w:asciiTheme="majorHAnsi" w:hAnsiTheme="majorHAnsi" w:cstheme="majorHAnsi"/>
          <w:position w:val="8"/>
          <w:sz w:val="14"/>
          <w:szCs w:val="20"/>
        </w:rPr>
        <w:t xml:space="preserve"> </w:t>
      </w:r>
      <w:r w:rsidRPr="0003728F">
        <w:rPr>
          <w:rFonts w:asciiTheme="majorHAnsi" w:hAnsiTheme="majorHAnsi" w:cstheme="majorHAnsi"/>
          <w:szCs w:val="20"/>
        </w:rPr>
        <w:t>if they believe the notice or order has been served in error, or if the recipient believes the proposed course of action is unjustified.</w:t>
      </w:r>
    </w:p>
    <w:p w14:paraId="563D58BF" w14:textId="0A82780C" w:rsidR="00166189" w:rsidRPr="00F74C71" w:rsidRDefault="00166189" w:rsidP="00792263">
      <w:pPr>
        <w:widowControl w:val="0"/>
        <w:tabs>
          <w:tab w:val="left" w:pos="993"/>
        </w:tabs>
        <w:autoSpaceDE w:val="0"/>
        <w:autoSpaceDN w:val="0"/>
        <w:spacing w:after="0" w:line="240" w:lineRule="auto"/>
        <w:ind w:left="-397" w:firstLine="409"/>
        <w:rPr>
          <w:rFonts w:asciiTheme="majorHAnsi" w:hAnsiTheme="majorHAnsi" w:cstheme="majorHAnsi"/>
          <w:b/>
          <w:bCs/>
        </w:rPr>
      </w:pPr>
      <w:r w:rsidRPr="00F74C71">
        <w:rPr>
          <w:rFonts w:asciiTheme="majorHAnsi" w:hAnsiTheme="majorHAnsi" w:cstheme="majorHAnsi"/>
          <w:b/>
          <w:bCs/>
        </w:rPr>
        <w:t>Southern Property Tribunal</w:t>
      </w:r>
    </w:p>
    <w:p w14:paraId="2CEFDE3C" w14:textId="5E2F437F" w:rsidR="008A14DD" w:rsidRPr="00F74C71" w:rsidRDefault="008A14DD" w:rsidP="00792263">
      <w:pPr>
        <w:widowControl w:val="0"/>
        <w:tabs>
          <w:tab w:val="left" w:pos="993"/>
        </w:tabs>
        <w:autoSpaceDE w:val="0"/>
        <w:autoSpaceDN w:val="0"/>
        <w:spacing w:after="0" w:line="240" w:lineRule="auto"/>
        <w:ind w:left="-397" w:firstLine="409"/>
        <w:rPr>
          <w:rFonts w:asciiTheme="majorHAnsi" w:hAnsiTheme="majorHAnsi" w:cstheme="majorHAnsi"/>
          <w:b/>
          <w:bCs/>
        </w:rPr>
      </w:pPr>
      <w:r w:rsidRPr="00F74C71">
        <w:rPr>
          <w:rFonts w:asciiTheme="majorHAnsi" w:hAnsiTheme="majorHAnsi" w:cstheme="majorHAnsi"/>
          <w:b/>
          <w:bCs/>
        </w:rPr>
        <w:t>First-tier Tribunal (Property Chamber) Residential</w:t>
      </w:r>
      <w:r w:rsidRPr="00F74C71">
        <w:rPr>
          <w:rFonts w:asciiTheme="majorHAnsi" w:hAnsiTheme="majorHAnsi" w:cstheme="majorHAnsi"/>
          <w:b/>
          <w:bCs/>
          <w:spacing w:val="-19"/>
        </w:rPr>
        <w:t xml:space="preserve"> </w:t>
      </w:r>
      <w:r w:rsidRPr="00F74C71">
        <w:rPr>
          <w:rFonts w:asciiTheme="majorHAnsi" w:hAnsiTheme="majorHAnsi" w:cstheme="majorHAnsi"/>
          <w:b/>
          <w:bCs/>
        </w:rPr>
        <w:t>Property</w:t>
      </w:r>
      <w:r w:rsidR="002E4AED" w:rsidRPr="00F74C71">
        <w:rPr>
          <w:rFonts w:asciiTheme="majorHAnsi" w:hAnsiTheme="majorHAnsi" w:cstheme="majorHAnsi"/>
          <w:b/>
          <w:bCs/>
        </w:rPr>
        <w:t>.</w:t>
      </w:r>
    </w:p>
    <w:p w14:paraId="5DBA0404" w14:textId="4ACF1C9A" w:rsidR="00C415AB" w:rsidRPr="00F74C71" w:rsidRDefault="008A14DD" w:rsidP="00792263">
      <w:pPr>
        <w:pStyle w:val="BodyText"/>
        <w:ind w:left="-397" w:right="946" w:firstLine="409"/>
        <w:rPr>
          <w:rFonts w:asciiTheme="majorHAnsi" w:hAnsiTheme="majorHAnsi" w:cstheme="majorHAnsi"/>
          <w:b/>
          <w:bCs/>
          <w:sz w:val="22"/>
          <w:szCs w:val="22"/>
        </w:rPr>
      </w:pPr>
      <w:bookmarkStart w:id="68" w:name="_Int_kUcoWdzd"/>
      <w:r w:rsidRPr="00F74C71">
        <w:rPr>
          <w:rFonts w:asciiTheme="majorHAnsi" w:hAnsiTheme="majorHAnsi" w:cstheme="majorHAnsi"/>
          <w:b/>
          <w:bCs/>
          <w:sz w:val="22"/>
          <w:szCs w:val="22"/>
        </w:rPr>
        <w:t>Havant</w:t>
      </w:r>
      <w:bookmarkEnd w:id="68"/>
      <w:r w:rsidRPr="00F74C71">
        <w:rPr>
          <w:rFonts w:asciiTheme="majorHAnsi" w:hAnsiTheme="majorHAnsi" w:cstheme="majorHAnsi"/>
          <w:b/>
          <w:bCs/>
          <w:sz w:val="22"/>
          <w:szCs w:val="22"/>
        </w:rPr>
        <w:t xml:space="preserve"> Justice Centre, The Court House</w:t>
      </w:r>
    </w:p>
    <w:p w14:paraId="6017788B" w14:textId="55FC4AD1" w:rsidR="00C415AB" w:rsidRPr="00F74C71" w:rsidRDefault="008A14DD" w:rsidP="00792263">
      <w:pPr>
        <w:pStyle w:val="BodyText"/>
        <w:ind w:left="-397" w:right="946" w:firstLine="409"/>
        <w:rPr>
          <w:rFonts w:asciiTheme="majorHAnsi" w:hAnsiTheme="majorHAnsi" w:cstheme="majorHAnsi"/>
          <w:b/>
          <w:bCs/>
          <w:sz w:val="22"/>
          <w:szCs w:val="22"/>
        </w:rPr>
      </w:pPr>
      <w:proofErr w:type="spellStart"/>
      <w:r w:rsidRPr="00F74C71">
        <w:rPr>
          <w:rFonts w:asciiTheme="majorHAnsi" w:hAnsiTheme="majorHAnsi" w:cstheme="majorHAnsi"/>
          <w:b/>
          <w:bCs/>
          <w:sz w:val="22"/>
          <w:szCs w:val="22"/>
        </w:rPr>
        <w:t>Elmleigh</w:t>
      </w:r>
      <w:proofErr w:type="spellEnd"/>
      <w:r w:rsidRPr="00F74C71">
        <w:rPr>
          <w:rFonts w:asciiTheme="majorHAnsi" w:hAnsiTheme="majorHAnsi" w:cstheme="majorHAnsi"/>
          <w:b/>
          <w:bCs/>
          <w:sz w:val="22"/>
          <w:szCs w:val="22"/>
        </w:rPr>
        <w:t xml:space="preserve"> Road</w:t>
      </w:r>
    </w:p>
    <w:p w14:paraId="3DD132E8" w14:textId="7D8AEEE9" w:rsidR="002E4AED" w:rsidRPr="00F74C71" w:rsidRDefault="008A14DD" w:rsidP="00792263">
      <w:pPr>
        <w:pStyle w:val="BodyText"/>
        <w:ind w:left="-397" w:right="946" w:firstLine="409"/>
        <w:rPr>
          <w:rFonts w:asciiTheme="majorHAnsi" w:hAnsiTheme="majorHAnsi" w:cstheme="majorHAnsi"/>
          <w:b/>
          <w:bCs/>
          <w:sz w:val="22"/>
          <w:szCs w:val="22"/>
        </w:rPr>
      </w:pPr>
      <w:r w:rsidRPr="00F74C71">
        <w:rPr>
          <w:rFonts w:asciiTheme="majorHAnsi" w:hAnsiTheme="majorHAnsi" w:cstheme="majorHAnsi"/>
          <w:b/>
          <w:bCs/>
          <w:sz w:val="22"/>
          <w:szCs w:val="22"/>
        </w:rPr>
        <w:t>Havant</w:t>
      </w:r>
    </w:p>
    <w:p w14:paraId="6E1BFD80" w14:textId="77777777" w:rsidR="00286D5A" w:rsidRPr="00F74C71" w:rsidRDefault="008A14DD" w:rsidP="00792263">
      <w:pPr>
        <w:pStyle w:val="BodyText"/>
        <w:ind w:left="-397" w:right="946" w:firstLine="409"/>
        <w:rPr>
          <w:rFonts w:asciiTheme="majorHAnsi" w:hAnsiTheme="majorHAnsi" w:cstheme="majorHAnsi"/>
          <w:b/>
          <w:bCs/>
          <w:sz w:val="22"/>
          <w:szCs w:val="22"/>
        </w:rPr>
      </w:pPr>
      <w:r w:rsidRPr="00F74C71">
        <w:rPr>
          <w:rFonts w:asciiTheme="majorHAnsi" w:hAnsiTheme="majorHAnsi" w:cstheme="majorHAnsi"/>
          <w:b/>
          <w:bCs/>
          <w:sz w:val="22"/>
          <w:szCs w:val="22"/>
        </w:rPr>
        <w:t>Hampshire PO9 2AL</w:t>
      </w:r>
      <w:r w:rsidR="00286D5A" w:rsidRPr="00F74C71">
        <w:rPr>
          <w:rFonts w:asciiTheme="majorHAnsi" w:hAnsiTheme="majorHAnsi" w:cstheme="majorHAnsi"/>
          <w:b/>
          <w:bCs/>
          <w:sz w:val="22"/>
          <w:szCs w:val="22"/>
        </w:rPr>
        <w:t xml:space="preserve"> </w:t>
      </w:r>
    </w:p>
    <w:p w14:paraId="658D8A67" w14:textId="48FEFB9C" w:rsidR="00B37487" w:rsidRPr="00F74C71" w:rsidRDefault="008A14DD" w:rsidP="00792263">
      <w:pPr>
        <w:pStyle w:val="BodyText"/>
        <w:ind w:left="-397" w:right="946" w:firstLine="409"/>
        <w:rPr>
          <w:rFonts w:asciiTheme="majorHAnsi" w:hAnsiTheme="majorHAnsi" w:cstheme="majorHAnsi"/>
          <w:b/>
          <w:bCs/>
          <w:sz w:val="22"/>
          <w:szCs w:val="22"/>
        </w:rPr>
      </w:pPr>
      <w:r w:rsidRPr="00F74C71">
        <w:rPr>
          <w:rFonts w:asciiTheme="majorHAnsi" w:hAnsiTheme="majorHAnsi" w:cstheme="majorHAnsi"/>
          <w:b/>
          <w:bCs/>
          <w:sz w:val="22"/>
          <w:szCs w:val="22"/>
        </w:rPr>
        <w:t xml:space="preserve">Tel: 0845 100 2617 or 01243 779394 </w:t>
      </w:r>
    </w:p>
    <w:p w14:paraId="54716883" w14:textId="20B547BB" w:rsidR="008A14DD" w:rsidRPr="00F74C71" w:rsidRDefault="008A14DD" w:rsidP="00792263">
      <w:pPr>
        <w:pStyle w:val="BodyText"/>
        <w:ind w:left="-397" w:right="946" w:firstLine="409"/>
        <w:rPr>
          <w:rFonts w:asciiTheme="majorHAnsi" w:hAnsiTheme="majorHAnsi" w:cstheme="majorHAnsi"/>
          <w:b/>
          <w:bCs/>
          <w:sz w:val="22"/>
          <w:szCs w:val="22"/>
        </w:rPr>
      </w:pPr>
      <w:r w:rsidRPr="00F74C71">
        <w:rPr>
          <w:rFonts w:asciiTheme="majorHAnsi" w:hAnsiTheme="majorHAnsi" w:cstheme="majorHAnsi"/>
          <w:b/>
          <w:bCs/>
          <w:sz w:val="22"/>
          <w:szCs w:val="22"/>
        </w:rPr>
        <w:t>Fax: 01243 779389</w:t>
      </w:r>
    </w:p>
    <w:p w14:paraId="1DC35B1C" w14:textId="77777777" w:rsidR="008A14DD" w:rsidRDefault="008A14DD" w:rsidP="00170E0F">
      <w:pPr>
        <w:pStyle w:val="NoSpacing"/>
        <w:rPr>
          <w:rStyle w:val="Hyperlink"/>
          <w:rFonts w:asciiTheme="majorHAnsi" w:hAnsiTheme="majorHAnsi" w:cstheme="majorHAnsi"/>
          <w:b/>
          <w:bCs/>
        </w:rPr>
      </w:pPr>
      <w:r w:rsidRPr="00F74C71">
        <w:rPr>
          <w:rFonts w:asciiTheme="majorHAnsi" w:hAnsiTheme="majorHAnsi" w:cstheme="majorHAnsi"/>
          <w:b/>
          <w:bCs/>
        </w:rPr>
        <w:t xml:space="preserve">Email: </w:t>
      </w:r>
      <w:hyperlink r:id="rId19">
        <w:r w:rsidRPr="00F74C71">
          <w:rPr>
            <w:rStyle w:val="Hyperlink"/>
            <w:rFonts w:asciiTheme="majorHAnsi" w:hAnsiTheme="majorHAnsi" w:cstheme="majorHAnsi"/>
            <w:b/>
            <w:bCs/>
          </w:rPr>
          <w:t>rpsouthern@hmcts.gsi.gov.uk</w:t>
        </w:r>
      </w:hyperlink>
    </w:p>
    <w:p w14:paraId="0A45D885" w14:textId="77777777" w:rsidR="00170E0F" w:rsidRPr="004561EE" w:rsidRDefault="00170E0F" w:rsidP="00170E0F">
      <w:pPr>
        <w:pStyle w:val="NoSpacing"/>
        <w:rPr>
          <w:rFonts w:asciiTheme="majorHAnsi" w:hAnsiTheme="majorHAnsi" w:cstheme="majorHAnsi"/>
        </w:rPr>
      </w:pPr>
      <w:r>
        <w:rPr>
          <w:rFonts w:asciiTheme="majorHAnsi" w:hAnsiTheme="majorHAnsi" w:cstheme="majorHAnsi"/>
          <w:b/>
          <w:bCs/>
        </w:rPr>
        <w:t>Web address -</w:t>
      </w:r>
      <w:r w:rsidRPr="00170E0F">
        <w:rPr>
          <w:rFonts w:asciiTheme="majorHAnsi" w:hAnsiTheme="majorHAnsi" w:cstheme="majorHAnsi"/>
        </w:rPr>
        <w:t xml:space="preserve"> www.gov.uk/courts-tribunals/first-tier-tribunal-property-chamber</w:t>
      </w:r>
    </w:p>
    <w:p w14:paraId="59F22B69" w14:textId="77777777" w:rsidR="00170E0F" w:rsidRDefault="00170E0F" w:rsidP="00704C38">
      <w:pPr>
        <w:spacing w:line="240" w:lineRule="auto"/>
        <w:ind w:left="-397" w:firstLine="409"/>
        <w:rPr>
          <w:rFonts w:asciiTheme="majorHAnsi" w:hAnsiTheme="majorHAnsi" w:cstheme="majorHAnsi"/>
        </w:rPr>
      </w:pPr>
    </w:p>
    <w:p w14:paraId="0CCB013C" w14:textId="25FC4510" w:rsidR="001908C2" w:rsidRDefault="008A14DD" w:rsidP="00704C38">
      <w:pPr>
        <w:spacing w:line="240" w:lineRule="auto"/>
        <w:ind w:left="-397" w:firstLine="409"/>
        <w:rPr>
          <w:rFonts w:asciiTheme="majorHAnsi" w:hAnsiTheme="majorHAnsi" w:cstheme="majorHAnsi"/>
        </w:rPr>
      </w:pPr>
      <w:r w:rsidRPr="00F74C71">
        <w:rPr>
          <w:rFonts w:asciiTheme="majorHAnsi" w:hAnsiTheme="majorHAnsi" w:cstheme="majorHAnsi"/>
        </w:rPr>
        <w:t xml:space="preserve">You can also visit their website </w:t>
      </w:r>
      <w:hyperlink r:id="rId20" w:history="1">
        <w:r w:rsidR="00704C38" w:rsidRPr="00704C38">
          <w:rPr>
            <w:rStyle w:val="Hyperlink"/>
            <w:rFonts w:asciiTheme="majorHAnsi" w:hAnsiTheme="majorHAnsi" w:cstheme="majorHAnsi"/>
          </w:rPr>
          <w:t>First-tier Tribunal</w:t>
        </w:r>
      </w:hyperlink>
      <w:r w:rsidR="00704C38">
        <w:rPr>
          <w:rFonts w:asciiTheme="majorHAnsi" w:hAnsiTheme="majorHAnsi" w:cstheme="majorHAnsi"/>
        </w:rPr>
        <w:t xml:space="preserve"> </w:t>
      </w:r>
      <w:r w:rsidRPr="0003728F">
        <w:rPr>
          <w:rFonts w:asciiTheme="majorHAnsi" w:hAnsiTheme="majorHAnsi" w:cstheme="majorHAnsi"/>
        </w:rPr>
        <w:t>for information on how to appeal.</w:t>
      </w:r>
    </w:p>
    <w:p w14:paraId="764047E2" w14:textId="320F87D9" w:rsidR="00661803" w:rsidRPr="004D7DB3" w:rsidRDefault="00A6427C" w:rsidP="0019065F">
      <w:pPr>
        <w:pStyle w:val="Heading1"/>
        <w:rPr>
          <w:sz w:val="28"/>
          <w:szCs w:val="28"/>
        </w:rPr>
      </w:pPr>
      <w:bookmarkStart w:id="69" w:name="_Toc57651643"/>
      <w:bookmarkStart w:id="70" w:name="_Toc132653952"/>
      <w:r>
        <w:rPr>
          <w:sz w:val="28"/>
          <w:szCs w:val="28"/>
        </w:rPr>
        <w:t>29</w:t>
      </w:r>
      <w:r w:rsidR="0019065F" w:rsidRPr="004D7DB3">
        <w:rPr>
          <w:sz w:val="28"/>
          <w:szCs w:val="28"/>
        </w:rPr>
        <w:t xml:space="preserve"> </w:t>
      </w:r>
      <w:r w:rsidR="00661803" w:rsidRPr="004D7DB3">
        <w:rPr>
          <w:sz w:val="28"/>
          <w:szCs w:val="28"/>
        </w:rPr>
        <w:t>Shared Enforcement</w:t>
      </w:r>
      <w:bookmarkEnd w:id="69"/>
      <w:bookmarkEnd w:id="70"/>
    </w:p>
    <w:p w14:paraId="5F1677AE" w14:textId="3AE7D066" w:rsidR="008A14DD" w:rsidRPr="00D5318E" w:rsidRDefault="00A6427C" w:rsidP="001908C2">
      <w:pPr>
        <w:rPr>
          <w:rFonts w:asciiTheme="majorHAnsi" w:hAnsiTheme="majorHAnsi" w:cstheme="majorHAnsi"/>
        </w:rPr>
      </w:pPr>
      <w:r>
        <w:rPr>
          <w:rFonts w:asciiTheme="majorHAnsi" w:hAnsiTheme="majorHAnsi" w:cstheme="majorBidi"/>
        </w:rPr>
        <w:t>29</w:t>
      </w:r>
      <w:r w:rsidR="001908C2" w:rsidRPr="00D5318E">
        <w:rPr>
          <w:rFonts w:asciiTheme="majorHAnsi" w:hAnsiTheme="majorHAnsi" w:cstheme="majorBidi"/>
        </w:rPr>
        <w:t xml:space="preserve">.1 </w:t>
      </w:r>
      <w:r w:rsidR="008A14DD" w:rsidRPr="00D5318E">
        <w:rPr>
          <w:rFonts w:asciiTheme="majorHAnsi" w:hAnsiTheme="majorHAnsi" w:cstheme="majorHAnsi"/>
        </w:rPr>
        <w:t>Officers may work with other services within the authority, as well as other enforcing authorities, who</w:t>
      </w:r>
      <w:r w:rsidR="00704C38">
        <w:rPr>
          <w:rFonts w:asciiTheme="majorHAnsi" w:hAnsiTheme="majorHAnsi" w:cstheme="majorHAnsi"/>
        </w:rPr>
        <w:t xml:space="preserve"> </w:t>
      </w:r>
      <w:r w:rsidR="008A14DD" w:rsidRPr="00D5318E">
        <w:rPr>
          <w:rFonts w:asciiTheme="majorHAnsi" w:hAnsiTheme="majorHAnsi" w:cstheme="majorHAnsi"/>
        </w:rPr>
        <w:t>have the power to take enforcement action. These authorities may include:</w:t>
      </w:r>
    </w:p>
    <w:p w14:paraId="5C1E6BDB" w14:textId="48FB2BCA" w:rsidR="00661803" w:rsidRPr="00D5318E" w:rsidRDefault="00661803" w:rsidP="00DA16D9">
      <w:pPr>
        <w:pStyle w:val="ListParagraph"/>
        <w:widowControl w:val="0"/>
        <w:numPr>
          <w:ilvl w:val="0"/>
          <w:numId w:val="21"/>
        </w:numPr>
        <w:tabs>
          <w:tab w:val="left" w:pos="840"/>
          <w:tab w:val="left" w:pos="841"/>
        </w:tabs>
        <w:autoSpaceDE w:val="0"/>
        <w:autoSpaceDN w:val="0"/>
        <w:spacing w:after="0" w:line="240" w:lineRule="auto"/>
        <w:rPr>
          <w:rFonts w:asciiTheme="majorHAnsi" w:hAnsiTheme="majorHAnsi" w:cstheme="majorHAnsi"/>
        </w:rPr>
      </w:pPr>
      <w:r w:rsidRPr="00D5318E">
        <w:rPr>
          <w:rFonts w:asciiTheme="majorHAnsi" w:hAnsiTheme="majorHAnsi" w:cstheme="majorHAnsi"/>
        </w:rPr>
        <w:t>Kent Fire and Rescue</w:t>
      </w:r>
      <w:r w:rsidRPr="00D5318E">
        <w:rPr>
          <w:rFonts w:asciiTheme="majorHAnsi" w:hAnsiTheme="majorHAnsi" w:cstheme="majorHAnsi"/>
          <w:spacing w:val="-13"/>
        </w:rPr>
        <w:t xml:space="preserve"> </w:t>
      </w:r>
      <w:r w:rsidR="00286D5A" w:rsidRPr="00D5318E">
        <w:rPr>
          <w:rFonts w:asciiTheme="majorHAnsi" w:hAnsiTheme="majorHAnsi" w:cstheme="majorHAnsi"/>
        </w:rPr>
        <w:t>Service</w:t>
      </w:r>
    </w:p>
    <w:p w14:paraId="161CA9F2" w14:textId="66CBD213" w:rsidR="00661803" w:rsidRPr="00D5318E" w:rsidRDefault="00661803" w:rsidP="00DA16D9">
      <w:pPr>
        <w:pStyle w:val="ListParagraph"/>
        <w:widowControl w:val="0"/>
        <w:numPr>
          <w:ilvl w:val="0"/>
          <w:numId w:val="21"/>
        </w:numPr>
        <w:tabs>
          <w:tab w:val="left" w:pos="840"/>
          <w:tab w:val="left" w:pos="841"/>
        </w:tabs>
        <w:autoSpaceDE w:val="0"/>
        <w:autoSpaceDN w:val="0"/>
        <w:spacing w:before="46" w:after="0" w:line="240" w:lineRule="auto"/>
        <w:rPr>
          <w:rFonts w:asciiTheme="majorHAnsi" w:hAnsiTheme="majorHAnsi" w:cstheme="majorHAnsi"/>
        </w:rPr>
      </w:pPr>
      <w:r w:rsidRPr="00D5318E">
        <w:rPr>
          <w:rFonts w:asciiTheme="majorHAnsi" w:hAnsiTheme="majorHAnsi" w:cstheme="majorHAnsi"/>
        </w:rPr>
        <w:t>Kent</w:t>
      </w:r>
      <w:r w:rsidRPr="00D5318E">
        <w:rPr>
          <w:rFonts w:asciiTheme="majorHAnsi" w:hAnsiTheme="majorHAnsi" w:cstheme="majorHAnsi"/>
          <w:spacing w:val="-3"/>
        </w:rPr>
        <w:t xml:space="preserve"> </w:t>
      </w:r>
      <w:r w:rsidRPr="00D5318E">
        <w:rPr>
          <w:rFonts w:asciiTheme="majorHAnsi" w:hAnsiTheme="majorHAnsi" w:cstheme="majorHAnsi"/>
        </w:rPr>
        <w:t>Police</w:t>
      </w:r>
    </w:p>
    <w:p w14:paraId="64B06647" w14:textId="3447201C" w:rsidR="00661803" w:rsidRPr="00D5318E" w:rsidRDefault="00661803" w:rsidP="00DA16D9">
      <w:pPr>
        <w:pStyle w:val="ListParagraph"/>
        <w:widowControl w:val="0"/>
        <w:numPr>
          <w:ilvl w:val="0"/>
          <w:numId w:val="21"/>
        </w:numPr>
        <w:tabs>
          <w:tab w:val="left" w:pos="840"/>
          <w:tab w:val="left" w:pos="841"/>
        </w:tabs>
        <w:autoSpaceDE w:val="0"/>
        <w:autoSpaceDN w:val="0"/>
        <w:spacing w:before="46" w:after="0" w:line="240" w:lineRule="auto"/>
        <w:rPr>
          <w:rFonts w:asciiTheme="majorHAnsi" w:hAnsiTheme="majorHAnsi" w:cstheme="majorHAnsi"/>
        </w:rPr>
      </w:pPr>
      <w:r w:rsidRPr="00D5318E">
        <w:rPr>
          <w:rFonts w:asciiTheme="majorHAnsi" w:hAnsiTheme="majorHAnsi" w:cstheme="majorHAnsi"/>
        </w:rPr>
        <w:t>UK Visas and</w:t>
      </w:r>
      <w:r w:rsidRPr="00D5318E">
        <w:rPr>
          <w:rFonts w:asciiTheme="majorHAnsi" w:hAnsiTheme="majorHAnsi" w:cstheme="majorHAnsi"/>
          <w:spacing w:val="-6"/>
        </w:rPr>
        <w:t xml:space="preserve"> </w:t>
      </w:r>
      <w:r w:rsidRPr="00D5318E">
        <w:rPr>
          <w:rFonts w:asciiTheme="majorHAnsi" w:hAnsiTheme="majorHAnsi" w:cstheme="majorHAnsi"/>
        </w:rPr>
        <w:t>Immigration</w:t>
      </w:r>
    </w:p>
    <w:p w14:paraId="5E50A8ED" w14:textId="27A799A8" w:rsidR="00661803" w:rsidRPr="00D5318E" w:rsidRDefault="00661803" w:rsidP="00DA16D9">
      <w:pPr>
        <w:pStyle w:val="ListParagraph"/>
        <w:widowControl w:val="0"/>
        <w:numPr>
          <w:ilvl w:val="0"/>
          <w:numId w:val="21"/>
        </w:numPr>
        <w:tabs>
          <w:tab w:val="left" w:pos="840"/>
          <w:tab w:val="left" w:pos="841"/>
        </w:tabs>
        <w:autoSpaceDE w:val="0"/>
        <w:autoSpaceDN w:val="0"/>
        <w:spacing w:before="48" w:after="0" w:line="240" w:lineRule="auto"/>
        <w:rPr>
          <w:rFonts w:asciiTheme="majorHAnsi" w:hAnsiTheme="majorHAnsi" w:cstheme="majorHAnsi"/>
        </w:rPr>
      </w:pPr>
      <w:r w:rsidRPr="00D5318E">
        <w:rPr>
          <w:rFonts w:asciiTheme="majorHAnsi" w:hAnsiTheme="majorHAnsi" w:cstheme="majorHAnsi"/>
        </w:rPr>
        <w:t>Trading</w:t>
      </w:r>
      <w:r w:rsidRPr="00D5318E">
        <w:rPr>
          <w:rFonts w:asciiTheme="majorHAnsi" w:hAnsiTheme="majorHAnsi" w:cstheme="majorHAnsi"/>
          <w:spacing w:val="-6"/>
        </w:rPr>
        <w:t xml:space="preserve"> </w:t>
      </w:r>
      <w:r w:rsidRPr="00D5318E">
        <w:rPr>
          <w:rFonts w:asciiTheme="majorHAnsi" w:hAnsiTheme="majorHAnsi" w:cstheme="majorHAnsi"/>
        </w:rPr>
        <w:t>Standards</w:t>
      </w:r>
    </w:p>
    <w:p w14:paraId="576D84F5" w14:textId="77777777" w:rsidR="00661803" w:rsidRPr="00D5318E" w:rsidRDefault="00661803" w:rsidP="00DA16D9">
      <w:pPr>
        <w:pStyle w:val="ListParagraph"/>
        <w:widowControl w:val="0"/>
        <w:numPr>
          <w:ilvl w:val="0"/>
          <w:numId w:val="21"/>
        </w:numPr>
        <w:tabs>
          <w:tab w:val="left" w:pos="840"/>
          <w:tab w:val="left" w:pos="841"/>
        </w:tabs>
        <w:autoSpaceDE w:val="0"/>
        <w:autoSpaceDN w:val="0"/>
        <w:spacing w:before="46" w:after="0" w:line="240" w:lineRule="auto"/>
        <w:rPr>
          <w:rFonts w:asciiTheme="majorHAnsi" w:hAnsiTheme="majorHAnsi" w:cstheme="majorHAnsi"/>
        </w:rPr>
      </w:pPr>
      <w:r w:rsidRPr="00D5318E">
        <w:rPr>
          <w:rFonts w:asciiTheme="majorHAnsi" w:hAnsiTheme="majorHAnsi" w:cstheme="majorHAnsi"/>
        </w:rPr>
        <w:t>Environmental</w:t>
      </w:r>
      <w:r w:rsidRPr="00D5318E">
        <w:rPr>
          <w:rFonts w:asciiTheme="majorHAnsi" w:hAnsiTheme="majorHAnsi" w:cstheme="majorHAnsi"/>
          <w:spacing w:val="-11"/>
        </w:rPr>
        <w:t xml:space="preserve"> </w:t>
      </w:r>
      <w:r w:rsidRPr="00D5318E">
        <w:rPr>
          <w:rFonts w:asciiTheme="majorHAnsi" w:hAnsiTheme="majorHAnsi" w:cstheme="majorHAnsi"/>
        </w:rPr>
        <w:t>Health/Protection</w:t>
      </w:r>
    </w:p>
    <w:p w14:paraId="1F928452" w14:textId="77777777" w:rsidR="00661803" w:rsidRPr="00D5318E" w:rsidRDefault="00661803" w:rsidP="00DA16D9">
      <w:pPr>
        <w:pStyle w:val="ListParagraph"/>
        <w:widowControl w:val="0"/>
        <w:numPr>
          <w:ilvl w:val="0"/>
          <w:numId w:val="21"/>
        </w:numPr>
        <w:tabs>
          <w:tab w:val="left" w:pos="840"/>
          <w:tab w:val="left" w:pos="841"/>
        </w:tabs>
        <w:autoSpaceDE w:val="0"/>
        <w:autoSpaceDN w:val="0"/>
        <w:spacing w:before="46" w:after="0" w:line="240" w:lineRule="auto"/>
        <w:rPr>
          <w:rFonts w:asciiTheme="majorHAnsi" w:hAnsiTheme="majorHAnsi" w:cstheme="majorHAnsi"/>
        </w:rPr>
      </w:pPr>
      <w:r w:rsidRPr="00D5318E">
        <w:rPr>
          <w:rFonts w:asciiTheme="majorHAnsi" w:hAnsiTheme="majorHAnsi" w:cstheme="majorHAnsi"/>
        </w:rPr>
        <w:t>Health and Safety</w:t>
      </w:r>
      <w:r w:rsidRPr="00D5318E">
        <w:rPr>
          <w:rFonts w:asciiTheme="majorHAnsi" w:hAnsiTheme="majorHAnsi" w:cstheme="majorHAnsi"/>
          <w:spacing w:val="-13"/>
        </w:rPr>
        <w:t xml:space="preserve"> </w:t>
      </w:r>
      <w:r w:rsidRPr="00D5318E">
        <w:rPr>
          <w:rFonts w:asciiTheme="majorHAnsi" w:hAnsiTheme="majorHAnsi" w:cstheme="majorHAnsi"/>
        </w:rPr>
        <w:t>Executive</w:t>
      </w:r>
    </w:p>
    <w:p w14:paraId="52EB050C" w14:textId="49182A7D" w:rsidR="00661803" w:rsidRPr="00D5318E" w:rsidRDefault="00661803" w:rsidP="00DA16D9">
      <w:pPr>
        <w:pStyle w:val="ListParagraph"/>
        <w:widowControl w:val="0"/>
        <w:numPr>
          <w:ilvl w:val="0"/>
          <w:numId w:val="21"/>
        </w:numPr>
        <w:tabs>
          <w:tab w:val="left" w:pos="840"/>
          <w:tab w:val="left" w:pos="841"/>
        </w:tabs>
        <w:autoSpaceDE w:val="0"/>
        <w:autoSpaceDN w:val="0"/>
        <w:spacing w:before="46" w:after="0" w:line="240" w:lineRule="auto"/>
        <w:rPr>
          <w:rFonts w:asciiTheme="majorHAnsi" w:hAnsiTheme="majorHAnsi" w:cstheme="majorHAnsi"/>
        </w:rPr>
      </w:pPr>
      <w:r w:rsidRPr="00D5318E">
        <w:rPr>
          <w:rFonts w:asciiTheme="majorHAnsi" w:hAnsiTheme="majorHAnsi" w:cstheme="majorHAnsi"/>
        </w:rPr>
        <w:t>Planning</w:t>
      </w:r>
      <w:r w:rsidRPr="00D5318E">
        <w:rPr>
          <w:rFonts w:asciiTheme="majorHAnsi" w:hAnsiTheme="majorHAnsi" w:cstheme="majorHAnsi"/>
          <w:spacing w:val="-7"/>
        </w:rPr>
        <w:t xml:space="preserve"> </w:t>
      </w:r>
      <w:r w:rsidRPr="00D5318E">
        <w:rPr>
          <w:rFonts w:asciiTheme="majorHAnsi" w:hAnsiTheme="majorHAnsi" w:cstheme="majorHAnsi"/>
        </w:rPr>
        <w:t>Enforcemen</w:t>
      </w:r>
      <w:r w:rsidR="008A14DD" w:rsidRPr="00D5318E">
        <w:rPr>
          <w:rFonts w:asciiTheme="majorHAnsi" w:hAnsiTheme="majorHAnsi" w:cstheme="majorHAnsi"/>
        </w:rPr>
        <w:t>t</w:t>
      </w:r>
    </w:p>
    <w:p w14:paraId="1D2D6D3C" w14:textId="77777777" w:rsidR="00661803" w:rsidRPr="00D5318E" w:rsidRDefault="00661803" w:rsidP="00DA16D9">
      <w:pPr>
        <w:pStyle w:val="ListParagraph"/>
        <w:widowControl w:val="0"/>
        <w:numPr>
          <w:ilvl w:val="0"/>
          <w:numId w:val="21"/>
        </w:numPr>
        <w:tabs>
          <w:tab w:val="left" w:pos="840"/>
          <w:tab w:val="left" w:pos="841"/>
        </w:tabs>
        <w:autoSpaceDE w:val="0"/>
        <w:autoSpaceDN w:val="0"/>
        <w:spacing w:before="46" w:after="0" w:line="240" w:lineRule="auto"/>
        <w:rPr>
          <w:rFonts w:asciiTheme="majorHAnsi" w:hAnsiTheme="majorHAnsi" w:cstheme="majorHAnsi"/>
        </w:rPr>
      </w:pPr>
      <w:r w:rsidRPr="00D5318E">
        <w:rPr>
          <w:rFonts w:asciiTheme="majorHAnsi" w:hAnsiTheme="majorHAnsi" w:cstheme="majorHAnsi"/>
        </w:rPr>
        <w:t>STG Building</w:t>
      </w:r>
      <w:r w:rsidRPr="00D5318E">
        <w:rPr>
          <w:rFonts w:asciiTheme="majorHAnsi" w:hAnsiTheme="majorHAnsi" w:cstheme="majorHAnsi"/>
          <w:spacing w:val="-6"/>
        </w:rPr>
        <w:t xml:space="preserve"> </w:t>
      </w:r>
      <w:r w:rsidRPr="00D5318E">
        <w:rPr>
          <w:rFonts w:asciiTheme="majorHAnsi" w:hAnsiTheme="majorHAnsi" w:cstheme="majorHAnsi"/>
        </w:rPr>
        <w:t>Control</w:t>
      </w:r>
    </w:p>
    <w:p w14:paraId="13B84056" w14:textId="11634F12" w:rsidR="00661803" w:rsidRDefault="00661803" w:rsidP="00CA4AB0">
      <w:pPr>
        <w:pStyle w:val="ListParagraph"/>
        <w:widowControl w:val="0"/>
        <w:numPr>
          <w:ilvl w:val="0"/>
          <w:numId w:val="21"/>
        </w:numPr>
        <w:tabs>
          <w:tab w:val="left" w:pos="840"/>
          <w:tab w:val="left" w:pos="841"/>
        </w:tabs>
        <w:autoSpaceDE w:val="0"/>
        <w:autoSpaceDN w:val="0"/>
        <w:spacing w:before="46" w:after="0" w:line="240" w:lineRule="auto"/>
        <w:rPr>
          <w:rFonts w:asciiTheme="majorHAnsi" w:hAnsiTheme="majorHAnsi" w:cstheme="majorHAnsi"/>
        </w:rPr>
      </w:pPr>
      <w:r w:rsidRPr="00D5318E">
        <w:rPr>
          <w:rFonts w:asciiTheme="majorHAnsi" w:hAnsiTheme="majorHAnsi" w:cstheme="majorHAnsi"/>
        </w:rPr>
        <w:t>Medway Task</w:t>
      </w:r>
      <w:r w:rsidRPr="00D5318E">
        <w:rPr>
          <w:rFonts w:asciiTheme="majorHAnsi" w:hAnsiTheme="majorHAnsi" w:cstheme="majorHAnsi"/>
          <w:spacing w:val="-6"/>
        </w:rPr>
        <w:t xml:space="preserve"> </w:t>
      </w:r>
      <w:r w:rsidRPr="00D5318E">
        <w:rPr>
          <w:rFonts w:asciiTheme="majorHAnsi" w:hAnsiTheme="majorHAnsi" w:cstheme="majorHAnsi"/>
        </w:rPr>
        <w:t>Force</w:t>
      </w:r>
      <w:r w:rsidR="00A6427C">
        <w:rPr>
          <w:rFonts w:asciiTheme="majorHAnsi" w:hAnsiTheme="majorHAnsi" w:cstheme="majorHAnsi"/>
        </w:rPr>
        <w:t>29</w:t>
      </w:r>
      <w:r w:rsidR="001908C2" w:rsidRPr="00D5318E">
        <w:rPr>
          <w:rFonts w:asciiTheme="majorHAnsi" w:hAnsiTheme="majorHAnsi" w:cstheme="majorHAnsi"/>
        </w:rPr>
        <w:t xml:space="preserve">.2 </w:t>
      </w:r>
      <w:r w:rsidRPr="00D5318E">
        <w:rPr>
          <w:rFonts w:asciiTheme="majorHAnsi" w:hAnsiTheme="majorHAnsi" w:cstheme="majorHAnsi"/>
        </w:rPr>
        <w:t>In circumstances where shared enforcement or joint working is required, officers will ensure</w:t>
      </w:r>
      <w:r w:rsidRPr="00D5318E">
        <w:rPr>
          <w:rFonts w:asciiTheme="majorHAnsi" w:hAnsiTheme="majorHAnsi" w:cstheme="majorHAnsi"/>
          <w:spacing w:val="-5"/>
        </w:rPr>
        <w:t xml:space="preserve"> </w:t>
      </w:r>
      <w:r w:rsidRPr="00D5318E">
        <w:rPr>
          <w:rFonts w:asciiTheme="majorHAnsi" w:hAnsiTheme="majorHAnsi" w:cstheme="majorHAnsi"/>
        </w:rPr>
        <w:t>that:</w:t>
      </w:r>
    </w:p>
    <w:p w14:paraId="30D24AF8" w14:textId="77777777" w:rsidR="00D13A63" w:rsidRPr="00D5318E" w:rsidRDefault="00D13A63" w:rsidP="001908C2">
      <w:pPr>
        <w:widowControl w:val="0"/>
        <w:tabs>
          <w:tab w:val="left" w:pos="567"/>
          <w:tab w:val="left" w:pos="1701"/>
        </w:tabs>
        <w:autoSpaceDE w:val="0"/>
        <w:autoSpaceDN w:val="0"/>
        <w:spacing w:after="0" w:line="240" w:lineRule="auto"/>
        <w:ind w:right="131"/>
        <w:rPr>
          <w:rFonts w:asciiTheme="majorHAnsi" w:hAnsiTheme="majorHAnsi" w:cstheme="majorHAnsi"/>
        </w:rPr>
      </w:pPr>
    </w:p>
    <w:p w14:paraId="1E88E089" w14:textId="22BBD5DE" w:rsidR="00661803" w:rsidRPr="00D5318E" w:rsidRDefault="00661803" w:rsidP="00DA16D9">
      <w:pPr>
        <w:pStyle w:val="ListParagraph"/>
        <w:widowControl w:val="0"/>
        <w:numPr>
          <w:ilvl w:val="0"/>
          <w:numId w:val="22"/>
        </w:numPr>
        <w:tabs>
          <w:tab w:val="left" w:pos="840"/>
          <w:tab w:val="left" w:pos="841"/>
          <w:tab w:val="left" w:pos="1701"/>
        </w:tabs>
        <w:autoSpaceDE w:val="0"/>
        <w:autoSpaceDN w:val="0"/>
        <w:spacing w:after="0" w:line="240" w:lineRule="auto"/>
        <w:ind w:left="700"/>
        <w:rPr>
          <w:rFonts w:asciiTheme="majorHAnsi" w:hAnsiTheme="majorHAnsi" w:cstheme="majorHAnsi"/>
        </w:rPr>
      </w:pPr>
      <w:r w:rsidRPr="00D5318E">
        <w:rPr>
          <w:rFonts w:asciiTheme="majorHAnsi" w:hAnsiTheme="majorHAnsi" w:cstheme="majorHAnsi"/>
        </w:rPr>
        <w:t xml:space="preserve">Investigations are undertaken by the most appropriate </w:t>
      </w:r>
      <w:r w:rsidR="0003728F" w:rsidRPr="00A22212">
        <w:rPr>
          <w:rFonts w:asciiTheme="majorHAnsi" w:hAnsiTheme="majorHAnsi" w:cstheme="majorHAnsi"/>
        </w:rPr>
        <w:t>enforcin</w:t>
      </w:r>
      <w:r w:rsidR="00A22212">
        <w:rPr>
          <w:rFonts w:asciiTheme="majorHAnsi" w:hAnsiTheme="majorHAnsi" w:cstheme="majorHAnsi"/>
        </w:rPr>
        <w:t xml:space="preserve">g </w:t>
      </w:r>
      <w:r w:rsidR="00A22212" w:rsidRPr="00F74C71">
        <w:rPr>
          <w:rFonts w:asciiTheme="majorHAnsi" w:hAnsiTheme="majorHAnsi" w:cstheme="majorHAnsi"/>
        </w:rPr>
        <w:t>authority</w:t>
      </w:r>
    </w:p>
    <w:p w14:paraId="2E6E07ED" w14:textId="0B59424F" w:rsidR="008A14DD" w:rsidRDefault="00661803" w:rsidP="00DA16D9">
      <w:pPr>
        <w:pStyle w:val="ListParagraph"/>
        <w:widowControl w:val="0"/>
        <w:numPr>
          <w:ilvl w:val="0"/>
          <w:numId w:val="22"/>
        </w:numPr>
        <w:tabs>
          <w:tab w:val="left" w:pos="840"/>
          <w:tab w:val="left" w:pos="841"/>
          <w:tab w:val="left" w:pos="1701"/>
        </w:tabs>
        <w:autoSpaceDE w:val="0"/>
        <w:autoSpaceDN w:val="0"/>
        <w:spacing w:before="46" w:after="0" w:line="240" w:lineRule="auto"/>
        <w:ind w:left="700" w:right="392"/>
        <w:rPr>
          <w:rFonts w:asciiTheme="majorHAnsi" w:hAnsiTheme="majorHAnsi" w:cstheme="majorHAnsi"/>
        </w:rPr>
      </w:pPr>
      <w:r w:rsidRPr="00D5318E">
        <w:rPr>
          <w:rFonts w:asciiTheme="majorHAnsi" w:hAnsiTheme="majorHAnsi" w:cstheme="majorHAnsi"/>
        </w:rPr>
        <w:t>Enforcement action is undertaken in accordance with agreed protocols and will involve the relevant authority or service in the investigations,</w:t>
      </w:r>
      <w:r w:rsidRPr="00D5318E">
        <w:rPr>
          <w:rFonts w:asciiTheme="majorHAnsi" w:hAnsiTheme="majorHAnsi" w:cstheme="majorHAnsi"/>
          <w:spacing w:val="-29"/>
        </w:rPr>
        <w:t xml:space="preserve"> </w:t>
      </w:r>
      <w:r w:rsidRPr="00D5318E">
        <w:rPr>
          <w:rFonts w:asciiTheme="majorHAnsi" w:hAnsiTheme="majorHAnsi" w:cstheme="majorHAnsi"/>
        </w:rPr>
        <w:t>information gathering and sharing to ensure it is carried out</w:t>
      </w:r>
      <w:r w:rsidRPr="00D5318E">
        <w:rPr>
          <w:rFonts w:asciiTheme="majorHAnsi" w:hAnsiTheme="majorHAnsi" w:cstheme="majorHAnsi"/>
          <w:spacing w:val="-26"/>
        </w:rPr>
        <w:t xml:space="preserve"> </w:t>
      </w:r>
      <w:r w:rsidRPr="00D5318E">
        <w:rPr>
          <w:rFonts w:asciiTheme="majorHAnsi" w:hAnsiTheme="majorHAnsi" w:cstheme="majorHAnsi"/>
        </w:rPr>
        <w:t>effectively</w:t>
      </w:r>
    </w:p>
    <w:p w14:paraId="317836EF" w14:textId="77777777" w:rsidR="00D13A63" w:rsidRPr="00F74C71" w:rsidRDefault="00D13A63" w:rsidP="00F74C71">
      <w:pPr>
        <w:widowControl w:val="0"/>
        <w:tabs>
          <w:tab w:val="left" w:pos="840"/>
          <w:tab w:val="left" w:pos="841"/>
          <w:tab w:val="left" w:pos="1701"/>
        </w:tabs>
        <w:autoSpaceDE w:val="0"/>
        <w:autoSpaceDN w:val="0"/>
        <w:spacing w:before="46" w:after="0" w:line="240" w:lineRule="auto"/>
        <w:ind w:right="392"/>
        <w:rPr>
          <w:rFonts w:asciiTheme="majorHAnsi" w:hAnsiTheme="majorHAnsi" w:cstheme="majorHAnsi"/>
        </w:rPr>
      </w:pPr>
    </w:p>
    <w:p w14:paraId="12FD99B7" w14:textId="07D2C651" w:rsidR="00D13A63" w:rsidRDefault="00A6427C" w:rsidP="00A6427C">
      <w:pPr>
        <w:widowControl w:val="0"/>
        <w:tabs>
          <w:tab w:val="left" w:pos="1701"/>
        </w:tabs>
        <w:autoSpaceDE w:val="0"/>
        <w:autoSpaceDN w:val="0"/>
        <w:spacing w:before="46" w:after="0" w:line="240" w:lineRule="auto"/>
        <w:ind w:left="28" w:right="392"/>
        <w:rPr>
          <w:rFonts w:asciiTheme="majorHAnsi" w:hAnsiTheme="majorHAnsi" w:cstheme="majorHAnsi"/>
        </w:rPr>
      </w:pPr>
      <w:r>
        <w:rPr>
          <w:rFonts w:asciiTheme="majorHAnsi" w:hAnsiTheme="majorHAnsi" w:cstheme="majorHAnsi"/>
        </w:rPr>
        <w:t>29</w:t>
      </w:r>
      <w:r w:rsidR="001908C2" w:rsidRPr="00D5318E">
        <w:rPr>
          <w:rFonts w:asciiTheme="majorHAnsi" w:hAnsiTheme="majorHAnsi" w:cstheme="majorHAnsi"/>
        </w:rPr>
        <w:t xml:space="preserve">.3 </w:t>
      </w:r>
      <w:r w:rsidR="008A14DD" w:rsidRPr="00D5318E">
        <w:rPr>
          <w:rFonts w:asciiTheme="majorHAnsi" w:hAnsiTheme="majorHAnsi" w:cstheme="majorHAnsi"/>
        </w:rPr>
        <w:t>The Housing Act 2004 and the Regulatory Reform (Fire Safety) Order 2005 place duties on both the Local Authority and the local Fire Safety Authority to enforce fire safety provisions within housing in Kent. This protocol document assists in this by providing a framework of property types and guidance on which the enforcing authority should take the lead. In cases of ‘means of escape’ and ‘fire detection’ in Houses of Multiple Occupation (HMOs), the Council will consult with the fire authority as far as practicable.</w:t>
      </w:r>
    </w:p>
    <w:p w14:paraId="1B29602C" w14:textId="77777777" w:rsidR="00A6427C" w:rsidRPr="00D5318E" w:rsidRDefault="00A6427C" w:rsidP="00A6427C">
      <w:pPr>
        <w:widowControl w:val="0"/>
        <w:tabs>
          <w:tab w:val="left" w:pos="1701"/>
        </w:tabs>
        <w:autoSpaceDE w:val="0"/>
        <w:autoSpaceDN w:val="0"/>
        <w:spacing w:before="46" w:after="0" w:line="240" w:lineRule="auto"/>
        <w:ind w:left="28" w:right="392"/>
        <w:rPr>
          <w:rFonts w:asciiTheme="majorHAnsi" w:hAnsiTheme="majorHAnsi" w:cstheme="majorHAnsi"/>
        </w:rPr>
      </w:pPr>
    </w:p>
    <w:p w14:paraId="6840E298" w14:textId="303775CA" w:rsidR="001908C2" w:rsidRPr="00D5318E" w:rsidRDefault="00A6427C" w:rsidP="001908C2">
      <w:pPr>
        <w:widowControl w:val="0"/>
        <w:tabs>
          <w:tab w:val="left" w:pos="1701"/>
        </w:tabs>
        <w:autoSpaceDE w:val="0"/>
        <w:autoSpaceDN w:val="0"/>
        <w:spacing w:before="96" w:after="0" w:line="240" w:lineRule="auto"/>
        <w:ind w:left="28" w:right="392"/>
        <w:rPr>
          <w:rFonts w:asciiTheme="majorHAnsi" w:hAnsiTheme="majorHAnsi" w:cstheme="majorHAnsi"/>
        </w:rPr>
      </w:pPr>
      <w:r>
        <w:rPr>
          <w:rFonts w:asciiTheme="majorHAnsi" w:hAnsiTheme="majorHAnsi" w:cstheme="majorHAnsi"/>
        </w:rPr>
        <w:lastRenderedPageBreak/>
        <w:t>29</w:t>
      </w:r>
      <w:r w:rsidR="001908C2" w:rsidRPr="00D5318E">
        <w:rPr>
          <w:rFonts w:asciiTheme="majorHAnsi" w:hAnsiTheme="majorHAnsi" w:cstheme="majorHAnsi"/>
        </w:rPr>
        <w:t xml:space="preserve">.4 </w:t>
      </w:r>
      <w:r w:rsidR="008A14DD" w:rsidRPr="00D5318E">
        <w:rPr>
          <w:rFonts w:asciiTheme="majorHAnsi" w:hAnsiTheme="majorHAnsi" w:cstheme="majorHAnsi"/>
        </w:rPr>
        <w:t xml:space="preserve">Section 10 of the Housing Act 2004 requires the Local Housing Authority to consult with the local Fire &amp; Rescue Service before taking enforcement action in respect of a prescribed fire hazard in </w:t>
      </w:r>
      <w:r w:rsidR="0003728F" w:rsidRPr="00D5318E">
        <w:rPr>
          <w:rFonts w:asciiTheme="majorHAnsi" w:hAnsiTheme="majorHAnsi" w:cstheme="majorHAnsi"/>
        </w:rPr>
        <w:t>an</w:t>
      </w:r>
      <w:r w:rsidR="008A14DD" w:rsidRPr="00D5318E">
        <w:rPr>
          <w:rFonts w:asciiTheme="majorHAnsi" w:hAnsiTheme="majorHAnsi" w:cstheme="majorHAnsi"/>
        </w:rPr>
        <w:t xml:space="preserve"> HMO or in the common parts of the building</w:t>
      </w:r>
      <w:r w:rsidR="00221B99" w:rsidRPr="00D5318E">
        <w:rPr>
          <w:rFonts w:asciiTheme="majorHAnsi" w:hAnsiTheme="majorHAnsi" w:cstheme="majorHAnsi"/>
        </w:rPr>
        <w:t xml:space="preserve"> </w:t>
      </w:r>
      <w:r w:rsidR="00856F23" w:rsidRPr="00D5318E">
        <w:rPr>
          <w:rFonts w:asciiTheme="majorHAnsi" w:hAnsiTheme="majorHAnsi" w:cstheme="majorHAnsi"/>
        </w:rPr>
        <w:t>containing flats. The form of the consultation is not prescribed. Where emergency measures are to be taken in relation to a fire hazard the Local Housing Authority must consult with the local Fire &amp; Rescue Service before they take those measures as far as is practicable.</w:t>
      </w:r>
    </w:p>
    <w:p w14:paraId="7F2D128B" w14:textId="6388D74F" w:rsidR="00B262EE" w:rsidRPr="00D5318E" w:rsidRDefault="004E67DF" w:rsidP="001908C2">
      <w:pPr>
        <w:widowControl w:val="0"/>
        <w:tabs>
          <w:tab w:val="left" w:pos="1701"/>
        </w:tabs>
        <w:autoSpaceDE w:val="0"/>
        <w:autoSpaceDN w:val="0"/>
        <w:spacing w:before="96" w:after="0" w:line="240" w:lineRule="auto"/>
        <w:ind w:left="28" w:right="392"/>
        <w:rPr>
          <w:rFonts w:asciiTheme="majorHAnsi" w:hAnsiTheme="majorHAnsi" w:cstheme="majorHAnsi"/>
        </w:rPr>
      </w:pPr>
      <w:r w:rsidRPr="00D5318E">
        <w:rPr>
          <w:rFonts w:asciiTheme="majorHAnsi" w:hAnsiTheme="majorHAnsi" w:cstheme="majorHAnsi"/>
        </w:rPr>
        <w:t xml:space="preserve">Link to first tier </w:t>
      </w:r>
      <w:r w:rsidR="00D36A07" w:rsidRPr="00D5318E">
        <w:rPr>
          <w:rFonts w:asciiTheme="majorHAnsi" w:hAnsiTheme="majorHAnsi" w:cstheme="majorHAnsi"/>
        </w:rPr>
        <w:t>tribunal</w:t>
      </w:r>
      <w:r w:rsidRPr="00D5318E">
        <w:rPr>
          <w:rFonts w:asciiTheme="majorHAnsi" w:hAnsiTheme="majorHAnsi" w:cstheme="majorHAnsi"/>
        </w:rPr>
        <w:t xml:space="preserve"> </w:t>
      </w:r>
      <w:r w:rsidR="00D36A07" w:rsidRPr="00D5318E">
        <w:rPr>
          <w:rFonts w:asciiTheme="majorHAnsi" w:hAnsiTheme="majorHAnsi" w:cstheme="majorHAnsi"/>
        </w:rPr>
        <w:t>property</w:t>
      </w:r>
      <w:r w:rsidRPr="00D5318E">
        <w:rPr>
          <w:rFonts w:asciiTheme="majorHAnsi" w:hAnsiTheme="majorHAnsi" w:cstheme="majorHAnsi"/>
        </w:rPr>
        <w:t xml:space="preserve"> chamber can be found </w:t>
      </w:r>
      <w:r w:rsidR="00704C38">
        <w:rPr>
          <w:rFonts w:asciiTheme="majorHAnsi" w:hAnsiTheme="majorHAnsi" w:cstheme="majorHAnsi"/>
        </w:rPr>
        <w:t xml:space="preserve">using the following </w:t>
      </w:r>
      <w:hyperlink r:id="rId21" w:history="1">
        <w:r w:rsidR="00704C38" w:rsidRPr="00704C38">
          <w:rPr>
            <w:rStyle w:val="Hyperlink"/>
            <w:rFonts w:asciiTheme="majorHAnsi" w:hAnsiTheme="majorHAnsi" w:cstheme="majorHAnsi"/>
          </w:rPr>
          <w:t>link First-tier Tribunal</w:t>
        </w:r>
      </w:hyperlink>
    </w:p>
    <w:p w14:paraId="6BCDF9C2" w14:textId="592569D0" w:rsidR="004E67DF" w:rsidRPr="007C6D94" w:rsidRDefault="004E67DF" w:rsidP="004E67DF">
      <w:pPr>
        <w:pStyle w:val="Heading1"/>
        <w:rPr>
          <w:b/>
          <w:bCs/>
          <w:sz w:val="28"/>
          <w:szCs w:val="28"/>
          <w:lang w:val="en-US"/>
        </w:rPr>
      </w:pPr>
      <w:bookmarkStart w:id="71" w:name="_Toc132653953"/>
      <w:r w:rsidRPr="007C6D94">
        <w:rPr>
          <w:b/>
          <w:bCs/>
          <w:sz w:val="28"/>
          <w:szCs w:val="28"/>
          <w:lang w:val="en-US"/>
        </w:rPr>
        <w:t xml:space="preserve">Power to charge for certain enforcement </w:t>
      </w:r>
      <w:bookmarkEnd w:id="71"/>
      <w:r w:rsidR="0003728F" w:rsidRPr="007C6D94">
        <w:rPr>
          <w:b/>
          <w:bCs/>
          <w:sz w:val="28"/>
          <w:szCs w:val="28"/>
          <w:lang w:val="en-US"/>
        </w:rPr>
        <w:t>action</w:t>
      </w:r>
    </w:p>
    <w:p w14:paraId="5F70A433" w14:textId="78201E0F" w:rsidR="004E67DF" w:rsidRPr="00147F8D" w:rsidRDefault="0019065F" w:rsidP="0019065F">
      <w:pPr>
        <w:pStyle w:val="Heading1"/>
        <w:rPr>
          <w:sz w:val="28"/>
          <w:szCs w:val="28"/>
        </w:rPr>
      </w:pPr>
      <w:bookmarkStart w:id="72" w:name="_Toc132653954"/>
      <w:r w:rsidRPr="00147F8D">
        <w:rPr>
          <w:sz w:val="28"/>
          <w:szCs w:val="28"/>
        </w:rPr>
        <w:t>3</w:t>
      </w:r>
      <w:r w:rsidR="00A6427C">
        <w:rPr>
          <w:sz w:val="28"/>
          <w:szCs w:val="28"/>
        </w:rPr>
        <w:t>0</w:t>
      </w:r>
      <w:r w:rsidRPr="00147F8D">
        <w:rPr>
          <w:sz w:val="28"/>
          <w:szCs w:val="28"/>
        </w:rPr>
        <w:t xml:space="preserve"> </w:t>
      </w:r>
      <w:r w:rsidR="004E67DF" w:rsidRPr="00147F8D">
        <w:rPr>
          <w:sz w:val="28"/>
          <w:szCs w:val="28"/>
        </w:rPr>
        <w:t xml:space="preserve">Council </w:t>
      </w:r>
      <w:r w:rsidR="0003728F" w:rsidRPr="00147F8D">
        <w:rPr>
          <w:sz w:val="28"/>
          <w:szCs w:val="28"/>
        </w:rPr>
        <w:t>C</w:t>
      </w:r>
      <w:r w:rsidR="004E67DF" w:rsidRPr="00147F8D">
        <w:rPr>
          <w:sz w:val="28"/>
          <w:szCs w:val="28"/>
        </w:rPr>
        <w:t>harges</w:t>
      </w:r>
      <w:bookmarkEnd w:id="72"/>
    </w:p>
    <w:p w14:paraId="392E4ECB" w14:textId="30C38DD8" w:rsidR="004E67DF" w:rsidRPr="001908C2" w:rsidRDefault="001908C2" w:rsidP="001908C2">
      <w:pPr>
        <w:spacing w:before="6"/>
        <w:rPr>
          <w:rFonts w:asciiTheme="majorHAnsi" w:hAnsiTheme="majorHAnsi" w:cstheme="majorHAnsi"/>
          <w:b/>
        </w:rPr>
      </w:pPr>
      <w:r>
        <w:rPr>
          <w:rFonts w:asciiTheme="majorHAnsi" w:hAnsiTheme="majorHAnsi" w:cstheme="majorBidi"/>
        </w:rPr>
        <w:t>3</w:t>
      </w:r>
      <w:r w:rsidR="00A6427C">
        <w:rPr>
          <w:rFonts w:asciiTheme="majorHAnsi" w:hAnsiTheme="majorHAnsi" w:cstheme="majorBidi"/>
        </w:rPr>
        <w:t>0</w:t>
      </w:r>
      <w:r>
        <w:rPr>
          <w:rFonts w:asciiTheme="majorHAnsi" w:hAnsiTheme="majorHAnsi" w:cstheme="majorBidi"/>
        </w:rPr>
        <w:t xml:space="preserve">.1 </w:t>
      </w:r>
      <w:r w:rsidR="004E67DF" w:rsidRPr="001908C2">
        <w:rPr>
          <w:rFonts w:asciiTheme="majorHAnsi" w:hAnsiTheme="majorHAnsi" w:cstheme="majorBidi"/>
        </w:rPr>
        <w:t>The local Authority has the power under the Section 49 of the Housing Act 2004 14 to make a reasonable charge as a means of covering certain expenses incurred in</w:t>
      </w:r>
      <w:r w:rsidR="00F74C71">
        <w:rPr>
          <w:rFonts w:asciiTheme="majorHAnsi" w:hAnsiTheme="majorHAnsi" w:cstheme="majorBidi"/>
        </w:rPr>
        <w:t>:</w:t>
      </w:r>
    </w:p>
    <w:p w14:paraId="4F0F5029" w14:textId="7921AFA9" w:rsidR="00856F23" w:rsidRPr="007C6D94" w:rsidRDefault="00C566D9" w:rsidP="00DA16D9">
      <w:pPr>
        <w:pStyle w:val="ListParagraph"/>
        <w:widowControl w:val="0"/>
        <w:numPr>
          <w:ilvl w:val="0"/>
          <w:numId w:val="23"/>
        </w:numPr>
        <w:tabs>
          <w:tab w:val="left" w:pos="840"/>
          <w:tab w:val="left" w:pos="841"/>
        </w:tabs>
        <w:autoSpaceDE w:val="0"/>
        <w:autoSpaceDN w:val="0"/>
        <w:spacing w:before="1" w:after="0" w:line="293" w:lineRule="exact"/>
        <w:ind w:left="757"/>
        <w:rPr>
          <w:rFonts w:asciiTheme="majorHAnsi" w:hAnsiTheme="majorHAnsi" w:cstheme="majorHAnsi"/>
        </w:rPr>
      </w:pPr>
      <w:r w:rsidRPr="007C6D94">
        <w:rPr>
          <w:rFonts w:asciiTheme="majorHAnsi" w:hAnsiTheme="majorHAnsi" w:cstheme="majorHAnsi"/>
        </w:rPr>
        <w:t>S</w:t>
      </w:r>
      <w:r w:rsidR="00856F23" w:rsidRPr="007C6D94">
        <w:rPr>
          <w:rFonts w:asciiTheme="majorHAnsi" w:hAnsiTheme="majorHAnsi" w:cstheme="majorHAnsi"/>
        </w:rPr>
        <w:t>erving an Improvement</w:t>
      </w:r>
      <w:r w:rsidR="00856F23" w:rsidRPr="007C6D94">
        <w:rPr>
          <w:rFonts w:asciiTheme="majorHAnsi" w:hAnsiTheme="majorHAnsi" w:cstheme="majorHAnsi"/>
          <w:spacing w:val="-8"/>
        </w:rPr>
        <w:t xml:space="preserve"> </w:t>
      </w:r>
      <w:r w:rsidR="00856F23" w:rsidRPr="007C6D94">
        <w:rPr>
          <w:rFonts w:asciiTheme="majorHAnsi" w:hAnsiTheme="majorHAnsi" w:cstheme="majorHAnsi"/>
        </w:rPr>
        <w:t>Notice</w:t>
      </w:r>
    </w:p>
    <w:p w14:paraId="198301B3" w14:textId="32C2506F" w:rsidR="00856F23" w:rsidRPr="007C6D94" w:rsidRDefault="00C566D9" w:rsidP="00DA16D9">
      <w:pPr>
        <w:pStyle w:val="ListParagraph"/>
        <w:widowControl w:val="0"/>
        <w:numPr>
          <w:ilvl w:val="0"/>
          <w:numId w:val="23"/>
        </w:numPr>
        <w:tabs>
          <w:tab w:val="left" w:pos="840"/>
          <w:tab w:val="left" w:pos="841"/>
        </w:tabs>
        <w:autoSpaceDE w:val="0"/>
        <w:autoSpaceDN w:val="0"/>
        <w:spacing w:after="0" w:line="293" w:lineRule="exact"/>
        <w:ind w:left="757"/>
        <w:rPr>
          <w:rFonts w:asciiTheme="majorHAnsi" w:hAnsiTheme="majorHAnsi" w:cstheme="majorHAnsi"/>
        </w:rPr>
      </w:pPr>
      <w:r w:rsidRPr="007C6D94">
        <w:rPr>
          <w:rFonts w:asciiTheme="majorHAnsi" w:hAnsiTheme="majorHAnsi" w:cstheme="majorHAnsi"/>
        </w:rPr>
        <w:t>M</w:t>
      </w:r>
      <w:r w:rsidR="00856F23" w:rsidRPr="007C6D94">
        <w:rPr>
          <w:rFonts w:asciiTheme="majorHAnsi" w:hAnsiTheme="majorHAnsi" w:cstheme="majorHAnsi"/>
        </w:rPr>
        <w:t>aking a Prohibition</w:t>
      </w:r>
      <w:r w:rsidR="00856F23" w:rsidRPr="007C6D94">
        <w:rPr>
          <w:rFonts w:asciiTheme="majorHAnsi" w:hAnsiTheme="majorHAnsi" w:cstheme="majorHAnsi"/>
          <w:spacing w:val="-6"/>
        </w:rPr>
        <w:t xml:space="preserve"> </w:t>
      </w:r>
      <w:r w:rsidR="00856F23" w:rsidRPr="007C6D94">
        <w:rPr>
          <w:rFonts w:asciiTheme="majorHAnsi" w:hAnsiTheme="majorHAnsi" w:cstheme="majorHAnsi"/>
        </w:rPr>
        <w:t>Order</w:t>
      </w:r>
    </w:p>
    <w:p w14:paraId="64FFC38F" w14:textId="77777777" w:rsidR="00C566D9" w:rsidRPr="007C6D94" w:rsidRDefault="00856F23" w:rsidP="00DA16D9">
      <w:pPr>
        <w:pStyle w:val="ListParagraph"/>
        <w:widowControl w:val="0"/>
        <w:numPr>
          <w:ilvl w:val="0"/>
          <w:numId w:val="23"/>
        </w:numPr>
        <w:tabs>
          <w:tab w:val="left" w:pos="840"/>
          <w:tab w:val="left" w:pos="841"/>
        </w:tabs>
        <w:autoSpaceDE w:val="0"/>
        <w:autoSpaceDN w:val="0"/>
        <w:spacing w:after="0" w:line="293" w:lineRule="exact"/>
        <w:ind w:left="757"/>
        <w:rPr>
          <w:rFonts w:asciiTheme="majorHAnsi" w:hAnsiTheme="majorHAnsi" w:cstheme="majorHAnsi"/>
        </w:rPr>
      </w:pPr>
      <w:r w:rsidRPr="007C6D94">
        <w:rPr>
          <w:rFonts w:asciiTheme="majorHAnsi" w:hAnsiTheme="majorHAnsi" w:cstheme="majorHAnsi"/>
        </w:rPr>
        <w:t>Serving a Hazard Awareness</w:t>
      </w:r>
      <w:r w:rsidRPr="007C6D94">
        <w:rPr>
          <w:rFonts w:asciiTheme="majorHAnsi" w:hAnsiTheme="majorHAnsi" w:cstheme="majorHAnsi"/>
          <w:spacing w:val="-10"/>
        </w:rPr>
        <w:t xml:space="preserve"> </w:t>
      </w:r>
      <w:r w:rsidRPr="007C6D94">
        <w:rPr>
          <w:rFonts w:asciiTheme="majorHAnsi" w:hAnsiTheme="majorHAnsi" w:cstheme="majorHAnsi"/>
        </w:rPr>
        <w:t>Notice</w:t>
      </w:r>
    </w:p>
    <w:p w14:paraId="5603F182" w14:textId="3DA85EB2" w:rsidR="00856F23" w:rsidRPr="007C6D94" w:rsidRDefault="00C566D9" w:rsidP="00DA16D9">
      <w:pPr>
        <w:pStyle w:val="ListParagraph"/>
        <w:widowControl w:val="0"/>
        <w:numPr>
          <w:ilvl w:val="0"/>
          <w:numId w:val="23"/>
        </w:numPr>
        <w:tabs>
          <w:tab w:val="left" w:pos="840"/>
          <w:tab w:val="left" w:pos="841"/>
        </w:tabs>
        <w:autoSpaceDE w:val="0"/>
        <w:autoSpaceDN w:val="0"/>
        <w:spacing w:after="0" w:line="293" w:lineRule="exact"/>
        <w:ind w:left="757"/>
        <w:rPr>
          <w:rFonts w:asciiTheme="majorHAnsi" w:hAnsiTheme="majorHAnsi" w:cstheme="majorHAnsi"/>
        </w:rPr>
      </w:pPr>
      <w:r w:rsidRPr="007C6D94">
        <w:rPr>
          <w:rFonts w:asciiTheme="majorHAnsi" w:hAnsiTheme="majorHAnsi" w:cstheme="majorHAnsi"/>
        </w:rPr>
        <w:t>T</w:t>
      </w:r>
      <w:r w:rsidR="00856F23" w:rsidRPr="007C6D94">
        <w:rPr>
          <w:rFonts w:asciiTheme="majorHAnsi" w:hAnsiTheme="majorHAnsi" w:cstheme="majorHAnsi"/>
        </w:rPr>
        <w:t>aking Emergency Remedial</w:t>
      </w:r>
      <w:r w:rsidR="00856F23" w:rsidRPr="007C6D94">
        <w:rPr>
          <w:rFonts w:asciiTheme="majorHAnsi" w:hAnsiTheme="majorHAnsi" w:cstheme="majorHAnsi"/>
          <w:spacing w:val="-9"/>
        </w:rPr>
        <w:t xml:space="preserve"> </w:t>
      </w:r>
      <w:r w:rsidR="00856F23" w:rsidRPr="007C6D94">
        <w:rPr>
          <w:rFonts w:asciiTheme="majorHAnsi" w:hAnsiTheme="majorHAnsi" w:cstheme="majorHAnsi"/>
        </w:rPr>
        <w:t>Action</w:t>
      </w:r>
    </w:p>
    <w:p w14:paraId="7054E1FD" w14:textId="2ABE5E44" w:rsidR="00856F23" w:rsidRPr="007C6D94" w:rsidRDefault="00C566D9" w:rsidP="00DA16D9">
      <w:pPr>
        <w:pStyle w:val="ListParagraph"/>
        <w:widowControl w:val="0"/>
        <w:numPr>
          <w:ilvl w:val="0"/>
          <w:numId w:val="23"/>
        </w:numPr>
        <w:tabs>
          <w:tab w:val="left" w:pos="840"/>
          <w:tab w:val="left" w:pos="841"/>
        </w:tabs>
        <w:autoSpaceDE w:val="0"/>
        <w:autoSpaceDN w:val="0"/>
        <w:spacing w:after="0" w:line="292" w:lineRule="exact"/>
        <w:ind w:left="757"/>
        <w:rPr>
          <w:rFonts w:asciiTheme="majorHAnsi" w:hAnsiTheme="majorHAnsi" w:cstheme="majorHAnsi"/>
        </w:rPr>
      </w:pPr>
      <w:r w:rsidRPr="007C6D94">
        <w:rPr>
          <w:rFonts w:asciiTheme="majorHAnsi" w:hAnsiTheme="majorHAnsi" w:cstheme="majorHAnsi"/>
        </w:rPr>
        <w:t>M</w:t>
      </w:r>
      <w:r w:rsidR="00856F23" w:rsidRPr="007C6D94">
        <w:rPr>
          <w:rFonts w:asciiTheme="majorHAnsi" w:hAnsiTheme="majorHAnsi" w:cstheme="majorHAnsi"/>
        </w:rPr>
        <w:t>aking an Emergency Prohibition Order</w:t>
      </w:r>
      <w:r w:rsidR="00856F23" w:rsidRPr="007C6D94">
        <w:rPr>
          <w:rFonts w:asciiTheme="majorHAnsi" w:hAnsiTheme="majorHAnsi" w:cstheme="majorHAnsi"/>
          <w:spacing w:val="-11"/>
        </w:rPr>
        <w:t xml:space="preserve"> </w:t>
      </w:r>
      <w:r w:rsidR="00856F23" w:rsidRPr="007C6D94">
        <w:rPr>
          <w:rFonts w:asciiTheme="majorHAnsi" w:hAnsiTheme="majorHAnsi" w:cstheme="majorHAnsi"/>
        </w:rPr>
        <w:t>or</w:t>
      </w:r>
    </w:p>
    <w:p w14:paraId="363A7AA5" w14:textId="7F45B87D" w:rsidR="00D13A63" w:rsidRDefault="00C566D9" w:rsidP="00DA16D9">
      <w:pPr>
        <w:pStyle w:val="ListParagraph"/>
        <w:widowControl w:val="0"/>
        <w:numPr>
          <w:ilvl w:val="0"/>
          <w:numId w:val="23"/>
        </w:numPr>
        <w:tabs>
          <w:tab w:val="left" w:pos="840"/>
          <w:tab w:val="left" w:pos="841"/>
        </w:tabs>
        <w:autoSpaceDE w:val="0"/>
        <w:autoSpaceDN w:val="0"/>
        <w:spacing w:after="0" w:line="293" w:lineRule="exact"/>
        <w:ind w:left="757"/>
        <w:rPr>
          <w:rFonts w:asciiTheme="majorHAnsi" w:hAnsiTheme="majorHAnsi" w:cstheme="majorHAnsi"/>
        </w:rPr>
      </w:pPr>
      <w:r w:rsidRPr="007C6D94">
        <w:rPr>
          <w:rFonts w:asciiTheme="majorHAnsi" w:hAnsiTheme="majorHAnsi" w:cstheme="majorHAnsi"/>
        </w:rPr>
        <w:t>M</w:t>
      </w:r>
      <w:r w:rsidR="00856F23" w:rsidRPr="007C6D94">
        <w:rPr>
          <w:rFonts w:asciiTheme="majorHAnsi" w:hAnsiTheme="majorHAnsi" w:cstheme="majorHAnsi"/>
        </w:rPr>
        <w:t>aking a Demolition</w:t>
      </w:r>
      <w:r w:rsidR="00856F23" w:rsidRPr="007C6D94">
        <w:rPr>
          <w:rFonts w:asciiTheme="majorHAnsi" w:hAnsiTheme="majorHAnsi" w:cstheme="majorHAnsi"/>
          <w:spacing w:val="-5"/>
        </w:rPr>
        <w:t xml:space="preserve"> </w:t>
      </w:r>
      <w:r w:rsidR="00856F23" w:rsidRPr="007C6D94">
        <w:rPr>
          <w:rFonts w:asciiTheme="majorHAnsi" w:hAnsiTheme="majorHAnsi" w:cstheme="majorHAnsi"/>
        </w:rPr>
        <w:t>Order</w:t>
      </w:r>
    </w:p>
    <w:p w14:paraId="47AA5974" w14:textId="77777777" w:rsidR="00D13A63" w:rsidRPr="00D13A63" w:rsidRDefault="00D13A63" w:rsidP="00D13A63">
      <w:pPr>
        <w:widowControl w:val="0"/>
        <w:tabs>
          <w:tab w:val="left" w:pos="840"/>
          <w:tab w:val="left" w:pos="841"/>
        </w:tabs>
        <w:autoSpaceDE w:val="0"/>
        <w:autoSpaceDN w:val="0"/>
        <w:spacing w:after="0" w:line="293" w:lineRule="exact"/>
        <w:ind w:left="397"/>
        <w:rPr>
          <w:rFonts w:asciiTheme="majorHAnsi" w:hAnsiTheme="majorHAnsi" w:cstheme="majorHAnsi"/>
        </w:rPr>
      </w:pPr>
    </w:p>
    <w:p w14:paraId="4403D2C6" w14:textId="413CD6FE" w:rsidR="004E67DF" w:rsidRDefault="001908C2" w:rsidP="001908C2">
      <w:pPr>
        <w:pStyle w:val="BodyText"/>
        <w:spacing w:before="10"/>
        <w:rPr>
          <w:rFonts w:asciiTheme="majorHAnsi" w:hAnsiTheme="majorHAnsi" w:cstheme="majorBidi"/>
          <w:sz w:val="22"/>
          <w:szCs w:val="22"/>
        </w:rPr>
      </w:pPr>
      <w:r>
        <w:rPr>
          <w:rFonts w:asciiTheme="majorHAnsi" w:hAnsiTheme="majorHAnsi" w:cstheme="majorBidi"/>
          <w:sz w:val="22"/>
          <w:szCs w:val="22"/>
        </w:rPr>
        <w:t>3</w:t>
      </w:r>
      <w:r w:rsidR="00A6427C">
        <w:rPr>
          <w:rFonts w:asciiTheme="majorHAnsi" w:hAnsiTheme="majorHAnsi" w:cstheme="majorBidi"/>
          <w:sz w:val="22"/>
          <w:szCs w:val="22"/>
        </w:rPr>
        <w:t>0</w:t>
      </w:r>
      <w:r>
        <w:rPr>
          <w:rFonts w:asciiTheme="majorHAnsi" w:hAnsiTheme="majorHAnsi" w:cstheme="majorBidi"/>
          <w:sz w:val="22"/>
          <w:szCs w:val="22"/>
        </w:rPr>
        <w:t xml:space="preserve">.2 </w:t>
      </w:r>
      <w:r w:rsidR="004E67DF" w:rsidRPr="007C6D94">
        <w:rPr>
          <w:rFonts w:asciiTheme="majorHAnsi" w:hAnsiTheme="majorHAnsi" w:cstheme="majorBidi"/>
          <w:sz w:val="22"/>
          <w:szCs w:val="22"/>
        </w:rPr>
        <w:t>If emergency remedial action is taken a charge may also be made in connection with the service of any subsequent notices.</w:t>
      </w:r>
    </w:p>
    <w:p w14:paraId="4F43567C" w14:textId="77777777" w:rsidR="00D13A63" w:rsidRPr="007C6D94" w:rsidRDefault="00D13A63" w:rsidP="001908C2">
      <w:pPr>
        <w:pStyle w:val="BodyText"/>
        <w:spacing w:before="10"/>
        <w:rPr>
          <w:rFonts w:asciiTheme="majorHAnsi" w:hAnsiTheme="majorHAnsi" w:cstheme="majorHAnsi"/>
          <w:sz w:val="22"/>
          <w:szCs w:val="22"/>
        </w:rPr>
      </w:pPr>
    </w:p>
    <w:p w14:paraId="30B7E67D" w14:textId="59DA1D83" w:rsidR="004E67DF" w:rsidRDefault="001908C2" w:rsidP="001908C2">
      <w:pPr>
        <w:pStyle w:val="BodyText"/>
        <w:spacing w:before="10"/>
        <w:rPr>
          <w:rFonts w:asciiTheme="majorHAnsi" w:hAnsiTheme="majorHAnsi" w:cstheme="majorBidi"/>
          <w:sz w:val="22"/>
          <w:szCs w:val="22"/>
        </w:rPr>
      </w:pPr>
      <w:r>
        <w:rPr>
          <w:rFonts w:asciiTheme="majorHAnsi" w:hAnsiTheme="majorHAnsi" w:cstheme="majorBidi"/>
          <w:sz w:val="22"/>
          <w:szCs w:val="22"/>
        </w:rPr>
        <w:t>3</w:t>
      </w:r>
      <w:r w:rsidR="00A6427C">
        <w:rPr>
          <w:rFonts w:asciiTheme="majorHAnsi" w:hAnsiTheme="majorHAnsi" w:cstheme="majorBidi"/>
          <w:sz w:val="22"/>
          <w:szCs w:val="22"/>
        </w:rPr>
        <w:t>0</w:t>
      </w:r>
      <w:r>
        <w:rPr>
          <w:rFonts w:asciiTheme="majorHAnsi" w:hAnsiTheme="majorHAnsi" w:cstheme="majorBidi"/>
          <w:sz w:val="22"/>
          <w:szCs w:val="22"/>
        </w:rPr>
        <w:t xml:space="preserve">.3 </w:t>
      </w:r>
      <w:r w:rsidR="004E67DF" w:rsidRPr="007C6D94">
        <w:rPr>
          <w:rFonts w:asciiTheme="majorHAnsi" w:hAnsiTheme="majorHAnsi" w:cstheme="majorBidi"/>
          <w:sz w:val="22"/>
          <w:szCs w:val="22"/>
        </w:rPr>
        <w:t>The charges for notices will not include any costs incurred by the Council in undertaking works in default. These charges will be dealt with separately.</w:t>
      </w:r>
    </w:p>
    <w:p w14:paraId="3F6F2DED" w14:textId="77777777" w:rsidR="00D13A63" w:rsidRPr="007C6D94" w:rsidRDefault="00D13A63" w:rsidP="001908C2">
      <w:pPr>
        <w:pStyle w:val="BodyText"/>
        <w:spacing w:before="10"/>
        <w:rPr>
          <w:rFonts w:asciiTheme="majorHAnsi" w:hAnsiTheme="majorHAnsi" w:cstheme="majorHAnsi"/>
          <w:sz w:val="22"/>
          <w:szCs w:val="22"/>
        </w:rPr>
      </w:pPr>
    </w:p>
    <w:p w14:paraId="44244854" w14:textId="03704C9D" w:rsidR="004E67DF" w:rsidRDefault="001908C2" w:rsidP="001908C2">
      <w:pPr>
        <w:pStyle w:val="BodyText"/>
        <w:spacing w:before="10"/>
        <w:rPr>
          <w:rFonts w:asciiTheme="majorHAnsi" w:hAnsiTheme="majorHAnsi" w:cstheme="majorBidi"/>
          <w:sz w:val="22"/>
          <w:szCs w:val="22"/>
        </w:rPr>
      </w:pPr>
      <w:r>
        <w:rPr>
          <w:rFonts w:asciiTheme="majorHAnsi" w:hAnsiTheme="majorHAnsi" w:cstheme="majorBidi"/>
          <w:sz w:val="22"/>
          <w:szCs w:val="22"/>
        </w:rPr>
        <w:t>3</w:t>
      </w:r>
      <w:r w:rsidR="00A6427C">
        <w:rPr>
          <w:rFonts w:asciiTheme="majorHAnsi" w:hAnsiTheme="majorHAnsi" w:cstheme="majorBidi"/>
          <w:sz w:val="22"/>
          <w:szCs w:val="22"/>
        </w:rPr>
        <w:t>0</w:t>
      </w:r>
      <w:r>
        <w:rPr>
          <w:rFonts w:asciiTheme="majorHAnsi" w:hAnsiTheme="majorHAnsi" w:cstheme="majorBidi"/>
          <w:sz w:val="22"/>
          <w:szCs w:val="22"/>
        </w:rPr>
        <w:t xml:space="preserve">.4 </w:t>
      </w:r>
      <w:r w:rsidR="004E67DF" w:rsidRPr="007C6D94">
        <w:rPr>
          <w:rFonts w:asciiTheme="majorHAnsi" w:hAnsiTheme="majorHAnsi" w:cstheme="majorBidi"/>
          <w:sz w:val="22"/>
          <w:szCs w:val="22"/>
        </w:rPr>
        <w:t>This policy decision has been made to ensure that the Council recovers its costs from those landlords who are not complying with their responsibilities to maintain their properties and take up more officer time by their failure to comply.</w:t>
      </w:r>
    </w:p>
    <w:p w14:paraId="1E8FACD0" w14:textId="77777777" w:rsidR="00D13A63" w:rsidRPr="007C6D94" w:rsidRDefault="00D13A63" w:rsidP="001908C2">
      <w:pPr>
        <w:pStyle w:val="BodyText"/>
        <w:spacing w:before="10"/>
        <w:rPr>
          <w:rFonts w:asciiTheme="majorHAnsi" w:hAnsiTheme="majorHAnsi" w:cstheme="majorHAnsi"/>
          <w:sz w:val="22"/>
          <w:szCs w:val="22"/>
        </w:rPr>
      </w:pPr>
    </w:p>
    <w:p w14:paraId="3B718EAC" w14:textId="26DCB4E2" w:rsidR="004E67DF" w:rsidRDefault="001908C2" w:rsidP="001908C2">
      <w:pPr>
        <w:pStyle w:val="BodyText"/>
        <w:spacing w:before="10"/>
        <w:rPr>
          <w:rFonts w:asciiTheme="majorHAnsi" w:hAnsiTheme="majorHAnsi" w:cstheme="majorBidi"/>
          <w:sz w:val="22"/>
          <w:szCs w:val="22"/>
        </w:rPr>
      </w:pPr>
      <w:r>
        <w:rPr>
          <w:rFonts w:asciiTheme="majorHAnsi" w:hAnsiTheme="majorHAnsi" w:cstheme="majorBidi"/>
          <w:sz w:val="22"/>
          <w:szCs w:val="22"/>
        </w:rPr>
        <w:t>3</w:t>
      </w:r>
      <w:r w:rsidR="00A6427C">
        <w:rPr>
          <w:rFonts w:asciiTheme="majorHAnsi" w:hAnsiTheme="majorHAnsi" w:cstheme="majorBidi"/>
          <w:sz w:val="22"/>
          <w:szCs w:val="22"/>
        </w:rPr>
        <w:t>0</w:t>
      </w:r>
      <w:r>
        <w:rPr>
          <w:rFonts w:asciiTheme="majorHAnsi" w:hAnsiTheme="majorHAnsi" w:cstheme="majorBidi"/>
          <w:sz w:val="22"/>
          <w:szCs w:val="22"/>
        </w:rPr>
        <w:t xml:space="preserve">.5 </w:t>
      </w:r>
      <w:r w:rsidR="004E67DF" w:rsidRPr="007C6D94">
        <w:rPr>
          <w:rFonts w:asciiTheme="majorHAnsi" w:hAnsiTheme="majorHAnsi" w:cstheme="majorBidi"/>
          <w:sz w:val="22"/>
          <w:szCs w:val="22"/>
        </w:rPr>
        <w:t>The Council will charge for taking enforcement action unless there are extenuating circumstances this would be determined case by case and agreed by the Private Sector Housing Manager.</w:t>
      </w:r>
    </w:p>
    <w:p w14:paraId="4BE3A118" w14:textId="77777777" w:rsidR="00A6427C" w:rsidRPr="007C6D94" w:rsidRDefault="00A6427C" w:rsidP="001908C2">
      <w:pPr>
        <w:pStyle w:val="BodyText"/>
        <w:spacing w:before="10"/>
        <w:rPr>
          <w:rFonts w:asciiTheme="majorHAnsi" w:hAnsiTheme="majorHAnsi" w:cstheme="majorHAnsi"/>
          <w:sz w:val="22"/>
          <w:szCs w:val="22"/>
        </w:rPr>
      </w:pPr>
    </w:p>
    <w:p w14:paraId="3606AD62" w14:textId="09016DF6" w:rsidR="00856F23" w:rsidRPr="007C6D94" w:rsidRDefault="00A6427C" w:rsidP="00A6427C">
      <w:pPr>
        <w:pStyle w:val="BodyText"/>
        <w:spacing w:before="10"/>
        <w:rPr>
          <w:rFonts w:asciiTheme="majorHAnsi" w:hAnsiTheme="majorHAnsi" w:cstheme="majorHAnsi"/>
          <w:sz w:val="22"/>
          <w:szCs w:val="22"/>
        </w:rPr>
      </w:pPr>
      <w:r>
        <w:rPr>
          <w:rFonts w:asciiTheme="majorHAnsi" w:hAnsiTheme="majorHAnsi" w:cstheme="majorBidi"/>
          <w:sz w:val="22"/>
          <w:szCs w:val="22"/>
        </w:rPr>
        <w:t xml:space="preserve">30.6 </w:t>
      </w:r>
      <w:r w:rsidR="004E67DF" w:rsidRPr="007C6D94">
        <w:rPr>
          <w:rFonts w:asciiTheme="majorHAnsi" w:hAnsiTheme="majorHAnsi" w:cstheme="majorBidi"/>
          <w:sz w:val="22"/>
          <w:szCs w:val="22"/>
        </w:rPr>
        <w:t xml:space="preserve">For fees and charges please refer to appendix </w:t>
      </w:r>
      <w:r w:rsidR="001908C2" w:rsidRPr="007C6D94">
        <w:rPr>
          <w:rFonts w:asciiTheme="majorHAnsi" w:hAnsiTheme="majorHAnsi" w:cstheme="majorBidi"/>
          <w:sz w:val="22"/>
          <w:szCs w:val="22"/>
        </w:rPr>
        <w:t>12.</w:t>
      </w:r>
    </w:p>
    <w:p w14:paraId="39366570" w14:textId="285910AC" w:rsidR="00856F23" w:rsidRPr="00147F8D" w:rsidRDefault="00A6427C" w:rsidP="00A6427C">
      <w:pPr>
        <w:pStyle w:val="Heading1"/>
        <w:rPr>
          <w:rFonts w:cstheme="majorHAnsi"/>
          <w:sz w:val="28"/>
          <w:szCs w:val="28"/>
        </w:rPr>
      </w:pPr>
      <w:bookmarkStart w:id="73" w:name="_TOC_250048"/>
      <w:bookmarkStart w:id="74" w:name="_Toc57651645"/>
      <w:bookmarkStart w:id="75" w:name="_Toc132653955"/>
      <w:bookmarkEnd w:id="73"/>
      <w:r>
        <w:rPr>
          <w:sz w:val="28"/>
          <w:szCs w:val="28"/>
        </w:rPr>
        <w:t xml:space="preserve">31 </w:t>
      </w:r>
      <w:r w:rsidR="00856F23" w:rsidRPr="00147F8D">
        <w:rPr>
          <w:sz w:val="28"/>
          <w:szCs w:val="28"/>
        </w:rPr>
        <w:t>Unpaid debts and invoices</w:t>
      </w:r>
      <w:bookmarkEnd w:id="74"/>
      <w:bookmarkEnd w:id="75"/>
    </w:p>
    <w:p w14:paraId="6434F7FE" w14:textId="51CF4F4D" w:rsidR="00856F23" w:rsidRPr="001908C2" w:rsidRDefault="001908C2" w:rsidP="001908C2">
      <w:pPr>
        <w:rPr>
          <w:rFonts w:asciiTheme="majorHAnsi" w:hAnsiTheme="majorHAnsi" w:cstheme="majorHAnsi"/>
        </w:rPr>
      </w:pPr>
      <w:r>
        <w:rPr>
          <w:rFonts w:asciiTheme="majorHAnsi" w:hAnsiTheme="majorHAnsi" w:cstheme="majorBidi"/>
        </w:rPr>
        <w:t>3</w:t>
      </w:r>
      <w:r w:rsidR="00A6427C">
        <w:rPr>
          <w:rFonts w:asciiTheme="majorHAnsi" w:hAnsiTheme="majorHAnsi" w:cstheme="majorBidi"/>
        </w:rPr>
        <w:t>1</w:t>
      </w:r>
      <w:r>
        <w:rPr>
          <w:rFonts w:asciiTheme="majorHAnsi" w:hAnsiTheme="majorHAnsi" w:cstheme="majorBidi"/>
        </w:rPr>
        <w:t xml:space="preserve">.1 </w:t>
      </w:r>
      <w:r w:rsidR="00247DE2" w:rsidRPr="001908C2">
        <w:rPr>
          <w:rFonts w:asciiTheme="majorHAnsi" w:hAnsiTheme="majorHAnsi" w:cstheme="majorBidi"/>
        </w:rPr>
        <w:t xml:space="preserve">We will pursue all debt owed </w:t>
      </w:r>
      <w:proofErr w:type="gramStart"/>
      <w:r w:rsidR="00247DE2" w:rsidRPr="001908C2">
        <w:rPr>
          <w:rFonts w:asciiTheme="majorHAnsi" w:hAnsiTheme="majorHAnsi" w:cstheme="majorBidi"/>
        </w:rPr>
        <w:t>as a result of</w:t>
      </w:r>
      <w:proofErr w:type="gramEnd"/>
      <w:r w:rsidR="00247DE2" w:rsidRPr="001908C2">
        <w:rPr>
          <w:rFonts w:asciiTheme="majorHAnsi" w:hAnsiTheme="majorHAnsi" w:cstheme="majorBidi"/>
        </w:rPr>
        <w:t xml:space="preserve"> enforcement action charges, charges for carrying out works in default, and unpaid invoices or unpaid financial penaltie</w:t>
      </w:r>
      <w:r w:rsidR="00C566D9" w:rsidRPr="001908C2">
        <w:rPr>
          <w:rFonts w:asciiTheme="majorHAnsi" w:hAnsiTheme="majorHAnsi" w:cstheme="majorBidi"/>
        </w:rPr>
        <w:t>s.</w:t>
      </w:r>
    </w:p>
    <w:p w14:paraId="5F1AAA95" w14:textId="63AB1C8D" w:rsidR="00856F23" w:rsidRPr="00147F8D" w:rsidRDefault="00A6427C" w:rsidP="00A6427C">
      <w:pPr>
        <w:pStyle w:val="Heading1"/>
        <w:rPr>
          <w:sz w:val="28"/>
          <w:szCs w:val="28"/>
        </w:rPr>
      </w:pPr>
      <w:bookmarkStart w:id="76" w:name="_Toc57651646"/>
      <w:bookmarkStart w:id="77" w:name="_Toc132653956"/>
      <w:r>
        <w:rPr>
          <w:sz w:val="28"/>
          <w:szCs w:val="28"/>
        </w:rPr>
        <w:t xml:space="preserve">32 </w:t>
      </w:r>
      <w:r w:rsidR="00856F23" w:rsidRPr="00147F8D">
        <w:rPr>
          <w:sz w:val="28"/>
          <w:szCs w:val="28"/>
        </w:rPr>
        <w:t>Exceptions to Policy</w:t>
      </w:r>
      <w:bookmarkEnd w:id="76"/>
      <w:bookmarkEnd w:id="77"/>
    </w:p>
    <w:p w14:paraId="6B368936" w14:textId="7DD05E66" w:rsidR="006D5DD4" w:rsidRPr="00DF658E" w:rsidRDefault="00DF658E" w:rsidP="00DF658E">
      <w:pPr>
        <w:rPr>
          <w:rFonts w:asciiTheme="majorHAnsi" w:hAnsiTheme="majorHAnsi" w:cstheme="majorHAnsi"/>
        </w:rPr>
      </w:pPr>
      <w:r>
        <w:rPr>
          <w:rFonts w:asciiTheme="majorHAnsi" w:hAnsiTheme="majorHAnsi" w:cstheme="majorHAnsi"/>
        </w:rPr>
        <w:t>3</w:t>
      </w:r>
      <w:r w:rsidR="00A6427C">
        <w:rPr>
          <w:rFonts w:asciiTheme="majorHAnsi" w:hAnsiTheme="majorHAnsi" w:cstheme="majorHAnsi"/>
        </w:rPr>
        <w:t>2</w:t>
      </w:r>
      <w:r>
        <w:rPr>
          <w:rFonts w:asciiTheme="majorHAnsi" w:hAnsiTheme="majorHAnsi" w:cstheme="majorHAnsi"/>
        </w:rPr>
        <w:t xml:space="preserve">.1 </w:t>
      </w:r>
      <w:r w:rsidR="006D5DD4" w:rsidRPr="00DF658E">
        <w:rPr>
          <w:rFonts w:asciiTheme="majorHAnsi" w:hAnsiTheme="majorHAnsi" w:cstheme="majorHAnsi"/>
        </w:rPr>
        <w:t>Occasionally, circumstances might present themselves at a property where there is indicated a prima facie case for following a different course of action than as directed by this enforcement policy.</w:t>
      </w:r>
    </w:p>
    <w:p w14:paraId="15AF9AE8" w14:textId="674CE77B" w:rsidR="0023349B" w:rsidRPr="00DF658E" w:rsidRDefault="00DF658E" w:rsidP="00DF658E">
      <w:pPr>
        <w:rPr>
          <w:rFonts w:asciiTheme="majorHAnsi" w:hAnsiTheme="majorHAnsi" w:cstheme="majorHAnsi"/>
        </w:rPr>
      </w:pPr>
      <w:r>
        <w:rPr>
          <w:rFonts w:asciiTheme="majorHAnsi" w:hAnsiTheme="majorHAnsi" w:cstheme="majorHAnsi"/>
        </w:rPr>
        <w:t>3</w:t>
      </w:r>
      <w:r w:rsidR="00A6427C">
        <w:rPr>
          <w:rFonts w:asciiTheme="majorHAnsi" w:hAnsiTheme="majorHAnsi" w:cstheme="majorHAnsi"/>
        </w:rPr>
        <w:t>2</w:t>
      </w:r>
      <w:r>
        <w:rPr>
          <w:rFonts w:asciiTheme="majorHAnsi" w:hAnsiTheme="majorHAnsi" w:cstheme="majorHAnsi"/>
        </w:rPr>
        <w:t xml:space="preserve">.2 </w:t>
      </w:r>
      <w:r w:rsidR="006D5DD4" w:rsidRPr="00DF658E">
        <w:rPr>
          <w:rFonts w:asciiTheme="majorHAnsi" w:hAnsiTheme="majorHAnsi" w:cstheme="majorHAnsi"/>
        </w:rPr>
        <w:t>In such cases, a report will be made in writing to the Head of Housing, for an exception to policy to be considered outlining the reasons for such special consideration. Such cases are expected to be rare and will be treated on an ad hoc basis in all the prevailing circumstances so that the most appropriate course of action.</w:t>
      </w:r>
    </w:p>
    <w:p w14:paraId="0CD67A8B" w14:textId="3BBC43E7" w:rsidR="0023349B" w:rsidRPr="00147F8D" w:rsidRDefault="00A6427C" w:rsidP="00A6427C">
      <w:pPr>
        <w:pStyle w:val="Heading1"/>
        <w:rPr>
          <w:sz w:val="28"/>
          <w:szCs w:val="28"/>
        </w:rPr>
      </w:pPr>
      <w:bookmarkStart w:id="78" w:name="_Toc57651647"/>
      <w:bookmarkStart w:id="79" w:name="_Toc132653957"/>
      <w:r>
        <w:rPr>
          <w:sz w:val="28"/>
          <w:szCs w:val="28"/>
        </w:rPr>
        <w:lastRenderedPageBreak/>
        <w:t xml:space="preserve">33 </w:t>
      </w:r>
      <w:r w:rsidR="0023349B" w:rsidRPr="00147F8D">
        <w:rPr>
          <w:sz w:val="28"/>
          <w:szCs w:val="28"/>
        </w:rPr>
        <w:t>Revocation and Variation of Notices</w:t>
      </w:r>
      <w:bookmarkEnd w:id="78"/>
      <w:bookmarkEnd w:id="79"/>
    </w:p>
    <w:p w14:paraId="153DDE93" w14:textId="673A4714" w:rsidR="00247DE2" w:rsidRPr="00DF658E" w:rsidRDefault="00DF658E" w:rsidP="00DF658E">
      <w:pPr>
        <w:rPr>
          <w:rFonts w:asciiTheme="majorHAnsi" w:hAnsiTheme="majorHAnsi" w:cstheme="majorHAnsi"/>
        </w:rPr>
      </w:pPr>
      <w:r>
        <w:rPr>
          <w:rFonts w:asciiTheme="majorHAnsi" w:hAnsiTheme="majorHAnsi" w:cstheme="majorBidi"/>
        </w:rPr>
        <w:t>3</w:t>
      </w:r>
      <w:r w:rsidR="00A6427C">
        <w:rPr>
          <w:rFonts w:asciiTheme="majorHAnsi" w:hAnsiTheme="majorHAnsi" w:cstheme="majorBidi"/>
        </w:rPr>
        <w:t>3</w:t>
      </w:r>
      <w:r>
        <w:rPr>
          <w:rFonts w:asciiTheme="majorHAnsi" w:hAnsiTheme="majorHAnsi" w:cstheme="majorBidi"/>
        </w:rPr>
        <w:t xml:space="preserve">.1 </w:t>
      </w:r>
      <w:r w:rsidR="00247DE2" w:rsidRPr="00DF658E">
        <w:rPr>
          <w:rFonts w:asciiTheme="majorHAnsi" w:hAnsiTheme="majorHAnsi" w:cstheme="majorBidi"/>
        </w:rPr>
        <w:t>Under section 16 of the Housing Act 2004 the council must revoke an improvement notice if they are satisfied that the requirements of the notice have been complied with.</w:t>
      </w:r>
    </w:p>
    <w:p w14:paraId="22F5DF84" w14:textId="5A68811C" w:rsidR="00DF658E" w:rsidRPr="00C505CB" w:rsidRDefault="00DF658E" w:rsidP="00DF658E">
      <w:pPr>
        <w:rPr>
          <w:rFonts w:asciiTheme="majorHAnsi" w:hAnsiTheme="majorHAnsi" w:cstheme="majorBidi"/>
        </w:rPr>
      </w:pPr>
      <w:r>
        <w:rPr>
          <w:rFonts w:asciiTheme="majorHAnsi" w:hAnsiTheme="majorHAnsi" w:cstheme="majorBidi"/>
        </w:rPr>
        <w:t>3</w:t>
      </w:r>
      <w:r w:rsidR="00A6427C">
        <w:rPr>
          <w:rFonts w:asciiTheme="majorHAnsi" w:hAnsiTheme="majorHAnsi" w:cstheme="majorBidi"/>
        </w:rPr>
        <w:t>3</w:t>
      </w:r>
      <w:r>
        <w:rPr>
          <w:rFonts w:asciiTheme="majorHAnsi" w:hAnsiTheme="majorHAnsi" w:cstheme="majorBidi"/>
        </w:rPr>
        <w:t xml:space="preserve">.2 </w:t>
      </w:r>
      <w:r w:rsidR="00247DE2" w:rsidRPr="00DF658E">
        <w:rPr>
          <w:rFonts w:asciiTheme="majorHAnsi" w:hAnsiTheme="majorHAnsi" w:cstheme="majorBidi"/>
        </w:rPr>
        <w:t xml:space="preserve">The council may vary an improvement notice on a </w:t>
      </w:r>
      <w:r w:rsidR="00D36A07" w:rsidRPr="00DF658E">
        <w:rPr>
          <w:rFonts w:asciiTheme="majorHAnsi" w:hAnsiTheme="majorHAnsi" w:cstheme="majorBidi"/>
        </w:rPr>
        <w:t>case-by-case</w:t>
      </w:r>
      <w:r w:rsidR="00247DE2" w:rsidRPr="00DF658E">
        <w:rPr>
          <w:rFonts w:asciiTheme="majorHAnsi" w:hAnsiTheme="majorHAnsi" w:cstheme="majorBidi"/>
        </w:rPr>
        <w:t xml:space="preserve"> basis. The decision would ultimately lie with the Private Sector Housing Manager as to whether this would be appropriate.</w:t>
      </w:r>
    </w:p>
    <w:p w14:paraId="5EA31EF0" w14:textId="1F90C9E6" w:rsidR="0023349B" w:rsidRPr="00147F8D" w:rsidRDefault="00A6427C" w:rsidP="00A6427C">
      <w:pPr>
        <w:pStyle w:val="Heading1"/>
        <w:rPr>
          <w:sz w:val="28"/>
          <w:szCs w:val="28"/>
        </w:rPr>
      </w:pPr>
      <w:bookmarkStart w:id="80" w:name="_TOC_250046"/>
      <w:bookmarkStart w:id="81" w:name="_Toc57651648"/>
      <w:bookmarkStart w:id="82" w:name="_Toc132653958"/>
      <w:bookmarkEnd w:id="80"/>
      <w:r>
        <w:rPr>
          <w:sz w:val="28"/>
          <w:szCs w:val="28"/>
        </w:rPr>
        <w:t xml:space="preserve">34 </w:t>
      </w:r>
      <w:r w:rsidR="0023349B" w:rsidRPr="00147F8D">
        <w:rPr>
          <w:sz w:val="28"/>
          <w:szCs w:val="28"/>
        </w:rPr>
        <w:t xml:space="preserve">Failure to comply with </w:t>
      </w:r>
      <w:bookmarkEnd w:id="81"/>
      <w:r w:rsidR="002357FC" w:rsidRPr="00147F8D">
        <w:rPr>
          <w:sz w:val="28"/>
          <w:szCs w:val="28"/>
        </w:rPr>
        <w:t>Notices</w:t>
      </w:r>
      <w:bookmarkEnd w:id="82"/>
    </w:p>
    <w:p w14:paraId="1EC137D3" w14:textId="69AEC384" w:rsidR="00247DE2" w:rsidRPr="00DF658E" w:rsidRDefault="00DF658E" w:rsidP="00A6427C">
      <w:pPr>
        <w:rPr>
          <w:rFonts w:asciiTheme="majorHAnsi" w:hAnsiTheme="majorHAnsi" w:cstheme="majorHAnsi"/>
          <w:b/>
        </w:rPr>
      </w:pPr>
      <w:r>
        <w:rPr>
          <w:rFonts w:asciiTheme="majorHAnsi" w:hAnsiTheme="majorHAnsi" w:cstheme="majorHAnsi"/>
        </w:rPr>
        <w:t>3</w:t>
      </w:r>
      <w:r w:rsidR="00A6427C">
        <w:rPr>
          <w:rFonts w:asciiTheme="majorHAnsi" w:hAnsiTheme="majorHAnsi" w:cstheme="majorHAnsi"/>
        </w:rPr>
        <w:t>4</w:t>
      </w:r>
      <w:r>
        <w:rPr>
          <w:rFonts w:asciiTheme="majorHAnsi" w:hAnsiTheme="majorHAnsi" w:cstheme="majorHAnsi"/>
        </w:rPr>
        <w:t xml:space="preserve">.1 </w:t>
      </w:r>
      <w:r w:rsidR="00247DE2" w:rsidRPr="00DF658E">
        <w:rPr>
          <w:rFonts w:asciiTheme="majorHAnsi" w:hAnsiTheme="majorHAnsi" w:cstheme="majorHAnsi"/>
        </w:rPr>
        <w:t>If a notice is fully complied with, no further action will be taken, however if the Notice is not fully complied with, the council will consider the following options</w:t>
      </w:r>
      <w:r w:rsidR="00A6427C">
        <w:rPr>
          <w:rFonts w:asciiTheme="majorHAnsi" w:hAnsiTheme="majorHAnsi" w:cstheme="majorHAnsi"/>
        </w:rPr>
        <w:t>:</w:t>
      </w:r>
    </w:p>
    <w:p w14:paraId="4F1A3938" w14:textId="2331818B" w:rsidR="00247DE2" w:rsidRPr="0003728F" w:rsidRDefault="00247DE2" w:rsidP="00A6427C">
      <w:pPr>
        <w:pStyle w:val="ListParagraph"/>
        <w:numPr>
          <w:ilvl w:val="0"/>
          <w:numId w:val="24"/>
        </w:numPr>
        <w:ind w:left="854" w:right="-57"/>
        <w:rPr>
          <w:rFonts w:asciiTheme="majorHAnsi" w:hAnsiTheme="majorHAnsi" w:cstheme="majorHAnsi"/>
          <w:bCs/>
        </w:rPr>
      </w:pPr>
      <w:r w:rsidRPr="0003728F">
        <w:rPr>
          <w:rFonts w:asciiTheme="majorHAnsi" w:hAnsiTheme="majorHAnsi" w:cstheme="majorHAnsi"/>
          <w:bCs/>
        </w:rPr>
        <w:t>Civil Penalty</w:t>
      </w:r>
    </w:p>
    <w:p w14:paraId="3C11E5D9" w14:textId="53661DEF" w:rsidR="00247DE2" w:rsidRPr="0003728F" w:rsidRDefault="00247DE2" w:rsidP="00A6427C">
      <w:pPr>
        <w:pStyle w:val="ListParagraph"/>
        <w:numPr>
          <w:ilvl w:val="0"/>
          <w:numId w:val="24"/>
        </w:numPr>
        <w:ind w:left="854" w:right="-57"/>
        <w:rPr>
          <w:rFonts w:asciiTheme="majorHAnsi" w:hAnsiTheme="majorHAnsi" w:cstheme="majorHAnsi"/>
          <w:bCs/>
        </w:rPr>
      </w:pPr>
      <w:r w:rsidRPr="0003728F">
        <w:rPr>
          <w:rFonts w:asciiTheme="majorHAnsi" w:hAnsiTheme="majorHAnsi" w:cstheme="majorHAnsi"/>
          <w:bCs/>
        </w:rPr>
        <w:t>Prosecution</w:t>
      </w:r>
    </w:p>
    <w:p w14:paraId="15AB7AC5" w14:textId="09A56FD0" w:rsidR="00247DE2" w:rsidRPr="0003728F" w:rsidRDefault="00247DE2" w:rsidP="00A6427C">
      <w:pPr>
        <w:pStyle w:val="ListParagraph"/>
        <w:numPr>
          <w:ilvl w:val="0"/>
          <w:numId w:val="24"/>
        </w:numPr>
        <w:ind w:left="854" w:right="-57"/>
        <w:rPr>
          <w:rFonts w:asciiTheme="majorHAnsi" w:hAnsiTheme="majorHAnsi" w:cstheme="majorHAnsi"/>
          <w:bCs/>
        </w:rPr>
      </w:pPr>
      <w:r w:rsidRPr="0003728F">
        <w:rPr>
          <w:rFonts w:asciiTheme="majorHAnsi" w:hAnsiTheme="majorHAnsi" w:cstheme="majorHAnsi"/>
          <w:bCs/>
        </w:rPr>
        <w:t>Carrying out works in default</w:t>
      </w:r>
    </w:p>
    <w:p w14:paraId="6E918F3C" w14:textId="7C6658A8" w:rsidR="00247DE2" w:rsidRPr="0003728F" w:rsidRDefault="00247DE2" w:rsidP="00A6427C">
      <w:pPr>
        <w:pStyle w:val="ListParagraph"/>
        <w:numPr>
          <w:ilvl w:val="0"/>
          <w:numId w:val="24"/>
        </w:numPr>
        <w:ind w:left="854"/>
        <w:rPr>
          <w:rFonts w:asciiTheme="majorHAnsi" w:hAnsiTheme="majorHAnsi" w:cstheme="majorHAnsi"/>
          <w:bCs/>
        </w:rPr>
      </w:pPr>
      <w:r w:rsidRPr="0003728F">
        <w:rPr>
          <w:rFonts w:asciiTheme="majorHAnsi" w:hAnsiTheme="majorHAnsi" w:cstheme="majorHAnsi"/>
          <w:bCs/>
        </w:rPr>
        <w:t>Carrying out works in default and prosecution</w:t>
      </w:r>
    </w:p>
    <w:p w14:paraId="0A6DD5EA" w14:textId="78A6D02F" w:rsidR="00247DE2" w:rsidRPr="0003728F" w:rsidRDefault="00247DE2" w:rsidP="00A6427C">
      <w:pPr>
        <w:pStyle w:val="ListParagraph"/>
        <w:numPr>
          <w:ilvl w:val="0"/>
          <w:numId w:val="24"/>
        </w:numPr>
        <w:ind w:left="854"/>
        <w:rPr>
          <w:rFonts w:asciiTheme="majorHAnsi" w:hAnsiTheme="majorHAnsi" w:cstheme="majorHAnsi"/>
          <w:b/>
        </w:rPr>
      </w:pPr>
      <w:r w:rsidRPr="0003728F">
        <w:rPr>
          <w:rFonts w:asciiTheme="majorHAnsi" w:hAnsiTheme="majorHAnsi" w:cstheme="majorHAnsi"/>
          <w:bCs/>
        </w:rPr>
        <w:t>Consider a simple Caution if it is appropriate</w:t>
      </w:r>
    </w:p>
    <w:p w14:paraId="356E8EA8" w14:textId="052A2889" w:rsidR="00247DE2" w:rsidRPr="00DF658E" w:rsidRDefault="00DF658E" w:rsidP="00A6427C">
      <w:pPr>
        <w:rPr>
          <w:rFonts w:asciiTheme="majorHAnsi" w:hAnsiTheme="majorHAnsi" w:cstheme="majorHAnsi"/>
        </w:rPr>
      </w:pPr>
      <w:r>
        <w:rPr>
          <w:rFonts w:asciiTheme="majorHAnsi" w:hAnsiTheme="majorHAnsi" w:cstheme="majorHAnsi"/>
        </w:rPr>
        <w:t>3</w:t>
      </w:r>
      <w:r w:rsidR="00A6427C">
        <w:rPr>
          <w:rFonts w:asciiTheme="majorHAnsi" w:hAnsiTheme="majorHAnsi" w:cstheme="majorHAnsi"/>
        </w:rPr>
        <w:t>4</w:t>
      </w:r>
      <w:r>
        <w:rPr>
          <w:rFonts w:asciiTheme="majorHAnsi" w:hAnsiTheme="majorHAnsi" w:cstheme="majorHAnsi"/>
        </w:rPr>
        <w:t xml:space="preserve">.2 </w:t>
      </w:r>
      <w:r w:rsidR="00247DE2" w:rsidRPr="00DF658E">
        <w:rPr>
          <w:rFonts w:asciiTheme="majorHAnsi" w:hAnsiTheme="majorHAnsi" w:cstheme="majorHAnsi"/>
        </w:rPr>
        <w:t>The council will take action to recover its costs in connection with works in default. The council will also take action to recover the costs incurred in carrying out works associated with Emergency Remedial Action.</w:t>
      </w:r>
    </w:p>
    <w:p w14:paraId="5FB7DEEC" w14:textId="4F3503AB" w:rsidR="00704C38" w:rsidRDefault="00247DE2" w:rsidP="00A6427C">
      <w:pPr>
        <w:ind w:left="40"/>
        <w:rPr>
          <w:rFonts w:asciiTheme="majorHAnsi" w:hAnsiTheme="majorHAnsi" w:cstheme="majorHAnsi"/>
        </w:rPr>
      </w:pPr>
      <w:r w:rsidRPr="0003728F">
        <w:rPr>
          <w:rFonts w:asciiTheme="majorHAnsi" w:hAnsiTheme="majorHAnsi" w:cstheme="majorHAnsi"/>
        </w:rPr>
        <w:t xml:space="preserve">Further information about legislation can be found </w:t>
      </w:r>
      <w:r w:rsidR="00704C38">
        <w:rPr>
          <w:rFonts w:asciiTheme="majorHAnsi" w:hAnsiTheme="majorHAnsi" w:cstheme="majorHAnsi"/>
        </w:rPr>
        <w:t xml:space="preserve">using the following </w:t>
      </w:r>
      <w:hyperlink r:id="rId22" w:history="1">
        <w:r w:rsidR="00704C38" w:rsidRPr="00704C38">
          <w:rPr>
            <w:rStyle w:val="Hyperlink"/>
            <w:rFonts w:asciiTheme="majorHAnsi" w:hAnsiTheme="majorHAnsi" w:cstheme="majorHAnsi"/>
          </w:rPr>
          <w:t>link Housing Act 2004, Section 49</w:t>
        </w:r>
      </w:hyperlink>
      <w:r w:rsidR="00704C38">
        <w:rPr>
          <w:rFonts w:asciiTheme="majorHAnsi" w:hAnsiTheme="majorHAnsi" w:cstheme="majorHAnsi"/>
        </w:rPr>
        <w:t>.</w:t>
      </w:r>
    </w:p>
    <w:p w14:paraId="4A46E3D1" w14:textId="7185DC62" w:rsidR="00661803" w:rsidRPr="007C6D94" w:rsidRDefault="00247DE2" w:rsidP="00247DE2">
      <w:pPr>
        <w:pStyle w:val="Heading1"/>
        <w:rPr>
          <w:b/>
          <w:bCs/>
          <w:sz w:val="28"/>
          <w:szCs w:val="28"/>
        </w:rPr>
      </w:pPr>
      <w:bookmarkStart w:id="83" w:name="_Toc132653959"/>
      <w:r w:rsidRPr="007C6D94">
        <w:rPr>
          <w:b/>
          <w:bCs/>
          <w:sz w:val="28"/>
          <w:szCs w:val="28"/>
        </w:rPr>
        <w:t>Prosecution</w:t>
      </w:r>
      <w:bookmarkEnd w:id="83"/>
    </w:p>
    <w:p w14:paraId="0CD14B23" w14:textId="41B1B617" w:rsidR="00661803" w:rsidRPr="00147F8D" w:rsidRDefault="00A6427C" w:rsidP="00A6427C">
      <w:pPr>
        <w:pStyle w:val="Heading1"/>
        <w:rPr>
          <w:sz w:val="28"/>
          <w:szCs w:val="28"/>
        </w:rPr>
      </w:pPr>
      <w:bookmarkStart w:id="84" w:name="_TOC_250044"/>
      <w:bookmarkStart w:id="85" w:name="_Toc57651649"/>
      <w:bookmarkStart w:id="86" w:name="_Toc132653960"/>
      <w:bookmarkEnd w:id="84"/>
      <w:r>
        <w:rPr>
          <w:sz w:val="28"/>
          <w:szCs w:val="28"/>
        </w:rPr>
        <w:t xml:space="preserve">35 </w:t>
      </w:r>
      <w:r w:rsidR="00661803" w:rsidRPr="00147F8D">
        <w:rPr>
          <w:sz w:val="28"/>
          <w:szCs w:val="28"/>
        </w:rPr>
        <w:t>Code for Crown Prosecutors</w:t>
      </w:r>
      <w:bookmarkEnd w:id="85"/>
      <w:bookmarkEnd w:id="86"/>
    </w:p>
    <w:p w14:paraId="371BC7B5" w14:textId="29DD2BD3" w:rsidR="00F74C71" w:rsidRDefault="00DF658E" w:rsidP="00F74C71">
      <w:pPr>
        <w:widowControl w:val="0"/>
        <w:tabs>
          <w:tab w:val="left" w:pos="851"/>
        </w:tabs>
        <w:autoSpaceDE w:val="0"/>
        <w:autoSpaceDN w:val="0"/>
        <w:spacing w:before="1" w:after="0" w:line="276" w:lineRule="exact"/>
        <w:ind w:right="163"/>
        <w:rPr>
          <w:rFonts w:asciiTheme="majorHAnsi" w:hAnsiTheme="majorHAnsi" w:cstheme="majorHAnsi"/>
        </w:rPr>
      </w:pPr>
      <w:r w:rsidRPr="00F74C71">
        <w:rPr>
          <w:rFonts w:asciiTheme="majorHAnsi" w:hAnsiTheme="majorHAnsi" w:cstheme="majorHAnsi"/>
        </w:rPr>
        <w:t>3</w:t>
      </w:r>
      <w:r w:rsidR="00A6427C" w:rsidRPr="00F74C71">
        <w:rPr>
          <w:rFonts w:asciiTheme="majorHAnsi" w:hAnsiTheme="majorHAnsi" w:cstheme="majorHAnsi"/>
        </w:rPr>
        <w:t>5</w:t>
      </w:r>
      <w:r w:rsidRPr="00F74C71">
        <w:rPr>
          <w:rFonts w:asciiTheme="majorHAnsi" w:hAnsiTheme="majorHAnsi" w:cstheme="majorHAnsi"/>
        </w:rPr>
        <w:t xml:space="preserve">.1 </w:t>
      </w:r>
      <w:r w:rsidR="00247DE2" w:rsidRPr="00F74C71">
        <w:rPr>
          <w:rFonts w:asciiTheme="majorHAnsi" w:hAnsiTheme="majorHAnsi" w:cstheme="majorHAnsi"/>
        </w:rPr>
        <w:t>During all investigations into possible offences, the council will have regard to</w:t>
      </w:r>
      <w:r w:rsidR="00247DE2" w:rsidRPr="00F74C71">
        <w:rPr>
          <w:rFonts w:asciiTheme="majorHAnsi" w:hAnsiTheme="majorHAnsi" w:cstheme="majorHAnsi"/>
          <w:spacing w:val="-31"/>
        </w:rPr>
        <w:t xml:space="preserve"> </w:t>
      </w:r>
      <w:r w:rsidR="00247DE2" w:rsidRPr="00F74C71">
        <w:rPr>
          <w:rFonts w:asciiTheme="majorHAnsi" w:hAnsiTheme="majorHAnsi" w:cstheme="majorHAnsi"/>
        </w:rPr>
        <w:t>the latest edition of the Code for Crown Prosecutor</w:t>
      </w:r>
      <w:r w:rsidR="00A22212" w:rsidRPr="00F74C71">
        <w:rPr>
          <w:rFonts w:asciiTheme="majorHAnsi" w:hAnsiTheme="majorHAnsi" w:cstheme="majorHAnsi"/>
        </w:rPr>
        <w:t xml:space="preserve">s, </w:t>
      </w:r>
      <w:r w:rsidR="00247DE2" w:rsidRPr="00F74C71">
        <w:rPr>
          <w:rFonts w:asciiTheme="majorHAnsi" w:hAnsiTheme="majorHAnsi" w:cstheme="majorHAnsi"/>
        </w:rPr>
        <w:t>issued by the director of the Public Prosecutions under section 10 of the Prosecution of Offences Act</w:t>
      </w:r>
      <w:r w:rsidR="00247DE2" w:rsidRPr="00F74C71">
        <w:rPr>
          <w:rFonts w:asciiTheme="majorHAnsi" w:hAnsiTheme="majorHAnsi" w:cstheme="majorHAnsi"/>
          <w:spacing w:val="-21"/>
        </w:rPr>
        <w:t xml:space="preserve"> </w:t>
      </w:r>
      <w:r w:rsidR="00247DE2" w:rsidRPr="00F74C71">
        <w:rPr>
          <w:rFonts w:asciiTheme="majorHAnsi" w:hAnsiTheme="majorHAnsi" w:cstheme="majorHAnsi"/>
        </w:rPr>
        <w:t>1985.</w:t>
      </w:r>
    </w:p>
    <w:p w14:paraId="7B8611D1" w14:textId="52F5B489" w:rsidR="00247DE2" w:rsidRDefault="00B87BF9" w:rsidP="00F74C71">
      <w:pPr>
        <w:widowControl w:val="0"/>
        <w:tabs>
          <w:tab w:val="left" w:pos="851"/>
        </w:tabs>
        <w:autoSpaceDE w:val="0"/>
        <w:autoSpaceDN w:val="0"/>
        <w:spacing w:before="1" w:after="0" w:line="276" w:lineRule="exact"/>
        <w:ind w:right="163"/>
        <w:rPr>
          <w:rFonts w:asciiTheme="majorHAnsi" w:hAnsiTheme="majorHAnsi" w:cstheme="majorHAnsi"/>
        </w:rPr>
      </w:pPr>
      <w:r w:rsidRPr="00F74C71">
        <w:rPr>
          <w:rFonts w:asciiTheme="majorHAnsi" w:hAnsiTheme="majorHAnsi" w:cstheme="majorHAnsi"/>
        </w:rPr>
        <w:t>3</w:t>
      </w:r>
      <w:r w:rsidR="00A6427C" w:rsidRPr="00F74C71">
        <w:rPr>
          <w:rFonts w:asciiTheme="majorHAnsi" w:hAnsiTheme="majorHAnsi" w:cstheme="majorHAnsi"/>
        </w:rPr>
        <w:t>5</w:t>
      </w:r>
      <w:r w:rsidRPr="00F74C71">
        <w:rPr>
          <w:rFonts w:asciiTheme="majorHAnsi" w:hAnsiTheme="majorHAnsi" w:cstheme="majorHAnsi"/>
        </w:rPr>
        <w:t>.2</w:t>
      </w:r>
      <w:r w:rsidR="00A22212" w:rsidRPr="00F74C71">
        <w:rPr>
          <w:rFonts w:asciiTheme="majorHAnsi" w:hAnsiTheme="majorHAnsi" w:cstheme="majorHAnsi"/>
        </w:rPr>
        <w:t xml:space="preserve"> </w:t>
      </w:r>
      <w:r w:rsidR="00247DE2" w:rsidRPr="00F74C71">
        <w:rPr>
          <w:rFonts w:asciiTheme="majorHAnsi" w:hAnsiTheme="majorHAnsi" w:cstheme="majorHAnsi"/>
        </w:rPr>
        <w:t>The Council will only initiate prosecution proceedings if the requirements of</w:t>
      </w:r>
      <w:r w:rsidR="00247DE2" w:rsidRPr="00F74C71">
        <w:rPr>
          <w:rFonts w:asciiTheme="majorHAnsi" w:hAnsiTheme="majorHAnsi" w:cstheme="majorHAnsi"/>
          <w:spacing w:val="-31"/>
        </w:rPr>
        <w:t xml:space="preserve"> </w:t>
      </w:r>
      <w:r w:rsidR="00247DE2" w:rsidRPr="00F74C71">
        <w:rPr>
          <w:rFonts w:asciiTheme="majorHAnsi" w:hAnsiTheme="majorHAnsi" w:cstheme="majorHAnsi"/>
        </w:rPr>
        <w:t>both stages of the Full Code Test (‘the code’) have been met. The Code has two</w:t>
      </w:r>
      <w:r w:rsidR="00247DE2" w:rsidRPr="00F74C71">
        <w:rPr>
          <w:rFonts w:asciiTheme="majorHAnsi" w:hAnsiTheme="majorHAnsi" w:cstheme="majorHAnsi"/>
          <w:spacing w:val="-31"/>
        </w:rPr>
        <w:t xml:space="preserve"> </w:t>
      </w:r>
      <w:r w:rsidR="00247DE2" w:rsidRPr="00F74C71">
        <w:rPr>
          <w:rFonts w:asciiTheme="majorHAnsi" w:hAnsiTheme="majorHAnsi" w:cstheme="majorHAnsi"/>
        </w:rPr>
        <w:t>stages:</w:t>
      </w:r>
    </w:p>
    <w:p w14:paraId="5E19DBAA" w14:textId="77777777" w:rsidR="00F74C71" w:rsidRPr="0003728F" w:rsidRDefault="00F74C71" w:rsidP="00B87BF9">
      <w:pPr>
        <w:widowControl w:val="0"/>
        <w:tabs>
          <w:tab w:val="left" w:pos="851"/>
        </w:tabs>
        <w:autoSpaceDE w:val="0"/>
        <w:autoSpaceDN w:val="0"/>
        <w:spacing w:after="0" w:line="240" w:lineRule="auto"/>
        <w:ind w:right="285"/>
        <w:rPr>
          <w:rFonts w:asciiTheme="majorHAnsi" w:hAnsiTheme="majorHAnsi" w:cstheme="majorHAnsi"/>
        </w:rPr>
      </w:pPr>
    </w:p>
    <w:p w14:paraId="570EA9A3" w14:textId="1658883E" w:rsidR="00661803" w:rsidRPr="0003728F" w:rsidRDefault="00661803" w:rsidP="00DA16D9">
      <w:pPr>
        <w:pStyle w:val="ListParagraph"/>
        <w:widowControl w:val="0"/>
        <w:numPr>
          <w:ilvl w:val="0"/>
          <w:numId w:val="25"/>
        </w:numPr>
        <w:tabs>
          <w:tab w:val="left" w:pos="840"/>
          <w:tab w:val="left" w:pos="841"/>
        </w:tabs>
        <w:autoSpaceDE w:val="0"/>
        <w:autoSpaceDN w:val="0"/>
        <w:spacing w:after="0" w:line="293" w:lineRule="exact"/>
        <w:ind w:left="814"/>
        <w:rPr>
          <w:rFonts w:asciiTheme="majorHAnsi" w:hAnsiTheme="majorHAnsi" w:cstheme="majorHAnsi"/>
        </w:rPr>
      </w:pPr>
      <w:r w:rsidRPr="0003728F">
        <w:rPr>
          <w:rFonts w:asciiTheme="majorHAnsi" w:hAnsiTheme="majorHAnsi" w:cstheme="majorHAnsi"/>
        </w:rPr>
        <w:t>The evidential</w:t>
      </w:r>
      <w:r w:rsidRPr="0003728F">
        <w:rPr>
          <w:rFonts w:asciiTheme="majorHAnsi" w:hAnsiTheme="majorHAnsi" w:cstheme="majorHAnsi"/>
          <w:spacing w:val="-7"/>
        </w:rPr>
        <w:t xml:space="preserve"> </w:t>
      </w:r>
      <w:r w:rsidR="00C566D9" w:rsidRPr="0003728F">
        <w:rPr>
          <w:rFonts w:asciiTheme="majorHAnsi" w:hAnsiTheme="majorHAnsi" w:cstheme="majorHAnsi"/>
        </w:rPr>
        <w:t>s</w:t>
      </w:r>
      <w:r w:rsidRPr="0003728F">
        <w:rPr>
          <w:rFonts w:asciiTheme="majorHAnsi" w:hAnsiTheme="majorHAnsi" w:cstheme="majorHAnsi"/>
        </w:rPr>
        <w:t>tage</w:t>
      </w:r>
    </w:p>
    <w:p w14:paraId="45EC956E" w14:textId="500FF18E" w:rsidR="00661803" w:rsidRPr="0003728F" w:rsidRDefault="00661803" w:rsidP="00DA16D9">
      <w:pPr>
        <w:pStyle w:val="ListParagraph"/>
        <w:widowControl w:val="0"/>
        <w:numPr>
          <w:ilvl w:val="0"/>
          <w:numId w:val="25"/>
        </w:numPr>
        <w:tabs>
          <w:tab w:val="left" w:pos="840"/>
          <w:tab w:val="left" w:pos="841"/>
        </w:tabs>
        <w:autoSpaceDE w:val="0"/>
        <w:autoSpaceDN w:val="0"/>
        <w:spacing w:after="0" w:line="293" w:lineRule="exact"/>
        <w:ind w:left="814"/>
        <w:rPr>
          <w:rFonts w:asciiTheme="majorHAnsi" w:hAnsiTheme="majorHAnsi" w:cstheme="majorHAnsi"/>
        </w:rPr>
      </w:pPr>
      <w:r w:rsidRPr="0003728F">
        <w:rPr>
          <w:rFonts w:asciiTheme="majorHAnsi" w:hAnsiTheme="majorHAnsi" w:cstheme="majorHAnsi"/>
        </w:rPr>
        <w:t>The public interest</w:t>
      </w:r>
      <w:r w:rsidRPr="0003728F">
        <w:rPr>
          <w:rFonts w:asciiTheme="majorHAnsi" w:hAnsiTheme="majorHAnsi" w:cstheme="majorHAnsi"/>
          <w:spacing w:val="-12"/>
        </w:rPr>
        <w:t xml:space="preserve"> </w:t>
      </w:r>
      <w:r w:rsidR="00C566D9" w:rsidRPr="0003728F">
        <w:rPr>
          <w:rFonts w:asciiTheme="majorHAnsi" w:hAnsiTheme="majorHAnsi" w:cstheme="majorHAnsi"/>
        </w:rPr>
        <w:t>stages</w:t>
      </w:r>
    </w:p>
    <w:p w14:paraId="4EB717AF" w14:textId="5CCD79BE" w:rsidR="00316BA6" w:rsidRDefault="00661803" w:rsidP="00A6427C">
      <w:pPr>
        <w:pStyle w:val="BodyText"/>
        <w:spacing w:before="1"/>
        <w:ind w:right="345"/>
        <w:rPr>
          <w:rFonts w:asciiTheme="majorHAnsi" w:hAnsiTheme="majorHAnsi" w:cstheme="majorHAnsi"/>
          <w:sz w:val="22"/>
          <w:szCs w:val="22"/>
        </w:rPr>
      </w:pPr>
      <w:r w:rsidRPr="0003728F">
        <w:rPr>
          <w:rFonts w:asciiTheme="majorHAnsi" w:hAnsiTheme="majorHAnsi" w:cstheme="majorHAnsi"/>
          <w:sz w:val="22"/>
          <w:szCs w:val="22"/>
        </w:rPr>
        <w:t>The Code is set out in the Code for Crown Prosecutors, which is available online</w:t>
      </w:r>
      <w:r w:rsidR="00316BA6">
        <w:rPr>
          <w:rFonts w:asciiTheme="majorHAnsi" w:hAnsiTheme="majorHAnsi" w:cstheme="majorHAnsi"/>
          <w:sz w:val="22"/>
          <w:szCs w:val="22"/>
        </w:rPr>
        <w:t xml:space="preserve"> using the following link </w:t>
      </w:r>
      <w:r w:rsidRPr="0003728F">
        <w:rPr>
          <w:rFonts w:asciiTheme="majorHAnsi" w:hAnsiTheme="majorHAnsi" w:cstheme="majorHAnsi"/>
          <w:sz w:val="22"/>
          <w:szCs w:val="22"/>
        </w:rPr>
        <w:t xml:space="preserve"> </w:t>
      </w:r>
      <w:hyperlink r:id="rId23" w:history="1">
        <w:r w:rsidR="00316BA6" w:rsidRPr="00316BA6">
          <w:rPr>
            <w:rStyle w:val="Hyperlink"/>
            <w:rFonts w:asciiTheme="majorHAnsi" w:hAnsiTheme="majorHAnsi" w:cstheme="majorHAnsi"/>
            <w:sz w:val="22"/>
            <w:szCs w:val="22"/>
          </w:rPr>
          <w:t>The Code for Crown Prosecutors</w:t>
        </w:r>
      </w:hyperlink>
    </w:p>
    <w:p w14:paraId="34F92393" w14:textId="3125EFBD" w:rsidR="00661803" w:rsidRPr="00147F8D" w:rsidRDefault="00A6427C" w:rsidP="00A6427C">
      <w:pPr>
        <w:pStyle w:val="Heading1"/>
        <w:rPr>
          <w:sz w:val="28"/>
          <w:szCs w:val="28"/>
        </w:rPr>
      </w:pPr>
      <w:bookmarkStart w:id="87" w:name="_TOC_250043"/>
      <w:bookmarkStart w:id="88" w:name="_Toc57651650"/>
      <w:bookmarkStart w:id="89" w:name="_Toc132653961"/>
      <w:bookmarkEnd w:id="87"/>
      <w:r>
        <w:rPr>
          <w:sz w:val="28"/>
          <w:szCs w:val="28"/>
        </w:rPr>
        <w:t xml:space="preserve">36 </w:t>
      </w:r>
      <w:r w:rsidR="00661803" w:rsidRPr="00147F8D">
        <w:rPr>
          <w:sz w:val="28"/>
          <w:szCs w:val="28"/>
        </w:rPr>
        <w:t>Council’s approach to prosecution</w:t>
      </w:r>
      <w:bookmarkEnd w:id="88"/>
      <w:bookmarkEnd w:id="89"/>
    </w:p>
    <w:p w14:paraId="12697F5A" w14:textId="7721049D" w:rsidR="00247DE2" w:rsidRDefault="00DF658E" w:rsidP="00B87BF9">
      <w:pPr>
        <w:widowControl w:val="0"/>
        <w:tabs>
          <w:tab w:val="left" w:pos="851"/>
        </w:tabs>
        <w:autoSpaceDE w:val="0"/>
        <w:autoSpaceDN w:val="0"/>
        <w:spacing w:after="0" w:line="240" w:lineRule="auto"/>
        <w:ind w:right="514"/>
        <w:rPr>
          <w:rFonts w:asciiTheme="majorHAnsi" w:hAnsiTheme="majorHAnsi" w:cstheme="majorHAnsi"/>
        </w:rPr>
      </w:pPr>
      <w:r>
        <w:rPr>
          <w:rFonts w:asciiTheme="majorHAnsi" w:hAnsiTheme="majorHAnsi" w:cstheme="majorBidi"/>
        </w:rPr>
        <w:t>3</w:t>
      </w:r>
      <w:r w:rsidR="00A6427C">
        <w:rPr>
          <w:rFonts w:asciiTheme="majorHAnsi" w:hAnsiTheme="majorHAnsi" w:cstheme="majorBidi"/>
        </w:rPr>
        <w:t>6</w:t>
      </w:r>
      <w:r>
        <w:rPr>
          <w:rFonts w:asciiTheme="majorHAnsi" w:hAnsiTheme="majorHAnsi" w:cstheme="majorBidi"/>
        </w:rPr>
        <w:t xml:space="preserve">.1 </w:t>
      </w:r>
      <w:r w:rsidRPr="0003728F">
        <w:rPr>
          <w:rFonts w:asciiTheme="majorHAnsi" w:hAnsiTheme="majorHAnsi" w:cstheme="majorHAnsi"/>
        </w:rPr>
        <w:t>Prosecution</w:t>
      </w:r>
      <w:r w:rsidR="00247DE2" w:rsidRPr="0003728F">
        <w:rPr>
          <w:rFonts w:asciiTheme="majorHAnsi" w:hAnsiTheme="majorHAnsi" w:cstheme="majorHAnsi"/>
        </w:rPr>
        <w:t xml:space="preserve"> will be considered as the most appropriate course of action in the most severe</w:t>
      </w:r>
      <w:r w:rsidR="00247DE2" w:rsidRPr="0003728F">
        <w:rPr>
          <w:rFonts w:asciiTheme="majorHAnsi" w:hAnsiTheme="majorHAnsi" w:cstheme="majorHAnsi"/>
          <w:spacing w:val="-6"/>
        </w:rPr>
        <w:t xml:space="preserve"> </w:t>
      </w:r>
      <w:r w:rsidR="00247DE2" w:rsidRPr="0003728F">
        <w:rPr>
          <w:rFonts w:asciiTheme="majorHAnsi" w:hAnsiTheme="majorHAnsi" w:cstheme="majorHAnsi"/>
        </w:rPr>
        <w:t>cases.</w:t>
      </w:r>
    </w:p>
    <w:p w14:paraId="53F8CCBD" w14:textId="77777777" w:rsidR="00A6427C" w:rsidRPr="0003728F" w:rsidRDefault="00A6427C" w:rsidP="00B87BF9">
      <w:pPr>
        <w:widowControl w:val="0"/>
        <w:tabs>
          <w:tab w:val="left" w:pos="851"/>
        </w:tabs>
        <w:autoSpaceDE w:val="0"/>
        <w:autoSpaceDN w:val="0"/>
        <w:spacing w:after="0" w:line="240" w:lineRule="auto"/>
        <w:ind w:right="514"/>
        <w:rPr>
          <w:rFonts w:asciiTheme="majorHAnsi" w:hAnsiTheme="majorHAnsi" w:cstheme="majorHAnsi"/>
        </w:rPr>
      </w:pPr>
    </w:p>
    <w:p w14:paraId="6EB91761" w14:textId="45AA42E9" w:rsidR="00247DE2" w:rsidRDefault="00DF658E" w:rsidP="00B87BF9">
      <w:pPr>
        <w:widowControl w:val="0"/>
        <w:tabs>
          <w:tab w:val="left" w:pos="851"/>
        </w:tabs>
        <w:autoSpaceDE w:val="0"/>
        <w:autoSpaceDN w:val="0"/>
        <w:spacing w:after="0" w:line="240" w:lineRule="auto"/>
        <w:ind w:right="339"/>
        <w:rPr>
          <w:rFonts w:asciiTheme="majorHAnsi" w:hAnsiTheme="majorHAnsi" w:cstheme="majorHAnsi"/>
        </w:rPr>
      </w:pPr>
      <w:r>
        <w:rPr>
          <w:rFonts w:asciiTheme="majorHAnsi" w:hAnsiTheme="majorHAnsi" w:cstheme="majorHAnsi"/>
        </w:rPr>
        <w:t>3</w:t>
      </w:r>
      <w:r w:rsidR="00A6427C">
        <w:rPr>
          <w:rFonts w:asciiTheme="majorHAnsi" w:hAnsiTheme="majorHAnsi" w:cstheme="majorHAnsi"/>
        </w:rPr>
        <w:t>6</w:t>
      </w:r>
      <w:r>
        <w:rPr>
          <w:rFonts w:asciiTheme="majorHAnsi" w:hAnsiTheme="majorHAnsi" w:cstheme="majorHAnsi"/>
        </w:rPr>
        <w:t xml:space="preserve">.2 </w:t>
      </w:r>
      <w:r w:rsidR="00247DE2" w:rsidRPr="0003728F">
        <w:rPr>
          <w:rFonts w:asciiTheme="majorHAnsi" w:hAnsiTheme="majorHAnsi" w:cstheme="majorHAnsi"/>
        </w:rPr>
        <w:t>The following factors will be considered in determining whether a prosecution is the most appropriate course of</w:t>
      </w:r>
      <w:r w:rsidR="00247DE2" w:rsidRPr="0003728F">
        <w:rPr>
          <w:rFonts w:asciiTheme="majorHAnsi" w:hAnsiTheme="majorHAnsi" w:cstheme="majorHAnsi"/>
          <w:spacing w:val="-13"/>
        </w:rPr>
        <w:t xml:space="preserve"> </w:t>
      </w:r>
      <w:r w:rsidR="00247DE2" w:rsidRPr="0003728F">
        <w:rPr>
          <w:rFonts w:asciiTheme="majorHAnsi" w:hAnsiTheme="majorHAnsi" w:cstheme="majorHAnsi"/>
        </w:rPr>
        <w:t>action.</w:t>
      </w:r>
    </w:p>
    <w:p w14:paraId="570D951F" w14:textId="77777777" w:rsidR="00A6427C" w:rsidRPr="0003728F" w:rsidRDefault="00A6427C" w:rsidP="00B87BF9">
      <w:pPr>
        <w:widowControl w:val="0"/>
        <w:tabs>
          <w:tab w:val="left" w:pos="851"/>
        </w:tabs>
        <w:autoSpaceDE w:val="0"/>
        <w:autoSpaceDN w:val="0"/>
        <w:spacing w:after="0" w:line="240" w:lineRule="auto"/>
        <w:ind w:right="339"/>
        <w:rPr>
          <w:rFonts w:asciiTheme="majorHAnsi" w:hAnsiTheme="majorHAnsi" w:cstheme="majorHAnsi"/>
        </w:rPr>
      </w:pPr>
    </w:p>
    <w:p w14:paraId="6F363F3B" w14:textId="0D02F925" w:rsidR="001E051A" w:rsidRDefault="00DF658E" w:rsidP="00B87BF9">
      <w:pPr>
        <w:widowControl w:val="0"/>
        <w:tabs>
          <w:tab w:val="left" w:pos="851"/>
        </w:tabs>
        <w:autoSpaceDE w:val="0"/>
        <w:autoSpaceDN w:val="0"/>
        <w:spacing w:after="0" w:line="240" w:lineRule="auto"/>
        <w:ind w:right="339"/>
        <w:rPr>
          <w:rFonts w:asciiTheme="majorHAnsi" w:hAnsiTheme="majorHAnsi" w:cstheme="majorHAnsi"/>
        </w:rPr>
      </w:pPr>
      <w:r>
        <w:rPr>
          <w:rFonts w:asciiTheme="majorHAnsi" w:hAnsiTheme="majorHAnsi" w:cstheme="majorHAnsi"/>
        </w:rPr>
        <w:t>3</w:t>
      </w:r>
      <w:r w:rsidR="00A6427C">
        <w:rPr>
          <w:rFonts w:asciiTheme="majorHAnsi" w:hAnsiTheme="majorHAnsi" w:cstheme="majorHAnsi"/>
        </w:rPr>
        <w:t>6</w:t>
      </w:r>
      <w:r>
        <w:rPr>
          <w:rFonts w:asciiTheme="majorHAnsi" w:hAnsiTheme="majorHAnsi" w:cstheme="majorHAnsi"/>
        </w:rPr>
        <w:t xml:space="preserve">.3 </w:t>
      </w:r>
      <w:r w:rsidR="001E051A" w:rsidRPr="0003728F">
        <w:rPr>
          <w:rFonts w:asciiTheme="majorHAnsi" w:hAnsiTheme="majorHAnsi" w:cstheme="majorHAnsi"/>
        </w:rPr>
        <w:t xml:space="preserve">Prosecutions will only be pursued if there is sufficient evidence of an offence, and it is in public interest to prosecute </w:t>
      </w:r>
    </w:p>
    <w:p w14:paraId="18521031" w14:textId="77777777" w:rsidR="00A6427C" w:rsidRPr="0003728F" w:rsidRDefault="00A6427C" w:rsidP="00B87BF9">
      <w:pPr>
        <w:widowControl w:val="0"/>
        <w:tabs>
          <w:tab w:val="left" w:pos="851"/>
        </w:tabs>
        <w:autoSpaceDE w:val="0"/>
        <w:autoSpaceDN w:val="0"/>
        <w:spacing w:after="0" w:line="240" w:lineRule="auto"/>
        <w:ind w:right="339"/>
        <w:rPr>
          <w:rFonts w:asciiTheme="majorHAnsi" w:hAnsiTheme="majorHAnsi" w:cstheme="majorHAnsi"/>
        </w:rPr>
      </w:pPr>
    </w:p>
    <w:p w14:paraId="169DB572" w14:textId="078840BD" w:rsidR="00C566D9" w:rsidRPr="0003728F" w:rsidRDefault="00D264E7" w:rsidP="00DA16D9">
      <w:pPr>
        <w:pStyle w:val="ListParagraph"/>
        <w:widowControl w:val="0"/>
        <w:numPr>
          <w:ilvl w:val="0"/>
          <w:numId w:val="26"/>
        </w:numPr>
        <w:tabs>
          <w:tab w:val="left" w:pos="840"/>
          <w:tab w:val="left" w:pos="841"/>
        </w:tabs>
        <w:autoSpaceDE w:val="0"/>
        <w:autoSpaceDN w:val="0"/>
        <w:spacing w:after="0" w:line="240" w:lineRule="auto"/>
        <w:ind w:left="870" w:right="323"/>
        <w:rPr>
          <w:rFonts w:asciiTheme="majorHAnsi" w:hAnsiTheme="majorHAnsi" w:cstheme="majorHAnsi"/>
        </w:rPr>
      </w:pPr>
      <w:r w:rsidRPr="0003728F">
        <w:rPr>
          <w:rFonts w:asciiTheme="majorHAnsi" w:hAnsiTheme="majorHAnsi" w:cstheme="majorHAnsi"/>
        </w:rPr>
        <w:t>The seriousness of any threat or actual harm to the safety of the occupant(s) or members of the</w:t>
      </w:r>
      <w:r w:rsidRPr="0003728F">
        <w:rPr>
          <w:rFonts w:asciiTheme="majorHAnsi" w:hAnsiTheme="majorHAnsi" w:cstheme="majorHAnsi"/>
          <w:spacing w:val="-1"/>
        </w:rPr>
        <w:t xml:space="preserve"> </w:t>
      </w:r>
      <w:r w:rsidRPr="0003728F">
        <w:rPr>
          <w:rFonts w:asciiTheme="majorHAnsi" w:hAnsiTheme="majorHAnsi" w:cstheme="majorHAnsi"/>
        </w:rPr>
        <w:t>public</w:t>
      </w:r>
    </w:p>
    <w:p w14:paraId="256C93D4" w14:textId="11284DA2" w:rsidR="00D264E7" w:rsidRPr="0003728F" w:rsidRDefault="00D264E7" w:rsidP="00DA16D9">
      <w:pPr>
        <w:pStyle w:val="ListParagraph"/>
        <w:widowControl w:val="0"/>
        <w:numPr>
          <w:ilvl w:val="0"/>
          <w:numId w:val="26"/>
        </w:numPr>
        <w:tabs>
          <w:tab w:val="left" w:pos="840"/>
          <w:tab w:val="left" w:pos="841"/>
        </w:tabs>
        <w:autoSpaceDE w:val="0"/>
        <w:autoSpaceDN w:val="0"/>
        <w:spacing w:after="0" w:line="240" w:lineRule="auto"/>
        <w:ind w:left="870" w:right="323"/>
        <w:rPr>
          <w:rFonts w:asciiTheme="majorHAnsi" w:hAnsiTheme="majorHAnsi" w:cstheme="majorHAnsi"/>
        </w:rPr>
      </w:pPr>
      <w:r w:rsidRPr="0003728F">
        <w:rPr>
          <w:rFonts w:asciiTheme="majorHAnsi" w:hAnsiTheme="majorHAnsi" w:cstheme="majorHAnsi"/>
        </w:rPr>
        <w:lastRenderedPageBreak/>
        <w:t>The level of culpability of the suspect, including the level of their</w:t>
      </w:r>
      <w:r w:rsidRPr="0003728F">
        <w:rPr>
          <w:rFonts w:asciiTheme="majorHAnsi" w:hAnsiTheme="majorHAnsi" w:cstheme="majorHAnsi"/>
          <w:spacing w:val="6"/>
        </w:rPr>
        <w:t xml:space="preserve"> </w:t>
      </w:r>
      <w:r w:rsidR="0090301C" w:rsidRPr="0003728F">
        <w:rPr>
          <w:rFonts w:asciiTheme="majorHAnsi" w:hAnsiTheme="majorHAnsi" w:cstheme="majorHAnsi"/>
        </w:rPr>
        <w:t>involvement and</w:t>
      </w:r>
      <w:r w:rsidRPr="0003728F">
        <w:rPr>
          <w:rFonts w:asciiTheme="majorHAnsi" w:hAnsiTheme="majorHAnsi" w:cstheme="majorHAnsi"/>
        </w:rPr>
        <w:t xml:space="preserve"> the extent to which the offending was premeditated and or planned</w:t>
      </w:r>
    </w:p>
    <w:p w14:paraId="516FE064" w14:textId="5236F174" w:rsidR="00D264E7" w:rsidRPr="0003728F" w:rsidRDefault="00D264E7" w:rsidP="00DA16D9">
      <w:pPr>
        <w:pStyle w:val="ListParagraph"/>
        <w:widowControl w:val="0"/>
        <w:numPr>
          <w:ilvl w:val="0"/>
          <w:numId w:val="26"/>
        </w:numPr>
        <w:tabs>
          <w:tab w:val="left" w:pos="840"/>
          <w:tab w:val="left" w:pos="841"/>
        </w:tabs>
        <w:autoSpaceDE w:val="0"/>
        <w:autoSpaceDN w:val="0"/>
        <w:spacing w:after="0" w:line="240" w:lineRule="auto"/>
        <w:ind w:left="870" w:right="100"/>
        <w:rPr>
          <w:rFonts w:asciiTheme="majorHAnsi" w:hAnsiTheme="majorHAnsi" w:cstheme="majorHAnsi"/>
        </w:rPr>
      </w:pPr>
      <w:r w:rsidRPr="0003728F">
        <w:rPr>
          <w:rFonts w:asciiTheme="majorHAnsi" w:hAnsiTheme="majorHAnsi" w:cstheme="majorHAnsi"/>
        </w:rPr>
        <w:t xml:space="preserve">Whether they have any previous criminal convictions and or out of court disposals and whether the offending was, or likely to be continued, </w:t>
      </w:r>
      <w:r w:rsidR="00C566D9" w:rsidRPr="0003728F">
        <w:rPr>
          <w:rFonts w:asciiTheme="majorHAnsi" w:hAnsiTheme="majorHAnsi" w:cstheme="majorHAnsi"/>
        </w:rPr>
        <w:t>repeated,</w:t>
      </w:r>
      <w:r w:rsidRPr="0003728F">
        <w:rPr>
          <w:rFonts w:asciiTheme="majorHAnsi" w:hAnsiTheme="majorHAnsi" w:cstheme="majorHAnsi"/>
          <w:spacing w:val="-17"/>
        </w:rPr>
        <w:t xml:space="preserve"> </w:t>
      </w:r>
      <w:r w:rsidRPr="0003728F">
        <w:rPr>
          <w:rFonts w:asciiTheme="majorHAnsi" w:hAnsiTheme="majorHAnsi" w:cstheme="majorHAnsi"/>
        </w:rPr>
        <w:t xml:space="preserve">or escalated. Consideration will also be given as to whether the suspect is, or was at the time of the offence, suffering from any significant mental or physical ill health, as in some circumstances this may mean that it is likely that a prosecution is required. When having regard to the offender’s health, the council will also consider how serious the offence was, whether it is likely to be repeated, and the need to safeguard the public or those providing care to such </w:t>
      </w:r>
      <w:r w:rsidR="0003728F" w:rsidRPr="0003728F">
        <w:rPr>
          <w:rFonts w:asciiTheme="majorHAnsi" w:hAnsiTheme="majorHAnsi" w:cstheme="majorHAnsi"/>
        </w:rPr>
        <w:t>persons</w:t>
      </w:r>
    </w:p>
    <w:p w14:paraId="7C4410F8" w14:textId="10014AFB" w:rsidR="00C566D9" w:rsidRDefault="00D264E7" w:rsidP="00DA16D9">
      <w:pPr>
        <w:pStyle w:val="ListParagraph"/>
        <w:widowControl w:val="0"/>
        <w:numPr>
          <w:ilvl w:val="0"/>
          <w:numId w:val="26"/>
        </w:numPr>
        <w:tabs>
          <w:tab w:val="left" w:pos="840"/>
          <w:tab w:val="left" w:pos="841"/>
        </w:tabs>
        <w:autoSpaceDE w:val="0"/>
        <w:autoSpaceDN w:val="0"/>
        <w:spacing w:before="1" w:after="0" w:line="240" w:lineRule="auto"/>
        <w:ind w:left="870" w:right="1048"/>
        <w:rPr>
          <w:rFonts w:asciiTheme="majorHAnsi" w:hAnsiTheme="majorHAnsi" w:cstheme="majorHAnsi"/>
        </w:rPr>
      </w:pPr>
      <w:r w:rsidRPr="0003728F">
        <w:rPr>
          <w:rFonts w:asciiTheme="majorHAnsi" w:hAnsiTheme="majorHAnsi" w:cstheme="majorHAnsi"/>
        </w:rPr>
        <w:t>The harm caused to the occupants, the greater the vulnerability of the occupants the more likely a prosecution is to be</w:t>
      </w:r>
      <w:r w:rsidRPr="0003728F">
        <w:rPr>
          <w:rFonts w:asciiTheme="majorHAnsi" w:hAnsiTheme="majorHAnsi" w:cstheme="majorHAnsi"/>
          <w:spacing w:val="-10"/>
        </w:rPr>
        <w:t xml:space="preserve"> </w:t>
      </w:r>
      <w:r w:rsidRPr="0003728F">
        <w:rPr>
          <w:rFonts w:asciiTheme="majorHAnsi" w:hAnsiTheme="majorHAnsi" w:cstheme="majorHAnsi"/>
        </w:rPr>
        <w:t>require</w:t>
      </w:r>
    </w:p>
    <w:p w14:paraId="5631EFEA" w14:textId="77777777" w:rsidR="00A6427C" w:rsidRPr="0003728F" w:rsidRDefault="00A6427C" w:rsidP="00A6427C">
      <w:pPr>
        <w:pStyle w:val="ListParagraph"/>
        <w:widowControl w:val="0"/>
        <w:tabs>
          <w:tab w:val="left" w:pos="840"/>
          <w:tab w:val="left" w:pos="841"/>
        </w:tabs>
        <w:autoSpaceDE w:val="0"/>
        <w:autoSpaceDN w:val="0"/>
        <w:spacing w:before="1" w:after="0" w:line="240" w:lineRule="auto"/>
        <w:ind w:left="870" w:right="1048"/>
        <w:rPr>
          <w:rFonts w:asciiTheme="majorHAnsi" w:hAnsiTheme="majorHAnsi" w:cstheme="majorHAnsi"/>
        </w:rPr>
      </w:pPr>
    </w:p>
    <w:p w14:paraId="31C3CE9B" w14:textId="7349A764" w:rsidR="001E051A" w:rsidRDefault="00DF658E" w:rsidP="00A6427C">
      <w:pPr>
        <w:widowControl w:val="0"/>
        <w:tabs>
          <w:tab w:val="left" w:pos="840"/>
          <w:tab w:val="left" w:pos="841"/>
        </w:tabs>
        <w:autoSpaceDE w:val="0"/>
        <w:autoSpaceDN w:val="0"/>
        <w:spacing w:before="1" w:after="0" w:line="240" w:lineRule="auto"/>
        <w:ind w:right="1048"/>
        <w:rPr>
          <w:rFonts w:asciiTheme="majorHAnsi" w:hAnsiTheme="majorHAnsi" w:cstheme="majorHAnsi"/>
        </w:rPr>
      </w:pPr>
      <w:r>
        <w:rPr>
          <w:rFonts w:asciiTheme="majorHAnsi" w:hAnsiTheme="majorHAnsi" w:cstheme="majorHAnsi"/>
        </w:rPr>
        <w:t>3</w:t>
      </w:r>
      <w:r w:rsidR="00A6427C">
        <w:rPr>
          <w:rFonts w:asciiTheme="majorHAnsi" w:hAnsiTheme="majorHAnsi" w:cstheme="majorHAnsi"/>
        </w:rPr>
        <w:t>6</w:t>
      </w:r>
      <w:r>
        <w:rPr>
          <w:rFonts w:asciiTheme="majorHAnsi" w:hAnsiTheme="majorHAnsi" w:cstheme="majorHAnsi"/>
        </w:rPr>
        <w:t xml:space="preserve">.4 </w:t>
      </w:r>
      <w:r w:rsidR="001E051A" w:rsidRPr="0003728F">
        <w:rPr>
          <w:rFonts w:asciiTheme="majorHAnsi" w:hAnsiTheme="majorHAnsi" w:cstheme="majorHAnsi"/>
        </w:rPr>
        <w:t>Prosecutions will only be pursued if there is sufficient evidence of an offence, and it is in public interest to prosecute</w:t>
      </w:r>
    </w:p>
    <w:p w14:paraId="5F6A468F" w14:textId="77777777" w:rsidR="00F74C71" w:rsidRPr="0003728F" w:rsidRDefault="00F74C71" w:rsidP="00A6427C">
      <w:pPr>
        <w:widowControl w:val="0"/>
        <w:tabs>
          <w:tab w:val="left" w:pos="840"/>
          <w:tab w:val="left" w:pos="841"/>
        </w:tabs>
        <w:autoSpaceDE w:val="0"/>
        <w:autoSpaceDN w:val="0"/>
        <w:spacing w:before="1" w:after="0" w:line="240" w:lineRule="auto"/>
        <w:ind w:right="1048"/>
        <w:rPr>
          <w:rFonts w:asciiTheme="majorHAnsi" w:hAnsiTheme="majorHAnsi" w:cstheme="majorHAnsi"/>
        </w:rPr>
      </w:pPr>
    </w:p>
    <w:p w14:paraId="4847917C" w14:textId="2EFAC222" w:rsidR="00D264E7" w:rsidRPr="00682FAA" w:rsidRDefault="00D264E7" w:rsidP="00B37487">
      <w:pPr>
        <w:pStyle w:val="BodyText"/>
        <w:rPr>
          <w:rFonts w:asciiTheme="minorHAnsi" w:hAnsiTheme="minorHAnsi" w:cstheme="minorHAnsi"/>
          <w:sz w:val="22"/>
          <w:szCs w:val="22"/>
        </w:rPr>
      </w:pPr>
      <w:r w:rsidRPr="00682FAA">
        <w:rPr>
          <w:rFonts w:asciiTheme="minorHAnsi" w:hAnsiTheme="minorHAnsi" w:cstheme="minorHAnsi"/>
          <w:sz w:val="22"/>
          <w:szCs w:val="22"/>
        </w:rPr>
        <w:t>Code for Crown Prosecutors</w:t>
      </w:r>
    </w:p>
    <w:p w14:paraId="43E2AAD0" w14:textId="48B0FD1F" w:rsidR="00305550" w:rsidRPr="00682FAA" w:rsidRDefault="00D264E7" w:rsidP="00682FAA">
      <w:pPr>
        <w:pStyle w:val="BodyText"/>
        <w:rPr>
          <w:rFonts w:asciiTheme="minorHAnsi" w:hAnsiTheme="minorHAnsi" w:cstheme="minorHAnsi"/>
          <w:sz w:val="22"/>
          <w:szCs w:val="22"/>
        </w:rPr>
      </w:pPr>
      <w:r w:rsidRPr="00682FAA">
        <w:rPr>
          <w:rFonts w:asciiTheme="minorHAnsi" w:hAnsiTheme="minorHAnsi" w:cstheme="minorHAnsi"/>
          <w:sz w:val="22"/>
          <w:szCs w:val="22"/>
        </w:rPr>
        <w:t xml:space="preserve">Further information about legislation can be found </w:t>
      </w:r>
      <w:r w:rsidR="00316BA6" w:rsidRPr="00682FAA">
        <w:rPr>
          <w:rFonts w:asciiTheme="minorHAnsi" w:hAnsiTheme="minorHAnsi" w:cstheme="minorHAnsi"/>
          <w:sz w:val="22"/>
          <w:szCs w:val="22"/>
        </w:rPr>
        <w:t xml:space="preserve">using the following links- </w:t>
      </w:r>
    </w:p>
    <w:p w14:paraId="3EA8871B" w14:textId="043E9B6C" w:rsidR="00316BA6" w:rsidRPr="00682FAA" w:rsidRDefault="006D52D4" w:rsidP="00682FAA">
      <w:pPr>
        <w:pStyle w:val="BodyText"/>
        <w:rPr>
          <w:rFonts w:asciiTheme="minorHAnsi" w:hAnsiTheme="minorHAnsi" w:cstheme="minorHAnsi"/>
          <w:color w:val="1E1E1E"/>
          <w:sz w:val="22"/>
          <w:szCs w:val="22"/>
        </w:rPr>
      </w:pPr>
      <w:hyperlink r:id="rId24" w:history="1">
        <w:r w:rsidR="00316BA6" w:rsidRPr="00682FAA">
          <w:rPr>
            <w:rStyle w:val="Hyperlink"/>
            <w:rFonts w:asciiTheme="minorHAnsi" w:hAnsiTheme="minorHAnsi" w:cstheme="minorHAnsi"/>
            <w:sz w:val="22"/>
            <w:szCs w:val="22"/>
          </w:rPr>
          <w:t>The Licensing of Houses in Multiple Occupation (Prescribed Description) (England) Order 2018</w:t>
        </w:r>
      </w:hyperlink>
      <w:r w:rsidR="00316BA6" w:rsidRPr="00682FAA">
        <w:rPr>
          <w:rFonts w:asciiTheme="minorHAnsi" w:hAnsiTheme="minorHAnsi" w:cstheme="minorHAnsi"/>
          <w:color w:val="1E1E1E"/>
          <w:sz w:val="22"/>
          <w:szCs w:val="22"/>
        </w:rPr>
        <w:t>.</w:t>
      </w:r>
    </w:p>
    <w:p w14:paraId="74911C86" w14:textId="77777777" w:rsidR="00682FAA" w:rsidRPr="00682FAA" w:rsidRDefault="00682FAA" w:rsidP="00682FAA">
      <w:pPr>
        <w:pStyle w:val="BodyText"/>
        <w:rPr>
          <w:rFonts w:asciiTheme="minorHAnsi" w:hAnsiTheme="minorHAnsi" w:cstheme="minorHAnsi"/>
          <w:sz w:val="22"/>
          <w:szCs w:val="22"/>
        </w:rPr>
      </w:pPr>
    </w:p>
    <w:p w14:paraId="6DC35AE7" w14:textId="53C56394" w:rsidR="00316BA6" w:rsidRPr="00682FAA" w:rsidRDefault="006D52D4" w:rsidP="00682FAA">
      <w:pPr>
        <w:pStyle w:val="BodyText"/>
        <w:rPr>
          <w:rFonts w:asciiTheme="minorHAnsi" w:hAnsiTheme="minorHAnsi" w:cstheme="minorHAnsi"/>
          <w:color w:val="1E1E1E"/>
          <w:sz w:val="22"/>
          <w:szCs w:val="22"/>
        </w:rPr>
      </w:pPr>
      <w:hyperlink r:id="rId25" w:history="1">
        <w:r w:rsidR="00316BA6" w:rsidRPr="00682FAA">
          <w:rPr>
            <w:rStyle w:val="Hyperlink"/>
            <w:rFonts w:asciiTheme="minorHAnsi" w:hAnsiTheme="minorHAnsi" w:cstheme="minorHAnsi"/>
            <w:sz w:val="22"/>
            <w:szCs w:val="22"/>
          </w:rPr>
          <w:t>The Licensing of Houses in Multiple Occupation (Mandatory Conditions of Licences) (England) Regulations 2018</w:t>
        </w:r>
      </w:hyperlink>
    </w:p>
    <w:p w14:paraId="0CED7A1C" w14:textId="18C92028" w:rsidR="00661803" w:rsidRPr="007C6D94" w:rsidRDefault="00D264E7" w:rsidP="00D264E7">
      <w:pPr>
        <w:pStyle w:val="Heading1"/>
        <w:rPr>
          <w:b/>
          <w:bCs/>
          <w:sz w:val="28"/>
          <w:szCs w:val="28"/>
        </w:rPr>
      </w:pPr>
      <w:bookmarkStart w:id="90" w:name="_TOC_250047"/>
      <w:bookmarkStart w:id="91" w:name="_Toc132653962"/>
      <w:bookmarkEnd w:id="90"/>
      <w:r w:rsidRPr="007C6D94">
        <w:rPr>
          <w:b/>
          <w:bCs/>
          <w:sz w:val="28"/>
          <w:szCs w:val="28"/>
        </w:rPr>
        <w:t>Financial Penalties</w:t>
      </w:r>
      <w:bookmarkEnd w:id="91"/>
    </w:p>
    <w:p w14:paraId="705ADDA8" w14:textId="440C308F" w:rsidR="00661803" w:rsidRPr="00147F8D" w:rsidRDefault="00A6427C" w:rsidP="00A6427C">
      <w:pPr>
        <w:pStyle w:val="Heading1"/>
        <w:rPr>
          <w:sz w:val="28"/>
          <w:szCs w:val="28"/>
        </w:rPr>
      </w:pPr>
      <w:bookmarkStart w:id="92" w:name="_Toc57651651"/>
      <w:bookmarkStart w:id="93" w:name="_Toc132653963"/>
      <w:r>
        <w:rPr>
          <w:sz w:val="28"/>
          <w:szCs w:val="28"/>
        </w:rPr>
        <w:t xml:space="preserve">37 </w:t>
      </w:r>
      <w:r w:rsidR="00DF658E" w:rsidRPr="00147F8D">
        <w:rPr>
          <w:sz w:val="28"/>
          <w:szCs w:val="28"/>
        </w:rPr>
        <w:t>T</w:t>
      </w:r>
      <w:r w:rsidR="00661803" w:rsidRPr="00147F8D">
        <w:rPr>
          <w:sz w:val="28"/>
          <w:szCs w:val="28"/>
        </w:rPr>
        <w:t>he Smoke and Carbon Monoxide Alarm (England Regulations 2015)</w:t>
      </w:r>
      <w:bookmarkEnd w:id="92"/>
      <w:bookmarkEnd w:id="93"/>
    </w:p>
    <w:p w14:paraId="5004DD51" w14:textId="6560133A" w:rsidR="00D264E7" w:rsidRPr="00A6427C" w:rsidRDefault="00A6427C" w:rsidP="00A6427C">
      <w:pPr>
        <w:rPr>
          <w:rFonts w:asciiTheme="majorHAnsi" w:hAnsiTheme="majorHAnsi" w:cstheme="majorHAnsi"/>
        </w:rPr>
      </w:pPr>
      <w:r>
        <w:rPr>
          <w:rFonts w:asciiTheme="majorHAnsi" w:hAnsiTheme="majorHAnsi" w:cstheme="majorBidi"/>
        </w:rPr>
        <w:t xml:space="preserve">37.1 </w:t>
      </w:r>
      <w:r w:rsidR="00D264E7" w:rsidRPr="00A6427C">
        <w:rPr>
          <w:rFonts w:asciiTheme="majorHAnsi" w:hAnsiTheme="majorHAnsi" w:cstheme="majorBidi"/>
        </w:rPr>
        <w:t>Private rented landlords are required to provide:</w:t>
      </w:r>
    </w:p>
    <w:p w14:paraId="658974A9" w14:textId="0B21C72D" w:rsidR="00D264E7" w:rsidRPr="000A64EA" w:rsidRDefault="00D264E7" w:rsidP="00DA16D9">
      <w:pPr>
        <w:pStyle w:val="ListParagraph"/>
        <w:numPr>
          <w:ilvl w:val="0"/>
          <w:numId w:val="35"/>
        </w:numPr>
        <w:rPr>
          <w:rFonts w:asciiTheme="majorHAnsi" w:hAnsiTheme="majorHAnsi" w:cstheme="majorHAnsi"/>
        </w:rPr>
      </w:pPr>
      <w:r w:rsidRPr="000A64EA">
        <w:rPr>
          <w:rFonts w:asciiTheme="majorHAnsi" w:hAnsiTheme="majorHAnsi" w:cstheme="majorHAnsi"/>
        </w:rPr>
        <w:t>At least one smoke alarm installed on every storey of their properties</w:t>
      </w:r>
    </w:p>
    <w:p w14:paraId="654D71E6" w14:textId="5A2752EF" w:rsidR="00D264E7" w:rsidRPr="000A64EA" w:rsidRDefault="00D264E7" w:rsidP="00DA16D9">
      <w:pPr>
        <w:pStyle w:val="ListParagraph"/>
        <w:numPr>
          <w:ilvl w:val="0"/>
          <w:numId w:val="35"/>
        </w:numPr>
        <w:rPr>
          <w:rFonts w:asciiTheme="majorHAnsi" w:hAnsiTheme="majorHAnsi" w:cstheme="majorHAnsi"/>
        </w:rPr>
      </w:pPr>
      <w:r w:rsidRPr="000A64EA">
        <w:rPr>
          <w:rFonts w:asciiTheme="majorHAnsi" w:hAnsiTheme="majorHAnsi" w:cstheme="majorHAnsi"/>
        </w:rPr>
        <w:t>A carbon monoxide alarm is installed in any room containing a solid fuel burning appliance (</w:t>
      </w:r>
      <w:r w:rsidR="000A64EA" w:rsidRPr="000A64EA">
        <w:rPr>
          <w:rFonts w:asciiTheme="majorHAnsi" w:hAnsiTheme="majorHAnsi" w:cstheme="majorHAnsi"/>
        </w:rPr>
        <w:t>e.g.,</w:t>
      </w:r>
      <w:r w:rsidRPr="000A64EA">
        <w:rPr>
          <w:rFonts w:asciiTheme="majorHAnsi" w:hAnsiTheme="majorHAnsi" w:cstheme="majorHAnsi"/>
        </w:rPr>
        <w:t xml:space="preserve"> coal fire, wood burning stove)</w:t>
      </w:r>
    </w:p>
    <w:p w14:paraId="7D72379B" w14:textId="29E2BA0D" w:rsidR="00D264E7" w:rsidRPr="000A64EA" w:rsidRDefault="00D264E7" w:rsidP="00DA16D9">
      <w:pPr>
        <w:pStyle w:val="ListParagraph"/>
        <w:numPr>
          <w:ilvl w:val="0"/>
          <w:numId w:val="35"/>
        </w:numPr>
        <w:rPr>
          <w:rFonts w:asciiTheme="majorHAnsi" w:hAnsiTheme="majorHAnsi" w:cstheme="majorHAnsi"/>
        </w:rPr>
      </w:pPr>
      <w:r w:rsidRPr="000A64EA">
        <w:rPr>
          <w:rFonts w:asciiTheme="majorHAnsi" w:hAnsiTheme="majorHAnsi" w:cstheme="majorHAnsi"/>
        </w:rPr>
        <w:t>Landlords are required to ensure that such alarms are in proper working order at the start of each new tenancy</w:t>
      </w:r>
    </w:p>
    <w:p w14:paraId="56FECFFC" w14:textId="5D89690A" w:rsidR="00D264E7" w:rsidRPr="000A64EA" w:rsidRDefault="00DF658E" w:rsidP="000A64EA">
      <w:pPr>
        <w:spacing w:line="240" w:lineRule="auto"/>
        <w:rPr>
          <w:rFonts w:asciiTheme="majorHAnsi" w:hAnsiTheme="majorHAnsi" w:cstheme="majorHAnsi"/>
        </w:rPr>
      </w:pPr>
      <w:r>
        <w:rPr>
          <w:rFonts w:asciiTheme="majorHAnsi" w:hAnsiTheme="majorHAnsi" w:cstheme="majorBidi"/>
        </w:rPr>
        <w:t>3</w:t>
      </w:r>
      <w:r w:rsidR="00A6427C">
        <w:rPr>
          <w:rFonts w:asciiTheme="majorHAnsi" w:hAnsiTheme="majorHAnsi" w:cstheme="majorBidi"/>
        </w:rPr>
        <w:t>7</w:t>
      </w:r>
      <w:r>
        <w:rPr>
          <w:rFonts w:asciiTheme="majorHAnsi" w:hAnsiTheme="majorHAnsi" w:cstheme="majorBidi"/>
        </w:rPr>
        <w:t xml:space="preserve">.2 </w:t>
      </w:r>
      <w:r w:rsidR="00D264E7" w:rsidRPr="000A64EA">
        <w:rPr>
          <w:rFonts w:asciiTheme="majorHAnsi" w:hAnsiTheme="majorHAnsi" w:cstheme="majorBidi"/>
        </w:rPr>
        <w:t>The council can impose a fine up to £5000, where a landlord fails to comply with a Remedial Notice.</w:t>
      </w:r>
    </w:p>
    <w:p w14:paraId="61818BAA" w14:textId="4E6631ED" w:rsidR="00D264E7" w:rsidRPr="00DF658E" w:rsidRDefault="00DF658E" w:rsidP="00DF658E">
      <w:pPr>
        <w:spacing w:line="240" w:lineRule="auto"/>
        <w:rPr>
          <w:rFonts w:asciiTheme="majorHAnsi" w:hAnsiTheme="majorHAnsi" w:cstheme="majorHAnsi"/>
        </w:rPr>
      </w:pPr>
      <w:r>
        <w:rPr>
          <w:rFonts w:asciiTheme="majorHAnsi" w:hAnsiTheme="majorHAnsi" w:cstheme="majorBidi"/>
        </w:rPr>
        <w:t>3</w:t>
      </w:r>
      <w:r w:rsidR="00A6427C">
        <w:rPr>
          <w:rFonts w:asciiTheme="majorHAnsi" w:hAnsiTheme="majorHAnsi" w:cstheme="majorBidi"/>
        </w:rPr>
        <w:t>7</w:t>
      </w:r>
      <w:r>
        <w:rPr>
          <w:rFonts w:asciiTheme="majorHAnsi" w:hAnsiTheme="majorHAnsi" w:cstheme="majorBidi"/>
        </w:rPr>
        <w:t xml:space="preserve">.3 </w:t>
      </w:r>
      <w:r w:rsidR="00D264E7" w:rsidRPr="00DF658E">
        <w:rPr>
          <w:rFonts w:asciiTheme="majorHAnsi" w:hAnsiTheme="majorHAnsi" w:cstheme="majorBidi"/>
        </w:rPr>
        <w:t>As required by Regulation 13, the council has issued a ‘Statement of Principle’ for determining the financial penalties as prescribed under the Smoke and Carbon Monoxide Alarm (England) Regulations 2015 (see appendix 1)</w:t>
      </w:r>
    </w:p>
    <w:p w14:paraId="7211E7D6" w14:textId="390B4A16" w:rsidR="00C505CB" w:rsidRPr="00DF658E" w:rsidRDefault="00DF658E" w:rsidP="00DF658E">
      <w:pPr>
        <w:spacing w:line="240" w:lineRule="auto"/>
        <w:rPr>
          <w:rFonts w:asciiTheme="majorHAnsi" w:hAnsiTheme="majorHAnsi" w:cstheme="majorBidi"/>
        </w:rPr>
      </w:pPr>
      <w:r>
        <w:rPr>
          <w:rFonts w:asciiTheme="majorHAnsi" w:hAnsiTheme="majorHAnsi" w:cstheme="majorBidi"/>
        </w:rPr>
        <w:t>3</w:t>
      </w:r>
      <w:r w:rsidR="00A6427C">
        <w:rPr>
          <w:rFonts w:asciiTheme="majorHAnsi" w:hAnsiTheme="majorHAnsi" w:cstheme="majorBidi"/>
        </w:rPr>
        <w:t>7</w:t>
      </w:r>
      <w:r>
        <w:rPr>
          <w:rFonts w:asciiTheme="majorHAnsi" w:hAnsiTheme="majorHAnsi" w:cstheme="majorBidi"/>
        </w:rPr>
        <w:t xml:space="preserve">.4 </w:t>
      </w:r>
      <w:r w:rsidR="00D264E7" w:rsidRPr="00DF658E">
        <w:rPr>
          <w:rFonts w:asciiTheme="majorHAnsi" w:hAnsiTheme="majorHAnsi" w:cstheme="majorBidi"/>
        </w:rPr>
        <w:t>here the council undertakes remedial action the type of smoke detection fitted will, if reasonable and practical meet the ideal standard. Normally the ideal standard would meet the minimum requirements contained in British Standards 5839 Part 6:2019</w:t>
      </w:r>
    </w:p>
    <w:p w14:paraId="47DBA981" w14:textId="5B2F883C" w:rsidR="00661803" w:rsidRPr="00147F8D" w:rsidRDefault="00661803" w:rsidP="00897D6B">
      <w:pPr>
        <w:pStyle w:val="Heading1"/>
        <w:numPr>
          <w:ilvl w:val="0"/>
          <w:numId w:val="111"/>
        </w:numPr>
        <w:rPr>
          <w:sz w:val="28"/>
          <w:szCs w:val="28"/>
        </w:rPr>
      </w:pPr>
      <w:bookmarkStart w:id="94" w:name="_Toc57651652"/>
      <w:bookmarkStart w:id="95" w:name="_Toc132653964"/>
      <w:r w:rsidRPr="00147F8D">
        <w:rPr>
          <w:sz w:val="28"/>
          <w:szCs w:val="28"/>
        </w:rPr>
        <w:t>Rent Repayment Orders (RRO)</w:t>
      </w:r>
      <w:bookmarkEnd w:id="94"/>
      <w:bookmarkEnd w:id="95"/>
    </w:p>
    <w:p w14:paraId="72162A1F" w14:textId="27417382" w:rsidR="00C76899" w:rsidRPr="00B37487" w:rsidRDefault="00B37487" w:rsidP="00B37487">
      <w:pPr>
        <w:rPr>
          <w:rFonts w:asciiTheme="majorHAnsi" w:hAnsiTheme="majorHAnsi" w:cstheme="majorHAnsi"/>
        </w:rPr>
      </w:pPr>
      <w:r>
        <w:rPr>
          <w:rFonts w:asciiTheme="majorHAnsi" w:hAnsiTheme="majorHAnsi" w:cstheme="majorHAnsi"/>
        </w:rPr>
        <w:t>3</w:t>
      </w:r>
      <w:r w:rsidR="00A6427C">
        <w:rPr>
          <w:rFonts w:asciiTheme="majorHAnsi" w:hAnsiTheme="majorHAnsi" w:cstheme="majorHAnsi"/>
        </w:rPr>
        <w:t>8</w:t>
      </w:r>
      <w:r>
        <w:rPr>
          <w:rFonts w:asciiTheme="majorHAnsi" w:hAnsiTheme="majorHAnsi" w:cstheme="majorHAnsi"/>
        </w:rPr>
        <w:t xml:space="preserve">.1 </w:t>
      </w:r>
      <w:r w:rsidR="00C76899" w:rsidRPr="00B37487">
        <w:rPr>
          <w:rFonts w:asciiTheme="majorHAnsi" w:hAnsiTheme="majorHAnsi" w:cstheme="majorHAnsi"/>
        </w:rPr>
        <w:t>In addition to the powers provided by the Housing Act 2004 to apply Rent Repayment Orders (RRO)</w:t>
      </w:r>
      <w:r w:rsidR="0003728F" w:rsidRPr="00B37487">
        <w:rPr>
          <w:rFonts w:asciiTheme="majorHAnsi" w:hAnsiTheme="majorHAnsi" w:cstheme="majorHAnsi"/>
        </w:rPr>
        <w:t xml:space="preserve"> </w:t>
      </w:r>
      <w:proofErr w:type="gramStart"/>
      <w:r w:rsidR="0003728F" w:rsidRPr="00B37487">
        <w:rPr>
          <w:rFonts w:asciiTheme="majorHAnsi" w:hAnsiTheme="majorHAnsi" w:cstheme="majorHAnsi"/>
        </w:rPr>
        <w:t>in regard to</w:t>
      </w:r>
      <w:proofErr w:type="gramEnd"/>
      <w:r w:rsidR="00C76899" w:rsidRPr="00B37487">
        <w:rPr>
          <w:rFonts w:asciiTheme="majorHAnsi" w:hAnsiTheme="majorHAnsi" w:cstheme="majorHAnsi"/>
        </w:rPr>
        <w:t xml:space="preserve"> offences related to HMOs as outlined at section 73 and 74 of Housing Act 2004, the Housing and Planning Act 2016 extended the power to apply</w:t>
      </w:r>
      <w:r w:rsidR="00457028">
        <w:rPr>
          <w:rFonts w:asciiTheme="majorHAnsi" w:hAnsiTheme="majorHAnsi" w:cstheme="majorHAnsi"/>
        </w:rPr>
        <w:t xml:space="preserve"> </w:t>
      </w:r>
      <w:r w:rsidR="00457028" w:rsidRPr="0064118C">
        <w:rPr>
          <w:rFonts w:asciiTheme="majorHAnsi" w:hAnsiTheme="majorHAnsi" w:cstheme="majorBidi"/>
        </w:rPr>
        <w:t>Rent Repayment Orders</w:t>
      </w:r>
      <w:r w:rsidR="00C76899" w:rsidRPr="00B37487">
        <w:rPr>
          <w:rFonts w:asciiTheme="majorHAnsi" w:hAnsiTheme="majorHAnsi" w:cstheme="majorHAnsi"/>
        </w:rPr>
        <w:t xml:space="preserve"> in respect of the following offences committed after 6 April </w:t>
      </w:r>
      <w:r w:rsidR="000A64EA" w:rsidRPr="00B37487">
        <w:rPr>
          <w:rFonts w:asciiTheme="majorHAnsi" w:hAnsiTheme="majorHAnsi" w:cstheme="majorHAnsi"/>
        </w:rPr>
        <w:t>2017.</w:t>
      </w:r>
    </w:p>
    <w:p w14:paraId="575AD7F4" w14:textId="4368EC19" w:rsidR="00C76899" w:rsidRPr="0003728F" w:rsidRDefault="00C76899" w:rsidP="00DA16D9">
      <w:pPr>
        <w:pStyle w:val="ListParagraph"/>
        <w:numPr>
          <w:ilvl w:val="0"/>
          <w:numId w:val="27"/>
        </w:numPr>
        <w:ind w:left="757"/>
        <w:rPr>
          <w:rFonts w:asciiTheme="majorHAnsi" w:hAnsiTheme="majorHAnsi" w:cstheme="majorHAnsi"/>
        </w:rPr>
      </w:pPr>
      <w:r w:rsidRPr="0003728F">
        <w:rPr>
          <w:rFonts w:asciiTheme="majorHAnsi" w:hAnsiTheme="majorHAnsi" w:cstheme="majorHAnsi"/>
        </w:rPr>
        <w:t>Failure to comply with an Improvement Notice (section 30 of the Housing Act 2004)</w:t>
      </w:r>
    </w:p>
    <w:p w14:paraId="531B8CAC" w14:textId="610C9BC9" w:rsidR="00C76899" w:rsidRPr="0003728F" w:rsidRDefault="00C76899" w:rsidP="00DA16D9">
      <w:pPr>
        <w:pStyle w:val="ListParagraph"/>
        <w:numPr>
          <w:ilvl w:val="0"/>
          <w:numId w:val="27"/>
        </w:numPr>
        <w:ind w:left="757"/>
        <w:rPr>
          <w:rFonts w:asciiTheme="majorHAnsi" w:hAnsiTheme="majorHAnsi" w:cstheme="majorHAnsi"/>
        </w:rPr>
      </w:pPr>
      <w:r w:rsidRPr="0003728F">
        <w:rPr>
          <w:rFonts w:asciiTheme="majorHAnsi" w:hAnsiTheme="majorHAnsi" w:cstheme="majorHAnsi"/>
        </w:rPr>
        <w:t>Failure to comply with a Prohibition Order (section 32 of the Housing Act 2004)</w:t>
      </w:r>
    </w:p>
    <w:p w14:paraId="62F084F0" w14:textId="026723A8" w:rsidR="00C76899" w:rsidRPr="0003728F" w:rsidRDefault="00C76899" w:rsidP="00DA16D9">
      <w:pPr>
        <w:pStyle w:val="ListParagraph"/>
        <w:numPr>
          <w:ilvl w:val="0"/>
          <w:numId w:val="27"/>
        </w:numPr>
        <w:ind w:left="757"/>
        <w:rPr>
          <w:rFonts w:asciiTheme="majorHAnsi" w:hAnsiTheme="majorHAnsi" w:cstheme="majorHAnsi"/>
        </w:rPr>
      </w:pPr>
      <w:r w:rsidRPr="0003728F">
        <w:rPr>
          <w:rFonts w:asciiTheme="majorHAnsi" w:hAnsiTheme="majorHAnsi" w:cstheme="majorHAnsi"/>
        </w:rPr>
        <w:lastRenderedPageBreak/>
        <w:t>Breach of a Banning Order made under section 21 of the Housing and Planning Act 2016</w:t>
      </w:r>
    </w:p>
    <w:p w14:paraId="4028DEF4" w14:textId="3B788D76" w:rsidR="00C76899" w:rsidRPr="0003728F" w:rsidRDefault="00C76899" w:rsidP="00DA16D9">
      <w:pPr>
        <w:pStyle w:val="ListParagraph"/>
        <w:numPr>
          <w:ilvl w:val="0"/>
          <w:numId w:val="27"/>
        </w:numPr>
        <w:ind w:left="757"/>
        <w:rPr>
          <w:rFonts w:asciiTheme="majorHAnsi" w:hAnsiTheme="majorHAnsi" w:cstheme="majorHAnsi"/>
        </w:rPr>
      </w:pPr>
      <w:r w:rsidRPr="0003728F">
        <w:rPr>
          <w:rFonts w:asciiTheme="majorHAnsi" w:hAnsiTheme="majorHAnsi" w:cstheme="majorHAnsi"/>
        </w:rPr>
        <w:t>Using violence or harassment of the occupiers of a property (section 6 of the Criminal Law Act 1977)</w:t>
      </w:r>
    </w:p>
    <w:p w14:paraId="7DB18889" w14:textId="5824768E" w:rsidR="00C76899" w:rsidRPr="0003728F" w:rsidRDefault="00C76899" w:rsidP="00DA16D9">
      <w:pPr>
        <w:pStyle w:val="ListParagraph"/>
        <w:numPr>
          <w:ilvl w:val="0"/>
          <w:numId w:val="27"/>
        </w:numPr>
        <w:ind w:left="757"/>
        <w:rPr>
          <w:rFonts w:asciiTheme="majorHAnsi" w:hAnsiTheme="majorHAnsi" w:cstheme="majorHAnsi"/>
        </w:rPr>
      </w:pPr>
      <w:r w:rsidRPr="0003728F">
        <w:rPr>
          <w:rFonts w:asciiTheme="majorHAnsi" w:hAnsiTheme="majorHAnsi" w:cstheme="majorHAnsi"/>
        </w:rPr>
        <w:t>Illegal eviction or harassment of the occupiers (section 1 of the Protection from Eviction Act 1977)</w:t>
      </w:r>
    </w:p>
    <w:p w14:paraId="1ECFF2F9" w14:textId="2E6F9222" w:rsidR="00C76899" w:rsidRPr="00C505CB" w:rsidRDefault="00C505CB" w:rsidP="00C505CB">
      <w:pPr>
        <w:rPr>
          <w:rFonts w:asciiTheme="majorHAnsi" w:hAnsiTheme="majorHAnsi" w:cstheme="majorHAnsi"/>
        </w:rPr>
      </w:pPr>
      <w:r>
        <w:rPr>
          <w:rFonts w:asciiTheme="majorHAnsi" w:hAnsiTheme="majorHAnsi" w:cstheme="majorHAnsi"/>
        </w:rPr>
        <w:t>3</w:t>
      </w:r>
      <w:r w:rsidR="00A6427C">
        <w:rPr>
          <w:rFonts w:asciiTheme="majorHAnsi" w:hAnsiTheme="majorHAnsi" w:cstheme="majorHAnsi"/>
        </w:rPr>
        <w:t>8</w:t>
      </w:r>
      <w:r>
        <w:rPr>
          <w:rFonts w:asciiTheme="majorHAnsi" w:hAnsiTheme="majorHAnsi" w:cstheme="majorHAnsi"/>
        </w:rPr>
        <w:t xml:space="preserve">.2 </w:t>
      </w:r>
      <w:r w:rsidR="00C76899" w:rsidRPr="00C505CB">
        <w:rPr>
          <w:rFonts w:asciiTheme="majorHAnsi" w:hAnsiTheme="majorHAnsi" w:cstheme="majorHAnsi"/>
        </w:rPr>
        <w:t>The maximum amount of rent that can be recovered is capped at 12 months.</w:t>
      </w:r>
    </w:p>
    <w:p w14:paraId="30179087" w14:textId="70022322" w:rsidR="00C76899" w:rsidRPr="0064118C" w:rsidRDefault="00C76899" w:rsidP="00C505CB">
      <w:pPr>
        <w:rPr>
          <w:rFonts w:asciiTheme="majorHAnsi" w:hAnsiTheme="majorHAnsi" w:cstheme="majorHAnsi"/>
        </w:rPr>
      </w:pPr>
      <w:r w:rsidRPr="0064118C">
        <w:rPr>
          <w:rFonts w:asciiTheme="majorHAnsi" w:hAnsiTheme="majorHAnsi" w:cstheme="majorHAnsi"/>
        </w:rPr>
        <w:t>See appendix 4 for further details</w:t>
      </w:r>
    </w:p>
    <w:p w14:paraId="1C32F15C" w14:textId="68D541E9" w:rsidR="00C76899" w:rsidRDefault="00404691" w:rsidP="00DF410E">
      <w:pPr>
        <w:rPr>
          <w:rFonts w:asciiTheme="majorHAnsi" w:hAnsiTheme="majorHAnsi" w:cstheme="majorHAnsi"/>
        </w:rPr>
      </w:pPr>
      <w:r w:rsidRPr="0064118C">
        <w:rPr>
          <w:rFonts w:asciiTheme="majorHAnsi" w:hAnsiTheme="majorHAnsi" w:cstheme="majorHAnsi"/>
        </w:rPr>
        <w:t xml:space="preserve">Further information regarding the Planning Act can be found </w:t>
      </w:r>
      <w:r w:rsidR="00316BA6">
        <w:rPr>
          <w:rFonts w:asciiTheme="majorHAnsi" w:hAnsiTheme="majorHAnsi" w:cstheme="majorHAnsi"/>
        </w:rPr>
        <w:t xml:space="preserve">using the following links </w:t>
      </w:r>
      <w:r w:rsidR="006E18A4">
        <w:rPr>
          <w:rFonts w:asciiTheme="majorHAnsi" w:hAnsiTheme="majorHAnsi" w:cstheme="majorHAnsi"/>
        </w:rPr>
        <w:t>–</w:t>
      </w:r>
    </w:p>
    <w:p w14:paraId="2DCC9FC5" w14:textId="1F6933E1" w:rsidR="006E18A4" w:rsidRDefault="006D52D4" w:rsidP="00DF410E">
      <w:pPr>
        <w:rPr>
          <w:rFonts w:asciiTheme="majorHAnsi" w:hAnsiTheme="majorHAnsi" w:cstheme="majorHAnsi"/>
        </w:rPr>
      </w:pPr>
      <w:hyperlink r:id="rId26" w:history="1">
        <w:r w:rsidR="006E18A4" w:rsidRPr="006E18A4">
          <w:rPr>
            <w:rStyle w:val="Hyperlink"/>
            <w:rFonts w:asciiTheme="majorHAnsi" w:hAnsiTheme="majorHAnsi" w:cstheme="majorHAnsi"/>
          </w:rPr>
          <w:t>Guidance for Smoke and Carbon Monoxide Alarm (Amendment) Regulations 2022: guidance for landlords and tenants.</w:t>
        </w:r>
      </w:hyperlink>
    </w:p>
    <w:p w14:paraId="41FCA3AB" w14:textId="4F87FA3C" w:rsidR="006E18A4" w:rsidRDefault="006D52D4" w:rsidP="00DF410E">
      <w:pPr>
        <w:rPr>
          <w:rFonts w:asciiTheme="majorHAnsi" w:hAnsiTheme="majorHAnsi" w:cstheme="majorHAnsi"/>
        </w:rPr>
      </w:pPr>
      <w:hyperlink r:id="rId27" w:history="1">
        <w:r w:rsidR="006E18A4" w:rsidRPr="006E18A4">
          <w:rPr>
            <w:rStyle w:val="Hyperlink"/>
            <w:rFonts w:asciiTheme="majorHAnsi" w:hAnsiTheme="majorHAnsi" w:cstheme="majorHAnsi"/>
          </w:rPr>
          <w:t>Rent repayment orders under the Housing and Planning Act 2016</w:t>
        </w:r>
      </w:hyperlink>
    </w:p>
    <w:p w14:paraId="66CA5069" w14:textId="2860EF30" w:rsidR="00C76899" w:rsidRPr="00147F8D" w:rsidRDefault="00A6427C" w:rsidP="00C505CB">
      <w:pPr>
        <w:pStyle w:val="Heading1"/>
        <w:rPr>
          <w:sz w:val="28"/>
          <w:szCs w:val="28"/>
        </w:rPr>
      </w:pPr>
      <w:bookmarkStart w:id="96" w:name="_Toc132653965"/>
      <w:r>
        <w:rPr>
          <w:sz w:val="28"/>
          <w:szCs w:val="28"/>
        </w:rPr>
        <w:t xml:space="preserve">39 </w:t>
      </w:r>
      <w:r w:rsidR="00C76899" w:rsidRPr="00A22212">
        <w:rPr>
          <w:sz w:val="28"/>
          <w:szCs w:val="28"/>
        </w:rPr>
        <w:t>Civil penalties</w:t>
      </w:r>
      <w:bookmarkEnd w:id="96"/>
    </w:p>
    <w:p w14:paraId="2713D792" w14:textId="080DA4E9" w:rsidR="00133304" w:rsidRPr="00DF658E" w:rsidRDefault="00A6427C" w:rsidP="00DF658E">
      <w:pPr>
        <w:rPr>
          <w:rFonts w:asciiTheme="majorHAnsi" w:hAnsiTheme="majorHAnsi" w:cstheme="majorHAnsi"/>
        </w:rPr>
      </w:pPr>
      <w:r>
        <w:rPr>
          <w:rFonts w:asciiTheme="majorHAnsi" w:hAnsiTheme="majorHAnsi" w:cstheme="majorBidi"/>
        </w:rPr>
        <w:t>39</w:t>
      </w:r>
      <w:r w:rsidR="00DF658E" w:rsidRPr="00DF658E">
        <w:rPr>
          <w:rFonts w:asciiTheme="majorHAnsi" w:hAnsiTheme="majorHAnsi" w:cstheme="majorBidi"/>
        </w:rPr>
        <w:t xml:space="preserve">.1 </w:t>
      </w:r>
      <w:r w:rsidR="00C76899" w:rsidRPr="00DF658E">
        <w:rPr>
          <w:rFonts w:asciiTheme="majorHAnsi" w:hAnsiTheme="majorHAnsi" w:cstheme="majorBidi"/>
        </w:rPr>
        <w:t>Under the Housing Act 2004 and the Housing and Planning Act 2016, the Council may impose a Civil Penalty, as an alternative to prosecution, up to a maximum of £30,000 in respect of the following offences.</w:t>
      </w:r>
    </w:p>
    <w:p w14:paraId="0C69C177" w14:textId="33BA0CA8" w:rsidR="00133304" w:rsidRPr="00DF658E" w:rsidRDefault="00133304" w:rsidP="00DA16D9">
      <w:pPr>
        <w:pStyle w:val="ListParagraph"/>
        <w:numPr>
          <w:ilvl w:val="0"/>
          <w:numId w:val="28"/>
        </w:numPr>
        <w:ind w:left="757"/>
        <w:rPr>
          <w:rFonts w:asciiTheme="majorHAnsi" w:hAnsiTheme="majorHAnsi" w:cstheme="majorHAnsi"/>
        </w:rPr>
      </w:pPr>
      <w:r w:rsidRPr="00DF658E">
        <w:rPr>
          <w:rFonts w:asciiTheme="majorHAnsi" w:hAnsiTheme="majorHAnsi" w:cstheme="majorHAnsi"/>
        </w:rPr>
        <w:t>Failure to comply with an improvement Notice (Housing ACT 2004)</w:t>
      </w:r>
    </w:p>
    <w:p w14:paraId="502F9F69" w14:textId="15A9FC26" w:rsidR="00133304" w:rsidRPr="00DF658E" w:rsidRDefault="00133304" w:rsidP="00DA16D9">
      <w:pPr>
        <w:pStyle w:val="ListParagraph"/>
        <w:numPr>
          <w:ilvl w:val="0"/>
          <w:numId w:val="28"/>
        </w:numPr>
        <w:ind w:left="757"/>
        <w:rPr>
          <w:rFonts w:asciiTheme="majorHAnsi" w:hAnsiTheme="majorHAnsi" w:cstheme="majorHAnsi"/>
        </w:rPr>
      </w:pPr>
      <w:r w:rsidRPr="00DF658E">
        <w:rPr>
          <w:rFonts w:asciiTheme="majorHAnsi" w:hAnsiTheme="majorHAnsi" w:cstheme="majorHAnsi"/>
        </w:rPr>
        <w:t>Failure to licence or other licensing offences relating to HMOs (</w:t>
      </w:r>
      <w:r w:rsidR="00A22212" w:rsidRPr="00F74C71">
        <w:rPr>
          <w:rFonts w:asciiTheme="majorHAnsi" w:hAnsiTheme="majorHAnsi" w:cstheme="majorHAnsi"/>
        </w:rPr>
        <w:t xml:space="preserve">The </w:t>
      </w:r>
      <w:r w:rsidRPr="00F74C71">
        <w:rPr>
          <w:rFonts w:asciiTheme="majorHAnsi" w:hAnsiTheme="majorHAnsi" w:cstheme="majorHAnsi"/>
        </w:rPr>
        <w:t>Housing Act 2004)</w:t>
      </w:r>
    </w:p>
    <w:p w14:paraId="4E036D4A" w14:textId="1C3A8408" w:rsidR="00133304" w:rsidRPr="00DF658E" w:rsidRDefault="00133304" w:rsidP="00DA16D9">
      <w:pPr>
        <w:pStyle w:val="ListParagraph"/>
        <w:numPr>
          <w:ilvl w:val="0"/>
          <w:numId w:val="28"/>
        </w:numPr>
        <w:ind w:left="757"/>
        <w:rPr>
          <w:rFonts w:asciiTheme="majorHAnsi" w:hAnsiTheme="majorHAnsi" w:cstheme="majorHAnsi"/>
        </w:rPr>
      </w:pPr>
      <w:r w:rsidRPr="00DF658E">
        <w:rPr>
          <w:rFonts w:asciiTheme="majorHAnsi" w:hAnsiTheme="majorHAnsi" w:cstheme="majorHAnsi"/>
        </w:rPr>
        <w:t>Failure to comply with an Overcrowding Notice (Housing Act 2004)</w:t>
      </w:r>
    </w:p>
    <w:p w14:paraId="5AA0BE9D" w14:textId="498121FC" w:rsidR="00A6427C" w:rsidRDefault="00133304" w:rsidP="00A6427C">
      <w:pPr>
        <w:pStyle w:val="ListParagraph"/>
        <w:numPr>
          <w:ilvl w:val="0"/>
          <w:numId w:val="28"/>
        </w:numPr>
        <w:ind w:left="757"/>
        <w:rPr>
          <w:rFonts w:asciiTheme="majorHAnsi" w:hAnsiTheme="majorHAnsi" w:cstheme="majorHAnsi"/>
        </w:rPr>
      </w:pPr>
      <w:r w:rsidRPr="00DF658E">
        <w:rPr>
          <w:rFonts w:asciiTheme="majorHAnsi" w:hAnsiTheme="majorHAnsi" w:cstheme="majorHAnsi"/>
        </w:rPr>
        <w:t xml:space="preserve">Failure to comply with a regulation in respect of </w:t>
      </w:r>
      <w:r w:rsidR="00F74C71" w:rsidRPr="00DF658E">
        <w:rPr>
          <w:rFonts w:asciiTheme="majorHAnsi" w:hAnsiTheme="majorHAnsi" w:cstheme="majorHAnsi"/>
        </w:rPr>
        <w:t>an</w:t>
      </w:r>
      <w:r w:rsidRPr="00DF658E">
        <w:rPr>
          <w:rFonts w:asciiTheme="majorHAnsi" w:hAnsiTheme="majorHAnsi" w:cstheme="majorHAnsi"/>
        </w:rPr>
        <w:t xml:space="preserve"> HMO (</w:t>
      </w:r>
      <w:r w:rsidR="00A22212" w:rsidRPr="00F74C71">
        <w:rPr>
          <w:rFonts w:asciiTheme="majorHAnsi" w:hAnsiTheme="majorHAnsi" w:cstheme="majorHAnsi"/>
        </w:rPr>
        <w:t xml:space="preserve">The </w:t>
      </w:r>
      <w:r w:rsidRPr="00F74C71">
        <w:rPr>
          <w:rFonts w:asciiTheme="majorHAnsi" w:hAnsiTheme="majorHAnsi" w:cstheme="majorHAnsi"/>
        </w:rPr>
        <w:t>Housing Act 2004)</w:t>
      </w:r>
    </w:p>
    <w:p w14:paraId="18472C1D" w14:textId="7A01930A" w:rsidR="00133304" w:rsidRPr="00A6427C" w:rsidRDefault="00133304" w:rsidP="00A6427C">
      <w:pPr>
        <w:pStyle w:val="ListParagraph"/>
        <w:numPr>
          <w:ilvl w:val="0"/>
          <w:numId w:val="28"/>
        </w:numPr>
        <w:ind w:left="757"/>
        <w:rPr>
          <w:rFonts w:asciiTheme="majorHAnsi" w:hAnsiTheme="majorHAnsi" w:cstheme="majorHAnsi"/>
        </w:rPr>
      </w:pPr>
      <w:r w:rsidRPr="00A6427C">
        <w:rPr>
          <w:rFonts w:asciiTheme="majorHAnsi" w:hAnsiTheme="majorHAnsi" w:cstheme="majorHAnsi"/>
        </w:rPr>
        <w:t>Breaching a Banning order</w:t>
      </w:r>
    </w:p>
    <w:p w14:paraId="60B6C5DB" w14:textId="396B68E8" w:rsidR="00C76899" w:rsidRPr="00332082" w:rsidRDefault="00A6427C" w:rsidP="00332082">
      <w:pPr>
        <w:rPr>
          <w:rFonts w:asciiTheme="majorHAnsi" w:hAnsiTheme="majorHAnsi" w:cstheme="majorHAnsi"/>
        </w:rPr>
      </w:pPr>
      <w:r>
        <w:rPr>
          <w:rFonts w:asciiTheme="majorHAnsi" w:hAnsiTheme="majorHAnsi" w:cstheme="majorBidi"/>
        </w:rPr>
        <w:t>39</w:t>
      </w:r>
      <w:r w:rsidR="00332082">
        <w:rPr>
          <w:rFonts w:asciiTheme="majorHAnsi" w:hAnsiTheme="majorHAnsi" w:cstheme="majorBidi"/>
        </w:rPr>
        <w:t xml:space="preserve">.2 </w:t>
      </w:r>
      <w:r w:rsidR="00C76899" w:rsidRPr="00332082">
        <w:rPr>
          <w:rFonts w:asciiTheme="majorHAnsi" w:hAnsiTheme="majorHAnsi" w:cstheme="majorBidi"/>
        </w:rPr>
        <w:t>A civil penalty can be issued as an alternative to prosecution for each separate breach of the Houses in Multiple Occupation Management Regulations.</w:t>
      </w:r>
    </w:p>
    <w:p w14:paraId="5ED13D98" w14:textId="76B0DAB3" w:rsidR="00C76899" w:rsidRPr="00C505CB" w:rsidRDefault="00A6427C" w:rsidP="00C505CB">
      <w:pPr>
        <w:rPr>
          <w:rFonts w:asciiTheme="majorHAnsi" w:hAnsiTheme="majorHAnsi" w:cstheme="majorHAnsi"/>
        </w:rPr>
      </w:pPr>
      <w:r>
        <w:rPr>
          <w:rFonts w:asciiTheme="majorHAnsi" w:hAnsiTheme="majorHAnsi" w:cstheme="majorBidi"/>
        </w:rPr>
        <w:t>39</w:t>
      </w:r>
      <w:r w:rsidR="00C505CB">
        <w:rPr>
          <w:rFonts w:asciiTheme="majorHAnsi" w:hAnsiTheme="majorHAnsi" w:cstheme="majorBidi"/>
        </w:rPr>
        <w:t xml:space="preserve">.3 </w:t>
      </w:r>
      <w:r w:rsidR="00C76899" w:rsidRPr="00C505CB">
        <w:rPr>
          <w:rFonts w:asciiTheme="majorHAnsi" w:hAnsiTheme="majorHAnsi" w:cstheme="majorBidi"/>
        </w:rPr>
        <w:t>Section 234(3) of the Housing Act 2004 provides that a person commits an offence if he fails to comply with Management Regulations. Hence, each failure to comply with the regulations constitutes a separate offence for which a civil penalty can be imposed.</w:t>
      </w:r>
    </w:p>
    <w:p w14:paraId="1C34E4A9" w14:textId="34BBD472" w:rsidR="00C76899" w:rsidRPr="00DF658E" w:rsidRDefault="00A6427C" w:rsidP="00DF658E">
      <w:pPr>
        <w:rPr>
          <w:rFonts w:asciiTheme="majorHAnsi" w:hAnsiTheme="majorHAnsi" w:cstheme="majorHAnsi"/>
        </w:rPr>
      </w:pPr>
      <w:r>
        <w:rPr>
          <w:rFonts w:asciiTheme="majorHAnsi" w:hAnsiTheme="majorHAnsi" w:cstheme="majorBidi"/>
        </w:rPr>
        <w:t>39</w:t>
      </w:r>
      <w:r w:rsidR="00DF658E" w:rsidRPr="00DF658E">
        <w:rPr>
          <w:rFonts w:asciiTheme="majorHAnsi" w:hAnsiTheme="majorHAnsi" w:cstheme="majorBidi"/>
        </w:rPr>
        <w:t xml:space="preserve">.4 </w:t>
      </w:r>
      <w:r w:rsidR="00C76899" w:rsidRPr="00DF658E">
        <w:rPr>
          <w:rFonts w:asciiTheme="majorHAnsi" w:hAnsiTheme="majorHAnsi" w:cstheme="majorBidi"/>
        </w:rPr>
        <w:t>In setting the amount for the civil penalty the council will have regard to statutory guidance for fee setting.</w:t>
      </w:r>
    </w:p>
    <w:p w14:paraId="3434E536" w14:textId="412055B7" w:rsidR="00C76899" w:rsidRPr="00DF658E" w:rsidRDefault="00A6427C" w:rsidP="00DF658E">
      <w:pPr>
        <w:rPr>
          <w:rFonts w:asciiTheme="majorHAnsi" w:hAnsiTheme="majorHAnsi" w:cstheme="majorHAnsi"/>
        </w:rPr>
      </w:pPr>
      <w:r>
        <w:rPr>
          <w:rFonts w:asciiTheme="majorHAnsi" w:hAnsiTheme="majorHAnsi" w:cstheme="majorBidi"/>
        </w:rPr>
        <w:t>39</w:t>
      </w:r>
      <w:r w:rsidR="00DF658E" w:rsidRPr="00DF658E">
        <w:rPr>
          <w:rFonts w:asciiTheme="majorHAnsi" w:hAnsiTheme="majorHAnsi" w:cstheme="majorBidi"/>
        </w:rPr>
        <w:t xml:space="preserve">.5 </w:t>
      </w:r>
      <w:r w:rsidR="00C76899" w:rsidRPr="00DF658E">
        <w:rPr>
          <w:rFonts w:asciiTheme="majorHAnsi" w:hAnsiTheme="majorHAnsi" w:cstheme="majorBidi"/>
        </w:rPr>
        <w:t>Appendix 2 of this policy details Medway’s approach towards the use of civil penalties as an alternative to prosecution.</w:t>
      </w:r>
    </w:p>
    <w:p w14:paraId="11D015C5" w14:textId="5CB2E3F2" w:rsidR="00133304" w:rsidRPr="00147F8D" w:rsidRDefault="00C505CB" w:rsidP="00C505CB">
      <w:pPr>
        <w:pStyle w:val="Heading1"/>
        <w:rPr>
          <w:sz w:val="28"/>
          <w:szCs w:val="28"/>
        </w:rPr>
      </w:pPr>
      <w:bookmarkStart w:id="97" w:name="_Toc132653966"/>
      <w:r w:rsidRPr="00147F8D">
        <w:rPr>
          <w:sz w:val="28"/>
          <w:szCs w:val="28"/>
        </w:rPr>
        <w:t>4</w:t>
      </w:r>
      <w:r w:rsidR="00A6427C">
        <w:rPr>
          <w:sz w:val="28"/>
          <w:szCs w:val="28"/>
        </w:rPr>
        <w:t>0</w:t>
      </w:r>
      <w:r w:rsidRPr="00147F8D">
        <w:rPr>
          <w:sz w:val="28"/>
          <w:szCs w:val="28"/>
        </w:rPr>
        <w:t xml:space="preserve"> </w:t>
      </w:r>
      <w:r w:rsidR="00133304" w:rsidRPr="00147F8D">
        <w:rPr>
          <w:sz w:val="28"/>
          <w:szCs w:val="28"/>
        </w:rPr>
        <w:t>Banning Orders</w:t>
      </w:r>
      <w:bookmarkEnd w:id="97"/>
    </w:p>
    <w:p w14:paraId="2F8DD6DF" w14:textId="001DA1FA" w:rsidR="00796FF7" w:rsidRPr="00DF658E" w:rsidRDefault="00DF658E" w:rsidP="00DF658E">
      <w:pPr>
        <w:rPr>
          <w:rFonts w:asciiTheme="majorHAnsi" w:hAnsiTheme="majorHAnsi" w:cstheme="majorHAnsi"/>
        </w:rPr>
      </w:pPr>
      <w:r w:rsidRPr="00DF658E">
        <w:rPr>
          <w:rFonts w:asciiTheme="majorHAnsi" w:hAnsiTheme="majorHAnsi" w:cstheme="majorHAnsi"/>
        </w:rPr>
        <w:t>4</w:t>
      </w:r>
      <w:r w:rsidR="00A6427C">
        <w:rPr>
          <w:rFonts w:asciiTheme="majorHAnsi" w:hAnsiTheme="majorHAnsi" w:cstheme="majorHAnsi"/>
        </w:rPr>
        <w:t>0</w:t>
      </w:r>
      <w:r w:rsidRPr="00DF658E">
        <w:rPr>
          <w:rFonts w:asciiTheme="majorHAnsi" w:hAnsiTheme="majorHAnsi" w:cstheme="majorHAnsi"/>
        </w:rPr>
        <w:t xml:space="preserve">.1 </w:t>
      </w:r>
      <w:r w:rsidR="000A64EA" w:rsidRPr="00DF658E">
        <w:rPr>
          <w:rFonts w:asciiTheme="majorHAnsi" w:hAnsiTheme="majorHAnsi" w:cstheme="majorHAnsi"/>
        </w:rPr>
        <w:t>I</w:t>
      </w:r>
      <w:r w:rsidR="00796FF7" w:rsidRPr="00DF658E">
        <w:rPr>
          <w:rFonts w:asciiTheme="majorHAnsi" w:hAnsiTheme="majorHAnsi" w:cstheme="majorHAnsi"/>
        </w:rPr>
        <w:t>n accordance with the Housing and Planning Act 2016, the Council may apply to the First Tier Tribunal for a Banning Order against a residential landlord or a property agent who has been convicted of a Banning order offence</w:t>
      </w:r>
      <w:r w:rsidR="00660F13">
        <w:rPr>
          <w:rFonts w:asciiTheme="majorHAnsi" w:hAnsiTheme="majorHAnsi" w:cstheme="majorHAnsi"/>
        </w:rPr>
        <w:t>.</w:t>
      </w:r>
    </w:p>
    <w:p w14:paraId="0E920C57" w14:textId="1FE56A6B" w:rsidR="00796FF7" w:rsidRPr="00C505CB" w:rsidRDefault="00C505CB" w:rsidP="00C505CB">
      <w:pPr>
        <w:rPr>
          <w:rFonts w:asciiTheme="majorHAnsi" w:hAnsiTheme="majorHAnsi" w:cstheme="majorHAnsi"/>
        </w:rPr>
      </w:pPr>
      <w:r>
        <w:rPr>
          <w:rFonts w:asciiTheme="majorHAnsi" w:hAnsiTheme="majorHAnsi" w:cstheme="majorHAnsi"/>
        </w:rPr>
        <w:t>4</w:t>
      </w:r>
      <w:r w:rsidR="00A6427C">
        <w:rPr>
          <w:rFonts w:asciiTheme="majorHAnsi" w:hAnsiTheme="majorHAnsi" w:cstheme="majorHAnsi"/>
        </w:rPr>
        <w:t>0</w:t>
      </w:r>
      <w:r>
        <w:rPr>
          <w:rFonts w:asciiTheme="majorHAnsi" w:hAnsiTheme="majorHAnsi" w:cstheme="majorHAnsi"/>
        </w:rPr>
        <w:t xml:space="preserve">.2 </w:t>
      </w:r>
      <w:r w:rsidR="00796FF7" w:rsidRPr="00C505CB">
        <w:rPr>
          <w:rFonts w:asciiTheme="majorHAnsi" w:hAnsiTheme="majorHAnsi" w:cstheme="majorHAnsi"/>
        </w:rPr>
        <w:t>Banning Order offences</w:t>
      </w:r>
      <w:r w:rsidR="00A6427C">
        <w:rPr>
          <w:rFonts w:asciiTheme="majorHAnsi" w:hAnsiTheme="majorHAnsi" w:cstheme="majorHAnsi"/>
        </w:rPr>
        <w:t>:</w:t>
      </w:r>
    </w:p>
    <w:p w14:paraId="13F01231" w14:textId="77777777" w:rsidR="00796FF7" w:rsidRPr="00DF658E" w:rsidRDefault="00796FF7" w:rsidP="00DA16D9">
      <w:pPr>
        <w:pStyle w:val="ListParagraph"/>
        <w:widowControl w:val="0"/>
        <w:numPr>
          <w:ilvl w:val="0"/>
          <w:numId w:val="36"/>
        </w:numPr>
        <w:tabs>
          <w:tab w:val="left" w:pos="622"/>
          <w:tab w:val="left" w:pos="623"/>
        </w:tabs>
        <w:autoSpaceDE w:val="0"/>
        <w:autoSpaceDN w:val="0"/>
        <w:spacing w:before="182" w:after="0" w:line="240" w:lineRule="auto"/>
        <w:rPr>
          <w:rFonts w:asciiTheme="majorHAnsi" w:hAnsiTheme="majorHAnsi" w:cstheme="majorHAnsi"/>
        </w:rPr>
      </w:pPr>
      <w:r w:rsidRPr="00DF658E">
        <w:rPr>
          <w:rFonts w:asciiTheme="majorHAnsi" w:hAnsiTheme="majorHAnsi" w:cstheme="majorHAnsi"/>
        </w:rPr>
        <w:t>Unlawful eviction and Harassment of the occupier</w:t>
      </w:r>
    </w:p>
    <w:p w14:paraId="7BF69832" w14:textId="77777777" w:rsidR="00796FF7" w:rsidRPr="00DF658E" w:rsidRDefault="00796FF7" w:rsidP="00DA16D9">
      <w:pPr>
        <w:pStyle w:val="ListParagraph"/>
        <w:widowControl w:val="0"/>
        <w:numPr>
          <w:ilvl w:val="0"/>
          <w:numId w:val="36"/>
        </w:numPr>
        <w:tabs>
          <w:tab w:val="left" w:pos="622"/>
          <w:tab w:val="left" w:pos="623"/>
        </w:tabs>
        <w:autoSpaceDE w:val="0"/>
        <w:autoSpaceDN w:val="0"/>
        <w:spacing w:before="20" w:after="0" w:line="240" w:lineRule="auto"/>
        <w:rPr>
          <w:rFonts w:asciiTheme="majorHAnsi" w:hAnsiTheme="majorHAnsi" w:cstheme="majorHAnsi"/>
        </w:rPr>
      </w:pPr>
      <w:r w:rsidRPr="00DF658E">
        <w:rPr>
          <w:rFonts w:asciiTheme="majorHAnsi" w:hAnsiTheme="majorHAnsi" w:cstheme="majorHAnsi"/>
        </w:rPr>
        <w:t>Violence for Securing</w:t>
      </w:r>
      <w:r w:rsidRPr="00DF658E">
        <w:rPr>
          <w:rFonts w:asciiTheme="majorHAnsi" w:hAnsiTheme="majorHAnsi" w:cstheme="majorHAnsi"/>
          <w:spacing w:val="-8"/>
        </w:rPr>
        <w:t xml:space="preserve"> </w:t>
      </w:r>
      <w:r w:rsidRPr="00DF658E">
        <w:rPr>
          <w:rFonts w:asciiTheme="majorHAnsi" w:hAnsiTheme="majorHAnsi" w:cstheme="majorHAnsi"/>
        </w:rPr>
        <w:t>entry</w:t>
      </w:r>
    </w:p>
    <w:p w14:paraId="3E39B16C" w14:textId="77777777" w:rsidR="00796FF7" w:rsidRPr="00DF658E" w:rsidRDefault="00796FF7" w:rsidP="00DA16D9">
      <w:pPr>
        <w:pStyle w:val="ListParagraph"/>
        <w:widowControl w:val="0"/>
        <w:numPr>
          <w:ilvl w:val="0"/>
          <w:numId w:val="36"/>
        </w:numPr>
        <w:tabs>
          <w:tab w:val="left" w:pos="622"/>
          <w:tab w:val="left" w:pos="623"/>
        </w:tabs>
        <w:autoSpaceDE w:val="0"/>
        <w:autoSpaceDN w:val="0"/>
        <w:spacing w:before="20" w:after="0" w:line="240" w:lineRule="auto"/>
        <w:rPr>
          <w:rFonts w:asciiTheme="majorHAnsi" w:hAnsiTheme="majorHAnsi" w:cstheme="majorHAnsi"/>
        </w:rPr>
      </w:pPr>
      <w:r w:rsidRPr="00DF658E">
        <w:rPr>
          <w:rFonts w:asciiTheme="majorHAnsi" w:hAnsiTheme="majorHAnsi" w:cstheme="majorHAnsi"/>
        </w:rPr>
        <w:t>Failing to comply with an Improvement</w:t>
      </w:r>
      <w:r w:rsidRPr="00DF658E">
        <w:rPr>
          <w:rFonts w:asciiTheme="majorHAnsi" w:hAnsiTheme="majorHAnsi" w:cstheme="majorHAnsi"/>
          <w:spacing w:val="-7"/>
        </w:rPr>
        <w:t xml:space="preserve"> </w:t>
      </w:r>
      <w:r w:rsidRPr="00DF658E">
        <w:rPr>
          <w:rFonts w:asciiTheme="majorHAnsi" w:hAnsiTheme="majorHAnsi" w:cstheme="majorHAnsi"/>
        </w:rPr>
        <w:t>Notice</w:t>
      </w:r>
    </w:p>
    <w:p w14:paraId="46584E6E" w14:textId="77777777" w:rsidR="00796FF7" w:rsidRPr="00DF658E" w:rsidRDefault="00796FF7" w:rsidP="00DA16D9">
      <w:pPr>
        <w:pStyle w:val="ListParagraph"/>
        <w:widowControl w:val="0"/>
        <w:numPr>
          <w:ilvl w:val="0"/>
          <w:numId w:val="36"/>
        </w:numPr>
        <w:tabs>
          <w:tab w:val="left" w:pos="622"/>
          <w:tab w:val="left" w:pos="623"/>
        </w:tabs>
        <w:autoSpaceDE w:val="0"/>
        <w:autoSpaceDN w:val="0"/>
        <w:spacing w:before="27" w:after="0" w:line="240" w:lineRule="auto"/>
        <w:rPr>
          <w:rFonts w:asciiTheme="majorHAnsi" w:hAnsiTheme="majorHAnsi" w:cstheme="majorHAnsi"/>
        </w:rPr>
      </w:pPr>
      <w:r w:rsidRPr="00DF658E">
        <w:rPr>
          <w:rFonts w:asciiTheme="majorHAnsi" w:hAnsiTheme="majorHAnsi" w:cstheme="majorHAnsi"/>
        </w:rPr>
        <w:t>Failure to comply with a Prohibition</w:t>
      </w:r>
      <w:r w:rsidRPr="00DF658E">
        <w:rPr>
          <w:rFonts w:asciiTheme="majorHAnsi" w:hAnsiTheme="majorHAnsi" w:cstheme="majorHAnsi"/>
          <w:spacing w:val="-5"/>
        </w:rPr>
        <w:t xml:space="preserve"> </w:t>
      </w:r>
      <w:r w:rsidRPr="00DF658E">
        <w:rPr>
          <w:rFonts w:asciiTheme="majorHAnsi" w:hAnsiTheme="majorHAnsi" w:cstheme="majorHAnsi"/>
        </w:rPr>
        <w:t>Notice</w:t>
      </w:r>
    </w:p>
    <w:p w14:paraId="44C5B5C4" w14:textId="77777777" w:rsidR="00796FF7" w:rsidRPr="00DF658E" w:rsidRDefault="00796FF7" w:rsidP="00DA16D9">
      <w:pPr>
        <w:pStyle w:val="ListParagraph"/>
        <w:widowControl w:val="0"/>
        <w:numPr>
          <w:ilvl w:val="0"/>
          <w:numId w:val="36"/>
        </w:numPr>
        <w:tabs>
          <w:tab w:val="left" w:pos="622"/>
          <w:tab w:val="left" w:pos="623"/>
        </w:tabs>
        <w:autoSpaceDE w:val="0"/>
        <w:autoSpaceDN w:val="0"/>
        <w:spacing w:before="20" w:after="0" w:line="240" w:lineRule="auto"/>
        <w:rPr>
          <w:rFonts w:asciiTheme="majorHAnsi" w:hAnsiTheme="majorHAnsi" w:cstheme="majorHAnsi"/>
        </w:rPr>
      </w:pPr>
      <w:r w:rsidRPr="00DF658E">
        <w:rPr>
          <w:rFonts w:asciiTheme="majorHAnsi" w:hAnsiTheme="majorHAnsi" w:cstheme="majorHAnsi"/>
        </w:rPr>
        <w:t>Offences in relation to licensing of Houses in Multiple</w:t>
      </w:r>
      <w:r w:rsidRPr="00DF658E">
        <w:rPr>
          <w:rFonts w:asciiTheme="majorHAnsi" w:hAnsiTheme="majorHAnsi" w:cstheme="majorHAnsi"/>
          <w:spacing w:val="-6"/>
        </w:rPr>
        <w:t xml:space="preserve"> </w:t>
      </w:r>
      <w:r w:rsidRPr="00DF658E">
        <w:rPr>
          <w:rFonts w:asciiTheme="majorHAnsi" w:hAnsiTheme="majorHAnsi" w:cstheme="majorHAnsi"/>
        </w:rPr>
        <w:t>Occupation</w:t>
      </w:r>
    </w:p>
    <w:p w14:paraId="6FDAF7F1" w14:textId="77777777" w:rsidR="00796FF7" w:rsidRPr="00DF658E" w:rsidRDefault="00796FF7" w:rsidP="00DA16D9">
      <w:pPr>
        <w:pStyle w:val="ListParagraph"/>
        <w:widowControl w:val="0"/>
        <w:numPr>
          <w:ilvl w:val="0"/>
          <w:numId w:val="36"/>
        </w:numPr>
        <w:tabs>
          <w:tab w:val="left" w:pos="622"/>
          <w:tab w:val="left" w:pos="623"/>
        </w:tabs>
        <w:autoSpaceDE w:val="0"/>
        <w:autoSpaceDN w:val="0"/>
        <w:spacing w:before="20" w:after="0" w:line="240" w:lineRule="auto"/>
        <w:rPr>
          <w:rFonts w:asciiTheme="majorHAnsi" w:hAnsiTheme="majorHAnsi" w:cstheme="majorHAnsi"/>
        </w:rPr>
      </w:pPr>
      <w:r w:rsidRPr="00DF658E">
        <w:rPr>
          <w:rFonts w:asciiTheme="majorHAnsi" w:hAnsiTheme="majorHAnsi" w:cstheme="majorHAnsi"/>
        </w:rPr>
        <w:lastRenderedPageBreak/>
        <w:t>Offences in relation to licensing under Part 3 of the</w:t>
      </w:r>
      <w:r w:rsidRPr="00DF658E">
        <w:rPr>
          <w:rFonts w:asciiTheme="majorHAnsi" w:hAnsiTheme="majorHAnsi" w:cstheme="majorHAnsi"/>
          <w:spacing w:val="-6"/>
        </w:rPr>
        <w:t xml:space="preserve"> </w:t>
      </w:r>
      <w:r w:rsidRPr="00DF658E">
        <w:rPr>
          <w:rFonts w:asciiTheme="majorHAnsi" w:hAnsiTheme="majorHAnsi" w:cstheme="majorHAnsi"/>
        </w:rPr>
        <w:t>Act</w:t>
      </w:r>
    </w:p>
    <w:p w14:paraId="3E66CD4A" w14:textId="77777777" w:rsidR="00796FF7" w:rsidRPr="00DF658E" w:rsidRDefault="00796FF7" w:rsidP="00DA16D9">
      <w:pPr>
        <w:pStyle w:val="ListParagraph"/>
        <w:widowControl w:val="0"/>
        <w:numPr>
          <w:ilvl w:val="0"/>
          <w:numId w:val="36"/>
        </w:numPr>
        <w:tabs>
          <w:tab w:val="left" w:pos="622"/>
          <w:tab w:val="left" w:pos="623"/>
        </w:tabs>
        <w:autoSpaceDE w:val="0"/>
        <w:autoSpaceDN w:val="0"/>
        <w:spacing w:before="20" w:after="0" w:line="240" w:lineRule="auto"/>
        <w:rPr>
          <w:rFonts w:asciiTheme="majorHAnsi" w:hAnsiTheme="majorHAnsi" w:cstheme="majorHAnsi"/>
        </w:rPr>
      </w:pPr>
      <w:r w:rsidRPr="00DF658E">
        <w:rPr>
          <w:rFonts w:asciiTheme="majorHAnsi" w:hAnsiTheme="majorHAnsi" w:cstheme="majorHAnsi"/>
        </w:rPr>
        <w:t>Contravention of an overcrowding</w:t>
      </w:r>
      <w:r w:rsidRPr="00DF658E">
        <w:rPr>
          <w:rFonts w:asciiTheme="majorHAnsi" w:hAnsiTheme="majorHAnsi" w:cstheme="majorHAnsi"/>
          <w:spacing w:val="-5"/>
        </w:rPr>
        <w:t xml:space="preserve"> </w:t>
      </w:r>
      <w:r w:rsidRPr="00DF658E">
        <w:rPr>
          <w:rFonts w:asciiTheme="majorHAnsi" w:hAnsiTheme="majorHAnsi" w:cstheme="majorHAnsi"/>
        </w:rPr>
        <w:t>notice</w:t>
      </w:r>
    </w:p>
    <w:p w14:paraId="08DE69BA" w14:textId="1167C7A9" w:rsidR="00796FF7" w:rsidRPr="00DF658E" w:rsidRDefault="00796FF7" w:rsidP="00DA16D9">
      <w:pPr>
        <w:pStyle w:val="ListParagraph"/>
        <w:widowControl w:val="0"/>
        <w:numPr>
          <w:ilvl w:val="0"/>
          <w:numId w:val="36"/>
        </w:numPr>
        <w:tabs>
          <w:tab w:val="left" w:pos="622"/>
          <w:tab w:val="left" w:pos="623"/>
        </w:tabs>
        <w:autoSpaceDE w:val="0"/>
        <w:autoSpaceDN w:val="0"/>
        <w:spacing w:before="20" w:after="0" w:line="256" w:lineRule="auto"/>
        <w:ind w:right="122"/>
        <w:rPr>
          <w:rFonts w:asciiTheme="majorHAnsi" w:hAnsiTheme="majorHAnsi" w:cstheme="majorHAnsi"/>
        </w:rPr>
      </w:pPr>
      <w:r w:rsidRPr="00DF658E">
        <w:rPr>
          <w:rFonts w:asciiTheme="majorHAnsi" w:hAnsiTheme="majorHAnsi" w:cstheme="majorHAnsi"/>
        </w:rPr>
        <w:t xml:space="preserve">Failure to comply with Management Regulations in respect of Houses </w:t>
      </w:r>
      <w:r w:rsidR="00E319F2" w:rsidRPr="00DF658E">
        <w:rPr>
          <w:rFonts w:asciiTheme="majorHAnsi" w:hAnsiTheme="majorHAnsi" w:cstheme="majorHAnsi"/>
        </w:rPr>
        <w:t>in</w:t>
      </w:r>
      <w:r w:rsidRPr="00DF658E">
        <w:rPr>
          <w:rFonts w:asciiTheme="majorHAnsi" w:hAnsiTheme="majorHAnsi" w:cstheme="majorHAnsi"/>
        </w:rPr>
        <w:t xml:space="preserve"> Multiple Occupation</w:t>
      </w:r>
    </w:p>
    <w:p w14:paraId="578AAFE1" w14:textId="77777777" w:rsidR="00796FF7" w:rsidRPr="00DF658E" w:rsidRDefault="00796FF7" w:rsidP="00DA16D9">
      <w:pPr>
        <w:pStyle w:val="ListParagraph"/>
        <w:widowControl w:val="0"/>
        <w:numPr>
          <w:ilvl w:val="0"/>
          <w:numId w:val="36"/>
        </w:numPr>
        <w:tabs>
          <w:tab w:val="left" w:pos="622"/>
          <w:tab w:val="left" w:pos="623"/>
        </w:tabs>
        <w:autoSpaceDE w:val="0"/>
        <w:autoSpaceDN w:val="0"/>
        <w:spacing w:before="3" w:after="0" w:line="240" w:lineRule="auto"/>
        <w:rPr>
          <w:rFonts w:asciiTheme="majorHAnsi" w:hAnsiTheme="majorHAnsi" w:cstheme="majorHAnsi"/>
        </w:rPr>
      </w:pPr>
      <w:r w:rsidRPr="00DF658E">
        <w:rPr>
          <w:rFonts w:asciiTheme="majorHAnsi" w:hAnsiTheme="majorHAnsi" w:cstheme="majorHAnsi"/>
        </w:rPr>
        <w:t>False or misleading</w:t>
      </w:r>
      <w:r w:rsidRPr="00DF658E">
        <w:rPr>
          <w:rFonts w:asciiTheme="majorHAnsi" w:hAnsiTheme="majorHAnsi" w:cstheme="majorHAnsi"/>
          <w:spacing w:val="-4"/>
        </w:rPr>
        <w:t xml:space="preserve"> </w:t>
      </w:r>
      <w:r w:rsidRPr="00DF658E">
        <w:rPr>
          <w:rFonts w:asciiTheme="majorHAnsi" w:hAnsiTheme="majorHAnsi" w:cstheme="majorHAnsi"/>
        </w:rPr>
        <w:t>information</w:t>
      </w:r>
    </w:p>
    <w:p w14:paraId="7E8A2420" w14:textId="77777777" w:rsidR="00796FF7" w:rsidRPr="00DF658E" w:rsidRDefault="00796FF7" w:rsidP="00DA16D9">
      <w:pPr>
        <w:pStyle w:val="ListParagraph"/>
        <w:widowControl w:val="0"/>
        <w:numPr>
          <w:ilvl w:val="0"/>
          <w:numId w:val="36"/>
        </w:numPr>
        <w:tabs>
          <w:tab w:val="left" w:pos="622"/>
          <w:tab w:val="left" w:pos="623"/>
        </w:tabs>
        <w:autoSpaceDE w:val="0"/>
        <w:autoSpaceDN w:val="0"/>
        <w:spacing w:before="20" w:after="0" w:line="240" w:lineRule="auto"/>
        <w:rPr>
          <w:rFonts w:asciiTheme="majorHAnsi" w:hAnsiTheme="majorHAnsi" w:cstheme="majorHAnsi"/>
        </w:rPr>
      </w:pPr>
      <w:r w:rsidRPr="00DF658E">
        <w:rPr>
          <w:rFonts w:asciiTheme="majorHAnsi" w:hAnsiTheme="majorHAnsi" w:cstheme="majorHAnsi"/>
        </w:rPr>
        <w:t>Fire Safety Offences Regulatory Reform (Fire Safety) Order</w:t>
      </w:r>
      <w:r w:rsidRPr="00DF658E">
        <w:rPr>
          <w:rFonts w:asciiTheme="majorHAnsi" w:hAnsiTheme="majorHAnsi" w:cstheme="majorHAnsi"/>
          <w:spacing w:val="-15"/>
        </w:rPr>
        <w:t xml:space="preserve"> </w:t>
      </w:r>
      <w:r w:rsidRPr="00DF658E">
        <w:rPr>
          <w:rFonts w:asciiTheme="majorHAnsi" w:hAnsiTheme="majorHAnsi" w:cstheme="majorHAnsi"/>
        </w:rPr>
        <w:t>2005</w:t>
      </w:r>
    </w:p>
    <w:p w14:paraId="46120DBC" w14:textId="4B298435" w:rsidR="00796FF7" w:rsidRPr="00DF658E" w:rsidRDefault="00796FF7" w:rsidP="00DA16D9">
      <w:pPr>
        <w:pStyle w:val="ListParagraph"/>
        <w:numPr>
          <w:ilvl w:val="0"/>
          <w:numId w:val="36"/>
        </w:numPr>
        <w:rPr>
          <w:rFonts w:asciiTheme="majorHAnsi" w:hAnsiTheme="majorHAnsi" w:cstheme="majorHAnsi"/>
        </w:rPr>
      </w:pPr>
      <w:r w:rsidRPr="00DF658E">
        <w:rPr>
          <w:rFonts w:asciiTheme="majorHAnsi" w:hAnsiTheme="majorHAnsi" w:cstheme="majorHAnsi"/>
        </w:rPr>
        <w:t>Gas Safety Offences- duties on landlords- (Health and Safety at Work Act 1974)</w:t>
      </w:r>
    </w:p>
    <w:p w14:paraId="188EAB51" w14:textId="38C1B9E0" w:rsidR="00796FF7" w:rsidRPr="00C505CB" w:rsidRDefault="00C505CB" w:rsidP="00C505CB">
      <w:pPr>
        <w:rPr>
          <w:rFonts w:asciiTheme="majorHAnsi" w:hAnsiTheme="majorHAnsi" w:cstheme="majorHAnsi"/>
        </w:rPr>
      </w:pPr>
      <w:r>
        <w:rPr>
          <w:rFonts w:asciiTheme="majorHAnsi" w:hAnsiTheme="majorHAnsi" w:cstheme="majorHAnsi"/>
        </w:rPr>
        <w:t>4</w:t>
      </w:r>
      <w:r w:rsidR="00A6427C">
        <w:rPr>
          <w:rFonts w:asciiTheme="majorHAnsi" w:hAnsiTheme="majorHAnsi" w:cstheme="majorHAnsi"/>
        </w:rPr>
        <w:t>0</w:t>
      </w:r>
      <w:r>
        <w:rPr>
          <w:rFonts w:asciiTheme="majorHAnsi" w:hAnsiTheme="majorHAnsi" w:cstheme="majorHAnsi"/>
        </w:rPr>
        <w:t xml:space="preserve">.3 </w:t>
      </w:r>
      <w:r w:rsidR="00796FF7" w:rsidRPr="00C505CB">
        <w:rPr>
          <w:rFonts w:asciiTheme="majorHAnsi" w:hAnsiTheme="majorHAnsi" w:cstheme="majorHAnsi"/>
        </w:rPr>
        <w:t xml:space="preserve">Under section 14(1) of the Housing and Planning Act 2016 a banning order will prevent you from (minimum 12 months) the </w:t>
      </w:r>
      <w:r w:rsidR="00E319F2" w:rsidRPr="00C505CB">
        <w:rPr>
          <w:rFonts w:asciiTheme="majorHAnsi" w:hAnsiTheme="majorHAnsi" w:cstheme="majorHAnsi"/>
        </w:rPr>
        <w:t>following.</w:t>
      </w:r>
    </w:p>
    <w:p w14:paraId="344EF095" w14:textId="77777777" w:rsidR="00796FF7" w:rsidRPr="00DF658E" w:rsidRDefault="00796FF7" w:rsidP="00897D6B">
      <w:pPr>
        <w:pStyle w:val="ListParagraph"/>
        <w:widowControl w:val="0"/>
        <w:numPr>
          <w:ilvl w:val="0"/>
          <w:numId w:val="60"/>
        </w:numPr>
        <w:tabs>
          <w:tab w:val="left" w:pos="840"/>
          <w:tab w:val="left" w:pos="841"/>
        </w:tabs>
        <w:autoSpaceDE w:val="0"/>
        <w:autoSpaceDN w:val="0"/>
        <w:spacing w:before="156" w:after="0" w:line="240" w:lineRule="auto"/>
        <w:rPr>
          <w:rFonts w:asciiTheme="majorHAnsi" w:hAnsiTheme="majorHAnsi" w:cstheme="majorHAnsi"/>
        </w:rPr>
      </w:pPr>
      <w:r w:rsidRPr="00DF658E">
        <w:rPr>
          <w:rFonts w:asciiTheme="majorHAnsi" w:hAnsiTheme="majorHAnsi" w:cstheme="majorHAnsi"/>
        </w:rPr>
        <w:t>Letting housing in</w:t>
      </w:r>
      <w:r w:rsidRPr="00DF658E">
        <w:rPr>
          <w:rFonts w:asciiTheme="majorHAnsi" w:hAnsiTheme="majorHAnsi" w:cstheme="majorHAnsi"/>
          <w:spacing w:val="-7"/>
        </w:rPr>
        <w:t xml:space="preserve"> </w:t>
      </w:r>
      <w:r w:rsidRPr="00DF658E">
        <w:rPr>
          <w:rFonts w:asciiTheme="majorHAnsi" w:hAnsiTheme="majorHAnsi" w:cstheme="majorHAnsi"/>
        </w:rPr>
        <w:t>England</w:t>
      </w:r>
    </w:p>
    <w:p w14:paraId="537059C5" w14:textId="2972E650" w:rsidR="00796FF7" w:rsidRPr="00DF658E" w:rsidRDefault="00796FF7" w:rsidP="00897D6B">
      <w:pPr>
        <w:pStyle w:val="ListParagraph"/>
        <w:widowControl w:val="0"/>
        <w:numPr>
          <w:ilvl w:val="0"/>
          <w:numId w:val="60"/>
        </w:numPr>
        <w:tabs>
          <w:tab w:val="left" w:pos="840"/>
          <w:tab w:val="left" w:pos="841"/>
        </w:tabs>
        <w:autoSpaceDE w:val="0"/>
        <w:autoSpaceDN w:val="0"/>
        <w:spacing w:before="20" w:after="0" w:line="240" w:lineRule="auto"/>
        <w:rPr>
          <w:rFonts w:asciiTheme="majorHAnsi" w:hAnsiTheme="majorHAnsi" w:cstheme="majorHAnsi"/>
        </w:rPr>
      </w:pPr>
      <w:r w:rsidRPr="00DF658E">
        <w:rPr>
          <w:rFonts w:asciiTheme="majorHAnsi" w:hAnsiTheme="majorHAnsi" w:cstheme="majorHAnsi"/>
        </w:rPr>
        <w:t>Engaging in English letting agency</w:t>
      </w:r>
      <w:r w:rsidRPr="00DF658E">
        <w:rPr>
          <w:rFonts w:asciiTheme="majorHAnsi" w:hAnsiTheme="majorHAnsi" w:cstheme="majorHAnsi"/>
          <w:spacing w:val="-17"/>
        </w:rPr>
        <w:t xml:space="preserve"> </w:t>
      </w:r>
      <w:r w:rsidR="0003728F" w:rsidRPr="00DF658E">
        <w:rPr>
          <w:rFonts w:asciiTheme="majorHAnsi" w:hAnsiTheme="majorHAnsi" w:cstheme="majorHAnsi"/>
        </w:rPr>
        <w:t>work</w:t>
      </w:r>
    </w:p>
    <w:p w14:paraId="1830CC03" w14:textId="77777777" w:rsidR="00796FF7" w:rsidRPr="00DF658E" w:rsidRDefault="00796FF7" w:rsidP="00897D6B">
      <w:pPr>
        <w:pStyle w:val="ListParagraph"/>
        <w:widowControl w:val="0"/>
        <w:numPr>
          <w:ilvl w:val="0"/>
          <w:numId w:val="60"/>
        </w:numPr>
        <w:tabs>
          <w:tab w:val="left" w:pos="840"/>
          <w:tab w:val="left" w:pos="841"/>
        </w:tabs>
        <w:autoSpaceDE w:val="0"/>
        <w:autoSpaceDN w:val="0"/>
        <w:spacing w:before="20" w:after="0" w:line="240" w:lineRule="auto"/>
        <w:rPr>
          <w:rFonts w:asciiTheme="majorHAnsi" w:hAnsiTheme="majorHAnsi" w:cstheme="majorHAnsi"/>
        </w:rPr>
      </w:pPr>
      <w:r w:rsidRPr="00DF658E">
        <w:rPr>
          <w:rFonts w:asciiTheme="majorHAnsi" w:hAnsiTheme="majorHAnsi" w:cstheme="majorHAnsi"/>
        </w:rPr>
        <w:t>Engaging in English property management work;</w:t>
      </w:r>
      <w:r w:rsidRPr="00DF658E">
        <w:rPr>
          <w:rFonts w:asciiTheme="majorHAnsi" w:hAnsiTheme="majorHAnsi" w:cstheme="majorHAnsi"/>
          <w:spacing w:val="-20"/>
        </w:rPr>
        <w:t xml:space="preserve"> </w:t>
      </w:r>
      <w:r w:rsidRPr="00DF658E">
        <w:rPr>
          <w:rFonts w:asciiTheme="majorHAnsi" w:hAnsiTheme="majorHAnsi" w:cstheme="majorHAnsi"/>
        </w:rPr>
        <w:t>or</w:t>
      </w:r>
    </w:p>
    <w:p w14:paraId="7DE4B986" w14:textId="4D423CF7" w:rsidR="00E319F2" w:rsidRDefault="00796FF7" w:rsidP="00897D6B">
      <w:pPr>
        <w:pStyle w:val="ListParagraph"/>
        <w:widowControl w:val="0"/>
        <w:numPr>
          <w:ilvl w:val="0"/>
          <w:numId w:val="60"/>
        </w:numPr>
        <w:tabs>
          <w:tab w:val="left" w:pos="840"/>
          <w:tab w:val="left" w:pos="841"/>
        </w:tabs>
        <w:autoSpaceDE w:val="0"/>
        <w:autoSpaceDN w:val="0"/>
        <w:spacing w:before="19" w:after="0" w:line="240" w:lineRule="auto"/>
        <w:rPr>
          <w:rFonts w:asciiTheme="majorHAnsi" w:hAnsiTheme="majorHAnsi" w:cstheme="majorHAnsi"/>
        </w:rPr>
      </w:pPr>
      <w:r w:rsidRPr="00DF658E">
        <w:rPr>
          <w:rFonts w:asciiTheme="majorHAnsi" w:hAnsiTheme="majorHAnsi" w:cstheme="majorHAnsi"/>
        </w:rPr>
        <w:t>Doing two or more of those</w:t>
      </w:r>
      <w:r w:rsidRPr="00DF658E">
        <w:rPr>
          <w:rFonts w:asciiTheme="majorHAnsi" w:hAnsiTheme="majorHAnsi" w:cstheme="majorHAnsi"/>
          <w:spacing w:val="-10"/>
        </w:rPr>
        <w:t xml:space="preserve"> </w:t>
      </w:r>
      <w:r w:rsidRPr="00DF658E">
        <w:rPr>
          <w:rFonts w:asciiTheme="majorHAnsi" w:hAnsiTheme="majorHAnsi" w:cstheme="majorHAnsi"/>
        </w:rPr>
        <w:t>thing</w:t>
      </w:r>
      <w:r w:rsidR="000A64EA" w:rsidRPr="00DF658E">
        <w:rPr>
          <w:rFonts w:asciiTheme="majorHAnsi" w:hAnsiTheme="majorHAnsi" w:cstheme="majorHAnsi"/>
        </w:rPr>
        <w:t>s</w:t>
      </w:r>
    </w:p>
    <w:p w14:paraId="788F31A9" w14:textId="77777777" w:rsidR="00A6427C" w:rsidRPr="00A6427C" w:rsidRDefault="00A6427C" w:rsidP="00A6427C">
      <w:pPr>
        <w:widowControl w:val="0"/>
        <w:tabs>
          <w:tab w:val="left" w:pos="840"/>
          <w:tab w:val="left" w:pos="841"/>
        </w:tabs>
        <w:autoSpaceDE w:val="0"/>
        <w:autoSpaceDN w:val="0"/>
        <w:spacing w:before="19" w:after="0" w:line="240" w:lineRule="auto"/>
        <w:rPr>
          <w:rFonts w:asciiTheme="majorHAnsi" w:hAnsiTheme="majorHAnsi" w:cstheme="majorHAnsi"/>
        </w:rPr>
      </w:pPr>
    </w:p>
    <w:p w14:paraId="7CB0B180" w14:textId="5EE8FCC6" w:rsidR="00796FF7" w:rsidRPr="00C505CB" w:rsidRDefault="00796FF7" w:rsidP="00C505CB">
      <w:pPr>
        <w:spacing w:line="240" w:lineRule="auto"/>
        <w:rPr>
          <w:rFonts w:asciiTheme="majorHAnsi" w:hAnsiTheme="majorHAnsi" w:cstheme="majorHAnsi"/>
        </w:rPr>
      </w:pPr>
      <w:r w:rsidRPr="00C505CB">
        <w:rPr>
          <w:rFonts w:asciiTheme="majorHAnsi" w:hAnsiTheme="majorHAnsi" w:cstheme="majorHAnsi"/>
        </w:rPr>
        <w:t>Please refer to appendix 5 for further details.</w:t>
      </w:r>
    </w:p>
    <w:p w14:paraId="45476BB8" w14:textId="4114B7E6" w:rsidR="00B47793" w:rsidRDefault="00796FF7" w:rsidP="00DF410E">
      <w:pPr>
        <w:widowControl w:val="0"/>
        <w:tabs>
          <w:tab w:val="left" w:pos="622"/>
          <w:tab w:val="left" w:pos="623"/>
        </w:tabs>
        <w:autoSpaceDE w:val="0"/>
        <w:autoSpaceDN w:val="0"/>
        <w:spacing w:before="20" w:after="0" w:line="240" w:lineRule="auto"/>
        <w:rPr>
          <w:rFonts w:asciiTheme="majorHAnsi" w:hAnsiTheme="majorHAnsi" w:cstheme="majorHAnsi"/>
        </w:rPr>
      </w:pPr>
      <w:bookmarkStart w:id="98" w:name="_TOC_250041"/>
      <w:bookmarkStart w:id="99" w:name="_TOC_250040"/>
      <w:bookmarkEnd w:id="98"/>
      <w:bookmarkEnd w:id="99"/>
      <w:r w:rsidRPr="00DF658E">
        <w:rPr>
          <w:rFonts w:asciiTheme="majorHAnsi" w:hAnsiTheme="majorHAnsi" w:cstheme="majorHAnsi"/>
        </w:rPr>
        <w:t xml:space="preserve">Further </w:t>
      </w:r>
      <w:r w:rsidR="0090301C" w:rsidRPr="00DF658E">
        <w:rPr>
          <w:rFonts w:asciiTheme="majorHAnsi" w:hAnsiTheme="majorHAnsi" w:cstheme="majorHAnsi"/>
        </w:rPr>
        <w:t>information regarding</w:t>
      </w:r>
      <w:r w:rsidRPr="00DF658E">
        <w:rPr>
          <w:rFonts w:asciiTheme="majorHAnsi" w:hAnsiTheme="majorHAnsi" w:cstheme="majorHAnsi"/>
        </w:rPr>
        <w:t xml:space="preserve"> the Planning Act can be found </w:t>
      </w:r>
      <w:r w:rsidR="00682FAA">
        <w:rPr>
          <w:rFonts w:asciiTheme="majorHAnsi" w:hAnsiTheme="majorHAnsi" w:cstheme="majorHAnsi"/>
        </w:rPr>
        <w:t>using the following links -</w:t>
      </w:r>
    </w:p>
    <w:p w14:paraId="7E82AA61" w14:textId="6B38CA47" w:rsidR="00682FAA" w:rsidRDefault="006D52D4" w:rsidP="00DF410E">
      <w:pPr>
        <w:widowControl w:val="0"/>
        <w:tabs>
          <w:tab w:val="left" w:pos="622"/>
          <w:tab w:val="left" w:pos="623"/>
        </w:tabs>
        <w:autoSpaceDE w:val="0"/>
        <w:autoSpaceDN w:val="0"/>
        <w:spacing w:before="20" w:after="0" w:line="240" w:lineRule="auto"/>
        <w:rPr>
          <w:rFonts w:asciiTheme="majorHAnsi" w:hAnsiTheme="majorHAnsi" w:cstheme="majorHAnsi"/>
        </w:rPr>
      </w:pPr>
      <w:hyperlink r:id="rId28" w:history="1">
        <w:r w:rsidR="00682FAA" w:rsidRPr="00682FAA">
          <w:rPr>
            <w:rStyle w:val="Hyperlink"/>
            <w:rFonts w:asciiTheme="majorHAnsi" w:hAnsiTheme="majorHAnsi" w:cstheme="majorHAnsi"/>
          </w:rPr>
          <w:t>Civil penalties under the Housing and Planning Act 2016</w:t>
        </w:r>
      </w:hyperlink>
    </w:p>
    <w:p w14:paraId="1F2925D0" w14:textId="680C75EB" w:rsidR="00682FAA" w:rsidRDefault="006D52D4" w:rsidP="00DF410E">
      <w:pPr>
        <w:widowControl w:val="0"/>
        <w:tabs>
          <w:tab w:val="left" w:pos="622"/>
          <w:tab w:val="left" w:pos="623"/>
        </w:tabs>
        <w:autoSpaceDE w:val="0"/>
        <w:autoSpaceDN w:val="0"/>
        <w:spacing w:before="20" w:after="0" w:line="240" w:lineRule="auto"/>
        <w:rPr>
          <w:rFonts w:asciiTheme="majorHAnsi" w:hAnsiTheme="majorHAnsi" w:cstheme="majorHAnsi"/>
        </w:rPr>
      </w:pPr>
      <w:hyperlink r:id="rId29" w:history="1">
        <w:r w:rsidR="00682FAA" w:rsidRPr="00682FAA">
          <w:rPr>
            <w:rStyle w:val="Hyperlink"/>
            <w:rFonts w:asciiTheme="majorHAnsi" w:hAnsiTheme="majorHAnsi" w:cstheme="majorHAnsi"/>
          </w:rPr>
          <w:t>Banning orders for landlords and property agents under the Housing and Planning Act 2016</w:t>
        </w:r>
      </w:hyperlink>
    </w:p>
    <w:p w14:paraId="23740BC3" w14:textId="77777777" w:rsidR="00682FAA" w:rsidRPr="00DF658E" w:rsidRDefault="00682FAA" w:rsidP="00DF410E">
      <w:pPr>
        <w:widowControl w:val="0"/>
        <w:tabs>
          <w:tab w:val="left" w:pos="622"/>
          <w:tab w:val="left" w:pos="623"/>
        </w:tabs>
        <w:autoSpaceDE w:val="0"/>
        <w:autoSpaceDN w:val="0"/>
        <w:spacing w:before="20" w:after="0" w:line="240" w:lineRule="auto"/>
        <w:rPr>
          <w:rFonts w:asciiTheme="majorHAnsi" w:hAnsiTheme="majorHAnsi" w:cstheme="majorHAnsi"/>
        </w:rPr>
      </w:pPr>
    </w:p>
    <w:p w14:paraId="26E814F3" w14:textId="44F7183E" w:rsidR="00796FF7" w:rsidRPr="00147F8D" w:rsidRDefault="00C505CB" w:rsidP="00C505CB">
      <w:pPr>
        <w:pStyle w:val="Heading1"/>
        <w:rPr>
          <w:sz w:val="28"/>
          <w:szCs w:val="28"/>
        </w:rPr>
      </w:pPr>
      <w:bookmarkStart w:id="100" w:name="_Toc132653967"/>
      <w:r w:rsidRPr="00147F8D">
        <w:rPr>
          <w:sz w:val="28"/>
          <w:szCs w:val="28"/>
        </w:rPr>
        <w:t>4</w:t>
      </w:r>
      <w:r w:rsidR="00A6427C">
        <w:rPr>
          <w:sz w:val="28"/>
          <w:szCs w:val="28"/>
        </w:rPr>
        <w:t>1</w:t>
      </w:r>
      <w:r w:rsidRPr="00147F8D">
        <w:rPr>
          <w:sz w:val="28"/>
          <w:szCs w:val="28"/>
        </w:rPr>
        <w:t xml:space="preserve"> </w:t>
      </w:r>
      <w:r w:rsidR="00796FF7" w:rsidRPr="00147F8D">
        <w:rPr>
          <w:sz w:val="28"/>
          <w:szCs w:val="28"/>
        </w:rPr>
        <w:t xml:space="preserve">Rogue landlord </w:t>
      </w:r>
      <w:bookmarkEnd w:id="100"/>
      <w:r w:rsidRPr="00147F8D">
        <w:rPr>
          <w:sz w:val="28"/>
          <w:szCs w:val="28"/>
        </w:rPr>
        <w:t>databases</w:t>
      </w:r>
    </w:p>
    <w:p w14:paraId="1A08A036" w14:textId="36266E3C" w:rsidR="00796FF7" w:rsidRPr="00DF658E" w:rsidRDefault="00C505CB" w:rsidP="00DF658E">
      <w:pPr>
        <w:rPr>
          <w:rFonts w:asciiTheme="majorHAnsi" w:hAnsiTheme="majorHAnsi" w:cstheme="majorHAnsi"/>
        </w:rPr>
      </w:pPr>
      <w:r>
        <w:rPr>
          <w:rFonts w:asciiTheme="majorHAnsi" w:hAnsiTheme="majorHAnsi" w:cstheme="majorBidi"/>
        </w:rPr>
        <w:t>4</w:t>
      </w:r>
      <w:r w:rsidR="00A6427C">
        <w:rPr>
          <w:rFonts w:asciiTheme="majorHAnsi" w:hAnsiTheme="majorHAnsi" w:cstheme="majorBidi"/>
        </w:rPr>
        <w:t>1</w:t>
      </w:r>
      <w:r w:rsidR="00DF658E">
        <w:rPr>
          <w:rFonts w:asciiTheme="majorHAnsi" w:hAnsiTheme="majorHAnsi" w:cstheme="majorBidi"/>
        </w:rPr>
        <w:t xml:space="preserve">.1 </w:t>
      </w:r>
      <w:r w:rsidR="00796FF7" w:rsidRPr="00DF658E">
        <w:rPr>
          <w:rFonts w:asciiTheme="majorHAnsi" w:hAnsiTheme="majorHAnsi" w:cstheme="majorBidi"/>
        </w:rPr>
        <w:t xml:space="preserve">The Housing and Planning Act 2016 (the Act) introduced a range of measures to help local housing authorities tackle rogue landlords and </w:t>
      </w:r>
      <w:r w:rsidR="00E319F2" w:rsidRPr="00DF658E">
        <w:rPr>
          <w:rFonts w:asciiTheme="majorHAnsi" w:hAnsiTheme="majorHAnsi" w:cstheme="majorBidi"/>
        </w:rPr>
        <w:t>drive-up</w:t>
      </w:r>
      <w:r w:rsidR="00796FF7" w:rsidRPr="00DF658E">
        <w:rPr>
          <w:rFonts w:asciiTheme="majorHAnsi" w:hAnsiTheme="majorHAnsi" w:cstheme="majorBidi"/>
        </w:rPr>
        <w:t xml:space="preserve"> standards in the Private rented sector. These measures include establishing and operating a database of rogue landlords and property agents.</w:t>
      </w:r>
    </w:p>
    <w:p w14:paraId="57F70850" w14:textId="23445034" w:rsidR="00796FF7" w:rsidRPr="00DF658E" w:rsidRDefault="00C505CB" w:rsidP="00DF658E">
      <w:pPr>
        <w:rPr>
          <w:rFonts w:asciiTheme="majorHAnsi" w:hAnsiTheme="majorHAnsi" w:cstheme="majorHAnsi"/>
        </w:rPr>
      </w:pPr>
      <w:r>
        <w:rPr>
          <w:rFonts w:asciiTheme="majorHAnsi" w:hAnsiTheme="majorHAnsi" w:cstheme="majorBidi"/>
        </w:rPr>
        <w:t>4</w:t>
      </w:r>
      <w:r w:rsidR="00A6427C">
        <w:rPr>
          <w:rFonts w:asciiTheme="majorHAnsi" w:hAnsiTheme="majorHAnsi" w:cstheme="majorBidi"/>
        </w:rPr>
        <w:t>1</w:t>
      </w:r>
      <w:r w:rsidR="00DF658E">
        <w:rPr>
          <w:rFonts w:asciiTheme="majorHAnsi" w:hAnsiTheme="majorHAnsi" w:cstheme="majorBidi"/>
        </w:rPr>
        <w:t xml:space="preserve">.2 </w:t>
      </w:r>
      <w:r w:rsidR="00796FF7" w:rsidRPr="00DF658E">
        <w:rPr>
          <w:rFonts w:asciiTheme="majorHAnsi" w:hAnsiTheme="majorHAnsi" w:cstheme="majorBidi"/>
        </w:rPr>
        <w:t>The Rogue landlord Database records landlords/agents that have are subject to a Banning Order or have committed a Banning Order offence. Only local Authorities can make entries to the database.</w:t>
      </w:r>
    </w:p>
    <w:p w14:paraId="3B06D6F4" w14:textId="4D077168" w:rsidR="00796FF7" w:rsidRPr="00DF658E" w:rsidRDefault="00C505CB" w:rsidP="00DF658E">
      <w:pPr>
        <w:rPr>
          <w:rFonts w:asciiTheme="majorHAnsi" w:hAnsiTheme="majorHAnsi" w:cstheme="majorHAnsi"/>
        </w:rPr>
      </w:pPr>
      <w:r>
        <w:rPr>
          <w:rFonts w:asciiTheme="majorHAnsi" w:hAnsiTheme="majorHAnsi" w:cstheme="majorBidi"/>
        </w:rPr>
        <w:t>4</w:t>
      </w:r>
      <w:r w:rsidR="00A6427C">
        <w:rPr>
          <w:rFonts w:asciiTheme="majorHAnsi" w:hAnsiTheme="majorHAnsi" w:cstheme="majorBidi"/>
        </w:rPr>
        <w:t>1</w:t>
      </w:r>
      <w:r w:rsidR="00DF658E">
        <w:rPr>
          <w:rFonts w:asciiTheme="majorHAnsi" w:hAnsiTheme="majorHAnsi" w:cstheme="majorBidi"/>
        </w:rPr>
        <w:t xml:space="preserve">.3 </w:t>
      </w:r>
      <w:r w:rsidR="00796FF7" w:rsidRPr="00DF658E">
        <w:rPr>
          <w:rFonts w:asciiTheme="majorHAnsi" w:hAnsiTheme="majorHAnsi" w:cstheme="majorBidi"/>
        </w:rPr>
        <w:t>Under the Act, local authorities have a mandatory duty to make an entry on the database where a landlord or property agent has received a Banning Order. They have the discretion to make entries where a landlord or property agent have been convicted of a Banning Order offence or received two or more Civil Penalties within a 12-month period.</w:t>
      </w:r>
    </w:p>
    <w:p w14:paraId="103559F1" w14:textId="735A86E6" w:rsidR="00796FF7" w:rsidRPr="00C505CB" w:rsidRDefault="00C505CB" w:rsidP="00C505CB">
      <w:pPr>
        <w:rPr>
          <w:rFonts w:asciiTheme="majorHAnsi" w:hAnsiTheme="majorHAnsi" w:cstheme="majorHAnsi"/>
        </w:rPr>
      </w:pPr>
      <w:r>
        <w:rPr>
          <w:rFonts w:asciiTheme="majorHAnsi" w:hAnsiTheme="majorHAnsi" w:cstheme="majorBidi"/>
        </w:rPr>
        <w:t>4</w:t>
      </w:r>
      <w:r w:rsidR="00A6427C">
        <w:rPr>
          <w:rFonts w:asciiTheme="majorHAnsi" w:hAnsiTheme="majorHAnsi" w:cstheme="majorBidi"/>
        </w:rPr>
        <w:t>1</w:t>
      </w:r>
      <w:r>
        <w:rPr>
          <w:rFonts w:asciiTheme="majorHAnsi" w:hAnsiTheme="majorHAnsi" w:cstheme="majorBidi"/>
        </w:rPr>
        <w:t xml:space="preserve">.4 </w:t>
      </w:r>
      <w:r w:rsidR="00796FF7" w:rsidRPr="00C505CB">
        <w:rPr>
          <w:rFonts w:asciiTheme="majorHAnsi" w:hAnsiTheme="majorHAnsi" w:cstheme="majorBidi"/>
        </w:rPr>
        <w:t>Please refer to appendix 6 for further details</w:t>
      </w:r>
    </w:p>
    <w:p w14:paraId="480EC22A" w14:textId="670AE11F" w:rsidR="00661803" w:rsidRPr="00147F8D" w:rsidRDefault="00C505CB" w:rsidP="00C505CB">
      <w:pPr>
        <w:pStyle w:val="Heading1"/>
        <w:rPr>
          <w:sz w:val="28"/>
          <w:szCs w:val="28"/>
        </w:rPr>
      </w:pPr>
      <w:bookmarkStart w:id="101" w:name="_Toc132653968"/>
      <w:r w:rsidRPr="00147F8D">
        <w:rPr>
          <w:sz w:val="28"/>
          <w:szCs w:val="28"/>
        </w:rPr>
        <w:t>4</w:t>
      </w:r>
      <w:r w:rsidR="00A6427C">
        <w:rPr>
          <w:sz w:val="28"/>
          <w:szCs w:val="28"/>
        </w:rPr>
        <w:t>2</w:t>
      </w:r>
      <w:r w:rsidRPr="00147F8D">
        <w:rPr>
          <w:sz w:val="28"/>
          <w:szCs w:val="28"/>
        </w:rPr>
        <w:t xml:space="preserve"> </w:t>
      </w:r>
      <w:r w:rsidR="00796FF7" w:rsidRPr="00147F8D">
        <w:rPr>
          <w:sz w:val="28"/>
          <w:szCs w:val="28"/>
        </w:rPr>
        <w:t>Accommodation Inspections for UK Entry Clearance</w:t>
      </w:r>
      <w:bookmarkEnd w:id="101"/>
    </w:p>
    <w:p w14:paraId="1CDEB611" w14:textId="583DFF7F" w:rsidR="00796FF7" w:rsidRPr="00DF658E" w:rsidRDefault="00C505CB" w:rsidP="00DF658E">
      <w:pPr>
        <w:rPr>
          <w:rFonts w:asciiTheme="majorHAnsi" w:hAnsiTheme="majorHAnsi" w:cstheme="majorHAnsi"/>
        </w:rPr>
      </w:pPr>
      <w:r>
        <w:rPr>
          <w:rFonts w:asciiTheme="majorHAnsi" w:hAnsiTheme="majorHAnsi" w:cstheme="majorHAnsi"/>
        </w:rPr>
        <w:t>4</w:t>
      </w:r>
      <w:r w:rsidR="00A6427C">
        <w:rPr>
          <w:rFonts w:asciiTheme="majorHAnsi" w:hAnsiTheme="majorHAnsi" w:cstheme="majorHAnsi"/>
        </w:rPr>
        <w:t>2</w:t>
      </w:r>
      <w:r w:rsidR="00DF658E">
        <w:rPr>
          <w:rFonts w:asciiTheme="majorHAnsi" w:hAnsiTheme="majorHAnsi" w:cstheme="majorHAnsi"/>
        </w:rPr>
        <w:t xml:space="preserve">.1 </w:t>
      </w:r>
      <w:r w:rsidR="00796FF7" w:rsidRPr="00DF658E">
        <w:rPr>
          <w:rFonts w:asciiTheme="majorHAnsi" w:hAnsiTheme="majorHAnsi" w:cstheme="majorHAnsi"/>
        </w:rPr>
        <w:t>People immigrating to the UK, who require a visa, must provide evidence to the Home Office that the housing that they propose to move in to, would be free from any category 1 &amp; 2 hazards.</w:t>
      </w:r>
    </w:p>
    <w:p w14:paraId="3C9C1579" w14:textId="00007DCA" w:rsidR="00796FF7" w:rsidRPr="00DF658E" w:rsidRDefault="00C505CB" w:rsidP="00DF658E">
      <w:pPr>
        <w:rPr>
          <w:rFonts w:asciiTheme="majorHAnsi" w:hAnsiTheme="majorHAnsi" w:cstheme="majorHAnsi"/>
        </w:rPr>
      </w:pPr>
      <w:r>
        <w:rPr>
          <w:rFonts w:asciiTheme="majorHAnsi" w:hAnsiTheme="majorHAnsi" w:cstheme="majorHAnsi"/>
        </w:rPr>
        <w:t>4</w:t>
      </w:r>
      <w:r w:rsidR="00A6427C">
        <w:rPr>
          <w:rFonts w:asciiTheme="majorHAnsi" w:hAnsiTheme="majorHAnsi" w:cstheme="majorHAnsi"/>
        </w:rPr>
        <w:t>2</w:t>
      </w:r>
      <w:r w:rsidR="00DF658E">
        <w:rPr>
          <w:rFonts w:asciiTheme="majorHAnsi" w:hAnsiTheme="majorHAnsi" w:cstheme="majorHAnsi"/>
        </w:rPr>
        <w:t xml:space="preserve">.2 </w:t>
      </w:r>
      <w:r w:rsidR="00796FF7" w:rsidRPr="00DF658E">
        <w:rPr>
          <w:rFonts w:asciiTheme="majorHAnsi" w:hAnsiTheme="majorHAnsi" w:cstheme="majorHAnsi"/>
        </w:rPr>
        <w:t>The Council can undertake an assessment under the Housing Health and Safety Rating System (HHSRS) and where appropriate, provide a report or letter to show that the accommodation:</w:t>
      </w:r>
    </w:p>
    <w:p w14:paraId="3C2620D7" w14:textId="5E53B60A" w:rsidR="00796FF7" w:rsidRPr="0003728F" w:rsidRDefault="00796FF7" w:rsidP="000A64EA">
      <w:pPr>
        <w:pStyle w:val="ListParagraph"/>
        <w:ind w:left="754" w:hanging="300"/>
        <w:rPr>
          <w:rFonts w:asciiTheme="majorHAnsi" w:hAnsiTheme="majorHAnsi" w:cstheme="majorHAnsi"/>
        </w:rPr>
      </w:pPr>
      <w:r w:rsidRPr="0003728F">
        <w:rPr>
          <w:rFonts w:asciiTheme="majorHAnsi" w:hAnsiTheme="majorHAnsi" w:cstheme="majorHAnsi"/>
        </w:rPr>
        <w:t>•</w:t>
      </w:r>
      <w:r w:rsidRPr="0003728F">
        <w:rPr>
          <w:rFonts w:asciiTheme="majorHAnsi" w:hAnsiTheme="majorHAnsi" w:cstheme="majorHAnsi"/>
        </w:rPr>
        <w:tab/>
      </w:r>
      <w:r w:rsidR="00E319F2" w:rsidRPr="0003728F">
        <w:rPr>
          <w:rFonts w:asciiTheme="majorHAnsi" w:hAnsiTheme="majorHAnsi" w:cstheme="majorHAnsi"/>
        </w:rPr>
        <w:t>D</w:t>
      </w:r>
      <w:r w:rsidRPr="0003728F">
        <w:rPr>
          <w:rFonts w:asciiTheme="majorHAnsi" w:hAnsiTheme="majorHAnsi" w:cstheme="majorHAnsi"/>
        </w:rPr>
        <w:t>oes not pose a significant risk to the health or safety of those who will be living there</w:t>
      </w:r>
    </w:p>
    <w:p w14:paraId="2936BE35" w14:textId="431979FC" w:rsidR="00796FF7" w:rsidRPr="0003728F" w:rsidRDefault="00796FF7" w:rsidP="000A64EA">
      <w:pPr>
        <w:pStyle w:val="ListParagraph"/>
        <w:ind w:left="754" w:hanging="300"/>
        <w:rPr>
          <w:rFonts w:asciiTheme="majorHAnsi" w:hAnsiTheme="majorHAnsi" w:cstheme="majorHAnsi"/>
        </w:rPr>
      </w:pPr>
      <w:r w:rsidRPr="0003728F">
        <w:rPr>
          <w:rFonts w:asciiTheme="majorHAnsi" w:hAnsiTheme="majorHAnsi" w:cstheme="majorHAnsi"/>
        </w:rPr>
        <w:t>•</w:t>
      </w:r>
      <w:r w:rsidRPr="0003728F">
        <w:rPr>
          <w:rFonts w:asciiTheme="majorHAnsi" w:hAnsiTheme="majorHAnsi" w:cstheme="majorHAnsi"/>
        </w:rPr>
        <w:tab/>
      </w:r>
      <w:r w:rsidR="00E319F2" w:rsidRPr="0003728F">
        <w:rPr>
          <w:rFonts w:asciiTheme="majorHAnsi" w:hAnsiTheme="majorHAnsi" w:cstheme="majorHAnsi"/>
        </w:rPr>
        <w:t>I</w:t>
      </w:r>
      <w:r w:rsidRPr="0003728F">
        <w:rPr>
          <w:rFonts w:asciiTheme="majorHAnsi" w:hAnsiTheme="majorHAnsi" w:cstheme="majorHAnsi"/>
        </w:rPr>
        <w:t>s in a good state of repair and will not become overcrowded with the extra people living there</w:t>
      </w:r>
    </w:p>
    <w:p w14:paraId="722E675D" w14:textId="71E539FD" w:rsidR="00796FF7" w:rsidRPr="00DF410E" w:rsidRDefault="00C505CB" w:rsidP="00DF410E">
      <w:pPr>
        <w:rPr>
          <w:rFonts w:asciiTheme="majorHAnsi" w:hAnsiTheme="majorHAnsi" w:cstheme="majorHAnsi"/>
        </w:rPr>
      </w:pPr>
      <w:r>
        <w:rPr>
          <w:rFonts w:asciiTheme="majorHAnsi" w:hAnsiTheme="majorHAnsi" w:cstheme="majorHAnsi"/>
        </w:rPr>
        <w:t>4</w:t>
      </w:r>
      <w:r w:rsidR="00A0521E">
        <w:rPr>
          <w:rFonts w:asciiTheme="majorHAnsi" w:hAnsiTheme="majorHAnsi" w:cstheme="majorHAnsi"/>
        </w:rPr>
        <w:t xml:space="preserve">2 </w:t>
      </w:r>
      <w:r w:rsidR="00DF410E">
        <w:rPr>
          <w:rFonts w:asciiTheme="majorHAnsi" w:hAnsiTheme="majorHAnsi" w:cstheme="majorHAnsi"/>
        </w:rPr>
        <w:t xml:space="preserve">.3 </w:t>
      </w:r>
      <w:r w:rsidR="00796FF7" w:rsidRPr="00DF410E">
        <w:rPr>
          <w:rFonts w:asciiTheme="majorHAnsi" w:hAnsiTheme="majorHAnsi" w:cstheme="majorHAnsi"/>
        </w:rPr>
        <w:t>The applicant will be required to produce the following documents prior to the letter being issued:</w:t>
      </w:r>
    </w:p>
    <w:p w14:paraId="6223120B" w14:textId="452FEA39" w:rsidR="00796FF7" w:rsidRPr="0003728F" w:rsidRDefault="00796FF7" w:rsidP="000A64EA">
      <w:pPr>
        <w:pStyle w:val="ListParagraph"/>
        <w:ind w:left="794" w:hanging="284"/>
        <w:rPr>
          <w:rFonts w:asciiTheme="majorHAnsi" w:hAnsiTheme="majorHAnsi" w:cstheme="majorHAnsi"/>
        </w:rPr>
      </w:pPr>
      <w:r w:rsidRPr="0003728F">
        <w:rPr>
          <w:rFonts w:asciiTheme="majorHAnsi" w:hAnsiTheme="majorHAnsi" w:cstheme="majorHAnsi"/>
        </w:rPr>
        <w:lastRenderedPageBreak/>
        <w:t>•</w:t>
      </w:r>
      <w:r w:rsidRPr="0003728F">
        <w:rPr>
          <w:rFonts w:asciiTheme="majorHAnsi" w:hAnsiTheme="majorHAnsi" w:cstheme="majorHAnsi"/>
        </w:rPr>
        <w:tab/>
      </w:r>
      <w:r w:rsidR="00E319F2" w:rsidRPr="0003728F">
        <w:rPr>
          <w:rFonts w:asciiTheme="majorHAnsi" w:hAnsiTheme="majorHAnsi" w:cstheme="majorHAnsi"/>
        </w:rPr>
        <w:t>V</w:t>
      </w:r>
      <w:r w:rsidRPr="0003728F">
        <w:rPr>
          <w:rFonts w:asciiTheme="majorHAnsi" w:hAnsiTheme="majorHAnsi" w:cstheme="majorHAnsi"/>
        </w:rPr>
        <w:t>alid certificate issued by a Gas Safe Registered engineer within the last 12 months for all gas appliances/installations at the property (if renting the property)</w:t>
      </w:r>
    </w:p>
    <w:p w14:paraId="767824E2" w14:textId="688CEA1B" w:rsidR="00796FF7" w:rsidRPr="0003728F" w:rsidRDefault="00796FF7" w:rsidP="000A64EA">
      <w:pPr>
        <w:pStyle w:val="ListParagraph"/>
        <w:ind w:left="794" w:hanging="284"/>
        <w:rPr>
          <w:rFonts w:asciiTheme="majorHAnsi" w:hAnsiTheme="majorHAnsi" w:cstheme="majorHAnsi"/>
        </w:rPr>
      </w:pPr>
      <w:r w:rsidRPr="0003728F">
        <w:rPr>
          <w:rFonts w:asciiTheme="majorHAnsi" w:hAnsiTheme="majorHAnsi" w:cstheme="majorHAnsi"/>
        </w:rPr>
        <w:t>•</w:t>
      </w:r>
      <w:r w:rsidRPr="0003728F">
        <w:rPr>
          <w:rFonts w:asciiTheme="majorHAnsi" w:hAnsiTheme="majorHAnsi" w:cstheme="majorHAnsi"/>
        </w:rPr>
        <w:tab/>
      </w:r>
      <w:r w:rsidR="00E319F2" w:rsidRPr="0003728F">
        <w:rPr>
          <w:rFonts w:asciiTheme="majorHAnsi" w:hAnsiTheme="majorHAnsi" w:cstheme="majorHAnsi"/>
        </w:rPr>
        <w:t>V</w:t>
      </w:r>
      <w:r w:rsidRPr="0003728F">
        <w:rPr>
          <w:rFonts w:asciiTheme="majorHAnsi" w:hAnsiTheme="majorHAnsi" w:cstheme="majorHAnsi"/>
        </w:rPr>
        <w:t>alid electrical test certificate issued within the last 5 years by a competent person showing the electrical installation as safe (if renting the property)</w:t>
      </w:r>
    </w:p>
    <w:p w14:paraId="7A2BD9B9" w14:textId="77777777" w:rsidR="00796FF7" w:rsidRPr="0003728F" w:rsidRDefault="00796FF7" w:rsidP="000A64EA">
      <w:pPr>
        <w:pStyle w:val="ListParagraph"/>
        <w:ind w:left="794" w:hanging="284"/>
        <w:rPr>
          <w:rFonts w:asciiTheme="majorHAnsi" w:hAnsiTheme="majorHAnsi" w:cstheme="majorHAnsi"/>
        </w:rPr>
      </w:pPr>
      <w:r w:rsidRPr="0003728F">
        <w:rPr>
          <w:rFonts w:asciiTheme="majorHAnsi" w:hAnsiTheme="majorHAnsi" w:cstheme="majorHAnsi"/>
        </w:rPr>
        <w:t>•</w:t>
      </w:r>
      <w:r w:rsidRPr="0003728F">
        <w:rPr>
          <w:rFonts w:asciiTheme="majorHAnsi" w:hAnsiTheme="majorHAnsi" w:cstheme="majorHAnsi"/>
        </w:rPr>
        <w:tab/>
        <w:t>Name, date of birth and passport/reference number of the person (s) seeking entry to the UK</w:t>
      </w:r>
    </w:p>
    <w:p w14:paraId="7F4C9680" w14:textId="77777777" w:rsidR="00796FF7" w:rsidRPr="0003728F" w:rsidRDefault="00796FF7" w:rsidP="000A64EA">
      <w:pPr>
        <w:pStyle w:val="ListParagraph"/>
        <w:ind w:left="794" w:hanging="284"/>
        <w:rPr>
          <w:rFonts w:asciiTheme="majorHAnsi" w:hAnsiTheme="majorHAnsi" w:cstheme="majorHAnsi"/>
        </w:rPr>
      </w:pPr>
      <w:r w:rsidRPr="0003728F">
        <w:rPr>
          <w:rFonts w:asciiTheme="majorHAnsi" w:hAnsiTheme="majorHAnsi" w:cstheme="majorHAnsi"/>
        </w:rPr>
        <w:t>•</w:t>
      </w:r>
      <w:r w:rsidRPr="0003728F">
        <w:rPr>
          <w:rFonts w:asciiTheme="majorHAnsi" w:hAnsiTheme="majorHAnsi" w:cstheme="majorHAnsi"/>
        </w:rPr>
        <w:tab/>
        <w:t>Name and date of birth of other occupants in the property</w:t>
      </w:r>
    </w:p>
    <w:p w14:paraId="383695ED" w14:textId="29A96616" w:rsidR="00796FF7" w:rsidRPr="0003728F" w:rsidRDefault="00796FF7" w:rsidP="000A64EA">
      <w:pPr>
        <w:pStyle w:val="ListParagraph"/>
        <w:ind w:left="794" w:hanging="284"/>
        <w:rPr>
          <w:rFonts w:asciiTheme="majorHAnsi" w:hAnsiTheme="majorHAnsi" w:cstheme="majorHAnsi"/>
        </w:rPr>
      </w:pPr>
      <w:r w:rsidRPr="0003728F">
        <w:rPr>
          <w:rFonts w:asciiTheme="majorHAnsi" w:hAnsiTheme="majorHAnsi" w:cstheme="majorHAnsi"/>
        </w:rPr>
        <w:t>•</w:t>
      </w:r>
      <w:r w:rsidRPr="0003728F">
        <w:rPr>
          <w:rFonts w:asciiTheme="majorHAnsi" w:hAnsiTheme="majorHAnsi" w:cstheme="majorHAnsi"/>
        </w:rPr>
        <w:tab/>
      </w:r>
      <w:r w:rsidR="00E319F2" w:rsidRPr="0003728F">
        <w:rPr>
          <w:rFonts w:asciiTheme="majorHAnsi" w:hAnsiTheme="majorHAnsi" w:cstheme="majorHAnsi"/>
        </w:rPr>
        <w:t>A</w:t>
      </w:r>
      <w:r w:rsidRPr="0003728F">
        <w:rPr>
          <w:rFonts w:asciiTheme="majorHAnsi" w:hAnsiTheme="majorHAnsi" w:cstheme="majorHAnsi"/>
        </w:rPr>
        <w:t xml:space="preserve"> copy of the tenancy agreement (if renting the property)</w:t>
      </w:r>
    </w:p>
    <w:p w14:paraId="14D50525" w14:textId="09BD59EE" w:rsidR="00796FF7" w:rsidRPr="0003728F" w:rsidRDefault="00796FF7" w:rsidP="000A64EA">
      <w:pPr>
        <w:pStyle w:val="ListParagraph"/>
        <w:ind w:left="794" w:hanging="284"/>
        <w:rPr>
          <w:rFonts w:asciiTheme="majorHAnsi" w:hAnsiTheme="majorHAnsi" w:cstheme="majorHAnsi"/>
        </w:rPr>
      </w:pPr>
      <w:r w:rsidRPr="0003728F">
        <w:rPr>
          <w:rFonts w:asciiTheme="majorHAnsi" w:hAnsiTheme="majorHAnsi" w:cstheme="majorHAnsi"/>
        </w:rPr>
        <w:t>•</w:t>
      </w:r>
      <w:r w:rsidRPr="0003728F">
        <w:rPr>
          <w:rFonts w:asciiTheme="majorHAnsi" w:hAnsiTheme="majorHAnsi" w:cstheme="majorHAnsi"/>
        </w:rPr>
        <w:tab/>
      </w:r>
      <w:r w:rsidR="00E319F2" w:rsidRPr="0003728F">
        <w:rPr>
          <w:rFonts w:asciiTheme="majorHAnsi" w:hAnsiTheme="majorHAnsi" w:cstheme="majorHAnsi"/>
        </w:rPr>
        <w:t>T</w:t>
      </w:r>
      <w:r w:rsidRPr="0003728F">
        <w:rPr>
          <w:rFonts w:asciiTheme="majorHAnsi" w:hAnsiTheme="majorHAnsi" w:cstheme="majorHAnsi"/>
        </w:rPr>
        <w:t>he Energy Performance Certificate for the property (if renting the property)</w:t>
      </w:r>
    </w:p>
    <w:p w14:paraId="518C07E5" w14:textId="38A04133" w:rsidR="00796FF7" w:rsidRPr="00C505CB" w:rsidRDefault="00C505CB" w:rsidP="00C505CB">
      <w:pPr>
        <w:rPr>
          <w:rFonts w:asciiTheme="majorHAnsi" w:hAnsiTheme="majorHAnsi" w:cstheme="majorHAnsi"/>
        </w:rPr>
      </w:pPr>
      <w:r>
        <w:rPr>
          <w:rFonts w:asciiTheme="majorHAnsi" w:hAnsiTheme="majorHAnsi" w:cstheme="majorHAnsi"/>
        </w:rPr>
        <w:t>4</w:t>
      </w:r>
      <w:r w:rsidR="00A0521E">
        <w:rPr>
          <w:rFonts w:asciiTheme="majorHAnsi" w:hAnsiTheme="majorHAnsi" w:cstheme="majorHAnsi"/>
        </w:rPr>
        <w:t>2</w:t>
      </w:r>
      <w:r>
        <w:rPr>
          <w:rFonts w:asciiTheme="majorHAnsi" w:hAnsiTheme="majorHAnsi" w:cstheme="majorHAnsi"/>
        </w:rPr>
        <w:t xml:space="preserve">.4 </w:t>
      </w:r>
      <w:r w:rsidR="00796FF7" w:rsidRPr="00C505CB">
        <w:rPr>
          <w:rFonts w:asciiTheme="majorHAnsi" w:hAnsiTheme="majorHAnsi" w:cstheme="majorHAnsi"/>
        </w:rPr>
        <w:t>Any deficiencies identified must be rectified prior to the Council issuing confirmation that the property meets all required standards.</w:t>
      </w:r>
    </w:p>
    <w:p w14:paraId="15435CE8" w14:textId="3F6A40D6" w:rsidR="00A97C4F" w:rsidRPr="00C505CB" w:rsidRDefault="00C505CB" w:rsidP="00C505CB">
      <w:pPr>
        <w:rPr>
          <w:rFonts w:asciiTheme="majorHAnsi" w:hAnsiTheme="majorHAnsi" w:cstheme="majorHAnsi"/>
        </w:rPr>
      </w:pPr>
      <w:r>
        <w:rPr>
          <w:rFonts w:asciiTheme="majorHAnsi" w:hAnsiTheme="majorHAnsi" w:cstheme="majorHAnsi"/>
        </w:rPr>
        <w:t>4</w:t>
      </w:r>
      <w:r w:rsidR="00A0521E">
        <w:rPr>
          <w:rFonts w:asciiTheme="majorHAnsi" w:hAnsiTheme="majorHAnsi" w:cstheme="majorHAnsi"/>
        </w:rPr>
        <w:t>2</w:t>
      </w:r>
      <w:r>
        <w:rPr>
          <w:rFonts w:asciiTheme="majorHAnsi" w:hAnsiTheme="majorHAnsi" w:cstheme="majorHAnsi"/>
        </w:rPr>
        <w:t xml:space="preserve">.5 </w:t>
      </w:r>
      <w:r w:rsidR="00A97C4F" w:rsidRPr="00C505CB">
        <w:rPr>
          <w:rFonts w:asciiTheme="majorHAnsi" w:hAnsiTheme="majorHAnsi" w:cstheme="majorHAnsi"/>
        </w:rPr>
        <w:t>As this is not a statutory function, the Council will charge a fee for this service which must be paid before the inspection takes place. The fees can be found in appendix 11.</w:t>
      </w:r>
    </w:p>
    <w:p w14:paraId="544FDFA3" w14:textId="1E67E2CF" w:rsidR="00A97C4F" w:rsidRPr="00C505CB" w:rsidRDefault="00C505CB" w:rsidP="00C505CB">
      <w:pPr>
        <w:rPr>
          <w:rFonts w:asciiTheme="majorHAnsi" w:hAnsiTheme="majorHAnsi" w:cstheme="majorHAnsi"/>
        </w:rPr>
      </w:pPr>
      <w:r>
        <w:rPr>
          <w:rFonts w:asciiTheme="majorHAnsi" w:hAnsiTheme="majorHAnsi" w:cstheme="majorHAnsi"/>
        </w:rPr>
        <w:t>4</w:t>
      </w:r>
      <w:r w:rsidR="00A0521E">
        <w:rPr>
          <w:rFonts w:asciiTheme="majorHAnsi" w:hAnsiTheme="majorHAnsi" w:cstheme="majorHAnsi"/>
        </w:rPr>
        <w:t>2</w:t>
      </w:r>
      <w:r>
        <w:rPr>
          <w:rFonts w:asciiTheme="majorHAnsi" w:hAnsiTheme="majorHAnsi" w:cstheme="majorHAnsi"/>
        </w:rPr>
        <w:t xml:space="preserve">.6 </w:t>
      </w:r>
      <w:r w:rsidR="00A97C4F" w:rsidRPr="00C505CB">
        <w:rPr>
          <w:rFonts w:asciiTheme="majorHAnsi" w:hAnsiTheme="majorHAnsi" w:cstheme="majorHAnsi"/>
        </w:rPr>
        <w:t>Medway Council will not supply any letters unless an inspection has been carried out. The Immigration Authorities will not accept letters that are greater than 12 weeks old. If your letter expires, the council will need to carry out another inspection.</w:t>
      </w:r>
    </w:p>
    <w:p w14:paraId="0A51DA36" w14:textId="263ECE78" w:rsidR="00A97C4F" w:rsidRPr="00C505CB" w:rsidRDefault="00C505CB" w:rsidP="00C505CB">
      <w:pPr>
        <w:rPr>
          <w:rFonts w:asciiTheme="majorHAnsi" w:hAnsiTheme="majorHAnsi" w:cstheme="majorHAnsi"/>
        </w:rPr>
      </w:pPr>
      <w:r>
        <w:rPr>
          <w:rFonts w:asciiTheme="majorHAnsi" w:hAnsiTheme="majorHAnsi" w:cstheme="majorHAnsi"/>
        </w:rPr>
        <w:t>4</w:t>
      </w:r>
      <w:r w:rsidR="00A0521E">
        <w:rPr>
          <w:rFonts w:asciiTheme="majorHAnsi" w:hAnsiTheme="majorHAnsi" w:cstheme="majorHAnsi"/>
        </w:rPr>
        <w:t>2</w:t>
      </w:r>
      <w:r>
        <w:rPr>
          <w:rFonts w:asciiTheme="majorHAnsi" w:hAnsiTheme="majorHAnsi" w:cstheme="majorHAnsi"/>
        </w:rPr>
        <w:t xml:space="preserve">.7 </w:t>
      </w:r>
      <w:r w:rsidR="00A97C4F" w:rsidRPr="00C505CB">
        <w:rPr>
          <w:rFonts w:asciiTheme="majorHAnsi" w:hAnsiTheme="majorHAnsi" w:cstheme="majorHAnsi"/>
        </w:rPr>
        <w:t xml:space="preserve">The council reserves the right to make a charge for any amendments to the letter or for supplies of copies of the letter </w:t>
      </w:r>
      <w:proofErr w:type="gramStart"/>
      <w:r w:rsidR="00A97C4F" w:rsidRPr="00C505CB">
        <w:rPr>
          <w:rFonts w:asciiTheme="majorHAnsi" w:hAnsiTheme="majorHAnsi" w:cstheme="majorHAnsi"/>
        </w:rPr>
        <w:t>at a later date</w:t>
      </w:r>
      <w:proofErr w:type="gramEnd"/>
      <w:r w:rsidR="00A97C4F" w:rsidRPr="00C505CB">
        <w:rPr>
          <w:rFonts w:asciiTheme="majorHAnsi" w:hAnsiTheme="majorHAnsi" w:cstheme="majorHAnsi"/>
        </w:rPr>
        <w:t>.</w:t>
      </w:r>
    </w:p>
    <w:p w14:paraId="793B9C3F" w14:textId="1FED17A7" w:rsidR="00661803" w:rsidRPr="00DF410E" w:rsidRDefault="00C505CB" w:rsidP="00DF410E">
      <w:pPr>
        <w:rPr>
          <w:rFonts w:asciiTheme="majorHAnsi" w:hAnsiTheme="majorHAnsi" w:cstheme="majorHAnsi"/>
        </w:rPr>
      </w:pPr>
      <w:r>
        <w:rPr>
          <w:rFonts w:asciiTheme="majorHAnsi" w:hAnsiTheme="majorHAnsi" w:cstheme="majorHAnsi"/>
        </w:rPr>
        <w:t>4</w:t>
      </w:r>
      <w:r w:rsidR="00A0521E">
        <w:rPr>
          <w:rFonts w:asciiTheme="majorHAnsi" w:hAnsiTheme="majorHAnsi" w:cstheme="majorHAnsi"/>
        </w:rPr>
        <w:t>2</w:t>
      </w:r>
      <w:r w:rsidR="00DF410E">
        <w:rPr>
          <w:rFonts w:asciiTheme="majorHAnsi" w:hAnsiTheme="majorHAnsi" w:cstheme="majorHAnsi"/>
        </w:rPr>
        <w:t xml:space="preserve">.8 </w:t>
      </w:r>
      <w:r w:rsidR="00A97C4F" w:rsidRPr="00DF410E">
        <w:rPr>
          <w:rFonts w:asciiTheme="majorHAnsi" w:hAnsiTheme="majorHAnsi" w:cstheme="majorHAnsi"/>
        </w:rPr>
        <w:t>To apply for an application form, you can apply online or print off the application.</w:t>
      </w:r>
    </w:p>
    <w:p w14:paraId="1DD0A40E" w14:textId="065A4288" w:rsidR="00682FAA" w:rsidRPr="0064118C" w:rsidRDefault="00A97C4F" w:rsidP="00DF410E">
      <w:pPr>
        <w:pStyle w:val="BodyText"/>
        <w:spacing w:before="11"/>
        <w:jc w:val="left"/>
        <w:rPr>
          <w:rFonts w:asciiTheme="majorHAnsi" w:hAnsiTheme="majorHAnsi" w:cstheme="majorHAnsi"/>
          <w:sz w:val="22"/>
          <w:szCs w:val="22"/>
          <w:lang w:val="en-GB"/>
        </w:rPr>
      </w:pPr>
      <w:r w:rsidRPr="0064118C">
        <w:rPr>
          <w:rFonts w:asciiTheme="majorHAnsi" w:hAnsiTheme="majorHAnsi" w:cstheme="majorHAnsi"/>
          <w:sz w:val="22"/>
          <w:szCs w:val="22"/>
          <w:lang w:val="en-GB"/>
        </w:rPr>
        <w:t xml:space="preserve">Further information regarding housing inspection for UK clearance can be found </w:t>
      </w:r>
      <w:r w:rsidR="00682FAA">
        <w:rPr>
          <w:rFonts w:asciiTheme="majorHAnsi" w:hAnsiTheme="majorHAnsi" w:cstheme="majorHAnsi"/>
          <w:sz w:val="22"/>
          <w:szCs w:val="22"/>
          <w:lang w:val="en-GB"/>
        </w:rPr>
        <w:t xml:space="preserve">using the following link – </w:t>
      </w:r>
      <w:hyperlink r:id="rId30" w:history="1">
        <w:r w:rsidR="00682FAA" w:rsidRPr="00682FAA">
          <w:rPr>
            <w:rStyle w:val="Hyperlink"/>
            <w:rFonts w:asciiTheme="majorHAnsi" w:hAnsiTheme="majorHAnsi" w:cstheme="majorHAnsi"/>
            <w:sz w:val="22"/>
            <w:szCs w:val="22"/>
            <w:lang w:val="en-GB"/>
          </w:rPr>
          <w:t>Housing inspection for UK entry clearance</w:t>
        </w:r>
      </w:hyperlink>
    </w:p>
    <w:p w14:paraId="27D11B67" w14:textId="77777777" w:rsidR="00CA6595" w:rsidRPr="0003728F" w:rsidRDefault="00CA6595" w:rsidP="0026634C">
      <w:pPr>
        <w:pStyle w:val="BodyText"/>
        <w:ind w:right="589"/>
        <w:rPr>
          <w:rFonts w:asciiTheme="majorHAnsi" w:hAnsiTheme="majorHAnsi" w:cstheme="majorHAnsi"/>
          <w:sz w:val="22"/>
          <w:szCs w:val="22"/>
        </w:rPr>
      </w:pPr>
    </w:p>
    <w:p w14:paraId="0CF75253" w14:textId="5C072967" w:rsidR="003D07A0" w:rsidRPr="0064118C" w:rsidRDefault="00661803" w:rsidP="00DF410E">
      <w:pPr>
        <w:pStyle w:val="BodyText"/>
        <w:ind w:right="589"/>
        <w:rPr>
          <w:rFonts w:asciiTheme="majorHAnsi" w:hAnsiTheme="majorHAnsi" w:cstheme="majorHAnsi"/>
          <w:color w:val="232323"/>
          <w:sz w:val="22"/>
          <w:szCs w:val="22"/>
        </w:rPr>
      </w:pPr>
      <w:r w:rsidRPr="0003728F">
        <w:rPr>
          <w:rFonts w:asciiTheme="majorHAnsi" w:hAnsiTheme="majorHAnsi" w:cstheme="majorHAnsi"/>
          <w:sz w:val="22"/>
          <w:szCs w:val="22"/>
        </w:rPr>
        <w:t xml:space="preserve">Or alternatively you can email the completed form and payment </w:t>
      </w:r>
      <w:r w:rsidRPr="0064118C">
        <w:rPr>
          <w:rFonts w:asciiTheme="majorHAnsi" w:hAnsiTheme="majorHAnsi" w:cstheme="majorHAnsi"/>
          <w:sz w:val="22"/>
          <w:szCs w:val="22"/>
        </w:rPr>
        <w:t xml:space="preserve">to </w:t>
      </w:r>
      <w:hyperlink r:id="rId31">
        <w:r w:rsidRPr="0064118C">
          <w:rPr>
            <w:rFonts w:asciiTheme="majorHAnsi" w:hAnsiTheme="majorHAnsi" w:cstheme="majorHAnsi"/>
            <w:color w:val="0000FF"/>
            <w:sz w:val="22"/>
            <w:szCs w:val="22"/>
            <w:u w:val="single" w:color="0000FF"/>
          </w:rPr>
          <w:t xml:space="preserve">uk.entry@medway.gov.uk </w:t>
        </w:r>
      </w:hyperlink>
      <w:r w:rsidRPr="0064118C">
        <w:rPr>
          <w:rFonts w:asciiTheme="majorHAnsi" w:hAnsiTheme="majorHAnsi" w:cstheme="majorHAnsi"/>
          <w:sz w:val="22"/>
          <w:szCs w:val="22"/>
        </w:rPr>
        <w:t>or</w:t>
      </w:r>
      <w:r w:rsidRPr="0003728F">
        <w:rPr>
          <w:rFonts w:asciiTheme="majorHAnsi" w:hAnsiTheme="majorHAnsi" w:cstheme="majorHAnsi"/>
          <w:sz w:val="22"/>
          <w:szCs w:val="22"/>
        </w:rPr>
        <w:t xml:space="preserve"> return it by post: </w:t>
      </w:r>
      <w:r w:rsidRPr="0003728F">
        <w:rPr>
          <w:rFonts w:asciiTheme="majorHAnsi" w:hAnsiTheme="majorHAnsi" w:cstheme="majorHAnsi"/>
          <w:color w:val="232323"/>
          <w:sz w:val="22"/>
          <w:szCs w:val="22"/>
        </w:rPr>
        <w:t xml:space="preserve">UK Entry Inspections, </w:t>
      </w:r>
      <w:r w:rsidRPr="0064118C">
        <w:rPr>
          <w:rFonts w:asciiTheme="majorHAnsi" w:hAnsiTheme="majorHAnsi" w:cstheme="majorHAnsi"/>
          <w:color w:val="232323"/>
          <w:sz w:val="22"/>
          <w:szCs w:val="22"/>
        </w:rPr>
        <w:t xml:space="preserve">Private Sector Housing, Medway Council, Gun Wharf, Dock Road, Chatham, Kent, ME4 </w:t>
      </w:r>
      <w:r w:rsidR="00E319F2" w:rsidRPr="0064118C">
        <w:rPr>
          <w:rFonts w:asciiTheme="majorHAnsi" w:hAnsiTheme="majorHAnsi" w:cstheme="majorHAnsi"/>
          <w:color w:val="232323"/>
          <w:sz w:val="22"/>
          <w:szCs w:val="22"/>
        </w:rPr>
        <w:t>4TR.</w:t>
      </w:r>
    </w:p>
    <w:p w14:paraId="7937C622" w14:textId="77777777" w:rsidR="00A0521E" w:rsidRDefault="00A0521E" w:rsidP="00DF410E">
      <w:pPr>
        <w:pStyle w:val="BodyText"/>
        <w:ind w:right="589"/>
        <w:rPr>
          <w:rFonts w:asciiTheme="majorHAnsi" w:hAnsiTheme="majorHAnsi" w:cstheme="majorHAnsi"/>
          <w:b/>
          <w:bCs/>
          <w:color w:val="232323"/>
          <w:sz w:val="22"/>
          <w:szCs w:val="22"/>
        </w:rPr>
      </w:pPr>
    </w:p>
    <w:p w14:paraId="5935786C" w14:textId="45BF5899" w:rsidR="00661803" w:rsidRPr="007C6D94" w:rsidRDefault="00A97C4F" w:rsidP="00A97C4F">
      <w:pPr>
        <w:pStyle w:val="Heading1"/>
        <w:rPr>
          <w:b/>
          <w:bCs/>
          <w:sz w:val="28"/>
          <w:szCs w:val="96"/>
        </w:rPr>
      </w:pPr>
      <w:bookmarkStart w:id="102" w:name="_Toc132653969"/>
      <w:r w:rsidRPr="007C6D94">
        <w:rPr>
          <w:b/>
          <w:bCs/>
          <w:sz w:val="28"/>
          <w:szCs w:val="96"/>
        </w:rPr>
        <w:t>Housing in Multiple Occupation (HMO)</w:t>
      </w:r>
      <w:bookmarkEnd w:id="102"/>
    </w:p>
    <w:p w14:paraId="7079BF80" w14:textId="31987A86" w:rsidR="00A97C4F" w:rsidRPr="0064118C" w:rsidRDefault="00C505CB" w:rsidP="00C505CB">
      <w:pPr>
        <w:pStyle w:val="Heading1"/>
        <w:rPr>
          <w:sz w:val="28"/>
          <w:szCs w:val="28"/>
        </w:rPr>
      </w:pPr>
      <w:bookmarkStart w:id="103" w:name="_TOC_250038"/>
      <w:bookmarkStart w:id="104" w:name="_Toc132653970"/>
      <w:bookmarkStart w:id="105" w:name="_Toc57651656"/>
      <w:bookmarkEnd w:id="103"/>
      <w:r w:rsidRPr="0064118C">
        <w:rPr>
          <w:sz w:val="28"/>
          <w:szCs w:val="28"/>
        </w:rPr>
        <w:t>4</w:t>
      </w:r>
      <w:r w:rsidR="00A0521E" w:rsidRPr="0064118C">
        <w:rPr>
          <w:sz w:val="28"/>
          <w:szCs w:val="28"/>
        </w:rPr>
        <w:t>3</w:t>
      </w:r>
      <w:r w:rsidRPr="0064118C">
        <w:rPr>
          <w:sz w:val="28"/>
          <w:szCs w:val="28"/>
        </w:rPr>
        <w:t xml:space="preserve"> </w:t>
      </w:r>
      <w:r w:rsidR="00A97C4F" w:rsidRPr="0064118C">
        <w:rPr>
          <w:sz w:val="28"/>
          <w:szCs w:val="28"/>
        </w:rPr>
        <w:t>Overview</w:t>
      </w:r>
      <w:bookmarkEnd w:id="104"/>
    </w:p>
    <w:p w14:paraId="09F6D599" w14:textId="5F779F8B" w:rsidR="00A97C4F" w:rsidRPr="0064118C" w:rsidRDefault="00C505CB" w:rsidP="00DF410E">
      <w:pPr>
        <w:spacing w:line="240" w:lineRule="auto"/>
        <w:ind w:left="-60"/>
        <w:rPr>
          <w:rFonts w:asciiTheme="majorHAnsi" w:hAnsiTheme="majorHAnsi" w:cstheme="majorHAnsi"/>
        </w:rPr>
      </w:pPr>
      <w:bookmarkStart w:id="106" w:name="_Hlk135656036"/>
      <w:r w:rsidRPr="0064118C">
        <w:rPr>
          <w:rFonts w:asciiTheme="majorHAnsi" w:hAnsiTheme="majorHAnsi" w:cstheme="majorBidi"/>
        </w:rPr>
        <w:t>4</w:t>
      </w:r>
      <w:r w:rsidR="00A0521E" w:rsidRPr="0064118C">
        <w:rPr>
          <w:rFonts w:asciiTheme="majorHAnsi" w:hAnsiTheme="majorHAnsi" w:cstheme="majorBidi"/>
        </w:rPr>
        <w:t>3</w:t>
      </w:r>
      <w:r w:rsidR="00DF410E" w:rsidRPr="0064118C">
        <w:rPr>
          <w:rFonts w:asciiTheme="majorHAnsi" w:hAnsiTheme="majorHAnsi" w:cstheme="majorBidi"/>
        </w:rPr>
        <w:t xml:space="preserve">.1 </w:t>
      </w:r>
      <w:r w:rsidR="00C445B4" w:rsidRPr="0064118C">
        <w:rPr>
          <w:rFonts w:asciiTheme="majorHAnsi" w:hAnsiTheme="majorHAnsi" w:cstheme="majorBidi"/>
        </w:rPr>
        <w:t>A</w:t>
      </w:r>
      <w:r w:rsidR="00A35321" w:rsidRPr="0064118C">
        <w:rPr>
          <w:rFonts w:asciiTheme="majorHAnsi" w:hAnsiTheme="majorHAnsi" w:cstheme="majorBidi"/>
        </w:rPr>
        <w:t>n</w:t>
      </w:r>
      <w:r w:rsidR="00C445B4" w:rsidRPr="0064118C">
        <w:rPr>
          <w:rFonts w:asciiTheme="majorHAnsi" w:hAnsiTheme="majorHAnsi" w:cstheme="majorBidi"/>
        </w:rPr>
        <w:t xml:space="preserve"> HMO is a property that is occupied by a least 3 people in more than 1 household that shared facilities </w:t>
      </w:r>
      <w:r w:rsidR="00E319F2" w:rsidRPr="0064118C">
        <w:rPr>
          <w:rFonts w:asciiTheme="majorHAnsi" w:hAnsiTheme="majorHAnsi" w:cstheme="majorBidi"/>
        </w:rPr>
        <w:t xml:space="preserve"> </w:t>
      </w:r>
    </w:p>
    <w:bookmarkEnd w:id="106"/>
    <w:p w14:paraId="3A596698" w14:textId="79076CCE" w:rsidR="00A97C4F" w:rsidRPr="0064118C" w:rsidRDefault="00C505CB" w:rsidP="00DF410E">
      <w:pPr>
        <w:spacing w:line="240" w:lineRule="auto"/>
        <w:rPr>
          <w:rFonts w:asciiTheme="majorHAnsi" w:hAnsiTheme="majorHAnsi" w:cstheme="majorHAnsi"/>
        </w:rPr>
      </w:pPr>
      <w:r w:rsidRPr="0064118C">
        <w:rPr>
          <w:rFonts w:asciiTheme="majorHAnsi" w:hAnsiTheme="majorHAnsi" w:cstheme="majorBidi"/>
        </w:rPr>
        <w:t>4</w:t>
      </w:r>
      <w:r w:rsidR="00A0521E" w:rsidRPr="0064118C">
        <w:rPr>
          <w:rFonts w:asciiTheme="majorHAnsi" w:hAnsiTheme="majorHAnsi" w:cstheme="majorBidi"/>
        </w:rPr>
        <w:t>3</w:t>
      </w:r>
      <w:r w:rsidR="00DF410E" w:rsidRPr="0064118C">
        <w:rPr>
          <w:rFonts w:asciiTheme="majorHAnsi" w:hAnsiTheme="majorHAnsi" w:cstheme="majorBidi"/>
        </w:rPr>
        <w:t xml:space="preserve">.2 </w:t>
      </w:r>
      <w:r w:rsidR="00A97C4F" w:rsidRPr="0064118C">
        <w:rPr>
          <w:rFonts w:asciiTheme="majorHAnsi" w:hAnsiTheme="majorHAnsi" w:cstheme="majorBidi"/>
        </w:rPr>
        <w:t xml:space="preserve">As HMOs are higher risk than single family homes, the conditions, </w:t>
      </w:r>
      <w:r w:rsidR="00A0521E" w:rsidRPr="0064118C">
        <w:rPr>
          <w:rFonts w:asciiTheme="majorHAnsi" w:hAnsiTheme="majorHAnsi" w:cstheme="majorBidi"/>
        </w:rPr>
        <w:t>facilities,</w:t>
      </w:r>
      <w:r w:rsidR="00A97C4F" w:rsidRPr="0064118C">
        <w:rPr>
          <w:rFonts w:asciiTheme="majorHAnsi" w:hAnsiTheme="majorHAnsi" w:cstheme="majorBidi"/>
        </w:rPr>
        <w:t xml:space="preserve"> and management </w:t>
      </w:r>
      <w:proofErr w:type="spellStart"/>
      <w:r w:rsidR="00A97C4F" w:rsidRPr="0064118C">
        <w:rPr>
          <w:rFonts w:asciiTheme="majorHAnsi" w:hAnsiTheme="majorHAnsi" w:cstheme="majorBidi"/>
        </w:rPr>
        <w:t>areregulated</w:t>
      </w:r>
      <w:proofErr w:type="spellEnd"/>
      <w:r w:rsidR="00A97C4F" w:rsidRPr="0064118C">
        <w:rPr>
          <w:rFonts w:asciiTheme="majorHAnsi" w:hAnsiTheme="majorHAnsi" w:cstheme="majorBidi"/>
        </w:rPr>
        <w:t>. Some HMOs are subject to licensing:</w:t>
      </w:r>
    </w:p>
    <w:p w14:paraId="12C1B7D4" w14:textId="47E5F48D" w:rsidR="00A97C4F" w:rsidRPr="007C6D94" w:rsidRDefault="00A97C4F" w:rsidP="00DA16D9">
      <w:pPr>
        <w:pStyle w:val="ListParagraph"/>
        <w:numPr>
          <w:ilvl w:val="0"/>
          <w:numId w:val="29"/>
        </w:numPr>
        <w:spacing w:line="240" w:lineRule="auto"/>
        <w:ind w:left="757"/>
        <w:rPr>
          <w:rFonts w:asciiTheme="majorHAnsi" w:hAnsiTheme="majorHAnsi" w:cstheme="majorHAnsi"/>
        </w:rPr>
      </w:pPr>
      <w:r w:rsidRPr="007C6D94">
        <w:rPr>
          <w:rFonts w:asciiTheme="majorHAnsi" w:hAnsiTheme="majorHAnsi" w:cstheme="majorHAnsi"/>
        </w:rPr>
        <w:t>Mandatory HMO Licensing</w:t>
      </w:r>
    </w:p>
    <w:p w14:paraId="2CB5F4FE" w14:textId="2DC8E2A3" w:rsidR="00A97C4F" w:rsidRPr="007C6D94" w:rsidRDefault="00A97C4F" w:rsidP="00DA16D9">
      <w:pPr>
        <w:pStyle w:val="ListParagraph"/>
        <w:numPr>
          <w:ilvl w:val="0"/>
          <w:numId w:val="29"/>
        </w:numPr>
        <w:spacing w:line="240" w:lineRule="auto"/>
        <w:ind w:left="757"/>
        <w:rPr>
          <w:rFonts w:asciiTheme="majorHAnsi" w:hAnsiTheme="majorHAnsi" w:cstheme="majorHAnsi"/>
        </w:rPr>
      </w:pPr>
      <w:r w:rsidRPr="007C6D94">
        <w:rPr>
          <w:rFonts w:asciiTheme="majorHAnsi" w:hAnsiTheme="majorHAnsi" w:cstheme="majorHAnsi"/>
        </w:rPr>
        <w:t>Additional HMO Licensing (not currently applied in Medway)</w:t>
      </w:r>
    </w:p>
    <w:p w14:paraId="03F7069F" w14:textId="6601D8C8" w:rsidR="00A97C4F" w:rsidRPr="007C6D94" w:rsidRDefault="00A97C4F" w:rsidP="00DA16D9">
      <w:pPr>
        <w:pStyle w:val="ListParagraph"/>
        <w:numPr>
          <w:ilvl w:val="0"/>
          <w:numId w:val="29"/>
        </w:numPr>
        <w:spacing w:line="240" w:lineRule="auto"/>
        <w:ind w:left="757"/>
        <w:rPr>
          <w:rFonts w:asciiTheme="majorHAnsi" w:hAnsiTheme="majorHAnsi" w:cstheme="majorHAnsi"/>
        </w:rPr>
      </w:pPr>
      <w:r w:rsidRPr="007C6D94">
        <w:rPr>
          <w:rFonts w:asciiTheme="majorHAnsi" w:hAnsiTheme="majorHAnsi" w:cstheme="majorHAnsi"/>
        </w:rPr>
        <w:t>Other HMO’s which do not currently require a licence are subject to the Management of Houses in Multiple Occupation (England) Regulations 2006 and The Licensing and Management of Houses in Multiple Occupation (Additional Provisions) (England) Regulations 2007</w:t>
      </w:r>
    </w:p>
    <w:p w14:paraId="36C5B11E" w14:textId="28F496F7" w:rsidR="00A97C4F" w:rsidRPr="00DF410E" w:rsidRDefault="00C505CB" w:rsidP="00DF410E">
      <w:pPr>
        <w:spacing w:line="240" w:lineRule="auto"/>
        <w:rPr>
          <w:rFonts w:asciiTheme="majorHAnsi" w:hAnsiTheme="majorHAnsi" w:cstheme="majorHAnsi"/>
        </w:rPr>
      </w:pPr>
      <w:r>
        <w:rPr>
          <w:rFonts w:asciiTheme="majorHAnsi" w:hAnsiTheme="majorHAnsi" w:cstheme="majorBidi"/>
        </w:rPr>
        <w:t>4</w:t>
      </w:r>
      <w:r w:rsidR="00A0521E">
        <w:rPr>
          <w:rFonts w:asciiTheme="majorHAnsi" w:hAnsiTheme="majorHAnsi" w:cstheme="majorBidi"/>
        </w:rPr>
        <w:t>3</w:t>
      </w:r>
      <w:r w:rsidR="00DF410E">
        <w:rPr>
          <w:rFonts w:asciiTheme="majorHAnsi" w:hAnsiTheme="majorHAnsi" w:cstheme="majorBidi"/>
        </w:rPr>
        <w:t xml:space="preserve">.3 </w:t>
      </w:r>
      <w:r w:rsidR="00A97C4F" w:rsidRPr="00DF410E">
        <w:rPr>
          <w:rFonts w:asciiTheme="majorHAnsi" w:hAnsiTheme="majorHAnsi" w:cstheme="majorBidi"/>
        </w:rPr>
        <w:t xml:space="preserve">Schedule 14 of the Housing Act </w:t>
      </w:r>
      <w:r w:rsidR="00A97C4F" w:rsidRPr="0064118C">
        <w:rPr>
          <w:rFonts w:asciiTheme="majorHAnsi" w:hAnsiTheme="majorHAnsi" w:cstheme="majorBidi"/>
        </w:rPr>
        <w:t>2004 exempts</w:t>
      </w:r>
      <w:r w:rsidR="00A97C4F" w:rsidRPr="00DF410E">
        <w:rPr>
          <w:rFonts w:asciiTheme="majorHAnsi" w:hAnsiTheme="majorHAnsi" w:cstheme="majorBidi"/>
        </w:rPr>
        <w:t xml:space="preserve"> certain buildings from the HMO licensing definition.</w:t>
      </w:r>
    </w:p>
    <w:p w14:paraId="5D8AFE95" w14:textId="5D0C2AE3" w:rsidR="00A97C4F" w:rsidRPr="0064118C" w:rsidRDefault="00A31D57" w:rsidP="00A31D57">
      <w:pPr>
        <w:pStyle w:val="Heading1"/>
        <w:rPr>
          <w:sz w:val="28"/>
          <w:szCs w:val="28"/>
        </w:rPr>
      </w:pPr>
      <w:bookmarkStart w:id="107" w:name="_Toc132653971"/>
      <w:r w:rsidRPr="0064118C">
        <w:rPr>
          <w:sz w:val="28"/>
          <w:szCs w:val="28"/>
        </w:rPr>
        <w:lastRenderedPageBreak/>
        <w:t>4</w:t>
      </w:r>
      <w:r w:rsidR="00A0521E" w:rsidRPr="0064118C">
        <w:rPr>
          <w:sz w:val="28"/>
          <w:szCs w:val="28"/>
        </w:rPr>
        <w:t>4</w:t>
      </w:r>
      <w:r w:rsidRPr="0064118C">
        <w:rPr>
          <w:sz w:val="28"/>
          <w:szCs w:val="28"/>
        </w:rPr>
        <w:t xml:space="preserve"> </w:t>
      </w:r>
      <w:r w:rsidR="00A97C4F" w:rsidRPr="0064118C">
        <w:rPr>
          <w:sz w:val="28"/>
          <w:szCs w:val="28"/>
        </w:rPr>
        <w:t>Mandatory Licensing Houses in Multiple Occupation (HMO) Overview</w:t>
      </w:r>
      <w:bookmarkEnd w:id="107"/>
    </w:p>
    <w:p w14:paraId="323B14BF" w14:textId="04F4C30D" w:rsidR="00A0521E" w:rsidRPr="00A31D57" w:rsidRDefault="00A31D57" w:rsidP="00A0521E">
      <w:pPr>
        <w:rPr>
          <w:rFonts w:asciiTheme="majorHAnsi" w:hAnsiTheme="majorHAnsi" w:cstheme="majorHAnsi"/>
        </w:rPr>
      </w:pPr>
      <w:r>
        <w:rPr>
          <w:rFonts w:asciiTheme="majorHAnsi" w:hAnsiTheme="majorHAnsi" w:cstheme="majorHAnsi"/>
        </w:rPr>
        <w:t>4</w:t>
      </w:r>
      <w:r w:rsidR="00A0521E">
        <w:rPr>
          <w:rFonts w:asciiTheme="majorHAnsi" w:hAnsiTheme="majorHAnsi" w:cstheme="majorHAnsi"/>
        </w:rPr>
        <w:t>4</w:t>
      </w:r>
      <w:r>
        <w:rPr>
          <w:rFonts w:asciiTheme="majorHAnsi" w:hAnsiTheme="majorHAnsi" w:cstheme="majorHAnsi"/>
        </w:rPr>
        <w:t xml:space="preserve">.1 </w:t>
      </w:r>
      <w:r w:rsidR="00336EB0" w:rsidRPr="00A31D57">
        <w:rPr>
          <w:rFonts w:asciiTheme="majorHAnsi" w:hAnsiTheme="majorHAnsi" w:cstheme="majorHAnsi"/>
        </w:rPr>
        <w:t xml:space="preserve">The Housing Act 2004 introduced mandatory licensing system for larger types of Houses in Multiple Occupation (HMO) However, from the </w:t>
      </w:r>
      <w:proofErr w:type="gramStart"/>
      <w:r w:rsidR="00336EB0" w:rsidRPr="00A31D57">
        <w:rPr>
          <w:rFonts w:asciiTheme="majorHAnsi" w:hAnsiTheme="majorHAnsi" w:cstheme="majorHAnsi"/>
        </w:rPr>
        <w:t>1</w:t>
      </w:r>
      <w:r w:rsidR="00336EB0" w:rsidRPr="00A31D57">
        <w:rPr>
          <w:rFonts w:asciiTheme="majorHAnsi" w:hAnsiTheme="majorHAnsi" w:cstheme="majorHAnsi"/>
          <w:vertAlign w:val="superscript"/>
        </w:rPr>
        <w:t>st</w:t>
      </w:r>
      <w:proofErr w:type="gramEnd"/>
      <w:r w:rsidR="00336EB0" w:rsidRPr="00A31D57">
        <w:rPr>
          <w:rFonts w:asciiTheme="majorHAnsi" w:hAnsiTheme="majorHAnsi" w:cstheme="majorHAnsi"/>
        </w:rPr>
        <w:t xml:space="preserve"> October 2018 the scope of mandatory licensable HMOs has been </w:t>
      </w:r>
      <w:r w:rsidR="00336EB0" w:rsidRPr="0064118C">
        <w:rPr>
          <w:rFonts w:asciiTheme="majorHAnsi" w:hAnsiTheme="majorHAnsi" w:cstheme="majorHAnsi"/>
        </w:rPr>
        <w:t>extended, and</w:t>
      </w:r>
      <w:r w:rsidR="00336EB0" w:rsidRPr="00A31D57">
        <w:rPr>
          <w:rFonts w:asciiTheme="majorHAnsi" w:hAnsiTheme="majorHAnsi" w:cstheme="majorHAnsi"/>
        </w:rPr>
        <w:t xml:space="preserve"> smaller HMOs have been brought within the scheme. The aim of licensing is to ensure every licensable HMO is safe for the occupants and visitors and complies with Management Regulations.</w:t>
      </w:r>
    </w:p>
    <w:p w14:paraId="7C449FBC" w14:textId="63E1D2DB" w:rsidR="00336EB0" w:rsidRPr="0064118C" w:rsidRDefault="00A31D57" w:rsidP="00DF410E">
      <w:pPr>
        <w:spacing w:after="0"/>
        <w:ind w:right="850"/>
        <w:rPr>
          <w:rFonts w:asciiTheme="majorHAnsi" w:hAnsiTheme="majorHAnsi" w:cstheme="majorHAnsi"/>
        </w:rPr>
      </w:pPr>
      <w:r w:rsidRPr="0064118C">
        <w:rPr>
          <w:rFonts w:asciiTheme="majorHAnsi" w:hAnsiTheme="majorHAnsi" w:cstheme="majorHAnsi"/>
        </w:rPr>
        <w:t>4</w:t>
      </w:r>
      <w:r w:rsidR="00A0521E" w:rsidRPr="0064118C">
        <w:rPr>
          <w:rFonts w:asciiTheme="majorHAnsi" w:hAnsiTheme="majorHAnsi" w:cstheme="majorHAnsi"/>
        </w:rPr>
        <w:t>4</w:t>
      </w:r>
      <w:r w:rsidR="00DF410E" w:rsidRPr="0064118C">
        <w:rPr>
          <w:rFonts w:asciiTheme="majorHAnsi" w:hAnsiTheme="majorHAnsi" w:cstheme="majorHAnsi"/>
        </w:rPr>
        <w:t xml:space="preserve">.2 </w:t>
      </w:r>
      <w:r w:rsidR="00336EB0" w:rsidRPr="0064118C">
        <w:rPr>
          <w:rFonts w:asciiTheme="majorHAnsi" w:hAnsiTheme="majorHAnsi" w:cstheme="majorHAnsi"/>
        </w:rPr>
        <w:t>From October 2018 new mandatory conditions</w:t>
      </w:r>
      <w:r w:rsidRPr="0064118C">
        <w:rPr>
          <w:rFonts w:asciiTheme="majorHAnsi" w:hAnsiTheme="majorHAnsi" w:cstheme="majorHAnsi"/>
        </w:rPr>
        <w:t xml:space="preserve"> </w:t>
      </w:r>
      <w:r w:rsidR="00336EB0" w:rsidRPr="0064118C">
        <w:rPr>
          <w:rFonts w:asciiTheme="majorHAnsi" w:hAnsiTheme="majorHAnsi" w:cstheme="majorHAnsi"/>
        </w:rPr>
        <w:t>are to be included in all HMO licenses, prescribing national minimum sizes for rooms used as sleeping accommodation and requiring landlords to adhere to council refuse schemes.</w:t>
      </w:r>
    </w:p>
    <w:p w14:paraId="45B2E66D" w14:textId="77777777" w:rsidR="00A0521E" w:rsidRPr="00A52B7C" w:rsidRDefault="00A0521E" w:rsidP="00DF410E">
      <w:pPr>
        <w:spacing w:after="0"/>
        <w:ind w:right="850"/>
        <w:rPr>
          <w:rFonts w:asciiTheme="majorHAnsi" w:hAnsiTheme="majorHAnsi" w:cstheme="majorHAnsi"/>
          <w:highlight w:val="cyan"/>
        </w:rPr>
      </w:pPr>
    </w:p>
    <w:p w14:paraId="6FB0FB56" w14:textId="24E6FFAB" w:rsidR="00336EB0" w:rsidRPr="0064118C" w:rsidRDefault="00A31D57" w:rsidP="00A31D57">
      <w:pPr>
        <w:spacing w:before="10"/>
        <w:rPr>
          <w:rFonts w:asciiTheme="majorHAnsi" w:hAnsiTheme="majorHAnsi" w:cstheme="majorHAnsi"/>
        </w:rPr>
      </w:pPr>
      <w:r w:rsidRPr="0064118C">
        <w:rPr>
          <w:rFonts w:asciiTheme="majorHAnsi" w:hAnsiTheme="majorHAnsi" w:cstheme="majorHAnsi"/>
        </w:rPr>
        <w:t>4</w:t>
      </w:r>
      <w:r w:rsidR="00A0521E" w:rsidRPr="0064118C">
        <w:rPr>
          <w:rFonts w:asciiTheme="majorHAnsi" w:hAnsiTheme="majorHAnsi" w:cstheme="majorHAnsi"/>
        </w:rPr>
        <w:t>4</w:t>
      </w:r>
      <w:r w:rsidRPr="0064118C">
        <w:rPr>
          <w:rFonts w:asciiTheme="majorHAnsi" w:hAnsiTheme="majorHAnsi" w:cstheme="majorHAnsi"/>
        </w:rPr>
        <w:t xml:space="preserve">.3 </w:t>
      </w:r>
      <w:r w:rsidR="00336EB0" w:rsidRPr="0064118C">
        <w:rPr>
          <w:rFonts w:asciiTheme="majorHAnsi" w:hAnsiTheme="majorHAnsi" w:cstheme="majorHAnsi"/>
        </w:rPr>
        <w:t xml:space="preserve">Under the new Mandatory HMO Licensing scheme all properties that meet the following </w:t>
      </w:r>
      <w:proofErr w:type="spellStart"/>
      <w:r w:rsidR="00336EB0" w:rsidRPr="0064118C">
        <w:rPr>
          <w:rFonts w:asciiTheme="majorHAnsi" w:hAnsiTheme="majorHAnsi" w:cstheme="majorHAnsi"/>
        </w:rPr>
        <w:t>criteriawill</w:t>
      </w:r>
      <w:proofErr w:type="spellEnd"/>
      <w:r w:rsidR="00336EB0" w:rsidRPr="0064118C">
        <w:rPr>
          <w:rFonts w:asciiTheme="majorHAnsi" w:hAnsiTheme="majorHAnsi" w:cstheme="majorHAnsi"/>
        </w:rPr>
        <w:t xml:space="preserve"> require a mandatory HMO licence:</w:t>
      </w:r>
    </w:p>
    <w:p w14:paraId="688A530B" w14:textId="731EFC17" w:rsidR="00336EB0" w:rsidRPr="0003728F" w:rsidRDefault="00336EB0" w:rsidP="00DA16D9">
      <w:pPr>
        <w:pStyle w:val="ListParagraph"/>
        <w:widowControl w:val="0"/>
        <w:numPr>
          <w:ilvl w:val="0"/>
          <w:numId w:val="30"/>
        </w:numPr>
        <w:tabs>
          <w:tab w:val="left" w:pos="840"/>
          <w:tab w:val="left" w:pos="841"/>
        </w:tabs>
        <w:autoSpaceDE w:val="0"/>
        <w:autoSpaceDN w:val="0"/>
        <w:spacing w:after="0" w:line="293" w:lineRule="exact"/>
        <w:rPr>
          <w:rFonts w:asciiTheme="majorHAnsi" w:hAnsiTheme="majorHAnsi" w:cstheme="majorHAnsi"/>
        </w:rPr>
      </w:pPr>
      <w:r w:rsidRPr="0003728F">
        <w:rPr>
          <w:rFonts w:asciiTheme="majorHAnsi" w:hAnsiTheme="majorHAnsi" w:cstheme="majorHAnsi"/>
        </w:rPr>
        <w:t>Is occupied by five or more</w:t>
      </w:r>
      <w:r w:rsidRPr="0003728F">
        <w:rPr>
          <w:rFonts w:asciiTheme="majorHAnsi" w:hAnsiTheme="majorHAnsi" w:cstheme="majorHAnsi"/>
          <w:spacing w:val="-13"/>
        </w:rPr>
        <w:t xml:space="preserve"> </w:t>
      </w:r>
      <w:r w:rsidR="0003728F" w:rsidRPr="0003728F">
        <w:rPr>
          <w:rFonts w:asciiTheme="majorHAnsi" w:hAnsiTheme="majorHAnsi" w:cstheme="majorHAnsi"/>
        </w:rPr>
        <w:t>persons</w:t>
      </w:r>
    </w:p>
    <w:p w14:paraId="1DA0B2FA" w14:textId="77777777" w:rsidR="00336EB0" w:rsidRPr="0064118C" w:rsidRDefault="00336EB0" w:rsidP="00DA16D9">
      <w:pPr>
        <w:pStyle w:val="ListParagraph"/>
        <w:widowControl w:val="0"/>
        <w:numPr>
          <w:ilvl w:val="0"/>
          <w:numId w:val="30"/>
        </w:numPr>
        <w:tabs>
          <w:tab w:val="left" w:pos="840"/>
          <w:tab w:val="left" w:pos="841"/>
        </w:tabs>
        <w:autoSpaceDE w:val="0"/>
        <w:autoSpaceDN w:val="0"/>
        <w:spacing w:after="0" w:line="292" w:lineRule="exact"/>
        <w:rPr>
          <w:rFonts w:asciiTheme="majorHAnsi" w:hAnsiTheme="majorHAnsi" w:cstheme="majorHAnsi"/>
        </w:rPr>
      </w:pPr>
      <w:r w:rsidRPr="0064118C">
        <w:rPr>
          <w:rFonts w:asciiTheme="majorHAnsi" w:hAnsiTheme="majorHAnsi" w:cstheme="majorHAnsi"/>
        </w:rPr>
        <w:t>Is occupied by persons living in two or more separate households; and meet</w:t>
      </w:r>
      <w:r w:rsidRPr="0064118C">
        <w:rPr>
          <w:rFonts w:asciiTheme="majorHAnsi" w:hAnsiTheme="majorHAnsi" w:cstheme="majorHAnsi"/>
          <w:spacing w:val="-21"/>
        </w:rPr>
        <w:t xml:space="preserve"> </w:t>
      </w:r>
    </w:p>
    <w:p w14:paraId="38FEDC77" w14:textId="3CEB77A7" w:rsidR="00336EB0" w:rsidRPr="0064118C" w:rsidRDefault="00336EB0" w:rsidP="00DA16D9">
      <w:pPr>
        <w:pStyle w:val="ListParagraph"/>
        <w:widowControl w:val="0"/>
        <w:numPr>
          <w:ilvl w:val="0"/>
          <w:numId w:val="30"/>
        </w:numPr>
        <w:tabs>
          <w:tab w:val="left" w:pos="840"/>
          <w:tab w:val="left" w:pos="841"/>
        </w:tabs>
        <w:autoSpaceDE w:val="0"/>
        <w:autoSpaceDN w:val="0"/>
        <w:spacing w:after="0" w:line="293" w:lineRule="exact"/>
        <w:rPr>
          <w:rFonts w:asciiTheme="majorHAnsi" w:hAnsiTheme="majorHAnsi" w:cstheme="majorHAnsi"/>
        </w:rPr>
      </w:pPr>
      <w:r w:rsidRPr="0064118C">
        <w:rPr>
          <w:rFonts w:asciiTheme="majorHAnsi" w:hAnsiTheme="majorHAnsi" w:cstheme="majorHAnsi"/>
        </w:rPr>
        <w:t>The standard test under section 254</w:t>
      </w:r>
      <w:r w:rsidR="00A0521E" w:rsidRPr="0064118C">
        <w:rPr>
          <w:rFonts w:asciiTheme="majorHAnsi" w:hAnsiTheme="majorHAnsi" w:cstheme="majorHAnsi"/>
        </w:rPr>
        <w:t xml:space="preserve"> </w:t>
      </w:r>
      <w:r w:rsidRPr="0064118C">
        <w:rPr>
          <w:rFonts w:asciiTheme="majorHAnsi" w:hAnsiTheme="majorHAnsi" w:cstheme="majorHAnsi"/>
        </w:rPr>
        <w:t>(2) of the</w:t>
      </w:r>
      <w:r w:rsidRPr="0064118C">
        <w:rPr>
          <w:rFonts w:asciiTheme="majorHAnsi" w:hAnsiTheme="majorHAnsi" w:cstheme="majorHAnsi"/>
          <w:spacing w:val="-15"/>
        </w:rPr>
        <w:t xml:space="preserve"> </w:t>
      </w:r>
      <w:r w:rsidR="003B04C6" w:rsidRPr="0064118C">
        <w:rPr>
          <w:rFonts w:asciiTheme="majorHAnsi" w:hAnsiTheme="majorHAnsi" w:cstheme="majorHAnsi"/>
        </w:rPr>
        <w:t>Act.</w:t>
      </w:r>
    </w:p>
    <w:p w14:paraId="245C8B30" w14:textId="77777777" w:rsidR="00336EB0" w:rsidRPr="0064118C" w:rsidRDefault="00336EB0" w:rsidP="00DA16D9">
      <w:pPr>
        <w:pStyle w:val="ListParagraph"/>
        <w:widowControl w:val="0"/>
        <w:numPr>
          <w:ilvl w:val="0"/>
          <w:numId w:val="30"/>
        </w:numPr>
        <w:tabs>
          <w:tab w:val="left" w:pos="820"/>
          <w:tab w:val="left" w:pos="821"/>
        </w:tabs>
        <w:autoSpaceDE w:val="0"/>
        <w:autoSpaceDN w:val="0"/>
        <w:spacing w:before="100" w:after="0" w:line="240" w:lineRule="auto"/>
        <w:ind w:right="385"/>
        <w:rPr>
          <w:rFonts w:asciiTheme="majorHAnsi" w:hAnsiTheme="majorHAnsi" w:cstheme="majorHAnsi"/>
          <w:szCs w:val="20"/>
        </w:rPr>
      </w:pPr>
      <w:r w:rsidRPr="0064118C">
        <w:rPr>
          <w:rFonts w:asciiTheme="majorHAnsi" w:hAnsiTheme="majorHAnsi" w:cstheme="majorHAnsi"/>
          <w:szCs w:val="20"/>
        </w:rPr>
        <w:t>The self-contained flat test under section 254(3) of the Act but is not a purpose-built flat situated in a block comprising three or more self-contained flats;</w:t>
      </w:r>
      <w:r w:rsidRPr="0064118C">
        <w:rPr>
          <w:rFonts w:asciiTheme="majorHAnsi" w:hAnsiTheme="majorHAnsi" w:cstheme="majorHAnsi"/>
          <w:spacing w:val="1"/>
          <w:szCs w:val="20"/>
        </w:rPr>
        <w:t xml:space="preserve"> </w:t>
      </w:r>
      <w:r w:rsidRPr="0064118C">
        <w:rPr>
          <w:rFonts w:asciiTheme="majorHAnsi" w:hAnsiTheme="majorHAnsi" w:cstheme="majorHAnsi"/>
          <w:szCs w:val="20"/>
        </w:rPr>
        <w:t>or</w:t>
      </w:r>
    </w:p>
    <w:p w14:paraId="18A81C76" w14:textId="2E488810" w:rsidR="00A0521E" w:rsidRPr="0064118C" w:rsidRDefault="00336EB0" w:rsidP="00A0521E">
      <w:pPr>
        <w:pStyle w:val="ListParagraph"/>
        <w:widowControl w:val="0"/>
        <w:numPr>
          <w:ilvl w:val="0"/>
          <w:numId w:val="30"/>
        </w:numPr>
        <w:tabs>
          <w:tab w:val="left" w:pos="820"/>
          <w:tab w:val="left" w:pos="821"/>
        </w:tabs>
        <w:autoSpaceDE w:val="0"/>
        <w:autoSpaceDN w:val="0"/>
        <w:spacing w:after="0" w:line="292" w:lineRule="exact"/>
        <w:rPr>
          <w:rFonts w:asciiTheme="majorHAnsi" w:hAnsiTheme="majorHAnsi" w:cstheme="majorHAnsi"/>
          <w:sz w:val="24"/>
        </w:rPr>
      </w:pPr>
      <w:r w:rsidRPr="0064118C">
        <w:rPr>
          <w:rFonts w:asciiTheme="majorHAnsi" w:hAnsiTheme="majorHAnsi" w:cstheme="majorHAnsi"/>
          <w:szCs w:val="20"/>
        </w:rPr>
        <w:t>The converted building test under section 254(4) of the</w:t>
      </w:r>
      <w:r w:rsidRPr="0064118C">
        <w:rPr>
          <w:rFonts w:asciiTheme="majorHAnsi" w:hAnsiTheme="majorHAnsi" w:cstheme="majorHAnsi"/>
          <w:spacing w:val="-22"/>
          <w:szCs w:val="20"/>
        </w:rPr>
        <w:t xml:space="preserve"> </w:t>
      </w:r>
      <w:r w:rsidRPr="0064118C">
        <w:rPr>
          <w:rFonts w:asciiTheme="majorHAnsi" w:hAnsiTheme="majorHAnsi" w:cstheme="majorHAnsi"/>
          <w:szCs w:val="20"/>
        </w:rPr>
        <w:t>Act.</w:t>
      </w:r>
    </w:p>
    <w:p w14:paraId="3181957D" w14:textId="1778003B" w:rsidR="00AA69D5" w:rsidRDefault="00DF41C1" w:rsidP="00DF410E">
      <w:pPr>
        <w:widowControl w:val="0"/>
        <w:tabs>
          <w:tab w:val="left" w:pos="820"/>
          <w:tab w:val="left" w:pos="821"/>
        </w:tabs>
        <w:autoSpaceDE w:val="0"/>
        <w:autoSpaceDN w:val="0"/>
        <w:spacing w:after="0" w:line="292" w:lineRule="exact"/>
        <w:rPr>
          <w:rFonts w:asciiTheme="majorHAnsi" w:hAnsiTheme="majorHAnsi" w:cstheme="majorHAnsi"/>
          <w:b/>
          <w:bCs/>
        </w:rPr>
      </w:pPr>
      <w:r w:rsidRPr="0003728F">
        <w:rPr>
          <w:rFonts w:asciiTheme="majorHAnsi" w:hAnsiTheme="majorHAnsi" w:cstheme="majorHAnsi"/>
          <w:b/>
          <w:bCs/>
        </w:rPr>
        <w:t xml:space="preserve">Further information regarding legislation can be found </w:t>
      </w:r>
      <w:r w:rsidR="0026634C">
        <w:rPr>
          <w:rFonts w:asciiTheme="majorHAnsi" w:hAnsiTheme="majorHAnsi" w:cstheme="majorHAnsi"/>
          <w:b/>
          <w:bCs/>
        </w:rPr>
        <w:t>using the following links –</w:t>
      </w:r>
    </w:p>
    <w:p w14:paraId="19E6AABF" w14:textId="5FC83199" w:rsidR="0026634C" w:rsidRPr="0026634C" w:rsidRDefault="006D52D4" w:rsidP="0026634C">
      <w:pPr>
        <w:pStyle w:val="ListParagraph"/>
        <w:widowControl w:val="0"/>
        <w:numPr>
          <w:ilvl w:val="0"/>
          <w:numId w:val="134"/>
        </w:numPr>
        <w:tabs>
          <w:tab w:val="left" w:pos="820"/>
          <w:tab w:val="left" w:pos="821"/>
        </w:tabs>
        <w:autoSpaceDE w:val="0"/>
        <w:autoSpaceDN w:val="0"/>
        <w:spacing w:after="0" w:line="292" w:lineRule="exact"/>
        <w:rPr>
          <w:rFonts w:asciiTheme="majorHAnsi" w:hAnsiTheme="majorHAnsi" w:cstheme="majorHAnsi"/>
        </w:rPr>
      </w:pPr>
      <w:hyperlink r:id="rId32" w:history="1">
        <w:r w:rsidR="0026634C" w:rsidRPr="0026634C">
          <w:rPr>
            <w:rStyle w:val="Hyperlink"/>
            <w:rFonts w:asciiTheme="majorHAnsi" w:hAnsiTheme="majorHAnsi" w:cstheme="majorHAnsi"/>
          </w:rPr>
          <w:t>The Management of Houses in Multiple Occupation (England)</w:t>
        </w:r>
      </w:hyperlink>
    </w:p>
    <w:p w14:paraId="7B0DE0A9" w14:textId="325D450F" w:rsidR="0026634C" w:rsidRPr="0026634C" w:rsidRDefault="006D52D4" w:rsidP="0026634C">
      <w:pPr>
        <w:pStyle w:val="ListParagraph"/>
        <w:widowControl w:val="0"/>
        <w:numPr>
          <w:ilvl w:val="0"/>
          <w:numId w:val="134"/>
        </w:numPr>
        <w:tabs>
          <w:tab w:val="left" w:pos="820"/>
          <w:tab w:val="left" w:pos="821"/>
        </w:tabs>
        <w:autoSpaceDE w:val="0"/>
        <w:autoSpaceDN w:val="0"/>
        <w:spacing w:after="0" w:line="292" w:lineRule="exact"/>
        <w:rPr>
          <w:rFonts w:asciiTheme="majorHAnsi" w:hAnsiTheme="majorHAnsi" w:cstheme="majorHAnsi"/>
        </w:rPr>
      </w:pPr>
      <w:hyperlink r:id="rId33" w:history="1">
        <w:r w:rsidR="0026634C" w:rsidRPr="0026634C">
          <w:rPr>
            <w:rStyle w:val="Hyperlink"/>
            <w:rFonts w:asciiTheme="majorHAnsi" w:hAnsiTheme="majorHAnsi" w:cstheme="majorHAnsi"/>
          </w:rPr>
          <w:t>The Licensing and Management of Houses in Multiple Occupation (Additional Provisions) (England) Regulations 2007</w:t>
        </w:r>
      </w:hyperlink>
    </w:p>
    <w:p w14:paraId="3FCAF3A9" w14:textId="0D3E079F" w:rsidR="0026634C" w:rsidRPr="0026634C" w:rsidRDefault="006D52D4" w:rsidP="0026634C">
      <w:pPr>
        <w:pStyle w:val="ListParagraph"/>
        <w:widowControl w:val="0"/>
        <w:numPr>
          <w:ilvl w:val="0"/>
          <w:numId w:val="134"/>
        </w:numPr>
        <w:tabs>
          <w:tab w:val="left" w:pos="820"/>
          <w:tab w:val="left" w:pos="821"/>
        </w:tabs>
        <w:autoSpaceDE w:val="0"/>
        <w:autoSpaceDN w:val="0"/>
        <w:spacing w:after="0" w:line="292" w:lineRule="exact"/>
        <w:rPr>
          <w:rFonts w:asciiTheme="majorHAnsi" w:hAnsiTheme="majorHAnsi" w:cstheme="majorHAnsi"/>
        </w:rPr>
      </w:pPr>
      <w:hyperlink r:id="rId34" w:history="1">
        <w:r w:rsidR="0026634C" w:rsidRPr="0026634C">
          <w:rPr>
            <w:rStyle w:val="Hyperlink"/>
            <w:rFonts w:asciiTheme="majorHAnsi" w:hAnsiTheme="majorHAnsi" w:cstheme="majorHAnsi"/>
          </w:rPr>
          <w:t>Housing Act 2004, SCHEDULE 14</w:t>
        </w:r>
      </w:hyperlink>
    </w:p>
    <w:p w14:paraId="00501DF4" w14:textId="0DDAE503" w:rsidR="00336EB0" w:rsidRPr="0064118C" w:rsidRDefault="00A31D57" w:rsidP="00A31D57">
      <w:pPr>
        <w:pStyle w:val="Heading1"/>
        <w:rPr>
          <w:sz w:val="28"/>
          <w:szCs w:val="28"/>
        </w:rPr>
      </w:pPr>
      <w:bookmarkStart w:id="108" w:name="_Toc132653972"/>
      <w:r w:rsidRPr="0064118C">
        <w:rPr>
          <w:sz w:val="28"/>
          <w:szCs w:val="28"/>
        </w:rPr>
        <w:t>4</w:t>
      </w:r>
      <w:r w:rsidR="00A0521E" w:rsidRPr="0064118C">
        <w:rPr>
          <w:sz w:val="28"/>
          <w:szCs w:val="28"/>
        </w:rPr>
        <w:t>5</w:t>
      </w:r>
      <w:r w:rsidRPr="0064118C">
        <w:rPr>
          <w:sz w:val="28"/>
          <w:szCs w:val="28"/>
        </w:rPr>
        <w:t xml:space="preserve"> </w:t>
      </w:r>
      <w:r w:rsidR="00336EB0" w:rsidRPr="0064118C">
        <w:rPr>
          <w:sz w:val="28"/>
          <w:szCs w:val="28"/>
        </w:rPr>
        <w:t>Validation of licences applications</w:t>
      </w:r>
      <w:bookmarkEnd w:id="108"/>
    </w:p>
    <w:p w14:paraId="11074B0C" w14:textId="3956C908" w:rsidR="00336EB0" w:rsidRPr="0064118C" w:rsidRDefault="00A31D57" w:rsidP="00DF410E">
      <w:pPr>
        <w:rPr>
          <w:rFonts w:asciiTheme="majorHAnsi" w:hAnsiTheme="majorHAnsi" w:cstheme="majorHAnsi"/>
        </w:rPr>
      </w:pPr>
      <w:r w:rsidRPr="0064118C">
        <w:rPr>
          <w:rFonts w:asciiTheme="majorHAnsi" w:hAnsiTheme="majorHAnsi" w:cstheme="majorBidi"/>
        </w:rPr>
        <w:t>4</w:t>
      </w:r>
      <w:r w:rsidR="00A0521E" w:rsidRPr="0064118C">
        <w:rPr>
          <w:rFonts w:asciiTheme="majorHAnsi" w:hAnsiTheme="majorHAnsi" w:cstheme="majorBidi"/>
        </w:rPr>
        <w:t>5</w:t>
      </w:r>
      <w:r w:rsidR="00DF410E" w:rsidRPr="0064118C">
        <w:rPr>
          <w:rFonts w:asciiTheme="majorHAnsi" w:hAnsiTheme="majorHAnsi" w:cstheme="majorBidi"/>
        </w:rPr>
        <w:t xml:space="preserve">.1 </w:t>
      </w:r>
      <w:r w:rsidR="00336EB0" w:rsidRPr="0064118C">
        <w:rPr>
          <w:rFonts w:asciiTheme="majorHAnsi" w:hAnsiTheme="majorHAnsi" w:cstheme="majorBidi"/>
        </w:rPr>
        <w:t>Upon receipt, the council will make initial checks before validating an application. If the application form is incomplete or one or more supporting documents are missing, it will not be accepted.</w:t>
      </w:r>
    </w:p>
    <w:p w14:paraId="4AC03C4C" w14:textId="100B26CD" w:rsidR="00336EB0" w:rsidRPr="0064118C" w:rsidRDefault="00A31D57" w:rsidP="003D07A0">
      <w:pPr>
        <w:rPr>
          <w:rFonts w:asciiTheme="majorHAnsi" w:hAnsiTheme="majorHAnsi" w:cstheme="majorBidi"/>
        </w:rPr>
      </w:pPr>
      <w:r w:rsidRPr="0064118C">
        <w:rPr>
          <w:rFonts w:asciiTheme="majorHAnsi" w:hAnsiTheme="majorHAnsi" w:cstheme="majorBidi"/>
        </w:rPr>
        <w:t>4</w:t>
      </w:r>
      <w:r w:rsidR="00A0521E" w:rsidRPr="0064118C">
        <w:rPr>
          <w:rFonts w:asciiTheme="majorHAnsi" w:hAnsiTheme="majorHAnsi" w:cstheme="majorBidi"/>
        </w:rPr>
        <w:t>5</w:t>
      </w:r>
      <w:r w:rsidR="00DF410E" w:rsidRPr="0064118C">
        <w:rPr>
          <w:rFonts w:asciiTheme="majorHAnsi" w:hAnsiTheme="majorHAnsi" w:cstheme="majorBidi"/>
        </w:rPr>
        <w:t xml:space="preserve">.2 </w:t>
      </w:r>
      <w:r w:rsidR="00336EB0" w:rsidRPr="0064118C">
        <w:rPr>
          <w:rFonts w:asciiTheme="majorHAnsi" w:hAnsiTheme="majorHAnsi" w:cstheme="majorBidi"/>
        </w:rPr>
        <w:t>To be considered a valid application, the following information must be provided to the Council in an acceptable format.</w:t>
      </w:r>
    </w:p>
    <w:p w14:paraId="4BD5FCDC" w14:textId="77777777" w:rsidR="00336EB0" w:rsidRPr="00D92BE9" w:rsidRDefault="00336EB0" w:rsidP="00897D6B">
      <w:pPr>
        <w:pStyle w:val="ListParagraph"/>
        <w:widowControl w:val="0"/>
        <w:numPr>
          <w:ilvl w:val="0"/>
          <w:numId w:val="61"/>
        </w:numPr>
        <w:tabs>
          <w:tab w:val="left" w:pos="820"/>
          <w:tab w:val="left" w:pos="821"/>
        </w:tabs>
        <w:autoSpaceDE w:val="0"/>
        <w:autoSpaceDN w:val="0"/>
        <w:spacing w:after="0" w:line="240" w:lineRule="auto"/>
        <w:ind w:right="197"/>
        <w:rPr>
          <w:rFonts w:asciiTheme="majorHAnsi" w:hAnsiTheme="majorHAnsi" w:cstheme="majorHAnsi"/>
        </w:rPr>
      </w:pPr>
      <w:r w:rsidRPr="00D92BE9">
        <w:rPr>
          <w:rFonts w:asciiTheme="majorHAnsi" w:hAnsiTheme="majorHAnsi" w:cstheme="majorHAnsi"/>
        </w:rPr>
        <w:t>Licence application form completed in full, including all information/certificates specified, plus any further information requested by the</w:t>
      </w:r>
      <w:r w:rsidRPr="00D92BE9">
        <w:rPr>
          <w:rFonts w:asciiTheme="majorHAnsi" w:hAnsiTheme="majorHAnsi" w:cstheme="majorHAnsi"/>
          <w:spacing w:val="-23"/>
        </w:rPr>
        <w:t xml:space="preserve"> </w:t>
      </w:r>
      <w:r w:rsidRPr="00D92BE9">
        <w:rPr>
          <w:rFonts w:asciiTheme="majorHAnsi" w:hAnsiTheme="majorHAnsi" w:cstheme="majorHAnsi"/>
        </w:rPr>
        <w:t>Council</w:t>
      </w:r>
    </w:p>
    <w:p w14:paraId="6B52682C" w14:textId="35CF0717" w:rsidR="00336EB0" w:rsidRPr="00D92BE9" w:rsidRDefault="00336EB0" w:rsidP="00897D6B">
      <w:pPr>
        <w:pStyle w:val="ListParagraph"/>
        <w:widowControl w:val="0"/>
        <w:numPr>
          <w:ilvl w:val="0"/>
          <w:numId w:val="61"/>
        </w:numPr>
        <w:tabs>
          <w:tab w:val="left" w:pos="820"/>
          <w:tab w:val="left" w:pos="821"/>
        </w:tabs>
        <w:autoSpaceDE w:val="0"/>
        <w:autoSpaceDN w:val="0"/>
        <w:spacing w:after="0" w:line="240" w:lineRule="auto"/>
        <w:ind w:right="449"/>
        <w:rPr>
          <w:rFonts w:asciiTheme="majorHAnsi" w:hAnsiTheme="majorHAnsi" w:cstheme="majorHAnsi"/>
        </w:rPr>
      </w:pPr>
      <w:r w:rsidRPr="00D92BE9">
        <w:rPr>
          <w:rFonts w:asciiTheme="majorHAnsi" w:hAnsiTheme="majorHAnsi" w:cstheme="majorHAnsi"/>
        </w:rPr>
        <w:t>A declaration signed by the applicant (</w:t>
      </w:r>
      <w:r w:rsidR="003D07A0" w:rsidRPr="00D92BE9">
        <w:rPr>
          <w:rFonts w:asciiTheme="majorHAnsi" w:hAnsiTheme="majorHAnsi" w:cstheme="majorHAnsi"/>
        </w:rPr>
        <w:t>and</w:t>
      </w:r>
      <w:r w:rsidRPr="00D92BE9">
        <w:rPr>
          <w:rFonts w:asciiTheme="majorHAnsi" w:hAnsiTheme="majorHAnsi" w:cstheme="majorHAnsi"/>
        </w:rPr>
        <w:t xml:space="preserve"> the proposed licence holder where</w:t>
      </w:r>
      <w:r w:rsidRPr="00D92BE9">
        <w:rPr>
          <w:rFonts w:asciiTheme="majorHAnsi" w:hAnsiTheme="majorHAnsi" w:cstheme="majorHAnsi"/>
          <w:spacing w:val="-2"/>
        </w:rPr>
        <w:t xml:space="preserve"> </w:t>
      </w:r>
      <w:r w:rsidRPr="00D92BE9">
        <w:rPr>
          <w:rFonts w:asciiTheme="majorHAnsi" w:hAnsiTheme="majorHAnsi" w:cstheme="majorHAnsi"/>
        </w:rPr>
        <w:t>different)</w:t>
      </w:r>
    </w:p>
    <w:p w14:paraId="35C8FD04" w14:textId="6A8D2B04" w:rsidR="00336EB0" w:rsidRPr="00D92BE9" w:rsidRDefault="00336EB0" w:rsidP="00897D6B">
      <w:pPr>
        <w:pStyle w:val="ListParagraph"/>
        <w:widowControl w:val="0"/>
        <w:numPr>
          <w:ilvl w:val="0"/>
          <w:numId w:val="61"/>
        </w:numPr>
        <w:tabs>
          <w:tab w:val="left" w:pos="820"/>
          <w:tab w:val="left" w:pos="821"/>
        </w:tabs>
        <w:autoSpaceDE w:val="0"/>
        <w:autoSpaceDN w:val="0"/>
        <w:spacing w:before="2" w:after="0" w:line="240" w:lineRule="auto"/>
        <w:rPr>
          <w:rFonts w:asciiTheme="majorHAnsi" w:hAnsiTheme="majorHAnsi" w:cstheme="majorHAnsi"/>
        </w:rPr>
      </w:pPr>
      <w:r w:rsidRPr="00D92BE9">
        <w:rPr>
          <w:rFonts w:asciiTheme="majorHAnsi" w:hAnsiTheme="majorHAnsi" w:cstheme="majorHAnsi"/>
        </w:rPr>
        <w:t>The specified fee paid in</w:t>
      </w:r>
      <w:r w:rsidRPr="00D92BE9">
        <w:rPr>
          <w:rFonts w:asciiTheme="majorHAnsi" w:hAnsiTheme="majorHAnsi" w:cstheme="majorHAnsi"/>
          <w:spacing w:val="-11"/>
        </w:rPr>
        <w:t xml:space="preserve"> </w:t>
      </w:r>
      <w:r w:rsidRPr="00D92BE9">
        <w:rPr>
          <w:rFonts w:asciiTheme="majorHAnsi" w:hAnsiTheme="majorHAnsi" w:cstheme="majorHAnsi"/>
        </w:rPr>
        <w:t>full.</w:t>
      </w:r>
    </w:p>
    <w:p w14:paraId="141064AC" w14:textId="0D171258" w:rsidR="00336EB0" w:rsidRPr="00147F8D" w:rsidRDefault="00332082" w:rsidP="00332082">
      <w:pPr>
        <w:pStyle w:val="Heading1"/>
        <w:rPr>
          <w:sz w:val="28"/>
          <w:szCs w:val="28"/>
        </w:rPr>
      </w:pPr>
      <w:bookmarkStart w:id="109" w:name="_Toc132653973"/>
      <w:r w:rsidRPr="00147F8D">
        <w:rPr>
          <w:sz w:val="28"/>
          <w:szCs w:val="28"/>
        </w:rPr>
        <w:t>4</w:t>
      </w:r>
      <w:r w:rsidR="00A0521E">
        <w:rPr>
          <w:sz w:val="28"/>
          <w:szCs w:val="28"/>
        </w:rPr>
        <w:t>6</w:t>
      </w:r>
      <w:r w:rsidRPr="00147F8D">
        <w:rPr>
          <w:sz w:val="28"/>
          <w:szCs w:val="28"/>
        </w:rPr>
        <w:t xml:space="preserve"> </w:t>
      </w:r>
      <w:r w:rsidR="00336EB0" w:rsidRPr="00147F8D">
        <w:rPr>
          <w:sz w:val="28"/>
          <w:szCs w:val="28"/>
        </w:rPr>
        <w:t>HMO renewal licence</w:t>
      </w:r>
      <w:bookmarkEnd w:id="109"/>
    </w:p>
    <w:p w14:paraId="63772C73" w14:textId="0B33A258" w:rsidR="00336EB0" w:rsidRPr="00DF410E" w:rsidRDefault="00DF410E" w:rsidP="00DF410E">
      <w:pPr>
        <w:rPr>
          <w:rFonts w:asciiTheme="majorHAnsi" w:hAnsiTheme="majorHAnsi" w:cstheme="majorHAnsi"/>
        </w:rPr>
      </w:pPr>
      <w:r>
        <w:rPr>
          <w:rFonts w:asciiTheme="majorHAnsi" w:hAnsiTheme="majorHAnsi" w:cstheme="majorBidi"/>
        </w:rPr>
        <w:t>4</w:t>
      </w:r>
      <w:r w:rsidR="00A0521E">
        <w:rPr>
          <w:rFonts w:asciiTheme="majorHAnsi" w:hAnsiTheme="majorHAnsi" w:cstheme="majorBidi"/>
        </w:rPr>
        <w:t>6</w:t>
      </w:r>
      <w:r>
        <w:rPr>
          <w:rFonts w:asciiTheme="majorHAnsi" w:hAnsiTheme="majorHAnsi" w:cstheme="majorBidi"/>
        </w:rPr>
        <w:t xml:space="preserve">.1 </w:t>
      </w:r>
      <w:r w:rsidR="00336EB0" w:rsidRPr="00DF410E">
        <w:rPr>
          <w:rFonts w:asciiTheme="majorHAnsi" w:hAnsiTheme="majorHAnsi" w:cstheme="majorBidi"/>
        </w:rPr>
        <w:t xml:space="preserve">Where an HMO property already has a licence in force, and the council receive a valid application with fee, and is submitted before the licence expires, with no significant changes </w:t>
      </w:r>
      <w:r w:rsidR="003B04C6" w:rsidRPr="00DF410E">
        <w:rPr>
          <w:rFonts w:asciiTheme="majorHAnsi" w:hAnsiTheme="majorHAnsi" w:cstheme="majorBidi"/>
        </w:rPr>
        <w:t>i.e.,</w:t>
      </w:r>
      <w:r w:rsidR="00336EB0" w:rsidRPr="00DF410E">
        <w:rPr>
          <w:rFonts w:asciiTheme="majorHAnsi" w:hAnsiTheme="majorHAnsi" w:cstheme="majorBidi"/>
        </w:rPr>
        <w:t xml:space="preserve"> new Licence Holder, then a renewal application will be accepted, and a reduced fee applied.</w:t>
      </w:r>
    </w:p>
    <w:p w14:paraId="5B3815BF" w14:textId="14F97D77" w:rsidR="00336EB0" w:rsidRPr="0064118C" w:rsidRDefault="00332082" w:rsidP="00332082">
      <w:pPr>
        <w:pStyle w:val="Heading1"/>
        <w:rPr>
          <w:sz w:val="28"/>
          <w:szCs w:val="28"/>
        </w:rPr>
      </w:pPr>
      <w:bookmarkStart w:id="110" w:name="_Toc132653974"/>
      <w:r w:rsidRPr="0064118C">
        <w:rPr>
          <w:sz w:val="28"/>
          <w:szCs w:val="28"/>
        </w:rPr>
        <w:t>4</w:t>
      </w:r>
      <w:r w:rsidR="00A0521E" w:rsidRPr="0064118C">
        <w:rPr>
          <w:sz w:val="28"/>
          <w:szCs w:val="28"/>
        </w:rPr>
        <w:t>7</w:t>
      </w:r>
      <w:r w:rsidRPr="0064118C">
        <w:rPr>
          <w:sz w:val="28"/>
          <w:szCs w:val="28"/>
        </w:rPr>
        <w:t xml:space="preserve"> </w:t>
      </w:r>
      <w:r w:rsidR="00336EB0" w:rsidRPr="0064118C">
        <w:rPr>
          <w:sz w:val="28"/>
          <w:szCs w:val="28"/>
        </w:rPr>
        <w:t>Incomplete Applications</w:t>
      </w:r>
      <w:bookmarkEnd w:id="110"/>
    </w:p>
    <w:p w14:paraId="755830FC" w14:textId="6C981C06" w:rsidR="00431C13" w:rsidRPr="0064118C" w:rsidRDefault="00DF410E" w:rsidP="00DF410E">
      <w:pPr>
        <w:ind w:left="-60"/>
        <w:rPr>
          <w:rFonts w:asciiTheme="majorHAnsi" w:hAnsiTheme="majorHAnsi" w:cstheme="majorHAnsi"/>
        </w:rPr>
      </w:pPr>
      <w:r w:rsidRPr="0064118C">
        <w:rPr>
          <w:rFonts w:asciiTheme="majorHAnsi" w:hAnsiTheme="majorHAnsi" w:cstheme="majorBidi"/>
        </w:rPr>
        <w:t>4</w:t>
      </w:r>
      <w:r w:rsidR="00A0521E" w:rsidRPr="0064118C">
        <w:rPr>
          <w:rFonts w:asciiTheme="majorHAnsi" w:hAnsiTheme="majorHAnsi" w:cstheme="majorBidi"/>
        </w:rPr>
        <w:t>7</w:t>
      </w:r>
      <w:r w:rsidRPr="0064118C">
        <w:rPr>
          <w:rFonts w:asciiTheme="majorHAnsi" w:hAnsiTheme="majorHAnsi" w:cstheme="majorBidi"/>
        </w:rPr>
        <w:t xml:space="preserve">.1 </w:t>
      </w:r>
      <w:r w:rsidR="00431C13" w:rsidRPr="0064118C">
        <w:rPr>
          <w:rFonts w:asciiTheme="majorHAnsi" w:hAnsiTheme="majorHAnsi" w:cstheme="majorBidi"/>
        </w:rPr>
        <w:t xml:space="preserve">Where an incomplete application has been made, the council will notify the applicant and request the outstanding documents and or/ require the proper completion of the application form. Applicants who have failed to provide the full details required to make their application an effective, or complete, application will be given adequate opportunity to provide the missing information or documentation. </w:t>
      </w:r>
      <w:r w:rsidR="00431C13" w:rsidRPr="0064118C">
        <w:rPr>
          <w:rFonts w:asciiTheme="majorHAnsi" w:hAnsiTheme="majorHAnsi" w:cstheme="majorBidi"/>
        </w:rPr>
        <w:lastRenderedPageBreak/>
        <w:t>This will be in writing, requesting the missing information or documentation. A reminder letter will allow a further period where there has been no, or an inadequate, response to the first letter, with this letter we will enclose the incomplete application form which will then be returned to the applicant.</w:t>
      </w:r>
    </w:p>
    <w:p w14:paraId="0F3DAC56" w14:textId="7007B225" w:rsidR="00431C13" w:rsidRPr="0064118C" w:rsidRDefault="00DF410E" w:rsidP="00DF410E">
      <w:pPr>
        <w:ind w:left="-60"/>
        <w:rPr>
          <w:rFonts w:asciiTheme="majorHAnsi" w:hAnsiTheme="majorHAnsi" w:cstheme="majorHAnsi"/>
        </w:rPr>
      </w:pPr>
      <w:r w:rsidRPr="0064118C">
        <w:rPr>
          <w:rFonts w:asciiTheme="majorHAnsi" w:hAnsiTheme="majorHAnsi" w:cstheme="majorBidi"/>
        </w:rPr>
        <w:t>4</w:t>
      </w:r>
      <w:r w:rsidR="00A0521E" w:rsidRPr="0064118C">
        <w:rPr>
          <w:rFonts w:asciiTheme="majorHAnsi" w:hAnsiTheme="majorHAnsi" w:cstheme="majorBidi"/>
        </w:rPr>
        <w:t>7</w:t>
      </w:r>
      <w:r w:rsidRPr="0064118C">
        <w:rPr>
          <w:rFonts w:asciiTheme="majorHAnsi" w:hAnsiTheme="majorHAnsi" w:cstheme="majorBidi"/>
        </w:rPr>
        <w:t xml:space="preserve">.2 </w:t>
      </w:r>
      <w:r w:rsidR="00431C13" w:rsidRPr="0064118C">
        <w:rPr>
          <w:rFonts w:asciiTheme="majorHAnsi" w:hAnsiTheme="majorHAnsi" w:cstheme="majorBidi"/>
        </w:rPr>
        <w:t xml:space="preserve">Continued failure to submit a complete valid application, will be regarded as a failure to apply for </w:t>
      </w:r>
      <w:r w:rsidR="003D07A0" w:rsidRPr="0064118C">
        <w:rPr>
          <w:rFonts w:asciiTheme="majorHAnsi" w:hAnsiTheme="majorHAnsi" w:cstheme="majorBidi"/>
        </w:rPr>
        <w:t>an</w:t>
      </w:r>
      <w:r w:rsidR="00431C13" w:rsidRPr="0064118C">
        <w:rPr>
          <w:rFonts w:asciiTheme="majorHAnsi" w:hAnsiTheme="majorHAnsi" w:cstheme="majorBidi"/>
        </w:rPr>
        <w:t xml:space="preserve"> HMO licence and legal proceedings may be commenced. Please refer to section 11, HMO licensing enforcement options.</w:t>
      </w:r>
    </w:p>
    <w:p w14:paraId="04201C65" w14:textId="208094BA" w:rsidR="0023349B" w:rsidRPr="00DF410E" w:rsidRDefault="00DF410E" w:rsidP="00DF410E">
      <w:pPr>
        <w:rPr>
          <w:rFonts w:asciiTheme="majorHAnsi" w:hAnsiTheme="majorHAnsi" w:cstheme="majorHAnsi"/>
        </w:rPr>
      </w:pPr>
      <w:r>
        <w:rPr>
          <w:rFonts w:asciiTheme="majorHAnsi" w:hAnsiTheme="majorHAnsi" w:cstheme="majorBidi"/>
        </w:rPr>
        <w:t>4</w:t>
      </w:r>
      <w:r w:rsidR="00A0521E">
        <w:rPr>
          <w:rFonts w:asciiTheme="majorHAnsi" w:hAnsiTheme="majorHAnsi" w:cstheme="majorBidi"/>
        </w:rPr>
        <w:t>7</w:t>
      </w:r>
      <w:r>
        <w:rPr>
          <w:rFonts w:asciiTheme="majorHAnsi" w:hAnsiTheme="majorHAnsi" w:cstheme="majorBidi"/>
        </w:rPr>
        <w:t xml:space="preserve">.3 </w:t>
      </w:r>
      <w:r w:rsidR="00431C13" w:rsidRPr="00DF410E">
        <w:rPr>
          <w:rFonts w:asciiTheme="majorHAnsi" w:hAnsiTheme="majorHAnsi" w:cstheme="majorBidi"/>
        </w:rPr>
        <w:t>Failure to pay the licence fee in full will mean that the licence application is not considered to be an effective, or complete application.</w:t>
      </w:r>
      <w:bookmarkEnd w:id="105"/>
    </w:p>
    <w:p w14:paraId="7149D379" w14:textId="5FFB14D2" w:rsidR="00D92BE9" w:rsidRPr="00147F8D" w:rsidRDefault="00332082" w:rsidP="00332082">
      <w:pPr>
        <w:pStyle w:val="Heading1"/>
        <w:rPr>
          <w:sz w:val="28"/>
          <w:szCs w:val="28"/>
        </w:rPr>
      </w:pPr>
      <w:bookmarkStart w:id="111" w:name="_TOC_250037"/>
      <w:bookmarkStart w:id="112" w:name="_Toc57651661"/>
      <w:bookmarkStart w:id="113" w:name="_Toc132653975"/>
      <w:bookmarkEnd w:id="111"/>
      <w:r w:rsidRPr="00147F8D">
        <w:rPr>
          <w:sz w:val="28"/>
          <w:szCs w:val="28"/>
        </w:rPr>
        <w:t>4</w:t>
      </w:r>
      <w:r w:rsidR="00A0521E">
        <w:rPr>
          <w:sz w:val="28"/>
          <w:szCs w:val="28"/>
        </w:rPr>
        <w:t>8</w:t>
      </w:r>
      <w:r w:rsidRPr="00147F8D">
        <w:rPr>
          <w:sz w:val="28"/>
          <w:szCs w:val="28"/>
        </w:rPr>
        <w:t xml:space="preserve"> </w:t>
      </w:r>
      <w:r w:rsidR="0023349B" w:rsidRPr="00147F8D">
        <w:rPr>
          <w:sz w:val="28"/>
          <w:szCs w:val="28"/>
        </w:rPr>
        <w:t>Inspections</w:t>
      </w:r>
      <w:bookmarkEnd w:id="112"/>
      <w:bookmarkEnd w:id="113"/>
    </w:p>
    <w:p w14:paraId="498E9437" w14:textId="33BFC75A" w:rsidR="5D700C14" w:rsidRPr="003D07A0" w:rsidRDefault="00D92BE9" w:rsidP="003D07A0">
      <w:pPr>
        <w:rPr>
          <w:rFonts w:asciiTheme="majorHAnsi" w:hAnsiTheme="majorHAnsi" w:cstheme="majorHAnsi"/>
        </w:rPr>
      </w:pPr>
      <w:r>
        <w:rPr>
          <w:rFonts w:asciiTheme="majorHAnsi" w:hAnsiTheme="majorHAnsi" w:cstheme="majorBidi"/>
        </w:rPr>
        <w:t>4</w:t>
      </w:r>
      <w:r w:rsidR="00A0521E">
        <w:rPr>
          <w:rFonts w:asciiTheme="majorHAnsi" w:hAnsiTheme="majorHAnsi" w:cstheme="majorBidi"/>
        </w:rPr>
        <w:t>8</w:t>
      </w:r>
      <w:r w:rsidR="00DF410E">
        <w:rPr>
          <w:rFonts w:asciiTheme="majorHAnsi" w:hAnsiTheme="majorHAnsi" w:cstheme="majorBidi"/>
        </w:rPr>
        <w:t xml:space="preserve">.1 </w:t>
      </w:r>
      <w:r w:rsidR="00431C13" w:rsidRPr="003D07A0">
        <w:rPr>
          <w:rFonts w:asciiTheme="majorHAnsi" w:hAnsiTheme="majorHAnsi" w:cstheme="majorBidi"/>
        </w:rPr>
        <w:t>Private Sector Housing Officers will inspect HMOs following receipt of a valid new or renewal licence application. This process is to assess the suitability of the HMO, for the proposed number of occupants and households, and compliance with the HMO Amenity standards and HMO regulations. The Council will seek to ensure that all properties are inspected at least once every 5 years. This is to ensure properties are free from significant hazards, have complied with any additional licence conditions and HMO Management Regulations, or to investigate complaints.</w:t>
      </w:r>
    </w:p>
    <w:p w14:paraId="3C4289FE" w14:textId="1753ADAD" w:rsidR="0023349B" w:rsidRPr="00147F8D" w:rsidRDefault="00A0521E" w:rsidP="00A0521E">
      <w:pPr>
        <w:pStyle w:val="Heading1"/>
        <w:spacing w:line="240" w:lineRule="auto"/>
        <w:rPr>
          <w:sz w:val="28"/>
          <w:szCs w:val="28"/>
        </w:rPr>
      </w:pPr>
      <w:bookmarkStart w:id="114" w:name="_TOC_250036"/>
      <w:bookmarkStart w:id="115" w:name="_Toc57651662"/>
      <w:bookmarkStart w:id="116" w:name="_Toc132653976"/>
      <w:bookmarkEnd w:id="114"/>
      <w:r>
        <w:rPr>
          <w:sz w:val="28"/>
          <w:szCs w:val="28"/>
        </w:rPr>
        <w:t>49</w:t>
      </w:r>
      <w:r w:rsidR="00332082" w:rsidRPr="00147F8D">
        <w:rPr>
          <w:sz w:val="28"/>
          <w:szCs w:val="28"/>
        </w:rPr>
        <w:t xml:space="preserve"> </w:t>
      </w:r>
      <w:r w:rsidR="0023349B" w:rsidRPr="00147F8D">
        <w:rPr>
          <w:sz w:val="28"/>
          <w:szCs w:val="28"/>
        </w:rPr>
        <w:t xml:space="preserve">Fit and proper </w:t>
      </w:r>
      <w:proofErr w:type="gramStart"/>
      <w:r w:rsidR="0023349B" w:rsidRPr="00147F8D">
        <w:rPr>
          <w:sz w:val="28"/>
          <w:szCs w:val="28"/>
        </w:rPr>
        <w:t>person</w:t>
      </w:r>
      <w:bookmarkEnd w:id="115"/>
      <w:bookmarkEnd w:id="116"/>
      <w:proofErr w:type="gramEnd"/>
    </w:p>
    <w:p w14:paraId="38785318" w14:textId="24E12442" w:rsidR="00431C13" w:rsidRPr="00DF410E" w:rsidRDefault="00A0521E" w:rsidP="00A0521E">
      <w:pPr>
        <w:spacing w:before="100" w:beforeAutospacing="1" w:after="0" w:line="240" w:lineRule="auto"/>
        <w:rPr>
          <w:rFonts w:asciiTheme="majorHAnsi" w:hAnsiTheme="majorHAnsi" w:cstheme="majorHAnsi"/>
        </w:rPr>
      </w:pPr>
      <w:r>
        <w:rPr>
          <w:rFonts w:asciiTheme="majorHAnsi" w:hAnsiTheme="majorHAnsi" w:cstheme="majorBidi"/>
        </w:rPr>
        <w:t>49</w:t>
      </w:r>
      <w:r w:rsidR="00DF410E">
        <w:rPr>
          <w:rFonts w:asciiTheme="majorHAnsi" w:hAnsiTheme="majorHAnsi" w:cstheme="majorBidi"/>
        </w:rPr>
        <w:t xml:space="preserve">.1 </w:t>
      </w:r>
      <w:r w:rsidR="00431C13" w:rsidRPr="00DF410E">
        <w:rPr>
          <w:rFonts w:asciiTheme="majorHAnsi" w:hAnsiTheme="majorHAnsi" w:cstheme="majorBidi"/>
        </w:rPr>
        <w:t>Medway Council is required to assess whether the applicant, any manager, or persons associated with them or formerly associated with them* are ‘fit and proper’ people to own or manage an HMO.</w:t>
      </w:r>
    </w:p>
    <w:p w14:paraId="27447006" w14:textId="77777777" w:rsidR="00A0521E" w:rsidRDefault="00A0521E" w:rsidP="00A0521E">
      <w:pPr>
        <w:pStyle w:val="BodyText"/>
        <w:rPr>
          <w:rFonts w:asciiTheme="majorHAnsi" w:hAnsiTheme="majorHAnsi" w:cstheme="majorHAnsi"/>
          <w:sz w:val="22"/>
          <w:szCs w:val="22"/>
        </w:rPr>
      </w:pPr>
    </w:p>
    <w:p w14:paraId="1141A021" w14:textId="1E686DAE" w:rsidR="0023349B" w:rsidRPr="007C6D94" w:rsidRDefault="0023349B" w:rsidP="00A0521E">
      <w:pPr>
        <w:pStyle w:val="BodyText"/>
        <w:rPr>
          <w:rFonts w:asciiTheme="majorHAnsi" w:hAnsiTheme="majorHAnsi" w:cstheme="majorHAnsi"/>
          <w:sz w:val="22"/>
          <w:szCs w:val="22"/>
        </w:rPr>
      </w:pPr>
      <w:r w:rsidRPr="007C6D94">
        <w:rPr>
          <w:rFonts w:asciiTheme="majorHAnsi" w:hAnsiTheme="majorHAnsi" w:cstheme="majorHAnsi"/>
          <w:sz w:val="22"/>
          <w:szCs w:val="22"/>
        </w:rPr>
        <w:t>A person will be considered fit and proper if Medway Council is satisfied that:</w:t>
      </w:r>
    </w:p>
    <w:p w14:paraId="1DA8C2C5" w14:textId="77777777" w:rsidR="0023349B" w:rsidRPr="00D92BE9" w:rsidRDefault="0023349B" w:rsidP="00897D6B">
      <w:pPr>
        <w:pStyle w:val="ListParagraph"/>
        <w:widowControl w:val="0"/>
        <w:numPr>
          <w:ilvl w:val="0"/>
          <w:numId w:val="62"/>
        </w:numPr>
        <w:tabs>
          <w:tab w:val="left" w:pos="820"/>
          <w:tab w:val="left" w:pos="821"/>
        </w:tabs>
        <w:autoSpaceDE w:val="0"/>
        <w:autoSpaceDN w:val="0"/>
        <w:spacing w:after="0" w:line="240" w:lineRule="auto"/>
        <w:rPr>
          <w:rFonts w:asciiTheme="majorHAnsi" w:hAnsiTheme="majorHAnsi" w:cstheme="majorHAnsi"/>
        </w:rPr>
      </w:pPr>
      <w:r w:rsidRPr="00D92BE9">
        <w:rPr>
          <w:rFonts w:asciiTheme="majorHAnsi" w:hAnsiTheme="majorHAnsi" w:cstheme="majorHAnsi"/>
        </w:rPr>
        <w:t>They have no unspent convictions relating</w:t>
      </w:r>
      <w:r w:rsidRPr="00D92BE9">
        <w:rPr>
          <w:rFonts w:asciiTheme="majorHAnsi" w:hAnsiTheme="majorHAnsi" w:cstheme="majorHAnsi"/>
          <w:spacing w:val="-19"/>
        </w:rPr>
        <w:t xml:space="preserve"> </w:t>
      </w:r>
      <w:r w:rsidRPr="00D92BE9">
        <w:rPr>
          <w:rFonts w:asciiTheme="majorHAnsi" w:hAnsiTheme="majorHAnsi" w:cstheme="majorHAnsi"/>
        </w:rPr>
        <w:t>to:</w:t>
      </w:r>
    </w:p>
    <w:p w14:paraId="6E44BC8E" w14:textId="77777777" w:rsidR="0023349B" w:rsidRPr="00D92BE9" w:rsidRDefault="0023349B" w:rsidP="00897D6B">
      <w:pPr>
        <w:pStyle w:val="ListParagraph"/>
        <w:widowControl w:val="0"/>
        <w:numPr>
          <w:ilvl w:val="0"/>
          <w:numId w:val="62"/>
        </w:numPr>
        <w:tabs>
          <w:tab w:val="left" w:pos="820"/>
          <w:tab w:val="left" w:pos="821"/>
        </w:tabs>
        <w:autoSpaceDE w:val="0"/>
        <w:autoSpaceDN w:val="0"/>
        <w:spacing w:after="0" w:line="240" w:lineRule="auto"/>
        <w:rPr>
          <w:rFonts w:asciiTheme="majorHAnsi" w:hAnsiTheme="majorHAnsi" w:cstheme="majorHAnsi"/>
        </w:rPr>
      </w:pPr>
      <w:r w:rsidRPr="00D92BE9">
        <w:rPr>
          <w:rFonts w:asciiTheme="majorHAnsi" w:hAnsiTheme="majorHAnsi" w:cstheme="majorHAnsi"/>
        </w:rPr>
        <w:t>Offences involving fraud, dishonesty, violence or drugs, or sexual</w:t>
      </w:r>
      <w:r w:rsidRPr="00D92BE9">
        <w:rPr>
          <w:rFonts w:asciiTheme="majorHAnsi" w:hAnsiTheme="majorHAnsi" w:cstheme="majorHAnsi"/>
          <w:spacing w:val="-28"/>
        </w:rPr>
        <w:t xml:space="preserve"> </w:t>
      </w:r>
      <w:r w:rsidRPr="00D92BE9">
        <w:rPr>
          <w:rFonts w:asciiTheme="majorHAnsi" w:hAnsiTheme="majorHAnsi" w:cstheme="majorHAnsi"/>
        </w:rPr>
        <w:t>offences</w:t>
      </w:r>
    </w:p>
    <w:p w14:paraId="5E028E3E" w14:textId="77777777" w:rsidR="0023349B" w:rsidRPr="00D92BE9" w:rsidRDefault="0023349B" w:rsidP="00897D6B">
      <w:pPr>
        <w:pStyle w:val="ListParagraph"/>
        <w:widowControl w:val="0"/>
        <w:numPr>
          <w:ilvl w:val="0"/>
          <w:numId w:val="62"/>
        </w:numPr>
        <w:tabs>
          <w:tab w:val="left" w:pos="820"/>
          <w:tab w:val="left" w:pos="821"/>
        </w:tabs>
        <w:autoSpaceDE w:val="0"/>
        <w:autoSpaceDN w:val="0"/>
        <w:spacing w:before="21" w:after="0" w:line="240" w:lineRule="auto"/>
        <w:rPr>
          <w:rFonts w:asciiTheme="majorHAnsi" w:hAnsiTheme="majorHAnsi" w:cstheme="majorHAnsi"/>
        </w:rPr>
      </w:pPr>
      <w:r w:rsidRPr="00D92BE9">
        <w:rPr>
          <w:rFonts w:asciiTheme="majorHAnsi" w:hAnsiTheme="majorHAnsi" w:cstheme="majorHAnsi"/>
        </w:rPr>
        <w:t>Unlawful discrimination on grounds of sex, race, or</w:t>
      </w:r>
      <w:r w:rsidRPr="00D92BE9">
        <w:rPr>
          <w:rFonts w:asciiTheme="majorHAnsi" w:hAnsiTheme="majorHAnsi" w:cstheme="majorHAnsi"/>
          <w:spacing w:val="-22"/>
        </w:rPr>
        <w:t xml:space="preserve"> </w:t>
      </w:r>
      <w:r w:rsidRPr="00D92BE9">
        <w:rPr>
          <w:rFonts w:asciiTheme="majorHAnsi" w:hAnsiTheme="majorHAnsi" w:cstheme="majorHAnsi"/>
        </w:rPr>
        <w:t>disability</w:t>
      </w:r>
    </w:p>
    <w:p w14:paraId="2317C7B4" w14:textId="77777777" w:rsidR="0023349B" w:rsidRPr="00D92BE9" w:rsidRDefault="0023349B" w:rsidP="00897D6B">
      <w:pPr>
        <w:pStyle w:val="ListParagraph"/>
        <w:widowControl w:val="0"/>
        <w:numPr>
          <w:ilvl w:val="0"/>
          <w:numId w:val="62"/>
        </w:numPr>
        <w:tabs>
          <w:tab w:val="left" w:pos="820"/>
          <w:tab w:val="left" w:pos="821"/>
        </w:tabs>
        <w:autoSpaceDE w:val="0"/>
        <w:autoSpaceDN w:val="0"/>
        <w:spacing w:before="17" w:after="0" w:line="240" w:lineRule="auto"/>
        <w:rPr>
          <w:rFonts w:asciiTheme="majorHAnsi" w:hAnsiTheme="majorHAnsi" w:cstheme="majorHAnsi"/>
        </w:rPr>
      </w:pPr>
      <w:r w:rsidRPr="00D92BE9">
        <w:rPr>
          <w:rFonts w:asciiTheme="majorHAnsi" w:hAnsiTheme="majorHAnsi" w:cstheme="majorHAnsi"/>
        </w:rPr>
        <w:t>Housing or Landlord and Tenant</w:t>
      </w:r>
      <w:r w:rsidRPr="00D92BE9">
        <w:rPr>
          <w:rFonts w:asciiTheme="majorHAnsi" w:hAnsiTheme="majorHAnsi" w:cstheme="majorHAnsi"/>
          <w:spacing w:val="-10"/>
        </w:rPr>
        <w:t xml:space="preserve"> </w:t>
      </w:r>
      <w:r w:rsidRPr="00D92BE9">
        <w:rPr>
          <w:rFonts w:asciiTheme="majorHAnsi" w:hAnsiTheme="majorHAnsi" w:cstheme="majorHAnsi"/>
        </w:rPr>
        <w:t>law</w:t>
      </w:r>
    </w:p>
    <w:p w14:paraId="6254FC6F" w14:textId="6FE64F37" w:rsidR="0023349B" w:rsidRPr="00D92BE9" w:rsidRDefault="0023349B" w:rsidP="00897D6B">
      <w:pPr>
        <w:pStyle w:val="ListParagraph"/>
        <w:widowControl w:val="0"/>
        <w:numPr>
          <w:ilvl w:val="0"/>
          <w:numId w:val="62"/>
        </w:numPr>
        <w:tabs>
          <w:tab w:val="left" w:pos="820"/>
          <w:tab w:val="left" w:pos="821"/>
        </w:tabs>
        <w:autoSpaceDE w:val="0"/>
        <w:autoSpaceDN w:val="0"/>
        <w:spacing w:before="15" w:after="0" w:line="240" w:lineRule="auto"/>
        <w:ind w:right="123"/>
        <w:rPr>
          <w:rFonts w:asciiTheme="majorHAnsi" w:hAnsiTheme="majorHAnsi" w:cstheme="majorHAnsi"/>
        </w:rPr>
      </w:pPr>
      <w:r w:rsidRPr="00D92BE9">
        <w:rPr>
          <w:rFonts w:asciiTheme="majorHAnsi" w:hAnsiTheme="majorHAnsi" w:cstheme="majorHAnsi"/>
        </w:rPr>
        <w:t xml:space="preserve">Breaches of planning, compulsory purchase, environmental </w:t>
      </w:r>
      <w:r w:rsidR="00A0521E" w:rsidRPr="00D92BE9">
        <w:rPr>
          <w:rFonts w:asciiTheme="majorHAnsi" w:hAnsiTheme="majorHAnsi" w:cstheme="majorHAnsi"/>
        </w:rPr>
        <w:t>protection,</w:t>
      </w:r>
      <w:r w:rsidRPr="00D92BE9">
        <w:rPr>
          <w:rFonts w:asciiTheme="majorHAnsi" w:hAnsiTheme="majorHAnsi" w:cstheme="majorHAnsi"/>
        </w:rPr>
        <w:t xml:space="preserve"> or other legislation enforced by Local</w:t>
      </w:r>
      <w:r w:rsidRPr="00D92BE9">
        <w:rPr>
          <w:rFonts w:asciiTheme="majorHAnsi" w:hAnsiTheme="majorHAnsi" w:cstheme="majorHAnsi"/>
          <w:spacing w:val="-10"/>
        </w:rPr>
        <w:t xml:space="preserve"> </w:t>
      </w:r>
      <w:r w:rsidRPr="00D92BE9">
        <w:rPr>
          <w:rFonts w:asciiTheme="majorHAnsi" w:hAnsiTheme="majorHAnsi" w:cstheme="majorHAnsi"/>
        </w:rPr>
        <w:t>Authorities</w:t>
      </w:r>
    </w:p>
    <w:p w14:paraId="7165296E" w14:textId="7179D3A9" w:rsidR="0023349B" w:rsidRPr="00D92BE9" w:rsidRDefault="0023349B" w:rsidP="00897D6B">
      <w:pPr>
        <w:pStyle w:val="ListParagraph"/>
        <w:widowControl w:val="0"/>
        <w:numPr>
          <w:ilvl w:val="0"/>
          <w:numId w:val="62"/>
        </w:numPr>
        <w:tabs>
          <w:tab w:val="left" w:pos="820"/>
          <w:tab w:val="left" w:pos="821"/>
        </w:tabs>
        <w:autoSpaceDE w:val="0"/>
        <w:autoSpaceDN w:val="0"/>
        <w:spacing w:after="0" w:line="240" w:lineRule="auto"/>
        <w:ind w:right="147"/>
        <w:rPr>
          <w:rFonts w:asciiTheme="majorHAnsi" w:hAnsiTheme="majorHAnsi" w:cstheme="majorHAnsi"/>
        </w:rPr>
      </w:pPr>
      <w:r w:rsidRPr="00D92BE9">
        <w:rPr>
          <w:rFonts w:asciiTheme="majorHAnsi" w:hAnsiTheme="majorHAnsi" w:cstheme="majorHAnsi"/>
        </w:rPr>
        <w:t>They have not been refused an HMO licence, been convicted of breaching the conditions of a licence or have acted otherwise than in accordance with the approved code of practice under Section 197 of the Act within the last five years</w:t>
      </w:r>
    </w:p>
    <w:p w14:paraId="50F34B82" w14:textId="69B9DCC6" w:rsidR="0023349B" w:rsidRPr="00D92BE9" w:rsidRDefault="0023349B" w:rsidP="00897D6B">
      <w:pPr>
        <w:pStyle w:val="ListParagraph"/>
        <w:widowControl w:val="0"/>
        <w:numPr>
          <w:ilvl w:val="0"/>
          <w:numId w:val="62"/>
        </w:numPr>
        <w:tabs>
          <w:tab w:val="left" w:pos="820"/>
          <w:tab w:val="left" w:pos="821"/>
        </w:tabs>
        <w:autoSpaceDE w:val="0"/>
        <w:autoSpaceDN w:val="0"/>
        <w:spacing w:after="0" w:line="240" w:lineRule="auto"/>
        <w:ind w:right="230"/>
        <w:rPr>
          <w:rFonts w:asciiTheme="majorHAnsi" w:hAnsiTheme="majorHAnsi" w:cstheme="majorHAnsi"/>
        </w:rPr>
      </w:pPr>
      <w:r w:rsidRPr="00D92BE9">
        <w:rPr>
          <w:rFonts w:asciiTheme="majorHAnsi" w:hAnsiTheme="majorHAnsi" w:cstheme="majorHAnsi"/>
        </w:rPr>
        <w:t>They have not been in control of a property subject to an HMO Control Order, an Interim Management Order (IMO) or Final Management Order (FMO) or had work in default carried out by a Local</w:t>
      </w:r>
      <w:r w:rsidRPr="00D92BE9">
        <w:rPr>
          <w:rFonts w:asciiTheme="majorHAnsi" w:hAnsiTheme="majorHAnsi" w:cstheme="majorHAnsi"/>
          <w:spacing w:val="-24"/>
        </w:rPr>
        <w:t xml:space="preserve"> </w:t>
      </w:r>
      <w:r w:rsidRPr="00D92BE9">
        <w:rPr>
          <w:rFonts w:asciiTheme="majorHAnsi" w:hAnsiTheme="majorHAnsi" w:cstheme="majorHAnsi"/>
        </w:rPr>
        <w:t>Authority</w:t>
      </w:r>
    </w:p>
    <w:p w14:paraId="66860E30" w14:textId="1A5784CE" w:rsidR="0023349B" w:rsidRPr="007C6D94" w:rsidRDefault="0023349B" w:rsidP="00897D6B">
      <w:pPr>
        <w:pStyle w:val="ListParagraph"/>
        <w:widowControl w:val="0"/>
        <w:numPr>
          <w:ilvl w:val="0"/>
          <w:numId w:val="62"/>
        </w:numPr>
        <w:tabs>
          <w:tab w:val="left" w:pos="820"/>
          <w:tab w:val="left" w:pos="821"/>
        </w:tabs>
        <w:autoSpaceDE w:val="0"/>
        <w:autoSpaceDN w:val="0"/>
        <w:spacing w:after="0" w:line="240" w:lineRule="auto"/>
        <w:ind w:right="352"/>
        <w:contextualSpacing w:val="0"/>
        <w:rPr>
          <w:rFonts w:asciiTheme="majorHAnsi" w:hAnsiTheme="majorHAnsi" w:cstheme="majorHAnsi"/>
        </w:rPr>
      </w:pPr>
      <w:r w:rsidRPr="007C6D94">
        <w:rPr>
          <w:rFonts w:asciiTheme="majorHAnsi" w:hAnsiTheme="majorHAnsi" w:cstheme="majorHAnsi"/>
        </w:rPr>
        <w:t>If a person associated or formally associated with the applicant or any manager, has done any of the things stated above, the Council will only</w:t>
      </w:r>
      <w:r w:rsidRPr="007C6D94">
        <w:rPr>
          <w:rFonts w:asciiTheme="majorHAnsi" w:hAnsiTheme="majorHAnsi" w:cstheme="majorHAnsi"/>
          <w:spacing w:val="-34"/>
        </w:rPr>
        <w:t xml:space="preserve"> </w:t>
      </w:r>
      <w:r w:rsidRPr="007C6D94">
        <w:rPr>
          <w:rFonts w:asciiTheme="majorHAnsi" w:hAnsiTheme="majorHAnsi" w:cstheme="majorHAnsi"/>
        </w:rPr>
        <w:t>take these issues into account, if they are relevant to the applicant or manager being a ‘fit and proper’ person to manage the</w:t>
      </w:r>
      <w:r w:rsidR="00332082">
        <w:rPr>
          <w:rFonts w:asciiTheme="majorHAnsi" w:hAnsiTheme="majorHAnsi" w:cstheme="majorHAnsi"/>
          <w:spacing w:val="-24"/>
        </w:rPr>
        <w:t xml:space="preserve"> </w:t>
      </w:r>
      <w:r w:rsidRPr="007C6D94">
        <w:rPr>
          <w:rFonts w:asciiTheme="majorHAnsi" w:hAnsiTheme="majorHAnsi" w:cstheme="majorHAnsi"/>
        </w:rPr>
        <w:t>house</w:t>
      </w:r>
    </w:p>
    <w:p w14:paraId="3FDB3A9A" w14:textId="6328065F" w:rsidR="0023349B" w:rsidRPr="00147F8D" w:rsidRDefault="004D5698" w:rsidP="004D5698">
      <w:pPr>
        <w:pStyle w:val="Heading1"/>
        <w:rPr>
          <w:sz w:val="28"/>
          <w:szCs w:val="28"/>
        </w:rPr>
      </w:pPr>
      <w:bookmarkStart w:id="117" w:name="_TOC_250035"/>
      <w:bookmarkStart w:id="118" w:name="_Toc57651663"/>
      <w:bookmarkStart w:id="119" w:name="_Toc132653977"/>
      <w:bookmarkEnd w:id="117"/>
      <w:r w:rsidRPr="00147F8D">
        <w:rPr>
          <w:sz w:val="28"/>
          <w:szCs w:val="28"/>
        </w:rPr>
        <w:t>5</w:t>
      </w:r>
      <w:r w:rsidR="00A0521E">
        <w:rPr>
          <w:sz w:val="28"/>
          <w:szCs w:val="28"/>
        </w:rPr>
        <w:t>0</w:t>
      </w:r>
      <w:r w:rsidRPr="00147F8D">
        <w:rPr>
          <w:sz w:val="28"/>
          <w:szCs w:val="28"/>
        </w:rPr>
        <w:t xml:space="preserve"> </w:t>
      </w:r>
      <w:r w:rsidR="0023349B" w:rsidRPr="00147F8D">
        <w:rPr>
          <w:sz w:val="28"/>
          <w:szCs w:val="28"/>
        </w:rPr>
        <w:t>Refund of Licence Fees</w:t>
      </w:r>
      <w:bookmarkEnd w:id="118"/>
      <w:bookmarkEnd w:id="119"/>
    </w:p>
    <w:p w14:paraId="5AFC3A94" w14:textId="5EDFBAE9" w:rsidR="00431C13" w:rsidRPr="00DF410E" w:rsidRDefault="004D5698" w:rsidP="00DF410E">
      <w:pPr>
        <w:rPr>
          <w:rFonts w:asciiTheme="majorHAnsi" w:hAnsiTheme="majorHAnsi" w:cstheme="majorHAnsi"/>
          <w:b/>
        </w:rPr>
      </w:pPr>
      <w:r>
        <w:rPr>
          <w:rFonts w:asciiTheme="majorHAnsi" w:hAnsiTheme="majorHAnsi" w:cstheme="majorBidi"/>
        </w:rPr>
        <w:t>5</w:t>
      </w:r>
      <w:r w:rsidR="00A0521E">
        <w:rPr>
          <w:rFonts w:asciiTheme="majorHAnsi" w:hAnsiTheme="majorHAnsi" w:cstheme="majorBidi"/>
        </w:rPr>
        <w:t>0</w:t>
      </w:r>
      <w:r w:rsidR="00DF410E">
        <w:rPr>
          <w:rFonts w:asciiTheme="majorHAnsi" w:hAnsiTheme="majorHAnsi" w:cstheme="majorBidi"/>
        </w:rPr>
        <w:t xml:space="preserve">.1 </w:t>
      </w:r>
      <w:r w:rsidR="00431C13" w:rsidRPr="00DF410E">
        <w:rPr>
          <w:rFonts w:asciiTheme="majorHAnsi" w:hAnsiTheme="majorHAnsi" w:cstheme="majorBidi"/>
        </w:rPr>
        <w:t>The licensing fees are set to recover the administrative and inspection costs. We can only offer refunds upon withdrawal of an application as below:</w:t>
      </w:r>
    </w:p>
    <w:p w14:paraId="27EDE89D" w14:textId="77777777" w:rsidR="003D07A0" w:rsidRDefault="00431C13" w:rsidP="00A0521E">
      <w:pPr>
        <w:rPr>
          <w:rFonts w:asciiTheme="majorHAnsi" w:hAnsiTheme="majorHAnsi" w:cstheme="majorHAnsi"/>
          <w:lang w:val="en-US"/>
        </w:rPr>
      </w:pPr>
      <w:r w:rsidRPr="007C6D94">
        <w:rPr>
          <w:rFonts w:asciiTheme="majorHAnsi" w:hAnsiTheme="majorHAnsi" w:cstheme="majorHAnsi"/>
          <w:lang w:val="en-US"/>
        </w:rPr>
        <w:t>A full refund will be given if:</w:t>
      </w:r>
    </w:p>
    <w:p w14:paraId="6C5C74CF" w14:textId="2C6E8B97" w:rsidR="00431C13" w:rsidRPr="003D07A0" w:rsidRDefault="00431C13" w:rsidP="00DA16D9">
      <w:pPr>
        <w:pStyle w:val="ListParagraph"/>
        <w:numPr>
          <w:ilvl w:val="0"/>
          <w:numId w:val="37"/>
        </w:numPr>
        <w:rPr>
          <w:rFonts w:asciiTheme="majorHAnsi" w:hAnsiTheme="majorHAnsi" w:cstheme="majorHAnsi"/>
          <w:lang w:val="en-US"/>
        </w:rPr>
      </w:pPr>
      <w:r w:rsidRPr="003D07A0">
        <w:rPr>
          <w:rFonts w:asciiTheme="majorHAnsi" w:hAnsiTheme="majorHAnsi" w:cstheme="majorHAnsi"/>
        </w:rPr>
        <w:t>You made an application for an exempted property by mistake</w:t>
      </w:r>
    </w:p>
    <w:p w14:paraId="31FA1206" w14:textId="2A8E8364" w:rsidR="00431C13" w:rsidRPr="003D07A0" w:rsidRDefault="00431C13" w:rsidP="00DA16D9">
      <w:pPr>
        <w:pStyle w:val="ListParagraph"/>
        <w:numPr>
          <w:ilvl w:val="0"/>
          <w:numId w:val="37"/>
        </w:numPr>
        <w:rPr>
          <w:rFonts w:asciiTheme="majorHAnsi" w:hAnsiTheme="majorHAnsi" w:cstheme="majorHAnsi"/>
        </w:rPr>
      </w:pPr>
      <w:r w:rsidRPr="003D07A0">
        <w:rPr>
          <w:rFonts w:asciiTheme="majorHAnsi" w:hAnsiTheme="majorHAnsi" w:cstheme="majorHAnsi"/>
        </w:rPr>
        <w:lastRenderedPageBreak/>
        <w:t>You made an application for a property which is not licensable under Medway’s HMO licensing scheme</w:t>
      </w:r>
    </w:p>
    <w:p w14:paraId="44DAEBBB" w14:textId="77777777" w:rsidR="00431C13" w:rsidRPr="007C6D94" w:rsidRDefault="00431C13" w:rsidP="00A0521E">
      <w:pPr>
        <w:rPr>
          <w:rFonts w:asciiTheme="majorHAnsi" w:hAnsiTheme="majorHAnsi" w:cstheme="majorHAnsi"/>
          <w:lang w:val="en-US"/>
        </w:rPr>
      </w:pPr>
      <w:r w:rsidRPr="007C6D94">
        <w:rPr>
          <w:rFonts w:asciiTheme="majorHAnsi" w:hAnsiTheme="majorHAnsi" w:cstheme="majorHAnsi"/>
          <w:lang w:val="en-US"/>
        </w:rPr>
        <w:t>A refund will not be given if:</w:t>
      </w:r>
    </w:p>
    <w:p w14:paraId="0BDE61DE" w14:textId="385361C7" w:rsidR="00431C13" w:rsidRPr="00D92BE9" w:rsidRDefault="00431C13" w:rsidP="00897D6B">
      <w:pPr>
        <w:pStyle w:val="ListParagraph"/>
        <w:numPr>
          <w:ilvl w:val="0"/>
          <w:numId w:val="63"/>
        </w:numPr>
        <w:rPr>
          <w:rFonts w:asciiTheme="majorHAnsi" w:hAnsiTheme="majorHAnsi" w:cstheme="majorHAnsi"/>
        </w:rPr>
      </w:pPr>
      <w:r w:rsidRPr="00D92BE9">
        <w:rPr>
          <w:rFonts w:asciiTheme="majorHAnsi" w:hAnsiTheme="majorHAnsi" w:cstheme="majorHAnsi"/>
        </w:rPr>
        <w:t>You withdraw your application at any stage</w:t>
      </w:r>
    </w:p>
    <w:p w14:paraId="63F33AA4" w14:textId="71DAEFF3" w:rsidR="00D92BE9" w:rsidRPr="00D92BE9" w:rsidRDefault="00431C13" w:rsidP="00897D6B">
      <w:pPr>
        <w:pStyle w:val="ListParagraph"/>
        <w:numPr>
          <w:ilvl w:val="0"/>
          <w:numId w:val="63"/>
        </w:numPr>
        <w:rPr>
          <w:rFonts w:asciiTheme="majorHAnsi" w:hAnsiTheme="majorHAnsi" w:cstheme="majorHAnsi"/>
        </w:rPr>
      </w:pPr>
      <w:r w:rsidRPr="00D92BE9">
        <w:rPr>
          <w:rFonts w:asciiTheme="majorHAnsi" w:hAnsiTheme="majorHAnsi" w:cstheme="majorHAnsi"/>
        </w:rPr>
        <w:t>We refuse your application</w:t>
      </w:r>
    </w:p>
    <w:p w14:paraId="2C83D606" w14:textId="77342340" w:rsidR="00431C13" w:rsidRPr="00D92BE9" w:rsidRDefault="00431C13" w:rsidP="00897D6B">
      <w:pPr>
        <w:pStyle w:val="ListParagraph"/>
        <w:numPr>
          <w:ilvl w:val="0"/>
          <w:numId w:val="63"/>
        </w:numPr>
        <w:rPr>
          <w:rFonts w:asciiTheme="majorHAnsi" w:hAnsiTheme="majorHAnsi" w:cstheme="majorHAnsi"/>
        </w:rPr>
      </w:pPr>
      <w:r w:rsidRPr="00D92BE9">
        <w:rPr>
          <w:rFonts w:asciiTheme="majorHAnsi" w:hAnsiTheme="majorHAnsi" w:cstheme="majorHAnsi"/>
        </w:rPr>
        <w:t>We revoke (take away) your licence</w:t>
      </w:r>
    </w:p>
    <w:p w14:paraId="58B65C26" w14:textId="00BFBBAA" w:rsidR="00431C13" w:rsidRPr="00D92BE9" w:rsidRDefault="00431C13" w:rsidP="00897D6B">
      <w:pPr>
        <w:pStyle w:val="ListParagraph"/>
        <w:numPr>
          <w:ilvl w:val="0"/>
          <w:numId w:val="63"/>
        </w:numPr>
        <w:rPr>
          <w:rFonts w:asciiTheme="majorHAnsi" w:hAnsiTheme="majorHAnsi" w:cstheme="majorHAnsi"/>
        </w:rPr>
      </w:pPr>
      <w:r w:rsidRPr="00D92BE9">
        <w:rPr>
          <w:rFonts w:asciiTheme="majorHAnsi" w:hAnsiTheme="majorHAnsi" w:cstheme="majorHAnsi"/>
        </w:rPr>
        <w:t>You are subsequently refused planning permission for your HM</w:t>
      </w:r>
    </w:p>
    <w:p w14:paraId="754F0335" w14:textId="568F29CB" w:rsidR="5D700C14" w:rsidRPr="00D92BE9" w:rsidRDefault="00431C13" w:rsidP="00897D6B">
      <w:pPr>
        <w:pStyle w:val="ListParagraph"/>
        <w:numPr>
          <w:ilvl w:val="0"/>
          <w:numId w:val="63"/>
        </w:numPr>
        <w:rPr>
          <w:rFonts w:asciiTheme="majorHAnsi" w:hAnsiTheme="majorHAnsi" w:cstheme="majorHAnsi"/>
        </w:rPr>
      </w:pPr>
      <w:r w:rsidRPr="00D92BE9">
        <w:rPr>
          <w:rFonts w:asciiTheme="majorHAnsi" w:hAnsiTheme="majorHAnsi" w:cstheme="majorHAnsi"/>
        </w:rPr>
        <w:t>Your property ceases to be let as an HMO during the term of the licence</w:t>
      </w:r>
    </w:p>
    <w:p w14:paraId="623FA91F" w14:textId="62A8E60C" w:rsidR="00431C13" w:rsidRPr="00147F8D" w:rsidRDefault="004D5698" w:rsidP="004D5698">
      <w:pPr>
        <w:pStyle w:val="Heading1"/>
        <w:rPr>
          <w:sz w:val="28"/>
          <w:szCs w:val="28"/>
        </w:rPr>
      </w:pPr>
      <w:bookmarkStart w:id="120" w:name="_Toc132653978"/>
      <w:r w:rsidRPr="00147F8D">
        <w:rPr>
          <w:sz w:val="28"/>
          <w:szCs w:val="28"/>
        </w:rPr>
        <w:t>5</w:t>
      </w:r>
      <w:r w:rsidR="00A0521E">
        <w:rPr>
          <w:sz w:val="28"/>
          <w:szCs w:val="28"/>
        </w:rPr>
        <w:t>1</w:t>
      </w:r>
      <w:r w:rsidRPr="00147F8D">
        <w:rPr>
          <w:sz w:val="28"/>
          <w:szCs w:val="28"/>
        </w:rPr>
        <w:t xml:space="preserve"> </w:t>
      </w:r>
      <w:r w:rsidR="00431C13" w:rsidRPr="00147F8D">
        <w:rPr>
          <w:sz w:val="28"/>
          <w:szCs w:val="28"/>
        </w:rPr>
        <w:t xml:space="preserve">Refusal to grant a </w:t>
      </w:r>
      <w:r w:rsidR="002357FC" w:rsidRPr="00147F8D">
        <w:rPr>
          <w:sz w:val="28"/>
          <w:szCs w:val="28"/>
        </w:rPr>
        <w:t>licence</w:t>
      </w:r>
      <w:bookmarkEnd w:id="120"/>
    </w:p>
    <w:p w14:paraId="1ACD050A" w14:textId="0788EB4D" w:rsidR="000E3A37" w:rsidRPr="00D92BE9" w:rsidRDefault="004D5698" w:rsidP="00D92BE9">
      <w:pPr>
        <w:rPr>
          <w:rFonts w:asciiTheme="majorHAnsi" w:hAnsiTheme="majorHAnsi" w:cstheme="majorHAnsi"/>
        </w:rPr>
      </w:pPr>
      <w:r>
        <w:rPr>
          <w:rFonts w:asciiTheme="majorHAnsi" w:hAnsiTheme="majorHAnsi" w:cstheme="majorHAnsi"/>
        </w:rPr>
        <w:t>5</w:t>
      </w:r>
      <w:r w:rsidR="00A0521E">
        <w:rPr>
          <w:rFonts w:asciiTheme="majorHAnsi" w:hAnsiTheme="majorHAnsi" w:cstheme="majorHAnsi"/>
        </w:rPr>
        <w:t>1</w:t>
      </w:r>
      <w:r w:rsidR="00DF410E">
        <w:rPr>
          <w:rFonts w:asciiTheme="majorHAnsi" w:hAnsiTheme="majorHAnsi" w:cstheme="majorHAnsi"/>
        </w:rPr>
        <w:t>.1 The</w:t>
      </w:r>
      <w:r w:rsidR="000E3A37" w:rsidRPr="003D07A0">
        <w:rPr>
          <w:rFonts w:asciiTheme="majorHAnsi" w:hAnsiTheme="majorHAnsi" w:cstheme="majorHAnsi"/>
        </w:rPr>
        <w:t xml:space="preserve"> Council may refuse to issue a licence to the applicant or proposed licence holder/ manager. An example of this can be where the applicant or manager is deemed to not be a fit and proper person. Also, a licence will be refused in circumstances where the accommodation is not capable of being operated as a licensable HMO.</w:t>
      </w:r>
    </w:p>
    <w:p w14:paraId="3203A0C6" w14:textId="637D2042" w:rsidR="000E3A37" w:rsidRPr="00147F8D" w:rsidRDefault="004D5698" w:rsidP="004D5698">
      <w:pPr>
        <w:pStyle w:val="Heading1"/>
        <w:rPr>
          <w:sz w:val="28"/>
          <w:szCs w:val="28"/>
        </w:rPr>
      </w:pPr>
      <w:bookmarkStart w:id="121" w:name="_Toc132653979"/>
      <w:r w:rsidRPr="00147F8D">
        <w:rPr>
          <w:sz w:val="28"/>
          <w:szCs w:val="28"/>
        </w:rPr>
        <w:t>5</w:t>
      </w:r>
      <w:r w:rsidR="00A0521E">
        <w:rPr>
          <w:sz w:val="28"/>
          <w:szCs w:val="28"/>
        </w:rPr>
        <w:t>2</w:t>
      </w:r>
      <w:r w:rsidRPr="00147F8D">
        <w:rPr>
          <w:sz w:val="28"/>
          <w:szCs w:val="28"/>
        </w:rPr>
        <w:t xml:space="preserve"> </w:t>
      </w:r>
      <w:r w:rsidR="000E3A37" w:rsidRPr="00147F8D">
        <w:rPr>
          <w:sz w:val="28"/>
          <w:szCs w:val="28"/>
        </w:rPr>
        <w:t>Variation of licences</w:t>
      </w:r>
      <w:bookmarkEnd w:id="121"/>
    </w:p>
    <w:p w14:paraId="55E6D07A" w14:textId="35517370" w:rsidR="000E3A37" w:rsidRPr="00DF410E" w:rsidRDefault="004D5698" w:rsidP="00DF410E">
      <w:pPr>
        <w:spacing w:line="240" w:lineRule="auto"/>
        <w:rPr>
          <w:rFonts w:asciiTheme="majorHAnsi" w:hAnsiTheme="majorHAnsi" w:cstheme="majorHAnsi"/>
        </w:rPr>
      </w:pPr>
      <w:r>
        <w:rPr>
          <w:rFonts w:asciiTheme="majorHAnsi" w:hAnsiTheme="majorHAnsi" w:cstheme="majorBidi"/>
        </w:rPr>
        <w:t>5</w:t>
      </w:r>
      <w:r w:rsidR="00A0521E">
        <w:rPr>
          <w:rFonts w:asciiTheme="majorHAnsi" w:hAnsiTheme="majorHAnsi" w:cstheme="majorBidi"/>
        </w:rPr>
        <w:t>2</w:t>
      </w:r>
      <w:r w:rsidR="00DF410E">
        <w:rPr>
          <w:rFonts w:asciiTheme="majorHAnsi" w:hAnsiTheme="majorHAnsi" w:cstheme="majorBidi"/>
        </w:rPr>
        <w:t xml:space="preserve">.1 </w:t>
      </w:r>
      <w:r w:rsidR="000E3A37" w:rsidRPr="00DF410E">
        <w:rPr>
          <w:rFonts w:asciiTheme="majorHAnsi" w:hAnsiTheme="majorHAnsi" w:cstheme="majorBidi"/>
        </w:rPr>
        <w:t>The Council may vary a licence, either by agreement with the licence holder or on its own decision where it is considered, that there has been a change of circumstances since the licence was granted.</w:t>
      </w:r>
    </w:p>
    <w:p w14:paraId="1F48B448" w14:textId="23F6D24F" w:rsidR="000E3A37" w:rsidRPr="00DF410E" w:rsidRDefault="004D5698" w:rsidP="00DF410E">
      <w:pPr>
        <w:spacing w:line="240" w:lineRule="auto"/>
        <w:rPr>
          <w:rFonts w:asciiTheme="majorHAnsi" w:hAnsiTheme="majorHAnsi" w:cstheme="majorHAnsi"/>
        </w:rPr>
      </w:pPr>
      <w:r>
        <w:rPr>
          <w:rFonts w:asciiTheme="majorHAnsi" w:hAnsiTheme="majorHAnsi" w:cstheme="majorBidi"/>
        </w:rPr>
        <w:t>5</w:t>
      </w:r>
      <w:r w:rsidR="00A0521E">
        <w:rPr>
          <w:rFonts w:asciiTheme="majorHAnsi" w:hAnsiTheme="majorHAnsi" w:cstheme="majorBidi"/>
        </w:rPr>
        <w:t>2</w:t>
      </w:r>
      <w:r w:rsidR="00DF410E">
        <w:rPr>
          <w:rFonts w:asciiTheme="majorHAnsi" w:hAnsiTheme="majorHAnsi" w:cstheme="majorBidi"/>
        </w:rPr>
        <w:t xml:space="preserve">.2 </w:t>
      </w:r>
      <w:r w:rsidR="000E3A37" w:rsidRPr="00DF410E">
        <w:rPr>
          <w:rFonts w:asciiTheme="majorHAnsi" w:hAnsiTheme="majorHAnsi" w:cstheme="majorBidi"/>
        </w:rPr>
        <w:t>If work is undertaken to extend the property, or to increase the number of occupiers, then a variation of the licence will be required to increase the permitted numbers. The responsible person will normally be given adequate opportunity to apply for a variation to the HMO licence before an investigation is commenced.</w:t>
      </w:r>
    </w:p>
    <w:p w14:paraId="5D5C5862" w14:textId="3BA4D024" w:rsidR="00D92BE9" w:rsidRPr="00DF410E" w:rsidRDefault="004D5698" w:rsidP="00DF410E">
      <w:pPr>
        <w:spacing w:line="240" w:lineRule="auto"/>
        <w:rPr>
          <w:rFonts w:asciiTheme="majorHAnsi" w:hAnsiTheme="majorHAnsi" w:cstheme="majorHAnsi"/>
        </w:rPr>
      </w:pPr>
      <w:r>
        <w:rPr>
          <w:rFonts w:asciiTheme="majorHAnsi" w:hAnsiTheme="majorHAnsi" w:cstheme="majorBidi"/>
        </w:rPr>
        <w:t>5</w:t>
      </w:r>
      <w:r w:rsidR="00A0521E">
        <w:rPr>
          <w:rFonts w:asciiTheme="majorHAnsi" w:hAnsiTheme="majorHAnsi" w:cstheme="majorBidi"/>
        </w:rPr>
        <w:t>2</w:t>
      </w:r>
      <w:r w:rsidR="00DF410E">
        <w:rPr>
          <w:rFonts w:asciiTheme="majorHAnsi" w:hAnsiTheme="majorHAnsi" w:cstheme="majorBidi"/>
        </w:rPr>
        <w:t xml:space="preserve">.3 </w:t>
      </w:r>
      <w:r w:rsidR="000E3A37" w:rsidRPr="00DF410E">
        <w:rPr>
          <w:rFonts w:asciiTheme="majorHAnsi" w:hAnsiTheme="majorHAnsi" w:cstheme="majorBidi"/>
        </w:rPr>
        <w:t xml:space="preserve">Failure to respond to the letters will result in a visit being made to the property, </w:t>
      </w:r>
      <w:proofErr w:type="gramStart"/>
      <w:r w:rsidR="000E3A37" w:rsidRPr="00DF410E">
        <w:rPr>
          <w:rFonts w:asciiTheme="majorHAnsi" w:hAnsiTheme="majorHAnsi" w:cstheme="majorBidi"/>
        </w:rPr>
        <w:t>in order to</w:t>
      </w:r>
      <w:proofErr w:type="gramEnd"/>
      <w:r w:rsidR="000E3A37" w:rsidRPr="00DF410E">
        <w:rPr>
          <w:rFonts w:asciiTheme="majorHAnsi" w:hAnsiTheme="majorHAnsi" w:cstheme="majorBidi"/>
        </w:rPr>
        <w:t xml:space="preserve"> verify the number of occupants, and to ensure compliance with the conditions of the licence. Continued failure to apply for a variation will result in the commencement of an investigation, which may lead to legal proceedings being pursued.</w:t>
      </w:r>
    </w:p>
    <w:p w14:paraId="519FD539" w14:textId="56A2EE90" w:rsidR="000E3A37" w:rsidRPr="004D5698" w:rsidRDefault="004D5698" w:rsidP="004D5698">
      <w:pPr>
        <w:spacing w:line="240" w:lineRule="auto"/>
        <w:rPr>
          <w:rFonts w:asciiTheme="majorHAnsi" w:hAnsiTheme="majorHAnsi" w:cstheme="majorHAnsi"/>
        </w:rPr>
      </w:pPr>
      <w:r>
        <w:rPr>
          <w:rFonts w:asciiTheme="majorHAnsi" w:hAnsiTheme="majorHAnsi" w:cstheme="majorBidi"/>
        </w:rPr>
        <w:t>5</w:t>
      </w:r>
      <w:r w:rsidR="00A0521E">
        <w:rPr>
          <w:rFonts w:asciiTheme="majorHAnsi" w:hAnsiTheme="majorHAnsi" w:cstheme="majorBidi"/>
        </w:rPr>
        <w:t>2</w:t>
      </w:r>
      <w:r>
        <w:rPr>
          <w:rFonts w:asciiTheme="majorHAnsi" w:hAnsiTheme="majorHAnsi" w:cstheme="majorBidi"/>
        </w:rPr>
        <w:t xml:space="preserve">.4 </w:t>
      </w:r>
      <w:r w:rsidR="000E3A37" w:rsidRPr="004D5698">
        <w:rPr>
          <w:rFonts w:asciiTheme="majorHAnsi" w:hAnsiTheme="majorHAnsi" w:cstheme="majorBidi"/>
        </w:rPr>
        <w:t>Officers may need to inspect the property prior to issuing a variation to the licence.</w:t>
      </w:r>
    </w:p>
    <w:p w14:paraId="1E57BBDE" w14:textId="77777777" w:rsidR="00A0521E" w:rsidRDefault="00A0521E" w:rsidP="00DF410E">
      <w:pPr>
        <w:widowControl w:val="0"/>
        <w:tabs>
          <w:tab w:val="left" w:pos="820"/>
          <w:tab w:val="left" w:pos="821"/>
        </w:tabs>
        <w:autoSpaceDE w:val="0"/>
        <w:autoSpaceDN w:val="0"/>
        <w:spacing w:before="100" w:beforeAutospacing="1" w:after="100" w:afterAutospacing="1" w:line="240" w:lineRule="auto"/>
        <w:ind w:right="-567"/>
        <w:rPr>
          <w:rFonts w:asciiTheme="majorHAnsi" w:hAnsiTheme="majorHAnsi" w:cstheme="majorBidi"/>
        </w:rPr>
      </w:pPr>
    </w:p>
    <w:p w14:paraId="6D70E6AB" w14:textId="77777777" w:rsidR="00A0521E" w:rsidRDefault="00A0521E" w:rsidP="00DF410E">
      <w:pPr>
        <w:widowControl w:val="0"/>
        <w:tabs>
          <w:tab w:val="left" w:pos="820"/>
          <w:tab w:val="left" w:pos="821"/>
        </w:tabs>
        <w:autoSpaceDE w:val="0"/>
        <w:autoSpaceDN w:val="0"/>
        <w:spacing w:before="100" w:beforeAutospacing="1" w:after="100" w:afterAutospacing="1" w:line="240" w:lineRule="auto"/>
        <w:ind w:right="-567"/>
        <w:rPr>
          <w:rFonts w:asciiTheme="majorHAnsi" w:hAnsiTheme="majorHAnsi" w:cstheme="majorBidi"/>
        </w:rPr>
      </w:pPr>
    </w:p>
    <w:p w14:paraId="1F943763" w14:textId="26CEFA9B" w:rsidR="00D92BE9" w:rsidRPr="00D92BE9" w:rsidRDefault="0069205D" w:rsidP="00A0521E">
      <w:pPr>
        <w:widowControl w:val="0"/>
        <w:tabs>
          <w:tab w:val="left" w:pos="820"/>
          <w:tab w:val="left" w:pos="821"/>
        </w:tabs>
        <w:autoSpaceDE w:val="0"/>
        <w:autoSpaceDN w:val="0"/>
        <w:spacing w:before="100" w:beforeAutospacing="1" w:after="100" w:afterAutospacing="1" w:line="240" w:lineRule="auto"/>
        <w:ind w:right="-567"/>
        <w:rPr>
          <w:rFonts w:asciiTheme="majorHAnsi" w:hAnsiTheme="majorHAnsi" w:cstheme="majorHAnsi"/>
        </w:rPr>
      </w:pPr>
      <w:r>
        <w:rPr>
          <w:rFonts w:asciiTheme="majorHAnsi" w:hAnsiTheme="majorHAnsi" w:cstheme="majorBidi"/>
        </w:rPr>
        <w:t>5</w:t>
      </w:r>
      <w:r w:rsidR="00A0521E">
        <w:rPr>
          <w:rFonts w:asciiTheme="majorHAnsi" w:hAnsiTheme="majorHAnsi" w:cstheme="majorBidi"/>
        </w:rPr>
        <w:t>2</w:t>
      </w:r>
      <w:r w:rsidR="00D92BE9">
        <w:rPr>
          <w:rFonts w:asciiTheme="majorHAnsi" w:hAnsiTheme="majorHAnsi" w:cstheme="majorBidi"/>
        </w:rPr>
        <w:t xml:space="preserve">.5 </w:t>
      </w:r>
      <w:r w:rsidR="000E3A37" w:rsidRPr="00D92BE9">
        <w:rPr>
          <w:rFonts w:asciiTheme="majorHAnsi" w:hAnsiTheme="majorHAnsi" w:cstheme="majorBidi"/>
        </w:rPr>
        <w:t xml:space="preserve">The Council cannot transfer a licence to a new licence holder, the current licence holder would need to apply to revoke the current licence and the new applicant would be required to then submit a new application complete with </w:t>
      </w:r>
      <w:r w:rsidR="00D92BE9" w:rsidRPr="00D92BE9">
        <w:rPr>
          <w:rFonts w:asciiTheme="majorHAnsi" w:hAnsiTheme="majorHAnsi" w:cstheme="majorBidi"/>
        </w:rPr>
        <w:t>Fee:</w:t>
      </w:r>
    </w:p>
    <w:p w14:paraId="035417F2" w14:textId="1EFB08FB" w:rsidR="0023349B" w:rsidRPr="00A0521E" w:rsidRDefault="0023349B" w:rsidP="00A0521E">
      <w:pPr>
        <w:widowControl w:val="0"/>
        <w:tabs>
          <w:tab w:val="left" w:pos="820"/>
          <w:tab w:val="left" w:pos="821"/>
        </w:tabs>
        <w:autoSpaceDE w:val="0"/>
        <w:autoSpaceDN w:val="0"/>
        <w:spacing w:before="100" w:beforeAutospacing="1" w:after="100" w:afterAutospacing="1" w:line="240" w:lineRule="auto"/>
        <w:ind w:right="-567"/>
        <w:rPr>
          <w:rFonts w:asciiTheme="majorHAnsi" w:hAnsiTheme="majorHAnsi" w:cstheme="majorHAnsi"/>
        </w:rPr>
      </w:pPr>
      <w:r w:rsidRPr="00A0521E">
        <w:rPr>
          <w:rFonts w:asciiTheme="majorHAnsi" w:hAnsiTheme="majorHAnsi" w:cstheme="majorHAnsi"/>
        </w:rPr>
        <w:t>Reasons to change your licence could be:</w:t>
      </w:r>
    </w:p>
    <w:p w14:paraId="4C273E62" w14:textId="1D75729D" w:rsidR="0023349B" w:rsidRPr="007C6D94" w:rsidRDefault="0023349B" w:rsidP="00A0521E">
      <w:pPr>
        <w:pStyle w:val="ListParagraph"/>
        <w:widowControl w:val="0"/>
        <w:numPr>
          <w:ilvl w:val="0"/>
          <w:numId w:val="14"/>
        </w:numPr>
        <w:tabs>
          <w:tab w:val="left" w:pos="820"/>
          <w:tab w:val="left" w:pos="821"/>
        </w:tabs>
        <w:autoSpaceDE w:val="0"/>
        <w:autoSpaceDN w:val="0"/>
        <w:spacing w:after="0" w:line="240" w:lineRule="auto"/>
        <w:ind w:left="757"/>
        <w:contextualSpacing w:val="0"/>
        <w:rPr>
          <w:rFonts w:asciiTheme="majorHAnsi" w:hAnsiTheme="majorHAnsi" w:cstheme="majorHAnsi"/>
        </w:rPr>
      </w:pPr>
      <w:r w:rsidRPr="007C6D94">
        <w:rPr>
          <w:rFonts w:asciiTheme="majorHAnsi" w:hAnsiTheme="majorHAnsi" w:cstheme="majorHAnsi"/>
        </w:rPr>
        <w:t>change your address / name (</w:t>
      </w:r>
      <w:r w:rsidR="007C6D94" w:rsidRPr="007C6D94">
        <w:rPr>
          <w:rFonts w:asciiTheme="majorHAnsi" w:hAnsiTheme="majorHAnsi" w:cstheme="majorHAnsi"/>
        </w:rPr>
        <w:t>e.g.,</w:t>
      </w:r>
      <w:r w:rsidRPr="007C6D94">
        <w:rPr>
          <w:rFonts w:asciiTheme="majorHAnsi" w:hAnsiTheme="majorHAnsi" w:cstheme="majorHAnsi"/>
        </w:rPr>
        <w:t xml:space="preserve"> due to marriage /</w:t>
      </w:r>
      <w:r w:rsidRPr="007C6D94">
        <w:rPr>
          <w:rFonts w:asciiTheme="majorHAnsi" w:hAnsiTheme="majorHAnsi" w:cstheme="majorHAnsi"/>
          <w:spacing w:val="-21"/>
        </w:rPr>
        <w:t xml:space="preserve"> </w:t>
      </w:r>
      <w:r w:rsidRPr="007C6D94">
        <w:rPr>
          <w:rFonts w:asciiTheme="majorHAnsi" w:hAnsiTheme="majorHAnsi" w:cstheme="majorHAnsi"/>
        </w:rPr>
        <w:t>divorce)</w:t>
      </w:r>
    </w:p>
    <w:p w14:paraId="18911A89" w14:textId="57FC125C" w:rsidR="0023349B" w:rsidRPr="007C6D94" w:rsidRDefault="000E3A37" w:rsidP="00A0521E">
      <w:pPr>
        <w:pStyle w:val="ListParagraph"/>
        <w:widowControl w:val="0"/>
        <w:numPr>
          <w:ilvl w:val="0"/>
          <w:numId w:val="14"/>
        </w:numPr>
        <w:tabs>
          <w:tab w:val="left" w:pos="820"/>
          <w:tab w:val="left" w:pos="821"/>
        </w:tabs>
        <w:autoSpaceDE w:val="0"/>
        <w:autoSpaceDN w:val="0"/>
        <w:spacing w:after="0" w:line="240" w:lineRule="auto"/>
        <w:ind w:left="757"/>
        <w:contextualSpacing w:val="0"/>
        <w:rPr>
          <w:rFonts w:asciiTheme="majorHAnsi" w:hAnsiTheme="majorHAnsi" w:cstheme="majorHAnsi"/>
        </w:rPr>
      </w:pPr>
      <w:r w:rsidRPr="007C6D94">
        <w:rPr>
          <w:rFonts w:asciiTheme="majorHAnsi" w:hAnsiTheme="majorHAnsi" w:cstheme="majorHAnsi"/>
        </w:rPr>
        <w:t>change the name of your manager</w:t>
      </w:r>
      <w:r w:rsidRPr="007C6D94">
        <w:rPr>
          <w:rFonts w:asciiTheme="majorHAnsi" w:hAnsiTheme="majorHAnsi" w:cstheme="majorHAnsi"/>
        </w:rPr>
        <w:tab/>
      </w:r>
    </w:p>
    <w:p w14:paraId="3696C9B6" w14:textId="1304D663" w:rsidR="0023349B" w:rsidRPr="007C6D94" w:rsidRDefault="0023349B" w:rsidP="00A0521E">
      <w:pPr>
        <w:pStyle w:val="ListParagraph"/>
        <w:widowControl w:val="0"/>
        <w:numPr>
          <w:ilvl w:val="0"/>
          <w:numId w:val="14"/>
        </w:numPr>
        <w:tabs>
          <w:tab w:val="left" w:pos="820"/>
          <w:tab w:val="left" w:pos="821"/>
        </w:tabs>
        <w:autoSpaceDE w:val="0"/>
        <w:autoSpaceDN w:val="0"/>
        <w:spacing w:after="0" w:line="240" w:lineRule="auto"/>
        <w:ind w:left="757"/>
        <w:contextualSpacing w:val="0"/>
        <w:rPr>
          <w:rFonts w:asciiTheme="majorHAnsi" w:hAnsiTheme="majorHAnsi" w:cstheme="majorHAnsi"/>
        </w:rPr>
      </w:pPr>
      <w:r w:rsidRPr="007C6D94">
        <w:rPr>
          <w:rFonts w:asciiTheme="majorHAnsi" w:hAnsiTheme="majorHAnsi" w:cstheme="majorHAnsi"/>
        </w:rPr>
        <w:t>increase or decrease the number of</w:t>
      </w:r>
      <w:r w:rsidRPr="007C6D94">
        <w:rPr>
          <w:rFonts w:asciiTheme="majorHAnsi" w:hAnsiTheme="majorHAnsi" w:cstheme="majorHAnsi"/>
          <w:spacing w:val="-20"/>
        </w:rPr>
        <w:t xml:space="preserve"> </w:t>
      </w:r>
      <w:r w:rsidRPr="007C6D94">
        <w:rPr>
          <w:rFonts w:asciiTheme="majorHAnsi" w:hAnsiTheme="majorHAnsi" w:cstheme="majorHAnsi"/>
        </w:rPr>
        <w:t>occupiers</w:t>
      </w:r>
    </w:p>
    <w:p w14:paraId="51C52B40" w14:textId="2A0CC5E5" w:rsidR="0023349B" w:rsidRPr="00147F8D" w:rsidRDefault="0069205D" w:rsidP="0069205D">
      <w:pPr>
        <w:pStyle w:val="Heading1"/>
      </w:pPr>
      <w:bookmarkStart w:id="122" w:name="_TOC_250033"/>
      <w:bookmarkStart w:id="123" w:name="_Toc57651666"/>
      <w:bookmarkStart w:id="124" w:name="_Toc132653980"/>
      <w:bookmarkEnd w:id="122"/>
      <w:r w:rsidRPr="00147F8D">
        <w:rPr>
          <w:sz w:val="28"/>
          <w:szCs w:val="28"/>
        </w:rPr>
        <w:t>5</w:t>
      </w:r>
      <w:r w:rsidR="00A0521E">
        <w:rPr>
          <w:sz w:val="28"/>
          <w:szCs w:val="28"/>
        </w:rPr>
        <w:t>3</w:t>
      </w:r>
      <w:r w:rsidRPr="00147F8D">
        <w:rPr>
          <w:sz w:val="28"/>
          <w:szCs w:val="28"/>
        </w:rPr>
        <w:t xml:space="preserve"> </w:t>
      </w:r>
      <w:r w:rsidR="0023349B" w:rsidRPr="00147F8D">
        <w:rPr>
          <w:sz w:val="28"/>
          <w:szCs w:val="28"/>
        </w:rPr>
        <w:t>Revocation of a licence</w:t>
      </w:r>
      <w:bookmarkEnd w:id="123"/>
      <w:bookmarkEnd w:id="124"/>
    </w:p>
    <w:p w14:paraId="72B8B49B" w14:textId="6319897B" w:rsidR="000E3A37" w:rsidRPr="0064118C" w:rsidRDefault="0069205D" w:rsidP="00DF410E">
      <w:pPr>
        <w:rPr>
          <w:rFonts w:asciiTheme="majorHAnsi" w:hAnsiTheme="majorHAnsi" w:cstheme="majorHAnsi"/>
        </w:rPr>
      </w:pPr>
      <w:r w:rsidRPr="0064118C">
        <w:rPr>
          <w:rFonts w:asciiTheme="majorHAnsi" w:hAnsiTheme="majorHAnsi" w:cstheme="majorBidi"/>
        </w:rPr>
        <w:t>5</w:t>
      </w:r>
      <w:r w:rsidR="00A0521E" w:rsidRPr="0064118C">
        <w:rPr>
          <w:rFonts w:asciiTheme="majorHAnsi" w:hAnsiTheme="majorHAnsi" w:cstheme="majorBidi"/>
        </w:rPr>
        <w:t>3</w:t>
      </w:r>
      <w:r w:rsidR="00DF410E" w:rsidRPr="0064118C">
        <w:rPr>
          <w:rFonts w:asciiTheme="majorHAnsi" w:hAnsiTheme="majorHAnsi" w:cstheme="majorBidi"/>
        </w:rPr>
        <w:t xml:space="preserve">.1 </w:t>
      </w:r>
      <w:r w:rsidR="000E3A37" w:rsidRPr="0064118C">
        <w:rPr>
          <w:rFonts w:asciiTheme="majorHAnsi" w:hAnsiTheme="majorHAnsi" w:cstheme="majorBidi"/>
        </w:rPr>
        <w:t>The Council may revoke a licence either with the agreement of the licence holder or in the following circumstances:</w:t>
      </w:r>
    </w:p>
    <w:p w14:paraId="720CB8B6" w14:textId="7AA6F959" w:rsidR="0023349B" w:rsidRPr="0064118C" w:rsidRDefault="0023349B" w:rsidP="00DA16D9">
      <w:pPr>
        <w:pStyle w:val="ListParagraph"/>
        <w:widowControl w:val="0"/>
        <w:numPr>
          <w:ilvl w:val="0"/>
          <w:numId w:val="15"/>
        </w:numPr>
        <w:tabs>
          <w:tab w:val="left" w:pos="821"/>
        </w:tabs>
        <w:autoSpaceDE w:val="0"/>
        <w:autoSpaceDN w:val="0"/>
        <w:spacing w:after="0" w:line="240" w:lineRule="auto"/>
        <w:ind w:left="672" w:right="644" w:hanging="218"/>
        <w:contextualSpacing w:val="0"/>
        <w:jc w:val="both"/>
        <w:rPr>
          <w:rFonts w:asciiTheme="majorHAnsi" w:hAnsiTheme="majorHAnsi" w:cstheme="majorHAnsi"/>
        </w:rPr>
      </w:pPr>
      <w:r w:rsidRPr="0064118C">
        <w:rPr>
          <w:rFonts w:asciiTheme="majorHAnsi" w:hAnsiTheme="majorHAnsi" w:cstheme="majorHAnsi"/>
        </w:rPr>
        <w:lastRenderedPageBreak/>
        <w:t>Where the Council considers that the licence holder or any other relevant person has committed a serious breach of a licence condition or</w:t>
      </w:r>
      <w:r w:rsidRPr="0064118C">
        <w:rPr>
          <w:rFonts w:asciiTheme="majorHAnsi" w:hAnsiTheme="majorHAnsi" w:cstheme="majorHAnsi"/>
          <w:spacing w:val="-29"/>
        </w:rPr>
        <w:t xml:space="preserve"> </w:t>
      </w:r>
      <w:r w:rsidRPr="0064118C">
        <w:rPr>
          <w:rFonts w:asciiTheme="majorHAnsi" w:hAnsiTheme="majorHAnsi" w:cstheme="majorHAnsi"/>
        </w:rPr>
        <w:t>repeated breaches of a condition,</w:t>
      </w:r>
      <w:r w:rsidRPr="0064118C">
        <w:rPr>
          <w:rFonts w:asciiTheme="majorHAnsi" w:hAnsiTheme="majorHAnsi" w:cstheme="majorHAnsi"/>
          <w:spacing w:val="-11"/>
        </w:rPr>
        <w:t xml:space="preserve"> </w:t>
      </w:r>
      <w:r w:rsidRPr="0064118C">
        <w:rPr>
          <w:rFonts w:asciiTheme="majorHAnsi" w:hAnsiTheme="majorHAnsi" w:cstheme="majorHAnsi"/>
        </w:rPr>
        <w:t>or</w:t>
      </w:r>
    </w:p>
    <w:p w14:paraId="6D170C09" w14:textId="77777777" w:rsidR="0023349B" w:rsidRPr="0064118C" w:rsidRDefault="0023349B" w:rsidP="00DA16D9">
      <w:pPr>
        <w:pStyle w:val="ListParagraph"/>
        <w:widowControl w:val="0"/>
        <w:numPr>
          <w:ilvl w:val="0"/>
          <w:numId w:val="15"/>
        </w:numPr>
        <w:tabs>
          <w:tab w:val="left" w:pos="820"/>
          <w:tab w:val="left" w:pos="821"/>
        </w:tabs>
        <w:autoSpaceDE w:val="0"/>
        <w:autoSpaceDN w:val="0"/>
        <w:spacing w:after="0" w:line="240" w:lineRule="auto"/>
        <w:ind w:left="672" w:right="736" w:hanging="218"/>
        <w:contextualSpacing w:val="0"/>
        <w:rPr>
          <w:rFonts w:asciiTheme="majorHAnsi" w:hAnsiTheme="majorHAnsi" w:cstheme="majorHAnsi"/>
        </w:rPr>
      </w:pPr>
      <w:r w:rsidRPr="0064118C">
        <w:rPr>
          <w:rFonts w:asciiTheme="majorHAnsi" w:hAnsiTheme="majorHAnsi" w:cstheme="majorHAnsi"/>
        </w:rPr>
        <w:t>Where the Council no longer considers that the licence holder is a fit and proper person to hold the licence,</w:t>
      </w:r>
      <w:r w:rsidRPr="0064118C">
        <w:rPr>
          <w:rFonts w:asciiTheme="majorHAnsi" w:hAnsiTheme="majorHAnsi" w:cstheme="majorHAnsi"/>
          <w:spacing w:val="-13"/>
        </w:rPr>
        <w:t xml:space="preserve"> </w:t>
      </w:r>
      <w:r w:rsidRPr="0064118C">
        <w:rPr>
          <w:rFonts w:asciiTheme="majorHAnsi" w:hAnsiTheme="majorHAnsi" w:cstheme="majorHAnsi"/>
        </w:rPr>
        <w:t>or</w:t>
      </w:r>
    </w:p>
    <w:p w14:paraId="2C71D7E2" w14:textId="412B85E3" w:rsidR="00571B30" w:rsidRPr="0064118C" w:rsidRDefault="00571B30" w:rsidP="00DA16D9">
      <w:pPr>
        <w:pStyle w:val="ListParagraph"/>
        <w:widowControl w:val="0"/>
        <w:numPr>
          <w:ilvl w:val="0"/>
          <w:numId w:val="15"/>
        </w:numPr>
        <w:tabs>
          <w:tab w:val="left" w:pos="840"/>
          <w:tab w:val="left" w:pos="841"/>
        </w:tabs>
        <w:autoSpaceDE w:val="0"/>
        <w:autoSpaceDN w:val="0"/>
        <w:spacing w:before="100" w:after="0" w:line="240" w:lineRule="auto"/>
        <w:ind w:left="672" w:right="763" w:hanging="218"/>
        <w:contextualSpacing w:val="0"/>
        <w:rPr>
          <w:rFonts w:asciiTheme="majorHAnsi" w:hAnsiTheme="majorHAnsi" w:cstheme="majorHAnsi"/>
        </w:rPr>
      </w:pPr>
      <w:r w:rsidRPr="0064118C">
        <w:rPr>
          <w:rFonts w:asciiTheme="majorHAnsi" w:hAnsiTheme="majorHAnsi" w:cstheme="majorHAnsi"/>
        </w:rPr>
        <w:t>Where the Council considers that the management of the premises is no longer being carried out by fit and proper</w:t>
      </w:r>
      <w:r w:rsidRPr="0064118C">
        <w:rPr>
          <w:rFonts w:asciiTheme="majorHAnsi" w:hAnsiTheme="majorHAnsi" w:cstheme="majorHAnsi"/>
          <w:spacing w:val="-15"/>
        </w:rPr>
        <w:t xml:space="preserve"> </w:t>
      </w:r>
      <w:r w:rsidRPr="0064118C">
        <w:rPr>
          <w:rFonts w:asciiTheme="majorHAnsi" w:hAnsiTheme="majorHAnsi" w:cstheme="majorHAnsi"/>
        </w:rPr>
        <w:t>persons</w:t>
      </w:r>
      <w:r w:rsidR="00AA69D5" w:rsidRPr="0064118C">
        <w:rPr>
          <w:rFonts w:asciiTheme="majorHAnsi" w:hAnsiTheme="majorHAnsi" w:cstheme="majorHAnsi"/>
        </w:rPr>
        <w:t>.</w:t>
      </w:r>
    </w:p>
    <w:p w14:paraId="2673BB7D" w14:textId="77777777" w:rsidR="00571B30" w:rsidRPr="0064118C" w:rsidRDefault="00571B30" w:rsidP="00DA16D9">
      <w:pPr>
        <w:pStyle w:val="ListParagraph"/>
        <w:widowControl w:val="0"/>
        <w:numPr>
          <w:ilvl w:val="0"/>
          <w:numId w:val="15"/>
        </w:numPr>
        <w:tabs>
          <w:tab w:val="left" w:pos="840"/>
          <w:tab w:val="left" w:pos="841"/>
        </w:tabs>
        <w:autoSpaceDE w:val="0"/>
        <w:autoSpaceDN w:val="0"/>
        <w:spacing w:after="0" w:line="292" w:lineRule="exact"/>
        <w:ind w:left="672" w:hanging="218"/>
        <w:contextualSpacing w:val="0"/>
        <w:rPr>
          <w:rFonts w:asciiTheme="majorHAnsi" w:hAnsiTheme="majorHAnsi" w:cstheme="majorHAnsi"/>
        </w:rPr>
      </w:pPr>
      <w:r w:rsidRPr="0064118C">
        <w:rPr>
          <w:rFonts w:asciiTheme="majorHAnsi" w:hAnsiTheme="majorHAnsi" w:cstheme="majorHAnsi"/>
        </w:rPr>
        <w:t>Where the premises has ceased to be an HMO requiring a licence,</w:t>
      </w:r>
      <w:r w:rsidRPr="0064118C">
        <w:rPr>
          <w:rFonts w:asciiTheme="majorHAnsi" w:hAnsiTheme="majorHAnsi" w:cstheme="majorHAnsi"/>
          <w:spacing w:val="-23"/>
        </w:rPr>
        <w:t xml:space="preserve"> </w:t>
      </w:r>
      <w:r w:rsidRPr="0064118C">
        <w:rPr>
          <w:rFonts w:asciiTheme="majorHAnsi" w:hAnsiTheme="majorHAnsi" w:cstheme="majorHAnsi"/>
        </w:rPr>
        <w:t>or</w:t>
      </w:r>
    </w:p>
    <w:p w14:paraId="40EC81B4" w14:textId="77777777" w:rsidR="00571B30" w:rsidRPr="0064118C" w:rsidRDefault="00571B30" w:rsidP="00DA16D9">
      <w:pPr>
        <w:pStyle w:val="ListParagraph"/>
        <w:widowControl w:val="0"/>
        <w:numPr>
          <w:ilvl w:val="0"/>
          <w:numId w:val="15"/>
        </w:numPr>
        <w:tabs>
          <w:tab w:val="left" w:pos="840"/>
          <w:tab w:val="left" w:pos="841"/>
        </w:tabs>
        <w:autoSpaceDE w:val="0"/>
        <w:autoSpaceDN w:val="0"/>
        <w:spacing w:after="0" w:line="240" w:lineRule="auto"/>
        <w:ind w:left="672" w:right="549" w:hanging="218"/>
        <w:contextualSpacing w:val="0"/>
        <w:rPr>
          <w:rFonts w:asciiTheme="majorHAnsi" w:hAnsiTheme="majorHAnsi" w:cstheme="majorHAnsi"/>
        </w:rPr>
      </w:pPr>
      <w:r w:rsidRPr="0064118C">
        <w:rPr>
          <w:rFonts w:asciiTheme="majorHAnsi" w:hAnsiTheme="majorHAnsi" w:cstheme="majorHAnsi"/>
        </w:rPr>
        <w:t>Where the Council considers that, were the licence to expire at that time, it would not grant a further licence because of the structure of the</w:t>
      </w:r>
      <w:r w:rsidRPr="0064118C">
        <w:rPr>
          <w:rFonts w:asciiTheme="majorHAnsi" w:hAnsiTheme="majorHAnsi" w:cstheme="majorHAnsi"/>
          <w:spacing w:val="-29"/>
        </w:rPr>
        <w:t xml:space="preserve"> </w:t>
      </w:r>
      <w:r w:rsidRPr="0064118C">
        <w:rPr>
          <w:rFonts w:asciiTheme="majorHAnsi" w:hAnsiTheme="majorHAnsi" w:cstheme="majorHAnsi"/>
        </w:rPr>
        <w:t>premises.</w:t>
      </w:r>
    </w:p>
    <w:p w14:paraId="339192D8" w14:textId="48741873" w:rsidR="00571B30" w:rsidRPr="0064118C" w:rsidRDefault="00571B30" w:rsidP="00DA16D9">
      <w:pPr>
        <w:pStyle w:val="ListParagraph"/>
        <w:widowControl w:val="0"/>
        <w:numPr>
          <w:ilvl w:val="0"/>
          <w:numId w:val="15"/>
        </w:numPr>
        <w:tabs>
          <w:tab w:val="left" w:pos="840"/>
          <w:tab w:val="left" w:pos="841"/>
        </w:tabs>
        <w:autoSpaceDE w:val="0"/>
        <w:autoSpaceDN w:val="0"/>
        <w:spacing w:before="1" w:after="0" w:line="240" w:lineRule="auto"/>
        <w:ind w:left="672" w:right="138" w:hanging="218"/>
        <w:contextualSpacing w:val="0"/>
        <w:rPr>
          <w:rFonts w:asciiTheme="majorHAnsi" w:hAnsiTheme="majorHAnsi" w:cstheme="majorHAnsi"/>
        </w:rPr>
      </w:pPr>
      <w:r w:rsidRPr="0064118C">
        <w:rPr>
          <w:rFonts w:asciiTheme="majorHAnsi" w:hAnsiTheme="majorHAnsi" w:cstheme="majorHAnsi"/>
        </w:rPr>
        <w:t>A licence will be revoked following a change in ownership; death of the</w:t>
      </w:r>
      <w:r w:rsidRPr="0064118C">
        <w:rPr>
          <w:rFonts w:asciiTheme="majorHAnsi" w:hAnsiTheme="majorHAnsi" w:cstheme="majorHAnsi"/>
          <w:spacing w:val="-27"/>
        </w:rPr>
        <w:t xml:space="preserve"> </w:t>
      </w:r>
      <w:r w:rsidRPr="0064118C">
        <w:rPr>
          <w:rFonts w:asciiTheme="majorHAnsi" w:hAnsiTheme="majorHAnsi" w:cstheme="majorHAnsi"/>
        </w:rPr>
        <w:t>licence holder or by agreement with the licence holder if the property is no longer licensable</w:t>
      </w:r>
      <w:r w:rsidR="00AA69D5" w:rsidRPr="0064118C">
        <w:rPr>
          <w:rFonts w:asciiTheme="majorHAnsi" w:hAnsiTheme="majorHAnsi" w:cstheme="majorHAnsi"/>
        </w:rPr>
        <w:t>.</w:t>
      </w:r>
    </w:p>
    <w:p w14:paraId="72BB29F4" w14:textId="7BD54E89" w:rsidR="00571B30" w:rsidRPr="00147F8D" w:rsidRDefault="0069205D" w:rsidP="0069205D">
      <w:pPr>
        <w:pStyle w:val="Heading1"/>
        <w:rPr>
          <w:sz w:val="28"/>
          <w:szCs w:val="28"/>
        </w:rPr>
      </w:pPr>
      <w:bookmarkStart w:id="125" w:name="_Toc57651667"/>
      <w:bookmarkStart w:id="126" w:name="_Toc132653981"/>
      <w:r w:rsidRPr="00147F8D">
        <w:rPr>
          <w:sz w:val="28"/>
          <w:szCs w:val="28"/>
        </w:rPr>
        <w:t>5</w:t>
      </w:r>
      <w:r w:rsidR="00A0521E">
        <w:rPr>
          <w:sz w:val="28"/>
          <w:szCs w:val="28"/>
        </w:rPr>
        <w:t>4</w:t>
      </w:r>
      <w:r w:rsidRPr="00147F8D">
        <w:rPr>
          <w:sz w:val="28"/>
          <w:szCs w:val="28"/>
        </w:rPr>
        <w:t xml:space="preserve"> </w:t>
      </w:r>
      <w:r w:rsidR="00571B30" w:rsidRPr="00147F8D">
        <w:rPr>
          <w:sz w:val="28"/>
          <w:szCs w:val="28"/>
        </w:rPr>
        <w:t>Appeals of licence decisions</w:t>
      </w:r>
      <w:bookmarkEnd w:id="125"/>
      <w:bookmarkEnd w:id="126"/>
    </w:p>
    <w:p w14:paraId="449F691D" w14:textId="579CE9A7" w:rsidR="000E3A37" w:rsidRPr="00DF410E" w:rsidRDefault="0069205D" w:rsidP="00DF410E">
      <w:pPr>
        <w:rPr>
          <w:rFonts w:asciiTheme="majorHAnsi" w:hAnsiTheme="majorHAnsi" w:cstheme="majorHAnsi"/>
        </w:rPr>
      </w:pPr>
      <w:r>
        <w:rPr>
          <w:rFonts w:asciiTheme="majorHAnsi" w:hAnsiTheme="majorHAnsi" w:cstheme="majorBidi"/>
        </w:rPr>
        <w:t>5</w:t>
      </w:r>
      <w:r w:rsidR="00A0521E">
        <w:rPr>
          <w:rFonts w:asciiTheme="majorHAnsi" w:hAnsiTheme="majorHAnsi" w:cstheme="majorBidi"/>
        </w:rPr>
        <w:t>4</w:t>
      </w:r>
      <w:r w:rsidR="00DF410E">
        <w:rPr>
          <w:rFonts w:asciiTheme="majorHAnsi" w:hAnsiTheme="majorHAnsi" w:cstheme="majorBidi"/>
        </w:rPr>
        <w:t xml:space="preserve">.1 </w:t>
      </w:r>
      <w:r w:rsidR="000E3A37" w:rsidRPr="00DF410E">
        <w:rPr>
          <w:rFonts w:asciiTheme="majorHAnsi" w:hAnsiTheme="majorHAnsi" w:cstheme="majorBidi"/>
        </w:rPr>
        <w:t>The licence applicant, anyone with an estate or interest in the property, a person managing the premises or anyone on whom the licence would place any restriction or obligation, may appeal to the First-tier Tribunal against the Council’s decision to either grant or refuse to grant a licence, or in connection with decisions in relation to revocation or variation. The appeal period is set as 28 days</w:t>
      </w:r>
      <w:r w:rsidR="00AA69D5" w:rsidRPr="00DF410E">
        <w:rPr>
          <w:rFonts w:asciiTheme="majorHAnsi" w:hAnsiTheme="majorHAnsi" w:cstheme="majorBidi"/>
        </w:rPr>
        <w:t>.</w:t>
      </w:r>
    </w:p>
    <w:p w14:paraId="30BBC838" w14:textId="0FAB45CA" w:rsidR="000E3A37" w:rsidRPr="00147F8D" w:rsidRDefault="0069205D" w:rsidP="0069205D">
      <w:pPr>
        <w:pStyle w:val="Heading1"/>
        <w:rPr>
          <w:sz w:val="28"/>
          <w:szCs w:val="28"/>
        </w:rPr>
      </w:pPr>
      <w:bookmarkStart w:id="127" w:name="_Toc132653982"/>
      <w:r w:rsidRPr="00147F8D">
        <w:rPr>
          <w:sz w:val="28"/>
          <w:szCs w:val="28"/>
        </w:rPr>
        <w:t>5</w:t>
      </w:r>
      <w:r w:rsidR="00A0521E">
        <w:rPr>
          <w:sz w:val="28"/>
          <w:szCs w:val="28"/>
        </w:rPr>
        <w:t>5</w:t>
      </w:r>
      <w:r w:rsidRPr="00147F8D">
        <w:rPr>
          <w:sz w:val="28"/>
          <w:szCs w:val="28"/>
        </w:rPr>
        <w:t xml:space="preserve"> </w:t>
      </w:r>
      <w:r w:rsidR="000E3A37" w:rsidRPr="00147F8D">
        <w:rPr>
          <w:sz w:val="28"/>
          <w:szCs w:val="28"/>
        </w:rPr>
        <w:t>Temporary Exemption Notice</w:t>
      </w:r>
      <w:bookmarkEnd w:id="127"/>
    </w:p>
    <w:p w14:paraId="6168EFF3" w14:textId="18204AC6" w:rsidR="000E3A37" w:rsidRPr="00DF410E" w:rsidRDefault="00DF410E" w:rsidP="00DF410E">
      <w:pPr>
        <w:rPr>
          <w:rFonts w:asciiTheme="majorHAnsi" w:hAnsiTheme="majorHAnsi" w:cstheme="majorHAnsi"/>
        </w:rPr>
      </w:pPr>
      <w:r>
        <w:rPr>
          <w:rFonts w:asciiTheme="majorHAnsi" w:hAnsiTheme="majorHAnsi" w:cstheme="majorBidi"/>
        </w:rPr>
        <w:t>5</w:t>
      </w:r>
      <w:r w:rsidR="00A0521E">
        <w:rPr>
          <w:rFonts w:asciiTheme="majorHAnsi" w:hAnsiTheme="majorHAnsi" w:cstheme="majorBidi"/>
        </w:rPr>
        <w:t>5</w:t>
      </w:r>
      <w:r>
        <w:rPr>
          <w:rFonts w:asciiTheme="majorHAnsi" w:hAnsiTheme="majorHAnsi" w:cstheme="majorBidi"/>
        </w:rPr>
        <w:t xml:space="preserve">.1 </w:t>
      </w:r>
      <w:r w:rsidR="000E3A37" w:rsidRPr="00DF410E">
        <w:rPr>
          <w:rFonts w:asciiTheme="majorHAnsi" w:hAnsiTheme="majorHAnsi" w:cstheme="majorBidi"/>
        </w:rPr>
        <w:t>A Temporary Exemption Notice (TEN) will be served where an owner of a Mandatory licensable HMO states in writing that they are taking steps to make the HMO non-licensable. The TEN exempts that property from being licensed for a period of 3 months (from the date the Notice is served). In exceptional circumstances, Medway Council may serve a second TEN that lasts a further 3 months and that takes effect when the first TEN ends. No further TENs can be served after the expiry of the second TEN.</w:t>
      </w:r>
    </w:p>
    <w:p w14:paraId="11FC7F07" w14:textId="42ED1510" w:rsidR="000E3A37" w:rsidRPr="00DF410E" w:rsidRDefault="00DF410E" w:rsidP="00DF410E">
      <w:pPr>
        <w:rPr>
          <w:rFonts w:asciiTheme="majorHAnsi" w:hAnsiTheme="majorHAnsi" w:cstheme="majorHAnsi"/>
        </w:rPr>
      </w:pPr>
      <w:r>
        <w:rPr>
          <w:rFonts w:asciiTheme="majorHAnsi" w:hAnsiTheme="majorHAnsi" w:cstheme="majorBidi"/>
        </w:rPr>
        <w:t>5</w:t>
      </w:r>
      <w:r w:rsidR="00A0521E">
        <w:rPr>
          <w:rFonts w:asciiTheme="majorHAnsi" w:hAnsiTheme="majorHAnsi" w:cstheme="majorBidi"/>
        </w:rPr>
        <w:t>5</w:t>
      </w:r>
      <w:r>
        <w:rPr>
          <w:rFonts w:asciiTheme="majorHAnsi" w:hAnsiTheme="majorHAnsi" w:cstheme="majorBidi"/>
        </w:rPr>
        <w:t xml:space="preserve">.2 </w:t>
      </w:r>
      <w:r w:rsidR="000E3A37" w:rsidRPr="00DF410E">
        <w:rPr>
          <w:rFonts w:asciiTheme="majorHAnsi" w:hAnsiTheme="majorHAnsi" w:cstheme="majorBidi"/>
        </w:rPr>
        <w:t>The Private Sector Housing team will not use these Notices routinely, and therefore, a second notice will only be used in exceptional and unforeseen circumstances agreed by the Service Manager.</w:t>
      </w:r>
    </w:p>
    <w:p w14:paraId="0B821AA0" w14:textId="73DE0AC2" w:rsidR="000E3A37" w:rsidRPr="0069205D" w:rsidRDefault="0069205D" w:rsidP="0069205D">
      <w:pPr>
        <w:rPr>
          <w:rFonts w:asciiTheme="majorHAnsi" w:hAnsiTheme="majorHAnsi" w:cstheme="majorHAnsi"/>
        </w:rPr>
      </w:pPr>
      <w:r>
        <w:rPr>
          <w:rFonts w:asciiTheme="majorHAnsi" w:hAnsiTheme="majorHAnsi" w:cstheme="majorBidi"/>
        </w:rPr>
        <w:t>5</w:t>
      </w:r>
      <w:r w:rsidR="00A0521E">
        <w:rPr>
          <w:rFonts w:asciiTheme="majorHAnsi" w:hAnsiTheme="majorHAnsi" w:cstheme="majorBidi"/>
        </w:rPr>
        <w:t>5</w:t>
      </w:r>
      <w:r>
        <w:rPr>
          <w:rFonts w:asciiTheme="majorHAnsi" w:hAnsiTheme="majorHAnsi" w:cstheme="majorBidi"/>
        </w:rPr>
        <w:t xml:space="preserve">.3 </w:t>
      </w:r>
      <w:r w:rsidR="000E3A37" w:rsidRPr="0069205D">
        <w:rPr>
          <w:rFonts w:asciiTheme="majorHAnsi" w:hAnsiTheme="majorHAnsi" w:cstheme="majorBidi"/>
        </w:rPr>
        <w:t>All necessary action and support will be provided to a landlord, to comply with their legal obligations to licence HMOs. However, where this is not successful the Housing Act 2004 requires Local Authorities to take specified action to deal with unlicensed HMOs.</w:t>
      </w:r>
      <w:bookmarkStart w:id="128" w:name="_TOC_250032"/>
      <w:bookmarkEnd w:id="128"/>
    </w:p>
    <w:p w14:paraId="08661EAD" w14:textId="1326FC4E" w:rsidR="00571B30" w:rsidRPr="00147F8D" w:rsidRDefault="0069205D" w:rsidP="0069205D">
      <w:pPr>
        <w:pStyle w:val="Heading1"/>
        <w:rPr>
          <w:sz w:val="28"/>
          <w:szCs w:val="28"/>
        </w:rPr>
      </w:pPr>
      <w:bookmarkStart w:id="129" w:name="_TOC_250031"/>
      <w:bookmarkStart w:id="130" w:name="_Toc57651669"/>
      <w:bookmarkStart w:id="131" w:name="_Toc132653983"/>
      <w:bookmarkEnd w:id="129"/>
      <w:r w:rsidRPr="00147F8D">
        <w:rPr>
          <w:sz w:val="28"/>
          <w:szCs w:val="28"/>
        </w:rPr>
        <w:t>5</w:t>
      </w:r>
      <w:r w:rsidR="00A0521E">
        <w:rPr>
          <w:sz w:val="28"/>
          <w:szCs w:val="28"/>
        </w:rPr>
        <w:t>6</w:t>
      </w:r>
      <w:r w:rsidRPr="00147F8D">
        <w:rPr>
          <w:sz w:val="28"/>
          <w:szCs w:val="28"/>
        </w:rPr>
        <w:t xml:space="preserve"> </w:t>
      </w:r>
      <w:r w:rsidR="00571B30" w:rsidRPr="00147F8D">
        <w:rPr>
          <w:sz w:val="28"/>
          <w:szCs w:val="28"/>
        </w:rPr>
        <w:t>Satisfactory management arrangements</w:t>
      </w:r>
      <w:bookmarkEnd w:id="130"/>
      <w:bookmarkEnd w:id="131"/>
    </w:p>
    <w:p w14:paraId="4A013BC1" w14:textId="1DD6BFC5" w:rsidR="00676BB2" w:rsidRPr="00DF410E" w:rsidRDefault="00DF410E" w:rsidP="00DF410E">
      <w:pPr>
        <w:spacing w:before="10"/>
        <w:rPr>
          <w:rFonts w:asciiTheme="majorHAnsi" w:hAnsiTheme="majorHAnsi" w:cstheme="majorHAnsi"/>
          <w:b/>
        </w:rPr>
      </w:pPr>
      <w:r>
        <w:rPr>
          <w:rFonts w:asciiTheme="majorHAnsi" w:hAnsiTheme="majorHAnsi" w:cstheme="majorBidi"/>
        </w:rPr>
        <w:t>5</w:t>
      </w:r>
      <w:r w:rsidR="00A0521E">
        <w:rPr>
          <w:rFonts w:asciiTheme="majorHAnsi" w:hAnsiTheme="majorHAnsi" w:cstheme="majorBidi"/>
        </w:rPr>
        <w:t>6</w:t>
      </w:r>
      <w:r>
        <w:rPr>
          <w:rFonts w:asciiTheme="majorHAnsi" w:hAnsiTheme="majorHAnsi" w:cstheme="majorBidi"/>
        </w:rPr>
        <w:t xml:space="preserve">.1 </w:t>
      </w:r>
      <w:r w:rsidR="00676BB2" w:rsidRPr="00DF410E">
        <w:rPr>
          <w:rFonts w:asciiTheme="majorHAnsi" w:hAnsiTheme="majorHAnsi" w:cstheme="majorBidi"/>
        </w:rPr>
        <w:t xml:space="preserve">In order to issue a </w:t>
      </w:r>
      <w:r w:rsidR="007C6D94" w:rsidRPr="00DF410E">
        <w:rPr>
          <w:rFonts w:asciiTheme="majorHAnsi" w:hAnsiTheme="majorHAnsi" w:cstheme="majorBidi"/>
        </w:rPr>
        <w:t>licence,</w:t>
      </w:r>
      <w:r w:rsidR="00676BB2" w:rsidRPr="00DF410E">
        <w:rPr>
          <w:rFonts w:asciiTheme="majorHAnsi" w:hAnsiTheme="majorHAnsi" w:cstheme="majorBidi"/>
        </w:rPr>
        <w:t xml:space="preserve"> the Council must be satisfied that the proposed management arrangements for the house are satisfactory. If we are to be satisfied, we will require the licence holder to have in the following arrangements:</w:t>
      </w:r>
    </w:p>
    <w:p w14:paraId="0D9797AF" w14:textId="611CA941" w:rsidR="00571B30" w:rsidRPr="00D92BE9" w:rsidRDefault="00571B30" w:rsidP="00897D6B">
      <w:pPr>
        <w:pStyle w:val="ListParagraph"/>
        <w:widowControl w:val="0"/>
        <w:numPr>
          <w:ilvl w:val="0"/>
          <w:numId w:val="64"/>
        </w:numPr>
        <w:tabs>
          <w:tab w:val="left" w:pos="840"/>
          <w:tab w:val="left" w:pos="841"/>
        </w:tabs>
        <w:autoSpaceDE w:val="0"/>
        <w:autoSpaceDN w:val="0"/>
        <w:spacing w:after="0" w:line="240" w:lineRule="auto"/>
        <w:ind w:right="259"/>
        <w:rPr>
          <w:rFonts w:asciiTheme="majorHAnsi" w:hAnsiTheme="majorHAnsi" w:cstheme="majorHAnsi"/>
        </w:rPr>
      </w:pPr>
      <w:r w:rsidRPr="00D92BE9">
        <w:rPr>
          <w:rFonts w:asciiTheme="majorHAnsi" w:hAnsiTheme="majorHAnsi" w:cstheme="majorHAnsi"/>
        </w:rPr>
        <w:t>A person to whom the tenants can report deficiencies at the HMO, including an emergency contact, and for this information to be displayed in written</w:t>
      </w:r>
      <w:r w:rsidRPr="00D92BE9">
        <w:rPr>
          <w:rFonts w:asciiTheme="majorHAnsi" w:hAnsiTheme="majorHAnsi" w:cstheme="majorHAnsi"/>
          <w:spacing w:val="-35"/>
        </w:rPr>
        <w:t xml:space="preserve"> </w:t>
      </w:r>
      <w:r w:rsidRPr="00D92BE9">
        <w:rPr>
          <w:rFonts w:asciiTheme="majorHAnsi" w:hAnsiTheme="majorHAnsi" w:cstheme="majorHAnsi"/>
        </w:rPr>
        <w:t>form in the</w:t>
      </w:r>
      <w:r w:rsidRPr="00D92BE9">
        <w:rPr>
          <w:rFonts w:asciiTheme="majorHAnsi" w:hAnsiTheme="majorHAnsi" w:cstheme="majorHAnsi"/>
          <w:spacing w:val="-3"/>
        </w:rPr>
        <w:t xml:space="preserve"> </w:t>
      </w:r>
      <w:r w:rsidRPr="00D92BE9">
        <w:rPr>
          <w:rFonts w:asciiTheme="majorHAnsi" w:hAnsiTheme="majorHAnsi" w:cstheme="majorHAnsi"/>
        </w:rPr>
        <w:t>premises</w:t>
      </w:r>
    </w:p>
    <w:p w14:paraId="0BA2DF95" w14:textId="239618A1" w:rsidR="00571B30" w:rsidRPr="00D92BE9" w:rsidRDefault="00571B30" w:rsidP="00897D6B">
      <w:pPr>
        <w:pStyle w:val="ListParagraph"/>
        <w:widowControl w:val="0"/>
        <w:numPr>
          <w:ilvl w:val="0"/>
          <w:numId w:val="64"/>
        </w:numPr>
        <w:tabs>
          <w:tab w:val="left" w:pos="840"/>
          <w:tab w:val="left" w:pos="841"/>
        </w:tabs>
        <w:autoSpaceDE w:val="0"/>
        <w:autoSpaceDN w:val="0"/>
        <w:spacing w:after="0" w:line="240" w:lineRule="auto"/>
        <w:ind w:right="679"/>
        <w:rPr>
          <w:rFonts w:asciiTheme="majorHAnsi" w:hAnsiTheme="majorHAnsi" w:cstheme="majorHAnsi"/>
        </w:rPr>
      </w:pPr>
      <w:r w:rsidRPr="00D92BE9">
        <w:rPr>
          <w:rFonts w:asciiTheme="majorHAnsi" w:hAnsiTheme="majorHAnsi" w:cstheme="majorHAnsi"/>
        </w:rPr>
        <w:t>If the proposed licence holder is not the owner, then an appropriate lease agreement needs</w:t>
      </w:r>
      <w:r w:rsidR="00D92BE9" w:rsidRPr="00D92BE9">
        <w:rPr>
          <w:rFonts w:asciiTheme="majorHAnsi" w:hAnsiTheme="majorHAnsi" w:cstheme="majorHAnsi"/>
        </w:rPr>
        <w:t xml:space="preserve"> </w:t>
      </w:r>
      <w:r w:rsidRPr="00D92BE9">
        <w:rPr>
          <w:rFonts w:asciiTheme="majorHAnsi" w:hAnsiTheme="majorHAnsi" w:cstheme="majorHAnsi"/>
        </w:rPr>
        <w:t>to be put in</w:t>
      </w:r>
      <w:r w:rsidRPr="00D92BE9">
        <w:rPr>
          <w:rFonts w:asciiTheme="majorHAnsi" w:hAnsiTheme="majorHAnsi" w:cstheme="majorHAnsi"/>
          <w:spacing w:val="-10"/>
        </w:rPr>
        <w:t xml:space="preserve"> </w:t>
      </w:r>
      <w:r w:rsidRPr="00D92BE9">
        <w:rPr>
          <w:rFonts w:asciiTheme="majorHAnsi" w:hAnsiTheme="majorHAnsi" w:cstheme="majorHAnsi"/>
        </w:rPr>
        <w:t>place</w:t>
      </w:r>
    </w:p>
    <w:p w14:paraId="001F1D42" w14:textId="503B8F2F" w:rsidR="00571B30" w:rsidRPr="00D92BE9" w:rsidRDefault="00571B30" w:rsidP="00897D6B">
      <w:pPr>
        <w:pStyle w:val="ListParagraph"/>
        <w:widowControl w:val="0"/>
        <w:numPr>
          <w:ilvl w:val="0"/>
          <w:numId w:val="64"/>
        </w:numPr>
        <w:tabs>
          <w:tab w:val="left" w:pos="820"/>
          <w:tab w:val="left" w:pos="821"/>
        </w:tabs>
        <w:autoSpaceDE w:val="0"/>
        <w:autoSpaceDN w:val="0"/>
        <w:spacing w:before="100" w:after="0" w:line="240" w:lineRule="auto"/>
        <w:ind w:right="711"/>
        <w:rPr>
          <w:rFonts w:asciiTheme="majorHAnsi" w:hAnsiTheme="majorHAnsi" w:cstheme="majorHAnsi"/>
        </w:rPr>
      </w:pPr>
      <w:r w:rsidRPr="00D92BE9">
        <w:rPr>
          <w:rFonts w:asciiTheme="majorHAnsi" w:hAnsiTheme="majorHAnsi" w:cstheme="majorHAnsi"/>
        </w:rPr>
        <w:t>An established system for periodically inspecting the HMO to identify</w:t>
      </w:r>
      <w:r w:rsidRPr="00D92BE9">
        <w:rPr>
          <w:rFonts w:asciiTheme="majorHAnsi" w:hAnsiTheme="majorHAnsi" w:cstheme="majorHAnsi"/>
          <w:spacing w:val="-24"/>
        </w:rPr>
        <w:t xml:space="preserve"> </w:t>
      </w:r>
      <w:r w:rsidRPr="00D92BE9">
        <w:rPr>
          <w:rFonts w:asciiTheme="majorHAnsi" w:hAnsiTheme="majorHAnsi" w:cstheme="majorHAnsi"/>
        </w:rPr>
        <w:t>any repairs or</w:t>
      </w:r>
      <w:r w:rsidRPr="00D92BE9">
        <w:rPr>
          <w:rFonts w:asciiTheme="majorHAnsi" w:hAnsiTheme="majorHAnsi" w:cstheme="majorHAnsi"/>
          <w:spacing w:val="-10"/>
        </w:rPr>
        <w:t xml:space="preserve"> </w:t>
      </w:r>
      <w:r w:rsidRPr="00D92BE9">
        <w:rPr>
          <w:rFonts w:asciiTheme="majorHAnsi" w:hAnsiTheme="majorHAnsi" w:cstheme="majorHAnsi"/>
        </w:rPr>
        <w:t>maintenance</w:t>
      </w:r>
    </w:p>
    <w:p w14:paraId="44B21DD4" w14:textId="6B166824" w:rsidR="00571B30" w:rsidRPr="00D92BE9" w:rsidRDefault="00571B30" w:rsidP="00897D6B">
      <w:pPr>
        <w:pStyle w:val="ListParagraph"/>
        <w:widowControl w:val="0"/>
        <w:numPr>
          <w:ilvl w:val="0"/>
          <w:numId w:val="64"/>
        </w:numPr>
        <w:tabs>
          <w:tab w:val="left" w:pos="820"/>
          <w:tab w:val="left" w:pos="821"/>
        </w:tabs>
        <w:autoSpaceDE w:val="0"/>
        <w:autoSpaceDN w:val="0"/>
        <w:spacing w:after="0" w:line="240" w:lineRule="auto"/>
        <w:ind w:right="1086"/>
        <w:rPr>
          <w:rFonts w:asciiTheme="majorHAnsi" w:hAnsiTheme="majorHAnsi" w:cstheme="majorHAnsi"/>
        </w:rPr>
      </w:pPr>
      <w:r w:rsidRPr="00D92BE9">
        <w:rPr>
          <w:rFonts w:asciiTheme="majorHAnsi" w:hAnsiTheme="majorHAnsi" w:cstheme="majorHAnsi"/>
        </w:rPr>
        <w:t>The ability to finance and to undertake repairs and maintenance in</w:t>
      </w:r>
      <w:r w:rsidRPr="00D92BE9">
        <w:rPr>
          <w:rFonts w:asciiTheme="majorHAnsi" w:hAnsiTheme="majorHAnsi" w:cstheme="majorHAnsi"/>
          <w:spacing w:val="-32"/>
        </w:rPr>
        <w:t xml:space="preserve"> </w:t>
      </w:r>
      <w:r w:rsidRPr="00D92BE9">
        <w:rPr>
          <w:rFonts w:asciiTheme="majorHAnsi" w:hAnsiTheme="majorHAnsi" w:cstheme="majorHAnsi"/>
        </w:rPr>
        <w:t>an appropriately timely</w:t>
      </w:r>
      <w:r w:rsidRPr="00D92BE9">
        <w:rPr>
          <w:rFonts w:asciiTheme="majorHAnsi" w:hAnsiTheme="majorHAnsi" w:cstheme="majorHAnsi"/>
          <w:spacing w:val="-9"/>
        </w:rPr>
        <w:t xml:space="preserve"> </w:t>
      </w:r>
      <w:r w:rsidRPr="00D92BE9">
        <w:rPr>
          <w:rFonts w:asciiTheme="majorHAnsi" w:hAnsiTheme="majorHAnsi" w:cstheme="majorHAnsi"/>
        </w:rPr>
        <w:t>fashion</w:t>
      </w:r>
    </w:p>
    <w:p w14:paraId="002F3858" w14:textId="55A62137" w:rsidR="00571B30" w:rsidRPr="00D92BE9" w:rsidRDefault="00571B30" w:rsidP="00897D6B">
      <w:pPr>
        <w:pStyle w:val="ListParagraph"/>
        <w:widowControl w:val="0"/>
        <w:numPr>
          <w:ilvl w:val="0"/>
          <w:numId w:val="64"/>
        </w:numPr>
        <w:tabs>
          <w:tab w:val="left" w:pos="820"/>
          <w:tab w:val="left" w:pos="821"/>
        </w:tabs>
        <w:autoSpaceDE w:val="0"/>
        <w:autoSpaceDN w:val="0"/>
        <w:spacing w:before="2" w:after="0" w:line="240" w:lineRule="auto"/>
        <w:ind w:right="468"/>
        <w:rPr>
          <w:rFonts w:asciiTheme="majorHAnsi" w:hAnsiTheme="majorHAnsi" w:cstheme="majorHAnsi"/>
        </w:rPr>
      </w:pPr>
      <w:r w:rsidRPr="00D92BE9">
        <w:rPr>
          <w:rFonts w:asciiTheme="majorHAnsi" w:hAnsiTheme="majorHAnsi" w:cstheme="majorHAnsi"/>
        </w:rPr>
        <w:t>Where the manager is not the owner</w:t>
      </w:r>
      <w:r w:rsidR="00967BCE">
        <w:rPr>
          <w:rFonts w:asciiTheme="majorHAnsi" w:hAnsiTheme="majorHAnsi" w:cstheme="majorHAnsi"/>
        </w:rPr>
        <w:t xml:space="preserve"> </w:t>
      </w:r>
      <w:r w:rsidRPr="00D92BE9">
        <w:rPr>
          <w:rFonts w:asciiTheme="majorHAnsi" w:hAnsiTheme="majorHAnsi" w:cstheme="majorHAnsi"/>
        </w:rPr>
        <w:t>of the property, the manager must be able to fund and implement urgent repairs in those situations where it is not possible to obtain the owner’s approval without undue</w:t>
      </w:r>
      <w:r w:rsidRPr="00D92BE9">
        <w:rPr>
          <w:rFonts w:asciiTheme="majorHAnsi" w:hAnsiTheme="majorHAnsi" w:cstheme="majorHAnsi"/>
          <w:spacing w:val="-27"/>
        </w:rPr>
        <w:t xml:space="preserve"> </w:t>
      </w:r>
      <w:r w:rsidRPr="00D92BE9">
        <w:rPr>
          <w:rFonts w:asciiTheme="majorHAnsi" w:hAnsiTheme="majorHAnsi" w:cstheme="majorHAnsi"/>
        </w:rPr>
        <w:t>delay</w:t>
      </w:r>
    </w:p>
    <w:p w14:paraId="66920E7C" w14:textId="1CFFA139" w:rsidR="00676BB2" w:rsidRDefault="00571B30" w:rsidP="00897D6B">
      <w:pPr>
        <w:pStyle w:val="ListParagraph"/>
        <w:widowControl w:val="0"/>
        <w:numPr>
          <w:ilvl w:val="0"/>
          <w:numId w:val="64"/>
        </w:numPr>
        <w:tabs>
          <w:tab w:val="left" w:pos="820"/>
          <w:tab w:val="left" w:pos="821"/>
        </w:tabs>
        <w:autoSpaceDE w:val="0"/>
        <w:autoSpaceDN w:val="0"/>
        <w:spacing w:after="0" w:line="240" w:lineRule="auto"/>
        <w:ind w:right="406"/>
        <w:rPr>
          <w:rFonts w:asciiTheme="majorHAnsi" w:hAnsiTheme="majorHAnsi" w:cstheme="majorHAnsi"/>
        </w:rPr>
      </w:pPr>
      <w:r w:rsidRPr="00D92BE9">
        <w:rPr>
          <w:rFonts w:asciiTheme="majorHAnsi" w:hAnsiTheme="majorHAnsi" w:cstheme="majorHAnsi"/>
        </w:rPr>
        <w:lastRenderedPageBreak/>
        <w:t>A system to deal with any anti-social behaviour caused by tenants or their visitors, which causes nuisance or annoyance to people living in the</w:t>
      </w:r>
      <w:r w:rsidRPr="00D92BE9">
        <w:rPr>
          <w:rFonts w:asciiTheme="majorHAnsi" w:hAnsiTheme="majorHAnsi" w:cstheme="majorHAnsi"/>
          <w:spacing w:val="-32"/>
        </w:rPr>
        <w:t xml:space="preserve"> </w:t>
      </w:r>
      <w:r w:rsidRPr="00D92BE9">
        <w:rPr>
          <w:rFonts w:asciiTheme="majorHAnsi" w:hAnsiTheme="majorHAnsi" w:cstheme="majorHAnsi"/>
        </w:rPr>
        <w:t>vicinity</w:t>
      </w:r>
    </w:p>
    <w:p w14:paraId="3C45A373" w14:textId="77777777" w:rsidR="00A0521E" w:rsidRPr="00967BCE" w:rsidRDefault="00A0521E" w:rsidP="00967BCE">
      <w:pPr>
        <w:widowControl w:val="0"/>
        <w:tabs>
          <w:tab w:val="left" w:pos="820"/>
          <w:tab w:val="left" w:pos="821"/>
        </w:tabs>
        <w:autoSpaceDE w:val="0"/>
        <w:autoSpaceDN w:val="0"/>
        <w:spacing w:after="0" w:line="240" w:lineRule="auto"/>
        <w:ind w:left="360" w:right="406"/>
        <w:rPr>
          <w:rFonts w:asciiTheme="majorHAnsi" w:hAnsiTheme="majorHAnsi" w:cstheme="majorHAnsi"/>
        </w:rPr>
      </w:pPr>
    </w:p>
    <w:p w14:paraId="0679D5CA" w14:textId="77777777" w:rsidR="0026634C" w:rsidRDefault="00676BB2" w:rsidP="00D92BE9">
      <w:pPr>
        <w:widowControl w:val="0"/>
        <w:tabs>
          <w:tab w:val="left" w:pos="820"/>
          <w:tab w:val="left" w:pos="821"/>
        </w:tabs>
        <w:autoSpaceDE w:val="0"/>
        <w:autoSpaceDN w:val="0"/>
        <w:spacing w:after="0" w:line="240" w:lineRule="auto"/>
        <w:ind w:right="406"/>
        <w:rPr>
          <w:rFonts w:asciiTheme="majorHAnsi" w:hAnsiTheme="majorHAnsi" w:cstheme="majorHAnsi"/>
        </w:rPr>
      </w:pPr>
      <w:r w:rsidRPr="00D92BE9">
        <w:rPr>
          <w:rFonts w:asciiTheme="majorHAnsi" w:hAnsiTheme="majorHAnsi" w:cstheme="majorHAnsi"/>
        </w:rPr>
        <w:t xml:space="preserve">Further information regarding legislation can be found </w:t>
      </w:r>
      <w:r w:rsidR="0026634C">
        <w:rPr>
          <w:rFonts w:asciiTheme="majorHAnsi" w:hAnsiTheme="majorHAnsi" w:cstheme="majorHAnsi"/>
        </w:rPr>
        <w:t xml:space="preserve">using the following link - </w:t>
      </w:r>
      <w:r w:rsidRPr="00D92BE9">
        <w:rPr>
          <w:rFonts w:asciiTheme="majorHAnsi" w:hAnsiTheme="majorHAnsi" w:cstheme="majorHAnsi"/>
        </w:rPr>
        <w:t xml:space="preserve"> </w:t>
      </w:r>
    </w:p>
    <w:p w14:paraId="6A8E9546" w14:textId="7F91852F" w:rsidR="0026634C" w:rsidRDefault="006D52D4" w:rsidP="00D92BE9">
      <w:pPr>
        <w:widowControl w:val="0"/>
        <w:tabs>
          <w:tab w:val="left" w:pos="820"/>
          <w:tab w:val="left" w:pos="821"/>
        </w:tabs>
        <w:autoSpaceDE w:val="0"/>
        <w:autoSpaceDN w:val="0"/>
        <w:spacing w:after="0" w:line="240" w:lineRule="auto"/>
        <w:ind w:right="406"/>
        <w:rPr>
          <w:rFonts w:asciiTheme="majorHAnsi" w:hAnsiTheme="majorHAnsi" w:cstheme="majorHAnsi"/>
        </w:rPr>
      </w:pPr>
      <w:hyperlink r:id="rId35" w:history="1">
        <w:r w:rsidR="0026634C" w:rsidRPr="0026634C">
          <w:rPr>
            <w:rStyle w:val="Hyperlink"/>
            <w:rFonts w:asciiTheme="majorHAnsi" w:hAnsiTheme="majorHAnsi" w:cstheme="majorHAnsi"/>
          </w:rPr>
          <w:t>Housing Act 2004 Section 62</w:t>
        </w:r>
      </w:hyperlink>
    </w:p>
    <w:p w14:paraId="562180E1" w14:textId="4487A2D4" w:rsidR="00571B30" w:rsidRPr="009E4A8E" w:rsidRDefault="0069205D" w:rsidP="0069205D">
      <w:pPr>
        <w:pStyle w:val="Heading1"/>
        <w:rPr>
          <w:sz w:val="28"/>
          <w:szCs w:val="28"/>
        </w:rPr>
      </w:pPr>
      <w:bookmarkStart w:id="132" w:name="_TOC_250030"/>
      <w:bookmarkStart w:id="133" w:name="_Toc57651670"/>
      <w:bookmarkStart w:id="134" w:name="_Toc132653984"/>
      <w:bookmarkEnd w:id="132"/>
      <w:r>
        <w:rPr>
          <w:sz w:val="28"/>
          <w:szCs w:val="28"/>
        </w:rPr>
        <w:t>5</w:t>
      </w:r>
      <w:r w:rsidR="00A0521E">
        <w:rPr>
          <w:sz w:val="28"/>
          <w:szCs w:val="28"/>
        </w:rPr>
        <w:t>7</w:t>
      </w:r>
      <w:r>
        <w:rPr>
          <w:sz w:val="28"/>
          <w:szCs w:val="28"/>
        </w:rPr>
        <w:t xml:space="preserve"> </w:t>
      </w:r>
      <w:r w:rsidR="00571B30" w:rsidRPr="009E4A8E">
        <w:rPr>
          <w:sz w:val="28"/>
          <w:szCs w:val="28"/>
        </w:rPr>
        <w:t xml:space="preserve">Issuing </w:t>
      </w:r>
      <w:r w:rsidR="002357FC" w:rsidRPr="009E4A8E">
        <w:rPr>
          <w:sz w:val="28"/>
          <w:szCs w:val="28"/>
        </w:rPr>
        <w:t>an</w:t>
      </w:r>
      <w:r w:rsidR="00571B30" w:rsidRPr="009E4A8E">
        <w:rPr>
          <w:sz w:val="28"/>
          <w:szCs w:val="28"/>
        </w:rPr>
        <w:t xml:space="preserve"> HMO licence / renewal</w:t>
      </w:r>
      <w:bookmarkEnd w:id="133"/>
      <w:bookmarkEnd w:id="134"/>
    </w:p>
    <w:p w14:paraId="7F140335" w14:textId="0DBF3CF8" w:rsidR="00676BB2" w:rsidRPr="00DF410E" w:rsidRDefault="00DF410E" w:rsidP="00DF410E">
      <w:pPr>
        <w:rPr>
          <w:rFonts w:asciiTheme="majorHAnsi" w:hAnsiTheme="majorHAnsi" w:cstheme="majorHAnsi"/>
        </w:rPr>
      </w:pPr>
      <w:r>
        <w:rPr>
          <w:rFonts w:asciiTheme="majorHAnsi" w:hAnsiTheme="majorHAnsi" w:cstheme="majorHAnsi"/>
        </w:rPr>
        <w:t>5</w:t>
      </w:r>
      <w:r w:rsidR="00A0521E">
        <w:rPr>
          <w:rFonts w:asciiTheme="majorHAnsi" w:hAnsiTheme="majorHAnsi" w:cstheme="majorHAnsi"/>
        </w:rPr>
        <w:t>7</w:t>
      </w:r>
      <w:r>
        <w:rPr>
          <w:rFonts w:asciiTheme="majorHAnsi" w:hAnsiTheme="majorHAnsi" w:cstheme="majorHAnsi"/>
        </w:rPr>
        <w:t xml:space="preserve">.1 </w:t>
      </w:r>
      <w:r w:rsidR="00676BB2" w:rsidRPr="00DF410E">
        <w:rPr>
          <w:rFonts w:asciiTheme="majorHAnsi" w:hAnsiTheme="majorHAnsi" w:cstheme="majorHAnsi"/>
        </w:rPr>
        <w:t xml:space="preserve">When assessing whether the council will grant a licence to an applicant for </w:t>
      </w:r>
      <w:r w:rsidR="00D92BE9" w:rsidRPr="00DF410E">
        <w:rPr>
          <w:rFonts w:asciiTheme="majorHAnsi" w:hAnsiTheme="majorHAnsi" w:cstheme="majorHAnsi"/>
        </w:rPr>
        <w:t>an</w:t>
      </w:r>
      <w:r w:rsidR="00676BB2" w:rsidRPr="00DF410E">
        <w:rPr>
          <w:rFonts w:asciiTheme="majorHAnsi" w:hAnsiTheme="majorHAnsi" w:cstheme="majorHAnsi"/>
        </w:rPr>
        <w:t xml:space="preserve"> </w:t>
      </w:r>
      <w:r w:rsidR="00D92BE9" w:rsidRPr="00DF410E">
        <w:rPr>
          <w:rFonts w:asciiTheme="majorHAnsi" w:hAnsiTheme="majorHAnsi" w:cstheme="majorHAnsi"/>
        </w:rPr>
        <w:t>HMO,</w:t>
      </w:r>
      <w:r w:rsidR="00676BB2" w:rsidRPr="00DF410E">
        <w:rPr>
          <w:rFonts w:asciiTheme="majorHAnsi" w:hAnsiTheme="majorHAnsi" w:cstheme="majorHAnsi"/>
        </w:rPr>
        <w:t xml:space="preserve"> we will look at whether the following has been met</w:t>
      </w:r>
      <w:r w:rsidR="00A0521E">
        <w:rPr>
          <w:rFonts w:asciiTheme="majorHAnsi" w:hAnsiTheme="majorHAnsi" w:cstheme="majorHAnsi"/>
        </w:rPr>
        <w:t>:</w:t>
      </w:r>
    </w:p>
    <w:p w14:paraId="3DCC0190" w14:textId="15D8DC01" w:rsidR="00676BB2" w:rsidRPr="009E4A8E" w:rsidRDefault="00676BB2" w:rsidP="00DA16D9">
      <w:pPr>
        <w:pStyle w:val="ListParagraph"/>
        <w:widowControl w:val="0"/>
        <w:numPr>
          <w:ilvl w:val="0"/>
          <w:numId w:val="16"/>
        </w:numPr>
        <w:tabs>
          <w:tab w:val="left" w:pos="820"/>
          <w:tab w:val="left" w:pos="821"/>
        </w:tabs>
        <w:autoSpaceDE w:val="0"/>
        <w:autoSpaceDN w:val="0"/>
        <w:spacing w:before="1" w:after="0" w:line="240" w:lineRule="auto"/>
        <w:ind w:left="814" w:right="346"/>
        <w:contextualSpacing w:val="0"/>
        <w:rPr>
          <w:rFonts w:asciiTheme="majorHAnsi" w:hAnsiTheme="majorHAnsi" w:cstheme="majorHAnsi"/>
        </w:rPr>
      </w:pPr>
      <w:r w:rsidRPr="009E4A8E">
        <w:rPr>
          <w:rFonts w:asciiTheme="majorHAnsi" w:hAnsiTheme="majorHAnsi" w:cstheme="majorHAnsi"/>
        </w:rPr>
        <w:t xml:space="preserve">The house is suitable for occupation for the maximum number of occupants and households, either specified by the application or assessed by </w:t>
      </w:r>
      <w:r w:rsidR="00537690" w:rsidRPr="009E4A8E">
        <w:rPr>
          <w:rFonts w:asciiTheme="majorHAnsi" w:hAnsiTheme="majorHAnsi" w:cstheme="majorHAnsi"/>
        </w:rPr>
        <w:t>an</w:t>
      </w:r>
      <w:r w:rsidRPr="009E4A8E">
        <w:rPr>
          <w:rFonts w:asciiTheme="majorHAnsi" w:hAnsiTheme="majorHAnsi" w:cstheme="majorHAnsi"/>
        </w:rPr>
        <w:t xml:space="preserve"> HMO officer. To ensure there is </w:t>
      </w:r>
      <w:proofErr w:type="gramStart"/>
      <w:r w:rsidRPr="009E4A8E">
        <w:rPr>
          <w:rFonts w:asciiTheme="majorHAnsi" w:hAnsiTheme="majorHAnsi" w:cstheme="majorHAnsi"/>
        </w:rPr>
        <w:t>a sufficient number of</w:t>
      </w:r>
      <w:proofErr w:type="gramEnd"/>
      <w:r w:rsidRPr="009E4A8E">
        <w:rPr>
          <w:rFonts w:asciiTheme="majorHAnsi" w:hAnsiTheme="majorHAnsi" w:cstheme="majorHAnsi"/>
        </w:rPr>
        <w:t xml:space="preserve"> bathrooms, kitchen facilities and room sizes meet the HMO Amenity</w:t>
      </w:r>
      <w:r w:rsidRPr="009E4A8E">
        <w:rPr>
          <w:rFonts w:asciiTheme="majorHAnsi" w:hAnsiTheme="majorHAnsi" w:cstheme="majorHAnsi"/>
          <w:spacing w:val="-2"/>
        </w:rPr>
        <w:t xml:space="preserve"> </w:t>
      </w:r>
      <w:r w:rsidRPr="009E4A8E">
        <w:rPr>
          <w:rFonts w:asciiTheme="majorHAnsi" w:hAnsiTheme="majorHAnsi" w:cstheme="majorHAnsi"/>
        </w:rPr>
        <w:t>Standards</w:t>
      </w:r>
    </w:p>
    <w:p w14:paraId="5664CE26" w14:textId="3B7CD31A" w:rsidR="00676BB2" w:rsidRPr="009E4A8E" w:rsidRDefault="00676BB2" w:rsidP="00DA16D9">
      <w:pPr>
        <w:pStyle w:val="ListParagraph"/>
        <w:widowControl w:val="0"/>
        <w:numPr>
          <w:ilvl w:val="0"/>
          <w:numId w:val="16"/>
        </w:numPr>
        <w:tabs>
          <w:tab w:val="left" w:pos="820"/>
          <w:tab w:val="left" w:pos="821"/>
        </w:tabs>
        <w:autoSpaceDE w:val="0"/>
        <w:autoSpaceDN w:val="0"/>
        <w:spacing w:after="0" w:line="240" w:lineRule="auto"/>
        <w:ind w:left="814" w:right="339"/>
        <w:contextualSpacing w:val="0"/>
        <w:rPr>
          <w:rFonts w:asciiTheme="majorHAnsi" w:hAnsiTheme="majorHAnsi" w:cstheme="majorHAnsi"/>
        </w:rPr>
      </w:pPr>
      <w:r w:rsidRPr="009E4A8E">
        <w:rPr>
          <w:rFonts w:asciiTheme="majorHAnsi" w:hAnsiTheme="majorHAnsi" w:cstheme="majorHAnsi"/>
        </w:rPr>
        <w:t>The proposed license holder will be subject to a fit and proper person check, to ensure they are the most appropriate person to be the licence</w:t>
      </w:r>
      <w:r w:rsidRPr="009E4A8E">
        <w:rPr>
          <w:rFonts w:asciiTheme="majorHAnsi" w:hAnsiTheme="majorHAnsi" w:cstheme="majorHAnsi"/>
          <w:spacing w:val="-6"/>
        </w:rPr>
        <w:t xml:space="preserve"> </w:t>
      </w:r>
      <w:r w:rsidRPr="009E4A8E">
        <w:rPr>
          <w:rFonts w:asciiTheme="majorHAnsi" w:hAnsiTheme="majorHAnsi" w:cstheme="majorHAnsi"/>
        </w:rPr>
        <w:t>holder</w:t>
      </w:r>
    </w:p>
    <w:p w14:paraId="744563AA" w14:textId="2EFF437D" w:rsidR="00676BB2" w:rsidRPr="009E4A8E" w:rsidRDefault="00676BB2" w:rsidP="00DA16D9">
      <w:pPr>
        <w:pStyle w:val="ListParagraph"/>
        <w:widowControl w:val="0"/>
        <w:numPr>
          <w:ilvl w:val="0"/>
          <w:numId w:val="16"/>
        </w:numPr>
        <w:tabs>
          <w:tab w:val="left" w:pos="820"/>
          <w:tab w:val="left" w:pos="821"/>
        </w:tabs>
        <w:autoSpaceDE w:val="0"/>
        <w:autoSpaceDN w:val="0"/>
        <w:spacing w:after="0" w:line="240" w:lineRule="auto"/>
        <w:ind w:left="814" w:right="162"/>
        <w:contextualSpacing w:val="0"/>
        <w:rPr>
          <w:rFonts w:asciiTheme="majorHAnsi" w:hAnsiTheme="majorHAnsi" w:cstheme="majorHAnsi"/>
          <w:szCs w:val="20"/>
        </w:rPr>
      </w:pPr>
      <w:r w:rsidRPr="009E4A8E">
        <w:rPr>
          <w:rFonts w:asciiTheme="majorHAnsi" w:hAnsiTheme="majorHAnsi" w:cstheme="majorHAnsi"/>
          <w:szCs w:val="20"/>
        </w:rPr>
        <w:t xml:space="preserve">The proposed manager is the person having control of the house or an agent or employee of that person and is subject to a fit and proper person </w:t>
      </w:r>
      <w:r w:rsidR="009E4A8E" w:rsidRPr="009E4A8E">
        <w:rPr>
          <w:rFonts w:asciiTheme="majorHAnsi" w:hAnsiTheme="majorHAnsi" w:cstheme="majorHAnsi"/>
          <w:szCs w:val="20"/>
        </w:rPr>
        <w:t>check</w:t>
      </w:r>
      <w:r w:rsidRPr="009E4A8E">
        <w:rPr>
          <w:rFonts w:asciiTheme="majorHAnsi" w:hAnsiTheme="majorHAnsi" w:cstheme="majorHAnsi"/>
          <w:szCs w:val="20"/>
        </w:rPr>
        <w:t>, to ensure they are the appropriate person(s) to be managing the</w:t>
      </w:r>
      <w:r w:rsidRPr="009E4A8E">
        <w:rPr>
          <w:rFonts w:asciiTheme="majorHAnsi" w:hAnsiTheme="majorHAnsi" w:cstheme="majorHAnsi"/>
          <w:spacing w:val="-20"/>
          <w:szCs w:val="20"/>
        </w:rPr>
        <w:t xml:space="preserve"> </w:t>
      </w:r>
      <w:r w:rsidRPr="009E4A8E">
        <w:rPr>
          <w:rFonts w:asciiTheme="majorHAnsi" w:hAnsiTheme="majorHAnsi" w:cstheme="majorHAnsi"/>
          <w:szCs w:val="20"/>
        </w:rPr>
        <w:t>property</w:t>
      </w:r>
    </w:p>
    <w:p w14:paraId="250D6520" w14:textId="48603C8A" w:rsidR="00676BB2" w:rsidRPr="009E4A8E" w:rsidRDefault="00676BB2" w:rsidP="00DA16D9">
      <w:pPr>
        <w:pStyle w:val="ListParagraph"/>
        <w:widowControl w:val="0"/>
        <w:numPr>
          <w:ilvl w:val="0"/>
          <w:numId w:val="16"/>
        </w:numPr>
        <w:tabs>
          <w:tab w:val="left" w:pos="820"/>
          <w:tab w:val="left" w:pos="821"/>
        </w:tabs>
        <w:autoSpaceDE w:val="0"/>
        <w:autoSpaceDN w:val="0"/>
        <w:spacing w:before="3" w:after="0" w:line="240" w:lineRule="auto"/>
        <w:ind w:left="814" w:right="828"/>
        <w:contextualSpacing w:val="0"/>
        <w:rPr>
          <w:rFonts w:asciiTheme="majorHAnsi" w:hAnsiTheme="majorHAnsi" w:cstheme="majorHAnsi"/>
          <w:szCs w:val="20"/>
        </w:rPr>
      </w:pPr>
      <w:r w:rsidRPr="009E4A8E">
        <w:rPr>
          <w:rFonts w:asciiTheme="majorHAnsi" w:hAnsiTheme="majorHAnsi" w:cstheme="majorHAnsi"/>
          <w:szCs w:val="20"/>
        </w:rPr>
        <w:t>The property has the appropriate Fire Safety require</w:t>
      </w:r>
      <w:r w:rsidR="00967BCE">
        <w:rPr>
          <w:rFonts w:asciiTheme="majorHAnsi" w:hAnsiTheme="majorHAnsi" w:cstheme="majorHAnsi"/>
          <w:szCs w:val="20"/>
        </w:rPr>
        <w:t>m</w:t>
      </w:r>
      <w:r w:rsidRPr="009E4A8E">
        <w:rPr>
          <w:rFonts w:asciiTheme="majorHAnsi" w:hAnsiTheme="majorHAnsi" w:cstheme="majorHAnsi"/>
          <w:szCs w:val="20"/>
        </w:rPr>
        <w:t>ents (we will seek advice from the Kent Fire and Rescue Service</w:t>
      </w:r>
      <w:r w:rsidRPr="009E4A8E">
        <w:rPr>
          <w:rFonts w:asciiTheme="majorHAnsi" w:hAnsiTheme="majorHAnsi" w:cstheme="majorHAnsi"/>
          <w:spacing w:val="-2"/>
          <w:szCs w:val="20"/>
        </w:rPr>
        <w:t xml:space="preserve"> </w:t>
      </w:r>
      <w:r w:rsidRPr="009E4A8E">
        <w:rPr>
          <w:rFonts w:asciiTheme="majorHAnsi" w:hAnsiTheme="majorHAnsi" w:cstheme="majorHAnsi"/>
          <w:szCs w:val="20"/>
        </w:rPr>
        <w:t>KFRS)</w:t>
      </w:r>
    </w:p>
    <w:p w14:paraId="3CACFC06" w14:textId="5AF7F6CD" w:rsidR="00676BB2" w:rsidRPr="009E4A8E" w:rsidRDefault="00676BB2" w:rsidP="00DA16D9">
      <w:pPr>
        <w:pStyle w:val="ListParagraph"/>
        <w:widowControl w:val="0"/>
        <w:numPr>
          <w:ilvl w:val="0"/>
          <w:numId w:val="16"/>
        </w:numPr>
        <w:tabs>
          <w:tab w:val="left" w:pos="820"/>
          <w:tab w:val="left" w:pos="821"/>
        </w:tabs>
        <w:autoSpaceDE w:val="0"/>
        <w:autoSpaceDN w:val="0"/>
        <w:spacing w:after="0" w:line="292" w:lineRule="exact"/>
        <w:ind w:left="814"/>
        <w:contextualSpacing w:val="0"/>
        <w:rPr>
          <w:rFonts w:asciiTheme="majorHAnsi" w:hAnsiTheme="majorHAnsi" w:cstheme="majorHAnsi"/>
          <w:szCs w:val="20"/>
        </w:rPr>
      </w:pPr>
      <w:r w:rsidRPr="009E4A8E">
        <w:rPr>
          <w:rFonts w:asciiTheme="majorHAnsi" w:hAnsiTheme="majorHAnsi" w:cstheme="majorHAnsi"/>
          <w:szCs w:val="20"/>
        </w:rPr>
        <w:t>The proposed management arrangements for the house are</w:t>
      </w:r>
      <w:r w:rsidRPr="009E4A8E">
        <w:rPr>
          <w:rFonts w:asciiTheme="majorHAnsi" w:hAnsiTheme="majorHAnsi" w:cstheme="majorHAnsi"/>
          <w:spacing w:val="-7"/>
          <w:szCs w:val="20"/>
        </w:rPr>
        <w:t xml:space="preserve"> </w:t>
      </w:r>
      <w:r w:rsidRPr="009E4A8E">
        <w:rPr>
          <w:rFonts w:asciiTheme="majorHAnsi" w:hAnsiTheme="majorHAnsi" w:cstheme="majorHAnsi"/>
          <w:szCs w:val="20"/>
        </w:rPr>
        <w:t>satisfactory</w:t>
      </w:r>
    </w:p>
    <w:p w14:paraId="58B520B1" w14:textId="24011AE0" w:rsidR="00676BB2" w:rsidRPr="009E4A8E" w:rsidRDefault="0069205D" w:rsidP="0069205D">
      <w:pPr>
        <w:pStyle w:val="Heading1"/>
        <w:rPr>
          <w:sz w:val="28"/>
          <w:szCs w:val="28"/>
        </w:rPr>
      </w:pPr>
      <w:bookmarkStart w:id="135" w:name="_Toc132653985"/>
      <w:r>
        <w:rPr>
          <w:sz w:val="28"/>
          <w:szCs w:val="28"/>
        </w:rPr>
        <w:t>5</w:t>
      </w:r>
      <w:r w:rsidR="00A0521E">
        <w:rPr>
          <w:sz w:val="28"/>
          <w:szCs w:val="28"/>
        </w:rPr>
        <w:t>8</w:t>
      </w:r>
      <w:r>
        <w:rPr>
          <w:sz w:val="28"/>
          <w:szCs w:val="28"/>
        </w:rPr>
        <w:t xml:space="preserve"> </w:t>
      </w:r>
      <w:r w:rsidR="00676BB2" w:rsidRPr="009E4A8E">
        <w:rPr>
          <w:sz w:val="28"/>
          <w:szCs w:val="28"/>
        </w:rPr>
        <w:t xml:space="preserve">Conditions of </w:t>
      </w:r>
      <w:r w:rsidR="002357FC" w:rsidRPr="009E4A8E">
        <w:rPr>
          <w:sz w:val="28"/>
          <w:szCs w:val="28"/>
        </w:rPr>
        <w:t>an</w:t>
      </w:r>
      <w:r w:rsidR="00676BB2" w:rsidRPr="009E4A8E">
        <w:rPr>
          <w:sz w:val="28"/>
          <w:szCs w:val="28"/>
        </w:rPr>
        <w:t xml:space="preserve"> HMO licence</w:t>
      </w:r>
      <w:bookmarkEnd w:id="135"/>
    </w:p>
    <w:p w14:paraId="3252841C" w14:textId="5457588A" w:rsidR="00676BB2" w:rsidRPr="00DF410E" w:rsidRDefault="00DF410E" w:rsidP="00DF410E">
      <w:pPr>
        <w:rPr>
          <w:rFonts w:asciiTheme="majorHAnsi" w:hAnsiTheme="majorHAnsi" w:cstheme="majorHAnsi"/>
        </w:rPr>
      </w:pPr>
      <w:r>
        <w:rPr>
          <w:rFonts w:asciiTheme="majorHAnsi" w:hAnsiTheme="majorHAnsi" w:cstheme="majorBidi"/>
        </w:rPr>
        <w:t>5</w:t>
      </w:r>
      <w:r w:rsidR="00A0521E">
        <w:rPr>
          <w:rFonts w:asciiTheme="majorHAnsi" w:hAnsiTheme="majorHAnsi" w:cstheme="majorBidi"/>
        </w:rPr>
        <w:t>8</w:t>
      </w:r>
      <w:r>
        <w:rPr>
          <w:rFonts w:asciiTheme="majorHAnsi" w:hAnsiTheme="majorHAnsi" w:cstheme="majorBidi"/>
        </w:rPr>
        <w:t xml:space="preserve">.1 </w:t>
      </w:r>
      <w:r w:rsidR="00676BB2" w:rsidRPr="00DF410E">
        <w:rPr>
          <w:rFonts w:asciiTheme="majorHAnsi" w:hAnsiTheme="majorHAnsi" w:cstheme="majorBidi"/>
        </w:rPr>
        <w:t>A licence may include such conditions, as Medway Council considers appropriate for management use and occupation of the HMO.</w:t>
      </w:r>
    </w:p>
    <w:p w14:paraId="22A2E4AA" w14:textId="4D46C182" w:rsidR="00676BB2" w:rsidRPr="00DF410E" w:rsidRDefault="00DF410E" w:rsidP="00DF410E">
      <w:pPr>
        <w:rPr>
          <w:rFonts w:asciiTheme="majorHAnsi" w:hAnsiTheme="majorHAnsi" w:cstheme="majorHAnsi"/>
        </w:rPr>
      </w:pPr>
      <w:r>
        <w:rPr>
          <w:rFonts w:asciiTheme="majorHAnsi" w:hAnsiTheme="majorHAnsi" w:cstheme="majorBidi"/>
        </w:rPr>
        <w:t>5</w:t>
      </w:r>
      <w:r w:rsidR="00A0521E">
        <w:rPr>
          <w:rFonts w:asciiTheme="majorHAnsi" w:hAnsiTheme="majorHAnsi" w:cstheme="majorBidi"/>
        </w:rPr>
        <w:t>8</w:t>
      </w:r>
      <w:r>
        <w:rPr>
          <w:rFonts w:asciiTheme="majorHAnsi" w:hAnsiTheme="majorHAnsi" w:cstheme="majorBidi"/>
        </w:rPr>
        <w:t xml:space="preserve">.2 </w:t>
      </w:r>
      <w:r w:rsidR="00676BB2" w:rsidRPr="00DF410E">
        <w:rPr>
          <w:rFonts w:asciiTheme="majorHAnsi" w:hAnsiTheme="majorHAnsi" w:cstheme="majorBidi"/>
        </w:rPr>
        <w:t>Certain conditions, as detailed in Schedule 4 of the Act, are mandatory and must be included in every licence granted. These mandatory conditions require the licence holder to:</w:t>
      </w:r>
    </w:p>
    <w:p w14:paraId="7022389E" w14:textId="476A7ADB" w:rsidR="00E06663" w:rsidRPr="00537690" w:rsidRDefault="00E06663" w:rsidP="00DA16D9">
      <w:pPr>
        <w:pStyle w:val="ListParagraph"/>
        <w:numPr>
          <w:ilvl w:val="0"/>
          <w:numId w:val="38"/>
        </w:numPr>
        <w:rPr>
          <w:rFonts w:asciiTheme="majorHAnsi" w:hAnsiTheme="majorHAnsi" w:cstheme="majorHAnsi"/>
        </w:rPr>
      </w:pPr>
      <w:r w:rsidRPr="00537690">
        <w:rPr>
          <w:rFonts w:asciiTheme="majorHAnsi" w:hAnsiTheme="majorHAnsi" w:cstheme="majorHAnsi"/>
        </w:rPr>
        <w:t>Provide copies of gas safety certificates annually</w:t>
      </w:r>
    </w:p>
    <w:p w14:paraId="6BE3036E" w14:textId="75C40F1B" w:rsidR="00E06663" w:rsidRPr="00537690" w:rsidRDefault="00E06663" w:rsidP="00DA16D9">
      <w:pPr>
        <w:pStyle w:val="ListParagraph"/>
        <w:numPr>
          <w:ilvl w:val="0"/>
          <w:numId w:val="38"/>
        </w:numPr>
        <w:rPr>
          <w:rFonts w:asciiTheme="majorHAnsi" w:hAnsiTheme="majorHAnsi" w:cstheme="majorHAnsi"/>
        </w:rPr>
      </w:pPr>
      <w:r w:rsidRPr="00537690">
        <w:rPr>
          <w:rFonts w:asciiTheme="majorHAnsi" w:hAnsiTheme="majorHAnsi" w:cstheme="majorHAnsi"/>
        </w:rPr>
        <w:t>Keep electrical appliances and furniture in a safe condition</w:t>
      </w:r>
    </w:p>
    <w:p w14:paraId="7F077171" w14:textId="276B2044" w:rsidR="00E06663" w:rsidRPr="00537690" w:rsidRDefault="00E06663" w:rsidP="00DA16D9">
      <w:pPr>
        <w:pStyle w:val="ListParagraph"/>
        <w:numPr>
          <w:ilvl w:val="0"/>
          <w:numId w:val="38"/>
        </w:numPr>
        <w:rPr>
          <w:rFonts w:asciiTheme="majorHAnsi" w:hAnsiTheme="majorHAnsi" w:cstheme="majorHAnsi"/>
        </w:rPr>
      </w:pPr>
      <w:r w:rsidRPr="00537690">
        <w:rPr>
          <w:rFonts w:asciiTheme="majorHAnsi" w:hAnsiTheme="majorHAnsi" w:cstheme="majorHAnsi"/>
        </w:rPr>
        <w:t>To supply on demand, with a declaration as to the safety of such appliances and furniture.</w:t>
      </w:r>
    </w:p>
    <w:p w14:paraId="41B4BFC2" w14:textId="7797F61E" w:rsidR="00537690" w:rsidRPr="00537690" w:rsidRDefault="00E06663" w:rsidP="00DA16D9">
      <w:pPr>
        <w:pStyle w:val="ListParagraph"/>
        <w:numPr>
          <w:ilvl w:val="0"/>
          <w:numId w:val="38"/>
        </w:numPr>
        <w:rPr>
          <w:rFonts w:asciiTheme="majorHAnsi" w:hAnsiTheme="majorHAnsi" w:cstheme="majorHAnsi"/>
        </w:rPr>
      </w:pPr>
      <w:r w:rsidRPr="00537690">
        <w:rPr>
          <w:rFonts w:asciiTheme="majorHAnsi" w:hAnsiTheme="majorHAnsi" w:cstheme="majorHAnsi"/>
        </w:rPr>
        <w:t>Keep smoke alarms in proper working order</w:t>
      </w:r>
    </w:p>
    <w:p w14:paraId="1281768B" w14:textId="7D846994" w:rsidR="00537690" w:rsidRPr="00537690" w:rsidRDefault="00E06663" w:rsidP="00DA16D9">
      <w:pPr>
        <w:pStyle w:val="ListParagraph"/>
        <w:numPr>
          <w:ilvl w:val="0"/>
          <w:numId w:val="38"/>
        </w:numPr>
        <w:spacing w:before="120"/>
        <w:rPr>
          <w:rFonts w:asciiTheme="majorHAnsi" w:hAnsiTheme="majorHAnsi" w:cstheme="majorHAnsi"/>
        </w:rPr>
      </w:pPr>
      <w:r w:rsidRPr="00537690">
        <w:rPr>
          <w:rFonts w:asciiTheme="majorHAnsi" w:hAnsiTheme="majorHAnsi" w:cstheme="majorHAnsi"/>
        </w:rPr>
        <w:t>To supply the authority, on demand, a declaration, as to the condition and positioning of such alarms</w:t>
      </w:r>
    </w:p>
    <w:p w14:paraId="1DB097CA" w14:textId="4CEAF792" w:rsidR="00537690" w:rsidRPr="00537690" w:rsidRDefault="00E06663" w:rsidP="00DA16D9">
      <w:pPr>
        <w:pStyle w:val="ListParagraph"/>
        <w:numPr>
          <w:ilvl w:val="0"/>
          <w:numId w:val="38"/>
        </w:numPr>
        <w:rPr>
          <w:rFonts w:asciiTheme="majorHAnsi" w:hAnsiTheme="majorHAnsi" w:cstheme="majorHAnsi"/>
        </w:rPr>
      </w:pPr>
      <w:r w:rsidRPr="00537690">
        <w:rPr>
          <w:rFonts w:asciiTheme="majorHAnsi" w:hAnsiTheme="majorHAnsi" w:cstheme="majorHAnsi"/>
        </w:rPr>
        <w:t xml:space="preserve">To ensure that a carbon monoxide alarm is installed in accommodation containing solid </w:t>
      </w:r>
      <w:proofErr w:type="spellStart"/>
      <w:r w:rsidRPr="00537690">
        <w:rPr>
          <w:rFonts w:asciiTheme="majorHAnsi" w:hAnsiTheme="majorHAnsi" w:cstheme="majorHAnsi"/>
        </w:rPr>
        <w:t>fuelburning</w:t>
      </w:r>
      <w:proofErr w:type="spellEnd"/>
      <w:r w:rsidRPr="00537690">
        <w:rPr>
          <w:rFonts w:asciiTheme="majorHAnsi" w:hAnsiTheme="majorHAnsi" w:cstheme="majorHAnsi"/>
        </w:rPr>
        <w:t xml:space="preserve"> combustion appliance</w:t>
      </w:r>
    </w:p>
    <w:p w14:paraId="54A3DB07" w14:textId="77777777" w:rsidR="00537690" w:rsidRPr="00537690" w:rsidRDefault="00E06663" w:rsidP="00DA16D9">
      <w:pPr>
        <w:pStyle w:val="ListParagraph"/>
        <w:numPr>
          <w:ilvl w:val="0"/>
          <w:numId w:val="38"/>
        </w:numPr>
        <w:rPr>
          <w:rFonts w:asciiTheme="majorHAnsi" w:hAnsiTheme="majorHAnsi" w:cstheme="majorHAnsi"/>
        </w:rPr>
      </w:pPr>
      <w:r w:rsidRPr="00537690">
        <w:rPr>
          <w:rFonts w:asciiTheme="majorHAnsi" w:hAnsiTheme="majorHAnsi" w:cstheme="majorHAnsi"/>
        </w:rPr>
        <w:t>To keep such alarms in proper order</w:t>
      </w:r>
    </w:p>
    <w:p w14:paraId="7E29968F" w14:textId="54371072" w:rsidR="00E06663" w:rsidRPr="00967BCE" w:rsidRDefault="00E06663" w:rsidP="00DA16D9">
      <w:pPr>
        <w:pStyle w:val="ListParagraph"/>
        <w:numPr>
          <w:ilvl w:val="0"/>
          <w:numId w:val="38"/>
        </w:numPr>
        <w:rPr>
          <w:rFonts w:asciiTheme="majorHAnsi" w:hAnsiTheme="majorHAnsi" w:cstheme="majorHAnsi"/>
        </w:rPr>
      </w:pPr>
      <w:r w:rsidRPr="00967BCE">
        <w:rPr>
          <w:rFonts w:asciiTheme="majorHAnsi" w:hAnsiTheme="majorHAnsi" w:cstheme="majorHAnsi"/>
        </w:rPr>
        <w:t>To supply the authority, on demand, with a declaration, as to the condition and positioning of such alarm</w:t>
      </w:r>
    </w:p>
    <w:p w14:paraId="37489284" w14:textId="77777777" w:rsidR="00537690" w:rsidRDefault="00E06663" w:rsidP="00DA16D9">
      <w:pPr>
        <w:pStyle w:val="ListParagraph"/>
        <w:numPr>
          <w:ilvl w:val="0"/>
          <w:numId w:val="38"/>
        </w:numPr>
        <w:rPr>
          <w:rFonts w:asciiTheme="majorHAnsi" w:hAnsiTheme="majorHAnsi" w:cstheme="majorHAnsi"/>
        </w:rPr>
      </w:pPr>
      <w:r w:rsidRPr="00537690">
        <w:rPr>
          <w:rFonts w:asciiTheme="majorHAnsi" w:hAnsiTheme="majorHAnsi" w:cstheme="majorHAnsi"/>
        </w:rPr>
        <w:t>Provide tenants with a written tenancy agreement (council discretion)</w:t>
      </w:r>
    </w:p>
    <w:p w14:paraId="2EB92D7E" w14:textId="2A5A0924" w:rsidR="00E06663" w:rsidRPr="00DF410E" w:rsidRDefault="00DF410E" w:rsidP="00DF410E">
      <w:pPr>
        <w:rPr>
          <w:rFonts w:asciiTheme="majorHAnsi" w:hAnsiTheme="majorHAnsi" w:cstheme="majorHAnsi"/>
          <w:sz w:val="20"/>
          <w:szCs w:val="20"/>
        </w:rPr>
      </w:pPr>
      <w:r>
        <w:rPr>
          <w:rFonts w:asciiTheme="majorHAnsi" w:hAnsiTheme="majorHAnsi" w:cstheme="majorBidi"/>
        </w:rPr>
        <w:t>5</w:t>
      </w:r>
      <w:r w:rsidR="00A0521E">
        <w:rPr>
          <w:rFonts w:asciiTheme="majorHAnsi" w:hAnsiTheme="majorHAnsi" w:cstheme="majorBidi"/>
        </w:rPr>
        <w:t>8</w:t>
      </w:r>
      <w:r>
        <w:rPr>
          <w:rFonts w:asciiTheme="majorHAnsi" w:hAnsiTheme="majorHAnsi" w:cstheme="majorBidi"/>
        </w:rPr>
        <w:t xml:space="preserve">.3 </w:t>
      </w:r>
      <w:r w:rsidR="00E06663" w:rsidRPr="00DF410E">
        <w:rPr>
          <w:rFonts w:asciiTheme="majorHAnsi" w:hAnsiTheme="majorHAnsi" w:cstheme="majorBidi"/>
        </w:rPr>
        <w:t>The Mandatory Conditions Regulations 2018 amend Schedule 4 of the Act, introducing the following new conditions:</w:t>
      </w:r>
    </w:p>
    <w:p w14:paraId="55D746DA" w14:textId="544A55D4" w:rsidR="00E06663" w:rsidRPr="00537690" w:rsidRDefault="00E06663" w:rsidP="00DA16D9">
      <w:pPr>
        <w:pStyle w:val="ListParagraph"/>
        <w:numPr>
          <w:ilvl w:val="0"/>
          <w:numId w:val="39"/>
        </w:numPr>
        <w:rPr>
          <w:rFonts w:asciiTheme="majorHAnsi" w:hAnsiTheme="majorHAnsi" w:cstheme="majorHAnsi"/>
        </w:rPr>
      </w:pPr>
      <w:r w:rsidRPr="00537690">
        <w:rPr>
          <w:rFonts w:asciiTheme="majorHAnsi" w:hAnsiTheme="majorHAnsi" w:cstheme="majorHAnsi"/>
        </w:rPr>
        <w:t>Mandatory national minimum sleeping room sizes and</w:t>
      </w:r>
    </w:p>
    <w:p w14:paraId="24B6B8AA" w14:textId="2373A06B" w:rsidR="00E06663" w:rsidRPr="00537690" w:rsidRDefault="00E06663" w:rsidP="00DA16D9">
      <w:pPr>
        <w:pStyle w:val="ListParagraph"/>
        <w:numPr>
          <w:ilvl w:val="0"/>
          <w:numId w:val="39"/>
        </w:numPr>
        <w:rPr>
          <w:rFonts w:asciiTheme="majorHAnsi" w:hAnsiTheme="majorHAnsi" w:cstheme="majorHAnsi"/>
        </w:rPr>
      </w:pPr>
      <w:r w:rsidRPr="00537690">
        <w:rPr>
          <w:rFonts w:asciiTheme="majorHAnsi" w:hAnsiTheme="majorHAnsi" w:cstheme="majorHAnsi"/>
        </w:rPr>
        <w:t>Waste disposal provision requirements</w:t>
      </w:r>
    </w:p>
    <w:p w14:paraId="45FFF364" w14:textId="3CEFE036" w:rsidR="00E06663" w:rsidRPr="00DF410E" w:rsidRDefault="00DF410E" w:rsidP="00DF410E">
      <w:pPr>
        <w:rPr>
          <w:rFonts w:asciiTheme="majorHAnsi" w:hAnsiTheme="majorHAnsi" w:cstheme="majorHAnsi"/>
        </w:rPr>
      </w:pPr>
      <w:r>
        <w:rPr>
          <w:rFonts w:asciiTheme="majorHAnsi" w:hAnsiTheme="majorHAnsi" w:cstheme="majorBidi"/>
        </w:rPr>
        <w:lastRenderedPageBreak/>
        <w:t>5</w:t>
      </w:r>
      <w:r w:rsidR="00926986">
        <w:rPr>
          <w:rFonts w:asciiTheme="majorHAnsi" w:hAnsiTheme="majorHAnsi" w:cstheme="majorBidi"/>
        </w:rPr>
        <w:t>8</w:t>
      </w:r>
      <w:r>
        <w:rPr>
          <w:rFonts w:asciiTheme="majorHAnsi" w:hAnsiTheme="majorHAnsi" w:cstheme="majorBidi"/>
        </w:rPr>
        <w:t xml:space="preserve">.4 </w:t>
      </w:r>
      <w:r w:rsidR="00E06663" w:rsidRPr="00DF410E">
        <w:rPr>
          <w:rFonts w:asciiTheme="majorHAnsi" w:hAnsiTheme="majorHAnsi" w:cstheme="majorBidi"/>
        </w:rPr>
        <w:t>From 1</w:t>
      </w:r>
      <w:r w:rsidR="00E06663" w:rsidRPr="00DF410E">
        <w:rPr>
          <w:rFonts w:asciiTheme="majorHAnsi" w:hAnsiTheme="majorHAnsi" w:cstheme="majorBidi"/>
          <w:vertAlign w:val="superscript"/>
        </w:rPr>
        <w:t>st</w:t>
      </w:r>
      <w:r w:rsidR="00E06663" w:rsidRPr="00DF410E">
        <w:rPr>
          <w:rFonts w:asciiTheme="majorHAnsi" w:hAnsiTheme="majorHAnsi" w:cstheme="majorBidi"/>
        </w:rPr>
        <w:t xml:space="preserve"> October 2018 the new conditions will apply to HMOs which are required to be licensed under Part 2 of the 2004 Act. The condition will not apply to existing licences issued before 1</w:t>
      </w:r>
      <w:r w:rsidR="00967BCE" w:rsidRPr="00967BCE">
        <w:rPr>
          <w:rFonts w:asciiTheme="majorHAnsi" w:hAnsiTheme="majorHAnsi" w:cstheme="majorBidi"/>
          <w:vertAlign w:val="superscript"/>
        </w:rPr>
        <w:t>st</w:t>
      </w:r>
      <w:r w:rsidR="00E06663" w:rsidRPr="00DF410E">
        <w:rPr>
          <w:rFonts w:asciiTheme="majorHAnsi" w:hAnsiTheme="majorHAnsi" w:cstheme="majorBidi"/>
        </w:rPr>
        <w:t xml:space="preserve"> October 2018, until the current licence expires and is renewed</w:t>
      </w:r>
      <w:r w:rsidR="00967BCE">
        <w:rPr>
          <w:rFonts w:asciiTheme="majorHAnsi" w:hAnsiTheme="majorHAnsi" w:cstheme="majorBidi"/>
        </w:rPr>
        <w:t>:</w:t>
      </w:r>
    </w:p>
    <w:p w14:paraId="672570F7" w14:textId="60513411" w:rsidR="00E06663" w:rsidRPr="00967BCE" w:rsidRDefault="00537690" w:rsidP="00DA16D9">
      <w:pPr>
        <w:pStyle w:val="ListParagraph"/>
        <w:numPr>
          <w:ilvl w:val="0"/>
          <w:numId w:val="40"/>
        </w:numPr>
        <w:rPr>
          <w:rFonts w:asciiTheme="majorHAnsi" w:hAnsiTheme="majorHAnsi" w:cstheme="majorHAnsi"/>
        </w:rPr>
      </w:pPr>
      <w:r w:rsidRPr="00967BCE">
        <w:rPr>
          <w:rFonts w:asciiTheme="majorHAnsi" w:hAnsiTheme="majorHAnsi" w:cstheme="majorHAnsi"/>
        </w:rPr>
        <w:t>N</w:t>
      </w:r>
      <w:r w:rsidR="00E06663" w:rsidRPr="00967BCE">
        <w:rPr>
          <w:rFonts w:asciiTheme="majorHAnsi" w:hAnsiTheme="majorHAnsi" w:cstheme="majorHAnsi"/>
        </w:rPr>
        <w:t>o room may be occupied as sleeping accommodation if the floor area of the room is less than 4.63m</w:t>
      </w:r>
      <w:r w:rsidR="00D92BE9" w:rsidRPr="00967BCE">
        <w:rPr>
          <w:rFonts w:asciiTheme="majorHAnsi" w:hAnsiTheme="majorHAnsi" w:cstheme="majorHAnsi"/>
        </w:rPr>
        <w:t>².</w:t>
      </w:r>
    </w:p>
    <w:p w14:paraId="226BA506" w14:textId="597943F8" w:rsidR="00E06663" w:rsidRPr="00967BCE" w:rsidRDefault="00537690" w:rsidP="00DA16D9">
      <w:pPr>
        <w:pStyle w:val="ListParagraph"/>
        <w:numPr>
          <w:ilvl w:val="0"/>
          <w:numId w:val="40"/>
        </w:numPr>
        <w:rPr>
          <w:rFonts w:asciiTheme="majorHAnsi" w:hAnsiTheme="majorHAnsi" w:cstheme="majorHAnsi"/>
        </w:rPr>
      </w:pPr>
      <w:r w:rsidRPr="00967BCE">
        <w:rPr>
          <w:rFonts w:asciiTheme="majorHAnsi" w:hAnsiTheme="majorHAnsi" w:cstheme="majorHAnsi"/>
        </w:rPr>
        <w:t>A</w:t>
      </w:r>
      <w:r w:rsidR="00E06663" w:rsidRPr="00967BCE">
        <w:rPr>
          <w:rFonts w:asciiTheme="majorHAnsi" w:hAnsiTheme="majorHAnsi" w:cstheme="majorHAnsi"/>
        </w:rPr>
        <w:t xml:space="preserve"> room with a usable floor area between 4.64m² and 6.5m² may be occupied by a child under the age of ten, provided the room is let or occupied in connection with the letting or occupation of a room with a usable floor area of or </w:t>
      </w:r>
      <w:proofErr w:type="gramStart"/>
      <w:r w:rsidR="00E06663" w:rsidRPr="00967BCE">
        <w:rPr>
          <w:rFonts w:asciiTheme="majorHAnsi" w:hAnsiTheme="majorHAnsi" w:cstheme="majorHAnsi"/>
        </w:rPr>
        <w:t>in excess of</w:t>
      </w:r>
      <w:proofErr w:type="gramEnd"/>
      <w:r w:rsidR="00E06663" w:rsidRPr="00967BCE">
        <w:rPr>
          <w:rFonts w:asciiTheme="majorHAnsi" w:hAnsiTheme="majorHAnsi" w:cstheme="majorHAnsi"/>
        </w:rPr>
        <w:t xml:space="preserve"> 6.51m² to a parent or guardian of the child</w:t>
      </w:r>
    </w:p>
    <w:p w14:paraId="16A6A33C" w14:textId="1C315E75" w:rsidR="00E06663" w:rsidRPr="00967BCE" w:rsidRDefault="00537690" w:rsidP="00DA16D9">
      <w:pPr>
        <w:pStyle w:val="ListParagraph"/>
        <w:numPr>
          <w:ilvl w:val="0"/>
          <w:numId w:val="40"/>
        </w:numPr>
        <w:rPr>
          <w:rFonts w:asciiTheme="majorHAnsi" w:hAnsiTheme="majorHAnsi" w:cstheme="majorHAnsi"/>
        </w:rPr>
      </w:pPr>
      <w:r w:rsidRPr="00967BCE">
        <w:rPr>
          <w:rFonts w:asciiTheme="majorHAnsi" w:hAnsiTheme="majorHAnsi" w:cstheme="majorHAnsi"/>
        </w:rPr>
        <w:t>A</w:t>
      </w:r>
      <w:r w:rsidR="00E06663" w:rsidRPr="00967BCE">
        <w:rPr>
          <w:rFonts w:asciiTheme="majorHAnsi" w:hAnsiTheme="majorHAnsi" w:cstheme="majorHAnsi"/>
        </w:rPr>
        <w:t xml:space="preserve"> room with a usable floor area between 6.51m² and 10.22m² may only be occupied as sleeping accommodation by one person</w:t>
      </w:r>
    </w:p>
    <w:p w14:paraId="4C936BD9" w14:textId="2D016E6B" w:rsidR="00E06663" w:rsidRPr="00967BCE" w:rsidRDefault="00537690" w:rsidP="00DA16D9">
      <w:pPr>
        <w:pStyle w:val="ListParagraph"/>
        <w:numPr>
          <w:ilvl w:val="0"/>
          <w:numId w:val="40"/>
        </w:numPr>
        <w:rPr>
          <w:rFonts w:asciiTheme="majorHAnsi" w:hAnsiTheme="majorHAnsi" w:cstheme="majorHAnsi"/>
        </w:rPr>
      </w:pPr>
      <w:r w:rsidRPr="00967BCE">
        <w:rPr>
          <w:rFonts w:asciiTheme="majorHAnsi" w:hAnsiTheme="majorHAnsi" w:cstheme="majorHAnsi"/>
        </w:rPr>
        <w:t>A</w:t>
      </w:r>
      <w:r w:rsidR="00E06663" w:rsidRPr="00967BCE">
        <w:rPr>
          <w:rFonts w:asciiTheme="majorHAnsi" w:hAnsiTheme="majorHAnsi" w:cstheme="majorHAnsi"/>
        </w:rPr>
        <w:t xml:space="preserve"> room with a usable floor area of 10.22m² or more may be occupied as sleeping accommodation by two persons</w:t>
      </w:r>
    </w:p>
    <w:p w14:paraId="3D9FF7BB" w14:textId="7A62DDDA" w:rsidR="00E06663" w:rsidRPr="00DF410E" w:rsidRDefault="00DF410E" w:rsidP="00DF410E">
      <w:pPr>
        <w:rPr>
          <w:rFonts w:asciiTheme="majorHAnsi" w:hAnsiTheme="majorHAnsi" w:cstheme="majorHAnsi"/>
        </w:rPr>
      </w:pPr>
      <w:r>
        <w:rPr>
          <w:rFonts w:asciiTheme="majorHAnsi" w:hAnsiTheme="majorHAnsi" w:cstheme="majorBidi"/>
        </w:rPr>
        <w:t>5</w:t>
      </w:r>
      <w:r w:rsidR="00926986">
        <w:rPr>
          <w:rFonts w:asciiTheme="majorHAnsi" w:hAnsiTheme="majorHAnsi" w:cstheme="majorBidi"/>
        </w:rPr>
        <w:t>8</w:t>
      </w:r>
      <w:r>
        <w:rPr>
          <w:rFonts w:asciiTheme="majorHAnsi" w:hAnsiTheme="majorHAnsi" w:cstheme="majorBidi"/>
        </w:rPr>
        <w:t xml:space="preserve">.5 </w:t>
      </w:r>
      <w:r w:rsidR="00E06663" w:rsidRPr="00DF410E">
        <w:rPr>
          <w:rFonts w:asciiTheme="majorHAnsi" w:hAnsiTheme="majorHAnsi" w:cstheme="majorBidi"/>
        </w:rPr>
        <w:t>The measurement is wall to wall floor area, where the ceiling height is greater than 1.5m. No part of a room should be included in the measurement where the ceiling height is less than 1.5m.</w:t>
      </w:r>
    </w:p>
    <w:p w14:paraId="4F9B6965" w14:textId="383451F1" w:rsidR="00E06663" w:rsidRPr="00DF410E" w:rsidRDefault="00DF410E" w:rsidP="00DF410E">
      <w:pPr>
        <w:rPr>
          <w:rFonts w:asciiTheme="majorHAnsi" w:hAnsiTheme="majorHAnsi" w:cstheme="majorHAnsi"/>
        </w:rPr>
      </w:pPr>
      <w:r>
        <w:rPr>
          <w:rFonts w:asciiTheme="majorHAnsi" w:hAnsiTheme="majorHAnsi" w:cstheme="majorBidi"/>
        </w:rPr>
        <w:t>5</w:t>
      </w:r>
      <w:r w:rsidR="00926986">
        <w:rPr>
          <w:rFonts w:asciiTheme="majorHAnsi" w:hAnsiTheme="majorHAnsi" w:cstheme="majorBidi"/>
        </w:rPr>
        <w:t>8</w:t>
      </w:r>
      <w:r>
        <w:rPr>
          <w:rFonts w:asciiTheme="majorHAnsi" w:hAnsiTheme="majorHAnsi" w:cstheme="majorBidi"/>
        </w:rPr>
        <w:t xml:space="preserve">.6 </w:t>
      </w:r>
      <w:r w:rsidR="00E06663" w:rsidRPr="00DF410E">
        <w:rPr>
          <w:rFonts w:asciiTheme="majorHAnsi" w:hAnsiTheme="majorHAnsi" w:cstheme="majorBidi"/>
        </w:rPr>
        <w:t>If a property is found to be over-occupied when the licence application is approved, the council can allow up to 18 months for the issue to be resolved, either by evicting the occupant or carrying out internal alterations to make the room larger</w:t>
      </w:r>
      <w:r w:rsidR="00657297" w:rsidRPr="00DF410E">
        <w:rPr>
          <w:rFonts w:asciiTheme="majorHAnsi" w:hAnsiTheme="majorHAnsi" w:cstheme="majorBidi"/>
        </w:rPr>
        <w:t>.</w:t>
      </w:r>
    </w:p>
    <w:p w14:paraId="6FB90485" w14:textId="70D4BD79" w:rsidR="0094405D" w:rsidRPr="0069205D" w:rsidRDefault="00DF410E" w:rsidP="00DF410E">
      <w:pPr>
        <w:rPr>
          <w:rFonts w:asciiTheme="majorHAnsi" w:hAnsiTheme="majorHAnsi" w:cstheme="majorBidi"/>
        </w:rPr>
      </w:pPr>
      <w:r>
        <w:rPr>
          <w:rFonts w:asciiTheme="majorHAnsi" w:hAnsiTheme="majorHAnsi" w:cstheme="majorBidi"/>
        </w:rPr>
        <w:t>5</w:t>
      </w:r>
      <w:r w:rsidR="00926986">
        <w:rPr>
          <w:rFonts w:asciiTheme="majorHAnsi" w:hAnsiTheme="majorHAnsi" w:cstheme="majorBidi"/>
        </w:rPr>
        <w:t>8</w:t>
      </w:r>
      <w:r>
        <w:rPr>
          <w:rFonts w:asciiTheme="majorHAnsi" w:hAnsiTheme="majorHAnsi" w:cstheme="majorBidi"/>
        </w:rPr>
        <w:t xml:space="preserve">.7 </w:t>
      </w:r>
      <w:r w:rsidR="00E06663" w:rsidRPr="00DF410E">
        <w:rPr>
          <w:rFonts w:asciiTheme="majorHAnsi" w:hAnsiTheme="majorHAnsi" w:cstheme="majorBidi"/>
        </w:rPr>
        <w:t>From 1 October 2018, local authorities will be required to impose a mandatory licensing condition, concerning the provision of suitable refuse storage facilities and the disposal of domestic refuse pending collection. Local authorities are aware that HMOs, occupied by separate and multiple households, generate more waste and rubbish than single family homes.</w:t>
      </w:r>
    </w:p>
    <w:p w14:paraId="663429CF" w14:textId="7F7AF7C9" w:rsidR="00676BB2" w:rsidRPr="00D92BE9" w:rsidRDefault="00926986" w:rsidP="0069205D">
      <w:pPr>
        <w:pStyle w:val="Heading1"/>
        <w:rPr>
          <w:sz w:val="28"/>
          <w:szCs w:val="28"/>
        </w:rPr>
      </w:pPr>
      <w:bookmarkStart w:id="136" w:name="_Toc132653986"/>
      <w:r>
        <w:rPr>
          <w:sz w:val="28"/>
          <w:szCs w:val="28"/>
        </w:rPr>
        <w:t>59</w:t>
      </w:r>
      <w:r w:rsidR="0069205D">
        <w:rPr>
          <w:sz w:val="28"/>
          <w:szCs w:val="28"/>
        </w:rPr>
        <w:t xml:space="preserve"> </w:t>
      </w:r>
      <w:r w:rsidR="00E06663" w:rsidRPr="00D92BE9">
        <w:rPr>
          <w:sz w:val="28"/>
          <w:szCs w:val="28"/>
        </w:rPr>
        <w:t>Discretionary Licence Conditions</w:t>
      </w:r>
      <w:bookmarkEnd w:id="136"/>
    </w:p>
    <w:p w14:paraId="603A25E4" w14:textId="345A76A5" w:rsidR="00E06663" w:rsidRPr="0094405D" w:rsidRDefault="00926986" w:rsidP="0094405D">
      <w:pPr>
        <w:rPr>
          <w:rFonts w:asciiTheme="majorHAnsi" w:hAnsiTheme="majorHAnsi" w:cstheme="majorHAnsi"/>
        </w:rPr>
      </w:pPr>
      <w:r>
        <w:rPr>
          <w:rFonts w:asciiTheme="majorHAnsi" w:hAnsiTheme="majorHAnsi" w:cstheme="majorBidi"/>
        </w:rPr>
        <w:t>59</w:t>
      </w:r>
      <w:r w:rsidR="0094405D">
        <w:rPr>
          <w:rFonts w:asciiTheme="majorHAnsi" w:hAnsiTheme="majorHAnsi" w:cstheme="majorBidi"/>
        </w:rPr>
        <w:t xml:space="preserve">.1 </w:t>
      </w:r>
      <w:r w:rsidR="00E06663" w:rsidRPr="0094405D">
        <w:rPr>
          <w:rFonts w:asciiTheme="majorHAnsi" w:hAnsiTheme="majorHAnsi" w:cstheme="majorBidi"/>
        </w:rPr>
        <w:t xml:space="preserve">The Council can also impose discretionary conditions that </w:t>
      </w:r>
      <w:proofErr w:type="gramStart"/>
      <w:r w:rsidR="00E06663" w:rsidRPr="0094405D">
        <w:rPr>
          <w:rFonts w:asciiTheme="majorHAnsi" w:hAnsiTheme="majorHAnsi" w:cstheme="majorBidi"/>
        </w:rPr>
        <w:t>are considered to be</w:t>
      </w:r>
      <w:proofErr w:type="gramEnd"/>
      <w:r w:rsidR="00E06663" w:rsidRPr="0094405D">
        <w:rPr>
          <w:rFonts w:asciiTheme="majorHAnsi" w:hAnsiTheme="majorHAnsi" w:cstheme="majorBidi"/>
        </w:rPr>
        <w:t xml:space="preserve"> necessary for regulating the management, use and occupation of the premises concerned, plus its’ condition and contents. </w:t>
      </w:r>
      <w:proofErr w:type="gramStart"/>
      <w:r w:rsidR="00E06663" w:rsidRPr="0094405D">
        <w:rPr>
          <w:rFonts w:asciiTheme="majorHAnsi" w:hAnsiTheme="majorHAnsi" w:cstheme="majorBidi"/>
        </w:rPr>
        <w:t>In particular such</w:t>
      </w:r>
      <w:proofErr w:type="gramEnd"/>
      <w:r w:rsidR="00E06663" w:rsidRPr="0094405D">
        <w:rPr>
          <w:rFonts w:asciiTheme="majorHAnsi" w:hAnsiTheme="majorHAnsi" w:cstheme="majorBidi"/>
        </w:rPr>
        <w:t xml:space="preserve"> conditions include:</w:t>
      </w:r>
    </w:p>
    <w:p w14:paraId="2957E313" w14:textId="2AF5D664" w:rsidR="00E06663" w:rsidRPr="00D92BE9" w:rsidRDefault="00C60F2B" w:rsidP="00DA16D9">
      <w:pPr>
        <w:pStyle w:val="ListParagraph"/>
        <w:numPr>
          <w:ilvl w:val="0"/>
          <w:numId w:val="41"/>
        </w:numPr>
        <w:rPr>
          <w:rFonts w:asciiTheme="majorHAnsi" w:hAnsiTheme="majorHAnsi" w:cstheme="majorHAnsi"/>
        </w:rPr>
      </w:pPr>
      <w:r w:rsidRPr="00D92BE9">
        <w:rPr>
          <w:rFonts w:asciiTheme="majorHAnsi" w:hAnsiTheme="majorHAnsi" w:cstheme="majorHAnsi"/>
        </w:rPr>
        <w:t>Imposing</w:t>
      </w:r>
      <w:r w:rsidR="00E06663" w:rsidRPr="00D92BE9">
        <w:rPr>
          <w:rFonts w:asciiTheme="majorHAnsi" w:hAnsiTheme="majorHAnsi" w:cstheme="majorHAnsi"/>
        </w:rPr>
        <w:t xml:space="preserve"> restrictions or prohibitions on the use or occupation of </w:t>
      </w:r>
      <w:proofErr w:type="gramStart"/>
      <w:r w:rsidR="00E06663" w:rsidRPr="00D92BE9">
        <w:rPr>
          <w:rFonts w:asciiTheme="majorHAnsi" w:hAnsiTheme="majorHAnsi" w:cstheme="majorHAnsi"/>
        </w:rPr>
        <w:t>particular parts</w:t>
      </w:r>
      <w:proofErr w:type="gramEnd"/>
      <w:r w:rsidR="00E06663" w:rsidRPr="00D92BE9">
        <w:rPr>
          <w:rFonts w:asciiTheme="majorHAnsi" w:hAnsiTheme="majorHAnsi" w:cstheme="majorHAnsi"/>
        </w:rPr>
        <w:t xml:space="preserve"> of the house by persons occupying it</w:t>
      </w:r>
    </w:p>
    <w:p w14:paraId="2BAF1789" w14:textId="342E73CD" w:rsidR="00E06663" w:rsidRPr="00D92BE9" w:rsidRDefault="002C273E" w:rsidP="00DA16D9">
      <w:pPr>
        <w:pStyle w:val="ListParagraph"/>
        <w:numPr>
          <w:ilvl w:val="0"/>
          <w:numId w:val="41"/>
        </w:numPr>
        <w:rPr>
          <w:rFonts w:asciiTheme="majorHAnsi" w:hAnsiTheme="majorHAnsi" w:cstheme="majorHAnsi"/>
        </w:rPr>
      </w:pPr>
      <w:r w:rsidRPr="00D92BE9">
        <w:rPr>
          <w:rFonts w:asciiTheme="majorHAnsi" w:hAnsiTheme="majorHAnsi" w:cstheme="majorHAnsi"/>
        </w:rPr>
        <w:t>R</w:t>
      </w:r>
      <w:r w:rsidR="00E06663" w:rsidRPr="00D92BE9">
        <w:rPr>
          <w:rFonts w:asciiTheme="majorHAnsi" w:hAnsiTheme="majorHAnsi" w:cstheme="majorHAnsi"/>
        </w:rPr>
        <w:t>equiring the licence holder to take reasonable and practicable steps to prevent or reduce anti-social behaviour by persons occupying or visiting the house</w:t>
      </w:r>
    </w:p>
    <w:p w14:paraId="7726AF1E" w14:textId="751D3F29" w:rsidR="00E06663" w:rsidRPr="00D92BE9" w:rsidRDefault="002C273E" w:rsidP="00DA16D9">
      <w:pPr>
        <w:pStyle w:val="ListParagraph"/>
        <w:numPr>
          <w:ilvl w:val="0"/>
          <w:numId w:val="41"/>
        </w:numPr>
        <w:rPr>
          <w:rFonts w:asciiTheme="majorHAnsi" w:hAnsiTheme="majorHAnsi" w:cstheme="majorHAnsi"/>
        </w:rPr>
      </w:pPr>
      <w:r w:rsidRPr="00D92BE9">
        <w:rPr>
          <w:rFonts w:asciiTheme="majorHAnsi" w:hAnsiTheme="majorHAnsi" w:cstheme="majorHAnsi"/>
        </w:rPr>
        <w:t>R</w:t>
      </w:r>
      <w:r w:rsidR="00E06663" w:rsidRPr="00D92BE9">
        <w:rPr>
          <w:rFonts w:asciiTheme="majorHAnsi" w:hAnsiTheme="majorHAnsi" w:cstheme="majorHAnsi"/>
        </w:rPr>
        <w:t>equiring facilities and equipment to be made available in the house for the purpose of meeting standards prescribed under section 65</w:t>
      </w:r>
    </w:p>
    <w:p w14:paraId="2A91EED0" w14:textId="7E0CF0DE" w:rsidR="00E06663" w:rsidRPr="00D92BE9" w:rsidRDefault="002C273E" w:rsidP="00DA16D9">
      <w:pPr>
        <w:pStyle w:val="ListParagraph"/>
        <w:numPr>
          <w:ilvl w:val="0"/>
          <w:numId w:val="41"/>
        </w:numPr>
        <w:rPr>
          <w:rFonts w:asciiTheme="majorHAnsi" w:hAnsiTheme="majorHAnsi" w:cstheme="majorHAnsi"/>
        </w:rPr>
      </w:pPr>
      <w:r w:rsidRPr="00D92BE9">
        <w:rPr>
          <w:rFonts w:asciiTheme="majorHAnsi" w:hAnsiTheme="majorHAnsi" w:cstheme="majorHAnsi"/>
        </w:rPr>
        <w:t>R</w:t>
      </w:r>
      <w:r w:rsidR="00E06663" w:rsidRPr="00D92BE9">
        <w:rPr>
          <w:rFonts w:asciiTheme="majorHAnsi" w:hAnsiTheme="majorHAnsi" w:cstheme="majorHAnsi"/>
        </w:rPr>
        <w:t>equiring such facilities and equipment to be kept in good repair and proper working order</w:t>
      </w:r>
    </w:p>
    <w:p w14:paraId="5A146C73" w14:textId="57983347" w:rsidR="00676BB2" w:rsidRPr="00D92BE9" w:rsidRDefault="0069205D" w:rsidP="0069205D">
      <w:pPr>
        <w:pStyle w:val="Heading1"/>
        <w:rPr>
          <w:sz w:val="28"/>
          <w:szCs w:val="28"/>
        </w:rPr>
      </w:pPr>
      <w:bookmarkStart w:id="137" w:name="_Toc132653987"/>
      <w:r>
        <w:rPr>
          <w:sz w:val="28"/>
          <w:szCs w:val="28"/>
        </w:rPr>
        <w:t>6</w:t>
      </w:r>
      <w:r w:rsidR="00926986">
        <w:rPr>
          <w:sz w:val="28"/>
          <w:szCs w:val="28"/>
        </w:rPr>
        <w:t>0</w:t>
      </w:r>
      <w:r>
        <w:rPr>
          <w:sz w:val="28"/>
          <w:szCs w:val="28"/>
        </w:rPr>
        <w:t xml:space="preserve"> </w:t>
      </w:r>
      <w:r w:rsidR="00E06663" w:rsidRPr="00D92BE9">
        <w:rPr>
          <w:sz w:val="28"/>
          <w:szCs w:val="28"/>
        </w:rPr>
        <w:t xml:space="preserve">Duration of </w:t>
      </w:r>
      <w:r w:rsidR="002357FC" w:rsidRPr="00D92BE9">
        <w:rPr>
          <w:sz w:val="28"/>
          <w:szCs w:val="28"/>
        </w:rPr>
        <w:t>an</w:t>
      </w:r>
      <w:r w:rsidR="00E06663" w:rsidRPr="00D92BE9">
        <w:rPr>
          <w:sz w:val="28"/>
          <w:szCs w:val="28"/>
        </w:rPr>
        <w:t xml:space="preserve"> HMO licence</w:t>
      </w:r>
      <w:bookmarkEnd w:id="137"/>
    </w:p>
    <w:p w14:paraId="3E16709C" w14:textId="204B8D8F" w:rsidR="00E06663" w:rsidRPr="0094405D" w:rsidRDefault="0069205D" w:rsidP="0094405D">
      <w:pPr>
        <w:rPr>
          <w:rFonts w:asciiTheme="majorHAnsi" w:hAnsiTheme="majorHAnsi" w:cstheme="majorHAnsi"/>
        </w:rPr>
      </w:pPr>
      <w:r>
        <w:rPr>
          <w:rFonts w:asciiTheme="majorHAnsi" w:hAnsiTheme="majorHAnsi" w:cstheme="majorBidi"/>
        </w:rPr>
        <w:t>6</w:t>
      </w:r>
      <w:r w:rsidR="00926986">
        <w:rPr>
          <w:rFonts w:asciiTheme="majorHAnsi" w:hAnsiTheme="majorHAnsi" w:cstheme="majorBidi"/>
        </w:rPr>
        <w:t>0</w:t>
      </w:r>
      <w:r w:rsidR="0094405D">
        <w:rPr>
          <w:rFonts w:asciiTheme="majorHAnsi" w:hAnsiTheme="majorHAnsi" w:cstheme="majorBidi"/>
        </w:rPr>
        <w:t xml:space="preserve">.1 </w:t>
      </w:r>
      <w:r w:rsidR="00E06663" w:rsidRPr="0094405D">
        <w:rPr>
          <w:rFonts w:asciiTheme="majorHAnsi" w:hAnsiTheme="majorHAnsi" w:cstheme="majorBidi"/>
        </w:rPr>
        <w:t xml:space="preserve">The duration of </w:t>
      </w:r>
      <w:r w:rsidR="00537690" w:rsidRPr="0094405D">
        <w:rPr>
          <w:rFonts w:asciiTheme="majorHAnsi" w:hAnsiTheme="majorHAnsi" w:cstheme="majorBidi"/>
        </w:rPr>
        <w:t>an</w:t>
      </w:r>
      <w:r w:rsidR="00E06663" w:rsidRPr="0094405D">
        <w:rPr>
          <w:rFonts w:asciiTheme="majorHAnsi" w:hAnsiTheme="majorHAnsi" w:cstheme="majorBidi"/>
        </w:rPr>
        <w:t xml:space="preserve"> HMO licence is up to a maximum of five years.</w:t>
      </w:r>
    </w:p>
    <w:p w14:paraId="4D11D649" w14:textId="61B36124" w:rsidR="00676BB2" w:rsidRPr="00D92BE9" w:rsidRDefault="0069205D" w:rsidP="0069205D">
      <w:pPr>
        <w:pStyle w:val="Heading1"/>
        <w:rPr>
          <w:sz w:val="28"/>
          <w:szCs w:val="28"/>
        </w:rPr>
      </w:pPr>
      <w:bookmarkStart w:id="138" w:name="_Toc132653988"/>
      <w:r>
        <w:rPr>
          <w:sz w:val="28"/>
          <w:szCs w:val="28"/>
        </w:rPr>
        <w:t>6</w:t>
      </w:r>
      <w:r w:rsidR="00926986">
        <w:rPr>
          <w:sz w:val="28"/>
          <w:szCs w:val="28"/>
        </w:rPr>
        <w:t>1</w:t>
      </w:r>
      <w:r>
        <w:rPr>
          <w:sz w:val="28"/>
          <w:szCs w:val="28"/>
        </w:rPr>
        <w:t xml:space="preserve"> </w:t>
      </w:r>
      <w:r w:rsidR="00E06663" w:rsidRPr="00D92BE9">
        <w:rPr>
          <w:sz w:val="28"/>
          <w:szCs w:val="28"/>
        </w:rPr>
        <w:t>Appeals</w:t>
      </w:r>
      <w:bookmarkEnd w:id="138"/>
    </w:p>
    <w:p w14:paraId="1D1D9B13" w14:textId="2B951FBB" w:rsidR="00E06663" w:rsidRPr="0094405D" w:rsidRDefault="0069205D" w:rsidP="0094405D">
      <w:pPr>
        <w:rPr>
          <w:rFonts w:asciiTheme="majorHAnsi" w:hAnsiTheme="majorHAnsi" w:cstheme="majorHAnsi"/>
        </w:rPr>
      </w:pPr>
      <w:r>
        <w:rPr>
          <w:rFonts w:asciiTheme="majorHAnsi" w:hAnsiTheme="majorHAnsi" w:cstheme="majorBidi"/>
        </w:rPr>
        <w:t>6</w:t>
      </w:r>
      <w:r w:rsidR="00926986">
        <w:rPr>
          <w:rFonts w:asciiTheme="majorHAnsi" w:hAnsiTheme="majorHAnsi" w:cstheme="majorBidi"/>
        </w:rPr>
        <w:t>1</w:t>
      </w:r>
      <w:r w:rsidR="0094405D">
        <w:rPr>
          <w:rFonts w:asciiTheme="majorHAnsi" w:hAnsiTheme="majorHAnsi" w:cstheme="majorBidi"/>
        </w:rPr>
        <w:t xml:space="preserve">.1 </w:t>
      </w:r>
      <w:r w:rsidR="00E06663" w:rsidRPr="0094405D">
        <w:rPr>
          <w:rFonts w:asciiTheme="majorHAnsi" w:hAnsiTheme="majorHAnsi" w:cstheme="majorBidi"/>
        </w:rPr>
        <w:t>The licence applicant, anyone with an estate or interest in the premises, a person managing the premises or anyone on whom the licence would place any restriction or obligation, may appeal to the First-tier Tribunal against the Council’s decision to either grant or refuse to grant a licence, or in connection with decisions in relation to revocation or variation. The appeal period is set as 28 days</w:t>
      </w:r>
      <w:r w:rsidR="002C273E" w:rsidRPr="0094405D">
        <w:rPr>
          <w:rFonts w:asciiTheme="majorHAnsi" w:hAnsiTheme="majorHAnsi" w:cstheme="majorBidi"/>
        </w:rPr>
        <w:t>.</w:t>
      </w:r>
    </w:p>
    <w:p w14:paraId="1C0300BB" w14:textId="79E5254F" w:rsidR="00E06663" w:rsidRPr="00D92BE9" w:rsidRDefault="0069205D" w:rsidP="0069205D">
      <w:pPr>
        <w:pStyle w:val="Heading1"/>
        <w:rPr>
          <w:sz w:val="28"/>
          <w:szCs w:val="28"/>
        </w:rPr>
      </w:pPr>
      <w:bookmarkStart w:id="139" w:name="_Toc132653989"/>
      <w:r>
        <w:rPr>
          <w:sz w:val="28"/>
          <w:szCs w:val="28"/>
        </w:rPr>
        <w:lastRenderedPageBreak/>
        <w:t>6</w:t>
      </w:r>
      <w:r w:rsidR="00926986">
        <w:rPr>
          <w:sz w:val="28"/>
          <w:szCs w:val="28"/>
        </w:rPr>
        <w:t>2</w:t>
      </w:r>
      <w:r>
        <w:rPr>
          <w:sz w:val="28"/>
          <w:szCs w:val="28"/>
        </w:rPr>
        <w:t xml:space="preserve"> </w:t>
      </w:r>
      <w:bookmarkStart w:id="140" w:name="_Hlk146209653"/>
      <w:r w:rsidR="00E06663" w:rsidRPr="00D92BE9">
        <w:rPr>
          <w:sz w:val="28"/>
          <w:szCs w:val="28"/>
        </w:rPr>
        <w:t>Public Register/ Temporary Exemption Register</w:t>
      </w:r>
      <w:bookmarkEnd w:id="139"/>
    </w:p>
    <w:bookmarkEnd w:id="140"/>
    <w:p w14:paraId="3AE5AD8D" w14:textId="1B9C640D" w:rsidR="001A39D2" w:rsidRPr="0094405D" w:rsidRDefault="0069205D" w:rsidP="0094405D">
      <w:pPr>
        <w:rPr>
          <w:rFonts w:asciiTheme="majorHAnsi" w:hAnsiTheme="majorHAnsi" w:cstheme="majorHAnsi"/>
        </w:rPr>
      </w:pPr>
      <w:r>
        <w:rPr>
          <w:rFonts w:asciiTheme="majorHAnsi" w:hAnsiTheme="majorHAnsi" w:cstheme="majorBidi"/>
        </w:rPr>
        <w:t>6</w:t>
      </w:r>
      <w:r w:rsidR="00926986">
        <w:rPr>
          <w:rFonts w:asciiTheme="majorHAnsi" w:hAnsiTheme="majorHAnsi" w:cstheme="majorBidi"/>
        </w:rPr>
        <w:t>2</w:t>
      </w:r>
      <w:r w:rsidR="0094405D" w:rsidRPr="0094405D">
        <w:rPr>
          <w:rFonts w:asciiTheme="majorHAnsi" w:hAnsiTheme="majorHAnsi" w:cstheme="majorBidi"/>
        </w:rPr>
        <w:t xml:space="preserve">.1 </w:t>
      </w:r>
      <w:r w:rsidR="00E06663" w:rsidRPr="0094405D">
        <w:rPr>
          <w:rFonts w:asciiTheme="majorHAnsi" w:hAnsiTheme="majorHAnsi" w:cstheme="majorBidi"/>
        </w:rPr>
        <w:t>The Council has a duty under section 232 of the Housing Act 2004 to maintain a public register of all Houses in Multiple Occupation (HMO) licences, together with any Temporary Exemption Notices served and details of any interim or final management order that are in effect. An edited version is available on request from the council office at Gun Wharf</w:t>
      </w:r>
      <w:r w:rsidR="00537690" w:rsidRPr="0094405D">
        <w:rPr>
          <w:rFonts w:asciiTheme="majorHAnsi" w:hAnsiTheme="majorHAnsi" w:cstheme="majorBidi"/>
        </w:rPr>
        <w:t>.</w:t>
      </w:r>
    </w:p>
    <w:p w14:paraId="62DCC550" w14:textId="4E6BEF4E" w:rsidR="001A39D2" w:rsidRPr="00D92BE9" w:rsidRDefault="001A39D2" w:rsidP="001A39D2">
      <w:pPr>
        <w:pStyle w:val="Heading1"/>
        <w:rPr>
          <w:b/>
          <w:bCs/>
          <w:sz w:val="28"/>
          <w:szCs w:val="28"/>
        </w:rPr>
      </w:pPr>
      <w:bookmarkStart w:id="141" w:name="_Toc132653990"/>
      <w:r w:rsidRPr="00D92BE9">
        <w:rPr>
          <w:b/>
          <w:bCs/>
          <w:sz w:val="28"/>
          <w:szCs w:val="28"/>
        </w:rPr>
        <w:t>HMO licensing Enforcement</w:t>
      </w:r>
      <w:bookmarkEnd w:id="141"/>
    </w:p>
    <w:p w14:paraId="3BCC8AE4" w14:textId="5ECB441E" w:rsidR="00E06663" w:rsidRPr="00D92BE9" w:rsidRDefault="0069205D" w:rsidP="0069205D">
      <w:pPr>
        <w:pStyle w:val="Heading1"/>
        <w:rPr>
          <w:sz w:val="28"/>
          <w:szCs w:val="28"/>
        </w:rPr>
      </w:pPr>
      <w:bookmarkStart w:id="142" w:name="_Toc132653991"/>
      <w:r>
        <w:rPr>
          <w:sz w:val="28"/>
          <w:szCs w:val="28"/>
        </w:rPr>
        <w:t>6</w:t>
      </w:r>
      <w:r w:rsidR="00926986">
        <w:rPr>
          <w:sz w:val="28"/>
          <w:szCs w:val="28"/>
        </w:rPr>
        <w:t>3</w:t>
      </w:r>
      <w:r>
        <w:rPr>
          <w:sz w:val="28"/>
          <w:szCs w:val="28"/>
        </w:rPr>
        <w:t xml:space="preserve"> </w:t>
      </w:r>
      <w:bookmarkStart w:id="143" w:name="_Hlk146209692"/>
      <w:r w:rsidR="001A39D2" w:rsidRPr="00D92BE9">
        <w:rPr>
          <w:sz w:val="28"/>
          <w:szCs w:val="28"/>
        </w:rPr>
        <w:t>Breach of Licence Conditions</w:t>
      </w:r>
      <w:bookmarkEnd w:id="142"/>
      <w:bookmarkEnd w:id="143"/>
    </w:p>
    <w:p w14:paraId="70028B5F" w14:textId="3E6C5F2B" w:rsidR="001A39D2" w:rsidRPr="0094405D" w:rsidRDefault="0069205D" w:rsidP="0094405D">
      <w:pPr>
        <w:rPr>
          <w:rFonts w:asciiTheme="majorHAnsi" w:hAnsiTheme="majorHAnsi" w:cstheme="majorHAnsi"/>
        </w:rPr>
      </w:pPr>
      <w:r>
        <w:rPr>
          <w:rFonts w:asciiTheme="majorHAnsi" w:hAnsiTheme="majorHAnsi" w:cstheme="majorBidi"/>
        </w:rPr>
        <w:t>6</w:t>
      </w:r>
      <w:r w:rsidR="00926986">
        <w:rPr>
          <w:rFonts w:asciiTheme="majorHAnsi" w:hAnsiTheme="majorHAnsi" w:cstheme="majorBidi"/>
        </w:rPr>
        <w:t>3</w:t>
      </w:r>
      <w:r w:rsidR="0094405D">
        <w:rPr>
          <w:rFonts w:asciiTheme="majorHAnsi" w:hAnsiTheme="majorHAnsi" w:cstheme="majorBidi"/>
        </w:rPr>
        <w:t xml:space="preserve">.1 </w:t>
      </w:r>
      <w:r w:rsidR="001A39D2" w:rsidRPr="0094405D">
        <w:rPr>
          <w:rFonts w:asciiTheme="majorHAnsi" w:hAnsiTheme="majorHAnsi" w:cstheme="majorBidi"/>
        </w:rPr>
        <w:t xml:space="preserve">Under section 72 </w:t>
      </w:r>
      <w:r w:rsidR="001A39D2" w:rsidRPr="00967BCE">
        <w:rPr>
          <w:rFonts w:asciiTheme="majorHAnsi" w:hAnsiTheme="majorHAnsi" w:cstheme="majorBidi"/>
        </w:rPr>
        <w:t>(3) of</w:t>
      </w:r>
      <w:r w:rsidR="001A39D2" w:rsidRPr="0094405D">
        <w:rPr>
          <w:rFonts w:asciiTheme="majorHAnsi" w:hAnsiTheme="majorHAnsi" w:cstheme="majorBidi"/>
        </w:rPr>
        <w:t xml:space="preserve"> the Housing Act 2004, it is an offence punishable by an unlimited fine or civil penalty if the licence holder, or a person on whom restrictions or obligations are imposed under the terms of a licence, fails, without reasonable excuse, to comply.</w:t>
      </w:r>
    </w:p>
    <w:p w14:paraId="05E994C9" w14:textId="2F8941BA" w:rsidR="001A39D2" w:rsidRPr="0094405D" w:rsidRDefault="0069205D" w:rsidP="0094405D">
      <w:pPr>
        <w:rPr>
          <w:rFonts w:asciiTheme="majorHAnsi" w:hAnsiTheme="majorHAnsi" w:cstheme="majorHAnsi"/>
        </w:rPr>
      </w:pPr>
      <w:r>
        <w:rPr>
          <w:rFonts w:asciiTheme="majorHAnsi" w:hAnsiTheme="majorHAnsi" w:cstheme="majorBidi"/>
        </w:rPr>
        <w:t>64</w:t>
      </w:r>
      <w:r w:rsidR="0094405D">
        <w:rPr>
          <w:rFonts w:asciiTheme="majorHAnsi" w:hAnsiTheme="majorHAnsi" w:cstheme="majorBidi"/>
        </w:rPr>
        <w:t xml:space="preserve">.2 </w:t>
      </w:r>
      <w:r w:rsidR="001A39D2" w:rsidRPr="0094405D">
        <w:rPr>
          <w:rFonts w:asciiTheme="majorHAnsi" w:hAnsiTheme="majorHAnsi" w:cstheme="majorBidi"/>
        </w:rPr>
        <w:t>Failure to comply with the licence conditions will result in a letter being sent to the Licence Holder requesting immediate compliance. Any continued failure to comply will result in legal proceedings being pursued.</w:t>
      </w:r>
    </w:p>
    <w:p w14:paraId="5CB111D7" w14:textId="2ABD35E9" w:rsidR="0094405D" w:rsidRPr="0069205D" w:rsidRDefault="0069205D" w:rsidP="0094405D">
      <w:pPr>
        <w:rPr>
          <w:rFonts w:asciiTheme="majorHAnsi" w:hAnsiTheme="majorHAnsi" w:cstheme="majorBidi"/>
        </w:rPr>
      </w:pPr>
      <w:r>
        <w:rPr>
          <w:rFonts w:asciiTheme="majorHAnsi" w:hAnsiTheme="majorHAnsi" w:cstheme="majorBidi"/>
        </w:rPr>
        <w:t>64</w:t>
      </w:r>
      <w:r w:rsidR="0094405D">
        <w:rPr>
          <w:rFonts w:asciiTheme="majorHAnsi" w:hAnsiTheme="majorHAnsi" w:cstheme="majorBidi"/>
        </w:rPr>
        <w:t xml:space="preserve">.3 </w:t>
      </w:r>
      <w:r w:rsidR="001A39D2" w:rsidRPr="0094405D">
        <w:rPr>
          <w:rFonts w:asciiTheme="majorHAnsi" w:hAnsiTheme="majorHAnsi" w:cstheme="majorBidi"/>
        </w:rPr>
        <w:t>A serious breach, or repeated breaches of the licence conditions, may also be grounds to revoke the licence. Legal proceedings will be considered in all cases where a licence is revoked on these grounds.</w:t>
      </w:r>
    </w:p>
    <w:p w14:paraId="6EB50CE1" w14:textId="349BF51E" w:rsidR="001A39D2" w:rsidRPr="00D92BE9" w:rsidRDefault="0069205D" w:rsidP="0069205D">
      <w:pPr>
        <w:pStyle w:val="Heading1"/>
        <w:rPr>
          <w:sz w:val="28"/>
          <w:szCs w:val="28"/>
        </w:rPr>
      </w:pPr>
      <w:bookmarkStart w:id="144" w:name="_Toc132653992"/>
      <w:r>
        <w:rPr>
          <w:sz w:val="28"/>
          <w:szCs w:val="28"/>
        </w:rPr>
        <w:t>6</w:t>
      </w:r>
      <w:r w:rsidR="00926986">
        <w:rPr>
          <w:sz w:val="28"/>
          <w:szCs w:val="28"/>
        </w:rPr>
        <w:t>4</w:t>
      </w:r>
      <w:r>
        <w:rPr>
          <w:sz w:val="28"/>
          <w:szCs w:val="28"/>
        </w:rPr>
        <w:t xml:space="preserve"> </w:t>
      </w:r>
      <w:r w:rsidR="001A39D2" w:rsidRPr="00D92BE9">
        <w:rPr>
          <w:sz w:val="28"/>
          <w:szCs w:val="28"/>
        </w:rPr>
        <w:t>Failure to licence a mandatory licensable HMO</w:t>
      </w:r>
      <w:bookmarkEnd w:id="144"/>
    </w:p>
    <w:p w14:paraId="36916D18" w14:textId="3FBDE623" w:rsidR="001A39D2" w:rsidRPr="0094405D" w:rsidRDefault="0069205D" w:rsidP="0094405D">
      <w:pPr>
        <w:rPr>
          <w:rFonts w:asciiTheme="majorHAnsi" w:hAnsiTheme="majorHAnsi" w:cstheme="majorHAnsi"/>
        </w:rPr>
      </w:pPr>
      <w:r>
        <w:rPr>
          <w:rFonts w:asciiTheme="majorHAnsi" w:hAnsiTheme="majorHAnsi" w:cstheme="majorBidi"/>
        </w:rPr>
        <w:t>6</w:t>
      </w:r>
      <w:r w:rsidR="00926986">
        <w:rPr>
          <w:rFonts w:asciiTheme="majorHAnsi" w:hAnsiTheme="majorHAnsi" w:cstheme="majorBidi"/>
        </w:rPr>
        <w:t>4</w:t>
      </w:r>
      <w:r w:rsidR="0094405D">
        <w:rPr>
          <w:rFonts w:asciiTheme="majorHAnsi" w:hAnsiTheme="majorHAnsi" w:cstheme="majorBidi"/>
        </w:rPr>
        <w:t xml:space="preserve">.1 </w:t>
      </w:r>
      <w:r w:rsidR="001A39D2" w:rsidRPr="0094405D">
        <w:rPr>
          <w:rFonts w:asciiTheme="majorHAnsi" w:hAnsiTheme="majorHAnsi" w:cstheme="majorBidi"/>
        </w:rPr>
        <w:t>Where it is believed that a House in Multiple Occupation meeting the mandatory licensing definition, is operating without a licence and an application has not been submitted, the Private Sector Housing Team will gather all available information and investigate.</w:t>
      </w:r>
    </w:p>
    <w:p w14:paraId="11E77E30" w14:textId="7701A037" w:rsidR="00537690" w:rsidRDefault="0069205D" w:rsidP="0094405D">
      <w:pPr>
        <w:rPr>
          <w:rFonts w:asciiTheme="majorHAnsi" w:hAnsiTheme="majorHAnsi" w:cstheme="majorBidi"/>
        </w:rPr>
      </w:pPr>
      <w:r>
        <w:rPr>
          <w:rFonts w:asciiTheme="majorHAnsi" w:hAnsiTheme="majorHAnsi" w:cstheme="majorBidi"/>
        </w:rPr>
        <w:t>6</w:t>
      </w:r>
      <w:r w:rsidR="00926986">
        <w:rPr>
          <w:rFonts w:asciiTheme="majorHAnsi" w:hAnsiTheme="majorHAnsi" w:cstheme="majorBidi"/>
        </w:rPr>
        <w:t>4</w:t>
      </w:r>
      <w:r w:rsidR="0094405D">
        <w:rPr>
          <w:rFonts w:asciiTheme="majorHAnsi" w:hAnsiTheme="majorHAnsi" w:cstheme="majorBidi"/>
        </w:rPr>
        <w:t xml:space="preserve">.2 </w:t>
      </w:r>
      <w:r w:rsidR="001A39D2" w:rsidRPr="0094405D">
        <w:rPr>
          <w:rFonts w:asciiTheme="majorHAnsi" w:hAnsiTheme="majorHAnsi" w:cstheme="majorBidi"/>
        </w:rPr>
        <w:t>Where there is evidence that a licensable House in Multiple Occupation (HMO) is operating without a licence and the management and/or property conditions are poor, placing the health and safety of the occupiers at risk; the Private Sector Housing Team will give legal instruction to instigate formal proceedings for the offence, of operating a licensable HMO without a licence. Alternatively will may use a Civil Penalty Notice as an alternative to prosecution.</w:t>
      </w:r>
    </w:p>
    <w:p w14:paraId="204E9E7A" w14:textId="77777777" w:rsidR="0069205D" w:rsidRDefault="0069205D" w:rsidP="0094405D">
      <w:pPr>
        <w:rPr>
          <w:rFonts w:asciiTheme="majorHAnsi" w:hAnsiTheme="majorHAnsi" w:cstheme="majorBidi"/>
        </w:rPr>
      </w:pPr>
    </w:p>
    <w:p w14:paraId="1E0D9629" w14:textId="1ACDD530" w:rsidR="001A39D2" w:rsidRPr="00D92BE9" w:rsidRDefault="0069205D" w:rsidP="0069205D">
      <w:pPr>
        <w:pStyle w:val="Heading1"/>
        <w:rPr>
          <w:sz w:val="28"/>
          <w:szCs w:val="28"/>
        </w:rPr>
      </w:pPr>
      <w:bookmarkStart w:id="145" w:name="_Toc132653993"/>
      <w:r>
        <w:rPr>
          <w:sz w:val="28"/>
          <w:szCs w:val="28"/>
        </w:rPr>
        <w:t>6</w:t>
      </w:r>
      <w:r w:rsidR="00926986">
        <w:rPr>
          <w:sz w:val="28"/>
          <w:szCs w:val="28"/>
        </w:rPr>
        <w:t>5</w:t>
      </w:r>
      <w:r>
        <w:rPr>
          <w:sz w:val="28"/>
          <w:szCs w:val="28"/>
        </w:rPr>
        <w:t xml:space="preserve"> </w:t>
      </w:r>
      <w:r w:rsidR="001A39D2" w:rsidRPr="00D92BE9">
        <w:rPr>
          <w:sz w:val="28"/>
          <w:szCs w:val="28"/>
        </w:rPr>
        <w:t>Offences in relation to Licensing HMOs</w:t>
      </w:r>
      <w:bookmarkEnd w:id="145"/>
    </w:p>
    <w:p w14:paraId="5DCFFF89" w14:textId="548EB79D" w:rsidR="001A39D2" w:rsidRPr="0094405D" w:rsidRDefault="0094405D" w:rsidP="0094405D">
      <w:pPr>
        <w:spacing w:line="276" w:lineRule="auto"/>
        <w:rPr>
          <w:rFonts w:asciiTheme="majorHAnsi" w:hAnsiTheme="majorHAnsi" w:cstheme="majorHAnsi"/>
        </w:rPr>
      </w:pPr>
      <w:r>
        <w:rPr>
          <w:rFonts w:asciiTheme="majorHAnsi" w:hAnsiTheme="majorHAnsi" w:cstheme="majorBidi"/>
        </w:rPr>
        <w:t>6</w:t>
      </w:r>
      <w:r w:rsidR="00926986">
        <w:rPr>
          <w:rFonts w:asciiTheme="majorHAnsi" w:hAnsiTheme="majorHAnsi" w:cstheme="majorBidi"/>
        </w:rPr>
        <w:t>5</w:t>
      </w:r>
      <w:r>
        <w:rPr>
          <w:rFonts w:asciiTheme="majorHAnsi" w:hAnsiTheme="majorHAnsi" w:cstheme="majorBidi"/>
        </w:rPr>
        <w:t xml:space="preserve">.1 </w:t>
      </w:r>
      <w:r w:rsidR="001A39D2" w:rsidRPr="0094405D">
        <w:rPr>
          <w:rFonts w:asciiTheme="majorHAnsi" w:hAnsiTheme="majorHAnsi" w:cstheme="majorBidi"/>
        </w:rPr>
        <w:t xml:space="preserve">The Housing Act 2004 sets out </w:t>
      </w:r>
      <w:proofErr w:type="gramStart"/>
      <w:r w:rsidR="001A39D2" w:rsidRPr="0094405D">
        <w:rPr>
          <w:rFonts w:asciiTheme="majorHAnsi" w:hAnsiTheme="majorHAnsi" w:cstheme="majorBidi"/>
        </w:rPr>
        <w:t>a number of</w:t>
      </w:r>
      <w:proofErr w:type="gramEnd"/>
      <w:r w:rsidR="001A39D2" w:rsidRPr="0094405D">
        <w:rPr>
          <w:rFonts w:asciiTheme="majorHAnsi" w:hAnsiTheme="majorHAnsi" w:cstheme="majorBidi"/>
        </w:rPr>
        <w:t xml:space="preserve"> licensing related offences all of which carry an unlimited fine, including:</w:t>
      </w:r>
    </w:p>
    <w:p w14:paraId="1DC8C0B2" w14:textId="77777777" w:rsidR="00D25D53" w:rsidRPr="00D92BE9" w:rsidRDefault="001A39D2" w:rsidP="00DA16D9">
      <w:pPr>
        <w:pStyle w:val="ListParagraph"/>
        <w:numPr>
          <w:ilvl w:val="0"/>
          <w:numId w:val="42"/>
        </w:numPr>
        <w:spacing w:line="276" w:lineRule="auto"/>
        <w:rPr>
          <w:rFonts w:asciiTheme="majorHAnsi" w:hAnsiTheme="majorHAnsi" w:cstheme="majorHAnsi"/>
        </w:rPr>
      </w:pPr>
      <w:r w:rsidRPr="00D92BE9">
        <w:rPr>
          <w:rFonts w:asciiTheme="majorHAnsi" w:hAnsiTheme="majorHAnsi" w:cstheme="majorHAnsi"/>
        </w:rPr>
        <w:t>Operating an unlicensed HMO or allowing an HMO to be occupied by more person than a licence allows</w:t>
      </w:r>
    </w:p>
    <w:p w14:paraId="151529BB" w14:textId="77777777" w:rsidR="00D25D53" w:rsidRPr="00D92BE9" w:rsidRDefault="001A39D2" w:rsidP="00DA16D9">
      <w:pPr>
        <w:pStyle w:val="ListParagraph"/>
        <w:numPr>
          <w:ilvl w:val="0"/>
          <w:numId w:val="42"/>
        </w:numPr>
        <w:spacing w:line="276" w:lineRule="auto"/>
        <w:rPr>
          <w:rFonts w:asciiTheme="majorHAnsi" w:hAnsiTheme="majorHAnsi" w:cstheme="majorHAnsi"/>
        </w:rPr>
      </w:pPr>
      <w:r w:rsidRPr="00D92BE9">
        <w:rPr>
          <w:rFonts w:asciiTheme="majorHAnsi" w:hAnsiTheme="majorHAnsi" w:cstheme="majorHAnsi"/>
        </w:rPr>
        <w:t>Breach of licence conditions</w:t>
      </w:r>
    </w:p>
    <w:p w14:paraId="02200A22" w14:textId="5C7B95CA" w:rsidR="00D92BE9" w:rsidRPr="0094405D" w:rsidRDefault="001A39D2" w:rsidP="00DA16D9">
      <w:pPr>
        <w:pStyle w:val="ListParagraph"/>
        <w:numPr>
          <w:ilvl w:val="0"/>
          <w:numId w:val="42"/>
        </w:numPr>
        <w:spacing w:line="276" w:lineRule="auto"/>
        <w:rPr>
          <w:rFonts w:asciiTheme="majorHAnsi" w:hAnsiTheme="majorHAnsi" w:cstheme="majorHAnsi"/>
        </w:rPr>
      </w:pPr>
      <w:r w:rsidRPr="00D92BE9">
        <w:rPr>
          <w:rFonts w:asciiTheme="majorHAnsi" w:hAnsiTheme="majorHAnsi" w:cstheme="majorHAnsi"/>
        </w:rPr>
        <w:t>Supplying incorrect information in a licence application</w:t>
      </w:r>
    </w:p>
    <w:p w14:paraId="7A4913ED" w14:textId="2BB3652C" w:rsidR="001A39D2" w:rsidRPr="0069205D" w:rsidRDefault="0069205D" w:rsidP="0069205D">
      <w:pPr>
        <w:spacing w:line="276" w:lineRule="auto"/>
        <w:rPr>
          <w:rFonts w:asciiTheme="majorHAnsi" w:hAnsiTheme="majorHAnsi" w:cstheme="majorHAnsi"/>
        </w:rPr>
      </w:pPr>
      <w:r>
        <w:rPr>
          <w:rFonts w:asciiTheme="majorHAnsi" w:hAnsiTheme="majorHAnsi" w:cstheme="majorBidi"/>
        </w:rPr>
        <w:t>6</w:t>
      </w:r>
      <w:r w:rsidR="00926986">
        <w:rPr>
          <w:rFonts w:asciiTheme="majorHAnsi" w:hAnsiTheme="majorHAnsi" w:cstheme="majorBidi"/>
        </w:rPr>
        <w:t>5</w:t>
      </w:r>
      <w:r>
        <w:rPr>
          <w:rFonts w:asciiTheme="majorHAnsi" w:hAnsiTheme="majorHAnsi" w:cstheme="majorBidi"/>
        </w:rPr>
        <w:t xml:space="preserve">.2 </w:t>
      </w:r>
      <w:r w:rsidR="001A39D2" w:rsidRPr="0069205D">
        <w:rPr>
          <w:rFonts w:asciiTheme="majorHAnsi" w:hAnsiTheme="majorHAnsi" w:cstheme="majorBidi"/>
        </w:rPr>
        <w:t>These offences carry a range of punitive actions which the Council may wish to pursue, including:</w:t>
      </w:r>
    </w:p>
    <w:p w14:paraId="24C108FD" w14:textId="77777777" w:rsidR="00DF41C1" w:rsidRPr="00D92BE9" w:rsidRDefault="00DF41C1" w:rsidP="00DA16D9">
      <w:pPr>
        <w:pStyle w:val="ListParagraph"/>
        <w:widowControl w:val="0"/>
        <w:numPr>
          <w:ilvl w:val="3"/>
          <w:numId w:val="12"/>
        </w:numPr>
        <w:tabs>
          <w:tab w:val="left" w:pos="820"/>
          <w:tab w:val="left" w:pos="821"/>
        </w:tabs>
        <w:autoSpaceDE w:val="0"/>
        <w:autoSpaceDN w:val="0"/>
        <w:spacing w:after="0" w:line="276" w:lineRule="auto"/>
        <w:ind w:left="757"/>
        <w:contextualSpacing w:val="0"/>
        <w:rPr>
          <w:rFonts w:asciiTheme="majorHAnsi" w:hAnsiTheme="majorHAnsi" w:cstheme="majorHAnsi"/>
        </w:rPr>
      </w:pPr>
      <w:r w:rsidRPr="00D92BE9">
        <w:rPr>
          <w:rFonts w:asciiTheme="majorHAnsi" w:hAnsiTheme="majorHAnsi" w:cstheme="majorHAnsi"/>
        </w:rPr>
        <w:t>Prosecution resulting in an unlimited fine on summary</w:t>
      </w:r>
      <w:r w:rsidRPr="00D92BE9">
        <w:rPr>
          <w:rFonts w:asciiTheme="majorHAnsi" w:hAnsiTheme="majorHAnsi" w:cstheme="majorHAnsi"/>
          <w:spacing w:val="-24"/>
        </w:rPr>
        <w:t xml:space="preserve"> </w:t>
      </w:r>
      <w:r w:rsidRPr="00D92BE9">
        <w:rPr>
          <w:rFonts w:asciiTheme="majorHAnsi" w:hAnsiTheme="majorHAnsi" w:cstheme="majorHAnsi"/>
        </w:rPr>
        <w:t>conviction</w:t>
      </w:r>
    </w:p>
    <w:p w14:paraId="1C82A349" w14:textId="77777777" w:rsidR="00DF41C1" w:rsidRPr="00D92BE9" w:rsidRDefault="00DF41C1" w:rsidP="00DA16D9">
      <w:pPr>
        <w:pStyle w:val="ListParagraph"/>
        <w:widowControl w:val="0"/>
        <w:numPr>
          <w:ilvl w:val="3"/>
          <w:numId w:val="12"/>
        </w:numPr>
        <w:tabs>
          <w:tab w:val="left" w:pos="820"/>
          <w:tab w:val="left" w:pos="821"/>
        </w:tabs>
        <w:autoSpaceDE w:val="0"/>
        <w:autoSpaceDN w:val="0"/>
        <w:spacing w:after="0" w:line="276" w:lineRule="auto"/>
        <w:ind w:left="757"/>
        <w:contextualSpacing w:val="0"/>
        <w:rPr>
          <w:rFonts w:asciiTheme="majorHAnsi" w:hAnsiTheme="majorHAnsi" w:cstheme="majorHAnsi"/>
        </w:rPr>
      </w:pPr>
      <w:r w:rsidRPr="00D92BE9">
        <w:rPr>
          <w:rFonts w:asciiTheme="majorHAnsi" w:hAnsiTheme="majorHAnsi" w:cstheme="majorHAnsi"/>
        </w:rPr>
        <w:t>Seeking Banning Orders following successful</w:t>
      </w:r>
      <w:r w:rsidRPr="00D92BE9">
        <w:rPr>
          <w:rFonts w:asciiTheme="majorHAnsi" w:hAnsiTheme="majorHAnsi" w:cstheme="majorHAnsi"/>
          <w:spacing w:val="-17"/>
        </w:rPr>
        <w:t xml:space="preserve"> </w:t>
      </w:r>
      <w:r w:rsidRPr="00D92BE9">
        <w:rPr>
          <w:rFonts w:asciiTheme="majorHAnsi" w:hAnsiTheme="majorHAnsi" w:cstheme="majorHAnsi"/>
        </w:rPr>
        <w:t>convictions</w:t>
      </w:r>
    </w:p>
    <w:p w14:paraId="48455CA4" w14:textId="77777777" w:rsidR="00DF41C1" w:rsidRPr="00D92BE9" w:rsidRDefault="00DF41C1" w:rsidP="00DA16D9">
      <w:pPr>
        <w:pStyle w:val="ListParagraph"/>
        <w:numPr>
          <w:ilvl w:val="3"/>
          <w:numId w:val="12"/>
        </w:numPr>
        <w:spacing w:line="276" w:lineRule="auto"/>
        <w:ind w:left="757"/>
        <w:rPr>
          <w:rFonts w:asciiTheme="majorHAnsi" w:hAnsiTheme="majorHAnsi" w:cstheme="majorHAnsi"/>
        </w:rPr>
      </w:pPr>
      <w:r w:rsidRPr="00D92BE9">
        <w:rPr>
          <w:rFonts w:asciiTheme="majorHAnsi" w:hAnsiTheme="majorHAnsi" w:cstheme="majorHAnsi"/>
        </w:rPr>
        <w:t>Financial penalties of up to £30,000 for each offence</w:t>
      </w:r>
    </w:p>
    <w:p w14:paraId="2B2460BF" w14:textId="77777777" w:rsidR="00DF41C1" w:rsidRPr="00D92BE9" w:rsidRDefault="00DF41C1" w:rsidP="00DA16D9">
      <w:pPr>
        <w:pStyle w:val="ListParagraph"/>
        <w:widowControl w:val="0"/>
        <w:numPr>
          <w:ilvl w:val="3"/>
          <w:numId w:val="12"/>
        </w:numPr>
        <w:tabs>
          <w:tab w:val="left" w:pos="820"/>
          <w:tab w:val="left" w:pos="821"/>
        </w:tabs>
        <w:autoSpaceDE w:val="0"/>
        <w:autoSpaceDN w:val="0"/>
        <w:spacing w:after="0" w:line="276" w:lineRule="auto"/>
        <w:ind w:left="757"/>
        <w:rPr>
          <w:rFonts w:asciiTheme="majorHAnsi" w:hAnsiTheme="majorHAnsi" w:cstheme="majorHAnsi"/>
        </w:rPr>
      </w:pPr>
      <w:r w:rsidRPr="00D92BE9">
        <w:rPr>
          <w:rFonts w:asciiTheme="majorHAnsi" w:hAnsiTheme="majorHAnsi" w:cstheme="majorHAnsi"/>
        </w:rPr>
        <w:t>Rent Repayment Orders to recover Housing Benefit/Universal Credit</w:t>
      </w:r>
    </w:p>
    <w:p w14:paraId="2DA0478B" w14:textId="77777777" w:rsidR="00DF41C1" w:rsidRPr="00D92BE9" w:rsidRDefault="00DF41C1" w:rsidP="00DA16D9">
      <w:pPr>
        <w:pStyle w:val="ListParagraph"/>
        <w:widowControl w:val="0"/>
        <w:numPr>
          <w:ilvl w:val="3"/>
          <w:numId w:val="12"/>
        </w:numPr>
        <w:tabs>
          <w:tab w:val="left" w:pos="820"/>
          <w:tab w:val="left" w:pos="821"/>
        </w:tabs>
        <w:autoSpaceDE w:val="0"/>
        <w:autoSpaceDN w:val="0"/>
        <w:spacing w:after="0" w:line="276" w:lineRule="auto"/>
        <w:ind w:left="757"/>
        <w:rPr>
          <w:rFonts w:asciiTheme="majorHAnsi" w:hAnsiTheme="majorHAnsi" w:cstheme="majorHAnsi"/>
        </w:rPr>
      </w:pPr>
      <w:r w:rsidRPr="00D92BE9">
        <w:rPr>
          <w:rFonts w:asciiTheme="majorHAnsi" w:hAnsiTheme="majorHAnsi" w:cstheme="majorHAnsi"/>
        </w:rPr>
        <w:t>Assisting tenants to apply for Rent Repayment Orders</w:t>
      </w:r>
    </w:p>
    <w:p w14:paraId="78E57643" w14:textId="77777777" w:rsidR="00DF41C1" w:rsidRPr="00D92BE9" w:rsidRDefault="00DF41C1" w:rsidP="00DA16D9">
      <w:pPr>
        <w:pStyle w:val="ListParagraph"/>
        <w:widowControl w:val="0"/>
        <w:numPr>
          <w:ilvl w:val="3"/>
          <w:numId w:val="12"/>
        </w:numPr>
        <w:tabs>
          <w:tab w:val="left" w:pos="820"/>
          <w:tab w:val="left" w:pos="821"/>
        </w:tabs>
        <w:autoSpaceDE w:val="0"/>
        <w:autoSpaceDN w:val="0"/>
        <w:spacing w:after="0" w:line="276" w:lineRule="auto"/>
        <w:ind w:left="757"/>
        <w:rPr>
          <w:rFonts w:asciiTheme="majorHAnsi" w:hAnsiTheme="majorHAnsi" w:cstheme="majorHAnsi"/>
        </w:rPr>
      </w:pPr>
      <w:r w:rsidRPr="00D92BE9">
        <w:rPr>
          <w:rFonts w:asciiTheme="majorHAnsi" w:hAnsiTheme="majorHAnsi" w:cstheme="majorHAnsi"/>
        </w:rPr>
        <w:lastRenderedPageBreak/>
        <w:t>Entering landlords and agents into the ‘Rogue Landlords Database’</w:t>
      </w:r>
    </w:p>
    <w:p w14:paraId="15F6CF38" w14:textId="77777777" w:rsidR="00DF41C1" w:rsidRPr="00D92BE9" w:rsidRDefault="00DF41C1" w:rsidP="00DA16D9">
      <w:pPr>
        <w:pStyle w:val="ListParagraph"/>
        <w:widowControl w:val="0"/>
        <w:numPr>
          <w:ilvl w:val="3"/>
          <w:numId w:val="12"/>
        </w:numPr>
        <w:tabs>
          <w:tab w:val="left" w:pos="820"/>
          <w:tab w:val="left" w:pos="821"/>
        </w:tabs>
        <w:autoSpaceDE w:val="0"/>
        <w:autoSpaceDN w:val="0"/>
        <w:spacing w:after="0" w:line="276" w:lineRule="auto"/>
        <w:ind w:left="757"/>
        <w:rPr>
          <w:rFonts w:asciiTheme="majorHAnsi" w:hAnsiTheme="majorHAnsi" w:cstheme="majorHAnsi"/>
        </w:rPr>
      </w:pPr>
      <w:r w:rsidRPr="00D92BE9">
        <w:rPr>
          <w:rFonts w:asciiTheme="majorHAnsi" w:hAnsiTheme="majorHAnsi" w:cstheme="majorHAnsi"/>
        </w:rPr>
        <w:t>Interim or Final Management Orders</w:t>
      </w:r>
    </w:p>
    <w:p w14:paraId="14352A52" w14:textId="181BB06D" w:rsidR="001A39D2" w:rsidRPr="00D92BE9" w:rsidRDefault="0069205D" w:rsidP="0069205D">
      <w:pPr>
        <w:pStyle w:val="Heading1"/>
        <w:rPr>
          <w:sz w:val="28"/>
          <w:szCs w:val="28"/>
        </w:rPr>
      </w:pPr>
      <w:bookmarkStart w:id="146" w:name="_Toc132653994"/>
      <w:r>
        <w:rPr>
          <w:sz w:val="28"/>
          <w:szCs w:val="28"/>
        </w:rPr>
        <w:t>6</w:t>
      </w:r>
      <w:r w:rsidR="00926986">
        <w:rPr>
          <w:sz w:val="28"/>
          <w:szCs w:val="28"/>
        </w:rPr>
        <w:t>6</w:t>
      </w:r>
      <w:r>
        <w:rPr>
          <w:sz w:val="28"/>
          <w:szCs w:val="28"/>
        </w:rPr>
        <w:t xml:space="preserve"> </w:t>
      </w:r>
      <w:r w:rsidR="001A39D2" w:rsidRPr="00D92BE9">
        <w:rPr>
          <w:sz w:val="28"/>
          <w:szCs w:val="28"/>
        </w:rPr>
        <w:t>Interim Management Order</w:t>
      </w:r>
      <w:bookmarkEnd w:id="146"/>
    </w:p>
    <w:p w14:paraId="50D3321B" w14:textId="2EEC1493" w:rsidR="00C86DDC" w:rsidRPr="0069205D" w:rsidRDefault="0069205D" w:rsidP="0069205D">
      <w:pPr>
        <w:rPr>
          <w:rFonts w:asciiTheme="majorHAnsi" w:hAnsiTheme="majorHAnsi" w:cstheme="majorHAnsi"/>
        </w:rPr>
      </w:pPr>
      <w:r>
        <w:rPr>
          <w:rFonts w:asciiTheme="majorHAnsi" w:hAnsiTheme="majorHAnsi" w:cstheme="majorBidi"/>
        </w:rPr>
        <w:t>6</w:t>
      </w:r>
      <w:r w:rsidR="00926986">
        <w:rPr>
          <w:rFonts w:asciiTheme="majorHAnsi" w:hAnsiTheme="majorHAnsi" w:cstheme="majorBidi"/>
        </w:rPr>
        <w:t>6</w:t>
      </w:r>
      <w:r>
        <w:rPr>
          <w:rFonts w:asciiTheme="majorHAnsi" w:hAnsiTheme="majorHAnsi" w:cstheme="majorBidi"/>
        </w:rPr>
        <w:t xml:space="preserve">.1 </w:t>
      </w:r>
      <w:r w:rsidR="00C86DDC" w:rsidRPr="0069205D">
        <w:rPr>
          <w:rFonts w:asciiTheme="majorHAnsi" w:hAnsiTheme="majorHAnsi" w:cstheme="majorBidi"/>
        </w:rPr>
        <w:t>Where there is no prospect of an HMO being licensed, the Act requires that Local Authorities to use their interim management powers. Medway Council must make an Interim Management Order (IMO) if it is satisfied that</w:t>
      </w:r>
      <w:r w:rsidR="00926986">
        <w:rPr>
          <w:rFonts w:asciiTheme="majorHAnsi" w:hAnsiTheme="majorHAnsi" w:cstheme="majorBidi"/>
        </w:rPr>
        <w:t>:</w:t>
      </w:r>
    </w:p>
    <w:p w14:paraId="31F1957D" w14:textId="264E7121" w:rsidR="00C86DDC" w:rsidRPr="00D92BE9" w:rsidRDefault="00C86DDC" w:rsidP="00DA16D9">
      <w:pPr>
        <w:pStyle w:val="ListParagraph"/>
        <w:widowControl w:val="0"/>
        <w:numPr>
          <w:ilvl w:val="4"/>
          <w:numId w:val="12"/>
        </w:numPr>
        <w:tabs>
          <w:tab w:val="left" w:pos="820"/>
          <w:tab w:val="left" w:pos="821"/>
        </w:tabs>
        <w:autoSpaceDE w:val="0"/>
        <w:autoSpaceDN w:val="0"/>
        <w:spacing w:after="0" w:line="240" w:lineRule="auto"/>
        <w:ind w:left="757" w:right="589"/>
        <w:contextualSpacing w:val="0"/>
        <w:rPr>
          <w:rFonts w:asciiTheme="majorHAnsi" w:hAnsiTheme="majorHAnsi" w:cstheme="majorHAnsi"/>
        </w:rPr>
      </w:pPr>
      <w:r w:rsidRPr="00D92BE9">
        <w:rPr>
          <w:rFonts w:asciiTheme="majorHAnsi" w:hAnsiTheme="majorHAnsi" w:cstheme="majorHAnsi"/>
        </w:rPr>
        <w:t xml:space="preserve">There is no reasonable prospect of the property being licensed </w:t>
      </w:r>
      <w:proofErr w:type="gramStart"/>
      <w:r w:rsidRPr="00D92BE9">
        <w:rPr>
          <w:rFonts w:asciiTheme="majorHAnsi" w:hAnsiTheme="majorHAnsi" w:cstheme="majorHAnsi"/>
        </w:rPr>
        <w:t>in the near future</w:t>
      </w:r>
      <w:proofErr w:type="gramEnd"/>
    </w:p>
    <w:p w14:paraId="1C00B4AE" w14:textId="2A56D8AE" w:rsidR="00C86DDC" w:rsidRPr="00D92BE9" w:rsidRDefault="00C86DDC" w:rsidP="00DA16D9">
      <w:pPr>
        <w:pStyle w:val="ListParagraph"/>
        <w:widowControl w:val="0"/>
        <w:numPr>
          <w:ilvl w:val="4"/>
          <w:numId w:val="12"/>
        </w:numPr>
        <w:tabs>
          <w:tab w:val="left" w:pos="820"/>
          <w:tab w:val="left" w:pos="821"/>
        </w:tabs>
        <w:autoSpaceDE w:val="0"/>
        <w:autoSpaceDN w:val="0"/>
        <w:spacing w:after="0" w:line="294" w:lineRule="exact"/>
        <w:ind w:left="757"/>
        <w:contextualSpacing w:val="0"/>
        <w:rPr>
          <w:rFonts w:asciiTheme="majorHAnsi" w:hAnsiTheme="majorHAnsi" w:cstheme="majorHAnsi"/>
        </w:rPr>
      </w:pPr>
      <w:r w:rsidRPr="00D92BE9">
        <w:rPr>
          <w:rFonts w:asciiTheme="majorHAnsi" w:hAnsiTheme="majorHAnsi" w:cstheme="majorHAnsi"/>
        </w:rPr>
        <w:t>The health and safety condition applies (see</w:t>
      </w:r>
      <w:r w:rsidRPr="00D92BE9">
        <w:rPr>
          <w:rFonts w:asciiTheme="majorHAnsi" w:hAnsiTheme="majorHAnsi" w:cstheme="majorHAnsi"/>
          <w:spacing w:val="-13"/>
        </w:rPr>
        <w:t xml:space="preserve"> </w:t>
      </w:r>
      <w:r w:rsidRPr="00D92BE9">
        <w:rPr>
          <w:rFonts w:asciiTheme="majorHAnsi" w:hAnsiTheme="majorHAnsi" w:cstheme="majorHAnsi"/>
        </w:rPr>
        <w:t>below)</w:t>
      </w:r>
    </w:p>
    <w:p w14:paraId="622029A3" w14:textId="538A62F2" w:rsidR="00C86DDC" w:rsidRDefault="00C86DDC" w:rsidP="00DA16D9">
      <w:pPr>
        <w:pStyle w:val="ListParagraph"/>
        <w:widowControl w:val="0"/>
        <w:numPr>
          <w:ilvl w:val="4"/>
          <w:numId w:val="12"/>
        </w:numPr>
        <w:tabs>
          <w:tab w:val="left" w:pos="820"/>
          <w:tab w:val="left" w:pos="821"/>
        </w:tabs>
        <w:autoSpaceDE w:val="0"/>
        <w:autoSpaceDN w:val="0"/>
        <w:spacing w:after="0"/>
        <w:ind w:left="757" w:right="150"/>
        <w:contextualSpacing w:val="0"/>
        <w:rPr>
          <w:rFonts w:asciiTheme="majorHAnsi" w:hAnsiTheme="majorHAnsi" w:cstheme="majorHAnsi"/>
        </w:rPr>
      </w:pPr>
      <w:r w:rsidRPr="00D92BE9">
        <w:rPr>
          <w:rFonts w:asciiTheme="majorHAnsi" w:hAnsiTheme="majorHAnsi" w:cstheme="majorHAnsi"/>
        </w:rPr>
        <w:t xml:space="preserve">The health and safety condition applies when an IMO is necessary to protect the health, </w:t>
      </w:r>
      <w:r w:rsidR="00D40B75" w:rsidRPr="00D92BE9">
        <w:rPr>
          <w:rFonts w:asciiTheme="majorHAnsi" w:hAnsiTheme="majorHAnsi" w:cstheme="majorHAnsi"/>
        </w:rPr>
        <w:t>safety,</w:t>
      </w:r>
      <w:r w:rsidRPr="00D92BE9">
        <w:rPr>
          <w:rFonts w:asciiTheme="majorHAnsi" w:hAnsiTheme="majorHAnsi" w:cstheme="majorHAnsi"/>
        </w:rPr>
        <w:t xml:space="preserve"> and welfare of the occupiers of the property and/or</w:t>
      </w:r>
      <w:r w:rsidRPr="00D92BE9">
        <w:rPr>
          <w:rFonts w:asciiTheme="majorHAnsi" w:hAnsiTheme="majorHAnsi" w:cstheme="majorHAnsi"/>
          <w:spacing w:val="-29"/>
        </w:rPr>
        <w:t xml:space="preserve"> </w:t>
      </w:r>
      <w:r w:rsidRPr="00D92BE9">
        <w:rPr>
          <w:rFonts w:asciiTheme="majorHAnsi" w:hAnsiTheme="majorHAnsi" w:cstheme="majorHAnsi"/>
        </w:rPr>
        <w:t xml:space="preserve">residents and/or owners of properties in the vicinity. Medway Council has the discretion (but not the duty) to treat a threat to evict the occupiers </w:t>
      </w:r>
      <w:proofErr w:type="gramStart"/>
      <w:r w:rsidRPr="00D92BE9">
        <w:rPr>
          <w:rFonts w:asciiTheme="majorHAnsi" w:hAnsiTheme="majorHAnsi" w:cstheme="majorHAnsi"/>
        </w:rPr>
        <w:t>in order to</w:t>
      </w:r>
      <w:proofErr w:type="gramEnd"/>
      <w:r w:rsidRPr="00D92BE9">
        <w:rPr>
          <w:rFonts w:asciiTheme="majorHAnsi" w:hAnsiTheme="majorHAnsi" w:cstheme="majorHAnsi"/>
        </w:rPr>
        <w:t xml:space="preserve"> avoid the licensing requirements as a threat to the welfare of the occupiers. If general action using HHSRS is needed to deal with a Category 1 </w:t>
      </w:r>
      <w:r w:rsidR="00D40B75" w:rsidRPr="00D92BE9">
        <w:rPr>
          <w:rFonts w:asciiTheme="majorHAnsi" w:hAnsiTheme="majorHAnsi" w:cstheme="majorHAnsi"/>
        </w:rPr>
        <w:t>Hazard,</w:t>
      </w:r>
      <w:r w:rsidRPr="00D92BE9">
        <w:rPr>
          <w:rFonts w:asciiTheme="majorHAnsi" w:hAnsiTheme="majorHAnsi" w:cstheme="majorHAnsi"/>
        </w:rPr>
        <w:t xml:space="preserve"> then the health and safety condition is not</w:t>
      </w:r>
      <w:r w:rsidRPr="00D92BE9">
        <w:rPr>
          <w:rFonts w:asciiTheme="majorHAnsi" w:hAnsiTheme="majorHAnsi" w:cstheme="majorHAnsi"/>
          <w:spacing w:val="-8"/>
        </w:rPr>
        <w:t xml:space="preserve"> </w:t>
      </w:r>
      <w:r w:rsidRPr="00D92BE9">
        <w:rPr>
          <w:rFonts w:asciiTheme="majorHAnsi" w:hAnsiTheme="majorHAnsi" w:cstheme="majorHAnsi"/>
        </w:rPr>
        <w:t>met.</w:t>
      </w:r>
    </w:p>
    <w:p w14:paraId="6B700357" w14:textId="77777777" w:rsidR="00967BCE" w:rsidRPr="00D92BE9" w:rsidRDefault="00967BCE" w:rsidP="00967BCE">
      <w:pPr>
        <w:pStyle w:val="ListParagraph"/>
        <w:widowControl w:val="0"/>
        <w:tabs>
          <w:tab w:val="left" w:pos="820"/>
          <w:tab w:val="left" w:pos="821"/>
        </w:tabs>
        <w:autoSpaceDE w:val="0"/>
        <w:autoSpaceDN w:val="0"/>
        <w:spacing w:after="0"/>
        <w:ind w:left="757" w:right="150"/>
        <w:contextualSpacing w:val="0"/>
        <w:rPr>
          <w:rFonts w:asciiTheme="majorHAnsi" w:hAnsiTheme="majorHAnsi" w:cstheme="majorHAnsi"/>
        </w:rPr>
      </w:pPr>
    </w:p>
    <w:p w14:paraId="3FB87B8C" w14:textId="77777777" w:rsidR="00926986" w:rsidRDefault="00C86DDC" w:rsidP="00926986">
      <w:pPr>
        <w:widowControl w:val="0"/>
        <w:tabs>
          <w:tab w:val="left" w:pos="820"/>
          <w:tab w:val="left" w:pos="821"/>
        </w:tabs>
        <w:autoSpaceDE w:val="0"/>
        <w:autoSpaceDN w:val="0"/>
        <w:spacing w:before="1" w:after="0" w:line="256" w:lineRule="auto"/>
        <w:ind w:left="397" w:right="277"/>
        <w:rPr>
          <w:rFonts w:asciiTheme="majorHAnsi" w:hAnsiTheme="majorHAnsi" w:cstheme="majorHAnsi"/>
        </w:rPr>
      </w:pPr>
      <w:r w:rsidRPr="00926986">
        <w:rPr>
          <w:rFonts w:asciiTheme="majorHAnsi" w:hAnsiTheme="majorHAnsi" w:cstheme="majorHAnsi"/>
        </w:rPr>
        <w:t xml:space="preserve">An IMO is in force for 12 months and the Council must: </w:t>
      </w:r>
    </w:p>
    <w:p w14:paraId="19A7E7D1" w14:textId="77777777" w:rsidR="00967BCE" w:rsidRPr="00926986" w:rsidRDefault="00967BCE" w:rsidP="00926986">
      <w:pPr>
        <w:widowControl w:val="0"/>
        <w:tabs>
          <w:tab w:val="left" w:pos="820"/>
          <w:tab w:val="left" w:pos="821"/>
        </w:tabs>
        <w:autoSpaceDE w:val="0"/>
        <w:autoSpaceDN w:val="0"/>
        <w:spacing w:before="1" w:after="0" w:line="256" w:lineRule="auto"/>
        <w:ind w:left="397" w:right="277"/>
        <w:rPr>
          <w:rFonts w:asciiTheme="majorHAnsi" w:hAnsiTheme="majorHAnsi" w:cstheme="majorHAnsi"/>
        </w:rPr>
      </w:pPr>
    </w:p>
    <w:p w14:paraId="06EA356C" w14:textId="35F1C501" w:rsidR="00C86DDC" w:rsidRPr="00D92BE9" w:rsidRDefault="00926986" w:rsidP="00DA16D9">
      <w:pPr>
        <w:pStyle w:val="ListParagraph"/>
        <w:widowControl w:val="0"/>
        <w:numPr>
          <w:ilvl w:val="4"/>
          <w:numId w:val="12"/>
        </w:numPr>
        <w:tabs>
          <w:tab w:val="left" w:pos="820"/>
          <w:tab w:val="left" w:pos="821"/>
        </w:tabs>
        <w:autoSpaceDE w:val="0"/>
        <w:autoSpaceDN w:val="0"/>
        <w:spacing w:before="1" w:after="0" w:line="256" w:lineRule="auto"/>
        <w:ind w:left="757" w:right="277"/>
        <w:contextualSpacing w:val="0"/>
        <w:rPr>
          <w:rFonts w:asciiTheme="majorHAnsi" w:hAnsiTheme="majorHAnsi" w:cstheme="majorHAnsi"/>
        </w:rPr>
      </w:pPr>
      <w:r>
        <w:rPr>
          <w:rFonts w:asciiTheme="majorHAnsi" w:hAnsiTheme="majorHAnsi" w:cstheme="majorHAnsi"/>
        </w:rPr>
        <w:t>T</w:t>
      </w:r>
      <w:r w:rsidR="00C86DDC" w:rsidRPr="00D92BE9">
        <w:rPr>
          <w:rFonts w:asciiTheme="majorHAnsi" w:hAnsiTheme="majorHAnsi" w:cstheme="majorHAnsi"/>
        </w:rPr>
        <w:t xml:space="preserve">ake immediate steps to protect health, </w:t>
      </w:r>
      <w:r w:rsidR="00D40B75" w:rsidRPr="00D92BE9">
        <w:rPr>
          <w:rFonts w:asciiTheme="majorHAnsi" w:hAnsiTheme="majorHAnsi" w:cstheme="majorHAnsi"/>
        </w:rPr>
        <w:t>safety,</w:t>
      </w:r>
      <w:r w:rsidR="00C86DDC" w:rsidRPr="00D92BE9">
        <w:rPr>
          <w:rFonts w:asciiTheme="majorHAnsi" w:hAnsiTheme="majorHAnsi" w:cstheme="majorHAnsi"/>
        </w:rPr>
        <w:t xml:space="preserve"> and welfare (if appropriate) </w:t>
      </w:r>
      <w:r w:rsidR="00D40B75" w:rsidRPr="00D92BE9">
        <w:rPr>
          <w:rFonts w:asciiTheme="majorHAnsi" w:hAnsiTheme="majorHAnsi" w:cstheme="majorHAnsi"/>
        </w:rPr>
        <w:t>and</w:t>
      </w:r>
      <w:r w:rsidR="00C86DDC" w:rsidRPr="00D92BE9">
        <w:rPr>
          <w:rFonts w:asciiTheme="majorHAnsi" w:hAnsiTheme="majorHAnsi" w:cstheme="majorHAnsi"/>
        </w:rPr>
        <w:t xml:space="preserve"> </w:t>
      </w:r>
      <w:r w:rsidR="00D40B75">
        <w:rPr>
          <w:rFonts w:asciiTheme="majorHAnsi" w:hAnsiTheme="majorHAnsi" w:cstheme="majorHAnsi"/>
        </w:rPr>
        <w:t>t</w:t>
      </w:r>
      <w:r w:rsidR="00C86DDC" w:rsidRPr="00D92BE9">
        <w:rPr>
          <w:rFonts w:asciiTheme="majorHAnsi" w:hAnsiTheme="majorHAnsi" w:cstheme="majorHAnsi"/>
        </w:rPr>
        <w:t>ake steps to manage the property pending the grant of a licence, the making of a Final Management Order or the ending of the</w:t>
      </w:r>
      <w:r w:rsidR="00C86DDC" w:rsidRPr="00D92BE9">
        <w:rPr>
          <w:rFonts w:asciiTheme="majorHAnsi" w:hAnsiTheme="majorHAnsi" w:cstheme="majorHAnsi"/>
          <w:spacing w:val="-11"/>
        </w:rPr>
        <w:t xml:space="preserve"> </w:t>
      </w:r>
      <w:r w:rsidR="00C86DDC" w:rsidRPr="00D92BE9">
        <w:rPr>
          <w:rFonts w:asciiTheme="majorHAnsi" w:hAnsiTheme="majorHAnsi" w:cstheme="majorHAnsi"/>
        </w:rPr>
        <w:t>IMO.</w:t>
      </w:r>
    </w:p>
    <w:p w14:paraId="62103697" w14:textId="77777777" w:rsidR="00C86DDC" w:rsidRPr="00D92BE9" w:rsidRDefault="00C86DDC" w:rsidP="00DA16D9">
      <w:pPr>
        <w:pStyle w:val="ListParagraph"/>
        <w:widowControl w:val="0"/>
        <w:numPr>
          <w:ilvl w:val="4"/>
          <w:numId w:val="12"/>
        </w:numPr>
        <w:tabs>
          <w:tab w:val="left" w:pos="820"/>
          <w:tab w:val="left" w:pos="821"/>
        </w:tabs>
        <w:autoSpaceDE w:val="0"/>
        <w:autoSpaceDN w:val="0"/>
        <w:spacing w:before="3" w:after="0"/>
        <w:ind w:left="757" w:right="149"/>
        <w:contextualSpacing w:val="0"/>
        <w:rPr>
          <w:rFonts w:asciiTheme="majorHAnsi" w:hAnsiTheme="majorHAnsi" w:cstheme="majorHAnsi"/>
        </w:rPr>
      </w:pPr>
      <w:r w:rsidRPr="00D92BE9">
        <w:rPr>
          <w:rFonts w:asciiTheme="majorHAnsi" w:hAnsiTheme="majorHAnsi" w:cstheme="majorHAnsi"/>
        </w:rPr>
        <w:t>An IMO enables Medway Council to take over the management of an HMO and become responsible for running the property and collecting rent for up to a year. In extreme cases this can be extended to five years, with Medway Council also having the power to grant tenancies. Medway Council will consult with Registered Social Landlords and private companies to establish the most appropriate mechanisms for the management of such</w:t>
      </w:r>
      <w:r w:rsidRPr="00D92BE9">
        <w:rPr>
          <w:rFonts w:asciiTheme="majorHAnsi" w:hAnsiTheme="majorHAnsi" w:cstheme="majorHAnsi"/>
          <w:spacing w:val="-26"/>
        </w:rPr>
        <w:t xml:space="preserve"> </w:t>
      </w:r>
      <w:r w:rsidRPr="00D92BE9">
        <w:rPr>
          <w:rFonts w:asciiTheme="majorHAnsi" w:hAnsiTheme="majorHAnsi" w:cstheme="majorHAnsi"/>
        </w:rPr>
        <w:t>properties.</w:t>
      </w:r>
    </w:p>
    <w:p w14:paraId="6B259D33" w14:textId="02A63AEA" w:rsidR="00C86DDC" w:rsidRPr="00D92BE9" w:rsidRDefault="00C86DDC" w:rsidP="00DA16D9">
      <w:pPr>
        <w:pStyle w:val="ListParagraph"/>
        <w:widowControl w:val="0"/>
        <w:numPr>
          <w:ilvl w:val="4"/>
          <w:numId w:val="12"/>
        </w:numPr>
        <w:tabs>
          <w:tab w:val="left" w:pos="820"/>
          <w:tab w:val="left" w:pos="821"/>
        </w:tabs>
        <w:autoSpaceDE w:val="0"/>
        <w:autoSpaceDN w:val="0"/>
        <w:spacing w:after="0"/>
        <w:ind w:left="757" w:right="151"/>
        <w:contextualSpacing w:val="0"/>
        <w:rPr>
          <w:rFonts w:asciiTheme="majorHAnsi" w:hAnsiTheme="majorHAnsi" w:cstheme="majorHAnsi"/>
        </w:rPr>
      </w:pPr>
      <w:r w:rsidRPr="00D92BE9">
        <w:rPr>
          <w:rFonts w:asciiTheme="majorHAnsi" w:hAnsiTheme="majorHAnsi" w:cstheme="majorHAnsi"/>
        </w:rPr>
        <w:t>The IMO allows Medway Council to manage the property with all rights of a landlord and to collect rent and expend it on work to the property. Any</w:t>
      </w:r>
      <w:r w:rsidRPr="00D92BE9">
        <w:rPr>
          <w:rFonts w:asciiTheme="majorHAnsi" w:hAnsiTheme="majorHAnsi" w:cstheme="majorHAnsi"/>
          <w:spacing w:val="-31"/>
        </w:rPr>
        <w:t xml:space="preserve"> </w:t>
      </w:r>
      <w:r w:rsidRPr="00D92BE9">
        <w:rPr>
          <w:rFonts w:asciiTheme="majorHAnsi" w:hAnsiTheme="majorHAnsi" w:cstheme="majorHAnsi"/>
        </w:rPr>
        <w:t>balance must be paid to the landlord. However, Medway Council cannot create any interests (</w:t>
      </w:r>
      <w:r w:rsidR="00926986" w:rsidRPr="00D92BE9">
        <w:rPr>
          <w:rFonts w:asciiTheme="majorHAnsi" w:hAnsiTheme="majorHAnsi" w:cstheme="majorHAnsi"/>
        </w:rPr>
        <w:t>e.g.,</w:t>
      </w:r>
      <w:r w:rsidRPr="00D92BE9">
        <w:rPr>
          <w:rFonts w:asciiTheme="majorHAnsi" w:hAnsiTheme="majorHAnsi" w:cstheme="majorHAnsi"/>
        </w:rPr>
        <w:t xml:space="preserve"> grant tenancies) without the written permission of the owner. The IMO must contain the date upon which it ceases to be in force (being no more than 12 months from its creation) and there are provisions to vary, revoke and appeal against an IMO. The IMO ceases to have effect if a licence is granted within its</w:t>
      </w:r>
      <w:r w:rsidRPr="00D92BE9">
        <w:rPr>
          <w:rFonts w:asciiTheme="majorHAnsi" w:hAnsiTheme="majorHAnsi" w:cstheme="majorHAnsi"/>
          <w:spacing w:val="-6"/>
        </w:rPr>
        <w:t xml:space="preserve"> </w:t>
      </w:r>
      <w:r w:rsidRPr="00D92BE9">
        <w:rPr>
          <w:rFonts w:asciiTheme="majorHAnsi" w:hAnsiTheme="majorHAnsi" w:cstheme="majorHAnsi"/>
        </w:rPr>
        <w:t>duration.</w:t>
      </w:r>
    </w:p>
    <w:p w14:paraId="04B0E84A" w14:textId="26ECB8F4" w:rsidR="00C86DDC" w:rsidRPr="00D40B75" w:rsidRDefault="0069205D" w:rsidP="0069205D">
      <w:pPr>
        <w:pStyle w:val="Heading1"/>
        <w:rPr>
          <w:sz w:val="28"/>
          <w:szCs w:val="28"/>
        </w:rPr>
      </w:pPr>
      <w:bookmarkStart w:id="147" w:name="_Toc132653995"/>
      <w:r>
        <w:rPr>
          <w:sz w:val="28"/>
          <w:szCs w:val="28"/>
        </w:rPr>
        <w:t>6</w:t>
      </w:r>
      <w:r w:rsidR="00926986">
        <w:rPr>
          <w:sz w:val="28"/>
          <w:szCs w:val="28"/>
        </w:rPr>
        <w:t>7</w:t>
      </w:r>
      <w:r>
        <w:rPr>
          <w:sz w:val="28"/>
          <w:szCs w:val="28"/>
        </w:rPr>
        <w:t xml:space="preserve"> </w:t>
      </w:r>
      <w:bookmarkStart w:id="148" w:name="_Hlk146209823"/>
      <w:r w:rsidR="00C86DDC" w:rsidRPr="00D40B75">
        <w:rPr>
          <w:sz w:val="28"/>
          <w:szCs w:val="28"/>
        </w:rPr>
        <w:t>Final Management Orders</w:t>
      </w:r>
      <w:bookmarkEnd w:id="147"/>
      <w:bookmarkEnd w:id="148"/>
    </w:p>
    <w:p w14:paraId="550D9210" w14:textId="6C6F46C5" w:rsidR="00C86DDC" w:rsidRPr="0094405D" w:rsidRDefault="0094405D" w:rsidP="0094405D">
      <w:pPr>
        <w:rPr>
          <w:rFonts w:asciiTheme="majorHAnsi" w:hAnsiTheme="majorHAnsi" w:cstheme="majorHAnsi"/>
        </w:rPr>
      </w:pPr>
      <w:r>
        <w:rPr>
          <w:rFonts w:asciiTheme="majorHAnsi" w:hAnsiTheme="majorHAnsi" w:cstheme="majorBidi"/>
        </w:rPr>
        <w:t>6</w:t>
      </w:r>
      <w:r w:rsidR="00926986">
        <w:rPr>
          <w:rFonts w:asciiTheme="majorHAnsi" w:hAnsiTheme="majorHAnsi" w:cstheme="majorBidi"/>
        </w:rPr>
        <w:t>7</w:t>
      </w:r>
      <w:r>
        <w:rPr>
          <w:rFonts w:asciiTheme="majorHAnsi" w:hAnsiTheme="majorHAnsi" w:cstheme="majorBidi"/>
        </w:rPr>
        <w:t xml:space="preserve">.1 </w:t>
      </w:r>
      <w:r w:rsidR="00C86DDC" w:rsidRPr="0094405D">
        <w:rPr>
          <w:rFonts w:asciiTheme="majorHAnsi" w:hAnsiTheme="majorHAnsi" w:cstheme="majorBidi"/>
        </w:rPr>
        <w:t>In exceptional circumstances the Council can also apply for a Final Management Order (FMO) which can last for up to five years. Such powers will only be used in exceptional circumstances and will be agreed by the Head of Housing and Community Enforcement.</w:t>
      </w:r>
    </w:p>
    <w:p w14:paraId="07FC2CEE" w14:textId="49618C9D" w:rsidR="00C86DDC" w:rsidRPr="0094405D" w:rsidRDefault="0094405D" w:rsidP="0094405D">
      <w:pPr>
        <w:rPr>
          <w:rFonts w:asciiTheme="majorHAnsi" w:hAnsiTheme="majorHAnsi" w:cstheme="majorHAnsi"/>
        </w:rPr>
      </w:pPr>
      <w:r>
        <w:rPr>
          <w:rFonts w:asciiTheme="majorHAnsi" w:hAnsiTheme="majorHAnsi" w:cstheme="majorBidi"/>
        </w:rPr>
        <w:t>6</w:t>
      </w:r>
      <w:r w:rsidR="00926986">
        <w:rPr>
          <w:rFonts w:asciiTheme="majorHAnsi" w:hAnsiTheme="majorHAnsi" w:cstheme="majorBidi"/>
        </w:rPr>
        <w:t>7</w:t>
      </w:r>
      <w:r>
        <w:rPr>
          <w:rFonts w:asciiTheme="majorHAnsi" w:hAnsiTheme="majorHAnsi" w:cstheme="majorBidi"/>
        </w:rPr>
        <w:t xml:space="preserve">.2 </w:t>
      </w:r>
      <w:r w:rsidR="00C86DDC" w:rsidRPr="0094405D">
        <w:rPr>
          <w:rFonts w:asciiTheme="majorHAnsi" w:hAnsiTheme="majorHAnsi" w:cstheme="majorBidi"/>
        </w:rPr>
        <w:t>An FMO cannot be made unless an IMO or another FMO was already in force. An FMO transfers the management of the house to the Private Sector Housing Enforcement Service for the duration of the order. In particular, the FMO allows the Council</w:t>
      </w:r>
      <w:r w:rsidR="00755E42" w:rsidRPr="0094405D">
        <w:rPr>
          <w:rFonts w:asciiTheme="majorHAnsi" w:hAnsiTheme="majorHAnsi" w:cstheme="majorBidi"/>
        </w:rPr>
        <w:t>.</w:t>
      </w:r>
    </w:p>
    <w:p w14:paraId="187917FC" w14:textId="77777777" w:rsidR="00C86DDC" w:rsidRPr="00D40B75" w:rsidRDefault="00C86DDC" w:rsidP="00DA16D9">
      <w:pPr>
        <w:pStyle w:val="ListParagraph"/>
        <w:numPr>
          <w:ilvl w:val="4"/>
          <w:numId w:val="12"/>
        </w:numPr>
        <w:ind w:left="757"/>
        <w:rPr>
          <w:rFonts w:asciiTheme="majorHAnsi" w:hAnsiTheme="majorHAnsi" w:cstheme="majorHAnsi"/>
        </w:rPr>
      </w:pPr>
      <w:r w:rsidRPr="00D40B75">
        <w:rPr>
          <w:rFonts w:asciiTheme="majorHAnsi" w:hAnsiTheme="majorHAnsi" w:cstheme="majorHAnsi"/>
        </w:rPr>
        <w:t>Possession of the property against the immediate landlord, but subject to existing rights of occupation</w:t>
      </w:r>
    </w:p>
    <w:p w14:paraId="7899ECEB" w14:textId="77777777" w:rsidR="00C86DDC" w:rsidRPr="00D40B75" w:rsidRDefault="00C86DDC" w:rsidP="00DA16D9">
      <w:pPr>
        <w:pStyle w:val="ListParagraph"/>
        <w:numPr>
          <w:ilvl w:val="4"/>
          <w:numId w:val="12"/>
        </w:numPr>
        <w:ind w:left="757"/>
        <w:rPr>
          <w:rFonts w:asciiTheme="majorHAnsi" w:hAnsiTheme="majorHAnsi" w:cstheme="majorHAnsi"/>
        </w:rPr>
      </w:pPr>
      <w:r w:rsidRPr="00D40B75">
        <w:rPr>
          <w:rFonts w:asciiTheme="majorHAnsi" w:hAnsiTheme="majorHAnsi" w:cstheme="majorHAnsi"/>
        </w:rPr>
        <w:t>To do anything in relation to the property, which could have been done by the landlord, including repairs, collecting rents etc.</w:t>
      </w:r>
    </w:p>
    <w:p w14:paraId="4422F36C" w14:textId="3ED9B4AE" w:rsidR="00C86DDC" w:rsidRPr="00D40B75" w:rsidRDefault="00C86DDC" w:rsidP="00DA16D9">
      <w:pPr>
        <w:pStyle w:val="ListParagraph"/>
        <w:numPr>
          <w:ilvl w:val="4"/>
          <w:numId w:val="12"/>
        </w:numPr>
        <w:ind w:left="757"/>
        <w:rPr>
          <w:rFonts w:asciiTheme="majorHAnsi" w:hAnsiTheme="majorHAnsi" w:cstheme="majorHAnsi"/>
        </w:rPr>
      </w:pPr>
      <w:r w:rsidRPr="00D40B75">
        <w:rPr>
          <w:rFonts w:asciiTheme="majorHAnsi" w:hAnsiTheme="majorHAnsi" w:cstheme="majorHAnsi"/>
        </w:rPr>
        <w:lastRenderedPageBreak/>
        <w:t>To spend monies received through rents and other charges for carrying out its responsibility of management, including the administration of the property</w:t>
      </w:r>
      <w:r w:rsidR="00755E42" w:rsidRPr="00D40B75">
        <w:rPr>
          <w:rFonts w:asciiTheme="majorHAnsi" w:hAnsiTheme="majorHAnsi" w:cstheme="majorHAnsi"/>
        </w:rPr>
        <w:t>.</w:t>
      </w:r>
    </w:p>
    <w:p w14:paraId="492D6E1A" w14:textId="01CE8CED" w:rsidR="00C86DDC" w:rsidRPr="00D40B75" w:rsidRDefault="00C86DDC" w:rsidP="00DA16D9">
      <w:pPr>
        <w:pStyle w:val="ListParagraph"/>
        <w:numPr>
          <w:ilvl w:val="4"/>
          <w:numId w:val="12"/>
        </w:numPr>
        <w:ind w:left="757"/>
        <w:rPr>
          <w:rFonts w:asciiTheme="majorHAnsi" w:hAnsiTheme="majorHAnsi" w:cstheme="majorHAnsi"/>
        </w:rPr>
      </w:pPr>
      <w:r w:rsidRPr="00D40B75">
        <w:rPr>
          <w:rFonts w:asciiTheme="majorHAnsi" w:hAnsiTheme="majorHAnsi" w:cstheme="majorHAnsi"/>
        </w:rPr>
        <w:t>To create new tenancies (without the consent of the landlord).</w:t>
      </w:r>
    </w:p>
    <w:p w14:paraId="4BBEFA65" w14:textId="717327BF" w:rsidR="001A39D2" w:rsidRPr="00D40B75" w:rsidRDefault="0069205D" w:rsidP="0069205D">
      <w:pPr>
        <w:pStyle w:val="Heading1"/>
        <w:rPr>
          <w:sz w:val="28"/>
          <w:szCs w:val="28"/>
        </w:rPr>
      </w:pPr>
      <w:bookmarkStart w:id="149" w:name="_Toc132653996"/>
      <w:r>
        <w:rPr>
          <w:sz w:val="28"/>
          <w:szCs w:val="28"/>
        </w:rPr>
        <w:t>6</w:t>
      </w:r>
      <w:r w:rsidR="00926986">
        <w:rPr>
          <w:sz w:val="28"/>
          <w:szCs w:val="28"/>
        </w:rPr>
        <w:t>8</w:t>
      </w:r>
      <w:r>
        <w:rPr>
          <w:sz w:val="28"/>
          <w:szCs w:val="28"/>
        </w:rPr>
        <w:t xml:space="preserve"> </w:t>
      </w:r>
      <w:r w:rsidR="00C86DDC" w:rsidRPr="00D40B75">
        <w:rPr>
          <w:sz w:val="28"/>
          <w:szCs w:val="28"/>
        </w:rPr>
        <w:t>Management Order Management Scheme</w:t>
      </w:r>
      <w:bookmarkEnd w:id="149"/>
    </w:p>
    <w:p w14:paraId="4619AD8A" w14:textId="54399565" w:rsidR="00C86DDC" w:rsidRPr="0094405D" w:rsidRDefault="0094405D" w:rsidP="0094405D">
      <w:pPr>
        <w:spacing w:line="276" w:lineRule="auto"/>
        <w:rPr>
          <w:rFonts w:asciiTheme="majorHAnsi" w:hAnsiTheme="majorHAnsi" w:cstheme="majorHAnsi"/>
        </w:rPr>
      </w:pPr>
      <w:r>
        <w:rPr>
          <w:rFonts w:asciiTheme="majorHAnsi" w:hAnsiTheme="majorHAnsi" w:cstheme="majorBidi"/>
        </w:rPr>
        <w:t>6</w:t>
      </w:r>
      <w:r w:rsidR="00926986">
        <w:rPr>
          <w:rFonts w:asciiTheme="majorHAnsi" w:hAnsiTheme="majorHAnsi" w:cstheme="majorBidi"/>
        </w:rPr>
        <w:t>8</w:t>
      </w:r>
      <w:r>
        <w:rPr>
          <w:rFonts w:asciiTheme="majorHAnsi" w:hAnsiTheme="majorHAnsi" w:cstheme="majorBidi"/>
        </w:rPr>
        <w:t xml:space="preserve">.1 </w:t>
      </w:r>
      <w:r w:rsidR="00C86DDC" w:rsidRPr="0094405D">
        <w:rPr>
          <w:rFonts w:asciiTheme="majorHAnsi" w:hAnsiTheme="majorHAnsi" w:cstheme="majorBidi"/>
        </w:rPr>
        <w:t>The Council must adopt a management scheme for a property subject to an FMO. The scheme must set out how the Council intends to manage the house. In particular, the management scheme must include:</w:t>
      </w:r>
    </w:p>
    <w:p w14:paraId="765C3DCA" w14:textId="468E29A9" w:rsidR="00C86DDC" w:rsidRPr="00926986" w:rsidRDefault="00C86DDC" w:rsidP="00897D6B">
      <w:pPr>
        <w:pStyle w:val="ListParagraph"/>
        <w:widowControl w:val="0"/>
        <w:numPr>
          <w:ilvl w:val="0"/>
          <w:numId w:val="124"/>
        </w:numPr>
        <w:tabs>
          <w:tab w:val="left" w:pos="820"/>
          <w:tab w:val="left" w:pos="821"/>
        </w:tabs>
        <w:autoSpaceDE w:val="0"/>
        <w:autoSpaceDN w:val="0"/>
        <w:spacing w:after="0" w:line="276" w:lineRule="auto"/>
        <w:rPr>
          <w:rFonts w:asciiTheme="majorHAnsi" w:hAnsiTheme="majorHAnsi" w:cstheme="majorHAnsi"/>
        </w:rPr>
      </w:pPr>
      <w:r w:rsidRPr="00926986">
        <w:rPr>
          <w:rFonts w:asciiTheme="majorHAnsi" w:hAnsiTheme="majorHAnsi" w:cstheme="majorHAnsi"/>
        </w:rPr>
        <w:t>The amount of rent it will seek to obtain whilst the order is in</w:t>
      </w:r>
      <w:r w:rsidRPr="00926986">
        <w:rPr>
          <w:rFonts w:asciiTheme="majorHAnsi" w:hAnsiTheme="majorHAnsi" w:cstheme="majorHAnsi"/>
          <w:spacing w:val="-22"/>
        </w:rPr>
        <w:t xml:space="preserve"> </w:t>
      </w:r>
      <w:r w:rsidRPr="00926986">
        <w:rPr>
          <w:rFonts w:asciiTheme="majorHAnsi" w:hAnsiTheme="majorHAnsi" w:cstheme="majorHAnsi"/>
        </w:rPr>
        <w:t>force</w:t>
      </w:r>
      <w:r w:rsidR="00755E42" w:rsidRPr="00926986">
        <w:rPr>
          <w:rFonts w:asciiTheme="majorHAnsi" w:hAnsiTheme="majorHAnsi" w:cstheme="majorHAnsi"/>
        </w:rPr>
        <w:t>.</w:t>
      </w:r>
    </w:p>
    <w:p w14:paraId="4BBB684A" w14:textId="56E10B7D" w:rsidR="00C86DDC" w:rsidRPr="00926986" w:rsidRDefault="00C86DDC" w:rsidP="00897D6B">
      <w:pPr>
        <w:pStyle w:val="ListParagraph"/>
        <w:widowControl w:val="0"/>
        <w:numPr>
          <w:ilvl w:val="0"/>
          <w:numId w:val="124"/>
        </w:numPr>
        <w:tabs>
          <w:tab w:val="left" w:pos="820"/>
          <w:tab w:val="left" w:pos="821"/>
        </w:tabs>
        <w:autoSpaceDE w:val="0"/>
        <w:autoSpaceDN w:val="0"/>
        <w:spacing w:after="0" w:line="276" w:lineRule="auto"/>
        <w:ind w:right="331"/>
        <w:rPr>
          <w:rFonts w:asciiTheme="majorHAnsi" w:hAnsiTheme="majorHAnsi" w:cstheme="majorHAnsi"/>
        </w:rPr>
      </w:pPr>
      <w:r w:rsidRPr="00926986">
        <w:rPr>
          <w:rFonts w:asciiTheme="majorHAnsi" w:hAnsiTheme="majorHAnsi" w:cstheme="majorHAnsi"/>
        </w:rPr>
        <w:t>Details of any works which the Council intends to undertake in relation to the property. The estimate of the costs of carrying out those</w:t>
      </w:r>
      <w:r w:rsidRPr="00926986">
        <w:rPr>
          <w:rFonts w:asciiTheme="majorHAnsi" w:hAnsiTheme="majorHAnsi" w:cstheme="majorHAnsi"/>
          <w:spacing w:val="-21"/>
        </w:rPr>
        <w:t xml:space="preserve"> </w:t>
      </w:r>
      <w:r w:rsidRPr="00926986">
        <w:rPr>
          <w:rFonts w:asciiTheme="majorHAnsi" w:hAnsiTheme="majorHAnsi" w:cstheme="majorHAnsi"/>
        </w:rPr>
        <w:t>works</w:t>
      </w:r>
      <w:r w:rsidR="00755E42" w:rsidRPr="00926986">
        <w:rPr>
          <w:rFonts w:asciiTheme="majorHAnsi" w:hAnsiTheme="majorHAnsi" w:cstheme="majorHAnsi"/>
        </w:rPr>
        <w:t>.</w:t>
      </w:r>
    </w:p>
    <w:p w14:paraId="00AE14C2" w14:textId="19D8B3FB" w:rsidR="00C86DDC" w:rsidRPr="00926986" w:rsidRDefault="00C86DDC" w:rsidP="00897D6B">
      <w:pPr>
        <w:pStyle w:val="ListParagraph"/>
        <w:widowControl w:val="0"/>
        <w:numPr>
          <w:ilvl w:val="0"/>
          <w:numId w:val="124"/>
        </w:numPr>
        <w:tabs>
          <w:tab w:val="left" w:pos="820"/>
          <w:tab w:val="left" w:pos="821"/>
        </w:tabs>
        <w:autoSpaceDE w:val="0"/>
        <w:autoSpaceDN w:val="0"/>
        <w:spacing w:before="35" w:after="0" w:line="276" w:lineRule="auto"/>
        <w:ind w:right="443"/>
        <w:rPr>
          <w:rFonts w:asciiTheme="majorHAnsi" w:hAnsiTheme="majorHAnsi" w:cstheme="majorHAnsi"/>
        </w:rPr>
      </w:pPr>
      <w:r w:rsidRPr="00926986">
        <w:rPr>
          <w:rFonts w:asciiTheme="majorHAnsi" w:hAnsiTheme="majorHAnsi" w:cstheme="majorHAnsi"/>
        </w:rPr>
        <w:t>Provision as to the payment of any surpluses of income over expenditure to the relevant landlord, from time to</w:t>
      </w:r>
      <w:r w:rsidRPr="00926986">
        <w:rPr>
          <w:rFonts w:asciiTheme="majorHAnsi" w:hAnsiTheme="majorHAnsi" w:cstheme="majorHAnsi"/>
          <w:spacing w:val="-13"/>
        </w:rPr>
        <w:t xml:space="preserve"> </w:t>
      </w:r>
      <w:r w:rsidRPr="00926986">
        <w:rPr>
          <w:rFonts w:asciiTheme="majorHAnsi" w:hAnsiTheme="majorHAnsi" w:cstheme="majorHAnsi"/>
        </w:rPr>
        <w:t>time</w:t>
      </w:r>
      <w:r w:rsidR="00755E42" w:rsidRPr="00926986">
        <w:rPr>
          <w:rFonts w:asciiTheme="majorHAnsi" w:hAnsiTheme="majorHAnsi" w:cstheme="majorHAnsi"/>
        </w:rPr>
        <w:t>.</w:t>
      </w:r>
    </w:p>
    <w:p w14:paraId="18C58723" w14:textId="77777777" w:rsidR="0069205D" w:rsidRPr="00D40B75" w:rsidRDefault="0069205D" w:rsidP="0069205D">
      <w:pPr>
        <w:pStyle w:val="ListParagraph"/>
        <w:widowControl w:val="0"/>
        <w:tabs>
          <w:tab w:val="left" w:pos="820"/>
          <w:tab w:val="left" w:pos="821"/>
        </w:tabs>
        <w:autoSpaceDE w:val="0"/>
        <w:autoSpaceDN w:val="0"/>
        <w:spacing w:before="35" w:after="0" w:line="276" w:lineRule="auto"/>
        <w:ind w:left="757" w:right="443"/>
        <w:contextualSpacing w:val="0"/>
        <w:rPr>
          <w:rFonts w:asciiTheme="majorHAnsi" w:hAnsiTheme="majorHAnsi" w:cstheme="majorHAnsi"/>
        </w:rPr>
      </w:pPr>
    </w:p>
    <w:p w14:paraId="572373A1" w14:textId="66BBE4DF" w:rsidR="0094405D" w:rsidRPr="0069205D" w:rsidRDefault="0094405D" w:rsidP="0094405D">
      <w:pPr>
        <w:spacing w:line="276" w:lineRule="auto"/>
        <w:rPr>
          <w:rFonts w:asciiTheme="majorHAnsi" w:hAnsiTheme="majorHAnsi" w:cstheme="majorBidi"/>
        </w:rPr>
      </w:pPr>
      <w:r>
        <w:rPr>
          <w:rFonts w:asciiTheme="majorHAnsi" w:hAnsiTheme="majorHAnsi" w:cstheme="majorBidi"/>
        </w:rPr>
        <w:t>6</w:t>
      </w:r>
      <w:r w:rsidR="00926986">
        <w:rPr>
          <w:rFonts w:asciiTheme="majorHAnsi" w:hAnsiTheme="majorHAnsi" w:cstheme="majorBidi"/>
        </w:rPr>
        <w:t>8</w:t>
      </w:r>
      <w:r>
        <w:rPr>
          <w:rFonts w:asciiTheme="majorHAnsi" w:hAnsiTheme="majorHAnsi" w:cstheme="majorBidi"/>
        </w:rPr>
        <w:t xml:space="preserve">.2 </w:t>
      </w:r>
      <w:r w:rsidR="00C86DDC" w:rsidRPr="0094405D">
        <w:rPr>
          <w:rFonts w:asciiTheme="majorHAnsi" w:hAnsiTheme="majorHAnsi" w:cstheme="majorBidi"/>
        </w:rPr>
        <w:t>In general terms how the authority intends to address the matters that caused the Council to make the order. The Council must also keep full accounts of income and expenditure in respect of the house and make such accounts available to the relevant landlord.</w:t>
      </w:r>
    </w:p>
    <w:p w14:paraId="22DDB947" w14:textId="4621DCED" w:rsidR="00C86DDC" w:rsidRPr="00D40B75" w:rsidRDefault="00926986" w:rsidP="0069205D">
      <w:pPr>
        <w:pStyle w:val="Heading1"/>
        <w:rPr>
          <w:sz w:val="28"/>
          <w:szCs w:val="28"/>
        </w:rPr>
      </w:pPr>
      <w:bookmarkStart w:id="150" w:name="_Toc132653997"/>
      <w:r>
        <w:rPr>
          <w:sz w:val="28"/>
          <w:szCs w:val="28"/>
        </w:rPr>
        <w:t>69</w:t>
      </w:r>
      <w:r w:rsidR="0069205D">
        <w:rPr>
          <w:sz w:val="28"/>
          <w:szCs w:val="28"/>
        </w:rPr>
        <w:t xml:space="preserve"> </w:t>
      </w:r>
      <w:r w:rsidR="00C86DDC" w:rsidRPr="00D40B75">
        <w:rPr>
          <w:sz w:val="28"/>
          <w:szCs w:val="28"/>
        </w:rPr>
        <w:t>HMO Declaration</w:t>
      </w:r>
      <w:bookmarkEnd w:id="150"/>
    </w:p>
    <w:p w14:paraId="687AB568" w14:textId="7359B091" w:rsidR="00C86DDC" w:rsidRPr="0094405D" w:rsidRDefault="00926986" w:rsidP="0094405D">
      <w:pPr>
        <w:rPr>
          <w:rFonts w:asciiTheme="majorHAnsi" w:hAnsiTheme="majorHAnsi" w:cstheme="majorHAnsi"/>
        </w:rPr>
      </w:pPr>
      <w:r>
        <w:rPr>
          <w:rFonts w:asciiTheme="majorHAnsi" w:hAnsiTheme="majorHAnsi" w:cstheme="majorBidi"/>
        </w:rPr>
        <w:t>69</w:t>
      </w:r>
      <w:r w:rsidR="0094405D">
        <w:rPr>
          <w:rFonts w:asciiTheme="majorHAnsi" w:hAnsiTheme="majorHAnsi" w:cstheme="majorBidi"/>
        </w:rPr>
        <w:t xml:space="preserve">.1 </w:t>
      </w:r>
      <w:r w:rsidR="00C86DDC" w:rsidRPr="0094405D">
        <w:rPr>
          <w:rFonts w:asciiTheme="majorHAnsi" w:hAnsiTheme="majorHAnsi" w:cstheme="majorBidi"/>
        </w:rPr>
        <w:t>Where it is unclear whether the households are occupying the building as their only or main residence, Medway Council can declare the building to be an HMO to remove any doubt. Medway Council must serve a Notice on the person managing or controlling the property within 7 days of deciding to make the declaration stating:</w:t>
      </w:r>
    </w:p>
    <w:p w14:paraId="3882ADEF" w14:textId="5974F2B9" w:rsidR="00C86DDC" w:rsidRPr="00926986" w:rsidRDefault="00C86DDC" w:rsidP="00897D6B">
      <w:pPr>
        <w:pStyle w:val="ListParagraph"/>
        <w:numPr>
          <w:ilvl w:val="0"/>
          <w:numId w:val="125"/>
        </w:numPr>
        <w:rPr>
          <w:rFonts w:asciiTheme="majorHAnsi" w:hAnsiTheme="majorHAnsi" w:cstheme="majorHAnsi"/>
        </w:rPr>
      </w:pPr>
      <w:r w:rsidRPr="00926986">
        <w:rPr>
          <w:rFonts w:asciiTheme="majorHAnsi" w:hAnsiTheme="majorHAnsi" w:cstheme="majorHAnsi"/>
        </w:rPr>
        <w:t>The date of the Council’s decision to serve the Notice</w:t>
      </w:r>
    </w:p>
    <w:p w14:paraId="5BA94A5E" w14:textId="28996B75" w:rsidR="00C86DDC" w:rsidRPr="00926986" w:rsidRDefault="00C86DDC" w:rsidP="00897D6B">
      <w:pPr>
        <w:pStyle w:val="ListParagraph"/>
        <w:numPr>
          <w:ilvl w:val="0"/>
          <w:numId w:val="125"/>
        </w:numPr>
        <w:rPr>
          <w:rFonts w:asciiTheme="majorHAnsi" w:hAnsiTheme="majorHAnsi" w:cstheme="majorHAnsi"/>
        </w:rPr>
      </w:pPr>
      <w:r w:rsidRPr="00926986">
        <w:rPr>
          <w:rFonts w:asciiTheme="majorHAnsi" w:hAnsiTheme="majorHAnsi" w:cstheme="majorHAnsi"/>
        </w:rPr>
        <w:t>The date on which the Notice will come into force (which must not be less than 28 days from the date the Notice is served.)</w:t>
      </w:r>
    </w:p>
    <w:p w14:paraId="63CB29F4" w14:textId="76908D14" w:rsidR="00C86DDC" w:rsidRPr="00926986" w:rsidRDefault="00C86DDC" w:rsidP="00897D6B">
      <w:pPr>
        <w:pStyle w:val="ListParagraph"/>
        <w:numPr>
          <w:ilvl w:val="0"/>
          <w:numId w:val="125"/>
        </w:numPr>
        <w:rPr>
          <w:rFonts w:asciiTheme="majorHAnsi" w:hAnsiTheme="majorHAnsi" w:cstheme="majorHAnsi"/>
        </w:rPr>
      </w:pPr>
      <w:r w:rsidRPr="00926986">
        <w:rPr>
          <w:rFonts w:asciiTheme="majorHAnsi" w:hAnsiTheme="majorHAnsi" w:cstheme="majorBidi"/>
        </w:rPr>
        <w:t>The recipient has a right to appeal to the Residential Property Tribunal within 28 days of the Council’s decision</w:t>
      </w:r>
    </w:p>
    <w:p w14:paraId="1EAFB725" w14:textId="22812B5C" w:rsidR="00C86DDC" w:rsidRPr="00926986" w:rsidRDefault="00C86DDC" w:rsidP="00897D6B">
      <w:pPr>
        <w:pStyle w:val="ListParagraph"/>
        <w:numPr>
          <w:ilvl w:val="0"/>
          <w:numId w:val="125"/>
        </w:numPr>
        <w:rPr>
          <w:rFonts w:asciiTheme="majorHAnsi" w:hAnsiTheme="majorHAnsi" w:cstheme="majorHAnsi"/>
        </w:rPr>
      </w:pPr>
      <w:r w:rsidRPr="00926986">
        <w:rPr>
          <w:rFonts w:asciiTheme="majorHAnsi" w:hAnsiTheme="majorHAnsi" w:cstheme="majorBidi"/>
        </w:rPr>
        <w:t>If no appeal is made within 28 days, the Notice comes into force on the day stated in the Notice and the person managing or controlling the premises will have to apply for a licence if the dwelling is of the type where one is mandatory required</w:t>
      </w:r>
    </w:p>
    <w:p w14:paraId="5611BABE" w14:textId="27E2AEE4" w:rsidR="00C86DDC" w:rsidRPr="0094405D" w:rsidRDefault="00926986" w:rsidP="0094405D">
      <w:pPr>
        <w:rPr>
          <w:rFonts w:asciiTheme="majorHAnsi" w:hAnsiTheme="majorHAnsi" w:cstheme="majorHAnsi"/>
        </w:rPr>
      </w:pPr>
      <w:r>
        <w:rPr>
          <w:rFonts w:asciiTheme="majorHAnsi" w:hAnsiTheme="majorHAnsi" w:cstheme="majorBidi"/>
        </w:rPr>
        <w:t>69</w:t>
      </w:r>
      <w:r w:rsidR="0094405D">
        <w:rPr>
          <w:rFonts w:asciiTheme="majorHAnsi" w:hAnsiTheme="majorHAnsi" w:cstheme="majorBidi"/>
        </w:rPr>
        <w:t xml:space="preserve">.4 </w:t>
      </w:r>
      <w:r w:rsidR="00C86DDC" w:rsidRPr="0094405D">
        <w:rPr>
          <w:rFonts w:asciiTheme="majorHAnsi" w:hAnsiTheme="majorHAnsi" w:cstheme="majorBidi"/>
        </w:rPr>
        <w:t xml:space="preserve">Fire Authorities also have the powers under the Regulatory Reform (Fire Safety) Order 2005 and although this does not apply to private dwellings it can be used for common areas in HMO’s, purpose-built </w:t>
      </w:r>
      <w:r w:rsidR="00D25D53" w:rsidRPr="0094405D">
        <w:rPr>
          <w:rFonts w:asciiTheme="majorHAnsi" w:hAnsiTheme="majorHAnsi" w:cstheme="majorBidi"/>
        </w:rPr>
        <w:t>flats,</w:t>
      </w:r>
      <w:r w:rsidR="00C86DDC" w:rsidRPr="0094405D">
        <w:rPr>
          <w:rFonts w:asciiTheme="majorHAnsi" w:hAnsiTheme="majorHAnsi" w:cstheme="majorBidi"/>
        </w:rPr>
        <w:t xml:space="preserve"> and workplace accommodation.</w:t>
      </w:r>
    </w:p>
    <w:p w14:paraId="4D1B3253" w14:textId="62C0C908" w:rsidR="00CA0653" w:rsidRPr="0094405D" w:rsidRDefault="00926986" w:rsidP="0094405D">
      <w:pPr>
        <w:rPr>
          <w:rFonts w:asciiTheme="majorHAnsi" w:hAnsiTheme="majorHAnsi" w:cstheme="majorHAnsi"/>
        </w:rPr>
      </w:pPr>
      <w:r>
        <w:rPr>
          <w:rFonts w:asciiTheme="majorHAnsi" w:hAnsiTheme="majorHAnsi" w:cstheme="majorBidi"/>
        </w:rPr>
        <w:t>69</w:t>
      </w:r>
      <w:r w:rsidR="0094405D">
        <w:rPr>
          <w:rFonts w:asciiTheme="majorHAnsi" w:hAnsiTheme="majorHAnsi" w:cstheme="majorBidi"/>
        </w:rPr>
        <w:t xml:space="preserve">.5 </w:t>
      </w:r>
      <w:r w:rsidR="00C86DDC" w:rsidRPr="0094405D">
        <w:rPr>
          <w:rFonts w:asciiTheme="majorHAnsi" w:hAnsiTheme="majorHAnsi" w:cstheme="majorBidi"/>
        </w:rPr>
        <w:t>The local Authority will liaise with the Fire Authority in cases where substantial fire precaution works are required to a property</w:t>
      </w:r>
      <w:r w:rsidR="00D25D53" w:rsidRPr="0094405D">
        <w:rPr>
          <w:rFonts w:asciiTheme="majorHAnsi" w:hAnsiTheme="majorHAnsi" w:cstheme="majorBidi"/>
        </w:rPr>
        <w:t>.</w:t>
      </w:r>
    </w:p>
    <w:p w14:paraId="0A21F4A4" w14:textId="5A1C3A91" w:rsidR="00CA0653" w:rsidRPr="00D40B75" w:rsidRDefault="0069205D" w:rsidP="0069205D">
      <w:pPr>
        <w:pStyle w:val="Heading1"/>
        <w:rPr>
          <w:sz w:val="28"/>
          <w:szCs w:val="28"/>
        </w:rPr>
      </w:pPr>
      <w:bookmarkStart w:id="151" w:name="_Toc132653998"/>
      <w:r>
        <w:rPr>
          <w:sz w:val="28"/>
          <w:szCs w:val="28"/>
        </w:rPr>
        <w:t>7</w:t>
      </w:r>
      <w:r w:rsidR="00926986">
        <w:rPr>
          <w:sz w:val="28"/>
          <w:szCs w:val="28"/>
        </w:rPr>
        <w:t>0</w:t>
      </w:r>
      <w:r>
        <w:rPr>
          <w:sz w:val="28"/>
          <w:szCs w:val="28"/>
        </w:rPr>
        <w:t xml:space="preserve"> </w:t>
      </w:r>
      <w:bookmarkStart w:id="152" w:name="_Hlk146209928"/>
      <w:r w:rsidR="00CA0653" w:rsidRPr="00D40B75">
        <w:rPr>
          <w:sz w:val="28"/>
          <w:szCs w:val="28"/>
        </w:rPr>
        <w:t>Overcrowding in Non-Licensable HMOs</w:t>
      </w:r>
      <w:bookmarkEnd w:id="151"/>
      <w:bookmarkEnd w:id="152"/>
    </w:p>
    <w:p w14:paraId="1212C836" w14:textId="762541CD" w:rsidR="00CA0653" w:rsidRPr="0094405D" w:rsidRDefault="0069205D" w:rsidP="0094405D">
      <w:pPr>
        <w:rPr>
          <w:rFonts w:asciiTheme="majorHAnsi" w:hAnsiTheme="majorHAnsi" w:cstheme="majorHAnsi"/>
        </w:rPr>
      </w:pPr>
      <w:r>
        <w:rPr>
          <w:rFonts w:asciiTheme="majorHAnsi" w:hAnsiTheme="majorHAnsi" w:cstheme="majorBidi"/>
        </w:rPr>
        <w:t>7</w:t>
      </w:r>
      <w:r w:rsidR="00926986">
        <w:rPr>
          <w:rFonts w:asciiTheme="majorHAnsi" w:hAnsiTheme="majorHAnsi" w:cstheme="majorBidi"/>
        </w:rPr>
        <w:t>0</w:t>
      </w:r>
      <w:r w:rsidR="0094405D">
        <w:rPr>
          <w:rFonts w:asciiTheme="majorHAnsi" w:hAnsiTheme="majorHAnsi" w:cstheme="majorBidi"/>
        </w:rPr>
        <w:t xml:space="preserve">.1 </w:t>
      </w:r>
      <w:r w:rsidR="00CA0653" w:rsidRPr="0094405D">
        <w:rPr>
          <w:rFonts w:asciiTheme="majorHAnsi" w:hAnsiTheme="majorHAnsi" w:cstheme="majorBidi"/>
        </w:rPr>
        <w:t>Under Chapter 3 of Part 4 of the Housing Act 2004, an Overcrowding Notice may be served on a relevant person having control of, managing, or having an estate or interest in, an HMO, to either not permit an excessive number of persons to sleep in the house, or to not admit new residents if the number of persons is already excessive. This power does not apply to HMOs which are required to be licensed under Part 2 of the Act, or to HMOs subject to an Interim or Final Management Order.</w:t>
      </w:r>
    </w:p>
    <w:p w14:paraId="3C141380" w14:textId="3B78B574" w:rsidR="00CA0653" w:rsidRPr="0094405D" w:rsidRDefault="0069205D" w:rsidP="0094405D">
      <w:pPr>
        <w:rPr>
          <w:rFonts w:asciiTheme="majorHAnsi" w:hAnsiTheme="majorHAnsi" w:cstheme="majorHAnsi"/>
        </w:rPr>
      </w:pPr>
      <w:r>
        <w:rPr>
          <w:rFonts w:asciiTheme="majorHAnsi" w:hAnsiTheme="majorHAnsi" w:cstheme="majorBidi"/>
        </w:rPr>
        <w:lastRenderedPageBreak/>
        <w:t>7</w:t>
      </w:r>
      <w:r w:rsidR="00926986">
        <w:rPr>
          <w:rFonts w:asciiTheme="majorHAnsi" w:hAnsiTheme="majorHAnsi" w:cstheme="majorBidi"/>
        </w:rPr>
        <w:t>0</w:t>
      </w:r>
      <w:r w:rsidR="0094405D">
        <w:rPr>
          <w:rFonts w:asciiTheme="majorHAnsi" w:hAnsiTheme="majorHAnsi" w:cstheme="majorBidi"/>
        </w:rPr>
        <w:t xml:space="preserve">.2 </w:t>
      </w:r>
      <w:r w:rsidR="00CA0653" w:rsidRPr="0094405D">
        <w:rPr>
          <w:rFonts w:asciiTheme="majorHAnsi" w:hAnsiTheme="majorHAnsi" w:cstheme="majorBidi"/>
        </w:rPr>
        <w:t xml:space="preserve">Contravention of an Overcrowding Notice without reasonable excuse is an offence punishable by an unlimited fine. In deciding </w:t>
      </w:r>
      <w:r w:rsidR="00D40B75" w:rsidRPr="0094405D">
        <w:rPr>
          <w:rFonts w:asciiTheme="majorHAnsi" w:hAnsiTheme="majorHAnsi" w:cstheme="majorBidi"/>
        </w:rPr>
        <w:t>whether</w:t>
      </w:r>
      <w:r w:rsidR="00CA0653" w:rsidRPr="0094405D">
        <w:rPr>
          <w:rFonts w:asciiTheme="majorHAnsi" w:hAnsiTheme="majorHAnsi" w:cstheme="majorBidi"/>
        </w:rPr>
        <w:t xml:space="preserve"> an HMO is overcrowded, or is likely to become overcrowded, regard will be had to Medway’s HMO Amenity standards.</w:t>
      </w:r>
    </w:p>
    <w:p w14:paraId="166D1986" w14:textId="4B90A3C7" w:rsidR="00CA0653" w:rsidRPr="00D40B75" w:rsidRDefault="0069205D" w:rsidP="0069205D">
      <w:pPr>
        <w:pStyle w:val="Heading1"/>
        <w:rPr>
          <w:sz w:val="28"/>
          <w:szCs w:val="28"/>
        </w:rPr>
      </w:pPr>
      <w:bookmarkStart w:id="153" w:name="_Toc132653999"/>
      <w:r>
        <w:rPr>
          <w:sz w:val="28"/>
          <w:szCs w:val="28"/>
        </w:rPr>
        <w:t>7</w:t>
      </w:r>
      <w:r w:rsidR="00926986">
        <w:rPr>
          <w:sz w:val="28"/>
          <w:szCs w:val="28"/>
        </w:rPr>
        <w:t>1</w:t>
      </w:r>
      <w:r>
        <w:rPr>
          <w:sz w:val="28"/>
          <w:szCs w:val="28"/>
        </w:rPr>
        <w:t xml:space="preserve"> </w:t>
      </w:r>
      <w:r w:rsidR="00CA0653" w:rsidRPr="00D40B75">
        <w:rPr>
          <w:sz w:val="28"/>
          <w:szCs w:val="28"/>
        </w:rPr>
        <w:t>Selective &amp; Additional Licensing schemes</w:t>
      </w:r>
      <w:bookmarkEnd w:id="153"/>
    </w:p>
    <w:p w14:paraId="136A5E74" w14:textId="0B4EA684" w:rsidR="00CA0653" w:rsidRPr="0094405D" w:rsidRDefault="0069205D" w:rsidP="0094405D">
      <w:pPr>
        <w:rPr>
          <w:rFonts w:asciiTheme="majorHAnsi" w:hAnsiTheme="majorHAnsi" w:cstheme="majorHAnsi"/>
        </w:rPr>
      </w:pPr>
      <w:r>
        <w:rPr>
          <w:rFonts w:asciiTheme="majorHAnsi" w:hAnsiTheme="majorHAnsi" w:cstheme="majorBidi"/>
        </w:rPr>
        <w:t>7</w:t>
      </w:r>
      <w:r w:rsidR="00926986">
        <w:rPr>
          <w:rFonts w:asciiTheme="majorHAnsi" w:hAnsiTheme="majorHAnsi" w:cstheme="majorBidi"/>
        </w:rPr>
        <w:t>1</w:t>
      </w:r>
      <w:r w:rsidR="0094405D">
        <w:rPr>
          <w:rFonts w:asciiTheme="majorHAnsi" w:hAnsiTheme="majorHAnsi" w:cstheme="majorBidi"/>
        </w:rPr>
        <w:t xml:space="preserve">.1 </w:t>
      </w:r>
      <w:r w:rsidR="00CA0653" w:rsidRPr="0094405D">
        <w:rPr>
          <w:rFonts w:asciiTheme="majorHAnsi" w:hAnsiTheme="majorHAnsi" w:cstheme="majorBidi"/>
        </w:rPr>
        <w:t xml:space="preserve">The Council currently does not have an active Selective Licensing </w:t>
      </w:r>
      <w:r w:rsidR="00D25D53" w:rsidRPr="0094405D">
        <w:rPr>
          <w:rFonts w:asciiTheme="majorHAnsi" w:hAnsiTheme="majorHAnsi" w:cstheme="majorBidi"/>
        </w:rPr>
        <w:t>scheme;</w:t>
      </w:r>
      <w:r w:rsidR="00CA0653" w:rsidRPr="0094405D">
        <w:rPr>
          <w:rFonts w:asciiTheme="majorHAnsi" w:hAnsiTheme="majorHAnsi" w:cstheme="majorBidi"/>
        </w:rPr>
        <w:t xml:space="preserve"> </w:t>
      </w:r>
      <w:r w:rsidR="00D40B75" w:rsidRPr="0094405D">
        <w:rPr>
          <w:rFonts w:asciiTheme="majorHAnsi" w:hAnsiTheme="majorHAnsi" w:cstheme="majorBidi"/>
        </w:rPr>
        <w:t>however,</w:t>
      </w:r>
      <w:r w:rsidR="00CA0653" w:rsidRPr="0094405D">
        <w:rPr>
          <w:rFonts w:asciiTheme="majorHAnsi" w:hAnsiTheme="majorHAnsi" w:cstheme="majorBidi"/>
        </w:rPr>
        <w:t xml:space="preserve"> this will be kept under review. The aim of a Selective Licensing area or scheme is to promote good management of privately rented properties within a designated area. A licence is required for each privately rented dwelling in the designated area.</w:t>
      </w:r>
    </w:p>
    <w:p w14:paraId="552B01C9" w14:textId="134974D6" w:rsidR="00CA0653" w:rsidRPr="0094405D" w:rsidRDefault="0069205D" w:rsidP="0094405D">
      <w:pPr>
        <w:rPr>
          <w:rFonts w:asciiTheme="majorHAnsi" w:hAnsiTheme="majorHAnsi" w:cstheme="majorHAnsi"/>
        </w:rPr>
      </w:pPr>
      <w:r>
        <w:rPr>
          <w:rFonts w:asciiTheme="majorHAnsi" w:hAnsiTheme="majorHAnsi" w:cstheme="majorBidi"/>
        </w:rPr>
        <w:t>7</w:t>
      </w:r>
      <w:r w:rsidR="00926986">
        <w:rPr>
          <w:rFonts w:asciiTheme="majorHAnsi" w:hAnsiTheme="majorHAnsi" w:cstheme="majorBidi"/>
        </w:rPr>
        <w:t>1</w:t>
      </w:r>
      <w:r w:rsidR="0094405D">
        <w:rPr>
          <w:rFonts w:asciiTheme="majorHAnsi" w:hAnsiTheme="majorHAnsi" w:cstheme="majorBidi"/>
        </w:rPr>
        <w:t xml:space="preserve">.2 </w:t>
      </w:r>
      <w:r w:rsidR="00CA0653" w:rsidRPr="0094405D">
        <w:rPr>
          <w:rFonts w:asciiTheme="majorHAnsi" w:hAnsiTheme="majorHAnsi" w:cstheme="majorBidi"/>
        </w:rPr>
        <w:t xml:space="preserve">The Council has not implemented an additional HMO licensing scheme, however, the case for additional licensing will be reviewed regularly and if the council, at some time in the future, forms the opinion that there are </w:t>
      </w:r>
      <w:proofErr w:type="gramStart"/>
      <w:r w:rsidR="00CA0653" w:rsidRPr="0094405D">
        <w:rPr>
          <w:rFonts w:asciiTheme="majorHAnsi" w:hAnsiTheme="majorHAnsi" w:cstheme="majorBidi"/>
        </w:rPr>
        <w:t>particular problems</w:t>
      </w:r>
      <w:proofErr w:type="gramEnd"/>
      <w:r w:rsidR="00CA0653" w:rsidRPr="0094405D">
        <w:rPr>
          <w:rFonts w:asciiTheme="majorHAnsi" w:hAnsiTheme="majorHAnsi" w:cstheme="majorBidi"/>
        </w:rPr>
        <w:t xml:space="preserve"> with other types of HMOs, we may decide to consult on a proposed additional HMO licensing scheme.</w:t>
      </w:r>
    </w:p>
    <w:p w14:paraId="36DE78D2" w14:textId="09D5C74E" w:rsidR="00CA0653" w:rsidRPr="0094405D" w:rsidRDefault="0069205D" w:rsidP="0094405D">
      <w:pPr>
        <w:rPr>
          <w:rFonts w:asciiTheme="majorHAnsi" w:hAnsiTheme="majorHAnsi" w:cstheme="majorHAnsi"/>
        </w:rPr>
      </w:pPr>
      <w:r>
        <w:rPr>
          <w:rFonts w:asciiTheme="majorHAnsi" w:hAnsiTheme="majorHAnsi" w:cstheme="majorBidi"/>
        </w:rPr>
        <w:t>7</w:t>
      </w:r>
      <w:r w:rsidR="00926986">
        <w:rPr>
          <w:rFonts w:asciiTheme="majorHAnsi" w:hAnsiTheme="majorHAnsi" w:cstheme="majorBidi"/>
        </w:rPr>
        <w:t>1</w:t>
      </w:r>
      <w:r w:rsidR="0094405D">
        <w:rPr>
          <w:rFonts w:asciiTheme="majorHAnsi" w:hAnsiTheme="majorHAnsi" w:cstheme="majorBidi"/>
        </w:rPr>
        <w:t xml:space="preserve">.3 </w:t>
      </w:r>
      <w:r w:rsidR="00CA0653" w:rsidRPr="0094405D">
        <w:rPr>
          <w:rFonts w:asciiTheme="majorHAnsi" w:hAnsiTheme="majorHAnsi" w:cstheme="majorBidi"/>
        </w:rPr>
        <w:t>The HMO and selective licensing regimes include arrangements for assessing the suitability of the premises, for the number of occupants including the adequacy of the amenities. They also provide for the assessment of the fitness of a person to be the licence holder and the potential management arrangements of the premises.</w:t>
      </w:r>
    </w:p>
    <w:p w14:paraId="687C5297" w14:textId="189AC66F" w:rsidR="00CA0653" w:rsidRPr="0094405D" w:rsidRDefault="0069205D" w:rsidP="0094405D">
      <w:pPr>
        <w:rPr>
          <w:rFonts w:asciiTheme="majorHAnsi" w:hAnsiTheme="majorHAnsi" w:cstheme="majorHAnsi"/>
        </w:rPr>
      </w:pPr>
      <w:r>
        <w:rPr>
          <w:rFonts w:asciiTheme="majorHAnsi" w:hAnsiTheme="majorHAnsi" w:cstheme="majorBidi"/>
        </w:rPr>
        <w:t>7</w:t>
      </w:r>
      <w:r w:rsidR="00926986">
        <w:rPr>
          <w:rFonts w:asciiTheme="majorHAnsi" w:hAnsiTheme="majorHAnsi" w:cstheme="majorBidi"/>
        </w:rPr>
        <w:t>1</w:t>
      </w:r>
      <w:r w:rsidR="0094405D">
        <w:rPr>
          <w:rFonts w:asciiTheme="majorHAnsi" w:hAnsiTheme="majorHAnsi" w:cstheme="majorBidi"/>
        </w:rPr>
        <w:t xml:space="preserve">.4 </w:t>
      </w:r>
      <w:r w:rsidR="00CA0653" w:rsidRPr="0094405D">
        <w:rPr>
          <w:rFonts w:asciiTheme="majorHAnsi" w:hAnsiTheme="majorHAnsi" w:cstheme="majorBidi"/>
        </w:rPr>
        <w:t xml:space="preserve">It is a criminal offence if a person controlling or managing </w:t>
      </w:r>
      <w:proofErr w:type="gramStart"/>
      <w:r w:rsidR="00CA0653" w:rsidRPr="0094405D">
        <w:rPr>
          <w:rFonts w:asciiTheme="majorHAnsi" w:hAnsiTheme="majorHAnsi" w:cstheme="majorBidi"/>
        </w:rPr>
        <w:t>a</w:t>
      </w:r>
      <w:proofErr w:type="gramEnd"/>
      <w:r w:rsidR="00CA0653" w:rsidRPr="0094405D">
        <w:rPr>
          <w:rFonts w:asciiTheme="majorHAnsi" w:hAnsiTheme="majorHAnsi" w:cstheme="majorBidi"/>
        </w:rPr>
        <w:t xml:space="preserve"> HMO or privately renting a property in a selective licensing area, does not have the required licence. Failure to comply with any condition attached to a licence is also an offence. The Council will consider all available enforcement options in accordance with this policy when dealing with unlicensed properties and breaches of the licence conditions.</w:t>
      </w:r>
    </w:p>
    <w:p w14:paraId="6AC29D8E" w14:textId="212D29BD" w:rsidR="00CA0653" w:rsidRDefault="0069205D" w:rsidP="0094405D">
      <w:pPr>
        <w:rPr>
          <w:rFonts w:asciiTheme="majorHAnsi" w:hAnsiTheme="majorHAnsi" w:cstheme="majorBidi"/>
        </w:rPr>
      </w:pPr>
      <w:r>
        <w:rPr>
          <w:rFonts w:asciiTheme="majorHAnsi" w:hAnsiTheme="majorHAnsi" w:cstheme="majorBidi"/>
        </w:rPr>
        <w:t>7</w:t>
      </w:r>
      <w:r w:rsidR="00926986">
        <w:rPr>
          <w:rFonts w:asciiTheme="majorHAnsi" w:hAnsiTheme="majorHAnsi" w:cstheme="majorBidi"/>
        </w:rPr>
        <w:t>1</w:t>
      </w:r>
      <w:r w:rsidR="0094405D">
        <w:rPr>
          <w:rFonts w:asciiTheme="majorHAnsi" w:hAnsiTheme="majorHAnsi" w:cstheme="majorBidi"/>
        </w:rPr>
        <w:t xml:space="preserve">.5 </w:t>
      </w:r>
      <w:r w:rsidR="00CA0653" w:rsidRPr="0094405D">
        <w:rPr>
          <w:rFonts w:asciiTheme="majorHAnsi" w:hAnsiTheme="majorHAnsi" w:cstheme="majorBidi"/>
        </w:rPr>
        <w:t xml:space="preserve">Subject to the provisions of this policy, the Council will vigorously pursue anyone who is controlling or managing a property without </w:t>
      </w:r>
      <w:r w:rsidR="0094405D" w:rsidRPr="0094405D">
        <w:rPr>
          <w:rFonts w:asciiTheme="majorHAnsi" w:hAnsiTheme="majorHAnsi" w:cstheme="majorBidi"/>
        </w:rPr>
        <w:t>an</w:t>
      </w:r>
      <w:r w:rsidR="00CA0653" w:rsidRPr="0094405D">
        <w:rPr>
          <w:rFonts w:asciiTheme="majorHAnsi" w:hAnsiTheme="majorHAnsi" w:cstheme="majorBidi"/>
        </w:rPr>
        <w:t xml:space="preserve"> HMO licence and, where appropriate, it will impose civil penalties on them or pursue their prosecution.</w:t>
      </w:r>
    </w:p>
    <w:p w14:paraId="3DD172DF" w14:textId="5CA7000A" w:rsidR="00CA0653" w:rsidRPr="00D40B75" w:rsidRDefault="00CA0653" w:rsidP="00CA0653">
      <w:pPr>
        <w:pStyle w:val="Heading1"/>
        <w:rPr>
          <w:b/>
          <w:bCs/>
          <w:sz w:val="28"/>
          <w:szCs w:val="28"/>
        </w:rPr>
      </w:pPr>
      <w:bookmarkStart w:id="154" w:name="_Toc132654000"/>
      <w:r w:rsidRPr="00D40B75">
        <w:rPr>
          <w:b/>
          <w:bCs/>
          <w:sz w:val="28"/>
          <w:szCs w:val="28"/>
        </w:rPr>
        <w:t>Empty Properties</w:t>
      </w:r>
      <w:bookmarkEnd w:id="154"/>
    </w:p>
    <w:p w14:paraId="6E6600C3" w14:textId="5AB86BB5" w:rsidR="00CA0653" w:rsidRPr="00D40B75" w:rsidRDefault="0069205D" w:rsidP="0069205D">
      <w:pPr>
        <w:pStyle w:val="Heading1"/>
        <w:rPr>
          <w:sz w:val="28"/>
          <w:szCs w:val="28"/>
        </w:rPr>
      </w:pPr>
      <w:bookmarkStart w:id="155" w:name="_Toc132654001"/>
      <w:r>
        <w:rPr>
          <w:sz w:val="28"/>
          <w:szCs w:val="28"/>
        </w:rPr>
        <w:t>7</w:t>
      </w:r>
      <w:r w:rsidR="00D35B88">
        <w:rPr>
          <w:sz w:val="28"/>
          <w:szCs w:val="28"/>
        </w:rPr>
        <w:t>2</w:t>
      </w:r>
      <w:r>
        <w:rPr>
          <w:sz w:val="28"/>
          <w:szCs w:val="28"/>
        </w:rPr>
        <w:t xml:space="preserve"> </w:t>
      </w:r>
      <w:r w:rsidR="00CA0653" w:rsidRPr="00D40B75">
        <w:rPr>
          <w:sz w:val="28"/>
          <w:szCs w:val="28"/>
        </w:rPr>
        <w:t>Overview</w:t>
      </w:r>
      <w:bookmarkEnd w:id="155"/>
      <w:r w:rsidR="00CA0653" w:rsidRPr="00D40B75">
        <w:rPr>
          <w:sz w:val="28"/>
          <w:szCs w:val="28"/>
        </w:rPr>
        <w:tab/>
      </w:r>
    </w:p>
    <w:p w14:paraId="1D95CEDE" w14:textId="20895873" w:rsidR="00CA0653" w:rsidRPr="0094405D" w:rsidRDefault="0069205D" w:rsidP="0094405D">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2</w:t>
      </w:r>
      <w:r w:rsidR="0094405D" w:rsidRPr="0094405D">
        <w:rPr>
          <w:rFonts w:asciiTheme="majorHAnsi" w:hAnsiTheme="majorHAnsi" w:cstheme="majorBidi"/>
        </w:rPr>
        <w:t xml:space="preserve">.1 </w:t>
      </w:r>
      <w:r w:rsidR="00CA0653" w:rsidRPr="0094405D">
        <w:rPr>
          <w:rFonts w:asciiTheme="majorHAnsi" w:hAnsiTheme="majorHAnsi" w:cstheme="majorBidi"/>
        </w:rPr>
        <w:t xml:space="preserve">The HHSRS is still applicable to empty properties as the rating of hazards is undertaken for the most vulnerable potential occupant. However, if there is no occupier, and if there is no reasonable prospect that the property is likely to be re- occupied, action will only be taken proportionate to its vacant state </w:t>
      </w:r>
      <w:r w:rsidR="00D40B75" w:rsidRPr="0094405D">
        <w:rPr>
          <w:rFonts w:asciiTheme="majorHAnsi" w:hAnsiTheme="majorHAnsi" w:cstheme="majorBidi"/>
        </w:rPr>
        <w:t>e.g.,</w:t>
      </w:r>
      <w:r w:rsidR="00CA0653" w:rsidRPr="0094405D">
        <w:rPr>
          <w:rFonts w:asciiTheme="majorHAnsi" w:hAnsiTheme="majorHAnsi" w:cstheme="majorBidi"/>
        </w:rPr>
        <w:t xml:space="preserve"> structural collapse, which may be a hazard to any visitors to the property. Where a property is temporarily vacant </w:t>
      </w:r>
      <w:r w:rsidR="00D40B75" w:rsidRPr="0094405D">
        <w:rPr>
          <w:rFonts w:asciiTheme="majorHAnsi" w:hAnsiTheme="majorHAnsi" w:cstheme="majorBidi"/>
        </w:rPr>
        <w:t>e.g.,</w:t>
      </w:r>
      <w:r w:rsidR="00CA0653" w:rsidRPr="0094405D">
        <w:rPr>
          <w:rFonts w:asciiTheme="majorHAnsi" w:hAnsiTheme="majorHAnsi" w:cstheme="majorBidi"/>
        </w:rPr>
        <w:t xml:space="preserve"> between tenancies and it is reasonable to expect re-occupation any action commenced, including informal action will be continued until any hazards considered appropriate for formal action have been removed.</w:t>
      </w:r>
    </w:p>
    <w:p w14:paraId="2E022809" w14:textId="04324CC4" w:rsidR="00CA0653" w:rsidRPr="00D40B75" w:rsidRDefault="0069205D" w:rsidP="0069205D">
      <w:pPr>
        <w:pStyle w:val="Heading1"/>
        <w:rPr>
          <w:sz w:val="28"/>
          <w:szCs w:val="28"/>
        </w:rPr>
      </w:pPr>
      <w:bookmarkStart w:id="156" w:name="_Toc132654002"/>
      <w:r>
        <w:rPr>
          <w:sz w:val="28"/>
          <w:szCs w:val="28"/>
        </w:rPr>
        <w:t>7</w:t>
      </w:r>
      <w:r w:rsidR="00D35B88">
        <w:rPr>
          <w:sz w:val="28"/>
          <w:szCs w:val="28"/>
        </w:rPr>
        <w:t>3</w:t>
      </w:r>
      <w:r>
        <w:rPr>
          <w:sz w:val="28"/>
          <w:szCs w:val="28"/>
        </w:rPr>
        <w:t xml:space="preserve"> </w:t>
      </w:r>
      <w:r w:rsidR="00CA0653" w:rsidRPr="00D40B75">
        <w:rPr>
          <w:sz w:val="28"/>
          <w:szCs w:val="28"/>
        </w:rPr>
        <w:t>Landlord and Tenant Engagement</w:t>
      </w:r>
      <w:bookmarkEnd w:id="156"/>
    </w:p>
    <w:p w14:paraId="23284B53" w14:textId="5AB7CF3E" w:rsidR="00CA0653" w:rsidRPr="0094405D" w:rsidRDefault="0069205D" w:rsidP="0094405D">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3</w:t>
      </w:r>
      <w:r w:rsidR="0094405D">
        <w:rPr>
          <w:rFonts w:asciiTheme="majorHAnsi" w:hAnsiTheme="majorHAnsi" w:cstheme="majorBidi"/>
        </w:rPr>
        <w:t xml:space="preserve">.1 </w:t>
      </w:r>
      <w:r w:rsidR="00CA0653" w:rsidRPr="0094405D">
        <w:rPr>
          <w:rFonts w:asciiTheme="majorHAnsi" w:hAnsiTheme="majorHAnsi" w:cstheme="majorBidi"/>
        </w:rPr>
        <w:t>The Council recognises that engaging with landlords and managing agents on an informal basis is an invaluable way of raising standards and promoting good quality private sector accommodation.</w:t>
      </w:r>
    </w:p>
    <w:p w14:paraId="384E5571" w14:textId="1C79C740" w:rsidR="00CA0653" w:rsidRPr="0094405D" w:rsidRDefault="0069205D" w:rsidP="0094405D">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3</w:t>
      </w:r>
      <w:r w:rsidR="0094405D">
        <w:rPr>
          <w:rFonts w:asciiTheme="majorHAnsi" w:hAnsiTheme="majorHAnsi" w:cstheme="majorBidi"/>
        </w:rPr>
        <w:t xml:space="preserve">.2 </w:t>
      </w:r>
      <w:r w:rsidR="00CA0653" w:rsidRPr="0094405D">
        <w:rPr>
          <w:rFonts w:asciiTheme="majorHAnsi" w:hAnsiTheme="majorHAnsi" w:cstheme="majorBidi"/>
        </w:rPr>
        <w:t>Most landlords comply with the law, and some of those who do not can easily be persuaded with just a little help and advice. The council therefore believes in a proactive approach towards landlord engagement. Through constructive dialogue and landlord accreditation the Council can increase the number of safe and healthy homes, and businesses can prosper.</w:t>
      </w:r>
    </w:p>
    <w:p w14:paraId="7F19EA38" w14:textId="7FE7F9AB" w:rsidR="00CA0653" w:rsidRPr="00D40B75" w:rsidRDefault="0069205D" w:rsidP="0069205D">
      <w:pPr>
        <w:pStyle w:val="Heading1"/>
        <w:rPr>
          <w:sz w:val="28"/>
          <w:szCs w:val="28"/>
        </w:rPr>
      </w:pPr>
      <w:bookmarkStart w:id="157" w:name="_Toc132654003"/>
      <w:r>
        <w:rPr>
          <w:sz w:val="28"/>
          <w:szCs w:val="28"/>
        </w:rPr>
        <w:lastRenderedPageBreak/>
        <w:t>7</w:t>
      </w:r>
      <w:r w:rsidR="00D35B88">
        <w:rPr>
          <w:sz w:val="28"/>
          <w:szCs w:val="28"/>
        </w:rPr>
        <w:t>4</w:t>
      </w:r>
      <w:r>
        <w:rPr>
          <w:sz w:val="28"/>
          <w:szCs w:val="28"/>
        </w:rPr>
        <w:t xml:space="preserve"> </w:t>
      </w:r>
      <w:r w:rsidR="00CA0653" w:rsidRPr="00D40B75">
        <w:rPr>
          <w:sz w:val="28"/>
          <w:szCs w:val="28"/>
        </w:rPr>
        <w:t>Medway Landlords’ Focus Group</w:t>
      </w:r>
      <w:bookmarkEnd w:id="157"/>
    </w:p>
    <w:p w14:paraId="6407465C" w14:textId="286BFED6" w:rsidR="00CA0653" w:rsidRPr="0094405D" w:rsidRDefault="0069205D" w:rsidP="0094405D">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4</w:t>
      </w:r>
      <w:r w:rsidR="0094405D">
        <w:rPr>
          <w:rFonts w:asciiTheme="majorHAnsi" w:hAnsiTheme="majorHAnsi" w:cstheme="majorBidi"/>
        </w:rPr>
        <w:t xml:space="preserve">.1 </w:t>
      </w:r>
      <w:r w:rsidR="00CA0653" w:rsidRPr="0094405D">
        <w:rPr>
          <w:rFonts w:asciiTheme="majorHAnsi" w:hAnsiTheme="majorHAnsi" w:cstheme="majorBidi"/>
        </w:rPr>
        <w:t>The Council formed the Medway Landlords’ Focus Group over 10 years ago, the Focus Group meets quarterly and is made up of 15 landlords and managing agents, who own or manage residential properties in the Medway area.</w:t>
      </w:r>
    </w:p>
    <w:p w14:paraId="0CCF8CB1" w14:textId="1B0C47D2" w:rsidR="00CA0653" w:rsidRPr="0094405D" w:rsidRDefault="0069205D" w:rsidP="0094405D">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4</w:t>
      </w:r>
      <w:r w:rsidR="0094405D">
        <w:rPr>
          <w:rFonts w:asciiTheme="majorHAnsi" w:hAnsiTheme="majorHAnsi" w:cstheme="majorBidi"/>
        </w:rPr>
        <w:t xml:space="preserve">.2 </w:t>
      </w:r>
      <w:r w:rsidR="00CA0653" w:rsidRPr="0094405D">
        <w:rPr>
          <w:rFonts w:asciiTheme="majorHAnsi" w:hAnsiTheme="majorHAnsi" w:cstheme="majorBidi"/>
        </w:rPr>
        <w:t>The primary aim of the Focus Group is to increase the level of understanding and communication between the Council and local private sector landlords and managing agents.</w:t>
      </w:r>
    </w:p>
    <w:p w14:paraId="4D0EF67F" w14:textId="4DCEF893" w:rsidR="00CA0653" w:rsidRPr="0094405D" w:rsidRDefault="0069205D" w:rsidP="0094405D">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4</w:t>
      </w:r>
      <w:r w:rsidR="0094405D">
        <w:rPr>
          <w:rFonts w:asciiTheme="majorHAnsi" w:hAnsiTheme="majorHAnsi" w:cstheme="majorBidi"/>
        </w:rPr>
        <w:t xml:space="preserve">.3 </w:t>
      </w:r>
      <w:r w:rsidR="00CA0653" w:rsidRPr="0094405D">
        <w:rPr>
          <w:rFonts w:asciiTheme="majorHAnsi" w:hAnsiTheme="majorHAnsi" w:cstheme="majorBidi"/>
        </w:rPr>
        <w:t>The four primary objectives of the Focus Group are:</w:t>
      </w:r>
    </w:p>
    <w:p w14:paraId="5A87CB3A" w14:textId="1822FAF8" w:rsidR="00CA0653" w:rsidRPr="00D40B75" w:rsidRDefault="00CA0653" w:rsidP="00DA16D9">
      <w:pPr>
        <w:pStyle w:val="ListParagraph"/>
        <w:widowControl w:val="0"/>
        <w:numPr>
          <w:ilvl w:val="3"/>
          <w:numId w:val="11"/>
        </w:numPr>
        <w:tabs>
          <w:tab w:val="left" w:pos="857"/>
          <w:tab w:val="left" w:pos="858"/>
        </w:tabs>
        <w:autoSpaceDE w:val="0"/>
        <w:autoSpaceDN w:val="0"/>
        <w:spacing w:before="93" w:after="0" w:line="274" w:lineRule="exact"/>
        <w:ind w:left="870" w:right="120"/>
        <w:contextualSpacing w:val="0"/>
        <w:rPr>
          <w:rFonts w:asciiTheme="majorHAnsi" w:hAnsiTheme="majorHAnsi" w:cstheme="majorHAnsi"/>
        </w:rPr>
      </w:pPr>
      <w:r w:rsidRPr="00D40B75">
        <w:rPr>
          <w:rFonts w:asciiTheme="majorHAnsi" w:hAnsiTheme="majorHAnsi" w:cstheme="majorHAnsi"/>
        </w:rPr>
        <w:t>To bring to the attention of the council matters which are of importance to local private sector landlords and managing</w:t>
      </w:r>
      <w:r w:rsidRPr="00D40B75">
        <w:rPr>
          <w:rFonts w:asciiTheme="majorHAnsi" w:hAnsiTheme="majorHAnsi" w:cstheme="majorHAnsi"/>
          <w:spacing w:val="-3"/>
        </w:rPr>
        <w:t xml:space="preserve"> </w:t>
      </w:r>
      <w:r w:rsidRPr="00D40B75">
        <w:rPr>
          <w:rFonts w:asciiTheme="majorHAnsi" w:hAnsiTheme="majorHAnsi" w:cstheme="majorHAnsi"/>
        </w:rPr>
        <w:t>agents</w:t>
      </w:r>
    </w:p>
    <w:p w14:paraId="268C5513" w14:textId="1102AE39" w:rsidR="00CA0653" w:rsidRPr="00D40B75" w:rsidRDefault="00CA0653" w:rsidP="00DA16D9">
      <w:pPr>
        <w:pStyle w:val="ListParagraph"/>
        <w:widowControl w:val="0"/>
        <w:numPr>
          <w:ilvl w:val="3"/>
          <w:numId w:val="11"/>
        </w:numPr>
        <w:tabs>
          <w:tab w:val="left" w:pos="857"/>
          <w:tab w:val="left" w:pos="858"/>
        </w:tabs>
        <w:autoSpaceDE w:val="0"/>
        <w:autoSpaceDN w:val="0"/>
        <w:spacing w:before="17" w:after="0" w:line="276" w:lineRule="exact"/>
        <w:ind w:left="870" w:right="461"/>
        <w:contextualSpacing w:val="0"/>
        <w:rPr>
          <w:rFonts w:asciiTheme="majorHAnsi" w:hAnsiTheme="majorHAnsi" w:cstheme="majorHAnsi"/>
        </w:rPr>
      </w:pPr>
      <w:r w:rsidRPr="00D40B75">
        <w:rPr>
          <w:rFonts w:asciiTheme="majorHAnsi" w:hAnsiTheme="majorHAnsi" w:cstheme="majorHAnsi"/>
        </w:rPr>
        <w:t>To be a route through which all local private sector landlords and</w:t>
      </w:r>
      <w:r w:rsidRPr="00D40B75">
        <w:rPr>
          <w:rFonts w:asciiTheme="majorHAnsi" w:hAnsiTheme="majorHAnsi" w:cstheme="majorHAnsi"/>
          <w:spacing w:val="-13"/>
        </w:rPr>
        <w:t xml:space="preserve"> </w:t>
      </w:r>
      <w:r w:rsidRPr="00D40B75">
        <w:rPr>
          <w:rFonts w:asciiTheme="majorHAnsi" w:hAnsiTheme="majorHAnsi" w:cstheme="majorHAnsi"/>
        </w:rPr>
        <w:t>managing agents can raise relevant issues for</w:t>
      </w:r>
      <w:r w:rsidRPr="00D40B75">
        <w:rPr>
          <w:rFonts w:asciiTheme="majorHAnsi" w:hAnsiTheme="majorHAnsi" w:cstheme="majorHAnsi"/>
          <w:spacing w:val="-3"/>
        </w:rPr>
        <w:t xml:space="preserve"> </w:t>
      </w:r>
      <w:r w:rsidRPr="00D40B75">
        <w:rPr>
          <w:rFonts w:asciiTheme="majorHAnsi" w:hAnsiTheme="majorHAnsi" w:cstheme="majorHAnsi"/>
        </w:rPr>
        <w:t>discussion</w:t>
      </w:r>
    </w:p>
    <w:p w14:paraId="70A88E0B" w14:textId="2EE2880A" w:rsidR="00CA0653" w:rsidRPr="00D40B75" w:rsidRDefault="00CA0653" w:rsidP="00DA16D9">
      <w:pPr>
        <w:pStyle w:val="ListParagraph"/>
        <w:widowControl w:val="0"/>
        <w:numPr>
          <w:ilvl w:val="3"/>
          <w:numId w:val="11"/>
        </w:numPr>
        <w:tabs>
          <w:tab w:val="left" w:pos="857"/>
          <w:tab w:val="left" w:pos="858"/>
        </w:tabs>
        <w:autoSpaceDE w:val="0"/>
        <w:autoSpaceDN w:val="0"/>
        <w:spacing w:before="16" w:after="0" w:line="276" w:lineRule="exact"/>
        <w:ind w:left="870" w:right="653"/>
        <w:contextualSpacing w:val="0"/>
        <w:rPr>
          <w:rFonts w:asciiTheme="majorHAnsi" w:hAnsiTheme="majorHAnsi" w:cstheme="majorHAnsi"/>
        </w:rPr>
      </w:pPr>
      <w:r w:rsidRPr="00D40B75">
        <w:rPr>
          <w:rFonts w:asciiTheme="majorHAnsi" w:hAnsiTheme="majorHAnsi" w:cstheme="majorHAnsi"/>
        </w:rPr>
        <w:t>To be a consultative body for policy changes proposed by the council</w:t>
      </w:r>
      <w:r w:rsidRPr="00D40B75">
        <w:rPr>
          <w:rFonts w:asciiTheme="majorHAnsi" w:hAnsiTheme="majorHAnsi" w:cstheme="majorHAnsi"/>
          <w:spacing w:val="-19"/>
        </w:rPr>
        <w:t xml:space="preserve"> </w:t>
      </w:r>
      <w:r w:rsidRPr="00D40B75">
        <w:rPr>
          <w:rFonts w:asciiTheme="majorHAnsi" w:hAnsiTheme="majorHAnsi" w:cstheme="majorHAnsi"/>
        </w:rPr>
        <w:t>that could affect the private rented</w:t>
      </w:r>
      <w:r w:rsidRPr="00D40B75">
        <w:rPr>
          <w:rFonts w:asciiTheme="majorHAnsi" w:hAnsiTheme="majorHAnsi" w:cstheme="majorHAnsi"/>
          <w:spacing w:val="-3"/>
        </w:rPr>
        <w:t xml:space="preserve"> </w:t>
      </w:r>
      <w:r w:rsidRPr="00D40B75">
        <w:rPr>
          <w:rFonts w:asciiTheme="majorHAnsi" w:hAnsiTheme="majorHAnsi" w:cstheme="majorHAnsi"/>
        </w:rPr>
        <w:t>sector</w:t>
      </w:r>
    </w:p>
    <w:p w14:paraId="632BD718" w14:textId="0C1A3E41" w:rsidR="00CA0653" w:rsidRPr="00D40B75" w:rsidRDefault="00CA0653" w:rsidP="00DA16D9">
      <w:pPr>
        <w:pStyle w:val="ListParagraph"/>
        <w:widowControl w:val="0"/>
        <w:numPr>
          <w:ilvl w:val="3"/>
          <w:numId w:val="11"/>
        </w:numPr>
        <w:tabs>
          <w:tab w:val="left" w:pos="857"/>
          <w:tab w:val="left" w:pos="858"/>
        </w:tabs>
        <w:autoSpaceDE w:val="0"/>
        <w:autoSpaceDN w:val="0"/>
        <w:spacing w:before="16" w:after="0" w:line="276" w:lineRule="exact"/>
        <w:ind w:left="870" w:right="975"/>
        <w:contextualSpacing w:val="0"/>
        <w:rPr>
          <w:rFonts w:asciiTheme="majorHAnsi" w:hAnsiTheme="majorHAnsi" w:cstheme="majorHAnsi"/>
        </w:rPr>
      </w:pPr>
      <w:r w:rsidRPr="00D40B75">
        <w:rPr>
          <w:rFonts w:asciiTheme="majorHAnsi" w:hAnsiTheme="majorHAnsi" w:cstheme="majorHAnsi"/>
        </w:rPr>
        <w:t>To take the lead in determining the nature and content of the Council’s Landlord</w:t>
      </w:r>
      <w:r w:rsidRPr="00D40B75">
        <w:rPr>
          <w:rFonts w:asciiTheme="majorHAnsi" w:hAnsiTheme="majorHAnsi" w:cstheme="majorHAnsi"/>
          <w:spacing w:val="-1"/>
        </w:rPr>
        <w:t xml:space="preserve"> </w:t>
      </w:r>
      <w:r w:rsidR="00D35B88">
        <w:rPr>
          <w:rFonts w:asciiTheme="majorHAnsi" w:hAnsiTheme="majorHAnsi" w:cstheme="majorHAnsi"/>
        </w:rPr>
        <w:t>e</w:t>
      </w:r>
      <w:r w:rsidRPr="00D40B75">
        <w:rPr>
          <w:rFonts w:asciiTheme="majorHAnsi" w:hAnsiTheme="majorHAnsi" w:cstheme="majorHAnsi"/>
        </w:rPr>
        <w:t>vents</w:t>
      </w:r>
    </w:p>
    <w:p w14:paraId="347E7A45" w14:textId="6B214AB9" w:rsidR="00CA0653" w:rsidRPr="00A30089" w:rsidRDefault="0069205D" w:rsidP="00A30089">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4</w:t>
      </w:r>
      <w:r w:rsidR="00A30089">
        <w:rPr>
          <w:rFonts w:asciiTheme="majorHAnsi" w:hAnsiTheme="majorHAnsi" w:cstheme="majorBidi"/>
        </w:rPr>
        <w:t xml:space="preserve">.4 </w:t>
      </w:r>
      <w:r w:rsidR="00CA0653" w:rsidRPr="00A30089">
        <w:rPr>
          <w:rFonts w:asciiTheme="majorHAnsi" w:hAnsiTheme="majorHAnsi" w:cstheme="majorBidi"/>
        </w:rPr>
        <w:t>Anyone interested in becoming a member of the Focus Group should visit Medway Councils’ Information for private landlords’ web page.</w:t>
      </w:r>
    </w:p>
    <w:p w14:paraId="019D2A23" w14:textId="66183708" w:rsidR="00CA0653" w:rsidRPr="00A30089" w:rsidRDefault="0069205D" w:rsidP="00A30089">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4</w:t>
      </w:r>
      <w:r w:rsidR="00A30089">
        <w:rPr>
          <w:rFonts w:asciiTheme="majorHAnsi" w:hAnsiTheme="majorHAnsi" w:cstheme="majorBidi"/>
        </w:rPr>
        <w:t xml:space="preserve">.5 </w:t>
      </w:r>
      <w:r w:rsidR="00CA0653" w:rsidRPr="00A30089">
        <w:rPr>
          <w:rFonts w:asciiTheme="majorHAnsi" w:hAnsiTheme="majorHAnsi" w:cstheme="majorBidi"/>
        </w:rPr>
        <w:t>Anyone wanting to bring a particular matter to the Focus Group’s attention can do so by using this email address</w:t>
      </w:r>
      <w:r w:rsidR="00E50E87" w:rsidRPr="00A30089">
        <w:rPr>
          <w:rFonts w:asciiTheme="majorHAnsi" w:hAnsiTheme="majorHAnsi" w:cstheme="majorBidi"/>
        </w:rPr>
        <w:t>:</w:t>
      </w:r>
      <w:r w:rsidR="00CA0653" w:rsidRPr="00A30089">
        <w:rPr>
          <w:rFonts w:asciiTheme="majorHAnsi" w:hAnsiTheme="majorHAnsi" w:cstheme="majorBidi"/>
        </w:rPr>
        <w:t xml:space="preserve"> </w:t>
      </w:r>
      <w:r w:rsidR="000F683A" w:rsidRPr="00A30089">
        <w:rPr>
          <w:rFonts w:asciiTheme="majorHAnsi" w:hAnsiTheme="majorHAnsi" w:cstheme="majorBidi"/>
        </w:rPr>
        <w:t>landlords@medway.gov.uk</w:t>
      </w:r>
      <w:r w:rsidR="004200B7" w:rsidRPr="00A30089">
        <w:rPr>
          <w:rFonts w:asciiTheme="majorHAnsi" w:hAnsiTheme="majorHAnsi" w:cstheme="majorBidi"/>
        </w:rPr>
        <w:t xml:space="preserve"> </w:t>
      </w:r>
      <w:r w:rsidR="00CA0653" w:rsidRPr="00A30089">
        <w:rPr>
          <w:rFonts w:asciiTheme="majorHAnsi" w:hAnsiTheme="majorHAnsi" w:cstheme="majorBidi"/>
        </w:rPr>
        <w:t>All communications will be made available to the Focus Group.</w:t>
      </w:r>
    </w:p>
    <w:p w14:paraId="63AFA9C6" w14:textId="1B085543" w:rsidR="00EB281E" w:rsidRPr="00A30089" w:rsidRDefault="0069205D" w:rsidP="00A30089">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4</w:t>
      </w:r>
      <w:r w:rsidR="00A30089">
        <w:rPr>
          <w:rFonts w:asciiTheme="majorHAnsi" w:hAnsiTheme="majorHAnsi" w:cstheme="majorBidi"/>
        </w:rPr>
        <w:t xml:space="preserve">.6 </w:t>
      </w:r>
      <w:r w:rsidR="00CA0653" w:rsidRPr="00A30089">
        <w:rPr>
          <w:rFonts w:asciiTheme="majorHAnsi" w:hAnsiTheme="majorHAnsi" w:cstheme="majorBidi"/>
        </w:rPr>
        <w:t>Wherever possible, the council will consult the Focus Group before implementing any new or substantially revised policy, which could affect landlords and managing agents who own or manage residential properties in the Medway area.</w:t>
      </w:r>
    </w:p>
    <w:p w14:paraId="710DAB74" w14:textId="2229972A" w:rsidR="00CA0653" w:rsidRPr="00D40B75" w:rsidRDefault="0069205D" w:rsidP="0069205D">
      <w:pPr>
        <w:pStyle w:val="Heading1"/>
        <w:rPr>
          <w:sz w:val="28"/>
          <w:szCs w:val="28"/>
        </w:rPr>
      </w:pPr>
      <w:bookmarkStart w:id="158" w:name="_Toc132654004"/>
      <w:r>
        <w:rPr>
          <w:sz w:val="28"/>
          <w:szCs w:val="28"/>
        </w:rPr>
        <w:t>7</w:t>
      </w:r>
      <w:r w:rsidR="00D35B88">
        <w:rPr>
          <w:sz w:val="28"/>
          <w:szCs w:val="28"/>
        </w:rPr>
        <w:t>5</w:t>
      </w:r>
      <w:r>
        <w:rPr>
          <w:sz w:val="28"/>
          <w:szCs w:val="28"/>
        </w:rPr>
        <w:t xml:space="preserve"> </w:t>
      </w:r>
      <w:r w:rsidR="00EB281E" w:rsidRPr="00D40B75">
        <w:rPr>
          <w:sz w:val="28"/>
          <w:szCs w:val="28"/>
        </w:rPr>
        <w:t>Landlords Forum</w:t>
      </w:r>
      <w:bookmarkEnd w:id="158"/>
    </w:p>
    <w:p w14:paraId="2A973031" w14:textId="4063F6C4" w:rsidR="00EB281E" w:rsidRPr="00A30089" w:rsidRDefault="00A30089" w:rsidP="00A30089">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 xml:space="preserve">5. </w:t>
      </w:r>
      <w:r>
        <w:rPr>
          <w:rFonts w:asciiTheme="majorHAnsi" w:hAnsiTheme="majorHAnsi" w:cstheme="majorBidi"/>
        </w:rPr>
        <w:t xml:space="preserve">1 </w:t>
      </w:r>
      <w:r w:rsidR="00EB281E" w:rsidRPr="00A30089">
        <w:rPr>
          <w:rFonts w:asciiTheme="majorHAnsi" w:hAnsiTheme="majorHAnsi" w:cstheme="majorBidi"/>
        </w:rPr>
        <w:t>The Council organises a Landlords Forum, which is currently free to attend, is open to all interested landlords and managing agents. The format of the forum is flexible and is line with any new changes</w:t>
      </w:r>
      <w:r w:rsidR="00AB7D70" w:rsidRPr="00A30089">
        <w:rPr>
          <w:rFonts w:asciiTheme="majorHAnsi" w:hAnsiTheme="majorHAnsi" w:cstheme="majorBidi"/>
        </w:rPr>
        <w:t>.</w:t>
      </w:r>
    </w:p>
    <w:p w14:paraId="4FAC64D6" w14:textId="21856339" w:rsidR="00EB281E" w:rsidRPr="00A30089" w:rsidRDefault="00A30089" w:rsidP="00A30089">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5</w:t>
      </w:r>
      <w:r>
        <w:rPr>
          <w:rFonts w:asciiTheme="majorHAnsi" w:hAnsiTheme="majorHAnsi" w:cstheme="majorBidi"/>
        </w:rPr>
        <w:t xml:space="preserve">.2 </w:t>
      </w:r>
      <w:r w:rsidR="00EB281E" w:rsidRPr="00A30089">
        <w:rPr>
          <w:rFonts w:asciiTheme="majorHAnsi" w:hAnsiTheme="majorHAnsi" w:cstheme="majorBidi"/>
        </w:rPr>
        <w:t xml:space="preserve">At recent events, presentations have been made on subjects believed to be of most interest, The National Landlords Association, Residential Landlords Association and </w:t>
      </w:r>
      <w:r w:rsidR="00D40B75" w:rsidRPr="00A30089">
        <w:rPr>
          <w:rFonts w:asciiTheme="majorHAnsi" w:hAnsiTheme="majorHAnsi" w:cstheme="majorBidi"/>
        </w:rPr>
        <w:t>how</w:t>
      </w:r>
      <w:r w:rsidR="00EB281E" w:rsidRPr="00A30089">
        <w:rPr>
          <w:rFonts w:asciiTheme="majorHAnsi" w:hAnsiTheme="majorHAnsi" w:cstheme="majorBidi"/>
        </w:rPr>
        <w:t xml:space="preserve"> Landlord Association have been previous contributors. There is normally time before and after the presentations for networking, and public agency and trade stands are usually on hand to offer help and advice.</w:t>
      </w:r>
    </w:p>
    <w:p w14:paraId="0650DD6F" w14:textId="460FACDC" w:rsidR="00EB281E" w:rsidRPr="00A30089" w:rsidRDefault="00A30089" w:rsidP="00A30089">
      <w:pPr>
        <w:rPr>
          <w:rFonts w:asciiTheme="majorHAnsi" w:hAnsiTheme="majorHAnsi" w:cstheme="majorHAnsi"/>
        </w:rPr>
      </w:pPr>
      <w:r>
        <w:rPr>
          <w:rFonts w:asciiTheme="majorHAnsi" w:hAnsiTheme="majorHAnsi" w:cstheme="majorBidi"/>
        </w:rPr>
        <w:t>7</w:t>
      </w:r>
      <w:r w:rsidR="00D35B88">
        <w:rPr>
          <w:rFonts w:asciiTheme="majorHAnsi" w:hAnsiTheme="majorHAnsi" w:cstheme="majorBidi"/>
        </w:rPr>
        <w:t>5</w:t>
      </w:r>
      <w:r>
        <w:rPr>
          <w:rFonts w:asciiTheme="majorHAnsi" w:hAnsiTheme="majorHAnsi" w:cstheme="majorBidi"/>
        </w:rPr>
        <w:t xml:space="preserve">.3 </w:t>
      </w:r>
      <w:r w:rsidR="00EB281E" w:rsidRPr="00A30089">
        <w:rPr>
          <w:rFonts w:asciiTheme="majorHAnsi" w:hAnsiTheme="majorHAnsi" w:cstheme="majorBidi"/>
        </w:rPr>
        <w:t>Anyone interested in attending the forum can obtain more information by emailing landlords@medway.gov.uk. Places are limited, so pre-booking is recommended. Continuing Professional Development (“CPD”) certificates are available for pre-booked attendees.</w:t>
      </w:r>
    </w:p>
    <w:p w14:paraId="3B8D5D6E" w14:textId="32526A2A" w:rsidR="00EB281E" w:rsidRPr="00D40B75" w:rsidRDefault="0069205D" w:rsidP="0069205D">
      <w:pPr>
        <w:pStyle w:val="Heading1"/>
        <w:rPr>
          <w:sz w:val="28"/>
          <w:szCs w:val="28"/>
        </w:rPr>
      </w:pPr>
      <w:bookmarkStart w:id="159" w:name="_Toc132654005"/>
      <w:r>
        <w:rPr>
          <w:sz w:val="28"/>
          <w:szCs w:val="28"/>
        </w:rPr>
        <w:t>7</w:t>
      </w:r>
      <w:r w:rsidR="00D35B88">
        <w:rPr>
          <w:sz w:val="28"/>
          <w:szCs w:val="28"/>
        </w:rPr>
        <w:t>6</w:t>
      </w:r>
      <w:r>
        <w:rPr>
          <w:sz w:val="28"/>
          <w:szCs w:val="28"/>
        </w:rPr>
        <w:t xml:space="preserve"> </w:t>
      </w:r>
      <w:r w:rsidR="00EB281E" w:rsidRPr="00D40B75">
        <w:rPr>
          <w:sz w:val="28"/>
          <w:szCs w:val="28"/>
        </w:rPr>
        <w:t>Kent Landlord Accreditation Scheme</w:t>
      </w:r>
      <w:bookmarkEnd w:id="159"/>
    </w:p>
    <w:p w14:paraId="14F0BDA2" w14:textId="39188027" w:rsidR="00EB281E" w:rsidRPr="00A30089" w:rsidRDefault="00A30089" w:rsidP="00A30089">
      <w:pPr>
        <w:rPr>
          <w:rFonts w:asciiTheme="majorHAnsi" w:hAnsiTheme="majorHAnsi" w:cstheme="majorHAnsi"/>
        </w:rPr>
      </w:pPr>
      <w:r>
        <w:rPr>
          <w:rFonts w:asciiTheme="majorHAnsi" w:hAnsiTheme="majorHAnsi" w:cstheme="majorHAnsi"/>
        </w:rPr>
        <w:t>7</w:t>
      </w:r>
      <w:r w:rsidR="00D35B88">
        <w:rPr>
          <w:rFonts w:asciiTheme="majorHAnsi" w:hAnsiTheme="majorHAnsi" w:cstheme="majorHAnsi"/>
        </w:rPr>
        <w:t>6</w:t>
      </w:r>
      <w:r>
        <w:rPr>
          <w:rFonts w:asciiTheme="majorHAnsi" w:hAnsiTheme="majorHAnsi" w:cstheme="majorHAnsi"/>
        </w:rPr>
        <w:t xml:space="preserve">.1 </w:t>
      </w:r>
      <w:r w:rsidR="00EB281E" w:rsidRPr="00A30089">
        <w:rPr>
          <w:rFonts w:asciiTheme="majorHAnsi" w:hAnsiTheme="majorHAnsi" w:cstheme="majorHAnsi"/>
        </w:rPr>
        <w:t>Accreditation &amp; Training for Landlords &amp; Agents Service (ATLAS) promotes and runs accreditation schemes across the country to recognise good practice and improve conditions in the private rented sector. The schemes provide training and on-going professional development for private landlords and letting agents.</w:t>
      </w:r>
    </w:p>
    <w:p w14:paraId="726E61F0" w14:textId="1FEF6032" w:rsidR="00D25D53" w:rsidRPr="00A30089" w:rsidRDefault="00A30089" w:rsidP="00A30089">
      <w:pPr>
        <w:rPr>
          <w:rFonts w:asciiTheme="majorHAnsi" w:hAnsiTheme="majorHAnsi" w:cstheme="majorHAnsi"/>
        </w:rPr>
      </w:pPr>
      <w:r>
        <w:rPr>
          <w:rFonts w:asciiTheme="majorHAnsi" w:hAnsiTheme="majorHAnsi" w:cstheme="majorHAnsi"/>
        </w:rPr>
        <w:lastRenderedPageBreak/>
        <w:t>7</w:t>
      </w:r>
      <w:r w:rsidR="00D35B88">
        <w:rPr>
          <w:rFonts w:asciiTheme="majorHAnsi" w:hAnsiTheme="majorHAnsi" w:cstheme="majorHAnsi"/>
        </w:rPr>
        <w:t>6</w:t>
      </w:r>
      <w:r>
        <w:rPr>
          <w:rFonts w:asciiTheme="majorHAnsi" w:hAnsiTheme="majorHAnsi" w:cstheme="majorHAnsi"/>
        </w:rPr>
        <w:t xml:space="preserve">.2 </w:t>
      </w:r>
      <w:r w:rsidR="00EB281E" w:rsidRPr="00A30089">
        <w:rPr>
          <w:rFonts w:asciiTheme="majorHAnsi" w:hAnsiTheme="majorHAnsi" w:cstheme="majorHAnsi"/>
        </w:rPr>
        <w:t>Medway is one of a few local authorities in Kent to offer not only accreditation courses but also further training for landlords. We have currently 404 accredited landlords, currently the most in Kent with Swale behind us with 259. Medway offers four accreditation courses in a year.</w:t>
      </w:r>
    </w:p>
    <w:p w14:paraId="6C7D4D46" w14:textId="61EEE012" w:rsidR="00D25D53" w:rsidRPr="00A30089" w:rsidRDefault="00A30089" w:rsidP="00A30089">
      <w:pPr>
        <w:rPr>
          <w:rFonts w:asciiTheme="majorHAnsi" w:hAnsiTheme="majorHAnsi" w:cstheme="majorHAnsi"/>
        </w:rPr>
      </w:pPr>
      <w:r>
        <w:rPr>
          <w:rFonts w:asciiTheme="majorHAnsi" w:hAnsiTheme="majorHAnsi" w:cstheme="majorHAnsi"/>
        </w:rPr>
        <w:t>7</w:t>
      </w:r>
      <w:r w:rsidR="00D35B88">
        <w:rPr>
          <w:rFonts w:asciiTheme="majorHAnsi" w:hAnsiTheme="majorHAnsi" w:cstheme="majorHAnsi"/>
        </w:rPr>
        <w:t>6</w:t>
      </w:r>
      <w:r>
        <w:rPr>
          <w:rFonts w:asciiTheme="majorHAnsi" w:hAnsiTheme="majorHAnsi" w:cstheme="majorHAnsi"/>
        </w:rPr>
        <w:t xml:space="preserve">.3 </w:t>
      </w:r>
      <w:r w:rsidR="00EB281E" w:rsidRPr="00A30089">
        <w:rPr>
          <w:rFonts w:asciiTheme="majorHAnsi" w:hAnsiTheme="majorHAnsi" w:cstheme="majorHAnsi"/>
        </w:rPr>
        <w:t xml:space="preserve">On-going professional development courses are highly praised by the landlords as we always offer training on a current housing </w:t>
      </w:r>
      <w:r w:rsidR="00AB7D70" w:rsidRPr="00A30089">
        <w:rPr>
          <w:rFonts w:asciiTheme="majorHAnsi" w:hAnsiTheme="majorHAnsi" w:cstheme="majorHAnsi"/>
        </w:rPr>
        <w:t>related issue</w:t>
      </w:r>
      <w:r w:rsidR="00EB281E" w:rsidRPr="00A30089">
        <w:rPr>
          <w:rFonts w:asciiTheme="majorHAnsi" w:hAnsiTheme="majorHAnsi" w:cstheme="majorHAnsi"/>
        </w:rPr>
        <w:t>.</w:t>
      </w:r>
    </w:p>
    <w:p w14:paraId="14786C3E" w14:textId="6352861F" w:rsidR="00EB281E" w:rsidRPr="00A30089" w:rsidRDefault="00EB281E" w:rsidP="00A30089">
      <w:pPr>
        <w:rPr>
          <w:rFonts w:asciiTheme="majorHAnsi" w:hAnsiTheme="majorHAnsi" w:cstheme="majorHAnsi"/>
        </w:rPr>
      </w:pPr>
      <w:r w:rsidRPr="00967BCE">
        <w:rPr>
          <w:rFonts w:asciiTheme="majorHAnsi" w:hAnsiTheme="majorHAnsi" w:cstheme="majorHAnsi"/>
        </w:rPr>
        <w:t xml:space="preserve">For more information about the scheme and how to join, visit </w:t>
      </w:r>
      <w:hyperlink r:id="rId36">
        <w:r w:rsidRPr="00967BCE">
          <w:rPr>
            <w:rStyle w:val="Hyperlink"/>
            <w:rFonts w:asciiTheme="majorHAnsi" w:hAnsiTheme="majorHAnsi" w:cstheme="majorHAnsi"/>
          </w:rPr>
          <w:t>Medway council, information for private landlord</w:t>
        </w:r>
        <w:r w:rsidR="007F0070" w:rsidRPr="00967BCE">
          <w:rPr>
            <w:rStyle w:val="Hyperlink"/>
            <w:rFonts w:asciiTheme="majorHAnsi" w:hAnsiTheme="majorHAnsi" w:cstheme="majorHAnsi"/>
          </w:rPr>
          <w:t>s.</w:t>
        </w:r>
      </w:hyperlink>
    </w:p>
    <w:p w14:paraId="47C4189B" w14:textId="6DF6197C" w:rsidR="00EB281E" w:rsidRPr="00D40B75" w:rsidRDefault="001549B4" w:rsidP="001549B4">
      <w:pPr>
        <w:pStyle w:val="Heading1"/>
        <w:rPr>
          <w:sz w:val="28"/>
          <w:szCs w:val="28"/>
        </w:rPr>
      </w:pPr>
      <w:bookmarkStart w:id="160" w:name="_Toc132654006"/>
      <w:r>
        <w:rPr>
          <w:sz w:val="28"/>
          <w:szCs w:val="28"/>
        </w:rPr>
        <w:t>7</w:t>
      </w:r>
      <w:r w:rsidR="00D35B88">
        <w:rPr>
          <w:sz w:val="28"/>
          <w:szCs w:val="28"/>
        </w:rPr>
        <w:t>7</w:t>
      </w:r>
      <w:r>
        <w:rPr>
          <w:sz w:val="28"/>
          <w:szCs w:val="28"/>
        </w:rPr>
        <w:t xml:space="preserve"> </w:t>
      </w:r>
      <w:r w:rsidR="00EB281E" w:rsidRPr="00D40B75">
        <w:rPr>
          <w:sz w:val="28"/>
          <w:szCs w:val="28"/>
        </w:rPr>
        <w:t>Tenant Accreditation</w:t>
      </w:r>
      <w:bookmarkEnd w:id="160"/>
    </w:p>
    <w:p w14:paraId="1C233C80" w14:textId="4EB62089" w:rsidR="00D25D53" w:rsidRPr="00A30089" w:rsidRDefault="00A30089" w:rsidP="00A30089">
      <w:pPr>
        <w:rPr>
          <w:rFonts w:asciiTheme="majorHAnsi" w:hAnsiTheme="majorHAnsi" w:cstheme="majorHAnsi"/>
        </w:rPr>
      </w:pPr>
      <w:r>
        <w:rPr>
          <w:rFonts w:asciiTheme="majorHAnsi" w:hAnsiTheme="majorHAnsi" w:cstheme="majorHAnsi"/>
        </w:rPr>
        <w:t>7</w:t>
      </w:r>
      <w:r w:rsidR="00D35B88">
        <w:rPr>
          <w:rFonts w:asciiTheme="majorHAnsi" w:hAnsiTheme="majorHAnsi" w:cstheme="majorHAnsi"/>
        </w:rPr>
        <w:t>7</w:t>
      </w:r>
      <w:r>
        <w:rPr>
          <w:rFonts w:asciiTheme="majorHAnsi" w:hAnsiTheme="majorHAnsi" w:cstheme="majorHAnsi"/>
        </w:rPr>
        <w:t xml:space="preserve">.1 </w:t>
      </w:r>
      <w:r w:rsidR="00EB281E" w:rsidRPr="00A30089">
        <w:rPr>
          <w:rFonts w:asciiTheme="majorHAnsi" w:hAnsiTheme="majorHAnsi" w:cstheme="majorHAnsi"/>
        </w:rPr>
        <w:t>The scheme was set up by Medway Council in January 2015 and is administered by Private Sector Housing Team. The scheme particularly focuses on empowering households to sustain their accommodation, preventing homelessness and minimising the impact for both vulnerable clients and children. Tenants are required to attend the training to successfully complete the accreditation. We offer further 6 months support to tenants and landlords to ensure that tenants achieve full accreditation.</w:t>
      </w:r>
    </w:p>
    <w:p w14:paraId="2E63349C" w14:textId="10FB44CC" w:rsidR="00A30089" w:rsidRPr="00A30089" w:rsidRDefault="00A30089" w:rsidP="00A30089">
      <w:pPr>
        <w:rPr>
          <w:rFonts w:asciiTheme="majorHAnsi" w:hAnsiTheme="majorHAnsi" w:cstheme="majorHAnsi"/>
        </w:rPr>
      </w:pPr>
      <w:r>
        <w:rPr>
          <w:rFonts w:asciiTheme="majorHAnsi" w:hAnsiTheme="majorHAnsi" w:cstheme="majorHAnsi"/>
        </w:rPr>
        <w:t>7</w:t>
      </w:r>
      <w:r w:rsidR="00D35B88">
        <w:rPr>
          <w:rFonts w:asciiTheme="majorHAnsi" w:hAnsiTheme="majorHAnsi" w:cstheme="majorHAnsi"/>
        </w:rPr>
        <w:t>7</w:t>
      </w:r>
      <w:r>
        <w:rPr>
          <w:rFonts w:asciiTheme="majorHAnsi" w:hAnsiTheme="majorHAnsi" w:cstheme="majorHAnsi"/>
        </w:rPr>
        <w:t xml:space="preserve">.2 </w:t>
      </w:r>
      <w:r w:rsidR="00EB281E" w:rsidRPr="00A30089">
        <w:rPr>
          <w:rFonts w:asciiTheme="majorHAnsi" w:hAnsiTheme="majorHAnsi" w:cstheme="majorHAnsi"/>
        </w:rPr>
        <w:t>So far 79 tenants attended the training this year, making total of 257 since 2015, and 7 tenants completed full accreditation this year.</w:t>
      </w:r>
    </w:p>
    <w:p w14:paraId="4C98772B" w14:textId="31CC48A5" w:rsidR="00967BCE" w:rsidRDefault="00EB281E" w:rsidP="00A30089">
      <w:pPr>
        <w:rPr>
          <w:rFonts w:asciiTheme="majorHAnsi" w:hAnsiTheme="majorHAnsi" w:cstheme="majorHAnsi"/>
        </w:rPr>
      </w:pPr>
      <w:r w:rsidRPr="00A30089">
        <w:rPr>
          <w:rFonts w:asciiTheme="majorHAnsi" w:hAnsiTheme="majorHAnsi" w:cstheme="majorHAnsi"/>
        </w:rPr>
        <w:t>For more information about the scheme and how to join</w:t>
      </w:r>
      <w:r w:rsidR="00967BCE">
        <w:rPr>
          <w:rFonts w:asciiTheme="majorHAnsi" w:hAnsiTheme="majorHAnsi" w:cstheme="majorHAnsi"/>
        </w:rPr>
        <w:t>:</w:t>
      </w:r>
    </w:p>
    <w:p w14:paraId="076B49BA" w14:textId="10207F58" w:rsidR="00EB281E" w:rsidRPr="00A30089" w:rsidRDefault="00EB281E" w:rsidP="00A30089">
      <w:pPr>
        <w:rPr>
          <w:rFonts w:asciiTheme="majorHAnsi" w:hAnsiTheme="majorHAnsi" w:cstheme="majorHAnsi"/>
        </w:rPr>
      </w:pPr>
      <w:r w:rsidRPr="00A30089">
        <w:rPr>
          <w:rFonts w:asciiTheme="majorHAnsi" w:hAnsiTheme="majorHAnsi" w:cstheme="majorHAnsi"/>
        </w:rPr>
        <w:t xml:space="preserve">visit </w:t>
      </w:r>
      <w:r w:rsidRPr="00967BCE">
        <w:rPr>
          <w:rFonts w:asciiTheme="majorHAnsi" w:hAnsiTheme="majorHAnsi" w:cstheme="majorHAnsi"/>
        </w:rPr>
        <w:t xml:space="preserve">Medway councils </w:t>
      </w:r>
      <w:hyperlink r:id="rId37" w:anchor=":~:text=If%20you%20would%20like%20to,01634%20332%20277">
        <w:r w:rsidRPr="00967BCE">
          <w:rPr>
            <w:rStyle w:val="Hyperlink"/>
            <w:rFonts w:asciiTheme="majorHAnsi" w:hAnsiTheme="majorHAnsi" w:cstheme="majorHAnsi"/>
          </w:rPr>
          <w:t>advice for private tenants</w:t>
        </w:r>
      </w:hyperlink>
    </w:p>
    <w:p w14:paraId="0A587F29" w14:textId="7B169BBA" w:rsidR="00CB0E9D" w:rsidRDefault="00EB281E" w:rsidP="00EB281E">
      <w:pPr>
        <w:rPr>
          <w:rFonts w:asciiTheme="majorHAnsi" w:hAnsiTheme="majorHAnsi" w:cstheme="majorHAnsi"/>
        </w:rPr>
      </w:pPr>
      <w:r w:rsidRPr="00D40B75">
        <w:rPr>
          <w:rFonts w:asciiTheme="majorHAnsi" w:hAnsiTheme="majorHAnsi" w:cstheme="majorHAnsi"/>
        </w:rPr>
        <w:t>Further information for private landlords can be found</w:t>
      </w:r>
      <w:r w:rsidR="00CB0E9D">
        <w:rPr>
          <w:rFonts w:asciiTheme="majorHAnsi" w:hAnsiTheme="majorHAnsi" w:cstheme="majorHAnsi"/>
        </w:rPr>
        <w:t xml:space="preserve"> using the following link – </w:t>
      </w:r>
      <w:hyperlink r:id="rId38" w:history="1">
        <w:r w:rsidR="00CB0E9D" w:rsidRPr="00CB0E9D">
          <w:rPr>
            <w:rStyle w:val="Hyperlink"/>
            <w:rFonts w:asciiTheme="majorHAnsi" w:hAnsiTheme="majorHAnsi" w:cstheme="majorHAnsi"/>
          </w:rPr>
          <w:t>Medway Council Information for private landlords</w:t>
        </w:r>
      </w:hyperlink>
      <w:r w:rsidR="00CB0E9D">
        <w:rPr>
          <w:rFonts w:asciiTheme="majorHAnsi" w:hAnsiTheme="majorHAnsi" w:cstheme="majorHAnsi"/>
        </w:rPr>
        <w:t xml:space="preserve">. </w:t>
      </w:r>
    </w:p>
    <w:p w14:paraId="7D5EF6BD" w14:textId="31EB7033" w:rsidR="00CB0E9D" w:rsidRDefault="00EB281E" w:rsidP="00CB0E9D">
      <w:pPr>
        <w:pStyle w:val="NoSpacing"/>
      </w:pPr>
      <w:r w:rsidRPr="00D40B75">
        <w:t xml:space="preserve">Further information regarding advice for private landlords can be found </w:t>
      </w:r>
      <w:r w:rsidR="00CB0E9D">
        <w:t xml:space="preserve">using the following link – </w:t>
      </w:r>
    </w:p>
    <w:p w14:paraId="338C1D08" w14:textId="704ED00D" w:rsidR="00CB0E9D" w:rsidRDefault="006D52D4" w:rsidP="00CB0E9D">
      <w:pPr>
        <w:pStyle w:val="NoSpacing"/>
      </w:pPr>
      <w:hyperlink r:id="rId39" w:history="1">
        <w:r w:rsidR="00CB0E9D" w:rsidRPr="00CB0E9D">
          <w:rPr>
            <w:rStyle w:val="Hyperlink"/>
          </w:rPr>
          <w:t>Medway Council - Advice for private tenants</w:t>
        </w:r>
      </w:hyperlink>
    </w:p>
    <w:p w14:paraId="719A1159" w14:textId="3CF1BB05" w:rsidR="00EB281E" w:rsidRPr="00D40B75" w:rsidRDefault="001549B4" w:rsidP="001549B4">
      <w:pPr>
        <w:pStyle w:val="Heading1"/>
        <w:rPr>
          <w:sz w:val="28"/>
          <w:szCs w:val="28"/>
        </w:rPr>
      </w:pPr>
      <w:bookmarkStart w:id="161" w:name="_Toc132654007"/>
      <w:r>
        <w:rPr>
          <w:sz w:val="28"/>
          <w:szCs w:val="28"/>
        </w:rPr>
        <w:t>7</w:t>
      </w:r>
      <w:r w:rsidR="00D35B88">
        <w:rPr>
          <w:sz w:val="28"/>
          <w:szCs w:val="28"/>
        </w:rPr>
        <w:t>8</w:t>
      </w:r>
      <w:r>
        <w:rPr>
          <w:sz w:val="28"/>
          <w:szCs w:val="28"/>
        </w:rPr>
        <w:t xml:space="preserve"> </w:t>
      </w:r>
      <w:r w:rsidR="00EB281E" w:rsidRPr="00D40B75">
        <w:rPr>
          <w:sz w:val="28"/>
          <w:szCs w:val="28"/>
        </w:rPr>
        <w:t>How to report a problem to us</w:t>
      </w:r>
      <w:bookmarkEnd w:id="161"/>
    </w:p>
    <w:p w14:paraId="0FFB84BE" w14:textId="77777777" w:rsidR="00EB281E" w:rsidRPr="00D57F52" w:rsidRDefault="00EB281E" w:rsidP="00A30089">
      <w:pPr>
        <w:rPr>
          <w:rFonts w:asciiTheme="majorHAnsi" w:hAnsiTheme="majorHAnsi" w:cstheme="majorHAnsi"/>
          <w:b/>
          <w:bCs/>
        </w:rPr>
      </w:pPr>
      <w:r w:rsidRPr="00D57F52">
        <w:rPr>
          <w:rFonts w:asciiTheme="majorHAnsi" w:hAnsiTheme="majorHAnsi" w:cstheme="majorHAnsi"/>
          <w:b/>
          <w:bCs/>
        </w:rPr>
        <w:t>Write to: Private Sector Housing, Medway Council, Dock Road, Chatham, Kent. ME4 4TR</w:t>
      </w:r>
    </w:p>
    <w:p w14:paraId="3F2025F8" w14:textId="77777777" w:rsidR="00EB281E" w:rsidRPr="00D57F52" w:rsidRDefault="00EB281E" w:rsidP="00A30089">
      <w:pPr>
        <w:rPr>
          <w:rFonts w:asciiTheme="majorHAnsi" w:hAnsiTheme="majorHAnsi" w:cstheme="majorHAnsi"/>
          <w:b/>
          <w:bCs/>
        </w:rPr>
      </w:pPr>
      <w:r w:rsidRPr="00D57F52">
        <w:rPr>
          <w:rFonts w:asciiTheme="majorHAnsi" w:hAnsiTheme="majorHAnsi" w:cstheme="majorHAnsi"/>
          <w:b/>
          <w:bCs/>
        </w:rPr>
        <w:t>Please contact: 01634 333333 or 01634 331200</w:t>
      </w:r>
    </w:p>
    <w:p w14:paraId="792572E0" w14:textId="050BA2FC" w:rsidR="00D35B88" w:rsidRPr="00D57F52" w:rsidRDefault="00EB281E" w:rsidP="00D35B88">
      <w:pPr>
        <w:rPr>
          <w:rFonts w:asciiTheme="majorHAnsi" w:hAnsiTheme="majorHAnsi" w:cstheme="majorHAnsi"/>
          <w:b/>
          <w:bCs/>
        </w:rPr>
      </w:pPr>
      <w:r w:rsidRPr="00D57F52">
        <w:rPr>
          <w:rFonts w:asciiTheme="majorHAnsi" w:hAnsiTheme="majorHAnsi" w:cstheme="majorHAnsi"/>
          <w:b/>
          <w:bCs/>
        </w:rPr>
        <w:t>All enquires:</w:t>
      </w:r>
      <w:r w:rsidR="00D35B88" w:rsidRPr="00D57F52">
        <w:rPr>
          <w:rFonts w:asciiTheme="majorHAnsi" w:hAnsiTheme="majorHAnsi" w:cstheme="majorHAnsi"/>
          <w:b/>
          <w:bCs/>
        </w:rPr>
        <w:t xml:space="preserve"> </w:t>
      </w:r>
      <w:hyperlink r:id="rId40" w:history="1">
        <w:r w:rsidR="00D35B88" w:rsidRPr="00D57F52">
          <w:rPr>
            <w:rStyle w:val="Hyperlink"/>
            <w:rFonts w:asciiTheme="majorHAnsi" w:hAnsiTheme="majorHAnsi" w:cstheme="majorHAnsi"/>
            <w:b/>
            <w:bCs/>
          </w:rPr>
          <w:t>psh@medway.gov.uk</w:t>
        </w:r>
      </w:hyperlink>
      <w:bookmarkStart w:id="162" w:name="_Toc132654008"/>
    </w:p>
    <w:p w14:paraId="53E8F0D5" w14:textId="10AA7733" w:rsidR="00F32072" w:rsidRPr="00D40B75" w:rsidRDefault="00D35B88" w:rsidP="001549B4">
      <w:pPr>
        <w:pStyle w:val="Heading1"/>
        <w:rPr>
          <w:sz w:val="28"/>
          <w:szCs w:val="28"/>
        </w:rPr>
      </w:pPr>
      <w:r>
        <w:rPr>
          <w:sz w:val="28"/>
          <w:szCs w:val="28"/>
        </w:rPr>
        <w:t>79</w:t>
      </w:r>
      <w:r w:rsidR="001549B4">
        <w:rPr>
          <w:sz w:val="28"/>
          <w:szCs w:val="28"/>
        </w:rPr>
        <w:t xml:space="preserve"> </w:t>
      </w:r>
      <w:r w:rsidR="00F32072" w:rsidRPr="00D40B75">
        <w:rPr>
          <w:sz w:val="28"/>
          <w:szCs w:val="28"/>
        </w:rPr>
        <w:t>Complaints against the service</w:t>
      </w:r>
      <w:bookmarkEnd w:id="162"/>
    </w:p>
    <w:p w14:paraId="574B5133" w14:textId="42D7B7FA" w:rsidR="00F32072" w:rsidRPr="00D40B75" w:rsidRDefault="00F32072" w:rsidP="00D25D53">
      <w:pPr>
        <w:ind w:left="57"/>
        <w:rPr>
          <w:rFonts w:asciiTheme="majorHAnsi" w:hAnsiTheme="majorHAnsi" w:cstheme="majorHAnsi"/>
        </w:rPr>
      </w:pPr>
      <w:r w:rsidRPr="00D40B75">
        <w:rPr>
          <w:rFonts w:asciiTheme="majorHAnsi" w:hAnsiTheme="majorHAnsi" w:cstheme="majorHAnsi"/>
        </w:rPr>
        <w:t xml:space="preserve">If you are dissatisfied with the </w:t>
      </w:r>
      <w:r w:rsidR="00D25D53" w:rsidRPr="00D40B75">
        <w:rPr>
          <w:rFonts w:asciiTheme="majorHAnsi" w:hAnsiTheme="majorHAnsi" w:cstheme="majorHAnsi"/>
        </w:rPr>
        <w:t>service,</w:t>
      </w:r>
      <w:r w:rsidRPr="00D40B75">
        <w:rPr>
          <w:rFonts w:asciiTheme="majorHAnsi" w:hAnsiTheme="majorHAnsi" w:cstheme="majorHAnsi"/>
        </w:rPr>
        <w:t xml:space="preserve"> you receive please let the team know.</w:t>
      </w:r>
    </w:p>
    <w:p w14:paraId="7F76E7C4" w14:textId="77777777" w:rsidR="00F32072" w:rsidRPr="00D40B75" w:rsidRDefault="00F32072" w:rsidP="00D25D53">
      <w:pPr>
        <w:ind w:left="57"/>
        <w:rPr>
          <w:rFonts w:asciiTheme="majorHAnsi" w:hAnsiTheme="majorHAnsi" w:cstheme="majorHAnsi"/>
        </w:rPr>
      </w:pPr>
      <w:r w:rsidRPr="00D40B75">
        <w:rPr>
          <w:rFonts w:asciiTheme="majorHAnsi" w:hAnsiTheme="majorHAnsi" w:cstheme="majorHAnsi"/>
        </w:rPr>
        <w:t>We are committed to providing a quality service and your suggestions and criticisms about any aspect of our service may help us to improve. We will deal with all complaints in the strictest confidence, wherever possible we will attempt to resolve your complaint informally.</w:t>
      </w:r>
    </w:p>
    <w:p w14:paraId="79E5E513" w14:textId="77777777" w:rsidR="00F32072" w:rsidRPr="00D40B75" w:rsidRDefault="00F32072" w:rsidP="00D25D53">
      <w:pPr>
        <w:ind w:left="57"/>
        <w:rPr>
          <w:rFonts w:asciiTheme="majorHAnsi" w:hAnsiTheme="majorHAnsi" w:cstheme="majorHAnsi"/>
        </w:rPr>
      </w:pPr>
      <w:r w:rsidRPr="00D40B75">
        <w:rPr>
          <w:rFonts w:asciiTheme="majorHAnsi" w:hAnsiTheme="majorHAnsi" w:cstheme="majorHAnsi"/>
        </w:rPr>
        <w:t>Initially you should make representations through the case officer to try and resolve your concerns. If you are unable to resolve this matter with the case officer, you should contact the Private Sector Housing Manager.</w:t>
      </w:r>
    </w:p>
    <w:p w14:paraId="40C1C01E" w14:textId="731E722E" w:rsidR="00272A89" w:rsidRPr="0056397F" w:rsidRDefault="00F32072" w:rsidP="0056397F">
      <w:pPr>
        <w:ind w:left="57"/>
        <w:rPr>
          <w:rFonts w:asciiTheme="majorHAnsi" w:hAnsiTheme="majorHAnsi" w:cstheme="majorHAnsi"/>
        </w:rPr>
      </w:pPr>
      <w:r w:rsidRPr="00D40B75">
        <w:rPr>
          <w:rFonts w:asciiTheme="majorHAnsi" w:hAnsiTheme="majorHAnsi" w:cstheme="majorHAnsi"/>
        </w:rPr>
        <w:t>If you are still dissatisfied, the council has in place a corporate complaints procedure. You can make a complaint by using one of the following methods</w:t>
      </w:r>
      <w:r w:rsidR="00807AF5" w:rsidRPr="00D40B75">
        <w:rPr>
          <w:rFonts w:asciiTheme="majorHAnsi" w:hAnsiTheme="majorHAnsi" w:cstheme="majorHAnsi"/>
        </w:rPr>
        <w:t>.</w:t>
      </w:r>
    </w:p>
    <w:p w14:paraId="59A3D7D6" w14:textId="140FA66E" w:rsidR="00CB0E9D" w:rsidRPr="00CB0E9D" w:rsidRDefault="00A80468" w:rsidP="00967BCE">
      <w:pPr>
        <w:rPr>
          <w:rFonts w:cstheme="minorHAnsi"/>
        </w:rPr>
      </w:pPr>
      <w:r w:rsidRPr="00CB0E9D">
        <w:rPr>
          <w:rFonts w:cstheme="minorHAnsi"/>
        </w:rPr>
        <w:lastRenderedPageBreak/>
        <w:t>O</w:t>
      </w:r>
      <w:r w:rsidR="00F32072" w:rsidRPr="00CB0E9D">
        <w:rPr>
          <w:rFonts w:cstheme="minorHAnsi"/>
        </w:rPr>
        <w:t xml:space="preserve">ur </w:t>
      </w:r>
      <w:hyperlink r:id="rId41">
        <w:r w:rsidR="00F32072" w:rsidRPr="00CB0E9D">
          <w:rPr>
            <w:rFonts w:cstheme="minorHAnsi"/>
          </w:rPr>
          <w:t>online complaint</w:t>
        </w:r>
        <w:r w:rsidR="00F32072" w:rsidRPr="00CB0E9D">
          <w:rPr>
            <w:rFonts w:cstheme="minorHAnsi"/>
            <w:spacing w:val="-10"/>
          </w:rPr>
          <w:t xml:space="preserve"> </w:t>
        </w:r>
        <w:r w:rsidR="00F32072" w:rsidRPr="00CB0E9D">
          <w:rPr>
            <w:rFonts w:cstheme="minorHAnsi"/>
          </w:rPr>
          <w:t>form</w:t>
        </w:r>
      </w:hyperlink>
      <w:r w:rsidRPr="00CB0E9D">
        <w:rPr>
          <w:rFonts w:cstheme="minorHAnsi"/>
        </w:rPr>
        <w:t xml:space="preserve"> can be obtained via the following link - </w:t>
      </w:r>
      <w:hyperlink r:id="rId42" w:history="1">
        <w:r w:rsidR="00CB0E9D" w:rsidRPr="00CB0E9D">
          <w:rPr>
            <w:rStyle w:val="Hyperlink"/>
            <w:rFonts w:cstheme="minorHAnsi"/>
          </w:rPr>
          <w:t>Medway Council - Housing complaints</w:t>
        </w:r>
      </w:hyperlink>
    </w:p>
    <w:p w14:paraId="77F983B2" w14:textId="77777777" w:rsidR="00F32072" w:rsidRPr="00D57F52" w:rsidRDefault="00F32072" w:rsidP="00967BCE">
      <w:pPr>
        <w:widowControl w:val="0"/>
        <w:tabs>
          <w:tab w:val="left" w:pos="840"/>
          <w:tab w:val="left" w:pos="841"/>
        </w:tabs>
        <w:autoSpaceDE w:val="0"/>
        <w:autoSpaceDN w:val="0"/>
        <w:spacing w:before="6" w:after="0" w:line="294" w:lineRule="exact"/>
        <w:rPr>
          <w:rFonts w:asciiTheme="majorHAnsi" w:hAnsiTheme="majorHAnsi" w:cstheme="majorHAnsi"/>
          <w:b/>
          <w:bCs/>
        </w:rPr>
      </w:pPr>
      <w:r w:rsidRPr="00D57F52">
        <w:rPr>
          <w:rFonts w:asciiTheme="majorHAnsi" w:hAnsiTheme="majorHAnsi" w:cstheme="majorHAnsi"/>
          <w:b/>
          <w:bCs/>
        </w:rPr>
        <w:t>Phone 01634</w:t>
      </w:r>
      <w:r w:rsidRPr="00D57F52">
        <w:rPr>
          <w:rFonts w:asciiTheme="majorHAnsi" w:hAnsiTheme="majorHAnsi" w:cstheme="majorHAnsi"/>
          <w:b/>
          <w:bCs/>
          <w:spacing w:val="-10"/>
        </w:rPr>
        <w:t xml:space="preserve"> </w:t>
      </w:r>
      <w:r w:rsidRPr="00D57F52">
        <w:rPr>
          <w:rFonts w:asciiTheme="majorHAnsi" w:hAnsiTheme="majorHAnsi" w:cstheme="majorHAnsi"/>
          <w:b/>
          <w:bCs/>
        </w:rPr>
        <w:t>333333</w:t>
      </w:r>
    </w:p>
    <w:p w14:paraId="3A3E3F26" w14:textId="27046AA6" w:rsidR="00F32072" w:rsidRPr="00D57F52" w:rsidRDefault="00F32072" w:rsidP="00967BCE">
      <w:pPr>
        <w:widowControl w:val="0"/>
        <w:tabs>
          <w:tab w:val="left" w:pos="840"/>
          <w:tab w:val="left" w:pos="841"/>
        </w:tabs>
        <w:autoSpaceDE w:val="0"/>
        <w:autoSpaceDN w:val="0"/>
        <w:spacing w:before="20" w:after="0" w:line="256" w:lineRule="auto"/>
        <w:ind w:right="480"/>
        <w:rPr>
          <w:rFonts w:asciiTheme="majorHAnsi" w:hAnsiTheme="majorHAnsi" w:cstheme="majorHAnsi"/>
          <w:b/>
          <w:bCs/>
        </w:rPr>
      </w:pPr>
      <w:r w:rsidRPr="00D57F52">
        <w:rPr>
          <w:rFonts w:asciiTheme="majorHAnsi" w:hAnsiTheme="majorHAnsi" w:cstheme="majorHAnsi"/>
          <w:b/>
          <w:bCs/>
        </w:rPr>
        <w:t>Write to us: Customer Relations, Medway Council, Gun Wharf, Dock Road, Chatham, Kent, ME4</w:t>
      </w:r>
      <w:r w:rsidRPr="00D57F52">
        <w:rPr>
          <w:rFonts w:asciiTheme="majorHAnsi" w:hAnsiTheme="majorHAnsi" w:cstheme="majorHAnsi"/>
          <w:b/>
          <w:bCs/>
          <w:spacing w:val="-5"/>
        </w:rPr>
        <w:t xml:space="preserve"> </w:t>
      </w:r>
      <w:r w:rsidRPr="00D57F52">
        <w:rPr>
          <w:rFonts w:asciiTheme="majorHAnsi" w:hAnsiTheme="majorHAnsi" w:cstheme="majorHAnsi"/>
          <w:b/>
          <w:bCs/>
        </w:rPr>
        <w:t>4</w:t>
      </w:r>
      <w:bookmarkStart w:id="163" w:name="_Toc57648607"/>
      <w:bookmarkStart w:id="164" w:name="_Toc57648838"/>
      <w:bookmarkStart w:id="165" w:name="_Toc57649063"/>
      <w:bookmarkStart w:id="166" w:name="_Toc57649288"/>
      <w:bookmarkStart w:id="167" w:name="_Toc57649691"/>
      <w:bookmarkStart w:id="168" w:name="_Toc57651690"/>
      <w:bookmarkStart w:id="169" w:name="_Toc57651947"/>
      <w:bookmarkEnd w:id="163"/>
      <w:bookmarkEnd w:id="164"/>
      <w:bookmarkEnd w:id="165"/>
      <w:bookmarkEnd w:id="166"/>
      <w:bookmarkEnd w:id="167"/>
      <w:bookmarkEnd w:id="168"/>
      <w:bookmarkEnd w:id="169"/>
      <w:r w:rsidRPr="00D57F52">
        <w:rPr>
          <w:rFonts w:asciiTheme="majorHAnsi" w:hAnsiTheme="majorHAnsi" w:cstheme="majorHAnsi"/>
          <w:b/>
          <w:bCs/>
        </w:rPr>
        <w:t>TR</w:t>
      </w:r>
    </w:p>
    <w:p w14:paraId="3F509C29" w14:textId="3729C2D6" w:rsidR="00D40B75" w:rsidRPr="00D57F52" w:rsidRDefault="00F32072" w:rsidP="00967BCE">
      <w:pPr>
        <w:spacing w:after="0"/>
        <w:rPr>
          <w:rFonts w:asciiTheme="majorHAnsi" w:hAnsiTheme="majorHAnsi" w:cstheme="majorHAnsi"/>
          <w:b/>
          <w:bCs/>
        </w:rPr>
      </w:pPr>
      <w:r w:rsidRPr="00D57F52">
        <w:rPr>
          <w:rFonts w:asciiTheme="majorHAnsi" w:hAnsiTheme="majorHAnsi" w:cstheme="majorHAnsi"/>
          <w:b/>
          <w:bCs/>
        </w:rPr>
        <w:t>If you are still unhappy you can contact the Housing Ombudsman</w:t>
      </w:r>
      <w:bookmarkStart w:id="170" w:name="_Toc57648608"/>
      <w:bookmarkStart w:id="171" w:name="_Toc57648839"/>
      <w:bookmarkStart w:id="172" w:name="_Toc57649064"/>
      <w:bookmarkStart w:id="173" w:name="_Toc57649289"/>
      <w:bookmarkStart w:id="174" w:name="_Toc57649692"/>
      <w:bookmarkStart w:id="175" w:name="_Toc57651691"/>
      <w:bookmarkStart w:id="176" w:name="_Toc57651948"/>
      <w:bookmarkStart w:id="177" w:name="_Toc57648609"/>
      <w:bookmarkStart w:id="178" w:name="_Toc57648840"/>
      <w:bookmarkStart w:id="179" w:name="_Toc57649065"/>
      <w:bookmarkStart w:id="180" w:name="_Toc57649290"/>
      <w:bookmarkStart w:id="181" w:name="_Toc57649693"/>
      <w:bookmarkStart w:id="182" w:name="_Toc57651692"/>
      <w:bookmarkStart w:id="183" w:name="_Toc57651949"/>
      <w:bookmarkStart w:id="184" w:name="_Toc57648610"/>
      <w:bookmarkStart w:id="185" w:name="_Toc57648841"/>
      <w:bookmarkStart w:id="186" w:name="_Toc57649066"/>
      <w:bookmarkStart w:id="187" w:name="_Toc57649291"/>
      <w:bookmarkStart w:id="188" w:name="_Toc57649694"/>
      <w:bookmarkStart w:id="189" w:name="_Toc57651693"/>
      <w:bookmarkStart w:id="190" w:name="_Toc57651950"/>
      <w:bookmarkStart w:id="191" w:name="_Toc57648611"/>
      <w:bookmarkStart w:id="192" w:name="_Toc57648842"/>
      <w:bookmarkStart w:id="193" w:name="_Toc57649067"/>
      <w:bookmarkStart w:id="194" w:name="_Toc57649292"/>
      <w:bookmarkStart w:id="195" w:name="_Toc57649695"/>
      <w:bookmarkStart w:id="196" w:name="_Toc57651694"/>
      <w:bookmarkStart w:id="197" w:name="_Toc57651951"/>
      <w:bookmarkStart w:id="198" w:name="_Toc57648612"/>
      <w:bookmarkStart w:id="199" w:name="_Toc57648843"/>
      <w:bookmarkStart w:id="200" w:name="_Toc57649068"/>
      <w:bookmarkStart w:id="201" w:name="_Toc57649293"/>
      <w:bookmarkStart w:id="202" w:name="_Toc57649696"/>
      <w:bookmarkStart w:id="203" w:name="_Toc57651695"/>
      <w:bookmarkStart w:id="204" w:name="_Toc5765195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54F3DA0" w14:textId="51364E9D" w:rsidR="00F32072" w:rsidRPr="00D40B75" w:rsidRDefault="001549B4" w:rsidP="001549B4">
      <w:pPr>
        <w:pStyle w:val="Heading1"/>
        <w:rPr>
          <w:sz w:val="28"/>
          <w:szCs w:val="28"/>
        </w:rPr>
      </w:pPr>
      <w:bookmarkStart w:id="205" w:name="_Toc132654009"/>
      <w:r>
        <w:rPr>
          <w:sz w:val="28"/>
          <w:szCs w:val="28"/>
        </w:rPr>
        <w:t>8</w:t>
      </w:r>
      <w:r w:rsidR="0056397F">
        <w:rPr>
          <w:sz w:val="28"/>
          <w:szCs w:val="28"/>
        </w:rPr>
        <w:t>0</w:t>
      </w:r>
      <w:r>
        <w:rPr>
          <w:sz w:val="28"/>
          <w:szCs w:val="28"/>
        </w:rPr>
        <w:t xml:space="preserve"> </w:t>
      </w:r>
      <w:r w:rsidR="00F32072" w:rsidRPr="00D40B75">
        <w:rPr>
          <w:sz w:val="28"/>
          <w:szCs w:val="28"/>
        </w:rPr>
        <w:t xml:space="preserve">Role, </w:t>
      </w:r>
      <w:r w:rsidR="0066756E" w:rsidRPr="00D40B75">
        <w:rPr>
          <w:sz w:val="28"/>
          <w:szCs w:val="28"/>
        </w:rPr>
        <w:t>R</w:t>
      </w:r>
      <w:r w:rsidR="002357FC" w:rsidRPr="00D40B75">
        <w:rPr>
          <w:sz w:val="28"/>
          <w:szCs w:val="28"/>
        </w:rPr>
        <w:t>esponsibilities,</w:t>
      </w:r>
      <w:r w:rsidR="00F32072" w:rsidRPr="00D40B75">
        <w:rPr>
          <w:sz w:val="28"/>
          <w:szCs w:val="28"/>
        </w:rPr>
        <w:t xml:space="preserve"> and </w:t>
      </w:r>
      <w:r w:rsidR="0066756E" w:rsidRPr="00D40B75">
        <w:rPr>
          <w:sz w:val="28"/>
          <w:szCs w:val="28"/>
        </w:rPr>
        <w:t>A</w:t>
      </w:r>
      <w:r w:rsidR="00F32072" w:rsidRPr="00D40B75">
        <w:rPr>
          <w:sz w:val="28"/>
          <w:szCs w:val="28"/>
        </w:rPr>
        <w:t>uthority</w:t>
      </w:r>
      <w:bookmarkEnd w:id="205"/>
    </w:p>
    <w:p w14:paraId="3839E6B1" w14:textId="2DE5B8E7" w:rsidR="00D25D53" w:rsidRPr="00A30089" w:rsidRDefault="001549B4" w:rsidP="00A30089">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0</w:t>
      </w:r>
      <w:r w:rsidR="00A30089">
        <w:rPr>
          <w:rFonts w:asciiTheme="majorHAnsi" w:hAnsiTheme="majorHAnsi" w:cstheme="majorBidi"/>
        </w:rPr>
        <w:t xml:space="preserve">.1 </w:t>
      </w:r>
      <w:r w:rsidR="00F32072" w:rsidRPr="00A30089">
        <w:rPr>
          <w:rFonts w:asciiTheme="majorHAnsi" w:hAnsiTheme="majorHAnsi" w:cstheme="majorBidi"/>
        </w:rPr>
        <w:t>The Assistant Director RCET retains the overall responsibility for the implementation of this</w:t>
      </w:r>
      <w:r w:rsidR="00CB0E9D">
        <w:rPr>
          <w:rFonts w:asciiTheme="majorHAnsi" w:hAnsiTheme="majorHAnsi" w:cstheme="majorBidi"/>
        </w:rPr>
        <w:t xml:space="preserve"> </w:t>
      </w:r>
      <w:r w:rsidR="00F32072" w:rsidRPr="00A30089">
        <w:rPr>
          <w:rFonts w:asciiTheme="majorHAnsi" w:hAnsiTheme="majorHAnsi" w:cstheme="majorBidi"/>
        </w:rPr>
        <w:t>policy.</w:t>
      </w:r>
    </w:p>
    <w:p w14:paraId="3235F30A" w14:textId="28A48030" w:rsidR="00F32072" w:rsidRPr="00A30089" w:rsidRDefault="001549B4" w:rsidP="00A30089">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0</w:t>
      </w:r>
      <w:r w:rsidR="00A30089">
        <w:rPr>
          <w:rFonts w:asciiTheme="majorHAnsi" w:hAnsiTheme="majorHAnsi" w:cstheme="majorBidi"/>
        </w:rPr>
        <w:t xml:space="preserve">.2 </w:t>
      </w:r>
      <w:r w:rsidR="00F32072" w:rsidRPr="00A30089">
        <w:rPr>
          <w:rFonts w:asciiTheme="majorHAnsi" w:hAnsiTheme="majorHAnsi" w:cstheme="majorBidi"/>
        </w:rPr>
        <w:t>The Housing Manager is responsible for the operational delivery of this policy and the associated procedures. This includes responsibility for monitoring and review, staff awareness and training, policy development and communication to customers.</w:t>
      </w:r>
    </w:p>
    <w:p w14:paraId="55506523" w14:textId="45F1FCBE" w:rsidR="00F32072" w:rsidRPr="00D40B75" w:rsidRDefault="001549B4" w:rsidP="001549B4">
      <w:pPr>
        <w:pStyle w:val="Heading1"/>
        <w:rPr>
          <w:sz w:val="28"/>
          <w:szCs w:val="28"/>
        </w:rPr>
      </w:pPr>
      <w:bookmarkStart w:id="206" w:name="_Toc132654010"/>
      <w:r>
        <w:rPr>
          <w:sz w:val="28"/>
          <w:szCs w:val="28"/>
        </w:rPr>
        <w:t>8</w:t>
      </w:r>
      <w:r w:rsidR="0056397F">
        <w:rPr>
          <w:sz w:val="28"/>
          <w:szCs w:val="28"/>
        </w:rPr>
        <w:t>1</w:t>
      </w:r>
      <w:r>
        <w:rPr>
          <w:sz w:val="28"/>
          <w:szCs w:val="28"/>
        </w:rPr>
        <w:t xml:space="preserve"> </w:t>
      </w:r>
      <w:r w:rsidR="00F32072" w:rsidRPr="00D40B75">
        <w:rPr>
          <w:sz w:val="28"/>
          <w:szCs w:val="28"/>
        </w:rPr>
        <w:t xml:space="preserve">Monitoring, </w:t>
      </w:r>
      <w:r w:rsidR="002357FC" w:rsidRPr="00D40B75">
        <w:rPr>
          <w:sz w:val="28"/>
          <w:szCs w:val="28"/>
        </w:rPr>
        <w:t>review,</w:t>
      </w:r>
      <w:r w:rsidR="00F32072" w:rsidRPr="00D40B75">
        <w:rPr>
          <w:sz w:val="28"/>
          <w:szCs w:val="28"/>
        </w:rPr>
        <w:t xml:space="preserve"> and evaluation</w:t>
      </w:r>
      <w:bookmarkEnd w:id="206"/>
    </w:p>
    <w:p w14:paraId="73FF1E73" w14:textId="309E5F03" w:rsidR="00F32072" w:rsidRPr="001549B4" w:rsidRDefault="001549B4" w:rsidP="001549B4">
      <w:pPr>
        <w:rPr>
          <w:rFonts w:asciiTheme="majorHAnsi" w:hAnsiTheme="majorHAnsi" w:cstheme="majorHAnsi"/>
        </w:rPr>
      </w:pPr>
      <w:r w:rsidRPr="001549B4">
        <w:rPr>
          <w:rFonts w:asciiTheme="majorHAnsi" w:hAnsiTheme="majorHAnsi" w:cstheme="majorBidi"/>
        </w:rPr>
        <w:t>8</w:t>
      </w:r>
      <w:r w:rsidR="0056397F">
        <w:rPr>
          <w:rFonts w:asciiTheme="majorHAnsi" w:hAnsiTheme="majorHAnsi" w:cstheme="majorBidi"/>
        </w:rPr>
        <w:t>1</w:t>
      </w:r>
      <w:r w:rsidRPr="001549B4">
        <w:rPr>
          <w:rFonts w:asciiTheme="majorHAnsi" w:hAnsiTheme="majorHAnsi" w:cstheme="majorBidi"/>
        </w:rPr>
        <w:t xml:space="preserve">.1 </w:t>
      </w:r>
      <w:r w:rsidR="00F32072" w:rsidRPr="001549B4">
        <w:rPr>
          <w:rFonts w:asciiTheme="majorHAnsi" w:hAnsiTheme="majorHAnsi" w:cstheme="majorBidi"/>
        </w:rPr>
        <w:t>This policy will be reviewed on a biennial basis or in line with legislative or regulatory changes.</w:t>
      </w:r>
    </w:p>
    <w:p w14:paraId="6868DE91" w14:textId="5B559C7A" w:rsidR="00F32072" w:rsidRPr="00D40B75" w:rsidRDefault="00F32072" w:rsidP="00F32072">
      <w:pPr>
        <w:pStyle w:val="Heading1"/>
        <w:rPr>
          <w:sz w:val="28"/>
          <w:szCs w:val="28"/>
        </w:rPr>
      </w:pPr>
      <w:bookmarkStart w:id="207" w:name="_Toc132654011"/>
      <w:r w:rsidRPr="00D40B75">
        <w:rPr>
          <w:sz w:val="28"/>
          <w:szCs w:val="28"/>
        </w:rPr>
        <w:t>The Smoke and Carbon Monoxide Alarm (Amendment) Regulations 2022</w:t>
      </w:r>
      <w:bookmarkEnd w:id="207"/>
    </w:p>
    <w:p w14:paraId="69C758C3" w14:textId="67EC5FEA" w:rsidR="00F32072" w:rsidRPr="00D40B75" w:rsidRDefault="001549B4" w:rsidP="001549B4">
      <w:pPr>
        <w:pStyle w:val="Heading1"/>
        <w:rPr>
          <w:sz w:val="28"/>
          <w:szCs w:val="28"/>
        </w:rPr>
      </w:pPr>
      <w:bookmarkStart w:id="208" w:name="_Toc132654012"/>
      <w:r>
        <w:rPr>
          <w:sz w:val="28"/>
          <w:szCs w:val="28"/>
        </w:rPr>
        <w:t>8</w:t>
      </w:r>
      <w:r w:rsidR="0056397F">
        <w:rPr>
          <w:sz w:val="28"/>
          <w:szCs w:val="28"/>
        </w:rPr>
        <w:t>2</w:t>
      </w:r>
      <w:r>
        <w:rPr>
          <w:sz w:val="28"/>
          <w:szCs w:val="28"/>
        </w:rPr>
        <w:t xml:space="preserve"> </w:t>
      </w:r>
      <w:r w:rsidR="00F32072" w:rsidRPr="00D40B75">
        <w:rPr>
          <w:sz w:val="28"/>
          <w:szCs w:val="28"/>
        </w:rPr>
        <w:t>Introduction</w:t>
      </w:r>
      <w:bookmarkEnd w:id="208"/>
    </w:p>
    <w:p w14:paraId="3F674669" w14:textId="1918754F" w:rsidR="008446FE" w:rsidRPr="001549B4" w:rsidRDefault="001549B4" w:rsidP="001549B4">
      <w:pPr>
        <w:rPr>
          <w:rFonts w:asciiTheme="majorHAnsi" w:hAnsiTheme="majorHAnsi" w:cstheme="majorHAnsi"/>
          <w:sz w:val="24"/>
          <w:szCs w:val="24"/>
        </w:rPr>
      </w:pPr>
      <w:r>
        <w:rPr>
          <w:rFonts w:asciiTheme="majorHAnsi" w:hAnsiTheme="majorHAnsi" w:cstheme="majorBidi"/>
        </w:rPr>
        <w:t>8</w:t>
      </w:r>
      <w:r w:rsidR="0056397F">
        <w:rPr>
          <w:rFonts w:asciiTheme="majorHAnsi" w:hAnsiTheme="majorHAnsi" w:cstheme="majorBidi"/>
        </w:rPr>
        <w:t>2</w:t>
      </w:r>
      <w:r>
        <w:rPr>
          <w:rFonts w:asciiTheme="majorHAnsi" w:hAnsiTheme="majorHAnsi" w:cstheme="majorBidi"/>
        </w:rPr>
        <w:t xml:space="preserve">.1 </w:t>
      </w:r>
      <w:r w:rsidR="00F32072" w:rsidRPr="001549B4">
        <w:rPr>
          <w:rFonts w:asciiTheme="majorHAnsi" w:hAnsiTheme="majorHAnsi" w:cstheme="majorBidi"/>
        </w:rPr>
        <w:t>This statement sets out the principles that Medway Council (the council) will apply in exercising its powers to require a relevant landlord (landlord) to pay a financial penalty</w:t>
      </w:r>
      <w:r w:rsidR="00F32072" w:rsidRPr="001549B4">
        <w:rPr>
          <w:rFonts w:asciiTheme="majorHAnsi" w:hAnsiTheme="majorHAnsi" w:cstheme="majorBidi"/>
          <w:sz w:val="24"/>
          <w:szCs w:val="24"/>
        </w:rPr>
        <w:t>.</w:t>
      </w:r>
    </w:p>
    <w:p w14:paraId="546D8BDB" w14:textId="28C8E416" w:rsidR="008446FE" w:rsidRPr="00D40B75" w:rsidRDefault="001549B4" w:rsidP="001549B4">
      <w:pPr>
        <w:pStyle w:val="Heading1"/>
        <w:rPr>
          <w:sz w:val="28"/>
          <w:szCs w:val="28"/>
        </w:rPr>
      </w:pPr>
      <w:bookmarkStart w:id="209" w:name="_Toc132654013"/>
      <w:r>
        <w:rPr>
          <w:sz w:val="28"/>
          <w:szCs w:val="28"/>
        </w:rPr>
        <w:t>8</w:t>
      </w:r>
      <w:r w:rsidR="0056397F">
        <w:rPr>
          <w:sz w:val="28"/>
          <w:szCs w:val="28"/>
        </w:rPr>
        <w:t>3</w:t>
      </w:r>
      <w:r>
        <w:rPr>
          <w:sz w:val="28"/>
          <w:szCs w:val="28"/>
        </w:rPr>
        <w:t xml:space="preserve"> </w:t>
      </w:r>
      <w:r w:rsidR="008446FE" w:rsidRPr="00D40B75">
        <w:rPr>
          <w:sz w:val="28"/>
          <w:szCs w:val="28"/>
        </w:rPr>
        <w:t>Purpose of statement of principles</w:t>
      </w:r>
      <w:bookmarkEnd w:id="209"/>
    </w:p>
    <w:p w14:paraId="17613A16" w14:textId="43B49ECC" w:rsidR="0066756E" w:rsidRPr="00A30089" w:rsidRDefault="001549B4" w:rsidP="00A30089">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3</w:t>
      </w:r>
      <w:r w:rsidR="00A30089">
        <w:rPr>
          <w:rFonts w:asciiTheme="majorHAnsi" w:hAnsiTheme="majorHAnsi" w:cstheme="majorBidi"/>
        </w:rPr>
        <w:t xml:space="preserve">.1 </w:t>
      </w:r>
      <w:r w:rsidR="008446FE" w:rsidRPr="00A30089">
        <w:rPr>
          <w:rFonts w:asciiTheme="majorHAnsi" w:hAnsiTheme="majorHAnsi" w:cstheme="majorBidi"/>
        </w:rPr>
        <w:t>The council is required under Regulation 13 to prepare and publish a statement of principles and it must follow this guide when deciding on the amount of a penalty charge.</w:t>
      </w:r>
    </w:p>
    <w:p w14:paraId="36FAEA44" w14:textId="50351E9A" w:rsidR="008446FE" w:rsidRPr="00A30089" w:rsidRDefault="001549B4" w:rsidP="00A30089">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3</w:t>
      </w:r>
      <w:r w:rsidR="00A30089">
        <w:rPr>
          <w:rFonts w:asciiTheme="majorHAnsi" w:hAnsiTheme="majorHAnsi" w:cstheme="majorBidi"/>
        </w:rPr>
        <w:t xml:space="preserve">.2 </w:t>
      </w:r>
      <w:r w:rsidR="008446FE" w:rsidRPr="00A30089">
        <w:rPr>
          <w:rFonts w:asciiTheme="majorHAnsi" w:hAnsiTheme="majorHAnsi" w:cstheme="majorBidi"/>
        </w:rPr>
        <w:t>The council may revise its statement of principles at any time, but where it does so, it must publish a revised statement of principles published at the time when the breach in question occurred.</w:t>
      </w:r>
    </w:p>
    <w:p w14:paraId="4BAA523B" w14:textId="61855492" w:rsidR="008446FE" w:rsidRPr="00D40B75" w:rsidRDefault="001549B4" w:rsidP="001549B4">
      <w:pPr>
        <w:pStyle w:val="Heading1"/>
        <w:rPr>
          <w:sz w:val="28"/>
          <w:szCs w:val="28"/>
        </w:rPr>
      </w:pPr>
      <w:bookmarkStart w:id="210" w:name="_Toc132654014"/>
      <w:r>
        <w:rPr>
          <w:sz w:val="28"/>
          <w:szCs w:val="28"/>
        </w:rPr>
        <w:t>8</w:t>
      </w:r>
      <w:r w:rsidR="0056397F">
        <w:rPr>
          <w:sz w:val="28"/>
          <w:szCs w:val="28"/>
        </w:rPr>
        <w:t>4</w:t>
      </w:r>
      <w:r>
        <w:rPr>
          <w:sz w:val="28"/>
          <w:szCs w:val="28"/>
        </w:rPr>
        <w:t xml:space="preserve"> </w:t>
      </w:r>
      <w:r w:rsidR="008446FE" w:rsidRPr="00D40B75">
        <w:rPr>
          <w:sz w:val="28"/>
          <w:szCs w:val="28"/>
        </w:rPr>
        <w:t>The legal framework</w:t>
      </w:r>
      <w:bookmarkEnd w:id="210"/>
    </w:p>
    <w:p w14:paraId="6AF68BA9" w14:textId="4B68ABEB" w:rsidR="0066756E" w:rsidRPr="00BE5092" w:rsidRDefault="001549B4" w:rsidP="00BE5092">
      <w:pPr>
        <w:rPr>
          <w:rFonts w:asciiTheme="majorHAnsi" w:hAnsiTheme="majorHAnsi" w:cstheme="majorHAnsi"/>
        </w:rPr>
      </w:pPr>
      <w:r>
        <w:rPr>
          <w:rFonts w:asciiTheme="majorHAnsi" w:hAnsiTheme="majorHAnsi" w:cstheme="majorHAnsi"/>
        </w:rPr>
        <w:t>8</w:t>
      </w:r>
      <w:r w:rsidR="0056397F">
        <w:rPr>
          <w:rFonts w:asciiTheme="majorHAnsi" w:hAnsiTheme="majorHAnsi" w:cstheme="majorHAnsi"/>
        </w:rPr>
        <w:t>4</w:t>
      </w:r>
      <w:r w:rsidR="00BE5092">
        <w:rPr>
          <w:rFonts w:asciiTheme="majorHAnsi" w:hAnsiTheme="majorHAnsi" w:cstheme="majorHAnsi"/>
        </w:rPr>
        <w:t xml:space="preserve">.1 </w:t>
      </w:r>
      <w:r w:rsidR="008446FE" w:rsidRPr="00BE5092">
        <w:rPr>
          <w:rFonts w:asciiTheme="majorHAnsi" w:hAnsiTheme="majorHAnsi" w:cstheme="majorHAnsi"/>
        </w:rPr>
        <w:t>The powers come from the Smoke and Carbon Monoxide Alarm (England) Regulations 2015 (the regulations), being a Statutory Instrument (2015 No.1693), which came into force on 1 October 2015.</w:t>
      </w:r>
    </w:p>
    <w:p w14:paraId="02386AA7" w14:textId="2EFFB379" w:rsidR="008446FE" w:rsidRPr="00BE5092" w:rsidRDefault="001549B4" w:rsidP="00BE5092">
      <w:pPr>
        <w:rPr>
          <w:rFonts w:asciiTheme="majorHAnsi" w:hAnsiTheme="majorHAnsi" w:cstheme="majorHAnsi"/>
        </w:rPr>
      </w:pPr>
      <w:r>
        <w:rPr>
          <w:rFonts w:asciiTheme="majorHAnsi" w:hAnsiTheme="majorHAnsi" w:cstheme="majorHAnsi"/>
        </w:rPr>
        <w:t>8</w:t>
      </w:r>
      <w:r w:rsidR="0056397F">
        <w:rPr>
          <w:rFonts w:asciiTheme="majorHAnsi" w:hAnsiTheme="majorHAnsi" w:cstheme="majorHAnsi"/>
        </w:rPr>
        <w:t>4</w:t>
      </w:r>
      <w:r w:rsidR="00BE5092">
        <w:rPr>
          <w:rFonts w:asciiTheme="majorHAnsi" w:hAnsiTheme="majorHAnsi" w:cstheme="majorHAnsi"/>
        </w:rPr>
        <w:t xml:space="preserve">.2 </w:t>
      </w:r>
      <w:r w:rsidR="008446FE" w:rsidRPr="00BE5092">
        <w:rPr>
          <w:rFonts w:asciiTheme="majorHAnsi" w:hAnsiTheme="majorHAnsi" w:cstheme="majorHAnsi"/>
        </w:rPr>
        <w:t xml:space="preserve">The 2015 Regulations are amended in accordance with regulations 3 to 12. The Smoke and Carbon Monoxide Alarm (Amendment) Regulations 2022, being a Statutory Instrument (2022 No. 707) will come into force on 1 October 2022. </w:t>
      </w:r>
    </w:p>
    <w:p w14:paraId="5B479ABB" w14:textId="77777777" w:rsidR="00967BCE" w:rsidRDefault="008446FE" w:rsidP="00C46A8F">
      <w:pPr>
        <w:rPr>
          <w:rFonts w:asciiTheme="majorHAnsi" w:hAnsiTheme="majorHAnsi" w:cstheme="majorHAnsi"/>
        </w:rPr>
      </w:pPr>
      <w:r w:rsidRPr="00967BCE">
        <w:rPr>
          <w:rFonts w:asciiTheme="majorHAnsi" w:hAnsiTheme="majorHAnsi" w:cstheme="majorHAnsi"/>
          <w:b/>
          <w:bCs/>
        </w:rPr>
        <w:t>Smoke and Carbon Monoxide Alarm (Amendment) Regulations 2022:</w:t>
      </w:r>
      <w:r w:rsidRPr="00967BCE">
        <w:rPr>
          <w:rFonts w:asciiTheme="majorHAnsi" w:hAnsiTheme="majorHAnsi" w:cstheme="majorHAnsi"/>
        </w:rPr>
        <w:t xml:space="preserve"> </w:t>
      </w:r>
    </w:p>
    <w:p w14:paraId="568EDC3B" w14:textId="29EFBFC4" w:rsidR="00CB0E9D" w:rsidRDefault="006D52D4" w:rsidP="00C46A8F">
      <w:pPr>
        <w:rPr>
          <w:rFonts w:asciiTheme="majorHAnsi" w:hAnsiTheme="majorHAnsi" w:cstheme="majorHAnsi"/>
        </w:rPr>
      </w:pPr>
      <w:hyperlink r:id="rId43" w:history="1">
        <w:r w:rsidR="00CB0E9D" w:rsidRPr="00CB0E9D">
          <w:rPr>
            <w:rStyle w:val="Hyperlink"/>
            <w:rFonts w:asciiTheme="majorHAnsi" w:hAnsiTheme="majorHAnsi" w:cstheme="majorHAnsi"/>
          </w:rPr>
          <w:t>Guidance for Smoke and Carbon Monoxide Alarm (Amendment) Regulations 2022: guidance for landlords and tenants</w:t>
        </w:r>
      </w:hyperlink>
      <w:r w:rsidR="008446FE" w:rsidRPr="00967BCE">
        <w:rPr>
          <w:rFonts w:asciiTheme="majorHAnsi" w:hAnsiTheme="majorHAnsi" w:cstheme="majorHAnsi"/>
        </w:rPr>
        <w:t xml:space="preserve"> </w:t>
      </w:r>
    </w:p>
    <w:p w14:paraId="6721015B" w14:textId="0CFF4064" w:rsidR="00272A89" w:rsidRDefault="001549B4" w:rsidP="00F15CB8">
      <w:pPr>
        <w:rPr>
          <w:rFonts w:asciiTheme="majorHAnsi" w:hAnsiTheme="majorHAnsi" w:cstheme="majorHAnsi"/>
        </w:rPr>
      </w:pPr>
      <w:r>
        <w:rPr>
          <w:rFonts w:asciiTheme="majorHAnsi" w:hAnsiTheme="majorHAnsi" w:cstheme="majorHAnsi"/>
        </w:rPr>
        <w:t>8</w:t>
      </w:r>
      <w:r w:rsidR="0056397F">
        <w:rPr>
          <w:rFonts w:asciiTheme="majorHAnsi" w:hAnsiTheme="majorHAnsi" w:cstheme="majorHAnsi"/>
        </w:rPr>
        <w:t>4</w:t>
      </w:r>
      <w:r w:rsidR="00F15CB8">
        <w:rPr>
          <w:rFonts w:asciiTheme="majorHAnsi" w:hAnsiTheme="majorHAnsi" w:cstheme="majorHAnsi"/>
        </w:rPr>
        <w:t xml:space="preserve">.3 </w:t>
      </w:r>
      <w:r w:rsidR="008446FE" w:rsidRPr="00F15CB8">
        <w:rPr>
          <w:rFonts w:asciiTheme="majorHAnsi" w:hAnsiTheme="majorHAnsi" w:cstheme="majorHAnsi"/>
        </w:rPr>
        <w:t>The regulations apply to all homes rented by private landlords or registered providers of social housing, unless excluded. The regulations apply to all social and private rented tenancies, other than those explicitly exclude in the Schedule 12 to the Regulations.</w:t>
      </w:r>
    </w:p>
    <w:p w14:paraId="3A76C5CA" w14:textId="798F6477" w:rsidR="008446FE" w:rsidRPr="00F15CB8" w:rsidRDefault="001549B4" w:rsidP="00F15CB8">
      <w:pPr>
        <w:rPr>
          <w:rFonts w:asciiTheme="majorHAnsi" w:hAnsiTheme="majorHAnsi" w:cstheme="majorHAnsi"/>
        </w:rPr>
      </w:pPr>
      <w:r>
        <w:rPr>
          <w:rFonts w:asciiTheme="majorHAnsi" w:hAnsiTheme="majorHAnsi" w:cstheme="majorHAnsi"/>
        </w:rPr>
        <w:t>8</w:t>
      </w:r>
      <w:r w:rsidR="0056397F">
        <w:rPr>
          <w:rFonts w:asciiTheme="majorHAnsi" w:hAnsiTheme="majorHAnsi" w:cstheme="majorHAnsi"/>
        </w:rPr>
        <w:t>4</w:t>
      </w:r>
      <w:r w:rsidR="00F15CB8">
        <w:rPr>
          <w:rFonts w:asciiTheme="majorHAnsi" w:hAnsiTheme="majorHAnsi" w:cstheme="majorHAnsi"/>
        </w:rPr>
        <w:t xml:space="preserve">.4 </w:t>
      </w:r>
      <w:r w:rsidR="008446FE" w:rsidRPr="00F15CB8">
        <w:rPr>
          <w:rFonts w:asciiTheme="majorHAnsi" w:hAnsiTheme="majorHAnsi" w:cstheme="majorHAnsi"/>
        </w:rPr>
        <w:t>The duty requires landlords to ensure that:</w:t>
      </w:r>
    </w:p>
    <w:p w14:paraId="1AA97A44" w14:textId="27B59A93" w:rsidR="008446FE" w:rsidRPr="00D40B75" w:rsidRDefault="008446FE" w:rsidP="00897D6B">
      <w:pPr>
        <w:pStyle w:val="ListParagraph"/>
        <w:numPr>
          <w:ilvl w:val="0"/>
          <w:numId w:val="43"/>
        </w:numPr>
        <w:rPr>
          <w:rFonts w:asciiTheme="majorHAnsi" w:hAnsiTheme="majorHAnsi" w:cstheme="majorHAnsi"/>
        </w:rPr>
      </w:pPr>
      <w:r w:rsidRPr="00D40B75">
        <w:rPr>
          <w:rFonts w:asciiTheme="majorHAnsi" w:hAnsiTheme="majorHAnsi" w:cstheme="majorHAnsi"/>
        </w:rPr>
        <w:lastRenderedPageBreak/>
        <w:t>Ensure at least one smoke alarm is equipped on each storey of their homes where there is a room used as living accommodation. The has been a legal requirement in the private rented sector since 2015</w:t>
      </w:r>
    </w:p>
    <w:p w14:paraId="72C43B59" w14:textId="487E7992" w:rsidR="008446FE" w:rsidRPr="00D40B75" w:rsidRDefault="008446FE" w:rsidP="00897D6B">
      <w:pPr>
        <w:pStyle w:val="ListParagraph"/>
        <w:numPr>
          <w:ilvl w:val="0"/>
          <w:numId w:val="43"/>
        </w:numPr>
        <w:rPr>
          <w:rFonts w:asciiTheme="majorHAnsi" w:hAnsiTheme="majorHAnsi" w:cstheme="majorHAnsi"/>
        </w:rPr>
      </w:pPr>
      <w:r w:rsidRPr="00D40B75">
        <w:rPr>
          <w:rFonts w:asciiTheme="majorHAnsi" w:hAnsiTheme="majorHAnsi" w:cstheme="majorHAnsi"/>
        </w:rPr>
        <w:t xml:space="preserve">Ensure a carbon monoxide alarm is equipped in any room used as living accommodation which contains a fixed combustion appliance (excluding gas cookers). </w:t>
      </w:r>
    </w:p>
    <w:p w14:paraId="6E9D2DA8" w14:textId="075B9022" w:rsidR="0066756E" w:rsidRDefault="008446FE" w:rsidP="00897D6B">
      <w:pPr>
        <w:pStyle w:val="ListParagraph"/>
        <w:numPr>
          <w:ilvl w:val="0"/>
          <w:numId w:val="43"/>
        </w:numPr>
        <w:rPr>
          <w:rFonts w:asciiTheme="majorHAnsi" w:hAnsiTheme="majorHAnsi" w:cstheme="majorHAnsi"/>
        </w:rPr>
      </w:pPr>
      <w:r w:rsidRPr="00D40B75">
        <w:rPr>
          <w:rFonts w:asciiTheme="majorHAnsi" w:hAnsiTheme="majorHAnsi" w:cstheme="majorHAnsi"/>
        </w:rPr>
        <w:t>Ensure smoke alarms and carbon monoxide alarms are repaired or replaced once informed and found that they are faulty</w:t>
      </w:r>
    </w:p>
    <w:p w14:paraId="6ADCD816" w14:textId="77777777" w:rsidR="00967BCE" w:rsidRPr="00D40B75" w:rsidRDefault="00967BCE" w:rsidP="00967BCE">
      <w:pPr>
        <w:pStyle w:val="ListParagraph"/>
        <w:rPr>
          <w:rFonts w:asciiTheme="majorHAnsi" w:hAnsiTheme="majorHAnsi" w:cstheme="majorHAnsi"/>
        </w:rPr>
      </w:pPr>
    </w:p>
    <w:p w14:paraId="592F9785" w14:textId="43C81A13" w:rsidR="008446FE" w:rsidRPr="00967BCE" w:rsidRDefault="008446FE" w:rsidP="0066756E">
      <w:pPr>
        <w:pStyle w:val="ListParagraph"/>
        <w:rPr>
          <w:rFonts w:asciiTheme="majorHAnsi" w:hAnsiTheme="majorHAnsi" w:cstheme="majorHAnsi"/>
        </w:rPr>
      </w:pPr>
      <w:r w:rsidRPr="00967BCE">
        <w:rPr>
          <w:rFonts w:asciiTheme="majorHAnsi" w:hAnsiTheme="majorHAnsi" w:cstheme="majorHAnsi"/>
        </w:rPr>
        <w:t>Recommendation</w:t>
      </w:r>
    </w:p>
    <w:p w14:paraId="55C6DA2F" w14:textId="7ACD4D7D" w:rsidR="0066756E" w:rsidRPr="0056397F" w:rsidRDefault="008446FE" w:rsidP="00897D6B">
      <w:pPr>
        <w:pStyle w:val="ListParagraph"/>
        <w:numPr>
          <w:ilvl w:val="0"/>
          <w:numId w:val="43"/>
        </w:numPr>
        <w:rPr>
          <w:rFonts w:asciiTheme="majorHAnsi" w:hAnsiTheme="majorHAnsi" w:cstheme="majorHAnsi"/>
        </w:rPr>
      </w:pPr>
      <w:r w:rsidRPr="00D40B75">
        <w:rPr>
          <w:rFonts w:asciiTheme="majorHAnsi" w:hAnsiTheme="majorHAnsi" w:cstheme="majorHAnsi"/>
        </w:rPr>
        <w:t>It is strongly recommended that where the fixed combustion appliance (excluding gas cookers) is not in a room used as for living accommodation such as a garage, the carbon monoxide alarm should be installed in the closest room used as living accommodation fixed combustion appliance</w:t>
      </w:r>
    </w:p>
    <w:p w14:paraId="7598AA52" w14:textId="77777777" w:rsidR="00967BCE" w:rsidRDefault="00967BCE" w:rsidP="0066756E">
      <w:pPr>
        <w:pStyle w:val="ListParagraph"/>
        <w:rPr>
          <w:rFonts w:asciiTheme="majorHAnsi" w:hAnsiTheme="majorHAnsi" w:cstheme="majorHAnsi"/>
        </w:rPr>
      </w:pPr>
    </w:p>
    <w:p w14:paraId="28B4627A" w14:textId="355AC086" w:rsidR="008446FE" w:rsidRPr="00967BCE" w:rsidRDefault="008446FE" w:rsidP="0066756E">
      <w:pPr>
        <w:pStyle w:val="ListParagraph"/>
        <w:rPr>
          <w:rFonts w:asciiTheme="majorHAnsi" w:hAnsiTheme="majorHAnsi" w:cstheme="majorHAnsi"/>
        </w:rPr>
      </w:pPr>
      <w:r w:rsidRPr="00967BCE">
        <w:rPr>
          <w:rFonts w:asciiTheme="majorHAnsi" w:hAnsiTheme="majorHAnsi" w:cstheme="majorHAnsi"/>
        </w:rPr>
        <w:t>And, for tenancies starting from 1</w:t>
      </w:r>
      <w:r w:rsidR="00967BCE" w:rsidRPr="00967BCE">
        <w:rPr>
          <w:rFonts w:asciiTheme="majorHAnsi" w:hAnsiTheme="majorHAnsi" w:cstheme="majorHAnsi"/>
          <w:vertAlign w:val="superscript"/>
        </w:rPr>
        <w:t>st</w:t>
      </w:r>
      <w:r w:rsidRPr="00967BCE">
        <w:rPr>
          <w:rFonts w:asciiTheme="majorHAnsi" w:hAnsiTheme="majorHAnsi" w:cstheme="majorHAnsi"/>
        </w:rPr>
        <w:t xml:space="preserve"> October 2015</w:t>
      </w:r>
    </w:p>
    <w:p w14:paraId="2B32A83B" w14:textId="18AEDCDC" w:rsidR="008446FE" w:rsidRPr="00D40B75" w:rsidRDefault="0056397F" w:rsidP="00897D6B">
      <w:pPr>
        <w:pStyle w:val="ListParagraph"/>
        <w:numPr>
          <w:ilvl w:val="0"/>
          <w:numId w:val="43"/>
        </w:numPr>
        <w:rPr>
          <w:rFonts w:asciiTheme="majorHAnsi" w:hAnsiTheme="majorHAnsi" w:cstheme="majorHAnsi"/>
        </w:rPr>
      </w:pPr>
      <w:r>
        <w:rPr>
          <w:rFonts w:asciiTheme="majorHAnsi" w:hAnsiTheme="majorHAnsi" w:cstheme="majorHAnsi"/>
        </w:rPr>
        <w:t>T</w:t>
      </w:r>
      <w:r w:rsidR="008446FE" w:rsidRPr="00D40B75">
        <w:rPr>
          <w:rFonts w:asciiTheme="majorHAnsi" w:hAnsiTheme="majorHAnsi" w:cstheme="majorHAnsi"/>
        </w:rPr>
        <w:t>hat checks are made by the landlord, or someone acting on his behalf, that the alarm(s) is/are in proper working order on the day the tenancy starts</w:t>
      </w:r>
    </w:p>
    <w:p w14:paraId="77D79095" w14:textId="65F09A90" w:rsidR="008446FE" w:rsidRPr="00F15CB8" w:rsidRDefault="001549B4" w:rsidP="00F15CB8">
      <w:pPr>
        <w:rPr>
          <w:rFonts w:asciiTheme="majorHAnsi" w:hAnsiTheme="majorHAnsi" w:cstheme="majorHAnsi"/>
        </w:rPr>
      </w:pPr>
      <w:r>
        <w:rPr>
          <w:rFonts w:asciiTheme="majorHAnsi" w:hAnsiTheme="majorHAnsi" w:cstheme="majorHAnsi"/>
        </w:rPr>
        <w:t>8</w:t>
      </w:r>
      <w:r w:rsidR="0056397F">
        <w:rPr>
          <w:rFonts w:asciiTheme="majorHAnsi" w:hAnsiTheme="majorHAnsi" w:cstheme="majorHAnsi"/>
        </w:rPr>
        <w:t>4</w:t>
      </w:r>
      <w:r w:rsidR="00F15CB8">
        <w:rPr>
          <w:rFonts w:asciiTheme="majorHAnsi" w:hAnsiTheme="majorHAnsi" w:cstheme="majorHAnsi"/>
        </w:rPr>
        <w:t xml:space="preserve">.5 </w:t>
      </w:r>
      <w:r w:rsidR="008446FE" w:rsidRPr="00F15CB8">
        <w:rPr>
          <w:rFonts w:asciiTheme="majorHAnsi" w:hAnsiTheme="majorHAnsi" w:cstheme="majorHAnsi"/>
        </w:rPr>
        <w:t xml:space="preserve">Where the council has reasonable grounds to believe that a landlord is in breach of one or more of the above duties, the council must serve a remedial notice on the landlord. The remedial notice is a notice served under Regulation 5 of these </w:t>
      </w:r>
      <w:r w:rsidR="0066756E" w:rsidRPr="00F15CB8">
        <w:rPr>
          <w:rFonts w:asciiTheme="majorHAnsi" w:hAnsiTheme="majorHAnsi" w:cstheme="majorHAnsi"/>
        </w:rPr>
        <w:t>regulations;</w:t>
      </w:r>
      <w:r w:rsidR="008446FE" w:rsidRPr="00F15CB8">
        <w:rPr>
          <w:rFonts w:asciiTheme="majorHAnsi" w:hAnsiTheme="majorHAnsi" w:cstheme="majorHAnsi"/>
        </w:rPr>
        <w:t xml:space="preserve"> this will list the remedial work required to be taken by the landlord.</w:t>
      </w:r>
    </w:p>
    <w:p w14:paraId="1CE1D70C" w14:textId="28D3582E" w:rsidR="008446FE" w:rsidRPr="00F15CB8" w:rsidRDefault="001549B4" w:rsidP="00F15CB8">
      <w:pPr>
        <w:rPr>
          <w:rFonts w:asciiTheme="majorHAnsi" w:hAnsiTheme="majorHAnsi" w:cstheme="majorHAnsi"/>
        </w:rPr>
      </w:pPr>
      <w:r>
        <w:rPr>
          <w:rFonts w:asciiTheme="majorHAnsi" w:hAnsiTheme="majorHAnsi" w:cstheme="majorHAnsi"/>
        </w:rPr>
        <w:t>8</w:t>
      </w:r>
      <w:r w:rsidR="0056397F">
        <w:rPr>
          <w:rFonts w:asciiTheme="majorHAnsi" w:hAnsiTheme="majorHAnsi" w:cstheme="majorHAnsi"/>
        </w:rPr>
        <w:t>4</w:t>
      </w:r>
      <w:r w:rsidR="00F15CB8">
        <w:rPr>
          <w:rFonts w:asciiTheme="majorHAnsi" w:hAnsiTheme="majorHAnsi" w:cstheme="majorHAnsi"/>
        </w:rPr>
        <w:t xml:space="preserve">.6 </w:t>
      </w:r>
      <w:r w:rsidR="008446FE" w:rsidRPr="00F15CB8">
        <w:rPr>
          <w:rFonts w:asciiTheme="majorHAnsi" w:hAnsiTheme="majorHAnsi" w:cstheme="majorHAnsi"/>
        </w:rPr>
        <w:t>If the landlord then fails to take the remedial action specified in the notice within the specified timescale, the council can require a landlord to pay a civil penalty charge. The power to charge a penalty arises from Regulation 8 of these regulations.</w:t>
      </w:r>
    </w:p>
    <w:p w14:paraId="6AB37A41" w14:textId="1BE8E23A" w:rsidR="008446FE" w:rsidRPr="00F15CB8" w:rsidRDefault="001549B4" w:rsidP="00F15CB8">
      <w:pPr>
        <w:rPr>
          <w:rFonts w:asciiTheme="majorHAnsi" w:hAnsiTheme="majorHAnsi" w:cstheme="majorHAnsi"/>
        </w:rPr>
      </w:pPr>
      <w:r>
        <w:rPr>
          <w:rFonts w:asciiTheme="majorHAnsi" w:hAnsiTheme="majorHAnsi" w:cstheme="majorHAnsi"/>
        </w:rPr>
        <w:t>8</w:t>
      </w:r>
      <w:r w:rsidR="0056397F">
        <w:rPr>
          <w:rFonts w:asciiTheme="majorHAnsi" w:hAnsiTheme="majorHAnsi" w:cstheme="majorHAnsi"/>
        </w:rPr>
        <w:t>4</w:t>
      </w:r>
      <w:r w:rsidR="00F15CB8">
        <w:rPr>
          <w:rFonts w:asciiTheme="majorHAnsi" w:hAnsiTheme="majorHAnsi" w:cstheme="majorHAnsi"/>
        </w:rPr>
        <w:t xml:space="preserve">.7 </w:t>
      </w:r>
      <w:r w:rsidR="008446FE" w:rsidRPr="00F15CB8">
        <w:rPr>
          <w:rFonts w:asciiTheme="majorHAnsi" w:hAnsiTheme="majorHAnsi" w:cstheme="majorHAnsi"/>
        </w:rPr>
        <w:t xml:space="preserve">A landlord will not </w:t>
      </w:r>
      <w:proofErr w:type="gramStart"/>
      <w:r w:rsidR="008446FE" w:rsidRPr="00F15CB8">
        <w:rPr>
          <w:rFonts w:asciiTheme="majorHAnsi" w:hAnsiTheme="majorHAnsi" w:cstheme="majorHAnsi"/>
        </w:rPr>
        <w:t>be considered to be</w:t>
      </w:r>
      <w:proofErr w:type="gramEnd"/>
      <w:r w:rsidR="008446FE" w:rsidRPr="00F15CB8">
        <w:rPr>
          <w:rFonts w:asciiTheme="majorHAnsi" w:hAnsiTheme="majorHAnsi" w:cstheme="majorHAnsi"/>
        </w:rPr>
        <w:t xml:space="preserve"> in breach of their duty to comply with the remedial notice, if they can demonstrate they have taken all reasonable steps to comply. This can be done by making written representations to the council at the address given at the bottom of this document within 28 days of when the remedial notice is served.</w:t>
      </w:r>
    </w:p>
    <w:p w14:paraId="3647CE08" w14:textId="17A5F930" w:rsidR="008446FE" w:rsidRPr="00F15CB8" w:rsidRDefault="001549B4" w:rsidP="00F15CB8">
      <w:pPr>
        <w:rPr>
          <w:rFonts w:asciiTheme="majorHAnsi" w:hAnsiTheme="majorHAnsi" w:cstheme="majorHAnsi"/>
        </w:rPr>
      </w:pPr>
      <w:r>
        <w:rPr>
          <w:rFonts w:asciiTheme="majorHAnsi" w:hAnsiTheme="majorHAnsi" w:cstheme="majorHAnsi"/>
        </w:rPr>
        <w:t>8</w:t>
      </w:r>
      <w:r w:rsidR="0056397F">
        <w:rPr>
          <w:rFonts w:asciiTheme="majorHAnsi" w:hAnsiTheme="majorHAnsi" w:cstheme="majorHAnsi"/>
        </w:rPr>
        <w:t>4</w:t>
      </w:r>
      <w:r w:rsidR="00F15CB8">
        <w:rPr>
          <w:rFonts w:asciiTheme="majorHAnsi" w:hAnsiTheme="majorHAnsi" w:cstheme="majorHAnsi"/>
        </w:rPr>
        <w:t xml:space="preserve">.8 </w:t>
      </w:r>
      <w:r w:rsidR="008446FE" w:rsidRPr="00F15CB8">
        <w:rPr>
          <w:rFonts w:asciiTheme="majorHAnsi" w:hAnsiTheme="majorHAnsi" w:cstheme="majorHAnsi"/>
        </w:rPr>
        <w:t>Medway Council will impose a penalty charge where it is satisfied, on the balance of probabilities, that the landlord has not complied with the action specified in the remedial notice within the required timescale.</w:t>
      </w:r>
    </w:p>
    <w:p w14:paraId="36167958" w14:textId="46057C14" w:rsidR="008446FE" w:rsidRPr="00D40B75" w:rsidRDefault="001549B4" w:rsidP="001549B4">
      <w:pPr>
        <w:pStyle w:val="Heading1"/>
      </w:pPr>
      <w:bookmarkStart w:id="211" w:name="_Toc132654015"/>
      <w:r>
        <w:rPr>
          <w:sz w:val="28"/>
          <w:szCs w:val="28"/>
        </w:rPr>
        <w:t>8</w:t>
      </w:r>
      <w:r w:rsidR="0056397F">
        <w:rPr>
          <w:sz w:val="28"/>
          <w:szCs w:val="28"/>
        </w:rPr>
        <w:t>5</w:t>
      </w:r>
      <w:r>
        <w:rPr>
          <w:sz w:val="28"/>
          <w:szCs w:val="28"/>
        </w:rPr>
        <w:t xml:space="preserve"> </w:t>
      </w:r>
      <w:r w:rsidR="00D603CF" w:rsidRPr="00D40B75">
        <w:rPr>
          <w:sz w:val="28"/>
          <w:szCs w:val="28"/>
        </w:rPr>
        <w:t>T</w:t>
      </w:r>
      <w:r w:rsidR="006D5DD4" w:rsidRPr="00D40B75">
        <w:rPr>
          <w:sz w:val="28"/>
          <w:szCs w:val="28"/>
        </w:rPr>
        <w:t>he purpose of imposing a financial penalty</w:t>
      </w:r>
      <w:bookmarkEnd w:id="211"/>
    </w:p>
    <w:p w14:paraId="7393B3C2" w14:textId="52D22647" w:rsidR="006D5DD4" w:rsidRPr="0073031B" w:rsidRDefault="0073031B" w:rsidP="0073031B">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5</w:t>
      </w:r>
      <w:r>
        <w:rPr>
          <w:rFonts w:asciiTheme="majorHAnsi" w:hAnsiTheme="majorHAnsi" w:cstheme="majorBidi"/>
        </w:rPr>
        <w:t xml:space="preserve">.1 </w:t>
      </w:r>
      <w:r w:rsidR="006D5DD4" w:rsidRPr="0073031B">
        <w:rPr>
          <w:rFonts w:asciiTheme="majorHAnsi" w:hAnsiTheme="majorHAnsi" w:cstheme="majorBidi"/>
        </w:rPr>
        <w:t>The purpose of the council</w:t>
      </w:r>
      <w:r w:rsidR="00D01289">
        <w:rPr>
          <w:rFonts w:asciiTheme="majorHAnsi" w:hAnsiTheme="majorHAnsi" w:cstheme="majorBidi"/>
        </w:rPr>
        <w:t>’</w:t>
      </w:r>
      <w:r w:rsidR="006D5DD4" w:rsidRPr="0073031B">
        <w:rPr>
          <w:rFonts w:asciiTheme="majorHAnsi" w:hAnsiTheme="majorHAnsi" w:cstheme="majorBidi"/>
        </w:rPr>
        <w:t>s exercise of its regulatory powers is to protect the interest of the public.</w:t>
      </w:r>
    </w:p>
    <w:p w14:paraId="2791D91E" w14:textId="17169C94" w:rsidR="006D5DD4" w:rsidRPr="00D40B75" w:rsidRDefault="006D5DD4" w:rsidP="0073031B">
      <w:pPr>
        <w:rPr>
          <w:rFonts w:asciiTheme="majorHAnsi" w:hAnsiTheme="majorHAnsi" w:cstheme="majorHAnsi"/>
        </w:rPr>
      </w:pPr>
      <w:r w:rsidRPr="00D40B75">
        <w:rPr>
          <w:rFonts w:asciiTheme="majorHAnsi" w:hAnsiTheme="majorHAnsi" w:cstheme="majorHAnsi"/>
        </w:rPr>
        <w:t>The aims of financial penalties will be to:</w:t>
      </w:r>
    </w:p>
    <w:p w14:paraId="532888C0" w14:textId="77777777" w:rsidR="0066756E" w:rsidRPr="00D40B75" w:rsidRDefault="005304E2" w:rsidP="00897D6B">
      <w:pPr>
        <w:pStyle w:val="ListParagraph"/>
        <w:numPr>
          <w:ilvl w:val="0"/>
          <w:numId w:val="65"/>
        </w:numPr>
        <w:rPr>
          <w:rFonts w:asciiTheme="majorHAnsi" w:hAnsiTheme="majorHAnsi" w:cstheme="majorHAnsi"/>
        </w:rPr>
      </w:pPr>
      <w:r w:rsidRPr="00D40B75">
        <w:rPr>
          <w:rFonts w:asciiTheme="majorHAnsi" w:hAnsiTheme="majorHAnsi" w:cstheme="majorHAnsi"/>
        </w:rPr>
        <w:t>E</w:t>
      </w:r>
      <w:r w:rsidR="006D5DD4" w:rsidRPr="00D40B75">
        <w:rPr>
          <w:rFonts w:asciiTheme="majorHAnsi" w:hAnsiTheme="majorHAnsi" w:cstheme="majorHAnsi"/>
        </w:rPr>
        <w:t>nsure landlords take proper responsibility for their properties</w:t>
      </w:r>
    </w:p>
    <w:p w14:paraId="27DA0D5F" w14:textId="60CDD31A" w:rsidR="006D5DD4" w:rsidRPr="00D40B75" w:rsidRDefault="005304E2" w:rsidP="00897D6B">
      <w:pPr>
        <w:pStyle w:val="ListParagraph"/>
        <w:numPr>
          <w:ilvl w:val="0"/>
          <w:numId w:val="65"/>
        </w:numPr>
        <w:rPr>
          <w:rFonts w:asciiTheme="majorHAnsi" w:hAnsiTheme="majorHAnsi" w:cstheme="majorHAnsi"/>
        </w:rPr>
      </w:pPr>
      <w:r w:rsidRPr="00D40B75">
        <w:rPr>
          <w:rFonts w:asciiTheme="majorHAnsi" w:hAnsiTheme="majorHAnsi" w:cstheme="majorHAnsi"/>
        </w:rPr>
        <w:t>E</w:t>
      </w:r>
      <w:r w:rsidR="006D5DD4" w:rsidRPr="00D40B75">
        <w:rPr>
          <w:rFonts w:asciiTheme="majorHAnsi" w:hAnsiTheme="majorHAnsi" w:cstheme="majorHAnsi"/>
        </w:rPr>
        <w:t>liminate any financial gain or benefit from non-compliance with the regulations</w:t>
      </w:r>
    </w:p>
    <w:p w14:paraId="733FB4D3" w14:textId="4B9C8075" w:rsidR="006D5DD4" w:rsidRPr="00D40B75" w:rsidRDefault="005304E2" w:rsidP="00897D6B">
      <w:pPr>
        <w:pStyle w:val="ListParagraph"/>
        <w:numPr>
          <w:ilvl w:val="0"/>
          <w:numId w:val="65"/>
        </w:numPr>
        <w:rPr>
          <w:rFonts w:asciiTheme="majorHAnsi" w:hAnsiTheme="majorHAnsi" w:cstheme="majorHAnsi"/>
        </w:rPr>
      </w:pPr>
      <w:r w:rsidRPr="00D40B75">
        <w:rPr>
          <w:rFonts w:asciiTheme="majorHAnsi" w:hAnsiTheme="majorHAnsi" w:cstheme="majorHAnsi"/>
        </w:rPr>
        <w:t>B</w:t>
      </w:r>
      <w:r w:rsidR="006D5DD4" w:rsidRPr="00D40B75">
        <w:rPr>
          <w:rFonts w:asciiTheme="majorHAnsi" w:hAnsiTheme="majorHAnsi" w:cstheme="majorHAnsi"/>
        </w:rPr>
        <w:t>e proportionate to the nature of the breach of the regulations and the potential harm outcomes</w:t>
      </w:r>
    </w:p>
    <w:p w14:paraId="6E08EF25" w14:textId="45A9A391" w:rsidR="006D5DD4" w:rsidRPr="00D40B75" w:rsidRDefault="005304E2" w:rsidP="00897D6B">
      <w:pPr>
        <w:pStyle w:val="ListParagraph"/>
        <w:numPr>
          <w:ilvl w:val="0"/>
          <w:numId w:val="65"/>
        </w:numPr>
        <w:rPr>
          <w:rFonts w:asciiTheme="majorHAnsi" w:hAnsiTheme="majorHAnsi" w:cstheme="majorHAnsi"/>
        </w:rPr>
      </w:pPr>
      <w:r w:rsidRPr="00D40B75">
        <w:rPr>
          <w:rFonts w:asciiTheme="majorHAnsi" w:hAnsiTheme="majorHAnsi" w:cstheme="majorHAnsi"/>
        </w:rPr>
        <w:t>C</w:t>
      </w:r>
      <w:r w:rsidR="006D5DD4" w:rsidRPr="00D40B75">
        <w:rPr>
          <w:rFonts w:asciiTheme="majorHAnsi" w:hAnsiTheme="majorHAnsi" w:cstheme="majorHAnsi"/>
        </w:rPr>
        <w:t>hange the behaviour of the landlord and aim to deter future non-compliance</w:t>
      </w:r>
    </w:p>
    <w:p w14:paraId="67CB5F3E" w14:textId="280A01A0" w:rsidR="006D5DD4" w:rsidRPr="00D40B75" w:rsidRDefault="005304E2" w:rsidP="00897D6B">
      <w:pPr>
        <w:pStyle w:val="ListParagraph"/>
        <w:numPr>
          <w:ilvl w:val="0"/>
          <w:numId w:val="65"/>
        </w:numPr>
        <w:rPr>
          <w:rFonts w:asciiTheme="majorHAnsi" w:hAnsiTheme="majorHAnsi" w:cstheme="majorHAnsi"/>
        </w:rPr>
      </w:pPr>
      <w:r w:rsidRPr="00D40B75">
        <w:rPr>
          <w:rFonts w:asciiTheme="majorHAnsi" w:hAnsiTheme="majorHAnsi" w:cstheme="majorHAnsi"/>
        </w:rPr>
        <w:t>R</w:t>
      </w:r>
      <w:r w:rsidR="006D5DD4" w:rsidRPr="00D40B75">
        <w:rPr>
          <w:rFonts w:asciiTheme="majorHAnsi" w:hAnsiTheme="majorHAnsi" w:cstheme="majorHAnsi"/>
        </w:rPr>
        <w:t>eimburse the costs incurred by the council in undertaking work in default</w:t>
      </w:r>
    </w:p>
    <w:p w14:paraId="0011B0A8" w14:textId="64630FE8" w:rsidR="006D5DD4" w:rsidRPr="00D40B75" w:rsidRDefault="005304E2" w:rsidP="00897D6B">
      <w:pPr>
        <w:pStyle w:val="ListParagraph"/>
        <w:numPr>
          <w:ilvl w:val="0"/>
          <w:numId w:val="65"/>
        </w:numPr>
        <w:rPr>
          <w:rFonts w:asciiTheme="majorHAnsi" w:hAnsiTheme="majorHAnsi" w:cstheme="majorHAnsi"/>
        </w:rPr>
      </w:pPr>
      <w:r w:rsidRPr="00D40B75">
        <w:rPr>
          <w:rFonts w:asciiTheme="majorHAnsi" w:hAnsiTheme="majorHAnsi" w:cstheme="majorHAnsi"/>
        </w:rPr>
        <w:t>L</w:t>
      </w:r>
      <w:r w:rsidR="006D5DD4" w:rsidRPr="00D40B75">
        <w:rPr>
          <w:rFonts w:asciiTheme="majorHAnsi" w:hAnsiTheme="majorHAnsi" w:cstheme="majorHAnsi"/>
        </w:rPr>
        <w:t>ower the risk to tenant</w:t>
      </w:r>
      <w:r w:rsidR="00D01289">
        <w:rPr>
          <w:rFonts w:asciiTheme="majorHAnsi" w:hAnsiTheme="majorHAnsi" w:cstheme="majorHAnsi"/>
        </w:rPr>
        <w:t>’</w:t>
      </w:r>
      <w:r w:rsidR="006D5DD4" w:rsidRPr="00D40B75">
        <w:rPr>
          <w:rFonts w:asciiTheme="majorHAnsi" w:hAnsiTheme="majorHAnsi" w:cstheme="majorHAnsi"/>
        </w:rPr>
        <w:t>s health and safety</w:t>
      </w:r>
    </w:p>
    <w:p w14:paraId="765D7ED1" w14:textId="179E365C" w:rsidR="006D5DD4" w:rsidRPr="00D40B75" w:rsidRDefault="00D40B75" w:rsidP="00897D6B">
      <w:pPr>
        <w:pStyle w:val="ListParagraph"/>
        <w:numPr>
          <w:ilvl w:val="0"/>
          <w:numId w:val="65"/>
        </w:numPr>
        <w:rPr>
          <w:rFonts w:asciiTheme="majorHAnsi" w:hAnsiTheme="majorHAnsi" w:cstheme="majorHAnsi"/>
        </w:rPr>
      </w:pPr>
      <w:r>
        <w:rPr>
          <w:rFonts w:asciiTheme="majorHAnsi" w:hAnsiTheme="majorHAnsi" w:cstheme="majorHAnsi"/>
        </w:rPr>
        <w:t>A</w:t>
      </w:r>
      <w:r w:rsidRPr="00D40B75">
        <w:rPr>
          <w:rFonts w:asciiTheme="majorHAnsi" w:hAnsiTheme="majorHAnsi" w:cstheme="majorHAnsi"/>
        </w:rPr>
        <w:t>nalyse</w:t>
      </w:r>
      <w:r w:rsidR="006D5DD4" w:rsidRPr="00D40B75">
        <w:rPr>
          <w:rFonts w:asciiTheme="majorHAnsi" w:hAnsiTheme="majorHAnsi" w:cstheme="majorHAnsi"/>
        </w:rPr>
        <w:t xml:space="preserve"> the landlord for not installing alarms after being required to do so under the notice.</w:t>
      </w:r>
    </w:p>
    <w:p w14:paraId="7756B31F" w14:textId="74DF27D1" w:rsidR="006D5DD4" w:rsidRPr="00B92844" w:rsidRDefault="001549B4" w:rsidP="001549B4">
      <w:pPr>
        <w:pStyle w:val="Heading1"/>
        <w:rPr>
          <w:sz w:val="28"/>
          <w:szCs w:val="28"/>
        </w:rPr>
      </w:pPr>
      <w:bookmarkStart w:id="212" w:name="_Toc132654016"/>
      <w:r>
        <w:rPr>
          <w:sz w:val="28"/>
          <w:szCs w:val="28"/>
        </w:rPr>
        <w:lastRenderedPageBreak/>
        <w:t>8</w:t>
      </w:r>
      <w:r w:rsidR="0056397F">
        <w:rPr>
          <w:sz w:val="28"/>
          <w:szCs w:val="28"/>
        </w:rPr>
        <w:t>6</w:t>
      </w:r>
      <w:r>
        <w:rPr>
          <w:sz w:val="28"/>
          <w:szCs w:val="28"/>
        </w:rPr>
        <w:t xml:space="preserve"> </w:t>
      </w:r>
      <w:r w:rsidR="006D5DD4" w:rsidRPr="00B92844">
        <w:rPr>
          <w:sz w:val="28"/>
          <w:szCs w:val="28"/>
        </w:rPr>
        <w:t>Criteria for the imposition of a financial penalty</w:t>
      </w:r>
      <w:bookmarkEnd w:id="212"/>
    </w:p>
    <w:p w14:paraId="771B71ED" w14:textId="279ACC4B" w:rsidR="006D5DD4" w:rsidRPr="0073031B" w:rsidRDefault="0073031B" w:rsidP="0073031B">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6</w:t>
      </w:r>
      <w:r>
        <w:rPr>
          <w:rFonts w:asciiTheme="majorHAnsi" w:hAnsiTheme="majorHAnsi" w:cstheme="majorBidi"/>
        </w:rPr>
        <w:t xml:space="preserve">.1 </w:t>
      </w:r>
      <w:r w:rsidR="006D5DD4" w:rsidRPr="0073031B">
        <w:rPr>
          <w:rFonts w:asciiTheme="majorHAnsi" w:hAnsiTheme="majorHAnsi" w:cstheme="majorBidi"/>
        </w:rPr>
        <w:t>A failure to comply with the requirements of a remedial notice allows the council to require payment of a civil penalty charge.</w:t>
      </w:r>
    </w:p>
    <w:p w14:paraId="0488ED1A" w14:textId="17D16DAA" w:rsidR="0066756E" w:rsidRPr="0073031B" w:rsidRDefault="0073031B" w:rsidP="0073031B">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6</w:t>
      </w:r>
      <w:r>
        <w:rPr>
          <w:rFonts w:asciiTheme="majorHAnsi" w:hAnsiTheme="majorHAnsi" w:cstheme="majorBidi"/>
        </w:rPr>
        <w:t xml:space="preserve">.2 </w:t>
      </w:r>
      <w:r w:rsidR="006D5DD4" w:rsidRPr="0073031B">
        <w:rPr>
          <w:rFonts w:asciiTheme="majorHAnsi" w:hAnsiTheme="majorHAnsi" w:cstheme="majorBidi"/>
        </w:rPr>
        <w:t>In considering the imposition of a penalty, the authority will look at the evidence concerning the breach of the requirement of the notice. This will be obtained from a property inspection.</w:t>
      </w:r>
    </w:p>
    <w:p w14:paraId="60D2E3E3" w14:textId="46C8FAA0" w:rsidR="0066756E" w:rsidRPr="00391361" w:rsidRDefault="00391361" w:rsidP="00391361">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6</w:t>
      </w:r>
      <w:r>
        <w:rPr>
          <w:rFonts w:asciiTheme="majorHAnsi" w:hAnsiTheme="majorHAnsi" w:cstheme="majorBidi"/>
        </w:rPr>
        <w:t xml:space="preserve">.3 </w:t>
      </w:r>
      <w:r w:rsidR="006D5DD4" w:rsidRPr="00391361">
        <w:rPr>
          <w:rFonts w:asciiTheme="majorHAnsi" w:hAnsiTheme="majorHAnsi" w:cstheme="majorBidi"/>
        </w:rPr>
        <w:t>Landlords can demonstrate compliance with the regulations by supplying dated photographs of alarms, together with installation records or confirmation by the tenant that a system is in proper working order,</w:t>
      </w:r>
    </w:p>
    <w:p w14:paraId="4872798A" w14:textId="671ADF3B" w:rsidR="006D5DD4" w:rsidRPr="00391361" w:rsidRDefault="00391361" w:rsidP="00391361">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6</w:t>
      </w:r>
      <w:r>
        <w:rPr>
          <w:rFonts w:asciiTheme="majorHAnsi" w:hAnsiTheme="majorHAnsi" w:cstheme="majorBidi"/>
        </w:rPr>
        <w:t xml:space="preserve">.4 </w:t>
      </w:r>
      <w:r w:rsidR="006D5DD4" w:rsidRPr="00391361">
        <w:rPr>
          <w:rFonts w:asciiTheme="majorHAnsi" w:hAnsiTheme="majorHAnsi" w:cstheme="majorBidi"/>
        </w:rPr>
        <w:t>Landlords need to take steps to demonstrate that they have met the testing at the start of the tenancy requirements. Examples of how this can be achieved is by tenant signing an inventory form and that they were tested and were in working order at the start of the tenancy. Tenancy agreements can specify the frequency that a tenant should test the alarm to ensure it is in proper working order.</w:t>
      </w:r>
    </w:p>
    <w:p w14:paraId="1B1C2DFA" w14:textId="59814A7E" w:rsidR="006D5DD4" w:rsidRPr="0073031B" w:rsidRDefault="0073031B" w:rsidP="0073031B">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6</w:t>
      </w:r>
      <w:r>
        <w:rPr>
          <w:rFonts w:asciiTheme="majorHAnsi" w:hAnsiTheme="majorHAnsi" w:cstheme="majorBidi"/>
        </w:rPr>
        <w:t xml:space="preserve">.5 </w:t>
      </w:r>
      <w:r w:rsidR="006D5DD4" w:rsidRPr="0073031B">
        <w:rPr>
          <w:rFonts w:asciiTheme="majorHAnsi" w:hAnsiTheme="majorHAnsi" w:cstheme="majorBidi"/>
        </w:rPr>
        <w:t>In deciding whether it would be appropriate to impose a penalty, the authority will take full account of the particular facts and circumstances of the breach under consideration.</w:t>
      </w:r>
    </w:p>
    <w:p w14:paraId="345DF518" w14:textId="1D0DD0A3" w:rsidR="007D33D7" w:rsidRDefault="00F965B6" w:rsidP="00F965B6">
      <w:pPr>
        <w:rPr>
          <w:rFonts w:asciiTheme="majorHAnsi" w:hAnsiTheme="majorHAnsi" w:cstheme="majorBidi"/>
        </w:rPr>
      </w:pPr>
      <w:r>
        <w:rPr>
          <w:rFonts w:asciiTheme="majorHAnsi" w:hAnsiTheme="majorHAnsi" w:cstheme="majorBidi"/>
        </w:rPr>
        <w:t>8</w:t>
      </w:r>
      <w:r w:rsidR="0056397F">
        <w:rPr>
          <w:rFonts w:asciiTheme="majorHAnsi" w:hAnsiTheme="majorHAnsi" w:cstheme="majorBidi"/>
        </w:rPr>
        <w:t>6</w:t>
      </w:r>
      <w:r>
        <w:rPr>
          <w:rFonts w:asciiTheme="majorHAnsi" w:hAnsiTheme="majorHAnsi" w:cstheme="majorBidi"/>
        </w:rPr>
        <w:t xml:space="preserve">.6 </w:t>
      </w:r>
      <w:r w:rsidR="006D5DD4" w:rsidRPr="00F965B6">
        <w:rPr>
          <w:rFonts w:asciiTheme="majorHAnsi" w:hAnsiTheme="majorHAnsi" w:cstheme="majorBidi"/>
        </w:rPr>
        <w:t xml:space="preserve">A civil penalty charge will be considered appropriate if the council is satisfied, on the balance of probabilities that the landlord who had been served with remedial notice under Regulation 5 had failed to take the remedial action specified in the notice within the </w:t>
      </w:r>
      <w:proofErr w:type="gramStart"/>
      <w:r w:rsidR="006D5DD4" w:rsidRPr="00F965B6">
        <w:rPr>
          <w:rFonts w:asciiTheme="majorHAnsi" w:hAnsiTheme="majorHAnsi" w:cstheme="majorBidi"/>
        </w:rPr>
        <w:t>time period</w:t>
      </w:r>
      <w:proofErr w:type="gramEnd"/>
      <w:r w:rsidR="006D5DD4" w:rsidRPr="00F965B6">
        <w:rPr>
          <w:rFonts w:asciiTheme="majorHAnsi" w:hAnsiTheme="majorHAnsi" w:cstheme="majorBidi"/>
        </w:rPr>
        <w:t xml:space="preserve"> specified.</w:t>
      </w:r>
    </w:p>
    <w:p w14:paraId="30219BFF" w14:textId="3172526F" w:rsidR="007D33D7" w:rsidRPr="00B92844" w:rsidRDefault="001549B4" w:rsidP="001549B4">
      <w:pPr>
        <w:pStyle w:val="Heading1"/>
        <w:rPr>
          <w:sz w:val="28"/>
          <w:szCs w:val="28"/>
        </w:rPr>
      </w:pPr>
      <w:bookmarkStart w:id="213" w:name="_Toc132654017"/>
      <w:r>
        <w:rPr>
          <w:sz w:val="28"/>
          <w:szCs w:val="28"/>
        </w:rPr>
        <w:t>8</w:t>
      </w:r>
      <w:r w:rsidR="0056397F">
        <w:rPr>
          <w:sz w:val="28"/>
          <w:szCs w:val="28"/>
        </w:rPr>
        <w:t>7</w:t>
      </w:r>
      <w:r>
        <w:rPr>
          <w:sz w:val="28"/>
          <w:szCs w:val="28"/>
        </w:rPr>
        <w:t xml:space="preserve"> </w:t>
      </w:r>
      <w:r w:rsidR="007D33D7" w:rsidRPr="00B92844">
        <w:rPr>
          <w:sz w:val="28"/>
          <w:szCs w:val="28"/>
        </w:rPr>
        <w:t>Level of Penalty Charge</w:t>
      </w:r>
      <w:bookmarkEnd w:id="213"/>
    </w:p>
    <w:p w14:paraId="11A21224" w14:textId="39B4AB01" w:rsidR="0066756E" w:rsidRPr="001549B4" w:rsidRDefault="001549B4" w:rsidP="001549B4">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7</w:t>
      </w:r>
      <w:r>
        <w:rPr>
          <w:rFonts w:asciiTheme="majorHAnsi" w:hAnsiTheme="majorHAnsi" w:cstheme="majorBidi"/>
        </w:rPr>
        <w:t xml:space="preserve">.1 </w:t>
      </w:r>
      <w:r w:rsidR="007D33D7" w:rsidRPr="001549B4">
        <w:rPr>
          <w:rFonts w:asciiTheme="majorHAnsi" w:hAnsiTheme="majorHAnsi" w:cstheme="majorBidi"/>
        </w:rPr>
        <w:t>The Regulations state the amount of the penalty charge must not exceed £5000.</w:t>
      </w:r>
    </w:p>
    <w:p w14:paraId="6D1BAED0" w14:textId="7CCAFD3A" w:rsidR="0056397F" w:rsidRPr="00967BCE" w:rsidRDefault="00822B2C" w:rsidP="00CE2CE1">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7</w:t>
      </w:r>
      <w:r>
        <w:rPr>
          <w:rFonts w:asciiTheme="majorHAnsi" w:hAnsiTheme="majorHAnsi" w:cstheme="majorBidi"/>
        </w:rPr>
        <w:t xml:space="preserve">.2 </w:t>
      </w:r>
      <w:r w:rsidR="007D33D7" w:rsidRPr="00822B2C">
        <w:rPr>
          <w:rFonts w:asciiTheme="majorHAnsi" w:hAnsiTheme="majorHAnsi" w:cstheme="majorBidi"/>
        </w:rPr>
        <w:t xml:space="preserve">The Penalty Charge shall be set at £1,000 for the first offence, reduced to £750 if paid within a </w:t>
      </w:r>
      <w:r w:rsidR="0066756E" w:rsidRPr="00822B2C">
        <w:rPr>
          <w:rFonts w:asciiTheme="majorHAnsi" w:hAnsiTheme="majorHAnsi" w:cstheme="majorBidi"/>
        </w:rPr>
        <w:t>14-day</w:t>
      </w:r>
      <w:r w:rsidR="007D33D7" w:rsidRPr="00822B2C">
        <w:rPr>
          <w:rFonts w:asciiTheme="majorHAnsi" w:hAnsiTheme="majorHAnsi" w:cstheme="majorBidi"/>
        </w:rPr>
        <w:t xml:space="preserve"> period. It will cover the cost of all works in default, officer time, recovery costs, legal costs, an administration fee and a fine.</w:t>
      </w:r>
    </w:p>
    <w:p w14:paraId="1F90F537" w14:textId="3E44B68A" w:rsidR="000337F1" w:rsidRDefault="00155420" w:rsidP="00CE2CE1">
      <w:pPr>
        <w:rPr>
          <w:rFonts w:asciiTheme="majorHAnsi" w:hAnsiTheme="majorHAnsi" w:cstheme="majorBidi"/>
        </w:rPr>
      </w:pPr>
      <w:r>
        <w:rPr>
          <w:rFonts w:asciiTheme="majorHAnsi" w:hAnsiTheme="majorHAnsi" w:cstheme="majorBidi"/>
        </w:rPr>
        <w:t>8</w:t>
      </w:r>
      <w:r w:rsidR="0056397F">
        <w:rPr>
          <w:rFonts w:asciiTheme="majorHAnsi" w:hAnsiTheme="majorHAnsi" w:cstheme="majorBidi"/>
        </w:rPr>
        <w:t>7</w:t>
      </w:r>
      <w:r>
        <w:rPr>
          <w:rFonts w:asciiTheme="majorHAnsi" w:hAnsiTheme="majorHAnsi" w:cstheme="majorBidi"/>
        </w:rPr>
        <w:t xml:space="preserve">.3 </w:t>
      </w:r>
      <w:r w:rsidR="007D33D7" w:rsidRPr="00155420">
        <w:rPr>
          <w:rFonts w:asciiTheme="majorHAnsi" w:hAnsiTheme="majorHAnsi" w:cstheme="majorBidi"/>
        </w:rPr>
        <w:t>Should the landlord not comply with future Remedial Notices then the fine shall be set accordingly:</w:t>
      </w:r>
    </w:p>
    <w:p w14:paraId="6C2EB5F0" w14:textId="7EE797F7" w:rsidR="0063780F" w:rsidRPr="0063780F" w:rsidRDefault="0063780F" w:rsidP="00CE2CE1">
      <w:pPr>
        <w:rPr>
          <w:rFonts w:asciiTheme="majorHAnsi" w:hAnsiTheme="majorHAnsi" w:cstheme="majorHAnsi"/>
          <w:u w:val="single"/>
        </w:rPr>
      </w:pPr>
      <w:r w:rsidRPr="0063780F">
        <w:rPr>
          <w:rFonts w:asciiTheme="majorHAnsi" w:hAnsiTheme="majorHAnsi" w:cstheme="majorBidi"/>
          <w:u w:val="single"/>
        </w:rPr>
        <w:t>Table of fines for Offences</w:t>
      </w:r>
    </w:p>
    <w:tbl>
      <w:tblPr>
        <w:tblStyle w:val="TableGrid"/>
        <w:tblW w:w="9214" w:type="dxa"/>
        <w:tblLayout w:type="fixed"/>
        <w:tblLook w:val="01E0" w:firstRow="1" w:lastRow="1" w:firstColumn="1" w:lastColumn="1" w:noHBand="0" w:noVBand="0"/>
        <w:tblCaption w:val="Table of fines for Offences"/>
        <w:tblDescription w:val="List of fines for Offences"/>
      </w:tblPr>
      <w:tblGrid>
        <w:gridCol w:w="5099"/>
        <w:gridCol w:w="4115"/>
      </w:tblGrid>
      <w:tr w:rsidR="007D33D7" w:rsidRPr="000337F1" w14:paraId="7E6D944F" w14:textId="77777777" w:rsidTr="006D52D4">
        <w:trPr>
          <w:trHeight w:hRule="exact" w:val="286"/>
        </w:trPr>
        <w:tc>
          <w:tcPr>
            <w:tcW w:w="5099" w:type="dxa"/>
          </w:tcPr>
          <w:p w14:paraId="332C28CA" w14:textId="4C30346E" w:rsidR="007D33D7" w:rsidRPr="001B28CA" w:rsidRDefault="007D33D7" w:rsidP="4C4E783D">
            <w:pPr>
              <w:pStyle w:val="TableParagraph"/>
              <w:spacing w:before="0" w:line="274" w:lineRule="exact"/>
              <w:ind w:left="283" w:right="283"/>
              <w:jc w:val="center"/>
              <w:rPr>
                <w:rFonts w:asciiTheme="majorHAnsi" w:hAnsiTheme="majorHAnsi" w:cstheme="majorBidi"/>
                <w:sz w:val="24"/>
                <w:szCs w:val="24"/>
              </w:rPr>
            </w:pPr>
            <w:r w:rsidRPr="4C4E783D">
              <w:rPr>
                <w:rFonts w:asciiTheme="majorHAnsi" w:hAnsiTheme="majorHAnsi" w:cstheme="majorBidi"/>
                <w:sz w:val="24"/>
                <w:szCs w:val="24"/>
              </w:rPr>
              <w:t xml:space="preserve">  </w:t>
            </w:r>
            <w:r w:rsidR="725D1CE9" w:rsidRPr="4C4E783D">
              <w:rPr>
                <w:rFonts w:asciiTheme="majorHAnsi" w:hAnsiTheme="majorHAnsi" w:cstheme="majorBidi"/>
                <w:sz w:val="24"/>
                <w:szCs w:val="24"/>
              </w:rPr>
              <w:t xml:space="preserve">First </w:t>
            </w:r>
            <w:r w:rsidRPr="4C4E783D">
              <w:rPr>
                <w:rFonts w:asciiTheme="majorHAnsi" w:hAnsiTheme="majorHAnsi" w:cstheme="majorBidi"/>
                <w:sz w:val="24"/>
                <w:szCs w:val="24"/>
              </w:rPr>
              <w:t>offence</w:t>
            </w:r>
          </w:p>
        </w:tc>
        <w:tc>
          <w:tcPr>
            <w:tcW w:w="4115" w:type="dxa"/>
          </w:tcPr>
          <w:p w14:paraId="40259FBB" w14:textId="067E8E4D" w:rsidR="007D33D7" w:rsidRPr="001B28CA" w:rsidRDefault="007D33D7" w:rsidP="4C4E783D">
            <w:pPr>
              <w:pStyle w:val="TableParagraph"/>
              <w:spacing w:before="0" w:line="274" w:lineRule="exact"/>
              <w:ind w:left="741" w:right="742"/>
              <w:jc w:val="center"/>
              <w:rPr>
                <w:rFonts w:asciiTheme="majorHAnsi" w:hAnsiTheme="majorHAnsi" w:cstheme="majorBidi"/>
                <w:sz w:val="24"/>
                <w:szCs w:val="24"/>
              </w:rPr>
            </w:pPr>
            <w:r w:rsidRPr="4C4E783D">
              <w:rPr>
                <w:rFonts w:asciiTheme="majorHAnsi" w:hAnsiTheme="majorHAnsi" w:cstheme="majorBidi"/>
                <w:sz w:val="24"/>
                <w:szCs w:val="24"/>
              </w:rPr>
              <w:t>£</w:t>
            </w:r>
            <w:r w:rsidR="588A26CF" w:rsidRPr="4C4E783D">
              <w:rPr>
                <w:rFonts w:asciiTheme="majorHAnsi" w:hAnsiTheme="majorHAnsi" w:cstheme="majorBidi"/>
                <w:sz w:val="24"/>
                <w:szCs w:val="24"/>
              </w:rPr>
              <w:t>1</w:t>
            </w:r>
            <w:r w:rsidRPr="4C4E783D">
              <w:rPr>
                <w:rFonts w:asciiTheme="majorHAnsi" w:hAnsiTheme="majorHAnsi" w:cstheme="majorBidi"/>
                <w:sz w:val="24"/>
                <w:szCs w:val="24"/>
              </w:rPr>
              <w:t>,000</w:t>
            </w:r>
          </w:p>
        </w:tc>
      </w:tr>
      <w:tr w:rsidR="4C4E783D" w14:paraId="21857F25" w14:textId="77777777" w:rsidTr="006D52D4">
        <w:trPr>
          <w:trHeight w:val="286"/>
        </w:trPr>
        <w:tc>
          <w:tcPr>
            <w:tcW w:w="5099" w:type="dxa"/>
          </w:tcPr>
          <w:p w14:paraId="0C1D294B" w14:textId="7CC0030E" w:rsidR="4C4E783D" w:rsidRDefault="4C4E783D" w:rsidP="4C4E783D">
            <w:pPr>
              <w:pStyle w:val="TableParagraph"/>
              <w:spacing w:before="0" w:line="274" w:lineRule="exact"/>
              <w:ind w:left="283" w:right="283"/>
              <w:jc w:val="center"/>
              <w:rPr>
                <w:rFonts w:asciiTheme="majorHAnsi" w:hAnsiTheme="majorHAnsi" w:cstheme="majorBidi"/>
                <w:sz w:val="24"/>
                <w:szCs w:val="24"/>
              </w:rPr>
            </w:pPr>
            <w:r w:rsidRPr="4C4E783D">
              <w:rPr>
                <w:rFonts w:asciiTheme="majorHAnsi" w:hAnsiTheme="majorHAnsi" w:cstheme="majorBidi"/>
                <w:sz w:val="24"/>
                <w:szCs w:val="24"/>
              </w:rPr>
              <w:t xml:space="preserve">  Second offence</w:t>
            </w:r>
          </w:p>
        </w:tc>
        <w:tc>
          <w:tcPr>
            <w:tcW w:w="4115" w:type="dxa"/>
          </w:tcPr>
          <w:p w14:paraId="06497500" w14:textId="77777777" w:rsidR="4C4E783D" w:rsidRDefault="4C4E783D" w:rsidP="4C4E783D">
            <w:pPr>
              <w:pStyle w:val="TableParagraph"/>
              <w:spacing w:before="0" w:line="274" w:lineRule="exact"/>
              <w:ind w:left="741" w:right="742"/>
              <w:jc w:val="center"/>
              <w:rPr>
                <w:rFonts w:asciiTheme="majorHAnsi" w:hAnsiTheme="majorHAnsi" w:cstheme="majorBidi"/>
                <w:sz w:val="24"/>
                <w:szCs w:val="24"/>
              </w:rPr>
            </w:pPr>
            <w:r w:rsidRPr="4C4E783D">
              <w:rPr>
                <w:rFonts w:asciiTheme="majorHAnsi" w:hAnsiTheme="majorHAnsi" w:cstheme="majorBidi"/>
                <w:sz w:val="24"/>
                <w:szCs w:val="24"/>
              </w:rPr>
              <w:t>£2,000</w:t>
            </w:r>
          </w:p>
        </w:tc>
      </w:tr>
      <w:tr w:rsidR="007D33D7" w:rsidRPr="000337F1" w14:paraId="6A288234" w14:textId="77777777" w:rsidTr="006D52D4">
        <w:trPr>
          <w:trHeight w:hRule="exact" w:val="286"/>
        </w:trPr>
        <w:tc>
          <w:tcPr>
            <w:tcW w:w="5099" w:type="dxa"/>
          </w:tcPr>
          <w:p w14:paraId="4CDF9090" w14:textId="77777777" w:rsidR="007D33D7" w:rsidRPr="001B28CA" w:rsidRDefault="007D33D7" w:rsidP="4C4E783D">
            <w:pPr>
              <w:pStyle w:val="TableParagraph"/>
              <w:spacing w:before="0" w:line="274" w:lineRule="exact"/>
              <w:ind w:left="282" w:right="283"/>
              <w:jc w:val="center"/>
              <w:rPr>
                <w:rFonts w:asciiTheme="majorHAnsi" w:hAnsiTheme="majorHAnsi" w:cstheme="majorBidi"/>
                <w:sz w:val="24"/>
                <w:szCs w:val="24"/>
              </w:rPr>
            </w:pPr>
            <w:r w:rsidRPr="4C4E783D">
              <w:rPr>
                <w:rFonts w:asciiTheme="majorHAnsi" w:hAnsiTheme="majorHAnsi" w:cstheme="majorBidi"/>
                <w:sz w:val="24"/>
                <w:szCs w:val="24"/>
              </w:rPr>
              <w:t>Third offence</w:t>
            </w:r>
          </w:p>
        </w:tc>
        <w:tc>
          <w:tcPr>
            <w:tcW w:w="4115" w:type="dxa"/>
          </w:tcPr>
          <w:p w14:paraId="37B9B383" w14:textId="77777777" w:rsidR="007D33D7" w:rsidRPr="001B28CA" w:rsidRDefault="007D33D7" w:rsidP="4C4E783D">
            <w:pPr>
              <w:pStyle w:val="TableParagraph"/>
              <w:spacing w:before="0" w:line="274" w:lineRule="exact"/>
              <w:ind w:left="741" w:right="742"/>
              <w:jc w:val="center"/>
              <w:rPr>
                <w:rFonts w:asciiTheme="majorHAnsi" w:hAnsiTheme="majorHAnsi" w:cstheme="majorBidi"/>
                <w:sz w:val="24"/>
                <w:szCs w:val="24"/>
              </w:rPr>
            </w:pPr>
            <w:r w:rsidRPr="4C4E783D">
              <w:rPr>
                <w:rFonts w:asciiTheme="majorHAnsi" w:hAnsiTheme="majorHAnsi" w:cstheme="majorBidi"/>
                <w:sz w:val="24"/>
                <w:szCs w:val="24"/>
              </w:rPr>
              <w:t>£3,000</w:t>
            </w:r>
          </w:p>
        </w:tc>
      </w:tr>
      <w:tr w:rsidR="007D33D7" w:rsidRPr="000337F1" w14:paraId="2DA2C724" w14:textId="77777777" w:rsidTr="006D52D4">
        <w:trPr>
          <w:trHeight w:hRule="exact" w:val="286"/>
        </w:trPr>
        <w:tc>
          <w:tcPr>
            <w:tcW w:w="5099" w:type="dxa"/>
          </w:tcPr>
          <w:p w14:paraId="2F17E806" w14:textId="77777777" w:rsidR="007D33D7" w:rsidRPr="001B28CA" w:rsidRDefault="007D33D7" w:rsidP="4C4E783D">
            <w:pPr>
              <w:pStyle w:val="TableParagraph"/>
              <w:spacing w:before="0" w:line="274" w:lineRule="exact"/>
              <w:ind w:left="283" w:right="283"/>
              <w:jc w:val="center"/>
              <w:rPr>
                <w:rFonts w:asciiTheme="majorHAnsi" w:hAnsiTheme="majorHAnsi" w:cstheme="majorBidi"/>
                <w:sz w:val="24"/>
                <w:szCs w:val="24"/>
              </w:rPr>
            </w:pPr>
            <w:r w:rsidRPr="4C4E783D">
              <w:rPr>
                <w:rFonts w:asciiTheme="majorHAnsi" w:hAnsiTheme="majorHAnsi" w:cstheme="majorBidi"/>
                <w:sz w:val="24"/>
                <w:szCs w:val="24"/>
              </w:rPr>
              <w:t>Fourth offence</w:t>
            </w:r>
          </w:p>
        </w:tc>
        <w:tc>
          <w:tcPr>
            <w:tcW w:w="4115" w:type="dxa"/>
          </w:tcPr>
          <w:p w14:paraId="432CED92" w14:textId="77777777" w:rsidR="007D33D7" w:rsidRPr="001B28CA" w:rsidRDefault="007D33D7" w:rsidP="4C4E783D">
            <w:pPr>
              <w:pStyle w:val="TableParagraph"/>
              <w:spacing w:before="0" w:line="274" w:lineRule="exact"/>
              <w:ind w:left="741" w:right="742"/>
              <w:jc w:val="center"/>
              <w:rPr>
                <w:rFonts w:asciiTheme="majorHAnsi" w:hAnsiTheme="majorHAnsi" w:cstheme="majorBidi"/>
                <w:sz w:val="24"/>
                <w:szCs w:val="24"/>
              </w:rPr>
            </w:pPr>
            <w:r w:rsidRPr="4C4E783D">
              <w:rPr>
                <w:rFonts w:asciiTheme="majorHAnsi" w:hAnsiTheme="majorHAnsi" w:cstheme="majorBidi"/>
                <w:sz w:val="24"/>
                <w:szCs w:val="24"/>
              </w:rPr>
              <w:t>£4,000</w:t>
            </w:r>
          </w:p>
        </w:tc>
      </w:tr>
      <w:tr w:rsidR="007D33D7" w:rsidRPr="000337F1" w14:paraId="6DA8E486" w14:textId="77777777" w:rsidTr="006D52D4">
        <w:trPr>
          <w:trHeight w:hRule="exact" w:val="286"/>
        </w:trPr>
        <w:tc>
          <w:tcPr>
            <w:tcW w:w="5099" w:type="dxa"/>
          </w:tcPr>
          <w:p w14:paraId="58BE8665" w14:textId="77777777" w:rsidR="007D33D7" w:rsidRPr="001B28CA" w:rsidRDefault="007D33D7" w:rsidP="4C4E783D">
            <w:pPr>
              <w:pStyle w:val="TableParagraph"/>
              <w:spacing w:before="0" w:line="274" w:lineRule="exact"/>
              <w:ind w:left="283" w:right="283"/>
              <w:jc w:val="center"/>
              <w:rPr>
                <w:rFonts w:asciiTheme="majorHAnsi" w:hAnsiTheme="majorHAnsi" w:cstheme="majorBidi"/>
                <w:sz w:val="24"/>
                <w:szCs w:val="24"/>
              </w:rPr>
            </w:pPr>
            <w:r w:rsidRPr="4C4E783D">
              <w:rPr>
                <w:rFonts w:asciiTheme="majorHAnsi" w:hAnsiTheme="majorHAnsi" w:cstheme="majorBidi"/>
                <w:sz w:val="24"/>
                <w:szCs w:val="24"/>
              </w:rPr>
              <w:t>Fifth or more offence</w:t>
            </w:r>
          </w:p>
        </w:tc>
        <w:tc>
          <w:tcPr>
            <w:tcW w:w="4115" w:type="dxa"/>
          </w:tcPr>
          <w:p w14:paraId="2036B420" w14:textId="77777777" w:rsidR="007D33D7" w:rsidRPr="001B28CA" w:rsidRDefault="007D33D7" w:rsidP="4C4E783D">
            <w:pPr>
              <w:pStyle w:val="TableParagraph"/>
              <w:spacing w:before="0" w:line="274" w:lineRule="exact"/>
              <w:ind w:left="741" w:right="742"/>
              <w:jc w:val="center"/>
              <w:rPr>
                <w:rFonts w:asciiTheme="majorHAnsi" w:hAnsiTheme="majorHAnsi" w:cstheme="majorBidi"/>
                <w:sz w:val="24"/>
                <w:szCs w:val="24"/>
              </w:rPr>
            </w:pPr>
            <w:r w:rsidRPr="4C4E783D">
              <w:rPr>
                <w:rFonts w:asciiTheme="majorHAnsi" w:hAnsiTheme="majorHAnsi" w:cstheme="majorBidi"/>
                <w:sz w:val="24"/>
                <w:szCs w:val="24"/>
              </w:rPr>
              <w:t>£5,000</w:t>
            </w:r>
          </w:p>
        </w:tc>
      </w:tr>
    </w:tbl>
    <w:p w14:paraId="2021AD42" w14:textId="77777777" w:rsidR="007D33D7" w:rsidRPr="000337F1" w:rsidRDefault="007D33D7" w:rsidP="007D33D7">
      <w:pPr>
        <w:rPr>
          <w:rFonts w:asciiTheme="majorHAnsi" w:hAnsiTheme="majorHAnsi" w:cstheme="majorHAnsi"/>
          <w:sz w:val="24"/>
          <w:szCs w:val="24"/>
        </w:rPr>
      </w:pPr>
    </w:p>
    <w:p w14:paraId="0EDFB6C4" w14:textId="704E8179" w:rsidR="007D33D7" w:rsidRPr="0055607B" w:rsidRDefault="0055607B" w:rsidP="0055607B">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7</w:t>
      </w:r>
      <w:r>
        <w:rPr>
          <w:rFonts w:asciiTheme="majorHAnsi" w:hAnsiTheme="majorHAnsi" w:cstheme="majorBidi"/>
        </w:rPr>
        <w:t xml:space="preserve">.4 </w:t>
      </w:r>
      <w:r w:rsidR="007D33D7" w:rsidRPr="0055607B">
        <w:rPr>
          <w:rFonts w:asciiTheme="majorHAnsi" w:hAnsiTheme="majorHAnsi" w:cstheme="majorBidi"/>
        </w:rPr>
        <w:t>No discount will be given for prompt payment after the first occasion.</w:t>
      </w:r>
    </w:p>
    <w:p w14:paraId="4B14AEA5" w14:textId="0B529D94" w:rsidR="000337F1" w:rsidRPr="0055607B" w:rsidRDefault="0055607B" w:rsidP="0055607B">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7</w:t>
      </w:r>
      <w:r>
        <w:rPr>
          <w:rFonts w:asciiTheme="majorHAnsi" w:hAnsiTheme="majorHAnsi" w:cstheme="majorBidi"/>
        </w:rPr>
        <w:t xml:space="preserve">.5 </w:t>
      </w:r>
      <w:r w:rsidR="000337F1" w:rsidRPr="0055607B">
        <w:rPr>
          <w:rFonts w:asciiTheme="majorHAnsi" w:hAnsiTheme="majorHAnsi" w:cstheme="majorBidi"/>
        </w:rPr>
        <w:t xml:space="preserve">The provision of smoke detectors and carbon monoxide alarms does not place an excessive burden on a landlord. The cost of the alarms is low </w:t>
      </w:r>
      <w:proofErr w:type="gramStart"/>
      <w:r w:rsidR="000337F1" w:rsidRPr="0055607B">
        <w:rPr>
          <w:rFonts w:asciiTheme="majorHAnsi" w:hAnsiTheme="majorHAnsi" w:cstheme="majorBidi"/>
        </w:rPr>
        <w:t xml:space="preserve">and in many </w:t>
      </w:r>
      <w:r w:rsidR="0056397F" w:rsidRPr="0055607B">
        <w:rPr>
          <w:rFonts w:asciiTheme="majorHAnsi" w:hAnsiTheme="majorHAnsi" w:cstheme="majorBidi"/>
        </w:rPr>
        <w:t>cases,</w:t>
      </w:r>
      <w:proofErr w:type="gramEnd"/>
      <w:r w:rsidR="000337F1" w:rsidRPr="0055607B">
        <w:rPr>
          <w:rFonts w:asciiTheme="majorHAnsi" w:hAnsiTheme="majorHAnsi" w:cstheme="majorBidi"/>
        </w:rPr>
        <w:t xml:space="preserve"> they can be self-installed without the need for a professional contractor. The impact on occupiers, damage to property and financial costs resulting from a fire or carbon monoxide poisoning event are far and out of proportion to the cost of installing alarms.</w:t>
      </w:r>
    </w:p>
    <w:p w14:paraId="15922C9D" w14:textId="299A9670" w:rsidR="000337F1" w:rsidRPr="00AE38D6" w:rsidRDefault="00AE38D6" w:rsidP="00AE38D6">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7</w:t>
      </w:r>
      <w:r>
        <w:rPr>
          <w:rFonts w:asciiTheme="majorHAnsi" w:hAnsiTheme="majorHAnsi" w:cstheme="majorBidi"/>
        </w:rPr>
        <w:t xml:space="preserve">.6 </w:t>
      </w:r>
      <w:r w:rsidR="000337F1" w:rsidRPr="00AE38D6">
        <w:rPr>
          <w:rFonts w:asciiTheme="majorHAnsi" w:hAnsiTheme="majorHAnsi" w:cstheme="majorBidi"/>
        </w:rPr>
        <w:t>For these reasons, an effective incentive to comply with these regulations is fully justified.</w:t>
      </w:r>
    </w:p>
    <w:p w14:paraId="0A5EE0A4" w14:textId="0D73CAB9" w:rsidR="000337F1" w:rsidRPr="00AE38D6" w:rsidRDefault="00AE38D6" w:rsidP="00AE38D6">
      <w:pPr>
        <w:rPr>
          <w:rFonts w:asciiTheme="majorHAnsi" w:hAnsiTheme="majorHAnsi" w:cstheme="majorHAnsi"/>
        </w:rPr>
      </w:pPr>
      <w:r>
        <w:rPr>
          <w:rFonts w:asciiTheme="majorHAnsi" w:hAnsiTheme="majorHAnsi" w:cstheme="majorBidi"/>
        </w:rPr>
        <w:lastRenderedPageBreak/>
        <w:t>8</w:t>
      </w:r>
      <w:r w:rsidR="0056397F">
        <w:rPr>
          <w:rFonts w:asciiTheme="majorHAnsi" w:hAnsiTheme="majorHAnsi" w:cstheme="majorBidi"/>
        </w:rPr>
        <w:t>7</w:t>
      </w:r>
      <w:r>
        <w:rPr>
          <w:rFonts w:asciiTheme="majorHAnsi" w:hAnsiTheme="majorHAnsi" w:cstheme="majorBidi"/>
        </w:rPr>
        <w:t xml:space="preserve">.7 </w:t>
      </w:r>
      <w:r w:rsidR="000337F1" w:rsidRPr="00AE38D6">
        <w:rPr>
          <w:rFonts w:asciiTheme="majorHAnsi" w:hAnsiTheme="majorHAnsi" w:cstheme="majorBidi"/>
        </w:rPr>
        <w:t>The council may exercise discretion and reduce the penalty charge if there are extenuating circumstances following a request for a review made by the landlord in writing.</w:t>
      </w:r>
    </w:p>
    <w:p w14:paraId="6E89C710" w14:textId="3A65A732" w:rsidR="000337F1" w:rsidRPr="001F7D48" w:rsidRDefault="001F7D48" w:rsidP="001F7D48">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7</w:t>
      </w:r>
      <w:r>
        <w:rPr>
          <w:rFonts w:asciiTheme="majorHAnsi" w:hAnsiTheme="majorHAnsi" w:cstheme="majorBidi"/>
        </w:rPr>
        <w:t xml:space="preserve">.8 </w:t>
      </w:r>
      <w:r w:rsidR="000337F1" w:rsidRPr="001F7D48">
        <w:rPr>
          <w:rFonts w:asciiTheme="majorHAnsi" w:hAnsiTheme="majorHAnsi" w:cstheme="majorBidi"/>
        </w:rPr>
        <w:t>This discretion will not apply when:</w:t>
      </w:r>
    </w:p>
    <w:p w14:paraId="36A69CB6" w14:textId="77777777" w:rsidR="000337F1" w:rsidRPr="0056397F" w:rsidRDefault="000337F1" w:rsidP="00897D6B">
      <w:pPr>
        <w:pStyle w:val="ListParagraph"/>
        <w:numPr>
          <w:ilvl w:val="0"/>
          <w:numId w:val="126"/>
        </w:numPr>
        <w:rPr>
          <w:rFonts w:asciiTheme="majorHAnsi" w:hAnsiTheme="majorHAnsi" w:cstheme="majorHAnsi"/>
          <w:b/>
          <w:bCs/>
        </w:rPr>
      </w:pPr>
      <w:r w:rsidRPr="0056397F">
        <w:rPr>
          <w:rFonts w:asciiTheme="majorHAnsi" w:hAnsiTheme="majorHAnsi" w:cstheme="majorHAnsi"/>
        </w:rPr>
        <w:t>The person/company served on has obstructed the authority in carrying out its duties; and/or</w:t>
      </w:r>
    </w:p>
    <w:p w14:paraId="0788F0A8" w14:textId="261BFD60" w:rsidR="000337F1" w:rsidRPr="0056397F" w:rsidRDefault="000337F1" w:rsidP="00897D6B">
      <w:pPr>
        <w:pStyle w:val="ListParagraph"/>
        <w:numPr>
          <w:ilvl w:val="0"/>
          <w:numId w:val="126"/>
        </w:numPr>
        <w:rPr>
          <w:rFonts w:asciiTheme="majorHAnsi" w:hAnsiTheme="majorHAnsi" w:cstheme="majorHAnsi"/>
        </w:rPr>
      </w:pPr>
      <w:r w:rsidRPr="0056397F">
        <w:rPr>
          <w:rFonts w:asciiTheme="majorHAnsi" w:hAnsiTheme="majorHAnsi" w:cstheme="majorHAnsi"/>
        </w:rPr>
        <w:t>The person/company has previously received a penalty charge under this legislation</w:t>
      </w:r>
    </w:p>
    <w:p w14:paraId="190DCC3C" w14:textId="69BA6E1D" w:rsidR="00255828" w:rsidRPr="001F7D48" w:rsidRDefault="001F7D48" w:rsidP="001F7D48">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7</w:t>
      </w:r>
      <w:r>
        <w:rPr>
          <w:rFonts w:asciiTheme="majorHAnsi" w:hAnsiTheme="majorHAnsi" w:cstheme="majorBidi"/>
        </w:rPr>
        <w:t xml:space="preserve">.9 </w:t>
      </w:r>
      <w:r w:rsidR="000337F1" w:rsidRPr="001F7D48">
        <w:rPr>
          <w:rFonts w:asciiTheme="majorHAnsi" w:hAnsiTheme="majorHAnsi" w:cstheme="majorBidi"/>
        </w:rPr>
        <w:t>The regulations state that the period for payment of the civil penalty charge must not be less than 28 days.</w:t>
      </w:r>
    </w:p>
    <w:p w14:paraId="26F1D041" w14:textId="38930312" w:rsidR="000337F1" w:rsidRPr="00B92844" w:rsidRDefault="00B92844" w:rsidP="00B92844">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7</w:t>
      </w:r>
      <w:r w:rsidR="001F7D48">
        <w:rPr>
          <w:rFonts w:asciiTheme="majorHAnsi" w:hAnsiTheme="majorHAnsi" w:cstheme="majorBidi"/>
        </w:rPr>
        <w:t xml:space="preserve">.10 </w:t>
      </w:r>
      <w:r w:rsidR="000337F1" w:rsidRPr="00B92844">
        <w:rPr>
          <w:rFonts w:asciiTheme="majorHAnsi" w:hAnsiTheme="majorHAnsi" w:cstheme="majorBidi"/>
        </w:rPr>
        <w:t xml:space="preserve">The sums received by the council under the penalty charge will offset any remedial </w:t>
      </w:r>
      <w:r w:rsidRPr="00B92844">
        <w:rPr>
          <w:rFonts w:asciiTheme="majorHAnsi" w:hAnsiTheme="majorHAnsi" w:cstheme="majorBidi"/>
        </w:rPr>
        <w:t xml:space="preserve">works </w:t>
      </w:r>
      <w:r>
        <w:rPr>
          <w:rFonts w:asciiTheme="majorHAnsi" w:hAnsiTheme="majorHAnsi" w:cstheme="majorBidi"/>
        </w:rPr>
        <w:t>undertaken</w:t>
      </w:r>
      <w:r w:rsidR="000337F1" w:rsidRPr="00B92844">
        <w:rPr>
          <w:rFonts w:asciiTheme="majorHAnsi" w:hAnsiTheme="majorHAnsi" w:cstheme="majorBidi"/>
        </w:rPr>
        <w:t xml:space="preserve"> by the council and the balance may be used by the authority for any of its functions.</w:t>
      </w:r>
    </w:p>
    <w:p w14:paraId="6E3A5689" w14:textId="6F2DBD6B" w:rsidR="000337F1" w:rsidRPr="00B92844" w:rsidRDefault="001549B4" w:rsidP="001549B4">
      <w:pPr>
        <w:pStyle w:val="Heading1"/>
        <w:rPr>
          <w:sz w:val="28"/>
          <w:szCs w:val="28"/>
        </w:rPr>
      </w:pPr>
      <w:bookmarkStart w:id="214" w:name="_Toc132654018"/>
      <w:r>
        <w:rPr>
          <w:sz w:val="28"/>
          <w:szCs w:val="28"/>
        </w:rPr>
        <w:t>8</w:t>
      </w:r>
      <w:r w:rsidR="0056397F">
        <w:rPr>
          <w:sz w:val="28"/>
          <w:szCs w:val="28"/>
        </w:rPr>
        <w:t>8</w:t>
      </w:r>
      <w:r>
        <w:rPr>
          <w:sz w:val="28"/>
          <w:szCs w:val="28"/>
        </w:rPr>
        <w:t xml:space="preserve"> </w:t>
      </w:r>
      <w:bookmarkStart w:id="215" w:name="_Hlk146210521"/>
      <w:r w:rsidR="000337F1" w:rsidRPr="00B92844">
        <w:rPr>
          <w:sz w:val="28"/>
          <w:szCs w:val="28"/>
        </w:rPr>
        <w:t xml:space="preserve">Appeals in relation to a penalty charge </w:t>
      </w:r>
      <w:r w:rsidR="002357FC" w:rsidRPr="00B92844">
        <w:rPr>
          <w:sz w:val="28"/>
          <w:szCs w:val="28"/>
        </w:rPr>
        <w:t>notice</w:t>
      </w:r>
      <w:bookmarkEnd w:id="214"/>
      <w:bookmarkEnd w:id="215"/>
    </w:p>
    <w:p w14:paraId="4961ED82" w14:textId="53CF3265" w:rsidR="000337F1" w:rsidRPr="001549B4" w:rsidRDefault="001549B4" w:rsidP="001549B4">
      <w:pPr>
        <w:rPr>
          <w:rFonts w:asciiTheme="majorHAnsi" w:hAnsiTheme="majorHAnsi" w:cstheme="majorHAnsi"/>
        </w:rPr>
      </w:pPr>
      <w:r>
        <w:rPr>
          <w:rFonts w:asciiTheme="majorHAnsi" w:hAnsiTheme="majorHAnsi" w:cstheme="majorBidi"/>
        </w:rPr>
        <w:t>8</w:t>
      </w:r>
      <w:r w:rsidR="0056397F">
        <w:rPr>
          <w:rFonts w:asciiTheme="majorHAnsi" w:hAnsiTheme="majorHAnsi" w:cstheme="majorBidi"/>
        </w:rPr>
        <w:t>8</w:t>
      </w:r>
      <w:r>
        <w:rPr>
          <w:rFonts w:asciiTheme="majorHAnsi" w:hAnsiTheme="majorHAnsi" w:cstheme="majorBidi"/>
        </w:rPr>
        <w:t xml:space="preserve">.1 </w:t>
      </w:r>
      <w:r w:rsidR="000337F1" w:rsidRPr="001549B4">
        <w:rPr>
          <w:rFonts w:asciiTheme="majorHAnsi" w:hAnsiTheme="majorHAnsi" w:cstheme="majorBidi"/>
        </w:rPr>
        <w:t>The landlord can request in writing, in a period that must not be less than 28 days beginning with the day on which the penalty notice was served, that the local housing authority review the penalty charge notice. The local housing authority must consider any representation and decide whether to confirm, vary or withdraw the penalty charge notice. A landlord who is served with a notice confirming or varying a penalty charge notice may appeal to the First-tier Tribunal against the local housing authority’s decision.</w:t>
      </w:r>
    </w:p>
    <w:p w14:paraId="7F27435D" w14:textId="77777777" w:rsidR="0056397F" w:rsidRDefault="0056397F" w:rsidP="000337F1">
      <w:pPr>
        <w:pStyle w:val="Heading1"/>
        <w:rPr>
          <w:b/>
          <w:bCs/>
          <w:sz w:val="28"/>
          <w:szCs w:val="28"/>
        </w:rPr>
      </w:pPr>
      <w:bookmarkStart w:id="216" w:name="_Toc132654019"/>
    </w:p>
    <w:p w14:paraId="3FF749BB" w14:textId="77777777" w:rsidR="0056397F" w:rsidRPr="0056397F" w:rsidRDefault="0056397F" w:rsidP="0056397F"/>
    <w:p w14:paraId="71780A5F" w14:textId="0741B772" w:rsidR="000337F1" w:rsidRPr="00B92844" w:rsidRDefault="000337F1" w:rsidP="000337F1">
      <w:pPr>
        <w:pStyle w:val="Heading1"/>
        <w:rPr>
          <w:b/>
          <w:bCs/>
          <w:sz w:val="28"/>
          <w:szCs w:val="28"/>
        </w:rPr>
      </w:pPr>
      <w:r w:rsidRPr="00B92844">
        <w:rPr>
          <w:b/>
          <w:bCs/>
          <w:sz w:val="28"/>
          <w:szCs w:val="28"/>
        </w:rPr>
        <w:t>Medway Council Financial Penalty Policy under the Housing and Planning Act 2016</w:t>
      </w:r>
      <w:bookmarkEnd w:id="216"/>
    </w:p>
    <w:p w14:paraId="6B25FF3B" w14:textId="78997F7B" w:rsidR="000337F1" w:rsidRPr="0056397F" w:rsidRDefault="0056397F" w:rsidP="001549B4">
      <w:pPr>
        <w:pStyle w:val="Heading1"/>
        <w:rPr>
          <w:sz w:val="28"/>
          <w:szCs w:val="28"/>
        </w:rPr>
      </w:pPr>
      <w:bookmarkStart w:id="217" w:name="_Toc132654020"/>
      <w:r>
        <w:rPr>
          <w:sz w:val="28"/>
          <w:szCs w:val="28"/>
        </w:rPr>
        <w:t>89</w:t>
      </w:r>
      <w:r w:rsidR="001549B4" w:rsidRPr="0056397F">
        <w:rPr>
          <w:sz w:val="28"/>
          <w:szCs w:val="28"/>
        </w:rPr>
        <w:t xml:space="preserve"> </w:t>
      </w:r>
      <w:r w:rsidR="000337F1" w:rsidRPr="0056397F">
        <w:rPr>
          <w:sz w:val="28"/>
          <w:szCs w:val="28"/>
        </w:rPr>
        <w:t>Introduction</w:t>
      </w:r>
      <w:bookmarkEnd w:id="217"/>
    </w:p>
    <w:p w14:paraId="2BD6BC33" w14:textId="245F7A81" w:rsidR="000337F1" w:rsidRPr="00AB2EB1" w:rsidRDefault="0056397F" w:rsidP="00AB2EB1">
      <w:pPr>
        <w:rPr>
          <w:rFonts w:asciiTheme="majorHAnsi" w:hAnsiTheme="majorHAnsi" w:cstheme="majorHAnsi"/>
        </w:rPr>
      </w:pPr>
      <w:r>
        <w:rPr>
          <w:rFonts w:asciiTheme="majorHAnsi" w:hAnsiTheme="majorHAnsi" w:cstheme="majorBidi"/>
        </w:rPr>
        <w:t>89</w:t>
      </w:r>
      <w:r w:rsidR="00AB2EB1">
        <w:rPr>
          <w:rFonts w:asciiTheme="majorHAnsi" w:hAnsiTheme="majorHAnsi" w:cstheme="majorBidi"/>
        </w:rPr>
        <w:t xml:space="preserve">.1 </w:t>
      </w:r>
      <w:r w:rsidR="000337F1" w:rsidRPr="00AB2EB1">
        <w:rPr>
          <w:rFonts w:asciiTheme="majorHAnsi" w:hAnsiTheme="majorHAnsi" w:cstheme="majorBidi"/>
        </w:rPr>
        <w:t>Medway Council’s policy is based on the work undertaken by Thanet Council on the use of Civil Penalties. The policy developed by Thanet has been tested and meets the requirements of DCLG Guidance.</w:t>
      </w:r>
    </w:p>
    <w:p w14:paraId="3102F3B9" w14:textId="1C557FCD" w:rsidR="000337F1" w:rsidRPr="00AB2EB1" w:rsidRDefault="0056397F" w:rsidP="00AB2EB1">
      <w:pPr>
        <w:rPr>
          <w:rFonts w:asciiTheme="majorHAnsi" w:hAnsiTheme="majorHAnsi" w:cstheme="majorHAnsi"/>
        </w:rPr>
      </w:pPr>
      <w:r>
        <w:rPr>
          <w:rFonts w:asciiTheme="majorHAnsi" w:hAnsiTheme="majorHAnsi" w:cstheme="majorBidi"/>
        </w:rPr>
        <w:t>89</w:t>
      </w:r>
      <w:r w:rsidR="00AB2EB1">
        <w:rPr>
          <w:rFonts w:asciiTheme="majorHAnsi" w:hAnsiTheme="majorHAnsi" w:cstheme="majorBidi"/>
        </w:rPr>
        <w:t xml:space="preserve">.2 </w:t>
      </w:r>
      <w:r w:rsidR="000337F1" w:rsidRPr="00AB2EB1">
        <w:rPr>
          <w:rFonts w:asciiTheme="majorHAnsi" w:hAnsiTheme="majorHAnsi" w:cstheme="majorBidi"/>
        </w:rPr>
        <w:t>As such Medway Council acknowledges the work of Thanet Council and expresses its thanks to that Authority for the advice offered to Medway when adopting the policy and the use of the civil penalty calculation tools.</w:t>
      </w:r>
    </w:p>
    <w:p w14:paraId="417AE66D" w14:textId="1DD15650" w:rsidR="000337F1" w:rsidRPr="00495082" w:rsidRDefault="0056397F" w:rsidP="00495082">
      <w:pPr>
        <w:rPr>
          <w:rFonts w:asciiTheme="majorHAnsi" w:hAnsiTheme="majorHAnsi" w:cstheme="majorHAnsi"/>
        </w:rPr>
      </w:pPr>
      <w:r>
        <w:rPr>
          <w:rFonts w:asciiTheme="majorHAnsi" w:hAnsiTheme="majorHAnsi" w:cstheme="majorBidi"/>
        </w:rPr>
        <w:t>89</w:t>
      </w:r>
      <w:r w:rsidR="00495082">
        <w:rPr>
          <w:rFonts w:asciiTheme="majorHAnsi" w:hAnsiTheme="majorHAnsi" w:cstheme="majorBidi"/>
        </w:rPr>
        <w:t xml:space="preserve">.3 </w:t>
      </w:r>
      <w:r w:rsidR="000337F1" w:rsidRPr="00495082">
        <w:rPr>
          <w:rFonts w:asciiTheme="majorHAnsi" w:hAnsiTheme="majorHAnsi" w:cstheme="majorBidi"/>
        </w:rPr>
        <w:t>This document stands alongside the Medway Council –Housing Enforcement and Licensing Policy, as published by Medway Council and is an appendix to that policy, which will be kept under review as the law in this area develops.</w:t>
      </w:r>
    </w:p>
    <w:p w14:paraId="6720399A" w14:textId="3AB78AA6" w:rsidR="000337F1" w:rsidRPr="00255458" w:rsidRDefault="000337F1" w:rsidP="000337F1">
      <w:pPr>
        <w:pStyle w:val="Heading1"/>
        <w:rPr>
          <w:b/>
          <w:bCs/>
          <w:sz w:val="36"/>
          <w:szCs w:val="36"/>
        </w:rPr>
      </w:pPr>
      <w:bookmarkStart w:id="218" w:name="_Toc132654021"/>
      <w:r w:rsidRPr="00B92844">
        <w:rPr>
          <w:b/>
          <w:bCs/>
          <w:sz w:val="28"/>
          <w:szCs w:val="28"/>
        </w:rPr>
        <w:t>Financial penalties as an alternative to prosecution</w:t>
      </w:r>
      <w:bookmarkEnd w:id="218"/>
    </w:p>
    <w:p w14:paraId="4233108A" w14:textId="68236A1E" w:rsidR="001075CF" w:rsidRPr="00B92844" w:rsidRDefault="0056397F" w:rsidP="001549B4">
      <w:pPr>
        <w:pStyle w:val="Heading1"/>
        <w:rPr>
          <w:sz w:val="28"/>
          <w:szCs w:val="28"/>
        </w:rPr>
      </w:pPr>
      <w:bookmarkStart w:id="219" w:name="_Toc132654022"/>
      <w:r>
        <w:rPr>
          <w:sz w:val="28"/>
          <w:szCs w:val="28"/>
        </w:rPr>
        <w:t>90</w:t>
      </w:r>
      <w:r w:rsidR="001549B4">
        <w:rPr>
          <w:sz w:val="28"/>
          <w:szCs w:val="28"/>
        </w:rPr>
        <w:t xml:space="preserve"> </w:t>
      </w:r>
      <w:r w:rsidR="001075CF" w:rsidRPr="00B92844">
        <w:rPr>
          <w:sz w:val="28"/>
          <w:szCs w:val="28"/>
        </w:rPr>
        <w:t>Relevant housing offences</w:t>
      </w:r>
      <w:bookmarkEnd w:id="219"/>
    </w:p>
    <w:p w14:paraId="73E041A4" w14:textId="0522D8FB" w:rsidR="001075CF" w:rsidRPr="00C424E5" w:rsidRDefault="001549B4" w:rsidP="00C424E5">
      <w:pPr>
        <w:rPr>
          <w:rFonts w:asciiTheme="majorHAnsi" w:hAnsiTheme="majorHAnsi" w:cstheme="majorHAnsi"/>
        </w:rPr>
      </w:pPr>
      <w:r>
        <w:rPr>
          <w:rFonts w:asciiTheme="majorHAnsi" w:hAnsiTheme="majorHAnsi" w:cstheme="majorBidi"/>
        </w:rPr>
        <w:t>9</w:t>
      </w:r>
      <w:r w:rsidR="0056397F">
        <w:rPr>
          <w:rFonts w:asciiTheme="majorHAnsi" w:hAnsiTheme="majorHAnsi" w:cstheme="majorBidi"/>
        </w:rPr>
        <w:t>0</w:t>
      </w:r>
      <w:r w:rsidR="00C424E5">
        <w:rPr>
          <w:rFonts w:asciiTheme="majorHAnsi" w:hAnsiTheme="majorHAnsi" w:cstheme="majorBidi"/>
        </w:rPr>
        <w:t xml:space="preserve">.1 </w:t>
      </w:r>
      <w:r w:rsidR="001075CF" w:rsidRPr="00C424E5">
        <w:rPr>
          <w:rFonts w:asciiTheme="majorHAnsi" w:hAnsiTheme="majorHAnsi" w:cstheme="majorBidi"/>
        </w:rPr>
        <w:t>Section 126 and Schedule 9 of the Housing and Planning Act 2016 (“the 2016 Act”) amended the Housing Act 2004 (“the 2004 Act”) to allow financial penalties to be imposed by local housing authorities as an alternative to prosecution for certain housing offences.</w:t>
      </w:r>
    </w:p>
    <w:p w14:paraId="7D431F78" w14:textId="5BD94751" w:rsidR="001075CF" w:rsidRPr="00C424E5" w:rsidRDefault="001549B4" w:rsidP="00C424E5">
      <w:pPr>
        <w:rPr>
          <w:rFonts w:asciiTheme="majorHAnsi" w:hAnsiTheme="majorHAnsi" w:cstheme="majorHAnsi"/>
        </w:rPr>
      </w:pPr>
      <w:r>
        <w:rPr>
          <w:rFonts w:asciiTheme="majorHAnsi" w:hAnsiTheme="majorHAnsi" w:cstheme="majorBidi"/>
        </w:rPr>
        <w:lastRenderedPageBreak/>
        <w:t>9</w:t>
      </w:r>
      <w:r w:rsidR="0056397F">
        <w:rPr>
          <w:rFonts w:asciiTheme="majorHAnsi" w:hAnsiTheme="majorHAnsi" w:cstheme="majorBidi"/>
        </w:rPr>
        <w:t>0</w:t>
      </w:r>
      <w:r w:rsidR="00C424E5">
        <w:rPr>
          <w:rFonts w:asciiTheme="majorHAnsi" w:hAnsiTheme="majorHAnsi" w:cstheme="majorBidi"/>
        </w:rPr>
        <w:t xml:space="preserve">.2 </w:t>
      </w:r>
      <w:r w:rsidR="001075CF" w:rsidRPr="00C424E5">
        <w:rPr>
          <w:rFonts w:asciiTheme="majorHAnsi" w:hAnsiTheme="majorHAnsi" w:cstheme="majorBidi"/>
        </w:rPr>
        <w:t xml:space="preserve">Under section </w:t>
      </w:r>
      <w:r w:rsidR="001075CF" w:rsidRPr="00967BCE">
        <w:rPr>
          <w:rFonts w:asciiTheme="majorHAnsi" w:hAnsiTheme="majorHAnsi" w:cstheme="majorBidi"/>
        </w:rPr>
        <w:t>249A</w:t>
      </w:r>
      <w:r w:rsidR="001075CF" w:rsidRPr="00C424E5">
        <w:rPr>
          <w:rFonts w:asciiTheme="majorHAnsi" w:hAnsiTheme="majorHAnsi" w:cstheme="majorBidi"/>
        </w:rPr>
        <w:t xml:space="preserve"> of the 2004 Act, a local housing authority may now impose a financial penalty on a person if satisfied, beyond reasonable doubt that the person’s conduct amounts to a “relevant housing offence”.</w:t>
      </w:r>
    </w:p>
    <w:p w14:paraId="2900CFE0" w14:textId="2D4E95BE" w:rsidR="001075CF" w:rsidRPr="003D4030" w:rsidRDefault="001549B4" w:rsidP="003D4030">
      <w:pPr>
        <w:rPr>
          <w:rFonts w:asciiTheme="majorHAnsi" w:hAnsiTheme="majorHAnsi" w:cstheme="majorHAnsi"/>
        </w:rPr>
      </w:pPr>
      <w:r>
        <w:rPr>
          <w:rFonts w:asciiTheme="majorHAnsi" w:hAnsiTheme="majorHAnsi" w:cstheme="majorBidi"/>
        </w:rPr>
        <w:t>9</w:t>
      </w:r>
      <w:r w:rsidR="0056397F">
        <w:rPr>
          <w:rFonts w:asciiTheme="majorHAnsi" w:hAnsiTheme="majorHAnsi" w:cstheme="majorBidi"/>
        </w:rPr>
        <w:t>0</w:t>
      </w:r>
      <w:r w:rsidR="003D4030">
        <w:rPr>
          <w:rFonts w:asciiTheme="majorHAnsi" w:hAnsiTheme="majorHAnsi" w:cstheme="majorBidi"/>
        </w:rPr>
        <w:t xml:space="preserve">.3 </w:t>
      </w:r>
      <w:r w:rsidR="001075CF" w:rsidRPr="003D4030">
        <w:rPr>
          <w:rFonts w:asciiTheme="majorHAnsi" w:hAnsiTheme="majorHAnsi" w:cstheme="majorBidi"/>
        </w:rPr>
        <w:t>The relevant housing offences are offences under the 2004 Act, namely:</w:t>
      </w:r>
    </w:p>
    <w:p w14:paraId="76597D05" w14:textId="3AD357C4" w:rsidR="001075CF" w:rsidRPr="00B92844" w:rsidRDefault="001075CF" w:rsidP="00897D6B">
      <w:pPr>
        <w:pStyle w:val="ListParagraph"/>
        <w:numPr>
          <w:ilvl w:val="1"/>
          <w:numId w:val="112"/>
        </w:numPr>
        <w:rPr>
          <w:rFonts w:asciiTheme="majorHAnsi" w:hAnsiTheme="majorHAnsi" w:cstheme="majorHAnsi"/>
        </w:rPr>
      </w:pPr>
      <w:r w:rsidRPr="00B92844">
        <w:rPr>
          <w:rFonts w:asciiTheme="majorHAnsi" w:hAnsiTheme="majorHAnsi" w:cstheme="majorHAnsi"/>
        </w:rPr>
        <w:t>Failing to comply with an Improvement Notice (section 30)</w:t>
      </w:r>
    </w:p>
    <w:p w14:paraId="621E293E" w14:textId="318F3BF8" w:rsidR="001075CF" w:rsidRPr="00B92844" w:rsidRDefault="001075CF" w:rsidP="00897D6B">
      <w:pPr>
        <w:pStyle w:val="ListParagraph"/>
        <w:numPr>
          <w:ilvl w:val="1"/>
          <w:numId w:val="112"/>
        </w:numPr>
        <w:rPr>
          <w:rFonts w:asciiTheme="majorHAnsi" w:hAnsiTheme="majorHAnsi" w:cstheme="majorHAnsi"/>
        </w:rPr>
      </w:pPr>
      <w:r w:rsidRPr="00B92844">
        <w:rPr>
          <w:rFonts w:asciiTheme="majorHAnsi" w:hAnsiTheme="majorHAnsi" w:cstheme="majorHAnsi"/>
        </w:rPr>
        <w:t xml:space="preserve">Failing to licence a house in multiple occupation (“HMO”) under Part 2 (section </w:t>
      </w:r>
      <w:r w:rsidR="0056397F" w:rsidRPr="00B92844">
        <w:rPr>
          <w:rFonts w:asciiTheme="majorHAnsi" w:hAnsiTheme="majorHAnsi" w:cstheme="majorHAnsi"/>
        </w:rPr>
        <w:t>72</w:t>
      </w:r>
      <w:r w:rsidR="0056397F">
        <w:rPr>
          <w:rFonts w:asciiTheme="majorHAnsi" w:hAnsiTheme="majorHAnsi" w:cstheme="majorHAnsi"/>
        </w:rPr>
        <w:t>)</w:t>
      </w:r>
      <w:r w:rsidR="0056397F" w:rsidRPr="00B92844">
        <w:rPr>
          <w:rFonts w:asciiTheme="majorHAnsi" w:hAnsiTheme="majorHAnsi" w:cstheme="majorHAnsi"/>
        </w:rPr>
        <w:t xml:space="preserve"> (</w:t>
      </w:r>
      <w:r w:rsidRPr="00B92844">
        <w:rPr>
          <w:rFonts w:asciiTheme="majorHAnsi" w:hAnsiTheme="majorHAnsi" w:cstheme="majorHAnsi"/>
        </w:rPr>
        <w:t>1)</w:t>
      </w:r>
    </w:p>
    <w:p w14:paraId="3A211640" w14:textId="1BDC3D55" w:rsidR="001075CF" w:rsidRPr="00B92844" w:rsidRDefault="001075CF" w:rsidP="00897D6B">
      <w:pPr>
        <w:pStyle w:val="ListParagraph"/>
        <w:numPr>
          <w:ilvl w:val="1"/>
          <w:numId w:val="112"/>
        </w:numPr>
        <w:rPr>
          <w:rFonts w:asciiTheme="majorHAnsi" w:hAnsiTheme="majorHAnsi" w:cstheme="majorHAnsi"/>
        </w:rPr>
      </w:pPr>
      <w:r w:rsidRPr="00B92844">
        <w:rPr>
          <w:rFonts w:asciiTheme="majorHAnsi" w:hAnsiTheme="majorHAnsi" w:cstheme="majorHAnsi"/>
        </w:rPr>
        <w:t>Knowingly permitting the over-occupation of an HMO licensed under Part 2 (section 72</w:t>
      </w:r>
      <w:r w:rsidR="00B46BD5">
        <w:rPr>
          <w:rFonts w:asciiTheme="majorHAnsi" w:hAnsiTheme="majorHAnsi" w:cstheme="majorHAnsi"/>
        </w:rPr>
        <w:t xml:space="preserve">) </w:t>
      </w:r>
      <w:r w:rsidRPr="00B92844">
        <w:rPr>
          <w:rFonts w:asciiTheme="majorHAnsi" w:hAnsiTheme="majorHAnsi" w:cstheme="majorHAnsi"/>
        </w:rPr>
        <w:t>(2)</w:t>
      </w:r>
    </w:p>
    <w:p w14:paraId="225F7037" w14:textId="63DB79F7" w:rsidR="001075CF" w:rsidRPr="00B92844" w:rsidRDefault="001075CF" w:rsidP="00897D6B">
      <w:pPr>
        <w:pStyle w:val="ListParagraph"/>
        <w:numPr>
          <w:ilvl w:val="1"/>
          <w:numId w:val="112"/>
        </w:numPr>
        <w:rPr>
          <w:rFonts w:asciiTheme="majorHAnsi" w:hAnsiTheme="majorHAnsi" w:cstheme="majorHAnsi"/>
        </w:rPr>
      </w:pPr>
      <w:r w:rsidRPr="00B92844">
        <w:rPr>
          <w:rFonts w:asciiTheme="majorHAnsi" w:hAnsiTheme="majorHAnsi" w:cstheme="majorHAnsi"/>
        </w:rPr>
        <w:t>Failing to comply with the condition of an HMO licence issued under Part 2 (section (72</w:t>
      </w:r>
      <w:r w:rsidR="00B46BD5">
        <w:rPr>
          <w:rFonts w:asciiTheme="majorHAnsi" w:hAnsiTheme="majorHAnsi" w:cstheme="majorHAnsi"/>
        </w:rPr>
        <w:t xml:space="preserve">) </w:t>
      </w:r>
      <w:r w:rsidRPr="00B92844">
        <w:rPr>
          <w:rFonts w:asciiTheme="majorHAnsi" w:hAnsiTheme="majorHAnsi" w:cstheme="majorHAnsi"/>
        </w:rPr>
        <w:t>(3)</w:t>
      </w:r>
    </w:p>
    <w:p w14:paraId="4260B516" w14:textId="3DF3BA8E" w:rsidR="001075CF" w:rsidRPr="00B92844" w:rsidRDefault="001075CF" w:rsidP="00897D6B">
      <w:pPr>
        <w:pStyle w:val="ListParagraph"/>
        <w:numPr>
          <w:ilvl w:val="1"/>
          <w:numId w:val="112"/>
        </w:numPr>
        <w:rPr>
          <w:rFonts w:asciiTheme="majorHAnsi" w:hAnsiTheme="majorHAnsi" w:cstheme="majorHAnsi"/>
        </w:rPr>
      </w:pPr>
      <w:r w:rsidRPr="00B92844">
        <w:rPr>
          <w:rFonts w:asciiTheme="majorHAnsi" w:hAnsiTheme="majorHAnsi" w:cstheme="majorHAnsi"/>
        </w:rPr>
        <w:t>Failing to licence a house subject to selective licensing under Part 3 (section 95</w:t>
      </w:r>
      <w:r w:rsidR="00B46BD5">
        <w:rPr>
          <w:rFonts w:asciiTheme="majorHAnsi" w:hAnsiTheme="majorHAnsi" w:cstheme="majorHAnsi"/>
        </w:rPr>
        <w:t xml:space="preserve">) </w:t>
      </w:r>
      <w:r w:rsidRPr="00B92844">
        <w:rPr>
          <w:rFonts w:asciiTheme="majorHAnsi" w:hAnsiTheme="majorHAnsi" w:cstheme="majorHAnsi"/>
        </w:rPr>
        <w:t>(1)</w:t>
      </w:r>
    </w:p>
    <w:p w14:paraId="130FF54C" w14:textId="12619A93" w:rsidR="001075CF" w:rsidRPr="00B92844" w:rsidRDefault="001075CF" w:rsidP="00897D6B">
      <w:pPr>
        <w:pStyle w:val="ListParagraph"/>
        <w:numPr>
          <w:ilvl w:val="1"/>
          <w:numId w:val="112"/>
        </w:numPr>
        <w:rPr>
          <w:rFonts w:asciiTheme="majorHAnsi" w:hAnsiTheme="majorHAnsi" w:cstheme="majorHAnsi"/>
        </w:rPr>
      </w:pPr>
      <w:r w:rsidRPr="00B92844">
        <w:rPr>
          <w:rFonts w:asciiTheme="majorHAnsi" w:hAnsiTheme="majorHAnsi" w:cstheme="majorHAnsi"/>
        </w:rPr>
        <w:t>Failing to comply with the condition of a selective licence issued under Part 3 (section 95</w:t>
      </w:r>
      <w:r w:rsidR="00B46BD5">
        <w:rPr>
          <w:rFonts w:asciiTheme="majorHAnsi" w:hAnsiTheme="majorHAnsi" w:cstheme="majorHAnsi"/>
        </w:rPr>
        <w:t xml:space="preserve">) </w:t>
      </w:r>
      <w:r w:rsidRPr="00B92844">
        <w:rPr>
          <w:rFonts w:asciiTheme="majorHAnsi" w:hAnsiTheme="majorHAnsi" w:cstheme="majorHAnsi"/>
        </w:rPr>
        <w:t>(2)</w:t>
      </w:r>
    </w:p>
    <w:p w14:paraId="66421217" w14:textId="3D65EA53" w:rsidR="001075CF" w:rsidRPr="00B92844" w:rsidRDefault="001075CF" w:rsidP="00897D6B">
      <w:pPr>
        <w:pStyle w:val="ListParagraph"/>
        <w:numPr>
          <w:ilvl w:val="1"/>
          <w:numId w:val="112"/>
        </w:numPr>
        <w:rPr>
          <w:rFonts w:asciiTheme="majorHAnsi" w:hAnsiTheme="majorHAnsi" w:cstheme="majorHAnsi"/>
        </w:rPr>
      </w:pPr>
      <w:r w:rsidRPr="00B92844">
        <w:rPr>
          <w:rFonts w:asciiTheme="majorHAnsi" w:hAnsiTheme="majorHAnsi" w:cstheme="majorHAnsi"/>
        </w:rPr>
        <w:t>Failing to comply with an overcrowding notice in respect of a non- licensable HMO (section 139</w:t>
      </w:r>
      <w:r w:rsidR="00B46BD5">
        <w:rPr>
          <w:rFonts w:asciiTheme="majorHAnsi" w:hAnsiTheme="majorHAnsi" w:cstheme="majorHAnsi"/>
        </w:rPr>
        <w:t xml:space="preserve">) </w:t>
      </w:r>
      <w:r w:rsidRPr="00B92844">
        <w:rPr>
          <w:rFonts w:asciiTheme="majorHAnsi" w:hAnsiTheme="majorHAnsi" w:cstheme="majorHAnsi"/>
        </w:rPr>
        <w:t>(7</w:t>
      </w:r>
      <w:r w:rsidR="00B46BD5" w:rsidRPr="00B92844">
        <w:rPr>
          <w:rFonts w:asciiTheme="majorHAnsi" w:hAnsiTheme="majorHAnsi" w:cstheme="majorHAnsi"/>
        </w:rPr>
        <w:t>)</w:t>
      </w:r>
      <w:r w:rsidR="00B46BD5">
        <w:rPr>
          <w:rFonts w:asciiTheme="majorHAnsi" w:hAnsiTheme="majorHAnsi" w:cstheme="majorHAnsi"/>
        </w:rPr>
        <w:t xml:space="preserve"> </w:t>
      </w:r>
      <w:r w:rsidR="00B46BD5" w:rsidRPr="00B92844">
        <w:rPr>
          <w:rFonts w:asciiTheme="majorHAnsi" w:hAnsiTheme="majorHAnsi" w:cstheme="majorHAnsi"/>
        </w:rPr>
        <w:t>and</w:t>
      </w:r>
    </w:p>
    <w:p w14:paraId="178EF515" w14:textId="2C2FB40B" w:rsidR="001075CF" w:rsidRPr="003D4030" w:rsidRDefault="001075CF" w:rsidP="00897D6B">
      <w:pPr>
        <w:pStyle w:val="ListParagraph"/>
        <w:numPr>
          <w:ilvl w:val="1"/>
          <w:numId w:val="112"/>
        </w:numPr>
        <w:rPr>
          <w:rFonts w:asciiTheme="majorHAnsi" w:hAnsiTheme="majorHAnsi" w:cstheme="majorHAnsi"/>
        </w:rPr>
      </w:pPr>
      <w:r w:rsidRPr="00B92844">
        <w:rPr>
          <w:rFonts w:asciiTheme="majorHAnsi" w:hAnsiTheme="majorHAnsi" w:cstheme="majorHAnsi"/>
        </w:rPr>
        <w:t>Failing to comply with HMO management regulations (section 234</w:t>
      </w:r>
      <w:r w:rsidR="00B46BD5">
        <w:rPr>
          <w:rFonts w:asciiTheme="majorHAnsi" w:hAnsiTheme="majorHAnsi" w:cstheme="majorHAnsi"/>
        </w:rPr>
        <w:t xml:space="preserve">) </w:t>
      </w:r>
      <w:r w:rsidRPr="00B92844">
        <w:rPr>
          <w:rFonts w:asciiTheme="majorHAnsi" w:hAnsiTheme="majorHAnsi" w:cstheme="majorHAnsi"/>
        </w:rPr>
        <w:t>(3)</w:t>
      </w:r>
    </w:p>
    <w:p w14:paraId="2FE11E7A" w14:textId="45198095" w:rsidR="00AD3040" w:rsidRPr="00B92844" w:rsidRDefault="001549B4" w:rsidP="00B92844">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0</w:t>
      </w:r>
      <w:r w:rsidR="003D4030">
        <w:rPr>
          <w:rFonts w:asciiTheme="majorHAnsi" w:hAnsiTheme="majorHAnsi" w:cstheme="majorBidi"/>
        </w:rPr>
        <w:t xml:space="preserve">.4 </w:t>
      </w:r>
      <w:r w:rsidR="001075CF" w:rsidRPr="003D4030">
        <w:rPr>
          <w:rFonts w:asciiTheme="majorHAnsi" w:hAnsiTheme="majorHAnsi" w:cstheme="majorBidi"/>
        </w:rPr>
        <w:t>A person who commits any of the above-mentioned offences without reasonable excuse is liable on summary conviction to a fine of any amount in the Magistrates’ Court. A financial penalty imposed by a local housing authority as an alternative must not exceed £30,000</w:t>
      </w:r>
      <w:r w:rsidR="008817B4" w:rsidRPr="003D4030">
        <w:rPr>
          <w:rFonts w:asciiTheme="majorHAnsi" w:hAnsiTheme="majorHAnsi" w:cstheme="majorBidi"/>
        </w:rPr>
        <w:t>.</w:t>
      </w:r>
    </w:p>
    <w:p w14:paraId="5058B1E1" w14:textId="28FBF3D5" w:rsidR="001075CF" w:rsidRPr="00B92844" w:rsidRDefault="001549B4" w:rsidP="001549B4">
      <w:pPr>
        <w:pStyle w:val="Heading1"/>
      </w:pPr>
      <w:bookmarkStart w:id="220" w:name="_Toc132654023"/>
      <w:r>
        <w:rPr>
          <w:sz w:val="28"/>
          <w:szCs w:val="28"/>
        </w:rPr>
        <w:t>9</w:t>
      </w:r>
      <w:r w:rsidR="00B46BD5">
        <w:rPr>
          <w:sz w:val="28"/>
          <w:szCs w:val="28"/>
        </w:rPr>
        <w:t>1</w:t>
      </w:r>
      <w:r>
        <w:rPr>
          <w:sz w:val="28"/>
          <w:szCs w:val="28"/>
        </w:rPr>
        <w:t xml:space="preserve"> </w:t>
      </w:r>
      <w:r w:rsidR="001075CF" w:rsidRPr="00B92844">
        <w:rPr>
          <w:sz w:val="28"/>
          <w:szCs w:val="28"/>
        </w:rPr>
        <w:t>Breaches of banning orders</w:t>
      </w:r>
      <w:bookmarkEnd w:id="220"/>
    </w:p>
    <w:p w14:paraId="3522C5EA" w14:textId="45741169" w:rsidR="00500D84" w:rsidRPr="00B92844" w:rsidRDefault="001549B4" w:rsidP="00B92844">
      <w:pPr>
        <w:widowControl w:val="0"/>
        <w:tabs>
          <w:tab w:val="left" w:pos="709"/>
        </w:tabs>
        <w:autoSpaceDE w:val="0"/>
        <w:autoSpaceDN w:val="0"/>
        <w:spacing w:before="136" w:after="0" w:line="256" w:lineRule="auto"/>
        <w:ind w:right="339"/>
        <w:rPr>
          <w:rFonts w:asciiTheme="majorHAnsi" w:hAnsiTheme="majorHAnsi" w:cstheme="majorHAnsi"/>
        </w:rPr>
      </w:pPr>
      <w:r>
        <w:rPr>
          <w:rFonts w:asciiTheme="majorHAnsi" w:hAnsiTheme="majorHAnsi" w:cstheme="majorBidi"/>
        </w:rPr>
        <w:t>9</w:t>
      </w:r>
      <w:r w:rsidR="00B46BD5">
        <w:rPr>
          <w:rFonts w:asciiTheme="majorHAnsi" w:hAnsiTheme="majorHAnsi" w:cstheme="majorBidi"/>
        </w:rPr>
        <w:t>1</w:t>
      </w:r>
      <w:r w:rsidR="00B92844">
        <w:rPr>
          <w:rFonts w:asciiTheme="majorHAnsi" w:hAnsiTheme="majorHAnsi" w:cstheme="majorBidi"/>
        </w:rPr>
        <w:t xml:space="preserve">.1 </w:t>
      </w:r>
      <w:r w:rsidR="00500D84" w:rsidRPr="00B92844">
        <w:rPr>
          <w:rFonts w:asciiTheme="majorHAnsi" w:hAnsiTheme="majorHAnsi" w:cstheme="majorBidi"/>
        </w:rPr>
        <w:t xml:space="preserve">The 2016 Act also introduced banning orders under Chapter 2 of Part 2. A </w:t>
      </w:r>
      <w:r w:rsidR="00AE0511" w:rsidRPr="00B92844">
        <w:rPr>
          <w:rFonts w:asciiTheme="majorHAnsi" w:hAnsiTheme="majorHAnsi" w:cstheme="majorBidi"/>
        </w:rPr>
        <w:t>l</w:t>
      </w:r>
      <w:r w:rsidR="00500D84" w:rsidRPr="00B92844">
        <w:rPr>
          <w:rFonts w:asciiTheme="majorHAnsi" w:hAnsiTheme="majorHAnsi" w:cstheme="majorBidi"/>
        </w:rPr>
        <w:t>ocal housing authority may apply to a First-tier Tribunal for a banning order against a person who has been convicted of a “banning order offence”. A banning order offence is an offence set out in The Housing and Planning Act 2016 (Banning Order Offences) Regulations 2018 (</w:t>
      </w:r>
      <w:r w:rsidR="00086B3F" w:rsidRPr="00086B3F">
        <w:rPr>
          <w:rFonts w:asciiTheme="majorHAnsi" w:hAnsiTheme="majorHAnsi" w:cstheme="majorBidi"/>
        </w:rPr>
        <w:t>SI 2018/216</w:t>
      </w:r>
      <w:r w:rsidR="00575708">
        <w:rPr>
          <w:rFonts w:asciiTheme="majorHAnsi" w:hAnsiTheme="majorHAnsi" w:cstheme="majorBidi"/>
        </w:rPr>
        <w:t>)</w:t>
      </w:r>
      <w:r w:rsidR="00500D84" w:rsidRPr="00B92844">
        <w:rPr>
          <w:rFonts w:asciiTheme="majorHAnsi" w:hAnsiTheme="majorHAnsi" w:cstheme="majorBidi"/>
        </w:rPr>
        <w:t>. A range of offences under 14 Acts of Parliament are listed, including those listed above as relevant housing</w:t>
      </w:r>
      <w:r w:rsidR="00500D84" w:rsidRPr="00B92844">
        <w:rPr>
          <w:rFonts w:asciiTheme="majorHAnsi" w:hAnsiTheme="majorHAnsi" w:cstheme="majorBidi"/>
          <w:spacing w:val="-24"/>
        </w:rPr>
        <w:t xml:space="preserve"> </w:t>
      </w:r>
      <w:r w:rsidR="00500D84" w:rsidRPr="00B92844">
        <w:rPr>
          <w:rFonts w:asciiTheme="majorHAnsi" w:hAnsiTheme="majorHAnsi" w:cstheme="majorBidi"/>
        </w:rPr>
        <w:t>offences.</w:t>
      </w:r>
    </w:p>
    <w:p w14:paraId="120F7568" w14:textId="05256E1E" w:rsidR="00500D84" w:rsidRPr="00AD3040" w:rsidRDefault="001549B4" w:rsidP="00AD3040">
      <w:pPr>
        <w:widowControl w:val="0"/>
        <w:tabs>
          <w:tab w:val="left" w:pos="709"/>
        </w:tabs>
        <w:autoSpaceDE w:val="0"/>
        <w:autoSpaceDN w:val="0"/>
        <w:spacing w:before="121" w:after="0" w:line="256" w:lineRule="auto"/>
        <w:ind w:right="944"/>
        <w:rPr>
          <w:rFonts w:asciiTheme="majorHAnsi" w:hAnsiTheme="majorHAnsi" w:cstheme="majorHAnsi"/>
        </w:rPr>
      </w:pPr>
      <w:r>
        <w:rPr>
          <w:rFonts w:asciiTheme="majorHAnsi" w:hAnsiTheme="majorHAnsi" w:cstheme="majorBidi"/>
        </w:rPr>
        <w:t>9</w:t>
      </w:r>
      <w:r w:rsidR="00B46BD5">
        <w:rPr>
          <w:rFonts w:asciiTheme="majorHAnsi" w:hAnsiTheme="majorHAnsi" w:cstheme="majorBidi"/>
        </w:rPr>
        <w:t>1</w:t>
      </w:r>
      <w:r w:rsidR="00AD3040">
        <w:rPr>
          <w:rFonts w:asciiTheme="majorHAnsi" w:hAnsiTheme="majorHAnsi" w:cstheme="majorBidi"/>
        </w:rPr>
        <w:t xml:space="preserve">.2 </w:t>
      </w:r>
      <w:r w:rsidR="00500D84" w:rsidRPr="00AD3040">
        <w:rPr>
          <w:rFonts w:asciiTheme="majorHAnsi" w:hAnsiTheme="majorHAnsi" w:cstheme="majorBidi"/>
        </w:rPr>
        <w:t>A banning order made by a First-tier Tribunal may prohibit a person from engaging in one or more of the following</w:t>
      </w:r>
      <w:r w:rsidR="00500D84" w:rsidRPr="00AD3040">
        <w:rPr>
          <w:rFonts w:asciiTheme="majorHAnsi" w:hAnsiTheme="majorHAnsi" w:cstheme="majorBidi"/>
          <w:spacing w:val="-45"/>
        </w:rPr>
        <w:t xml:space="preserve"> </w:t>
      </w:r>
      <w:r w:rsidR="00500D84" w:rsidRPr="00AD3040">
        <w:rPr>
          <w:rFonts w:asciiTheme="majorHAnsi" w:hAnsiTheme="majorHAnsi" w:cstheme="majorBidi"/>
        </w:rPr>
        <w:t>activities:</w:t>
      </w:r>
    </w:p>
    <w:p w14:paraId="5AEB238B" w14:textId="19B54B31" w:rsidR="00500D84" w:rsidRPr="00B92844" w:rsidRDefault="00500D84" w:rsidP="00DA16D9">
      <w:pPr>
        <w:pStyle w:val="ListParagraph"/>
        <w:widowControl w:val="0"/>
        <w:numPr>
          <w:ilvl w:val="1"/>
          <w:numId w:val="10"/>
        </w:numPr>
        <w:tabs>
          <w:tab w:val="left" w:pos="1097"/>
        </w:tabs>
        <w:autoSpaceDE w:val="0"/>
        <w:autoSpaceDN w:val="0"/>
        <w:spacing w:before="118" w:after="0" w:line="240" w:lineRule="auto"/>
        <w:contextualSpacing w:val="0"/>
        <w:rPr>
          <w:rFonts w:asciiTheme="majorHAnsi" w:hAnsiTheme="majorHAnsi" w:cstheme="majorHAnsi"/>
        </w:rPr>
      </w:pPr>
      <w:r w:rsidRPr="00B92844">
        <w:rPr>
          <w:rFonts w:asciiTheme="majorHAnsi" w:hAnsiTheme="majorHAnsi" w:cstheme="majorHAnsi"/>
        </w:rPr>
        <w:t>Letting</w:t>
      </w:r>
      <w:r w:rsidRPr="00B92844">
        <w:rPr>
          <w:rFonts w:asciiTheme="majorHAnsi" w:hAnsiTheme="majorHAnsi" w:cstheme="majorHAnsi"/>
          <w:spacing w:val="-23"/>
        </w:rPr>
        <w:t xml:space="preserve"> </w:t>
      </w:r>
      <w:r w:rsidRPr="00B92844">
        <w:rPr>
          <w:rFonts w:asciiTheme="majorHAnsi" w:hAnsiTheme="majorHAnsi" w:cstheme="majorHAnsi"/>
        </w:rPr>
        <w:t>housing</w:t>
      </w:r>
    </w:p>
    <w:p w14:paraId="09BF7FB7" w14:textId="5B125B5C" w:rsidR="00500D84" w:rsidRPr="00B92844" w:rsidRDefault="00500D84" w:rsidP="00DA16D9">
      <w:pPr>
        <w:pStyle w:val="ListParagraph"/>
        <w:widowControl w:val="0"/>
        <w:numPr>
          <w:ilvl w:val="1"/>
          <w:numId w:val="10"/>
        </w:numPr>
        <w:tabs>
          <w:tab w:val="left" w:pos="1097"/>
        </w:tabs>
        <w:autoSpaceDE w:val="0"/>
        <w:autoSpaceDN w:val="0"/>
        <w:spacing w:before="48" w:after="0" w:line="240" w:lineRule="auto"/>
        <w:contextualSpacing w:val="0"/>
        <w:rPr>
          <w:rFonts w:asciiTheme="majorHAnsi" w:hAnsiTheme="majorHAnsi" w:cstheme="majorHAnsi"/>
        </w:rPr>
      </w:pPr>
      <w:r w:rsidRPr="00B92844">
        <w:rPr>
          <w:rFonts w:asciiTheme="majorHAnsi" w:hAnsiTheme="majorHAnsi" w:cstheme="majorHAnsi"/>
        </w:rPr>
        <w:t>Engaging in letting agency</w:t>
      </w:r>
      <w:r w:rsidRPr="00B92844">
        <w:rPr>
          <w:rFonts w:asciiTheme="majorHAnsi" w:hAnsiTheme="majorHAnsi" w:cstheme="majorHAnsi"/>
          <w:spacing w:val="-43"/>
        </w:rPr>
        <w:t xml:space="preserve"> </w:t>
      </w:r>
      <w:r w:rsidRPr="00B92844">
        <w:rPr>
          <w:rFonts w:asciiTheme="majorHAnsi" w:hAnsiTheme="majorHAnsi" w:cstheme="majorHAnsi"/>
        </w:rPr>
        <w:t>work</w:t>
      </w:r>
    </w:p>
    <w:p w14:paraId="6E28BB94" w14:textId="3340FE19" w:rsidR="00500D84" w:rsidRDefault="00500D84" w:rsidP="00DA16D9">
      <w:pPr>
        <w:pStyle w:val="ListParagraph"/>
        <w:widowControl w:val="0"/>
        <w:numPr>
          <w:ilvl w:val="1"/>
          <w:numId w:val="10"/>
        </w:numPr>
        <w:tabs>
          <w:tab w:val="left" w:pos="1097"/>
        </w:tabs>
        <w:autoSpaceDE w:val="0"/>
        <w:autoSpaceDN w:val="0"/>
        <w:spacing w:before="45" w:after="0" w:line="240" w:lineRule="auto"/>
        <w:contextualSpacing w:val="0"/>
        <w:rPr>
          <w:rFonts w:asciiTheme="majorHAnsi" w:hAnsiTheme="majorHAnsi" w:cstheme="majorHAnsi"/>
        </w:rPr>
      </w:pPr>
      <w:r w:rsidRPr="00B92844">
        <w:rPr>
          <w:rFonts w:asciiTheme="majorHAnsi" w:hAnsiTheme="majorHAnsi" w:cstheme="majorHAnsi"/>
        </w:rPr>
        <w:t>Engaging</w:t>
      </w:r>
      <w:r w:rsidRPr="00B92844">
        <w:rPr>
          <w:rFonts w:asciiTheme="majorHAnsi" w:hAnsiTheme="majorHAnsi" w:cstheme="majorHAnsi"/>
          <w:spacing w:val="-14"/>
        </w:rPr>
        <w:t xml:space="preserve"> </w:t>
      </w:r>
      <w:r w:rsidRPr="00B92844">
        <w:rPr>
          <w:rFonts w:asciiTheme="majorHAnsi" w:hAnsiTheme="majorHAnsi" w:cstheme="majorHAnsi"/>
        </w:rPr>
        <w:t>in</w:t>
      </w:r>
      <w:r w:rsidRPr="00B92844">
        <w:rPr>
          <w:rFonts w:asciiTheme="majorHAnsi" w:hAnsiTheme="majorHAnsi" w:cstheme="majorHAnsi"/>
          <w:spacing w:val="-15"/>
        </w:rPr>
        <w:t xml:space="preserve"> </w:t>
      </w:r>
      <w:r w:rsidRPr="00B92844">
        <w:rPr>
          <w:rFonts w:asciiTheme="majorHAnsi" w:hAnsiTheme="majorHAnsi" w:cstheme="majorHAnsi"/>
        </w:rPr>
        <w:t>property</w:t>
      </w:r>
      <w:r w:rsidRPr="00B92844">
        <w:rPr>
          <w:rFonts w:asciiTheme="majorHAnsi" w:hAnsiTheme="majorHAnsi" w:cstheme="majorHAnsi"/>
          <w:spacing w:val="-14"/>
        </w:rPr>
        <w:t xml:space="preserve"> </w:t>
      </w:r>
      <w:r w:rsidRPr="00B92844">
        <w:rPr>
          <w:rFonts w:asciiTheme="majorHAnsi" w:hAnsiTheme="majorHAnsi" w:cstheme="majorHAnsi"/>
        </w:rPr>
        <w:t>management</w:t>
      </w:r>
      <w:r w:rsidRPr="00B92844">
        <w:rPr>
          <w:rFonts w:asciiTheme="majorHAnsi" w:hAnsiTheme="majorHAnsi" w:cstheme="majorHAnsi"/>
          <w:spacing w:val="-12"/>
        </w:rPr>
        <w:t xml:space="preserve"> </w:t>
      </w:r>
      <w:r w:rsidRPr="00B92844">
        <w:rPr>
          <w:rFonts w:asciiTheme="majorHAnsi" w:hAnsiTheme="majorHAnsi" w:cstheme="majorHAnsi"/>
        </w:rPr>
        <w:t>work</w:t>
      </w:r>
    </w:p>
    <w:p w14:paraId="3BE1423D" w14:textId="77777777" w:rsidR="00B46BD5" w:rsidRPr="00B46BD5" w:rsidRDefault="00B46BD5" w:rsidP="00B46BD5">
      <w:pPr>
        <w:widowControl w:val="0"/>
        <w:tabs>
          <w:tab w:val="left" w:pos="1097"/>
        </w:tabs>
        <w:autoSpaceDE w:val="0"/>
        <w:autoSpaceDN w:val="0"/>
        <w:spacing w:before="45" w:after="0" w:line="240" w:lineRule="auto"/>
        <w:rPr>
          <w:rFonts w:asciiTheme="majorHAnsi" w:hAnsiTheme="majorHAnsi" w:cstheme="majorHAnsi"/>
        </w:rPr>
      </w:pPr>
    </w:p>
    <w:p w14:paraId="58B9E5CA" w14:textId="1F9F2FE8" w:rsidR="00500D84" w:rsidRPr="004D65F0" w:rsidRDefault="001549B4" w:rsidP="004D65F0">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1</w:t>
      </w:r>
      <w:r w:rsidR="004D65F0">
        <w:rPr>
          <w:rFonts w:asciiTheme="majorHAnsi" w:hAnsiTheme="majorHAnsi" w:cstheme="majorBidi"/>
        </w:rPr>
        <w:t xml:space="preserve">.3 </w:t>
      </w:r>
      <w:r w:rsidR="00500D84" w:rsidRPr="004D65F0">
        <w:rPr>
          <w:rFonts w:asciiTheme="majorHAnsi" w:hAnsiTheme="majorHAnsi" w:cstheme="majorBidi"/>
        </w:rPr>
        <w:t>A person who breaches a banning order commits an offence under section 21</w:t>
      </w:r>
      <w:r w:rsidR="00B46BD5">
        <w:rPr>
          <w:rFonts w:asciiTheme="majorHAnsi" w:hAnsiTheme="majorHAnsi" w:cstheme="majorBidi"/>
        </w:rPr>
        <w:t xml:space="preserve"> </w:t>
      </w:r>
      <w:r w:rsidR="00500D84" w:rsidRPr="004D65F0">
        <w:rPr>
          <w:rFonts w:asciiTheme="majorHAnsi" w:hAnsiTheme="majorHAnsi" w:cstheme="majorBidi"/>
        </w:rPr>
        <w:t>(1) of the 2016 Act and is liable on summary conviction to imprisonment, or to a fine, or to both. However, a local housing authority may instead impose a financial penalty under section 23 of the 2016 Act of an amount not exceeding £30,000.</w:t>
      </w:r>
    </w:p>
    <w:p w14:paraId="3E3ABA3B" w14:textId="747B86B8" w:rsidR="00500D84" w:rsidRPr="00B92844" w:rsidRDefault="001549B4" w:rsidP="001549B4">
      <w:pPr>
        <w:pStyle w:val="Heading1"/>
        <w:rPr>
          <w:sz w:val="28"/>
          <w:szCs w:val="28"/>
        </w:rPr>
      </w:pPr>
      <w:bookmarkStart w:id="221" w:name="_Toc132654024"/>
      <w:r>
        <w:rPr>
          <w:sz w:val="28"/>
          <w:szCs w:val="28"/>
        </w:rPr>
        <w:t>9</w:t>
      </w:r>
      <w:r w:rsidR="00B46BD5">
        <w:rPr>
          <w:sz w:val="28"/>
          <w:szCs w:val="28"/>
        </w:rPr>
        <w:t>2</w:t>
      </w:r>
      <w:r>
        <w:rPr>
          <w:sz w:val="28"/>
          <w:szCs w:val="28"/>
        </w:rPr>
        <w:t xml:space="preserve"> </w:t>
      </w:r>
      <w:r w:rsidR="00500D84" w:rsidRPr="00B92844">
        <w:rPr>
          <w:sz w:val="28"/>
          <w:szCs w:val="28"/>
        </w:rPr>
        <w:t>Prosecution or financial penalty</w:t>
      </w:r>
      <w:bookmarkEnd w:id="221"/>
    </w:p>
    <w:p w14:paraId="07A91C33" w14:textId="1EDEA2AA" w:rsidR="00492BBF" w:rsidRPr="008D7751" w:rsidRDefault="001549B4" w:rsidP="008D7751">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2</w:t>
      </w:r>
      <w:r w:rsidR="008D7751">
        <w:rPr>
          <w:rFonts w:asciiTheme="majorHAnsi" w:hAnsiTheme="majorHAnsi" w:cstheme="majorBidi"/>
        </w:rPr>
        <w:t xml:space="preserve">.1 </w:t>
      </w:r>
      <w:r w:rsidR="00492BBF" w:rsidRPr="008D7751">
        <w:rPr>
          <w:rFonts w:asciiTheme="majorHAnsi" w:hAnsiTheme="majorHAnsi" w:cstheme="majorBidi"/>
        </w:rPr>
        <w:t>A local housing authority cannot both prosecute and impose a financial penalty in respect of the same offence. It must decide which course of action is most appropriate.</w:t>
      </w:r>
    </w:p>
    <w:p w14:paraId="78851627" w14:textId="1CE964E0" w:rsidR="008446FE" w:rsidRPr="00B92844" w:rsidRDefault="001549B4" w:rsidP="001549B4">
      <w:pPr>
        <w:pStyle w:val="Heading1"/>
        <w:rPr>
          <w:sz w:val="28"/>
          <w:szCs w:val="28"/>
        </w:rPr>
      </w:pPr>
      <w:bookmarkStart w:id="222" w:name="_Toc132654025"/>
      <w:r>
        <w:rPr>
          <w:sz w:val="28"/>
          <w:szCs w:val="28"/>
        </w:rPr>
        <w:t>9</w:t>
      </w:r>
      <w:r w:rsidR="00B46BD5">
        <w:rPr>
          <w:sz w:val="28"/>
          <w:szCs w:val="28"/>
        </w:rPr>
        <w:t>3</w:t>
      </w:r>
      <w:r>
        <w:rPr>
          <w:sz w:val="28"/>
          <w:szCs w:val="28"/>
        </w:rPr>
        <w:t xml:space="preserve"> </w:t>
      </w:r>
      <w:r w:rsidR="006B058A" w:rsidRPr="00B92844">
        <w:rPr>
          <w:sz w:val="28"/>
          <w:szCs w:val="28"/>
        </w:rPr>
        <w:t>Burden of proof</w:t>
      </w:r>
      <w:bookmarkEnd w:id="222"/>
    </w:p>
    <w:p w14:paraId="42777282" w14:textId="776F91A2" w:rsidR="006B058A" w:rsidRPr="00A7380C" w:rsidRDefault="001549B4" w:rsidP="00A7380C">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3</w:t>
      </w:r>
      <w:r w:rsidR="00A7380C">
        <w:rPr>
          <w:rFonts w:asciiTheme="majorHAnsi" w:hAnsiTheme="majorHAnsi" w:cstheme="majorBidi"/>
        </w:rPr>
        <w:t xml:space="preserve">.1 </w:t>
      </w:r>
      <w:r w:rsidR="006B058A" w:rsidRPr="00A7380C">
        <w:rPr>
          <w:rFonts w:asciiTheme="majorHAnsi" w:hAnsiTheme="majorHAnsi" w:cstheme="majorBidi"/>
        </w:rPr>
        <w:t>The same criminal standard of proof is required for a financial penalty as for a prosecution. Before taking formal action, a local housing authority must therefore be satisfied that if the case were to be prosecuted in the Magistrates’ Court, there would be a realistic prospect of conviction.</w:t>
      </w:r>
    </w:p>
    <w:p w14:paraId="5C640701" w14:textId="2E4A96A4" w:rsidR="006B058A" w:rsidRPr="00671FE5" w:rsidRDefault="001549B4" w:rsidP="00671FE5">
      <w:pPr>
        <w:rPr>
          <w:rFonts w:asciiTheme="majorHAnsi" w:hAnsiTheme="majorHAnsi" w:cstheme="majorHAnsi"/>
        </w:rPr>
      </w:pPr>
      <w:r>
        <w:rPr>
          <w:rFonts w:asciiTheme="majorHAnsi" w:hAnsiTheme="majorHAnsi" w:cstheme="majorBidi"/>
        </w:rPr>
        <w:lastRenderedPageBreak/>
        <w:t>9</w:t>
      </w:r>
      <w:r w:rsidR="00B46BD5">
        <w:rPr>
          <w:rFonts w:asciiTheme="majorHAnsi" w:hAnsiTheme="majorHAnsi" w:cstheme="majorBidi"/>
        </w:rPr>
        <w:t>3</w:t>
      </w:r>
      <w:r w:rsidR="00671FE5">
        <w:rPr>
          <w:rFonts w:asciiTheme="majorHAnsi" w:hAnsiTheme="majorHAnsi" w:cstheme="majorBidi"/>
        </w:rPr>
        <w:t xml:space="preserve">.2 </w:t>
      </w:r>
      <w:r w:rsidR="006B058A" w:rsidRPr="00671FE5">
        <w:rPr>
          <w:rFonts w:asciiTheme="majorHAnsi" w:hAnsiTheme="majorHAnsi" w:cstheme="majorBidi"/>
        </w:rPr>
        <w:t>In determining whether there is sufficient evidence to secure a conviction, the council will have regard to the Medway Council –</w:t>
      </w:r>
      <w:r w:rsidR="00B46BD5">
        <w:rPr>
          <w:rFonts w:asciiTheme="majorHAnsi" w:hAnsiTheme="majorHAnsi" w:cstheme="majorBidi"/>
        </w:rPr>
        <w:t xml:space="preserve"> </w:t>
      </w:r>
      <w:r w:rsidR="006B058A" w:rsidRPr="00671FE5">
        <w:rPr>
          <w:rFonts w:asciiTheme="majorHAnsi" w:hAnsiTheme="majorHAnsi" w:cstheme="majorBidi"/>
        </w:rPr>
        <w:t xml:space="preserve">Housing Enforcement and licensing Policy and the Crown Prosecution Service Code for Crown Prosecutors, published by the Director of Public Prosecutions. The finding that there is a realistic prospect of conviction is based on an objective assessment of the evidence, including whether the evidence is admissible, </w:t>
      </w:r>
      <w:r w:rsidR="003C7AE5" w:rsidRPr="00671FE5">
        <w:rPr>
          <w:rFonts w:asciiTheme="majorHAnsi" w:hAnsiTheme="majorHAnsi" w:cstheme="majorBidi"/>
        </w:rPr>
        <w:t>reliable,</w:t>
      </w:r>
      <w:r w:rsidR="00255458" w:rsidRPr="00671FE5">
        <w:rPr>
          <w:rFonts w:asciiTheme="majorHAnsi" w:hAnsiTheme="majorHAnsi" w:cstheme="majorBidi"/>
        </w:rPr>
        <w:t xml:space="preserve"> </w:t>
      </w:r>
      <w:r w:rsidR="006B058A" w:rsidRPr="00671FE5">
        <w:rPr>
          <w:rFonts w:asciiTheme="majorHAnsi" w:hAnsiTheme="majorHAnsi" w:cstheme="majorBidi"/>
        </w:rPr>
        <w:t xml:space="preserve">and credible and the impact of an available </w:t>
      </w:r>
      <w:r w:rsidR="00255458" w:rsidRPr="00671FE5">
        <w:rPr>
          <w:rFonts w:asciiTheme="majorHAnsi" w:hAnsiTheme="majorHAnsi" w:cstheme="majorBidi"/>
        </w:rPr>
        <w:t>defence.</w:t>
      </w:r>
    </w:p>
    <w:p w14:paraId="37CE00C2" w14:textId="592B79CD" w:rsidR="006B058A" w:rsidRPr="00B92844" w:rsidRDefault="001549B4" w:rsidP="001549B4">
      <w:pPr>
        <w:pStyle w:val="Heading1"/>
        <w:rPr>
          <w:sz w:val="28"/>
          <w:szCs w:val="28"/>
        </w:rPr>
      </w:pPr>
      <w:bookmarkStart w:id="223" w:name="_Toc132654026"/>
      <w:r>
        <w:rPr>
          <w:sz w:val="28"/>
          <w:szCs w:val="28"/>
        </w:rPr>
        <w:t>9</w:t>
      </w:r>
      <w:r w:rsidR="00B46BD5">
        <w:rPr>
          <w:sz w:val="28"/>
          <w:szCs w:val="28"/>
        </w:rPr>
        <w:t>4</w:t>
      </w:r>
      <w:r>
        <w:rPr>
          <w:sz w:val="28"/>
          <w:szCs w:val="28"/>
        </w:rPr>
        <w:t xml:space="preserve"> </w:t>
      </w:r>
      <w:r w:rsidR="006B058A" w:rsidRPr="00B92844">
        <w:rPr>
          <w:sz w:val="28"/>
          <w:szCs w:val="28"/>
        </w:rPr>
        <w:t>Statutory guidance</w:t>
      </w:r>
      <w:bookmarkEnd w:id="223"/>
    </w:p>
    <w:p w14:paraId="0AD7A733" w14:textId="4BBBDF77" w:rsidR="006B058A" w:rsidRPr="003C7AE5" w:rsidRDefault="001549B4" w:rsidP="003C7AE5">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4</w:t>
      </w:r>
      <w:r w:rsidR="003C7AE5">
        <w:rPr>
          <w:rFonts w:asciiTheme="majorHAnsi" w:hAnsiTheme="majorHAnsi" w:cstheme="majorBidi"/>
        </w:rPr>
        <w:t xml:space="preserve">.1 </w:t>
      </w:r>
      <w:r w:rsidR="006B058A" w:rsidRPr="003C7AE5">
        <w:rPr>
          <w:rFonts w:asciiTheme="majorHAnsi" w:hAnsiTheme="majorHAnsi" w:cstheme="majorBidi"/>
        </w:rPr>
        <w:t>In exercising their functions in respect of financial penalties, local housing authorities must have regard to any statutory guidance issued under section 23</w:t>
      </w:r>
      <w:r w:rsidR="00B46BD5">
        <w:rPr>
          <w:rFonts w:asciiTheme="majorHAnsi" w:hAnsiTheme="majorHAnsi" w:cstheme="majorBidi"/>
        </w:rPr>
        <w:t xml:space="preserve"> </w:t>
      </w:r>
      <w:r w:rsidR="006B058A" w:rsidRPr="003C7AE5">
        <w:rPr>
          <w:rFonts w:asciiTheme="majorHAnsi" w:hAnsiTheme="majorHAnsi" w:cstheme="majorBidi"/>
        </w:rPr>
        <w:t xml:space="preserve">(10) and Schedules 1 and 9 of the 2016 Act. The Ministry of Housing, Communities &amp; Local Government issued such statutory guidance in April 2018, namely: Civil penalties under the Housing and Planning Act 2016 </w:t>
      </w:r>
      <w:r w:rsidR="003C7AE5">
        <w:rPr>
          <w:rFonts w:asciiTheme="majorHAnsi" w:hAnsiTheme="majorHAnsi" w:cstheme="majorBidi"/>
        </w:rPr>
        <w:t>–</w:t>
      </w:r>
      <w:r w:rsidR="006B058A" w:rsidRPr="003C7AE5">
        <w:rPr>
          <w:rFonts w:asciiTheme="majorHAnsi" w:hAnsiTheme="majorHAnsi" w:cstheme="majorBidi"/>
        </w:rPr>
        <w:t xml:space="preserve"> Guidance for Local Housing Authorities.</w:t>
      </w:r>
    </w:p>
    <w:p w14:paraId="2A277A94" w14:textId="0EC4492C" w:rsidR="006B058A" w:rsidRPr="003C7AE5" w:rsidRDefault="001549B4" w:rsidP="003C7AE5">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4</w:t>
      </w:r>
      <w:r w:rsidR="003C7AE5">
        <w:rPr>
          <w:rFonts w:asciiTheme="majorHAnsi" w:hAnsiTheme="majorHAnsi" w:cstheme="majorBidi"/>
        </w:rPr>
        <w:t xml:space="preserve">.2 </w:t>
      </w:r>
      <w:r w:rsidR="006B058A" w:rsidRPr="003C7AE5">
        <w:rPr>
          <w:rFonts w:asciiTheme="majorHAnsi" w:hAnsiTheme="majorHAnsi" w:cstheme="majorBidi"/>
        </w:rPr>
        <w:t>The guidance requires local housing authorities to develop and document a policy which sets out:</w:t>
      </w:r>
    </w:p>
    <w:p w14:paraId="1437B388" w14:textId="77777777" w:rsidR="006B058A" w:rsidRPr="00B92844" w:rsidRDefault="006B058A" w:rsidP="00DA16D9">
      <w:pPr>
        <w:pStyle w:val="ListParagraph"/>
        <w:widowControl w:val="0"/>
        <w:numPr>
          <w:ilvl w:val="0"/>
          <w:numId w:val="9"/>
        </w:numPr>
        <w:tabs>
          <w:tab w:val="left" w:pos="1985"/>
        </w:tabs>
        <w:autoSpaceDE w:val="0"/>
        <w:autoSpaceDN w:val="0"/>
        <w:spacing w:before="118" w:after="0" w:line="240" w:lineRule="auto"/>
        <w:ind w:left="737" w:hanging="283"/>
        <w:contextualSpacing w:val="0"/>
        <w:rPr>
          <w:rFonts w:asciiTheme="majorHAnsi" w:hAnsiTheme="majorHAnsi" w:cstheme="majorHAnsi"/>
        </w:rPr>
      </w:pPr>
      <w:r w:rsidRPr="00B92844">
        <w:rPr>
          <w:rFonts w:asciiTheme="majorHAnsi" w:hAnsiTheme="majorHAnsi" w:cstheme="majorHAnsi"/>
        </w:rPr>
        <w:t>When</w:t>
      </w:r>
      <w:r w:rsidRPr="00B92844">
        <w:rPr>
          <w:rFonts w:asciiTheme="majorHAnsi" w:hAnsiTheme="majorHAnsi" w:cstheme="majorHAnsi"/>
          <w:spacing w:val="-8"/>
        </w:rPr>
        <w:t xml:space="preserve"> </w:t>
      </w:r>
      <w:r w:rsidRPr="00B92844">
        <w:rPr>
          <w:rFonts w:asciiTheme="majorHAnsi" w:hAnsiTheme="majorHAnsi" w:cstheme="majorHAnsi"/>
        </w:rPr>
        <w:t>it</w:t>
      </w:r>
      <w:r w:rsidRPr="00B92844">
        <w:rPr>
          <w:rFonts w:asciiTheme="majorHAnsi" w:hAnsiTheme="majorHAnsi" w:cstheme="majorHAnsi"/>
          <w:spacing w:val="-10"/>
        </w:rPr>
        <w:t xml:space="preserve"> </w:t>
      </w:r>
      <w:r w:rsidRPr="00B92844">
        <w:rPr>
          <w:rFonts w:asciiTheme="majorHAnsi" w:hAnsiTheme="majorHAnsi" w:cstheme="majorHAnsi"/>
        </w:rPr>
        <w:t>should</w:t>
      </w:r>
      <w:r w:rsidRPr="00B92844">
        <w:rPr>
          <w:rFonts w:asciiTheme="majorHAnsi" w:hAnsiTheme="majorHAnsi" w:cstheme="majorHAnsi"/>
          <w:spacing w:val="-10"/>
        </w:rPr>
        <w:t xml:space="preserve"> </w:t>
      </w:r>
      <w:r w:rsidRPr="00B92844">
        <w:rPr>
          <w:rFonts w:asciiTheme="majorHAnsi" w:hAnsiTheme="majorHAnsi" w:cstheme="majorHAnsi"/>
        </w:rPr>
        <w:t>prosecute</w:t>
      </w:r>
      <w:r w:rsidRPr="00B92844">
        <w:rPr>
          <w:rFonts w:asciiTheme="majorHAnsi" w:hAnsiTheme="majorHAnsi" w:cstheme="majorHAnsi"/>
          <w:spacing w:val="-10"/>
        </w:rPr>
        <w:t xml:space="preserve"> </w:t>
      </w:r>
      <w:r w:rsidRPr="00B92844">
        <w:rPr>
          <w:rFonts w:asciiTheme="majorHAnsi" w:hAnsiTheme="majorHAnsi" w:cstheme="majorHAnsi"/>
        </w:rPr>
        <w:t>and</w:t>
      </w:r>
      <w:r w:rsidRPr="00B92844">
        <w:rPr>
          <w:rFonts w:asciiTheme="majorHAnsi" w:hAnsiTheme="majorHAnsi" w:cstheme="majorHAnsi"/>
          <w:spacing w:val="-7"/>
        </w:rPr>
        <w:t xml:space="preserve"> </w:t>
      </w:r>
      <w:r w:rsidRPr="00B92844">
        <w:rPr>
          <w:rFonts w:asciiTheme="majorHAnsi" w:hAnsiTheme="majorHAnsi" w:cstheme="majorHAnsi"/>
        </w:rPr>
        <w:t>when</w:t>
      </w:r>
      <w:r w:rsidRPr="00B92844">
        <w:rPr>
          <w:rFonts w:asciiTheme="majorHAnsi" w:hAnsiTheme="majorHAnsi" w:cstheme="majorHAnsi"/>
          <w:spacing w:val="-8"/>
        </w:rPr>
        <w:t xml:space="preserve"> </w:t>
      </w:r>
      <w:r w:rsidRPr="00B92844">
        <w:rPr>
          <w:rFonts w:asciiTheme="majorHAnsi" w:hAnsiTheme="majorHAnsi" w:cstheme="majorHAnsi"/>
        </w:rPr>
        <w:t>it</w:t>
      </w:r>
      <w:r w:rsidRPr="00B92844">
        <w:rPr>
          <w:rFonts w:asciiTheme="majorHAnsi" w:hAnsiTheme="majorHAnsi" w:cstheme="majorHAnsi"/>
          <w:spacing w:val="-8"/>
        </w:rPr>
        <w:t xml:space="preserve"> </w:t>
      </w:r>
      <w:r w:rsidRPr="00B92844">
        <w:rPr>
          <w:rFonts w:asciiTheme="majorHAnsi" w:hAnsiTheme="majorHAnsi" w:cstheme="majorHAnsi"/>
        </w:rPr>
        <w:t>should</w:t>
      </w:r>
      <w:r w:rsidRPr="00B92844">
        <w:rPr>
          <w:rFonts w:asciiTheme="majorHAnsi" w:hAnsiTheme="majorHAnsi" w:cstheme="majorHAnsi"/>
          <w:spacing w:val="-10"/>
        </w:rPr>
        <w:t xml:space="preserve"> </w:t>
      </w:r>
      <w:r w:rsidRPr="00B92844">
        <w:rPr>
          <w:rFonts w:asciiTheme="majorHAnsi" w:hAnsiTheme="majorHAnsi" w:cstheme="majorHAnsi"/>
        </w:rPr>
        <w:t>impose</w:t>
      </w:r>
      <w:r w:rsidRPr="00B92844">
        <w:rPr>
          <w:rFonts w:asciiTheme="majorHAnsi" w:hAnsiTheme="majorHAnsi" w:cstheme="majorHAnsi"/>
          <w:spacing w:val="-9"/>
        </w:rPr>
        <w:t xml:space="preserve"> </w:t>
      </w:r>
      <w:r w:rsidRPr="00B92844">
        <w:rPr>
          <w:rFonts w:asciiTheme="majorHAnsi" w:hAnsiTheme="majorHAnsi" w:cstheme="majorHAnsi"/>
        </w:rPr>
        <w:t>a</w:t>
      </w:r>
      <w:r w:rsidRPr="00B92844">
        <w:rPr>
          <w:rFonts w:asciiTheme="majorHAnsi" w:hAnsiTheme="majorHAnsi" w:cstheme="majorHAnsi"/>
          <w:spacing w:val="-8"/>
        </w:rPr>
        <w:t xml:space="preserve"> </w:t>
      </w:r>
      <w:r w:rsidRPr="00B92844">
        <w:rPr>
          <w:rFonts w:asciiTheme="majorHAnsi" w:hAnsiTheme="majorHAnsi" w:cstheme="majorHAnsi"/>
        </w:rPr>
        <w:t>financial</w:t>
      </w:r>
      <w:r w:rsidRPr="00B92844">
        <w:rPr>
          <w:rFonts w:asciiTheme="majorHAnsi" w:hAnsiTheme="majorHAnsi" w:cstheme="majorHAnsi"/>
          <w:spacing w:val="-11"/>
        </w:rPr>
        <w:t xml:space="preserve"> </w:t>
      </w:r>
      <w:r w:rsidRPr="00B92844">
        <w:rPr>
          <w:rFonts w:asciiTheme="majorHAnsi" w:hAnsiTheme="majorHAnsi" w:cstheme="majorHAnsi"/>
        </w:rPr>
        <w:t>penalty;</w:t>
      </w:r>
      <w:r w:rsidRPr="00B92844">
        <w:rPr>
          <w:rFonts w:asciiTheme="majorHAnsi" w:hAnsiTheme="majorHAnsi" w:cstheme="majorHAnsi"/>
          <w:spacing w:val="-8"/>
        </w:rPr>
        <w:t xml:space="preserve"> </w:t>
      </w:r>
      <w:r w:rsidRPr="00B92844">
        <w:rPr>
          <w:rFonts w:asciiTheme="majorHAnsi" w:hAnsiTheme="majorHAnsi" w:cstheme="majorHAnsi"/>
        </w:rPr>
        <w:t>and</w:t>
      </w:r>
    </w:p>
    <w:p w14:paraId="6B40C046" w14:textId="4573C0A9" w:rsidR="006B058A" w:rsidRDefault="006B058A" w:rsidP="00DA16D9">
      <w:pPr>
        <w:pStyle w:val="ListParagraph"/>
        <w:widowControl w:val="0"/>
        <w:numPr>
          <w:ilvl w:val="0"/>
          <w:numId w:val="9"/>
        </w:numPr>
        <w:tabs>
          <w:tab w:val="left" w:pos="1985"/>
        </w:tabs>
        <w:autoSpaceDE w:val="0"/>
        <w:autoSpaceDN w:val="0"/>
        <w:spacing w:before="15" w:after="0" w:line="240" w:lineRule="auto"/>
        <w:ind w:left="737" w:hanging="283"/>
        <w:contextualSpacing w:val="0"/>
        <w:rPr>
          <w:rFonts w:asciiTheme="majorHAnsi" w:hAnsiTheme="majorHAnsi" w:cstheme="majorHAnsi"/>
        </w:rPr>
      </w:pPr>
      <w:r w:rsidRPr="00B92844">
        <w:rPr>
          <w:rFonts w:asciiTheme="majorHAnsi" w:hAnsiTheme="majorHAnsi" w:cstheme="majorHAnsi"/>
        </w:rPr>
        <w:t>The</w:t>
      </w:r>
      <w:r w:rsidRPr="00B92844">
        <w:rPr>
          <w:rFonts w:asciiTheme="majorHAnsi" w:hAnsiTheme="majorHAnsi" w:cstheme="majorHAnsi"/>
          <w:spacing w:val="-7"/>
        </w:rPr>
        <w:t xml:space="preserve"> </w:t>
      </w:r>
      <w:r w:rsidRPr="00B92844">
        <w:rPr>
          <w:rFonts w:asciiTheme="majorHAnsi" w:hAnsiTheme="majorHAnsi" w:cstheme="majorHAnsi"/>
        </w:rPr>
        <w:t>level</w:t>
      </w:r>
      <w:r w:rsidRPr="00B92844">
        <w:rPr>
          <w:rFonts w:asciiTheme="majorHAnsi" w:hAnsiTheme="majorHAnsi" w:cstheme="majorHAnsi"/>
          <w:spacing w:val="-11"/>
        </w:rPr>
        <w:t xml:space="preserve"> </w:t>
      </w:r>
      <w:r w:rsidRPr="00B92844">
        <w:rPr>
          <w:rFonts w:asciiTheme="majorHAnsi" w:hAnsiTheme="majorHAnsi" w:cstheme="majorHAnsi"/>
        </w:rPr>
        <w:t>of</w:t>
      </w:r>
      <w:r w:rsidRPr="00B92844">
        <w:rPr>
          <w:rFonts w:asciiTheme="majorHAnsi" w:hAnsiTheme="majorHAnsi" w:cstheme="majorHAnsi"/>
          <w:spacing w:val="-7"/>
        </w:rPr>
        <w:t xml:space="preserve"> </w:t>
      </w:r>
      <w:r w:rsidRPr="00B92844">
        <w:rPr>
          <w:rFonts w:asciiTheme="majorHAnsi" w:hAnsiTheme="majorHAnsi" w:cstheme="majorHAnsi"/>
        </w:rPr>
        <w:t>financial</w:t>
      </w:r>
      <w:r w:rsidRPr="00B92844">
        <w:rPr>
          <w:rFonts w:asciiTheme="majorHAnsi" w:hAnsiTheme="majorHAnsi" w:cstheme="majorHAnsi"/>
          <w:spacing w:val="-11"/>
        </w:rPr>
        <w:t xml:space="preserve"> </w:t>
      </w:r>
      <w:r w:rsidRPr="00B92844">
        <w:rPr>
          <w:rFonts w:asciiTheme="majorHAnsi" w:hAnsiTheme="majorHAnsi" w:cstheme="majorHAnsi"/>
        </w:rPr>
        <w:t>penalty</w:t>
      </w:r>
      <w:r w:rsidRPr="00B92844">
        <w:rPr>
          <w:rFonts w:asciiTheme="majorHAnsi" w:hAnsiTheme="majorHAnsi" w:cstheme="majorHAnsi"/>
          <w:spacing w:val="-9"/>
        </w:rPr>
        <w:t xml:space="preserve"> </w:t>
      </w:r>
      <w:r w:rsidRPr="00B92844">
        <w:rPr>
          <w:rFonts w:asciiTheme="majorHAnsi" w:hAnsiTheme="majorHAnsi" w:cstheme="majorHAnsi"/>
        </w:rPr>
        <w:t>it</w:t>
      </w:r>
      <w:r w:rsidRPr="00B92844">
        <w:rPr>
          <w:rFonts w:asciiTheme="majorHAnsi" w:hAnsiTheme="majorHAnsi" w:cstheme="majorHAnsi"/>
          <w:spacing w:val="-8"/>
        </w:rPr>
        <w:t xml:space="preserve"> </w:t>
      </w:r>
      <w:r w:rsidRPr="00B92844">
        <w:rPr>
          <w:rFonts w:asciiTheme="majorHAnsi" w:hAnsiTheme="majorHAnsi" w:cstheme="majorHAnsi"/>
        </w:rPr>
        <w:t>should</w:t>
      </w:r>
      <w:r w:rsidRPr="00B92844">
        <w:rPr>
          <w:rFonts w:asciiTheme="majorHAnsi" w:hAnsiTheme="majorHAnsi" w:cstheme="majorHAnsi"/>
          <w:spacing w:val="-7"/>
        </w:rPr>
        <w:t xml:space="preserve"> </w:t>
      </w:r>
      <w:r w:rsidRPr="00B92844">
        <w:rPr>
          <w:rFonts w:asciiTheme="majorHAnsi" w:hAnsiTheme="majorHAnsi" w:cstheme="majorHAnsi"/>
        </w:rPr>
        <w:t>impose</w:t>
      </w:r>
      <w:r w:rsidRPr="00B92844">
        <w:rPr>
          <w:rFonts w:asciiTheme="majorHAnsi" w:hAnsiTheme="majorHAnsi" w:cstheme="majorHAnsi"/>
          <w:spacing w:val="-7"/>
        </w:rPr>
        <w:t xml:space="preserve"> </w:t>
      </w:r>
      <w:r w:rsidRPr="00B92844">
        <w:rPr>
          <w:rFonts w:asciiTheme="majorHAnsi" w:hAnsiTheme="majorHAnsi" w:cstheme="majorHAnsi"/>
        </w:rPr>
        <w:t>in</w:t>
      </w:r>
      <w:r w:rsidRPr="00B92844">
        <w:rPr>
          <w:rFonts w:asciiTheme="majorHAnsi" w:hAnsiTheme="majorHAnsi" w:cstheme="majorHAnsi"/>
          <w:spacing w:val="-7"/>
        </w:rPr>
        <w:t xml:space="preserve"> </w:t>
      </w:r>
      <w:r w:rsidRPr="00B92844">
        <w:rPr>
          <w:rFonts w:asciiTheme="majorHAnsi" w:hAnsiTheme="majorHAnsi" w:cstheme="majorHAnsi"/>
        </w:rPr>
        <w:t>each</w:t>
      </w:r>
      <w:r w:rsidRPr="00B92844">
        <w:rPr>
          <w:rFonts w:asciiTheme="majorHAnsi" w:hAnsiTheme="majorHAnsi" w:cstheme="majorHAnsi"/>
          <w:spacing w:val="-10"/>
        </w:rPr>
        <w:t xml:space="preserve"> </w:t>
      </w:r>
      <w:r w:rsidRPr="00B92844">
        <w:rPr>
          <w:rFonts w:asciiTheme="majorHAnsi" w:hAnsiTheme="majorHAnsi" w:cstheme="majorHAnsi"/>
        </w:rPr>
        <w:t>case</w:t>
      </w:r>
    </w:p>
    <w:p w14:paraId="4DE50D80" w14:textId="77777777" w:rsidR="00CE3F3D" w:rsidRPr="00B92844" w:rsidRDefault="00CE3F3D" w:rsidP="00CE3F3D">
      <w:pPr>
        <w:pStyle w:val="ListParagraph"/>
        <w:widowControl w:val="0"/>
        <w:tabs>
          <w:tab w:val="left" w:pos="1985"/>
        </w:tabs>
        <w:autoSpaceDE w:val="0"/>
        <w:autoSpaceDN w:val="0"/>
        <w:spacing w:before="15" w:after="0" w:line="240" w:lineRule="auto"/>
        <w:ind w:left="737"/>
        <w:contextualSpacing w:val="0"/>
        <w:rPr>
          <w:rFonts w:asciiTheme="majorHAnsi" w:hAnsiTheme="majorHAnsi" w:cstheme="majorHAnsi"/>
        </w:rPr>
      </w:pPr>
    </w:p>
    <w:p w14:paraId="77C00201" w14:textId="461D095C" w:rsidR="006B058A" w:rsidRPr="00CE3F3D" w:rsidRDefault="001549B4" w:rsidP="00CE3F3D">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4</w:t>
      </w:r>
      <w:r w:rsidR="00CE3F3D">
        <w:rPr>
          <w:rFonts w:asciiTheme="majorHAnsi" w:hAnsiTheme="majorHAnsi" w:cstheme="majorBidi"/>
        </w:rPr>
        <w:t xml:space="preserve">.3 </w:t>
      </w:r>
      <w:r w:rsidR="006B058A" w:rsidRPr="00CE3F3D">
        <w:rPr>
          <w:rFonts w:asciiTheme="majorHAnsi" w:hAnsiTheme="majorHAnsi" w:cstheme="majorBidi"/>
        </w:rPr>
        <w:t>The guidance states that local housing authorities should consider the following factors to help ensure that any financial penalty is set at an appropriate level:</w:t>
      </w:r>
    </w:p>
    <w:p w14:paraId="12E0FE24" w14:textId="5DC599AB" w:rsidR="006B058A" w:rsidRPr="00B92844" w:rsidRDefault="006B058A" w:rsidP="00DA16D9">
      <w:pPr>
        <w:pStyle w:val="ListParagraph"/>
        <w:widowControl w:val="0"/>
        <w:numPr>
          <w:ilvl w:val="0"/>
          <w:numId w:val="8"/>
        </w:numPr>
        <w:tabs>
          <w:tab w:val="left" w:pos="820"/>
          <w:tab w:val="left" w:pos="821"/>
        </w:tabs>
        <w:autoSpaceDE w:val="0"/>
        <w:autoSpaceDN w:val="0"/>
        <w:spacing w:before="121" w:after="0" w:line="240" w:lineRule="auto"/>
        <w:ind w:left="814" w:right="521"/>
        <w:contextualSpacing w:val="0"/>
        <w:rPr>
          <w:rFonts w:asciiTheme="majorHAnsi" w:hAnsiTheme="majorHAnsi" w:cstheme="majorHAnsi"/>
        </w:rPr>
      </w:pPr>
      <w:r w:rsidRPr="00B92844">
        <w:rPr>
          <w:rFonts w:asciiTheme="majorHAnsi" w:hAnsiTheme="majorHAnsi" w:cstheme="majorHAnsi"/>
        </w:rPr>
        <w:t>Severity</w:t>
      </w:r>
      <w:r w:rsidRPr="00B92844">
        <w:rPr>
          <w:rFonts w:asciiTheme="majorHAnsi" w:hAnsiTheme="majorHAnsi" w:cstheme="majorHAnsi"/>
          <w:spacing w:val="-10"/>
        </w:rPr>
        <w:t xml:space="preserve"> </w:t>
      </w:r>
      <w:r w:rsidRPr="00B92844">
        <w:rPr>
          <w:rFonts w:asciiTheme="majorHAnsi" w:hAnsiTheme="majorHAnsi" w:cstheme="majorHAnsi"/>
        </w:rPr>
        <w:t>of</w:t>
      </w:r>
      <w:r w:rsidRPr="00B92844">
        <w:rPr>
          <w:rFonts w:asciiTheme="majorHAnsi" w:hAnsiTheme="majorHAnsi" w:cstheme="majorHAnsi"/>
          <w:spacing w:val="-10"/>
        </w:rPr>
        <w:t xml:space="preserve"> </w:t>
      </w:r>
      <w:r w:rsidRPr="00B92844">
        <w:rPr>
          <w:rFonts w:asciiTheme="majorHAnsi" w:hAnsiTheme="majorHAnsi" w:cstheme="majorHAnsi"/>
        </w:rPr>
        <w:t>the</w:t>
      </w:r>
      <w:r w:rsidRPr="00B92844">
        <w:rPr>
          <w:rFonts w:asciiTheme="majorHAnsi" w:hAnsiTheme="majorHAnsi" w:cstheme="majorHAnsi"/>
          <w:spacing w:val="-10"/>
        </w:rPr>
        <w:t xml:space="preserve"> </w:t>
      </w:r>
      <w:r w:rsidRPr="00B92844">
        <w:rPr>
          <w:rFonts w:asciiTheme="majorHAnsi" w:hAnsiTheme="majorHAnsi" w:cstheme="majorHAnsi"/>
        </w:rPr>
        <w:t>offence;</w:t>
      </w:r>
      <w:r w:rsidRPr="00B92844">
        <w:rPr>
          <w:rFonts w:asciiTheme="majorHAnsi" w:hAnsiTheme="majorHAnsi" w:cstheme="majorHAnsi"/>
          <w:spacing w:val="-9"/>
        </w:rPr>
        <w:t xml:space="preserve"> </w:t>
      </w:r>
      <w:r w:rsidRPr="00B92844">
        <w:rPr>
          <w:rFonts w:asciiTheme="majorHAnsi" w:hAnsiTheme="majorHAnsi" w:cstheme="majorHAnsi"/>
        </w:rPr>
        <w:t>the</w:t>
      </w:r>
      <w:r w:rsidRPr="00B92844">
        <w:rPr>
          <w:rFonts w:asciiTheme="majorHAnsi" w:hAnsiTheme="majorHAnsi" w:cstheme="majorHAnsi"/>
          <w:spacing w:val="-9"/>
        </w:rPr>
        <w:t xml:space="preserve"> </w:t>
      </w:r>
      <w:r w:rsidRPr="00B92844">
        <w:rPr>
          <w:rFonts w:asciiTheme="majorHAnsi" w:hAnsiTheme="majorHAnsi" w:cstheme="majorHAnsi"/>
        </w:rPr>
        <w:t>more</w:t>
      </w:r>
      <w:r w:rsidRPr="00B92844">
        <w:rPr>
          <w:rFonts w:asciiTheme="majorHAnsi" w:hAnsiTheme="majorHAnsi" w:cstheme="majorHAnsi"/>
          <w:spacing w:val="-9"/>
        </w:rPr>
        <w:t xml:space="preserve"> </w:t>
      </w:r>
      <w:r w:rsidRPr="00B92844">
        <w:rPr>
          <w:rFonts w:asciiTheme="majorHAnsi" w:hAnsiTheme="majorHAnsi" w:cstheme="majorHAnsi"/>
        </w:rPr>
        <w:t>serious</w:t>
      </w:r>
      <w:r w:rsidRPr="00B92844">
        <w:rPr>
          <w:rFonts w:asciiTheme="majorHAnsi" w:hAnsiTheme="majorHAnsi" w:cstheme="majorHAnsi"/>
          <w:spacing w:val="-11"/>
        </w:rPr>
        <w:t xml:space="preserve"> </w:t>
      </w:r>
      <w:r w:rsidRPr="00B92844">
        <w:rPr>
          <w:rFonts w:asciiTheme="majorHAnsi" w:hAnsiTheme="majorHAnsi" w:cstheme="majorHAnsi"/>
        </w:rPr>
        <w:t>the</w:t>
      </w:r>
      <w:r w:rsidRPr="00B92844">
        <w:rPr>
          <w:rFonts w:asciiTheme="majorHAnsi" w:hAnsiTheme="majorHAnsi" w:cstheme="majorHAnsi"/>
          <w:spacing w:val="-10"/>
        </w:rPr>
        <w:t xml:space="preserve"> </w:t>
      </w:r>
      <w:r w:rsidRPr="00B92844">
        <w:rPr>
          <w:rFonts w:asciiTheme="majorHAnsi" w:hAnsiTheme="majorHAnsi" w:cstheme="majorHAnsi"/>
        </w:rPr>
        <w:t>offence,</w:t>
      </w:r>
      <w:r w:rsidRPr="00B92844">
        <w:rPr>
          <w:rFonts w:asciiTheme="majorHAnsi" w:hAnsiTheme="majorHAnsi" w:cstheme="majorHAnsi"/>
          <w:spacing w:val="-9"/>
        </w:rPr>
        <w:t xml:space="preserve"> </w:t>
      </w:r>
      <w:r w:rsidRPr="00B92844">
        <w:rPr>
          <w:rFonts w:asciiTheme="majorHAnsi" w:hAnsiTheme="majorHAnsi" w:cstheme="majorHAnsi"/>
        </w:rPr>
        <w:t>the</w:t>
      </w:r>
      <w:r w:rsidRPr="00B92844">
        <w:rPr>
          <w:rFonts w:asciiTheme="majorHAnsi" w:hAnsiTheme="majorHAnsi" w:cstheme="majorHAnsi"/>
          <w:spacing w:val="-9"/>
        </w:rPr>
        <w:t xml:space="preserve"> </w:t>
      </w:r>
      <w:r w:rsidRPr="00B92844">
        <w:rPr>
          <w:rFonts w:asciiTheme="majorHAnsi" w:hAnsiTheme="majorHAnsi" w:cstheme="majorHAnsi"/>
        </w:rPr>
        <w:t>higher</w:t>
      </w:r>
      <w:r w:rsidRPr="00B92844">
        <w:rPr>
          <w:rFonts w:asciiTheme="majorHAnsi" w:hAnsiTheme="majorHAnsi" w:cstheme="majorHAnsi"/>
          <w:spacing w:val="-9"/>
        </w:rPr>
        <w:t xml:space="preserve"> </w:t>
      </w:r>
      <w:r w:rsidRPr="00B92844">
        <w:rPr>
          <w:rFonts w:asciiTheme="majorHAnsi" w:hAnsiTheme="majorHAnsi" w:cstheme="majorHAnsi"/>
        </w:rPr>
        <w:t>the</w:t>
      </w:r>
      <w:r w:rsidRPr="00B92844">
        <w:rPr>
          <w:rFonts w:asciiTheme="majorHAnsi" w:hAnsiTheme="majorHAnsi" w:cstheme="majorHAnsi"/>
          <w:spacing w:val="-9"/>
        </w:rPr>
        <w:t xml:space="preserve"> </w:t>
      </w:r>
      <w:r w:rsidRPr="00B92844">
        <w:rPr>
          <w:rFonts w:asciiTheme="majorHAnsi" w:hAnsiTheme="majorHAnsi" w:cstheme="majorHAnsi"/>
        </w:rPr>
        <w:t>penalty should</w:t>
      </w:r>
      <w:r w:rsidRPr="00B92844">
        <w:rPr>
          <w:rFonts w:asciiTheme="majorHAnsi" w:hAnsiTheme="majorHAnsi" w:cstheme="majorHAnsi"/>
          <w:spacing w:val="-14"/>
        </w:rPr>
        <w:t xml:space="preserve"> </w:t>
      </w:r>
      <w:r w:rsidRPr="00B92844">
        <w:rPr>
          <w:rFonts w:asciiTheme="majorHAnsi" w:hAnsiTheme="majorHAnsi" w:cstheme="majorHAnsi"/>
        </w:rPr>
        <w:t>be</w:t>
      </w:r>
    </w:p>
    <w:p w14:paraId="5C82782E" w14:textId="04B2E346" w:rsidR="006B058A" w:rsidRPr="00B92844" w:rsidRDefault="006B058A" w:rsidP="00DA16D9">
      <w:pPr>
        <w:pStyle w:val="ListParagraph"/>
        <w:widowControl w:val="0"/>
        <w:numPr>
          <w:ilvl w:val="0"/>
          <w:numId w:val="8"/>
        </w:numPr>
        <w:tabs>
          <w:tab w:val="left" w:pos="820"/>
          <w:tab w:val="left" w:pos="821"/>
        </w:tabs>
        <w:autoSpaceDE w:val="0"/>
        <w:autoSpaceDN w:val="0"/>
        <w:spacing w:after="0" w:line="292" w:lineRule="exact"/>
        <w:ind w:left="814"/>
        <w:contextualSpacing w:val="0"/>
        <w:rPr>
          <w:rFonts w:asciiTheme="majorHAnsi" w:hAnsiTheme="majorHAnsi" w:cstheme="majorHAnsi"/>
        </w:rPr>
      </w:pPr>
      <w:r w:rsidRPr="00B92844">
        <w:rPr>
          <w:rFonts w:asciiTheme="majorHAnsi" w:hAnsiTheme="majorHAnsi" w:cstheme="majorHAnsi"/>
        </w:rPr>
        <w:t>Culpability</w:t>
      </w:r>
      <w:r w:rsidRPr="00B92844">
        <w:rPr>
          <w:rFonts w:asciiTheme="majorHAnsi" w:hAnsiTheme="majorHAnsi" w:cstheme="majorHAnsi"/>
          <w:spacing w:val="-12"/>
        </w:rPr>
        <w:t xml:space="preserve"> </w:t>
      </w:r>
      <w:r w:rsidRPr="00B92844">
        <w:rPr>
          <w:rFonts w:asciiTheme="majorHAnsi" w:hAnsiTheme="majorHAnsi" w:cstheme="majorHAnsi"/>
        </w:rPr>
        <w:t>and</w:t>
      </w:r>
      <w:r w:rsidRPr="00B92844">
        <w:rPr>
          <w:rFonts w:asciiTheme="majorHAnsi" w:hAnsiTheme="majorHAnsi" w:cstheme="majorHAnsi"/>
          <w:spacing w:val="-10"/>
        </w:rPr>
        <w:t xml:space="preserve"> </w:t>
      </w:r>
      <w:r w:rsidRPr="00B92844">
        <w:rPr>
          <w:rFonts w:asciiTheme="majorHAnsi" w:hAnsiTheme="majorHAnsi" w:cstheme="majorHAnsi"/>
        </w:rPr>
        <w:t>track</w:t>
      </w:r>
      <w:r w:rsidRPr="00B92844">
        <w:rPr>
          <w:rFonts w:asciiTheme="majorHAnsi" w:hAnsiTheme="majorHAnsi" w:cstheme="majorHAnsi"/>
          <w:spacing w:val="-10"/>
        </w:rPr>
        <w:t xml:space="preserve"> </w:t>
      </w:r>
      <w:r w:rsidRPr="00B92844">
        <w:rPr>
          <w:rFonts w:asciiTheme="majorHAnsi" w:hAnsiTheme="majorHAnsi" w:cstheme="majorHAnsi"/>
        </w:rPr>
        <w:t>record</w:t>
      </w:r>
      <w:r w:rsidRPr="00B92844">
        <w:rPr>
          <w:rFonts w:asciiTheme="majorHAnsi" w:hAnsiTheme="majorHAnsi" w:cstheme="majorHAnsi"/>
          <w:spacing w:val="-12"/>
        </w:rPr>
        <w:t xml:space="preserve"> </w:t>
      </w:r>
      <w:r w:rsidRPr="00B92844">
        <w:rPr>
          <w:rFonts w:asciiTheme="majorHAnsi" w:hAnsiTheme="majorHAnsi" w:cstheme="majorHAnsi"/>
        </w:rPr>
        <w:t>of</w:t>
      </w:r>
      <w:r w:rsidRPr="00B92844">
        <w:rPr>
          <w:rFonts w:asciiTheme="majorHAnsi" w:hAnsiTheme="majorHAnsi" w:cstheme="majorHAnsi"/>
          <w:spacing w:val="-10"/>
        </w:rPr>
        <w:t xml:space="preserve"> </w:t>
      </w:r>
      <w:r w:rsidRPr="00B92844">
        <w:rPr>
          <w:rFonts w:asciiTheme="majorHAnsi" w:hAnsiTheme="majorHAnsi" w:cstheme="majorHAnsi"/>
        </w:rPr>
        <w:t>the</w:t>
      </w:r>
      <w:r w:rsidRPr="00B92844">
        <w:rPr>
          <w:rFonts w:asciiTheme="majorHAnsi" w:hAnsiTheme="majorHAnsi" w:cstheme="majorHAnsi"/>
          <w:spacing w:val="-12"/>
        </w:rPr>
        <w:t xml:space="preserve"> </w:t>
      </w:r>
      <w:r w:rsidRPr="00B92844">
        <w:rPr>
          <w:rFonts w:asciiTheme="majorHAnsi" w:hAnsiTheme="majorHAnsi" w:cstheme="majorHAnsi"/>
        </w:rPr>
        <w:t>offender</w:t>
      </w:r>
    </w:p>
    <w:p w14:paraId="14495308" w14:textId="00A51987" w:rsidR="006B058A" w:rsidRPr="00B92844" w:rsidRDefault="006B058A" w:rsidP="00DA16D9">
      <w:pPr>
        <w:pStyle w:val="ListParagraph"/>
        <w:widowControl w:val="0"/>
        <w:numPr>
          <w:ilvl w:val="0"/>
          <w:numId w:val="8"/>
        </w:numPr>
        <w:tabs>
          <w:tab w:val="left" w:pos="820"/>
          <w:tab w:val="left" w:pos="821"/>
        </w:tabs>
        <w:autoSpaceDE w:val="0"/>
        <w:autoSpaceDN w:val="0"/>
        <w:spacing w:after="0" w:line="293" w:lineRule="exact"/>
        <w:ind w:left="814"/>
        <w:contextualSpacing w:val="0"/>
        <w:rPr>
          <w:rFonts w:asciiTheme="majorHAnsi" w:hAnsiTheme="majorHAnsi" w:cstheme="majorHAnsi"/>
        </w:rPr>
      </w:pPr>
      <w:r w:rsidRPr="00B92844">
        <w:rPr>
          <w:rFonts w:asciiTheme="majorHAnsi" w:hAnsiTheme="majorHAnsi" w:cstheme="majorHAnsi"/>
        </w:rPr>
        <w:t>The</w:t>
      </w:r>
      <w:r w:rsidRPr="00B92844">
        <w:rPr>
          <w:rFonts w:asciiTheme="majorHAnsi" w:hAnsiTheme="majorHAnsi" w:cstheme="majorHAnsi"/>
          <w:spacing w:val="-12"/>
        </w:rPr>
        <w:t xml:space="preserve"> </w:t>
      </w:r>
      <w:r w:rsidRPr="00B92844">
        <w:rPr>
          <w:rFonts w:asciiTheme="majorHAnsi" w:hAnsiTheme="majorHAnsi" w:cstheme="majorHAnsi"/>
        </w:rPr>
        <w:t>harm</w:t>
      </w:r>
      <w:r w:rsidRPr="00B92844">
        <w:rPr>
          <w:rFonts w:asciiTheme="majorHAnsi" w:hAnsiTheme="majorHAnsi" w:cstheme="majorHAnsi"/>
          <w:spacing w:val="-8"/>
        </w:rPr>
        <w:t xml:space="preserve"> </w:t>
      </w:r>
      <w:r w:rsidRPr="00B92844">
        <w:rPr>
          <w:rFonts w:asciiTheme="majorHAnsi" w:hAnsiTheme="majorHAnsi" w:cstheme="majorHAnsi"/>
        </w:rPr>
        <w:t>caused</w:t>
      </w:r>
      <w:r w:rsidRPr="00B92844">
        <w:rPr>
          <w:rFonts w:asciiTheme="majorHAnsi" w:hAnsiTheme="majorHAnsi" w:cstheme="majorHAnsi"/>
          <w:spacing w:val="-9"/>
        </w:rPr>
        <w:t xml:space="preserve"> </w:t>
      </w:r>
      <w:r w:rsidRPr="00B92844">
        <w:rPr>
          <w:rFonts w:asciiTheme="majorHAnsi" w:hAnsiTheme="majorHAnsi" w:cstheme="majorHAnsi"/>
        </w:rPr>
        <w:t>to</w:t>
      </w:r>
      <w:r w:rsidRPr="00B92844">
        <w:rPr>
          <w:rFonts w:asciiTheme="majorHAnsi" w:hAnsiTheme="majorHAnsi" w:cstheme="majorHAnsi"/>
          <w:spacing w:val="-9"/>
        </w:rPr>
        <w:t xml:space="preserve"> </w:t>
      </w:r>
      <w:r w:rsidRPr="00B92844">
        <w:rPr>
          <w:rFonts w:asciiTheme="majorHAnsi" w:hAnsiTheme="majorHAnsi" w:cstheme="majorHAnsi"/>
        </w:rPr>
        <w:t>the</w:t>
      </w:r>
      <w:r w:rsidRPr="00B92844">
        <w:rPr>
          <w:rFonts w:asciiTheme="majorHAnsi" w:hAnsiTheme="majorHAnsi" w:cstheme="majorHAnsi"/>
          <w:spacing w:val="-10"/>
        </w:rPr>
        <w:t xml:space="preserve"> </w:t>
      </w:r>
      <w:r w:rsidRPr="00B92844">
        <w:rPr>
          <w:rFonts w:asciiTheme="majorHAnsi" w:hAnsiTheme="majorHAnsi" w:cstheme="majorHAnsi"/>
        </w:rPr>
        <w:t>tenant</w:t>
      </w:r>
      <w:r w:rsidRPr="00B92844">
        <w:rPr>
          <w:rFonts w:asciiTheme="majorHAnsi" w:hAnsiTheme="majorHAnsi" w:cstheme="majorHAnsi"/>
          <w:spacing w:val="-9"/>
        </w:rPr>
        <w:t xml:space="preserve"> </w:t>
      </w:r>
      <w:r w:rsidRPr="00B92844">
        <w:rPr>
          <w:rFonts w:asciiTheme="majorHAnsi" w:hAnsiTheme="majorHAnsi" w:cstheme="majorHAnsi"/>
        </w:rPr>
        <w:t>(actual</w:t>
      </w:r>
      <w:r w:rsidRPr="00B92844">
        <w:rPr>
          <w:rFonts w:asciiTheme="majorHAnsi" w:hAnsiTheme="majorHAnsi" w:cstheme="majorHAnsi"/>
          <w:spacing w:val="-13"/>
        </w:rPr>
        <w:t xml:space="preserve"> </w:t>
      </w:r>
      <w:r w:rsidRPr="00B92844">
        <w:rPr>
          <w:rFonts w:asciiTheme="majorHAnsi" w:hAnsiTheme="majorHAnsi" w:cstheme="majorHAnsi"/>
        </w:rPr>
        <w:t>and</w:t>
      </w:r>
      <w:r w:rsidRPr="00B92844">
        <w:rPr>
          <w:rFonts w:asciiTheme="majorHAnsi" w:hAnsiTheme="majorHAnsi" w:cstheme="majorHAnsi"/>
          <w:spacing w:val="-11"/>
        </w:rPr>
        <w:t xml:space="preserve"> </w:t>
      </w:r>
      <w:r w:rsidRPr="00B92844">
        <w:rPr>
          <w:rFonts w:asciiTheme="majorHAnsi" w:hAnsiTheme="majorHAnsi" w:cstheme="majorHAnsi"/>
        </w:rPr>
        <w:t>potential)</w:t>
      </w:r>
    </w:p>
    <w:p w14:paraId="5C0316F9" w14:textId="58D112CE" w:rsidR="006B058A" w:rsidRPr="00B92844" w:rsidRDefault="006B058A" w:rsidP="00DA16D9">
      <w:pPr>
        <w:pStyle w:val="ListParagraph"/>
        <w:widowControl w:val="0"/>
        <w:numPr>
          <w:ilvl w:val="0"/>
          <w:numId w:val="8"/>
        </w:numPr>
        <w:tabs>
          <w:tab w:val="left" w:pos="820"/>
          <w:tab w:val="left" w:pos="821"/>
        </w:tabs>
        <w:autoSpaceDE w:val="0"/>
        <w:autoSpaceDN w:val="0"/>
        <w:spacing w:after="0" w:line="240" w:lineRule="auto"/>
        <w:ind w:left="814" w:right="212"/>
        <w:contextualSpacing w:val="0"/>
        <w:rPr>
          <w:rFonts w:asciiTheme="majorHAnsi" w:hAnsiTheme="majorHAnsi" w:cstheme="majorHAnsi"/>
        </w:rPr>
      </w:pPr>
      <w:r w:rsidRPr="00B92844">
        <w:rPr>
          <w:rFonts w:asciiTheme="majorHAnsi" w:hAnsiTheme="majorHAnsi" w:cstheme="majorHAnsi"/>
        </w:rPr>
        <w:t>Punishment</w:t>
      </w:r>
      <w:r w:rsidRPr="00B92844">
        <w:rPr>
          <w:rFonts w:asciiTheme="majorHAnsi" w:hAnsiTheme="majorHAnsi" w:cstheme="majorHAnsi"/>
          <w:spacing w:val="-12"/>
        </w:rPr>
        <w:t xml:space="preserve"> </w:t>
      </w:r>
      <w:r w:rsidRPr="00B92844">
        <w:rPr>
          <w:rFonts w:asciiTheme="majorHAnsi" w:hAnsiTheme="majorHAnsi" w:cstheme="majorHAnsi"/>
        </w:rPr>
        <w:t>of</w:t>
      </w:r>
      <w:r w:rsidRPr="00B92844">
        <w:rPr>
          <w:rFonts w:asciiTheme="majorHAnsi" w:hAnsiTheme="majorHAnsi" w:cstheme="majorHAnsi"/>
          <w:spacing w:val="-10"/>
        </w:rPr>
        <w:t xml:space="preserve"> </w:t>
      </w:r>
      <w:r w:rsidRPr="00B92844">
        <w:rPr>
          <w:rFonts w:asciiTheme="majorHAnsi" w:hAnsiTheme="majorHAnsi" w:cstheme="majorHAnsi"/>
        </w:rPr>
        <w:t>the</w:t>
      </w:r>
      <w:r w:rsidRPr="00B92844">
        <w:rPr>
          <w:rFonts w:asciiTheme="majorHAnsi" w:hAnsiTheme="majorHAnsi" w:cstheme="majorHAnsi"/>
          <w:spacing w:val="-11"/>
        </w:rPr>
        <w:t xml:space="preserve"> </w:t>
      </w:r>
      <w:r w:rsidRPr="00B92844">
        <w:rPr>
          <w:rFonts w:asciiTheme="majorHAnsi" w:hAnsiTheme="majorHAnsi" w:cstheme="majorHAnsi"/>
        </w:rPr>
        <w:t>offender</w:t>
      </w:r>
      <w:r w:rsidRPr="00B92844">
        <w:rPr>
          <w:rFonts w:asciiTheme="majorHAnsi" w:hAnsiTheme="majorHAnsi" w:cstheme="majorHAnsi"/>
          <w:spacing w:val="-8"/>
        </w:rPr>
        <w:t xml:space="preserve"> </w:t>
      </w:r>
      <w:r w:rsidRPr="00B92844">
        <w:rPr>
          <w:rFonts w:asciiTheme="majorHAnsi" w:hAnsiTheme="majorHAnsi" w:cstheme="majorHAnsi"/>
        </w:rPr>
        <w:t>(the</w:t>
      </w:r>
      <w:r w:rsidRPr="00B92844">
        <w:rPr>
          <w:rFonts w:asciiTheme="majorHAnsi" w:hAnsiTheme="majorHAnsi" w:cstheme="majorHAnsi"/>
          <w:spacing w:val="-11"/>
        </w:rPr>
        <w:t xml:space="preserve"> </w:t>
      </w:r>
      <w:r w:rsidRPr="00B92844">
        <w:rPr>
          <w:rFonts w:asciiTheme="majorHAnsi" w:hAnsiTheme="majorHAnsi" w:cstheme="majorHAnsi"/>
        </w:rPr>
        <w:t>penalty</w:t>
      </w:r>
      <w:r w:rsidRPr="00B92844">
        <w:rPr>
          <w:rFonts w:asciiTheme="majorHAnsi" w:hAnsiTheme="majorHAnsi" w:cstheme="majorHAnsi"/>
          <w:spacing w:val="-12"/>
        </w:rPr>
        <w:t xml:space="preserve"> </w:t>
      </w:r>
      <w:r w:rsidRPr="00B92844">
        <w:rPr>
          <w:rFonts w:asciiTheme="majorHAnsi" w:hAnsiTheme="majorHAnsi" w:cstheme="majorHAnsi"/>
        </w:rPr>
        <w:t>should</w:t>
      </w:r>
      <w:r w:rsidRPr="00B92844">
        <w:rPr>
          <w:rFonts w:asciiTheme="majorHAnsi" w:hAnsiTheme="majorHAnsi" w:cstheme="majorHAnsi"/>
          <w:spacing w:val="-11"/>
        </w:rPr>
        <w:t xml:space="preserve"> </w:t>
      </w:r>
      <w:r w:rsidRPr="00B92844">
        <w:rPr>
          <w:rFonts w:asciiTheme="majorHAnsi" w:hAnsiTheme="majorHAnsi" w:cstheme="majorHAnsi"/>
        </w:rPr>
        <w:t>be</w:t>
      </w:r>
      <w:r w:rsidRPr="00B92844">
        <w:rPr>
          <w:rFonts w:asciiTheme="majorHAnsi" w:hAnsiTheme="majorHAnsi" w:cstheme="majorHAnsi"/>
          <w:spacing w:val="-12"/>
        </w:rPr>
        <w:t xml:space="preserve"> </w:t>
      </w:r>
      <w:r w:rsidRPr="00B92844">
        <w:rPr>
          <w:rFonts w:asciiTheme="majorHAnsi" w:hAnsiTheme="majorHAnsi" w:cstheme="majorHAnsi"/>
        </w:rPr>
        <w:t>proportionate</w:t>
      </w:r>
      <w:r w:rsidRPr="00B92844">
        <w:rPr>
          <w:rFonts w:asciiTheme="majorHAnsi" w:hAnsiTheme="majorHAnsi" w:cstheme="majorHAnsi"/>
          <w:spacing w:val="-8"/>
        </w:rPr>
        <w:t xml:space="preserve"> </w:t>
      </w:r>
      <w:r w:rsidRPr="00B92844">
        <w:rPr>
          <w:rFonts w:asciiTheme="majorHAnsi" w:hAnsiTheme="majorHAnsi" w:cstheme="majorHAnsi"/>
        </w:rPr>
        <w:t>to</w:t>
      </w:r>
      <w:r w:rsidRPr="00B92844">
        <w:rPr>
          <w:rFonts w:asciiTheme="majorHAnsi" w:hAnsiTheme="majorHAnsi" w:cstheme="majorHAnsi"/>
          <w:spacing w:val="-9"/>
        </w:rPr>
        <w:t xml:space="preserve"> </w:t>
      </w:r>
      <w:r w:rsidRPr="00B92844">
        <w:rPr>
          <w:rFonts w:asciiTheme="majorHAnsi" w:hAnsiTheme="majorHAnsi" w:cstheme="majorHAnsi"/>
        </w:rPr>
        <w:t>the</w:t>
      </w:r>
      <w:r w:rsidRPr="00B92844">
        <w:rPr>
          <w:rFonts w:asciiTheme="majorHAnsi" w:hAnsiTheme="majorHAnsi" w:cstheme="majorHAnsi"/>
          <w:spacing w:val="-10"/>
        </w:rPr>
        <w:t xml:space="preserve"> </w:t>
      </w:r>
      <w:r w:rsidRPr="00B92844">
        <w:rPr>
          <w:rFonts w:asciiTheme="majorHAnsi" w:hAnsiTheme="majorHAnsi" w:cstheme="majorHAnsi"/>
        </w:rPr>
        <w:t>offence and have a real economic</w:t>
      </w:r>
      <w:r w:rsidRPr="00B92844">
        <w:rPr>
          <w:rFonts w:asciiTheme="majorHAnsi" w:hAnsiTheme="majorHAnsi" w:cstheme="majorHAnsi"/>
          <w:spacing w:val="17"/>
        </w:rPr>
        <w:t xml:space="preserve"> </w:t>
      </w:r>
      <w:r w:rsidRPr="00B92844">
        <w:rPr>
          <w:rFonts w:asciiTheme="majorHAnsi" w:hAnsiTheme="majorHAnsi" w:cstheme="majorHAnsi"/>
        </w:rPr>
        <w:t>impact)</w:t>
      </w:r>
    </w:p>
    <w:p w14:paraId="7D9529B7" w14:textId="67CB3C9B" w:rsidR="006B058A" w:rsidRPr="00B92844" w:rsidRDefault="006B058A" w:rsidP="00DA16D9">
      <w:pPr>
        <w:pStyle w:val="ListParagraph"/>
        <w:widowControl w:val="0"/>
        <w:numPr>
          <w:ilvl w:val="0"/>
          <w:numId w:val="8"/>
        </w:numPr>
        <w:tabs>
          <w:tab w:val="left" w:pos="820"/>
          <w:tab w:val="left" w:pos="821"/>
        </w:tabs>
        <w:autoSpaceDE w:val="0"/>
        <w:autoSpaceDN w:val="0"/>
        <w:spacing w:before="1" w:after="0" w:line="292" w:lineRule="exact"/>
        <w:ind w:left="814"/>
        <w:contextualSpacing w:val="0"/>
        <w:rPr>
          <w:rFonts w:asciiTheme="majorHAnsi" w:hAnsiTheme="majorHAnsi" w:cstheme="majorHAnsi"/>
        </w:rPr>
      </w:pPr>
      <w:r w:rsidRPr="00B92844">
        <w:rPr>
          <w:rFonts w:asciiTheme="majorHAnsi" w:hAnsiTheme="majorHAnsi" w:cstheme="majorHAnsi"/>
        </w:rPr>
        <w:t>Deter</w:t>
      </w:r>
      <w:r w:rsidRPr="00B92844">
        <w:rPr>
          <w:rFonts w:asciiTheme="majorHAnsi" w:hAnsiTheme="majorHAnsi" w:cstheme="majorHAnsi"/>
          <w:spacing w:val="-11"/>
        </w:rPr>
        <w:t xml:space="preserve"> </w:t>
      </w:r>
      <w:r w:rsidRPr="00B92844">
        <w:rPr>
          <w:rFonts w:asciiTheme="majorHAnsi" w:hAnsiTheme="majorHAnsi" w:cstheme="majorHAnsi"/>
        </w:rPr>
        <w:t>the</w:t>
      </w:r>
      <w:r w:rsidRPr="00B92844">
        <w:rPr>
          <w:rFonts w:asciiTheme="majorHAnsi" w:hAnsiTheme="majorHAnsi" w:cstheme="majorHAnsi"/>
          <w:spacing w:val="-12"/>
        </w:rPr>
        <w:t xml:space="preserve"> </w:t>
      </w:r>
      <w:r w:rsidRPr="00B92844">
        <w:rPr>
          <w:rFonts w:asciiTheme="majorHAnsi" w:hAnsiTheme="majorHAnsi" w:cstheme="majorHAnsi"/>
        </w:rPr>
        <w:t>offender</w:t>
      </w:r>
      <w:r w:rsidRPr="00B92844">
        <w:rPr>
          <w:rFonts w:asciiTheme="majorHAnsi" w:hAnsiTheme="majorHAnsi" w:cstheme="majorHAnsi"/>
          <w:spacing w:val="-13"/>
        </w:rPr>
        <w:t xml:space="preserve"> </w:t>
      </w:r>
      <w:r w:rsidRPr="00B92844">
        <w:rPr>
          <w:rFonts w:asciiTheme="majorHAnsi" w:hAnsiTheme="majorHAnsi" w:cstheme="majorHAnsi"/>
        </w:rPr>
        <w:t>from</w:t>
      </w:r>
      <w:r w:rsidRPr="00B92844">
        <w:rPr>
          <w:rFonts w:asciiTheme="majorHAnsi" w:hAnsiTheme="majorHAnsi" w:cstheme="majorHAnsi"/>
          <w:spacing w:val="-11"/>
        </w:rPr>
        <w:t xml:space="preserve"> </w:t>
      </w:r>
      <w:r w:rsidRPr="00B92844">
        <w:rPr>
          <w:rFonts w:asciiTheme="majorHAnsi" w:hAnsiTheme="majorHAnsi" w:cstheme="majorHAnsi"/>
        </w:rPr>
        <w:t>repeating</w:t>
      </w:r>
      <w:r w:rsidRPr="00B92844">
        <w:rPr>
          <w:rFonts w:asciiTheme="majorHAnsi" w:hAnsiTheme="majorHAnsi" w:cstheme="majorHAnsi"/>
          <w:spacing w:val="-11"/>
        </w:rPr>
        <w:t xml:space="preserve"> </w:t>
      </w:r>
      <w:r w:rsidRPr="00B92844">
        <w:rPr>
          <w:rFonts w:asciiTheme="majorHAnsi" w:hAnsiTheme="majorHAnsi" w:cstheme="majorHAnsi"/>
        </w:rPr>
        <w:t>the</w:t>
      </w:r>
      <w:r w:rsidRPr="00B92844">
        <w:rPr>
          <w:rFonts w:asciiTheme="majorHAnsi" w:hAnsiTheme="majorHAnsi" w:cstheme="majorHAnsi"/>
          <w:spacing w:val="-12"/>
        </w:rPr>
        <w:t xml:space="preserve"> </w:t>
      </w:r>
      <w:r w:rsidRPr="00B92844">
        <w:rPr>
          <w:rFonts w:asciiTheme="majorHAnsi" w:hAnsiTheme="majorHAnsi" w:cstheme="majorHAnsi"/>
        </w:rPr>
        <w:t>offence</w:t>
      </w:r>
    </w:p>
    <w:p w14:paraId="5E6E5AD3" w14:textId="7AE0EE75" w:rsidR="006B058A" w:rsidRPr="00B92844" w:rsidRDefault="006B058A" w:rsidP="00DA16D9">
      <w:pPr>
        <w:pStyle w:val="ListParagraph"/>
        <w:widowControl w:val="0"/>
        <w:numPr>
          <w:ilvl w:val="0"/>
          <w:numId w:val="8"/>
        </w:numPr>
        <w:tabs>
          <w:tab w:val="left" w:pos="820"/>
          <w:tab w:val="left" w:pos="821"/>
        </w:tabs>
        <w:autoSpaceDE w:val="0"/>
        <w:autoSpaceDN w:val="0"/>
        <w:spacing w:after="0" w:line="292" w:lineRule="exact"/>
        <w:ind w:left="814"/>
        <w:contextualSpacing w:val="0"/>
        <w:rPr>
          <w:rFonts w:asciiTheme="majorHAnsi" w:hAnsiTheme="majorHAnsi" w:cstheme="majorHAnsi"/>
        </w:rPr>
      </w:pPr>
      <w:r w:rsidRPr="00B92844">
        <w:rPr>
          <w:rFonts w:asciiTheme="majorHAnsi" w:hAnsiTheme="majorHAnsi" w:cstheme="majorHAnsi"/>
        </w:rPr>
        <w:t>Deter</w:t>
      </w:r>
      <w:r w:rsidRPr="00B92844">
        <w:rPr>
          <w:rFonts w:asciiTheme="majorHAnsi" w:hAnsiTheme="majorHAnsi" w:cstheme="majorHAnsi"/>
          <w:spacing w:val="-12"/>
        </w:rPr>
        <w:t xml:space="preserve"> </w:t>
      </w:r>
      <w:r w:rsidRPr="00B92844">
        <w:rPr>
          <w:rFonts w:asciiTheme="majorHAnsi" w:hAnsiTheme="majorHAnsi" w:cstheme="majorHAnsi"/>
        </w:rPr>
        <w:t>others</w:t>
      </w:r>
      <w:r w:rsidRPr="00B92844">
        <w:rPr>
          <w:rFonts w:asciiTheme="majorHAnsi" w:hAnsiTheme="majorHAnsi" w:cstheme="majorHAnsi"/>
          <w:spacing w:val="-14"/>
        </w:rPr>
        <w:t xml:space="preserve"> </w:t>
      </w:r>
      <w:r w:rsidRPr="00B92844">
        <w:rPr>
          <w:rFonts w:asciiTheme="majorHAnsi" w:hAnsiTheme="majorHAnsi" w:cstheme="majorHAnsi"/>
        </w:rPr>
        <w:t>from</w:t>
      </w:r>
      <w:r w:rsidRPr="00B92844">
        <w:rPr>
          <w:rFonts w:asciiTheme="majorHAnsi" w:hAnsiTheme="majorHAnsi" w:cstheme="majorHAnsi"/>
          <w:spacing w:val="-10"/>
        </w:rPr>
        <w:t xml:space="preserve"> </w:t>
      </w:r>
      <w:r w:rsidRPr="00B92844">
        <w:rPr>
          <w:rFonts w:asciiTheme="majorHAnsi" w:hAnsiTheme="majorHAnsi" w:cstheme="majorHAnsi"/>
        </w:rPr>
        <w:t>committing</w:t>
      </w:r>
      <w:r w:rsidRPr="00B92844">
        <w:rPr>
          <w:rFonts w:asciiTheme="majorHAnsi" w:hAnsiTheme="majorHAnsi" w:cstheme="majorHAnsi"/>
          <w:spacing w:val="-12"/>
        </w:rPr>
        <w:t xml:space="preserve"> </w:t>
      </w:r>
      <w:r w:rsidRPr="00B92844">
        <w:rPr>
          <w:rFonts w:asciiTheme="majorHAnsi" w:hAnsiTheme="majorHAnsi" w:cstheme="majorHAnsi"/>
        </w:rPr>
        <w:t>similar</w:t>
      </w:r>
      <w:r w:rsidRPr="00B92844">
        <w:rPr>
          <w:rFonts w:asciiTheme="majorHAnsi" w:hAnsiTheme="majorHAnsi" w:cstheme="majorHAnsi"/>
          <w:spacing w:val="-14"/>
        </w:rPr>
        <w:t xml:space="preserve"> </w:t>
      </w:r>
      <w:r w:rsidRPr="00B92844">
        <w:rPr>
          <w:rFonts w:asciiTheme="majorHAnsi" w:hAnsiTheme="majorHAnsi" w:cstheme="majorHAnsi"/>
        </w:rPr>
        <w:t>offences</w:t>
      </w:r>
    </w:p>
    <w:p w14:paraId="04D5A6D0" w14:textId="52FC1425" w:rsidR="006B058A" w:rsidRDefault="006B058A" w:rsidP="00DA16D9">
      <w:pPr>
        <w:pStyle w:val="ListParagraph"/>
        <w:widowControl w:val="0"/>
        <w:numPr>
          <w:ilvl w:val="0"/>
          <w:numId w:val="8"/>
        </w:numPr>
        <w:tabs>
          <w:tab w:val="left" w:pos="820"/>
          <w:tab w:val="left" w:pos="821"/>
        </w:tabs>
        <w:autoSpaceDE w:val="0"/>
        <w:autoSpaceDN w:val="0"/>
        <w:spacing w:after="0" w:line="240" w:lineRule="auto"/>
        <w:ind w:left="814" w:right="558"/>
        <w:contextualSpacing w:val="0"/>
        <w:rPr>
          <w:rFonts w:asciiTheme="majorHAnsi" w:hAnsiTheme="majorHAnsi" w:cstheme="majorHAnsi"/>
        </w:rPr>
      </w:pPr>
      <w:r w:rsidRPr="00B92844">
        <w:rPr>
          <w:rFonts w:asciiTheme="majorHAnsi" w:hAnsiTheme="majorHAnsi" w:cstheme="majorHAnsi"/>
        </w:rPr>
        <w:t>Remove</w:t>
      </w:r>
      <w:r w:rsidRPr="00B92844">
        <w:rPr>
          <w:rFonts w:asciiTheme="majorHAnsi" w:hAnsiTheme="majorHAnsi" w:cstheme="majorHAnsi"/>
          <w:spacing w:val="-10"/>
        </w:rPr>
        <w:t xml:space="preserve"> </w:t>
      </w:r>
      <w:r w:rsidRPr="00B92844">
        <w:rPr>
          <w:rFonts w:asciiTheme="majorHAnsi" w:hAnsiTheme="majorHAnsi" w:cstheme="majorHAnsi"/>
        </w:rPr>
        <w:t>any</w:t>
      </w:r>
      <w:r w:rsidRPr="00B92844">
        <w:rPr>
          <w:rFonts w:asciiTheme="majorHAnsi" w:hAnsiTheme="majorHAnsi" w:cstheme="majorHAnsi"/>
          <w:spacing w:val="-13"/>
        </w:rPr>
        <w:t xml:space="preserve"> </w:t>
      </w:r>
      <w:r w:rsidRPr="00B92844">
        <w:rPr>
          <w:rFonts w:asciiTheme="majorHAnsi" w:hAnsiTheme="majorHAnsi" w:cstheme="majorHAnsi"/>
        </w:rPr>
        <w:t>financial</w:t>
      </w:r>
      <w:r w:rsidRPr="00B92844">
        <w:rPr>
          <w:rFonts w:asciiTheme="majorHAnsi" w:hAnsiTheme="majorHAnsi" w:cstheme="majorHAnsi"/>
          <w:spacing w:val="-11"/>
        </w:rPr>
        <w:t xml:space="preserve"> </w:t>
      </w:r>
      <w:r w:rsidRPr="00B92844">
        <w:rPr>
          <w:rFonts w:asciiTheme="majorHAnsi" w:hAnsiTheme="majorHAnsi" w:cstheme="majorHAnsi"/>
        </w:rPr>
        <w:t>benefit</w:t>
      </w:r>
      <w:r w:rsidRPr="00B92844">
        <w:rPr>
          <w:rFonts w:asciiTheme="majorHAnsi" w:hAnsiTheme="majorHAnsi" w:cstheme="majorHAnsi"/>
          <w:spacing w:val="-6"/>
        </w:rPr>
        <w:t xml:space="preserve"> </w:t>
      </w:r>
      <w:r w:rsidRPr="00B92844">
        <w:rPr>
          <w:rFonts w:asciiTheme="majorHAnsi" w:hAnsiTheme="majorHAnsi" w:cstheme="majorHAnsi"/>
        </w:rPr>
        <w:t>the</w:t>
      </w:r>
      <w:r w:rsidRPr="00B92844">
        <w:rPr>
          <w:rFonts w:asciiTheme="majorHAnsi" w:hAnsiTheme="majorHAnsi" w:cstheme="majorHAnsi"/>
          <w:spacing w:val="-8"/>
        </w:rPr>
        <w:t xml:space="preserve"> </w:t>
      </w:r>
      <w:r w:rsidRPr="00B92844">
        <w:rPr>
          <w:rFonts w:asciiTheme="majorHAnsi" w:hAnsiTheme="majorHAnsi" w:cstheme="majorHAnsi"/>
        </w:rPr>
        <w:t>offender</w:t>
      </w:r>
      <w:r w:rsidRPr="00B92844">
        <w:rPr>
          <w:rFonts w:asciiTheme="majorHAnsi" w:hAnsiTheme="majorHAnsi" w:cstheme="majorHAnsi"/>
          <w:spacing w:val="-11"/>
        </w:rPr>
        <w:t xml:space="preserve"> </w:t>
      </w:r>
      <w:r w:rsidRPr="00B92844">
        <w:rPr>
          <w:rFonts w:asciiTheme="majorHAnsi" w:hAnsiTheme="majorHAnsi" w:cstheme="majorHAnsi"/>
        </w:rPr>
        <w:t>may</w:t>
      </w:r>
      <w:r w:rsidRPr="00B92844">
        <w:rPr>
          <w:rFonts w:asciiTheme="majorHAnsi" w:hAnsiTheme="majorHAnsi" w:cstheme="majorHAnsi"/>
          <w:spacing w:val="-9"/>
        </w:rPr>
        <w:t xml:space="preserve"> </w:t>
      </w:r>
      <w:r w:rsidRPr="00B92844">
        <w:rPr>
          <w:rFonts w:asciiTheme="majorHAnsi" w:hAnsiTheme="majorHAnsi" w:cstheme="majorHAnsi"/>
        </w:rPr>
        <w:t>have</w:t>
      </w:r>
      <w:r w:rsidRPr="00B92844">
        <w:rPr>
          <w:rFonts w:asciiTheme="majorHAnsi" w:hAnsiTheme="majorHAnsi" w:cstheme="majorHAnsi"/>
          <w:spacing w:val="-9"/>
        </w:rPr>
        <w:t xml:space="preserve"> </w:t>
      </w:r>
      <w:r w:rsidRPr="00B92844">
        <w:rPr>
          <w:rFonts w:asciiTheme="majorHAnsi" w:hAnsiTheme="majorHAnsi" w:cstheme="majorHAnsi"/>
        </w:rPr>
        <w:t>obtained</w:t>
      </w:r>
      <w:r w:rsidRPr="00B92844">
        <w:rPr>
          <w:rFonts w:asciiTheme="majorHAnsi" w:hAnsiTheme="majorHAnsi" w:cstheme="majorHAnsi"/>
          <w:spacing w:val="-8"/>
        </w:rPr>
        <w:t xml:space="preserve"> </w:t>
      </w:r>
      <w:proofErr w:type="gramStart"/>
      <w:r w:rsidRPr="00B92844">
        <w:rPr>
          <w:rFonts w:asciiTheme="majorHAnsi" w:hAnsiTheme="majorHAnsi" w:cstheme="majorHAnsi"/>
        </w:rPr>
        <w:t>as</w:t>
      </w:r>
      <w:r w:rsidRPr="00B92844">
        <w:rPr>
          <w:rFonts w:asciiTheme="majorHAnsi" w:hAnsiTheme="majorHAnsi" w:cstheme="majorHAnsi"/>
          <w:spacing w:val="-10"/>
        </w:rPr>
        <w:t xml:space="preserve"> </w:t>
      </w:r>
      <w:r w:rsidRPr="00B92844">
        <w:rPr>
          <w:rFonts w:asciiTheme="majorHAnsi" w:hAnsiTheme="majorHAnsi" w:cstheme="majorHAnsi"/>
        </w:rPr>
        <w:t>a</w:t>
      </w:r>
      <w:r w:rsidRPr="00B92844">
        <w:rPr>
          <w:rFonts w:asciiTheme="majorHAnsi" w:hAnsiTheme="majorHAnsi" w:cstheme="majorHAnsi"/>
          <w:spacing w:val="-7"/>
        </w:rPr>
        <w:t xml:space="preserve"> </w:t>
      </w:r>
      <w:r w:rsidRPr="00B92844">
        <w:rPr>
          <w:rFonts w:asciiTheme="majorHAnsi" w:hAnsiTheme="majorHAnsi" w:cstheme="majorHAnsi"/>
        </w:rPr>
        <w:t>result</w:t>
      </w:r>
      <w:r w:rsidRPr="00B92844">
        <w:rPr>
          <w:rFonts w:asciiTheme="majorHAnsi" w:hAnsiTheme="majorHAnsi" w:cstheme="majorHAnsi"/>
          <w:spacing w:val="-9"/>
        </w:rPr>
        <w:t xml:space="preserve"> </w:t>
      </w:r>
      <w:r w:rsidRPr="00B92844">
        <w:rPr>
          <w:rFonts w:asciiTheme="majorHAnsi" w:hAnsiTheme="majorHAnsi" w:cstheme="majorHAnsi"/>
        </w:rPr>
        <w:t>of</w:t>
      </w:r>
      <w:proofErr w:type="gramEnd"/>
      <w:r w:rsidRPr="00B92844">
        <w:rPr>
          <w:rFonts w:asciiTheme="majorHAnsi" w:hAnsiTheme="majorHAnsi" w:cstheme="majorHAnsi"/>
        </w:rPr>
        <w:t xml:space="preserve"> committing the</w:t>
      </w:r>
      <w:r w:rsidRPr="00B92844">
        <w:rPr>
          <w:rFonts w:asciiTheme="majorHAnsi" w:hAnsiTheme="majorHAnsi" w:cstheme="majorHAnsi"/>
          <w:spacing w:val="-40"/>
        </w:rPr>
        <w:t xml:space="preserve"> </w:t>
      </w:r>
      <w:r w:rsidRPr="00B92844">
        <w:rPr>
          <w:rFonts w:asciiTheme="majorHAnsi" w:hAnsiTheme="majorHAnsi" w:cstheme="majorHAnsi"/>
        </w:rPr>
        <w:t>offence</w:t>
      </w:r>
    </w:p>
    <w:p w14:paraId="1DE6B734" w14:textId="77777777" w:rsidR="00B46BD5" w:rsidRPr="00B46BD5" w:rsidRDefault="00B46BD5" w:rsidP="00B46BD5">
      <w:pPr>
        <w:widowControl w:val="0"/>
        <w:tabs>
          <w:tab w:val="left" w:pos="820"/>
          <w:tab w:val="left" w:pos="821"/>
        </w:tabs>
        <w:autoSpaceDE w:val="0"/>
        <w:autoSpaceDN w:val="0"/>
        <w:spacing w:after="0" w:line="240" w:lineRule="auto"/>
        <w:ind w:left="454" w:right="558"/>
        <w:rPr>
          <w:rFonts w:asciiTheme="majorHAnsi" w:hAnsiTheme="majorHAnsi" w:cstheme="majorHAnsi"/>
        </w:rPr>
      </w:pPr>
    </w:p>
    <w:p w14:paraId="0426BF17" w14:textId="16C399E7" w:rsidR="001075CF" w:rsidRPr="00CE3F3D" w:rsidRDefault="00B46BD5" w:rsidP="00CE3F3D">
      <w:pPr>
        <w:rPr>
          <w:rFonts w:asciiTheme="majorHAnsi" w:hAnsiTheme="majorHAnsi" w:cstheme="majorHAnsi"/>
        </w:rPr>
      </w:pPr>
      <w:r>
        <w:rPr>
          <w:rFonts w:asciiTheme="majorHAnsi" w:hAnsiTheme="majorHAnsi" w:cstheme="majorBidi"/>
        </w:rPr>
        <w:t>9</w:t>
      </w:r>
      <w:r w:rsidR="00967BCE">
        <w:rPr>
          <w:rFonts w:asciiTheme="majorHAnsi" w:hAnsiTheme="majorHAnsi" w:cstheme="majorBidi"/>
        </w:rPr>
        <w:t>4</w:t>
      </w:r>
      <w:r w:rsidR="00CE3F3D">
        <w:rPr>
          <w:rFonts w:asciiTheme="majorHAnsi" w:hAnsiTheme="majorHAnsi" w:cstheme="majorBidi"/>
        </w:rPr>
        <w:t xml:space="preserve">.4 </w:t>
      </w:r>
      <w:r w:rsidR="006B058A" w:rsidRPr="00CE3F3D">
        <w:rPr>
          <w:rFonts w:asciiTheme="majorHAnsi" w:hAnsiTheme="majorHAnsi" w:cstheme="majorBidi"/>
        </w:rPr>
        <w:t xml:space="preserve">This policy sets out how Medway Council (“the </w:t>
      </w:r>
      <w:r w:rsidR="002F3992" w:rsidRPr="00CE3F3D">
        <w:rPr>
          <w:rFonts w:asciiTheme="majorHAnsi" w:hAnsiTheme="majorHAnsi" w:cstheme="majorBidi"/>
        </w:rPr>
        <w:t>C</w:t>
      </w:r>
      <w:r w:rsidR="006B058A" w:rsidRPr="00CE3F3D">
        <w:rPr>
          <w:rFonts w:asciiTheme="majorHAnsi" w:hAnsiTheme="majorHAnsi" w:cstheme="majorBidi"/>
        </w:rPr>
        <w:t>ouncil”) will impose financial penalties in accordance with relevant legislation and statutory guidance.</w:t>
      </w:r>
    </w:p>
    <w:p w14:paraId="341103E3" w14:textId="19FEF59A" w:rsidR="001075CF" w:rsidRPr="00B92844" w:rsidRDefault="001549B4" w:rsidP="001549B4">
      <w:pPr>
        <w:pStyle w:val="Heading1"/>
        <w:rPr>
          <w:sz w:val="28"/>
          <w:szCs w:val="28"/>
        </w:rPr>
      </w:pPr>
      <w:bookmarkStart w:id="224" w:name="_Toc132654027"/>
      <w:r>
        <w:rPr>
          <w:sz w:val="28"/>
          <w:szCs w:val="28"/>
        </w:rPr>
        <w:t>9</w:t>
      </w:r>
      <w:r w:rsidR="00B46BD5">
        <w:rPr>
          <w:sz w:val="28"/>
          <w:szCs w:val="28"/>
        </w:rPr>
        <w:t>5</w:t>
      </w:r>
      <w:r>
        <w:rPr>
          <w:sz w:val="28"/>
          <w:szCs w:val="28"/>
        </w:rPr>
        <w:t xml:space="preserve"> </w:t>
      </w:r>
      <w:r w:rsidR="007466AA" w:rsidRPr="00B92844">
        <w:rPr>
          <w:sz w:val="28"/>
          <w:szCs w:val="28"/>
        </w:rPr>
        <w:t>Commencement</w:t>
      </w:r>
      <w:bookmarkEnd w:id="224"/>
    </w:p>
    <w:p w14:paraId="2493FEF3" w14:textId="5ACFB70F" w:rsidR="00103F31" w:rsidRPr="001549B4" w:rsidRDefault="001549B4" w:rsidP="001549B4">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5</w:t>
      </w:r>
      <w:r>
        <w:rPr>
          <w:rFonts w:asciiTheme="majorHAnsi" w:hAnsiTheme="majorHAnsi" w:cstheme="majorBidi"/>
        </w:rPr>
        <w:t xml:space="preserve">.1 </w:t>
      </w:r>
      <w:r w:rsidR="00103F31" w:rsidRPr="001549B4">
        <w:rPr>
          <w:rFonts w:asciiTheme="majorHAnsi" w:hAnsiTheme="majorHAnsi" w:cstheme="majorBidi"/>
        </w:rPr>
        <w:t>This policy takes effect from 1</w:t>
      </w:r>
      <w:r w:rsidR="00B46BD5" w:rsidRPr="00B46BD5">
        <w:rPr>
          <w:rFonts w:asciiTheme="majorHAnsi" w:hAnsiTheme="majorHAnsi" w:cstheme="majorBidi"/>
          <w:vertAlign w:val="superscript"/>
        </w:rPr>
        <w:t>st</w:t>
      </w:r>
      <w:r w:rsidR="00103F31" w:rsidRPr="001549B4">
        <w:rPr>
          <w:rFonts w:asciiTheme="majorHAnsi" w:hAnsiTheme="majorHAnsi" w:cstheme="majorBidi"/>
        </w:rPr>
        <w:t xml:space="preserve"> April 2020 and applies to all relevant offences (“relevant housing offences” and breaches of banning orders) committed on or after this date.</w:t>
      </w:r>
    </w:p>
    <w:p w14:paraId="06634553" w14:textId="5276A27D" w:rsidR="00103F31" w:rsidRPr="00B92844" w:rsidRDefault="00103F31" w:rsidP="00103F31">
      <w:pPr>
        <w:pStyle w:val="Heading1"/>
        <w:rPr>
          <w:b/>
          <w:bCs/>
          <w:sz w:val="28"/>
          <w:szCs w:val="28"/>
        </w:rPr>
      </w:pPr>
      <w:bookmarkStart w:id="225" w:name="_Toc132654028"/>
      <w:r w:rsidRPr="00B92844">
        <w:rPr>
          <w:b/>
          <w:bCs/>
          <w:sz w:val="28"/>
          <w:szCs w:val="28"/>
        </w:rPr>
        <w:t>When a financial penalty is to be imposed</w:t>
      </w:r>
      <w:bookmarkEnd w:id="225"/>
    </w:p>
    <w:p w14:paraId="2B133172" w14:textId="5E72E16E" w:rsidR="00103F31" w:rsidRPr="00B92844" w:rsidRDefault="001549B4" w:rsidP="001549B4">
      <w:pPr>
        <w:pStyle w:val="Heading1"/>
        <w:rPr>
          <w:sz w:val="28"/>
          <w:szCs w:val="28"/>
        </w:rPr>
      </w:pPr>
      <w:bookmarkStart w:id="226" w:name="_Toc132654029"/>
      <w:r>
        <w:rPr>
          <w:sz w:val="28"/>
          <w:szCs w:val="28"/>
        </w:rPr>
        <w:t>9</w:t>
      </w:r>
      <w:r w:rsidR="00B46BD5">
        <w:rPr>
          <w:sz w:val="28"/>
          <w:szCs w:val="28"/>
        </w:rPr>
        <w:t>6</w:t>
      </w:r>
      <w:r>
        <w:rPr>
          <w:sz w:val="28"/>
          <w:szCs w:val="28"/>
        </w:rPr>
        <w:t xml:space="preserve"> </w:t>
      </w:r>
      <w:r w:rsidR="00103F31" w:rsidRPr="00B92844">
        <w:rPr>
          <w:sz w:val="28"/>
          <w:szCs w:val="28"/>
        </w:rPr>
        <w:t>Crackdown on rogue landlords</w:t>
      </w:r>
      <w:bookmarkEnd w:id="226"/>
    </w:p>
    <w:p w14:paraId="55BB39FD" w14:textId="2B10E27C" w:rsidR="008817B4" w:rsidRPr="00720380" w:rsidRDefault="001F4904" w:rsidP="00720380">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6</w:t>
      </w:r>
      <w:r w:rsidR="00720380">
        <w:rPr>
          <w:rFonts w:asciiTheme="majorHAnsi" w:hAnsiTheme="majorHAnsi" w:cstheme="majorBidi"/>
        </w:rPr>
        <w:t xml:space="preserve">.1 </w:t>
      </w:r>
      <w:r w:rsidR="00103F31" w:rsidRPr="00720380">
        <w:rPr>
          <w:rFonts w:asciiTheme="majorHAnsi" w:hAnsiTheme="majorHAnsi" w:cstheme="majorBidi"/>
        </w:rPr>
        <w:t xml:space="preserve">The Government announced the </w:t>
      </w:r>
      <w:r w:rsidR="00255458" w:rsidRPr="00720380">
        <w:rPr>
          <w:rFonts w:asciiTheme="majorHAnsi" w:hAnsiTheme="majorHAnsi" w:cstheme="majorBidi"/>
        </w:rPr>
        <w:t>introduction of</w:t>
      </w:r>
      <w:r w:rsidR="00103F31" w:rsidRPr="00720380">
        <w:rPr>
          <w:rFonts w:asciiTheme="majorHAnsi" w:hAnsiTheme="majorHAnsi" w:cstheme="majorBidi"/>
        </w:rPr>
        <w:t xml:space="preserve"> financial penalties for relevant housing offences with a press release entitled: “Tougher measures to target rogue landlords </w:t>
      </w:r>
      <w:r w:rsidR="00720380" w:rsidRPr="00720380">
        <w:rPr>
          <w:rFonts w:asciiTheme="majorHAnsi" w:hAnsiTheme="majorHAnsi" w:cstheme="majorBidi"/>
        </w:rPr>
        <w:t>–</w:t>
      </w:r>
      <w:r w:rsidR="00103F31" w:rsidRPr="00720380">
        <w:rPr>
          <w:rFonts w:asciiTheme="majorHAnsi" w:hAnsiTheme="majorHAnsi" w:cstheme="majorBidi"/>
        </w:rPr>
        <w:t xml:space="preserve"> New rules will help crackdown on rogue landlords that flout the rules and improve safety and affordability for renters.” The Government is obviously keen to see more enforcement action taken against the small minority of rogue landlords who neglect their responsibilities.</w:t>
      </w:r>
    </w:p>
    <w:p w14:paraId="71147E76" w14:textId="038DCF36" w:rsidR="008817B4" w:rsidRPr="00720380" w:rsidRDefault="00720380" w:rsidP="00720380">
      <w:pPr>
        <w:rPr>
          <w:rFonts w:asciiTheme="majorHAnsi" w:hAnsiTheme="majorHAnsi" w:cstheme="majorHAnsi"/>
        </w:rPr>
      </w:pPr>
      <w:r>
        <w:rPr>
          <w:rFonts w:asciiTheme="majorHAnsi" w:hAnsiTheme="majorHAnsi" w:cstheme="majorBidi"/>
        </w:rPr>
        <w:lastRenderedPageBreak/>
        <w:t>9</w:t>
      </w:r>
      <w:r w:rsidR="00B46BD5">
        <w:rPr>
          <w:rFonts w:asciiTheme="majorHAnsi" w:hAnsiTheme="majorHAnsi" w:cstheme="majorBidi"/>
        </w:rPr>
        <w:t>6</w:t>
      </w:r>
      <w:r>
        <w:rPr>
          <w:rFonts w:asciiTheme="majorHAnsi" w:hAnsiTheme="majorHAnsi" w:cstheme="majorBidi"/>
        </w:rPr>
        <w:t xml:space="preserve">.2 </w:t>
      </w:r>
      <w:r w:rsidR="00103F31" w:rsidRPr="00720380">
        <w:rPr>
          <w:rFonts w:asciiTheme="majorHAnsi" w:hAnsiTheme="majorHAnsi" w:cstheme="majorBidi"/>
        </w:rPr>
        <w:t>Significantly, these new powers allow local housing authorities to retain the income received from financial penalties to fund private sector housing enforcement activities. This is clearly intended to help local housing authorities take more enforcement action.</w:t>
      </w:r>
    </w:p>
    <w:p w14:paraId="4E2BABB8" w14:textId="75E1E544" w:rsidR="00103F31" w:rsidRPr="00753307" w:rsidRDefault="00753307" w:rsidP="00753307">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6</w:t>
      </w:r>
      <w:r>
        <w:rPr>
          <w:rFonts w:asciiTheme="majorHAnsi" w:hAnsiTheme="majorHAnsi" w:cstheme="majorBidi"/>
        </w:rPr>
        <w:t xml:space="preserve">.3 </w:t>
      </w:r>
      <w:r w:rsidR="00103F31" w:rsidRPr="00753307">
        <w:rPr>
          <w:rFonts w:asciiTheme="majorHAnsi" w:hAnsiTheme="majorHAnsi" w:cstheme="majorBidi"/>
        </w:rPr>
        <w:t>The council will use the new powers robustly whenever it is appropriate to do so.</w:t>
      </w:r>
    </w:p>
    <w:p w14:paraId="381CC241" w14:textId="11B9E396" w:rsidR="00103F31" w:rsidRPr="00B92844" w:rsidRDefault="001F4904" w:rsidP="001F4904">
      <w:pPr>
        <w:pStyle w:val="Heading1"/>
        <w:rPr>
          <w:sz w:val="28"/>
          <w:szCs w:val="28"/>
        </w:rPr>
      </w:pPr>
      <w:bookmarkStart w:id="227" w:name="_Toc132654030"/>
      <w:r>
        <w:rPr>
          <w:sz w:val="28"/>
          <w:szCs w:val="28"/>
        </w:rPr>
        <w:t>9</w:t>
      </w:r>
      <w:r w:rsidR="00B46BD5">
        <w:rPr>
          <w:sz w:val="28"/>
          <w:szCs w:val="28"/>
        </w:rPr>
        <w:t>7</w:t>
      </w:r>
      <w:r>
        <w:rPr>
          <w:sz w:val="28"/>
          <w:szCs w:val="28"/>
        </w:rPr>
        <w:t xml:space="preserve"> </w:t>
      </w:r>
      <w:r w:rsidR="00103F31" w:rsidRPr="00B92844">
        <w:rPr>
          <w:sz w:val="28"/>
          <w:szCs w:val="28"/>
        </w:rPr>
        <w:t>Determining an appropriate sanction</w:t>
      </w:r>
      <w:bookmarkEnd w:id="227"/>
    </w:p>
    <w:p w14:paraId="7A21E646" w14:textId="7C59AC54" w:rsidR="008817B4" w:rsidRPr="00753307" w:rsidRDefault="00753307" w:rsidP="00753307">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7</w:t>
      </w:r>
      <w:r>
        <w:rPr>
          <w:rFonts w:asciiTheme="majorHAnsi" w:hAnsiTheme="majorHAnsi" w:cstheme="majorBidi"/>
        </w:rPr>
        <w:t xml:space="preserve">.1 </w:t>
      </w:r>
      <w:r w:rsidR="00103F31" w:rsidRPr="00753307">
        <w:rPr>
          <w:rFonts w:asciiTheme="majorHAnsi" w:hAnsiTheme="majorHAnsi" w:cstheme="majorBidi"/>
        </w:rPr>
        <w:t>Each offence will be assessed on a case-by-case basis. However, the starting position is that the council will seek to impose a financial penalty for a relevant offence, unless there are circumstances relating to the offence that advocate pursuing a criminal prosecution instead.</w:t>
      </w:r>
    </w:p>
    <w:p w14:paraId="008946E9" w14:textId="6BDC5A6A" w:rsidR="008817B4" w:rsidRPr="003B1E43" w:rsidRDefault="003B1E43" w:rsidP="003B1E43">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7</w:t>
      </w:r>
      <w:r>
        <w:rPr>
          <w:rFonts w:asciiTheme="majorHAnsi" w:hAnsiTheme="majorHAnsi" w:cstheme="majorBidi"/>
        </w:rPr>
        <w:t xml:space="preserve">.2 </w:t>
      </w:r>
      <w:r w:rsidR="00103F31" w:rsidRPr="003B1E43">
        <w:rPr>
          <w:rFonts w:asciiTheme="majorHAnsi" w:hAnsiTheme="majorHAnsi" w:cstheme="majorBidi"/>
        </w:rPr>
        <w:t xml:space="preserve">The council may choose to prosecute for a relevant offence if it is of a particularly </w:t>
      </w:r>
      <w:r w:rsidR="00255458" w:rsidRPr="003B1E43">
        <w:rPr>
          <w:rFonts w:asciiTheme="majorHAnsi" w:hAnsiTheme="majorHAnsi" w:cstheme="majorBidi"/>
        </w:rPr>
        <w:t>serious nature</w:t>
      </w:r>
      <w:r w:rsidR="00103F31" w:rsidRPr="003B1E43">
        <w:rPr>
          <w:rFonts w:asciiTheme="majorHAnsi" w:hAnsiTheme="majorHAnsi" w:cstheme="majorBidi"/>
        </w:rPr>
        <w:t xml:space="preserve">.  </w:t>
      </w:r>
      <w:r w:rsidR="00255458" w:rsidRPr="003B1E43">
        <w:rPr>
          <w:rFonts w:asciiTheme="majorHAnsi" w:hAnsiTheme="majorHAnsi" w:cstheme="majorBidi"/>
        </w:rPr>
        <w:t>The imposition</w:t>
      </w:r>
      <w:r w:rsidR="00103F31" w:rsidRPr="003B1E43">
        <w:rPr>
          <w:rFonts w:asciiTheme="majorHAnsi" w:hAnsiTheme="majorHAnsi" w:cstheme="majorBidi"/>
        </w:rPr>
        <w:t xml:space="preserve"> of a financial penalty in accordance with the policy set out below may not constitute a sanction </w:t>
      </w:r>
      <w:r w:rsidR="003D2AEF" w:rsidRPr="003B1E43">
        <w:rPr>
          <w:rFonts w:asciiTheme="majorHAnsi" w:hAnsiTheme="majorHAnsi" w:cstheme="majorBidi"/>
        </w:rPr>
        <w:t>of sufficient</w:t>
      </w:r>
      <w:r w:rsidR="00103F31" w:rsidRPr="003B1E43">
        <w:rPr>
          <w:rFonts w:asciiTheme="majorHAnsi" w:hAnsiTheme="majorHAnsi" w:cstheme="majorBidi"/>
        </w:rPr>
        <w:t xml:space="preserve"> severity in relation to some offences, as the policy has prescribed ranges and is further restricted by the statutory maximum of £30,000. If the council is of the opinion that an offence is of such serious nature that it warrants a more significant financial sanction than that which could be imposed by this policy, it will normally seek to prosecute the offender(s).</w:t>
      </w:r>
    </w:p>
    <w:p w14:paraId="37813CE4" w14:textId="3F45A2DE" w:rsidR="008817B4" w:rsidRPr="00893CB8" w:rsidRDefault="00893CB8" w:rsidP="00893CB8">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7</w:t>
      </w:r>
      <w:r>
        <w:rPr>
          <w:rFonts w:asciiTheme="majorHAnsi" w:hAnsiTheme="majorHAnsi" w:cstheme="majorBidi"/>
        </w:rPr>
        <w:t xml:space="preserve">.3 </w:t>
      </w:r>
      <w:r w:rsidR="00103F31" w:rsidRPr="00893CB8">
        <w:rPr>
          <w:rFonts w:asciiTheme="majorHAnsi" w:hAnsiTheme="majorHAnsi" w:cstheme="majorBidi"/>
        </w:rPr>
        <w:t xml:space="preserve">The breach of a banning order under the 2016 Act is a serious offence, and the council will </w:t>
      </w:r>
      <w:proofErr w:type="gramStart"/>
      <w:r w:rsidR="00103F31" w:rsidRPr="00893CB8">
        <w:rPr>
          <w:rFonts w:asciiTheme="majorHAnsi" w:hAnsiTheme="majorHAnsi" w:cstheme="majorBidi"/>
        </w:rPr>
        <w:t>give careful consideration to</w:t>
      </w:r>
      <w:proofErr w:type="gramEnd"/>
      <w:r w:rsidR="00103F31" w:rsidRPr="00893CB8">
        <w:rPr>
          <w:rFonts w:asciiTheme="majorHAnsi" w:hAnsiTheme="majorHAnsi" w:cstheme="majorBidi"/>
        </w:rPr>
        <w:t xml:space="preserve"> the option of prosecution in such cases, as the courts have the power to impose a prison sentence as a punishment.</w:t>
      </w:r>
    </w:p>
    <w:p w14:paraId="212BDCDE" w14:textId="45CEB9C6" w:rsidR="008817B4" w:rsidRPr="0034626D" w:rsidRDefault="0034626D" w:rsidP="0034626D">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7</w:t>
      </w:r>
      <w:r>
        <w:rPr>
          <w:rFonts w:asciiTheme="majorHAnsi" w:hAnsiTheme="majorHAnsi" w:cstheme="majorBidi"/>
        </w:rPr>
        <w:t xml:space="preserve">.4 </w:t>
      </w:r>
      <w:r w:rsidR="00103F31" w:rsidRPr="0034626D">
        <w:rPr>
          <w:rFonts w:asciiTheme="majorHAnsi" w:hAnsiTheme="majorHAnsi" w:cstheme="majorBidi"/>
        </w:rPr>
        <w:t xml:space="preserve">Prosecution may also be an appropriate course of action when an offender has committed the same offence on more </w:t>
      </w:r>
      <w:r w:rsidR="005828D6" w:rsidRPr="0034626D">
        <w:rPr>
          <w:rFonts w:asciiTheme="majorHAnsi" w:hAnsiTheme="majorHAnsi" w:cstheme="majorBidi"/>
        </w:rPr>
        <w:t>than one</w:t>
      </w:r>
      <w:r w:rsidR="00103F31" w:rsidRPr="0034626D">
        <w:rPr>
          <w:rFonts w:asciiTheme="majorHAnsi" w:hAnsiTheme="majorHAnsi" w:cstheme="majorBidi"/>
        </w:rPr>
        <w:t xml:space="preserve"> occasion in the past. Preventing reoffending is an important consideration and a successful prosecution resulting in a criminal record might be a more significant deterrent in some circumstances.</w:t>
      </w:r>
    </w:p>
    <w:p w14:paraId="760615E7" w14:textId="0D839C1B" w:rsidR="008817B4" w:rsidRPr="003F4E8D" w:rsidRDefault="003F4E8D" w:rsidP="003F4E8D">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7</w:t>
      </w:r>
      <w:r>
        <w:rPr>
          <w:rFonts w:asciiTheme="majorHAnsi" w:hAnsiTheme="majorHAnsi" w:cstheme="majorBidi"/>
        </w:rPr>
        <w:t xml:space="preserve">.5 </w:t>
      </w:r>
      <w:r w:rsidR="00103F31" w:rsidRPr="003F4E8D">
        <w:rPr>
          <w:rFonts w:asciiTheme="majorHAnsi" w:hAnsiTheme="majorHAnsi" w:cstheme="majorBidi"/>
        </w:rPr>
        <w:t>Wider public awareness may also be a key consideration. Prosecutions are held in the public domain and can be publicised by the council and local media. Such publicity in respect of an offender may be in the public interest in certain circumstances. Naming and shaming also helps to deter others from committing similar offences. If an offender is subject to a financial penalty, their personal information will not be available in the public domain.</w:t>
      </w:r>
    </w:p>
    <w:p w14:paraId="70CAA8B2" w14:textId="181C94C7" w:rsidR="00103F31" w:rsidRPr="00EE10C5" w:rsidRDefault="00EE10C5" w:rsidP="00EE10C5">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7</w:t>
      </w:r>
      <w:r>
        <w:rPr>
          <w:rFonts w:asciiTheme="majorHAnsi" w:hAnsiTheme="majorHAnsi" w:cstheme="majorBidi"/>
        </w:rPr>
        <w:t xml:space="preserve">.6 </w:t>
      </w:r>
      <w:r w:rsidR="00103F31" w:rsidRPr="00EE10C5">
        <w:rPr>
          <w:rFonts w:asciiTheme="majorHAnsi" w:hAnsiTheme="majorHAnsi" w:cstheme="majorBidi"/>
        </w:rPr>
        <w:t>There may be other situations in which prosecution may be the most appropriate sanction. Accordingly, the council will carefully review the merits of prosecution for every offence before making a final decision as to an appropriate sanction</w:t>
      </w:r>
      <w:r w:rsidR="005828D6" w:rsidRPr="00EE10C5">
        <w:rPr>
          <w:rFonts w:asciiTheme="majorHAnsi" w:hAnsiTheme="majorHAnsi" w:cstheme="majorBidi"/>
        </w:rPr>
        <w:t>.</w:t>
      </w:r>
    </w:p>
    <w:p w14:paraId="5D4BEA4D" w14:textId="7D56AD75" w:rsidR="007466AA" w:rsidRPr="00B92844" w:rsidRDefault="00103F31" w:rsidP="00103F31">
      <w:pPr>
        <w:pStyle w:val="Heading1"/>
        <w:rPr>
          <w:b/>
          <w:bCs/>
          <w:sz w:val="28"/>
          <w:szCs w:val="28"/>
        </w:rPr>
      </w:pPr>
      <w:bookmarkStart w:id="228" w:name="_Toc132654031"/>
      <w:r w:rsidRPr="00B92844">
        <w:rPr>
          <w:b/>
          <w:bCs/>
          <w:sz w:val="28"/>
          <w:szCs w:val="28"/>
        </w:rPr>
        <w:t>Determining the starting point for a financial penalty</w:t>
      </w:r>
      <w:bookmarkEnd w:id="228"/>
    </w:p>
    <w:p w14:paraId="2E68DCCB" w14:textId="40F16F7E" w:rsidR="00103F31" w:rsidRPr="00B92844" w:rsidRDefault="001F4904" w:rsidP="001F4904">
      <w:pPr>
        <w:pStyle w:val="Heading1"/>
        <w:rPr>
          <w:sz w:val="28"/>
          <w:szCs w:val="28"/>
        </w:rPr>
      </w:pPr>
      <w:bookmarkStart w:id="229" w:name="_Toc132654032"/>
      <w:r>
        <w:rPr>
          <w:sz w:val="28"/>
          <w:szCs w:val="28"/>
        </w:rPr>
        <w:t>9</w:t>
      </w:r>
      <w:r w:rsidR="00B46BD5">
        <w:rPr>
          <w:sz w:val="28"/>
          <w:szCs w:val="28"/>
        </w:rPr>
        <w:t>8</w:t>
      </w:r>
      <w:r>
        <w:rPr>
          <w:sz w:val="28"/>
          <w:szCs w:val="28"/>
        </w:rPr>
        <w:t xml:space="preserve"> </w:t>
      </w:r>
      <w:r w:rsidR="00103F31" w:rsidRPr="00B92844">
        <w:rPr>
          <w:sz w:val="28"/>
          <w:szCs w:val="28"/>
        </w:rPr>
        <w:t>Severity of the offence</w:t>
      </w:r>
      <w:bookmarkEnd w:id="229"/>
    </w:p>
    <w:p w14:paraId="21FD33FF" w14:textId="37E7FA9B" w:rsidR="00326542" w:rsidRPr="001F4904" w:rsidRDefault="001F4904" w:rsidP="001F4904">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8</w:t>
      </w:r>
      <w:r>
        <w:rPr>
          <w:rFonts w:asciiTheme="majorHAnsi" w:hAnsiTheme="majorHAnsi" w:cstheme="majorBidi"/>
        </w:rPr>
        <w:t xml:space="preserve">.1 </w:t>
      </w:r>
      <w:r w:rsidR="00103F31" w:rsidRPr="001F4904">
        <w:rPr>
          <w:rFonts w:asciiTheme="majorHAnsi" w:hAnsiTheme="majorHAnsi" w:cstheme="majorBidi"/>
        </w:rPr>
        <w:t>A financial penalty may be of any amount up to the statutory maximum of</w:t>
      </w:r>
    </w:p>
    <w:p w14:paraId="3312E06F" w14:textId="001D5A04" w:rsidR="008817B4" w:rsidRPr="00326542" w:rsidRDefault="00326542" w:rsidP="00326542">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8</w:t>
      </w:r>
      <w:r>
        <w:rPr>
          <w:rFonts w:asciiTheme="majorHAnsi" w:hAnsiTheme="majorHAnsi" w:cstheme="majorBidi"/>
        </w:rPr>
        <w:t xml:space="preserve">.2 </w:t>
      </w:r>
      <w:r w:rsidR="00103F31" w:rsidRPr="00326542">
        <w:rPr>
          <w:rFonts w:asciiTheme="majorHAnsi" w:hAnsiTheme="majorHAnsi" w:cstheme="majorBidi"/>
        </w:rPr>
        <w:t>£30,000. However, local housing authorities are expected to reserve the higher amounts for the worst offenders and take a logical and proportionate approach to setting the level of financial penalties more generally. The overarching principle is that the more serious the offence, the higher   the penalty should be.</w:t>
      </w:r>
    </w:p>
    <w:p w14:paraId="0C91650C" w14:textId="513DBCF6" w:rsidR="008817B4" w:rsidRPr="00CE16DC" w:rsidRDefault="00CE16DC" w:rsidP="00CE16DC">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8</w:t>
      </w:r>
      <w:r>
        <w:rPr>
          <w:rFonts w:asciiTheme="majorHAnsi" w:hAnsiTheme="majorHAnsi" w:cstheme="majorBidi"/>
        </w:rPr>
        <w:t xml:space="preserve">.3 </w:t>
      </w:r>
      <w:r w:rsidR="00103F31" w:rsidRPr="00CE16DC">
        <w:rPr>
          <w:rFonts w:asciiTheme="majorHAnsi" w:hAnsiTheme="majorHAnsi" w:cstheme="majorBidi"/>
        </w:rPr>
        <w:t>The penalty for each offence must therefore be determined on a case-by-case basis.</w:t>
      </w:r>
    </w:p>
    <w:p w14:paraId="6C17EE65" w14:textId="7EF4170C" w:rsidR="00103F31" w:rsidRPr="00630B25" w:rsidRDefault="00630B25" w:rsidP="00630B25">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8</w:t>
      </w:r>
      <w:r>
        <w:rPr>
          <w:rFonts w:asciiTheme="majorHAnsi" w:hAnsiTheme="majorHAnsi" w:cstheme="majorBidi"/>
        </w:rPr>
        <w:t xml:space="preserve">.4 </w:t>
      </w:r>
      <w:r w:rsidR="00103F31" w:rsidRPr="00630B25">
        <w:rPr>
          <w:rFonts w:asciiTheme="majorHAnsi" w:hAnsiTheme="majorHAnsi" w:cstheme="majorBidi"/>
        </w:rPr>
        <w:t xml:space="preserve">Having due regard to the statutory guidance published by Government, the council has developed the Table of Financial Penalties set out below. The table specifies a range of starting points </w:t>
      </w:r>
      <w:r w:rsidR="00103F31" w:rsidRPr="00630B25">
        <w:rPr>
          <w:rFonts w:asciiTheme="majorHAnsi" w:hAnsiTheme="majorHAnsi" w:cstheme="majorBidi"/>
        </w:rPr>
        <w:lastRenderedPageBreak/>
        <w:t>from £1,000 to £30,000. The starting point is determined by the severity of the offence, which is based on an assessment of the following factors:</w:t>
      </w:r>
    </w:p>
    <w:p w14:paraId="46F10A3B" w14:textId="77777777" w:rsidR="00103F31" w:rsidRPr="00B92844" w:rsidRDefault="00103F31" w:rsidP="00DA16D9">
      <w:pPr>
        <w:pStyle w:val="ListParagraph"/>
        <w:widowControl w:val="0"/>
        <w:numPr>
          <w:ilvl w:val="0"/>
          <w:numId w:val="7"/>
        </w:numPr>
        <w:tabs>
          <w:tab w:val="left" w:pos="820"/>
          <w:tab w:val="left" w:pos="821"/>
        </w:tabs>
        <w:autoSpaceDE w:val="0"/>
        <w:autoSpaceDN w:val="0"/>
        <w:spacing w:before="118" w:after="0" w:line="293" w:lineRule="exact"/>
        <w:ind w:left="814"/>
        <w:contextualSpacing w:val="0"/>
        <w:rPr>
          <w:rFonts w:asciiTheme="majorHAnsi" w:hAnsiTheme="majorHAnsi" w:cstheme="majorHAnsi"/>
        </w:rPr>
      </w:pPr>
      <w:r w:rsidRPr="00B92844">
        <w:rPr>
          <w:rFonts w:asciiTheme="majorHAnsi" w:hAnsiTheme="majorHAnsi" w:cstheme="majorHAnsi"/>
        </w:rPr>
        <w:t>Culpability</w:t>
      </w:r>
    </w:p>
    <w:p w14:paraId="28225E97" w14:textId="47FB76AB" w:rsidR="00103F31" w:rsidRPr="00B92844" w:rsidRDefault="00103F31" w:rsidP="00DA16D9">
      <w:pPr>
        <w:pStyle w:val="ListParagraph"/>
        <w:widowControl w:val="0"/>
        <w:numPr>
          <w:ilvl w:val="0"/>
          <w:numId w:val="7"/>
        </w:numPr>
        <w:tabs>
          <w:tab w:val="left" w:pos="820"/>
          <w:tab w:val="left" w:pos="821"/>
        </w:tabs>
        <w:autoSpaceDE w:val="0"/>
        <w:autoSpaceDN w:val="0"/>
        <w:spacing w:after="0" w:line="293" w:lineRule="exact"/>
        <w:ind w:left="814"/>
        <w:contextualSpacing w:val="0"/>
        <w:rPr>
          <w:rFonts w:asciiTheme="majorHAnsi" w:hAnsiTheme="majorHAnsi" w:cstheme="majorHAnsi"/>
        </w:rPr>
      </w:pPr>
      <w:r w:rsidRPr="00B92844">
        <w:rPr>
          <w:rFonts w:asciiTheme="majorHAnsi" w:hAnsiTheme="majorHAnsi" w:cstheme="majorHAnsi"/>
        </w:rPr>
        <w:t>Track</w:t>
      </w:r>
      <w:r w:rsidRPr="00B92844">
        <w:rPr>
          <w:rFonts w:asciiTheme="majorHAnsi" w:hAnsiTheme="majorHAnsi" w:cstheme="majorHAnsi"/>
          <w:spacing w:val="-21"/>
        </w:rPr>
        <w:t xml:space="preserve"> </w:t>
      </w:r>
      <w:r w:rsidRPr="00B92844">
        <w:rPr>
          <w:rFonts w:asciiTheme="majorHAnsi" w:hAnsiTheme="majorHAnsi" w:cstheme="majorHAnsi"/>
        </w:rPr>
        <w:t>record</w:t>
      </w:r>
    </w:p>
    <w:p w14:paraId="49938293" w14:textId="15046094" w:rsidR="00103F31" w:rsidRPr="00B92844" w:rsidRDefault="00103F31" w:rsidP="00DA16D9">
      <w:pPr>
        <w:pStyle w:val="ListParagraph"/>
        <w:widowControl w:val="0"/>
        <w:numPr>
          <w:ilvl w:val="0"/>
          <w:numId w:val="7"/>
        </w:numPr>
        <w:tabs>
          <w:tab w:val="left" w:pos="820"/>
          <w:tab w:val="left" w:pos="821"/>
        </w:tabs>
        <w:autoSpaceDE w:val="0"/>
        <w:autoSpaceDN w:val="0"/>
        <w:spacing w:after="0" w:line="293" w:lineRule="exact"/>
        <w:ind w:left="814"/>
        <w:contextualSpacing w:val="0"/>
        <w:rPr>
          <w:rFonts w:asciiTheme="majorHAnsi" w:hAnsiTheme="majorHAnsi" w:cstheme="majorHAnsi"/>
        </w:rPr>
      </w:pPr>
      <w:r w:rsidRPr="00B92844">
        <w:rPr>
          <w:rFonts w:asciiTheme="majorHAnsi" w:hAnsiTheme="majorHAnsi" w:cstheme="majorHAnsi"/>
        </w:rPr>
        <w:t>Portfolio</w:t>
      </w:r>
      <w:r w:rsidRPr="00B92844">
        <w:rPr>
          <w:rFonts w:asciiTheme="majorHAnsi" w:hAnsiTheme="majorHAnsi" w:cstheme="majorHAnsi"/>
          <w:spacing w:val="-22"/>
        </w:rPr>
        <w:t xml:space="preserve"> </w:t>
      </w:r>
      <w:r w:rsidRPr="00B92844">
        <w:rPr>
          <w:rFonts w:asciiTheme="majorHAnsi" w:hAnsiTheme="majorHAnsi" w:cstheme="majorHAnsi"/>
        </w:rPr>
        <w:t>size</w:t>
      </w:r>
    </w:p>
    <w:p w14:paraId="0D5B7AAB" w14:textId="4801B05C" w:rsidR="00103F31" w:rsidRDefault="00103F31" w:rsidP="00DA16D9">
      <w:pPr>
        <w:pStyle w:val="ListParagraph"/>
        <w:widowControl w:val="0"/>
        <w:numPr>
          <w:ilvl w:val="0"/>
          <w:numId w:val="7"/>
        </w:numPr>
        <w:tabs>
          <w:tab w:val="left" w:pos="820"/>
          <w:tab w:val="left" w:pos="821"/>
        </w:tabs>
        <w:autoSpaceDE w:val="0"/>
        <w:autoSpaceDN w:val="0"/>
        <w:spacing w:after="0" w:line="293" w:lineRule="exact"/>
        <w:ind w:left="814"/>
        <w:contextualSpacing w:val="0"/>
        <w:rPr>
          <w:rFonts w:asciiTheme="majorHAnsi" w:hAnsiTheme="majorHAnsi" w:cstheme="majorHAnsi"/>
        </w:rPr>
      </w:pPr>
      <w:r w:rsidRPr="00B92844">
        <w:rPr>
          <w:rFonts w:asciiTheme="majorHAnsi" w:hAnsiTheme="majorHAnsi" w:cstheme="majorHAnsi"/>
        </w:rPr>
        <w:t>Risk of</w:t>
      </w:r>
      <w:r w:rsidRPr="00B92844">
        <w:rPr>
          <w:rFonts w:asciiTheme="majorHAnsi" w:hAnsiTheme="majorHAnsi" w:cstheme="majorHAnsi"/>
          <w:spacing w:val="-18"/>
        </w:rPr>
        <w:t xml:space="preserve"> </w:t>
      </w:r>
      <w:r w:rsidRPr="00B92844">
        <w:rPr>
          <w:rFonts w:asciiTheme="majorHAnsi" w:hAnsiTheme="majorHAnsi" w:cstheme="majorHAnsi"/>
        </w:rPr>
        <w:t>harm</w:t>
      </w:r>
    </w:p>
    <w:p w14:paraId="11DF677F" w14:textId="77777777" w:rsidR="006709EF" w:rsidRPr="00B92844" w:rsidRDefault="006709EF" w:rsidP="006709EF">
      <w:pPr>
        <w:pStyle w:val="ListParagraph"/>
        <w:widowControl w:val="0"/>
        <w:tabs>
          <w:tab w:val="left" w:pos="820"/>
          <w:tab w:val="left" w:pos="821"/>
        </w:tabs>
        <w:autoSpaceDE w:val="0"/>
        <w:autoSpaceDN w:val="0"/>
        <w:spacing w:after="0" w:line="293" w:lineRule="exact"/>
        <w:ind w:left="814"/>
        <w:contextualSpacing w:val="0"/>
        <w:rPr>
          <w:rFonts w:asciiTheme="majorHAnsi" w:hAnsiTheme="majorHAnsi" w:cstheme="majorHAnsi"/>
        </w:rPr>
      </w:pPr>
    </w:p>
    <w:p w14:paraId="1C2C1507" w14:textId="2BD9232B" w:rsidR="00103F31" w:rsidRPr="00B22E88" w:rsidRDefault="00B22E88" w:rsidP="00B22E88">
      <w:pPr>
        <w:rPr>
          <w:rFonts w:asciiTheme="majorHAnsi" w:hAnsiTheme="majorHAnsi" w:cstheme="majorHAnsi"/>
        </w:rPr>
      </w:pPr>
      <w:r>
        <w:rPr>
          <w:rFonts w:asciiTheme="majorHAnsi" w:hAnsiTheme="majorHAnsi" w:cstheme="majorBidi"/>
        </w:rPr>
        <w:t>9</w:t>
      </w:r>
      <w:r w:rsidR="00B46BD5">
        <w:rPr>
          <w:rFonts w:asciiTheme="majorHAnsi" w:hAnsiTheme="majorHAnsi" w:cstheme="majorBidi"/>
        </w:rPr>
        <w:t>8</w:t>
      </w:r>
      <w:r>
        <w:rPr>
          <w:rFonts w:asciiTheme="majorHAnsi" w:hAnsiTheme="majorHAnsi" w:cstheme="majorBidi"/>
        </w:rPr>
        <w:t xml:space="preserve">.5 </w:t>
      </w:r>
      <w:r w:rsidR="00103F31" w:rsidRPr="00B22E88">
        <w:rPr>
          <w:rFonts w:asciiTheme="majorHAnsi" w:hAnsiTheme="majorHAnsi" w:cstheme="majorBidi"/>
        </w:rPr>
        <w:t>The following paragraphs set out how each determinant is assessed.</w:t>
      </w:r>
    </w:p>
    <w:p w14:paraId="5612CAEB" w14:textId="1A16E9F6" w:rsidR="00103F31" w:rsidRPr="00B92844" w:rsidRDefault="00B46BD5" w:rsidP="001F4904">
      <w:pPr>
        <w:pStyle w:val="Heading1"/>
        <w:rPr>
          <w:sz w:val="28"/>
          <w:szCs w:val="28"/>
        </w:rPr>
      </w:pPr>
      <w:bookmarkStart w:id="230" w:name="_Toc132654033"/>
      <w:r>
        <w:rPr>
          <w:sz w:val="28"/>
          <w:szCs w:val="28"/>
        </w:rPr>
        <w:t>99</w:t>
      </w:r>
      <w:r w:rsidR="001F4904">
        <w:rPr>
          <w:sz w:val="28"/>
          <w:szCs w:val="28"/>
        </w:rPr>
        <w:t xml:space="preserve"> </w:t>
      </w:r>
      <w:r w:rsidR="00103F31" w:rsidRPr="00B92844">
        <w:rPr>
          <w:sz w:val="28"/>
          <w:szCs w:val="28"/>
        </w:rPr>
        <w:t>Culpability</w:t>
      </w:r>
      <w:bookmarkEnd w:id="230"/>
    </w:p>
    <w:p w14:paraId="4A0C6899" w14:textId="24819361" w:rsidR="00103F31" w:rsidRPr="00E03FE1" w:rsidRDefault="00B46BD5" w:rsidP="00E03FE1">
      <w:pPr>
        <w:widowControl w:val="0"/>
        <w:tabs>
          <w:tab w:val="left" w:pos="631"/>
        </w:tabs>
        <w:autoSpaceDE w:val="0"/>
        <w:autoSpaceDN w:val="0"/>
        <w:spacing w:after="0" w:line="240" w:lineRule="auto"/>
        <w:ind w:right="233"/>
        <w:rPr>
          <w:rFonts w:asciiTheme="majorHAnsi" w:hAnsiTheme="majorHAnsi" w:cstheme="majorHAnsi"/>
          <w:szCs w:val="20"/>
        </w:rPr>
      </w:pPr>
      <w:r>
        <w:rPr>
          <w:rFonts w:asciiTheme="majorHAnsi" w:hAnsiTheme="majorHAnsi" w:cstheme="majorBidi"/>
        </w:rPr>
        <w:t>99</w:t>
      </w:r>
      <w:r w:rsidR="00E03FE1">
        <w:rPr>
          <w:rFonts w:asciiTheme="majorHAnsi" w:hAnsiTheme="majorHAnsi" w:cstheme="majorBidi"/>
        </w:rPr>
        <w:t xml:space="preserve">.1 </w:t>
      </w:r>
      <w:r w:rsidR="00103F31" w:rsidRPr="00E03FE1">
        <w:rPr>
          <w:rFonts w:asciiTheme="majorHAnsi" w:hAnsiTheme="majorHAnsi" w:cstheme="majorBidi"/>
        </w:rPr>
        <w:t>Culpability is a key factor in determining the severity of an offence. Therefore, the level of any penalty will initially be set by calculating the culpability category, which then determines the culpability premium. There are four culpability</w:t>
      </w:r>
      <w:r w:rsidR="00103F31" w:rsidRPr="00E03FE1">
        <w:rPr>
          <w:rFonts w:asciiTheme="majorHAnsi" w:hAnsiTheme="majorHAnsi" w:cstheme="majorBidi"/>
          <w:spacing w:val="-34"/>
        </w:rPr>
        <w:t xml:space="preserve"> </w:t>
      </w:r>
      <w:r w:rsidR="00103F31" w:rsidRPr="00E03FE1">
        <w:rPr>
          <w:rFonts w:asciiTheme="majorHAnsi" w:hAnsiTheme="majorHAnsi" w:cstheme="majorBidi"/>
        </w:rPr>
        <w:t>categories, namely:</w:t>
      </w:r>
    </w:p>
    <w:p w14:paraId="284B1395" w14:textId="752969B1" w:rsidR="00103F31" w:rsidRPr="00B92844" w:rsidRDefault="00103F31" w:rsidP="00DA16D9">
      <w:pPr>
        <w:pStyle w:val="ListParagraph"/>
        <w:widowControl w:val="0"/>
        <w:numPr>
          <w:ilvl w:val="0"/>
          <w:numId w:val="6"/>
        </w:numPr>
        <w:tabs>
          <w:tab w:val="left" w:pos="820"/>
          <w:tab w:val="left" w:pos="821"/>
        </w:tabs>
        <w:autoSpaceDE w:val="0"/>
        <w:autoSpaceDN w:val="0"/>
        <w:spacing w:before="118" w:after="0" w:line="293" w:lineRule="exact"/>
        <w:ind w:left="870"/>
        <w:contextualSpacing w:val="0"/>
        <w:rPr>
          <w:rFonts w:asciiTheme="majorHAnsi" w:hAnsiTheme="majorHAnsi" w:cstheme="majorHAnsi"/>
          <w:szCs w:val="20"/>
        </w:rPr>
      </w:pPr>
      <w:r w:rsidRPr="00B92844">
        <w:rPr>
          <w:rFonts w:asciiTheme="majorHAnsi" w:hAnsiTheme="majorHAnsi" w:cstheme="majorHAnsi"/>
          <w:szCs w:val="20"/>
        </w:rPr>
        <w:t>Very</w:t>
      </w:r>
      <w:r w:rsidRPr="00B92844">
        <w:rPr>
          <w:rFonts w:asciiTheme="majorHAnsi" w:hAnsiTheme="majorHAnsi" w:cstheme="majorHAnsi"/>
          <w:spacing w:val="-16"/>
          <w:szCs w:val="20"/>
        </w:rPr>
        <w:t xml:space="preserve"> </w:t>
      </w:r>
      <w:r w:rsidRPr="00B92844">
        <w:rPr>
          <w:rFonts w:asciiTheme="majorHAnsi" w:hAnsiTheme="majorHAnsi" w:cstheme="majorHAnsi"/>
          <w:szCs w:val="20"/>
        </w:rPr>
        <w:t>High</w:t>
      </w:r>
    </w:p>
    <w:p w14:paraId="633B0528" w14:textId="50C898EC" w:rsidR="00103F31" w:rsidRPr="00B92844" w:rsidRDefault="00103F31" w:rsidP="00DA16D9">
      <w:pPr>
        <w:pStyle w:val="ListParagraph"/>
        <w:widowControl w:val="0"/>
        <w:numPr>
          <w:ilvl w:val="0"/>
          <w:numId w:val="6"/>
        </w:numPr>
        <w:tabs>
          <w:tab w:val="left" w:pos="820"/>
          <w:tab w:val="left" w:pos="821"/>
        </w:tabs>
        <w:autoSpaceDE w:val="0"/>
        <w:autoSpaceDN w:val="0"/>
        <w:spacing w:after="0" w:line="293" w:lineRule="exact"/>
        <w:ind w:left="870"/>
        <w:contextualSpacing w:val="0"/>
        <w:rPr>
          <w:rFonts w:asciiTheme="majorHAnsi" w:hAnsiTheme="majorHAnsi" w:cstheme="majorHAnsi"/>
          <w:szCs w:val="20"/>
        </w:rPr>
      </w:pPr>
      <w:r w:rsidRPr="00B92844">
        <w:rPr>
          <w:rFonts w:asciiTheme="majorHAnsi" w:hAnsiTheme="majorHAnsi" w:cstheme="majorHAnsi"/>
          <w:szCs w:val="20"/>
        </w:rPr>
        <w:t>High</w:t>
      </w:r>
    </w:p>
    <w:p w14:paraId="6A41BB0D" w14:textId="3A9F65AF" w:rsidR="00103F31" w:rsidRPr="00B92844" w:rsidRDefault="00103F31" w:rsidP="00DA16D9">
      <w:pPr>
        <w:pStyle w:val="ListParagraph"/>
        <w:widowControl w:val="0"/>
        <w:numPr>
          <w:ilvl w:val="0"/>
          <w:numId w:val="6"/>
        </w:numPr>
        <w:tabs>
          <w:tab w:val="left" w:pos="820"/>
          <w:tab w:val="left" w:pos="821"/>
        </w:tabs>
        <w:autoSpaceDE w:val="0"/>
        <w:autoSpaceDN w:val="0"/>
        <w:spacing w:after="0" w:line="293" w:lineRule="exact"/>
        <w:ind w:left="870"/>
        <w:contextualSpacing w:val="0"/>
        <w:rPr>
          <w:rFonts w:asciiTheme="majorHAnsi" w:hAnsiTheme="majorHAnsi" w:cstheme="majorHAnsi"/>
          <w:szCs w:val="20"/>
        </w:rPr>
      </w:pPr>
      <w:r w:rsidRPr="00B92844">
        <w:rPr>
          <w:rFonts w:asciiTheme="majorHAnsi" w:hAnsiTheme="majorHAnsi" w:cstheme="majorHAnsi"/>
          <w:szCs w:val="20"/>
        </w:rPr>
        <w:t>Medium</w:t>
      </w:r>
    </w:p>
    <w:p w14:paraId="0D4EEC5E" w14:textId="25643C39" w:rsidR="00103F31" w:rsidRPr="00B92844" w:rsidRDefault="00103F31" w:rsidP="00DA16D9">
      <w:pPr>
        <w:pStyle w:val="ListParagraph"/>
        <w:widowControl w:val="0"/>
        <w:numPr>
          <w:ilvl w:val="0"/>
          <w:numId w:val="6"/>
        </w:numPr>
        <w:tabs>
          <w:tab w:val="left" w:pos="820"/>
          <w:tab w:val="left" w:pos="821"/>
        </w:tabs>
        <w:autoSpaceDE w:val="0"/>
        <w:autoSpaceDN w:val="0"/>
        <w:spacing w:after="0" w:line="293" w:lineRule="exact"/>
        <w:ind w:left="870"/>
        <w:contextualSpacing w:val="0"/>
        <w:rPr>
          <w:rFonts w:asciiTheme="majorHAnsi" w:hAnsiTheme="majorHAnsi" w:cstheme="majorHAnsi"/>
          <w:szCs w:val="20"/>
        </w:rPr>
      </w:pPr>
      <w:r w:rsidRPr="00B92844">
        <w:rPr>
          <w:rFonts w:asciiTheme="majorHAnsi" w:hAnsiTheme="majorHAnsi" w:cstheme="majorHAnsi"/>
          <w:szCs w:val="20"/>
        </w:rPr>
        <w:t>Low</w:t>
      </w:r>
    </w:p>
    <w:p w14:paraId="145A128D" w14:textId="02DEAB20" w:rsidR="00103F31" w:rsidRPr="00B92844" w:rsidRDefault="001F4904" w:rsidP="001F4904">
      <w:pPr>
        <w:pStyle w:val="Heading1"/>
        <w:rPr>
          <w:sz w:val="28"/>
          <w:szCs w:val="28"/>
        </w:rPr>
      </w:pPr>
      <w:bookmarkStart w:id="231" w:name="_Toc132654034"/>
      <w:r>
        <w:rPr>
          <w:sz w:val="28"/>
          <w:szCs w:val="28"/>
        </w:rPr>
        <w:t>10</w:t>
      </w:r>
      <w:r w:rsidR="00B46BD5">
        <w:rPr>
          <w:sz w:val="28"/>
          <w:szCs w:val="28"/>
        </w:rPr>
        <w:t>0</w:t>
      </w:r>
      <w:r>
        <w:rPr>
          <w:sz w:val="28"/>
          <w:szCs w:val="28"/>
        </w:rPr>
        <w:t xml:space="preserve"> </w:t>
      </w:r>
      <w:r w:rsidR="00E97BE3" w:rsidRPr="00B92844">
        <w:rPr>
          <w:sz w:val="28"/>
          <w:szCs w:val="28"/>
        </w:rPr>
        <w:t>Very High</w:t>
      </w:r>
      <w:bookmarkEnd w:id="231"/>
    </w:p>
    <w:p w14:paraId="6DA1A4F0" w14:textId="43C93813" w:rsidR="00E97BE3" w:rsidRPr="00E03FE1" w:rsidRDefault="001F4904" w:rsidP="00E03FE1">
      <w:pPr>
        <w:widowControl w:val="0"/>
        <w:tabs>
          <w:tab w:val="left" w:pos="629"/>
        </w:tabs>
        <w:autoSpaceDE w:val="0"/>
        <w:autoSpaceDN w:val="0"/>
        <w:spacing w:before="137" w:after="0" w:line="256" w:lineRule="auto"/>
        <w:ind w:right="306"/>
        <w:rPr>
          <w:rFonts w:asciiTheme="majorHAnsi" w:hAnsiTheme="majorHAnsi" w:cstheme="majorHAnsi"/>
          <w:szCs w:val="20"/>
        </w:rPr>
      </w:pPr>
      <w:r>
        <w:rPr>
          <w:rFonts w:asciiTheme="majorHAnsi" w:hAnsiTheme="majorHAnsi" w:cstheme="majorBidi"/>
        </w:rPr>
        <w:t>10</w:t>
      </w:r>
      <w:r w:rsidR="00B46BD5">
        <w:rPr>
          <w:rFonts w:asciiTheme="majorHAnsi" w:hAnsiTheme="majorHAnsi" w:cstheme="majorBidi"/>
        </w:rPr>
        <w:t>0</w:t>
      </w:r>
      <w:r w:rsidR="00E03FE1">
        <w:rPr>
          <w:rFonts w:asciiTheme="majorHAnsi" w:hAnsiTheme="majorHAnsi" w:cstheme="majorBidi"/>
        </w:rPr>
        <w:t xml:space="preserve">.1 </w:t>
      </w:r>
      <w:r w:rsidR="00E97BE3" w:rsidRPr="00E03FE1">
        <w:rPr>
          <w:rFonts w:asciiTheme="majorHAnsi" w:hAnsiTheme="majorHAnsi" w:cstheme="majorBidi"/>
        </w:rPr>
        <w:t>This category</w:t>
      </w:r>
      <w:r w:rsidR="00E97BE3" w:rsidRPr="00E03FE1">
        <w:rPr>
          <w:rFonts w:asciiTheme="majorHAnsi" w:hAnsiTheme="majorHAnsi" w:cstheme="majorBidi"/>
          <w:spacing w:val="-12"/>
        </w:rPr>
        <w:t xml:space="preserve"> </w:t>
      </w:r>
      <w:r w:rsidR="00E97BE3" w:rsidRPr="00E03FE1">
        <w:rPr>
          <w:rFonts w:asciiTheme="majorHAnsi" w:hAnsiTheme="majorHAnsi" w:cstheme="majorBidi"/>
        </w:rPr>
        <w:t>applies</w:t>
      </w:r>
      <w:r w:rsidR="00E97BE3" w:rsidRPr="00E03FE1">
        <w:rPr>
          <w:rFonts w:asciiTheme="majorHAnsi" w:hAnsiTheme="majorHAnsi" w:cstheme="majorBidi"/>
          <w:spacing w:val="-7"/>
        </w:rPr>
        <w:t xml:space="preserve"> </w:t>
      </w:r>
      <w:r w:rsidR="00E97BE3" w:rsidRPr="00E03FE1">
        <w:rPr>
          <w:rFonts w:asciiTheme="majorHAnsi" w:hAnsiTheme="majorHAnsi" w:cstheme="majorBidi"/>
        </w:rPr>
        <w:t>to</w:t>
      </w:r>
      <w:r w:rsidR="00E97BE3" w:rsidRPr="00E03FE1">
        <w:rPr>
          <w:rFonts w:asciiTheme="majorHAnsi" w:hAnsiTheme="majorHAnsi" w:cstheme="majorBidi"/>
          <w:spacing w:val="-11"/>
        </w:rPr>
        <w:t xml:space="preserve"> </w:t>
      </w:r>
      <w:r w:rsidR="00E97BE3" w:rsidRPr="00E03FE1">
        <w:rPr>
          <w:rFonts w:asciiTheme="majorHAnsi" w:hAnsiTheme="majorHAnsi" w:cstheme="majorBidi"/>
        </w:rPr>
        <w:t>offences</w:t>
      </w:r>
      <w:r w:rsidR="00E97BE3" w:rsidRPr="00E03FE1">
        <w:rPr>
          <w:rFonts w:asciiTheme="majorHAnsi" w:hAnsiTheme="majorHAnsi" w:cstheme="majorBidi"/>
          <w:spacing w:val="-10"/>
        </w:rPr>
        <w:t xml:space="preserve"> </w:t>
      </w:r>
      <w:r w:rsidR="00E97BE3" w:rsidRPr="00E03FE1">
        <w:rPr>
          <w:rFonts w:asciiTheme="majorHAnsi" w:hAnsiTheme="majorHAnsi" w:cstheme="majorBidi"/>
        </w:rPr>
        <w:t>where</w:t>
      </w:r>
      <w:r w:rsidR="00E97BE3" w:rsidRPr="00E03FE1">
        <w:rPr>
          <w:rFonts w:asciiTheme="majorHAnsi" w:hAnsiTheme="majorHAnsi" w:cstheme="majorBidi"/>
          <w:spacing w:val="-11"/>
        </w:rPr>
        <w:t xml:space="preserve"> </w:t>
      </w:r>
      <w:r w:rsidR="00E97BE3" w:rsidRPr="00E03FE1">
        <w:rPr>
          <w:rFonts w:asciiTheme="majorHAnsi" w:hAnsiTheme="majorHAnsi" w:cstheme="majorBidi"/>
        </w:rPr>
        <w:t>the</w:t>
      </w:r>
      <w:r w:rsidR="00E97BE3" w:rsidRPr="00E03FE1">
        <w:rPr>
          <w:rFonts w:asciiTheme="majorHAnsi" w:hAnsiTheme="majorHAnsi" w:cstheme="majorBidi"/>
          <w:spacing w:val="-10"/>
        </w:rPr>
        <w:t xml:space="preserve"> </w:t>
      </w:r>
      <w:r w:rsidR="00E97BE3" w:rsidRPr="00E03FE1">
        <w:rPr>
          <w:rFonts w:asciiTheme="majorHAnsi" w:hAnsiTheme="majorHAnsi" w:cstheme="majorBidi"/>
        </w:rPr>
        <w:t>offender</w:t>
      </w:r>
      <w:r w:rsidR="00E97BE3" w:rsidRPr="00E03FE1">
        <w:rPr>
          <w:rFonts w:asciiTheme="majorHAnsi" w:hAnsiTheme="majorHAnsi" w:cstheme="majorBidi"/>
          <w:spacing w:val="-10"/>
        </w:rPr>
        <w:t xml:space="preserve"> </w:t>
      </w:r>
      <w:r w:rsidR="00E97BE3" w:rsidRPr="00E03FE1">
        <w:rPr>
          <w:rFonts w:asciiTheme="majorHAnsi" w:hAnsiTheme="majorHAnsi" w:cstheme="majorBidi"/>
        </w:rPr>
        <w:t>has</w:t>
      </w:r>
      <w:r w:rsidR="00E97BE3" w:rsidRPr="00E03FE1">
        <w:rPr>
          <w:rFonts w:asciiTheme="majorHAnsi" w:hAnsiTheme="majorHAnsi" w:cstheme="majorBidi"/>
          <w:spacing w:val="-10"/>
        </w:rPr>
        <w:t xml:space="preserve"> </w:t>
      </w:r>
      <w:r w:rsidR="00E97BE3" w:rsidRPr="00E03FE1">
        <w:rPr>
          <w:rFonts w:asciiTheme="majorHAnsi" w:hAnsiTheme="majorHAnsi" w:cstheme="majorBidi"/>
        </w:rPr>
        <w:t>deliberately</w:t>
      </w:r>
      <w:r w:rsidR="00E97BE3" w:rsidRPr="00E03FE1">
        <w:rPr>
          <w:rFonts w:asciiTheme="majorHAnsi" w:hAnsiTheme="majorHAnsi" w:cstheme="majorBidi"/>
          <w:spacing w:val="-14"/>
        </w:rPr>
        <w:t xml:space="preserve"> </w:t>
      </w:r>
      <w:r w:rsidR="00E97BE3" w:rsidRPr="00E03FE1">
        <w:rPr>
          <w:rFonts w:asciiTheme="majorHAnsi" w:hAnsiTheme="majorHAnsi" w:cstheme="majorBidi"/>
        </w:rPr>
        <w:t>breached or flagrantly disregarded the law. This category is subject to a 100% culpability premium.</w:t>
      </w:r>
    </w:p>
    <w:p w14:paraId="62FD356E" w14:textId="4958CAAD" w:rsidR="00103F31" w:rsidRPr="00B92844" w:rsidRDefault="001F4904" w:rsidP="001F4904">
      <w:pPr>
        <w:pStyle w:val="Heading1"/>
        <w:rPr>
          <w:sz w:val="28"/>
          <w:szCs w:val="28"/>
        </w:rPr>
      </w:pPr>
      <w:bookmarkStart w:id="232" w:name="_Toc132654035"/>
      <w:r>
        <w:rPr>
          <w:sz w:val="28"/>
          <w:szCs w:val="28"/>
        </w:rPr>
        <w:t>10</w:t>
      </w:r>
      <w:r w:rsidR="00B46BD5">
        <w:rPr>
          <w:sz w:val="28"/>
          <w:szCs w:val="28"/>
        </w:rPr>
        <w:t>1</w:t>
      </w:r>
      <w:r>
        <w:rPr>
          <w:sz w:val="28"/>
          <w:szCs w:val="28"/>
        </w:rPr>
        <w:t xml:space="preserve"> </w:t>
      </w:r>
      <w:r w:rsidR="00E97BE3" w:rsidRPr="00B92844">
        <w:rPr>
          <w:sz w:val="28"/>
          <w:szCs w:val="28"/>
        </w:rPr>
        <w:t>High</w:t>
      </w:r>
      <w:bookmarkEnd w:id="232"/>
    </w:p>
    <w:p w14:paraId="4051B667" w14:textId="12EFBFD2" w:rsidR="00E97BE3" w:rsidRPr="00E03FE1" w:rsidRDefault="001F4904" w:rsidP="00E03FE1">
      <w:pPr>
        <w:rPr>
          <w:rFonts w:asciiTheme="majorHAnsi" w:hAnsiTheme="majorHAnsi" w:cstheme="majorHAnsi"/>
        </w:rPr>
      </w:pPr>
      <w:r>
        <w:rPr>
          <w:rFonts w:asciiTheme="majorHAnsi" w:hAnsiTheme="majorHAnsi" w:cstheme="majorBidi"/>
        </w:rPr>
        <w:t>10</w:t>
      </w:r>
      <w:r w:rsidR="00B46BD5">
        <w:rPr>
          <w:rFonts w:asciiTheme="majorHAnsi" w:hAnsiTheme="majorHAnsi" w:cstheme="majorBidi"/>
        </w:rPr>
        <w:t>1</w:t>
      </w:r>
      <w:r w:rsidR="00E03FE1">
        <w:rPr>
          <w:rFonts w:asciiTheme="majorHAnsi" w:hAnsiTheme="majorHAnsi" w:cstheme="majorBidi"/>
        </w:rPr>
        <w:t xml:space="preserve">.1 </w:t>
      </w:r>
      <w:r w:rsidR="00E97BE3" w:rsidRPr="00E03FE1">
        <w:rPr>
          <w:rFonts w:asciiTheme="majorHAnsi" w:hAnsiTheme="majorHAnsi" w:cstheme="majorBidi"/>
        </w:rPr>
        <w:t>This category applies to offences where the offender had foresight of a potential offence, but through wilful blindness, decided not to take appropriate and/or timely action.  This category is subject to an 80% culpability premium.</w:t>
      </w:r>
    </w:p>
    <w:p w14:paraId="5107CBEF" w14:textId="68B23D0B" w:rsidR="00E97BE3" w:rsidRPr="00B92844" w:rsidRDefault="001F4904" w:rsidP="001F4904">
      <w:pPr>
        <w:pStyle w:val="Heading1"/>
        <w:rPr>
          <w:sz w:val="28"/>
          <w:szCs w:val="28"/>
        </w:rPr>
      </w:pPr>
      <w:bookmarkStart w:id="233" w:name="_Toc132654036"/>
      <w:r>
        <w:rPr>
          <w:sz w:val="28"/>
          <w:szCs w:val="28"/>
        </w:rPr>
        <w:t>10</w:t>
      </w:r>
      <w:r w:rsidR="00B46BD5">
        <w:rPr>
          <w:sz w:val="28"/>
          <w:szCs w:val="28"/>
        </w:rPr>
        <w:t>2</w:t>
      </w:r>
      <w:r>
        <w:rPr>
          <w:sz w:val="28"/>
          <w:szCs w:val="28"/>
        </w:rPr>
        <w:t xml:space="preserve"> </w:t>
      </w:r>
      <w:r w:rsidR="00E97BE3" w:rsidRPr="00B92844">
        <w:rPr>
          <w:sz w:val="28"/>
          <w:szCs w:val="28"/>
        </w:rPr>
        <w:t>Medium</w:t>
      </w:r>
      <w:bookmarkEnd w:id="233"/>
    </w:p>
    <w:p w14:paraId="082705EA" w14:textId="6902F4D6" w:rsidR="00E97BE3" w:rsidRPr="00E03FE1" w:rsidRDefault="001F4904" w:rsidP="00E03FE1">
      <w:pPr>
        <w:rPr>
          <w:rFonts w:asciiTheme="majorHAnsi" w:hAnsiTheme="majorHAnsi" w:cstheme="majorHAnsi"/>
        </w:rPr>
      </w:pPr>
      <w:r>
        <w:rPr>
          <w:rFonts w:asciiTheme="majorHAnsi" w:hAnsiTheme="majorHAnsi" w:cstheme="majorBidi"/>
        </w:rPr>
        <w:t>10</w:t>
      </w:r>
      <w:r w:rsidR="00B46BD5">
        <w:rPr>
          <w:rFonts w:asciiTheme="majorHAnsi" w:hAnsiTheme="majorHAnsi" w:cstheme="majorBidi"/>
        </w:rPr>
        <w:t>2</w:t>
      </w:r>
      <w:r w:rsidR="00E03FE1">
        <w:rPr>
          <w:rFonts w:asciiTheme="majorHAnsi" w:hAnsiTheme="majorHAnsi" w:cstheme="majorBidi"/>
        </w:rPr>
        <w:t xml:space="preserve">.1 </w:t>
      </w:r>
      <w:r w:rsidR="00E97BE3" w:rsidRPr="00E03FE1">
        <w:rPr>
          <w:rFonts w:asciiTheme="majorHAnsi" w:hAnsiTheme="majorHAnsi" w:cstheme="majorBidi"/>
        </w:rPr>
        <w:t>This category applies to offences committed through an act or omission that person exercising reasonable care would not commit. Any person or other legal entity operating as a landlord or agent in the private rented sector is running a business and is expected to be aware of their legal obligations. This category is subject to a 60% culpability premium.</w:t>
      </w:r>
    </w:p>
    <w:p w14:paraId="7107687C" w14:textId="5691ED59" w:rsidR="00E97BE3" w:rsidRPr="00B92844" w:rsidRDefault="001F4904" w:rsidP="001F4904">
      <w:pPr>
        <w:pStyle w:val="Heading1"/>
        <w:rPr>
          <w:sz w:val="28"/>
          <w:szCs w:val="28"/>
        </w:rPr>
      </w:pPr>
      <w:bookmarkStart w:id="234" w:name="_Toc132654037"/>
      <w:r>
        <w:rPr>
          <w:sz w:val="28"/>
          <w:szCs w:val="28"/>
        </w:rPr>
        <w:t>10</w:t>
      </w:r>
      <w:r w:rsidR="00B46BD5">
        <w:rPr>
          <w:sz w:val="28"/>
          <w:szCs w:val="28"/>
        </w:rPr>
        <w:t>3</w:t>
      </w:r>
      <w:r>
        <w:rPr>
          <w:sz w:val="28"/>
          <w:szCs w:val="28"/>
        </w:rPr>
        <w:t xml:space="preserve"> </w:t>
      </w:r>
      <w:r w:rsidR="00E97BE3" w:rsidRPr="00B92844">
        <w:rPr>
          <w:sz w:val="28"/>
          <w:szCs w:val="28"/>
        </w:rPr>
        <w:t>Low</w:t>
      </w:r>
      <w:bookmarkEnd w:id="234"/>
    </w:p>
    <w:p w14:paraId="1C083DC6" w14:textId="05F02654" w:rsidR="00E97BE3" w:rsidRPr="00E03FE1" w:rsidRDefault="001F4904" w:rsidP="00E97BE3">
      <w:pPr>
        <w:rPr>
          <w:rFonts w:asciiTheme="majorHAnsi" w:hAnsiTheme="majorHAnsi" w:cstheme="majorHAnsi"/>
        </w:rPr>
      </w:pPr>
      <w:r>
        <w:rPr>
          <w:rFonts w:asciiTheme="majorHAnsi" w:hAnsiTheme="majorHAnsi" w:cstheme="majorBidi"/>
        </w:rPr>
        <w:t>10</w:t>
      </w:r>
      <w:r w:rsidR="00B46BD5">
        <w:rPr>
          <w:rFonts w:asciiTheme="majorHAnsi" w:hAnsiTheme="majorHAnsi" w:cstheme="majorBidi"/>
        </w:rPr>
        <w:t>3</w:t>
      </w:r>
      <w:r w:rsidR="00255828" w:rsidRPr="00E03FE1">
        <w:rPr>
          <w:rFonts w:asciiTheme="majorHAnsi" w:hAnsiTheme="majorHAnsi" w:cstheme="majorBidi"/>
        </w:rPr>
        <w:t>.1</w:t>
      </w:r>
      <w:r w:rsidR="00B46BD5">
        <w:rPr>
          <w:rFonts w:asciiTheme="majorHAnsi" w:hAnsiTheme="majorHAnsi" w:cstheme="majorBidi"/>
        </w:rPr>
        <w:t xml:space="preserve"> </w:t>
      </w:r>
      <w:r w:rsidR="00E97BE3" w:rsidRPr="00E03FE1">
        <w:rPr>
          <w:rFonts w:asciiTheme="majorHAnsi" w:hAnsiTheme="majorHAnsi" w:cstheme="majorBidi"/>
        </w:rPr>
        <w:t>This category applies to offences where there was fault on the part of the offender, but significant efforts had been made to secure compliance with the law, but those efforts were not sufficient. This category may also apply to situations where there was no warning of a potential offence. This category is subject to a 40% culpability premium.</w:t>
      </w:r>
    </w:p>
    <w:p w14:paraId="6199B342" w14:textId="1A133C60" w:rsidR="00E97BE3" w:rsidRPr="00B92844" w:rsidRDefault="001F4904" w:rsidP="001F4904">
      <w:pPr>
        <w:pStyle w:val="Heading1"/>
        <w:rPr>
          <w:sz w:val="28"/>
          <w:szCs w:val="28"/>
        </w:rPr>
      </w:pPr>
      <w:bookmarkStart w:id="235" w:name="_Toc132654038"/>
      <w:r>
        <w:rPr>
          <w:sz w:val="28"/>
          <w:szCs w:val="28"/>
        </w:rPr>
        <w:t>10</w:t>
      </w:r>
      <w:r w:rsidR="00202596">
        <w:rPr>
          <w:sz w:val="28"/>
          <w:szCs w:val="28"/>
        </w:rPr>
        <w:t>4</w:t>
      </w:r>
      <w:r>
        <w:rPr>
          <w:sz w:val="28"/>
          <w:szCs w:val="28"/>
        </w:rPr>
        <w:t xml:space="preserve"> </w:t>
      </w:r>
      <w:r w:rsidR="00E97BE3" w:rsidRPr="00B92844">
        <w:rPr>
          <w:sz w:val="28"/>
          <w:szCs w:val="28"/>
        </w:rPr>
        <w:t>Track record</w:t>
      </w:r>
      <w:bookmarkEnd w:id="235"/>
    </w:p>
    <w:p w14:paraId="11437A59" w14:textId="6AD1DA66" w:rsidR="00E97BE3" w:rsidRPr="00B92844" w:rsidRDefault="008817B4" w:rsidP="008817B4">
      <w:pPr>
        <w:rPr>
          <w:rFonts w:asciiTheme="majorHAnsi" w:hAnsiTheme="majorHAnsi" w:cstheme="majorBidi"/>
        </w:rPr>
      </w:pPr>
      <w:r w:rsidRPr="00B92844">
        <w:rPr>
          <w:rFonts w:asciiTheme="majorHAnsi" w:hAnsiTheme="majorHAnsi" w:cstheme="majorBidi"/>
        </w:rPr>
        <w:t>10</w:t>
      </w:r>
      <w:r w:rsidR="00202596">
        <w:rPr>
          <w:rFonts w:asciiTheme="majorHAnsi" w:hAnsiTheme="majorHAnsi" w:cstheme="majorBidi"/>
        </w:rPr>
        <w:t>4</w:t>
      </w:r>
      <w:r w:rsidRPr="00B92844">
        <w:rPr>
          <w:rFonts w:asciiTheme="majorHAnsi" w:hAnsiTheme="majorHAnsi" w:cstheme="majorBidi"/>
        </w:rPr>
        <w:t xml:space="preserve">.1 </w:t>
      </w:r>
      <w:r w:rsidR="00E97BE3" w:rsidRPr="00B92844">
        <w:rPr>
          <w:rFonts w:asciiTheme="majorHAnsi" w:hAnsiTheme="majorHAnsi" w:cstheme="majorBidi"/>
        </w:rPr>
        <w:t xml:space="preserve">The </w:t>
      </w:r>
      <w:r w:rsidR="00255458" w:rsidRPr="00B92844">
        <w:rPr>
          <w:rFonts w:asciiTheme="majorHAnsi" w:hAnsiTheme="majorHAnsi" w:cstheme="majorBidi"/>
        </w:rPr>
        <w:t>council would</w:t>
      </w:r>
      <w:r w:rsidR="00E97BE3" w:rsidRPr="00B92844">
        <w:rPr>
          <w:rFonts w:asciiTheme="majorHAnsi" w:hAnsiTheme="majorHAnsi" w:cstheme="majorBidi"/>
        </w:rPr>
        <w:t xml:space="preserve"> expect a good landlord or agent to have very little contact with the council</w:t>
      </w:r>
      <w:r w:rsidR="00D01289">
        <w:rPr>
          <w:rFonts w:asciiTheme="majorHAnsi" w:hAnsiTheme="majorHAnsi" w:cstheme="majorBidi"/>
        </w:rPr>
        <w:t>’</w:t>
      </w:r>
      <w:r w:rsidR="00E97BE3" w:rsidRPr="00B92844">
        <w:rPr>
          <w:rFonts w:asciiTheme="majorHAnsi" w:hAnsiTheme="majorHAnsi" w:cstheme="majorBidi"/>
        </w:rPr>
        <w:t>s Private Sector Housing Team, other than for advice or for licensing obligations. They would be expected to maintain their properties in a good and safe condition and keep up-to-date and comply with all relevant legal requirements. Unfortunately, there are landlords and agents who are regularly subject to enforcement action owing to their failure to maintain their properties in an acceptable condition.</w:t>
      </w:r>
    </w:p>
    <w:p w14:paraId="64B96313" w14:textId="16688D13" w:rsidR="00E97BE3" w:rsidRPr="00B92844" w:rsidRDefault="00255828" w:rsidP="00255828">
      <w:pPr>
        <w:rPr>
          <w:rFonts w:asciiTheme="majorHAnsi" w:hAnsiTheme="majorHAnsi" w:cstheme="majorHAnsi"/>
        </w:rPr>
      </w:pPr>
      <w:r w:rsidRPr="00B92844">
        <w:rPr>
          <w:rFonts w:asciiTheme="majorHAnsi" w:hAnsiTheme="majorHAnsi" w:cstheme="majorBidi"/>
        </w:rPr>
        <w:lastRenderedPageBreak/>
        <w:t>10</w:t>
      </w:r>
      <w:r w:rsidR="00202596">
        <w:rPr>
          <w:rFonts w:asciiTheme="majorHAnsi" w:hAnsiTheme="majorHAnsi" w:cstheme="majorBidi"/>
        </w:rPr>
        <w:t>4</w:t>
      </w:r>
      <w:r w:rsidRPr="00B92844">
        <w:rPr>
          <w:rFonts w:asciiTheme="majorHAnsi" w:hAnsiTheme="majorHAnsi" w:cstheme="majorBidi"/>
        </w:rPr>
        <w:t>.2</w:t>
      </w:r>
      <w:r w:rsidR="00B92844">
        <w:rPr>
          <w:rFonts w:asciiTheme="majorHAnsi" w:hAnsiTheme="majorHAnsi" w:cstheme="majorBidi"/>
        </w:rPr>
        <w:t xml:space="preserve"> </w:t>
      </w:r>
      <w:r w:rsidR="00E97BE3" w:rsidRPr="00B92844">
        <w:rPr>
          <w:rFonts w:asciiTheme="majorHAnsi" w:hAnsiTheme="majorHAnsi" w:cstheme="majorBidi"/>
        </w:rPr>
        <w:t xml:space="preserve">The second step in determining the amount of financial penalty relates to the offender’s track record. A historically non-compliant landlord or agent should be subject to a more significant penalty on the basis that they have yet to change their behaviour. A penalty amount adjustment relating to the offender’s track record </w:t>
      </w:r>
      <w:r w:rsidR="005375CF" w:rsidRPr="00B92844">
        <w:rPr>
          <w:rFonts w:asciiTheme="majorHAnsi" w:hAnsiTheme="majorHAnsi" w:cstheme="majorBidi"/>
        </w:rPr>
        <w:t>is therefore</w:t>
      </w:r>
      <w:r w:rsidR="00E97BE3" w:rsidRPr="00B92844">
        <w:rPr>
          <w:rFonts w:asciiTheme="majorHAnsi" w:hAnsiTheme="majorHAnsi" w:cstheme="majorBidi"/>
        </w:rPr>
        <w:t xml:space="preserve"> appropriate. This should help deter repeat offending.</w:t>
      </w:r>
    </w:p>
    <w:p w14:paraId="371AB954" w14:textId="3DA9DE84" w:rsidR="00E97BE3" w:rsidRPr="00B92844" w:rsidRDefault="00255828" w:rsidP="00255828">
      <w:pPr>
        <w:rPr>
          <w:rFonts w:asciiTheme="majorHAnsi" w:hAnsiTheme="majorHAnsi" w:cstheme="majorHAnsi"/>
        </w:rPr>
      </w:pPr>
      <w:r w:rsidRPr="00B92844">
        <w:rPr>
          <w:rFonts w:asciiTheme="majorHAnsi" w:hAnsiTheme="majorHAnsi" w:cstheme="majorBidi"/>
        </w:rPr>
        <w:t>10</w:t>
      </w:r>
      <w:r w:rsidR="00202596">
        <w:rPr>
          <w:rFonts w:asciiTheme="majorHAnsi" w:hAnsiTheme="majorHAnsi" w:cstheme="majorBidi"/>
        </w:rPr>
        <w:t>4</w:t>
      </w:r>
      <w:r w:rsidRPr="00B92844">
        <w:rPr>
          <w:rFonts w:asciiTheme="majorHAnsi" w:hAnsiTheme="majorHAnsi" w:cstheme="majorBidi"/>
        </w:rPr>
        <w:t>.3</w:t>
      </w:r>
      <w:r w:rsidR="00B92844">
        <w:rPr>
          <w:rFonts w:asciiTheme="majorHAnsi" w:hAnsiTheme="majorHAnsi" w:cstheme="majorBidi"/>
        </w:rPr>
        <w:t xml:space="preserve"> </w:t>
      </w:r>
      <w:r w:rsidR="00E97BE3" w:rsidRPr="00B92844">
        <w:rPr>
          <w:rFonts w:asciiTheme="majorHAnsi" w:hAnsiTheme="majorHAnsi" w:cstheme="majorBidi"/>
        </w:rPr>
        <w:t xml:space="preserve">The council will review all relevant records to identify any previous evidence of legislative failings. However, only evidence relating to the five years immediately prior to the offence date will be </w:t>
      </w:r>
      <w:proofErr w:type="gramStart"/>
      <w:r w:rsidR="00E97BE3" w:rsidRPr="00B92844">
        <w:rPr>
          <w:rFonts w:asciiTheme="majorHAnsi" w:hAnsiTheme="majorHAnsi" w:cstheme="majorBidi"/>
        </w:rPr>
        <w:t>taken into account</w:t>
      </w:r>
      <w:proofErr w:type="gramEnd"/>
      <w:r w:rsidR="00E97BE3" w:rsidRPr="00B92844">
        <w:rPr>
          <w:rFonts w:asciiTheme="majorHAnsi" w:hAnsiTheme="majorHAnsi" w:cstheme="majorBidi"/>
        </w:rPr>
        <w:t>. The evidence reviewed will include:</w:t>
      </w:r>
    </w:p>
    <w:p w14:paraId="7FA95C45" w14:textId="7FB829F4" w:rsidR="00E97BE3" w:rsidRPr="00B92844" w:rsidRDefault="00E97BE3" w:rsidP="00DA16D9">
      <w:pPr>
        <w:pStyle w:val="ListParagraph"/>
        <w:widowControl w:val="0"/>
        <w:numPr>
          <w:ilvl w:val="0"/>
          <w:numId w:val="5"/>
        </w:numPr>
        <w:tabs>
          <w:tab w:val="left" w:pos="820"/>
          <w:tab w:val="left" w:pos="821"/>
        </w:tabs>
        <w:autoSpaceDE w:val="0"/>
        <w:autoSpaceDN w:val="0"/>
        <w:spacing w:before="120" w:after="0" w:line="292" w:lineRule="exact"/>
        <w:ind w:left="870"/>
        <w:contextualSpacing w:val="0"/>
        <w:rPr>
          <w:rFonts w:asciiTheme="majorHAnsi" w:hAnsiTheme="majorHAnsi" w:cstheme="majorHAnsi"/>
        </w:rPr>
      </w:pPr>
      <w:r w:rsidRPr="00B92844">
        <w:rPr>
          <w:rFonts w:asciiTheme="majorHAnsi" w:hAnsiTheme="majorHAnsi" w:cstheme="majorHAnsi"/>
        </w:rPr>
        <w:t>Any</w:t>
      </w:r>
      <w:r w:rsidRPr="00B92844">
        <w:rPr>
          <w:rFonts w:asciiTheme="majorHAnsi" w:hAnsiTheme="majorHAnsi" w:cstheme="majorHAnsi"/>
          <w:spacing w:val="-14"/>
        </w:rPr>
        <w:t xml:space="preserve"> </w:t>
      </w:r>
      <w:r w:rsidRPr="00B92844">
        <w:rPr>
          <w:rFonts w:asciiTheme="majorHAnsi" w:hAnsiTheme="majorHAnsi" w:cstheme="majorHAnsi"/>
        </w:rPr>
        <w:t>previous</w:t>
      </w:r>
      <w:r w:rsidRPr="00B92844">
        <w:rPr>
          <w:rFonts w:asciiTheme="majorHAnsi" w:hAnsiTheme="majorHAnsi" w:cstheme="majorHAnsi"/>
          <w:spacing w:val="-14"/>
        </w:rPr>
        <w:t xml:space="preserve"> </w:t>
      </w:r>
      <w:r w:rsidRPr="00B92844">
        <w:rPr>
          <w:rFonts w:asciiTheme="majorHAnsi" w:hAnsiTheme="majorHAnsi" w:cstheme="majorHAnsi"/>
        </w:rPr>
        <w:t>convictions</w:t>
      </w:r>
      <w:r w:rsidRPr="00B92844">
        <w:rPr>
          <w:rFonts w:asciiTheme="majorHAnsi" w:hAnsiTheme="majorHAnsi" w:cstheme="majorHAnsi"/>
          <w:spacing w:val="-13"/>
        </w:rPr>
        <w:t xml:space="preserve"> </w:t>
      </w:r>
      <w:r w:rsidRPr="00B92844">
        <w:rPr>
          <w:rFonts w:asciiTheme="majorHAnsi" w:hAnsiTheme="majorHAnsi" w:cstheme="majorHAnsi"/>
        </w:rPr>
        <w:t>for</w:t>
      </w:r>
      <w:r w:rsidRPr="00B92844">
        <w:rPr>
          <w:rFonts w:asciiTheme="majorHAnsi" w:hAnsiTheme="majorHAnsi" w:cstheme="majorHAnsi"/>
          <w:spacing w:val="-14"/>
        </w:rPr>
        <w:t xml:space="preserve"> </w:t>
      </w:r>
      <w:r w:rsidRPr="00B92844">
        <w:rPr>
          <w:rFonts w:asciiTheme="majorHAnsi" w:hAnsiTheme="majorHAnsi" w:cstheme="majorHAnsi"/>
        </w:rPr>
        <w:t>housing</w:t>
      </w:r>
      <w:r w:rsidRPr="00B92844">
        <w:rPr>
          <w:rFonts w:asciiTheme="majorHAnsi" w:hAnsiTheme="majorHAnsi" w:cstheme="majorHAnsi"/>
          <w:spacing w:val="-13"/>
        </w:rPr>
        <w:t xml:space="preserve"> </w:t>
      </w:r>
      <w:r w:rsidRPr="00B92844">
        <w:rPr>
          <w:rFonts w:asciiTheme="majorHAnsi" w:hAnsiTheme="majorHAnsi" w:cstheme="majorHAnsi"/>
        </w:rPr>
        <w:t>related</w:t>
      </w:r>
      <w:r w:rsidRPr="00B92844">
        <w:rPr>
          <w:rFonts w:asciiTheme="majorHAnsi" w:hAnsiTheme="majorHAnsi" w:cstheme="majorHAnsi"/>
          <w:spacing w:val="-13"/>
        </w:rPr>
        <w:t xml:space="preserve"> </w:t>
      </w:r>
      <w:r w:rsidRPr="00B92844">
        <w:rPr>
          <w:rFonts w:asciiTheme="majorHAnsi" w:hAnsiTheme="majorHAnsi" w:cstheme="majorHAnsi"/>
        </w:rPr>
        <w:t>offences</w:t>
      </w:r>
      <w:r w:rsidR="001F0ACC" w:rsidRPr="00B92844">
        <w:rPr>
          <w:rFonts w:asciiTheme="majorHAnsi" w:hAnsiTheme="majorHAnsi" w:cstheme="majorHAnsi"/>
        </w:rPr>
        <w:t>.</w:t>
      </w:r>
    </w:p>
    <w:p w14:paraId="1F45CD63" w14:textId="38CA52A8" w:rsidR="00E97BE3" w:rsidRPr="00B92844" w:rsidRDefault="00E97BE3" w:rsidP="00DA16D9">
      <w:pPr>
        <w:pStyle w:val="ListParagraph"/>
        <w:widowControl w:val="0"/>
        <w:numPr>
          <w:ilvl w:val="0"/>
          <w:numId w:val="5"/>
        </w:numPr>
        <w:tabs>
          <w:tab w:val="left" w:pos="820"/>
          <w:tab w:val="left" w:pos="821"/>
        </w:tabs>
        <w:autoSpaceDE w:val="0"/>
        <w:autoSpaceDN w:val="0"/>
        <w:spacing w:after="0" w:line="240" w:lineRule="auto"/>
        <w:ind w:left="870" w:right="1126"/>
        <w:contextualSpacing w:val="0"/>
        <w:rPr>
          <w:rFonts w:asciiTheme="majorHAnsi" w:hAnsiTheme="majorHAnsi" w:cstheme="majorHAnsi"/>
        </w:rPr>
      </w:pPr>
      <w:r w:rsidRPr="00B92844">
        <w:rPr>
          <w:rFonts w:asciiTheme="majorHAnsi" w:hAnsiTheme="majorHAnsi" w:cstheme="majorHAnsi"/>
        </w:rPr>
        <w:t>Whether</w:t>
      </w:r>
      <w:r w:rsidRPr="00B92844">
        <w:rPr>
          <w:rFonts w:asciiTheme="majorHAnsi" w:hAnsiTheme="majorHAnsi" w:cstheme="majorHAnsi"/>
          <w:spacing w:val="-11"/>
        </w:rPr>
        <w:t xml:space="preserve"> </w:t>
      </w:r>
      <w:r w:rsidRPr="00B92844">
        <w:rPr>
          <w:rFonts w:asciiTheme="majorHAnsi" w:hAnsiTheme="majorHAnsi" w:cstheme="majorHAnsi"/>
        </w:rPr>
        <w:t>previously</w:t>
      </w:r>
      <w:r w:rsidRPr="00B92844">
        <w:rPr>
          <w:rFonts w:asciiTheme="majorHAnsi" w:hAnsiTheme="majorHAnsi" w:cstheme="majorHAnsi"/>
          <w:spacing w:val="-11"/>
        </w:rPr>
        <w:t xml:space="preserve"> </w:t>
      </w:r>
      <w:r w:rsidRPr="00B92844">
        <w:rPr>
          <w:rFonts w:asciiTheme="majorHAnsi" w:hAnsiTheme="majorHAnsi" w:cstheme="majorHAnsi"/>
        </w:rPr>
        <w:t>subject</w:t>
      </w:r>
      <w:r w:rsidRPr="00B92844">
        <w:rPr>
          <w:rFonts w:asciiTheme="majorHAnsi" w:hAnsiTheme="majorHAnsi" w:cstheme="majorHAnsi"/>
          <w:spacing w:val="-8"/>
        </w:rPr>
        <w:t xml:space="preserve"> </w:t>
      </w:r>
      <w:r w:rsidRPr="00B92844">
        <w:rPr>
          <w:rFonts w:asciiTheme="majorHAnsi" w:hAnsiTheme="majorHAnsi" w:cstheme="majorHAnsi"/>
        </w:rPr>
        <w:t>to</w:t>
      </w:r>
      <w:r w:rsidRPr="00B92844">
        <w:rPr>
          <w:rFonts w:asciiTheme="majorHAnsi" w:hAnsiTheme="majorHAnsi" w:cstheme="majorHAnsi"/>
          <w:spacing w:val="-8"/>
        </w:rPr>
        <w:t xml:space="preserve"> </w:t>
      </w:r>
      <w:r w:rsidRPr="00B92844">
        <w:rPr>
          <w:rFonts w:asciiTheme="majorHAnsi" w:hAnsiTheme="majorHAnsi" w:cstheme="majorHAnsi"/>
        </w:rPr>
        <w:t>a</w:t>
      </w:r>
      <w:r w:rsidRPr="00B92844">
        <w:rPr>
          <w:rFonts w:asciiTheme="majorHAnsi" w:hAnsiTheme="majorHAnsi" w:cstheme="majorHAnsi"/>
          <w:spacing w:val="-12"/>
        </w:rPr>
        <w:t xml:space="preserve"> </w:t>
      </w:r>
      <w:r w:rsidRPr="00B92844">
        <w:rPr>
          <w:rFonts w:asciiTheme="majorHAnsi" w:hAnsiTheme="majorHAnsi" w:cstheme="majorHAnsi"/>
        </w:rPr>
        <w:t>financial</w:t>
      </w:r>
      <w:r w:rsidRPr="00B92844">
        <w:rPr>
          <w:rFonts w:asciiTheme="majorHAnsi" w:hAnsiTheme="majorHAnsi" w:cstheme="majorHAnsi"/>
          <w:spacing w:val="-11"/>
        </w:rPr>
        <w:t xml:space="preserve"> </w:t>
      </w:r>
      <w:r w:rsidRPr="00B92844">
        <w:rPr>
          <w:rFonts w:asciiTheme="majorHAnsi" w:hAnsiTheme="majorHAnsi" w:cstheme="majorHAnsi"/>
        </w:rPr>
        <w:t>penalty</w:t>
      </w:r>
      <w:r w:rsidRPr="00B92844">
        <w:rPr>
          <w:rFonts w:asciiTheme="majorHAnsi" w:hAnsiTheme="majorHAnsi" w:cstheme="majorHAnsi"/>
          <w:spacing w:val="-12"/>
        </w:rPr>
        <w:t xml:space="preserve"> </w:t>
      </w:r>
      <w:r w:rsidRPr="00B92844">
        <w:rPr>
          <w:rFonts w:asciiTheme="majorHAnsi" w:hAnsiTheme="majorHAnsi" w:cstheme="majorHAnsi"/>
        </w:rPr>
        <w:t>for</w:t>
      </w:r>
      <w:r w:rsidRPr="00B92844">
        <w:rPr>
          <w:rFonts w:asciiTheme="majorHAnsi" w:hAnsiTheme="majorHAnsi" w:cstheme="majorHAnsi"/>
          <w:spacing w:val="-10"/>
        </w:rPr>
        <w:t xml:space="preserve"> </w:t>
      </w:r>
      <w:r w:rsidRPr="00B92844">
        <w:rPr>
          <w:rFonts w:asciiTheme="majorHAnsi" w:hAnsiTheme="majorHAnsi" w:cstheme="majorHAnsi"/>
        </w:rPr>
        <w:t>a</w:t>
      </w:r>
      <w:r w:rsidRPr="00B92844">
        <w:rPr>
          <w:rFonts w:asciiTheme="majorHAnsi" w:hAnsiTheme="majorHAnsi" w:cstheme="majorHAnsi"/>
          <w:spacing w:val="-8"/>
        </w:rPr>
        <w:t xml:space="preserve"> </w:t>
      </w:r>
      <w:r w:rsidRPr="00B92844">
        <w:rPr>
          <w:rFonts w:asciiTheme="majorHAnsi" w:hAnsiTheme="majorHAnsi" w:cstheme="majorHAnsi"/>
        </w:rPr>
        <w:t>housing</w:t>
      </w:r>
      <w:r w:rsidRPr="00B92844">
        <w:rPr>
          <w:rFonts w:asciiTheme="majorHAnsi" w:hAnsiTheme="majorHAnsi" w:cstheme="majorHAnsi"/>
          <w:spacing w:val="-10"/>
        </w:rPr>
        <w:t xml:space="preserve"> </w:t>
      </w:r>
      <w:r w:rsidRPr="00B92844">
        <w:rPr>
          <w:rFonts w:asciiTheme="majorHAnsi" w:hAnsiTheme="majorHAnsi" w:cstheme="majorHAnsi"/>
        </w:rPr>
        <w:t>related contravention</w:t>
      </w:r>
    </w:p>
    <w:p w14:paraId="53E50E6E" w14:textId="08C1A7F8" w:rsidR="00E97BE3" w:rsidRPr="00B92844" w:rsidRDefault="00E97BE3" w:rsidP="00DA16D9">
      <w:pPr>
        <w:pStyle w:val="ListParagraph"/>
        <w:widowControl w:val="0"/>
        <w:numPr>
          <w:ilvl w:val="0"/>
          <w:numId w:val="5"/>
        </w:numPr>
        <w:tabs>
          <w:tab w:val="left" w:pos="820"/>
          <w:tab w:val="left" w:pos="821"/>
        </w:tabs>
        <w:autoSpaceDE w:val="0"/>
        <w:autoSpaceDN w:val="0"/>
        <w:spacing w:before="3" w:after="0" w:line="240" w:lineRule="auto"/>
        <w:ind w:left="870" w:right="166"/>
        <w:contextualSpacing w:val="0"/>
        <w:rPr>
          <w:rFonts w:asciiTheme="majorHAnsi" w:hAnsiTheme="majorHAnsi" w:cstheme="majorHAnsi"/>
        </w:rPr>
      </w:pPr>
      <w:r w:rsidRPr="00B92844">
        <w:rPr>
          <w:rFonts w:asciiTheme="majorHAnsi" w:hAnsiTheme="majorHAnsi" w:cstheme="majorHAnsi"/>
        </w:rPr>
        <w:t>Whether</w:t>
      </w:r>
      <w:r w:rsidRPr="00B92844">
        <w:rPr>
          <w:rFonts w:asciiTheme="majorHAnsi" w:hAnsiTheme="majorHAnsi" w:cstheme="majorHAnsi"/>
          <w:spacing w:val="-13"/>
        </w:rPr>
        <w:t xml:space="preserve"> </w:t>
      </w:r>
      <w:r w:rsidRPr="00B92844">
        <w:rPr>
          <w:rFonts w:asciiTheme="majorHAnsi" w:hAnsiTheme="majorHAnsi" w:cstheme="majorHAnsi"/>
        </w:rPr>
        <w:t>previously</w:t>
      </w:r>
      <w:r w:rsidRPr="00B92844">
        <w:rPr>
          <w:rFonts w:asciiTheme="majorHAnsi" w:hAnsiTheme="majorHAnsi" w:cstheme="majorHAnsi"/>
          <w:spacing w:val="-12"/>
        </w:rPr>
        <w:t xml:space="preserve"> </w:t>
      </w:r>
      <w:r w:rsidRPr="00B92844">
        <w:rPr>
          <w:rFonts w:asciiTheme="majorHAnsi" w:hAnsiTheme="majorHAnsi" w:cstheme="majorHAnsi"/>
        </w:rPr>
        <w:t>subject</w:t>
      </w:r>
      <w:r w:rsidRPr="00B92844">
        <w:rPr>
          <w:rFonts w:asciiTheme="majorHAnsi" w:hAnsiTheme="majorHAnsi" w:cstheme="majorHAnsi"/>
          <w:spacing w:val="-12"/>
        </w:rPr>
        <w:t xml:space="preserve"> </w:t>
      </w:r>
      <w:r w:rsidRPr="00B92844">
        <w:rPr>
          <w:rFonts w:asciiTheme="majorHAnsi" w:hAnsiTheme="majorHAnsi" w:cstheme="majorHAnsi"/>
        </w:rPr>
        <w:t>to,</w:t>
      </w:r>
      <w:r w:rsidRPr="00B92844">
        <w:rPr>
          <w:rFonts w:asciiTheme="majorHAnsi" w:hAnsiTheme="majorHAnsi" w:cstheme="majorHAnsi"/>
          <w:spacing w:val="-12"/>
        </w:rPr>
        <w:t xml:space="preserve"> </w:t>
      </w:r>
      <w:r w:rsidRPr="00B92844">
        <w:rPr>
          <w:rFonts w:asciiTheme="majorHAnsi" w:hAnsiTheme="majorHAnsi" w:cstheme="majorHAnsi"/>
        </w:rPr>
        <w:t>or</w:t>
      </w:r>
      <w:r w:rsidRPr="00B92844">
        <w:rPr>
          <w:rFonts w:asciiTheme="majorHAnsi" w:hAnsiTheme="majorHAnsi" w:cstheme="majorHAnsi"/>
          <w:spacing w:val="-13"/>
        </w:rPr>
        <w:t xml:space="preserve"> </w:t>
      </w:r>
      <w:r w:rsidRPr="00B92844">
        <w:rPr>
          <w:rFonts w:asciiTheme="majorHAnsi" w:hAnsiTheme="majorHAnsi" w:cstheme="majorHAnsi"/>
        </w:rPr>
        <w:t>associated</w:t>
      </w:r>
      <w:r w:rsidRPr="00B92844">
        <w:rPr>
          <w:rFonts w:asciiTheme="majorHAnsi" w:hAnsiTheme="majorHAnsi" w:cstheme="majorHAnsi"/>
          <w:spacing w:val="-11"/>
        </w:rPr>
        <w:t xml:space="preserve"> </w:t>
      </w:r>
      <w:r w:rsidRPr="00B92844">
        <w:rPr>
          <w:rFonts w:asciiTheme="majorHAnsi" w:hAnsiTheme="majorHAnsi" w:cstheme="majorHAnsi"/>
        </w:rPr>
        <w:t>with,</w:t>
      </w:r>
      <w:r w:rsidRPr="00B92844">
        <w:rPr>
          <w:rFonts w:asciiTheme="majorHAnsi" w:hAnsiTheme="majorHAnsi" w:cstheme="majorHAnsi"/>
          <w:spacing w:val="-12"/>
        </w:rPr>
        <w:t xml:space="preserve"> </w:t>
      </w:r>
      <w:r w:rsidRPr="00B92844">
        <w:rPr>
          <w:rFonts w:asciiTheme="majorHAnsi" w:hAnsiTheme="majorHAnsi" w:cstheme="majorHAnsi"/>
        </w:rPr>
        <w:t>statutory</w:t>
      </w:r>
      <w:r w:rsidRPr="00B92844">
        <w:rPr>
          <w:rFonts w:asciiTheme="majorHAnsi" w:hAnsiTheme="majorHAnsi" w:cstheme="majorHAnsi"/>
          <w:spacing w:val="-15"/>
        </w:rPr>
        <w:t xml:space="preserve"> </w:t>
      </w:r>
      <w:r w:rsidRPr="00B92844">
        <w:rPr>
          <w:rFonts w:asciiTheme="majorHAnsi" w:hAnsiTheme="majorHAnsi" w:cstheme="majorHAnsi"/>
        </w:rPr>
        <w:t>enforcement</w:t>
      </w:r>
      <w:r w:rsidRPr="00B92844">
        <w:rPr>
          <w:rFonts w:asciiTheme="majorHAnsi" w:hAnsiTheme="majorHAnsi" w:cstheme="majorHAnsi"/>
          <w:spacing w:val="-14"/>
        </w:rPr>
        <w:t xml:space="preserve"> </w:t>
      </w:r>
      <w:r w:rsidRPr="00B92844">
        <w:rPr>
          <w:rFonts w:asciiTheme="majorHAnsi" w:hAnsiTheme="majorHAnsi" w:cstheme="majorHAnsi"/>
        </w:rPr>
        <w:t>action (</w:t>
      </w:r>
      <w:r w:rsidR="00202596" w:rsidRPr="00B92844">
        <w:rPr>
          <w:rFonts w:asciiTheme="majorHAnsi" w:hAnsiTheme="majorHAnsi" w:cstheme="majorHAnsi"/>
        </w:rPr>
        <w:t>e.g.,</w:t>
      </w:r>
      <w:r w:rsidRPr="00B92844">
        <w:rPr>
          <w:rFonts w:asciiTheme="majorHAnsi" w:hAnsiTheme="majorHAnsi" w:cstheme="majorHAnsi"/>
        </w:rPr>
        <w:t xml:space="preserve"> Improvement Notice, Emergency Prohibition Order, etc.);</w:t>
      </w:r>
      <w:r w:rsidRPr="00B92844">
        <w:rPr>
          <w:rFonts w:asciiTheme="majorHAnsi" w:hAnsiTheme="majorHAnsi" w:cstheme="majorHAnsi"/>
          <w:spacing w:val="-33"/>
        </w:rPr>
        <w:t xml:space="preserve"> </w:t>
      </w:r>
      <w:r w:rsidRPr="00B92844">
        <w:rPr>
          <w:rFonts w:asciiTheme="majorHAnsi" w:hAnsiTheme="majorHAnsi" w:cstheme="majorHAnsi"/>
        </w:rPr>
        <w:t>and</w:t>
      </w:r>
    </w:p>
    <w:p w14:paraId="20D35191" w14:textId="7E66A75F" w:rsidR="00E97BE3" w:rsidRPr="00B92844" w:rsidRDefault="00E97BE3" w:rsidP="00CA4AB0">
      <w:pPr>
        <w:pStyle w:val="ListParagraph"/>
        <w:widowControl w:val="0"/>
        <w:numPr>
          <w:ilvl w:val="0"/>
          <w:numId w:val="5"/>
        </w:numPr>
        <w:tabs>
          <w:tab w:val="left" w:pos="820"/>
          <w:tab w:val="left" w:pos="821"/>
        </w:tabs>
        <w:autoSpaceDE w:val="0"/>
        <w:autoSpaceDN w:val="0"/>
        <w:spacing w:after="0" w:line="240" w:lineRule="auto"/>
        <w:ind w:left="870" w:right="538"/>
        <w:contextualSpacing w:val="0"/>
        <w:rPr>
          <w:rFonts w:asciiTheme="majorHAnsi" w:hAnsiTheme="majorHAnsi" w:cstheme="majorHAnsi"/>
        </w:rPr>
      </w:pPr>
      <w:r w:rsidRPr="00B92844">
        <w:rPr>
          <w:rFonts w:asciiTheme="majorHAnsi" w:hAnsiTheme="majorHAnsi" w:cstheme="majorHAnsi"/>
        </w:rPr>
        <w:t>The</w:t>
      </w:r>
      <w:r w:rsidRPr="00B92844">
        <w:rPr>
          <w:rFonts w:asciiTheme="majorHAnsi" w:hAnsiTheme="majorHAnsi" w:cstheme="majorHAnsi"/>
          <w:spacing w:val="-12"/>
        </w:rPr>
        <w:t xml:space="preserve"> </w:t>
      </w:r>
      <w:r w:rsidRPr="00B92844">
        <w:rPr>
          <w:rFonts w:asciiTheme="majorHAnsi" w:hAnsiTheme="majorHAnsi" w:cstheme="majorHAnsi"/>
        </w:rPr>
        <w:t>number</w:t>
      </w:r>
      <w:r w:rsidRPr="00B92844">
        <w:rPr>
          <w:rFonts w:asciiTheme="majorHAnsi" w:hAnsiTheme="majorHAnsi" w:cstheme="majorHAnsi"/>
          <w:spacing w:val="-13"/>
        </w:rPr>
        <w:t xml:space="preserve"> </w:t>
      </w:r>
      <w:r w:rsidRPr="00B92844">
        <w:rPr>
          <w:rFonts w:asciiTheme="majorHAnsi" w:hAnsiTheme="majorHAnsi" w:cstheme="majorHAnsi"/>
        </w:rPr>
        <w:t>of</w:t>
      </w:r>
      <w:r w:rsidRPr="00B92844">
        <w:rPr>
          <w:rFonts w:asciiTheme="majorHAnsi" w:hAnsiTheme="majorHAnsi" w:cstheme="majorHAnsi"/>
          <w:spacing w:val="-8"/>
        </w:rPr>
        <w:t xml:space="preserve"> </w:t>
      </w:r>
      <w:r w:rsidRPr="00B92844">
        <w:rPr>
          <w:rFonts w:asciiTheme="majorHAnsi" w:hAnsiTheme="majorHAnsi" w:cstheme="majorHAnsi"/>
        </w:rPr>
        <w:t>genuine</w:t>
      </w:r>
      <w:r w:rsidRPr="00B92844">
        <w:rPr>
          <w:rFonts w:asciiTheme="majorHAnsi" w:hAnsiTheme="majorHAnsi" w:cstheme="majorHAnsi"/>
          <w:spacing w:val="-10"/>
        </w:rPr>
        <w:t xml:space="preserve"> </w:t>
      </w:r>
      <w:r w:rsidRPr="00B92844">
        <w:rPr>
          <w:rFonts w:asciiTheme="majorHAnsi" w:hAnsiTheme="majorHAnsi" w:cstheme="majorHAnsi"/>
        </w:rPr>
        <w:t>housing</w:t>
      </w:r>
      <w:r w:rsidRPr="00B92844">
        <w:rPr>
          <w:rFonts w:asciiTheme="majorHAnsi" w:hAnsiTheme="majorHAnsi" w:cstheme="majorHAnsi"/>
          <w:spacing w:val="-10"/>
        </w:rPr>
        <w:t xml:space="preserve"> </w:t>
      </w:r>
      <w:r w:rsidRPr="00B92844">
        <w:rPr>
          <w:rFonts w:asciiTheme="majorHAnsi" w:hAnsiTheme="majorHAnsi" w:cstheme="majorHAnsi"/>
        </w:rPr>
        <w:t>condition</w:t>
      </w:r>
      <w:r w:rsidRPr="00B92844">
        <w:rPr>
          <w:rFonts w:asciiTheme="majorHAnsi" w:hAnsiTheme="majorHAnsi" w:cstheme="majorHAnsi"/>
          <w:spacing w:val="-10"/>
        </w:rPr>
        <w:t xml:space="preserve"> </w:t>
      </w:r>
      <w:r w:rsidRPr="00B92844">
        <w:rPr>
          <w:rFonts w:asciiTheme="majorHAnsi" w:hAnsiTheme="majorHAnsi" w:cstheme="majorHAnsi"/>
        </w:rPr>
        <w:t>complaints</w:t>
      </w:r>
      <w:r w:rsidRPr="00B92844">
        <w:rPr>
          <w:rFonts w:asciiTheme="majorHAnsi" w:hAnsiTheme="majorHAnsi" w:cstheme="majorHAnsi"/>
          <w:spacing w:val="-9"/>
        </w:rPr>
        <w:t xml:space="preserve"> </w:t>
      </w:r>
      <w:r w:rsidRPr="00B92844">
        <w:rPr>
          <w:rFonts w:asciiTheme="majorHAnsi" w:hAnsiTheme="majorHAnsi" w:cstheme="majorHAnsi"/>
        </w:rPr>
        <w:t>received</w:t>
      </w:r>
      <w:r w:rsidRPr="00B92844">
        <w:rPr>
          <w:rFonts w:asciiTheme="majorHAnsi" w:hAnsiTheme="majorHAnsi" w:cstheme="majorHAnsi"/>
          <w:spacing w:val="-9"/>
        </w:rPr>
        <w:t xml:space="preserve"> </w:t>
      </w:r>
      <w:r w:rsidRPr="00B92844">
        <w:rPr>
          <w:rFonts w:asciiTheme="majorHAnsi" w:hAnsiTheme="majorHAnsi" w:cstheme="majorHAnsi"/>
        </w:rPr>
        <w:t>in</w:t>
      </w:r>
      <w:r w:rsidRPr="00B92844">
        <w:rPr>
          <w:rFonts w:asciiTheme="majorHAnsi" w:hAnsiTheme="majorHAnsi" w:cstheme="majorHAnsi"/>
          <w:spacing w:val="-9"/>
        </w:rPr>
        <w:t xml:space="preserve"> </w:t>
      </w:r>
      <w:r w:rsidRPr="00B92844">
        <w:rPr>
          <w:rFonts w:asciiTheme="majorHAnsi" w:hAnsiTheme="majorHAnsi" w:cstheme="majorHAnsi"/>
        </w:rPr>
        <w:t>respect</w:t>
      </w:r>
      <w:r w:rsidRPr="00B92844">
        <w:rPr>
          <w:rFonts w:asciiTheme="majorHAnsi" w:hAnsiTheme="majorHAnsi" w:cstheme="majorHAnsi"/>
          <w:spacing w:val="-10"/>
        </w:rPr>
        <w:t xml:space="preserve"> </w:t>
      </w:r>
      <w:r w:rsidRPr="00B92844">
        <w:rPr>
          <w:rFonts w:asciiTheme="majorHAnsi" w:hAnsiTheme="majorHAnsi" w:cstheme="majorHAnsi"/>
        </w:rPr>
        <w:t>of properties associated with the</w:t>
      </w:r>
      <w:r w:rsidRPr="00B92844">
        <w:rPr>
          <w:rFonts w:asciiTheme="majorHAnsi" w:hAnsiTheme="majorHAnsi" w:cstheme="majorHAnsi"/>
          <w:spacing w:val="-1"/>
        </w:rPr>
        <w:t xml:space="preserve"> </w:t>
      </w:r>
      <w:r w:rsidRPr="00B92844">
        <w:rPr>
          <w:rFonts w:asciiTheme="majorHAnsi" w:hAnsiTheme="majorHAnsi" w:cstheme="majorHAnsi"/>
        </w:rPr>
        <w:t>offender</w:t>
      </w:r>
      <w:r w:rsidR="00255828" w:rsidRPr="00B92844">
        <w:rPr>
          <w:rFonts w:asciiTheme="majorHAnsi" w:hAnsiTheme="majorHAnsi" w:cstheme="majorBidi"/>
        </w:rPr>
        <w:t>10</w:t>
      </w:r>
      <w:r w:rsidR="00202596">
        <w:rPr>
          <w:rFonts w:asciiTheme="majorHAnsi" w:hAnsiTheme="majorHAnsi" w:cstheme="majorBidi"/>
        </w:rPr>
        <w:t>4</w:t>
      </w:r>
      <w:r w:rsidR="00255828" w:rsidRPr="00B92844">
        <w:rPr>
          <w:rFonts w:asciiTheme="majorHAnsi" w:hAnsiTheme="majorHAnsi" w:cstheme="majorBidi"/>
        </w:rPr>
        <w:t>.4</w:t>
      </w:r>
      <w:r w:rsidR="00B92844">
        <w:rPr>
          <w:rFonts w:asciiTheme="majorHAnsi" w:hAnsiTheme="majorHAnsi" w:cstheme="majorBidi"/>
        </w:rPr>
        <w:t xml:space="preserve"> </w:t>
      </w:r>
      <w:r w:rsidRPr="00B92844">
        <w:rPr>
          <w:rFonts w:asciiTheme="majorHAnsi" w:hAnsiTheme="majorHAnsi" w:cstheme="majorBidi"/>
        </w:rPr>
        <w:t>Following the review, the offender’s track record will be classed as one of the following categories:</w:t>
      </w:r>
    </w:p>
    <w:p w14:paraId="026EAE27" w14:textId="77777777" w:rsidR="00E97BE3" w:rsidRPr="00B92844" w:rsidRDefault="00E97BE3" w:rsidP="00DA16D9">
      <w:pPr>
        <w:pStyle w:val="ListParagraph"/>
        <w:widowControl w:val="0"/>
        <w:numPr>
          <w:ilvl w:val="0"/>
          <w:numId w:val="4"/>
        </w:numPr>
        <w:tabs>
          <w:tab w:val="left" w:pos="820"/>
          <w:tab w:val="left" w:pos="821"/>
        </w:tabs>
        <w:autoSpaceDE w:val="0"/>
        <w:autoSpaceDN w:val="0"/>
        <w:spacing w:before="44" w:after="0" w:line="240" w:lineRule="auto"/>
        <w:ind w:left="984"/>
        <w:contextualSpacing w:val="0"/>
        <w:rPr>
          <w:rFonts w:asciiTheme="majorHAnsi" w:hAnsiTheme="majorHAnsi" w:cstheme="majorHAnsi"/>
        </w:rPr>
      </w:pPr>
      <w:r w:rsidRPr="00B92844">
        <w:rPr>
          <w:rFonts w:asciiTheme="majorHAnsi" w:hAnsiTheme="majorHAnsi" w:cstheme="majorHAnsi"/>
        </w:rPr>
        <w:t>Significant</w:t>
      </w:r>
    </w:p>
    <w:p w14:paraId="6B1BCB88" w14:textId="53DEC475" w:rsidR="00E97BE3" w:rsidRPr="00B92844" w:rsidRDefault="00E97BE3" w:rsidP="00DA16D9">
      <w:pPr>
        <w:pStyle w:val="ListParagraph"/>
        <w:widowControl w:val="0"/>
        <w:numPr>
          <w:ilvl w:val="0"/>
          <w:numId w:val="4"/>
        </w:numPr>
        <w:tabs>
          <w:tab w:val="left" w:pos="820"/>
          <w:tab w:val="left" w:pos="821"/>
        </w:tabs>
        <w:autoSpaceDE w:val="0"/>
        <w:autoSpaceDN w:val="0"/>
        <w:spacing w:before="1" w:after="0" w:line="292" w:lineRule="exact"/>
        <w:ind w:left="984"/>
        <w:contextualSpacing w:val="0"/>
        <w:rPr>
          <w:rFonts w:asciiTheme="majorHAnsi" w:hAnsiTheme="majorHAnsi" w:cstheme="majorHAnsi"/>
        </w:rPr>
      </w:pPr>
      <w:r w:rsidRPr="00B92844">
        <w:rPr>
          <w:rFonts w:asciiTheme="majorHAnsi" w:hAnsiTheme="majorHAnsi" w:cstheme="majorHAnsi"/>
        </w:rPr>
        <w:t>Some</w:t>
      </w:r>
    </w:p>
    <w:p w14:paraId="245C178C" w14:textId="77777777" w:rsidR="00E97BE3" w:rsidRPr="00B92844" w:rsidRDefault="00E97BE3" w:rsidP="00DA16D9">
      <w:pPr>
        <w:pStyle w:val="ListParagraph"/>
        <w:widowControl w:val="0"/>
        <w:numPr>
          <w:ilvl w:val="0"/>
          <w:numId w:val="4"/>
        </w:numPr>
        <w:tabs>
          <w:tab w:val="left" w:pos="820"/>
          <w:tab w:val="left" w:pos="821"/>
        </w:tabs>
        <w:autoSpaceDE w:val="0"/>
        <w:autoSpaceDN w:val="0"/>
        <w:spacing w:after="0" w:line="292" w:lineRule="exact"/>
        <w:ind w:left="984"/>
        <w:contextualSpacing w:val="0"/>
        <w:rPr>
          <w:rFonts w:asciiTheme="majorHAnsi" w:hAnsiTheme="majorHAnsi" w:cstheme="majorHAnsi"/>
        </w:rPr>
      </w:pPr>
      <w:r w:rsidRPr="00B92844">
        <w:rPr>
          <w:rFonts w:asciiTheme="majorHAnsi" w:hAnsiTheme="majorHAnsi" w:cstheme="majorBidi"/>
        </w:rPr>
        <w:t>None or</w:t>
      </w:r>
      <w:r w:rsidRPr="00B92844">
        <w:rPr>
          <w:rFonts w:asciiTheme="majorHAnsi" w:hAnsiTheme="majorHAnsi" w:cstheme="majorBidi"/>
          <w:spacing w:val="-24"/>
        </w:rPr>
        <w:t xml:space="preserve"> </w:t>
      </w:r>
      <w:r w:rsidRPr="00B92844">
        <w:rPr>
          <w:rFonts w:asciiTheme="majorHAnsi" w:hAnsiTheme="majorHAnsi" w:cstheme="majorBidi"/>
        </w:rPr>
        <w:t>negligible</w:t>
      </w:r>
    </w:p>
    <w:p w14:paraId="148175E1" w14:textId="07425D81" w:rsidR="00E97BE3" w:rsidRPr="00B92844" w:rsidRDefault="001F4904" w:rsidP="001F4904">
      <w:pPr>
        <w:pStyle w:val="Heading1"/>
        <w:rPr>
          <w:sz w:val="28"/>
          <w:szCs w:val="28"/>
        </w:rPr>
      </w:pPr>
      <w:bookmarkStart w:id="236" w:name="_Toc132654039"/>
      <w:r>
        <w:rPr>
          <w:sz w:val="28"/>
          <w:szCs w:val="28"/>
        </w:rPr>
        <w:t>10</w:t>
      </w:r>
      <w:r w:rsidR="00202596">
        <w:rPr>
          <w:sz w:val="28"/>
          <w:szCs w:val="28"/>
        </w:rPr>
        <w:t>5</w:t>
      </w:r>
      <w:r>
        <w:rPr>
          <w:sz w:val="28"/>
          <w:szCs w:val="28"/>
        </w:rPr>
        <w:t xml:space="preserve"> </w:t>
      </w:r>
      <w:r w:rsidR="00E97BE3" w:rsidRPr="00B92844">
        <w:rPr>
          <w:sz w:val="28"/>
          <w:szCs w:val="28"/>
        </w:rPr>
        <w:t>Significant</w:t>
      </w:r>
      <w:bookmarkEnd w:id="236"/>
    </w:p>
    <w:p w14:paraId="3796BB73" w14:textId="498EA0D9" w:rsidR="00E97BE3" w:rsidRPr="00202596" w:rsidRDefault="00255828" w:rsidP="00255828">
      <w:pPr>
        <w:rPr>
          <w:rFonts w:asciiTheme="majorHAnsi" w:hAnsiTheme="majorHAnsi" w:cstheme="majorHAnsi"/>
        </w:rPr>
      </w:pPr>
      <w:r w:rsidRPr="00202596">
        <w:rPr>
          <w:rFonts w:asciiTheme="majorHAnsi" w:hAnsiTheme="majorHAnsi" w:cstheme="majorBidi"/>
        </w:rPr>
        <w:t>10</w:t>
      </w:r>
      <w:r w:rsidR="00202596" w:rsidRPr="00202596">
        <w:rPr>
          <w:rFonts w:asciiTheme="majorHAnsi" w:hAnsiTheme="majorHAnsi" w:cstheme="majorBidi"/>
        </w:rPr>
        <w:t>5</w:t>
      </w:r>
      <w:r w:rsidRPr="00202596">
        <w:rPr>
          <w:rFonts w:asciiTheme="majorHAnsi" w:hAnsiTheme="majorHAnsi" w:cstheme="majorBidi"/>
        </w:rPr>
        <w:t>.1</w:t>
      </w:r>
      <w:r w:rsidR="00B92844" w:rsidRPr="00202596">
        <w:rPr>
          <w:rFonts w:asciiTheme="majorHAnsi" w:hAnsiTheme="majorHAnsi" w:cstheme="majorBidi"/>
        </w:rPr>
        <w:t xml:space="preserve"> </w:t>
      </w:r>
      <w:r w:rsidR="00E97BE3" w:rsidRPr="00202596">
        <w:rPr>
          <w:rFonts w:asciiTheme="majorHAnsi" w:hAnsiTheme="majorHAnsi" w:cstheme="majorBidi"/>
        </w:rPr>
        <w:t xml:space="preserve">Where there is evidence of multiple </w:t>
      </w:r>
      <w:r w:rsidR="005375CF" w:rsidRPr="00202596">
        <w:rPr>
          <w:rFonts w:asciiTheme="majorHAnsi" w:hAnsiTheme="majorHAnsi" w:cstheme="majorBidi"/>
        </w:rPr>
        <w:t>enforcement interventions</w:t>
      </w:r>
      <w:r w:rsidR="00E97BE3" w:rsidRPr="00202596">
        <w:rPr>
          <w:rFonts w:asciiTheme="majorHAnsi" w:hAnsiTheme="majorHAnsi" w:cstheme="majorBidi"/>
        </w:rPr>
        <w:t xml:space="preserve"> by the council’s Private Sector Housing Team, together with evidence of non-compliance, the significant category will be used. In most cases, this category will also be used for any offender who has been successfully prosecuted for a housing offence or been subject to a housing related-financial penalty.</w:t>
      </w:r>
    </w:p>
    <w:p w14:paraId="01B1E05A" w14:textId="25FBC3C7" w:rsidR="00E97BE3" w:rsidRPr="00967BCE" w:rsidRDefault="001F4904" w:rsidP="001F4904">
      <w:pPr>
        <w:pStyle w:val="Heading1"/>
        <w:rPr>
          <w:sz w:val="28"/>
          <w:szCs w:val="28"/>
        </w:rPr>
      </w:pPr>
      <w:bookmarkStart w:id="237" w:name="_Toc132654040"/>
      <w:r w:rsidRPr="00967BCE">
        <w:rPr>
          <w:sz w:val="28"/>
          <w:szCs w:val="28"/>
        </w:rPr>
        <w:t>10</w:t>
      </w:r>
      <w:r w:rsidR="00202596" w:rsidRPr="00967BCE">
        <w:rPr>
          <w:sz w:val="28"/>
          <w:szCs w:val="28"/>
        </w:rPr>
        <w:t>6</w:t>
      </w:r>
      <w:r w:rsidRPr="00967BCE">
        <w:rPr>
          <w:sz w:val="28"/>
          <w:szCs w:val="28"/>
        </w:rPr>
        <w:t xml:space="preserve"> </w:t>
      </w:r>
      <w:r w:rsidR="00E97BE3" w:rsidRPr="00967BCE">
        <w:rPr>
          <w:sz w:val="28"/>
          <w:szCs w:val="28"/>
        </w:rPr>
        <w:t>Some</w:t>
      </w:r>
      <w:bookmarkEnd w:id="237"/>
    </w:p>
    <w:p w14:paraId="3524EEA8" w14:textId="7870BE10" w:rsidR="00E97BE3" w:rsidRPr="00B92844" w:rsidRDefault="00255828" w:rsidP="00255828">
      <w:pPr>
        <w:rPr>
          <w:rFonts w:asciiTheme="majorHAnsi" w:hAnsiTheme="majorHAnsi" w:cstheme="majorHAnsi"/>
        </w:rPr>
      </w:pPr>
      <w:r w:rsidRPr="00B92844">
        <w:rPr>
          <w:rFonts w:asciiTheme="majorHAnsi" w:hAnsiTheme="majorHAnsi" w:cstheme="majorBidi"/>
        </w:rPr>
        <w:t>10</w:t>
      </w:r>
      <w:r w:rsidR="00202596">
        <w:rPr>
          <w:rFonts w:asciiTheme="majorHAnsi" w:hAnsiTheme="majorHAnsi" w:cstheme="majorBidi"/>
        </w:rPr>
        <w:t>6</w:t>
      </w:r>
      <w:r w:rsidRPr="00B92844">
        <w:rPr>
          <w:rFonts w:asciiTheme="majorHAnsi" w:hAnsiTheme="majorHAnsi" w:cstheme="majorBidi"/>
        </w:rPr>
        <w:t>.1</w:t>
      </w:r>
      <w:r w:rsidR="00B92844">
        <w:rPr>
          <w:rFonts w:asciiTheme="majorHAnsi" w:hAnsiTheme="majorHAnsi" w:cstheme="majorBidi"/>
        </w:rPr>
        <w:t xml:space="preserve"> </w:t>
      </w:r>
      <w:r w:rsidR="00E97BE3" w:rsidRPr="00B92844">
        <w:rPr>
          <w:rFonts w:asciiTheme="majorHAnsi" w:hAnsiTheme="majorHAnsi" w:cstheme="majorBidi"/>
        </w:rPr>
        <w:t>This category will be used where the offender is associated with more evidence than would normally be expected of a good landlord or agent having regard to the size and nature of their portfolio. There is likely to be evidence of statutory enforcement action.</w:t>
      </w:r>
    </w:p>
    <w:p w14:paraId="6FAE86F7" w14:textId="45CE7BA2" w:rsidR="00E97BE3" w:rsidRPr="00B92844" w:rsidRDefault="001F4904" w:rsidP="001F4904">
      <w:pPr>
        <w:pStyle w:val="Heading1"/>
        <w:rPr>
          <w:sz w:val="28"/>
          <w:szCs w:val="28"/>
        </w:rPr>
      </w:pPr>
      <w:bookmarkStart w:id="238" w:name="_Toc132654041"/>
      <w:r>
        <w:rPr>
          <w:sz w:val="28"/>
          <w:szCs w:val="28"/>
        </w:rPr>
        <w:t>10</w:t>
      </w:r>
      <w:r w:rsidR="00202596">
        <w:rPr>
          <w:sz w:val="28"/>
          <w:szCs w:val="28"/>
        </w:rPr>
        <w:t>7</w:t>
      </w:r>
      <w:r>
        <w:rPr>
          <w:sz w:val="28"/>
          <w:szCs w:val="28"/>
        </w:rPr>
        <w:t xml:space="preserve"> </w:t>
      </w:r>
      <w:r w:rsidR="00E97BE3" w:rsidRPr="00B92844">
        <w:rPr>
          <w:sz w:val="28"/>
          <w:szCs w:val="28"/>
        </w:rPr>
        <w:t>None or negligible</w:t>
      </w:r>
      <w:bookmarkEnd w:id="238"/>
    </w:p>
    <w:p w14:paraId="2F0927BB" w14:textId="00236189" w:rsidR="00E97BE3" w:rsidRPr="00B92844" w:rsidRDefault="00255828" w:rsidP="00255828">
      <w:pPr>
        <w:rPr>
          <w:rFonts w:asciiTheme="majorHAnsi" w:hAnsiTheme="majorHAnsi" w:cstheme="majorHAnsi"/>
        </w:rPr>
      </w:pPr>
      <w:r w:rsidRPr="00B92844">
        <w:rPr>
          <w:rFonts w:asciiTheme="majorHAnsi" w:hAnsiTheme="majorHAnsi" w:cstheme="majorBidi"/>
        </w:rPr>
        <w:t>10</w:t>
      </w:r>
      <w:r w:rsidR="00202596">
        <w:rPr>
          <w:rFonts w:asciiTheme="majorHAnsi" w:hAnsiTheme="majorHAnsi" w:cstheme="majorBidi"/>
        </w:rPr>
        <w:t>7</w:t>
      </w:r>
      <w:r w:rsidRPr="00B92844">
        <w:rPr>
          <w:rFonts w:asciiTheme="majorHAnsi" w:hAnsiTheme="majorHAnsi" w:cstheme="majorBidi"/>
        </w:rPr>
        <w:t>.1</w:t>
      </w:r>
      <w:r w:rsidR="00B92844">
        <w:rPr>
          <w:rFonts w:asciiTheme="majorHAnsi" w:hAnsiTheme="majorHAnsi" w:cstheme="majorBidi"/>
        </w:rPr>
        <w:t xml:space="preserve"> </w:t>
      </w:r>
      <w:r w:rsidR="00E97BE3" w:rsidRPr="00B92844">
        <w:rPr>
          <w:rFonts w:asciiTheme="majorHAnsi" w:hAnsiTheme="majorHAnsi" w:cstheme="majorBidi"/>
        </w:rPr>
        <w:t>This category will be used if, following a review of the council’s records, there is no relevant evidence associated with the offender. Any unsubstantiated housing condition complaints will be disregarded. The council may also exercise its discretion to disregard any evidence where the issues were minor in nature and there was no reluctance on the part of the landlord or agent to resolve the issues within reasonable timescales.</w:t>
      </w:r>
    </w:p>
    <w:p w14:paraId="0D45ED2E" w14:textId="0F763336" w:rsidR="00E97BE3" w:rsidRPr="00B92844" w:rsidRDefault="00255828" w:rsidP="00255828">
      <w:pPr>
        <w:rPr>
          <w:rFonts w:asciiTheme="majorHAnsi" w:hAnsiTheme="majorHAnsi" w:cstheme="majorHAnsi"/>
        </w:rPr>
      </w:pPr>
      <w:r w:rsidRPr="00B92844">
        <w:rPr>
          <w:rFonts w:asciiTheme="majorHAnsi" w:hAnsiTheme="majorHAnsi" w:cstheme="majorBidi"/>
        </w:rPr>
        <w:t>1</w:t>
      </w:r>
      <w:r w:rsidR="00202596">
        <w:rPr>
          <w:rFonts w:asciiTheme="majorHAnsi" w:hAnsiTheme="majorHAnsi" w:cstheme="majorBidi"/>
        </w:rPr>
        <w:t>07</w:t>
      </w:r>
      <w:r w:rsidRPr="00B92844">
        <w:rPr>
          <w:rFonts w:asciiTheme="majorHAnsi" w:hAnsiTheme="majorHAnsi" w:cstheme="majorBidi"/>
        </w:rPr>
        <w:t>.2</w:t>
      </w:r>
      <w:r w:rsidR="00B92844">
        <w:rPr>
          <w:rFonts w:asciiTheme="majorHAnsi" w:hAnsiTheme="majorHAnsi" w:cstheme="majorBidi"/>
        </w:rPr>
        <w:t xml:space="preserve"> </w:t>
      </w:r>
      <w:r w:rsidR="00E97BE3" w:rsidRPr="00B92844">
        <w:rPr>
          <w:rFonts w:asciiTheme="majorHAnsi" w:hAnsiTheme="majorHAnsi" w:cstheme="majorBidi"/>
        </w:rPr>
        <w:t>The descriptor “Negligible” has been included to allow for a fair and reasonable review of evidence in respect of landlords and agents with larger portfolios. Therefore, if the evidence is negligible having regard to the size of the portfolio in Medway, this category will be used.</w:t>
      </w:r>
    </w:p>
    <w:p w14:paraId="78F90C0D" w14:textId="7CEA57BE" w:rsidR="00E97BE3" w:rsidRPr="00B92844" w:rsidRDefault="001F4904" w:rsidP="001F4904">
      <w:pPr>
        <w:pStyle w:val="Heading1"/>
        <w:rPr>
          <w:sz w:val="28"/>
          <w:szCs w:val="28"/>
        </w:rPr>
      </w:pPr>
      <w:bookmarkStart w:id="239" w:name="_Toc132654042"/>
      <w:r>
        <w:rPr>
          <w:sz w:val="28"/>
          <w:szCs w:val="28"/>
        </w:rPr>
        <w:t>10</w:t>
      </w:r>
      <w:r w:rsidR="00202596">
        <w:rPr>
          <w:sz w:val="28"/>
          <w:szCs w:val="28"/>
        </w:rPr>
        <w:t>8</w:t>
      </w:r>
      <w:r>
        <w:rPr>
          <w:sz w:val="28"/>
          <w:szCs w:val="28"/>
        </w:rPr>
        <w:t xml:space="preserve"> </w:t>
      </w:r>
      <w:r w:rsidR="00E97BE3" w:rsidRPr="00B92844">
        <w:rPr>
          <w:sz w:val="28"/>
          <w:szCs w:val="28"/>
        </w:rPr>
        <w:t>Portfolio size</w:t>
      </w:r>
      <w:bookmarkEnd w:id="239"/>
    </w:p>
    <w:p w14:paraId="1B602B9F" w14:textId="6E4E5792" w:rsidR="00E97BE3" w:rsidRPr="00B92844" w:rsidRDefault="00255828" w:rsidP="00255828">
      <w:pPr>
        <w:rPr>
          <w:rFonts w:asciiTheme="majorHAnsi" w:hAnsiTheme="majorHAnsi" w:cstheme="majorHAnsi"/>
        </w:rPr>
      </w:pPr>
      <w:r w:rsidRPr="00B92844">
        <w:rPr>
          <w:rFonts w:asciiTheme="majorHAnsi" w:hAnsiTheme="majorHAnsi" w:cstheme="majorBidi"/>
        </w:rPr>
        <w:t>10</w:t>
      </w:r>
      <w:r w:rsidR="00202596">
        <w:rPr>
          <w:rFonts w:asciiTheme="majorHAnsi" w:hAnsiTheme="majorHAnsi" w:cstheme="majorBidi"/>
        </w:rPr>
        <w:t>8</w:t>
      </w:r>
      <w:r w:rsidRPr="00B92844">
        <w:rPr>
          <w:rFonts w:asciiTheme="majorHAnsi" w:hAnsiTheme="majorHAnsi" w:cstheme="majorBidi"/>
        </w:rPr>
        <w:t>.1</w:t>
      </w:r>
      <w:r w:rsidR="00E03FE1">
        <w:rPr>
          <w:rFonts w:asciiTheme="majorHAnsi" w:hAnsiTheme="majorHAnsi" w:cstheme="majorBidi"/>
        </w:rPr>
        <w:t xml:space="preserve"> </w:t>
      </w:r>
      <w:r w:rsidR="00E97BE3" w:rsidRPr="00B92844">
        <w:rPr>
          <w:rFonts w:asciiTheme="majorHAnsi" w:hAnsiTheme="majorHAnsi" w:cstheme="majorBidi"/>
        </w:rPr>
        <w:t xml:space="preserve">The size of an offender’s portfolio will be </w:t>
      </w:r>
      <w:proofErr w:type="gramStart"/>
      <w:r w:rsidR="00E97BE3" w:rsidRPr="00B92844">
        <w:rPr>
          <w:rFonts w:asciiTheme="majorHAnsi" w:hAnsiTheme="majorHAnsi" w:cstheme="majorBidi"/>
        </w:rPr>
        <w:t>taken into account</w:t>
      </w:r>
      <w:proofErr w:type="gramEnd"/>
      <w:r w:rsidR="00E97BE3" w:rsidRPr="00B92844">
        <w:rPr>
          <w:rFonts w:asciiTheme="majorHAnsi" w:hAnsiTheme="majorHAnsi" w:cstheme="majorBidi"/>
        </w:rPr>
        <w:t xml:space="preserve"> when determining the amount of financial penalty. While all landlords and agents are expected to be aware of their legal obligations, the larger the business is, the more proficient and professional the landlord or agent should be. Furthermore, offenders with a larger portfolio will have more assets and a higher rental income and as such the penalty should have regard to their ability to pay.</w:t>
      </w:r>
    </w:p>
    <w:p w14:paraId="5376385F" w14:textId="7AAF38B0" w:rsidR="00E97BE3" w:rsidRPr="00B92844" w:rsidRDefault="00255828" w:rsidP="00255828">
      <w:pPr>
        <w:rPr>
          <w:rFonts w:asciiTheme="majorHAnsi" w:hAnsiTheme="majorHAnsi" w:cstheme="majorHAnsi"/>
        </w:rPr>
      </w:pPr>
      <w:r w:rsidRPr="00B92844">
        <w:rPr>
          <w:rFonts w:asciiTheme="majorHAnsi" w:hAnsiTheme="majorHAnsi" w:cstheme="majorBidi"/>
        </w:rPr>
        <w:lastRenderedPageBreak/>
        <w:t>10</w:t>
      </w:r>
      <w:r w:rsidR="00202596">
        <w:rPr>
          <w:rFonts w:asciiTheme="majorHAnsi" w:hAnsiTheme="majorHAnsi" w:cstheme="majorBidi"/>
        </w:rPr>
        <w:t>8</w:t>
      </w:r>
      <w:r w:rsidRPr="00B92844">
        <w:rPr>
          <w:rFonts w:asciiTheme="majorHAnsi" w:hAnsiTheme="majorHAnsi" w:cstheme="majorBidi"/>
        </w:rPr>
        <w:t>.2</w:t>
      </w:r>
      <w:r w:rsidR="001F4904">
        <w:rPr>
          <w:rFonts w:asciiTheme="majorHAnsi" w:hAnsiTheme="majorHAnsi" w:cstheme="majorBidi"/>
        </w:rPr>
        <w:t xml:space="preserve"> </w:t>
      </w:r>
      <w:proofErr w:type="gramStart"/>
      <w:r w:rsidR="00E97BE3" w:rsidRPr="00B92844">
        <w:rPr>
          <w:rFonts w:asciiTheme="majorHAnsi" w:hAnsiTheme="majorHAnsi" w:cstheme="majorBidi"/>
        </w:rPr>
        <w:t>Taking into account</w:t>
      </w:r>
      <w:proofErr w:type="gramEnd"/>
      <w:r w:rsidR="00E97BE3" w:rsidRPr="00B92844">
        <w:rPr>
          <w:rFonts w:asciiTheme="majorHAnsi" w:hAnsiTheme="majorHAnsi" w:cstheme="majorBidi"/>
        </w:rPr>
        <w:t xml:space="preserve"> the size of the offender’s portfolio helps ensure that the penalty is set at a high enough level to have a real economic impact, such that it serves as an appropriate punishment as well as a deterrent.</w:t>
      </w:r>
    </w:p>
    <w:p w14:paraId="5E4B5445" w14:textId="77777777" w:rsidR="00202596" w:rsidRDefault="00255828" w:rsidP="00255828">
      <w:pPr>
        <w:rPr>
          <w:rFonts w:asciiTheme="majorHAnsi" w:hAnsiTheme="majorHAnsi" w:cstheme="majorBidi"/>
        </w:rPr>
      </w:pPr>
      <w:r w:rsidRPr="00B92844">
        <w:rPr>
          <w:rFonts w:asciiTheme="majorHAnsi" w:hAnsiTheme="majorHAnsi" w:cstheme="majorBidi"/>
        </w:rPr>
        <w:t>10</w:t>
      </w:r>
      <w:r w:rsidR="00202596">
        <w:rPr>
          <w:rFonts w:asciiTheme="majorHAnsi" w:hAnsiTheme="majorHAnsi" w:cstheme="majorBidi"/>
        </w:rPr>
        <w:t>8</w:t>
      </w:r>
      <w:r w:rsidRPr="00B92844">
        <w:rPr>
          <w:rFonts w:asciiTheme="majorHAnsi" w:hAnsiTheme="majorHAnsi" w:cstheme="majorBidi"/>
        </w:rPr>
        <w:t>.3</w:t>
      </w:r>
      <w:r w:rsidR="001F4904">
        <w:rPr>
          <w:rFonts w:asciiTheme="majorHAnsi" w:hAnsiTheme="majorHAnsi" w:cstheme="majorBidi"/>
        </w:rPr>
        <w:t xml:space="preserve"> </w:t>
      </w:r>
      <w:r w:rsidR="00E97BE3" w:rsidRPr="00B92844">
        <w:rPr>
          <w:rFonts w:asciiTheme="majorHAnsi" w:hAnsiTheme="majorHAnsi" w:cstheme="majorBidi"/>
        </w:rPr>
        <w:t xml:space="preserve">The third step in determining the amount of financial penalty requires the council to allocate a portfolio size. There are four size categories which relate to the number of units of accommodation the offender has ownership </w:t>
      </w:r>
      <w:r w:rsidR="00774F02" w:rsidRPr="00B92844">
        <w:rPr>
          <w:rFonts w:asciiTheme="majorHAnsi" w:hAnsiTheme="majorHAnsi" w:cstheme="majorBidi"/>
        </w:rPr>
        <w:t>of</w:t>
      </w:r>
      <w:r w:rsidR="00E97BE3" w:rsidRPr="00B92844">
        <w:rPr>
          <w:rFonts w:asciiTheme="majorHAnsi" w:hAnsiTheme="majorHAnsi" w:cstheme="majorBidi"/>
        </w:rPr>
        <w:t xml:space="preserve"> responsibility for, or association with. </w:t>
      </w:r>
    </w:p>
    <w:p w14:paraId="795D6488" w14:textId="7A02F3AE" w:rsidR="00E97BE3" w:rsidRPr="00B92844" w:rsidRDefault="00E97BE3" w:rsidP="00255828">
      <w:pPr>
        <w:rPr>
          <w:rFonts w:asciiTheme="majorHAnsi" w:hAnsiTheme="majorHAnsi" w:cstheme="majorHAnsi"/>
        </w:rPr>
      </w:pPr>
      <w:r w:rsidRPr="00B92844">
        <w:rPr>
          <w:rFonts w:asciiTheme="majorHAnsi" w:hAnsiTheme="majorHAnsi" w:cstheme="majorBidi"/>
        </w:rPr>
        <w:t>The size categories are:</w:t>
      </w:r>
    </w:p>
    <w:p w14:paraId="26922808" w14:textId="453EEB02" w:rsidR="00E97BE3" w:rsidRPr="00B92844" w:rsidRDefault="00E97BE3" w:rsidP="00897D6B">
      <w:pPr>
        <w:pStyle w:val="ListParagraph"/>
        <w:widowControl w:val="0"/>
        <w:numPr>
          <w:ilvl w:val="0"/>
          <w:numId w:val="44"/>
        </w:numPr>
        <w:tabs>
          <w:tab w:val="left" w:pos="1418"/>
        </w:tabs>
        <w:autoSpaceDE w:val="0"/>
        <w:autoSpaceDN w:val="0"/>
        <w:spacing w:before="118" w:after="0" w:line="293" w:lineRule="exact"/>
        <w:rPr>
          <w:rFonts w:asciiTheme="majorHAnsi" w:hAnsiTheme="majorHAnsi" w:cstheme="majorHAnsi"/>
        </w:rPr>
      </w:pPr>
      <w:r w:rsidRPr="00B92844">
        <w:rPr>
          <w:rFonts w:asciiTheme="majorHAnsi" w:hAnsiTheme="majorHAnsi" w:cstheme="majorHAnsi"/>
        </w:rPr>
        <w:t>One unit of</w:t>
      </w:r>
      <w:r w:rsidRPr="00B92844">
        <w:rPr>
          <w:rFonts w:asciiTheme="majorHAnsi" w:hAnsiTheme="majorHAnsi" w:cstheme="majorHAnsi"/>
          <w:spacing w:val="-38"/>
        </w:rPr>
        <w:t xml:space="preserve"> </w:t>
      </w:r>
      <w:r w:rsidRPr="00B92844">
        <w:rPr>
          <w:rFonts w:asciiTheme="majorHAnsi" w:hAnsiTheme="majorHAnsi" w:cstheme="majorHAnsi"/>
        </w:rPr>
        <w:t>accommodation</w:t>
      </w:r>
    </w:p>
    <w:p w14:paraId="50168097" w14:textId="19CA8A37" w:rsidR="00E97BE3" w:rsidRPr="00B92844" w:rsidRDefault="00E97BE3" w:rsidP="00897D6B">
      <w:pPr>
        <w:pStyle w:val="ListParagraph"/>
        <w:widowControl w:val="0"/>
        <w:numPr>
          <w:ilvl w:val="0"/>
          <w:numId w:val="44"/>
        </w:numPr>
        <w:tabs>
          <w:tab w:val="left" w:pos="1418"/>
        </w:tabs>
        <w:autoSpaceDE w:val="0"/>
        <w:autoSpaceDN w:val="0"/>
        <w:spacing w:after="0" w:line="293" w:lineRule="exact"/>
        <w:rPr>
          <w:rFonts w:asciiTheme="majorHAnsi" w:hAnsiTheme="majorHAnsi" w:cstheme="majorHAnsi"/>
        </w:rPr>
      </w:pPr>
      <w:r w:rsidRPr="00B92844">
        <w:rPr>
          <w:rFonts w:asciiTheme="majorHAnsi" w:hAnsiTheme="majorHAnsi" w:cstheme="majorHAnsi"/>
        </w:rPr>
        <w:t>Two to four units of</w:t>
      </w:r>
      <w:r w:rsidRPr="00B92844">
        <w:rPr>
          <w:rFonts w:asciiTheme="majorHAnsi" w:hAnsiTheme="majorHAnsi" w:cstheme="majorHAnsi"/>
          <w:spacing w:val="-48"/>
        </w:rPr>
        <w:t xml:space="preserve"> </w:t>
      </w:r>
      <w:r w:rsidRPr="00B92844">
        <w:rPr>
          <w:rFonts w:asciiTheme="majorHAnsi" w:hAnsiTheme="majorHAnsi" w:cstheme="majorHAnsi"/>
        </w:rPr>
        <w:t>accommodation</w:t>
      </w:r>
    </w:p>
    <w:p w14:paraId="7C958D63" w14:textId="0A251555" w:rsidR="00E97BE3" w:rsidRPr="00B92844" w:rsidRDefault="00E97BE3" w:rsidP="00897D6B">
      <w:pPr>
        <w:pStyle w:val="ListParagraph"/>
        <w:widowControl w:val="0"/>
        <w:numPr>
          <w:ilvl w:val="0"/>
          <w:numId w:val="44"/>
        </w:numPr>
        <w:tabs>
          <w:tab w:val="left" w:pos="1418"/>
        </w:tabs>
        <w:autoSpaceDE w:val="0"/>
        <w:autoSpaceDN w:val="0"/>
        <w:spacing w:after="0" w:line="292" w:lineRule="exact"/>
        <w:rPr>
          <w:rFonts w:asciiTheme="majorHAnsi" w:hAnsiTheme="majorHAnsi" w:cstheme="majorBidi"/>
        </w:rPr>
      </w:pPr>
      <w:r w:rsidRPr="00B92844">
        <w:rPr>
          <w:rFonts w:asciiTheme="majorHAnsi" w:hAnsiTheme="majorHAnsi" w:cstheme="majorBidi"/>
        </w:rPr>
        <w:t>Five to 19 units</w:t>
      </w:r>
      <w:r w:rsidRPr="00B92844">
        <w:rPr>
          <w:rFonts w:asciiTheme="majorHAnsi" w:hAnsiTheme="majorHAnsi" w:cstheme="majorBidi"/>
          <w:spacing w:val="-49"/>
        </w:rPr>
        <w:t xml:space="preserve"> </w:t>
      </w:r>
      <w:r w:rsidRPr="00B92844">
        <w:rPr>
          <w:rFonts w:asciiTheme="majorHAnsi" w:hAnsiTheme="majorHAnsi" w:cstheme="majorBidi"/>
        </w:rPr>
        <w:t>of accommodation</w:t>
      </w:r>
    </w:p>
    <w:p w14:paraId="228ED9E5" w14:textId="77777777" w:rsidR="00202596" w:rsidRDefault="00E97BE3" w:rsidP="00897D6B">
      <w:pPr>
        <w:pStyle w:val="ListParagraph"/>
        <w:widowControl w:val="0"/>
        <w:numPr>
          <w:ilvl w:val="0"/>
          <w:numId w:val="44"/>
        </w:numPr>
        <w:tabs>
          <w:tab w:val="left" w:pos="1418"/>
        </w:tabs>
        <w:autoSpaceDE w:val="0"/>
        <w:autoSpaceDN w:val="0"/>
        <w:spacing w:after="0" w:line="292" w:lineRule="exact"/>
        <w:rPr>
          <w:rFonts w:asciiTheme="majorHAnsi" w:hAnsiTheme="majorHAnsi" w:cstheme="majorBidi"/>
        </w:rPr>
      </w:pPr>
      <w:r w:rsidRPr="00B92844">
        <w:rPr>
          <w:rFonts w:asciiTheme="majorHAnsi" w:hAnsiTheme="majorHAnsi" w:cstheme="majorBidi"/>
        </w:rPr>
        <w:t>or</w:t>
      </w:r>
      <w:r w:rsidRPr="00B92844">
        <w:rPr>
          <w:rFonts w:asciiTheme="majorHAnsi" w:hAnsiTheme="majorHAnsi" w:cstheme="majorBidi"/>
          <w:spacing w:val="-10"/>
        </w:rPr>
        <w:t xml:space="preserve"> </w:t>
      </w:r>
      <w:r w:rsidRPr="00B92844">
        <w:rPr>
          <w:rFonts w:asciiTheme="majorHAnsi" w:hAnsiTheme="majorHAnsi" w:cstheme="majorBidi"/>
        </w:rPr>
        <w:t>more</w:t>
      </w:r>
      <w:r w:rsidRPr="00B92844">
        <w:rPr>
          <w:rFonts w:asciiTheme="majorHAnsi" w:hAnsiTheme="majorHAnsi" w:cstheme="majorBidi"/>
          <w:spacing w:val="-11"/>
        </w:rPr>
        <w:t xml:space="preserve"> </w:t>
      </w:r>
      <w:r w:rsidRPr="00B92844">
        <w:rPr>
          <w:rFonts w:asciiTheme="majorHAnsi" w:hAnsiTheme="majorHAnsi" w:cstheme="majorBidi"/>
        </w:rPr>
        <w:t>units</w:t>
      </w:r>
      <w:r w:rsidRPr="00B92844">
        <w:rPr>
          <w:rFonts w:asciiTheme="majorHAnsi" w:hAnsiTheme="majorHAnsi" w:cstheme="majorBidi"/>
          <w:spacing w:val="-10"/>
        </w:rPr>
        <w:t xml:space="preserve"> </w:t>
      </w:r>
      <w:r w:rsidRPr="00B92844">
        <w:rPr>
          <w:rFonts w:asciiTheme="majorHAnsi" w:hAnsiTheme="majorHAnsi" w:cstheme="majorBidi"/>
        </w:rPr>
        <w:t>of</w:t>
      </w:r>
      <w:r w:rsidRPr="00B92844">
        <w:rPr>
          <w:rFonts w:asciiTheme="majorHAnsi" w:hAnsiTheme="majorHAnsi" w:cstheme="majorBidi"/>
          <w:spacing w:val="-10"/>
        </w:rPr>
        <w:t xml:space="preserve"> </w:t>
      </w:r>
      <w:r w:rsidRPr="00B92844">
        <w:rPr>
          <w:rFonts w:asciiTheme="majorHAnsi" w:hAnsiTheme="majorHAnsi" w:cstheme="majorBidi"/>
        </w:rPr>
        <w:t>accommodatio</w:t>
      </w:r>
      <w:r w:rsidR="00202596">
        <w:rPr>
          <w:rFonts w:asciiTheme="majorHAnsi" w:hAnsiTheme="majorHAnsi" w:cstheme="majorBidi"/>
        </w:rPr>
        <w:t xml:space="preserve">n </w:t>
      </w:r>
    </w:p>
    <w:p w14:paraId="0948097A" w14:textId="09B5E7EB" w:rsidR="008A2F92" w:rsidRDefault="00202596" w:rsidP="00202596">
      <w:pPr>
        <w:widowControl w:val="0"/>
        <w:tabs>
          <w:tab w:val="left" w:pos="1418"/>
        </w:tabs>
        <w:autoSpaceDE w:val="0"/>
        <w:autoSpaceDN w:val="0"/>
        <w:spacing w:after="0" w:line="292" w:lineRule="exact"/>
        <w:rPr>
          <w:rFonts w:asciiTheme="majorHAnsi" w:hAnsiTheme="majorHAnsi" w:cstheme="majorBidi"/>
        </w:rPr>
      </w:pPr>
      <w:r w:rsidRPr="00202596">
        <w:rPr>
          <w:rFonts w:asciiTheme="majorHAnsi" w:hAnsiTheme="majorHAnsi" w:cstheme="majorBidi"/>
        </w:rPr>
        <w:t xml:space="preserve">108.4 </w:t>
      </w:r>
      <w:r w:rsidR="008A2F92" w:rsidRPr="00202596">
        <w:rPr>
          <w:rFonts w:asciiTheme="majorHAnsi" w:hAnsiTheme="majorHAnsi" w:cstheme="majorBidi"/>
        </w:rPr>
        <w:t>A unit of accommodation is a single dwelling house, a flat (whether self- contained or not) or a room or bedsit within a house in multiple occupation (“HMO”).</w:t>
      </w:r>
    </w:p>
    <w:p w14:paraId="4D0CC989" w14:textId="77777777" w:rsidR="00202596" w:rsidRPr="00202596" w:rsidRDefault="00202596" w:rsidP="00202596">
      <w:pPr>
        <w:widowControl w:val="0"/>
        <w:tabs>
          <w:tab w:val="left" w:pos="1418"/>
        </w:tabs>
        <w:autoSpaceDE w:val="0"/>
        <w:autoSpaceDN w:val="0"/>
        <w:spacing w:after="0" w:line="292" w:lineRule="exact"/>
        <w:rPr>
          <w:rFonts w:asciiTheme="majorHAnsi" w:hAnsiTheme="majorHAnsi" w:cstheme="majorBidi"/>
        </w:rPr>
      </w:pPr>
    </w:p>
    <w:p w14:paraId="68855E64" w14:textId="00C56B81" w:rsidR="00255828" w:rsidRPr="00E03FE1" w:rsidRDefault="00202596" w:rsidP="00E03FE1">
      <w:pPr>
        <w:ind w:left="-113"/>
        <w:rPr>
          <w:rFonts w:asciiTheme="majorHAnsi" w:hAnsiTheme="majorHAnsi" w:cstheme="majorHAnsi"/>
        </w:rPr>
      </w:pPr>
      <w:r>
        <w:rPr>
          <w:rFonts w:asciiTheme="majorHAnsi" w:hAnsiTheme="majorHAnsi" w:cstheme="majorBidi"/>
        </w:rPr>
        <w:t xml:space="preserve">108.5 </w:t>
      </w:r>
      <w:r w:rsidR="008A2F92" w:rsidRPr="00E03FE1">
        <w:rPr>
          <w:rFonts w:asciiTheme="majorHAnsi" w:hAnsiTheme="majorHAnsi" w:cstheme="majorBidi"/>
        </w:rPr>
        <w:t>The common parts of a building containing one or more flats will also be counted as one unit of accommodation for the purposes of determining the portfolio size, if the landlord or agent concerned is only responsible for the common parts and not for any flats within the building. If the landlord or agent concerned is responsible for one or more flats within the building, the common parts will be disregarded.</w:t>
      </w:r>
    </w:p>
    <w:p w14:paraId="07A26E13" w14:textId="775551B3" w:rsidR="00255828" w:rsidRPr="00E03FE1" w:rsidRDefault="00E03FE1" w:rsidP="00E03FE1">
      <w:pPr>
        <w:ind w:left="-113"/>
        <w:rPr>
          <w:rFonts w:asciiTheme="majorHAnsi" w:hAnsiTheme="majorHAnsi" w:cstheme="majorHAnsi"/>
        </w:rPr>
      </w:pPr>
      <w:r>
        <w:rPr>
          <w:rFonts w:asciiTheme="majorHAnsi" w:hAnsiTheme="majorHAnsi" w:cstheme="majorBidi"/>
        </w:rPr>
        <w:t>10</w:t>
      </w:r>
      <w:r w:rsidR="00202596">
        <w:rPr>
          <w:rFonts w:asciiTheme="majorHAnsi" w:hAnsiTheme="majorHAnsi" w:cstheme="majorBidi"/>
        </w:rPr>
        <w:t>8</w:t>
      </w:r>
      <w:r>
        <w:rPr>
          <w:rFonts w:asciiTheme="majorHAnsi" w:hAnsiTheme="majorHAnsi" w:cstheme="majorBidi"/>
        </w:rPr>
        <w:t xml:space="preserve">.6 </w:t>
      </w:r>
      <w:r w:rsidR="008A2F92" w:rsidRPr="00E03FE1">
        <w:rPr>
          <w:rFonts w:asciiTheme="majorHAnsi" w:hAnsiTheme="majorHAnsi" w:cstheme="majorBidi"/>
        </w:rPr>
        <w:t xml:space="preserve">Some </w:t>
      </w:r>
      <w:r w:rsidR="00B92844" w:rsidRPr="00E03FE1">
        <w:rPr>
          <w:rFonts w:asciiTheme="majorHAnsi" w:hAnsiTheme="majorHAnsi" w:cstheme="majorBidi"/>
        </w:rPr>
        <w:t>offender’s</w:t>
      </w:r>
      <w:r w:rsidR="008A2F92" w:rsidRPr="00E03FE1">
        <w:rPr>
          <w:rFonts w:asciiTheme="majorHAnsi" w:hAnsiTheme="majorHAnsi" w:cstheme="majorBidi"/>
        </w:rPr>
        <w:t xml:space="preserve"> own properties directly; some are directors of companies which own property. It is also not uncommon for an offender to be strongly associated with the management of a rented property, but actual ownership, for whatever reason, is in the name of a husband, </w:t>
      </w:r>
      <w:r w:rsidR="00202596" w:rsidRPr="00E03FE1">
        <w:rPr>
          <w:rFonts w:asciiTheme="majorHAnsi" w:hAnsiTheme="majorHAnsi" w:cstheme="majorBidi"/>
        </w:rPr>
        <w:t>wife,</w:t>
      </w:r>
      <w:r w:rsidR="008A2F92" w:rsidRPr="00E03FE1">
        <w:rPr>
          <w:rFonts w:asciiTheme="majorHAnsi" w:hAnsiTheme="majorHAnsi" w:cstheme="majorBidi"/>
        </w:rPr>
        <w:t xml:space="preserve"> or partner. All units of accommodation that are clearly associated with the offender will be </w:t>
      </w:r>
      <w:proofErr w:type="gramStart"/>
      <w:r w:rsidR="008A2F92" w:rsidRPr="00E03FE1">
        <w:rPr>
          <w:rFonts w:asciiTheme="majorHAnsi" w:hAnsiTheme="majorHAnsi" w:cstheme="majorBidi"/>
        </w:rPr>
        <w:t>taken into account</w:t>
      </w:r>
      <w:proofErr w:type="gramEnd"/>
      <w:r w:rsidR="008A2F92" w:rsidRPr="00E03FE1">
        <w:rPr>
          <w:rFonts w:asciiTheme="majorHAnsi" w:hAnsiTheme="majorHAnsi" w:cstheme="majorBidi"/>
        </w:rPr>
        <w:t xml:space="preserve"> when determining the portfolio size.</w:t>
      </w:r>
    </w:p>
    <w:p w14:paraId="2D1C8E00" w14:textId="002A434A" w:rsidR="00255828" w:rsidRPr="00E03FE1" w:rsidRDefault="00E03FE1" w:rsidP="00E03FE1">
      <w:pPr>
        <w:ind w:left="-113"/>
        <w:rPr>
          <w:rFonts w:asciiTheme="majorHAnsi" w:hAnsiTheme="majorHAnsi" w:cstheme="majorHAnsi"/>
        </w:rPr>
      </w:pPr>
      <w:r>
        <w:rPr>
          <w:rFonts w:asciiTheme="majorHAnsi" w:hAnsiTheme="majorHAnsi" w:cstheme="majorBidi"/>
        </w:rPr>
        <w:t>10</w:t>
      </w:r>
      <w:r w:rsidR="00202596">
        <w:rPr>
          <w:rFonts w:asciiTheme="majorHAnsi" w:hAnsiTheme="majorHAnsi" w:cstheme="majorBidi"/>
        </w:rPr>
        <w:t>8</w:t>
      </w:r>
      <w:r>
        <w:rPr>
          <w:rFonts w:asciiTheme="majorHAnsi" w:hAnsiTheme="majorHAnsi" w:cstheme="majorBidi"/>
        </w:rPr>
        <w:t xml:space="preserve">.7 </w:t>
      </w:r>
      <w:r w:rsidR="008A2F92" w:rsidRPr="00E03FE1">
        <w:rPr>
          <w:rFonts w:asciiTheme="majorHAnsi" w:hAnsiTheme="majorHAnsi" w:cstheme="majorBidi"/>
        </w:rPr>
        <w:t>The council will determine which category to place the offender in using the information it already holds and any information it can reasonably obtain in making the assessment.</w:t>
      </w:r>
    </w:p>
    <w:p w14:paraId="345227DA" w14:textId="4D43ADE1" w:rsidR="008A2F92" w:rsidRPr="00E03FE1" w:rsidRDefault="00E03FE1" w:rsidP="00E03FE1">
      <w:pPr>
        <w:ind w:left="-113"/>
        <w:rPr>
          <w:rFonts w:asciiTheme="majorHAnsi" w:hAnsiTheme="majorHAnsi" w:cstheme="majorHAnsi"/>
        </w:rPr>
      </w:pPr>
      <w:r>
        <w:rPr>
          <w:rFonts w:asciiTheme="majorHAnsi" w:hAnsiTheme="majorHAnsi" w:cstheme="majorBidi"/>
        </w:rPr>
        <w:t>10</w:t>
      </w:r>
      <w:r w:rsidR="00202596">
        <w:rPr>
          <w:rFonts w:asciiTheme="majorHAnsi" w:hAnsiTheme="majorHAnsi" w:cstheme="majorBidi"/>
        </w:rPr>
        <w:t>8</w:t>
      </w:r>
      <w:r>
        <w:rPr>
          <w:rFonts w:asciiTheme="majorHAnsi" w:hAnsiTheme="majorHAnsi" w:cstheme="majorBidi"/>
        </w:rPr>
        <w:t xml:space="preserve">.8 </w:t>
      </w:r>
      <w:r w:rsidR="008A2F92" w:rsidRPr="00E03FE1">
        <w:rPr>
          <w:rFonts w:asciiTheme="majorHAnsi" w:hAnsiTheme="majorHAnsi" w:cstheme="majorBidi"/>
        </w:rPr>
        <w:t xml:space="preserve">If the council cannot ascertain any information as to whether the offender has any other properties, an assumption will be made, with the default position being two to four units of accommodation. However, if an agent is the offender, it will be assumed that they </w:t>
      </w:r>
      <w:r w:rsidR="00B92844" w:rsidRPr="00E03FE1">
        <w:rPr>
          <w:rFonts w:asciiTheme="majorHAnsi" w:hAnsiTheme="majorHAnsi" w:cstheme="majorBidi"/>
        </w:rPr>
        <w:t>are responsible</w:t>
      </w:r>
      <w:r w:rsidR="008A2F92" w:rsidRPr="00E03FE1">
        <w:rPr>
          <w:rFonts w:asciiTheme="majorHAnsi" w:hAnsiTheme="majorHAnsi" w:cstheme="majorBidi"/>
        </w:rPr>
        <w:t xml:space="preserve"> for 20 or more units of accommodation.</w:t>
      </w:r>
    </w:p>
    <w:p w14:paraId="13B3D8A1" w14:textId="4F2D83EB" w:rsidR="00E97BE3" w:rsidRPr="00774F02" w:rsidRDefault="001F4904" w:rsidP="001F4904">
      <w:pPr>
        <w:pStyle w:val="Heading1"/>
        <w:rPr>
          <w:sz w:val="28"/>
          <w:szCs w:val="28"/>
        </w:rPr>
      </w:pPr>
      <w:bookmarkStart w:id="240" w:name="_Toc132654043"/>
      <w:r>
        <w:rPr>
          <w:sz w:val="28"/>
          <w:szCs w:val="28"/>
        </w:rPr>
        <w:t>1</w:t>
      </w:r>
      <w:r w:rsidR="00202596">
        <w:rPr>
          <w:sz w:val="28"/>
          <w:szCs w:val="28"/>
        </w:rPr>
        <w:t>09</w:t>
      </w:r>
      <w:r>
        <w:rPr>
          <w:sz w:val="28"/>
          <w:szCs w:val="28"/>
        </w:rPr>
        <w:t xml:space="preserve"> </w:t>
      </w:r>
      <w:r w:rsidR="008A2F92" w:rsidRPr="00774F02">
        <w:rPr>
          <w:sz w:val="28"/>
          <w:szCs w:val="28"/>
        </w:rPr>
        <w:t>Risk of harm</w:t>
      </w:r>
      <w:bookmarkEnd w:id="240"/>
    </w:p>
    <w:p w14:paraId="136AE802" w14:textId="342BEF29" w:rsidR="00255828" w:rsidRPr="00774F02" w:rsidRDefault="00255828" w:rsidP="00255828">
      <w:pPr>
        <w:rPr>
          <w:rFonts w:asciiTheme="majorHAnsi" w:hAnsiTheme="majorHAnsi" w:cstheme="majorBidi"/>
        </w:rPr>
      </w:pPr>
      <w:r w:rsidRPr="00774F02">
        <w:rPr>
          <w:rFonts w:asciiTheme="majorHAnsi" w:hAnsiTheme="majorHAnsi" w:cstheme="majorBidi"/>
        </w:rPr>
        <w:t>1</w:t>
      </w:r>
      <w:r w:rsidR="00202596">
        <w:rPr>
          <w:rFonts w:asciiTheme="majorHAnsi" w:hAnsiTheme="majorHAnsi" w:cstheme="majorBidi"/>
        </w:rPr>
        <w:t>09</w:t>
      </w:r>
      <w:r w:rsidRPr="00774F02">
        <w:rPr>
          <w:rFonts w:asciiTheme="majorHAnsi" w:hAnsiTheme="majorHAnsi" w:cstheme="majorBidi"/>
        </w:rPr>
        <w:t>.1</w:t>
      </w:r>
      <w:r w:rsidR="00774F02">
        <w:rPr>
          <w:rFonts w:asciiTheme="majorHAnsi" w:hAnsiTheme="majorHAnsi" w:cstheme="majorBidi"/>
        </w:rPr>
        <w:t xml:space="preserve"> </w:t>
      </w:r>
      <w:r w:rsidR="008A2F92" w:rsidRPr="00774F02">
        <w:rPr>
          <w:rFonts w:asciiTheme="majorHAnsi" w:hAnsiTheme="majorHAnsi" w:cstheme="majorBidi"/>
        </w:rPr>
        <w:t>The fourth step in determining the amount of financial penalty concerns the risk of harm associated with the offence.</w:t>
      </w:r>
      <w:r w:rsidR="00202596">
        <w:rPr>
          <w:rFonts w:asciiTheme="majorHAnsi" w:hAnsiTheme="majorHAnsi" w:cstheme="majorBidi"/>
        </w:rPr>
        <w:t xml:space="preserve"> </w:t>
      </w:r>
      <w:r w:rsidR="008A2F92" w:rsidRPr="00774F02">
        <w:rPr>
          <w:rFonts w:asciiTheme="majorHAnsi" w:hAnsiTheme="majorHAnsi" w:cstheme="majorBidi"/>
        </w:rPr>
        <w:t>The nature of the exposure to a harmful occurrence is an important factor when considering the severity of an offence.</w:t>
      </w:r>
    </w:p>
    <w:p w14:paraId="02ECF65C" w14:textId="74759248" w:rsidR="008A2F92" w:rsidRPr="00774F02" w:rsidRDefault="00255828" w:rsidP="00255828">
      <w:pPr>
        <w:rPr>
          <w:rFonts w:asciiTheme="majorHAnsi" w:hAnsiTheme="majorHAnsi" w:cstheme="majorBidi"/>
        </w:rPr>
      </w:pPr>
      <w:r w:rsidRPr="00774F02">
        <w:rPr>
          <w:rFonts w:asciiTheme="majorHAnsi" w:hAnsiTheme="majorHAnsi" w:cstheme="majorBidi"/>
        </w:rPr>
        <w:t>1</w:t>
      </w:r>
      <w:r w:rsidR="00202596">
        <w:rPr>
          <w:rFonts w:asciiTheme="majorHAnsi" w:hAnsiTheme="majorHAnsi" w:cstheme="majorBidi"/>
        </w:rPr>
        <w:t>09</w:t>
      </w:r>
      <w:r w:rsidRPr="00774F02">
        <w:rPr>
          <w:rFonts w:asciiTheme="majorHAnsi" w:hAnsiTheme="majorHAnsi" w:cstheme="majorBidi"/>
        </w:rPr>
        <w:t>.2</w:t>
      </w:r>
      <w:r w:rsidR="00774F02">
        <w:rPr>
          <w:rFonts w:asciiTheme="majorHAnsi" w:hAnsiTheme="majorHAnsi" w:cstheme="majorBidi"/>
        </w:rPr>
        <w:t xml:space="preserve"> </w:t>
      </w:r>
      <w:r w:rsidR="008A2F92" w:rsidRPr="00774F02">
        <w:rPr>
          <w:rFonts w:asciiTheme="majorHAnsi" w:hAnsiTheme="majorHAnsi" w:cstheme="majorBidi"/>
        </w:rPr>
        <w:t xml:space="preserve">The council will </w:t>
      </w:r>
      <w:proofErr w:type="gramStart"/>
      <w:r w:rsidR="008A2F92" w:rsidRPr="00774F02">
        <w:rPr>
          <w:rFonts w:asciiTheme="majorHAnsi" w:hAnsiTheme="majorHAnsi" w:cstheme="majorBidi"/>
        </w:rPr>
        <w:t>make an assessment of</w:t>
      </w:r>
      <w:proofErr w:type="gramEnd"/>
      <w:r w:rsidR="008A2F92" w:rsidRPr="00774F02">
        <w:rPr>
          <w:rFonts w:asciiTheme="majorHAnsi" w:hAnsiTheme="majorHAnsi" w:cstheme="majorBidi"/>
        </w:rPr>
        <w:t xml:space="preserve"> the risk of harm by having regard to the seriousness of the harm risked as well as the likelihood of that harm occurring. The offence will be placed into one of the following four categories:</w:t>
      </w:r>
    </w:p>
    <w:p w14:paraId="1E00276E" w14:textId="5D79B70F" w:rsidR="008A2F92" w:rsidRPr="00774F02" w:rsidRDefault="008A2F92" w:rsidP="00897D6B">
      <w:pPr>
        <w:pStyle w:val="ListParagraph"/>
        <w:widowControl w:val="0"/>
        <w:numPr>
          <w:ilvl w:val="0"/>
          <w:numId w:val="45"/>
        </w:numPr>
        <w:tabs>
          <w:tab w:val="left" w:pos="820"/>
          <w:tab w:val="left" w:pos="821"/>
        </w:tabs>
        <w:autoSpaceDE w:val="0"/>
        <w:autoSpaceDN w:val="0"/>
        <w:spacing w:before="118" w:after="0" w:line="293" w:lineRule="exact"/>
        <w:rPr>
          <w:rFonts w:asciiTheme="majorHAnsi" w:hAnsiTheme="majorHAnsi" w:cstheme="majorHAnsi"/>
        </w:rPr>
      </w:pPr>
      <w:r w:rsidRPr="00774F02">
        <w:rPr>
          <w:rFonts w:asciiTheme="majorHAnsi" w:hAnsiTheme="majorHAnsi" w:cstheme="majorHAnsi"/>
        </w:rPr>
        <w:t>Level</w:t>
      </w:r>
      <w:r w:rsidRPr="00774F02">
        <w:rPr>
          <w:rFonts w:asciiTheme="majorHAnsi" w:hAnsiTheme="majorHAnsi" w:cstheme="majorHAnsi"/>
          <w:spacing w:val="-11"/>
        </w:rPr>
        <w:t xml:space="preserve"> </w:t>
      </w:r>
      <w:r w:rsidRPr="00774F02">
        <w:rPr>
          <w:rFonts w:asciiTheme="majorHAnsi" w:hAnsiTheme="majorHAnsi" w:cstheme="majorHAnsi"/>
        </w:rPr>
        <w:t>1</w:t>
      </w:r>
    </w:p>
    <w:p w14:paraId="06F55E09" w14:textId="2170B1AA" w:rsidR="008A2F92" w:rsidRPr="00774F02" w:rsidRDefault="008A2F92" w:rsidP="00897D6B">
      <w:pPr>
        <w:pStyle w:val="ListParagraph"/>
        <w:widowControl w:val="0"/>
        <w:numPr>
          <w:ilvl w:val="0"/>
          <w:numId w:val="45"/>
        </w:numPr>
        <w:tabs>
          <w:tab w:val="left" w:pos="820"/>
          <w:tab w:val="left" w:pos="821"/>
        </w:tabs>
        <w:autoSpaceDE w:val="0"/>
        <w:autoSpaceDN w:val="0"/>
        <w:spacing w:after="0" w:line="293" w:lineRule="exact"/>
        <w:rPr>
          <w:rFonts w:asciiTheme="majorHAnsi" w:hAnsiTheme="majorHAnsi" w:cstheme="majorHAnsi"/>
        </w:rPr>
      </w:pPr>
      <w:r w:rsidRPr="00774F02">
        <w:rPr>
          <w:rFonts w:asciiTheme="majorHAnsi" w:hAnsiTheme="majorHAnsi" w:cstheme="majorHAnsi"/>
        </w:rPr>
        <w:t>Level</w:t>
      </w:r>
      <w:r w:rsidRPr="00774F02">
        <w:rPr>
          <w:rFonts w:asciiTheme="majorHAnsi" w:hAnsiTheme="majorHAnsi" w:cstheme="majorHAnsi"/>
          <w:spacing w:val="-11"/>
        </w:rPr>
        <w:t xml:space="preserve"> </w:t>
      </w:r>
      <w:r w:rsidRPr="00774F02">
        <w:rPr>
          <w:rFonts w:asciiTheme="majorHAnsi" w:hAnsiTheme="majorHAnsi" w:cstheme="majorHAnsi"/>
        </w:rPr>
        <w:t>2</w:t>
      </w:r>
    </w:p>
    <w:p w14:paraId="0E254628" w14:textId="7B5C79DB" w:rsidR="008A2F92" w:rsidRPr="00774F02" w:rsidRDefault="008A2F92" w:rsidP="00897D6B">
      <w:pPr>
        <w:pStyle w:val="ListParagraph"/>
        <w:widowControl w:val="0"/>
        <w:numPr>
          <w:ilvl w:val="0"/>
          <w:numId w:val="45"/>
        </w:numPr>
        <w:tabs>
          <w:tab w:val="left" w:pos="820"/>
          <w:tab w:val="left" w:pos="821"/>
        </w:tabs>
        <w:autoSpaceDE w:val="0"/>
        <w:autoSpaceDN w:val="0"/>
        <w:spacing w:after="0" w:line="293" w:lineRule="exact"/>
        <w:rPr>
          <w:rFonts w:asciiTheme="majorHAnsi" w:hAnsiTheme="majorHAnsi" w:cstheme="majorHAnsi"/>
        </w:rPr>
      </w:pPr>
      <w:r w:rsidRPr="00774F02">
        <w:rPr>
          <w:rFonts w:asciiTheme="majorHAnsi" w:hAnsiTheme="majorHAnsi" w:cstheme="majorHAnsi"/>
        </w:rPr>
        <w:t>Level</w:t>
      </w:r>
      <w:r w:rsidRPr="00774F02">
        <w:rPr>
          <w:rFonts w:asciiTheme="majorHAnsi" w:hAnsiTheme="majorHAnsi" w:cstheme="majorHAnsi"/>
          <w:spacing w:val="-11"/>
        </w:rPr>
        <w:t xml:space="preserve"> </w:t>
      </w:r>
      <w:r w:rsidRPr="00774F02">
        <w:rPr>
          <w:rFonts w:asciiTheme="majorHAnsi" w:hAnsiTheme="majorHAnsi" w:cstheme="majorHAnsi"/>
        </w:rPr>
        <w:t>3</w:t>
      </w:r>
    </w:p>
    <w:p w14:paraId="75F8C205" w14:textId="25BBC21E" w:rsidR="008A2F92" w:rsidRDefault="008A2F92" w:rsidP="00897D6B">
      <w:pPr>
        <w:pStyle w:val="ListParagraph"/>
        <w:widowControl w:val="0"/>
        <w:numPr>
          <w:ilvl w:val="0"/>
          <w:numId w:val="45"/>
        </w:numPr>
        <w:tabs>
          <w:tab w:val="left" w:pos="820"/>
          <w:tab w:val="left" w:pos="821"/>
        </w:tabs>
        <w:autoSpaceDE w:val="0"/>
        <w:autoSpaceDN w:val="0"/>
        <w:spacing w:after="0" w:line="293" w:lineRule="exact"/>
        <w:rPr>
          <w:rFonts w:asciiTheme="majorHAnsi" w:hAnsiTheme="majorHAnsi" w:cstheme="majorHAnsi"/>
        </w:rPr>
      </w:pPr>
      <w:r w:rsidRPr="00774F02">
        <w:rPr>
          <w:rFonts w:asciiTheme="majorHAnsi" w:hAnsiTheme="majorHAnsi" w:cstheme="majorHAnsi"/>
        </w:rPr>
        <w:t>Level</w:t>
      </w:r>
      <w:r w:rsidRPr="00774F02">
        <w:rPr>
          <w:rFonts w:asciiTheme="majorHAnsi" w:hAnsiTheme="majorHAnsi" w:cstheme="majorHAnsi"/>
          <w:spacing w:val="-11"/>
        </w:rPr>
        <w:t xml:space="preserve"> </w:t>
      </w:r>
      <w:r w:rsidRPr="00774F02">
        <w:rPr>
          <w:rFonts w:asciiTheme="majorHAnsi" w:hAnsiTheme="majorHAnsi" w:cstheme="majorHAnsi"/>
        </w:rPr>
        <w:t>4</w:t>
      </w:r>
    </w:p>
    <w:p w14:paraId="7D73CDA0" w14:textId="77777777" w:rsidR="00202596" w:rsidRPr="00202596" w:rsidRDefault="00202596" w:rsidP="00202596">
      <w:pPr>
        <w:widowControl w:val="0"/>
        <w:tabs>
          <w:tab w:val="left" w:pos="820"/>
          <w:tab w:val="left" w:pos="821"/>
        </w:tabs>
        <w:autoSpaceDE w:val="0"/>
        <w:autoSpaceDN w:val="0"/>
        <w:spacing w:after="0" w:line="293" w:lineRule="exact"/>
        <w:ind w:left="360"/>
        <w:rPr>
          <w:rFonts w:asciiTheme="majorHAnsi" w:hAnsiTheme="majorHAnsi" w:cstheme="majorHAnsi"/>
        </w:rPr>
      </w:pPr>
    </w:p>
    <w:p w14:paraId="77105546" w14:textId="51A98EE5" w:rsidR="008A2F92" w:rsidRPr="00774F02" w:rsidRDefault="00255828" w:rsidP="00255828">
      <w:pPr>
        <w:widowControl w:val="0"/>
        <w:tabs>
          <w:tab w:val="left" w:pos="820"/>
          <w:tab w:val="left" w:pos="821"/>
        </w:tabs>
        <w:autoSpaceDE w:val="0"/>
        <w:autoSpaceDN w:val="0"/>
        <w:spacing w:after="0" w:line="293" w:lineRule="exact"/>
        <w:rPr>
          <w:rFonts w:asciiTheme="majorHAnsi" w:hAnsiTheme="majorHAnsi" w:cstheme="majorHAnsi"/>
        </w:rPr>
      </w:pPr>
      <w:r w:rsidRPr="00774F02">
        <w:rPr>
          <w:rFonts w:asciiTheme="majorHAnsi" w:hAnsiTheme="majorHAnsi" w:cstheme="majorBidi"/>
        </w:rPr>
        <w:lastRenderedPageBreak/>
        <w:t>1</w:t>
      </w:r>
      <w:r w:rsidR="00202596">
        <w:rPr>
          <w:rFonts w:asciiTheme="majorHAnsi" w:hAnsiTheme="majorHAnsi" w:cstheme="majorBidi"/>
        </w:rPr>
        <w:t>09</w:t>
      </w:r>
      <w:r w:rsidRPr="00774F02">
        <w:rPr>
          <w:rFonts w:asciiTheme="majorHAnsi" w:hAnsiTheme="majorHAnsi" w:cstheme="majorBidi"/>
        </w:rPr>
        <w:t>.3</w:t>
      </w:r>
      <w:r w:rsidR="00774F02">
        <w:rPr>
          <w:rFonts w:asciiTheme="majorHAnsi" w:hAnsiTheme="majorHAnsi" w:cstheme="majorBidi"/>
        </w:rPr>
        <w:t xml:space="preserve"> </w:t>
      </w:r>
      <w:r w:rsidR="008A2F92" w:rsidRPr="00774F02">
        <w:rPr>
          <w:rFonts w:asciiTheme="majorHAnsi" w:hAnsiTheme="majorHAnsi" w:cstheme="majorBidi"/>
        </w:rPr>
        <w:t xml:space="preserve">To assist in determining the level of risk, potential harm outcomes are classified as serious, </w:t>
      </w:r>
      <w:r w:rsidR="005B38AB" w:rsidRPr="00774F02">
        <w:rPr>
          <w:rFonts w:asciiTheme="majorHAnsi" w:hAnsiTheme="majorHAnsi" w:cstheme="majorBidi"/>
        </w:rPr>
        <w:t>severe,</w:t>
      </w:r>
      <w:r w:rsidR="008A2F92" w:rsidRPr="00774F02">
        <w:rPr>
          <w:rFonts w:asciiTheme="majorHAnsi" w:hAnsiTheme="majorHAnsi" w:cstheme="majorBidi"/>
        </w:rPr>
        <w:t xml:space="preserve"> or extreme and the likelihood classified as low, </w:t>
      </w:r>
      <w:r w:rsidR="00202596" w:rsidRPr="00774F02">
        <w:rPr>
          <w:rFonts w:asciiTheme="majorHAnsi" w:hAnsiTheme="majorHAnsi" w:cstheme="majorBidi"/>
        </w:rPr>
        <w:t>medium,</w:t>
      </w:r>
      <w:r w:rsidR="008A2F92" w:rsidRPr="00774F02">
        <w:rPr>
          <w:rFonts w:asciiTheme="majorHAnsi" w:hAnsiTheme="majorHAnsi" w:cstheme="majorBidi"/>
        </w:rPr>
        <w:t xml:space="preserve"> or high.</w:t>
      </w:r>
    </w:p>
    <w:p w14:paraId="03CE70D2" w14:textId="37B058B8" w:rsidR="008A2F92" w:rsidRPr="00774F02" w:rsidRDefault="001F4904" w:rsidP="001F4904">
      <w:pPr>
        <w:pStyle w:val="Heading1"/>
        <w:rPr>
          <w:sz w:val="28"/>
          <w:szCs w:val="28"/>
        </w:rPr>
      </w:pPr>
      <w:bookmarkStart w:id="241" w:name="_Toc132654044"/>
      <w:r>
        <w:rPr>
          <w:sz w:val="28"/>
          <w:szCs w:val="28"/>
        </w:rPr>
        <w:t>11</w:t>
      </w:r>
      <w:r w:rsidR="00202596">
        <w:rPr>
          <w:sz w:val="28"/>
          <w:szCs w:val="28"/>
        </w:rPr>
        <w:t>0</w:t>
      </w:r>
      <w:r>
        <w:rPr>
          <w:sz w:val="28"/>
          <w:szCs w:val="28"/>
        </w:rPr>
        <w:t xml:space="preserve"> </w:t>
      </w:r>
      <w:r w:rsidR="008A2F92" w:rsidRPr="00774F02">
        <w:rPr>
          <w:sz w:val="28"/>
          <w:szCs w:val="28"/>
        </w:rPr>
        <w:t>Level 1</w:t>
      </w:r>
      <w:bookmarkEnd w:id="241"/>
    </w:p>
    <w:p w14:paraId="15C19F65" w14:textId="08461807" w:rsidR="00255828" w:rsidRPr="00774F02" w:rsidRDefault="00255828" w:rsidP="00255828">
      <w:pPr>
        <w:rPr>
          <w:rFonts w:asciiTheme="majorHAnsi" w:hAnsiTheme="majorHAnsi" w:cstheme="majorHAnsi"/>
        </w:rPr>
      </w:pPr>
      <w:r w:rsidRPr="00774F02">
        <w:rPr>
          <w:rFonts w:asciiTheme="majorHAnsi" w:hAnsiTheme="majorHAnsi" w:cstheme="majorBidi"/>
        </w:rPr>
        <w:t>1</w:t>
      </w:r>
      <w:r w:rsidR="001F4904">
        <w:rPr>
          <w:rFonts w:asciiTheme="majorHAnsi" w:hAnsiTheme="majorHAnsi" w:cstheme="majorBidi"/>
        </w:rPr>
        <w:t>1</w:t>
      </w:r>
      <w:r w:rsidR="00202596">
        <w:rPr>
          <w:rFonts w:asciiTheme="majorHAnsi" w:hAnsiTheme="majorHAnsi" w:cstheme="majorBidi"/>
        </w:rPr>
        <w:t>0</w:t>
      </w:r>
      <w:r w:rsidRPr="00774F02">
        <w:rPr>
          <w:rFonts w:asciiTheme="majorHAnsi" w:hAnsiTheme="majorHAnsi" w:cstheme="majorBidi"/>
        </w:rPr>
        <w:t>.1</w:t>
      </w:r>
      <w:r w:rsidR="00774F02">
        <w:rPr>
          <w:rFonts w:asciiTheme="majorHAnsi" w:hAnsiTheme="majorHAnsi" w:cstheme="majorBidi"/>
        </w:rPr>
        <w:t xml:space="preserve"> </w:t>
      </w:r>
      <w:r w:rsidR="008A2F92" w:rsidRPr="00774F02">
        <w:rPr>
          <w:rFonts w:asciiTheme="majorHAnsi" w:hAnsiTheme="majorHAnsi" w:cstheme="majorBidi"/>
        </w:rPr>
        <w:t xml:space="preserve">This category will be used when the risk of harm does not fall within the Level 2, Level </w:t>
      </w:r>
      <w:r w:rsidR="00202596" w:rsidRPr="00774F02">
        <w:rPr>
          <w:rFonts w:asciiTheme="majorHAnsi" w:hAnsiTheme="majorHAnsi" w:cstheme="majorBidi"/>
        </w:rPr>
        <w:t>3,</w:t>
      </w:r>
      <w:r w:rsidR="008A2F92" w:rsidRPr="00774F02">
        <w:rPr>
          <w:rFonts w:asciiTheme="majorHAnsi" w:hAnsiTheme="majorHAnsi" w:cstheme="majorBidi"/>
        </w:rPr>
        <w:t xml:space="preserve"> or Level 4 categories.</w:t>
      </w:r>
    </w:p>
    <w:p w14:paraId="1199685C" w14:textId="5296630F" w:rsidR="008A2F92" w:rsidRPr="00774F02" w:rsidRDefault="00255828" w:rsidP="00255828">
      <w:pPr>
        <w:rPr>
          <w:rFonts w:asciiTheme="majorHAnsi" w:hAnsiTheme="majorHAnsi" w:cstheme="majorHAnsi"/>
        </w:rPr>
      </w:pPr>
      <w:r w:rsidRPr="00774F02">
        <w:rPr>
          <w:rFonts w:asciiTheme="majorHAnsi" w:hAnsiTheme="majorHAnsi" w:cstheme="majorHAnsi"/>
        </w:rPr>
        <w:t>1</w:t>
      </w:r>
      <w:r w:rsidR="001F4904">
        <w:rPr>
          <w:rFonts w:asciiTheme="majorHAnsi" w:hAnsiTheme="majorHAnsi" w:cstheme="majorHAnsi"/>
        </w:rPr>
        <w:t>1</w:t>
      </w:r>
      <w:r w:rsidR="00202596">
        <w:rPr>
          <w:rFonts w:asciiTheme="majorHAnsi" w:hAnsiTheme="majorHAnsi" w:cstheme="majorHAnsi"/>
        </w:rPr>
        <w:t>0</w:t>
      </w:r>
      <w:r w:rsidRPr="00774F02">
        <w:rPr>
          <w:rFonts w:asciiTheme="majorHAnsi" w:hAnsiTheme="majorHAnsi" w:cstheme="majorHAnsi"/>
        </w:rPr>
        <w:t xml:space="preserve">.2 </w:t>
      </w:r>
      <w:r w:rsidR="008A2F92" w:rsidRPr="00774F02">
        <w:rPr>
          <w:rFonts w:asciiTheme="majorHAnsi" w:hAnsiTheme="majorHAnsi" w:cstheme="majorBidi"/>
        </w:rPr>
        <w:t>Any offence associated with the operation of an unlicensed premises under</w:t>
      </w:r>
    </w:p>
    <w:p w14:paraId="7B32EA44" w14:textId="1B42EC48" w:rsidR="005B38AB" w:rsidRPr="00774F02" w:rsidRDefault="008A2F92" w:rsidP="00E97BE3">
      <w:pPr>
        <w:rPr>
          <w:rFonts w:asciiTheme="majorHAnsi" w:hAnsiTheme="majorHAnsi" w:cstheme="majorHAnsi"/>
        </w:rPr>
      </w:pPr>
      <w:r w:rsidRPr="00774F02">
        <w:rPr>
          <w:rFonts w:asciiTheme="majorHAnsi" w:hAnsiTheme="majorHAnsi" w:cstheme="majorHAnsi"/>
        </w:rPr>
        <w:t>The HMO and selective licensing regimes will usually fall into this category if there is no particular risk of harm associated with the condition or management of the property concerned.</w:t>
      </w:r>
    </w:p>
    <w:p w14:paraId="737C183C" w14:textId="2260F191" w:rsidR="00E97BE3" w:rsidRPr="00774F02" w:rsidRDefault="001F4904" w:rsidP="001F4904">
      <w:pPr>
        <w:pStyle w:val="Heading1"/>
        <w:rPr>
          <w:sz w:val="28"/>
          <w:szCs w:val="28"/>
        </w:rPr>
      </w:pPr>
      <w:bookmarkStart w:id="242" w:name="_Toc132654045"/>
      <w:r>
        <w:rPr>
          <w:sz w:val="28"/>
          <w:szCs w:val="28"/>
        </w:rPr>
        <w:t>11</w:t>
      </w:r>
      <w:r w:rsidR="00202596">
        <w:rPr>
          <w:sz w:val="28"/>
          <w:szCs w:val="28"/>
        </w:rPr>
        <w:t>1</w:t>
      </w:r>
      <w:r>
        <w:rPr>
          <w:sz w:val="28"/>
          <w:szCs w:val="28"/>
        </w:rPr>
        <w:t xml:space="preserve"> </w:t>
      </w:r>
      <w:r w:rsidR="008A2F92" w:rsidRPr="00774F02">
        <w:rPr>
          <w:sz w:val="28"/>
          <w:szCs w:val="28"/>
        </w:rPr>
        <w:t>Level 2</w:t>
      </w:r>
      <w:bookmarkEnd w:id="242"/>
    </w:p>
    <w:p w14:paraId="5AB6CF5D" w14:textId="729C7135" w:rsidR="008A2F92" w:rsidRPr="00774F02" w:rsidRDefault="00255828" w:rsidP="00774F02">
      <w:pPr>
        <w:rPr>
          <w:rFonts w:asciiTheme="majorHAnsi" w:hAnsiTheme="majorHAnsi" w:cstheme="majorHAnsi"/>
        </w:rPr>
      </w:pPr>
      <w:r w:rsidRPr="00774F02">
        <w:rPr>
          <w:rFonts w:asciiTheme="majorHAnsi" w:hAnsiTheme="majorHAnsi" w:cstheme="majorBidi"/>
        </w:rPr>
        <w:t>1</w:t>
      </w:r>
      <w:r w:rsidR="001F4904">
        <w:rPr>
          <w:rFonts w:asciiTheme="majorHAnsi" w:hAnsiTheme="majorHAnsi" w:cstheme="majorBidi"/>
        </w:rPr>
        <w:t>1</w:t>
      </w:r>
      <w:r w:rsidR="00202596">
        <w:rPr>
          <w:rFonts w:asciiTheme="majorHAnsi" w:hAnsiTheme="majorHAnsi" w:cstheme="majorBidi"/>
        </w:rPr>
        <w:t>1</w:t>
      </w:r>
      <w:r w:rsidRPr="00774F02">
        <w:rPr>
          <w:rFonts w:asciiTheme="majorHAnsi" w:hAnsiTheme="majorHAnsi" w:cstheme="majorBidi"/>
        </w:rPr>
        <w:t>.1</w:t>
      </w:r>
      <w:r w:rsidR="00774F02">
        <w:rPr>
          <w:rFonts w:asciiTheme="majorHAnsi" w:hAnsiTheme="majorHAnsi" w:cstheme="majorBidi"/>
        </w:rPr>
        <w:t xml:space="preserve"> </w:t>
      </w:r>
      <w:r w:rsidR="008A2F92" w:rsidRPr="00774F02">
        <w:rPr>
          <w:rFonts w:asciiTheme="majorHAnsi" w:hAnsiTheme="majorHAnsi" w:cstheme="majorBidi"/>
        </w:rPr>
        <w:t xml:space="preserve">The use of this category may infer that the offence was associated with an extreme harm outcome, but the likelihood of a harmful event occurring was low. This category may be used when the risk of harm related to a severe harm outcome and the likelihood of a harmful </w:t>
      </w:r>
      <w:r w:rsidR="00C24CCF" w:rsidRPr="00774F02">
        <w:rPr>
          <w:rFonts w:asciiTheme="majorHAnsi" w:hAnsiTheme="majorHAnsi" w:cstheme="majorBidi"/>
        </w:rPr>
        <w:t>event occurring</w:t>
      </w:r>
      <w:r w:rsidR="008A2F92" w:rsidRPr="00774F02">
        <w:rPr>
          <w:rFonts w:asciiTheme="majorHAnsi" w:hAnsiTheme="majorHAnsi" w:cstheme="majorBidi"/>
        </w:rPr>
        <w:t xml:space="preserve"> was medium.  This category may also be used when the risk of harm related to a serious harm outcome and the likelihood of a harmful event occurring was high.</w:t>
      </w:r>
    </w:p>
    <w:p w14:paraId="55D2592C" w14:textId="56C1F745" w:rsidR="00E97BE3" w:rsidRPr="00774F02" w:rsidRDefault="001F4904" w:rsidP="001F4904">
      <w:pPr>
        <w:pStyle w:val="Heading1"/>
        <w:rPr>
          <w:sz w:val="28"/>
          <w:szCs w:val="28"/>
        </w:rPr>
      </w:pPr>
      <w:bookmarkStart w:id="243" w:name="_Toc132654046"/>
      <w:r>
        <w:rPr>
          <w:sz w:val="28"/>
          <w:szCs w:val="28"/>
        </w:rPr>
        <w:t>11</w:t>
      </w:r>
      <w:r w:rsidR="00202596">
        <w:rPr>
          <w:sz w:val="28"/>
          <w:szCs w:val="28"/>
        </w:rPr>
        <w:t>2</w:t>
      </w:r>
      <w:r>
        <w:rPr>
          <w:sz w:val="28"/>
          <w:szCs w:val="28"/>
        </w:rPr>
        <w:t xml:space="preserve"> </w:t>
      </w:r>
      <w:r w:rsidR="00C85DD4" w:rsidRPr="00774F02">
        <w:rPr>
          <w:sz w:val="28"/>
          <w:szCs w:val="28"/>
        </w:rPr>
        <w:t>Level 3</w:t>
      </w:r>
      <w:bookmarkEnd w:id="243"/>
    </w:p>
    <w:p w14:paraId="30AD8749" w14:textId="0011218F" w:rsidR="00C85DD4" w:rsidRPr="00774F02" w:rsidRDefault="00255828" w:rsidP="009D5B03">
      <w:pPr>
        <w:rPr>
          <w:rFonts w:asciiTheme="majorHAnsi" w:hAnsiTheme="majorHAnsi" w:cstheme="majorHAnsi"/>
        </w:rPr>
      </w:pPr>
      <w:r w:rsidRPr="00774F02">
        <w:rPr>
          <w:rFonts w:asciiTheme="majorHAnsi" w:hAnsiTheme="majorHAnsi" w:cstheme="majorBidi"/>
        </w:rPr>
        <w:t>1</w:t>
      </w:r>
      <w:r w:rsidR="001F4904">
        <w:rPr>
          <w:rFonts w:asciiTheme="majorHAnsi" w:hAnsiTheme="majorHAnsi" w:cstheme="majorBidi"/>
        </w:rPr>
        <w:t>1</w:t>
      </w:r>
      <w:r w:rsidR="00202596">
        <w:rPr>
          <w:rFonts w:asciiTheme="majorHAnsi" w:hAnsiTheme="majorHAnsi" w:cstheme="majorBidi"/>
        </w:rPr>
        <w:t>2</w:t>
      </w:r>
      <w:r w:rsidRPr="00774F02">
        <w:rPr>
          <w:rFonts w:asciiTheme="majorHAnsi" w:hAnsiTheme="majorHAnsi" w:cstheme="majorBidi"/>
        </w:rPr>
        <w:t>.1</w:t>
      </w:r>
      <w:r w:rsidR="00774F02">
        <w:rPr>
          <w:rFonts w:asciiTheme="majorHAnsi" w:hAnsiTheme="majorHAnsi" w:cstheme="majorBidi"/>
        </w:rPr>
        <w:t xml:space="preserve"> </w:t>
      </w:r>
      <w:r w:rsidR="00C85DD4" w:rsidRPr="00774F02">
        <w:rPr>
          <w:rFonts w:asciiTheme="majorHAnsi" w:hAnsiTheme="majorHAnsi" w:cstheme="majorBidi"/>
        </w:rPr>
        <w:t>The use of this category may infer that the offence was associated with an extreme harm outcome and the likelihood of a harmful event occurring was medium. This category may also be used when the risk of harm related to a severe harm outcome and the likelihood of a harmful event occurring was high.</w:t>
      </w:r>
    </w:p>
    <w:p w14:paraId="0A388E7E" w14:textId="5881158C" w:rsidR="00E97BE3" w:rsidRPr="00774F02" w:rsidRDefault="001F4904" w:rsidP="001F4904">
      <w:pPr>
        <w:pStyle w:val="Heading1"/>
        <w:rPr>
          <w:sz w:val="28"/>
          <w:szCs w:val="28"/>
        </w:rPr>
      </w:pPr>
      <w:bookmarkStart w:id="244" w:name="_Toc132654047"/>
      <w:r>
        <w:rPr>
          <w:sz w:val="28"/>
          <w:szCs w:val="28"/>
        </w:rPr>
        <w:t>11</w:t>
      </w:r>
      <w:r w:rsidR="00202596">
        <w:rPr>
          <w:sz w:val="28"/>
          <w:szCs w:val="28"/>
        </w:rPr>
        <w:t>3</w:t>
      </w:r>
      <w:r>
        <w:rPr>
          <w:sz w:val="28"/>
          <w:szCs w:val="28"/>
        </w:rPr>
        <w:t xml:space="preserve"> </w:t>
      </w:r>
      <w:r w:rsidR="00C85DD4" w:rsidRPr="00774F02">
        <w:rPr>
          <w:sz w:val="28"/>
          <w:szCs w:val="28"/>
        </w:rPr>
        <w:t>Level 4</w:t>
      </w:r>
      <w:bookmarkEnd w:id="244"/>
    </w:p>
    <w:p w14:paraId="0893EC45" w14:textId="72061736" w:rsidR="00103F31" w:rsidRPr="00774F02" w:rsidRDefault="009D5B03" w:rsidP="00103F31">
      <w:pPr>
        <w:rPr>
          <w:rFonts w:asciiTheme="majorHAnsi" w:hAnsiTheme="majorHAnsi" w:cstheme="majorHAnsi"/>
        </w:rPr>
      </w:pPr>
      <w:r w:rsidRPr="00774F02">
        <w:rPr>
          <w:rFonts w:asciiTheme="majorHAnsi" w:hAnsiTheme="majorHAnsi" w:cstheme="majorBidi"/>
        </w:rPr>
        <w:t>1</w:t>
      </w:r>
      <w:r w:rsidR="001F4904">
        <w:rPr>
          <w:rFonts w:asciiTheme="majorHAnsi" w:hAnsiTheme="majorHAnsi" w:cstheme="majorBidi"/>
        </w:rPr>
        <w:t>1</w:t>
      </w:r>
      <w:r w:rsidR="00202596">
        <w:rPr>
          <w:rFonts w:asciiTheme="majorHAnsi" w:hAnsiTheme="majorHAnsi" w:cstheme="majorBidi"/>
        </w:rPr>
        <w:t>3</w:t>
      </w:r>
      <w:r w:rsidRPr="00774F02">
        <w:rPr>
          <w:rFonts w:asciiTheme="majorHAnsi" w:hAnsiTheme="majorHAnsi" w:cstheme="majorBidi"/>
        </w:rPr>
        <w:t>.1</w:t>
      </w:r>
      <w:r w:rsidR="00774F02">
        <w:rPr>
          <w:rFonts w:asciiTheme="majorHAnsi" w:hAnsiTheme="majorHAnsi" w:cstheme="majorBidi"/>
        </w:rPr>
        <w:t xml:space="preserve"> </w:t>
      </w:r>
      <w:r w:rsidR="00C85DD4" w:rsidRPr="00774F02">
        <w:rPr>
          <w:rFonts w:asciiTheme="majorHAnsi" w:hAnsiTheme="majorHAnsi" w:cstheme="majorBidi"/>
        </w:rPr>
        <w:t>The use of this category will usually infer that the offence was associated with an extreme harm outcome and the likelihood of a harmful event occurring was high.</w:t>
      </w:r>
    </w:p>
    <w:p w14:paraId="5374757E" w14:textId="41C9369F" w:rsidR="00C85DD4" w:rsidRPr="00774F02" w:rsidRDefault="001F4904" w:rsidP="001F4904">
      <w:pPr>
        <w:pStyle w:val="Heading1"/>
        <w:rPr>
          <w:sz w:val="28"/>
          <w:szCs w:val="28"/>
        </w:rPr>
      </w:pPr>
      <w:bookmarkStart w:id="245" w:name="_Toc132654048"/>
      <w:r>
        <w:rPr>
          <w:sz w:val="28"/>
          <w:szCs w:val="28"/>
        </w:rPr>
        <w:t>11</w:t>
      </w:r>
      <w:r w:rsidR="00202596">
        <w:rPr>
          <w:sz w:val="28"/>
          <w:szCs w:val="28"/>
        </w:rPr>
        <w:t>4</w:t>
      </w:r>
      <w:r>
        <w:rPr>
          <w:sz w:val="28"/>
          <w:szCs w:val="28"/>
        </w:rPr>
        <w:t xml:space="preserve"> </w:t>
      </w:r>
      <w:r w:rsidR="00C85DD4" w:rsidRPr="00774F02">
        <w:rPr>
          <w:sz w:val="28"/>
          <w:szCs w:val="28"/>
        </w:rPr>
        <w:t>Table of Financial Penalties</w:t>
      </w:r>
      <w:bookmarkEnd w:id="245"/>
    </w:p>
    <w:p w14:paraId="0535CD2F" w14:textId="7C0D451C" w:rsidR="00CA4AB0" w:rsidRDefault="009D5B03">
      <w:pPr>
        <w:rPr>
          <w:rFonts w:asciiTheme="majorHAnsi" w:eastAsiaTheme="majorEastAsia" w:hAnsiTheme="majorHAnsi" w:cstheme="majorBidi"/>
          <w:color w:val="2E74B5" w:themeColor="accent1" w:themeShade="BF"/>
          <w:sz w:val="28"/>
          <w:szCs w:val="28"/>
        </w:rPr>
      </w:pPr>
      <w:r w:rsidRPr="00774F02">
        <w:rPr>
          <w:rFonts w:asciiTheme="majorHAnsi" w:hAnsiTheme="majorHAnsi" w:cstheme="majorBidi"/>
        </w:rPr>
        <w:t>1</w:t>
      </w:r>
      <w:r w:rsidR="001F4904">
        <w:rPr>
          <w:rFonts w:asciiTheme="majorHAnsi" w:hAnsiTheme="majorHAnsi" w:cstheme="majorBidi"/>
        </w:rPr>
        <w:t>1</w:t>
      </w:r>
      <w:r w:rsidR="00202596">
        <w:rPr>
          <w:rFonts w:asciiTheme="majorHAnsi" w:hAnsiTheme="majorHAnsi" w:cstheme="majorBidi"/>
        </w:rPr>
        <w:t>4</w:t>
      </w:r>
      <w:r w:rsidRPr="00774F02">
        <w:rPr>
          <w:rFonts w:asciiTheme="majorHAnsi" w:hAnsiTheme="majorHAnsi" w:cstheme="majorBidi"/>
        </w:rPr>
        <w:t>.1</w:t>
      </w:r>
      <w:r w:rsidR="00774F02">
        <w:rPr>
          <w:rFonts w:asciiTheme="majorHAnsi" w:hAnsiTheme="majorHAnsi" w:cstheme="majorBidi"/>
        </w:rPr>
        <w:t xml:space="preserve"> </w:t>
      </w:r>
      <w:r w:rsidR="00C85DD4" w:rsidRPr="00774F02">
        <w:rPr>
          <w:rFonts w:asciiTheme="majorHAnsi" w:hAnsiTheme="majorHAnsi" w:cstheme="majorBidi"/>
        </w:rPr>
        <w:t>Having made the four-step assessment described above, the council will determine the starting point for the financial penalty using the Table of Financial Penalties set out on the next page.</w:t>
      </w:r>
      <w:bookmarkStart w:id="246" w:name="_Toc132654049"/>
      <w:r w:rsidR="00CA4AB0">
        <w:rPr>
          <w:sz w:val="28"/>
          <w:szCs w:val="28"/>
        </w:rPr>
        <w:br w:type="page"/>
      </w:r>
    </w:p>
    <w:p w14:paraId="0E9671DD" w14:textId="5D3CEBFA" w:rsidR="00C85DD4" w:rsidRPr="00774F02" w:rsidRDefault="001F4904" w:rsidP="001F4904">
      <w:pPr>
        <w:pStyle w:val="Heading1"/>
        <w:rPr>
          <w:sz w:val="28"/>
          <w:szCs w:val="28"/>
        </w:rPr>
      </w:pPr>
      <w:r>
        <w:rPr>
          <w:sz w:val="28"/>
          <w:szCs w:val="28"/>
        </w:rPr>
        <w:lastRenderedPageBreak/>
        <w:t>11</w:t>
      </w:r>
      <w:r w:rsidR="00202596">
        <w:rPr>
          <w:sz w:val="28"/>
          <w:szCs w:val="28"/>
        </w:rPr>
        <w:t>5</w:t>
      </w:r>
      <w:r>
        <w:rPr>
          <w:sz w:val="28"/>
          <w:szCs w:val="28"/>
        </w:rPr>
        <w:t xml:space="preserve"> </w:t>
      </w:r>
      <w:r w:rsidR="0046243E">
        <w:rPr>
          <w:sz w:val="28"/>
          <w:szCs w:val="28"/>
        </w:rPr>
        <w:t xml:space="preserve">Matrix </w:t>
      </w:r>
      <w:r w:rsidR="00C85DD4" w:rsidRPr="00774F02">
        <w:rPr>
          <w:sz w:val="28"/>
          <w:szCs w:val="28"/>
        </w:rPr>
        <w:t>of Financial Penalties</w:t>
      </w:r>
      <w:bookmarkEnd w:id="246"/>
    </w:p>
    <w:tbl>
      <w:tblPr>
        <w:tblW w:w="10632"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1701"/>
        <w:gridCol w:w="1701"/>
        <w:gridCol w:w="1662"/>
        <w:gridCol w:w="1336"/>
        <w:gridCol w:w="1336"/>
        <w:gridCol w:w="1336"/>
      </w:tblGrid>
      <w:tr w:rsidR="002B392B" w:rsidRPr="00870EA3" w14:paraId="721EAFBE" w14:textId="77777777" w:rsidTr="00774F02">
        <w:trPr>
          <w:trHeight w:hRule="exact" w:val="315"/>
        </w:trPr>
        <w:tc>
          <w:tcPr>
            <w:tcW w:w="1560" w:type="dxa"/>
            <w:vMerge w:val="restart"/>
            <w:shd w:val="clear" w:color="auto" w:fill="B1D1E2"/>
          </w:tcPr>
          <w:p w14:paraId="771D6EF0" w14:textId="77777777" w:rsidR="002B392B" w:rsidRPr="00774F02" w:rsidRDefault="2ED2F14A" w:rsidP="4C4E783D">
            <w:pPr>
              <w:pStyle w:val="TableParagraph"/>
              <w:spacing w:before="56"/>
              <w:ind w:left="98"/>
              <w:rPr>
                <w:b/>
                <w:bCs/>
                <w:sz w:val="16"/>
                <w:szCs w:val="16"/>
              </w:rPr>
            </w:pPr>
            <w:r w:rsidRPr="00774F02">
              <w:rPr>
                <w:b/>
                <w:bCs/>
                <w:sz w:val="16"/>
                <w:szCs w:val="16"/>
              </w:rPr>
              <w:t>Culpability</w:t>
            </w:r>
          </w:p>
        </w:tc>
        <w:tc>
          <w:tcPr>
            <w:tcW w:w="1701" w:type="dxa"/>
            <w:vMerge w:val="restart"/>
            <w:shd w:val="clear" w:color="auto" w:fill="B1D1E2"/>
          </w:tcPr>
          <w:p w14:paraId="3F35F016" w14:textId="77777777" w:rsidR="002B392B" w:rsidRPr="00774F02" w:rsidRDefault="2ED2F14A" w:rsidP="4C4E783D">
            <w:pPr>
              <w:pStyle w:val="TableParagraph"/>
              <w:spacing w:before="56" w:line="244" w:lineRule="auto"/>
              <w:ind w:left="248" w:right="282" w:firstLine="75"/>
              <w:rPr>
                <w:b/>
                <w:bCs/>
                <w:sz w:val="16"/>
                <w:szCs w:val="16"/>
              </w:rPr>
            </w:pPr>
            <w:r w:rsidRPr="00774F02">
              <w:rPr>
                <w:b/>
                <w:bCs/>
                <w:sz w:val="16"/>
                <w:szCs w:val="16"/>
              </w:rPr>
              <w:t>Track Record</w:t>
            </w:r>
          </w:p>
        </w:tc>
        <w:tc>
          <w:tcPr>
            <w:tcW w:w="1701" w:type="dxa"/>
            <w:vMerge w:val="restart"/>
            <w:shd w:val="clear" w:color="auto" w:fill="B1D1E2"/>
          </w:tcPr>
          <w:p w14:paraId="1348626C" w14:textId="77777777" w:rsidR="002B392B" w:rsidRPr="00774F02" w:rsidRDefault="2ED2F14A" w:rsidP="4C4E783D">
            <w:pPr>
              <w:pStyle w:val="TableParagraph"/>
              <w:spacing w:before="56" w:line="244" w:lineRule="auto"/>
              <w:ind w:left="383" w:right="224" w:hanging="196"/>
              <w:rPr>
                <w:b/>
                <w:bCs/>
                <w:sz w:val="16"/>
                <w:szCs w:val="16"/>
              </w:rPr>
            </w:pPr>
            <w:r w:rsidRPr="00774F02">
              <w:rPr>
                <w:b/>
                <w:bCs/>
                <w:sz w:val="16"/>
                <w:szCs w:val="16"/>
              </w:rPr>
              <w:t>Portfolio Size</w:t>
            </w:r>
          </w:p>
        </w:tc>
        <w:tc>
          <w:tcPr>
            <w:tcW w:w="5670" w:type="dxa"/>
            <w:gridSpan w:val="4"/>
            <w:shd w:val="clear" w:color="auto" w:fill="B1D1E2"/>
          </w:tcPr>
          <w:p w14:paraId="5AF48853" w14:textId="77777777" w:rsidR="002B392B" w:rsidRPr="00774F02" w:rsidRDefault="2ED2F14A" w:rsidP="4C4E783D">
            <w:pPr>
              <w:pStyle w:val="TableParagraph"/>
              <w:spacing w:before="56"/>
              <w:ind w:left="2062" w:right="2117"/>
              <w:jc w:val="center"/>
              <w:rPr>
                <w:b/>
                <w:bCs/>
                <w:sz w:val="16"/>
                <w:szCs w:val="16"/>
              </w:rPr>
            </w:pPr>
            <w:r w:rsidRPr="00774F02">
              <w:rPr>
                <w:b/>
                <w:bCs/>
                <w:sz w:val="16"/>
                <w:szCs w:val="16"/>
              </w:rPr>
              <w:t>Risk of Harm</w:t>
            </w:r>
          </w:p>
        </w:tc>
      </w:tr>
      <w:tr w:rsidR="002B392B" w:rsidRPr="00870EA3" w14:paraId="4BC099C0" w14:textId="77777777" w:rsidTr="00774F02">
        <w:trPr>
          <w:trHeight w:hRule="exact" w:val="300"/>
        </w:trPr>
        <w:tc>
          <w:tcPr>
            <w:tcW w:w="1560" w:type="dxa"/>
            <w:vMerge/>
          </w:tcPr>
          <w:p w14:paraId="1E48F2D4" w14:textId="77777777" w:rsidR="002B392B" w:rsidRPr="00774F02" w:rsidRDefault="002B392B" w:rsidP="00316A84">
            <w:pPr>
              <w:rPr>
                <w:color w:val="FF0000"/>
                <w:sz w:val="16"/>
                <w:szCs w:val="16"/>
              </w:rPr>
            </w:pPr>
          </w:p>
        </w:tc>
        <w:tc>
          <w:tcPr>
            <w:tcW w:w="1701" w:type="dxa"/>
            <w:vMerge/>
          </w:tcPr>
          <w:p w14:paraId="6F986A95" w14:textId="77777777" w:rsidR="002B392B" w:rsidRPr="00774F02" w:rsidRDefault="002B392B" w:rsidP="00316A84">
            <w:pPr>
              <w:rPr>
                <w:color w:val="FF0000"/>
                <w:sz w:val="16"/>
                <w:szCs w:val="16"/>
              </w:rPr>
            </w:pPr>
          </w:p>
        </w:tc>
        <w:tc>
          <w:tcPr>
            <w:tcW w:w="1701" w:type="dxa"/>
            <w:vMerge/>
          </w:tcPr>
          <w:p w14:paraId="453DBF7A" w14:textId="77777777" w:rsidR="002B392B" w:rsidRPr="00774F02" w:rsidRDefault="002B392B" w:rsidP="00316A84">
            <w:pPr>
              <w:rPr>
                <w:color w:val="FF0000"/>
                <w:sz w:val="16"/>
                <w:szCs w:val="16"/>
              </w:rPr>
            </w:pPr>
          </w:p>
        </w:tc>
        <w:tc>
          <w:tcPr>
            <w:tcW w:w="1662" w:type="dxa"/>
            <w:shd w:val="clear" w:color="auto" w:fill="B1D1E2"/>
          </w:tcPr>
          <w:p w14:paraId="6CE79424" w14:textId="77777777" w:rsidR="002B392B" w:rsidRPr="00774F02" w:rsidRDefault="2ED2F14A" w:rsidP="4C4E783D">
            <w:pPr>
              <w:pStyle w:val="TableParagraph"/>
              <w:spacing w:before="26"/>
              <w:ind w:left="338"/>
              <w:rPr>
                <w:b/>
                <w:bCs/>
                <w:sz w:val="16"/>
                <w:szCs w:val="16"/>
              </w:rPr>
            </w:pPr>
            <w:r w:rsidRPr="00774F02">
              <w:rPr>
                <w:b/>
                <w:bCs/>
                <w:sz w:val="16"/>
                <w:szCs w:val="16"/>
              </w:rPr>
              <w:t>Level 1</w:t>
            </w:r>
          </w:p>
        </w:tc>
        <w:tc>
          <w:tcPr>
            <w:tcW w:w="1336" w:type="dxa"/>
            <w:shd w:val="clear" w:color="auto" w:fill="B1D1E2"/>
          </w:tcPr>
          <w:p w14:paraId="0B2B2DB4" w14:textId="77777777" w:rsidR="002B392B" w:rsidRPr="00774F02" w:rsidRDefault="2ED2F14A" w:rsidP="4C4E783D">
            <w:pPr>
              <w:pStyle w:val="TableParagraph"/>
              <w:spacing w:before="26"/>
              <w:ind w:left="338"/>
              <w:rPr>
                <w:b/>
                <w:bCs/>
                <w:sz w:val="16"/>
                <w:szCs w:val="16"/>
              </w:rPr>
            </w:pPr>
            <w:r w:rsidRPr="00774F02">
              <w:rPr>
                <w:b/>
                <w:bCs/>
                <w:sz w:val="16"/>
                <w:szCs w:val="16"/>
              </w:rPr>
              <w:t>Level 2</w:t>
            </w:r>
          </w:p>
        </w:tc>
        <w:tc>
          <w:tcPr>
            <w:tcW w:w="1336" w:type="dxa"/>
            <w:shd w:val="clear" w:color="auto" w:fill="B1D1E2"/>
          </w:tcPr>
          <w:p w14:paraId="1285195A" w14:textId="77777777" w:rsidR="002B392B" w:rsidRPr="00774F02" w:rsidRDefault="2ED2F14A" w:rsidP="4C4E783D">
            <w:pPr>
              <w:pStyle w:val="TableParagraph"/>
              <w:spacing w:before="26"/>
              <w:ind w:left="338"/>
              <w:rPr>
                <w:b/>
                <w:bCs/>
                <w:sz w:val="16"/>
                <w:szCs w:val="16"/>
              </w:rPr>
            </w:pPr>
            <w:r w:rsidRPr="00774F02">
              <w:rPr>
                <w:b/>
                <w:bCs/>
                <w:sz w:val="16"/>
                <w:szCs w:val="16"/>
              </w:rPr>
              <w:t>Level 3</w:t>
            </w:r>
          </w:p>
        </w:tc>
        <w:tc>
          <w:tcPr>
            <w:tcW w:w="1336" w:type="dxa"/>
            <w:shd w:val="clear" w:color="auto" w:fill="B1D1E2"/>
          </w:tcPr>
          <w:p w14:paraId="172A45B3" w14:textId="77777777" w:rsidR="002B392B" w:rsidRPr="00774F02" w:rsidRDefault="2ED2F14A" w:rsidP="4C4E783D">
            <w:pPr>
              <w:pStyle w:val="TableParagraph"/>
              <w:spacing w:before="26"/>
              <w:ind w:right="369"/>
              <w:rPr>
                <w:b/>
                <w:bCs/>
                <w:sz w:val="16"/>
                <w:szCs w:val="16"/>
              </w:rPr>
            </w:pPr>
            <w:r w:rsidRPr="00774F02">
              <w:rPr>
                <w:b/>
                <w:bCs/>
                <w:sz w:val="16"/>
                <w:szCs w:val="16"/>
              </w:rPr>
              <w:t>Level 4</w:t>
            </w:r>
          </w:p>
        </w:tc>
      </w:tr>
      <w:tr w:rsidR="002B392B" w:rsidRPr="00870EA3" w14:paraId="3C973B2B" w14:textId="77777777" w:rsidTr="00774F02">
        <w:trPr>
          <w:trHeight w:hRule="exact" w:val="255"/>
        </w:trPr>
        <w:tc>
          <w:tcPr>
            <w:tcW w:w="1560" w:type="dxa"/>
            <w:vMerge w:val="restart"/>
          </w:tcPr>
          <w:p w14:paraId="249A8A5E" w14:textId="77777777" w:rsidR="002B392B" w:rsidRPr="00774F02" w:rsidRDefault="2ED2F14A" w:rsidP="4C4E783D">
            <w:pPr>
              <w:pStyle w:val="TableParagraph"/>
              <w:spacing w:before="0" w:line="420" w:lineRule="atLeast"/>
              <w:ind w:left="308" w:right="188" w:hanging="136"/>
              <w:rPr>
                <w:sz w:val="16"/>
                <w:szCs w:val="16"/>
              </w:rPr>
            </w:pPr>
            <w:r w:rsidRPr="00774F02">
              <w:rPr>
                <w:sz w:val="16"/>
                <w:szCs w:val="16"/>
              </w:rPr>
              <w:t>Very High (100%</w:t>
            </w:r>
          </w:p>
          <w:p w14:paraId="57BAFC42" w14:textId="77777777" w:rsidR="002B392B" w:rsidRPr="00774F02" w:rsidRDefault="2ED2F14A" w:rsidP="4C4E783D">
            <w:pPr>
              <w:pStyle w:val="TableParagraph"/>
              <w:spacing w:before="3"/>
              <w:ind w:left="173"/>
              <w:rPr>
                <w:sz w:val="16"/>
                <w:szCs w:val="16"/>
              </w:rPr>
            </w:pPr>
            <w:r w:rsidRPr="00774F02">
              <w:rPr>
                <w:sz w:val="16"/>
                <w:szCs w:val="16"/>
              </w:rPr>
              <w:t>Premium)</w:t>
            </w:r>
          </w:p>
        </w:tc>
        <w:tc>
          <w:tcPr>
            <w:tcW w:w="1701" w:type="dxa"/>
            <w:vMerge w:val="restart"/>
          </w:tcPr>
          <w:p w14:paraId="3B6C4E16" w14:textId="77777777" w:rsidR="002B392B" w:rsidRPr="00774F02" w:rsidRDefault="002B392B" w:rsidP="4C4E783D">
            <w:pPr>
              <w:pStyle w:val="TableParagraph"/>
              <w:spacing w:before="0"/>
              <w:rPr>
                <w:b/>
                <w:bCs/>
                <w:sz w:val="16"/>
                <w:szCs w:val="16"/>
              </w:rPr>
            </w:pPr>
          </w:p>
          <w:p w14:paraId="44FC813A" w14:textId="77777777" w:rsidR="002B392B" w:rsidRPr="00774F02" w:rsidRDefault="2ED2F14A" w:rsidP="4C4E783D">
            <w:pPr>
              <w:pStyle w:val="TableParagraph"/>
              <w:spacing w:before="156"/>
              <w:ind w:left="143"/>
              <w:rPr>
                <w:sz w:val="16"/>
                <w:szCs w:val="16"/>
              </w:rPr>
            </w:pPr>
            <w:r w:rsidRPr="00774F02">
              <w:rPr>
                <w:sz w:val="16"/>
                <w:szCs w:val="16"/>
              </w:rPr>
              <w:t>Significant</w:t>
            </w:r>
          </w:p>
        </w:tc>
        <w:tc>
          <w:tcPr>
            <w:tcW w:w="1701" w:type="dxa"/>
          </w:tcPr>
          <w:p w14:paraId="25F662BE"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tcPr>
          <w:p w14:paraId="7836D03D"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69DF9D5B" w14:textId="77777777" w:rsidR="002B392B" w:rsidRPr="00774F02" w:rsidRDefault="2ED2F14A" w:rsidP="4C4E783D">
            <w:pPr>
              <w:pStyle w:val="TableParagraph"/>
              <w:ind w:left="308"/>
              <w:rPr>
                <w:sz w:val="16"/>
                <w:szCs w:val="16"/>
              </w:rPr>
            </w:pPr>
            <w:r w:rsidRPr="00774F02">
              <w:rPr>
                <w:sz w:val="16"/>
                <w:szCs w:val="16"/>
              </w:rPr>
              <w:t>£10,000</w:t>
            </w:r>
          </w:p>
        </w:tc>
        <w:tc>
          <w:tcPr>
            <w:tcW w:w="1336" w:type="dxa"/>
          </w:tcPr>
          <w:p w14:paraId="42A4AD29" w14:textId="77777777" w:rsidR="002B392B" w:rsidRPr="00774F02" w:rsidRDefault="2ED2F14A" w:rsidP="4C4E783D">
            <w:pPr>
              <w:pStyle w:val="TableParagraph"/>
              <w:ind w:left="308"/>
              <w:rPr>
                <w:sz w:val="16"/>
                <w:szCs w:val="16"/>
              </w:rPr>
            </w:pPr>
            <w:r w:rsidRPr="00774F02">
              <w:rPr>
                <w:sz w:val="16"/>
                <w:szCs w:val="16"/>
              </w:rPr>
              <w:t>£12,500</w:t>
            </w:r>
          </w:p>
        </w:tc>
        <w:tc>
          <w:tcPr>
            <w:tcW w:w="1336" w:type="dxa"/>
          </w:tcPr>
          <w:p w14:paraId="4293D676" w14:textId="77777777" w:rsidR="002B392B" w:rsidRPr="00774F02" w:rsidRDefault="2ED2F14A" w:rsidP="4C4E783D">
            <w:pPr>
              <w:pStyle w:val="TableParagraph"/>
              <w:ind w:right="358"/>
              <w:rPr>
                <w:sz w:val="16"/>
                <w:szCs w:val="16"/>
              </w:rPr>
            </w:pPr>
            <w:r w:rsidRPr="00774F02">
              <w:rPr>
                <w:sz w:val="16"/>
                <w:szCs w:val="16"/>
              </w:rPr>
              <w:t>£20,000</w:t>
            </w:r>
          </w:p>
        </w:tc>
      </w:tr>
      <w:tr w:rsidR="002B392B" w:rsidRPr="00870EA3" w14:paraId="082E07AC" w14:textId="77777777" w:rsidTr="00774F02">
        <w:trPr>
          <w:trHeight w:hRule="exact" w:val="255"/>
        </w:trPr>
        <w:tc>
          <w:tcPr>
            <w:tcW w:w="1560" w:type="dxa"/>
            <w:vMerge/>
          </w:tcPr>
          <w:p w14:paraId="10C5B358" w14:textId="77777777" w:rsidR="002B392B" w:rsidRPr="00774F02" w:rsidRDefault="002B392B" w:rsidP="00316A84">
            <w:pPr>
              <w:rPr>
                <w:color w:val="FF0000"/>
                <w:sz w:val="16"/>
                <w:szCs w:val="16"/>
              </w:rPr>
            </w:pPr>
          </w:p>
        </w:tc>
        <w:tc>
          <w:tcPr>
            <w:tcW w:w="1701" w:type="dxa"/>
            <w:vMerge/>
          </w:tcPr>
          <w:p w14:paraId="0B7DFED4" w14:textId="77777777" w:rsidR="002B392B" w:rsidRPr="00774F02" w:rsidRDefault="002B392B" w:rsidP="00316A84">
            <w:pPr>
              <w:rPr>
                <w:color w:val="FF0000"/>
                <w:sz w:val="16"/>
                <w:szCs w:val="16"/>
              </w:rPr>
            </w:pPr>
          </w:p>
        </w:tc>
        <w:tc>
          <w:tcPr>
            <w:tcW w:w="1701" w:type="dxa"/>
          </w:tcPr>
          <w:p w14:paraId="7BA5C5E8"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tcPr>
          <w:p w14:paraId="21A64CA5" w14:textId="77777777" w:rsidR="002B392B" w:rsidRPr="00774F02" w:rsidRDefault="2ED2F14A" w:rsidP="4C4E783D">
            <w:pPr>
              <w:pStyle w:val="TableParagraph"/>
              <w:ind w:left="308"/>
              <w:rPr>
                <w:sz w:val="16"/>
                <w:szCs w:val="16"/>
              </w:rPr>
            </w:pPr>
            <w:r w:rsidRPr="00774F02">
              <w:rPr>
                <w:sz w:val="16"/>
                <w:szCs w:val="16"/>
              </w:rPr>
              <w:t>£10,000</w:t>
            </w:r>
          </w:p>
        </w:tc>
        <w:tc>
          <w:tcPr>
            <w:tcW w:w="1336" w:type="dxa"/>
          </w:tcPr>
          <w:p w14:paraId="03D7170F" w14:textId="77777777" w:rsidR="002B392B" w:rsidRPr="00774F02" w:rsidRDefault="2ED2F14A" w:rsidP="4C4E783D">
            <w:pPr>
              <w:pStyle w:val="TableParagraph"/>
              <w:ind w:left="308"/>
              <w:rPr>
                <w:sz w:val="16"/>
                <w:szCs w:val="16"/>
              </w:rPr>
            </w:pPr>
            <w:r w:rsidRPr="00774F02">
              <w:rPr>
                <w:sz w:val="16"/>
                <w:szCs w:val="16"/>
              </w:rPr>
              <w:t>£12,500</w:t>
            </w:r>
          </w:p>
        </w:tc>
        <w:tc>
          <w:tcPr>
            <w:tcW w:w="1336" w:type="dxa"/>
          </w:tcPr>
          <w:p w14:paraId="6D9C4801" w14:textId="77777777" w:rsidR="002B392B" w:rsidRPr="00774F02" w:rsidRDefault="2ED2F14A" w:rsidP="4C4E783D">
            <w:pPr>
              <w:pStyle w:val="TableParagraph"/>
              <w:ind w:left="308"/>
              <w:rPr>
                <w:sz w:val="16"/>
                <w:szCs w:val="16"/>
              </w:rPr>
            </w:pPr>
            <w:r w:rsidRPr="00774F02">
              <w:rPr>
                <w:sz w:val="16"/>
                <w:szCs w:val="16"/>
              </w:rPr>
              <w:t>£15,000</w:t>
            </w:r>
          </w:p>
        </w:tc>
        <w:tc>
          <w:tcPr>
            <w:tcW w:w="1336" w:type="dxa"/>
          </w:tcPr>
          <w:p w14:paraId="1F8338FD" w14:textId="77777777" w:rsidR="002B392B" w:rsidRPr="00774F02" w:rsidRDefault="2ED2F14A" w:rsidP="4C4E783D">
            <w:pPr>
              <w:pStyle w:val="TableParagraph"/>
              <w:ind w:right="358"/>
              <w:rPr>
                <w:sz w:val="16"/>
                <w:szCs w:val="16"/>
              </w:rPr>
            </w:pPr>
            <w:r w:rsidRPr="00774F02">
              <w:rPr>
                <w:sz w:val="16"/>
                <w:szCs w:val="16"/>
              </w:rPr>
              <w:t>£22,500</w:t>
            </w:r>
          </w:p>
        </w:tc>
      </w:tr>
      <w:tr w:rsidR="002B392B" w:rsidRPr="00870EA3" w14:paraId="623FF6A2" w14:textId="77777777" w:rsidTr="00774F02">
        <w:trPr>
          <w:trHeight w:hRule="exact" w:val="255"/>
        </w:trPr>
        <w:tc>
          <w:tcPr>
            <w:tcW w:w="1560" w:type="dxa"/>
            <w:vMerge/>
          </w:tcPr>
          <w:p w14:paraId="68E90914" w14:textId="77777777" w:rsidR="002B392B" w:rsidRPr="00774F02" w:rsidRDefault="002B392B" w:rsidP="00316A84">
            <w:pPr>
              <w:rPr>
                <w:color w:val="FF0000"/>
                <w:sz w:val="16"/>
                <w:szCs w:val="16"/>
              </w:rPr>
            </w:pPr>
          </w:p>
        </w:tc>
        <w:tc>
          <w:tcPr>
            <w:tcW w:w="1701" w:type="dxa"/>
            <w:vMerge/>
          </w:tcPr>
          <w:p w14:paraId="4F0E3BED" w14:textId="77777777" w:rsidR="002B392B" w:rsidRPr="00774F02" w:rsidRDefault="002B392B" w:rsidP="00316A84">
            <w:pPr>
              <w:rPr>
                <w:color w:val="FF0000"/>
                <w:sz w:val="16"/>
                <w:szCs w:val="16"/>
              </w:rPr>
            </w:pPr>
          </w:p>
        </w:tc>
        <w:tc>
          <w:tcPr>
            <w:tcW w:w="1701" w:type="dxa"/>
          </w:tcPr>
          <w:p w14:paraId="701DD002"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tcPr>
          <w:p w14:paraId="42C1BF8F" w14:textId="77777777" w:rsidR="002B392B" w:rsidRPr="00774F02" w:rsidRDefault="2ED2F14A" w:rsidP="4C4E783D">
            <w:pPr>
              <w:pStyle w:val="TableParagraph"/>
              <w:ind w:left="308"/>
              <w:rPr>
                <w:sz w:val="16"/>
                <w:szCs w:val="16"/>
              </w:rPr>
            </w:pPr>
            <w:r w:rsidRPr="00774F02">
              <w:rPr>
                <w:sz w:val="16"/>
                <w:szCs w:val="16"/>
              </w:rPr>
              <w:t>£15,000</w:t>
            </w:r>
          </w:p>
        </w:tc>
        <w:tc>
          <w:tcPr>
            <w:tcW w:w="1336" w:type="dxa"/>
          </w:tcPr>
          <w:p w14:paraId="1DDE9AE8" w14:textId="77777777" w:rsidR="002B392B" w:rsidRPr="00774F02" w:rsidRDefault="2ED2F14A" w:rsidP="4C4E783D">
            <w:pPr>
              <w:pStyle w:val="TableParagraph"/>
              <w:ind w:left="308"/>
              <w:rPr>
                <w:sz w:val="16"/>
                <w:szCs w:val="16"/>
              </w:rPr>
            </w:pPr>
            <w:r w:rsidRPr="00774F02">
              <w:rPr>
                <w:sz w:val="16"/>
                <w:szCs w:val="16"/>
              </w:rPr>
              <w:t>£17,500</w:t>
            </w:r>
          </w:p>
        </w:tc>
        <w:tc>
          <w:tcPr>
            <w:tcW w:w="1336" w:type="dxa"/>
          </w:tcPr>
          <w:p w14:paraId="7FE97478" w14:textId="77777777" w:rsidR="002B392B" w:rsidRPr="00774F02" w:rsidRDefault="2ED2F14A" w:rsidP="4C4E783D">
            <w:pPr>
              <w:pStyle w:val="TableParagraph"/>
              <w:ind w:left="308"/>
              <w:rPr>
                <w:sz w:val="16"/>
                <w:szCs w:val="16"/>
              </w:rPr>
            </w:pPr>
            <w:r w:rsidRPr="00774F02">
              <w:rPr>
                <w:sz w:val="16"/>
                <w:szCs w:val="16"/>
              </w:rPr>
              <w:t>£20,000</w:t>
            </w:r>
          </w:p>
        </w:tc>
        <w:tc>
          <w:tcPr>
            <w:tcW w:w="1336" w:type="dxa"/>
          </w:tcPr>
          <w:p w14:paraId="3A2616A8" w14:textId="77777777" w:rsidR="002B392B" w:rsidRPr="00774F02" w:rsidRDefault="2ED2F14A" w:rsidP="4C4E783D">
            <w:pPr>
              <w:pStyle w:val="TableParagraph"/>
              <w:ind w:right="358"/>
              <w:rPr>
                <w:sz w:val="16"/>
                <w:szCs w:val="16"/>
              </w:rPr>
            </w:pPr>
            <w:r w:rsidRPr="00774F02">
              <w:rPr>
                <w:sz w:val="16"/>
                <w:szCs w:val="16"/>
              </w:rPr>
              <w:t>£27,500</w:t>
            </w:r>
          </w:p>
        </w:tc>
      </w:tr>
      <w:tr w:rsidR="002B392B" w:rsidRPr="00870EA3" w14:paraId="59FE6F15" w14:textId="77777777" w:rsidTr="00774F02">
        <w:trPr>
          <w:trHeight w:hRule="exact" w:val="255"/>
        </w:trPr>
        <w:tc>
          <w:tcPr>
            <w:tcW w:w="1560" w:type="dxa"/>
            <w:vMerge/>
          </w:tcPr>
          <w:p w14:paraId="4AE58941" w14:textId="77777777" w:rsidR="002B392B" w:rsidRPr="00774F02" w:rsidRDefault="002B392B" w:rsidP="00316A84">
            <w:pPr>
              <w:rPr>
                <w:color w:val="FF0000"/>
                <w:sz w:val="16"/>
                <w:szCs w:val="16"/>
              </w:rPr>
            </w:pPr>
          </w:p>
        </w:tc>
        <w:tc>
          <w:tcPr>
            <w:tcW w:w="1701" w:type="dxa"/>
            <w:vMerge/>
          </w:tcPr>
          <w:p w14:paraId="62CF6BBC" w14:textId="77777777" w:rsidR="002B392B" w:rsidRPr="00774F02" w:rsidRDefault="002B392B" w:rsidP="00316A84">
            <w:pPr>
              <w:rPr>
                <w:color w:val="FF0000"/>
                <w:sz w:val="16"/>
                <w:szCs w:val="16"/>
              </w:rPr>
            </w:pPr>
          </w:p>
        </w:tc>
        <w:tc>
          <w:tcPr>
            <w:tcW w:w="1701" w:type="dxa"/>
          </w:tcPr>
          <w:p w14:paraId="4A65056E"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tcPr>
          <w:p w14:paraId="208E29A6" w14:textId="77777777" w:rsidR="002B392B" w:rsidRPr="00774F02" w:rsidRDefault="2ED2F14A" w:rsidP="4C4E783D">
            <w:pPr>
              <w:pStyle w:val="TableParagraph"/>
              <w:ind w:left="308"/>
              <w:rPr>
                <w:sz w:val="16"/>
                <w:szCs w:val="16"/>
              </w:rPr>
            </w:pPr>
            <w:r w:rsidRPr="00774F02">
              <w:rPr>
                <w:sz w:val="16"/>
                <w:szCs w:val="16"/>
              </w:rPr>
              <w:t>£17,500</w:t>
            </w:r>
          </w:p>
        </w:tc>
        <w:tc>
          <w:tcPr>
            <w:tcW w:w="1336" w:type="dxa"/>
          </w:tcPr>
          <w:p w14:paraId="08E0933C" w14:textId="77777777" w:rsidR="002B392B" w:rsidRPr="00774F02" w:rsidRDefault="2ED2F14A" w:rsidP="4C4E783D">
            <w:pPr>
              <w:pStyle w:val="TableParagraph"/>
              <w:ind w:left="308"/>
              <w:rPr>
                <w:sz w:val="16"/>
                <w:szCs w:val="16"/>
              </w:rPr>
            </w:pPr>
            <w:r w:rsidRPr="00774F02">
              <w:rPr>
                <w:sz w:val="16"/>
                <w:szCs w:val="16"/>
              </w:rPr>
              <w:t>£20,000</w:t>
            </w:r>
          </w:p>
        </w:tc>
        <w:tc>
          <w:tcPr>
            <w:tcW w:w="1336" w:type="dxa"/>
          </w:tcPr>
          <w:p w14:paraId="2A7D14AD" w14:textId="77777777" w:rsidR="002B392B" w:rsidRPr="00774F02" w:rsidRDefault="2ED2F14A" w:rsidP="4C4E783D">
            <w:pPr>
              <w:pStyle w:val="TableParagraph"/>
              <w:ind w:left="308"/>
              <w:rPr>
                <w:sz w:val="16"/>
                <w:szCs w:val="16"/>
              </w:rPr>
            </w:pPr>
            <w:r w:rsidRPr="00774F02">
              <w:rPr>
                <w:sz w:val="16"/>
                <w:szCs w:val="16"/>
              </w:rPr>
              <w:t>£22,500</w:t>
            </w:r>
          </w:p>
        </w:tc>
        <w:tc>
          <w:tcPr>
            <w:tcW w:w="1336" w:type="dxa"/>
          </w:tcPr>
          <w:p w14:paraId="1B8F0D50" w14:textId="77777777" w:rsidR="002B392B" w:rsidRPr="00774F02" w:rsidRDefault="2ED2F14A" w:rsidP="4C4E783D">
            <w:pPr>
              <w:pStyle w:val="TableParagraph"/>
              <w:ind w:right="358"/>
              <w:rPr>
                <w:sz w:val="16"/>
                <w:szCs w:val="16"/>
              </w:rPr>
            </w:pPr>
            <w:r w:rsidRPr="00774F02">
              <w:rPr>
                <w:sz w:val="16"/>
                <w:szCs w:val="16"/>
              </w:rPr>
              <w:t>£30,000</w:t>
            </w:r>
          </w:p>
        </w:tc>
      </w:tr>
      <w:tr w:rsidR="002B392B" w:rsidRPr="00870EA3" w14:paraId="75F8E83C" w14:textId="77777777" w:rsidTr="00774F02">
        <w:trPr>
          <w:trHeight w:hRule="exact" w:val="255"/>
        </w:trPr>
        <w:tc>
          <w:tcPr>
            <w:tcW w:w="1560" w:type="dxa"/>
            <w:vMerge/>
          </w:tcPr>
          <w:p w14:paraId="10F85B3D" w14:textId="77777777" w:rsidR="002B392B" w:rsidRPr="00774F02" w:rsidRDefault="002B392B" w:rsidP="00316A84">
            <w:pPr>
              <w:rPr>
                <w:color w:val="FF0000"/>
                <w:sz w:val="16"/>
                <w:szCs w:val="16"/>
              </w:rPr>
            </w:pPr>
          </w:p>
        </w:tc>
        <w:tc>
          <w:tcPr>
            <w:tcW w:w="1701" w:type="dxa"/>
            <w:vMerge w:val="restart"/>
          </w:tcPr>
          <w:p w14:paraId="22D0E823" w14:textId="77777777" w:rsidR="002B392B" w:rsidRPr="00774F02" w:rsidRDefault="002B392B" w:rsidP="4C4E783D">
            <w:pPr>
              <w:pStyle w:val="TableParagraph"/>
              <w:spacing w:before="0"/>
              <w:rPr>
                <w:b/>
                <w:bCs/>
                <w:sz w:val="16"/>
                <w:szCs w:val="16"/>
              </w:rPr>
            </w:pPr>
          </w:p>
          <w:p w14:paraId="43664A4D" w14:textId="77777777" w:rsidR="002B392B" w:rsidRPr="00774F02" w:rsidRDefault="2ED2F14A" w:rsidP="4C4E783D">
            <w:pPr>
              <w:pStyle w:val="TableParagraph"/>
              <w:spacing w:before="156"/>
              <w:ind w:left="323"/>
              <w:rPr>
                <w:sz w:val="16"/>
                <w:szCs w:val="16"/>
              </w:rPr>
            </w:pPr>
            <w:r w:rsidRPr="00774F02">
              <w:rPr>
                <w:sz w:val="16"/>
                <w:szCs w:val="16"/>
              </w:rPr>
              <w:t>Some</w:t>
            </w:r>
          </w:p>
        </w:tc>
        <w:tc>
          <w:tcPr>
            <w:tcW w:w="1701" w:type="dxa"/>
          </w:tcPr>
          <w:p w14:paraId="463D3FAB"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tcPr>
          <w:p w14:paraId="36C058D7" w14:textId="77777777" w:rsidR="002B392B" w:rsidRPr="00774F02" w:rsidRDefault="2ED2F14A" w:rsidP="4C4E783D">
            <w:pPr>
              <w:pStyle w:val="TableParagraph"/>
              <w:ind w:left="368"/>
              <w:rPr>
                <w:sz w:val="16"/>
                <w:szCs w:val="16"/>
              </w:rPr>
            </w:pPr>
            <w:r w:rsidRPr="00774F02">
              <w:rPr>
                <w:sz w:val="16"/>
                <w:szCs w:val="16"/>
              </w:rPr>
              <w:t>£5,000</w:t>
            </w:r>
          </w:p>
        </w:tc>
        <w:tc>
          <w:tcPr>
            <w:tcW w:w="1336" w:type="dxa"/>
          </w:tcPr>
          <w:p w14:paraId="0C1D0228"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4FE86809" w14:textId="77777777" w:rsidR="002B392B" w:rsidRPr="00774F02" w:rsidRDefault="2ED2F14A" w:rsidP="4C4E783D">
            <w:pPr>
              <w:pStyle w:val="TableParagraph"/>
              <w:ind w:left="308"/>
              <w:rPr>
                <w:sz w:val="16"/>
                <w:szCs w:val="16"/>
              </w:rPr>
            </w:pPr>
            <w:r w:rsidRPr="00774F02">
              <w:rPr>
                <w:sz w:val="16"/>
                <w:szCs w:val="16"/>
              </w:rPr>
              <w:t>£10,000</w:t>
            </w:r>
          </w:p>
        </w:tc>
        <w:tc>
          <w:tcPr>
            <w:tcW w:w="1336" w:type="dxa"/>
          </w:tcPr>
          <w:p w14:paraId="21EC0141" w14:textId="77777777" w:rsidR="002B392B" w:rsidRPr="00774F02" w:rsidRDefault="2ED2F14A" w:rsidP="4C4E783D">
            <w:pPr>
              <w:pStyle w:val="TableParagraph"/>
              <w:ind w:right="358"/>
              <w:rPr>
                <w:sz w:val="16"/>
                <w:szCs w:val="16"/>
              </w:rPr>
            </w:pPr>
            <w:r w:rsidRPr="00774F02">
              <w:rPr>
                <w:sz w:val="16"/>
                <w:szCs w:val="16"/>
              </w:rPr>
              <w:t>£17,500</w:t>
            </w:r>
          </w:p>
        </w:tc>
      </w:tr>
      <w:tr w:rsidR="002B392B" w:rsidRPr="00870EA3" w14:paraId="1FB66A74" w14:textId="77777777" w:rsidTr="00774F02">
        <w:trPr>
          <w:trHeight w:hRule="exact" w:val="255"/>
        </w:trPr>
        <w:tc>
          <w:tcPr>
            <w:tcW w:w="1560" w:type="dxa"/>
            <w:vMerge/>
          </w:tcPr>
          <w:p w14:paraId="68F24CE4" w14:textId="77777777" w:rsidR="002B392B" w:rsidRPr="00774F02" w:rsidRDefault="002B392B" w:rsidP="00316A84">
            <w:pPr>
              <w:rPr>
                <w:color w:val="FF0000"/>
                <w:sz w:val="16"/>
                <w:szCs w:val="16"/>
              </w:rPr>
            </w:pPr>
          </w:p>
        </w:tc>
        <w:tc>
          <w:tcPr>
            <w:tcW w:w="1701" w:type="dxa"/>
            <w:vMerge/>
          </w:tcPr>
          <w:p w14:paraId="327CB3DA" w14:textId="77777777" w:rsidR="002B392B" w:rsidRPr="00774F02" w:rsidRDefault="002B392B" w:rsidP="00316A84">
            <w:pPr>
              <w:rPr>
                <w:color w:val="FF0000"/>
                <w:sz w:val="16"/>
                <w:szCs w:val="16"/>
              </w:rPr>
            </w:pPr>
          </w:p>
        </w:tc>
        <w:tc>
          <w:tcPr>
            <w:tcW w:w="1701" w:type="dxa"/>
          </w:tcPr>
          <w:p w14:paraId="750C70AF"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tcPr>
          <w:p w14:paraId="794BD624"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6D632AEC" w14:textId="77777777" w:rsidR="002B392B" w:rsidRPr="00774F02" w:rsidRDefault="2ED2F14A" w:rsidP="4C4E783D">
            <w:pPr>
              <w:pStyle w:val="TableParagraph"/>
              <w:ind w:left="308"/>
              <w:rPr>
                <w:sz w:val="16"/>
                <w:szCs w:val="16"/>
              </w:rPr>
            </w:pPr>
            <w:r w:rsidRPr="00774F02">
              <w:rPr>
                <w:sz w:val="16"/>
                <w:szCs w:val="16"/>
              </w:rPr>
              <w:t>£10,000</w:t>
            </w:r>
          </w:p>
        </w:tc>
        <w:tc>
          <w:tcPr>
            <w:tcW w:w="1336" w:type="dxa"/>
          </w:tcPr>
          <w:p w14:paraId="107285B7" w14:textId="77777777" w:rsidR="002B392B" w:rsidRPr="00774F02" w:rsidRDefault="2ED2F14A" w:rsidP="4C4E783D">
            <w:pPr>
              <w:pStyle w:val="TableParagraph"/>
              <w:ind w:left="308"/>
              <w:rPr>
                <w:sz w:val="16"/>
                <w:szCs w:val="16"/>
              </w:rPr>
            </w:pPr>
            <w:r w:rsidRPr="00774F02">
              <w:rPr>
                <w:sz w:val="16"/>
                <w:szCs w:val="16"/>
              </w:rPr>
              <w:t>£12,500</w:t>
            </w:r>
          </w:p>
        </w:tc>
        <w:tc>
          <w:tcPr>
            <w:tcW w:w="1336" w:type="dxa"/>
          </w:tcPr>
          <w:p w14:paraId="14807934" w14:textId="77777777" w:rsidR="002B392B" w:rsidRPr="00774F02" w:rsidRDefault="2ED2F14A" w:rsidP="4C4E783D">
            <w:pPr>
              <w:pStyle w:val="TableParagraph"/>
              <w:ind w:right="358"/>
              <w:rPr>
                <w:sz w:val="16"/>
                <w:szCs w:val="16"/>
              </w:rPr>
            </w:pPr>
            <w:r w:rsidRPr="00774F02">
              <w:rPr>
                <w:sz w:val="16"/>
                <w:szCs w:val="16"/>
              </w:rPr>
              <w:t>£20,000</w:t>
            </w:r>
          </w:p>
        </w:tc>
      </w:tr>
      <w:tr w:rsidR="002B392B" w:rsidRPr="00870EA3" w14:paraId="7B9FD099" w14:textId="77777777" w:rsidTr="00774F02">
        <w:trPr>
          <w:trHeight w:hRule="exact" w:val="255"/>
        </w:trPr>
        <w:tc>
          <w:tcPr>
            <w:tcW w:w="1560" w:type="dxa"/>
            <w:vMerge/>
          </w:tcPr>
          <w:p w14:paraId="341E9E36" w14:textId="77777777" w:rsidR="002B392B" w:rsidRPr="00774F02" w:rsidRDefault="002B392B" w:rsidP="00316A84">
            <w:pPr>
              <w:rPr>
                <w:color w:val="FF0000"/>
                <w:sz w:val="16"/>
                <w:szCs w:val="16"/>
              </w:rPr>
            </w:pPr>
          </w:p>
        </w:tc>
        <w:tc>
          <w:tcPr>
            <w:tcW w:w="1701" w:type="dxa"/>
            <w:vMerge/>
          </w:tcPr>
          <w:p w14:paraId="15A84EB1" w14:textId="77777777" w:rsidR="002B392B" w:rsidRPr="00774F02" w:rsidRDefault="002B392B" w:rsidP="00316A84">
            <w:pPr>
              <w:rPr>
                <w:color w:val="FF0000"/>
                <w:sz w:val="16"/>
                <w:szCs w:val="16"/>
              </w:rPr>
            </w:pPr>
          </w:p>
        </w:tc>
        <w:tc>
          <w:tcPr>
            <w:tcW w:w="1701" w:type="dxa"/>
          </w:tcPr>
          <w:p w14:paraId="74DFA44E"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tcPr>
          <w:p w14:paraId="42AF3388" w14:textId="77777777" w:rsidR="002B392B" w:rsidRPr="00774F02" w:rsidRDefault="2ED2F14A" w:rsidP="4C4E783D">
            <w:pPr>
              <w:pStyle w:val="TableParagraph"/>
              <w:ind w:left="308"/>
              <w:rPr>
                <w:sz w:val="16"/>
                <w:szCs w:val="16"/>
              </w:rPr>
            </w:pPr>
            <w:r w:rsidRPr="00774F02">
              <w:rPr>
                <w:sz w:val="16"/>
                <w:szCs w:val="16"/>
              </w:rPr>
              <w:t>£12,500</w:t>
            </w:r>
          </w:p>
        </w:tc>
        <w:tc>
          <w:tcPr>
            <w:tcW w:w="1336" w:type="dxa"/>
          </w:tcPr>
          <w:p w14:paraId="5658B129" w14:textId="77777777" w:rsidR="002B392B" w:rsidRPr="00774F02" w:rsidRDefault="2ED2F14A" w:rsidP="4C4E783D">
            <w:pPr>
              <w:pStyle w:val="TableParagraph"/>
              <w:ind w:left="308"/>
              <w:rPr>
                <w:sz w:val="16"/>
                <w:szCs w:val="16"/>
              </w:rPr>
            </w:pPr>
            <w:r w:rsidRPr="00774F02">
              <w:rPr>
                <w:sz w:val="16"/>
                <w:szCs w:val="16"/>
              </w:rPr>
              <w:t>£15,000</w:t>
            </w:r>
          </w:p>
        </w:tc>
        <w:tc>
          <w:tcPr>
            <w:tcW w:w="1336" w:type="dxa"/>
          </w:tcPr>
          <w:p w14:paraId="23915A0C" w14:textId="77777777" w:rsidR="002B392B" w:rsidRPr="00774F02" w:rsidRDefault="2ED2F14A" w:rsidP="4C4E783D">
            <w:pPr>
              <w:pStyle w:val="TableParagraph"/>
              <w:ind w:left="308"/>
              <w:rPr>
                <w:sz w:val="16"/>
                <w:szCs w:val="16"/>
              </w:rPr>
            </w:pPr>
            <w:r w:rsidRPr="00774F02">
              <w:rPr>
                <w:sz w:val="16"/>
                <w:szCs w:val="16"/>
              </w:rPr>
              <w:t>£17,500</w:t>
            </w:r>
          </w:p>
        </w:tc>
        <w:tc>
          <w:tcPr>
            <w:tcW w:w="1336" w:type="dxa"/>
          </w:tcPr>
          <w:p w14:paraId="1A384445" w14:textId="77777777" w:rsidR="002B392B" w:rsidRPr="00774F02" w:rsidRDefault="2ED2F14A" w:rsidP="4C4E783D">
            <w:pPr>
              <w:pStyle w:val="TableParagraph"/>
              <w:ind w:right="358"/>
              <w:rPr>
                <w:sz w:val="16"/>
                <w:szCs w:val="16"/>
              </w:rPr>
            </w:pPr>
            <w:r w:rsidRPr="00774F02">
              <w:rPr>
                <w:sz w:val="16"/>
                <w:szCs w:val="16"/>
              </w:rPr>
              <w:t>£25,000</w:t>
            </w:r>
          </w:p>
        </w:tc>
      </w:tr>
      <w:tr w:rsidR="002B392B" w:rsidRPr="00870EA3" w14:paraId="7422F745" w14:textId="77777777" w:rsidTr="00774F02">
        <w:trPr>
          <w:trHeight w:hRule="exact" w:val="255"/>
        </w:trPr>
        <w:tc>
          <w:tcPr>
            <w:tcW w:w="1560" w:type="dxa"/>
            <w:vMerge/>
          </w:tcPr>
          <w:p w14:paraId="3D126D00" w14:textId="77777777" w:rsidR="002B392B" w:rsidRPr="00774F02" w:rsidRDefault="002B392B" w:rsidP="00316A84">
            <w:pPr>
              <w:rPr>
                <w:color w:val="FF0000"/>
                <w:sz w:val="16"/>
                <w:szCs w:val="16"/>
              </w:rPr>
            </w:pPr>
          </w:p>
        </w:tc>
        <w:tc>
          <w:tcPr>
            <w:tcW w:w="1701" w:type="dxa"/>
            <w:vMerge/>
          </w:tcPr>
          <w:p w14:paraId="06EC76BD" w14:textId="77777777" w:rsidR="002B392B" w:rsidRPr="00774F02" w:rsidRDefault="002B392B" w:rsidP="00316A84">
            <w:pPr>
              <w:rPr>
                <w:color w:val="FF0000"/>
                <w:sz w:val="16"/>
                <w:szCs w:val="16"/>
              </w:rPr>
            </w:pPr>
          </w:p>
        </w:tc>
        <w:tc>
          <w:tcPr>
            <w:tcW w:w="1701" w:type="dxa"/>
          </w:tcPr>
          <w:p w14:paraId="3893ED0E"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tcPr>
          <w:p w14:paraId="1DF9F500" w14:textId="77777777" w:rsidR="002B392B" w:rsidRPr="00774F02" w:rsidRDefault="2ED2F14A" w:rsidP="4C4E783D">
            <w:pPr>
              <w:pStyle w:val="TableParagraph"/>
              <w:ind w:left="308"/>
              <w:rPr>
                <w:sz w:val="16"/>
                <w:szCs w:val="16"/>
              </w:rPr>
            </w:pPr>
            <w:r w:rsidRPr="00774F02">
              <w:rPr>
                <w:sz w:val="16"/>
                <w:szCs w:val="16"/>
              </w:rPr>
              <w:t>£15,000</w:t>
            </w:r>
          </w:p>
        </w:tc>
        <w:tc>
          <w:tcPr>
            <w:tcW w:w="1336" w:type="dxa"/>
          </w:tcPr>
          <w:p w14:paraId="1938BC59" w14:textId="77777777" w:rsidR="002B392B" w:rsidRPr="00774F02" w:rsidRDefault="2ED2F14A" w:rsidP="4C4E783D">
            <w:pPr>
              <w:pStyle w:val="TableParagraph"/>
              <w:ind w:left="308"/>
              <w:rPr>
                <w:sz w:val="16"/>
                <w:szCs w:val="16"/>
              </w:rPr>
            </w:pPr>
            <w:r w:rsidRPr="00774F02">
              <w:rPr>
                <w:sz w:val="16"/>
                <w:szCs w:val="16"/>
              </w:rPr>
              <w:t>£17,500</w:t>
            </w:r>
          </w:p>
        </w:tc>
        <w:tc>
          <w:tcPr>
            <w:tcW w:w="1336" w:type="dxa"/>
          </w:tcPr>
          <w:p w14:paraId="309E506A" w14:textId="77777777" w:rsidR="002B392B" w:rsidRPr="00774F02" w:rsidRDefault="2ED2F14A" w:rsidP="4C4E783D">
            <w:pPr>
              <w:pStyle w:val="TableParagraph"/>
              <w:ind w:left="308"/>
              <w:rPr>
                <w:sz w:val="16"/>
                <w:szCs w:val="16"/>
              </w:rPr>
            </w:pPr>
            <w:r w:rsidRPr="00774F02">
              <w:rPr>
                <w:sz w:val="16"/>
                <w:szCs w:val="16"/>
              </w:rPr>
              <w:t>£20,000</w:t>
            </w:r>
          </w:p>
        </w:tc>
        <w:tc>
          <w:tcPr>
            <w:tcW w:w="1336" w:type="dxa"/>
          </w:tcPr>
          <w:p w14:paraId="447FC12F" w14:textId="77777777" w:rsidR="002B392B" w:rsidRPr="00774F02" w:rsidRDefault="2ED2F14A" w:rsidP="4C4E783D">
            <w:pPr>
              <w:pStyle w:val="TableParagraph"/>
              <w:ind w:right="358"/>
              <w:rPr>
                <w:sz w:val="16"/>
                <w:szCs w:val="16"/>
              </w:rPr>
            </w:pPr>
            <w:r w:rsidRPr="00774F02">
              <w:rPr>
                <w:sz w:val="16"/>
                <w:szCs w:val="16"/>
              </w:rPr>
              <w:t>£27,500</w:t>
            </w:r>
          </w:p>
        </w:tc>
      </w:tr>
      <w:tr w:rsidR="002B392B" w:rsidRPr="00870EA3" w14:paraId="655CD8C8" w14:textId="77777777" w:rsidTr="00774F02">
        <w:trPr>
          <w:trHeight w:hRule="exact" w:val="255"/>
        </w:trPr>
        <w:tc>
          <w:tcPr>
            <w:tcW w:w="1560" w:type="dxa"/>
            <w:vMerge/>
          </w:tcPr>
          <w:p w14:paraId="7C75120A" w14:textId="77777777" w:rsidR="002B392B" w:rsidRPr="00774F02" w:rsidRDefault="002B392B" w:rsidP="00316A84">
            <w:pPr>
              <w:rPr>
                <w:color w:val="FF0000"/>
                <w:sz w:val="16"/>
                <w:szCs w:val="16"/>
              </w:rPr>
            </w:pPr>
          </w:p>
        </w:tc>
        <w:tc>
          <w:tcPr>
            <w:tcW w:w="1701" w:type="dxa"/>
            <w:vMerge w:val="restart"/>
          </w:tcPr>
          <w:p w14:paraId="32421321" w14:textId="77777777" w:rsidR="002B392B" w:rsidRPr="00774F02" w:rsidRDefault="002B392B" w:rsidP="4C4E783D">
            <w:pPr>
              <w:pStyle w:val="TableParagraph"/>
              <w:spacing w:before="5"/>
              <w:rPr>
                <w:b/>
                <w:bCs/>
                <w:sz w:val="16"/>
                <w:szCs w:val="16"/>
              </w:rPr>
            </w:pPr>
          </w:p>
          <w:p w14:paraId="2BE49874" w14:textId="77777777" w:rsidR="002B392B" w:rsidRPr="00774F02" w:rsidRDefault="2ED2F14A" w:rsidP="4C4E783D">
            <w:pPr>
              <w:pStyle w:val="TableParagraph"/>
              <w:spacing w:before="0" w:line="244" w:lineRule="auto"/>
              <w:ind w:left="188" w:right="202" w:firstLine="60"/>
              <w:rPr>
                <w:sz w:val="16"/>
                <w:szCs w:val="16"/>
              </w:rPr>
            </w:pPr>
            <w:r w:rsidRPr="00774F02">
              <w:rPr>
                <w:sz w:val="16"/>
                <w:szCs w:val="16"/>
              </w:rPr>
              <w:t>None or negligible</w:t>
            </w:r>
          </w:p>
        </w:tc>
        <w:tc>
          <w:tcPr>
            <w:tcW w:w="1701" w:type="dxa"/>
          </w:tcPr>
          <w:p w14:paraId="7BB96E35"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tcPr>
          <w:p w14:paraId="13C5DFD1" w14:textId="77777777" w:rsidR="002B392B" w:rsidRPr="00774F02" w:rsidRDefault="2ED2F14A" w:rsidP="4C4E783D">
            <w:pPr>
              <w:pStyle w:val="TableParagraph"/>
              <w:ind w:left="368"/>
              <w:rPr>
                <w:sz w:val="16"/>
                <w:szCs w:val="16"/>
              </w:rPr>
            </w:pPr>
            <w:r w:rsidRPr="00774F02">
              <w:rPr>
                <w:sz w:val="16"/>
                <w:szCs w:val="16"/>
              </w:rPr>
              <w:t>£2,500</w:t>
            </w:r>
          </w:p>
        </w:tc>
        <w:tc>
          <w:tcPr>
            <w:tcW w:w="1336" w:type="dxa"/>
          </w:tcPr>
          <w:p w14:paraId="29281272" w14:textId="77777777" w:rsidR="002B392B" w:rsidRPr="00774F02" w:rsidRDefault="2ED2F14A" w:rsidP="4C4E783D">
            <w:pPr>
              <w:pStyle w:val="TableParagraph"/>
              <w:ind w:left="368"/>
              <w:rPr>
                <w:sz w:val="16"/>
                <w:szCs w:val="16"/>
              </w:rPr>
            </w:pPr>
            <w:r w:rsidRPr="00774F02">
              <w:rPr>
                <w:sz w:val="16"/>
                <w:szCs w:val="16"/>
              </w:rPr>
              <w:t>£5,000</w:t>
            </w:r>
          </w:p>
        </w:tc>
        <w:tc>
          <w:tcPr>
            <w:tcW w:w="1336" w:type="dxa"/>
          </w:tcPr>
          <w:p w14:paraId="015857C4"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352B9E18" w14:textId="77777777" w:rsidR="002B392B" w:rsidRPr="00774F02" w:rsidRDefault="2ED2F14A" w:rsidP="4C4E783D">
            <w:pPr>
              <w:pStyle w:val="TableParagraph"/>
              <w:ind w:right="358"/>
              <w:rPr>
                <w:sz w:val="16"/>
                <w:szCs w:val="16"/>
              </w:rPr>
            </w:pPr>
            <w:r w:rsidRPr="00774F02">
              <w:rPr>
                <w:sz w:val="16"/>
                <w:szCs w:val="16"/>
              </w:rPr>
              <w:t>£15,000</w:t>
            </w:r>
          </w:p>
        </w:tc>
      </w:tr>
      <w:tr w:rsidR="002B392B" w:rsidRPr="00870EA3" w14:paraId="6ADB37B1" w14:textId="77777777" w:rsidTr="00774F02">
        <w:trPr>
          <w:trHeight w:hRule="exact" w:val="255"/>
        </w:trPr>
        <w:tc>
          <w:tcPr>
            <w:tcW w:w="1560" w:type="dxa"/>
            <w:vMerge/>
          </w:tcPr>
          <w:p w14:paraId="35F562BC" w14:textId="77777777" w:rsidR="002B392B" w:rsidRPr="00774F02" w:rsidRDefault="002B392B" w:rsidP="00316A84">
            <w:pPr>
              <w:rPr>
                <w:color w:val="FF0000"/>
                <w:sz w:val="16"/>
                <w:szCs w:val="16"/>
              </w:rPr>
            </w:pPr>
          </w:p>
        </w:tc>
        <w:tc>
          <w:tcPr>
            <w:tcW w:w="1701" w:type="dxa"/>
            <w:vMerge/>
          </w:tcPr>
          <w:p w14:paraId="21D9A203" w14:textId="77777777" w:rsidR="002B392B" w:rsidRPr="00774F02" w:rsidRDefault="002B392B" w:rsidP="00316A84">
            <w:pPr>
              <w:rPr>
                <w:color w:val="FF0000"/>
                <w:sz w:val="16"/>
                <w:szCs w:val="16"/>
              </w:rPr>
            </w:pPr>
          </w:p>
        </w:tc>
        <w:tc>
          <w:tcPr>
            <w:tcW w:w="1701" w:type="dxa"/>
          </w:tcPr>
          <w:p w14:paraId="35290D28"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tcPr>
          <w:p w14:paraId="02EA76A0" w14:textId="77777777" w:rsidR="002B392B" w:rsidRPr="00774F02" w:rsidRDefault="2ED2F14A" w:rsidP="4C4E783D">
            <w:pPr>
              <w:pStyle w:val="TableParagraph"/>
              <w:ind w:left="368"/>
              <w:rPr>
                <w:sz w:val="16"/>
                <w:szCs w:val="16"/>
              </w:rPr>
            </w:pPr>
            <w:r w:rsidRPr="00774F02">
              <w:rPr>
                <w:sz w:val="16"/>
                <w:szCs w:val="16"/>
              </w:rPr>
              <w:t>£5,000</w:t>
            </w:r>
          </w:p>
        </w:tc>
        <w:tc>
          <w:tcPr>
            <w:tcW w:w="1336" w:type="dxa"/>
          </w:tcPr>
          <w:p w14:paraId="77D5895A"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56032880" w14:textId="77777777" w:rsidR="002B392B" w:rsidRPr="00774F02" w:rsidRDefault="2ED2F14A" w:rsidP="4C4E783D">
            <w:pPr>
              <w:pStyle w:val="TableParagraph"/>
              <w:ind w:left="308"/>
              <w:rPr>
                <w:sz w:val="16"/>
                <w:szCs w:val="16"/>
              </w:rPr>
            </w:pPr>
            <w:r w:rsidRPr="00774F02">
              <w:rPr>
                <w:sz w:val="16"/>
                <w:szCs w:val="16"/>
              </w:rPr>
              <w:t>£10,000</w:t>
            </w:r>
          </w:p>
        </w:tc>
        <w:tc>
          <w:tcPr>
            <w:tcW w:w="1336" w:type="dxa"/>
          </w:tcPr>
          <w:p w14:paraId="52358925" w14:textId="77777777" w:rsidR="002B392B" w:rsidRPr="00774F02" w:rsidRDefault="2ED2F14A" w:rsidP="4C4E783D">
            <w:pPr>
              <w:pStyle w:val="TableParagraph"/>
              <w:ind w:right="358"/>
              <w:rPr>
                <w:sz w:val="16"/>
                <w:szCs w:val="16"/>
              </w:rPr>
            </w:pPr>
            <w:r w:rsidRPr="00774F02">
              <w:rPr>
                <w:sz w:val="16"/>
                <w:szCs w:val="16"/>
              </w:rPr>
              <w:t>£17,500</w:t>
            </w:r>
          </w:p>
        </w:tc>
      </w:tr>
      <w:tr w:rsidR="002B392B" w:rsidRPr="00870EA3" w14:paraId="4504CC94" w14:textId="77777777" w:rsidTr="00774F02">
        <w:trPr>
          <w:trHeight w:hRule="exact" w:val="255"/>
        </w:trPr>
        <w:tc>
          <w:tcPr>
            <w:tcW w:w="1560" w:type="dxa"/>
            <w:vMerge/>
          </w:tcPr>
          <w:p w14:paraId="76F466AD" w14:textId="77777777" w:rsidR="002B392B" w:rsidRPr="00774F02" w:rsidRDefault="002B392B" w:rsidP="00316A84">
            <w:pPr>
              <w:rPr>
                <w:color w:val="FF0000"/>
                <w:sz w:val="16"/>
                <w:szCs w:val="16"/>
              </w:rPr>
            </w:pPr>
          </w:p>
        </w:tc>
        <w:tc>
          <w:tcPr>
            <w:tcW w:w="1701" w:type="dxa"/>
            <w:vMerge/>
          </w:tcPr>
          <w:p w14:paraId="1913F1E9" w14:textId="77777777" w:rsidR="002B392B" w:rsidRPr="00774F02" w:rsidRDefault="002B392B" w:rsidP="00316A84">
            <w:pPr>
              <w:rPr>
                <w:color w:val="FF0000"/>
                <w:sz w:val="16"/>
                <w:szCs w:val="16"/>
              </w:rPr>
            </w:pPr>
          </w:p>
        </w:tc>
        <w:tc>
          <w:tcPr>
            <w:tcW w:w="1701" w:type="dxa"/>
          </w:tcPr>
          <w:p w14:paraId="2D344340"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tcPr>
          <w:p w14:paraId="4904AC4A" w14:textId="77777777" w:rsidR="002B392B" w:rsidRPr="00774F02" w:rsidRDefault="2ED2F14A" w:rsidP="4C4E783D">
            <w:pPr>
              <w:pStyle w:val="TableParagraph"/>
              <w:ind w:left="308"/>
              <w:rPr>
                <w:sz w:val="16"/>
                <w:szCs w:val="16"/>
              </w:rPr>
            </w:pPr>
            <w:r w:rsidRPr="00774F02">
              <w:rPr>
                <w:sz w:val="16"/>
                <w:szCs w:val="16"/>
              </w:rPr>
              <w:t>£10,000</w:t>
            </w:r>
          </w:p>
        </w:tc>
        <w:tc>
          <w:tcPr>
            <w:tcW w:w="1336" w:type="dxa"/>
          </w:tcPr>
          <w:p w14:paraId="53527C02" w14:textId="77777777" w:rsidR="002B392B" w:rsidRPr="00774F02" w:rsidRDefault="2ED2F14A" w:rsidP="4C4E783D">
            <w:pPr>
              <w:pStyle w:val="TableParagraph"/>
              <w:ind w:left="308"/>
              <w:rPr>
                <w:sz w:val="16"/>
                <w:szCs w:val="16"/>
              </w:rPr>
            </w:pPr>
            <w:r w:rsidRPr="00774F02">
              <w:rPr>
                <w:sz w:val="16"/>
                <w:szCs w:val="16"/>
              </w:rPr>
              <w:t>£12,500</w:t>
            </w:r>
          </w:p>
        </w:tc>
        <w:tc>
          <w:tcPr>
            <w:tcW w:w="1336" w:type="dxa"/>
          </w:tcPr>
          <w:p w14:paraId="1E6C2C80" w14:textId="77777777" w:rsidR="002B392B" w:rsidRPr="00774F02" w:rsidRDefault="2ED2F14A" w:rsidP="4C4E783D">
            <w:pPr>
              <w:pStyle w:val="TableParagraph"/>
              <w:ind w:left="308"/>
              <w:rPr>
                <w:sz w:val="16"/>
                <w:szCs w:val="16"/>
              </w:rPr>
            </w:pPr>
            <w:r w:rsidRPr="00774F02">
              <w:rPr>
                <w:sz w:val="16"/>
                <w:szCs w:val="16"/>
              </w:rPr>
              <w:t>£15,000</w:t>
            </w:r>
          </w:p>
        </w:tc>
        <w:tc>
          <w:tcPr>
            <w:tcW w:w="1336" w:type="dxa"/>
          </w:tcPr>
          <w:p w14:paraId="36F3E0D3" w14:textId="77777777" w:rsidR="002B392B" w:rsidRPr="00774F02" w:rsidRDefault="2ED2F14A" w:rsidP="4C4E783D">
            <w:pPr>
              <w:pStyle w:val="TableParagraph"/>
              <w:ind w:right="358"/>
              <w:rPr>
                <w:sz w:val="16"/>
                <w:szCs w:val="16"/>
              </w:rPr>
            </w:pPr>
            <w:r w:rsidRPr="00774F02">
              <w:rPr>
                <w:sz w:val="16"/>
                <w:szCs w:val="16"/>
              </w:rPr>
              <w:t>£22,500</w:t>
            </w:r>
          </w:p>
        </w:tc>
      </w:tr>
      <w:tr w:rsidR="002B392B" w:rsidRPr="00870EA3" w14:paraId="3F25CB93" w14:textId="77777777" w:rsidTr="00774F02">
        <w:trPr>
          <w:trHeight w:hRule="exact" w:val="255"/>
        </w:trPr>
        <w:tc>
          <w:tcPr>
            <w:tcW w:w="1560" w:type="dxa"/>
            <w:vMerge/>
          </w:tcPr>
          <w:p w14:paraId="64292002" w14:textId="77777777" w:rsidR="002B392B" w:rsidRPr="00774F02" w:rsidRDefault="002B392B" w:rsidP="00316A84">
            <w:pPr>
              <w:rPr>
                <w:color w:val="FF0000"/>
                <w:sz w:val="16"/>
                <w:szCs w:val="16"/>
              </w:rPr>
            </w:pPr>
          </w:p>
        </w:tc>
        <w:tc>
          <w:tcPr>
            <w:tcW w:w="1701" w:type="dxa"/>
            <w:vMerge/>
          </w:tcPr>
          <w:p w14:paraId="18BDC931" w14:textId="77777777" w:rsidR="002B392B" w:rsidRPr="00774F02" w:rsidRDefault="002B392B" w:rsidP="00316A84">
            <w:pPr>
              <w:rPr>
                <w:color w:val="FF0000"/>
                <w:sz w:val="16"/>
                <w:szCs w:val="16"/>
              </w:rPr>
            </w:pPr>
          </w:p>
        </w:tc>
        <w:tc>
          <w:tcPr>
            <w:tcW w:w="1701" w:type="dxa"/>
          </w:tcPr>
          <w:p w14:paraId="43DC15D2"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tcPr>
          <w:p w14:paraId="6D3DFBE4" w14:textId="77777777" w:rsidR="002B392B" w:rsidRPr="00774F02" w:rsidRDefault="2ED2F14A" w:rsidP="4C4E783D">
            <w:pPr>
              <w:pStyle w:val="TableParagraph"/>
              <w:ind w:left="308"/>
              <w:rPr>
                <w:sz w:val="16"/>
                <w:szCs w:val="16"/>
              </w:rPr>
            </w:pPr>
            <w:r w:rsidRPr="00774F02">
              <w:rPr>
                <w:sz w:val="16"/>
                <w:szCs w:val="16"/>
              </w:rPr>
              <w:t>£12,500</w:t>
            </w:r>
          </w:p>
        </w:tc>
        <w:tc>
          <w:tcPr>
            <w:tcW w:w="1336" w:type="dxa"/>
          </w:tcPr>
          <w:p w14:paraId="7DF55B87" w14:textId="77777777" w:rsidR="002B392B" w:rsidRPr="00774F02" w:rsidRDefault="2ED2F14A" w:rsidP="4C4E783D">
            <w:pPr>
              <w:pStyle w:val="TableParagraph"/>
              <w:ind w:left="308"/>
              <w:rPr>
                <w:sz w:val="16"/>
                <w:szCs w:val="16"/>
              </w:rPr>
            </w:pPr>
            <w:r w:rsidRPr="00774F02">
              <w:rPr>
                <w:sz w:val="16"/>
                <w:szCs w:val="16"/>
              </w:rPr>
              <w:t>£15,000</w:t>
            </w:r>
          </w:p>
        </w:tc>
        <w:tc>
          <w:tcPr>
            <w:tcW w:w="1336" w:type="dxa"/>
          </w:tcPr>
          <w:p w14:paraId="48C53411" w14:textId="77777777" w:rsidR="002B392B" w:rsidRPr="00774F02" w:rsidRDefault="2ED2F14A" w:rsidP="4C4E783D">
            <w:pPr>
              <w:pStyle w:val="TableParagraph"/>
              <w:ind w:left="308"/>
              <w:rPr>
                <w:sz w:val="16"/>
                <w:szCs w:val="16"/>
              </w:rPr>
            </w:pPr>
            <w:r w:rsidRPr="00774F02">
              <w:rPr>
                <w:sz w:val="16"/>
                <w:szCs w:val="16"/>
              </w:rPr>
              <w:t>£17,500</w:t>
            </w:r>
          </w:p>
        </w:tc>
        <w:tc>
          <w:tcPr>
            <w:tcW w:w="1336" w:type="dxa"/>
          </w:tcPr>
          <w:p w14:paraId="506B4AEA" w14:textId="77777777" w:rsidR="002B392B" w:rsidRPr="00774F02" w:rsidRDefault="2ED2F14A" w:rsidP="4C4E783D">
            <w:pPr>
              <w:pStyle w:val="TableParagraph"/>
              <w:ind w:right="358"/>
              <w:rPr>
                <w:sz w:val="16"/>
                <w:szCs w:val="16"/>
              </w:rPr>
            </w:pPr>
            <w:r w:rsidRPr="00774F02">
              <w:rPr>
                <w:sz w:val="16"/>
                <w:szCs w:val="16"/>
              </w:rPr>
              <w:t>£25,000</w:t>
            </w:r>
          </w:p>
        </w:tc>
      </w:tr>
      <w:tr w:rsidR="002B392B" w:rsidRPr="00870EA3" w14:paraId="1E6D8F15" w14:textId="77777777" w:rsidTr="00774F02">
        <w:trPr>
          <w:trHeight w:hRule="exact" w:val="255"/>
        </w:trPr>
        <w:tc>
          <w:tcPr>
            <w:tcW w:w="1560" w:type="dxa"/>
            <w:vMerge w:val="restart"/>
            <w:shd w:val="clear" w:color="auto" w:fill="B1D1E2"/>
          </w:tcPr>
          <w:p w14:paraId="1B7D847E" w14:textId="77777777" w:rsidR="002B392B" w:rsidRPr="00774F02" w:rsidRDefault="2ED2F14A" w:rsidP="4C4E783D">
            <w:pPr>
              <w:pStyle w:val="TableParagraph"/>
              <w:spacing w:before="0" w:line="420" w:lineRule="atLeast"/>
              <w:ind w:left="353" w:right="394" w:firstLine="10"/>
              <w:jc w:val="center"/>
              <w:rPr>
                <w:sz w:val="16"/>
                <w:szCs w:val="16"/>
              </w:rPr>
            </w:pPr>
            <w:r w:rsidRPr="00774F02">
              <w:rPr>
                <w:sz w:val="16"/>
                <w:szCs w:val="16"/>
              </w:rPr>
              <w:t>High (80%</w:t>
            </w:r>
          </w:p>
          <w:p w14:paraId="395096D0" w14:textId="77777777" w:rsidR="002B392B" w:rsidRPr="00774F02" w:rsidRDefault="2ED2F14A" w:rsidP="4C4E783D">
            <w:pPr>
              <w:pStyle w:val="TableParagraph"/>
              <w:spacing w:before="3"/>
              <w:ind w:left="155" w:right="195"/>
              <w:jc w:val="center"/>
              <w:rPr>
                <w:sz w:val="16"/>
                <w:szCs w:val="16"/>
              </w:rPr>
            </w:pPr>
            <w:r w:rsidRPr="00774F02">
              <w:rPr>
                <w:sz w:val="16"/>
                <w:szCs w:val="16"/>
              </w:rPr>
              <w:t>Premium)</w:t>
            </w:r>
          </w:p>
        </w:tc>
        <w:tc>
          <w:tcPr>
            <w:tcW w:w="1701" w:type="dxa"/>
            <w:vMerge w:val="restart"/>
            <w:shd w:val="clear" w:color="auto" w:fill="B1D1E2"/>
          </w:tcPr>
          <w:p w14:paraId="63B67683" w14:textId="77777777" w:rsidR="002B392B" w:rsidRPr="00774F02" w:rsidRDefault="002B392B" w:rsidP="4C4E783D">
            <w:pPr>
              <w:pStyle w:val="TableParagraph"/>
              <w:spacing w:before="0"/>
              <w:rPr>
                <w:b/>
                <w:bCs/>
                <w:sz w:val="16"/>
                <w:szCs w:val="16"/>
              </w:rPr>
            </w:pPr>
          </w:p>
          <w:p w14:paraId="69ED6E55" w14:textId="77777777" w:rsidR="002B392B" w:rsidRPr="00774F02" w:rsidRDefault="2ED2F14A" w:rsidP="4C4E783D">
            <w:pPr>
              <w:pStyle w:val="TableParagraph"/>
              <w:spacing w:before="156"/>
              <w:ind w:left="143"/>
              <w:rPr>
                <w:sz w:val="16"/>
                <w:szCs w:val="16"/>
              </w:rPr>
            </w:pPr>
            <w:r w:rsidRPr="00774F02">
              <w:rPr>
                <w:sz w:val="16"/>
                <w:szCs w:val="16"/>
              </w:rPr>
              <w:t>Significant</w:t>
            </w:r>
          </w:p>
        </w:tc>
        <w:tc>
          <w:tcPr>
            <w:tcW w:w="1701" w:type="dxa"/>
            <w:shd w:val="clear" w:color="auto" w:fill="B1D1E2"/>
          </w:tcPr>
          <w:p w14:paraId="54AE9E8D"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shd w:val="clear" w:color="auto" w:fill="B1D1E2"/>
          </w:tcPr>
          <w:p w14:paraId="4A0561BC" w14:textId="77777777" w:rsidR="002B392B" w:rsidRPr="00774F02" w:rsidRDefault="2ED2F14A" w:rsidP="4C4E783D">
            <w:pPr>
              <w:pStyle w:val="TableParagraph"/>
              <w:ind w:left="368"/>
              <w:rPr>
                <w:sz w:val="16"/>
                <w:szCs w:val="16"/>
              </w:rPr>
            </w:pPr>
            <w:r w:rsidRPr="00774F02">
              <w:rPr>
                <w:sz w:val="16"/>
                <w:szCs w:val="16"/>
              </w:rPr>
              <w:t>£6,000</w:t>
            </w:r>
          </w:p>
        </w:tc>
        <w:tc>
          <w:tcPr>
            <w:tcW w:w="1336" w:type="dxa"/>
            <w:shd w:val="clear" w:color="auto" w:fill="B1D1E2"/>
          </w:tcPr>
          <w:p w14:paraId="4B835352" w14:textId="77777777" w:rsidR="002B392B" w:rsidRPr="00774F02" w:rsidRDefault="2ED2F14A" w:rsidP="4C4E783D">
            <w:pPr>
              <w:pStyle w:val="TableParagraph"/>
              <w:ind w:left="368"/>
              <w:rPr>
                <w:sz w:val="16"/>
                <w:szCs w:val="16"/>
              </w:rPr>
            </w:pPr>
            <w:r w:rsidRPr="00774F02">
              <w:rPr>
                <w:sz w:val="16"/>
                <w:szCs w:val="16"/>
              </w:rPr>
              <w:t>£8,000</w:t>
            </w:r>
          </w:p>
        </w:tc>
        <w:tc>
          <w:tcPr>
            <w:tcW w:w="1336" w:type="dxa"/>
            <w:shd w:val="clear" w:color="auto" w:fill="B1D1E2"/>
          </w:tcPr>
          <w:p w14:paraId="08204B75" w14:textId="77777777" w:rsidR="002B392B" w:rsidRPr="00774F02" w:rsidRDefault="2ED2F14A" w:rsidP="4C4E783D">
            <w:pPr>
              <w:pStyle w:val="TableParagraph"/>
              <w:ind w:left="308"/>
              <w:rPr>
                <w:sz w:val="16"/>
                <w:szCs w:val="16"/>
              </w:rPr>
            </w:pPr>
            <w:r w:rsidRPr="00774F02">
              <w:rPr>
                <w:sz w:val="16"/>
                <w:szCs w:val="16"/>
              </w:rPr>
              <w:t>£10,000</w:t>
            </w:r>
          </w:p>
        </w:tc>
        <w:tc>
          <w:tcPr>
            <w:tcW w:w="1336" w:type="dxa"/>
            <w:shd w:val="clear" w:color="auto" w:fill="B1D1E2"/>
          </w:tcPr>
          <w:p w14:paraId="59FB72BC" w14:textId="77777777" w:rsidR="002B392B" w:rsidRPr="00774F02" w:rsidRDefault="2ED2F14A" w:rsidP="4C4E783D">
            <w:pPr>
              <w:pStyle w:val="TableParagraph"/>
              <w:ind w:right="358"/>
              <w:rPr>
                <w:sz w:val="16"/>
                <w:szCs w:val="16"/>
              </w:rPr>
            </w:pPr>
            <w:r w:rsidRPr="00774F02">
              <w:rPr>
                <w:sz w:val="16"/>
                <w:szCs w:val="16"/>
              </w:rPr>
              <w:t>£16,000</w:t>
            </w:r>
          </w:p>
        </w:tc>
      </w:tr>
      <w:tr w:rsidR="002B392B" w:rsidRPr="00870EA3" w14:paraId="7F5212C0" w14:textId="77777777" w:rsidTr="00774F02">
        <w:trPr>
          <w:trHeight w:hRule="exact" w:val="255"/>
        </w:trPr>
        <w:tc>
          <w:tcPr>
            <w:tcW w:w="1560" w:type="dxa"/>
            <w:vMerge/>
          </w:tcPr>
          <w:p w14:paraId="6C16EAF9" w14:textId="77777777" w:rsidR="002B392B" w:rsidRPr="00774F02" w:rsidRDefault="002B392B" w:rsidP="00316A84">
            <w:pPr>
              <w:rPr>
                <w:color w:val="FF0000"/>
                <w:sz w:val="16"/>
                <w:szCs w:val="16"/>
              </w:rPr>
            </w:pPr>
          </w:p>
        </w:tc>
        <w:tc>
          <w:tcPr>
            <w:tcW w:w="1701" w:type="dxa"/>
            <w:vMerge/>
          </w:tcPr>
          <w:p w14:paraId="46414433" w14:textId="77777777" w:rsidR="002B392B" w:rsidRPr="00774F02" w:rsidRDefault="002B392B" w:rsidP="00316A84">
            <w:pPr>
              <w:rPr>
                <w:color w:val="FF0000"/>
                <w:sz w:val="16"/>
                <w:szCs w:val="16"/>
              </w:rPr>
            </w:pPr>
          </w:p>
        </w:tc>
        <w:tc>
          <w:tcPr>
            <w:tcW w:w="1701" w:type="dxa"/>
            <w:shd w:val="clear" w:color="auto" w:fill="B1D1E2"/>
          </w:tcPr>
          <w:p w14:paraId="50E2282D"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shd w:val="clear" w:color="auto" w:fill="B1D1E2"/>
          </w:tcPr>
          <w:p w14:paraId="0F2C2369" w14:textId="77777777" w:rsidR="002B392B" w:rsidRPr="00774F02" w:rsidRDefault="2ED2F14A" w:rsidP="4C4E783D">
            <w:pPr>
              <w:pStyle w:val="TableParagraph"/>
              <w:ind w:left="368"/>
              <w:rPr>
                <w:sz w:val="16"/>
                <w:szCs w:val="16"/>
              </w:rPr>
            </w:pPr>
            <w:r w:rsidRPr="00774F02">
              <w:rPr>
                <w:sz w:val="16"/>
                <w:szCs w:val="16"/>
              </w:rPr>
              <w:t>£8,000</w:t>
            </w:r>
          </w:p>
        </w:tc>
        <w:tc>
          <w:tcPr>
            <w:tcW w:w="1336" w:type="dxa"/>
            <w:shd w:val="clear" w:color="auto" w:fill="B1D1E2"/>
          </w:tcPr>
          <w:p w14:paraId="2B573D8D" w14:textId="77777777" w:rsidR="002B392B" w:rsidRPr="00774F02" w:rsidRDefault="2ED2F14A" w:rsidP="4C4E783D">
            <w:pPr>
              <w:pStyle w:val="TableParagraph"/>
              <w:ind w:left="308"/>
              <w:rPr>
                <w:sz w:val="16"/>
                <w:szCs w:val="16"/>
              </w:rPr>
            </w:pPr>
            <w:r w:rsidRPr="00774F02">
              <w:rPr>
                <w:sz w:val="16"/>
                <w:szCs w:val="16"/>
              </w:rPr>
              <w:t>£10,000</w:t>
            </w:r>
          </w:p>
        </w:tc>
        <w:tc>
          <w:tcPr>
            <w:tcW w:w="1336" w:type="dxa"/>
            <w:shd w:val="clear" w:color="auto" w:fill="B1D1E2"/>
          </w:tcPr>
          <w:p w14:paraId="4CE10BDC" w14:textId="77777777" w:rsidR="002B392B" w:rsidRPr="00774F02" w:rsidRDefault="2ED2F14A" w:rsidP="4C4E783D">
            <w:pPr>
              <w:pStyle w:val="TableParagraph"/>
              <w:ind w:left="308"/>
              <w:rPr>
                <w:sz w:val="16"/>
                <w:szCs w:val="16"/>
              </w:rPr>
            </w:pPr>
            <w:r w:rsidRPr="00774F02">
              <w:rPr>
                <w:sz w:val="16"/>
                <w:szCs w:val="16"/>
              </w:rPr>
              <w:t>£12,000</w:t>
            </w:r>
          </w:p>
        </w:tc>
        <w:tc>
          <w:tcPr>
            <w:tcW w:w="1336" w:type="dxa"/>
            <w:shd w:val="clear" w:color="auto" w:fill="B1D1E2"/>
          </w:tcPr>
          <w:p w14:paraId="7090D541" w14:textId="77777777" w:rsidR="002B392B" w:rsidRPr="00774F02" w:rsidRDefault="2ED2F14A" w:rsidP="4C4E783D">
            <w:pPr>
              <w:pStyle w:val="TableParagraph"/>
              <w:ind w:right="358"/>
              <w:rPr>
                <w:sz w:val="16"/>
                <w:szCs w:val="16"/>
              </w:rPr>
            </w:pPr>
            <w:r w:rsidRPr="00774F02">
              <w:rPr>
                <w:sz w:val="16"/>
                <w:szCs w:val="16"/>
              </w:rPr>
              <w:t>£18,000</w:t>
            </w:r>
          </w:p>
        </w:tc>
      </w:tr>
      <w:tr w:rsidR="002B392B" w:rsidRPr="00870EA3" w14:paraId="126D629F" w14:textId="77777777" w:rsidTr="00774F02">
        <w:trPr>
          <w:trHeight w:hRule="exact" w:val="255"/>
        </w:trPr>
        <w:tc>
          <w:tcPr>
            <w:tcW w:w="1560" w:type="dxa"/>
            <w:vMerge/>
          </w:tcPr>
          <w:p w14:paraId="0AA63E93" w14:textId="77777777" w:rsidR="002B392B" w:rsidRPr="00774F02" w:rsidRDefault="002B392B" w:rsidP="00316A84">
            <w:pPr>
              <w:rPr>
                <w:color w:val="FF0000"/>
                <w:sz w:val="16"/>
                <w:szCs w:val="16"/>
              </w:rPr>
            </w:pPr>
          </w:p>
        </w:tc>
        <w:tc>
          <w:tcPr>
            <w:tcW w:w="1701" w:type="dxa"/>
            <w:vMerge/>
          </w:tcPr>
          <w:p w14:paraId="26BB3365" w14:textId="77777777" w:rsidR="002B392B" w:rsidRPr="00774F02" w:rsidRDefault="002B392B" w:rsidP="00316A84">
            <w:pPr>
              <w:rPr>
                <w:color w:val="FF0000"/>
                <w:sz w:val="16"/>
                <w:szCs w:val="16"/>
              </w:rPr>
            </w:pPr>
          </w:p>
        </w:tc>
        <w:tc>
          <w:tcPr>
            <w:tcW w:w="1701" w:type="dxa"/>
            <w:shd w:val="clear" w:color="auto" w:fill="B1D1E2"/>
          </w:tcPr>
          <w:p w14:paraId="76AF60B0"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shd w:val="clear" w:color="auto" w:fill="B1D1E2"/>
          </w:tcPr>
          <w:p w14:paraId="411D2637" w14:textId="77777777" w:rsidR="002B392B" w:rsidRPr="00774F02" w:rsidRDefault="2ED2F14A" w:rsidP="4C4E783D">
            <w:pPr>
              <w:pStyle w:val="TableParagraph"/>
              <w:ind w:left="308"/>
              <w:rPr>
                <w:sz w:val="16"/>
                <w:szCs w:val="16"/>
              </w:rPr>
            </w:pPr>
            <w:r w:rsidRPr="00774F02">
              <w:rPr>
                <w:sz w:val="16"/>
                <w:szCs w:val="16"/>
              </w:rPr>
              <w:t>£12,000</w:t>
            </w:r>
          </w:p>
        </w:tc>
        <w:tc>
          <w:tcPr>
            <w:tcW w:w="1336" w:type="dxa"/>
            <w:shd w:val="clear" w:color="auto" w:fill="B1D1E2"/>
          </w:tcPr>
          <w:p w14:paraId="164FE393" w14:textId="77777777" w:rsidR="002B392B" w:rsidRPr="00774F02" w:rsidRDefault="2ED2F14A" w:rsidP="4C4E783D">
            <w:pPr>
              <w:pStyle w:val="TableParagraph"/>
              <w:ind w:left="308"/>
              <w:rPr>
                <w:sz w:val="16"/>
                <w:szCs w:val="16"/>
              </w:rPr>
            </w:pPr>
            <w:r w:rsidRPr="00774F02">
              <w:rPr>
                <w:sz w:val="16"/>
                <w:szCs w:val="16"/>
              </w:rPr>
              <w:t>£14,000</w:t>
            </w:r>
          </w:p>
        </w:tc>
        <w:tc>
          <w:tcPr>
            <w:tcW w:w="1336" w:type="dxa"/>
            <w:shd w:val="clear" w:color="auto" w:fill="B1D1E2"/>
          </w:tcPr>
          <w:p w14:paraId="11DA3ED8" w14:textId="77777777" w:rsidR="002B392B" w:rsidRPr="00774F02" w:rsidRDefault="2ED2F14A" w:rsidP="4C4E783D">
            <w:pPr>
              <w:pStyle w:val="TableParagraph"/>
              <w:ind w:left="308"/>
              <w:rPr>
                <w:sz w:val="16"/>
                <w:szCs w:val="16"/>
              </w:rPr>
            </w:pPr>
            <w:r w:rsidRPr="00774F02">
              <w:rPr>
                <w:sz w:val="16"/>
                <w:szCs w:val="16"/>
              </w:rPr>
              <w:t>£16,000</w:t>
            </w:r>
          </w:p>
        </w:tc>
        <w:tc>
          <w:tcPr>
            <w:tcW w:w="1336" w:type="dxa"/>
            <w:shd w:val="clear" w:color="auto" w:fill="B1D1E2"/>
          </w:tcPr>
          <w:p w14:paraId="7CA9A009" w14:textId="77777777" w:rsidR="002B392B" w:rsidRPr="00774F02" w:rsidRDefault="2ED2F14A" w:rsidP="4C4E783D">
            <w:pPr>
              <w:pStyle w:val="TableParagraph"/>
              <w:ind w:right="358"/>
              <w:rPr>
                <w:sz w:val="16"/>
                <w:szCs w:val="16"/>
              </w:rPr>
            </w:pPr>
            <w:r w:rsidRPr="00774F02">
              <w:rPr>
                <w:sz w:val="16"/>
                <w:szCs w:val="16"/>
              </w:rPr>
              <w:t>£22,000</w:t>
            </w:r>
          </w:p>
        </w:tc>
      </w:tr>
      <w:tr w:rsidR="002B392B" w:rsidRPr="00870EA3" w14:paraId="54E4D308" w14:textId="77777777" w:rsidTr="00774F02">
        <w:trPr>
          <w:trHeight w:hRule="exact" w:val="255"/>
        </w:trPr>
        <w:tc>
          <w:tcPr>
            <w:tcW w:w="1560" w:type="dxa"/>
            <w:vMerge/>
          </w:tcPr>
          <w:p w14:paraId="096D303A" w14:textId="77777777" w:rsidR="002B392B" w:rsidRPr="00774F02" w:rsidRDefault="002B392B" w:rsidP="00316A84">
            <w:pPr>
              <w:rPr>
                <w:color w:val="FF0000"/>
                <w:sz w:val="16"/>
                <w:szCs w:val="16"/>
              </w:rPr>
            </w:pPr>
          </w:p>
        </w:tc>
        <w:tc>
          <w:tcPr>
            <w:tcW w:w="1701" w:type="dxa"/>
            <w:vMerge/>
          </w:tcPr>
          <w:p w14:paraId="3CDFD8F8" w14:textId="77777777" w:rsidR="002B392B" w:rsidRPr="00774F02" w:rsidRDefault="002B392B" w:rsidP="00316A84">
            <w:pPr>
              <w:rPr>
                <w:color w:val="FF0000"/>
                <w:sz w:val="16"/>
                <w:szCs w:val="16"/>
              </w:rPr>
            </w:pPr>
          </w:p>
        </w:tc>
        <w:tc>
          <w:tcPr>
            <w:tcW w:w="1701" w:type="dxa"/>
            <w:shd w:val="clear" w:color="auto" w:fill="B1D1E2"/>
          </w:tcPr>
          <w:p w14:paraId="729368E6"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shd w:val="clear" w:color="auto" w:fill="B1D1E2"/>
          </w:tcPr>
          <w:p w14:paraId="1C2C3259" w14:textId="77777777" w:rsidR="002B392B" w:rsidRPr="00774F02" w:rsidRDefault="2ED2F14A" w:rsidP="4C4E783D">
            <w:pPr>
              <w:pStyle w:val="TableParagraph"/>
              <w:ind w:left="308"/>
              <w:rPr>
                <w:sz w:val="16"/>
                <w:szCs w:val="16"/>
              </w:rPr>
            </w:pPr>
            <w:r w:rsidRPr="00774F02">
              <w:rPr>
                <w:sz w:val="16"/>
                <w:szCs w:val="16"/>
              </w:rPr>
              <w:t>£14,000</w:t>
            </w:r>
          </w:p>
        </w:tc>
        <w:tc>
          <w:tcPr>
            <w:tcW w:w="1336" w:type="dxa"/>
            <w:shd w:val="clear" w:color="auto" w:fill="B1D1E2"/>
          </w:tcPr>
          <w:p w14:paraId="66943E4C" w14:textId="77777777" w:rsidR="002B392B" w:rsidRPr="00774F02" w:rsidRDefault="2ED2F14A" w:rsidP="4C4E783D">
            <w:pPr>
              <w:pStyle w:val="TableParagraph"/>
              <w:ind w:left="308"/>
              <w:rPr>
                <w:sz w:val="16"/>
                <w:szCs w:val="16"/>
              </w:rPr>
            </w:pPr>
            <w:r w:rsidRPr="00774F02">
              <w:rPr>
                <w:sz w:val="16"/>
                <w:szCs w:val="16"/>
              </w:rPr>
              <w:t>£16,000</w:t>
            </w:r>
          </w:p>
        </w:tc>
        <w:tc>
          <w:tcPr>
            <w:tcW w:w="1336" w:type="dxa"/>
            <w:shd w:val="clear" w:color="auto" w:fill="B1D1E2"/>
          </w:tcPr>
          <w:p w14:paraId="6026CBC4" w14:textId="77777777" w:rsidR="002B392B" w:rsidRPr="00774F02" w:rsidRDefault="2ED2F14A" w:rsidP="4C4E783D">
            <w:pPr>
              <w:pStyle w:val="TableParagraph"/>
              <w:ind w:left="308"/>
              <w:rPr>
                <w:sz w:val="16"/>
                <w:szCs w:val="16"/>
              </w:rPr>
            </w:pPr>
            <w:r w:rsidRPr="00774F02">
              <w:rPr>
                <w:sz w:val="16"/>
                <w:szCs w:val="16"/>
              </w:rPr>
              <w:t>£18,000</w:t>
            </w:r>
          </w:p>
        </w:tc>
        <w:tc>
          <w:tcPr>
            <w:tcW w:w="1336" w:type="dxa"/>
            <w:shd w:val="clear" w:color="auto" w:fill="B1D1E2"/>
          </w:tcPr>
          <w:p w14:paraId="4B63F618" w14:textId="77777777" w:rsidR="002B392B" w:rsidRPr="00774F02" w:rsidRDefault="2ED2F14A" w:rsidP="4C4E783D">
            <w:pPr>
              <w:pStyle w:val="TableParagraph"/>
              <w:ind w:right="358"/>
              <w:rPr>
                <w:sz w:val="16"/>
                <w:szCs w:val="16"/>
              </w:rPr>
            </w:pPr>
            <w:r w:rsidRPr="00774F02">
              <w:rPr>
                <w:sz w:val="16"/>
                <w:szCs w:val="16"/>
              </w:rPr>
              <w:t>£24,000</w:t>
            </w:r>
          </w:p>
        </w:tc>
      </w:tr>
      <w:tr w:rsidR="002B392B" w:rsidRPr="00870EA3" w14:paraId="55676E30" w14:textId="77777777" w:rsidTr="00774F02">
        <w:trPr>
          <w:trHeight w:hRule="exact" w:val="255"/>
        </w:trPr>
        <w:tc>
          <w:tcPr>
            <w:tcW w:w="1560" w:type="dxa"/>
            <w:vMerge/>
          </w:tcPr>
          <w:p w14:paraId="6980AB5A" w14:textId="77777777" w:rsidR="002B392B" w:rsidRPr="00774F02" w:rsidRDefault="002B392B" w:rsidP="00316A84">
            <w:pPr>
              <w:rPr>
                <w:color w:val="FF0000"/>
                <w:sz w:val="16"/>
                <w:szCs w:val="16"/>
              </w:rPr>
            </w:pPr>
          </w:p>
        </w:tc>
        <w:tc>
          <w:tcPr>
            <w:tcW w:w="1701" w:type="dxa"/>
            <w:vMerge w:val="restart"/>
            <w:shd w:val="clear" w:color="auto" w:fill="B1D1E2"/>
          </w:tcPr>
          <w:p w14:paraId="083A868C" w14:textId="77777777" w:rsidR="002B392B" w:rsidRPr="00774F02" w:rsidRDefault="002B392B" w:rsidP="4C4E783D">
            <w:pPr>
              <w:pStyle w:val="TableParagraph"/>
              <w:spacing w:before="0"/>
              <w:rPr>
                <w:b/>
                <w:bCs/>
                <w:sz w:val="16"/>
                <w:szCs w:val="16"/>
              </w:rPr>
            </w:pPr>
          </w:p>
          <w:p w14:paraId="48485D16" w14:textId="77777777" w:rsidR="002B392B" w:rsidRPr="00774F02" w:rsidRDefault="2ED2F14A" w:rsidP="4C4E783D">
            <w:pPr>
              <w:pStyle w:val="TableParagraph"/>
              <w:spacing w:before="156"/>
              <w:ind w:left="323"/>
              <w:rPr>
                <w:sz w:val="16"/>
                <w:szCs w:val="16"/>
              </w:rPr>
            </w:pPr>
            <w:r w:rsidRPr="00774F02">
              <w:rPr>
                <w:sz w:val="16"/>
                <w:szCs w:val="16"/>
              </w:rPr>
              <w:t>Some</w:t>
            </w:r>
          </w:p>
        </w:tc>
        <w:tc>
          <w:tcPr>
            <w:tcW w:w="1701" w:type="dxa"/>
            <w:shd w:val="clear" w:color="auto" w:fill="B1D1E2"/>
          </w:tcPr>
          <w:p w14:paraId="1B27DFA0"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shd w:val="clear" w:color="auto" w:fill="B1D1E2"/>
          </w:tcPr>
          <w:p w14:paraId="63BAAD4D" w14:textId="77777777" w:rsidR="002B392B" w:rsidRPr="00774F02" w:rsidRDefault="2ED2F14A" w:rsidP="4C4E783D">
            <w:pPr>
              <w:pStyle w:val="TableParagraph"/>
              <w:ind w:left="368"/>
              <w:rPr>
                <w:sz w:val="16"/>
                <w:szCs w:val="16"/>
              </w:rPr>
            </w:pPr>
            <w:r w:rsidRPr="00774F02">
              <w:rPr>
                <w:sz w:val="16"/>
                <w:szCs w:val="16"/>
              </w:rPr>
              <w:t>£4,000</w:t>
            </w:r>
          </w:p>
        </w:tc>
        <w:tc>
          <w:tcPr>
            <w:tcW w:w="1336" w:type="dxa"/>
            <w:shd w:val="clear" w:color="auto" w:fill="B1D1E2"/>
          </w:tcPr>
          <w:p w14:paraId="0B975B50" w14:textId="77777777" w:rsidR="002B392B" w:rsidRPr="00774F02" w:rsidRDefault="2ED2F14A" w:rsidP="4C4E783D">
            <w:pPr>
              <w:pStyle w:val="TableParagraph"/>
              <w:ind w:left="368"/>
              <w:rPr>
                <w:sz w:val="16"/>
                <w:szCs w:val="16"/>
              </w:rPr>
            </w:pPr>
            <w:r w:rsidRPr="00774F02">
              <w:rPr>
                <w:sz w:val="16"/>
                <w:szCs w:val="16"/>
              </w:rPr>
              <w:t>£6,000</w:t>
            </w:r>
          </w:p>
        </w:tc>
        <w:tc>
          <w:tcPr>
            <w:tcW w:w="1336" w:type="dxa"/>
            <w:shd w:val="clear" w:color="auto" w:fill="B1D1E2"/>
          </w:tcPr>
          <w:p w14:paraId="4896B499" w14:textId="77777777" w:rsidR="002B392B" w:rsidRPr="00774F02" w:rsidRDefault="2ED2F14A" w:rsidP="4C4E783D">
            <w:pPr>
              <w:pStyle w:val="TableParagraph"/>
              <w:ind w:left="368"/>
              <w:rPr>
                <w:sz w:val="16"/>
                <w:szCs w:val="16"/>
              </w:rPr>
            </w:pPr>
            <w:r w:rsidRPr="00774F02">
              <w:rPr>
                <w:sz w:val="16"/>
                <w:szCs w:val="16"/>
              </w:rPr>
              <w:t>£8,000</w:t>
            </w:r>
          </w:p>
        </w:tc>
        <w:tc>
          <w:tcPr>
            <w:tcW w:w="1336" w:type="dxa"/>
            <w:shd w:val="clear" w:color="auto" w:fill="B1D1E2"/>
          </w:tcPr>
          <w:p w14:paraId="589B35AF" w14:textId="77777777" w:rsidR="002B392B" w:rsidRPr="00774F02" w:rsidRDefault="2ED2F14A" w:rsidP="4C4E783D">
            <w:pPr>
              <w:pStyle w:val="TableParagraph"/>
              <w:ind w:right="358"/>
              <w:rPr>
                <w:sz w:val="16"/>
                <w:szCs w:val="16"/>
              </w:rPr>
            </w:pPr>
            <w:r w:rsidRPr="00774F02">
              <w:rPr>
                <w:sz w:val="16"/>
                <w:szCs w:val="16"/>
              </w:rPr>
              <w:t>£14,000</w:t>
            </w:r>
          </w:p>
        </w:tc>
      </w:tr>
      <w:tr w:rsidR="002B392B" w:rsidRPr="00870EA3" w14:paraId="07555874" w14:textId="77777777" w:rsidTr="00774F02">
        <w:trPr>
          <w:trHeight w:hRule="exact" w:val="255"/>
        </w:trPr>
        <w:tc>
          <w:tcPr>
            <w:tcW w:w="1560" w:type="dxa"/>
            <w:vMerge/>
          </w:tcPr>
          <w:p w14:paraId="7BFB0BB0" w14:textId="77777777" w:rsidR="002B392B" w:rsidRPr="00774F02" w:rsidRDefault="002B392B" w:rsidP="00316A84">
            <w:pPr>
              <w:rPr>
                <w:color w:val="FF0000"/>
                <w:sz w:val="16"/>
                <w:szCs w:val="16"/>
              </w:rPr>
            </w:pPr>
          </w:p>
        </w:tc>
        <w:tc>
          <w:tcPr>
            <w:tcW w:w="1701" w:type="dxa"/>
            <w:vMerge/>
          </w:tcPr>
          <w:p w14:paraId="68FC607D" w14:textId="77777777" w:rsidR="002B392B" w:rsidRPr="00774F02" w:rsidRDefault="002B392B" w:rsidP="00316A84">
            <w:pPr>
              <w:rPr>
                <w:color w:val="FF0000"/>
                <w:sz w:val="16"/>
                <w:szCs w:val="16"/>
              </w:rPr>
            </w:pPr>
          </w:p>
        </w:tc>
        <w:tc>
          <w:tcPr>
            <w:tcW w:w="1701" w:type="dxa"/>
            <w:shd w:val="clear" w:color="auto" w:fill="B1D1E2"/>
          </w:tcPr>
          <w:p w14:paraId="350E777F"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shd w:val="clear" w:color="auto" w:fill="B1D1E2"/>
          </w:tcPr>
          <w:p w14:paraId="070B260C" w14:textId="77777777" w:rsidR="002B392B" w:rsidRPr="00774F02" w:rsidRDefault="2ED2F14A" w:rsidP="4C4E783D">
            <w:pPr>
              <w:pStyle w:val="TableParagraph"/>
              <w:ind w:left="368"/>
              <w:rPr>
                <w:sz w:val="16"/>
                <w:szCs w:val="16"/>
              </w:rPr>
            </w:pPr>
            <w:r w:rsidRPr="00774F02">
              <w:rPr>
                <w:sz w:val="16"/>
                <w:szCs w:val="16"/>
              </w:rPr>
              <w:t>£6,000</w:t>
            </w:r>
          </w:p>
        </w:tc>
        <w:tc>
          <w:tcPr>
            <w:tcW w:w="1336" w:type="dxa"/>
            <w:shd w:val="clear" w:color="auto" w:fill="B1D1E2"/>
          </w:tcPr>
          <w:p w14:paraId="51BF44D8" w14:textId="77777777" w:rsidR="002B392B" w:rsidRPr="00774F02" w:rsidRDefault="2ED2F14A" w:rsidP="4C4E783D">
            <w:pPr>
              <w:pStyle w:val="TableParagraph"/>
              <w:ind w:left="368"/>
              <w:rPr>
                <w:sz w:val="16"/>
                <w:szCs w:val="16"/>
              </w:rPr>
            </w:pPr>
            <w:r w:rsidRPr="00774F02">
              <w:rPr>
                <w:sz w:val="16"/>
                <w:szCs w:val="16"/>
              </w:rPr>
              <w:t>£8,000</w:t>
            </w:r>
          </w:p>
        </w:tc>
        <w:tc>
          <w:tcPr>
            <w:tcW w:w="1336" w:type="dxa"/>
            <w:shd w:val="clear" w:color="auto" w:fill="B1D1E2"/>
          </w:tcPr>
          <w:p w14:paraId="31C0EBEF" w14:textId="77777777" w:rsidR="002B392B" w:rsidRPr="00774F02" w:rsidRDefault="2ED2F14A" w:rsidP="4C4E783D">
            <w:pPr>
              <w:pStyle w:val="TableParagraph"/>
              <w:ind w:left="308"/>
              <w:rPr>
                <w:sz w:val="16"/>
                <w:szCs w:val="16"/>
              </w:rPr>
            </w:pPr>
            <w:r w:rsidRPr="00774F02">
              <w:rPr>
                <w:sz w:val="16"/>
                <w:szCs w:val="16"/>
              </w:rPr>
              <w:t>£10,000</w:t>
            </w:r>
          </w:p>
        </w:tc>
        <w:tc>
          <w:tcPr>
            <w:tcW w:w="1336" w:type="dxa"/>
            <w:shd w:val="clear" w:color="auto" w:fill="B1D1E2"/>
          </w:tcPr>
          <w:p w14:paraId="51280504" w14:textId="77777777" w:rsidR="002B392B" w:rsidRPr="00774F02" w:rsidRDefault="2ED2F14A" w:rsidP="4C4E783D">
            <w:pPr>
              <w:pStyle w:val="TableParagraph"/>
              <w:ind w:right="358"/>
              <w:rPr>
                <w:sz w:val="16"/>
                <w:szCs w:val="16"/>
              </w:rPr>
            </w:pPr>
            <w:r w:rsidRPr="00774F02">
              <w:rPr>
                <w:sz w:val="16"/>
                <w:szCs w:val="16"/>
              </w:rPr>
              <w:t>£16,000</w:t>
            </w:r>
          </w:p>
        </w:tc>
      </w:tr>
      <w:tr w:rsidR="002B392B" w:rsidRPr="00870EA3" w14:paraId="79C6FD05" w14:textId="77777777" w:rsidTr="00774F02">
        <w:trPr>
          <w:trHeight w:hRule="exact" w:val="255"/>
        </w:trPr>
        <w:tc>
          <w:tcPr>
            <w:tcW w:w="1560" w:type="dxa"/>
            <w:vMerge/>
          </w:tcPr>
          <w:p w14:paraId="702F0020" w14:textId="77777777" w:rsidR="002B392B" w:rsidRPr="00774F02" w:rsidRDefault="002B392B" w:rsidP="00316A84">
            <w:pPr>
              <w:rPr>
                <w:color w:val="FF0000"/>
                <w:sz w:val="16"/>
                <w:szCs w:val="16"/>
              </w:rPr>
            </w:pPr>
          </w:p>
        </w:tc>
        <w:tc>
          <w:tcPr>
            <w:tcW w:w="1701" w:type="dxa"/>
            <w:vMerge/>
          </w:tcPr>
          <w:p w14:paraId="5624CF59" w14:textId="77777777" w:rsidR="002B392B" w:rsidRPr="00774F02" w:rsidRDefault="002B392B" w:rsidP="00316A84">
            <w:pPr>
              <w:rPr>
                <w:color w:val="FF0000"/>
                <w:sz w:val="16"/>
                <w:szCs w:val="16"/>
              </w:rPr>
            </w:pPr>
          </w:p>
        </w:tc>
        <w:tc>
          <w:tcPr>
            <w:tcW w:w="1701" w:type="dxa"/>
            <w:shd w:val="clear" w:color="auto" w:fill="B1D1E2"/>
          </w:tcPr>
          <w:p w14:paraId="5D336FC2"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shd w:val="clear" w:color="auto" w:fill="B1D1E2"/>
          </w:tcPr>
          <w:p w14:paraId="19534AEF" w14:textId="77777777" w:rsidR="002B392B" w:rsidRPr="00774F02" w:rsidRDefault="2ED2F14A" w:rsidP="4C4E783D">
            <w:pPr>
              <w:pStyle w:val="TableParagraph"/>
              <w:ind w:left="308"/>
              <w:rPr>
                <w:sz w:val="16"/>
                <w:szCs w:val="16"/>
              </w:rPr>
            </w:pPr>
            <w:r w:rsidRPr="00774F02">
              <w:rPr>
                <w:sz w:val="16"/>
                <w:szCs w:val="16"/>
              </w:rPr>
              <w:t>£10,000</w:t>
            </w:r>
          </w:p>
        </w:tc>
        <w:tc>
          <w:tcPr>
            <w:tcW w:w="1336" w:type="dxa"/>
            <w:shd w:val="clear" w:color="auto" w:fill="B1D1E2"/>
          </w:tcPr>
          <w:p w14:paraId="2B6E640E" w14:textId="77777777" w:rsidR="002B392B" w:rsidRPr="00774F02" w:rsidRDefault="2ED2F14A" w:rsidP="4C4E783D">
            <w:pPr>
              <w:pStyle w:val="TableParagraph"/>
              <w:ind w:left="308"/>
              <w:rPr>
                <w:sz w:val="16"/>
                <w:szCs w:val="16"/>
              </w:rPr>
            </w:pPr>
            <w:r w:rsidRPr="00774F02">
              <w:rPr>
                <w:sz w:val="16"/>
                <w:szCs w:val="16"/>
              </w:rPr>
              <w:t>£12,000</w:t>
            </w:r>
          </w:p>
        </w:tc>
        <w:tc>
          <w:tcPr>
            <w:tcW w:w="1336" w:type="dxa"/>
            <w:shd w:val="clear" w:color="auto" w:fill="B1D1E2"/>
          </w:tcPr>
          <w:p w14:paraId="45012D86" w14:textId="77777777" w:rsidR="002B392B" w:rsidRPr="00774F02" w:rsidRDefault="2ED2F14A" w:rsidP="4C4E783D">
            <w:pPr>
              <w:pStyle w:val="TableParagraph"/>
              <w:ind w:left="308"/>
              <w:rPr>
                <w:sz w:val="16"/>
                <w:szCs w:val="16"/>
              </w:rPr>
            </w:pPr>
            <w:r w:rsidRPr="00774F02">
              <w:rPr>
                <w:sz w:val="16"/>
                <w:szCs w:val="16"/>
              </w:rPr>
              <w:t>£14,000</w:t>
            </w:r>
          </w:p>
        </w:tc>
        <w:tc>
          <w:tcPr>
            <w:tcW w:w="1336" w:type="dxa"/>
            <w:shd w:val="clear" w:color="auto" w:fill="B1D1E2"/>
          </w:tcPr>
          <w:p w14:paraId="593C4F9C" w14:textId="77777777" w:rsidR="002B392B" w:rsidRPr="00774F02" w:rsidRDefault="2ED2F14A" w:rsidP="4C4E783D">
            <w:pPr>
              <w:pStyle w:val="TableParagraph"/>
              <w:ind w:right="358"/>
              <w:rPr>
                <w:sz w:val="16"/>
                <w:szCs w:val="16"/>
              </w:rPr>
            </w:pPr>
            <w:r w:rsidRPr="00774F02">
              <w:rPr>
                <w:sz w:val="16"/>
                <w:szCs w:val="16"/>
              </w:rPr>
              <w:t>£20,000</w:t>
            </w:r>
          </w:p>
        </w:tc>
      </w:tr>
      <w:tr w:rsidR="002B392B" w:rsidRPr="00870EA3" w14:paraId="7A4D1BFC" w14:textId="77777777" w:rsidTr="00774F02">
        <w:trPr>
          <w:trHeight w:hRule="exact" w:val="255"/>
        </w:trPr>
        <w:tc>
          <w:tcPr>
            <w:tcW w:w="1560" w:type="dxa"/>
            <w:vMerge/>
          </w:tcPr>
          <w:p w14:paraId="61E5917D" w14:textId="77777777" w:rsidR="002B392B" w:rsidRPr="00774F02" w:rsidRDefault="002B392B" w:rsidP="00316A84">
            <w:pPr>
              <w:rPr>
                <w:color w:val="FF0000"/>
                <w:sz w:val="16"/>
                <w:szCs w:val="16"/>
              </w:rPr>
            </w:pPr>
          </w:p>
        </w:tc>
        <w:tc>
          <w:tcPr>
            <w:tcW w:w="1701" w:type="dxa"/>
            <w:vMerge/>
          </w:tcPr>
          <w:p w14:paraId="3F0B5F2C" w14:textId="77777777" w:rsidR="002B392B" w:rsidRPr="00774F02" w:rsidRDefault="002B392B" w:rsidP="00316A84">
            <w:pPr>
              <w:rPr>
                <w:color w:val="FF0000"/>
                <w:sz w:val="16"/>
                <w:szCs w:val="16"/>
              </w:rPr>
            </w:pPr>
          </w:p>
        </w:tc>
        <w:tc>
          <w:tcPr>
            <w:tcW w:w="1701" w:type="dxa"/>
            <w:shd w:val="clear" w:color="auto" w:fill="B1D1E2"/>
          </w:tcPr>
          <w:p w14:paraId="324EF101"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shd w:val="clear" w:color="auto" w:fill="B1D1E2"/>
          </w:tcPr>
          <w:p w14:paraId="19807AEC" w14:textId="77777777" w:rsidR="002B392B" w:rsidRPr="00774F02" w:rsidRDefault="2ED2F14A" w:rsidP="4C4E783D">
            <w:pPr>
              <w:pStyle w:val="TableParagraph"/>
              <w:ind w:left="308"/>
              <w:rPr>
                <w:sz w:val="16"/>
                <w:szCs w:val="16"/>
              </w:rPr>
            </w:pPr>
            <w:r w:rsidRPr="00774F02">
              <w:rPr>
                <w:sz w:val="16"/>
                <w:szCs w:val="16"/>
              </w:rPr>
              <w:t>£12,000</w:t>
            </w:r>
          </w:p>
        </w:tc>
        <w:tc>
          <w:tcPr>
            <w:tcW w:w="1336" w:type="dxa"/>
            <w:shd w:val="clear" w:color="auto" w:fill="B1D1E2"/>
          </w:tcPr>
          <w:p w14:paraId="70F8751E" w14:textId="77777777" w:rsidR="002B392B" w:rsidRPr="00774F02" w:rsidRDefault="2ED2F14A" w:rsidP="4C4E783D">
            <w:pPr>
              <w:pStyle w:val="TableParagraph"/>
              <w:ind w:left="308"/>
              <w:rPr>
                <w:sz w:val="16"/>
                <w:szCs w:val="16"/>
              </w:rPr>
            </w:pPr>
            <w:r w:rsidRPr="00774F02">
              <w:rPr>
                <w:sz w:val="16"/>
                <w:szCs w:val="16"/>
              </w:rPr>
              <w:t>£14,000</w:t>
            </w:r>
          </w:p>
        </w:tc>
        <w:tc>
          <w:tcPr>
            <w:tcW w:w="1336" w:type="dxa"/>
            <w:shd w:val="clear" w:color="auto" w:fill="B1D1E2"/>
          </w:tcPr>
          <w:p w14:paraId="06B1E162" w14:textId="77777777" w:rsidR="002B392B" w:rsidRPr="00774F02" w:rsidRDefault="2ED2F14A" w:rsidP="4C4E783D">
            <w:pPr>
              <w:pStyle w:val="TableParagraph"/>
              <w:ind w:left="308"/>
              <w:rPr>
                <w:sz w:val="16"/>
                <w:szCs w:val="16"/>
              </w:rPr>
            </w:pPr>
            <w:r w:rsidRPr="00774F02">
              <w:rPr>
                <w:sz w:val="16"/>
                <w:szCs w:val="16"/>
              </w:rPr>
              <w:t>£16,000</w:t>
            </w:r>
          </w:p>
        </w:tc>
        <w:tc>
          <w:tcPr>
            <w:tcW w:w="1336" w:type="dxa"/>
            <w:shd w:val="clear" w:color="auto" w:fill="B1D1E2"/>
          </w:tcPr>
          <w:p w14:paraId="71202C37" w14:textId="77777777" w:rsidR="002B392B" w:rsidRPr="00774F02" w:rsidRDefault="2ED2F14A" w:rsidP="4C4E783D">
            <w:pPr>
              <w:pStyle w:val="TableParagraph"/>
              <w:ind w:right="358"/>
              <w:rPr>
                <w:sz w:val="16"/>
                <w:szCs w:val="16"/>
              </w:rPr>
            </w:pPr>
            <w:r w:rsidRPr="00774F02">
              <w:rPr>
                <w:sz w:val="16"/>
                <w:szCs w:val="16"/>
              </w:rPr>
              <w:t>£22,000</w:t>
            </w:r>
          </w:p>
        </w:tc>
      </w:tr>
      <w:tr w:rsidR="002B392B" w:rsidRPr="00870EA3" w14:paraId="2DC62F43" w14:textId="77777777" w:rsidTr="00774F02">
        <w:trPr>
          <w:trHeight w:hRule="exact" w:val="255"/>
        </w:trPr>
        <w:tc>
          <w:tcPr>
            <w:tcW w:w="1560" w:type="dxa"/>
            <w:vMerge/>
          </w:tcPr>
          <w:p w14:paraId="7B3782DC" w14:textId="77777777" w:rsidR="002B392B" w:rsidRPr="00774F02" w:rsidRDefault="002B392B" w:rsidP="00316A84">
            <w:pPr>
              <w:rPr>
                <w:color w:val="FF0000"/>
                <w:sz w:val="16"/>
                <w:szCs w:val="16"/>
              </w:rPr>
            </w:pPr>
          </w:p>
        </w:tc>
        <w:tc>
          <w:tcPr>
            <w:tcW w:w="1701" w:type="dxa"/>
            <w:vMerge w:val="restart"/>
            <w:shd w:val="clear" w:color="auto" w:fill="B1D1E2"/>
          </w:tcPr>
          <w:p w14:paraId="1BA43CEB" w14:textId="77777777" w:rsidR="002B392B" w:rsidRPr="00774F02" w:rsidRDefault="002B392B" w:rsidP="4C4E783D">
            <w:pPr>
              <w:pStyle w:val="TableParagraph"/>
              <w:spacing w:before="5"/>
              <w:rPr>
                <w:b/>
                <w:bCs/>
                <w:sz w:val="16"/>
                <w:szCs w:val="16"/>
              </w:rPr>
            </w:pPr>
          </w:p>
          <w:p w14:paraId="06C1B4C1" w14:textId="77777777" w:rsidR="002B392B" w:rsidRPr="00774F02" w:rsidRDefault="2ED2F14A" w:rsidP="4C4E783D">
            <w:pPr>
              <w:pStyle w:val="TableParagraph"/>
              <w:spacing w:before="0" w:line="244" w:lineRule="auto"/>
              <w:ind w:left="188" w:right="202" w:firstLine="60"/>
              <w:rPr>
                <w:sz w:val="16"/>
                <w:szCs w:val="16"/>
              </w:rPr>
            </w:pPr>
            <w:r w:rsidRPr="00774F02">
              <w:rPr>
                <w:sz w:val="16"/>
                <w:szCs w:val="16"/>
              </w:rPr>
              <w:t>None or negligible</w:t>
            </w:r>
          </w:p>
        </w:tc>
        <w:tc>
          <w:tcPr>
            <w:tcW w:w="1701" w:type="dxa"/>
            <w:shd w:val="clear" w:color="auto" w:fill="B1D1E2"/>
          </w:tcPr>
          <w:p w14:paraId="503FF820"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shd w:val="clear" w:color="auto" w:fill="B1D1E2"/>
          </w:tcPr>
          <w:p w14:paraId="411EBD50" w14:textId="77777777" w:rsidR="002B392B" w:rsidRPr="00774F02" w:rsidRDefault="2ED2F14A" w:rsidP="4C4E783D">
            <w:pPr>
              <w:pStyle w:val="TableParagraph"/>
              <w:ind w:left="368"/>
              <w:rPr>
                <w:sz w:val="16"/>
                <w:szCs w:val="16"/>
              </w:rPr>
            </w:pPr>
            <w:r w:rsidRPr="00774F02">
              <w:rPr>
                <w:sz w:val="16"/>
                <w:szCs w:val="16"/>
              </w:rPr>
              <w:t>£2,000</w:t>
            </w:r>
          </w:p>
        </w:tc>
        <w:tc>
          <w:tcPr>
            <w:tcW w:w="1336" w:type="dxa"/>
            <w:shd w:val="clear" w:color="auto" w:fill="B1D1E2"/>
          </w:tcPr>
          <w:p w14:paraId="53519029" w14:textId="77777777" w:rsidR="002B392B" w:rsidRPr="00774F02" w:rsidRDefault="2ED2F14A" w:rsidP="4C4E783D">
            <w:pPr>
              <w:pStyle w:val="TableParagraph"/>
              <w:ind w:left="368"/>
              <w:rPr>
                <w:sz w:val="16"/>
                <w:szCs w:val="16"/>
              </w:rPr>
            </w:pPr>
            <w:r w:rsidRPr="00774F02">
              <w:rPr>
                <w:sz w:val="16"/>
                <w:szCs w:val="16"/>
              </w:rPr>
              <w:t>£4,000</w:t>
            </w:r>
          </w:p>
        </w:tc>
        <w:tc>
          <w:tcPr>
            <w:tcW w:w="1336" w:type="dxa"/>
            <w:shd w:val="clear" w:color="auto" w:fill="B1D1E2"/>
          </w:tcPr>
          <w:p w14:paraId="7B145686" w14:textId="77777777" w:rsidR="002B392B" w:rsidRPr="00774F02" w:rsidRDefault="2ED2F14A" w:rsidP="4C4E783D">
            <w:pPr>
              <w:pStyle w:val="TableParagraph"/>
              <w:ind w:left="368"/>
              <w:rPr>
                <w:sz w:val="16"/>
                <w:szCs w:val="16"/>
              </w:rPr>
            </w:pPr>
            <w:r w:rsidRPr="00774F02">
              <w:rPr>
                <w:sz w:val="16"/>
                <w:szCs w:val="16"/>
              </w:rPr>
              <w:t>£6,000</w:t>
            </w:r>
          </w:p>
        </w:tc>
        <w:tc>
          <w:tcPr>
            <w:tcW w:w="1336" w:type="dxa"/>
            <w:shd w:val="clear" w:color="auto" w:fill="B1D1E2"/>
          </w:tcPr>
          <w:p w14:paraId="56484685" w14:textId="77777777" w:rsidR="002B392B" w:rsidRPr="00774F02" w:rsidRDefault="2ED2F14A" w:rsidP="4C4E783D">
            <w:pPr>
              <w:pStyle w:val="TableParagraph"/>
              <w:ind w:right="358"/>
              <w:rPr>
                <w:sz w:val="16"/>
                <w:szCs w:val="16"/>
              </w:rPr>
            </w:pPr>
            <w:r w:rsidRPr="00774F02">
              <w:rPr>
                <w:sz w:val="16"/>
                <w:szCs w:val="16"/>
              </w:rPr>
              <w:t>£12,000</w:t>
            </w:r>
          </w:p>
        </w:tc>
      </w:tr>
      <w:tr w:rsidR="002B392B" w:rsidRPr="00870EA3" w14:paraId="3C76D21D" w14:textId="77777777" w:rsidTr="00774F02">
        <w:trPr>
          <w:trHeight w:hRule="exact" w:val="255"/>
        </w:trPr>
        <w:tc>
          <w:tcPr>
            <w:tcW w:w="1560" w:type="dxa"/>
            <w:vMerge/>
          </w:tcPr>
          <w:p w14:paraId="270FFA1A" w14:textId="77777777" w:rsidR="002B392B" w:rsidRPr="00774F02" w:rsidRDefault="002B392B" w:rsidP="00316A84">
            <w:pPr>
              <w:rPr>
                <w:color w:val="FF0000"/>
                <w:sz w:val="16"/>
                <w:szCs w:val="16"/>
              </w:rPr>
            </w:pPr>
          </w:p>
        </w:tc>
        <w:tc>
          <w:tcPr>
            <w:tcW w:w="1701" w:type="dxa"/>
            <w:vMerge/>
          </w:tcPr>
          <w:p w14:paraId="2AFA8C57" w14:textId="77777777" w:rsidR="002B392B" w:rsidRPr="00774F02" w:rsidRDefault="002B392B" w:rsidP="00316A84">
            <w:pPr>
              <w:rPr>
                <w:color w:val="FF0000"/>
                <w:sz w:val="16"/>
                <w:szCs w:val="16"/>
              </w:rPr>
            </w:pPr>
          </w:p>
        </w:tc>
        <w:tc>
          <w:tcPr>
            <w:tcW w:w="1701" w:type="dxa"/>
            <w:shd w:val="clear" w:color="auto" w:fill="B1D1E2"/>
          </w:tcPr>
          <w:p w14:paraId="68E6B7BA"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shd w:val="clear" w:color="auto" w:fill="B1D1E2"/>
          </w:tcPr>
          <w:p w14:paraId="76233767" w14:textId="77777777" w:rsidR="002B392B" w:rsidRPr="00774F02" w:rsidRDefault="2ED2F14A" w:rsidP="4C4E783D">
            <w:pPr>
              <w:pStyle w:val="TableParagraph"/>
              <w:ind w:left="368"/>
              <w:rPr>
                <w:sz w:val="16"/>
                <w:szCs w:val="16"/>
              </w:rPr>
            </w:pPr>
            <w:r w:rsidRPr="00774F02">
              <w:rPr>
                <w:sz w:val="16"/>
                <w:szCs w:val="16"/>
              </w:rPr>
              <w:t>£4,000</w:t>
            </w:r>
          </w:p>
        </w:tc>
        <w:tc>
          <w:tcPr>
            <w:tcW w:w="1336" w:type="dxa"/>
            <w:shd w:val="clear" w:color="auto" w:fill="B1D1E2"/>
          </w:tcPr>
          <w:p w14:paraId="40116CA5" w14:textId="77777777" w:rsidR="002B392B" w:rsidRPr="00774F02" w:rsidRDefault="2ED2F14A" w:rsidP="4C4E783D">
            <w:pPr>
              <w:pStyle w:val="TableParagraph"/>
              <w:ind w:left="368"/>
              <w:rPr>
                <w:sz w:val="16"/>
                <w:szCs w:val="16"/>
              </w:rPr>
            </w:pPr>
            <w:r w:rsidRPr="00774F02">
              <w:rPr>
                <w:sz w:val="16"/>
                <w:szCs w:val="16"/>
              </w:rPr>
              <w:t>£6,000</w:t>
            </w:r>
          </w:p>
        </w:tc>
        <w:tc>
          <w:tcPr>
            <w:tcW w:w="1336" w:type="dxa"/>
            <w:shd w:val="clear" w:color="auto" w:fill="B1D1E2"/>
          </w:tcPr>
          <w:p w14:paraId="7781C417" w14:textId="77777777" w:rsidR="002B392B" w:rsidRPr="00774F02" w:rsidRDefault="2ED2F14A" w:rsidP="4C4E783D">
            <w:pPr>
              <w:pStyle w:val="TableParagraph"/>
              <w:ind w:left="368"/>
              <w:rPr>
                <w:sz w:val="16"/>
                <w:szCs w:val="16"/>
              </w:rPr>
            </w:pPr>
            <w:r w:rsidRPr="00774F02">
              <w:rPr>
                <w:sz w:val="16"/>
                <w:szCs w:val="16"/>
              </w:rPr>
              <w:t>£8,000</w:t>
            </w:r>
          </w:p>
        </w:tc>
        <w:tc>
          <w:tcPr>
            <w:tcW w:w="1336" w:type="dxa"/>
            <w:shd w:val="clear" w:color="auto" w:fill="B1D1E2"/>
          </w:tcPr>
          <w:p w14:paraId="484C9181" w14:textId="77777777" w:rsidR="002B392B" w:rsidRPr="00774F02" w:rsidRDefault="2ED2F14A" w:rsidP="4C4E783D">
            <w:pPr>
              <w:pStyle w:val="TableParagraph"/>
              <w:ind w:right="358"/>
              <w:rPr>
                <w:sz w:val="16"/>
                <w:szCs w:val="16"/>
              </w:rPr>
            </w:pPr>
            <w:r w:rsidRPr="00774F02">
              <w:rPr>
                <w:sz w:val="16"/>
                <w:szCs w:val="16"/>
              </w:rPr>
              <w:t>£14,000</w:t>
            </w:r>
          </w:p>
        </w:tc>
      </w:tr>
      <w:tr w:rsidR="002B392B" w:rsidRPr="00870EA3" w14:paraId="3D4ECA60" w14:textId="77777777" w:rsidTr="00774F02">
        <w:trPr>
          <w:trHeight w:hRule="exact" w:val="255"/>
        </w:trPr>
        <w:tc>
          <w:tcPr>
            <w:tcW w:w="1560" w:type="dxa"/>
            <w:vMerge/>
          </w:tcPr>
          <w:p w14:paraId="35676A9E" w14:textId="77777777" w:rsidR="002B392B" w:rsidRPr="00774F02" w:rsidRDefault="002B392B" w:rsidP="00316A84">
            <w:pPr>
              <w:rPr>
                <w:color w:val="FF0000"/>
                <w:sz w:val="16"/>
                <w:szCs w:val="16"/>
              </w:rPr>
            </w:pPr>
          </w:p>
        </w:tc>
        <w:tc>
          <w:tcPr>
            <w:tcW w:w="1701" w:type="dxa"/>
            <w:vMerge/>
          </w:tcPr>
          <w:p w14:paraId="5B71FF32" w14:textId="77777777" w:rsidR="002B392B" w:rsidRPr="00774F02" w:rsidRDefault="002B392B" w:rsidP="00316A84">
            <w:pPr>
              <w:rPr>
                <w:color w:val="FF0000"/>
                <w:sz w:val="16"/>
                <w:szCs w:val="16"/>
              </w:rPr>
            </w:pPr>
          </w:p>
        </w:tc>
        <w:tc>
          <w:tcPr>
            <w:tcW w:w="1701" w:type="dxa"/>
            <w:shd w:val="clear" w:color="auto" w:fill="B1D1E2"/>
          </w:tcPr>
          <w:p w14:paraId="3F580C29"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shd w:val="clear" w:color="auto" w:fill="B1D1E2"/>
          </w:tcPr>
          <w:p w14:paraId="2FD7696C" w14:textId="77777777" w:rsidR="002B392B" w:rsidRPr="00774F02" w:rsidRDefault="2ED2F14A" w:rsidP="4C4E783D">
            <w:pPr>
              <w:pStyle w:val="TableParagraph"/>
              <w:ind w:left="368"/>
              <w:rPr>
                <w:sz w:val="16"/>
                <w:szCs w:val="16"/>
              </w:rPr>
            </w:pPr>
            <w:r w:rsidRPr="00774F02">
              <w:rPr>
                <w:sz w:val="16"/>
                <w:szCs w:val="16"/>
              </w:rPr>
              <w:t>£8,000</w:t>
            </w:r>
          </w:p>
        </w:tc>
        <w:tc>
          <w:tcPr>
            <w:tcW w:w="1336" w:type="dxa"/>
            <w:shd w:val="clear" w:color="auto" w:fill="B1D1E2"/>
          </w:tcPr>
          <w:p w14:paraId="75F4169E" w14:textId="77777777" w:rsidR="002B392B" w:rsidRPr="00774F02" w:rsidRDefault="2ED2F14A" w:rsidP="4C4E783D">
            <w:pPr>
              <w:pStyle w:val="TableParagraph"/>
              <w:ind w:left="308"/>
              <w:rPr>
                <w:sz w:val="16"/>
                <w:szCs w:val="16"/>
              </w:rPr>
            </w:pPr>
            <w:r w:rsidRPr="00774F02">
              <w:rPr>
                <w:sz w:val="16"/>
                <w:szCs w:val="16"/>
              </w:rPr>
              <w:t>£10,000</w:t>
            </w:r>
          </w:p>
        </w:tc>
        <w:tc>
          <w:tcPr>
            <w:tcW w:w="1336" w:type="dxa"/>
            <w:shd w:val="clear" w:color="auto" w:fill="B1D1E2"/>
          </w:tcPr>
          <w:p w14:paraId="3014A90E" w14:textId="77777777" w:rsidR="002B392B" w:rsidRPr="00774F02" w:rsidRDefault="2ED2F14A" w:rsidP="4C4E783D">
            <w:pPr>
              <w:pStyle w:val="TableParagraph"/>
              <w:ind w:left="308"/>
              <w:rPr>
                <w:sz w:val="16"/>
                <w:szCs w:val="16"/>
              </w:rPr>
            </w:pPr>
            <w:r w:rsidRPr="00774F02">
              <w:rPr>
                <w:sz w:val="16"/>
                <w:szCs w:val="16"/>
              </w:rPr>
              <w:t>£12,000</w:t>
            </w:r>
          </w:p>
        </w:tc>
        <w:tc>
          <w:tcPr>
            <w:tcW w:w="1336" w:type="dxa"/>
            <w:shd w:val="clear" w:color="auto" w:fill="B1D1E2"/>
          </w:tcPr>
          <w:p w14:paraId="23A64917" w14:textId="77777777" w:rsidR="002B392B" w:rsidRPr="00774F02" w:rsidRDefault="2ED2F14A" w:rsidP="4C4E783D">
            <w:pPr>
              <w:pStyle w:val="TableParagraph"/>
              <w:ind w:right="358"/>
              <w:rPr>
                <w:sz w:val="16"/>
                <w:szCs w:val="16"/>
              </w:rPr>
            </w:pPr>
            <w:r w:rsidRPr="00774F02">
              <w:rPr>
                <w:sz w:val="16"/>
                <w:szCs w:val="16"/>
              </w:rPr>
              <w:t>£18,000</w:t>
            </w:r>
          </w:p>
        </w:tc>
      </w:tr>
      <w:tr w:rsidR="002B392B" w:rsidRPr="00870EA3" w14:paraId="0AC13F50" w14:textId="77777777" w:rsidTr="00774F02">
        <w:trPr>
          <w:trHeight w:hRule="exact" w:val="255"/>
        </w:trPr>
        <w:tc>
          <w:tcPr>
            <w:tcW w:w="1560" w:type="dxa"/>
            <w:vMerge/>
          </w:tcPr>
          <w:p w14:paraId="12B6A89C" w14:textId="77777777" w:rsidR="002B392B" w:rsidRPr="00774F02" w:rsidRDefault="002B392B" w:rsidP="00316A84">
            <w:pPr>
              <w:rPr>
                <w:color w:val="FF0000"/>
                <w:sz w:val="16"/>
                <w:szCs w:val="16"/>
              </w:rPr>
            </w:pPr>
          </w:p>
        </w:tc>
        <w:tc>
          <w:tcPr>
            <w:tcW w:w="1701" w:type="dxa"/>
            <w:vMerge/>
          </w:tcPr>
          <w:p w14:paraId="046F1316" w14:textId="77777777" w:rsidR="002B392B" w:rsidRPr="00774F02" w:rsidRDefault="002B392B" w:rsidP="00316A84">
            <w:pPr>
              <w:rPr>
                <w:color w:val="FF0000"/>
                <w:sz w:val="16"/>
                <w:szCs w:val="16"/>
              </w:rPr>
            </w:pPr>
          </w:p>
        </w:tc>
        <w:tc>
          <w:tcPr>
            <w:tcW w:w="1701" w:type="dxa"/>
            <w:shd w:val="clear" w:color="auto" w:fill="B1D1E2"/>
          </w:tcPr>
          <w:p w14:paraId="343BDF20"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shd w:val="clear" w:color="auto" w:fill="B1D1E2"/>
          </w:tcPr>
          <w:p w14:paraId="77EBA7F0" w14:textId="77777777" w:rsidR="002B392B" w:rsidRPr="00774F02" w:rsidRDefault="2ED2F14A" w:rsidP="4C4E783D">
            <w:pPr>
              <w:pStyle w:val="TableParagraph"/>
              <w:ind w:left="308"/>
              <w:rPr>
                <w:sz w:val="16"/>
                <w:szCs w:val="16"/>
              </w:rPr>
            </w:pPr>
            <w:r w:rsidRPr="00774F02">
              <w:rPr>
                <w:sz w:val="16"/>
                <w:szCs w:val="16"/>
              </w:rPr>
              <w:t>£10,000</w:t>
            </w:r>
          </w:p>
        </w:tc>
        <w:tc>
          <w:tcPr>
            <w:tcW w:w="1336" w:type="dxa"/>
            <w:shd w:val="clear" w:color="auto" w:fill="B1D1E2"/>
          </w:tcPr>
          <w:p w14:paraId="26968FCF" w14:textId="77777777" w:rsidR="002B392B" w:rsidRPr="00774F02" w:rsidRDefault="2ED2F14A" w:rsidP="4C4E783D">
            <w:pPr>
              <w:pStyle w:val="TableParagraph"/>
              <w:ind w:left="308"/>
              <w:rPr>
                <w:sz w:val="16"/>
                <w:szCs w:val="16"/>
              </w:rPr>
            </w:pPr>
            <w:r w:rsidRPr="00774F02">
              <w:rPr>
                <w:sz w:val="16"/>
                <w:szCs w:val="16"/>
              </w:rPr>
              <w:t>£12,000</w:t>
            </w:r>
          </w:p>
        </w:tc>
        <w:tc>
          <w:tcPr>
            <w:tcW w:w="1336" w:type="dxa"/>
            <w:shd w:val="clear" w:color="auto" w:fill="B1D1E2"/>
          </w:tcPr>
          <w:p w14:paraId="7917C825" w14:textId="77777777" w:rsidR="002B392B" w:rsidRPr="00774F02" w:rsidRDefault="2ED2F14A" w:rsidP="4C4E783D">
            <w:pPr>
              <w:pStyle w:val="TableParagraph"/>
              <w:ind w:left="308"/>
              <w:rPr>
                <w:sz w:val="16"/>
                <w:szCs w:val="16"/>
              </w:rPr>
            </w:pPr>
            <w:r w:rsidRPr="00774F02">
              <w:rPr>
                <w:sz w:val="16"/>
                <w:szCs w:val="16"/>
              </w:rPr>
              <w:t>£14,000</w:t>
            </w:r>
          </w:p>
        </w:tc>
        <w:tc>
          <w:tcPr>
            <w:tcW w:w="1336" w:type="dxa"/>
            <w:shd w:val="clear" w:color="auto" w:fill="B1D1E2"/>
          </w:tcPr>
          <w:p w14:paraId="20662C61" w14:textId="77777777" w:rsidR="002B392B" w:rsidRPr="00774F02" w:rsidRDefault="2ED2F14A" w:rsidP="4C4E783D">
            <w:pPr>
              <w:pStyle w:val="TableParagraph"/>
              <w:ind w:right="358"/>
              <w:rPr>
                <w:sz w:val="16"/>
                <w:szCs w:val="16"/>
              </w:rPr>
            </w:pPr>
            <w:r w:rsidRPr="00774F02">
              <w:rPr>
                <w:sz w:val="16"/>
                <w:szCs w:val="16"/>
              </w:rPr>
              <w:t>£20,000</w:t>
            </w:r>
          </w:p>
        </w:tc>
      </w:tr>
      <w:tr w:rsidR="002B392B" w:rsidRPr="00870EA3" w14:paraId="2EBD7FF8" w14:textId="77777777" w:rsidTr="00774F02">
        <w:trPr>
          <w:trHeight w:hRule="exact" w:val="255"/>
        </w:trPr>
        <w:tc>
          <w:tcPr>
            <w:tcW w:w="1560" w:type="dxa"/>
            <w:vMerge w:val="restart"/>
          </w:tcPr>
          <w:p w14:paraId="1E6CDA44" w14:textId="77777777" w:rsidR="002B392B" w:rsidRPr="00774F02" w:rsidRDefault="2ED2F14A" w:rsidP="4C4E783D">
            <w:pPr>
              <w:pStyle w:val="TableParagraph"/>
              <w:spacing w:before="0" w:line="420" w:lineRule="atLeast"/>
              <w:ind w:left="353" w:right="263" w:hanging="106"/>
              <w:rPr>
                <w:sz w:val="16"/>
                <w:szCs w:val="16"/>
              </w:rPr>
            </w:pPr>
            <w:r w:rsidRPr="00774F02">
              <w:rPr>
                <w:sz w:val="16"/>
                <w:szCs w:val="16"/>
              </w:rPr>
              <w:t>Medium (60%</w:t>
            </w:r>
          </w:p>
          <w:p w14:paraId="50FE2F94" w14:textId="77777777" w:rsidR="002B392B" w:rsidRPr="00774F02" w:rsidRDefault="2ED2F14A" w:rsidP="4C4E783D">
            <w:pPr>
              <w:pStyle w:val="TableParagraph"/>
              <w:spacing w:before="3"/>
              <w:ind w:left="173"/>
              <w:rPr>
                <w:sz w:val="16"/>
                <w:szCs w:val="16"/>
              </w:rPr>
            </w:pPr>
            <w:r w:rsidRPr="00774F02">
              <w:rPr>
                <w:sz w:val="16"/>
                <w:szCs w:val="16"/>
              </w:rPr>
              <w:t>Premium)</w:t>
            </w:r>
          </w:p>
        </w:tc>
        <w:tc>
          <w:tcPr>
            <w:tcW w:w="1701" w:type="dxa"/>
            <w:vMerge w:val="restart"/>
          </w:tcPr>
          <w:p w14:paraId="4274288B" w14:textId="77777777" w:rsidR="002B392B" w:rsidRPr="00774F02" w:rsidRDefault="002B392B" w:rsidP="4C4E783D">
            <w:pPr>
              <w:pStyle w:val="TableParagraph"/>
              <w:spacing w:before="0"/>
              <w:rPr>
                <w:b/>
                <w:bCs/>
                <w:sz w:val="16"/>
                <w:szCs w:val="16"/>
              </w:rPr>
            </w:pPr>
          </w:p>
          <w:p w14:paraId="7D4425EC" w14:textId="77777777" w:rsidR="002B392B" w:rsidRPr="00774F02" w:rsidRDefault="2ED2F14A" w:rsidP="4C4E783D">
            <w:pPr>
              <w:pStyle w:val="TableParagraph"/>
              <w:spacing w:before="156"/>
              <w:ind w:left="143"/>
              <w:rPr>
                <w:sz w:val="16"/>
                <w:szCs w:val="16"/>
              </w:rPr>
            </w:pPr>
            <w:r w:rsidRPr="00774F02">
              <w:rPr>
                <w:sz w:val="16"/>
                <w:szCs w:val="16"/>
              </w:rPr>
              <w:t>Significant</w:t>
            </w:r>
          </w:p>
        </w:tc>
        <w:tc>
          <w:tcPr>
            <w:tcW w:w="1701" w:type="dxa"/>
          </w:tcPr>
          <w:p w14:paraId="3A6FCF3D"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tcPr>
          <w:p w14:paraId="6E6E1E6A" w14:textId="77777777" w:rsidR="002B392B" w:rsidRPr="00774F02" w:rsidRDefault="2ED2F14A" w:rsidP="4C4E783D">
            <w:pPr>
              <w:pStyle w:val="TableParagraph"/>
              <w:ind w:left="368"/>
              <w:rPr>
                <w:sz w:val="16"/>
                <w:szCs w:val="16"/>
              </w:rPr>
            </w:pPr>
            <w:r w:rsidRPr="00774F02">
              <w:rPr>
                <w:sz w:val="16"/>
                <w:szCs w:val="16"/>
              </w:rPr>
              <w:t>£4,500</w:t>
            </w:r>
          </w:p>
        </w:tc>
        <w:tc>
          <w:tcPr>
            <w:tcW w:w="1336" w:type="dxa"/>
          </w:tcPr>
          <w:p w14:paraId="1191BEBF" w14:textId="77777777" w:rsidR="002B392B" w:rsidRPr="00774F02" w:rsidRDefault="2ED2F14A" w:rsidP="4C4E783D">
            <w:pPr>
              <w:pStyle w:val="TableParagraph"/>
              <w:ind w:left="368"/>
              <w:rPr>
                <w:sz w:val="16"/>
                <w:szCs w:val="16"/>
              </w:rPr>
            </w:pPr>
            <w:r w:rsidRPr="00774F02">
              <w:rPr>
                <w:sz w:val="16"/>
                <w:szCs w:val="16"/>
              </w:rPr>
              <w:t>£6,000</w:t>
            </w:r>
          </w:p>
        </w:tc>
        <w:tc>
          <w:tcPr>
            <w:tcW w:w="1336" w:type="dxa"/>
          </w:tcPr>
          <w:p w14:paraId="1F4F7124"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45B43E0E" w14:textId="77777777" w:rsidR="002B392B" w:rsidRPr="00774F02" w:rsidRDefault="2ED2F14A" w:rsidP="4C4E783D">
            <w:pPr>
              <w:pStyle w:val="TableParagraph"/>
              <w:ind w:right="358"/>
              <w:rPr>
                <w:sz w:val="16"/>
                <w:szCs w:val="16"/>
              </w:rPr>
            </w:pPr>
            <w:r w:rsidRPr="00774F02">
              <w:rPr>
                <w:sz w:val="16"/>
                <w:szCs w:val="16"/>
              </w:rPr>
              <w:t>£12,000</w:t>
            </w:r>
          </w:p>
        </w:tc>
      </w:tr>
      <w:tr w:rsidR="002B392B" w:rsidRPr="00870EA3" w14:paraId="60BD2A78" w14:textId="77777777" w:rsidTr="00774F02">
        <w:trPr>
          <w:trHeight w:hRule="exact" w:val="255"/>
        </w:trPr>
        <w:tc>
          <w:tcPr>
            <w:tcW w:w="1560" w:type="dxa"/>
            <w:vMerge/>
          </w:tcPr>
          <w:p w14:paraId="36E3219D" w14:textId="77777777" w:rsidR="002B392B" w:rsidRPr="00774F02" w:rsidRDefault="002B392B" w:rsidP="00316A84">
            <w:pPr>
              <w:rPr>
                <w:color w:val="FF0000"/>
                <w:sz w:val="16"/>
                <w:szCs w:val="16"/>
              </w:rPr>
            </w:pPr>
          </w:p>
        </w:tc>
        <w:tc>
          <w:tcPr>
            <w:tcW w:w="1701" w:type="dxa"/>
            <w:vMerge/>
          </w:tcPr>
          <w:p w14:paraId="428D59AE" w14:textId="77777777" w:rsidR="002B392B" w:rsidRPr="00774F02" w:rsidRDefault="002B392B" w:rsidP="00316A84">
            <w:pPr>
              <w:rPr>
                <w:color w:val="FF0000"/>
                <w:sz w:val="16"/>
                <w:szCs w:val="16"/>
              </w:rPr>
            </w:pPr>
          </w:p>
        </w:tc>
        <w:tc>
          <w:tcPr>
            <w:tcW w:w="1701" w:type="dxa"/>
          </w:tcPr>
          <w:p w14:paraId="43B6334A"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tcPr>
          <w:p w14:paraId="3FDA77DF" w14:textId="77777777" w:rsidR="002B392B" w:rsidRPr="00774F02" w:rsidRDefault="2ED2F14A" w:rsidP="4C4E783D">
            <w:pPr>
              <w:pStyle w:val="TableParagraph"/>
              <w:ind w:left="368"/>
              <w:rPr>
                <w:sz w:val="16"/>
                <w:szCs w:val="16"/>
              </w:rPr>
            </w:pPr>
            <w:r w:rsidRPr="00774F02">
              <w:rPr>
                <w:sz w:val="16"/>
                <w:szCs w:val="16"/>
              </w:rPr>
              <w:t>£6,000</w:t>
            </w:r>
          </w:p>
        </w:tc>
        <w:tc>
          <w:tcPr>
            <w:tcW w:w="1336" w:type="dxa"/>
          </w:tcPr>
          <w:p w14:paraId="3B35859F"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0F53F5EA" w14:textId="77777777" w:rsidR="002B392B" w:rsidRPr="00774F02" w:rsidRDefault="2ED2F14A" w:rsidP="4C4E783D">
            <w:pPr>
              <w:pStyle w:val="TableParagraph"/>
              <w:ind w:left="368"/>
              <w:rPr>
                <w:sz w:val="16"/>
                <w:szCs w:val="16"/>
              </w:rPr>
            </w:pPr>
            <w:r w:rsidRPr="00774F02">
              <w:rPr>
                <w:sz w:val="16"/>
                <w:szCs w:val="16"/>
              </w:rPr>
              <w:t>£9,000</w:t>
            </w:r>
          </w:p>
        </w:tc>
        <w:tc>
          <w:tcPr>
            <w:tcW w:w="1336" w:type="dxa"/>
          </w:tcPr>
          <w:p w14:paraId="230DBA9F" w14:textId="77777777" w:rsidR="002B392B" w:rsidRPr="00774F02" w:rsidRDefault="2ED2F14A" w:rsidP="4C4E783D">
            <w:pPr>
              <w:pStyle w:val="TableParagraph"/>
              <w:ind w:right="358"/>
              <w:rPr>
                <w:sz w:val="16"/>
                <w:szCs w:val="16"/>
              </w:rPr>
            </w:pPr>
            <w:r w:rsidRPr="00774F02">
              <w:rPr>
                <w:sz w:val="16"/>
                <w:szCs w:val="16"/>
              </w:rPr>
              <w:t>£13,500</w:t>
            </w:r>
          </w:p>
        </w:tc>
      </w:tr>
      <w:tr w:rsidR="002B392B" w:rsidRPr="00870EA3" w14:paraId="6C331FF8" w14:textId="77777777" w:rsidTr="00774F02">
        <w:trPr>
          <w:trHeight w:hRule="exact" w:val="255"/>
        </w:trPr>
        <w:tc>
          <w:tcPr>
            <w:tcW w:w="1560" w:type="dxa"/>
            <w:vMerge/>
          </w:tcPr>
          <w:p w14:paraId="54132D16" w14:textId="77777777" w:rsidR="002B392B" w:rsidRPr="00774F02" w:rsidRDefault="002B392B" w:rsidP="00316A84">
            <w:pPr>
              <w:rPr>
                <w:color w:val="FF0000"/>
                <w:sz w:val="16"/>
                <w:szCs w:val="16"/>
              </w:rPr>
            </w:pPr>
          </w:p>
        </w:tc>
        <w:tc>
          <w:tcPr>
            <w:tcW w:w="1701" w:type="dxa"/>
            <w:vMerge/>
          </w:tcPr>
          <w:p w14:paraId="7EB5899E" w14:textId="77777777" w:rsidR="002B392B" w:rsidRPr="00774F02" w:rsidRDefault="002B392B" w:rsidP="00316A84">
            <w:pPr>
              <w:rPr>
                <w:color w:val="FF0000"/>
                <w:sz w:val="16"/>
                <w:szCs w:val="16"/>
              </w:rPr>
            </w:pPr>
          </w:p>
        </w:tc>
        <w:tc>
          <w:tcPr>
            <w:tcW w:w="1701" w:type="dxa"/>
          </w:tcPr>
          <w:p w14:paraId="156D706E"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tcPr>
          <w:p w14:paraId="227EF385" w14:textId="77777777" w:rsidR="002B392B" w:rsidRPr="00774F02" w:rsidRDefault="2ED2F14A" w:rsidP="4C4E783D">
            <w:pPr>
              <w:pStyle w:val="TableParagraph"/>
              <w:ind w:left="368"/>
              <w:rPr>
                <w:sz w:val="16"/>
                <w:szCs w:val="16"/>
              </w:rPr>
            </w:pPr>
            <w:r w:rsidRPr="00774F02">
              <w:rPr>
                <w:sz w:val="16"/>
                <w:szCs w:val="16"/>
              </w:rPr>
              <w:t>£9,000</w:t>
            </w:r>
          </w:p>
        </w:tc>
        <w:tc>
          <w:tcPr>
            <w:tcW w:w="1336" w:type="dxa"/>
          </w:tcPr>
          <w:p w14:paraId="7B50FAB2" w14:textId="77777777" w:rsidR="002B392B" w:rsidRPr="00774F02" w:rsidRDefault="2ED2F14A" w:rsidP="4C4E783D">
            <w:pPr>
              <w:pStyle w:val="TableParagraph"/>
              <w:ind w:left="308"/>
              <w:rPr>
                <w:sz w:val="16"/>
                <w:szCs w:val="16"/>
              </w:rPr>
            </w:pPr>
            <w:r w:rsidRPr="00774F02">
              <w:rPr>
                <w:sz w:val="16"/>
                <w:szCs w:val="16"/>
              </w:rPr>
              <w:t>£10,500</w:t>
            </w:r>
          </w:p>
        </w:tc>
        <w:tc>
          <w:tcPr>
            <w:tcW w:w="1336" w:type="dxa"/>
          </w:tcPr>
          <w:p w14:paraId="6CAE8682" w14:textId="77777777" w:rsidR="002B392B" w:rsidRPr="00774F02" w:rsidRDefault="2ED2F14A" w:rsidP="4C4E783D">
            <w:pPr>
              <w:pStyle w:val="TableParagraph"/>
              <w:ind w:left="308"/>
              <w:rPr>
                <w:sz w:val="16"/>
                <w:szCs w:val="16"/>
              </w:rPr>
            </w:pPr>
            <w:r w:rsidRPr="00774F02">
              <w:rPr>
                <w:sz w:val="16"/>
                <w:szCs w:val="16"/>
              </w:rPr>
              <w:t>£12,000</w:t>
            </w:r>
          </w:p>
        </w:tc>
        <w:tc>
          <w:tcPr>
            <w:tcW w:w="1336" w:type="dxa"/>
          </w:tcPr>
          <w:p w14:paraId="7E6B0F33" w14:textId="77777777" w:rsidR="002B392B" w:rsidRPr="00774F02" w:rsidRDefault="2ED2F14A" w:rsidP="4C4E783D">
            <w:pPr>
              <w:pStyle w:val="TableParagraph"/>
              <w:ind w:right="358"/>
              <w:rPr>
                <w:sz w:val="16"/>
                <w:szCs w:val="16"/>
              </w:rPr>
            </w:pPr>
            <w:r w:rsidRPr="00774F02">
              <w:rPr>
                <w:sz w:val="16"/>
                <w:szCs w:val="16"/>
              </w:rPr>
              <w:t>£16,500</w:t>
            </w:r>
          </w:p>
        </w:tc>
      </w:tr>
      <w:tr w:rsidR="002B392B" w:rsidRPr="00870EA3" w14:paraId="31E62AB8" w14:textId="77777777" w:rsidTr="00774F02">
        <w:trPr>
          <w:trHeight w:hRule="exact" w:val="255"/>
        </w:trPr>
        <w:tc>
          <w:tcPr>
            <w:tcW w:w="1560" w:type="dxa"/>
            <w:vMerge/>
          </w:tcPr>
          <w:p w14:paraId="005E6475" w14:textId="77777777" w:rsidR="002B392B" w:rsidRPr="00774F02" w:rsidRDefault="002B392B" w:rsidP="00316A84">
            <w:pPr>
              <w:rPr>
                <w:color w:val="FF0000"/>
                <w:sz w:val="16"/>
                <w:szCs w:val="16"/>
              </w:rPr>
            </w:pPr>
          </w:p>
        </w:tc>
        <w:tc>
          <w:tcPr>
            <w:tcW w:w="1701" w:type="dxa"/>
            <w:vMerge/>
          </w:tcPr>
          <w:p w14:paraId="40409D9E" w14:textId="77777777" w:rsidR="002B392B" w:rsidRPr="00774F02" w:rsidRDefault="002B392B" w:rsidP="00316A84">
            <w:pPr>
              <w:rPr>
                <w:color w:val="FF0000"/>
                <w:sz w:val="16"/>
                <w:szCs w:val="16"/>
              </w:rPr>
            </w:pPr>
          </w:p>
        </w:tc>
        <w:tc>
          <w:tcPr>
            <w:tcW w:w="1701" w:type="dxa"/>
          </w:tcPr>
          <w:p w14:paraId="09EB8A53"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tcPr>
          <w:p w14:paraId="2C263E70" w14:textId="77777777" w:rsidR="002B392B" w:rsidRPr="00774F02" w:rsidRDefault="2ED2F14A" w:rsidP="4C4E783D">
            <w:pPr>
              <w:pStyle w:val="TableParagraph"/>
              <w:ind w:left="308"/>
              <w:rPr>
                <w:sz w:val="16"/>
                <w:szCs w:val="16"/>
              </w:rPr>
            </w:pPr>
            <w:r w:rsidRPr="00774F02">
              <w:rPr>
                <w:sz w:val="16"/>
                <w:szCs w:val="16"/>
              </w:rPr>
              <w:t>£10,500</w:t>
            </w:r>
          </w:p>
        </w:tc>
        <w:tc>
          <w:tcPr>
            <w:tcW w:w="1336" w:type="dxa"/>
          </w:tcPr>
          <w:p w14:paraId="52360F93" w14:textId="77777777" w:rsidR="002B392B" w:rsidRPr="00774F02" w:rsidRDefault="2ED2F14A" w:rsidP="4C4E783D">
            <w:pPr>
              <w:pStyle w:val="TableParagraph"/>
              <w:ind w:left="308"/>
              <w:rPr>
                <w:sz w:val="16"/>
                <w:szCs w:val="16"/>
              </w:rPr>
            </w:pPr>
            <w:r w:rsidRPr="00774F02">
              <w:rPr>
                <w:sz w:val="16"/>
                <w:szCs w:val="16"/>
              </w:rPr>
              <w:t>£12,000</w:t>
            </w:r>
          </w:p>
        </w:tc>
        <w:tc>
          <w:tcPr>
            <w:tcW w:w="1336" w:type="dxa"/>
          </w:tcPr>
          <w:p w14:paraId="7F005FC7" w14:textId="77777777" w:rsidR="002B392B" w:rsidRPr="00774F02" w:rsidRDefault="2ED2F14A" w:rsidP="4C4E783D">
            <w:pPr>
              <w:pStyle w:val="TableParagraph"/>
              <w:ind w:left="308"/>
              <w:rPr>
                <w:sz w:val="16"/>
                <w:szCs w:val="16"/>
              </w:rPr>
            </w:pPr>
            <w:r w:rsidRPr="00774F02">
              <w:rPr>
                <w:sz w:val="16"/>
                <w:szCs w:val="16"/>
              </w:rPr>
              <w:t>£13,500</w:t>
            </w:r>
          </w:p>
        </w:tc>
        <w:tc>
          <w:tcPr>
            <w:tcW w:w="1336" w:type="dxa"/>
          </w:tcPr>
          <w:p w14:paraId="4C674C47" w14:textId="77777777" w:rsidR="002B392B" w:rsidRPr="00774F02" w:rsidRDefault="2ED2F14A" w:rsidP="4C4E783D">
            <w:pPr>
              <w:pStyle w:val="TableParagraph"/>
              <w:ind w:right="358"/>
              <w:rPr>
                <w:sz w:val="16"/>
                <w:szCs w:val="16"/>
              </w:rPr>
            </w:pPr>
            <w:r w:rsidRPr="00774F02">
              <w:rPr>
                <w:sz w:val="16"/>
                <w:szCs w:val="16"/>
              </w:rPr>
              <w:t>£18,000</w:t>
            </w:r>
          </w:p>
        </w:tc>
      </w:tr>
      <w:tr w:rsidR="002B392B" w:rsidRPr="00870EA3" w14:paraId="7FE9252B" w14:textId="77777777" w:rsidTr="00774F02">
        <w:trPr>
          <w:trHeight w:hRule="exact" w:val="255"/>
        </w:trPr>
        <w:tc>
          <w:tcPr>
            <w:tcW w:w="1560" w:type="dxa"/>
            <w:vMerge/>
          </w:tcPr>
          <w:p w14:paraId="66019009" w14:textId="77777777" w:rsidR="002B392B" w:rsidRPr="00774F02" w:rsidRDefault="002B392B" w:rsidP="00316A84">
            <w:pPr>
              <w:rPr>
                <w:color w:val="FF0000"/>
                <w:sz w:val="16"/>
                <w:szCs w:val="16"/>
              </w:rPr>
            </w:pPr>
          </w:p>
        </w:tc>
        <w:tc>
          <w:tcPr>
            <w:tcW w:w="1701" w:type="dxa"/>
            <w:vMerge w:val="restart"/>
          </w:tcPr>
          <w:p w14:paraId="64FF9623" w14:textId="77777777" w:rsidR="002B392B" w:rsidRPr="00774F02" w:rsidRDefault="002B392B" w:rsidP="4C4E783D">
            <w:pPr>
              <w:pStyle w:val="TableParagraph"/>
              <w:spacing w:before="0"/>
              <w:rPr>
                <w:b/>
                <w:bCs/>
                <w:sz w:val="16"/>
                <w:szCs w:val="16"/>
              </w:rPr>
            </w:pPr>
          </w:p>
          <w:p w14:paraId="3C2FB9FF" w14:textId="77777777" w:rsidR="002B392B" w:rsidRPr="00774F02" w:rsidRDefault="2ED2F14A" w:rsidP="4C4E783D">
            <w:pPr>
              <w:pStyle w:val="TableParagraph"/>
              <w:spacing w:before="156"/>
              <w:ind w:left="323"/>
              <w:rPr>
                <w:sz w:val="16"/>
                <w:szCs w:val="16"/>
              </w:rPr>
            </w:pPr>
            <w:r w:rsidRPr="00774F02">
              <w:rPr>
                <w:sz w:val="16"/>
                <w:szCs w:val="16"/>
              </w:rPr>
              <w:t>Some</w:t>
            </w:r>
          </w:p>
        </w:tc>
        <w:tc>
          <w:tcPr>
            <w:tcW w:w="1701" w:type="dxa"/>
          </w:tcPr>
          <w:p w14:paraId="0DFF3A17"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tcPr>
          <w:p w14:paraId="13643EA7" w14:textId="77777777" w:rsidR="002B392B" w:rsidRPr="00774F02" w:rsidRDefault="2ED2F14A" w:rsidP="4C4E783D">
            <w:pPr>
              <w:pStyle w:val="TableParagraph"/>
              <w:ind w:left="368"/>
              <w:rPr>
                <w:sz w:val="16"/>
                <w:szCs w:val="16"/>
              </w:rPr>
            </w:pPr>
            <w:r w:rsidRPr="00774F02">
              <w:rPr>
                <w:sz w:val="16"/>
                <w:szCs w:val="16"/>
              </w:rPr>
              <w:t>£3,000</w:t>
            </w:r>
          </w:p>
        </w:tc>
        <w:tc>
          <w:tcPr>
            <w:tcW w:w="1336" w:type="dxa"/>
          </w:tcPr>
          <w:p w14:paraId="07C44C49" w14:textId="77777777" w:rsidR="002B392B" w:rsidRPr="00774F02" w:rsidRDefault="2ED2F14A" w:rsidP="4C4E783D">
            <w:pPr>
              <w:pStyle w:val="TableParagraph"/>
              <w:ind w:left="368"/>
              <w:rPr>
                <w:sz w:val="16"/>
                <w:szCs w:val="16"/>
              </w:rPr>
            </w:pPr>
            <w:r w:rsidRPr="00774F02">
              <w:rPr>
                <w:sz w:val="16"/>
                <w:szCs w:val="16"/>
              </w:rPr>
              <w:t>£4,500</w:t>
            </w:r>
          </w:p>
        </w:tc>
        <w:tc>
          <w:tcPr>
            <w:tcW w:w="1336" w:type="dxa"/>
          </w:tcPr>
          <w:p w14:paraId="10AF482A" w14:textId="77777777" w:rsidR="002B392B" w:rsidRPr="00774F02" w:rsidRDefault="2ED2F14A" w:rsidP="4C4E783D">
            <w:pPr>
              <w:pStyle w:val="TableParagraph"/>
              <w:ind w:left="368"/>
              <w:rPr>
                <w:sz w:val="16"/>
                <w:szCs w:val="16"/>
              </w:rPr>
            </w:pPr>
            <w:r w:rsidRPr="00774F02">
              <w:rPr>
                <w:sz w:val="16"/>
                <w:szCs w:val="16"/>
              </w:rPr>
              <w:t>£6,000</w:t>
            </w:r>
          </w:p>
        </w:tc>
        <w:tc>
          <w:tcPr>
            <w:tcW w:w="1336" w:type="dxa"/>
          </w:tcPr>
          <w:p w14:paraId="2F703D37" w14:textId="77777777" w:rsidR="002B392B" w:rsidRPr="00774F02" w:rsidRDefault="2ED2F14A" w:rsidP="4C4E783D">
            <w:pPr>
              <w:pStyle w:val="TableParagraph"/>
              <w:ind w:right="358"/>
              <w:rPr>
                <w:sz w:val="16"/>
                <w:szCs w:val="16"/>
              </w:rPr>
            </w:pPr>
            <w:r w:rsidRPr="00774F02">
              <w:rPr>
                <w:sz w:val="16"/>
                <w:szCs w:val="16"/>
              </w:rPr>
              <w:t>£10,500</w:t>
            </w:r>
          </w:p>
        </w:tc>
      </w:tr>
      <w:tr w:rsidR="002B392B" w:rsidRPr="00870EA3" w14:paraId="5F2A1108" w14:textId="77777777" w:rsidTr="00774F02">
        <w:trPr>
          <w:trHeight w:hRule="exact" w:val="255"/>
        </w:trPr>
        <w:tc>
          <w:tcPr>
            <w:tcW w:w="1560" w:type="dxa"/>
            <w:vMerge/>
          </w:tcPr>
          <w:p w14:paraId="2E43D9AF" w14:textId="77777777" w:rsidR="002B392B" w:rsidRPr="00774F02" w:rsidRDefault="002B392B" w:rsidP="00316A84">
            <w:pPr>
              <w:rPr>
                <w:color w:val="FF0000"/>
                <w:sz w:val="16"/>
                <w:szCs w:val="16"/>
              </w:rPr>
            </w:pPr>
          </w:p>
        </w:tc>
        <w:tc>
          <w:tcPr>
            <w:tcW w:w="1701" w:type="dxa"/>
            <w:vMerge/>
          </w:tcPr>
          <w:p w14:paraId="7C02DA2C" w14:textId="77777777" w:rsidR="002B392B" w:rsidRPr="00774F02" w:rsidRDefault="002B392B" w:rsidP="00316A84">
            <w:pPr>
              <w:rPr>
                <w:color w:val="FF0000"/>
                <w:sz w:val="16"/>
                <w:szCs w:val="16"/>
              </w:rPr>
            </w:pPr>
          </w:p>
        </w:tc>
        <w:tc>
          <w:tcPr>
            <w:tcW w:w="1701" w:type="dxa"/>
          </w:tcPr>
          <w:p w14:paraId="1478D4C1"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tcPr>
          <w:p w14:paraId="7A86B2DF" w14:textId="77777777" w:rsidR="002B392B" w:rsidRPr="00774F02" w:rsidRDefault="2ED2F14A" w:rsidP="4C4E783D">
            <w:pPr>
              <w:pStyle w:val="TableParagraph"/>
              <w:ind w:left="368"/>
              <w:rPr>
                <w:sz w:val="16"/>
                <w:szCs w:val="16"/>
              </w:rPr>
            </w:pPr>
            <w:r w:rsidRPr="00774F02">
              <w:rPr>
                <w:sz w:val="16"/>
                <w:szCs w:val="16"/>
              </w:rPr>
              <w:t>£4,500</w:t>
            </w:r>
          </w:p>
        </w:tc>
        <w:tc>
          <w:tcPr>
            <w:tcW w:w="1336" w:type="dxa"/>
          </w:tcPr>
          <w:p w14:paraId="1C890F26" w14:textId="77777777" w:rsidR="002B392B" w:rsidRPr="00774F02" w:rsidRDefault="2ED2F14A" w:rsidP="4C4E783D">
            <w:pPr>
              <w:pStyle w:val="TableParagraph"/>
              <w:ind w:left="368"/>
              <w:rPr>
                <w:sz w:val="16"/>
                <w:szCs w:val="16"/>
              </w:rPr>
            </w:pPr>
            <w:r w:rsidRPr="00774F02">
              <w:rPr>
                <w:sz w:val="16"/>
                <w:szCs w:val="16"/>
              </w:rPr>
              <w:t>£6,000</w:t>
            </w:r>
          </w:p>
        </w:tc>
        <w:tc>
          <w:tcPr>
            <w:tcW w:w="1336" w:type="dxa"/>
          </w:tcPr>
          <w:p w14:paraId="5116DB47"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74E70EA7" w14:textId="77777777" w:rsidR="002B392B" w:rsidRPr="00774F02" w:rsidRDefault="2ED2F14A" w:rsidP="4C4E783D">
            <w:pPr>
              <w:pStyle w:val="TableParagraph"/>
              <w:ind w:right="358"/>
              <w:rPr>
                <w:sz w:val="16"/>
                <w:szCs w:val="16"/>
              </w:rPr>
            </w:pPr>
            <w:r w:rsidRPr="00774F02">
              <w:rPr>
                <w:sz w:val="16"/>
                <w:szCs w:val="16"/>
              </w:rPr>
              <w:t>£12,000</w:t>
            </w:r>
          </w:p>
        </w:tc>
      </w:tr>
      <w:tr w:rsidR="002B392B" w:rsidRPr="00870EA3" w14:paraId="22C7A4C7" w14:textId="77777777" w:rsidTr="00774F02">
        <w:trPr>
          <w:trHeight w:hRule="exact" w:val="255"/>
        </w:trPr>
        <w:tc>
          <w:tcPr>
            <w:tcW w:w="1560" w:type="dxa"/>
            <w:vMerge/>
          </w:tcPr>
          <w:p w14:paraId="6BDC3D31" w14:textId="77777777" w:rsidR="002B392B" w:rsidRPr="00774F02" w:rsidRDefault="002B392B" w:rsidP="00316A84">
            <w:pPr>
              <w:rPr>
                <w:color w:val="FF0000"/>
                <w:sz w:val="16"/>
                <w:szCs w:val="16"/>
              </w:rPr>
            </w:pPr>
          </w:p>
        </w:tc>
        <w:tc>
          <w:tcPr>
            <w:tcW w:w="1701" w:type="dxa"/>
            <w:vMerge/>
          </w:tcPr>
          <w:p w14:paraId="7B24601B" w14:textId="77777777" w:rsidR="002B392B" w:rsidRPr="00774F02" w:rsidRDefault="002B392B" w:rsidP="00316A84">
            <w:pPr>
              <w:rPr>
                <w:color w:val="FF0000"/>
                <w:sz w:val="16"/>
                <w:szCs w:val="16"/>
              </w:rPr>
            </w:pPr>
          </w:p>
        </w:tc>
        <w:tc>
          <w:tcPr>
            <w:tcW w:w="1701" w:type="dxa"/>
          </w:tcPr>
          <w:p w14:paraId="3D87EDCF"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tcPr>
          <w:p w14:paraId="22BAFDBC"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7AA4DF79" w14:textId="77777777" w:rsidR="002B392B" w:rsidRPr="00774F02" w:rsidRDefault="2ED2F14A" w:rsidP="4C4E783D">
            <w:pPr>
              <w:pStyle w:val="TableParagraph"/>
              <w:ind w:left="368"/>
              <w:rPr>
                <w:sz w:val="16"/>
                <w:szCs w:val="16"/>
              </w:rPr>
            </w:pPr>
            <w:r w:rsidRPr="00774F02">
              <w:rPr>
                <w:sz w:val="16"/>
                <w:szCs w:val="16"/>
              </w:rPr>
              <w:t>£9,000</w:t>
            </w:r>
          </w:p>
        </w:tc>
        <w:tc>
          <w:tcPr>
            <w:tcW w:w="1336" w:type="dxa"/>
          </w:tcPr>
          <w:p w14:paraId="221E1E6B" w14:textId="77777777" w:rsidR="002B392B" w:rsidRPr="00774F02" w:rsidRDefault="2ED2F14A" w:rsidP="4C4E783D">
            <w:pPr>
              <w:pStyle w:val="TableParagraph"/>
              <w:ind w:left="308"/>
              <w:rPr>
                <w:sz w:val="16"/>
                <w:szCs w:val="16"/>
              </w:rPr>
            </w:pPr>
            <w:r w:rsidRPr="00774F02">
              <w:rPr>
                <w:sz w:val="16"/>
                <w:szCs w:val="16"/>
              </w:rPr>
              <w:t>£10,500</w:t>
            </w:r>
          </w:p>
        </w:tc>
        <w:tc>
          <w:tcPr>
            <w:tcW w:w="1336" w:type="dxa"/>
          </w:tcPr>
          <w:p w14:paraId="7881B347" w14:textId="77777777" w:rsidR="002B392B" w:rsidRPr="00774F02" w:rsidRDefault="2ED2F14A" w:rsidP="4C4E783D">
            <w:pPr>
              <w:pStyle w:val="TableParagraph"/>
              <w:ind w:right="358"/>
              <w:rPr>
                <w:sz w:val="16"/>
                <w:szCs w:val="16"/>
              </w:rPr>
            </w:pPr>
            <w:r w:rsidRPr="00774F02">
              <w:rPr>
                <w:sz w:val="16"/>
                <w:szCs w:val="16"/>
              </w:rPr>
              <w:t>£15,000</w:t>
            </w:r>
          </w:p>
        </w:tc>
      </w:tr>
      <w:tr w:rsidR="002B392B" w:rsidRPr="00870EA3" w14:paraId="21B35F9E" w14:textId="77777777" w:rsidTr="00774F02">
        <w:trPr>
          <w:trHeight w:hRule="exact" w:val="255"/>
        </w:trPr>
        <w:tc>
          <w:tcPr>
            <w:tcW w:w="1560" w:type="dxa"/>
            <w:vMerge/>
          </w:tcPr>
          <w:p w14:paraId="6009350A" w14:textId="77777777" w:rsidR="002B392B" w:rsidRPr="00774F02" w:rsidRDefault="002B392B" w:rsidP="00316A84">
            <w:pPr>
              <w:rPr>
                <w:color w:val="FF0000"/>
                <w:sz w:val="16"/>
                <w:szCs w:val="16"/>
              </w:rPr>
            </w:pPr>
          </w:p>
        </w:tc>
        <w:tc>
          <w:tcPr>
            <w:tcW w:w="1701" w:type="dxa"/>
            <w:vMerge/>
          </w:tcPr>
          <w:p w14:paraId="5C44BD2A" w14:textId="77777777" w:rsidR="002B392B" w:rsidRPr="00774F02" w:rsidRDefault="002B392B" w:rsidP="00316A84">
            <w:pPr>
              <w:rPr>
                <w:color w:val="FF0000"/>
                <w:sz w:val="16"/>
                <w:szCs w:val="16"/>
              </w:rPr>
            </w:pPr>
          </w:p>
        </w:tc>
        <w:tc>
          <w:tcPr>
            <w:tcW w:w="1701" w:type="dxa"/>
          </w:tcPr>
          <w:p w14:paraId="5419C9C0"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tcPr>
          <w:p w14:paraId="7C5DAE40" w14:textId="77777777" w:rsidR="002B392B" w:rsidRPr="00774F02" w:rsidRDefault="2ED2F14A" w:rsidP="4C4E783D">
            <w:pPr>
              <w:pStyle w:val="TableParagraph"/>
              <w:ind w:left="368"/>
              <w:rPr>
                <w:sz w:val="16"/>
                <w:szCs w:val="16"/>
              </w:rPr>
            </w:pPr>
            <w:r w:rsidRPr="00774F02">
              <w:rPr>
                <w:sz w:val="16"/>
                <w:szCs w:val="16"/>
              </w:rPr>
              <w:t>£9,000</w:t>
            </w:r>
          </w:p>
        </w:tc>
        <w:tc>
          <w:tcPr>
            <w:tcW w:w="1336" w:type="dxa"/>
          </w:tcPr>
          <w:p w14:paraId="30F2D5D8" w14:textId="77777777" w:rsidR="002B392B" w:rsidRPr="00774F02" w:rsidRDefault="2ED2F14A" w:rsidP="4C4E783D">
            <w:pPr>
              <w:pStyle w:val="TableParagraph"/>
              <w:ind w:left="308"/>
              <w:rPr>
                <w:sz w:val="16"/>
                <w:szCs w:val="16"/>
              </w:rPr>
            </w:pPr>
            <w:r w:rsidRPr="00774F02">
              <w:rPr>
                <w:sz w:val="16"/>
                <w:szCs w:val="16"/>
              </w:rPr>
              <w:t>£10,500</w:t>
            </w:r>
          </w:p>
        </w:tc>
        <w:tc>
          <w:tcPr>
            <w:tcW w:w="1336" w:type="dxa"/>
          </w:tcPr>
          <w:p w14:paraId="6F029E66" w14:textId="77777777" w:rsidR="002B392B" w:rsidRPr="00774F02" w:rsidRDefault="2ED2F14A" w:rsidP="4C4E783D">
            <w:pPr>
              <w:pStyle w:val="TableParagraph"/>
              <w:ind w:left="308"/>
              <w:rPr>
                <w:sz w:val="16"/>
                <w:szCs w:val="16"/>
              </w:rPr>
            </w:pPr>
            <w:r w:rsidRPr="00774F02">
              <w:rPr>
                <w:sz w:val="16"/>
                <w:szCs w:val="16"/>
              </w:rPr>
              <w:t>£12,000</w:t>
            </w:r>
          </w:p>
        </w:tc>
        <w:tc>
          <w:tcPr>
            <w:tcW w:w="1336" w:type="dxa"/>
          </w:tcPr>
          <w:p w14:paraId="5283B493" w14:textId="77777777" w:rsidR="002B392B" w:rsidRPr="00774F02" w:rsidRDefault="2ED2F14A" w:rsidP="4C4E783D">
            <w:pPr>
              <w:pStyle w:val="TableParagraph"/>
              <w:ind w:right="358"/>
              <w:rPr>
                <w:sz w:val="16"/>
                <w:szCs w:val="16"/>
              </w:rPr>
            </w:pPr>
            <w:r w:rsidRPr="00774F02">
              <w:rPr>
                <w:sz w:val="16"/>
                <w:szCs w:val="16"/>
              </w:rPr>
              <w:t>£16,500</w:t>
            </w:r>
          </w:p>
        </w:tc>
      </w:tr>
      <w:tr w:rsidR="002B392B" w:rsidRPr="00870EA3" w14:paraId="18B012D3" w14:textId="77777777" w:rsidTr="00774F02">
        <w:trPr>
          <w:trHeight w:hRule="exact" w:val="255"/>
        </w:trPr>
        <w:tc>
          <w:tcPr>
            <w:tcW w:w="1560" w:type="dxa"/>
            <w:vMerge/>
          </w:tcPr>
          <w:p w14:paraId="7967FFAB" w14:textId="77777777" w:rsidR="002B392B" w:rsidRPr="00774F02" w:rsidRDefault="002B392B" w:rsidP="00316A84">
            <w:pPr>
              <w:rPr>
                <w:color w:val="FF0000"/>
                <w:sz w:val="16"/>
                <w:szCs w:val="16"/>
              </w:rPr>
            </w:pPr>
          </w:p>
        </w:tc>
        <w:tc>
          <w:tcPr>
            <w:tcW w:w="1701" w:type="dxa"/>
            <w:vMerge w:val="restart"/>
          </w:tcPr>
          <w:p w14:paraId="25C84A12" w14:textId="77777777" w:rsidR="002B392B" w:rsidRPr="00774F02" w:rsidRDefault="002B392B" w:rsidP="4C4E783D">
            <w:pPr>
              <w:pStyle w:val="TableParagraph"/>
              <w:spacing w:before="5"/>
              <w:rPr>
                <w:b/>
                <w:bCs/>
                <w:sz w:val="16"/>
                <w:szCs w:val="16"/>
              </w:rPr>
            </w:pPr>
          </w:p>
          <w:p w14:paraId="0FCE4D43" w14:textId="77777777" w:rsidR="002B392B" w:rsidRPr="00774F02" w:rsidRDefault="2ED2F14A" w:rsidP="4C4E783D">
            <w:pPr>
              <w:pStyle w:val="TableParagraph"/>
              <w:spacing w:before="0" w:line="244" w:lineRule="auto"/>
              <w:ind w:left="188" w:right="202" w:firstLine="60"/>
              <w:rPr>
                <w:sz w:val="16"/>
                <w:szCs w:val="16"/>
              </w:rPr>
            </w:pPr>
            <w:r w:rsidRPr="00774F02">
              <w:rPr>
                <w:sz w:val="16"/>
                <w:szCs w:val="16"/>
              </w:rPr>
              <w:t>None or negligible</w:t>
            </w:r>
          </w:p>
        </w:tc>
        <w:tc>
          <w:tcPr>
            <w:tcW w:w="1701" w:type="dxa"/>
          </w:tcPr>
          <w:p w14:paraId="7876CA12"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tcPr>
          <w:p w14:paraId="0033005D" w14:textId="77777777" w:rsidR="002B392B" w:rsidRPr="00774F02" w:rsidRDefault="2ED2F14A" w:rsidP="4C4E783D">
            <w:pPr>
              <w:pStyle w:val="TableParagraph"/>
              <w:ind w:left="368"/>
              <w:rPr>
                <w:sz w:val="16"/>
                <w:szCs w:val="16"/>
              </w:rPr>
            </w:pPr>
            <w:r w:rsidRPr="00774F02">
              <w:rPr>
                <w:sz w:val="16"/>
                <w:szCs w:val="16"/>
              </w:rPr>
              <w:t>£1,500</w:t>
            </w:r>
          </w:p>
        </w:tc>
        <w:tc>
          <w:tcPr>
            <w:tcW w:w="1336" w:type="dxa"/>
          </w:tcPr>
          <w:p w14:paraId="3FA1B1F2" w14:textId="77777777" w:rsidR="002B392B" w:rsidRPr="00774F02" w:rsidRDefault="2ED2F14A" w:rsidP="4C4E783D">
            <w:pPr>
              <w:pStyle w:val="TableParagraph"/>
              <w:ind w:left="368"/>
              <w:rPr>
                <w:sz w:val="16"/>
                <w:szCs w:val="16"/>
              </w:rPr>
            </w:pPr>
            <w:r w:rsidRPr="00774F02">
              <w:rPr>
                <w:sz w:val="16"/>
                <w:szCs w:val="16"/>
              </w:rPr>
              <w:t>£3,000</w:t>
            </w:r>
          </w:p>
        </w:tc>
        <w:tc>
          <w:tcPr>
            <w:tcW w:w="1336" w:type="dxa"/>
          </w:tcPr>
          <w:p w14:paraId="393479AB" w14:textId="77777777" w:rsidR="002B392B" w:rsidRPr="00774F02" w:rsidRDefault="2ED2F14A" w:rsidP="4C4E783D">
            <w:pPr>
              <w:pStyle w:val="TableParagraph"/>
              <w:ind w:left="368"/>
              <w:rPr>
                <w:sz w:val="16"/>
                <w:szCs w:val="16"/>
              </w:rPr>
            </w:pPr>
            <w:r w:rsidRPr="00774F02">
              <w:rPr>
                <w:sz w:val="16"/>
                <w:szCs w:val="16"/>
              </w:rPr>
              <w:t>£4,500</w:t>
            </w:r>
          </w:p>
        </w:tc>
        <w:tc>
          <w:tcPr>
            <w:tcW w:w="1336" w:type="dxa"/>
          </w:tcPr>
          <w:p w14:paraId="2D2C5470" w14:textId="77777777" w:rsidR="002B392B" w:rsidRPr="00774F02" w:rsidRDefault="2ED2F14A" w:rsidP="4C4E783D">
            <w:pPr>
              <w:pStyle w:val="TableParagraph"/>
              <w:ind w:right="399"/>
              <w:rPr>
                <w:sz w:val="16"/>
                <w:szCs w:val="16"/>
              </w:rPr>
            </w:pPr>
            <w:r w:rsidRPr="00774F02">
              <w:rPr>
                <w:sz w:val="16"/>
                <w:szCs w:val="16"/>
              </w:rPr>
              <w:t>£9,000</w:t>
            </w:r>
          </w:p>
        </w:tc>
      </w:tr>
      <w:tr w:rsidR="002B392B" w:rsidRPr="00870EA3" w14:paraId="4BD3D27F" w14:textId="77777777" w:rsidTr="00774F02">
        <w:trPr>
          <w:trHeight w:hRule="exact" w:val="255"/>
        </w:trPr>
        <w:tc>
          <w:tcPr>
            <w:tcW w:w="1560" w:type="dxa"/>
            <w:vMerge/>
          </w:tcPr>
          <w:p w14:paraId="35CEDCBA" w14:textId="77777777" w:rsidR="002B392B" w:rsidRPr="00774F02" w:rsidRDefault="002B392B" w:rsidP="00316A84">
            <w:pPr>
              <w:rPr>
                <w:color w:val="FF0000"/>
                <w:sz w:val="16"/>
                <w:szCs w:val="16"/>
              </w:rPr>
            </w:pPr>
          </w:p>
        </w:tc>
        <w:tc>
          <w:tcPr>
            <w:tcW w:w="1701" w:type="dxa"/>
            <w:vMerge/>
          </w:tcPr>
          <w:p w14:paraId="5BF6AEA0" w14:textId="77777777" w:rsidR="002B392B" w:rsidRPr="00774F02" w:rsidRDefault="002B392B" w:rsidP="00316A84">
            <w:pPr>
              <w:rPr>
                <w:color w:val="FF0000"/>
                <w:sz w:val="16"/>
                <w:szCs w:val="16"/>
              </w:rPr>
            </w:pPr>
          </w:p>
        </w:tc>
        <w:tc>
          <w:tcPr>
            <w:tcW w:w="1701" w:type="dxa"/>
          </w:tcPr>
          <w:p w14:paraId="21960EE9"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tcPr>
          <w:p w14:paraId="14C6D1DF" w14:textId="77777777" w:rsidR="002B392B" w:rsidRPr="00774F02" w:rsidRDefault="2ED2F14A" w:rsidP="4C4E783D">
            <w:pPr>
              <w:pStyle w:val="TableParagraph"/>
              <w:ind w:left="368"/>
              <w:rPr>
                <w:sz w:val="16"/>
                <w:szCs w:val="16"/>
              </w:rPr>
            </w:pPr>
            <w:r w:rsidRPr="00774F02">
              <w:rPr>
                <w:sz w:val="16"/>
                <w:szCs w:val="16"/>
              </w:rPr>
              <w:t>£3,000</w:t>
            </w:r>
          </w:p>
        </w:tc>
        <w:tc>
          <w:tcPr>
            <w:tcW w:w="1336" w:type="dxa"/>
          </w:tcPr>
          <w:p w14:paraId="2A6E0798" w14:textId="77777777" w:rsidR="002B392B" w:rsidRPr="00774F02" w:rsidRDefault="2ED2F14A" w:rsidP="4C4E783D">
            <w:pPr>
              <w:pStyle w:val="TableParagraph"/>
              <w:ind w:left="368"/>
              <w:rPr>
                <w:sz w:val="16"/>
                <w:szCs w:val="16"/>
              </w:rPr>
            </w:pPr>
            <w:r w:rsidRPr="00774F02">
              <w:rPr>
                <w:sz w:val="16"/>
                <w:szCs w:val="16"/>
              </w:rPr>
              <w:t>£4,500</w:t>
            </w:r>
          </w:p>
        </w:tc>
        <w:tc>
          <w:tcPr>
            <w:tcW w:w="1336" w:type="dxa"/>
          </w:tcPr>
          <w:p w14:paraId="5A2612CE" w14:textId="77777777" w:rsidR="002B392B" w:rsidRPr="00774F02" w:rsidRDefault="2ED2F14A" w:rsidP="4C4E783D">
            <w:pPr>
              <w:pStyle w:val="TableParagraph"/>
              <w:ind w:left="368"/>
              <w:rPr>
                <w:sz w:val="16"/>
                <w:szCs w:val="16"/>
              </w:rPr>
            </w:pPr>
            <w:r w:rsidRPr="00774F02">
              <w:rPr>
                <w:sz w:val="16"/>
                <w:szCs w:val="16"/>
              </w:rPr>
              <w:t>£6,000</w:t>
            </w:r>
          </w:p>
        </w:tc>
        <w:tc>
          <w:tcPr>
            <w:tcW w:w="1336" w:type="dxa"/>
          </w:tcPr>
          <w:p w14:paraId="01AC58B5" w14:textId="77777777" w:rsidR="002B392B" w:rsidRPr="00774F02" w:rsidRDefault="2ED2F14A" w:rsidP="4C4E783D">
            <w:pPr>
              <w:pStyle w:val="TableParagraph"/>
              <w:ind w:right="358"/>
              <w:rPr>
                <w:sz w:val="16"/>
                <w:szCs w:val="16"/>
              </w:rPr>
            </w:pPr>
            <w:r w:rsidRPr="00774F02">
              <w:rPr>
                <w:sz w:val="16"/>
                <w:szCs w:val="16"/>
              </w:rPr>
              <w:t>£10,500</w:t>
            </w:r>
          </w:p>
        </w:tc>
      </w:tr>
      <w:tr w:rsidR="002B392B" w:rsidRPr="00870EA3" w14:paraId="734FDE56" w14:textId="77777777" w:rsidTr="00774F02">
        <w:trPr>
          <w:trHeight w:hRule="exact" w:val="255"/>
        </w:trPr>
        <w:tc>
          <w:tcPr>
            <w:tcW w:w="1560" w:type="dxa"/>
            <w:vMerge/>
          </w:tcPr>
          <w:p w14:paraId="183F3B91" w14:textId="77777777" w:rsidR="002B392B" w:rsidRPr="00774F02" w:rsidRDefault="002B392B" w:rsidP="00316A84">
            <w:pPr>
              <w:rPr>
                <w:color w:val="FF0000"/>
                <w:sz w:val="16"/>
                <w:szCs w:val="16"/>
              </w:rPr>
            </w:pPr>
          </w:p>
        </w:tc>
        <w:tc>
          <w:tcPr>
            <w:tcW w:w="1701" w:type="dxa"/>
            <w:vMerge/>
          </w:tcPr>
          <w:p w14:paraId="4CDCE398" w14:textId="77777777" w:rsidR="002B392B" w:rsidRPr="00774F02" w:rsidRDefault="002B392B" w:rsidP="00316A84">
            <w:pPr>
              <w:rPr>
                <w:color w:val="FF0000"/>
                <w:sz w:val="16"/>
                <w:szCs w:val="16"/>
              </w:rPr>
            </w:pPr>
          </w:p>
        </w:tc>
        <w:tc>
          <w:tcPr>
            <w:tcW w:w="1701" w:type="dxa"/>
          </w:tcPr>
          <w:p w14:paraId="511427B8"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tcPr>
          <w:p w14:paraId="0D448E18" w14:textId="77777777" w:rsidR="002B392B" w:rsidRPr="00774F02" w:rsidRDefault="2ED2F14A" w:rsidP="4C4E783D">
            <w:pPr>
              <w:pStyle w:val="TableParagraph"/>
              <w:ind w:left="368"/>
              <w:rPr>
                <w:sz w:val="16"/>
                <w:szCs w:val="16"/>
              </w:rPr>
            </w:pPr>
            <w:r w:rsidRPr="00774F02">
              <w:rPr>
                <w:sz w:val="16"/>
                <w:szCs w:val="16"/>
              </w:rPr>
              <w:t>£6,000</w:t>
            </w:r>
          </w:p>
        </w:tc>
        <w:tc>
          <w:tcPr>
            <w:tcW w:w="1336" w:type="dxa"/>
          </w:tcPr>
          <w:p w14:paraId="1A0BF6CD"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5807E645" w14:textId="77777777" w:rsidR="002B392B" w:rsidRPr="00774F02" w:rsidRDefault="2ED2F14A" w:rsidP="4C4E783D">
            <w:pPr>
              <w:pStyle w:val="TableParagraph"/>
              <w:ind w:left="368"/>
              <w:rPr>
                <w:sz w:val="16"/>
                <w:szCs w:val="16"/>
              </w:rPr>
            </w:pPr>
            <w:r w:rsidRPr="00774F02">
              <w:rPr>
                <w:sz w:val="16"/>
                <w:szCs w:val="16"/>
              </w:rPr>
              <w:t>£9,000</w:t>
            </w:r>
          </w:p>
        </w:tc>
        <w:tc>
          <w:tcPr>
            <w:tcW w:w="1336" w:type="dxa"/>
          </w:tcPr>
          <w:p w14:paraId="4219D010" w14:textId="77777777" w:rsidR="002B392B" w:rsidRPr="00774F02" w:rsidRDefault="2ED2F14A" w:rsidP="4C4E783D">
            <w:pPr>
              <w:pStyle w:val="TableParagraph"/>
              <w:ind w:right="358"/>
              <w:rPr>
                <w:sz w:val="16"/>
                <w:szCs w:val="16"/>
              </w:rPr>
            </w:pPr>
            <w:r w:rsidRPr="00774F02">
              <w:rPr>
                <w:sz w:val="16"/>
                <w:szCs w:val="16"/>
              </w:rPr>
              <w:t>£13,500</w:t>
            </w:r>
          </w:p>
        </w:tc>
      </w:tr>
      <w:tr w:rsidR="002B392B" w:rsidRPr="00870EA3" w14:paraId="55160556" w14:textId="77777777" w:rsidTr="00774F02">
        <w:trPr>
          <w:trHeight w:hRule="exact" w:val="255"/>
        </w:trPr>
        <w:tc>
          <w:tcPr>
            <w:tcW w:w="1560" w:type="dxa"/>
            <w:vMerge/>
          </w:tcPr>
          <w:p w14:paraId="5A1171FE" w14:textId="77777777" w:rsidR="002B392B" w:rsidRPr="00774F02" w:rsidRDefault="002B392B" w:rsidP="00316A84">
            <w:pPr>
              <w:rPr>
                <w:color w:val="FF0000"/>
                <w:sz w:val="16"/>
                <w:szCs w:val="16"/>
              </w:rPr>
            </w:pPr>
          </w:p>
        </w:tc>
        <w:tc>
          <w:tcPr>
            <w:tcW w:w="1701" w:type="dxa"/>
            <w:vMerge/>
          </w:tcPr>
          <w:p w14:paraId="6A4EF4B6" w14:textId="77777777" w:rsidR="002B392B" w:rsidRPr="00774F02" w:rsidRDefault="002B392B" w:rsidP="00316A84">
            <w:pPr>
              <w:rPr>
                <w:color w:val="FF0000"/>
                <w:sz w:val="16"/>
                <w:szCs w:val="16"/>
              </w:rPr>
            </w:pPr>
          </w:p>
        </w:tc>
        <w:tc>
          <w:tcPr>
            <w:tcW w:w="1701" w:type="dxa"/>
          </w:tcPr>
          <w:p w14:paraId="720EE958"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tcPr>
          <w:p w14:paraId="411ABF24" w14:textId="77777777" w:rsidR="002B392B" w:rsidRPr="00774F02" w:rsidRDefault="2ED2F14A" w:rsidP="4C4E783D">
            <w:pPr>
              <w:pStyle w:val="TableParagraph"/>
              <w:ind w:left="368"/>
              <w:rPr>
                <w:sz w:val="16"/>
                <w:szCs w:val="16"/>
              </w:rPr>
            </w:pPr>
            <w:r w:rsidRPr="00774F02">
              <w:rPr>
                <w:sz w:val="16"/>
                <w:szCs w:val="16"/>
              </w:rPr>
              <w:t>£7,500</w:t>
            </w:r>
          </w:p>
        </w:tc>
        <w:tc>
          <w:tcPr>
            <w:tcW w:w="1336" w:type="dxa"/>
          </w:tcPr>
          <w:p w14:paraId="3A23B0C1" w14:textId="77777777" w:rsidR="002B392B" w:rsidRPr="00774F02" w:rsidRDefault="2ED2F14A" w:rsidP="4C4E783D">
            <w:pPr>
              <w:pStyle w:val="TableParagraph"/>
              <w:ind w:left="368"/>
              <w:rPr>
                <w:sz w:val="16"/>
                <w:szCs w:val="16"/>
              </w:rPr>
            </w:pPr>
            <w:r w:rsidRPr="00774F02">
              <w:rPr>
                <w:sz w:val="16"/>
                <w:szCs w:val="16"/>
              </w:rPr>
              <w:t>£9,000</w:t>
            </w:r>
          </w:p>
        </w:tc>
        <w:tc>
          <w:tcPr>
            <w:tcW w:w="1336" w:type="dxa"/>
          </w:tcPr>
          <w:p w14:paraId="0640AC71" w14:textId="77777777" w:rsidR="002B392B" w:rsidRPr="00774F02" w:rsidRDefault="2ED2F14A" w:rsidP="4C4E783D">
            <w:pPr>
              <w:pStyle w:val="TableParagraph"/>
              <w:ind w:left="308"/>
              <w:rPr>
                <w:sz w:val="16"/>
                <w:szCs w:val="16"/>
              </w:rPr>
            </w:pPr>
            <w:r w:rsidRPr="00774F02">
              <w:rPr>
                <w:sz w:val="16"/>
                <w:szCs w:val="16"/>
              </w:rPr>
              <w:t>£10,500</w:t>
            </w:r>
          </w:p>
        </w:tc>
        <w:tc>
          <w:tcPr>
            <w:tcW w:w="1336" w:type="dxa"/>
          </w:tcPr>
          <w:p w14:paraId="7A2413BC" w14:textId="77777777" w:rsidR="002B392B" w:rsidRPr="00774F02" w:rsidRDefault="2ED2F14A" w:rsidP="4C4E783D">
            <w:pPr>
              <w:pStyle w:val="TableParagraph"/>
              <w:ind w:right="358"/>
              <w:rPr>
                <w:sz w:val="16"/>
                <w:szCs w:val="16"/>
              </w:rPr>
            </w:pPr>
            <w:r w:rsidRPr="00774F02">
              <w:rPr>
                <w:sz w:val="16"/>
                <w:szCs w:val="16"/>
              </w:rPr>
              <w:t>£15,000</w:t>
            </w:r>
          </w:p>
        </w:tc>
      </w:tr>
      <w:tr w:rsidR="002B392B" w:rsidRPr="00870EA3" w14:paraId="41B30D10" w14:textId="77777777" w:rsidTr="00774F02">
        <w:trPr>
          <w:trHeight w:hRule="exact" w:val="255"/>
        </w:trPr>
        <w:tc>
          <w:tcPr>
            <w:tcW w:w="1560" w:type="dxa"/>
            <w:vMerge w:val="restart"/>
            <w:shd w:val="clear" w:color="auto" w:fill="B1D1E2"/>
          </w:tcPr>
          <w:p w14:paraId="33E04BED" w14:textId="77777777" w:rsidR="002B392B" w:rsidRPr="00774F02" w:rsidRDefault="2ED2F14A" w:rsidP="4C4E783D">
            <w:pPr>
              <w:pStyle w:val="TableParagraph"/>
              <w:spacing w:before="0" w:line="420" w:lineRule="atLeast"/>
              <w:ind w:left="353" w:right="394"/>
              <w:jc w:val="center"/>
              <w:rPr>
                <w:sz w:val="16"/>
                <w:szCs w:val="16"/>
              </w:rPr>
            </w:pPr>
            <w:r w:rsidRPr="00774F02">
              <w:rPr>
                <w:sz w:val="16"/>
                <w:szCs w:val="16"/>
              </w:rPr>
              <w:t>Low (40%</w:t>
            </w:r>
          </w:p>
          <w:p w14:paraId="3ECD985E" w14:textId="77777777" w:rsidR="002B392B" w:rsidRPr="00774F02" w:rsidRDefault="2ED2F14A" w:rsidP="4C4E783D">
            <w:pPr>
              <w:pStyle w:val="TableParagraph"/>
              <w:spacing w:before="3"/>
              <w:ind w:left="155" w:right="195"/>
              <w:jc w:val="center"/>
              <w:rPr>
                <w:sz w:val="16"/>
                <w:szCs w:val="16"/>
              </w:rPr>
            </w:pPr>
            <w:r w:rsidRPr="00774F02">
              <w:rPr>
                <w:sz w:val="16"/>
                <w:szCs w:val="16"/>
              </w:rPr>
              <w:t>Premium)</w:t>
            </w:r>
          </w:p>
        </w:tc>
        <w:tc>
          <w:tcPr>
            <w:tcW w:w="1701" w:type="dxa"/>
            <w:vMerge w:val="restart"/>
            <w:shd w:val="clear" w:color="auto" w:fill="B1D1E2"/>
          </w:tcPr>
          <w:p w14:paraId="705B1CBF" w14:textId="77777777" w:rsidR="002B392B" w:rsidRPr="00774F02" w:rsidRDefault="002B392B" w:rsidP="4C4E783D">
            <w:pPr>
              <w:pStyle w:val="TableParagraph"/>
              <w:spacing w:before="0"/>
              <w:rPr>
                <w:b/>
                <w:bCs/>
                <w:sz w:val="16"/>
                <w:szCs w:val="16"/>
              </w:rPr>
            </w:pPr>
          </w:p>
          <w:p w14:paraId="726AB9FA" w14:textId="77777777" w:rsidR="002B392B" w:rsidRPr="00774F02" w:rsidRDefault="2ED2F14A" w:rsidP="4C4E783D">
            <w:pPr>
              <w:pStyle w:val="TableParagraph"/>
              <w:spacing w:before="156"/>
              <w:ind w:left="143"/>
              <w:rPr>
                <w:sz w:val="16"/>
                <w:szCs w:val="16"/>
              </w:rPr>
            </w:pPr>
            <w:r w:rsidRPr="00774F02">
              <w:rPr>
                <w:sz w:val="16"/>
                <w:szCs w:val="16"/>
              </w:rPr>
              <w:t>Significant</w:t>
            </w:r>
          </w:p>
        </w:tc>
        <w:tc>
          <w:tcPr>
            <w:tcW w:w="1701" w:type="dxa"/>
            <w:shd w:val="clear" w:color="auto" w:fill="B1D1E2"/>
          </w:tcPr>
          <w:p w14:paraId="036DAFEC"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shd w:val="clear" w:color="auto" w:fill="B1D1E2"/>
          </w:tcPr>
          <w:p w14:paraId="2202AD34" w14:textId="77777777" w:rsidR="002B392B" w:rsidRPr="00774F02" w:rsidRDefault="2ED2F14A" w:rsidP="4C4E783D">
            <w:pPr>
              <w:pStyle w:val="TableParagraph"/>
              <w:ind w:left="368"/>
              <w:rPr>
                <w:sz w:val="16"/>
                <w:szCs w:val="16"/>
              </w:rPr>
            </w:pPr>
            <w:r w:rsidRPr="00774F02">
              <w:rPr>
                <w:sz w:val="16"/>
                <w:szCs w:val="16"/>
              </w:rPr>
              <w:t>£3,000</w:t>
            </w:r>
          </w:p>
        </w:tc>
        <w:tc>
          <w:tcPr>
            <w:tcW w:w="1336" w:type="dxa"/>
            <w:shd w:val="clear" w:color="auto" w:fill="B1D1E2"/>
          </w:tcPr>
          <w:p w14:paraId="5BBB6DC5" w14:textId="77777777" w:rsidR="002B392B" w:rsidRPr="00774F02" w:rsidRDefault="2ED2F14A" w:rsidP="4C4E783D">
            <w:pPr>
              <w:pStyle w:val="TableParagraph"/>
              <w:ind w:left="368"/>
              <w:rPr>
                <w:sz w:val="16"/>
                <w:szCs w:val="16"/>
              </w:rPr>
            </w:pPr>
            <w:r w:rsidRPr="00774F02">
              <w:rPr>
                <w:sz w:val="16"/>
                <w:szCs w:val="16"/>
              </w:rPr>
              <w:t>£4,000</w:t>
            </w:r>
          </w:p>
        </w:tc>
        <w:tc>
          <w:tcPr>
            <w:tcW w:w="1336" w:type="dxa"/>
            <w:shd w:val="clear" w:color="auto" w:fill="B1D1E2"/>
          </w:tcPr>
          <w:p w14:paraId="406EFC27" w14:textId="77777777" w:rsidR="002B392B" w:rsidRPr="00774F02" w:rsidRDefault="2ED2F14A" w:rsidP="4C4E783D">
            <w:pPr>
              <w:pStyle w:val="TableParagraph"/>
              <w:ind w:left="368"/>
              <w:rPr>
                <w:sz w:val="16"/>
                <w:szCs w:val="16"/>
              </w:rPr>
            </w:pPr>
            <w:r w:rsidRPr="00774F02">
              <w:rPr>
                <w:sz w:val="16"/>
                <w:szCs w:val="16"/>
              </w:rPr>
              <w:t>£5,000</w:t>
            </w:r>
          </w:p>
        </w:tc>
        <w:tc>
          <w:tcPr>
            <w:tcW w:w="1336" w:type="dxa"/>
            <w:shd w:val="clear" w:color="auto" w:fill="B1D1E2"/>
          </w:tcPr>
          <w:p w14:paraId="7CCC38FC" w14:textId="77777777" w:rsidR="002B392B" w:rsidRPr="00774F02" w:rsidRDefault="2ED2F14A" w:rsidP="4C4E783D">
            <w:pPr>
              <w:pStyle w:val="TableParagraph"/>
              <w:ind w:right="399"/>
              <w:rPr>
                <w:sz w:val="16"/>
                <w:szCs w:val="16"/>
              </w:rPr>
            </w:pPr>
            <w:r w:rsidRPr="00774F02">
              <w:rPr>
                <w:sz w:val="16"/>
                <w:szCs w:val="16"/>
              </w:rPr>
              <w:t>£8,000</w:t>
            </w:r>
          </w:p>
        </w:tc>
      </w:tr>
      <w:tr w:rsidR="002B392B" w:rsidRPr="00870EA3" w14:paraId="68CEB476" w14:textId="77777777" w:rsidTr="00774F02">
        <w:trPr>
          <w:trHeight w:hRule="exact" w:val="255"/>
        </w:trPr>
        <w:tc>
          <w:tcPr>
            <w:tcW w:w="1560" w:type="dxa"/>
            <w:vMerge/>
          </w:tcPr>
          <w:p w14:paraId="0D08FFD9" w14:textId="77777777" w:rsidR="002B392B" w:rsidRPr="00870EA3" w:rsidRDefault="002B392B" w:rsidP="00316A84">
            <w:pPr>
              <w:rPr>
                <w:color w:val="FF0000"/>
              </w:rPr>
            </w:pPr>
          </w:p>
        </w:tc>
        <w:tc>
          <w:tcPr>
            <w:tcW w:w="1701" w:type="dxa"/>
            <w:vMerge/>
          </w:tcPr>
          <w:p w14:paraId="2D4BE3ED" w14:textId="77777777" w:rsidR="002B392B" w:rsidRPr="00774F02" w:rsidRDefault="002B392B" w:rsidP="00316A84">
            <w:pPr>
              <w:rPr>
                <w:color w:val="FF0000"/>
                <w:sz w:val="16"/>
                <w:szCs w:val="16"/>
              </w:rPr>
            </w:pPr>
          </w:p>
        </w:tc>
        <w:tc>
          <w:tcPr>
            <w:tcW w:w="1701" w:type="dxa"/>
            <w:shd w:val="clear" w:color="auto" w:fill="B1D1E2"/>
          </w:tcPr>
          <w:p w14:paraId="5373C87F"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shd w:val="clear" w:color="auto" w:fill="B1D1E2"/>
          </w:tcPr>
          <w:p w14:paraId="1BDFA254" w14:textId="77777777" w:rsidR="002B392B" w:rsidRPr="00774F02" w:rsidRDefault="2ED2F14A" w:rsidP="4C4E783D">
            <w:pPr>
              <w:pStyle w:val="TableParagraph"/>
              <w:ind w:left="368"/>
              <w:rPr>
                <w:sz w:val="16"/>
                <w:szCs w:val="16"/>
              </w:rPr>
            </w:pPr>
            <w:r w:rsidRPr="00774F02">
              <w:rPr>
                <w:sz w:val="16"/>
                <w:szCs w:val="16"/>
              </w:rPr>
              <w:t>£4,000</w:t>
            </w:r>
          </w:p>
        </w:tc>
        <w:tc>
          <w:tcPr>
            <w:tcW w:w="1336" w:type="dxa"/>
            <w:shd w:val="clear" w:color="auto" w:fill="B1D1E2"/>
          </w:tcPr>
          <w:p w14:paraId="6D634375" w14:textId="77777777" w:rsidR="002B392B" w:rsidRPr="00774F02" w:rsidRDefault="2ED2F14A" w:rsidP="4C4E783D">
            <w:pPr>
              <w:pStyle w:val="TableParagraph"/>
              <w:ind w:left="368"/>
              <w:rPr>
                <w:sz w:val="16"/>
                <w:szCs w:val="16"/>
              </w:rPr>
            </w:pPr>
            <w:r w:rsidRPr="00774F02">
              <w:rPr>
                <w:sz w:val="16"/>
                <w:szCs w:val="16"/>
              </w:rPr>
              <w:t>£5,000</w:t>
            </w:r>
          </w:p>
        </w:tc>
        <w:tc>
          <w:tcPr>
            <w:tcW w:w="1336" w:type="dxa"/>
            <w:shd w:val="clear" w:color="auto" w:fill="B1D1E2"/>
          </w:tcPr>
          <w:p w14:paraId="141FE2A2" w14:textId="77777777" w:rsidR="002B392B" w:rsidRPr="00774F02" w:rsidRDefault="2ED2F14A" w:rsidP="4C4E783D">
            <w:pPr>
              <w:pStyle w:val="TableParagraph"/>
              <w:ind w:left="368"/>
              <w:rPr>
                <w:sz w:val="16"/>
                <w:szCs w:val="16"/>
              </w:rPr>
            </w:pPr>
            <w:r w:rsidRPr="00774F02">
              <w:rPr>
                <w:sz w:val="16"/>
                <w:szCs w:val="16"/>
              </w:rPr>
              <w:t>£6,000</w:t>
            </w:r>
          </w:p>
        </w:tc>
        <w:tc>
          <w:tcPr>
            <w:tcW w:w="1336" w:type="dxa"/>
            <w:shd w:val="clear" w:color="auto" w:fill="B1D1E2"/>
          </w:tcPr>
          <w:p w14:paraId="26460F89" w14:textId="77777777" w:rsidR="002B392B" w:rsidRPr="00774F02" w:rsidRDefault="2ED2F14A" w:rsidP="4C4E783D">
            <w:pPr>
              <w:pStyle w:val="TableParagraph"/>
              <w:ind w:right="399"/>
              <w:rPr>
                <w:sz w:val="16"/>
                <w:szCs w:val="16"/>
              </w:rPr>
            </w:pPr>
            <w:r w:rsidRPr="00774F02">
              <w:rPr>
                <w:sz w:val="16"/>
                <w:szCs w:val="16"/>
              </w:rPr>
              <w:t>£9,000</w:t>
            </w:r>
          </w:p>
        </w:tc>
      </w:tr>
      <w:tr w:rsidR="002B392B" w:rsidRPr="00870EA3" w14:paraId="5CA9A3BF" w14:textId="77777777" w:rsidTr="00774F02">
        <w:trPr>
          <w:trHeight w:hRule="exact" w:val="255"/>
        </w:trPr>
        <w:tc>
          <w:tcPr>
            <w:tcW w:w="1560" w:type="dxa"/>
            <w:vMerge/>
          </w:tcPr>
          <w:p w14:paraId="5CEE0DD3" w14:textId="77777777" w:rsidR="002B392B" w:rsidRPr="00870EA3" w:rsidRDefault="002B392B" w:rsidP="00316A84">
            <w:pPr>
              <w:rPr>
                <w:color w:val="FF0000"/>
              </w:rPr>
            </w:pPr>
          </w:p>
        </w:tc>
        <w:tc>
          <w:tcPr>
            <w:tcW w:w="1701" w:type="dxa"/>
            <w:vMerge/>
          </w:tcPr>
          <w:p w14:paraId="33953444" w14:textId="77777777" w:rsidR="002B392B" w:rsidRPr="00774F02" w:rsidRDefault="002B392B" w:rsidP="00316A84">
            <w:pPr>
              <w:rPr>
                <w:color w:val="FF0000"/>
                <w:sz w:val="16"/>
                <w:szCs w:val="16"/>
              </w:rPr>
            </w:pPr>
          </w:p>
        </w:tc>
        <w:tc>
          <w:tcPr>
            <w:tcW w:w="1701" w:type="dxa"/>
            <w:shd w:val="clear" w:color="auto" w:fill="B1D1E2"/>
          </w:tcPr>
          <w:p w14:paraId="7E02DBA8"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shd w:val="clear" w:color="auto" w:fill="B1D1E2"/>
          </w:tcPr>
          <w:p w14:paraId="4EB1BCC2" w14:textId="77777777" w:rsidR="002B392B" w:rsidRPr="00774F02" w:rsidRDefault="2ED2F14A" w:rsidP="4C4E783D">
            <w:pPr>
              <w:pStyle w:val="TableParagraph"/>
              <w:ind w:left="368"/>
              <w:rPr>
                <w:sz w:val="16"/>
                <w:szCs w:val="16"/>
              </w:rPr>
            </w:pPr>
            <w:r w:rsidRPr="00774F02">
              <w:rPr>
                <w:sz w:val="16"/>
                <w:szCs w:val="16"/>
              </w:rPr>
              <w:t>£6,000</w:t>
            </w:r>
          </w:p>
        </w:tc>
        <w:tc>
          <w:tcPr>
            <w:tcW w:w="1336" w:type="dxa"/>
            <w:shd w:val="clear" w:color="auto" w:fill="B1D1E2"/>
          </w:tcPr>
          <w:p w14:paraId="13A33AB7" w14:textId="77777777" w:rsidR="002B392B" w:rsidRPr="00774F02" w:rsidRDefault="2ED2F14A" w:rsidP="4C4E783D">
            <w:pPr>
              <w:pStyle w:val="TableParagraph"/>
              <w:ind w:left="368"/>
              <w:rPr>
                <w:sz w:val="16"/>
                <w:szCs w:val="16"/>
              </w:rPr>
            </w:pPr>
            <w:r w:rsidRPr="00774F02">
              <w:rPr>
                <w:sz w:val="16"/>
                <w:szCs w:val="16"/>
              </w:rPr>
              <w:t>£7,000</w:t>
            </w:r>
          </w:p>
        </w:tc>
        <w:tc>
          <w:tcPr>
            <w:tcW w:w="1336" w:type="dxa"/>
            <w:shd w:val="clear" w:color="auto" w:fill="B1D1E2"/>
          </w:tcPr>
          <w:p w14:paraId="781048F5" w14:textId="77777777" w:rsidR="002B392B" w:rsidRPr="00774F02" w:rsidRDefault="2ED2F14A" w:rsidP="4C4E783D">
            <w:pPr>
              <w:pStyle w:val="TableParagraph"/>
              <w:ind w:left="368"/>
              <w:rPr>
                <w:sz w:val="16"/>
                <w:szCs w:val="16"/>
              </w:rPr>
            </w:pPr>
            <w:r w:rsidRPr="00774F02">
              <w:rPr>
                <w:sz w:val="16"/>
                <w:szCs w:val="16"/>
              </w:rPr>
              <w:t>£8,000</w:t>
            </w:r>
          </w:p>
        </w:tc>
        <w:tc>
          <w:tcPr>
            <w:tcW w:w="1336" w:type="dxa"/>
            <w:shd w:val="clear" w:color="auto" w:fill="B1D1E2"/>
          </w:tcPr>
          <w:p w14:paraId="23CBCDFA" w14:textId="77777777" w:rsidR="002B392B" w:rsidRPr="00774F02" w:rsidRDefault="2ED2F14A" w:rsidP="4C4E783D">
            <w:pPr>
              <w:pStyle w:val="TableParagraph"/>
              <w:ind w:right="358"/>
              <w:rPr>
                <w:sz w:val="16"/>
                <w:szCs w:val="16"/>
              </w:rPr>
            </w:pPr>
            <w:r w:rsidRPr="00774F02">
              <w:rPr>
                <w:sz w:val="16"/>
                <w:szCs w:val="16"/>
              </w:rPr>
              <w:t>£11,000</w:t>
            </w:r>
          </w:p>
        </w:tc>
      </w:tr>
      <w:tr w:rsidR="002B392B" w:rsidRPr="00870EA3" w14:paraId="2A823CEB" w14:textId="77777777" w:rsidTr="00774F02">
        <w:trPr>
          <w:trHeight w:hRule="exact" w:val="255"/>
        </w:trPr>
        <w:tc>
          <w:tcPr>
            <w:tcW w:w="1560" w:type="dxa"/>
            <w:vMerge/>
          </w:tcPr>
          <w:p w14:paraId="72FBAB81" w14:textId="77777777" w:rsidR="002B392B" w:rsidRPr="00870EA3" w:rsidRDefault="002B392B" w:rsidP="00316A84">
            <w:pPr>
              <w:rPr>
                <w:color w:val="FF0000"/>
              </w:rPr>
            </w:pPr>
          </w:p>
        </w:tc>
        <w:tc>
          <w:tcPr>
            <w:tcW w:w="1701" w:type="dxa"/>
            <w:vMerge/>
          </w:tcPr>
          <w:p w14:paraId="3BEF5AE4" w14:textId="77777777" w:rsidR="002B392B" w:rsidRPr="00774F02" w:rsidRDefault="002B392B" w:rsidP="00316A84">
            <w:pPr>
              <w:rPr>
                <w:color w:val="FF0000"/>
                <w:sz w:val="16"/>
                <w:szCs w:val="16"/>
              </w:rPr>
            </w:pPr>
          </w:p>
        </w:tc>
        <w:tc>
          <w:tcPr>
            <w:tcW w:w="1701" w:type="dxa"/>
            <w:shd w:val="clear" w:color="auto" w:fill="B1D1E2"/>
          </w:tcPr>
          <w:p w14:paraId="687EAD60" w14:textId="77777777" w:rsidR="002B392B" w:rsidRPr="00774F02" w:rsidRDefault="2ED2F14A" w:rsidP="4C4E783D">
            <w:pPr>
              <w:pStyle w:val="TableParagraph"/>
              <w:ind w:left="150" w:right="195"/>
              <w:jc w:val="center"/>
              <w:rPr>
                <w:sz w:val="16"/>
                <w:szCs w:val="16"/>
              </w:rPr>
            </w:pPr>
            <w:r w:rsidRPr="00774F02">
              <w:rPr>
                <w:sz w:val="16"/>
                <w:szCs w:val="16"/>
              </w:rPr>
              <w:t>20 +</w:t>
            </w:r>
          </w:p>
        </w:tc>
        <w:tc>
          <w:tcPr>
            <w:tcW w:w="1662" w:type="dxa"/>
            <w:shd w:val="clear" w:color="auto" w:fill="B1D1E2"/>
          </w:tcPr>
          <w:p w14:paraId="5ECE1FD4" w14:textId="77777777" w:rsidR="002B392B" w:rsidRPr="00774F02" w:rsidRDefault="2ED2F14A" w:rsidP="4C4E783D">
            <w:pPr>
              <w:pStyle w:val="TableParagraph"/>
              <w:ind w:left="368"/>
              <w:rPr>
                <w:sz w:val="16"/>
                <w:szCs w:val="16"/>
              </w:rPr>
            </w:pPr>
            <w:r w:rsidRPr="00774F02">
              <w:rPr>
                <w:sz w:val="16"/>
                <w:szCs w:val="16"/>
              </w:rPr>
              <w:t>£7,000</w:t>
            </w:r>
          </w:p>
        </w:tc>
        <w:tc>
          <w:tcPr>
            <w:tcW w:w="1336" w:type="dxa"/>
            <w:shd w:val="clear" w:color="auto" w:fill="B1D1E2"/>
          </w:tcPr>
          <w:p w14:paraId="24A7EDB2" w14:textId="77777777" w:rsidR="002B392B" w:rsidRPr="00774F02" w:rsidRDefault="2ED2F14A" w:rsidP="4C4E783D">
            <w:pPr>
              <w:pStyle w:val="TableParagraph"/>
              <w:ind w:left="368"/>
              <w:rPr>
                <w:sz w:val="16"/>
                <w:szCs w:val="16"/>
              </w:rPr>
            </w:pPr>
            <w:r w:rsidRPr="00774F02">
              <w:rPr>
                <w:sz w:val="16"/>
                <w:szCs w:val="16"/>
              </w:rPr>
              <w:t>£8,000</w:t>
            </w:r>
          </w:p>
        </w:tc>
        <w:tc>
          <w:tcPr>
            <w:tcW w:w="1336" w:type="dxa"/>
            <w:shd w:val="clear" w:color="auto" w:fill="B1D1E2"/>
          </w:tcPr>
          <w:p w14:paraId="59568BCC" w14:textId="77777777" w:rsidR="002B392B" w:rsidRPr="00774F02" w:rsidRDefault="2ED2F14A" w:rsidP="4C4E783D">
            <w:pPr>
              <w:pStyle w:val="TableParagraph"/>
              <w:ind w:left="368"/>
              <w:rPr>
                <w:sz w:val="16"/>
                <w:szCs w:val="16"/>
              </w:rPr>
            </w:pPr>
            <w:r w:rsidRPr="00774F02">
              <w:rPr>
                <w:sz w:val="16"/>
                <w:szCs w:val="16"/>
              </w:rPr>
              <w:t>£9,000</w:t>
            </w:r>
          </w:p>
        </w:tc>
        <w:tc>
          <w:tcPr>
            <w:tcW w:w="1336" w:type="dxa"/>
            <w:shd w:val="clear" w:color="auto" w:fill="B1D1E2"/>
          </w:tcPr>
          <w:p w14:paraId="683DEB8C" w14:textId="77777777" w:rsidR="002B392B" w:rsidRPr="00774F02" w:rsidRDefault="2ED2F14A" w:rsidP="4C4E783D">
            <w:pPr>
              <w:pStyle w:val="TableParagraph"/>
              <w:ind w:right="358"/>
              <w:rPr>
                <w:sz w:val="16"/>
                <w:szCs w:val="16"/>
              </w:rPr>
            </w:pPr>
            <w:r w:rsidRPr="00774F02">
              <w:rPr>
                <w:sz w:val="16"/>
                <w:szCs w:val="16"/>
              </w:rPr>
              <w:t>£12,000</w:t>
            </w:r>
          </w:p>
        </w:tc>
      </w:tr>
      <w:tr w:rsidR="002B392B" w:rsidRPr="00870EA3" w14:paraId="637E1891" w14:textId="77777777" w:rsidTr="00774F02">
        <w:trPr>
          <w:trHeight w:hRule="exact" w:val="255"/>
        </w:trPr>
        <w:tc>
          <w:tcPr>
            <w:tcW w:w="1560" w:type="dxa"/>
            <w:vMerge/>
          </w:tcPr>
          <w:p w14:paraId="6167BBCA" w14:textId="77777777" w:rsidR="002B392B" w:rsidRPr="00870EA3" w:rsidRDefault="002B392B" w:rsidP="00316A84">
            <w:pPr>
              <w:rPr>
                <w:color w:val="FF0000"/>
              </w:rPr>
            </w:pPr>
          </w:p>
        </w:tc>
        <w:tc>
          <w:tcPr>
            <w:tcW w:w="1701" w:type="dxa"/>
            <w:vMerge w:val="restart"/>
            <w:shd w:val="clear" w:color="auto" w:fill="B1D1E2"/>
          </w:tcPr>
          <w:p w14:paraId="639C2BF7" w14:textId="77777777" w:rsidR="002B392B" w:rsidRPr="00774F02" w:rsidRDefault="002B392B" w:rsidP="4C4E783D">
            <w:pPr>
              <w:pStyle w:val="TableParagraph"/>
              <w:spacing w:before="0"/>
              <w:rPr>
                <w:b/>
                <w:bCs/>
                <w:sz w:val="16"/>
                <w:szCs w:val="16"/>
              </w:rPr>
            </w:pPr>
          </w:p>
          <w:p w14:paraId="794F9F09" w14:textId="77777777" w:rsidR="002B392B" w:rsidRPr="00774F02" w:rsidRDefault="2ED2F14A" w:rsidP="4C4E783D">
            <w:pPr>
              <w:pStyle w:val="TableParagraph"/>
              <w:spacing w:before="156"/>
              <w:ind w:left="323"/>
              <w:rPr>
                <w:sz w:val="16"/>
                <w:szCs w:val="16"/>
              </w:rPr>
            </w:pPr>
            <w:r w:rsidRPr="00774F02">
              <w:rPr>
                <w:sz w:val="16"/>
                <w:szCs w:val="16"/>
              </w:rPr>
              <w:t>Some</w:t>
            </w:r>
          </w:p>
        </w:tc>
        <w:tc>
          <w:tcPr>
            <w:tcW w:w="1701" w:type="dxa"/>
            <w:shd w:val="clear" w:color="auto" w:fill="B1D1E2"/>
          </w:tcPr>
          <w:p w14:paraId="7E950338" w14:textId="77777777" w:rsidR="002B392B" w:rsidRPr="00774F02" w:rsidRDefault="2ED2F14A" w:rsidP="4C4E783D">
            <w:pPr>
              <w:pStyle w:val="TableParagraph"/>
              <w:ind w:right="30"/>
              <w:jc w:val="center"/>
              <w:rPr>
                <w:sz w:val="16"/>
                <w:szCs w:val="16"/>
              </w:rPr>
            </w:pPr>
            <w:r w:rsidRPr="00774F02">
              <w:rPr>
                <w:sz w:val="16"/>
                <w:szCs w:val="16"/>
              </w:rPr>
              <w:t>1</w:t>
            </w:r>
          </w:p>
        </w:tc>
        <w:tc>
          <w:tcPr>
            <w:tcW w:w="1662" w:type="dxa"/>
            <w:shd w:val="clear" w:color="auto" w:fill="B1D1E2"/>
          </w:tcPr>
          <w:p w14:paraId="35A96B5D" w14:textId="77777777" w:rsidR="002B392B" w:rsidRPr="00774F02" w:rsidRDefault="2ED2F14A" w:rsidP="4C4E783D">
            <w:pPr>
              <w:pStyle w:val="TableParagraph"/>
              <w:ind w:left="368"/>
              <w:rPr>
                <w:sz w:val="16"/>
                <w:szCs w:val="16"/>
              </w:rPr>
            </w:pPr>
            <w:r w:rsidRPr="00774F02">
              <w:rPr>
                <w:sz w:val="16"/>
                <w:szCs w:val="16"/>
              </w:rPr>
              <w:t>£2,000</w:t>
            </w:r>
          </w:p>
        </w:tc>
        <w:tc>
          <w:tcPr>
            <w:tcW w:w="1336" w:type="dxa"/>
            <w:shd w:val="clear" w:color="auto" w:fill="B1D1E2"/>
          </w:tcPr>
          <w:p w14:paraId="3F88978A" w14:textId="77777777" w:rsidR="002B392B" w:rsidRPr="00774F02" w:rsidRDefault="2ED2F14A" w:rsidP="4C4E783D">
            <w:pPr>
              <w:pStyle w:val="TableParagraph"/>
              <w:ind w:left="368"/>
              <w:rPr>
                <w:sz w:val="16"/>
                <w:szCs w:val="16"/>
              </w:rPr>
            </w:pPr>
            <w:r w:rsidRPr="00774F02">
              <w:rPr>
                <w:sz w:val="16"/>
                <w:szCs w:val="16"/>
              </w:rPr>
              <w:t>£3,000</w:t>
            </w:r>
          </w:p>
        </w:tc>
        <w:tc>
          <w:tcPr>
            <w:tcW w:w="1336" w:type="dxa"/>
            <w:shd w:val="clear" w:color="auto" w:fill="B1D1E2"/>
          </w:tcPr>
          <w:p w14:paraId="762A7148" w14:textId="77777777" w:rsidR="002B392B" w:rsidRPr="00774F02" w:rsidRDefault="2ED2F14A" w:rsidP="4C4E783D">
            <w:pPr>
              <w:pStyle w:val="TableParagraph"/>
              <w:ind w:left="368"/>
              <w:rPr>
                <w:sz w:val="16"/>
                <w:szCs w:val="16"/>
              </w:rPr>
            </w:pPr>
            <w:r w:rsidRPr="00774F02">
              <w:rPr>
                <w:sz w:val="16"/>
                <w:szCs w:val="16"/>
              </w:rPr>
              <w:t>£4,000</w:t>
            </w:r>
          </w:p>
        </w:tc>
        <w:tc>
          <w:tcPr>
            <w:tcW w:w="1336" w:type="dxa"/>
            <w:shd w:val="clear" w:color="auto" w:fill="B1D1E2"/>
          </w:tcPr>
          <w:p w14:paraId="5548C36D" w14:textId="77777777" w:rsidR="002B392B" w:rsidRPr="00774F02" w:rsidRDefault="2ED2F14A" w:rsidP="4C4E783D">
            <w:pPr>
              <w:pStyle w:val="TableParagraph"/>
              <w:ind w:right="399"/>
              <w:rPr>
                <w:sz w:val="16"/>
                <w:szCs w:val="16"/>
              </w:rPr>
            </w:pPr>
            <w:r w:rsidRPr="00774F02">
              <w:rPr>
                <w:sz w:val="16"/>
                <w:szCs w:val="16"/>
              </w:rPr>
              <w:t>£7,000</w:t>
            </w:r>
          </w:p>
        </w:tc>
      </w:tr>
      <w:tr w:rsidR="002B392B" w:rsidRPr="00870EA3" w14:paraId="72E2CED7" w14:textId="77777777" w:rsidTr="00774F02">
        <w:trPr>
          <w:trHeight w:hRule="exact" w:val="255"/>
        </w:trPr>
        <w:tc>
          <w:tcPr>
            <w:tcW w:w="1560" w:type="dxa"/>
            <w:vMerge/>
          </w:tcPr>
          <w:p w14:paraId="7781690F" w14:textId="77777777" w:rsidR="002B392B" w:rsidRPr="00870EA3" w:rsidRDefault="002B392B" w:rsidP="00316A84">
            <w:pPr>
              <w:rPr>
                <w:color w:val="FF0000"/>
              </w:rPr>
            </w:pPr>
          </w:p>
        </w:tc>
        <w:tc>
          <w:tcPr>
            <w:tcW w:w="1701" w:type="dxa"/>
            <w:vMerge/>
          </w:tcPr>
          <w:p w14:paraId="3AA8645A" w14:textId="77777777" w:rsidR="002B392B" w:rsidRPr="00774F02" w:rsidRDefault="002B392B" w:rsidP="00316A84">
            <w:pPr>
              <w:rPr>
                <w:color w:val="FF0000"/>
                <w:sz w:val="16"/>
                <w:szCs w:val="16"/>
              </w:rPr>
            </w:pPr>
          </w:p>
        </w:tc>
        <w:tc>
          <w:tcPr>
            <w:tcW w:w="1701" w:type="dxa"/>
            <w:shd w:val="clear" w:color="auto" w:fill="B1D1E2"/>
          </w:tcPr>
          <w:p w14:paraId="691EACEE" w14:textId="77777777" w:rsidR="002B392B" w:rsidRPr="00774F02" w:rsidRDefault="2ED2F14A" w:rsidP="4C4E783D">
            <w:pPr>
              <w:pStyle w:val="TableParagraph"/>
              <w:ind w:left="155" w:right="195"/>
              <w:jc w:val="center"/>
              <w:rPr>
                <w:sz w:val="16"/>
                <w:szCs w:val="16"/>
              </w:rPr>
            </w:pPr>
            <w:r w:rsidRPr="00774F02">
              <w:rPr>
                <w:sz w:val="16"/>
                <w:szCs w:val="16"/>
              </w:rPr>
              <w:t>2 to 4</w:t>
            </w:r>
          </w:p>
        </w:tc>
        <w:tc>
          <w:tcPr>
            <w:tcW w:w="1662" w:type="dxa"/>
            <w:shd w:val="clear" w:color="auto" w:fill="B1D1E2"/>
          </w:tcPr>
          <w:p w14:paraId="58DD174D" w14:textId="77777777" w:rsidR="002B392B" w:rsidRPr="00774F02" w:rsidRDefault="2ED2F14A" w:rsidP="4C4E783D">
            <w:pPr>
              <w:pStyle w:val="TableParagraph"/>
              <w:ind w:left="368"/>
              <w:rPr>
                <w:sz w:val="16"/>
                <w:szCs w:val="16"/>
              </w:rPr>
            </w:pPr>
            <w:r w:rsidRPr="00774F02">
              <w:rPr>
                <w:sz w:val="16"/>
                <w:szCs w:val="16"/>
              </w:rPr>
              <w:t>£3,000</w:t>
            </w:r>
          </w:p>
        </w:tc>
        <w:tc>
          <w:tcPr>
            <w:tcW w:w="1336" w:type="dxa"/>
            <w:shd w:val="clear" w:color="auto" w:fill="B1D1E2"/>
          </w:tcPr>
          <w:p w14:paraId="34D3D3F1" w14:textId="77777777" w:rsidR="002B392B" w:rsidRPr="00774F02" w:rsidRDefault="2ED2F14A" w:rsidP="4C4E783D">
            <w:pPr>
              <w:pStyle w:val="TableParagraph"/>
              <w:ind w:left="368"/>
              <w:rPr>
                <w:sz w:val="16"/>
                <w:szCs w:val="16"/>
              </w:rPr>
            </w:pPr>
            <w:r w:rsidRPr="00774F02">
              <w:rPr>
                <w:sz w:val="16"/>
                <w:szCs w:val="16"/>
              </w:rPr>
              <w:t>£4,000</w:t>
            </w:r>
          </w:p>
        </w:tc>
        <w:tc>
          <w:tcPr>
            <w:tcW w:w="1336" w:type="dxa"/>
            <w:shd w:val="clear" w:color="auto" w:fill="B1D1E2"/>
          </w:tcPr>
          <w:p w14:paraId="3D769EC4" w14:textId="77777777" w:rsidR="002B392B" w:rsidRPr="00774F02" w:rsidRDefault="2ED2F14A" w:rsidP="4C4E783D">
            <w:pPr>
              <w:pStyle w:val="TableParagraph"/>
              <w:ind w:left="368"/>
              <w:rPr>
                <w:sz w:val="16"/>
                <w:szCs w:val="16"/>
              </w:rPr>
            </w:pPr>
            <w:r w:rsidRPr="00774F02">
              <w:rPr>
                <w:sz w:val="16"/>
                <w:szCs w:val="16"/>
              </w:rPr>
              <w:t>£5,000</w:t>
            </w:r>
          </w:p>
        </w:tc>
        <w:tc>
          <w:tcPr>
            <w:tcW w:w="1336" w:type="dxa"/>
            <w:shd w:val="clear" w:color="auto" w:fill="B1D1E2"/>
          </w:tcPr>
          <w:p w14:paraId="0AB5935B" w14:textId="77777777" w:rsidR="002B392B" w:rsidRPr="00774F02" w:rsidRDefault="2ED2F14A" w:rsidP="4C4E783D">
            <w:pPr>
              <w:pStyle w:val="TableParagraph"/>
              <w:ind w:right="399"/>
              <w:rPr>
                <w:sz w:val="16"/>
                <w:szCs w:val="16"/>
              </w:rPr>
            </w:pPr>
            <w:r w:rsidRPr="00774F02">
              <w:rPr>
                <w:sz w:val="16"/>
                <w:szCs w:val="16"/>
              </w:rPr>
              <w:t>£8,000</w:t>
            </w:r>
          </w:p>
        </w:tc>
      </w:tr>
      <w:tr w:rsidR="002B392B" w:rsidRPr="00870EA3" w14:paraId="11EA3853" w14:textId="77777777" w:rsidTr="00774F02">
        <w:trPr>
          <w:trHeight w:hRule="exact" w:val="255"/>
        </w:trPr>
        <w:tc>
          <w:tcPr>
            <w:tcW w:w="1560" w:type="dxa"/>
            <w:vMerge/>
          </w:tcPr>
          <w:p w14:paraId="02260492" w14:textId="77777777" w:rsidR="002B392B" w:rsidRPr="00870EA3" w:rsidRDefault="002B392B" w:rsidP="00316A84">
            <w:pPr>
              <w:rPr>
                <w:color w:val="FF0000"/>
              </w:rPr>
            </w:pPr>
          </w:p>
        </w:tc>
        <w:tc>
          <w:tcPr>
            <w:tcW w:w="1701" w:type="dxa"/>
            <w:vMerge/>
          </w:tcPr>
          <w:p w14:paraId="078A0F43" w14:textId="77777777" w:rsidR="002B392B" w:rsidRPr="00774F02" w:rsidRDefault="002B392B" w:rsidP="00316A84">
            <w:pPr>
              <w:rPr>
                <w:color w:val="FF0000"/>
                <w:sz w:val="16"/>
                <w:szCs w:val="16"/>
              </w:rPr>
            </w:pPr>
          </w:p>
        </w:tc>
        <w:tc>
          <w:tcPr>
            <w:tcW w:w="1701" w:type="dxa"/>
            <w:shd w:val="clear" w:color="auto" w:fill="B1D1E2"/>
          </w:tcPr>
          <w:p w14:paraId="567835FD" w14:textId="77777777" w:rsidR="002B392B" w:rsidRPr="00774F02" w:rsidRDefault="2ED2F14A" w:rsidP="4C4E783D">
            <w:pPr>
              <w:pStyle w:val="TableParagraph"/>
              <w:ind w:left="155" w:right="185"/>
              <w:jc w:val="center"/>
              <w:rPr>
                <w:sz w:val="16"/>
                <w:szCs w:val="16"/>
              </w:rPr>
            </w:pPr>
            <w:r w:rsidRPr="00774F02">
              <w:rPr>
                <w:sz w:val="16"/>
                <w:szCs w:val="16"/>
              </w:rPr>
              <w:t>5 to 19</w:t>
            </w:r>
          </w:p>
        </w:tc>
        <w:tc>
          <w:tcPr>
            <w:tcW w:w="1662" w:type="dxa"/>
            <w:shd w:val="clear" w:color="auto" w:fill="B1D1E2"/>
          </w:tcPr>
          <w:p w14:paraId="5CBC01AB" w14:textId="77777777" w:rsidR="002B392B" w:rsidRPr="00774F02" w:rsidRDefault="2ED2F14A" w:rsidP="4C4E783D">
            <w:pPr>
              <w:pStyle w:val="TableParagraph"/>
              <w:ind w:left="368"/>
              <w:rPr>
                <w:sz w:val="16"/>
                <w:szCs w:val="16"/>
              </w:rPr>
            </w:pPr>
            <w:r w:rsidRPr="00774F02">
              <w:rPr>
                <w:sz w:val="16"/>
                <w:szCs w:val="16"/>
              </w:rPr>
              <w:t>£5,000</w:t>
            </w:r>
          </w:p>
        </w:tc>
        <w:tc>
          <w:tcPr>
            <w:tcW w:w="1336" w:type="dxa"/>
            <w:shd w:val="clear" w:color="auto" w:fill="B1D1E2"/>
          </w:tcPr>
          <w:p w14:paraId="3398D4B7" w14:textId="77777777" w:rsidR="002B392B" w:rsidRPr="00774F02" w:rsidRDefault="2ED2F14A" w:rsidP="4C4E783D">
            <w:pPr>
              <w:pStyle w:val="TableParagraph"/>
              <w:ind w:left="368"/>
              <w:rPr>
                <w:sz w:val="16"/>
                <w:szCs w:val="16"/>
              </w:rPr>
            </w:pPr>
            <w:r w:rsidRPr="00774F02">
              <w:rPr>
                <w:sz w:val="16"/>
                <w:szCs w:val="16"/>
              </w:rPr>
              <w:t>£6,000</w:t>
            </w:r>
          </w:p>
        </w:tc>
        <w:tc>
          <w:tcPr>
            <w:tcW w:w="1336" w:type="dxa"/>
            <w:shd w:val="clear" w:color="auto" w:fill="B1D1E2"/>
          </w:tcPr>
          <w:p w14:paraId="092530EC" w14:textId="77777777" w:rsidR="002B392B" w:rsidRPr="00774F02" w:rsidRDefault="2ED2F14A" w:rsidP="4C4E783D">
            <w:pPr>
              <w:pStyle w:val="TableParagraph"/>
              <w:ind w:left="368"/>
              <w:rPr>
                <w:sz w:val="16"/>
                <w:szCs w:val="16"/>
              </w:rPr>
            </w:pPr>
            <w:r w:rsidRPr="00774F02">
              <w:rPr>
                <w:sz w:val="16"/>
                <w:szCs w:val="16"/>
              </w:rPr>
              <w:t>£7,000</w:t>
            </w:r>
          </w:p>
        </w:tc>
        <w:tc>
          <w:tcPr>
            <w:tcW w:w="1336" w:type="dxa"/>
            <w:shd w:val="clear" w:color="auto" w:fill="B1D1E2"/>
          </w:tcPr>
          <w:p w14:paraId="72D2894D" w14:textId="77777777" w:rsidR="002B392B" w:rsidRPr="00774F02" w:rsidRDefault="2ED2F14A" w:rsidP="4C4E783D">
            <w:pPr>
              <w:pStyle w:val="TableParagraph"/>
              <w:ind w:right="358"/>
              <w:rPr>
                <w:sz w:val="16"/>
                <w:szCs w:val="16"/>
              </w:rPr>
            </w:pPr>
            <w:r w:rsidRPr="00774F02">
              <w:rPr>
                <w:sz w:val="16"/>
                <w:szCs w:val="16"/>
              </w:rPr>
              <w:t>£10,000</w:t>
            </w:r>
          </w:p>
        </w:tc>
      </w:tr>
      <w:tr w:rsidR="002B392B" w:rsidRPr="00870EA3" w14:paraId="74EBF09A" w14:textId="77777777" w:rsidTr="00774F02">
        <w:trPr>
          <w:trHeight w:hRule="exact" w:val="255"/>
        </w:trPr>
        <w:tc>
          <w:tcPr>
            <w:tcW w:w="1560" w:type="dxa"/>
            <w:vMerge/>
          </w:tcPr>
          <w:p w14:paraId="617F8A9D" w14:textId="77777777" w:rsidR="002B392B" w:rsidRPr="00870EA3" w:rsidRDefault="002B392B" w:rsidP="00316A84">
            <w:pPr>
              <w:rPr>
                <w:color w:val="FF0000"/>
              </w:rPr>
            </w:pPr>
          </w:p>
        </w:tc>
        <w:tc>
          <w:tcPr>
            <w:tcW w:w="1701" w:type="dxa"/>
            <w:vMerge/>
          </w:tcPr>
          <w:p w14:paraId="74F5874B" w14:textId="77777777" w:rsidR="002B392B" w:rsidRPr="00774F02" w:rsidRDefault="002B392B" w:rsidP="00316A84">
            <w:pPr>
              <w:rPr>
                <w:color w:val="FF0000"/>
                <w:sz w:val="16"/>
                <w:szCs w:val="16"/>
              </w:rPr>
            </w:pPr>
          </w:p>
        </w:tc>
        <w:tc>
          <w:tcPr>
            <w:tcW w:w="1701" w:type="dxa"/>
            <w:shd w:val="clear" w:color="auto" w:fill="B1D1E2"/>
          </w:tcPr>
          <w:p w14:paraId="0A54356C" w14:textId="77777777" w:rsidR="002B392B" w:rsidRPr="00774F02" w:rsidRDefault="2ED2F14A" w:rsidP="4C4E783D">
            <w:pPr>
              <w:pStyle w:val="TableParagraph"/>
              <w:spacing w:before="26"/>
              <w:ind w:left="150" w:right="195"/>
              <w:jc w:val="center"/>
              <w:rPr>
                <w:sz w:val="16"/>
                <w:szCs w:val="16"/>
              </w:rPr>
            </w:pPr>
            <w:r w:rsidRPr="00774F02">
              <w:rPr>
                <w:sz w:val="16"/>
                <w:szCs w:val="16"/>
              </w:rPr>
              <w:t>20 +</w:t>
            </w:r>
          </w:p>
        </w:tc>
        <w:tc>
          <w:tcPr>
            <w:tcW w:w="1662" w:type="dxa"/>
            <w:shd w:val="clear" w:color="auto" w:fill="B1D1E2"/>
          </w:tcPr>
          <w:p w14:paraId="5B92165F" w14:textId="77777777" w:rsidR="002B392B" w:rsidRPr="00774F02" w:rsidRDefault="2ED2F14A" w:rsidP="4C4E783D">
            <w:pPr>
              <w:pStyle w:val="TableParagraph"/>
              <w:spacing w:before="26"/>
              <w:ind w:left="368"/>
              <w:rPr>
                <w:sz w:val="16"/>
                <w:szCs w:val="16"/>
              </w:rPr>
            </w:pPr>
            <w:r w:rsidRPr="00774F02">
              <w:rPr>
                <w:sz w:val="16"/>
                <w:szCs w:val="16"/>
              </w:rPr>
              <w:t>£6,000</w:t>
            </w:r>
          </w:p>
        </w:tc>
        <w:tc>
          <w:tcPr>
            <w:tcW w:w="1336" w:type="dxa"/>
            <w:shd w:val="clear" w:color="auto" w:fill="B1D1E2"/>
          </w:tcPr>
          <w:p w14:paraId="0E7125D0" w14:textId="77777777" w:rsidR="002B392B" w:rsidRPr="00774F02" w:rsidRDefault="2ED2F14A" w:rsidP="4C4E783D">
            <w:pPr>
              <w:pStyle w:val="TableParagraph"/>
              <w:spacing w:before="26"/>
              <w:ind w:left="368"/>
              <w:rPr>
                <w:sz w:val="16"/>
                <w:szCs w:val="16"/>
              </w:rPr>
            </w:pPr>
            <w:r w:rsidRPr="00774F02">
              <w:rPr>
                <w:sz w:val="16"/>
                <w:szCs w:val="16"/>
              </w:rPr>
              <w:t>£7,000</w:t>
            </w:r>
          </w:p>
        </w:tc>
        <w:tc>
          <w:tcPr>
            <w:tcW w:w="1336" w:type="dxa"/>
            <w:shd w:val="clear" w:color="auto" w:fill="B1D1E2"/>
          </w:tcPr>
          <w:p w14:paraId="25C4543C" w14:textId="77777777" w:rsidR="002B392B" w:rsidRPr="00774F02" w:rsidRDefault="2ED2F14A" w:rsidP="4C4E783D">
            <w:pPr>
              <w:pStyle w:val="TableParagraph"/>
              <w:spacing w:before="26"/>
              <w:ind w:left="368"/>
              <w:rPr>
                <w:sz w:val="16"/>
                <w:szCs w:val="16"/>
              </w:rPr>
            </w:pPr>
            <w:r w:rsidRPr="00774F02">
              <w:rPr>
                <w:sz w:val="16"/>
                <w:szCs w:val="16"/>
              </w:rPr>
              <w:t>£8,000</w:t>
            </w:r>
          </w:p>
        </w:tc>
        <w:tc>
          <w:tcPr>
            <w:tcW w:w="1336" w:type="dxa"/>
            <w:shd w:val="clear" w:color="auto" w:fill="B1D1E2"/>
          </w:tcPr>
          <w:p w14:paraId="77E05A0F" w14:textId="77777777" w:rsidR="002B392B" w:rsidRPr="00774F02" w:rsidRDefault="2ED2F14A" w:rsidP="4C4E783D">
            <w:pPr>
              <w:pStyle w:val="TableParagraph"/>
              <w:spacing w:before="26"/>
              <w:ind w:right="358"/>
              <w:rPr>
                <w:sz w:val="16"/>
                <w:szCs w:val="16"/>
              </w:rPr>
            </w:pPr>
            <w:r w:rsidRPr="00774F02">
              <w:rPr>
                <w:sz w:val="16"/>
                <w:szCs w:val="16"/>
              </w:rPr>
              <w:t>£11,000</w:t>
            </w:r>
          </w:p>
        </w:tc>
      </w:tr>
      <w:tr w:rsidR="002B392B" w:rsidRPr="00870EA3" w14:paraId="18A2DF5D" w14:textId="77777777" w:rsidTr="00774F02">
        <w:trPr>
          <w:trHeight w:hRule="exact" w:val="255"/>
        </w:trPr>
        <w:tc>
          <w:tcPr>
            <w:tcW w:w="1560" w:type="dxa"/>
            <w:vMerge/>
          </w:tcPr>
          <w:p w14:paraId="1A7A273A" w14:textId="77777777" w:rsidR="002B392B" w:rsidRPr="00870EA3" w:rsidRDefault="002B392B" w:rsidP="00316A84">
            <w:pPr>
              <w:rPr>
                <w:color w:val="FF0000"/>
              </w:rPr>
            </w:pPr>
          </w:p>
        </w:tc>
        <w:tc>
          <w:tcPr>
            <w:tcW w:w="1701" w:type="dxa"/>
            <w:vMerge w:val="restart"/>
            <w:shd w:val="clear" w:color="auto" w:fill="B1D1E2"/>
          </w:tcPr>
          <w:p w14:paraId="5B3FA978" w14:textId="77777777" w:rsidR="002B392B" w:rsidRPr="00774F02" w:rsidRDefault="002B392B" w:rsidP="4C4E783D">
            <w:pPr>
              <w:pStyle w:val="TableParagraph"/>
              <w:spacing w:before="5"/>
              <w:rPr>
                <w:b/>
                <w:bCs/>
                <w:sz w:val="16"/>
                <w:szCs w:val="16"/>
              </w:rPr>
            </w:pPr>
          </w:p>
          <w:p w14:paraId="345552C9" w14:textId="77777777" w:rsidR="002B392B" w:rsidRPr="00774F02" w:rsidRDefault="2ED2F14A" w:rsidP="4C4E783D">
            <w:pPr>
              <w:pStyle w:val="TableParagraph"/>
              <w:spacing w:before="0" w:line="244" w:lineRule="auto"/>
              <w:ind w:left="188" w:right="202" w:firstLine="60"/>
              <w:rPr>
                <w:sz w:val="16"/>
                <w:szCs w:val="16"/>
              </w:rPr>
            </w:pPr>
            <w:r w:rsidRPr="00774F02">
              <w:rPr>
                <w:sz w:val="16"/>
                <w:szCs w:val="16"/>
              </w:rPr>
              <w:t>None or negligible</w:t>
            </w:r>
          </w:p>
        </w:tc>
        <w:tc>
          <w:tcPr>
            <w:tcW w:w="1701" w:type="dxa"/>
            <w:shd w:val="clear" w:color="auto" w:fill="B1D1E2"/>
          </w:tcPr>
          <w:p w14:paraId="4855BBF7" w14:textId="77777777" w:rsidR="002B392B" w:rsidRPr="00774F02" w:rsidRDefault="2ED2F14A" w:rsidP="4C4E783D">
            <w:pPr>
              <w:pStyle w:val="TableParagraph"/>
              <w:spacing w:before="26"/>
              <w:ind w:right="30"/>
              <w:jc w:val="center"/>
              <w:rPr>
                <w:sz w:val="16"/>
                <w:szCs w:val="16"/>
              </w:rPr>
            </w:pPr>
            <w:r w:rsidRPr="00774F02">
              <w:rPr>
                <w:sz w:val="16"/>
                <w:szCs w:val="16"/>
              </w:rPr>
              <w:t>1</w:t>
            </w:r>
          </w:p>
        </w:tc>
        <w:tc>
          <w:tcPr>
            <w:tcW w:w="1662" w:type="dxa"/>
            <w:shd w:val="clear" w:color="auto" w:fill="B1D1E2"/>
          </w:tcPr>
          <w:p w14:paraId="1C18CF7F" w14:textId="77777777" w:rsidR="002B392B" w:rsidRPr="00774F02" w:rsidRDefault="2ED2F14A" w:rsidP="4C4E783D">
            <w:pPr>
              <w:pStyle w:val="TableParagraph"/>
              <w:spacing w:before="26"/>
              <w:ind w:left="368"/>
              <w:rPr>
                <w:sz w:val="16"/>
                <w:szCs w:val="16"/>
              </w:rPr>
            </w:pPr>
            <w:r w:rsidRPr="00774F02">
              <w:rPr>
                <w:sz w:val="16"/>
                <w:szCs w:val="16"/>
              </w:rPr>
              <w:t>£1,000</w:t>
            </w:r>
          </w:p>
        </w:tc>
        <w:tc>
          <w:tcPr>
            <w:tcW w:w="1336" w:type="dxa"/>
            <w:shd w:val="clear" w:color="auto" w:fill="B1D1E2"/>
          </w:tcPr>
          <w:p w14:paraId="7EDCE9AA" w14:textId="77777777" w:rsidR="002B392B" w:rsidRPr="00774F02" w:rsidRDefault="2ED2F14A" w:rsidP="4C4E783D">
            <w:pPr>
              <w:pStyle w:val="TableParagraph"/>
              <w:spacing w:before="26"/>
              <w:ind w:left="368"/>
              <w:rPr>
                <w:sz w:val="16"/>
                <w:szCs w:val="16"/>
              </w:rPr>
            </w:pPr>
            <w:r w:rsidRPr="00774F02">
              <w:rPr>
                <w:sz w:val="16"/>
                <w:szCs w:val="16"/>
              </w:rPr>
              <w:t>£2,000</w:t>
            </w:r>
          </w:p>
        </w:tc>
        <w:tc>
          <w:tcPr>
            <w:tcW w:w="1336" w:type="dxa"/>
            <w:shd w:val="clear" w:color="auto" w:fill="B1D1E2"/>
          </w:tcPr>
          <w:p w14:paraId="7BFD173D" w14:textId="77777777" w:rsidR="002B392B" w:rsidRPr="00774F02" w:rsidRDefault="2ED2F14A" w:rsidP="4C4E783D">
            <w:pPr>
              <w:pStyle w:val="TableParagraph"/>
              <w:spacing w:before="26"/>
              <w:ind w:left="368"/>
              <w:rPr>
                <w:sz w:val="16"/>
                <w:szCs w:val="16"/>
              </w:rPr>
            </w:pPr>
            <w:r w:rsidRPr="00774F02">
              <w:rPr>
                <w:sz w:val="16"/>
                <w:szCs w:val="16"/>
              </w:rPr>
              <w:t>£3,000</w:t>
            </w:r>
          </w:p>
        </w:tc>
        <w:tc>
          <w:tcPr>
            <w:tcW w:w="1336" w:type="dxa"/>
            <w:shd w:val="clear" w:color="auto" w:fill="B1D1E2"/>
          </w:tcPr>
          <w:p w14:paraId="3771825C" w14:textId="77777777" w:rsidR="002B392B" w:rsidRPr="00774F02" w:rsidRDefault="2ED2F14A" w:rsidP="4C4E783D">
            <w:pPr>
              <w:pStyle w:val="TableParagraph"/>
              <w:spacing w:before="26"/>
              <w:ind w:right="399"/>
              <w:rPr>
                <w:sz w:val="16"/>
                <w:szCs w:val="16"/>
              </w:rPr>
            </w:pPr>
            <w:r w:rsidRPr="00774F02">
              <w:rPr>
                <w:sz w:val="16"/>
                <w:szCs w:val="16"/>
              </w:rPr>
              <w:t>£6,000</w:t>
            </w:r>
          </w:p>
        </w:tc>
      </w:tr>
      <w:tr w:rsidR="002B392B" w:rsidRPr="00870EA3" w14:paraId="0DE8E61B" w14:textId="77777777" w:rsidTr="00774F02">
        <w:trPr>
          <w:trHeight w:hRule="exact" w:val="255"/>
        </w:trPr>
        <w:tc>
          <w:tcPr>
            <w:tcW w:w="1560" w:type="dxa"/>
            <w:vMerge/>
          </w:tcPr>
          <w:p w14:paraId="3B5FA164" w14:textId="77777777" w:rsidR="002B392B" w:rsidRPr="00870EA3" w:rsidRDefault="002B392B" w:rsidP="00316A84">
            <w:pPr>
              <w:rPr>
                <w:color w:val="FF0000"/>
              </w:rPr>
            </w:pPr>
          </w:p>
        </w:tc>
        <w:tc>
          <w:tcPr>
            <w:tcW w:w="1701" w:type="dxa"/>
            <w:vMerge/>
          </w:tcPr>
          <w:p w14:paraId="5EBF526B" w14:textId="77777777" w:rsidR="002B392B" w:rsidRPr="00774F02" w:rsidRDefault="002B392B" w:rsidP="00316A84">
            <w:pPr>
              <w:rPr>
                <w:color w:val="FF0000"/>
                <w:sz w:val="16"/>
                <w:szCs w:val="16"/>
              </w:rPr>
            </w:pPr>
          </w:p>
        </w:tc>
        <w:tc>
          <w:tcPr>
            <w:tcW w:w="1701" w:type="dxa"/>
            <w:shd w:val="clear" w:color="auto" w:fill="B1D1E2"/>
          </w:tcPr>
          <w:p w14:paraId="6CC9AB95" w14:textId="77777777" w:rsidR="002B392B" w:rsidRPr="00774F02" w:rsidRDefault="2ED2F14A" w:rsidP="4C4E783D">
            <w:pPr>
              <w:pStyle w:val="TableParagraph"/>
              <w:spacing w:before="26"/>
              <w:ind w:left="155" w:right="195"/>
              <w:jc w:val="center"/>
              <w:rPr>
                <w:sz w:val="16"/>
                <w:szCs w:val="16"/>
              </w:rPr>
            </w:pPr>
            <w:r w:rsidRPr="00774F02">
              <w:rPr>
                <w:sz w:val="16"/>
                <w:szCs w:val="16"/>
              </w:rPr>
              <w:t>2 to 4</w:t>
            </w:r>
          </w:p>
        </w:tc>
        <w:tc>
          <w:tcPr>
            <w:tcW w:w="1662" w:type="dxa"/>
            <w:shd w:val="clear" w:color="auto" w:fill="B1D1E2"/>
          </w:tcPr>
          <w:p w14:paraId="0FC875BB" w14:textId="77777777" w:rsidR="002B392B" w:rsidRPr="00774F02" w:rsidRDefault="2ED2F14A" w:rsidP="4C4E783D">
            <w:pPr>
              <w:pStyle w:val="TableParagraph"/>
              <w:spacing w:before="26"/>
              <w:ind w:left="368"/>
              <w:rPr>
                <w:sz w:val="16"/>
                <w:szCs w:val="16"/>
              </w:rPr>
            </w:pPr>
            <w:r w:rsidRPr="00774F02">
              <w:rPr>
                <w:sz w:val="16"/>
                <w:szCs w:val="16"/>
              </w:rPr>
              <w:t>£2,000</w:t>
            </w:r>
          </w:p>
        </w:tc>
        <w:tc>
          <w:tcPr>
            <w:tcW w:w="1336" w:type="dxa"/>
            <w:shd w:val="clear" w:color="auto" w:fill="B1D1E2"/>
          </w:tcPr>
          <w:p w14:paraId="1859517D" w14:textId="77777777" w:rsidR="002B392B" w:rsidRPr="00774F02" w:rsidRDefault="2ED2F14A" w:rsidP="4C4E783D">
            <w:pPr>
              <w:pStyle w:val="TableParagraph"/>
              <w:spacing w:before="26"/>
              <w:ind w:left="368"/>
              <w:rPr>
                <w:sz w:val="16"/>
                <w:szCs w:val="16"/>
              </w:rPr>
            </w:pPr>
            <w:r w:rsidRPr="00774F02">
              <w:rPr>
                <w:sz w:val="16"/>
                <w:szCs w:val="16"/>
              </w:rPr>
              <w:t>£3,000</w:t>
            </w:r>
          </w:p>
        </w:tc>
        <w:tc>
          <w:tcPr>
            <w:tcW w:w="1336" w:type="dxa"/>
            <w:shd w:val="clear" w:color="auto" w:fill="B1D1E2"/>
          </w:tcPr>
          <w:p w14:paraId="3597F7FC" w14:textId="77777777" w:rsidR="002B392B" w:rsidRPr="00774F02" w:rsidRDefault="2ED2F14A" w:rsidP="4C4E783D">
            <w:pPr>
              <w:pStyle w:val="TableParagraph"/>
              <w:spacing w:before="26"/>
              <w:ind w:left="368"/>
              <w:rPr>
                <w:sz w:val="16"/>
                <w:szCs w:val="16"/>
              </w:rPr>
            </w:pPr>
            <w:r w:rsidRPr="00774F02">
              <w:rPr>
                <w:sz w:val="16"/>
                <w:szCs w:val="16"/>
              </w:rPr>
              <w:t>£4,000</w:t>
            </w:r>
          </w:p>
        </w:tc>
        <w:tc>
          <w:tcPr>
            <w:tcW w:w="1336" w:type="dxa"/>
            <w:shd w:val="clear" w:color="auto" w:fill="B1D1E2"/>
          </w:tcPr>
          <w:p w14:paraId="221154A4" w14:textId="77777777" w:rsidR="002B392B" w:rsidRPr="00774F02" w:rsidRDefault="2ED2F14A" w:rsidP="4C4E783D">
            <w:pPr>
              <w:pStyle w:val="TableParagraph"/>
              <w:spacing w:before="26"/>
              <w:ind w:right="399"/>
              <w:rPr>
                <w:sz w:val="16"/>
                <w:szCs w:val="16"/>
              </w:rPr>
            </w:pPr>
            <w:r w:rsidRPr="00774F02">
              <w:rPr>
                <w:sz w:val="16"/>
                <w:szCs w:val="16"/>
              </w:rPr>
              <w:t>£7,000</w:t>
            </w:r>
          </w:p>
        </w:tc>
      </w:tr>
      <w:tr w:rsidR="002B392B" w:rsidRPr="00870EA3" w14:paraId="3DA4553F" w14:textId="77777777" w:rsidTr="00774F02">
        <w:trPr>
          <w:trHeight w:hRule="exact" w:val="255"/>
        </w:trPr>
        <w:tc>
          <w:tcPr>
            <w:tcW w:w="1560" w:type="dxa"/>
            <w:vMerge/>
          </w:tcPr>
          <w:p w14:paraId="3AD05B12" w14:textId="77777777" w:rsidR="002B392B" w:rsidRPr="00870EA3" w:rsidRDefault="002B392B" w:rsidP="00316A84">
            <w:pPr>
              <w:rPr>
                <w:color w:val="FF0000"/>
              </w:rPr>
            </w:pPr>
          </w:p>
        </w:tc>
        <w:tc>
          <w:tcPr>
            <w:tcW w:w="1701" w:type="dxa"/>
            <w:vMerge/>
          </w:tcPr>
          <w:p w14:paraId="6642A365" w14:textId="77777777" w:rsidR="002B392B" w:rsidRPr="00774F02" w:rsidRDefault="002B392B" w:rsidP="00316A84">
            <w:pPr>
              <w:rPr>
                <w:color w:val="FF0000"/>
                <w:sz w:val="16"/>
                <w:szCs w:val="16"/>
              </w:rPr>
            </w:pPr>
          </w:p>
        </w:tc>
        <w:tc>
          <w:tcPr>
            <w:tcW w:w="1701" w:type="dxa"/>
            <w:shd w:val="clear" w:color="auto" w:fill="B1D1E2"/>
          </w:tcPr>
          <w:p w14:paraId="25833C13" w14:textId="77777777" w:rsidR="002B392B" w:rsidRPr="00774F02" w:rsidRDefault="2ED2F14A" w:rsidP="4C4E783D">
            <w:pPr>
              <w:pStyle w:val="TableParagraph"/>
              <w:spacing w:before="26"/>
              <w:ind w:left="155" w:right="185"/>
              <w:jc w:val="center"/>
              <w:rPr>
                <w:sz w:val="16"/>
                <w:szCs w:val="16"/>
              </w:rPr>
            </w:pPr>
            <w:r w:rsidRPr="00774F02">
              <w:rPr>
                <w:sz w:val="16"/>
                <w:szCs w:val="16"/>
              </w:rPr>
              <w:t>5 to 19</w:t>
            </w:r>
          </w:p>
        </w:tc>
        <w:tc>
          <w:tcPr>
            <w:tcW w:w="1662" w:type="dxa"/>
            <w:shd w:val="clear" w:color="auto" w:fill="B1D1E2"/>
          </w:tcPr>
          <w:p w14:paraId="36A46B56" w14:textId="77777777" w:rsidR="002B392B" w:rsidRPr="00774F02" w:rsidRDefault="2ED2F14A" w:rsidP="4C4E783D">
            <w:pPr>
              <w:pStyle w:val="TableParagraph"/>
              <w:spacing w:before="26"/>
              <w:ind w:left="368"/>
              <w:rPr>
                <w:sz w:val="16"/>
                <w:szCs w:val="16"/>
              </w:rPr>
            </w:pPr>
            <w:r w:rsidRPr="00774F02">
              <w:rPr>
                <w:sz w:val="16"/>
                <w:szCs w:val="16"/>
              </w:rPr>
              <w:t>£4,000</w:t>
            </w:r>
          </w:p>
        </w:tc>
        <w:tc>
          <w:tcPr>
            <w:tcW w:w="1336" w:type="dxa"/>
            <w:shd w:val="clear" w:color="auto" w:fill="B1D1E2"/>
          </w:tcPr>
          <w:p w14:paraId="5CB69230" w14:textId="77777777" w:rsidR="002B392B" w:rsidRPr="00774F02" w:rsidRDefault="2ED2F14A" w:rsidP="4C4E783D">
            <w:pPr>
              <w:pStyle w:val="TableParagraph"/>
              <w:spacing w:before="26"/>
              <w:ind w:left="368"/>
              <w:rPr>
                <w:sz w:val="16"/>
                <w:szCs w:val="16"/>
              </w:rPr>
            </w:pPr>
            <w:r w:rsidRPr="00774F02">
              <w:rPr>
                <w:sz w:val="16"/>
                <w:szCs w:val="16"/>
              </w:rPr>
              <w:t>£5,000</w:t>
            </w:r>
          </w:p>
        </w:tc>
        <w:tc>
          <w:tcPr>
            <w:tcW w:w="1336" w:type="dxa"/>
            <w:shd w:val="clear" w:color="auto" w:fill="B1D1E2"/>
          </w:tcPr>
          <w:p w14:paraId="6313345F" w14:textId="77777777" w:rsidR="002B392B" w:rsidRPr="00774F02" w:rsidRDefault="2ED2F14A" w:rsidP="4C4E783D">
            <w:pPr>
              <w:pStyle w:val="TableParagraph"/>
              <w:spacing w:before="26"/>
              <w:ind w:left="368"/>
              <w:rPr>
                <w:sz w:val="16"/>
                <w:szCs w:val="16"/>
              </w:rPr>
            </w:pPr>
            <w:r w:rsidRPr="00774F02">
              <w:rPr>
                <w:sz w:val="16"/>
                <w:szCs w:val="16"/>
              </w:rPr>
              <w:t>£6,000</w:t>
            </w:r>
          </w:p>
        </w:tc>
        <w:tc>
          <w:tcPr>
            <w:tcW w:w="1336" w:type="dxa"/>
            <w:shd w:val="clear" w:color="auto" w:fill="B1D1E2"/>
          </w:tcPr>
          <w:p w14:paraId="72CD00CB" w14:textId="77777777" w:rsidR="002B392B" w:rsidRPr="00774F02" w:rsidRDefault="2ED2F14A" w:rsidP="4C4E783D">
            <w:pPr>
              <w:pStyle w:val="TableParagraph"/>
              <w:spacing w:before="26"/>
              <w:ind w:right="399"/>
              <w:rPr>
                <w:sz w:val="16"/>
                <w:szCs w:val="16"/>
              </w:rPr>
            </w:pPr>
            <w:r w:rsidRPr="00774F02">
              <w:rPr>
                <w:sz w:val="16"/>
                <w:szCs w:val="16"/>
              </w:rPr>
              <w:t>£9,000</w:t>
            </w:r>
          </w:p>
        </w:tc>
      </w:tr>
      <w:tr w:rsidR="002B392B" w:rsidRPr="00870EA3" w14:paraId="0F812BCF" w14:textId="77777777" w:rsidTr="00774F02">
        <w:trPr>
          <w:trHeight w:hRule="exact" w:val="255"/>
        </w:trPr>
        <w:tc>
          <w:tcPr>
            <w:tcW w:w="1560" w:type="dxa"/>
            <w:vMerge/>
          </w:tcPr>
          <w:p w14:paraId="64672222" w14:textId="77777777" w:rsidR="002B392B" w:rsidRPr="00870EA3" w:rsidRDefault="002B392B" w:rsidP="00316A84">
            <w:pPr>
              <w:rPr>
                <w:color w:val="FF0000"/>
              </w:rPr>
            </w:pPr>
          </w:p>
        </w:tc>
        <w:tc>
          <w:tcPr>
            <w:tcW w:w="1701" w:type="dxa"/>
            <w:vMerge/>
          </w:tcPr>
          <w:p w14:paraId="639560CB" w14:textId="77777777" w:rsidR="002B392B" w:rsidRPr="00774F02" w:rsidRDefault="002B392B" w:rsidP="00316A84">
            <w:pPr>
              <w:rPr>
                <w:color w:val="FF0000"/>
                <w:sz w:val="16"/>
                <w:szCs w:val="16"/>
              </w:rPr>
            </w:pPr>
          </w:p>
        </w:tc>
        <w:tc>
          <w:tcPr>
            <w:tcW w:w="1701" w:type="dxa"/>
            <w:shd w:val="clear" w:color="auto" w:fill="B1D1E2"/>
          </w:tcPr>
          <w:p w14:paraId="74AF41E8" w14:textId="77777777" w:rsidR="002B392B" w:rsidRPr="00774F02" w:rsidRDefault="2ED2F14A" w:rsidP="4C4E783D">
            <w:pPr>
              <w:pStyle w:val="TableParagraph"/>
              <w:spacing w:before="26"/>
              <w:ind w:left="150" w:right="195"/>
              <w:jc w:val="center"/>
              <w:rPr>
                <w:sz w:val="16"/>
                <w:szCs w:val="16"/>
              </w:rPr>
            </w:pPr>
            <w:r w:rsidRPr="00774F02">
              <w:rPr>
                <w:sz w:val="16"/>
                <w:szCs w:val="16"/>
              </w:rPr>
              <w:t>20 +</w:t>
            </w:r>
          </w:p>
        </w:tc>
        <w:tc>
          <w:tcPr>
            <w:tcW w:w="1662" w:type="dxa"/>
            <w:shd w:val="clear" w:color="auto" w:fill="B1D1E2"/>
          </w:tcPr>
          <w:p w14:paraId="02804C48" w14:textId="77777777" w:rsidR="002B392B" w:rsidRPr="00774F02" w:rsidRDefault="2ED2F14A" w:rsidP="4C4E783D">
            <w:pPr>
              <w:pStyle w:val="TableParagraph"/>
              <w:spacing w:before="26"/>
              <w:ind w:left="368"/>
              <w:rPr>
                <w:sz w:val="16"/>
                <w:szCs w:val="16"/>
              </w:rPr>
            </w:pPr>
            <w:r w:rsidRPr="00774F02">
              <w:rPr>
                <w:sz w:val="16"/>
                <w:szCs w:val="16"/>
              </w:rPr>
              <w:t>£5,000</w:t>
            </w:r>
          </w:p>
        </w:tc>
        <w:tc>
          <w:tcPr>
            <w:tcW w:w="1336" w:type="dxa"/>
            <w:shd w:val="clear" w:color="auto" w:fill="B1D1E2"/>
          </w:tcPr>
          <w:p w14:paraId="0EFB2852" w14:textId="77777777" w:rsidR="002B392B" w:rsidRPr="00774F02" w:rsidRDefault="2ED2F14A" w:rsidP="4C4E783D">
            <w:pPr>
              <w:pStyle w:val="TableParagraph"/>
              <w:spacing w:before="26"/>
              <w:ind w:left="368"/>
              <w:rPr>
                <w:sz w:val="16"/>
                <w:szCs w:val="16"/>
              </w:rPr>
            </w:pPr>
            <w:r w:rsidRPr="00774F02">
              <w:rPr>
                <w:sz w:val="16"/>
                <w:szCs w:val="16"/>
              </w:rPr>
              <w:t>£6,000</w:t>
            </w:r>
          </w:p>
        </w:tc>
        <w:tc>
          <w:tcPr>
            <w:tcW w:w="1336" w:type="dxa"/>
            <w:shd w:val="clear" w:color="auto" w:fill="B1D1E2"/>
          </w:tcPr>
          <w:p w14:paraId="5446942D" w14:textId="77777777" w:rsidR="002B392B" w:rsidRPr="00774F02" w:rsidRDefault="2ED2F14A" w:rsidP="4C4E783D">
            <w:pPr>
              <w:pStyle w:val="TableParagraph"/>
              <w:spacing w:before="26"/>
              <w:ind w:left="368"/>
              <w:rPr>
                <w:sz w:val="16"/>
                <w:szCs w:val="16"/>
              </w:rPr>
            </w:pPr>
            <w:r w:rsidRPr="00774F02">
              <w:rPr>
                <w:sz w:val="16"/>
                <w:szCs w:val="16"/>
              </w:rPr>
              <w:t>£7,000</w:t>
            </w:r>
          </w:p>
        </w:tc>
        <w:tc>
          <w:tcPr>
            <w:tcW w:w="1336" w:type="dxa"/>
            <w:shd w:val="clear" w:color="auto" w:fill="B1D1E2"/>
          </w:tcPr>
          <w:p w14:paraId="32AF70A5" w14:textId="77777777" w:rsidR="002B392B" w:rsidRPr="00774F02" w:rsidRDefault="2ED2F14A" w:rsidP="4C4E783D">
            <w:pPr>
              <w:pStyle w:val="TableParagraph"/>
              <w:spacing w:before="26"/>
              <w:ind w:right="358"/>
              <w:rPr>
                <w:sz w:val="16"/>
                <w:szCs w:val="16"/>
              </w:rPr>
            </w:pPr>
            <w:r w:rsidRPr="00774F02">
              <w:rPr>
                <w:sz w:val="16"/>
                <w:szCs w:val="16"/>
              </w:rPr>
              <w:t>£10,000</w:t>
            </w:r>
          </w:p>
        </w:tc>
      </w:tr>
    </w:tbl>
    <w:p w14:paraId="52FE2555" w14:textId="77777777" w:rsidR="007767A2" w:rsidRDefault="007767A2" w:rsidP="00013F2F">
      <w:bookmarkStart w:id="247" w:name="_Toc132654050"/>
    </w:p>
    <w:p w14:paraId="1D9FC229" w14:textId="0FA1F344" w:rsidR="00C85DD4" w:rsidRPr="00682FAA" w:rsidRDefault="00C85DD4" w:rsidP="00013F2F">
      <w:pPr>
        <w:rPr>
          <w:color w:val="2E74B5" w:themeColor="accent1" w:themeShade="BF"/>
          <w:sz w:val="18"/>
          <w:szCs w:val="18"/>
        </w:rPr>
      </w:pPr>
      <w:r w:rsidRPr="00682FAA">
        <w:rPr>
          <w:b/>
          <w:bCs/>
          <w:color w:val="2E74B5" w:themeColor="accent1" w:themeShade="BF"/>
          <w:sz w:val="28"/>
          <w:szCs w:val="28"/>
        </w:rPr>
        <w:lastRenderedPageBreak/>
        <w:t>Determining whether adjustment of the financial penalty is appropriate</w:t>
      </w:r>
      <w:bookmarkEnd w:id="247"/>
    </w:p>
    <w:p w14:paraId="0CA3DB15" w14:textId="5E82E73B" w:rsidR="00283173" w:rsidRPr="00774F02" w:rsidRDefault="001F4904" w:rsidP="001F4904">
      <w:pPr>
        <w:pStyle w:val="Heading1"/>
        <w:rPr>
          <w:sz w:val="28"/>
          <w:szCs w:val="28"/>
        </w:rPr>
      </w:pPr>
      <w:bookmarkStart w:id="248" w:name="_Toc132654051"/>
      <w:r>
        <w:rPr>
          <w:sz w:val="28"/>
          <w:szCs w:val="28"/>
        </w:rPr>
        <w:t>11</w:t>
      </w:r>
      <w:r w:rsidR="00202596">
        <w:rPr>
          <w:sz w:val="28"/>
          <w:szCs w:val="28"/>
        </w:rPr>
        <w:t>6</w:t>
      </w:r>
      <w:r>
        <w:rPr>
          <w:sz w:val="28"/>
          <w:szCs w:val="28"/>
        </w:rPr>
        <w:t xml:space="preserve"> </w:t>
      </w:r>
      <w:r w:rsidR="00283173" w:rsidRPr="00774F02">
        <w:rPr>
          <w:sz w:val="28"/>
          <w:szCs w:val="28"/>
        </w:rPr>
        <w:t>Review</w:t>
      </w:r>
      <w:bookmarkEnd w:id="248"/>
    </w:p>
    <w:p w14:paraId="0E6329F5" w14:textId="5DAAAE6D" w:rsidR="00283173" w:rsidRPr="00774F02" w:rsidRDefault="009D5B03" w:rsidP="009D5B03">
      <w:pPr>
        <w:rPr>
          <w:rFonts w:asciiTheme="majorHAnsi" w:hAnsiTheme="majorHAnsi" w:cstheme="majorHAnsi"/>
        </w:rPr>
      </w:pPr>
      <w:r w:rsidRPr="00774F02">
        <w:rPr>
          <w:rFonts w:asciiTheme="majorHAnsi" w:hAnsiTheme="majorHAnsi" w:cstheme="majorBidi"/>
        </w:rPr>
        <w:t>1</w:t>
      </w:r>
      <w:r w:rsidR="001F4904">
        <w:rPr>
          <w:rFonts w:asciiTheme="majorHAnsi" w:hAnsiTheme="majorHAnsi" w:cstheme="majorBidi"/>
        </w:rPr>
        <w:t>1</w:t>
      </w:r>
      <w:r w:rsidR="00202596">
        <w:rPr>
          <w:rFonts w:asciiTheme="majorHAnsi" w:hAnsiTheme="majorHAnsi" w:cstheme="majorBidi"/>
        </w:rPr>
        <w:t>6</w:t>
      </w:r>
      <w:r w:rsidRPr="00774F02">
        <w:rPr>
          <w:rFonts w:asciiTheme="majorHAnsi" w:hAnsiTheme="majorHAnsi" w:cstheme="majorBidi"/>
        </w:rPr>
        <w:t>.1</w:t>
      </w:r>
      <w:r w:rsidR="00774F02">
        <w:rPr>
          <w:rFonts w:asciiTheme="majorHAnsi" w:hAnsiTheme="majorHAnsi" w:cstheme="majorBidi"/>
        </w:rPr>
        <w:t xml:space="preserve"> </w:t>
      </w:r>
      <w:r w:rsidR="00283173" w:rsidRPr="00774F02">
        <w:rPr>
          <w:rFonts w:asciiTheme="majorHAnsi" w:hAnsiTheme="majorHAnsi" w:cstheme="majorBidi"/>
        </w:rPr>
        <w:t xml:space="preserve">The level of financial penalty should, in a fair and proportionate way, meet the objectives of punishment, deterrence and the removal of gain. As such, the council will, once the starting point has been determined, review the proposed financial </w:t>
      </w:r>
      <w:r w:rsidR="00774F02" w:rsidRPr="00774F02">
        <w:rPr>
          <w:rFonts w:asciiTheme="majorHAnsi" w:hAnsiTheme="majorHAnsi" w:cstheme="majorBidi"/>
        </w:rPr>
        <w:t>penalty,</w:t>
      </w:r>
      <w:r w:rsidR="00283173" w:rsidRPr="00774F02">
        <w:rPr>
          <w:rFonts w:asciiTheme="majorHAnsi" w:hAnsiTheme="majorHAnsi" w:cstheme="majorBidi"/>
        </w:rPr>
        <w:t xml:space="preserve"> and consider whether there are any other mitigating or aggravating factors that should be </w:t>
      </w:r>
      <w:proofErr w:type="gramStart"/>
      <w:r w:rsidR="00283173" w:rsidRPr="00774F02">
        <w:rPr>
          <w:rFonts w:asciiTheme="majorHAnsi" w:hAnsiTheme="majorHAnsi" w:cstheme="majorBidi"/>
        </w:rPr>
        <w:t>taken into account</w:t>
      </w:r>
      <w:proofErr w:type="gramEnd"/>
      <w:r w:rsidR="00283173" w:rsidRPr="00774F02">
        <w:rPr>
          <w:rFonts w:asciiTheme="majorHAnsi" w:hAnsiTheme="majorHAnsi" w:cstheme="majorBidi"/>
        </w:rPr>
        <w:t xml:space="preserve"> when setting the amount of financial penalty. If there are none, no adjustment will be made to the starting point identified by the Table of Financial Penalties.</w:t>
      </w:r>
    </w:p>
    <w:p w14:paraId="541A6DF5" w14:textId="2BD0ACD7" w:rsidR="00283173" w:rsidRPr="00774F02" w:rsidRDefault="009D5B03" w:rsidP="00283173">
      <w:pPr>
        <w:rPr>
          <w:rFonts w:asciiTheme="majorHAnsi" w:hAnsiTheme="majorHAnsi" w:cstheme="majorHAnsi"/>
        </w:rPr>
      </w:pPr>
      <w:r w:rsidRPr="00774F02">
        <w:rPr>
          <w:rFonts w:asciiTheme="majorHAnsi" w:hAnsiTheme="majorHAnsi" w:cstheme="majorBidi"/>
        </w:rPr>
        <w:t>11</w:t>
      </w:r>
      <w:r w:rsidR="00202596">
        <w:rPr>
          <w:rFonts w:asciiTheme="majorHAnsi" w:hAnsiTheme="majorHAnsi" w:cstheme="majorBidi"/>
        </w:rPr>
        <w:t>6</w:t>
      </w:r>
      <w:r w:rsidRPr="00774F02">
        <w:rPr>
          <w:rFonts w:asciiTheme="majorHAnsi" w:hAnsiTheme="majorHAnsi" w:cstheme="majorBidi"/>
        </w:rPr>
        <w:t>.2</w:t>
      </w:r>
      <w:r w:rsidR="00774F02">
        <w:rPr>
          <w:rFonts w:asciiTheme="majorHAnsi" w:hAnsiTheme="majorHAnsi" w:cstheme="majorBidi"/>
        </w:rPr>
        <w:t xml:space="preserve"> </w:t>
      </w:r>
      <w:r w:rsidR="00283173" w:rsidRPr="00774F02">
        <w:rPr>
          <w:rFonts w:asciiTheme="majorHAnsi" w:hAnsiTheme="majorHAnsi" w:cstheme="majorBidi"/>
        </w:rPr>
        <w:t xml:space="preserve">Some examples of mitigating and aggravating factors are given below. However, the list is not exhaustive, and the council may </w:t>
      </w:r>
      <w:proofErr w:type="gramStart"/>
      <w:r w:rsidR="00283173" w:rsidRPr="00774F02">
        <w:rPr>
          <w:rFonts w:asciiTheme="majorHAnsi" w:hAnsiTheme="majorHAnsi" w:cstheme="majorBidi"/>
        </w:rPr>
        <w:t>take into account</w:t>
      </w:r>
      <w:proofErr w:type="gramEnd"/>
      <w:r w:rsidR="00283173" w:rsidRPr="00774F02">
        <w:rPr>
          <w:rFonts w:asciiTheme="majorHAnsi" w:hAnsiTheme="majorHAnsi" w:cstheme="majorBidi"/>
        </w:rPr>
        <w:t xml:space="preserve"> any factor deemed to be relevant.</w:t>
      </w:r>
    </w:p>
    <w:p w14:paraId="62686FBB" w14:textId="66E30E46" w:rsidR="00283173" w:rsidRPr="00774F02" w:rsidRDefault="001F4904" w:rsidP="001F4904">
      <w:pPr>
        <w:pStyle w:val="Heading1"/>
        <w:rPr>
          <w:sz w:val="28"/>
          <w:szCs w:val="28"/>
        </w:rPr>
      </w:pPr>
      <w:bookmarkStart w:id="249" w:name="_Toc132654052"/>
      <w:r>
        <w:rPr>
          <w:sz w:val="28"/>
          <w:szCs w:val="28"/>
        </w:rPr>
        <w:t>11</w:t>
      </w:r>
      <w:r w:rsidR="00202596">
        <w:rPr>
          <w:sz w:val="28"/>
          <w:szCs w:val="28"/>
        </w:rPr>
        <w:t>7</w:t>
      </w:r>
      <w:r>
        <w:rPr>
          <w:sz w:val="28"/>
          <w:szCs w:val="28"/>
        </w:rPr>
        <w:t xml:space="preserve"> </w:t>
      </w:r>
      <w:bookmarkStart w:id="250" w:name="_Hlk146211551"/>
      <w:r w:rsidR="00283173" w:rsidRPr="00774F02">
        <w:rPr>
          <w:sz w:val="28"/>
          <w:szCs w:val="28"/>
        </w:rPr>
        <w:t>Hardship (Landlord)</w:t>
      </w:r>
      <w:bookmarkEnd w:id="249"/>
      <w:bookmarkEnd w:id="250"/>
    </w:p>
    <w:p w14:paraId="3CB5DA95" w14:textId="49FA297B" w:rsidR="00283173" w:rsidRPr="005B38AB" w:rsidRDefault="009D5B03" w:rsidP="00283173">
      <w:pPr>
        <w:rPr>
          <w:rFonts w:asciiTheme="majorHAnsi" w:hAnsiTheme="majorHAnsi" w:cstheme="majorHAnsi"/>
        </w:rPr>
      </w:pPr>
      <w:r w:rsidRPr="005B38AB">
        <w:rPr>
          <w:rFonts w:asciiTheme="majorHAnsi" w:hAnsiTheme="majorHAnsi" w:cstheme="majorBidi"/>
        </w:rPr>
        <w:t>11</w:t>
      </w:r>
      <w:r w:rsidR="00202596">
        <w:rPr>
          <w:rFonts w:asciiTheme="majorHAnsi" w:hAnsiTheme="majorHAnsi" w:cstheme="majorBidi"/>
        </w:rPr>
        <w:t>7</w:t>
      </w:r>
      <w:r w:rsidRPr="005B38AB">
        <w:rPr>
          <w:rFonts w:asciiTheme="majorHAnsi" w:hAnsiTheme="majorHAnsi" w:cstheme="majorBidi"/>
        </w:rPr>
        <w:t>.1</w:t>
      </w:r>
      <w:r w:rsidR="00774F02" w:rsidRPr="005B38AB">
        <w:rPr>
          <w:rFonts w:asciiTheme="majorHAnsi" w:hAnsiTheme="majorHAnsi" w:cstheme="majorBidi"/>
        </w:rPr>
        <w:t xml:space="preserve"> </w:t>
      </w:r>
      <w:r w:rsidR="00283173" w:rsidRPr="005B38AB">
        <w:rPr>
          <w:rFonts w:asciiTheme="majorHAnsi" w:hAnsiTheme="majorHAnsi" w:cstheme="majorBidi"/>
        </w:rPr>
        <w:t>If at this stage of the process, the council is aware of the offender’s personal situation and financial position and is of the view that there are exceptional circumstances, it may be appropriate to reduce the amount of financial penalty.</w:t>
      </w:r>
    </w:p>
    <w:p w14:paraId="4C8E4C0F" w14:textId="785B8E26" w:rsidR="00283173" w:rsidRPr="00774F02" w:rsidRDefault="001F4904" w:rsidP="001F4904">
      <w:pPr>
        <w:pStyle w:val="Heading1"/>
        <w:rPr>
          <w:sz w:val="28"/>
          <w:szCs w:val="28"/>
        </w:rPr>
      </w:pPr>
      <w:bookmarkStart w:id="251" w:name="_Toc132654053"/>
      <w:r>
        <w:rPr>
          <w:sz w:val="28"/>
          <w:szCs w:val="28"/>
        </w:rPr>
        <w:t>11</w:t>
      </w:r>
      <w:r w:rsidR="00202596">
        <w:rPr>
          <w:sz w:val="28"/>
          <w:szCs w:val="28"/>
        </w:rPr>
        <w:t>8</w:t>
      </w:r>
      <w:r>
        <w:rPr>
          <w:sz w:val="28"/>
          <w:szCs w:val="28"/>
        </w:rPr>
        <w:t xml:space="preserve"> </w:t>
      </w:r>
      <w:r w:rsidR="00283173" w:rsidRPr="00774F02">
        <w:rPr>
          <w:sz w:val="28"/>
          <w:szCs w:val="28"/>
        </w:rPr>
        <w:t>Hardship (Tenant)</w:t>
      </w:r>
      <w:bookmarkEnd w:id="251"/>
    </w:p>
    <w:p w14:paraId="6AF923B2" w14:textId="3F447A56" w:rsidR="00283173" w:rsidRPr="00774F02" w:rsidRDefault="009D5B03" w:rsidP="00283173">
      <w:pPr>
        <w:rPr>
          <w:rFonts w:asciiTheme="majorHAnsi" w:hAnsiTheme="majorHAnsi" w:cstheme="majorHAnsi"/>
        </w:rPr>
      </w:pPr>
      <w:r w:rsidRPr="00774F02">
        <w:rPr>
          <w:rFonts w:asciiTheme="majorHAnsi" w:hAnsiTheme="majorHAnsi" w:cstheme="majorBidi"/>
        </w:rPr>
        <w:t>11</w:t>
      </w:r>
      <w:r w:rsidR="00202596">
        <w:rPr>
          <w:rFonts w:asciiTheme="majorHAnsi" w:hAnsiTheme="majorHAnsi" w:cstheme="majorBidi"/>
        </w:rPr>
        <w:t>8</w:t>
      </w:r>
      <w:r w:rsidRPr="00774F02">
        <w:rPr>
          <w:rFonts w:asciiTheme="majorHAnsi" w:hAnsiTheme="majorHAnsi" w:cstheme="majorBidi"/>
        </w:rPr>
        <w:t>.1</w:t>
      </w:r>
      <w:r w:rsidR="00774F02">
        <w:rPr>
          <w:rFonts w:asciiTheme="majorHAnsi" w:hAnsiTheme="majorHAnsi" w:cstheme="majorBidi"/>
        </w:rPr>
        <w:t xml:space="preserve"> </w:t>
      </w:r>
      <w:r w:rsidR="00283173" w:rsidRPr="00774F02">
        <w:rPr>
          <w:rFonts w:asciiTheme="majorHAnsi" w:hAnsiTheme="majorHAnsi" w:cstheme="majorBidi"/>
        </w:rPr>
        <w:t xml:space="preserve">If, owing to the imposition of a financial penalty on a landlord, the tenant will through no fault of their own </w:t>
      </w:r>
      <w:r w:rsidR="00D01289">
        <w:rPr>
          <w:rFonts w:asciiTheme="majorHAnsi" w:hAnsiTheme="majorHAnsi" w:cstheme="majorBidi"/>
        </w:rPr>
        <w:t>–</w:t>
      </w:r>
      <w:r w:rsidR="00283173" w:rsidRPr="00774F02">
        <w:rPr>
          <w:rFonts w:asciiTheme="majorHAnsi" w:hAnsiTheme="majorHAnsi" w:cstheme="majorBidi"/>
        </w:rPr>
        <w:t xml:space="preserve"> experience hardship, the council may consider reducing the amount of financial penalty, but only in exceptional circumstances.</w:t>
      </w:r>
    </w:p>
    <w:p w14:paraId="4729B2D4" w14:textId="5D81191C" w:rsidR="00283173" w:rsidRPr="00774F02" w:rsidRDefault="001F4904" w:rsidP="001F4904">
      <w:pPr>
        <w:pStyle w:val="Heading1"/>
        <w:rPr>
          <w:sz w:val="28"/>
          <w:szCs w:val="28"/>
        </w:rPr>
      </w:pPr>
      <w:bookmarkStart w:id="252" w:name="_Toc132654054"/>
      <w:r>
        <w:rPr>
          <w:sz w:val="28"/>
          <w:szCs w:val="28"/>
        </w:rPr>
        <w:t>1</w:t>
      </w:r>
      <w:r w:rsidR="00202596">
        <w:rPr>
          <w:sz w:val="28"/>
          <w:szCs w:val="28"/>
        </w:rPr>
        <w:t>19</w:t>
      </w:r>
      <w:r>
        <w:rPr>
          <w:sz w:val="28"/>
          <w:szCs w:val="28"/>
        </w:rPr>
        <w:t xml:space="preserve"> </w:t>
      </w:r>
      <w:r w:rsidR="00283173" w:rsidRPr="00774F02">
        <w:rPr>
          <w:sz w:val="28"/>
          <w:szCs w:val="28"/>
        </w:rPr>
        <w:t>Previous offences</w:t>
      </w:r>
      <w:bookmarkEnd w:id="252"/>
    </w:p>
    <w:p w14:paraId="44CD157E" w14:textId="56FEB1DC" w:rsidR="009D5B03" w:rsidRPr="00774F02" w:rsidRDefault="009D5B03" w:rsidP="009D5B03">
      <w:pPr>
        <w:rPr>
          <w:rFonts w:asciiTheme="majorHAnsi" w:hAnsiTheme="majorHAnsi" w:cstheme="majorHAnsi"/>
        </w:rPr>
      </w:pPr>
      <w:r w:rsidRPr="00774F02">
        <w:rPr>
          <w:rFonts w:asciiTheme="majorHAnsi" w:hAnsiTheme="majorHAnsi" w:cstheme="majorBidi"/>
        </w:rPr>
        <w:t>1</w:t>
      </w:r>
      <w:r w:rsidR="00202596">
        <w:rPr>
          <w:rFonts w:asciiTheme="majorHAnsi" w:hAnsiTheme="majorHAnsi" w:cstheme="majorBidi"/>
        </w:rPr>
        <w:t>19</w:t>
      </w:r>
      <w:r w:rsidRPr="00774F02">
        <w:rPr>
          <w:rFonts w:asciiTheme="majorHAnsi" w:hAnsiTheme="majorHAnsi" w:cstheme="majorBidi"/>
        </w:rPr>
        <w:t>.1</w:t>
      </w:r>
      <w:r w:rsidR="00774F02">
        <w:rPr>
          <w:rFonts w:asciiTheme="majorHAnsi" w:hAnsiTheme="majorHAnsi" w:cstheme="majorBidi"/>
        </w:rPr>
        <w:t xml:space="preserve"> </w:t>
      </w:r>
      <w:r w:rsidR="00283173" w:rsidRPr="00774F02">
        <w:rPr>
          <w:rFonts w:asciiTheme="majorHAnsi" w:hAnsiTheme="majorHAnsi" w:cstheme="majorBidi"/>
        </w:rPr>
        <w:t xml:space="preserve">While the Table of Financial Penalties </w:t>
      </w:r>
      <w:proofErr w:type="gramStart"/>
      <w:r w:rsidR="00283173" w:rsidRPr="00774F02">
        <w:rPr>
          <w:rFonts w:asciiTheme="majorHAnsi" w:hAnsiTheme="majorHAnsi" w:cstheme="majorBidi"/>
        </w:rPr>
        <w:t>takes into account</w:t>
      </w:r>
      <w:proofErr w:type="gramEnd"/>
      <w:r w:rsidR="00283173" w:rsidRPr="00774F02">
        <w:rPr>
          <w:rFonts w:asciiTheme="majorHAnsi" w:hAnsiTheme="majorHAnsi" w:cstheme="majorBidi"/>
        </w:rPr>
        <w:t xml:space="preserve"> the offender’s track record, there may be circumstances in which the nature of previous offences </w:t>
      </w:r>
      <w:r w:rsidRPr="00774F02">
        <w:rPr>
          <w:rFonts w:asciiTheme="majorHAnsi" w:hAnsiTheme="majorHAnsi" w:cstheme="majorBidi"/>
        </w:rPr>
        <w:t>requires</w:t>
      </w:r>
      <w:r w:rsidR="00283173" w:rsidRPr="00774F02">
        <w:rPr>
          <w:rFonts w:asciiTheme="majorHAnsi" w:hAnsiTheme="majorHAnsi" w:cstheme="majorBidi"/>
        </w:rPr>
        <w:t xml:space="preserve"> a more robust approach to punishment.</w:t>
      </w:r>
    </w:p>
    <w:p w14:paraId="22408BEC" w14:textId="5AA4DCBA" w:rsidR="5D700C14" w:rsidRPr="00774F02" w:rsidRDefault="009D5B03" w:rsidP="5D700C14">
      <w:pPr>
        <w:rPr>
          <w:rFonts w:asciiTheme="majorHAnsi" w:hAnsiTheme="majorHAnsi" w:cstheme="majorHAnsi"/>
        </w:rPr>
      </w:pPr>
      <w:r w:rsidRPr="00774F02">
        <w:rPr>
          <w:rFonts w:asciiTheme="majorHAnsi" w:hAnsiTheme="majorHAnsi" w:cstheme="majorBidi"/>
        </w:rPr>
        <w:t>1</w:t>
      </w:r>
      <w:r w:rsidR="00202596">
        <w:rPr>
          <w:rFonts w:asciiTheme="majorHAnsi" w:hAnsiTheme="majorHAnsi" w:cstheme="majorBidi"/>
        </w:rPr>
        <w:t>19</w:t>
      </w:r>
      <w:r w:rsidRPr="00774F02">
        <w:rPr>
          <w:rFonts w:asciiTheme="majorHAnsi" w:hAnsiTheme="majorHAnsi" w:cstheme="majorBidi"/>
        </w:rPr>
        <w:t>.2</w:t>
      </w:r>
      <w:r w:rsidR="00774F02">
        <w:rPr>
          <w:rFonts w:asciiTheme="majorHAnsi" w:hAnsiTheme="majorHAnsi" w:cstheme="majorBidi"/>
        </w:rPr>
        <w:t xml:space="preserve"> </w:t>
      </w:r>
      <w:r w:rsidR="00283173" w:rsidRPr="00774F02">
        <w:rPr>
          <w:rFonts w:asciiTheme="majorHAnsi" w:hAnsiTheme="majorHAnsi" w:cstheme="majorBidi"/>
        </w:rPr>
        <w:t xml:space="preserve">For example, if a historically non-compliant landlord persists in operating unlicensed premises, the starting point may not be sufficiently high enough in certain circumstances. Such circumstances could include when there are no significant hazards associated with the unlicensed premises. If a </w:t>
      </w:r>
      <w:r w:rsidR="00C73AC0" w:rsidRPr="00774F02">
        <w:rPr>
          <w:rFonts w:asciiTheme="majorHAnsi" w:hAnsiTheme="majorHAnsi" w:cstheme="majorBidi"/>
        </w:rPr>
        <w:t>significant</w:t>
      </w:r>
      <w:r w:rsidR="00283173" w:rsidRPr="00774F02">
        <w:rPr>
          <w:rFonts w:asciiTheme="majorHAnsi" w:hAnsiTheme="majorHAnsi" w:cstheme="majorBidi"/>
        </w:rPr>
        <w:t xml:space="preserve"> track record category is already in use for a certain offender, repeated offences where the </w:t>
      </w:r>
      <w:r w:rsidR="00202596">
        <w:rPr>
          <w:rFonts w:asciiTheme="majorHAnsi" w:hAnsiTheme="majorHAnsi" w:cstheme="majorBidi"/>
        </w:rPr>
        <w:t>c</w:t>
      </w:r>
      <w:r w:rsidR="00283173" w:rsidRPr="00774F02">
        <w:rPr>
          <w:rFonts w:asciiTheme="majorHAnsi" w:hAnsiTheme="majorHAnsi" w:cstheme="majorBidi"/>
        </w:rPr>
        <w:t xml:space="preserve">ulpability is very high </w:t>
      </w:r>
      <w:r w:rsidR="00774F02" w:rsidRPr="00774F02">
        <w:rPr>
          <w:rFonts w:asciiTheme="majorHAnsi" w:hAnsiTheme="majorHAnsi" w:cstheme="majorBidi"/>
        </w:rPr>
        <w:t>would-be</w:t>
      </w:r>
      <w:r w:rsidR="00283173" w:rsidRPr="00774F02">
        <w:rPr>
          <w:rFonts w:asciiTheme="majorHAnsi" w:hAnsiTheme="majorHAnsi" w:cstheme="majorBidi"/>
        </w:rPr>
        <w:t xml:space="preserve"> restricted owing to the Risk of Harm categorisation. However, the repeated offences would be demonstrating a complete disregard for the law. Therefore, for any repeated offence so restricted, the council may consider increasing the amount of financial penalty.</w:t>
      </w:r>
    </w:p>
    <w:p w14:paraId="63A78532" w14:textId="58A65982" w:rsidR="00283173" w:rsidRPr="00774F02" w:rsidRDefault="001F4904" w:rsidP="001F4904">
      <w:pPr>
        <w:pStyle w:val="Heading1"/>
        <w:rPr>
          <w:sz w:val="28"/>
          <w:szCs w:val="28"/>
        </w:rPr>
      </w:pPr>
      <w:bookmarkStart w:id="253" w:name="_Toc132654055"/>
      <w:r>
        <w:rPr>
          <w:sz w:val="28"/>
          <w:szCs w:val="28"/>
        </w:rPr>
        <w:t>1</w:t>
      </w:r>
      <w:r w:rsidR="00B955AA">
        <w:rPr>
          <w:sz w:val="28"/>
          <w:szCs w:val="28"/>
        </w:rPr>
        <w:t>20</w:t>
      </w:r>
      <w:r>
        <w:rPr>
          <w:sz w:val="28"/>
          <w:szCs w:val="28"/>
        </w:rPr>
        <w:t xml:space="preserve"> </w:t>
      </w:r>
      <w:r w:rsidR="00283173" w:rsidRPr="00774F02">
        <w:rPr>
          <w:sz w:val="28"/>
          <w:szCs w:val="28"/>
        </w:rPr>
        <w:t>Scale of exposure</w:t>
      </w:r>
      <w:bookmarkEnd w:id="253"/>
    </w:p>
    <w:p w14:paraId="103FC1B0" w14:textId="152D0F4C" w:rsidR="009D5B03" w:rsidRPr="00774F02" w:rsidRDefault="009D5B03" w:rsidP="009D5B03">
      <w:pPr>
        <w:rPr>
          <w:rFonts w:asciiTheme="majorHAnsi" w:hAnsiTheme="majorHAnsi" w:cstheme="majorHAnsi"/>
        </w:rPr>
      </w:pPr>
      <w:r w:rsidRPr="00774F02">
        <w:rPr>
          <w:rFonts w:asciiTheme="majorHAnsi" w:hAnsiTheme="majorHAnsi" w:cstheme="majorBidi"/>
        </w:rPr>
        <w:t>1</w:t>
      </w:r>
      <w:r w:rsidR="001F4904">
        <w:rPr>
          <w:rFonts w:asciiTheme="majorHAnsi" w:hAnsiTheme="majorHAnsi" w:cstheme="majorBidi"/>
        </w:rPr>
        <w:t>2</w:t>
      </w:r>
      <w:r w:rsidR="00B955AA">
        <w:rPr>
          <w:rFonts w:asciiTheme="majorHAnsi" w:hAnsiTheme="majorHAnsi" w:cstheme="majorBidi"/>
        </w:rPr>
        <w:t>0</w:t>
      </w:r>
      <w:r w:rsidRPr="00774F02">
        <w:rPr>
          <w:rFonts w:asciiTheme="majorHAnsi" w:hAnsiTheme="majorHAnsi" w:cstheme="majorBidi"/>
        </w:rPr>
        <w:t>.1</w:t>
      </w:r>
      <w:r w:rsidR="00774F02" w:rsidRPr="00774F02">
        <w:rPr>
          <w:rFonts w:asciiTheme="majorHAnsi" w:hAnsiTheme="majorHAnsi" w:cstheme="majorBidi"/>
        </w:rPr>
        <w:t xml:space="preserve"> </w:t>
      </w:r>
      <w:r w:rsidR="00283173" w:rsidRPr="00774F02">
        <w:rPr>
          <w:rFonts w:asciiTheme="majorHAnsi" w:hAnsiTheme="majorHAnsi" w:cstheme="majorBidi"/>
        </w:rPr>
        <w:t>The greater number of people exposed to the risk of harm, the more significant the offence.</w:t>
      </w:r>
    </w:p>
    <w:p w14:paraId="1D48E057" w14:textId="1D0CFB64" w:rsidR="00283173" w:rsidRPr="00774F02" w:rsidRDefault="009D5B03" w:rsidP="009D5B03">
      <w:pPr>
        <w:rPr>
          <w:rFonts w:asciiTheme="majorHAnsi" w:hAnsiTheme="majorHAnsi" w:cstheme="majorHAnsi"/>
        </w:rPr>
      </w:pPr>
      <w:r w:rsidRPr="00774F02">
        <w:rPr>
          <w:rFonts w:asciiTheme="majorHAnsi" w:hAnsiTheme="majorHAnsi" w:cstheme="majorBidi"/>
        </w:rPr>
        <w:t>1</w:t>
      </w:r>
      <w:r w:rsidR="001F4904">
        <w:rPr>
          <w:rFonts w:asciiTheme="majorHAnsi" w:hAnsiTheme="majorHAnsi" w:cstheme="majorBidi"/>
        </w:rPr>
        <w:t>2</w:t>
      </w:r>
      <w:r w:rsidR="00B955AA">
        <w:rPr>
          <w:rFonts w:asciiTheme="majorHAnsi" w:hAnsiTheme="majorHAnsi" w:cstheme="majorBidi"/>
        </w:rPr>
        <w:t>0</w:t>
      </w:r>
      <w:r w:rsidRPr="00774F02">
        <w:rPr>
          <w:rFonts w:asciiTheme="majorHAnsi" w:hAnsiTheme="majorHAnsi" w:cstheme="majorBidi"/>
        </w:rPr>
        <w:t>.2</w:t>
      </w:r>
      <w:r w:rsidR="00774F02">
        <w:rPr>
          <w:rFonts w:asciiTheme="majorHAnsi" w:hAnsiTheme="majorHAnsi" w:cstheme="majorBidi"/>
        </w:rPr>
        <w:t xml:space="preserve"> </w:t>
      </w:r>
      <w:r w:rsidR="00283173" w:rsidRPr="00774F02">
        <w:rPr>
          <w:rFonts w:asciiTheme="majorHAnsi" w:hAnsiTheme="majorHAnsi" w:cstheme="majorBidi"/>
        </w:rPr>
        <w:t xml:space="preserve">The greater number of people exposed to the risk of harm, the more significant the offence. While the Table of Financial Penalties </w:t>
      </w:r>
      <w:proofErr w:type="gramStart"/>
      <w:r w:rsidR="00283173" w:rsidRPr="00774F02">
        <w:rPr>
          <w:rFonts w:asciiTheme="majorHAnsi" w:hAnsiTheme="majorHAnsi" w:cstheme="majorBidi"/>
        </w:rPr>
        <w:t>takes into account</w:t>
      </w:r>
      <w:proofErr w:type="gramEnd"/>
      <w:r w:rsidR="00283173" w:rsidRPr="00774F02">
        <w:rPr>
          <w:rFonts w:asciiTheme="majorHAnsi" w:hAnsiTheme="majorHAnsi" w:cstheme="majorBidi"/>
        </w:rPr>
        <w:t xml:space="preserve"> the risk of harm, is does not take into account the number of persons exposed to that harm. Accordingly, if the number of persons exposed is higher than average, the council may consider increasing the amount of financial penalty.</w:t>
      </w:r>
    </w:p>
    <w:p w14:paraId="548CBA34" w14:textId="3B3B44EC" w:rsidR="00283173" w:rsidRPr="00774F02" w:rsidRDefault="009D5B03" w:rsidP="00283173">
      <w:pPr>
        <w:rPr>
          <w:rFonts w:asciiTheme="majorHAnsi" w:hAnsiTheme="majorHAnsi" w:cstheme="majorHAnsi"/>
        </w:rPr>
      </w:pPr>
      <w:r w:rsidRPr="00774F02">
        <w:rPr>
          <w:rFonts w:asciiTheme="majorHAnsi" w:hAnsiTheme="majorHAnsi" w:cstheme="majorBidi"/>
        </w:rPr>
        <w:t>1</w:t>
      </w:r>
      <w:r w:rsidR="003F290A">
        <w:rPr>
          <w:rFonts w:asciiTheme="majorHAnsi" w:hAnsiTheme="majorHAnsi" w:cstheme="majorBidi"/>
        </w:rPr>
        <w:t>2</w:t>
      </w:r>
      <w:r w:rsidR="00B955AA">
        <w:rPr>
          <w:rFonts w:asciiTheme="majorHAnsi" w:hAnsiTheme="majorHAnsi" w:cstheme="majorBidi"/>
        </w:rPr>
        <w:t>0</w:t>
      </w:r>
      <w:r w:rsidRPr="00774F02">
        <w:rPr>
          <w:rFonts w:asciiTheme="majorHAnsi" w:hAnsiTheme="majorHAnsi" w:cstheme="majorBidi"/>
        </w:rPr>
        <w:t>.3</w:t>
      </w:r>
      <w:r w:rsidR="00774F02">
        <w:rPr>
          <w:rFonts w:asciiTheme="majorHAnsi" w:hAnsiTheme="majorHAnsi" w:cstheme="majorBidi"/>
        </w:rPr>
        <w:t xml:space="preserve"> </w:t>
      </w:r>
      <w:r w:rsidR="00283173" w:rsidRPr="00774F02">
        <w:rPr>
          <w:rFonts w:asciiTheme="majorHAnsi" w:hAnsiTheme="majorHAnsi" w:cstheme="majorBidi"/>
        </w:rPr>
        <w:t>A risk of harm associated with a typical family unit would not usually necessitate an increase. However, if the risk of harm was in an HMO or the common parts of a building occupied by numerous persons, an increase in the amount of financial penalty may be appropriate.</w:t>
      </w:r>
    </w:p>
    <w:p w14:paraId="79A8703A" w14:textId="1EFB2134" w:rsidR="00283173" w:rsidRPr="00774F02" w:rsidRDefault="003F290A" w:rsidP="003F290A">
      <w:pPr>
        <w:pStyle w:val="Heading1"/>
        <w:rPr>
          <w:sz w:val="28"/>
          <w:szCs w:val="28"/>
        </w:rPr>
      </w:pPr>
      <w:bookmarkStart w:id="254" w:name="_Toc132654056"/>
      <w:r>
        <w:rPr>
          <w:sz w:val="28"/>
          <w:szCs w:val="28"/>
        </w:rPr>
        <w:lastRenderedPageBreak/>
        <w:t>12</w:t>
      </w:r>
      <w:r w:rsidR="00B955AA">
        <w:rPr>
          <w:sz w:val="28"/>
          <w:szCs w:val="28"/>
        </w:rPr>
        <w:t>1</w:t>
      </w:r>
      <w:r>
        <w:rPr>
          <w:sz w:val="28"/>
          <w:szCs w:val="28"/>
        </w:rPr>
        <w:t xml:space="preserve"> </w:t>
      </w:r>
      <w:r w:rsidR="00283173" w:rsidRPr="00774F02">
        <w:rPr>
          <w:sz w:val="28"/>
          <w:szCs w:val="28"/>
        </w:rPr>
        <w:t>Actual harm</w:t>
      </w:r>
      <w:bookmarkEnd w:id="254"/>
    </w:p>
    <w:p w14:paraId="4503CDB6" w14:textId="56A50CFE" w:rsidR="00283173" w:rsidRPr="00774F02" w:rsidRDefault="009D5B03" w:rsidP="00283173">
      <w:pPr>
        <w:rPr>
          <w:rFonts w:asciiTheme="majorHAnsi" w:hAnsiTheme="majorHAnsi" w:cstheme="majorHAnsi"/>
        </w:rPr>
      </w:pPr>
      <w:r w:rsidRPr="00774F02">
        <w:rPr>
          <w:rFonts w:asciiTheme="majorHAnsi" w:hAnsiTheme="majorHAnsi" w:cstheme="majorBidi"/>
        </w:rPr>
        <w:t>1</w:t>
      </w:r>
      <w:r w:rsidR="003F290A">
        <w:rPr>
          <w:rFonts w:asciiTheme="majorHAnsi" w:hAnsiTheme="majorHAnsi" w:cstheme="majorBidi"/>
        </w:rPr>
        <w:t>2</w:t>
      </w:r>
      <w:r w:rsidR="00B955AA">
        <w:rPr>
          <w:rFonts w:asciiTheme="majorHAnsi" w:hAnsiTheme="majorHAnsi" w:cstheme="majorBidi"/>
        </w:rPr>
        <w:t>1</w:t>
      </w:r>
      <w:r w:rsidRPr="00774F02">
        <w:rPr>
          <w:rFonts w:asciiTheme="majorHAnsi" w:hAnsiTheme="majorHAnsi" w:cstheme="majorBidi"/>
        </w:rPr>
        <w:t>.1</w:t>
      </w:r>
      <w:r w:rsidR="00774F02">
        <w:rPr>
          <w:rFonts w:asciiTheme="majorHAnsi" w:hAnsiTheme="majorHAnsi" w:cstheme="majorBidi"/>
        </w:rPr>
        <w:t xml:space="preserve"> </w:t>
      </w:r>
      <w:r w:rsidR="00283173" w:rsidRPr="00774F02">
        <w:rPr>
          <w:rFonts w:asciiTheme="majorHAnsi" w:hAnsiTheme="majorHAnsi" w:cstheme="majorBidi"/>
        </w:rPr>
        <w:t>If actual harm has occurred, the council may consider increasing the amount of financial penalty. If the harm outcome is of a serious nature, it is likely the council will seek to review the financial penalty upwards.</w:t>
      </w:r>
    </w:p>
    <w:p w14:paraId="1868609D" w14:textId="5FBBE3D8" w:rsidR="00283173" w:rsidRPr="00774F02" w:rsidRDefault="003F290A" w:rsidP="003F290A">
      <w:pPr>
        <w:pStyle w:val="Heading1"/>
        <w:rPr>
          <w:sz w:val="28"/>
          <w:szCs w:val="28"/>
        </w:rPr>
      </w:pPr>
      <w:bookmarkStart w:id="255" w:name="_Toc132654057"/>
      <w:r>
        <w:rPr>
          <w:sz w:val="28"/>
          <w:szCs w:val="28"/>
        </w:rPr>
        <w:t>12</w:t>
      </w:r>
      <w:r w:rsidR="00B955AA">
        <w:rPr>
          <w:sz w:val="28"/>
          <w:szCs w:val="28"/>
        </w:rPr>
        <w:t>2</w:t>
      </w:r>
      <w:r>
        <w:rPr>
          <w:sz w:val="28"/>
          <w:szCs w:val="28"/>
        </w:rPr>
        <w:t xml:space="preserve"> </w:t>
      </w:r>
      <w:r w:rsidR="00283173" w:rsidRPr="00774F02">
        <w:rPr>
          <w:sz w:val="28"/>
          <w:szCs w:val="28"/>
        </w:rPr>
        <w:t>Adjustment range</w:t>
      </w:r>
      <w:bookmarkEnd w:id="255"/>
    </w:p>
    <w:p w14:paraId="7A03B51E" w14:textId="72B80FEA" w:rsidR="00283173" w:rsidRPr="00774F02" w:rsidRDefault="009D5B03" w:rsidP="009D5B03">
      <w:pPr>
        <w:rPr>
          <w:rFonts w:asciiTheme="majorHAnsi" w:hAnsiTheme="majorHAnsi" w:cstheme="majorBidi"/>
        </w:rPr>
      </w:pPr>
      <w:r w:rsidRPr="00774F02">
        <w:rPr>
          <w:rFonts w:asciiTheme="majorHAnsi" w:hAnsiTheme="majorHAnsi" w:cstheme="majorBidi"/>
        </w:rPr>
        <w:t>1</w:t>
      </w:r>
      <w:r w:rsidR="003F290A">
        <w:rPr>
          <w:rFonts w:asciiTheme="majorHAnsi" w:hAnsiTheme="majorHAnsi" w:cstheme="majorBidi"/>
        </w:rPr>
        <w:t>2</w:t>
      </w:r>
      <w:r w:rsidR="00B955AA">
        <w:rPr>
          <w:rFonts w:asciiTheme="majorHAnsi" w:hAnsiTheme="majorHAnsi" w:cstheme="majorBidi"/>
        </w:rPr>
        <w:t>2</w:t>
      </w:r>
      <w:r w:rsidRPr="00774F02">
        <w:rPr>
          <w:rFonts w:asciiTheme="majorHAnsi" w:hAnsiTheme="majorHAnsi" w:cstheme="majorBidi"/>
        </w:rPr>
        <w:t>.1</w:t>
      </w:r>
      <w:r w:rsidR="00774F02">
        <w:rPr>
          <w:rFonts w:asciiTheme="majorHAnsi" w:hAnsiTheme="majorHAnsi" w:cstheme="majorBidi"/>
        </w:rPr>
        <w:t xml:space="preserve"> </w:t>
      </w:r>
      <w:r w:rsidR="00283173" w:rsidRPr="00774F02">
        <w:rPr>
          <w:rFonts w:asciiTheme="majorHAnsi" w:hAnsiTheme="majorHAnsi" w:cstheme="majorBidi"/>
        </w:rPr>
        <w:t>The adjustment range will be limited to an amount equal to 50% of the starting point. The maximum 50% variance may be above or below the initial starting point. For example, if the starting point is £9,000, the maximum 50% variance is £4,500.  As such, the financial penalty could be reduced to an amount not lower than £4,500 or increased to an amount not greater than £13,500.</w:t>
      </w:r>
    </w:p>
    <w:p w14:paraId="6FBA6E9E" w14:textId="440CA459" w:rsidR="00283173" w:rsidRPr="00774F02" w:rsidRDefault="009D5B03" w:rsidP="00283173">
      <w:pPr>
        <w:rPr>
          <w:rFonts w:asciiTheme="majorHAnsi" w:hAnsiTheme="majorHAnsi" w:cstheme="majorHAnsi"/>
        </w:rPr>
      </w:pPr>
      <w:r w:rsidRPr="00774F02">
        <w:rPr>
          <w:rFonts w:asciiTheme="majorHAnsi" w:hAnsiTheme="majorHAnsi" w:cstheme="majorBidi"/>
        </w:rPr>
        <w:t>1</w:t>
      </w:r>
      <w:r w:rsidR="003F290A">
        <w:rPr>
          <w:rFonts w:asciiTheme="majorHAnsi" w:hAnsiTheme="majorHAnsi" w:cstheme="majorBidi"/>
        </w:rPr>
        <w:t>2</w:t>
      </w:r>
      <w:r w:rsidR="00B955AA">
        <w:rPr>
          <w:rFonts w:asciiTheme="majorHAnsi" w:hAnsiTheme="majorHAnsi" w:cstheme="majorBidi"/>
        </w:rPr>
        <w:t>2</w:t>
      </w:r>
      <w:r w:rsidRPr="00774F02">
        <w:rPr>
          <w:rFonts w:asciiTheme="majorHAnsi" w:hAnsiTheme="majorHAnsi" w:cstheme="majorBidi"/>
        </w:rPr>
        <w:t>.2</w:t>
      </w:r>
      <w:r w:rsidR="00774F02">
        <w:rPr>
          <w:rFonts w:asciiTheme="majorHAnsi" w:hAnsiTheme="majorHAnsi" w:cstheme="majorBidi"/>
        </w:rPr>
        <w:t xml:space="preserve"> </w:t>
      </w:r>
      <w:r w:rsidR="00283173" w:rsidRPr="00774F02">
        <w:rPr>
          <w:rFonts w:asciiTheme="majorHAnsi" w:hAnsiTheme="majorHAnsi" w:cstheme="majorBidi"/>
        </w:rPr>
        <w:t>The council will not, under any circumstances, vary the financial penalty by more than 50%, and is restricted by the statutory maximum of £30,000</w:t>
      </w:r>
    </w:p>
    <w:p w14:paraId="1C2F9A6F" w14:textId="758C7F98" w:rsidR="00283173" w:rsidRPr="00774F02" w:rsidRDefault="003F290A" w:rsidP="003F290A">
      <w:pPr>
        <w:pStyle w:val="Heading1"/>
        <w:rPr>
          <w:sz w:val="28"/>
          <w:szCs w:val="28"/>
        </w:rPr>
      </w:pPr>
      <w:bookmarkStart w:id="256" w:name="_Toc132654058"/>
      <w:r>
        <w:rPr>
          <w:sz w:val="28"/>
          <w:szCs w:val="28"/>
        </w:rPr>
        <w:t>12</w:t>
      </w:r>
      <w:r w:rsidR="00B955AA">
        <w:rPr>
          <w:sz w:val="28"/>
          <w:szCs w:val="28"/>
        </w:rPr>
        <w:t>3</w:t>
      </w:r>
      <w:r>
        <w:rPr>
          <w:sz w:val="28"/>
          <w:szCs w:val="28"/>
        </w:rPr>
        <w:t xml:space="preserve"> </w:t>
      </w:r>
      <w:r w:rsidR="00283173" w:rsidRPr="00774F02">
        <w:rPr>
          <w:sz w:val="28"/>
          <w:szCs w:val="28"/>
        </w:rPr>
        <w:t>Decision making</w:t>
      </w:r>
      <w:bookmarkEnd w:id="256"/>
    </w:p>
    <w:p w14:paraId="69446685" w14:textId="0A6BBD92" w:rsidR="00283173" w:rsidRPr="00774F02" w:rsidRDefault="009D5B03" w:rsidP="009D5B03">
      <w:pPr>
        <w:rPr>
          <w:rFonts w:asciiTheme="majorHAnsi" w:hAnsiTheme="majorHAnsi" w:cstheme="majorHAnsi"/>
        </w:rPr>
      </w:pPr>
      <w:r w:rsidRPr="00774F02">
        <w:rPr>
          <w:rFonts w:asciiTheme="majorHAnsi" w:hAnsiTheme="majorHAnsi" w:cstheme="majorBidi"/>
        </w:rPr>
        <w:t>1</w:t>
      </w:r>
      <w:r w:rsidR="003F290A">
        <w:rPr>
          <w:rFonts w:asciiTheme="majorHAnsi" w:hAnsiTheme="majorHAnsi" w:cstheme="majorBidi"/>
        </w:rPr>
        <w:t>2</w:t>
      </w:r>
      <w:r w:rsidR="00B955AA">
        <w:rPr>
          <w:rFonts w:asciiTheme="majorHAnsi" w:hAnsiTheme="majorHAnsi" w:cstheme="majorBidi"/>
        </w:rPr>
        <w:t>3</w:t>
      </w:r>
      <w:r w:rsidRPr="00774F02">
        <w:rPr>
          <w:rFonts w:asciiTheme="majorHAnsi" w:hAnsiTheme="majorHAnsi" w:cstheme="majorBidi"/>
        </w:rPr>
        <w:t>.1</w:t>
      </w:r>
      <w:r w:rsidR="00774F02">
        <w:rPr>
          <w:rFonts w:asciiTheme="majorHAnsi" w:hAnsiTheme="majorHAnsi" w:cstheme="majorBidi"/>
        </w:rPr>
        <w:t xml:space="preserve"> </w:t>
      </w:r>
      <w:r w:rsidR="00283173" w:rsidRPr="00774F02">
        <w:rPr>
          <w:rFonts w:asciiTheme="majorHAnsi" w:hAnsiTheme="majorHAnsi" w:cstheme="majorBidi"/>
        </w:rPr>
        <w:t>If the council decides to vary the proposed financial penalty away from the starting point identified in the Table of Financial Penalties, it will make a record of its decision and notify the offender of the reasons for that decision.</w:t>
      </w:r>
    </w:p>
    <w:p w14:paraId="4CF70256" w14:textId="6B9D65E8" w:rsidR="00283173" w:rsidRPr="00774F02" w:rsidRDefault="009D5B03" w:rsidP="00283173">
      <w:pPr>
        <w:rPr>
          <w:rFonts w:asciiTheme="majorHAnsi" w:hAnsiTheme="majorHAnsi" w:cstheme="majorBidi"/>
        </w:rPr>
      </w:pPr>
      <w:r w:rsidRPr="00774F02">
        <w:rPr>
          <w:rFonts w:asciiTheme="majorHAnsi" w:hAnsiTheme="majorHAnsi" w:cstheme="majorBidi"/>
        </w:rPr>
        <w:t>1</w:t>
      </w:r>
      <w:r w:rsidR="003F290A">
        <w:rPr>
          <w:rFonts w:asciiTheme="majorHAnsi" w:hAnsiTheme="majorHAnsi" w:cstheme="majorBidi"/>
        </w:rPr>
        <w:t>2</w:t>
      </w:r>
      <w:r w:rsidR="00B955AA">
        <w:rPr>
          <w:rFonts w:asciiTheme="majorHAnsi" w:hAnsiTheme="majorHAnsi" w:cstheme="majorBidi"/>
        </w:rPr>
        <w:t>3</w:t>
      </w:r>
      <w:r w:rsidRPr="00774F02">
        <w:rPr>
          <w:rFonts w:asciiTheme="majorHAnsi" w:hAnsiTheme="majorHAnsi" w:cstheme="majorBidi"/>
        </w:rPr>
        <w:t>.2</w:t>
      </w:r>
      <w:r w:rsidR="00774F02">
        <w:rPr>
          <w:rFonts w:asciiTheme="majorHAnsi" w:hAnsiTheme="majorHAnsi" w:cstheme="majorBidi"/>
        </w:rPr>
        <w:t xml:space="preserve"> </w:t>
      </w:r>
      <w:r w:rsidR="00283173" w:rsidRPr="00774F02">
        <w:rPr>
          <w:rFonts w:asciiTheme="majorHAnsi" w:hAnsiTheme="majorHAnsi" w:cstheme="majorBidi"/>
        </w:rPr>
        <w:t xml:space="preserve">To ensure fairness and transparency, the decision to vary a financial penalty will be subject to </w:t>
      </w:r>
      <w:r w:rsidR="00010240" w:rsidRPr="00774F02">
        <w:rPr>
          <w:rFonts w:asciiTheme="majorHAnsi" w:hAnsiTheme="majorHAnsi" w:cstheme="majorBidi"/>
        </w:rPr>
        <w:t>review by a senior manager of the council</w:t>
      </w:r>
      <w:r w:rsidR="00283173" w:rsidRPr="00774F02">
        <w:rPr>
          <w:rFonts w:asciiTheme="majorHAnsi" w:hAnsiTheme="majorHAnsi" w:cstheme="majorBidi"/>
        </w:rPr>
        <w:t xml:space="preserve">. In </w:t>
      </w:r>
      <w:r w:rsidR="00010240" w:rsidRPr="00774F02">
        <w:rPr>
          <w:rFonts w:asciiTheme="majorHAnsi" w:hAnsiTheme="majorHAnsi" w:cstheme="majorBidi"/>
        </w:rPr>
        <w:t>the first</w:t>
      </w:r>
      <w:r w:rsidR="00283173" w:rsidRPr="00774F02">
        <w:rPr>
          <w:rFonts w:asciiTheme="majorHAnsi" w:hAnsiTheme="majorHAnsi" w:cstheme="majorBidi"/>
        </w:rPr>
        <w:t xml:space="preserve"> instance, the variation will be proposed by the Private Sector Housing Manager. The proposal will be reviewed by the Head of Strategic Housing, or an officer of similar or higher seniority, </w:t>
      </w:r>
      <w:r w:rsidR="00010240" w:rsidRPr="00774F02">
        <w:rPr>
          <w:rFonts w:asciiTheme="majorHAnsi" w:hAnsiTheme="majorHAnsi" w:cstheme="majorBidi"/>
        </w:rPr>
        <w:t xml:space="preserve">and a final decision made by </w:t>
      </w:r>
      <w:r w:rsidR="003A39E9" w:rsidRPr="00774F02">
        <w:rPr>
          <w:rFonts w:asciiTheme="majorHAnsi" w:hAnsiTheme="majorHAnsi" w:cstheme="majorBidi"/>
        </w:rPr>
        <w:t>that senior</w:t>
      </w:r>
      <w:r w:rsidR="00283173" w:rsidRPr="00774F02">
        <w:rPr>
          <w:rFonts w:asciiTheme="majorHAnsi" w:hAnsiTheme="majorHAnsi" w:cstheme="majorBidi"/>
        </w:rPr>
        <w:t xml:space="preserve"> manager. From time to time, the job titles of officers are altered by the council and any reference to the Private Sector Housing </w:t>
      </w:r>
      <w:r w:rsidR="00774F02" w:rsidRPr="00774F02">
        <w:rPr>
          <w:rFonts w:asciiTheme="majorHAnsi" w:hAnsiTheme="majorHAnsi" w:cstheme="majorBidi"/>
        </w:rPr>
        <w:t>Manager,</w:t>
      </w:r>
      <w:r w:rsidR="26B7592F" w:rsidRPr="00774F02">
        <w:rPr>
          <w:rFonts w:asciiTheme="majorHAnsi" w:hAnsiTheme="majorHAnsi" w:cstheme="majorBidi"/>
        </w:rPr>
        <w:t xml:space="preserve"> </w:t>
      </w:r>
      <w:r w:rsidR="00283173" w:rsidRPr="00774F02">
        <w:rPr>
          <w:rFonts w:asciiTheme="majorHAnsi" w:hAnsiTheme="majorHAnsi" w:cstheme="majorBidi"/>
        </w:rPr>
        <w:t>or the Head of Strategic Housing may be deemed to include a reference to any future equivalent post.</w:t>
      </w:r>
    </w:p>
    <w:p w14:paraId="4DC49F1F" w14:textId="084AC58A" w:rsidR="00283173" w:rsidRPr="00774F02" w:rsidRDefault="00283173" w:rsidP="00283173">
      <w:pPr>
        <w:pStyle w:val="Heading1"/>
        <w:rPr>
          <w:sz w:val="28"/>
          <w:szCs w:val="28"/>
        </w:rPr>
      </w:pPr>
      <w:bookmarkStart w:id="257" w:name="_Toc132654059"/>
      <w:r w:rsidRPr="00774F02">
        <w:rPr>
          <w:sz w:val="28"/>
          <w:szCs w:val="28"/>
        </w:rPr>
        <w:t>Right to make representations</w:t>
      </w:r>
      <w:bookmarkEnd w:id="257"/>
    </w:p>
    <w:p w14:paraId="1824DC73" w14:textId="1A8CA349" w:rsidR="00283173" w:rsidRPr="00774F02" w:rsidRDefault="003F290A" w:rsidP="003F290A">
      <w:pPr>
        <w:pStyle w:val="Heading1"/>
        <w:rPr>
          <w:sz w:val="28"/>
          <w:szCs w:val="28"/>
        </w:rPr>
      </w:pPr>
      <w:bookmarkStart w:id="258" w:name="_Toc132654060"/>
      <w:r>
        <w:rPr>
          <w:sz w:val="28"/>
          <w:szCs w:val="28"/>
        </w:rPr>
        <w:t>12</w:t>
      </w:r>
      <w:r w:rsidR="00B955AA">
        <w:rPr>
          <w:sz w:val="28"/>
          <w:szCs w:val="28"/>
        </w:rPr>
        <w:t>4</w:t>
      </w:r>
      <w:r>
        <w:rPr>
          <w:sz w:val="28"/>
          <w:szCs w:val="28"/>
        </w:rPr>
        <w:t xml:space="preserve"> </w:t>
      </w:r>
      <w:r w:rsidR="00283173" w:rsidRPr="00774F02">
        <w:rPr>
          <w:sz w:val="28"/>
          <w:szCs w:val="28"/>
        </w:rPr>
        <w:t>Notice of Intent</w:t>
      </w:r>
      <w:bookmarkEnd w:id="258"/>
    </w:p>
    <w:p w14:paraId="4DB91493" w14:textId="4219B3A4" w:rsidR="00283173" w:rsidRPr="00774F02" w:rsidRDefault="009D5B03" w:rsidP="009D5B03">
      <w:pPr>
        <w:rPr>
          <w:rFonts w:asciiTheme="majorHAnsi" w:hAnsiTheme="majorHAnsi" w:cstheme="majorHAnsi"/>
        </w:rPr>
      </w:pPr>
      <w:r w:rsidRPr="00774F02">
        <w:rPr>
          <w:rFonts w:asciiTheme="majorHAnsi" w:hAnsiTheme="majorHAnsi" w:cstheme="majorBidi"/>
        </w:rPr>
        <w:t>12</w:t>
      </w:r>
      <w:r w:rsidR="00B955AA">
        <w:rPr>
          <w:rFonts w:asciiTheme="majorHAnsi" w:hAnsiTheme="majorHAnsi" w:cstheme="majorBidi"/>
        </w:rPr>
        <w:t>4</w:t>
      </w:r>
      <w:r w:rsidRPr="00774F02">
        <w:rPr>
          <w:rFonts w:asciiTheme="majorHAnsi" w:hAnsiTheme="majorHAnsi" w:cstheme="majorBidi"/>
        </w:rPr>
        <w:t>.1</w:t>
      </w:r>
      <w:r w:rsidR="00B8276E">
        <w:rPr>
          <w:rFonts w:asciiTheme="majorHAnsi" w:hAnsiTheme="majorHAnsi" w:cstheme="majorBidi"/>
        </w:rPr>
        <w:t xml:space="preserve"> </w:t>
      </w:r>
      <w:r w:rsidR="00283173" w:rsidRPr="00774F02">
        <w:rPr>
          <w:rFonts w:asciiTheme="majorHAnsi" w:hAnsiTheme="majorHAnsi" w:cstheme="majorBidi"/>
        </w:rPr>
        <w:t>Before imposing a financial penalty, the council must first give the offender notice of its intention to impose such a penalty. This type of notice is known as a “Notice of Intent”.</w:t>
      </w:r>
    </w:p>
    <w:p w14:paraId="50573580" w14:textId="71776735" w:rsidR="00283173" w:rsidRPr="00774F02" w:rsidRDefault="009D5B03" w:rsidP="009D5B03">
      <w:pPr>
        <w:rPr>
          <w:rFonts w:asciiTheme="majorHAnsi" w:hAnsiTheme="majorHAnsi" w:cstheme="majorHAnsi"/>
        </w:rPr>
      </w:pPr>
      <w:r w:rsidRPr="00774F02">
        <w:rPr>
          <w:rFonts w:asciiTheme="majorHAnsi" w:hAnsiTheme="majorHAnsi" w:cstheme="majorBidi"/>
        </w:rPr>
        <w:t>12</w:t>
      </w:r>
      <w:r w:rsidR="00B955AA">
        <w:rPr>
          <w:rFonts w:asciiTheme="majorHAnsi" w:hAnsiTheme="majorHAnsi" w:cstheme="majorBidi"/>
        </w:rPr>
        <w:t>4</w:t>
      </w:r>
      <w:r w:rsidRPr="00774F02">
        <w:rPr>
          <w:rFonts w:asciiTheme="majorHAnsi" w:hAnsiTheme="majorHAnsi" w:cstheme="majorBidi"/>
        </w:rPr>
        <w:t>.2</w:t>
      </w:r>
      <w:r w:rsidR="00B8276E">
        <w:rPr>
          <w:rFonts w:asciiTheme="majorHAnsi" w:hAnsiTheme="majorHAnsi" w:cstheme="majorBidi"/>
        </w:rPr>
        <w:t xml:space="preserve"> </w:t>
      </w:r>
      <w:r w:rsidR="00283173" w:rsidRPr="00774F02">
        <w:rPr>
          <w:rFonts w:asciiTheme="majorHAnsi" w:hAnsiTheme="majorHAnsi" w:cstheme="majorBidi"/>
        </w:rPr>
        <w:t xml:space="preserve">The Notice of Intent must be served within six months of the offence date. However, if the offence </w:t>
      </w:r>
      <w:r w:rsidR="003A39E9" w:rsidRPr="00774F02">
        <w:rPr>
          <w:rFonts w:asciiTheme="majorHAnsi" w:hAnsiTheme="majorHAnsi" w:cstheme="majorBidi"/>
        </w:rPr>
        <w:t>is ongoing, the</w:t>
      </w:r>
      <w:r w:rsidR="00283173" w:rsidRPr="00774F02">
        <w:rPr>
          <w:rFonts w:asciiTheme="majorHAnsi" w:hAnsiTheme="majorHAnsi" w:cstheme="majorBidi"/>
        </w:rPr>
        <w:t xml:space="preserve"> Notice of Intent may be served at any time while the conduct is continuing. If the conduct stops, the Notice of Intent must be served within six months of the date the conduct ceased.</w:t>
      </w:r>
    </w:p>
    <w:p w14:paraId="3CAC5122" w14:textId="1F9EFC0D" w:rsidR="00283173" w:rsidRPr="00774F02" w:rsidRDefault="009D5B03" w:rsidP="009D5B03">
      <w:pPr>
        <w:rPr>
          <w:rFonts w:asciiTheme="majorHAnsi" w:hAnsiTheme="majorHAnsi" w:cstheme="majorHAnsi"/>
        </w:rPr>
      </w:pPr>
      <w:r w:rsidRPr="00774F02">
        <w:rPr>
          <w:rFonts w:asciiTheme="majorHAnsi" w:hAnsiTheme="majorHAnsi" w:cstheme="majorBidi"/>
        </w:rPr>
        <w:t>12</w:t>
      </w:r>
      <w:r w:rsidR="00B955AA">
        <w:rPr>
          <w:rFonts w:asciiTheme="majorHAnsi" w:hAnsiTheme="majorHAnsi" w:cstheme="majorBidi"/>
        </w:rPr>
        <w:t>4</w:t>
      </w:r>
      <w:r w:rsidRPr="00774F02">
        <w:rPr>
          <w:rFonts w:asciiTheme="majorHAnsi" w:hAnsiTheme="majorHAnsi" w:cstheme="majorBidi"/>
        </w:rPr>
        <w:t>.3</w:t>
      </w:r>
      <w:r w:rsidR="00B8276E">
        <w:rPr>
          <w:rFonts w:asciiTheme="majorHAnsi" w:hAnsiTheme="majorHAnsi" w:cstheme="majorBidi"/>
        </w:rPr>
        <w:t xml:space="preserve"> </w:t>
      </w:r>
      <w:r w:rsidR="00283173" w:rsidRPr="00774F02">
        <w:rPr>
          <w:rFonts w:asciiTheme="majorHAnsi" w:hAnsiTheme="majorHAnsi" w:cstheme="majorBidi"/>
        </w:rPr>
        <w:t xml:space="preserve">For example, if a person fails to licence an HMO subject to mandatory licensing without reasonable excuse, the council may at any time while the HMO remains unlicensed, serve a Notice of Intent. If such a person makes a valid licence application, the council will still have the </w:t>
      </w:r>
      <w:r w:rsidR="003A39E9" w:rsidRPr="00774F02">
        <w:rPr>
          <w:rFonts w:asciiTheme="majorHAnsi" w:hAnsiTheme="majorHAnsi" w:cstheme="majorBidi"/>
        </w:rPr>
        <w:t>option to</w:t>
      </w:r>
      <w:r w:rsidR="00283173" w:rsidRPr="00774F02">
        <w:rPr>
          <w:rFonts w:asciiTheme="majorHAnsi" w:hAnsiTheme="majorHAnsi" w:cstheme="majorBidi"/>
        </w:rPr>
        <w:t xml:space="preserve"> serve a Notice of Intent, but if it chooses to do so, it must serve the Notice of Intent within six months of the date the valid licence application was made.</w:t>
      </w:r>
    </w:p>
    <w:p w14:paraId="764BFB4C" w14:textId="58D8876D" w:rsidR="009D5B03" w:rsidRPr="00774F02" w:rsidRDefault="009D5B03" w:rsidP="009D5B03">
      <w:pPr>
        <w:rPr>
          <w:rFonts w:asciiTheme="majorHAnsi" w:hAnsiTheme="majorHAnsi" w:cstheme="majorBidi"/>
        </w:rPr>
      </w:pPr>
      <w:r w:rsidRPr="00774F02">
        <w:rPr>
          <w:rFonts w:asciiTheme="majorHAnsi" w:hAnsiTheme="majorHAnsi" w:cstheme="majorBidi"/>
        </w:rPr>
        <w:t>12</w:t>
      </w:r>
      <w:r w:rsidR="00B955AA">
        <w:rPr>
          <w:rFonts w:asciiTheme="majorHAnsi" w:hAnsiTheme="majorHAnsi" w:cstheme="majorBidi"/>
        </w:rPr>
        <w:t>4</w:t>
      </w:r>
      <w:r w:rsidRPr="00774F02">
        <w:rPr>
          <w:rFonts w:asciiTheme="majorHAnsi" w:hAnsiTheme="majorHAnsi" w:cstheme="majorBidi"/>
        </w:rPr>
        <w:t>.4</w:t>
      </w:r>
      <w:r w:rsidR="00B8276E">
        <w:rPr>
          <w:rFonts w:asciiTheme="majorHAnsi" w:hAnsiTheme="majorHAnsi" w:cstheme="majorBidi"/>
        </w:rPr>
        <w:t xml:space="preserve"> </w:t>
      </w:r>
      <w:r w:rsidR="00283173" w:rsidRPr="00774F02">
        <w:rPr>
          <w:rFonts w:asciiTheme="majorHAnsi" w:hAnsiTheme="majorHAnsi" w:cstheme="majorBidi"/>
        </w:rPr>
        <w:t>The Notice of Intent must set out</w:t>
      </w:r>
      <w:r w:rsidR="005B38AB">
        <w:rPr>
          <w:rFonts w:asciiTheme="majorHAnsi" w:hAnsiTheme="majorHAnsi" w:cstheme="majorBidi"/>
        </w:rPr>
        <w:t>:</w:t>
      </w:r>
    </w:p>
    <w:p w14:paraId="6864ECE4" w14:textId="68F402F0" w:rsidR="00283173" w:rsidRPr="00774F02" w:rsidRDefault="00283173" w:rsidP="00897D6B">
      <w:pPr>
        <w:pStyle w:val="ListParagraph"/>
        <w:numPr>
          <w:ilvl w:val="0"/>
          <w:numId w:val="46"/>
        </w:numPr>
        <w:rPr>
          <w:rFonts w:asciiTheme="majorHAnsi" w:hAnsiTheme="majorHAnsi" w:cstheme="majorHAnsi"/>
          <w:sz w:val="20"/>
          <w:szCs w:val="20"/>
        </w:rPr>
      </w:pPr>
      <w:r w:rsidRPr="00774F02">
        <w:rPr>
          <w:rFonts w:asciiTheme="majorHAnsi" w:hAnsiTheme="majorHAnsi" w:cstheme="majorHAnsi"/>
          <w:szCs w:val="20"/>
        </w:rPr>
        <w:t>The</w:t>
      </w:r>
      <w:r w:rsidRPr="00774F02">
        <w:rPr>
          <w:rFonts w:asciiTheme="majorHAnsi" w:hAnsiTheme="majorHAnsi" w:cstheme="majorHAnsi"/>
          <w:spacing w:val="-12"/>
          <w:szCs w:val="20"/>
        </w:rPr>
        <w:t xml:space="preserve"> </w:t>
      </w:r>
      <w:r w:rsidRPr="00774F02">
        <w:rPr>
          <w:rFonts w:asciiTheme="majorHAnsi" w:hAnsiTheme="majorHAnsi" w:cstheme="majorHAnsi"/>
          <w:szCs w:val="20"/>
        </w:rPr>
        <w:t>amount</w:t>
      </w:r>
      <w:r w:rsidRPr="00774F02">
        <w:rPr>
          <w:rFonts w:asciiTheme="majorHAnsi" w:hAnsiTheme="majorHAnsi" w:cstheme="majorHAnsi"/>
          <w:spacing w:val="-12"/>
          <w:szCs w:val="20"/>
        </w:rPr>
        <w:t xml:space="preserve"> </w:t>
      </w:r>
      <w:r w:rsidRPr="00774F02">
        <w:rPr>
          <w:rFonts w:asciiTheme="majorHAnsi" w:hAnsiTheme="majorHAnsi" w:cstheme="majorHAnsi"/>
          <w:szCs w:val="20"/>
        </w:rPr>
        <w:t>of</w:t>
      </w:r>
      <w:r w:rsidRPr="00774F02">
        <w:rPr>
          <w:rFonts w:asciiTheme="majorHAnsi" w:hAnsiTheme="majorHAnsi" w:cstheme="majorHAnsi"/>
          <w:spacing w:val="-10"/>
          <w:szCs w:val="20"/>
        </w:rPr>
        <w:t xml:space="preserve"> </w:t>
      </w:r>
      <w:r w:rsidRPr="00774F02">
        <w:rPr>
          <w:rFonts w:asciiTheme="majorHAnsi" w:hAnsiTheme="majorHAnsi" w:cstheme="majorHAnsi"/>
          <w:szCs w:val="20"/>
        </w:rPr>
        <w:t>the</w:t>
      </w:r>
      <w:r w:rsidRPr="00774F02">
        <w:rPr>
          <w:rFonts w:asciiTheme="majorHAnsi" w:hAnsiTheme="majorHAnsi" w:cstheme="majorHAnsi"/>
          <w:spacing w:val="-11"/>
          <w:szCs w:val="20"/>
        </w:rPr>
        <w:t xml:space="preserve"> </w:t>
      </w:r>
      <w:r w:rsidRPr="00774F02">
        <w:rPr>
          <w:rFonts w:asciiTheme="majorHAnsi" w:hAnsiTheme="majorHAnsi" w:cstheme="majorHAnsi"/>
          <w:szCs w:val="20"/>
        </w:rPr>
        <w:t>proposed</w:t>
      </w:r>
      <w:r w:rsidRPr="00774F02">
        <w:rPr>
          <w:rFonts w:asciiTheme="majorHAnsi" w:hAnsiTheme="majorHAnsi" w:cstheme="majorHAnsi"/>
          <w:spacing w:val="-11"/>
          <w:szCs w:val="20"/>
        </w:rPr>
        <w:t xml:space="preserve"> </w:t>
      </w:r>
      <w:r w:rsidRPr="00774F02">
        <w:rPr>
          <w:rFonts w:asciiTheme="majorHAnsi" w:hAnsiTheme="majorHAnsi" w:cstheme="majorHAnsi"/>
          <w:szCs w:val="20"/>
        </w:rPr>
        <w:t>financial</w:t>
      </w:r>
      <w:r w:rsidRPr="00774F02">
        <w:rPr>
          <w:rFonts w:asciiTheme="majorHAnsi" w:hAnsiTheme="majorHAnsi" w:cstheme="majorHAnsi"/>
          <w:spacing w:val="-13"/>
          <w:szCs w:val="20"/>
        </w:rPr>
        <w:t xml:space="preserve"> </w:t>
      </w:r>
      <w:r w:rsidRPr="00774F02">
        <w:rPr>
          <w:rFonts w:asciiTheme="majorHAnsi" w:hAnsiTheme="majorHAnsi" w:cstheme="majorHAnsi"/>
          <w:szCs w:val="20"/>
        </w:rPr>
        <w:t>penalty</w:t>
      </w:r>
    </w:p>
    <w:p w14:paraId="02E0D1AE" w14:textId="7421B116" w:rsidR="00283173" w:rsidRPr="00774F02" w:rsidRDefault="00283173" w:rsidP="00897D6B">
      <w:pPr>
        <w:pStyle w:val="ListParagraph"/>
        <w:widowControl w:val="0"/>
        <w:numPr>
          <w:ilvl w:val="0"/>
          <w:numId w:val="46"/>
        </w:numPr>
        <w:tabs>
          <w:tab w:val="left" w:pos="820"/>
          <w:tab w:val="left" w:pos="821"/>
        </w:tabs>
        <w:autoSpaceDE w:val="0"/>
        <w:autoSpaceDN w:val="0"/>
        <w:spacing w:after="0" w:line="292" w:lineRule="exact"/>
        <w:rPr>
          <w:rFonts w:asciiTheme="majorHAnsi" w:hAnsiTheme="majorHAnsi" w:cstheme="majorHAnsi"/>
          <w:szCs w:val="20"/>
        </w:rPr>
      </w:pPr>
      <w:r w:rsidRPr="00774F02">
        <w:rPr>
          <w:rFonts w:asciiTheme="majorHAnsi" w:hAnsiTheme="majorHAnsi" w:cstheme="majorHAnsi"/>
          <w:szCs w:val="20"/>
        </w:rPr>
        <w:t>The</w:t>
      </w:r>
      <w:r w:rsidRPr="00774F02">
        <w:rPr>
          <w:rFonts w:asciiTheme="majorHAnsi" w:hAnsiTheme="majorHAnsi" w:cstheme="majorHAnsi"/>
          <w:spacing w:val="-8"/>
          <w:szCs w:val="20"/>
        </w:rPr>
        <w:t xml:space="preserve"> </w:t>
      </w:r>
      <w:r w:rsidRPr="00774F02">
        <w:rPr>
          <w:rFonts w:asciiTheme="majorHAnsi" w:hAnsiTheme="majorHAnsi" w:cstheme="majorHAnsi"/>
          <w:szCs w:val="20"/>
        </w:rPr>
        <w:t>reasons</w:t>
      </w:r>
      <w:r w:rsidRPr="00774F02">
        <w:rPr>
          <w:rFonts w:asciiTheme="majorHAnsi" w:hAnsiTheme="majorHAnsi" w:cstheme="majorHAnsi"/>
          <w:spacing w:val="-11"/>
          <w:szCs w:val="20"/>
        </w:rPr>
        <w:t xml:space="preserve"> </w:t>
      </w:r>
      <w:r w:rsidRPr="00774F02">
        <w:rPr>
          <w:rFonts w:asciiTheme="majorHAnsi" w:hAnsiTheme="majorHAnsi" w:cstheme="majorHAnsi"/>
          <w:szCs w:val="20"/>
        </w:rPr>
        <w:t>for</w:t>
      </w:r>
      <w:r w:rsidRPr="00774F02">
        <w:rPr>
          <w:rFonts w:asciiTheme="majorHAnsi" w:hAnsiTheme="majorHAnsi" w:cstheme="majorHAnsi"/>
          <w:spacing w:val="-10"/>
          <w:szCs w:val="20"/>
        </w:rPr>
        <w:t xml:space="preserve"> </w:t>
      </w:r>
      <w:r w:rsidRPr="00774F02">
        <w:rPr>
          <w:rFonts w:asciiTheme="majorHAnsi" w:hAnsiTheme="majorHAnsi" w:cstheme="majorHAnsi"/>
          <w:szCs w:val="20"/>
        </w:rPr>
        <w:t>proposing</w:t>
      </w:r>
      <w:r w:rsidRPr="00774F02">
        <w:rPr>
          <w:rFonts w:asciiTheme="majorHAnsi" w:hAnsiTheme="majorHAnsi" w:cstheme="majorHAnsi"/>
          <w:spacing w:val="-9"/>
          <w:szCs w:val="20"/>
        </w:rPr>
        <w:t xml:space="preserve"> </w:t>
      </w:r>
      <w:r w:rsidRPr="00774F02">
        <w:rPr>
          <w:rFonts w:asciiTheme="majorHAnsi" w:hAnsiTheme="majorHAnsi" w:cstheme="majorHAnsi"/>
          <w:szCs w:val="20"/>
        </w:rPr>
        <w:t>to</w:t>
      </w:r>
      <w:r w:rsidRPr="00774F02">
        <w:rPr>
          <w:rFonts w:asciiTheme="majorHAnsi" w:hAnsiTheme="majorHAnsi" w:cstheme="majorHAnsi"/>
          <w:spacing w:val="-8"/>
          <w:szCs w:val="20"/>
        </w:rPr>
        <w:t xml:space="preserve"> </w:t>
      </w:r>
      <w:r w:rsidRPr="00774F02">
        <w:rPr>
          <w:rFonts w:asciiTheme="majorHAnsi" w:hAnsiTheme="majorHAnsi" w:cstheme="majorHAnsi"/>
          <w:szCs w:val="20"/>
        </w:rPr>
        <w:t>impose</w:t>
      </w:r>
      <w:r w:rsidRPr="00774F02">
        <w:rPr>
          <w:rFonts w:asciiTheme="majorHAnsi" w:hAnsiTheme="majorHAnsi" w:cstheme="majorHAnsi"/>
          <w:spacing w:val="-8"/>
          <w:szCs w:val="20"/>
        </w:rPr>
        <w:t xml:space="preserve"> </w:t>
      </w:r>
      <w:r w:rsidRPr="00774F02">
        <w:rPr>
          <w:rFonts w:asciiTheme="majorHAnsi" w:hAnsiTheme="majorHAnsi" w:cstheme="majorHAnsi"/>
          <w:szCs w:val="20"/>
        </w:rPr>
        <w:t>the</w:t>
      </w:r>
      <w:r w:rsidRPr="00774F02">
        <w:rPr>
          <w:rFonts w:asciiTheme="majorHAnsi" w:hAnsiTheme="majorHAnsi" w:cstheme="majorHAnsi"/>
          <w:spacing w:val="-11"/>
          <w:szCs w:val="20"/>
        </w:rPr>
        <w:t xml:space="preserve"> </w:t>
      </w:r>
      <w:r w:rsidRPr="00774F02">
        <w:rPr>
          <w:rFonts w:asciiTheme="majorHAnsi" w:hAnsiTheme="majorHAnsi" w:cstheme="majorHAnsi"/>
          <w:szCs w:val="20"/>
        </w:rPr>
        <w:t>financial</w:t>
      </w:r>
      <w:r w:rsidRPr="00774F02">
        <w:rPr>
          <w:rFonts w:asciiTheme="majorHAnsi" w:hAnsiTheme="majorHAnsi" w:cstheme="majorHAnsi"/>
          <w:spacing w:val="-11"/>
          <w:szCs w:val="20"/>
        </w:rPr>
        <w:t xml:space="preserve"> </w:t>
      </w:r>
      <w:r w:rsidRPr="00774F02">
        <w:rPr>
          <w:rFonts w:asciiTheme="majorHAnsi" w:hAnsiTheme="majorHAnsi" w:cstheme="majorHAnsi"/>
          <w:szCs w:val="20"/>
        </w:rPr>
        <w:t>penalty</w:t>
      </w:r>
    </w:p>
    <w:p w14:paraId="2BD65E81" w14:textId="4B939B84" w:rsidR="00283173" w:rsidRPr="00774F02" w:rsidRDefault="00283173" w:rsidP="00897D6B">
      <w:pPr>
        <w:pStyle w:val="ListParagraph"/>
        <w:widowControl w:val="0"/>
        <w:numPr>
          <w:ilvl w:val="0"/>
          <w:numId w:val="46"/>
        </w:numPr>
        <w:tabs>
          <w:tab w:val="left" w:pos="820"/>
          <w:tab w:val="left" w:pos="821"/>
        </w:tabs>
        <w:autoSpaceDE w:val="0"/>
        <w:autoSpaceDN w:val="0"/>
        <w:spacing w:after="0" w:line="292" w:lineRule="exact"/>
        <w:rPr>
          <w:rFonts w:asciiTheme="majorHAnsi" w:hAnsiTheme="majorHAnsi" w:cstheme="majorHAnsi"/>
          <w:szCs w:val="20"/>
        </w:rPr>
      </w:pPr>
      <w:r w:rsidRPr="00774F02">
        <w:rPr>
          <w:rFonts w:asciiTheme="majorHAnsi" w:hAnsiTheme="majorHAnsi" w:cstheme="majorHAnsi"/>
          <w:szCs w:val="20"/>
        </w:rPr>
        <w:t>Information</w:t>
      </w:r>
      <w:r w:rsidRPr="00774F02">
        <w:rPr>
          <w:rFonts w:asciiTheme="majorHAnsi" w:hAnsiTheme="majorHAnsi" w:cstheme="majorHAnsi"/>
          <w:spacing w:val="-14"/>
          <w:szCs w:val="20"/>
        </w:rPr>
        <w:t xml:space="preserve"> </w:t>
      </w:r>
      <w:r w:rsidRPr="00774F02">
        <w:rPr>
          <w:rFonts w:asciiTheme="majorHAnsi" w:hAnsiTheme="majorHAnsi" w:cstheme="majorHAnsi"/>
          <w:szCs w:val="20"/>
        </w:rPr>
        <w:t>about</w:t>
      </w:r>
      <w:r w:rsidRPr="00774F02">
        <w:rPr>
          <w:rFonts w:asciiTheme="majorHAnsi" w:hAnsiTheme="majorHAnsi" w:cstheme="majorHAnsi"/>
          <w:spacing w:val="-13"/>
          <w:szCs w:val="20"/>
        </w:rPr>
        <w:t xml:space="preserve"> </w:t>
      </w:r>
      <w:r w:rsidRPr="00774F02">
        <w:rPr>
          <w:rFonts w:asciiTheme="majorHAnsi" w:hAnsiTheme="majorHAnsi" w:cstheme="majorHAnsi"/>
          <w:szCs w:val="20"/>
        </w:rPr>
        <w:t>the</w:t>
      </w:r>
      <w:r w:rsidRPr="00774F02">
        <w:rPr>
          <w:rFonts w:asciiTheme="majorHAnsi" w:hAnsiTheme="majorHAnsi" w:cstheme="majorHAnsi"/>
          <w:spacing w:val="-11"/>
          <w:szCs w:val="20"/>
        </w:rPr>
        <w:t xml:space="preserve"> </w:t>
      </w:r>
      <w:r w:rsidRPr="00774F02">
        <w:rPr>
          <w:rFonts w:asciiTheme="majorHAnsi" w:hAnsiTheme="majorHAnsi" w:cstheme="majorHAnsi"/>
          <w:szCs w:val="20"/>
        </w:rPr>
        <w:t>right</w:t>
      </w:r>
      <w:r w:rsidRPr="00774F02">
        <w:rPr>
          <w:rFonts w:asciiTheme="majorHAnsi" w:hAnsiTheme="majorHAnsi" w:cstheme="majorHAnsi"/>
          <w:spacing w:val="-12"/>
          <w:szCs w:val="20"/>
        </w:rPr>
        <w:t xml:space="preserve"> </w:t>
      </w:r>
      <w:r w:rsidRPr="00774F02">
        <w:rPr>
          <w:rFonts w:asciiTheme="majorHAnsi" w:hAnsiTheme="majorHAnsi" w:cstheme="majorHAnsi"/>
          <w:szCs w:val="20"/>
        </w:rPr>
        <w:t>to</w:t>
      </w:r>
      <w:r w:rsidRPr="00774F02">
        <w:rPr>
          <w:rFonts w:asciiTheme="majorHAnsi" w:hAnsiTheme="majorHAnsi" w:cstheme="majorHAnsi"/>
          <w:spacing w:val="-14"/>
          <w:szCs w:val="20"/>
        </w:rPr>
        <w:t xml:space="preserve"> </w:t>
      </w:r>
      <w:r w:rsidRPr="00774F02">
        <w:rPr>
          <w:rFonts w:asciiTheme="majorHAnsi" w:hAnsiTheme="majorHAnsi" w:cstheme="majorHAnsi"/>
          <w:szCs w:val="20"/>
        </w:rPr>
        <w:t>make</w:t>
      </w:r>
      <w:r w:rsidRPr="00774F02">
        <w:rPr>
          <w:rFonts w:asciiTheme="majorHAnsi" w:hAnsiTheme="majorHAnsi" w:cstheme="majorHAnsi"/>
          <w:spacing w:val="-11"/>
          <w:szCs w:val="20"/>
        </w:rPr>
        <w:t xml:space="preserve"> </w:t>
      </w:r>
      <w:r w:rsidRPr="00774F02">
        <w:rPr>
          <w:rFonts w:asciiTheme="majorHAnsi" w:hAnsiTheme="majorHAnsi" w:cstheme="majorHAnsi"/>
          <w:szCs w:val="20"/>
        </w:rPr>
        <w:t>representations</w:t>
      </w:r>
    </w:p>
    <w:p w14:paraId="128280BA" w14:textId="1F64979D" w:rsidR="00283173" w:rsidRPr="00B8276E" w:rsidRDefault="003F290A" w:rsidP="003F290A">
      <w:pPr>
        <w:pStyle w:val="Heading1"/>
        <w:rPr>
          <w:sz w:val="28"/>
          <w:szCs w:val="28"/>
        </w:rPr>
      </w:pPr>
      <w:bookmarkStart w:id="259" w:name="_Toc132654061"/>
      <w:r>
        <w:rPr>
          <w:sz w:val="28"/>
          <w:szCs w:val="28"/>
        </w:rPr>
        <w:lastRenderedPageBreak/>
        <w:t>12</w:t>
      </w:r>
      <w:r w:rsidR="00B955AA">
        <w:rPr>
          <w:sz w:val="28"/>
          <w:szCs w:val="28"/>
        </w:rPr>
        <w:t>5</w:t>
      </w:r>
      <w:r>
        <w:rPr>
          <w:sz w:val="28"/>
          <w:szCs w:val="28"/>
        </w:rPr>
        <w:t xml:space="preserve"> </w:t>
      </w:r>
      <w:r w:rsidR="00283173" w:rsidRPr="00B8276E">
        <w:rPr>
          <w:sz w:val="28"/>
          <w:szCs w:val="28"/>
        </w:rPr>
        <w:t xml:space="preserve">Written </w:t>
      </w:r>
      <w:bookmarkEnd w:id="259"/>
      <w:r w:rsidR="005375CF" w:rsidRPr="00B8276E">
        <w:rPr>
          <w:sz w:val="28"/>
          <w:szCs w:val="28"/>
        </w:rPr>
        <w:t>representations</w:t>
      </w:r>
    </w:p>
    <w:p w14:paraId="04B2C2B9" w14:textId="6C469E25" w:rsidR="002A6F9D" w:rsidRPr="00B8276E" w:rsidRDefault="009D5B03" w:rsidP="009D5B03">
      <w:pPr>
        <w:rPr>
          <w:rFonts w:asciiTheme="majorHAnsi" w:hAnsiTheme="majorHAnsi" w:cstheme="majorHAnsi"/>
        </w:rPr>
      </w:pPr>
      <w:r w:rsidRPr="00B8276E">
        <w:rPr>
          <w:rFonts w:asciiTheme="majorHAnsi" w:hAnsiTheme="majorHAnsi" w:cstheme="majorBidi"/>
        </w:rPr>
        <w:t>12</w:t>
      </w:r>
      <w:r w:rsidR="00B955AA">
        <w:rPr>
          <w:rFonts w:asciiTheme="majorHAnsi" w:hAnsiTheme="majorHAnsi" w:cstheme="majorBidi"/>
        </w:rPr>
        <w:t>5</w:t>
      </w:r>
      <w:r w:rsidRPr="00B8276E">
        <w:rPr>
          <w:rFonts w:asciiTheme="majorHAnsi" w:hAnsiTheme="majorHAnsi" w:cstheme="majorBidi"/>
        </w:rPr>
        <w:t>.1</w:t>
      </w:r>
      <w:r w:rsidR="00B8276E">
        <w:rPr>
          <w:rFonts w:asciiTheme="majorHAnsi" w:hAnsiTheme="majorHAnsi" w:cstheme="majorBidi"/>
        </w:rPr>
        <w:t xml:space="preserve"> </w:t>
      </w:r>
      <w:r w:rsidR="002A6F9D" w:rsidRPr="00B8276E">
        <w:rPr>
          <w:rFonts w:asciiTheme="majorHAnsi" w:hAnsiTheme="majorHAnsi" w:cstheme="majorBidi"/>
        </w:rPr>
        <w:t xml:space="preserve">Any person served with a Notice of Intent may make written </w:t>
      </w:r>
      <w:r w:rsidR="005375CF" w:rsidRPr="00B8276E">
        <w:rPr>
          <w:rFonts w:asciiTheme="majorHAnsi" w:hAnsiTheme="majorHAnsi" w:cstheme="majorBidi"/>
        </w:rPr>
        <w:t>representations.</w:t>
      </w:r>
    </w:p>
    <w:p w14:paraId="58E4EA47" w14:textId="376E71C7" w:rsidR="002A6F9D" w:rsidRPr="00B8276E" w:rsidRDefault="009D5B03" w:rsidP="009D5B03">
      <w:pPr>
        <w:rPr>
          <w:rFonts w:asciiTheme="majorHAnsi" w:hAnsiTheme="majorHAnsi" w:cstheme="majorHAnsi"/>
        </w:rPr>
      </w:pPr>
      <w:r w:rsidRPr="00B8276E">
        <w:rPr>
          <w:rFonts w:asciiTheme="majorHAnsi" w:hAnsiTheme="majorHAnsi" w:cstheme="majorBidi"/>
        </w:rPr>
        <w:t>12</w:t>
      </w:r>
      <w:r w:rsidR="00B955AA">
        <w:rPr>
          <w:rFonts w:asciiTheme="majorHAnsi" w:hAnsiTheme="majorHAnsi" w:cstheme="majorBidi"/>
        </w:rPr>
        <w:t>5</w:t>
      </w:r>
      <w:r w:rsidRPr="00B8276E">
        <w:rPr>
          <w:rFonts w:asciiTheme="majorHAnsi" w:hAnsiTheme="majorHAnsi" w:cstheme="majorBidi"/>
        </w:rPr>
        <w:t>.2</w:t>
      </w:r>
      <w:r w:rsidR="00B8276E">
        <w:rPr>
          <w:rFonts w:asciiTheme="majorHAnsi" w:hAnsiTheme="majorHAnsi" w:cstheme="majorBidi"/>
        </w:rPr>
        <w:t xml:space="preserve"> T</w:t>
      </w:r>
      <w:r w:rsidR="002A6F9D" w:rsidRPr="00B8276E">
        <w:rPr>
          <w:rFonts w:asciiTheme="majorHAnsi" w:hAnsiTheme="majorHAnsi" w:cstheme="majorBidi"/>
        </w:rPr>
        <w:t>o the council about the proposal to impose a financial penalty. Any representations must be made within 28 days of the date the Notice of Intent was served.</w:t>
      </w:r>
    </w:p>
    <w:p w14:paraId="2686CE1B" w14:textId="2D4F5E40" w:rsidR="002A6F9D" w:rsidRPr="00B8276E" w:rsidRDefault="009D5B03" w:rsidP="002A6F9D">
      <w:pPr>
        <w:rPr>
          <w:rFonts w:asciiTheme="majorHAnsi" w:hAnsiTheme="majorHAnsi" w:cstheme="majorHAnsi"/>
        </w:rPr>
      </w:pPr>
      <w:r w:rsidRPr="00B8276E">
        <w:rPr>
          <w:rFonts w:asciiTheme="majorHAnsi" w:hAnsiTheme="majorHAnsi" w:cstheme="majorBidi"/>
        </w:rPr>
        <w:t>12</w:t>
      </w:r>
      <w:r w:rsidR="00B955AA">
        <w:rPr>
          <w:rFonts w:asciiTheme="majorHAnsi" w:hAnsiTheme="majorHAnsi" w:cstheme="majorBidi"/>
        </w:rPr>
        <w:t>5</w:t>
      </w:r>
      <w:r w:rsidRPr="00B8276E">
        <w:rPr>
          <w:rFonts w:asciiTheme="majorHAnsi" w:hAnsiTheme="majorHAnsi" w:cstheme="majorBidi"/>
        </w:rPr>
        <w:t>.3</w:t>
      </w:r>
      <w:r w:rsidR="00B8276E">
        <w:rPr>
          <w:rFonts w:asciiTheme="majorHAnsi" w:hAnsiTheme="majorHAnsi" w:cstheme="majorBidi"/>
        </w:rPr>
        <w:t xml:space="preserve"> </w:t>
      </w:r>
      <w:r w:rsidR="002A6F9D" w:rsidRPr="00B8276E">
        <w:rPr>
          <w:rFonts w:asciiTheme="majorHAnsi" w:hAnsiTheme="majorHAnsi" w:cstheme="majorBidi"/>
        </w:rPr>
        <w:t>Written representations may be made in respect of any matter.</w:t>
      </w:r>
    </w:p>
    <w:p w14:paraId="6DE596C7" w14:textId="10EE4A7C" w:rsidR="002A6F9D" w:rsidRPr="00B8276E" w:rsidRDefault="003F290A" w:rsidP="003F290A">
      <w:pPr>
        <w:pStyle w:val="Heading1"/>
        <w:rPr>
          <w:sz w:val="28"/>
          <w:szCs w:val="28"/>
        </w:rPr>
      </w:pPr>
      <w:bookmarkStart w:id="260" w:name="_Toc132654062"/>
      <w:r>
        <w:rPr>
          <w:sz w:val="28"/>
          <w:szCs w:val="28"/>
        </w:rPr>
        <w:t>12</w:t>
      </w:r>
      <w:r w:rsidR="00B955AA">
        <w:rPr>
          <w:sz w:val="28"/>
          <w:szCs w:val="28"/>
        </w:rPr>
        <w:t>6</w:t>
      </w:r>
      <w:r>
        <w:rPr>
          <w:sz w:val="28"/>
          <w:szCs w:val="28"/>
        </w:rPr>
        <w:t xml:space="preserve"> </w:t>
      </w:r>
      <w:r w:rsidR="002A6F9D" w:rsidRPr="00B8276E">
        <w:rPr>
          <w:sz w:val="28"/>
          <w:szCs w:val="28"/>
        </w:rPr>
        <w:t xml:space="preserve">Financial </w:t>
      </w:r>
      <w:bookmarkEnd w:id="260"/>
      <w:r w:rsidR="00147F8D" w:rsidRPr="00B8276E">
        <w:rPr>
          <w:sz w:val="28"/>
          <w:szCs w:val="28"/>
        </w:rPr>
        <w:t>positions</w:t>
      </w:r>
    </w:p>
    <w:p w14:paraId="47DEAA60" w14:textId="0860E2EC" w:rsidR="009D5B03" w:rsidRPr="00B8276E" w:rsidRDefault="009D5B03" w:rsidP="002A6F9D">
      <w:pPr>
        <w:rPr>
          <w:rFonts w:asciiTheme="majorHAnsi" w:hAnsiTheme="majorHAnsi" w:cstheme="majorHAnsi"/>
        </w:rPr>
      </w:pPr>
      <w:r w:rsidRPr="00B8276E">
        <w:rPr>
          <w:rFonts w:asciiTheme="majorHAnsi" w:hAnsiTheme="majorHAnsi" w:cstheme="majorBidi"/>
        </w:rPr>
        <w:t>12</w:t>
      </w:r>
      <w:r w:rsidR="00B955AA">
        <w:rPr>
          <w:rFonts w:asciiTheme="majorHAnsi" w:hAnsiTheme="majorHAnsi" w:cstheme="majorBidi"/>
        </w:rPr>
        <w:t>6</w:t>
      </w:r>
      <w:r w:rsidRPr="00B8276E">
        <w:rPr>
          <w:rFonts w:asciiTheme="majorHAnsi" w:hAnsiTheme="majorHAnsi" w:cstheme="majorBidi"/>
        </w:rPr>
        <w:t>.1</w:t>
      </w:r>
      <w:r w:rsidR="00B8276E">
        <w:rPr>
          <w:rFonts w:asciiTheme="majorHAnsi" w:hAnsiTheme="majorHAnsi" w:cstheme="majorBidi"/>
        </w:rPr>
        <w:t xml:space="preserve"> </w:t>
      </w:r>
      <w:r w:rsidR="002A6F9D" w:rsidRPr="00B8276E">
        <w:rPr>
          <w:rFonts w:asciiTheme="majorHAnsi" w:hAnsiTheme="majorHAnsi" w:cstheme="majorBidi"/>
        </w:rPr>
        <w:t xml:space="preserve">The offender may wish to submit information as to their financial position. If the council was aware of the financial position of the offender before serving the Notice of Intent, the council may have already </w:t>
      </w:r>
      <w:proofErr w:type="gramStart"/>
      <w:r w:rsidR="002A6F9D" w:rsidRPr="00B8276E">
        <w:rPr>
          <w:rFonts w:asciiTheme="majorHAnsi" w:hAnsiTheme="majorHAnsi" w:cstheme="majorBidi"/>
        </w:rPr>
        <w:t>made adjustments to</w:t>
      </w:r>
      <w:proofErr w:type="gramEnd"/>
      <w:r w:rsidR="002A6F9D" w:rsidRPr="00B8276E">
        <w:rPr>
          <w:rFonts w:asciiTheme="majorHAnsi" w:hAnsiTheme="majorHAnsi" w:cstheme="majorBidi"/>
        </w:rPr>
        <w:t xml:space="preserve"> the proposed financial penalty. However, this may not be the case and offenders are advised to use the 28-day period for submitting written representations to make the council aware of their financial situation, particularly if they would have difficulties in paying the proposed financial penalty.</w:t>
      </w:r>
    </w:p>
    <w:p w14:paraId="3D7C23F8" w14:textId="59B9E8BB" w:rsidR="002A6F9D" w:rsidRPr="00B8276E" w:rsidRDefault="003F290A" w:rsidP="003F290A">
      <w:pPr>
        <w:pStyle w:val="Heading1"/>
        <w:rPr>
          <w:sz w:val="28"/>
          <w:szCs w:val="28"/>
        </w:rPr>
      </w:pPr>
      <w:bookmarkStart w:id="261" w:name="_Toc132654063"/>
      <w:r>
        <w:rPr>
          <w:sz w:val="28"/>
          <w:szCs w:val="28"/>
        </w:rPr>
        <w:t>12</w:t>
      </w:r>
      <w:r w:rsidR="00B955AA">
        <w:rPr>
          <w:sz w:val="28"/>
          <w:szCs w:val="28"/>
        </w:rPr>
        <w:t>7</w:t>
      </w:r>
      <w:r>
        <w:rPr>
          <w:sz w:val="28"/>
          <w:szCs w:val="28"/>
        </w:rPr>
        <w:t xml:space="preserve"> </w:t>
      </w:r>
      <w:r w:rsidR="002A6F9D" w:rsidRPr="00B8276E">
        <w:rPr>
          <w:sz w:val="28"/>
          <w:szCs w:val="28"/>
        </w:rPr>
        <w:t>False or misleading information</w:t>
      </w:r>
      <w:bookmarkEnd w:id="261"/>
    </w:p>
    <w:p w14:paraId="6803A5E9" w14:textId="59D4B521" w:rsidR="002A6F9D" w:rsidRPr="00B8276E" w:rsidRDefault="009D5B03" w:rsidP="002A6F9D">
      <w:pPr>
        <w:rPr>
          <w:rFonts w:asciiTheme="majorHAnsi" w:hAnsiTheme="majorHAnsi" w:cstheme="majorHAnsi"/>
        </w:rPr>
      </w:pPr>
      <w:r w:rsidRPr="00B8276E">
        <w:rPr>
          <w:rFonts w:asciiTheme="majorHAnsi" w:hAnsiTheme="majorHAnsi" w:cstheme="majorBidi"/>
        </w:rPr>
        <w:t>12</w:t>
      </w:r>
      <w:r w:rsidR="00B955AA">
        <w:rPr>
          <w:rFonts w:asciiTheme="majorHAnsi" w:hAnsiTheme="majorHAnsi" w:cstheme="majorBidi"/>
        </w:rPr>
        <w:t>7</w:t>
      </w:r>
      <w:r w:rsidRPr="00B8276E">
        <w:rPr>
          <w:rFonts w:asciiTheme="majorHAnsi" w:hAnsiTheme="majorHAnsi" w:cstheme="majorBidi"/>
        </w:rPr>
        <w:t>.1</w:t>
      </w:r>
      <w:r w:rsidR="00B8276E">
        <w:rPr>
          <w:rFonts w:asciiTheme="majorHAnsi" w:hAnsiTheme="majorHAnsi" w:cstheme="majorBidi"/>
        </w:rPr>
        <w:t xml:space="preserve"> </w:t>
      </w:r>
      <w:r w:rsidR="002A6F9D" w:rsidRPr="00B8276E">
        <w:rPr>
          <w:rFonts w:asciiTheme="majorHAnsi" w:hAnsiTheme="majorHAnsi" w:cstheme="majorBidi"/>
        </w:rPr>
        <w:t>It is important to note that any person who supplies information to the council that is false or misleading, whether knowingly or recklessly, in connection with any proposed financial penalty, commits an offence and is liable on summary conviction in the Magistrates’ Court to an unlimited fine.</w:t>
      </w:r>
    </w:p>
    <w:p w14:paraId="1FA1DDC5" w14:textId="32C1632B" w:rsidR="002A6F9D" w:rsidRPr="00B8276E" w:rsidRDefault="003F290A" w:rsidP="003F290A">
      <w:pPr>
        <w:pStyle w:val="Heading1"/>
        <w:rPr>
          <w:sz w:val="28"/>
          <w:szCs w:val="28"/>
        </w:rPr>
      </w:pPr>
      <w:bookmarkStart w:id="262" w:name="_Toc132654064"/>
      <w:r>
        <w:rPr>
          <w:sz w:val="28"/>
          <w:szCs w:val="28"/>
        </w:rPr>
        <w:t>12</w:t>
      </w:r>
      <w:r w:rsidR="00B955AA">
        <w:rPr>
          <w:sz w:val="28"/>
          <w:szCs w:val="28"/>
        </w:rPr>
        <w:t>8</w:t>
      </w:r>
      <w:r>
        <w:rPr>
          <w:sz w:val="28"/>
          <w:szCs w:val="28"/>
        </w:rPr>
        <w:t xml:space="preserve"> </w:t>
      </w:r>
      <w:r w:rsidR="002A6F9D" w:rsidRPr="00B8276E">
        <w:rPr>
          <w:sz w:val="28"/>
          <w:szCs w:val="28"/>
        </w:rPr>
        <w:t>Review of representations</w:t>
      </w:r>
      <w:bookmarkEnd w:id="262"/>
    </w:p>
    <w:p w14:paraId="00AE2E17" w14:textId="4BC03413" w:rsidR="002A6F9D" w:rsidRPr="00B8276E" w:rsidRDefault="009D5B03" w:rsidP="009D5B03">
      <w:pPr>
        <w:rPr>
          <w:rFonts w:asciiTheme="majorHAnsi" w:hAnsiTheme="majorHAnsi" w:cstheme="majorBidi"/>
        </w:rPr>
      </w:pPr>
      <w:r w:rsidRPr="00B8276E">
        <w:rPr>
          <w:rFonts w:asciiTheme="majorHAnsi" w:hAnsiTheme="majorHAnsi" w:cstheme="majorBidi"/>
        </w:rPr>
        <w:t>12</w:t>
      </w:r>
      <w:r w:rsidR="00B955AA">
        <w:rPr>
          <w:rFonts w:asciiTheme="majorHAnsi" w:hAnsiTheme="majorHAnsi" w:cstheme="majorBidi"/>
        </w:rPr>
        <w:t>8</w:t>
      </w:r>
      <w:r w:rsidRPr="00B8276E">
        <w:rPr>
          <w:rFonts w:asciiTheme="majorHAnsi" w:hAnsiTheme="majorHAnsi" w:cstheme="majorBidi"/>
        </w:rPr>
        <w:t>.1</w:t>
      </w:r>
      <w:r w:rsidR="00B8276E">
        <w:rPr>
          <w:rFonts w:asciiTheme="majorHAnsi" w:hAnsiTheme="majorHAnsi" w:cstheme="majorBidi"/>
        </w:rPr>
        <w:t xml:space="preserve"> </w:t>
      </w:r>
      <w:r w:rsidR="002A6F9D" w:rsidRPr="00B8276E">
        <w:rPr>
          <w:rFonts w:asciiTheme="majorHAnsi" w:hAnsiTheme="majorHAnsi" w:cstheme="majorBidi"/>
        </w:rPr>
        <w:t>The council will carefully review any written representations received during the 28-day period before taking any further action.</w:t>
      </w:r>
      <w:r w:rsidR="005B38AB">
        <w:rPr>
          <w:rFonts w:asciiTheme="majorHAnsi" w:hAnsiTheme="majorHAnsi" w:cstheme="majorBidi"/>
        </w:rPr>
        <w:t xml:space="preserve"> </w:t>
      </w:r>
      <w:r w:rsidR="002A6F9D" w:rsidRPr="00B8276E">
        <w:rPr>
          <w:rFonts w:asciiTheme="majorHAnsi" w:hAnsiTheme="majorHAnsi" w:cstheme="majorBidi"/>
        </w:rPr>
        <w:t xml:space="preserve">There is no statutory timeframe for the review process, but the council will seek to </w:t>
      </w:r>
      <w:proofErr w:type="gramStart"/>
      <w:r w:rsidR="002A6F9D" w:rsidRPr="00B8276E">
        <w:rPr>
          <w:rFonts w:asciiTheme="majorHAnsi" w:hAnsiTheme="majorHAnsi" w:cstheme="majorBidi"/>
        </w:rPr>
        <w:t>make a decision</w:t>
      </w:r>
      <w:proofErr w:type="gramEnd"/>
      <w:r w:rsidR="002A6F9D" w:rsidRPr="00B8276E">
        <w:rPr>
          <w:rFonts w:asciiTheme="majorHAnsi" w:hAnsiTheme="majorHAnsi" w:cstheme="majorBidi"/>
        </w:rPr>
        <w:t xml:space="preserve"> as to its proposed course of action as soon as possible.</w:t>
      </w:r>
    </w:p>
    <w:p w14:paraId="7B487875" w14:textId="77777777" w:rsidR="002A6F9D" w:rsidRPr="00B8276E" w:rsidRDefault="002A6F9D" w:rsidP="00B8276E">
      <w:pPr>
        <w:rPr>
          <w:rFonts w:asciiTheme="majorHAnsi" w:hAnsiTheme="majorHAnsi" w:cstheme="majorHAnsi"/>
        </w:rPr>
      </w:pPr>
      <w:r w:rsidRPr="00B8276E">
        <w:rPr>
          <w:rFonts w:asciiTheme="majorHAnsi" w:hAnsiTheme="majorHAnsi" w:cstheme="majorHAnsi"/>
        </w:rPr>
        <w:t>The council will take one of the following courses of action:</w:t>
      </w:r>
    </w:p>
    <w:p w14:paraId="264213F8" w14:textId="279A880F" w:rsidR="002A6F9D" w:rsidRPr="00B8276E" w:rsidRDefault="002A6F9D" w:rsidP="00897D6B">
      <w:pPr>
        <w:pStyle w:val="ListParagraph"/>
        <w:numPr>
          <w:ilvl w:val="0"/>
          <w:numId w:val="66"/>
        </w:numPr>
        <w:rPr>
          <w:rFonts w:asciiTheme="majorHAnsi" w:hAnsiTheme="majorHAnsi" w:cstheme="majorHAnsi"/>
        </w:rPr>
      </w:pPr>
      <w:r w:rsidRPr="00B8276E">
        <w:rPr>
          <w:rFonts w:asciiTheme="majorHAnsi" w:hAnsiTheme="majorHAnsi" w:cstheme="majorHAnsi"/>
        </w:rPr>
        <w:t>Withdraw the proposal to impose a financial penalty</w:t>
      </w:r>
    </w:p>
    <w:p w14:paraId="5004E77C" w14:textId="6E62620A" w:rsidR="002A6F9D" w:rsidRPr="00B8276E" w:rsidRDefault="002A6F9D" w:rsidP="00897D6B">
      <w:pPr>
        <w:pStyle w:val="ListParagraph"/>
        <w:numPr>
          <w:ilvl w:val="0"/>
          <w:numId w:val="66"/>
        </w:numPr>
        <w:rPr>
          <w:rFonts w:asciiTheme="majorHAnsi" w:hAnsiTheme="majorHAnsi" w:cstheme="majorHAnsi"/>
        </w:rPr>
      </w:pPr>
      <w:r w:rsidRPr="00B8276E">
        <w:rPr>
          <w:rFonts w:asciiTheme="majorHAnsi" w:hAnsiTheme="majorHAnsi" w:cstheme="majorHAnsi"/>
        </w:rPr>
        <w:t>Impose a financial penalty of an amount lower than that proposed in the Notice of Intent</w:t>
      </w:r>
    </w:p>
    <w:p w14:paraId="67316A71" w14:textId="4F581B7C" w:rsidR="002A6F9D" w:rsidRPr="00B8276E" w:rsidRDefault="002A6F9D" w:rsidP="00897D6B">
      <w:pPr>
        <w:pStyle w:val="ListParagraph"/>
        <w:numPr>
          <w:ilvl w:val="0"/>
          <w:numId w:val="66"/>
        </w:numPr>
        <w:rPr>
          <w:rFonts w:asciiTheme="majorHAnsi" w:hAnsiTheme="majorHAnsi" w:cstheme="majorHAnsi"/>
        </w:rPr>
      </w:pPr>
      <w:r w:rsidRPr="00B8276E">
        <w:rPr>
          <w:rFonts w:asciiTheme="majorHAnsi" w:hAnsiTheme="majorHAnsi" w:cstheme="majorHAnsi"/>
        </w:rPr>
        <w:t>Impose the financial penalty proposed in the Notice of Intent</w:t>
      </w:r>
    </w:p>
    <w:p w14:paraId="6DCD6E8E" w14:textId="022335A6" w:rsidR="002A6F9D" w:rsidRPr="00B8276E" w:rsidRDefault="002A6F9D" w:rsidP="00897D6B">
      <w:pPr>
        <w:pStyle w:val="ListParagraph"/>
        <w:numPr>
          <w:ilvl w:val="0"/>
          <w:numId w:val="66"/>
        </w:numPr>
        <w:rPr>
          <w:rFonts w:asciiTheme="majorHAnsi" w:hAnsiTheme="majorHAnsi" w:cstheme="majorHAnsi"/>
        </w:rPr>
      </w:pPr>
      <w:r w:rsidRPr="00B8276E">
        <w:rPr>
          <w:rFonts w:asciiTheme="majorHAnsi" w:hAnsiTheme="majorHAnsi" w:cstheme="majorHAnsi"/>
        </w:rPr>
        <w:t>Propose to impose a financial penalty of an amount higher than that specified in the Notice of Intent</w:t>
      </w:r>
    </w:p>
    <w:p w14:paraId="709945CF" w14:textId="414C3B22" w:rsidR="002A6F9D" w:rsidRPr="00B8276E" w:rsidRDefault="009D5B03" w:rsidP="009D5B03">
      <w:pPr>
        <w:rPr>
          <w:rFonts w:asciiTheme="majorHAnsi" w:hAnsiTheme="majorHAnsi" w:cstheme="majorHAnsi"/>
        </w:rPr>
      </w:pPr>
      <w:r w:rsidRPr="00B8276E">
        <w:rPr>
          <w:rFonts w:asciiTheme="majorHAnsi" w:hAnsiTheme="majorHAnsi" w:cstheme="majorBidi"/>
        </w:rPr>
        <w:t>12</w:t>
      </w:r>
      <w:r w:rsidR="00B955AA">
        <w:rPr>
          <w:rFonts w:asciiTheme="majorHAnsi" w:hAnsiTheme="majorHAnsi" w:cstheme="majorBidi"/>
        </w:rPr>
        <w:t>8</w:t>
      </w:r>
      <w:r w:rsidRPr="00B8276E">
        <w:rPr>
          <w:rFonts w:asciiTheme="majorHAnsi" w:hAnsiTheme="majorHAnsi" w:cstheme="majorBidi"/>
        </w:rPr>
        <w:t>.2</w:t>
      </w:r>
      <w:r w:rsidR="005B38AB">
        <w:rPr>
          <w:rFonts w:asciiTheme="majorHAnsi" w:hAnsiTheme="majorHAnsi" w:cstheme="majorBidi"/>
        </w:rPr>
        <w:t xml:space="preserve"> </w:t>
      </w:r>
      <w:r w:rsidR="002A6F9D" w:rsidRPr="00B8276E">
        <w:rPr>
          <w:rFonts w:asciiTheme="majorHAnsi" w:hAnsiTheme="majorHAnsi" w:cstheme="majorBidi"/>
        </w:rPr>
        <w:t>If the council decides to withdraw the proposal to impose a financial penalty, it will confirm its decision in writing. If the council decides to impose a financial penalty of a lower or equal amount to that proposed in the Notice of Intent, it will serve a Final Notice.</w:t>
      </w:r>
    </w:p>
    <w:p w14:paraId="13303150" w14:textId="2421367D" w:rsidR="00B8276E" w:rsidRPr="00B8276E" w:rsidRDefault="009D5B03" w:rsidP="009D5B03">
      <w:pPr>
        <w:rPr>
          <w:rFonts w:asciiTheme="majorHAnsi" w:hAnsiTheme="majorHAnsi" w:cstheme="majorHAnsi"/>
        </w:rPr>
      </w:pPr>
      <w:r w:rsidRPr="00B8276E">
        <w:rPr>
          <w:rFonts w:asciiTheme="majorHAnsi" w:hAnsiTheme="majorHAnsi" w:cstheme="majorBidi"/>
        </w:rPr>
        <w:t>12</w:t>
      </w:r>
      <w:r w:rsidR="00B955AA">
        <w:rPr>
          <w:rFonts w:asciiTheme="majorHAnsi" w:hAnsiTheme="majorHAnsi" w:cstheme="majorBidi"/>
        </w:rPr>
        <w:t>8</w:t>
      </w:r>
      <w:r w:rsidRPr="00B8276E">
        <w:rPr>
          <w:rFonts w:asciiTheme="majorHAnsi" w:hAnsiTheme="majorHAnsi" w:cstheme="majorBidi"/>
        </w:rPr>
        <w:t>.3</w:t>
      </w:r>
      <w:r w:rsidR="005B38AB">
        <w:rPr>
          <w:rFonts w:asciiTheme="majorHAnsi" w:hAnsiTheme="majorHAnsi" w:cstheme="majorBidi"/>
        </w:rPr>
        <w:t xml:space="preserve"> </w:t>
      </w:r>
      <w:r w:rsidR="002A6F9D" w:rsidRPr="00B8276E">
        <w:rPr>
          <w:rFonts w:asciiTheme="majorHAnsi" w:hAnsiTheme="majorHAnsi" w:cstheme="majorBidi"/>
        </w:rPr>
        <w:t>If the offender has provided written representations that increase the severity of the offence committed, the council may seek to impose a higher financial penalty. If the council decides to take that course of action, it will withdraw the original Notice of Intent and serve a revised Notice of Intent proposing an increased financial penalty. The offender would then receive an additional 28 days in which to make further written representations.</w:t>
      </w:r>
    </w:p>
    <w:p w14:paraId="6FB2304C" w14:textId="5E0EB6B3" w:rsidR="002A6F9D" w:rsidRPr="00B8276E" w:rsidRDefault="003F290A" w:rsidP="003F290A">
      <w:pPr>
        <w:pStyle w:val="Heading1"/>
        <w:rPr>
          <w:sz w:val="28"/>
          <w:szCs w:val="28"/>
        </w:rPr>
      </w:pPr>
      <w:bookmarkStart w:id="263" w:name="_Toc132654065"/>
      <w:r>
        <w:rPr>
          <w:sz w:val="28"/>
          <w:szCs w:val="28"/>
        </w:rPr>
        <w:t>1</w:t>
      </w:r>
      <w:r w:rsidR="00B955AA">
        <w:rPr>
          <w:sz w:val="28"/>
          <w:szCs w:val="28"/>
        </w:rPr>
        <w:t>29</w:t>
      </w:r>
      <w:r>
        <w:rPr>
          <w:sz w:val="28"/>
          <w:szCs w:val="28"/>
        </w:rPr>
        <w:t xml:space="preserve"> </w:t>
      </w:r>
      <w:r w:rsidR="002A6F9D" w:rsidRPr="00B8276E">
        <w:rPr>
          <w:sz w:val="28"/>
          <w:szCs w:val="28"/>
        </w:rPr>
        <w:t>Reduction of financial penalty</w:t>
      </w:r>
      <w:bookmarkEnd w:id="263"/>
    </w:p>
    <w:p w14:paraId="17A3121B" w14:textId="27B5AF8B" w:rsidR="002A6F9D" w:rsidRPr="00B8276E" w:rsidRDefault="009D5B03" w:rsidP="009D5B03">
      <w:pPr>
        <w:rPr>
          <w:rFonts w:asciiTheme="majorHAnsi" w:hAnsiTheme="majorHAnsi" w:cstheme="majorHAnsi"/>
        </w:rPr>
      </w:pPr>
      <w:r w:rsidRPr="00B8276E">
        <w:rPr>
          <w:rFonts w:asciiTheme="majorHAnsi" w:hAnsiTheme="majorHAnsi" w:cstheme="majorBidi"/>
        </w:rPr>
        <w:t>1</w:t>
      </w:r>
      <w:r w:rsidR="00B955AA">
        <w:rPr>
          <w:rFonts w:asciiTheme="majorHAnsi" w:hAnsiTheme="majorHAnsi" w:cstheme="majorBidi"/>
        </w:rPr>
        <w:t>29</w:t>
      </w:r>
      <w:r w:rsidRPr="00B8276E">
        <w:rPr>
          <w:rFonts w:asciiTheme="majorHAnsi" w:hAnsiTheme="majorHAnsi" w:cstheme="majorBidi"/>
        </w:rPr>
        <w:t>.1</w:t>
      </w:r>
      <w:r w:rsidR="00B8276E">
        <w:rPr>
          <w:rFonts w:asciiTheme="majorHAnsi" w:hAnsiTheme="majorHAnsi" w:cstheme="majorBidi"/>
        </w:rPr>
        <w:t xml:space="preserve"> </w:t>
      </w:r>
      <w:r w:rsidR="002A6F9D" w:rsidRPr="00B8276E">
        <w:rPr>
          <w:rFonts w:asciiTheme="majorHAnsi" w:hAnsiTheme="majorHAnsi" w:cstheme="majorBidi"/>
        </w:rPr>
        <w:t>A reduction in the amount of financial penalty to be imposed may arise from the council altering the starting point on the Table of Financial Penalties.</w:t>
      </w:r>
    </w:p>
    <w:p w14:paraId="65FA4CBB" w14:textId="0D1B46B9" w:rsidR="002A6F9D" w:rsidRPr="00B8276E" w:rsidRDefault="009D5B03" w:rsidP="009D5B03">
      <w:pPr>
        <w:rPr>
          <w:rFonts w:asciiTheme="majorHAnsi" w:hAnsiTheme="majorHAnsi" w:cstheme="majorHAnsi"/>
        </w:rPr>
      </w:pPr>
      <w:r w:rsidRPr="00B8276E">
        <w:rPr>
          <w:rFonts w:asciiTheme="majorHAnsi" w:hAnsiTheme="majorHAnsi" w:cstheme="majorBidi"/>
        </w:rPr>
        <w:lastRenderedPageBreak/>
        <w:t>1</w:t>
      </w:r>
      <w:r w:rsidR="00B955AA">
        <w:rPr>
          <w:rFonts w:asciiTheme="majorHAnsi" w:hAnsiTheme="majorHAnsi" w:cstheme="majorBidi"/>
        </w:rPr>
        <w:t>29</w:t>
      </w:r>
      <w:r w:rsidRPr="00B8276E">
        <w:rPr>
          <w:rFonts w:asciiTheme="majorHAnsi" w:hAnsiTheme="majorHAnsi" w:cstheme="majorBidi"/>
        </w:rPr>
        <w:t>.2</w:t>
      </w:r>
      <w:r w:rsidR="00B8276E">
        <w:rPr>
          <w:rFonts w:asciiTheme="majorHAnsi" w:hAnsiTheme="majorHAnsi" w:cstheme="majorBidi"/>
        </w:rPr>
        <w:t xml:space="preserve"> </w:t>
      </w:r>
      <w:r w:rsidR="002A6F9D" w:rsidRPr="00B8276E">
        <w:rPr>
          <w:rFonts w:asciiTheme="majorHAnsi" w:hAnsiTheme="majorHAnsi" w:cstheme="majorBidi"/>
        </w:rPr>
        <w:t>Whether the council decides to alter the starting point or not following any written representations, the council will not reduce the financial penalty by more than 50% of the finalised starting point.</w:t>
      </w:r>
    </w:p>
    <w:p w14:paraId="300BB3EB" w14:textId="2FD9487C" w:rsidR="00C85DD4" w:rsidRPr="00B8276E" w:rsidRDefault="009D5B03" w:rsidP="009D5B03">
      <w:pPr>
        <w:rPr>
          <w:rFonts w:asciiTheme="majorHAnsi" w:hAnsiTheme="majorHAnsi" w:cstheme="majorHAnsi"/>
        </w:rPr>
      </w:pPr>
      <w:r w:rsidRPr="00B8276E">
        <w:rPr>
          <w:rFonts w:asciiTheme="majorHAnsi" w:hAnsiTheme="majorHAnsi" w:cstheme="majorBidi"/>
        </w:rPr>
        <w:t>1</w:t>
      </w:r>
      <w:r w:rsidR="00B955AA">
        <w:rPr>
          <w:rFonts w:asciiTheme="majorHAnsi" w:hAnsiTheme="majorHAnsi" w:cstheme="majorBidi"/>
        </w:rPr>
        <w:t>29</w:t>
      </w:r>
      <w:r w:rsidRPr="00B8276E">
        <w:rPr>
          <w:rFonts w:asciiTheme="majorHAnsi" w:hAnsiTheme="majorHAnsi" w:cstheme="majorBidi"/>
        </w:rPr>
        <w:t>.3</w:t>
      </w:r>
      <w:r w:rsidR="00B8276E">
        <w:rPr>
          <w:rFonts w:asciiTheme="majorHAnsi" w:hAnsiTheme="majorHAnsi" w:cstheme="majorBidi"/>
        </w:rPr>
        <w:t xml:space="preserve"> </w:t>
      </w:r>
      <w:r w:rsidR="002A6F9D" w:rsidRPr="00B8276E">
        <w:rPr>
          <w:rFonts w:asciiTheme="majorHAnsi" w:hAnsiTheme="majorHAnsi" w:cstheme="majorBidi"/>
        </w:rPr>
        <w:t>If the council decides not to alter the starting point after its review of any written representations received, and it has already used its discretion to make the maximum 50% reduction from that starting point prior to serving the Notice of Intent, no further reduction will be made.</w:t>
      </w:r>
    </w:p>
    <w:p w14:paraId="42FEA25F" w14:textId="531CBABB" w:rsidR="002A6F9D" w:rsidRPr="00B8276E" w:rsidRDefault="003F290A" w:rsidP="003F290A">
      <w:pPr>
        <w:pStyle w:val="Heading1"/>
        <w:rPr>
          <w:sz w:val="28"/>
          <w:szCs w:val="28"/>
        </w:rPr>
      </w:pPr>
      <w:bookmarkStart w:id="264" w:name="_Toc132654066"/>
      <w:r>
        <w:rPr>
          <w:sz w:val="28"/>
          <w:szCs w:val="28"/>
        </w:rPr>
        <w:t>13</w:t>
      </w:r>
      <w:r w:rsidR="00B955AA">
        <w:rPr>
          <w:sz w:val="28"/>
          <w:szCs w:val="28"/>
        </w:rPr>
        <w:t>0</w:t>
      </w:r>
      <w:r>
        <w:rPr>
          <w:sz w:val="28"/>
          <w:szCs w:val="28"/>
        </w:rPr>
        <w:t xml:space="preserve"> </w:t>
      </w:r>
      <w:r w:rsidR="002A6F9D" w:rsidRPr="00B8276E">
        <w:rPr>
          <w:sz w:val="28"/>
          <w:szCs w:val="28"/>
        </w:rPr>
        <w:t>Decision making</w:t>
      </w:r>
      <w:bookmarkEnd w:id="264"/>
    </w:p>
    <w:p w14:paraId="07BE2BF1" w14:textId="49AC8BB1" w:rsidR="002A6F9D" w:rsidRPr="00B8276E" w:rsidRDefault="009D5B03" w:rsidP="009D5B03">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3</w:t>
      </w:r>
      <w:r w:rsidR="00B955AA">
        <w:rPr>
          <w:rFonts w:asciiTheme="majorHAnsi" w:hAnsiTheme="majorHAnsi" w:cstheme="majorBidi"/>
        </w:rPr>
        <w:t>0</w:t>
      </w:r>
      <w:r w:rsidRPr="00B8276E">
        <w:rPr>
          <w:rFonts w:asciiTheme="majorHAnsi" w:hAnsiTheme="majorHAnsi" w:cstheme="majorBidi"/>
        </w:rPr>
        <w:t>.1</w:t>
      </w:r>
      <w:r w:rsidR="00B8276E">
        <w:rPr>
          <w:rFonts w:asciiTheme="majorHAnsi" w:hAnsiTheme="majorHAnsi" w:cstheme="majorBidi"/>
        </w:rPr>
        <w:t xml:space="preserve"> </w:t>
      </w:r>
      <w:r w:rsidR="002A6F9D" w:rsidRPr="00B8276E">
        <w:rPr>
          <w:rFonts w:asciiTheme="majorHAnsi" w:hAnsiTheme="majorHAnsi" w:cstheme="majorBidi"/>
        </w:rPr>
        <w:t xml:space="preserve">To ensure fairness and transparency, every decision to impose a financial penalty will be subject to review by a senior manager of the council. In the first instance, the imposition of a financial penalty will be proposed by </w:t>
      </w:r>
      <w:r w:rsidR="00FB4B53" w:rsidRPr="00B8276E">
        <w:rPr>
          <w:rFonts w:asciiTheme="majorHAnsi" w:hAnsiTheme="majorHAnsi" w:cstheme="majorBidi"/>
        </w:rPr>
        <w:t>t</w:t>
      </w:r>
      <w:r w:rsidR="002A6F9D" w:rsidRPr="00B8276E">
        <w:rPr>
          <w:rFonts w:asciiTheme="majorHAnsi" w:hAnsiTheme="majorHAnsi" w:cstheme="majorBidi"/>
        </w:rPr>
        <w:t xml:space="preserve">he Private Sector Housing Manager, who will provide an assessment of any written representations received. The proposal will be reviewed by the Head of Strategic Housing, or an officer of similar or higher seniority, and a final decision made by that senior manager. From time to time, the job titles of officers are altered by the council and any reference to the Private Sector Housing </w:t>
      </w:r>
      <w:r w:rsidR="00B8276E" w:rsidRPr="00B8276E">
        <w:rPr>
          <w:rFonts w:asciiTheme="majorHAnsi" w:hAnsiTheme="majorHAnsi" w:cstheme="majorBidi"/>
        </w:rPr>
        <w:t>Manager,</w:t>
      </w:r>
      <w:r w:rsidR="002A6F9D" w:rsidRPr="00B8276E">
        <w:rPr>
          <w:rFonts w:asciiTheme="majorHAnsi" w:hAnsiTheme="majorHAnsi" w:cstheme="majorBidi"/>
        </w:rPr>
        <w:t xml:space="preserve"> or the Head of Strategic Housing may be deemed to include a reference to any future equivalent post.</w:t>
      </w:r>
    </w:p>
    <w:p w14:paraId="04346627" w14:textId="4424D6F3" w:rsidR="00C85DD4" w:rsidRPr="00B8276E" w:rsidRDefault="002A6F9D" w:rsidP="002A6F9D">
      <w:pPr>
        <w:pStyle w:val="Heading1"/>
        <w:rPr>
          <w:b/>
          <w:bCs/>
          <w:sz w:val="28"/>
          <w:szCs w:val="28"/>
        </w:rPr>
      </w:pPr>
      <w:bookmarkStart w:id="265" w:name="_Toc132654067"/>
      <w:r w:rsidRPr="00B8276E">
        <w:rPr>
          <w:b/>
          <w:bCs/>
          <w:sz w:val="28"/>
          <w:szCs w:val="28"/>
        </w:rPr>
        <w:t>Final Notice and right of appeal</w:t>
      </w:r>
      <w:bookmarkEnd w:id="265"/>
    </w:p>
    <w:p w14:paraId="279E6265" w14:textId="428704EE" w:rsidR="002A6F9D" w:rsidRPr="00B8276E" w:rsidRDefault="003F290A" w:rsidP="003F290A">
      <w:pPr>
        <w:pStyle w:val="Heading1"/>
        <w:rPr>
          <w:sz w:val="28"/>
          <w:szCs w:val="28"/>
        </w:rPr>
      </w:pPr>
      <w:bookmarkStart w:id="266" w:name="_Toc132654068"/>
      <w:r>
        <w:rPr>
          <w:sz w:val="28"/>
          <w:szCs w:val="28"/>
        </w:rPr>
        <w:t>13</w:t>
      </w:r>
      <w:r w:rsidR="00B955AA">
        <w:rPr>
          <w:sz w:val="28"/>
          <w:szCs w:val="28"/>
        </w:rPr>
        <w:t>1</w:t>
      </w:r>
      <w:r>
        <w:rPr>
          <w:sz w:val="28"/>
          <w:szCs w:val="28"/>
        </w:rPr>
        <w:t xml:space="preserve"> </w:t>
      </w:r>
      <w:r w:rsidR="002A6F9D" w:rsidRPr="00B8276E">
        <w:rPr>
          <w:sz w:val="28"/>
          <w:szCs w:val="28"/>
        </w:rPr>
        <w:t>Contents of Final Notice</w:t>
      </w:r>
      <w:bookmarkEnd w:id="266"/>
    </w:p>
    <w:p w14:paraId="7201F4FB" w14:textId="138607D3" w:rsidR="002A6F9D" w:rsidRPr="00B8276E" w:rsidRDefault="009D5B03" w:rsidP="009D5B03">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3</w:t>
      </w:r>
      <w:r w:rsidR="00B955AA">
        <w:rPr>
          <w:rFonts w:asciiTheme="majorHAnsi" w:hAnsiTheme="majorHAnsi" w:cstheme="majorBidi"/>
        </w:rPr>
        <w:t>1</w:t>
      </w:r>
      <w:r w:rsidRPr="00B8276E">
        <w:rPr>
          <w:rFonts w:asciiTheme="majorHAnsi" w:hAnsiTheme="majorHAnsi" w:cstheme="majorBidi"/>
        </w:rPr>
        <w:t>.1</w:t>
      </w:r>
      <w:r w:rsidR="00B8276E">
        <w:rPr>
          <w:rFonts w:asciiTheme="majorHAnsi" w:hAnsiTheme="majorHAnsi" w:cstheme="majorBidi"/>
        </w:rPr>
        <w:t xml:space="preserve"> </w:t>
      </w:r>
      <w:r w:rsidR="002A6F9D" w:rsidRPr="00B8276E">
        <w:rPr>
          <w:rFonts w:asciiTheme="majorHAnsi" w:hAnsiTheme="majorHAnsi" w:cstheme="majorBidi"/>
        </w:rPr>
        <w:t>If the council decides to impose a financial penalty following its review of any written representations received, it will serve a “Final Notice” on the offender.</w:t>
      </w:r>
    </w:p>
    <w:p w14:paraId="46E8FF43" w14:textId="0D485D7A" w:rsidR="00B8276E" w:rsidRPr="00B8276E" w:rsidRDefault="009D5B03" w:rsidP="009D5B03">
      <w:pPr>
        <w:rPr>
          <w:rFonts w:asciiTheme="majorHAnsi" w:hAnsiTheme="majorHAnsi" w:cstheme="majorBidi"/>
        </w:rPr>
      </w:pPr>
      <w:r w:rsidRPr="00B8276E">
        <w:rPr>
          <w:rFonts w:asciiTheme="majorHAnsi" w:hAnsiTheme="majorHAnsi" w:cstheme="majorBidi"/>
        </w:rPr>
        <w:t>1</w:t>
      </w:r>
      <w:r w:rsidR="003F290A">
        <w:rPr>
          <w:rFonts w:asciiTheme="majorHAnsi" w:hAnsiTheme="majorHAnsi" w:cstheme="majorBidi"/>
        </w:rPr>
        <w:t>3</w:t>
      </w:r>
      <w:r w:rsidR="00B955AA">
        <w:rPr>
          <w:rFonts w:asciiTheme="majorHAnsi" w:hAnsiTheme="majorHAnsi" w:cstheme="majorBidi"/>
        </w:rPr>
        <w:t>1</w:t>
      </w:r>
      <w:r w:rsidRPr="00B8276E">
        <w:rPr>
          <w:rFonts w:asciiTheme="majorHAnsi" w:hAnsiTheme="majorHAnsi" w:cstheme="majorBidi"/>
        </w:rPr>
        <w:t>.2</w:t>
      </w:r>
      <w:r w:rsidR="00B8276E">
        <w:rPr>
          <w:rFonts w:asciiTheme="majorHAnsi" w:hAnsiTheme="majorHAnsi" w:cstheme="majorBidi"/>
        </w:rPr>
        <w:t xml:space="preserve"> </w:t>
      </w:r>
      <w:r w:rsidR="002A6F9D" w:rsidRPr="00B8276E">
        <w:rPr>
          <w:rFonts w:asciiTheme="majorHAnsi" w:hAnsiTheme="majorHAnsi" w:cstheme="majorBidi"/>
        </w:rPr>
        <w:t>The Final Notice will set out:</w:t>
      </w:r>
    </w:p>
    <w:p w14:paraId="4B93F98D" w14:textId="09D77412" w:rsidR="002A6F9D" w:rsidRPr="00B8276E" w:rsidRDefault="002A6F9D" w:rsidP="00897D6B">
      <w:pPr>
        <w:pStyle w:val="ListParagraph"/>
        <w:widowControl w:val="0"/>
        <w:numPr>
          <w:ilvl w:val="0"/>
          <w:numId w:val="47"/>
        </w:numPr>
        <w:tabs>
          <w:tab w:val="left" w:pos="1418"/>
        </w:tabs>
        <w:autoSpaceDE w:val="0"/>
        <w:autoSpaceDN w:val="0"/>
        <w:spacing w:before="137" w:after="0" w:line="293" w:lineRule="exact"/>
        <w:rPr>
          <w:rFonts w:asciiTheme="majorHAnsi" w:hAnsiTheme="majorHAnsi" w:cstheme="majorHAnsi"/>
        </w:rPr>
      </w:pPr>
      <w:r w:rsidRPr="00B8276E">
        <w:rPr>
          <w:rFonts w:asciiTheme="majorHAnsi" w:hAnsiTheme="majorHAnsi" w:cstheme="majorHAnsi"/>
        </w:rPr>
        <w:t>The</w:t>
      </w:r>
      <w:r w:rsidRPr="00B8276E">
        <w:rPr>
          <w:rFonts w:asciiTheme="majorHAnsi" w:hAnsiTheme="majorHAnsi" w:cstheme="majorHAnsi"/>
          <w:spacing w:val="-11"/>
        </w:rPr>
        <w:t xml:space="preserve"> </w:t>
      </w:r>
      <w:r w:rsidRPr="00B8276E">
        <w:rPr>
          <w:rFonts w:asciiTheme="majorHAnsi" w:hAnsiTheme="majorHAnsi" w:cstheme="majorHAnsi"/>
        </w:rPr>
        <w:t>amount</w:t>
      </w:r>
      <w:r w:rsidRPr="00B8276E">
        <w:rPr>
          <w:rFonts w:asciiTheme="majorHAnsi" w:hAnsiTheme="majorHAnsi" w:cstheme="majorHAnsi"/>
          <w:spacing w:val="-11"/>
        </w:rPr>
        <w:t xml:space="preserve"> </w:t>
      </w:r>
      <w:r w:rsidRPr="00B8276E">
        <w:rPr>
          <w:rFonts w:asciiTheme="majorHAnsi" w:hAnsiTheme="majorHAnsi" w:cstheme="majorHAnsi"/>
        </w:rPr>
        <w:t>of</w:t>
      </w:r>
      <w:r w:rsidRPr="00B8276E">
        <w:rPr>
          <w:rFonts w:asciiTheme="majorHAnsi" w:hAnsiTheme="majorHAnsi" w:cstheme="majorHAnsi"/>
          <w:spacing w:val="-9"/>
        </w:rPr>
        <w:t xml:space="preserve"> </w:t>
      </w:r>
      <w:r w:rsidRPr="00B8276E">
        <w:rPr>
          <w:rFonts w:asciiTheme="majorHAnsi" w:hAnsiTheme="majorHAnsi" w:cstheme="majorHAnsi"/>
        </w:rPr>
        <w:t>the</w:t>
      </w:r>
      <w:r w:rsidRPr="00B8276E">
        <w:rPr>
          <w:rFonts w:asciiTheme="majorHAnsi" w:hAnsiTheme="majorHAnsi" w:cstheme="majorHAnsi"/>
          <w:spacing w:val="-10"/>
        </w:rPr>
        <w:t xml:space="preserve"> </w:t>
      </w:r>
      <w:r w:rsidRPr="00B8276E">
        <w:rPr>
          <w:rFonts w:asciiTheme="majorHAnsi" w:hAnsiTheme="majorHAnsi" w:cstheme="majorHAnsi"/>
        </w:rPr>
        <w:t>financial</w:t>
      </w:r>
      <w:r w:rsidRPr="00B8276E">
        <w:rPr>
          <w:rFonts w:asciiTheme="majorHAnsi" w:hAnsiTheme="majorHAnsi" w:cstheme="majorHAnsi"/>
          <w:spacing w:val="-12"/>
        </w:rPr>
        <w:t xml:space="preserve"> </w:t>
      </w:r>
      <w:r w:rsidRPr="00B8276E">
        <w:rPr>
          <w:rFonts w:asciiTheme="majorHAnsi" w:hAnsiTheme="majorHAnsi" w:cstheme="majorHAnsi"/>
        </w:rPr>
        <w:t>penalty</w:t>
      </w:r>
    </w:p>
    <w:p w14:paraId="06D965E0" w14:textId="298C7B2E" w:rsidR="002A6F9D" w:rsidRPr="00B8276E" w:rsidRDefault="002A6F9D" w:rsidP="00897D6B">
      <w:pPr>
        <w:pStyle w:val="ListParagraph"/>
        <w:widowControl w:val="0"/>
        <w:numPr>
          <w:ilvl w:val="0"/>
          <w:numId w:val="47"/>
        </w:numPr>
        <w:tabs>
          <w:tab w:val="left" w:pos="1418"/>
        </w:tabs>
        <w:autoSpaceDE w:val="0"/>
        <w:autoSpaceDN w:val="0"/>
        <w:spacing w:after="0" w:line="292" w:lineRule="exact"/>
        <w:rPr>
          <w:rFonts w:asciiTheme="majorHAnsi" w:hAnsiTheme="majorHAnsi" w:cstheme="majorHAnsi"/>
        </w:rPr>
      </w:pPr>
      <w:r w:rsidRPr="00B8276E">
        <w:rPr>
          <w:rFonts w:asciiTheme="majorHAnsi" w:hAnsiTheme="majorHAnsi" w:cstheme="majorHAnsi"/>
        </w:rPr>
        <w:t>The</w:t>
      </w:r>
      <w:r w:rsidRPr="00B8276E">
        <w:rPr>
          <w:rFonts w:asciiTheme="majorHAnsi" w:hAnsiTheme="majorHAnsi" w:cstheme="majorHAnsi"/>
          <w:spacing w:val="-9"/>
        </w:rPr>
        <w:t xml:space="preserve"> </w:t>
      </w:r>
      <w:r w:rsidRPr="00B8276E">
        <w:rPr>
          <w:rFonts w:asciiTheme="majorHAnsi" w:hAnsiTheme="majorHAnsi" w:cstheme="majorHAnsi"/>
        </w:rPr>
        <w:t>reasons</w:t>
      </w:r>
      <w:r w:rsidRPr="00B8276E">
        <w:rPr>
          <w:rFonts w:asciiTheme="majorHAnsi" w:hAnsiTheme="majorHAnsi" w:cstheme="majorHAnsi"/>
          <w:spacing w:val="-12"/>
        </w:rPr>
        <w:t xml:space="preserve"> </w:t>
      </w:r>
      <w:r w:rsidRPr="00B8276E">
        <w:rPr>
          <w:rFonts w:asciiTheme="majorHAnsi" w:hAnsiTheme="majorHAnsi" w:cstheme="majorHAnsi"/>
        </w:rPr>
        <w:t>for</w:t>
      </w:r>
      <w:r w:rsidRPr="00B8276E">
        <w:rPr>
          <w:rFonts w:asciiTheme="majorHAnsi" w:hAnsiTheme="majorHAnsi" w:cstheme="majorHAnsi"/>
          <w:spacing w:val="-11"/>
        </w:rPr>
        <w:t xml:space="preserve"> </w:t>
      </w:r>
      <w:r w:rsidRPr="00B8276E">
        <w:rPr>
          <w:rFonts w:asciiTheme="majorHAnsi" w:hAnsiTheme="majorHAnsi" w:cstheme="majorHAnsi"/>
        </w:rPr>
        <w:t>imposing</w:t>
      </w:r>
      <w:r w:rsidRPr="00B8276E">
        <w:rPr>
          <w:rFonts w:asciiTheme="majorHAnsi" w:hAnsiTheme="majorHAnsi" w:cstheme="majorHAnsi"/>
          <w:spacing w:val="-11"/>
        </w:rPr>
        <w:t xml:space="preserve"> </w:t>
      </w:r>
      <w:r w:rsidRPr="00B8276E">
        <w:rPr>
          <w:rFonts w:asciiTheme="majorHAnsi" w:hAnsiTheme="majorHAnsi" w:cstheme="majorHAnsi"/>
        </w:rPr>
        <w:t>the</w:t>
      </w:r>
      <w:r w:rsidRPr="00B8276E">
        <w:rPr>
          <w:rFonts w:asciiTheme="majorHAnsi" w:hAnsiTheme="majorHAnsi" w:cstheme="majorHAnsi"/>
          <w:spacing w:val="-10"/>
        </w:rPr>
        <w:t xml:space="preserve"> </w:t>
      </w:r>
      <w:r w:rsidRPr="00B8276E">
        <w:rPr>
          <w:rFonts w:asciiTheme="majorHAnsi" w:hAnsiTheme="majorHAnsi" w:cstheme="majorHAnsi"/>
        </w:rPr>
        <w:t>penalty</w:t>
      </w:r>
    </w:p>
    <w:p w14:paraId="5D25F912" w14:textId="0D5E66BC" w:rsidR="002A6F9D" w:rsidRPr="00B8276E" w:rsidRDefault="002A6F9D" w:rsidP="00897D6B">
      <w:pPr>
        <w:pStyle w:val="ListParagraph"/>
        <w:widowControl w:val="0"/>
        <w:numPr>
          <w:ilvl w:val="0"/>
          <w:numId w:val="47"/>
        </w:numPr>
        <w:tabs>
          <w:tab w:val="left" w:pos="1418"/>
        </w:tabs>
        <w:autoSpaceDE w:val="0"/>
        <w:autoSpaceDN w:val="0"/>
        <w:spacing w:after="0" w:line="292" w:lineRule="exact"/>
        <w:rPr>
          <w:rFonts w:asciiTheme="majorHAnsi" w:hAnsiTheme="majorHAnsi" w:cstheme="majorHAnsi"/>
        </w:rPr>
      </w:pPr>
      <w:r w:rsidRPr="00B8276E">
        <w:rPr>
          <w:rFonts w:asciiTheme="majorHAnsi" w:hAnsiTheme="majorHAnsi" w:cstheme="majorHAnsi"/>
        </w:rPr>
        <w:t>Information</w:t>
      </w:r>
      <w:r w:rsidRPr="00B8276E">
        <w:rPr>
          <w:rFonts w:asciiTheme="majorHAnsi" w:hAnsiTheme="majorHAnsi" w:cstheme="majorHAnsi"/>
          <w:spacing w:val="-10"/>
        </w:rPr>
        <w:t xml:space="preserve"> </w:t>
      </w:r>
      <w:r w:rsidRPr="00B8276E">
        <w:rPr>
          <w:rFonts w:asciiTheme="majorHAnsi" w:hAnsiTheme="majorHAnsi" w:cstheme="majorHAnsi"/>
        </w:rPr>
        <w:t>about</w:t>
      </w:r>
      <w:r w:rsidRPr="00B8276E">
        <w:rPr>
          <w:rFonts w:asciiTheme="majorHAnsi" w:hAnsiTheme="majorHAnsi" w:cstheme="majorHAnsi"/>
          <w:spacing w:val="-10"/>
        </w:rPr>
        <w:t xml:space="preserve"> </w:t>
      </w:r>
      <w:r w:rsidRPr="00B8276E">
        <w:rPr>
          <w:rFonts w:asciiTheme="majorHAnsi" w:hAnsiTheme="majorHAnsi" w:cstheme="majorHAnsi"/>
        </w:rPr>
        <w:t>how</w:t>
      </w:r>
      <w:r w:rsidRPr="00B8276E">
        <w:rPr>
          <w:rFonts w:asciiTheme="majorHAnsi" w:hAnsiTheme="majorHAnsi" w:cstheme="majorHAnsi"/>
          <w:spacing w:val="-11"/>
        </w:rPr>
        <w:t xml:space="preserve"> </w:t>
      </w:r>
      <w:r w:rsidRPr="00B8276E">
        <w:rPr>
          <w:rFonts w:asciiTheme="majorHAnsi" w:hAnsiTheme="majorHAnsi" w:cstheme="majorHAnsi"/>
        </w:rPr>
        <w:t>to</w:t>
      </w:r>
      <w:r w:rsidRPr="00B8276E">
        <w:rPr>
          <w:rFonts w:asciiTheme="majorHAnsi" w:hAnsiTheme="majorHAnsi" w:cstheme="majorHAnsi"/>
          <w:spacing w:val="-8"/>
        </w:rPr>
        <w:t xml:space="preserve"> </w:t>
      </w:r>
      <w:r w:rsidRPr="00B8276E">
        <w:rPr>
          <w:rFonts w:asciiTheme="majorHAnsi" w:hAnsiTheme="majorHAnsi" w:cstheme="majorHAnsi"/>
        </w:rPr>
        <w:t>pay</w:t>
      </w:r>
      <w:r w:rsidRPr="00B8276E">
        <w:rPr>
          <w:rFonts w:asciiTheme="majorHAnsi" w:hAnsiTheme="majorHAnsi" w:cstheme="majorHAnsi"/>
          <w:spacing w:val="-11"/>
        </w:rPr>
        <w:t xml:space="preserve"> </w:t>
      </w:r>
      <w:r w:rsidRPr="00B8276E">
        <w:rPr>
          <w:rFonts w:asciiTheme="majorHAnsi" w:hAnsiTheme="majorHAnsi" w:cstheme="majorHAnsi"/>
        </w:rPr>
        <w:t>the</w:t>
      </w:r>
      <w:r w:rsidRPr="00B8276E">
        <w:rPr>
          <w:rFonts w:asciiTheme="majorHAnsi" w:hAnsiTheme="majorHAnsi" w:cstheme="majorHAnsi"/>
          <w:spacing w:val="-9"/>
        </w:rPr>
        <w:t xml:space="preserve"> </w:t>
      </w:r>
      <w:r w:rsidRPr="00B8276E">
        <w:rPr>
          <w:rFonts w:asciiTheme="majorHAnsi" w:hAnsiTheme="majorHAnsi" w:cstheme="majorHAnsi"/>
        </w:rPr>
        <w:t>penalty</w:t>
      </w:r>
    </w:p>
    <w:p w14:paraId="14D1184F" w14:textId="7997F7A9" w:rsidR="002A6F9D" w:rsidRPr="00B8276E" w:rsidRDefault="002A6F9D" w:rsidP="00897D6B">
      <w:pPr>
        <w:pStyle w:val="ListParagraph"/>
        <w:widowControl w:val="0"/>
        <w:numPr>
          <w:ilvl w:val="0"/>
          <w:numId w:val="47"/>
        </w:numPr>
        <w:tabs>
          <w:tab w:val="left" w:pos="1418"/>
        </w:tabs>
        <w:autoSpaceDE w:val="0"/>
        <w:autoSpaceDN w:val="0"/>
        <w:spacing w:after="0" w:line="293" w:lineRule="exact"/>
        <w:rPr>
          <w:rFonts w:asciiTheme="majorHAnsi" w:hAnsiTheme="majorHAnsi" w:cstheme="majorHAnsi"/>
        </w:rPr>
      </w:pPr>
      <w:r w:rsidRPr="00B8276E">
        <w:rPr>
          <w:rFonts w:asciiTheme="majorHAnsi" w:hAnsiTheme="majorHAnsi" w:cstheme="majorHAnsi"/>
        </w:rPr>
        <w:t>The</w:t>
      </w:r>
      <w:r w:rsidRPr="00B8276E">
        <w:rPr>
          <w:rFonts w:asciiTheme="majorHAnsi" w:hAnsiTheme="majorHAnsi" w:cstheme="majorHAnsi"/>
          <w:spacing w:val="-10"/>
        </w:rPr>
        <w:t xml:space="preserve"> </w:t>
      </w:r>
      <w:r w:rsidRPr="00B8276E">
        <w:rPr>
          <w:rFonts w:asciiTheme="majorHAnsi" w:hAnsiTheme="majorHAnsi" w:cstheme="majorHAnsi"/>
        </w:rPr>
        <w:t>period</w:t>
      </w:r>
      <w:r w:rsidRPr="00B8276E">
        <w:rPr>
          <w:rFonts w:asciiTheme="majorHAnsi" w:hAnsiTheme="majorHAnsi" w:cstheme="majorHAnsi"/>
          <w:spacing w:val="-11"/>
        </w:rPr>
        <w:t xml:space="preserve"> </w:t>
      </w:r>
      <w:r w:rsidRPr="00B8276E">
        <w:rPr>
          <w:rFonts w:asciiTheme="majorHAnsi" w:hAnsiTheme="majorHAnsi" w:cstheme="majorHAnsi"/>
        </w:rPr>
        <w:t>for</w:t>
      </w:r>
      <w:r w:rsidRPr="00B8276E">
        <w:rPr>
          <w:rFonts w:asciiTheme="majorHAnsi" w:hAnsiTheme="majorHAnsi" w:cstheme="majorHAnsi"/>
          <w:spacing w:val="-10"/>
        </w:rPr>
        <w:t xml:space="preserve"> </w:t>
      </w:r>
      <w:r w:rsidRPr="00B8276E">
        <w:rPr>
          <w:rFonts w:asciiTheme="majorHAnsi" w:hAnsiTheme="majorHAnsi" w:cstheme="majorHAnsi"/>
        </w:rPr>
        <w:t>payment</w:t>
      </w:r>
      <w:r w:rsidRPr="00B8276E">
        <w:rPr>
          <w:rFonts w:asciiTheme="majorHAnsi" w:hAnsiTheme="majorHAnsi" w:cstheme="majorHAnsi"/>
          <w:spacing w:val="-7"/>
        </w:rPr>
        <w:t xml:space="preserve"> </w:t>
      </w:r>
      <w:r w:rsidRPr="00B8276E">
        <w:rPr>
          <w:rFonts w:asciiTheme="majorHAnsi" w:hAnsiTheme="majorHAnsi" w:cstheme="majorHAnsi"/>
        </w:rPr>
        <w:t>of</w:t>
      </w:r>
      <w:r w:rsidRPr="00B8276E">
        <w:rPr>
          <w:rFonts w:asciiTheme="majorHAnsi" w:hAnsiTheme="majorHAnsi" w:cstheme="majorHAnsi"/>
          <w:spacing w:val="-10"/>
        </w:rPr>
        <w:t xml:space="preserve"> </w:t>
      </w:r>
      <w:r w:rsidRPr="00B8276E">
        <w:rPr>
          <w:rFonts w:asciiTheme="majorHAnsi" w:hAnsiTheme="majorHAnsi" w:cstheme="majorHAnsi"/>
        </w:rPr>
        <w:t>the</w:t>
      </w:r>
      <w:r w:rsidRPr="00B8276E">
        <w:rPr>
          <w:rFonts w:asciiTheme="majorHAnsi" w:hAnsiTheme="majorHAnsi" w:cstheme="majorHAnsi"/>
          <w:spacing w:val="-10"/>
        </w:rPr>
        <w:t xml:space="preserve"> </w:t>
      </w:r>
      <w:r w:rsidRPr="00B8276E">
        <w:rPr>
          <w:rFonts w:asciiTheme="majorHAnsi" w:hAnsiTheme="majorHAnsi" w:cstheme="majorHAnsi"/>
        </w:rPr>
        <w:t>penalty</w:t>
      </w:r>
    </w:p>
    <w:p w14:paraId="349E5056" w14:textId="5D78AAF9" w:rsidR="002A6F9D" w:rsidRPr="00B8276E" w:rsidRDefault="002A6F9D" w:rsidP="00897D6B">
      <w:pPr>
        <w:pStyle w:val="ListParagraph"/>
        <w:widowControl w:val="0"/>
        <w:numPr>
          <w:ilvl w:val="0"/>
          <w:numId w:val="47"/>
        </w:numPr>
        <w:tabs>
          <w:tab w:val="left" w:pos="1418"/>
        </w:tabs>
        <w:autoSpaceDE w:val="0"/>
        <w:autoSpaceDN w:val="0"/>
        <w:spacing w:after="0" w:line="293" w:lineRule="exact"/>
        <w:rPr>
          <w:rFonts w:asciiTheme="majorHAnsi" w:hAnsiTheme="majorHAnsi" w:cstheme="majorHAnsi"/>
        </w:rPr>
      </w:pPr>
      <w:r w:rsidRPr="00B8276E">
        <w:rPr>
          <w:rFonts w:asciiTheme="majorHAnsi" w:hAnsiTheme="majorHAnsi" w:cstheme="majorHAnsi"/>
        </w:rPr>
        <w:t>Information</w:t>
      </w:r>
      <w:r w:rsidRPr="00B8276E">
        <w:rPr>
          <w:rFonts w:asciiTheme="majorHAnsi" w:hAnsiTheme="majorHAnsi" w:cstheme="majorHAnsi"/>
          <w:spacing w:val="-13"/>
        </w:rPr>
        <w:t xml:space="preserve"> </w:t>
      </w:r>
      <w:r w:rsidRPr="00B8276E">
        <w:rPr>
          <w:rFonts w:asciiTheme="majorHAnsi" w:hAnsiTheme="majorHAnsi" w:cstheme="majorHAnsi"/>
        </w:rPr>
        <w:t>about</w:t>
      </w:r>
      <w:r w:rsidRPr="00B8276E">
        <w:rPr>
          <w:rFonts w:asciiTheme="majorHAnsi" w:hAnsiTheme="majorHAnsi" w:cstheme="majorHAnsi"/>
          <w:spacing w:val="-10"/>
        </w:rPr>
        <w:t xml:space="preserve"> </w:t>
      </w:r>
      <w:r w:rsidRPr="00B8276E">
        <w:rPr>
          <w:rFonts w:asciiTheme="majorHAnsi" w:hAnsiTheme="majorHAnsi" w:cstheme="majorHAnsi"/>
        </w:rPr>
        <w:t>rights</w:t>
      </w:r>
      <w:r w:rsidRPr="00B8276E">
        <w:rPr>
          <w:rFonts w:asciiTheme="majorHAnsi" w:hAnsiTheme="majorHAnsi" w:cstheme="majorHAnsi"/>
          <w:spacing w:val="-11"/>
        </w:rPr>
        <w:t xml:space="preserve"> </w:t>
      </w:r>
      <w:r w:rsidRPr="00B8276E">
        <w:rPr>
          <w:rFonts w:asciiTheme="majorHAnsi" w:hAnsiTheme="majorHAnsi" w:cstheme="majorHAnsi"/>
        </w:rPr>
        <w:t>of</w:t>
      </w:r>
      <w:r w:rsidRPr="00B8276E">
        <w:rPr>
          <w:rFonts w:asciiTheme="majorHAnsi" w:hAnsiTheme="majorHAnsi" w:cstheme="majorHAnsi"/>
          <w:spacing w:val="-13"/>
        </w:rPr>
        <w:t xml:space="preserve"> </w:t>
      </w:r>
      <w:r w:rsidRPr="00B8276E">
        <w:rPr>
          <w:rFonts w:asciiTheme="majorHAnsi" w:hAnsiTheme="majorHAnsi" w:cstheme="majorHAnsi"/>
        </w:rPr>
        <w:t>appeal</w:t>
      </w:r>
      <w:r w:rsidRPr="00B8276E">
        <w:rPr>
          <w:rFonts w:asciiTheme="majorHAnsi" w:hAnsiTheme="majorHAnsi" w:cstheme="majorHAnsi"/>
          <w:spacing w:val="-13"/>
        </w:rPr>
        <w:t xml:space="preserve"> </w:t>
      </w:r>
      <w:r w:rsidR="00B57A31" w:rsidRPr="00B8276E">
        <w:rPr>
          <w:rFonts w:asciiTheme="majorHAnsi" w:hAnsiTheme="majorHAnsi" w:cstheme="majorHAnsi"/>
          <w:spacing w:val="-13"/>
        </w:rPr>
        <w:t xml:space="preserve">  </w:t>
      </w:r>
      <w:r w:rsidRPr="00B8276E">
        <w:rPr>
          <w:rFonts w:asciiTheme="majorHAnsi" w:hAnsiTheme="majorHAnsi" w:cstheme="majorHAnsi"/>
        </w:rPr>
        <w:t>and</w:t>
      </w:r>
    </w:p>
    <w:p w14:paraId="1E36F17C" w14:textId="3C00238B" w:rsidR="002A6F9D" w:rsidRDefault="002A6F9D" w:rsidP="00897D6B">
      <w:pPr>
        <w:pStyle w:val="ListParagraph"/>
        <w:widowControl w:val="0"/>
        <w:numPr>
          <w:ilvl w:val="0"/>
          <w:numId w:val="47"/>
        </w:numPr>
        <w:tabs>
          <w:tab w:val="left" w:pos="1418"/>
        </w:tabs>
        <w:autoSpaceDE w:val="0"/>
        <w:autoSpaceDN w:val="0"/>
        <w:spacing w:after="0" w:line="293" w:lineRule="exact"/>
        <w:rPr>
          <w:rFonts w:asciiTheme="majorHAnsi" w:hAnsiTheme="majorHAnsi" w:cstheme="majorHAnsi"/>
        </w:rPr>
      </w:pPr>
      <w:r w:rsidRPr="00B8276E">
        <w:rPr>
          <w:rFonts w:asciiTheme="majorHAnsi" w:hAnsiTheme="majorHAnsi" w:cstheme="majorHAnsi"/>
        </w:rPr>
        <w:t>The</w:t>
      </w:r>
      <w:r w:rsidRPr="00B8276E">
        <w:rPr>
          <w:rFonts w:asciiTheme="majorHAnsi" w:hAnsiTheme="majorHAnsi" w:cstheme="majorHAnsi"/>
          <w:spacing w:val="-8"/>
        </w:rPr>
        <w:t xml:space="preserve"> </w:t>
      </w:r>
      <w:r w:rsidRPr="00B8276E">
        <w:rPr>
          <w:rFonts w:asciiTheme="majorHAnsi" w:hAnsiTheme="majorHAnsi" w:cstheme="majorHAnsi"/>
        </w:rPr>
        <w:t>consequences</w:t>
      </w:r>
      <w:r w:rsidRPr="00B8276E">
        <w:rPr>
          <w:rFonts w:asciiTheme="majorHAnsi" w:hAnsiTheme="majorHAnsi" w:cstheme="majorHAnsi"/>
          <w:spacing w:val="-10"/>
        </w:rPr>
        <w:t xml:space="preserve"> </w:t>
      </w:r>
      <w:r w:rsidRPr="00B8276E">
        <w:rPr>
          <w:rFonts w:asciiTheme="majorHAnsi" w:hAnsiTheme="majorHAnsi" w:cstheme="majorHAnsi"/>
        </w:rPr>
        <w:t>of</w:t>
      </w:r>
      <w:r w:rsidRPr="00B8276E">
        <w:rPr>
          <w:rFonts w:asciiTheme="majorHAnsi" w:hAnsiTheme="majorHAnsi" w:cstheme="majorHAnsi"/>
          <w:spacing w:val="-11"/>
        </w:rPr>
        <w:t xml:space="preserve"> </w:t>
      </w:r>
      <w:r w:rsidRPr="00B8276E">
        <w:rPr>
          <w:rFonts w:asciiTheme="majorHAnsi" w:hAnsiTheme="majorHAnsi" w:cstheme="majorHAnsi"/>
        </w:rPr>
        <w:t>failure</w:t>
      </w:r>
      <w:r w:rsidRPr="00B8276E">
        <w:rPr>
          <w:rFonts w:asciiTheme="majorHAnsi" w:hAnsiTheme="majorHAnsi" w:cstheme="majorHAnsi"/>
          <w:spacing w:val="-8"/>
        </w:rPr>
        <w:t xml:space="preserve"> </w:t>
      </w:r>
      <w:r w:rsidRPr="00B8276E">
        <w:rPr>
          <w:rFonts w:asciiTheme="majorHAnsi" w:hAnsiTheme="majorHAnsi" w:cstheme="majorHAnsi"/>
        </w:rPr>
        <w:t>to</w:t>
      </w:r>
      <w:r w:rsidRPr="00B8276E">
        <w:rPr>
          <w:rFonts w:asciiTheme="majorHAnsi" w:hAnsiTheme="majorHAnsi" w:cstheme="majorHAnsi"/>
          <w:spacing w:val="-11"/>
        </w:rPr>
        <w:t xml:space="preserve"> </w:t>
      </w:r>
      <w:r w:rsidRPr="00B8276E">
        <w:rPr>
          <w:rFonts w:asciiTheme="majorHAnsi" w:hAnsiTheme="majorHAnsi" w:cstheme="majorHAnsi"/>
        </w:rPr>
        <w:t>comply</w:t>
      </w:r>
      <w:r w:rsidRPr="00B8276E">
        <w:rPr>
          <w:rFonts w:asciiTheme="majorHAnsi" w:hAnsiTheme="majorHAnsi" w:cstheme="majorHAnsi"/>
          <w:spacing w:val="-12"/>
        </w:rPr>
        <w:t xml:space="preserve"> </w:t>
      </w:r>
      <w:r w:rsidRPr="00B8276E">
        <w:rPr>
          <w:rFonts w:asciiTheme="majorHAnsi" w:hAnsiTheme="majorHAnsi" w:cstheme="majorHAnsi"/>
        </w:rPr>
        <w:t>with</w:t>
      </w:r>
      <w:r w:rsidRPr="00B8276E">
        <w:rPr>
          <w:rFonts w:asciiTheme="majorHAnsi" w:hAnsiTheme="majorHAnsi" w:cstheme="majorHAnsi"/>
          <w:spacing w:val="-9"/>
        </w:rPr>
        <w:t xml:space="preserve"> </w:t>
      </w:r>
      <w:r w:rsidRPr="00B8276E">
        <w:rPr>
          <w:rFonts w:asciiTheme="majorHAnsi" w:hAnsiTheme="majorHAnsi" w:cstheme="majorHAnsi"/>
        </w:rPr>
        <w:t>the</w:t>
      </w:r>
      <w:r w:rsidRPr="00B8276E">
        <w:rPr>
          <w:rFonts w:asciiTheme="majorHAnsi" w:hAnsiTheme="majorHAnsi" w:cstheme="majorHAnsi"/>
          <w:spacing w:val="-10"/>
        </w:rPr>
        <w:t xml:space="preserve"> </w:t>
      </w:r>
      <w:r w:rsidRPr="00B8276E">
        <w:rPr>
          <w:rFonts w:asciiTheme="majorHAnsi" w:hAnsiTheme="majorHAnsi" w:cstheme="majorHAnsi"/>
        </w:rPr>
        <w:t>notice.</w:t>
      </w:r>
    </w:p>
    <w:p w14:paraId="4AC41B3B" w14:textId="77777777" w:rsidR="005B38AB" w:rsidRPr="00B8276E" w:rsidRDefault="005B38AB" w:rsidP="005B38AB">
      <w:pPr>
        <w:pStyle w:val="ListParagraph"/>
        <w:widowControl w:val="0"/>
        <w:tabs>
          <w:tab w:val="left" w:pos="1418"/>
        </w:tabs>
        <w:autoSpaceDE w:val="0"/>
        <w:autoSpaceDN w:val="0"/>
        <w:spacing w:after="0" w:line="293" w:lineRule="exact"/>
        <w:rPr>
          <w:rFonts w:asciiTheme="majorHAnsi" w:hAnsiTheme="majorHAnsi" w:cstheme="majorHAnsi"/>
        </w:rPr>
      </w:pPr>
    </w:p>
    <w:p w14:paraId="1CA496AF" w14:textId="779CFE8E" w:rsidR="00C97107" w:rsidRPr="00B8276E" w:rsidRDefault="00C97107" w:rsidP="00C97107">
      <w:pPr>
        <w:rPr>
          <w:rFonts w:asciiTheme="majorHAnsi" w:hAnsiTheme="majorHAnsi" w:cstheme="majorBidi"/>
        </w:rPr>
      </w:pPr>
      <w:r w:rsidRPr="00B8276E">
        <w:rPr>
          <w:rFonts w:asciiTheme="majorHAnsi" w:hAnsiTheme="majorHAnsi" w:cstheme="majorBidi"/>
        </w:rPr>
        <w:t>1</w:t>
      </w:r>
      <w:r w:rsidR="003F290A">
        <w:rPr>
          <w:rFonts w:asciiTheme="majorHAnsi" w:hAnsiTheme="majorHAnsi" w:cstheme="majorBidi"/>
        </w:rPr>
        <w:t>32</w:t>
      </w:r>
      <w:r w:rsidRPr="00B8276E">
        <w:rPr>
          <w:rFonts w:asciiTheme="majorHAnsi" w:hAnsiTheme="majorHAnsi" w:cstheme="majorBidi"/>
        </w:rPr>
        <w:t>.3</w:t>
      </w:r>
      <w:r w:rsidR="00B8276E">
        <w:rPr>
          <w:rFonts w:asciiTheme="majorHAnsi" w:hAnsiTheme="majorHAnsi" w:cstheme="majorBidi"/>
        </w:rPr>
        <w:t xml:space="preserve"> </w:t>
      </w:r>
      <w:r w:rsidR="002A6F9D" w:rsidRPr="00B8276E">
        <w:rPr>
          <w:rFonts w:asciiTheme="majorHAnsi" w:hAnsiTheme="majorHAnsi" w:cstheme="majorBidi"/>
        </w:rPr>
        <w:t>The period in which a financial penalty must be paid has been determined by statute. All financial penalties must be paid within 28 days of the date the Final Notice was served.</w:t>
      </w:r>
    </w:p>
    <w:p w14:paraId="7C68040D" w14:textId="4BE39AE2" w:rsidR="00F27C42" w:rsidRPr="00B8276E" w:rsidRDefault="003F290A" w:rsidP="003F290A">
      <w:pPr>
        <w:pStyle w:val="Heading1"/>
        <w:rPr>
          <w:sz w:val="28"/>
          <w:szCs w:val="28"/>
        </w:rPr>
      </w:pPr>
      <w:bookmarkStart w:id="267" w:name="_Toc132654069"/>
      <w:r>
        <w:rPr>
          <w:sz w:val="28"/>
          <w:szCs w:val="28"/>
        </w:rPr>
        <w:t>13</w:t>
      </w:r>
      <w:r w:rsidR="00B955AA">
        <w:rPr>
          <w:sz w:val="28"/>
          <w:szCs w:val="28"/>
        </w:rPr>
        <w:t>2</w:t>
      </w:r>
      <w:r>
        <w:rPr>
          <w:sz w:val="28"/>
          <w:szCs w:val="28"/>
        </w:rPr>
        <w:t xml:space="preserve"> </w:t>
      </w:r>
      <w:r w:rsidR="00F27C42" w:rsidRPr="00B8276E">
        <w:rPr>
          <w:sz w:val="28"/>
          <w:szCs w:val="28"/>
        </w:rPr>
        <w:t>Appeals</w:t>
      </w:r>
      <w:bookmarkEnd w:id="267"/>
    </w:p>
    <w:p w14:paraId="4071EFCC" w14:textId="71FAEEB7" w:rsidR="00B8276E" w:rsidRPr="00B8276E" w:rsidRDefault="00C97107" w:rsidP="00B8276E">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3</w:t>
      </w:r>
      <w:r w:rsidR="00B955AA">
        <w:rPr>
          <w:rFonts w:asciiTheme="majorHAnsi" w:hAnsiTheme="majorHAnsi" w:cstheme="majorBidi"/>
        </w:rPr>
        <w:t>2</w:t>
      </w:r>
      <w:r w:rsidRPr="00B8276E">
        <w:rPr>
          <w:rFonts w:asciiTheme="majorHAnsi" w:hAnsiTheme="majorHAnsi" w:cstheme="majorBidi"/>
        </w:rPr>
        <w:t>.1</w:t>
      </w:r>
      <w:r w:rsidR="00B8276E" w:rsidRPr="00B8276E">
        <w:rPr>
          <w:rFonts w:asciiTheme="majorHAnsi" w:hAnsiTheme="majorHAnsi" w:cstheme="majorBidi"/>
        </w:rPr>
        <w:t xml:space="preserve"> </w:t>
      </w:r>
      <w:r w:rsidR="00F27C42" w:rsidRPr="00B8276E">
        <w:rPr>
          <w:rFonts w:asciiTheme="majorHAnsi" w:hAnsiTheme="majorHAnsi" w:cstheme="majorBidi"/>
        </w:rPr>
        <w:t>A person on whom a Final Notice has been served may appeal to the First-tier Tribunal against:</w:t>
      </w:r>
    </w:p>
    <w:p w14:paraId="30DF8F53" w14:textId="77777777" w:rsidR="00B8276E" w:rsidRPr="00B8276E" w:rsidRDefault="00F27C42" w:rsidP="00897D6B">
      <w:pPr>
        <w:pStyle w:val="ListParagraph"/>
        <w:numPr>
          <w:ilvl w:val="0"/>
          <w:numId w:val="67"/>
        </w:numPr>
        <w:rPr>
          <w:rFonts w:asciiTheme="majorHAnsi" w:hAnsiTheme="majorHAnsi" w:cstheme="majorHAnsi"/>
        </w:rPr>
      </w:pPr>
      <w:r w:rsidRPr="00B8276E">
        <w:rPr>
          <w:rFonts w:asciiTheme="majorHAnsi" w:hAnsiTheme="majorHAnsi" w:cstheme="majorHAnsi"/>
        </w:rPr>
        <w:t>The</w:t>
      </w:r>
      <w:r w:rsidRPr="00B8276E">
        <w:rPr>
          <w:rFonts w:asciiTheme="majorHAnsi" w:hAnsiTheme="majorHAnsi" w:cstheme="majorHAnsi"/>
          <w:spacing w:val="-11"/>
        </w:rPr>
        <w:t xml:space="preserve"> </w:t>
      </w:r>
      <w:r w:rsidRPr="00B8276E">
        <w:rPr>
          <w:rFonts w:asciiTheme="majorHAnsi" w:hAnsiTheme="majorHAnsi" w:cstheme="majorHAnsi"/>
        </w:rPr>
        <w:t>decision</w:t>
      </w:r>
      <w:r w:rsidRPr="00B8276E">
        <w:rPr>
          <w:rFonts w:asciiTheme="majorHAnsi" w:hAnsiTheme="majorHAnsi" w:cstheme="majorHAnsi"/>
          <w:spacing w:val="-10"/>
        </w:rPr>
        <w:t xml:space="preserve"> </w:t>
      </w:r>
      <w:r w:rsidRPr="00B8276E">
        <w:rPr>
          <w:rFonts w:asciiTheme="majorHAnsi" w:hAnsiTheme="majorHAnsi" w:cstheme="majorHAnsi"/>
        </w:rPr>
        <w:t>to</w:t>
      </w:r>
      <w:r w:rsidRPr="00B8276E">
        <w:rPr>
          <w:rFonts w:asciiTheme="majorHAnsi" w:hAnsiTheme="majorHAnsi" w:cstheme="majorHAnsi"/>
          <w:spacing w:val="-8"/>
        </w:rPr>
        <w:t xml:space="preserve"> </w:t>
      </w:r>
      <w:r w:rsidRPr="00B8276E">
        <w:rPr>
          <w:rFonts w:asciiTheme="majorHAnsi" w:hAnsiTheme="majorHAnsi" w:cstheme="majorHAnsi"/>
        </w:rPr>
        <w:t>impose</w:t>
      </w:r>
      <w:r w:rsidRPr="00B8276E">
        <w:rPr>
          <w:rFonts w:asciiTheme="majorHAnsi" w:hAnsiTheme="majorHAnsi" w:cstheme="majorHAnsi"/>
          <w:spacing w:val="-10"/>
        </w:rPr>
        <w:t xml:space="preserve"> </w:t>
      </w:r>
      <w:r w:rsidRPr="00B8276E">
        <w:rPr>
          <w:rFonts w:asciiTheme="majorHAnsi" w:hAnsiTheme="majorHAnsi" w:cstheme="majorHAnsi"/>
        </w:rPr>
        <w:t>the</w:t>
      </w:r>
      <w:r w:rsidRPr="00B8276E">
        <w:rPr>
          <w:rFonts w:asciiTheme="majorHAnsi" w:hAnsiTheme="majorHAnsi" w:cstheme="majorHAnsi"/>
          <w:spacing w:val="-11"/>
        </w:rPr>
        <w:t xml:space="preserve"> </w:t>
      </w:r>
      <w:r w:rsidRPr="00B8276E">
        <w:rPr>
          <w:rFonts w:asciiTheme="majorHAnsi" w:hAnsiTheme="majorHAnsi" w:cstheme="majorHAnsi"/>
        </w:rPr>
        <w:t>financial</w:t>
      </w:r>
      <w:r w:rsidRPr="00B8276E">
        <w:rPr>
          <w:rFonts w:asciiTheme="majorHAnsi" w:hAnsiTheme="majorHAnsi" w:cstheme="majorHAnsi"/>
          <w:spacing w:val="-12"/>
        </w:rPr>
        <w:t xml:space="preserve"> </w:t>
      </w:r>
      <w:r w:rsidRPr="00B8276E">
        <w:rPr>
          <w:rFonts w:asciiTheme="majorHAnsi" w:hAnsiTheme="majorHAnsi" w:cstheme="majorHAnsi"/>
        </w:rPr>
        <w:t>penalty;</w:t>
      </w:r>
      <w:r w:rsidRPr="00B8276E">
        <w:rPr>
          <w:rFonts w:asciiTheme="majorHAnsi" w:hAnsiTheme="majorHAnsi" w:cstheme="majorHAnsi"/>
          <w:spacing w:val="-10"/>
        </w:rPr>
        <w:t xml:space="preserve"> </w:t>
      </w:r>
      <w:r w:rsidRPr="00B8276E">
        <w:rPr>
          <w:rFonts w:asciiTheme="majorHAnsi" w:hAnsiTheme="majorHAnsi" w:cstheme="majorHAnsi"/>
        </w:rPr>
        <w:t>or</w:t>
      </w:r>
    </w:p>
    <w:p w14:paraId="40D1E75D" w14:textId="63DADFAC" w:rsidR="00E54413" w:rsidRPr="00B8276E" w:rsidRDefault="00F27C42" w:rsidP="00897D6B">
      <w:pPr>
        <w:pStyle w:val="ListParagraph"/>
        <w:numPr>
          <w:ilvl w:val="0"/>
          <w:numId w:val="67"/>
        </w:numPr>
        <w:rPr>
          <w:rFonts w:asciiTheme="majorHAnsi" w:hAnsiTheme="majorHAnsi" w:cstheme="majorHAnsi"/>
        </w:rPr>
      </w:pPr>
      <w:r w:rsidRPr="00B8276E">
        <w:rPr>
          <w:rFonts w:asciiTheme="majorHAnsi" w:hAnsiTheme="majorHAnsi" w:cstheme="majorHAnsi"/>
        </w:rPr>
        <w:t>The</w:t>
      </w:r>
      <w:r w:rsidRPr="00B8276E">
        <w:rPr>
          <w:rFonts w:asciiTheme="majorHAnsi" w:hAnsiTheme="majorHAnsi" w:cstheme="majorHAnsi"/>
          <w:spacing w:val="-11"/>
        </w:rPr>
        <w:t xml:space="preserve"> </w:t>
      </w:r>
      <w:r w:rsidRPr="00B8276E">
        <w:rPr>
          <w:rFonts w:asciiTheme="majorHAnsi" w:hAnsiTheme="majorHAnsi" w:cstheme="majorHAnsi"/>
        </w:rPr>
        <w:t>amount</w:t>
      </w:r>
      <w:r w:rsidRPr="00B8276E">
        <w:rPr>
          <w:rFonts w:asciiTheme="majorHAnsi" w:hAnsiTheme="majorHAnsi" w:cstheme="majorHAnsi"/>
          <w:spacing w:val="-11"/>
        </w:rPr>
        <w:t xml:space="preserve"> </w:t>
      </w:r>
      <w:r w:rsidRPr="00B8276E">
        <w:rPr>
          <w:rFonts w:asciiTheme="majorHAnsi" w:hAnsiTheme="majorHAnsi" w:cstheme="majorHAnsi"/>
        </w:rPr>
        <w:t>of</w:t>
      </w:r>
      <w:r w:rsidRPr="00B8276E">
        <w:rPr>
          <w:rFonts w:asciiTheme="majorHAnsi" w:hAnsiTheme="majorHAnsi" w:cstheme="majorHAnsi"/>
          <w:spacing w:val="-9"/>
        </w:rPr>
        <w:t xml:space="preserve"> </w:t>
      </w:r>
      <w:r w:rsidRPr="00B8276E">
        <w:rPr>
          <w:rFonts w:asciiTheme="majorHAnsi" w:hAnsiTheme="majorHAnsi" w:cstheme="majorHAnsi"/>
        </w:rPr>
        <w:t>the</w:t>
      </w:r>
      <w:r w:rsidRPr="00B8276E">
        <w:rPr>
          <w:rFonts w:asciiTheme="majorHAnsi" w:hAnsiTheme="majorHAnsi" w:cstheme="majorHAnsi"/>
          <w:spacing w:val="-10"/>
        </w:rPr>
        <w:t xml:space="preserve"> </w:t>
      </w:r>
      <w:r w:rsidRPr="00B8276E">
        <w:rPr>
          <w:rFonts w:asciiTheme="majorHAnsi" w:hAnsiTheme="majorHAnsi" w:cstheme="majorHAnsi"/>
        </w:rPr>
        <w:t>financial</w:t>
      </w:r>
      <w:r w:rsidRPr="00B8276E">
        <w:rPr>
          <w:rFonts w:asciiTheme="majorHAnsi" w:hAnsiTheme="majorHAnsi" w:cstheme="majorHAnsi"/>
          <w:spacing w:val="-12"/>
        </w:rPr>
        <w:t xml:space="preserve"> </w:t>
      </w:r>
      <w:r w:rsidRPr="00B8276E">
        <w:rPr>
          <w:rFonts w:asciiTheme="majorHAnsi" w:hAnsiTheme="majorHAnsi" w:cstheme="majorHAnsi"/>
        </w:rPr>
        <w:t>penalty</w:t>
      </w:r>
    </w:p>
    <w:p w14:paraId="1B9D7F5E" w14:textId="49A7B02F" w:rsidR="00F27C42" w:rsidRPr="00B8276E" w:rsidRDefault="00C97107" w:rsidP="00C97107">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3</w:t>
      </w:r>
      <w:r w:rsidR="00B955AA">
        <w:rPr>
          <w:rFonts w:asciiTheme="majorHAnsi" w:hAnsiTheme="majorHAnsi" w:cstheme="majorBidi"/>
        </w:rPr>
        <w:t>2</w:t>
      </w:r>
      <w:r w:rsidRPr="00B8276E">
        <w:rPr>
          <w:rFonts w:asciiTheme="majorHAnsi" w:hAnsiTheme="majorHAnsi" w:cstheme="majorBidi"/>
        </w:rPr>
        <w:t>.2</w:t>
      </w:r>
      <w:r w:rsidR="00B8276E" w:rsidRPr="00B8276E">
        <w:rPr>
          <w:rFonts w:asciiTheme="majorHAnsi" w:hAnsiTheme="majorHAnsi" w:cstheme="majorBidi"/>
        </w:rPr>
        <w:t xml:space="preserve"> </w:t>
      </w:r>
      <w:r w:rsidR="00F27C42" w:rsidRPr="00B8276E">
        <w:rPr>
          <w:rFonts w:asciiTheme="majorHAnsi" w:hAnsiTheme="majorHAnsi" w:cstheme="majorBidi"/>
        </w:rPr>
        <w:t>Appeals should be made within 28 days of the date the Final Notice was served.</w:t>
      </w:r>
    </w:p>
    <w:p w14:paraId="042C031B" w14:textId="57F779E0" w:rsidR="00F27C42" w:rsidRPr="00B8276E" w:rsidRDefault="00C97107" w:rsidP="00C97107">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3</w:t>
      </w:r>
      <w:r w:rsidR="00B955AA">
        <w:rPr>
          <w:rFonts w:asciiTheme="majorHAnsi" w:hAnsiTheme="majorHAnsi" w:cstheme="majorBidi"/>
        </w:rPr>
        <w:t>2</w:t>
      </w:r>
      <w:r w:rsidRPr="00B8276E">
        <w:rPr>
          <w:rFonts w:asciiTheme="majorHAnsi" w:hAnsiTheme="majorHAnsi" w:cstheme="majorBidi"/>
        </w:rPr>
        <w:t>.3</w:t>
      </w:r>
      <w:r w:rsidR="00B8276E" w:rsidRPr="00B8276E">
        <w:rPr>
          <w:rFonts w:asciiTheme="majorHAnsi" w:hAnsiTheme="majorHAnsi" w:cstheme="majorBidi"/>
        </w:rPr>
        <w:t xml:space="preserve"> </w:t>
      </w:r>
      <w:r w:rsidR="00F27C42" w:rsidRPr="00B8276E">
        <w:rPr>
          <w:rFonts w:asciiTheme="majorHAnsi" w:hAnsiTheme="majorHAnsi" w:cstheme="majorBidi"/>
        </w:rPr>
        <w:t>Once an appeal has been lodged, the Final Notice is suspended until the appeal has been finally determined or withdrawn.</w:t>
      </w:r>
    </w:p>
    <w:p w14:paraId="277FE100" w14:textId="6D7F383E" w:rsidR="00F27C42" w:rsidRPr="00B8276E" w:rsidRDefault="00C97107" w:rsidP="00C97107">
      <w:pPr>
        <w:rPr>
          <w:rFonts w:asciiTheme="majorHAnsi" w:hAnsiTheme="majorHAnsi" w:cstheme="majorBidi"/>
        </w:rPr>
      </w:pPr>
      <w:r w:rsidRPr="00B8276E">
        <w:rPr>
          <w:rFonts w:asciiTheme="majorHAnsi" w:hAnsiTheme="majorHAnsi" w:cstheme="majorBidi"/>
        </w:rPr>
        <w:t>1</w:t>
      </w:r>
      <w:r w:rsidR="003F290A">
        <w:rPr>
          <w:rFonts w:asciiTheme="majorHAnsi" w:hAnsiTheme="majorHAnsi" w:cstheme="majorBidi"/>
        </w:rPr>
        <w:t>3</w:t>
      </w:r>
      <w:r w:rsidR="00B955AA">
        <w:rPr>
          <w:rFonts w:asciiTheme="majorHAnsi" w:hAnsiTheme="majorHAnsi" w:cstheme="majorBidi"/>
        </w:rPr>
        <w:t>2</w:t>
      </w:r>
      <w:r w:rsidRPr="00B8276E">
        <w:rPr>
          <w:rFonts w:asciiTheme="majorHAnsi" w:hAnsiTheme="majorHAnsi" w:cstheme="majorBidi"/>
        </w:rPr>
        <w:t>.4</w:t>
      </w:r>
      <w:r w:rsidR="00B8276E">
        <w:rPr>
          <w:rFonts w:asciiTheme="majorHAnsi" w:hAnsiTheme="majorHAnsi" w:cstheme="majorBidi"/>
        </w:rPr>
        <w:t xml:space="preserve"> </w:t>
      </w:r>
      <w:r w:rsidR="00F27C42" w:rsidRPr="00B8276E">
        <w:rPr>
          <w:rFonts w:asciiTheme="majorHAnsi" w:hAnsiTheme="majorHAnsi" w:cstheme="majorBidi"/>
        </w:rPr>
        <w:t>The First-tier Tribunal have the power to confirm, vary (reduce or increase), or cancel the Final Notice. If the First-tier Tribunal decides to increase the financial penalty, it may only do so up to the statutory maximum of £30,000.</w:t>
      </w:r>
    </w:p>
    <w:p w14:paraId="6FE78DB2" w14:textId="5D406177" w:rsidR="00F27C42" w:rsidRPr="00325E8C" w:rsidRDefault="00692C07" w:rsidP="00C97107">
      <w:pPr>
        <w:rPr>
          <w:rFonts w:asciiTheme="majorHAnsi" w:hAnsiTheme="majorHAnsi" w:cstheme="majorHAnsi"/>
        </w:rPr>
      </w:pPr>
      <w:r w:rsidRPr="00325E8C">
        <w:rPr>
          <w:rFonts w:asciiTheme="majorHAnsi" w:hAnsiTheme="majorHAnsi" w:cstheme="majorBidi"/>
        </w:rPr>
        <w:lastRenderedPageBreak/>
        <w:t>T</w:t>
      </w:r>
      <w:r w:rsidR="00F27C42" w:rsidRPr="00325E8C">
        <w:rPr>
          <w:rFonts w:asciiTheme="majorHAnsi" w:hAnsiTheme="majorHAnsi" w:cstheme="majorBidi"/>
        </w:rPr>
        <w:t xml:space="preserve">he address and contact details of the First-tier Tribunal (Southern Region) </w:t>
      </w:r>
      <w:r w:rsidRPr="00325E8C">
        <w:rPr>
          <w:rFonts w:asciiTheme="majorHAnsi" w:hAnsiTheme="majorHAnsi" w:cstheme="majorBidi"/>
        </w:rPr>
        <w:t>is</w:t>
      </w:r>
      <w:r w:rsidR="00F27C42" w:rsidRPr="00325E8C">
        <w:rPr>
          <w:rFonts w:asciiTheme="majorHAnsi" w:hAnsiTheme="majorHAnsi" w:cstheme="majorBidi"/>
        </w:rPr>
        <w:t>:</w:t>
      </w:r>
    </w:p>
    <w:p w14:paraId="7EFF6F71" w14:textId="4BF3BEA1" w:rsidR="00472F14" w:rsidRPr="00325E8C" w:rsidRDefault="00F27C42" w:rsidP="00170E0F">
      <w:pPr>
        <w:pStyle w:val="NoSpacing"/>
        <w:rPr>
          <w:rFonts w:cstheme="majorHAnsi"/>
        </w:rPr>
      </w:pPr>
      <w:r w:rsidRPr="00325E8C">
        <w:t xml:space="preserve">First-Tier Tribunal- (Property Chamber) Residential Property Havant Justice </w:t>
      </w:r>
      <w:r w:rsidR="00C97107" w:rsidRPr="00325E8C">
        <w:t>Centre,</w:t>
      </w:r>
      <w:r w:rsidRPr="00325E8C">
        <w:t xml:space="preserve"> the Court House, </w:t>
      </w:r>
      <w:proofErr w:type="spellStart"/>
      <w:r w:rsidRPr="00325E8C">
        <w:t>Elmleigh</w:t>
      </w:r>
      <w:proofErr w:type="spellEnd"/>
      <w:r w:rsidRPr="00325E8C">
        <w:t xml:space="preserve"> Road, Havant, </w:t>
      </w:r>
      <w:r w:rsidR="00C97107" w:rsidRPr="00325E8C">
        <w:t>Hampshire PO</w:t>
      </w:r>
      <w:r w:rsidRPr="00325E8C">
        <w:t>9 2AL</w:t>
      </w:r>
    </w:p>
    <w:p w14:paraId="1CE71B50" w14:textId="6F32287D" w:rsidR="00F27C42" w:rsidRPr="00325E8C" w:rsidRDefault="00E54413" w:rsidP="00170E0F">
      <w:pPr>
        <w:pStyle w:val="NoSpacing"/>
        <w:rPr>
          <w:rFonts w:cstheme="majorHAnsi"/>
        </w:rPr>
      </w:pPr>
      <w:r w:rsidRPr="00325E8C">
        <w:rPr>
          <w:rFonts w:cstheme="majorHAnsi"/>
        </w:rPr>
        <w:t>Email: rpsouthern@justice.gov.uk | Tel: 01243 779 394 | Fax: 0870 7395 900</w:t>
      </w:r>
    </w:p>
    <w:p w14:paraId="6DAF77BA" w14:textId="77777777" w:rsidR="00170E0F" w:rsidRDefault="00170E0F" w:rsidP="00692C07">
      <w:pPr>
        <w:widowControl w:val="0"/>
        <w:tabs>
          <w:tab w:val="left" w:pos="993"/>
        </w:tabs>
        <w:autoSpaceDE w:val="0"/>
        <w:autoSpaceDN w:val="0"/>
        <w:spacing w:after="0" w:line="240" w:lineRule="auto"/>
        <w:ind w:left="-397" w:firstLine="409"/>
        <w:rPr>
          <w:rFonts w:asciiTheme="majorHAnsi" w:hAnsiTheme="majorHAnsi" w:cstheme="majorHAnsi"/>
          <w:b/>
          <w:bCs/>
          <w:u w:val="single"/>
        </w:rPr>
      </w:pPr>
    </w:p>
    <w:p w14:paraId="79CF3143" w14:textId="6A3AD2A2" w:rsidR="00692C07" w:rsidRPr="00170E0F" w:rsidRDefault="00692C07" w:rsidP="00692C07">
      <w:pPr>
        <w:widowControl w:val="0"/>
        <w:tabs>
          <w:tab w:val="left" w:pos="993"/>
        </w:tabs>
        <w:autoSpaceDE w:val="0"/>
        <w:autoSpaceDN w:val="0"/>
        <w:spacing w:after="0" w:line="240" w:lineRule="auto"/>
        <w:ind w:left="-397" w:firstLine="409"/>
        <w:rPr>
          <w:rFonts w:asciiTheme="majorHAnsi" w:hAnsiTheme="majorHAnsi" w:cstheme="majorHAnsi"/>
          <w:b/>
          <w:bCs/>
          <w:u w:val="single"/>
        </w:rPr>
      </w:pPr>
      <w:r w:rsidRPr="00170E0F">
        <w:rPr>
          <w:rFonts w:asciiTheme="majorHAnsi" w:hAnsiTheme="majorHAnsi" w:cstheme="majorHAnsi"/>
          <w:b/>
          <w:bCs/>
          <w:u w:val="single"/>
        </w:rPr>
        <w:t>Southern Property Tribunal</w:t>
      </w:r>
    </w:p>
    <w:p w14:paraId="1CA1C44A" w14:textId="77777777" w:rsidR="00692C07" w:rsidRPr="00325E8C" w:rsidRDefault="00692C07" w:rsidP="00692C07">
      <w:pPr>
        <w:widowControl w:val="0"/>
        <w:tabs>
          <w:tab w:val="left" w:pos="993"/>
        </w:tabs>
        <w:autoSpaceDE w:val="0"/>
        <w:autoSpaceDN w:val="0"/>
        <w:spacing w:after="0" w:line="240" w:lineRule="auto"/>
        <w:ind w:left="-397" w:firstLine="409"/>
        <w:rPr>
          <w:rFonts w:asciiTheme="majorHAnsi" w:hAnsiTheme="majorHAnsi" w:cstheme="majorHAnsi"/>
          <w:b/>
          <w:bCs/>
        </w:rPr>
      </w:pPr>
      <w:r w:rsidRPr="00325E8C">
        <w:rPr>
          <w:rFonts w:asciiTheme="majorHAnsi" w:hAnsiTheme="majorHAnsi" w:cstheme="majorHAnsi"/>
          <w:b/>
          <w:bCs/>
        </w:rPr>
        <w:t>First-tier Tribunal (Property Chamber) Residential</w:t>
      </w:r>
      <w:r w:rsidRPr="00325E8C">
        <w:rPr>
          <w:rFonts w:asciiTheme="majorHAnsi" w:hAnsiTheme="majorHAnsi" w:cstheme="majorHAnsi"/>
          <w:b/>
          <w:bCs/>
          <w:spacing w:val="-19"/>
        </w:rPr>
        <w:t xml:space="preserve"> </w:t>
      </w:r>
      <w:r w:rsidRPr="00325E8C">
        <w:rPr>
          <w:rFonts w:asciiTheme="majorHAnsi" w:hAnsiTheme="majorHAnsi" w:cstheme="majorHAnsi"/>
          <w:b/>
          <w:bCs/>
        </w:rPr>
        <w:t>Property.</w:t>
      </w:r>
    </w:p>
    <w:p w14:paraId="04F4028F" w14:textId="77777777" w:rsidR="00692C07" w:rsidRPr="00325E8C" w:rsidRDefault="00692C07" w:rsidP="00692C07">
      <w:pPr>
        <w:pStyle w:val="BodyText"/>
        <w:ind w:left="-397" w:right="946" w:firstLine="409"/>
        <w:rPr>
          <w:rFonts w:asciiTheme="majorHAnsi" w:hAnsiTheme="majorHAnsi" w:cstheme="majorHAnsi"/>
          <w:b/>
          <w:bCs/>
          <w:sz w:val="22"/>
          <w:szCs w:val="22"/>
        </w:rPr>
      </w:pPr>
      <w:r w:rsidRPr="00325E8C">
        <w:rPr>
          <w:rFonts w:asciiTheme="majorHAnsi" w:hAnsiTheme="majorHAnsi" w:cstheme="majorHAnsi"/>
          <w:b/>
          <w:bCs/>
          <w:sz w:val="22"/>
          <w:szCs w:val="22"/>
        </w:rPr>
        <w:t>Havant Justice Centre, The Court House</w:t>
      </w:r>
    </w:p>
    <w:p w14:paraId="2012D9DB" w14:textId="77777777" w:rsidR="00692C07" w:rsidRPr="00325E8C" w:rsidRDefault="00692C07" w:rsidP="00692C07">
      <w:pPr>
        <w:pStyle w:val="BodyText"/>
        <w:ind w:left="-397" w:right="946" w:firstLine="409"/>
        <w:rPr>
          <w:rFonts w:asciiTheme="majorHAnsi" w:hAnsiTheme="majorHAnsi" w:cstheme="majorHAnsi"/>
          <w:b/>
          <w:bCs/>
          <w:sz w:val="22"/>
          <w:szCs w:val="22"/>
        </w:rPr>
      </w:pPr>
      <w:proofErr w:type="spellStart"/>
      <w:r w:rsidRPr="00325E8C">
        <w:rPr>
          <w:rFonts w:asciiTheme="majorHAnsi" w:hAnsiTheme="majorHAnsi" w:cstheme="majorHAnsi"/>
          <w:b/>
          <w:bCs/>
          <w:sz w:val="22"/>
          <w:szCs w:val="22"/>
        </w:rPr>
        <w:t>Elmleigh</w:t>
      </w:r>
      <w:proofErr w:type="spellEnd"/>
      <w:r w:rsidRPr="00325E8C">
        <w:rPr>
          <w:rFonts w:asciiTheme="majorHAnsi" w:hAnsiTheme="majorHAnsi" w:cstheme="majorHAnsi"/>
          <w:b/>
          <w:bCs/>
          <w:sz w:val="22"/>
          <w:szCs w:val="22"/>
        </w:rPr>
        <w:t xml:space="preserve"> Road</w:t>
      </w:r>
    </w:p>
    <w:p w14:paraId="0E3C58FD" w14:textId="77777777" w:rsidR="00692C07" w:rsidRPr="00325E8C" w:rsidRDefault="00692C07" w:rsidP="00692C07">
      <w:pPr>
        <w:pStyle w:val="BodyText"/>
        <w:ind w:left="-397" w:right="946" w:firstLine="409"/>
        <w:rPr>
          <w:rFonts w:asciiTheme="majorHAnsi" w:hAnsiTheme="majorHAnsi" w:cstheme="majorHAnsi"/>
          <w:b/>
          <w:bCs/>
          <w:sz w:val="22"/>
          <w:szCs w:val="22"/>
        </w:rPr>
      </w:pPr>
      <w:r w:rsidRPr="00325E8C">
        <w:rPr>
          <w:rFonts w:asciiTheme="majorHAnsi" w:hAnsiTheme="majorHAnsi" w:cstheme="majorHAnsi"/>
          <w:b/>
          <w:bCs/>
          <w:sz w:val="22"/>
          <w:szCs w:val="22"/>
        </w:rPr>
        <w:t>Havant</w:t>
      </w:r>
    </w:p>
    <w:p w14:paraId="3C2E9EC1" w14:textId="77777777" w:rsidR="00692C07" w:rsidRPr="00325E8C" w:rsidRDefault="00692C07" w:rsidP="00692C07">
      <w:pPr>
        <w:pStyle w:val="BodyText"/>
        <w:ind w:left="-397" w:right="946" w:firstLine="409"/>
        <w:rPr>
          <w:rFonts w:asciiTheme="majorHAnsi" w:hAnsiTheme="majorHAnsi" w:cstheme="majorHAnsi"/>
          <w:b/>
          <w:bCs/>
          <w:sz w:val="22"/>
          <w:szCs w:val="22"/>
        </w:rPr>
      </w:pPr>
      <w:r w:rsidRPr="00325E8C">
        <w:rPr>
          <w:rFonts w:asciiTheme="majorHAnsi" w:hAnsiTheme="majorHAnsi" w:cstheme="majorHAnsi"/>
          <w:b/>
          <w:bCs/>
          <w:sz w:val="22"/>
          <w:szCs w:val="22"/>
        </w:rPr>
        <w:t xml:space="preserve">Hampshire PO9 2AL </w:t>
      </w:r>
    </w:p>
    <w:p w14:paraId="638D1878" w14:textId="293421DE" w:rsidR="00692C07" w:rsidRPr="00325E8C" w:rsidRDefault="00692C07" w:rsidP="00692C07">
      <w:pPr>
        <w:pStyle w:val="BodyText"/>
        <w:ind w:left="-397" w:right="946" w:firstLine="409"/>
        <w:rPr>
          <w:rFonts w:asciiTheme="majorHAnsi" w:hAnsiTheme="majorHAnsi" w:cstheme="majorHAnsi"/>
          <w:b/>
          <w:bCs/>
          <w:sz w:val="22"/>
          <w:szCs w:val="22"/>
        </w:rPr>
      </w:pPr>
      <w:r w:rsidRPr="00325E8C">
        <w:rPr>
          <w:rFonts w:asciiTheme="majorHAnsi" w:hAnsiTheme="majorHAnsi" w:cstheme="majorHAnsi"/>
          <w:b/>
          <w:bCs/>
          <w:sz w:val="22"/>
          <w:szCs w:val="22"/>
        </w:rPr>
        <w:t xml:space="preserve">Tel: 0845 100 2617 or 01243 779394 </w:t>
      </w:r>
    </w:p>
    <w:p w14:paraId="36F0A2F0" w14:textId="77777777" w:rsidR="00692C07" w:rsidRPr="00325E8C" w:rsidRDefault="00692C07" w:rsidP="00692C07">
      <w:pPr>
        <w:pStyle w:val="BodyText"/>
        <w:ind w:left="-397" w:right="946" w:firstLine="409"/>
        <w:rPr>
          <w:rFonts w:asciiTheme="majorHAnsi" w:hAnsiTheme="majorHAnsi" w:cstheme="majorHAnsi"/>
          <w:b/>
          <w:bCs/>
          <w:sz w:val="22"/>
          <w:szCs w:val="22"/>
        </w:rPr>
      </w:pPr>
      <w:r w:rsidRPr="00325E8C">
        <w:rPr>
          <w:rFonts w:asciiTheme="majorHAnsi" w:hAnsiTheme="majorHAnsi" w:cstheme="majorHAnsi"/>
          <w:b/>
          <w:bCs/>
          <w:sz w:val="22"/>
          <w:szCs w:val="22"/>
        </w:rPr>
        <w:t>Fax: 01243 779389</w:t>
      </w:r>
    </w:p>
    <w:p w14:paraId="48A7A7E1" w14:textId="77777777" w:rsidR="00692C07" w:rsidRDefault="00692C07" w:rsidP="00170E0F">
      <w:pPr>
        <w:pStyle w:val="NoSpacing"/>
        <w:rPr>
          <w:rStyle w:val="Hyperlink"/>
          <w:rFonts w:asciiTheme="majorHAnsi" w:hAnsiTheme="majorHAnsi" w:cstheme="majorHAnsi"/>
          <w:b/>
          <w:bCs/>
        </w:rPr>
      </w:pPr>
      <w:r w:rsidRPr="00325E8C">
        <w:rPr>
          <w:rFonts w:asciiTheme="majorHAnsi" w:hAnsiTheme="majorHAnsi" w:cstheme="majorHAnsi"/>
          <w:b/>
          <w:bCs/>
        </w:rPr>
        <w:t xml:space="preserve">Email: </w:t>
      </w:r>
      <w:hyperlink r:id="rId44">
        <w:r w:rsidRPr="00325E8C">
          <w:rPr>
            <w:rStyle w:val="Hyperlink"/>
            <w:rFonts w:asciiTheme="majorHAnsi" w:hAnsiTheme="majorHAnsi" w:cstheme="majorHAnsi"/>
            <w:b/>
            <w:bCs/>
          </w:rPr>
          <w:t>rpsouthern@hmcts.gsi.gov.uk</w:t>
        </w:r>
      </w:hyperlink>
    </w:p>
    <w:p w14:paraId="4D689216" w14:textId="77777777" w:rsidR="00170E0F" w:rsidRPr="004561EE" w:rsidRDefault="00170E0F" w:rsidP="00170E0F">
      <w:pPr>
        <w:pStyle w:val="NoSpacing"/>
        <w:rPr>
          <w:rFonts w:asciiTheme="majorHAnsi" w:hAnsiTheme="majorHAnsi" w:cstheme="majorHAnsi"/>
        </w:rPr>
      </w:pPr>
      <w:r>
        <w:rPr>
          <w:rFonts w:asciiTheme="majorHAnsi" w:hAnsiTheme="majorHAnsi" w:cstheme="majorHAnsi"/>
          <w:b/>
          <w:bCs/>
        </w:rPr>
        <w:t>Web address -</w:t>
      </w:r>
      <w:r w:rsidRPr="00170E0F">
        <w:rPr>
          <w:rFonts w:asciiTheme="majorHAnsi" w:hAnsiTheme="majorHAnsi" w:cstheme="majorHAnsi"/>
        </w:rPr>
        <w:t xml:space="preserve"> www.gov.uk/courts-tribunals/first-tier-tribunal-property-chamber</w:t>
      </w:r>
    </w:p>
    <w:p w14:paraId="5FC0FCCA" w14:textId="3C317068" w:rsidR="003C6E27" w:rsidRDefault="00692C07" w:rsidP="003C6E27">
      <w:pPr>
        <w:pStyle w:val="NoSpacing"/>
      </w:pPr>
      <w:r w:rsidRPr="00325E8C">
        <w:t xml:space="preserve">You can also visit their website </w:t>
      </w:r>
      <w:r w:rsidR="00CB0E9D">
        <w:t xml:space="preserve">using the following link - </w:t>
      </w:r>
      <w:r w:rsidRPr="00325E8C">
        <w:t xml:space="preserve"> </w:t>
      </w:r>
      <w:hyperlink r:id="rId45" w:history="1">
        <w:r w:rsidR="003C6E27" w:rsidRPr="003C6E27">
          <w:rPr>
            <w:rStyle w:val="Hyperlink"/>
            <w:rFonts w:asciiTheme="majorHAnsi" w:hAnsiTheme="majorHAnsi" w:cstheme="majorHAnsi"/>
          </w:rPr>
          <w:t>First-tier Tribunal</w:t>
        </w:r>
      </w:hyperlink>
      <w:r w:rsidR="003C6E27">
        <w:t xml:space="preserve"> </w:t>
      </w:r>
      <w:r w:rsidRPr="0003728F">
        <w:t xml:space="preserve">for information on how to </w:t>
      </w:r>
    </w:p>
    <w:p w14:paraId="4F047A28" w14:textId="7DCDEB18" w:rsidR="00692C07" w:rsidRPr="00B955AA" w:rsidRDefault="00692C07" w:rsidP="003C6E27">
      <w:pPr>
        <w:pStyle w:val="NoSpacing"/>
      </w:pPr>
      <w:r w:rsidRPr="0003728F">
        <w:t>appeal.</w:t>
      </w:r>
    </w:p>
    <w:p w14:paraId="1C2E0B90" w14:textId="6E47CCC8" w:rsidR="00E54413" w:rsidRPr="00B8276E" w:rsidRDefault="00E54413" w:rsidP="00E54413">
      <w:pPr>
        <w:pStyle w:val="Heading1"/>
        <w:rPr>
          <w:sz w:val="28"/>
          <w:szCs w:val="28"/>
        </w:rPr>
      </w:pPr>
      <w:bookmarkStart w:id="268" w:name="_Toc132654070"/>
      <w:r w:rsidRPr="00B8276E">
        <w:rPr>
          <w:sz w:val="28"/>
          <w:szCs w:val="28"/>
        </w:rPr>
        <w:t>Reduction for early acceptance of guilt</w:t>
      </w:r>
      <w:bookmarkEnd w:id="268"/>
    </w:p>
    <w:p w14:paraId="7242F4D5" w14:textId="43720221" w:rsidR="00E54413" w:rsidRPr="00B8276E" w:rsidRDefault="003F290A" w:rsidP="003F290A">
      <w:pPr>
        <w:pStyle w:val="Heading1"/>
        <w:rPr>
          <w:sz w:val="28"/>
          <w:szCs w:val="28"/>
        </w:rPr>
      </w:pPr>
      <w:bookmarkStart w:id="269" w:name="_Toc132654071"/>
      <w:r>
        <w:rPr>
          <w:sz w:val="28"/>
          <w:szCs w:val="28"/>
        </w:rPr>
        <w:t>13</w:t>
      </w:r>
      <w:r w:rsidR="00B955AA">
        <w:rPr>
          <w:sz w:val="28"/>
          <w:szCs w:val="28"/>
        </w:rPr>
        <w:t>3</w:t>
      </w:r>
      <w:r>
        <w:rPr>
          <w:sz w:val="28"/>
          <w:szCs w:val="28"/>
        </w:rPr>
        <w:t xml:space="preserve"> </w:t>
      </w:r>
      <w:r w:rsidR="00E54413" w:rsidRPr="00B8276E">
        <w:rPr>
          <w:sz w:val="28"/>
          <w:szCs w:val="28"/>
        </w:rPr>
        <w:t>Public interest</w:t>
      </w:r>
      <w:bookmarkEnd w:id="269"/>
    </w:p>
    <w:p w14:paraId="019114F7" w14:textId="33F959B9" w:rsidR="00E54413" w:rsidRPr="00B8276E" w:rsidRDefault="00C97107" w:rsidP="00E54413">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3</w:t>
      </w:r>
      <w:r w:rsidR="00B955AA">
        <w:rPr>
          <w:rFonts w:asciiTheme="majorHAnsi" w:hAnsiTheme="majorHAnsi" w:cstheme="majorBidi"/>
        </w:rPr>
        <w:t>3</w:t>
      </w:r>
      <w:r w:rsidRPr="00B8276E">
        <w:rPr>
          <w:rFonts w:asciiTheme="majorHAnsi" w:hAnsiTheme="majorHAnsi" w:cstheme="majorBidi"/>
        </w:rPr>
        <w:t>.1</w:t>
      </w:r>
      <w:r w:rsidR="00B8276E">
        <w:rPr>
          <w:rFonts w:asciiTheme="majorHAnsi" w:hAnsiTheme="majorHAnsi" w:cstheme="majorBidi"/>
        </w:rPr>
        <w:t xml:space="preserve"> </w:t>
      </w:r>
      <w:r w:rsidR="00E54413" w:rsidRPr="00B8276E">
        <w:rPr>
          <w:rFonts w:asciiTheme="majorHAnsi" w:hAnsiTheme="majorHAnsi" w:cstheme="majorBidi"/>
        </w:rPr>
        <w:t>As with criminal prosecutions, the council is of the opinion that an early acceptance of guilt is in the public interest. It saves public time and money.</w:t>
      </w:r>
    </w:p>
    <w:p w14:paraId="12800B5D" w14:textId="47934EA4" w:rsidR="00E54413" w:rsidRPr="00B8276E" w:rsidRDefault="003F290A" w:rsidP="003F290A">
      <w:pPr>
        <w:pStyle w:val="Heading1"/>
        <w:rPr>
          <w:sz w:val="28"/>
          <w:szCs w:val="28"/>
        </w:rPr>
      </w:pPr>
      <w:bookmarkStart w:id="270" w:name="_Toc132654072"/>
      <w:r>
        <w:rPr>
          <w:sz w:val="28"/>
          <w:szCs w:val="28"/>
        </w:rPr>
        <w:t>13</w:t>
      </w:r>
      <w:r w:rsidR="00B955AA">
        <w:rPr>
          <w:sz w:val="28"/>
          <w:szCs w:val="28"/>
        </w:rPr>
        <w:t>4</w:t>
      </w:r>
      <w:r>
        <w:rPr>
          <w:sz w:val="28"/>
          <w:szCs w:val="28"/>
        </w:rPr>
        <w:t xml:space="preserve"> </w:t>
      </w:r>
      <w:r w:rsidR="00E54413" w:rsidRPr="00B8276E">
        <w:rPr>
          <w:sz w:val="28"/>
          <w:szCs w:val="28"/>
        </w:rPr>
        <w:t>Demonstrating early acceptance of guilt</w:t>
      </w:r>
      <w:bookmarkEnd w:id="270"/>
    </w:p>
    <w:p w14:paraId="23D6BB9A" w14:textId="2983C42B" w:rsidR="00E54413" w:rsidRPr="00B8276E" w:rsidRDefault="00C97107" w:rsidP="00C97107">
      <w:pPr>
        <w:rPr>
          <w:rFonts w:asciiTheme="majorHAnsi" w:hAnsiTheme="majorHAnsi" w:cstheme="majorHAnsi"/>
        </w:rPr>
      </w:pPr>
      <w:r w:rsidRPr="00B8276E">
        <w:rPr>
          <w:rFonts w:asciiTheme="majorHAnsi" w:hAnsiTheme="majorHAnsi" w:cstheme="majorBidi"/>
        </w:rPr>
        <w:t>13</w:t>
      </w:r>
      <w:r w:rsidR="00B955AA">
        <w:rPr>
          <w:rFonts w:asciiTheme="majorHAnsi" w:hAnsiTheme="majorHAnsi" w:cstheme="majorBidi"/>
        </w:rPr>
        <w:t>4</w:t>
      </w:r>
      <w:r w:rsidRPr="00B8276E">
        <w:rPr>
          <w:rFonts w:asciiTheme="majorHAnsi" w:hAnsiTheme="majorHAnsi" w:cstheme="majorBidi"/>
        </w:rPr>
        <w:t>.1</w:t>
      </w:r>
      <w:r w:rsidR="00B8276E" w:rsidRPr="00B8276E">
        <w:rPr>
          <w:rFonts w:asciiTheme="majorHAnsi" w:hAnsiTheme="majorHAnsi" w:cstheme="majorBidi"/>
        </w:rPr>
        <w:t xml:space="preserve"> </w:t>
      </w:r>
      <w:r w:rsidR="00E54413" w:rsidRPr="00B8276E">
        <w:rPr>
          <w:rFonts w:asciiTheme="majorHAnsi" w:hAnsiTheme="majorHAnsi" w:cstheme="majorBidi"/>
        </w:rPr>
        <w:t xml:space="preserve">An offender can demonstrate an early acceptance of guilt by paying the financial penalty within 21 days of the date the Final Notice was served. If cleared payment is made within this </w:t>
      </w:r>
      <w:proofErr w:type="gramStart"/>
      <w:r w:rsidR="00E54413" w:rsidRPr="00B8276E">
        <w:rPr>
          <w:rFonts w:asciiTheme="majorHAnsi" w:hAnsiTheme="majorHAnsi" w:cstheme="majorBidi"/>
        </w:rPr>
        <w:t>time period</w:t>
      </w:r>
      <w:proofErr w:type="gramEnd"/>
      <w:r w:rsidR="00E54413" w:rsidRPr="00B8276E">
        <w:rPr>
          <w:rFonts w:asciiTheme="majorHAnsi" w:hAnsiTheme="majorHAnsi" w:cstheme="majorBidi"/>
        </w:rPr>
        <w:t>, the offender can benefit from a 25% reduction in the amount of financial penalty payable.</w:t>
      </w:r>
    </w:p>
    <w:p w14:paraId="7FE7C88D" w14:textId="6752473B" w:rsidR="00E54413" w:rsidRPr="00B8276E" w:rsidRDefault="00C97107" w:rsidP="00C97107">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3</w:t>
      </w:r>
      <w:r w:rsidR="00B955AA">
        <w:rPr>
          <w:rFonts w:asciiTheme="majorHAnsi" w:hAnsiTheme="majorHAnsi" w:cstheme="majorBidi"/>
        </w:rPr>
        <w:t>4</w:t>
      </w:r>
      <w:r w:rsidRPr="00B8276E">
        <w:rPr>
          <w:rFonts w:asciiTheme="majorHAnsi" w:hAnsiTheme="majorHAnsi" w:cstheme="majorBidi"/>
        </w:rPr>
        <w:t>.2</w:t>
      </w:r>
      <w:r w:rsidR="00B8276E" w:rsidRPr="00B8276E">
        <w:rPr>
          <w:rFonts w:asciiTheme="majorHAnsi" w:hAnsiTheme="majorHAnsi" w:cstheme="majorBidi"/>
        </w:rPr>
        <w:t xml:space="preserve"> </w:t>
      </w:r>
      <w:r w:rsidR="00E54413" w:rsidRPr="00B8276E">
        <w:rPr>
          <w:rFonts w:asciiTheme="majorHAnsi" w:hAnsiTheme="majorHAnsi" w:cstheme="majorBidi"/>
        </w:rPr>
        <w:t>A Final Notice will set out the finalised financial penalty amount determined having regard to this policy and an amount equal to 75% of that sum, which would be accepted if received within the 21-day period.</w:t>
      </w:r>
    </w:p>
    <w:p w14:paraId="737E7241" w14:textId="04EC70F2" w:rsidR="00E54413" w:rsidRPr="00B8276E" w:rsidRDefault="00C97107" w:rsidP="00E54413">
      <w:pPr>
        <w:rPr>
          <w:rFonts w:asciiTheme="majorHAnsi" w:hAnsiTheme="majorHAnsi" w:cstheme="majorHAnsi"/>
        </w:rPr>
      </w:pPr>
      <w:r w:rsidRPr="00B8276E">
        <w:rPr>
          <w:rFonts w:asciiTheme="majorHAnsi" w:hAnsiTheme="majorHAnsi" w:cstheme="majorBidi"/>
        </w:rPr>
        <w:t>13</w:t>
      </w:r>
      <w:r w:rsidR="00B955AA">
        <w:rPr>
          <w:rFonts w:asciiTheme="majorHAnsi" w:hAnsiTheme="majorHAnsi" w:cstheme="majorBidi"/>
        </w:rPr>
        <w:t>4</w:t>
      </w:r>
      <w:r w:rsidRPr="00B8276E">
        <w:rPr>
          <w:rFonts w:asciiTheme="majorHAnsi" w:hAnsiTheme="majorHAnsi" w:cstheme="majorBidi"/>
        </w:rPr>
        <w:t>.3</w:t>
      </w:r>
      <w:r w:rsidR="00B8276E" w:rsidRPr="00B8276E">
        <w:rPr>
          <w:rFonts w:asciiTheme="majorHAnsi" w:hAnsiTheme="majorHAnsi" w:cstheme="majorBidi"/>
        </w:rPr>
        <w:t xml:space="preserve"> </w:t>
      </w:r>
      <w:r w:rsidR="00E54413" w:rsidRPr="00B8276E">
        <w:rPr>
          <w:rFonts w:asciiTheme="majorHAnsi" w:hAnsiTheme="majorHAnsi" w:cstheme="majorBidi"/>
        </w:rPr>
        <w:t xml:space="preserve">If the council is required to defend its decision at the First-tier Tribunal, there will inevitably be additional costs in officer time and expenses.  As such, no reduction is available for cases subject to an appeal to the First-tier Tribunal. If an offender makes an early payment at the reduced rate, but then decides to appeal </w:t>
      </w:r>
      <w:proofErr w:type="gramStart"/>
      <w:r w:rsidR="00E54413" w:rsidRPr="00B8276E">
        <w:rPr>
          <w:rFonts w:asciiTheme="majorHAnsi" w:hAnsiTheme="majorHAnsi" w:cstheme="majorBidi"/>
        </w:rPr>
        <w:t>at a later date</w:t>
      </w:r>
      <w:proofErr w:type="gramEnd"/>
      <w:r w:rsidR="00E54413" w:rsidRPr="00B8276E">
        <w:rPr>
          <w:rFonts w:asciiTheme="majorHAnsi" w:hAnsiTheme="majorHAnsi" w:cstheme="majorBidi"/>
        </w:rPr>
        <w:t>, the council will seek the full finalised amount during the appeal proceedings.</w:t>
      </w:r>
    </w:p>
    <w:p w14:paraId="30731C54" w14:textId="18129EBD" w:rsidR="00E54413" w:rsidRPr="00B8276E" w:rsidRDefault="00E54413" w:rsidP="00E54413">
      <w:pPr>
        <w:pStyle w:val="Heading1"/>
        <w:rPr>
          <w:b/>
          <w:bCs/>
          <w:sz w:val="28"/>
          <w:szCs w:val="28"/>
        </w:rPr>
      </w:pPr>
      <w:bookmarkStart w:id="271" w:name="_Toc132654073"/>
      <w:r w:rsidRPr="00B8276E">
        <w:rPr>
          <w:b/>
          <w:bCs/>
          <w:sz w:val="28"/>
          <w:szCs w:val="28"/>
        </w:rPr>
        <w:t>Unpaid financial penalties</w:t>
      </w:r>
      <w:bookmarkEnd w:id="271"/>
    </w:p>
    <w:p w14:paraId="2E5DF654" w14:textId="3CB57B12" w:rsidR="00E54413" w:rsidRPr="00B8276E" w:rsidRDefault="003F290A" w:rsidP="003F290A">
      <w:pPr>
        <w:pStyle w:val="Heading1"/>
        <w:rPr>
          <w:sz w:val="28"/>
          <w:szCs w:val="28"/>
        </w:rPr>
      </w:pPr>
      <w:bookmarkStart w:id="272" w:name="_Toc132654074"/>
      <w:r>
        <w:rPr>
          <w:sz w:val="28"/>
          <w:szCs w:val="28"/>
        </w:rPr>
        <w:t>13</w:t>
      </w:r>
      <w:r w:rsidR="00B955AA">
        <w:rPr>
          <w:sz w:val="28"/>
          <w:szCs w:val="28"/>
        </w:rPr>
        <w:t>5</w:t>
      </w:r>
      <w:r>
        <w:rPr>
          <w:sz w:val="28"/>
          <w:szCs w:val="28"/>
        </w:rPr>
        <w:t xml:space="preserve"> </w:t>
      </w:r>
      <w:r w:rsidR="00E54413" w:rsidRPr="00B8276E">
        <w:rPr>
          <w:sz w:val="28"/>
          <w:szCs w:val="28"/>
        </w:rPr>
        <w:t>County Court</w:t>
      </w:r>
      <w:bookmarkEnd w:id="272"/>
    </w:p>
    <w:p w14:paraId="51CB961C" w14:textId="282C5D0D" w:rsidR="00E54413" w:rsidRPr="00B8276E" w:rsidRDefault="00C97107" w:rsidP="00C97107">
      <w:pPr>
        <w:rPr>
          <w:rFonts w:asciiTheme="majorHAnsi" w:hAnsiTheme="majorHAnsi" w:cstheme="majorHAnsi"/>
        </w:rPr>
      </w:pPr>
      <w:r w:rsidRPr="00B8276E">
        <w:rPr>
          <w:rFonts w:asciiTheme="majorHAnsi" w:hAnsiTheme="majorHAnsi" w:cstheme="majorBidi"/>
        </w:rPr>
        <w:t>13</w:t>
      </w:r>
      <w:r w:rsidR="00B955AA">
        <w:rPr>
          <w:rFonts w:asciiTheme="majorHAnsi" w:hAnsiTheme="majorHAnsi" w:cstheme="majorBidi"/>
        </w:rPr>
        <w:t>5</w:t>
      </w:r>
      <w:r w:rsidRPr="00B8276E">
        <w:rPr>
          <w:rFonts w:asciiTheme="majorHAnsi" w:hAnsiTheme="majorHAnsi" w:cstheme="majorBidi"/>
        </w:rPr>
        <w:t>.1</w:t>
      </w:r>
      <w:r w:rsidR="00B8276E" w:rsidRPr="00B8276E">
        <w:rPr>
          <w:rFonts w:asciiTheme="majorHAnsi" w:hAnsiTheme="majorHAnsi" w:cstheme="majorBidi"/>
        </w:rPr>
        <w:t xml:space="preserve"> </w:t>
      </w:r>
      <w:r w:rsidR="00E54413" w:rsidRPr="00B8276E">
        <w:rPr>
          <w:rFonts w:asciiTheme="majorHAnsi" w:hAnsiTheme="majorHAnsi" w:cstheme="majorBidi"/>
        </w:rPr>
        <w:t>The council will take robust action to recover any financial penalty (or part thereof) not paid within 28 days of the date the Final Notice was served.</w:t>
      </w:r>
    </w:p>
    <w:p w14:paraId="0A4A9D92" w14:textId="4FA1CE7C" w:rsidR="00E54413" w:rsidRPr="00B8276E" w:rsidRDefault="00C97107" w:rsidP="00C97107">
      <w:pPr>
        <w:rPr>
          <w:rFonts w:asciiTheme="majorHAnsi" w:hAnsiTheme="majorHAnsi" w:cstheme="majorHAnsi"/>
        </w:rPr>
      </w:pPr>
      <w:r w:rsidRPr="00B8276E">
        <w:rPr>
          <w:rFonts w:asciiTheme="majorHAnsi" w:hAnsiTheme="majorHAnsi" w:cstheme="majorBidi"/>
        </w:rPr>
        <w:t>13</w:t>
      </w:r>
      <w:r w:rsidR="00B955AA">
        <w:rPr>
          <w:rFonts w:asciiTheme="majorHAnsi" w:hAnsiTheme="majorHAnsi" w:cstheme="majorBidi"/>
        </w:rPr>
        <w:t>5</w:t>
      </w:r>
      <w:r w:rsidRPr="00B8276E">
        <w:rPr>
          <w:rFonts w:asciiTheme="majorHAnsi" w:hAnsiTheme="majorHAnsi" w:cstheme="majorBidi"/>
        </w:rPr>
        <w:t>.2</w:t>
      </w:r>
      <w:r w:rsidR="00B8276E" w:rsidRPr="00B8276E">
        <w:rPr>
          <w:rFonts w:asciiTheme="majorHAnsi" w:hAnsiTheme="majorHAnsi" w:cstheme="majorBidi"/>
        </w:rPr>
        <w:t xml:space="preserve"> </w:t>
      </w:r>
      <w:r w:rsidR="00E54413" w:rsidRPr="00B8276E">
        <w:rPr>
          <w:rFonts w:asciiTheme="majorHAnsi" w:hAnsiTheme="majorHAnsi" w:cstheme="majorBidi"/>
        </w:rPr>
        <w:t>An application for an order of the County Court will be made in respect</w:t>
      </w:r>
    </w:p>
    <w:p w14:paraId="6B8BA501" w14:textId="4E507BA7" w:rsidR="00E54413" w:rsidRPr="00B8276E" w:rsidRDefault="00C97107" w:rsidP="00C97107">
      <w:pPr>
        <w:rPr>
          <w:rFonts w:asciiTheme="majorHAnsi" w:hAnsiTheme="majorHAnsi" w:cstheme="majorHAnsi"/>
        </w:rPr>
      </w:pPr>
      <w:r w:rsidRPr="00B8276E">
        <w:rPr>
          <w:rFonts w:asciiTheme="majorHAnsi" w:hAnsiTheme="majorHAnsi" w:cstheme="majorBidi"/>
        </w:rPr>
        <w:t>13</w:t>
      </w:r>
      <w:r w:rsidR="00B955AA">
        <w:rPr>
          <w:rFonts w:asciiTheme="majorHAnsi" w:hAnsiTheme="majorHAnsi" w:cstheme="majorBidi"/>
        </w:rPr>
        <w:t>5</w:t>
      </w:r>
      <w:r w:rsidRPr="00B8276E">
        <w:rPr>
          <w:rFonts w:asciiTheme="majorHAnsi" w:hAnsiTheme="majorHAnsi" w:cstheme="majorBidi"/>
        </w:rPr>
        <w:t>.3</w:t>
      </w:r>
      <w:r w:rsidR="00B8276E" w:rsidRPr="00B8276E">
        <w:rPr>
          <w:rFonts w:asciiTheme="majorHAnsi" w:hAnsiTheme="majorHAnsi" w:cstheme="majorBidi"/>
        </w:rPr>
        <w:t xml:space="preserve"> O</w:t>
      </w:r>
      <w:r w:rsidR="00E54413" w:rsidRPr="00B8276E">
        <w:rPr>
          <w:rFonts w:asciiTheme="majorHAnsi" w:hAnsiTheme="majorHAnsi" w:cstheme="majorBidi"/>
        </w:rPr>
        <w:t xml:space="preserve">f all unpaid financial penalties. A certificate signed by the Chief Finance Officer of the council stating that the financial penalty (or part thereof) has not been paid will be accepted by the court as conclusive evidence of that fact, in accordance with Paragraph 11 of Schedule </w:t>
      </w:r>
      <w:r w:rsidR="00E54413" w:rsidRPr="00325E8C">
        <w:rPr>
          <w:rFonts w:asciiTheme="majorHAnsi" w:hAnsiTheme="majorHAnsi" w:cstheme="majorBidi"/>
        </w:rPr>
        <w:t>13A</w:t>
      </w:r>
      <w:r w:rsidR="00E54413" w:rsidRPr="00B8276E">
        <w:rPr>
          <w:rFonts w:asciiTheme="majorHAnsi" w:hAnsiTheme="majorHAnsi" w:cstheme="majorBidi"/>
        </w:rPr>
        <w:t xml:space="preserve"> to the 2004 Act </w:t>
      </w:r>
      <w:r w:rsidR="00E54413" w:rsidRPr="00B8276E">
        <w:rPr>
          <w:rFonts w:asciiTheme="majorHAnsi" w:hAnsiTheme="majorHAnsi" w:cstheme="majorBidi"/>
        </w:rPr>
        <w:lastRenderedPageBreak/>
        <w:t>(relevant housing offences) and Paragraph 11 of Schedule 1 to the 2016 Act (breaches of banning orders.</w:t>
      </w:r>
    </w:p>
    <w:p w14:paraId="66E42C57" w14:textId="43E302BE" w:rsidR="00E54413" w:rsidRPr="00B8276E" w:rsidRDefault="00C97107" w:rsidP="00E54413">
      <w:pPr>
        <w:rPr>
          <w:rFonts w:asciiTheme="majorHAnsi" w:hAnsiTheme="majorHAnsi" w:cstheme="majorHAnsi"/>
        </w:rPr>
      </w:pPr>
      <w:r w:rsidRPr="00B8276E">
        <w:rPr>
          <w:rFonts w:asciiTheme="majorHAnsi" w:hAnsiTheme="majorHAnsi" w:cstheme="majorBidi"/>
        </w:rPr>
        <w:t>13</w:t>
      </w:r>
      <w:r w:rsidR="00B955AA">
        <w:rPr>
          <w:rFonts w:asciiTheme="majorHAnsi" w:hAnsiTheme="majorHAnsi" w:cstheme="majorBidi"/>
        </w:rPr>
        <w:t>5</w:t>
      </w:r>
      <w:r w:rsidRPr="00B8276E">
        <w:rPr>
          <w:rFonts w:asciiTheme="majorHAnsi" w:hAnsiTheme="majorHAnsi" w:cstheme="majorBidi"/>
        </w:rPr>
        <w:t>.4</w:t>
      </w:r>
      <w:r w:rsidR="00B8276E" w:rsidRPr="00B8276E">
        <w:rPr>
          <w:rFonts w:asciiTheme="majorHAnsi" w:hAnsiTheme="majorHAnsi" w:cstheme="majorBidi"/>
        </w:rPr>
        <w:t xml:space="preserve"> </w:t>
      </w:r>
      <w:r w:rsidR="00E54413" w:rsidRPr="00B8276E">
        <w:rPr>
          <w:rFonts w:asciiTheme="majorHAnsi" w:hAnsiTheme="majorHAnsi" w:cstheme="majorBidi"/>
        </w:rPr>
        <w:t>In taking court action, the council would seek to recover interest and any court expenses incurred, in addition to claiming the full amount of unpaid financial penalty.</w:t>
      </w:r>
    </w:p>
    <w:p w14:paraId="17177889" w14:textId="0118C026" w:rsidR="00E54413" w:rsidRPr="00B8276E" w:rsidRDefault="003F290A" w:rsidP="003F290A">
      <w:pPr>
        <w:pStyle w:val="Heading1"/>
        <w:rPr>
          <w:sz w:val="28"/>
          <w:szCs w:val="28"/>
        </w:rPr>
      </w:pPr>
      <w:bookmarkStart w:id="273" w:name="_Toc132654075"/>
      <w:r>
        <w:rPr>
          <w:sz w:val="28"/>
          <w:szCs w:val="28"/>
        </w:rPr>
        <w:t>13</w:t>
      </w:r>
      <w:r w:rsidR="00B955AA">
        <w:rPr>
          <w:sz w:val="28"/>
          <w:szCs w:val="28"/>
        </w:rPr>
        <w:t>6</w:t>
      </w:r>
      <w:r>
        <w:rPr>
          <w:sz w:val="28"/>
          <w:szCs w:val="28"/>
        </w:rPr>
        <w:t xml:space="preserve"> </w:t>
      </w:r>
      <w:r w:rsidR="00E54413" w:rsidRPr="00B8276E">
        <w:rPr>
          <w:sz w:val="28"/>
          <w:szCs w:val="28"/>
        </w:rPr>
        <w:t>Enforcement</w:t>
      </w:r>
      <w:bookmarkEnd w:id="273"/>
    </w:p>
    <w:p w14:paraId="6293C22F" w14:textId="0AC2B190" w:rsidR="00E54413" w:rsidRPr="00B8276E" w:rsidRDefault="00C97107" w:rsidP="00E54413">
      <w:pPr>
        <w:rPr>
          <w:rFonts w:asciiTheme="majorHAnsi" w:hAnsiTheme="majorHAnsi" w:cstheme="majorHAnsi"/>
        </w:rPr>
      </w:pPr>
      <w:r w:rsidRPr="00B8276E">
        <w:rPr>
          <w:rFonts w:asciiTheme="majorHAnsi" w:hAnsiTheme="majorHAnsi" w:cstheme="majorBidi"/>
        </w:rPr>
        <w:t>13</w:t>
      </w:r>
      <w:r w:rsidR="00B955AA">
        <w:rPr>
          <w:rFonts w:asciiTheme="majorHAnsi" w:hAnsiTheme="majorHAnsi" w:cstheme="majorBidi"/>
        </w:rPr>
        <w:t>6</w:t>
      </w:r>
      <w:r w:rsidRPr="00B8276E">
        <w:rPr>
          <w:rFonts w:asciiTheme="majorHAnsi" w:hAnsiTheme="majorHAnsi" w:cstheme="majorBidi"/>
        </w:rPr>
        <w:t>.1</w:t>
      </w:r>
      <w:r w:rsidR="00B8276E">
        <w:rPr>
          <w:rFonts w:asciiTheme="majorHAnsi" w:hAnsiTheme="majorHAnsi" w:cstheme="majorBidi"/>
        </w:rPr>
        <w:t xml:space="preserve"> </w:t>
      </w:r>
      <w:r w:rsidR="00E54413" w:rsidRPr="00B8276E">
        <w:rPr>
          <w:rFonts w:asciiTheme="majorHAnsi" w:hAnsiTheme="majorHAnsi" w:cstheme="majorBidi"/>
        </w:rPr>
        <w:t xml:space="preserve">If an offender does not comply </w:t>
      </w:r>
      <w:r w:rsidR="005375CF" w:rsidRPr="00B8276E">
        <w:rPr>
          <w:rFonts w:asciiTheme="majorHAnsi" w:hAnsiTheme="majorHAnsi" w:cstheme="majorBidi"/>
        </w:rPr>
        <w:t>with an</w:t>
      </w:r>
      <w:r w:rsidR="00E54413" w:rsidRPr="00B8276E">
        <w:rPr>
          <w:rFonts w:asciiTheme="majorHAnsi" w:hAnsiTheme="majorHAnsi" w:cstheme="majorBidi"/>
        </w:rPr>
        <w:t xml:space="preserve"> order of the </w:t>
      </w:r>
      <w:r w:rsidR="00B8276E" w:rsidRPr="00B8276E">
        <w:rPr>
          <w:rFonts w:asciiTheme="majorHAnsi" w:hAnsiTheme="majorHAnsi" w:cstheme="majorBidi"/>
        </w:rPr>
        <w:t>court;</w:t>
      </w:r>
      <w:r w:rsidR="00E54413" w:rsidRPr="00B8276E">
        <w:rPr>
          <w:rFonts w:asciiTheme="majorHAnsi" w:hAnsiTheme="majorHAnsi" w:cstheme="majorBidi"/>
        </w:rPr>
        <w:t xml:space="preserve"> the council will make an application to enforce the judgement. The type of enforcement action pursued would depend on the circumstances of the case and the amount owed. The most likely types of enforcement action are shown below.</w:t>
      </w:r>
    </w:p>
    <w:p w14:paraId="3AD9108E" w14:textId="4A867892" w:rsidR="00E54413" w:rsidRPr="00B8276E" w:rsidRDefault="003F290A" w:rsidP="003F290A">
      <w:pPr>
        <w:pStyle w:val="Heading1"/>
        <w:rPr>
          <w:sz w:val="28"/>
          <w:szCs w:val="28"/>
        </w:rPr>
      </w:pPr>
      <w:bookmarkStart w:id="274" w:name="_Toc132654076"/>
      <w:r>
        <w:rPr>
          <w:sz w:val="28"/>
          <w:szCs w:val="28"/>
        </w:rPr>
        <w:t>13</w:t>
      </w:r>
      <w:r w:rsidR="00B955AA">
        <w:rPr>
          <w:sz w:val="28"/>
          <w:szCs w:val="28"/>
        </w:rPr>
        <w:t>7</w:t>
      </w:r>
      <w:r>
        <w:rPr>
          <w:sz w:val="28"/>
          <w:szCs w:val="28"/>
        </w:rPr>
        <w:t xml:space="preserve"> </w:t>
      </w:r>
      <w:r w:rsidR="00E54413" w:rsidRPr="00B8276E">
        <w:rPr>
          <w:sz w:val="28"/>
          <w:szCs w:val="28"/>
        </w:rPr>
        <w:t>Court bailiffs</w:t>
      </w:r>
      <w:bookmarkEnd w:id="274"/>
    </w:p>
    <w:p w14:paraId="7B653E05" w14:textId="6EEDC66B" w:rsidR="00E54413" w:rsidRPr="00B8276E" w:rsidRDefault="00C97107" w:rsidP="00E54413">
      <w:pPr>
        <w:rPr>
          <w:rFonts w:asciiTheme="majorHAnsi" w:hAnsiTheme="majorHAnsi" w:cstheme="majorHAnsi"/>
        </w:rPr>
      </w:pPr>
      <w:r w:rsidRPr="00B8276E">
        <w:rPr>
          <w:rFonts w:asciiTheme="majorHAnsi" w:hAnsiTheme="majorHAnsi" w:cstheme="majorBidi"/>
        </w:rPr>
        <w:t>13</w:t>
      </w:r>
      <w:r w:rsidR="00B955AA">
        <w:rPr>
          <w:rFonts w:asciiTheme="majorHAnsi" w:hAnsiTheme="majorHAnsi" w:cstheme="majorBidi"/>
        </w:rPr>
        <w:t>7</w:t>
      </w:r>
      <w:r w:rsidRPr="00B8276E">
        <w:rPr>
          <w:rFonts w:asciiTheme="majorHAnsi" w:hAnsiTheme="majorHAnsi" w:cstheme="majorBidi"/>
        </w:rPr>
        <w:t>.1</w:t>
      </w:r>
      <w:r w:rsidR="00B8276E" w:rsidRPr="00B8276E">
        <w:rPr>
          <w:rFonts w:asciiTheme="majorHAnsi" w:hAnsiTheme="majorHAnsi" w:cstheme="majorBidi"/>
        </w:rPr>
        <w:t xml:space="preserve"> </w:t>
      </w:r>
      <w:r w:rsidR="00E54413" w:rsidRPr="00B8276E">
        <w:rPr>
          <w:rFonts w:asciiTheme="majorHAnsi" w:hAnsiTheme="majorHAnsi" w:cstheme="majorBidi"/>
        </w:rPr>
        <w:t>A court bailiff will ask for payment. If the debt is not paid, the bailiff will visit the offender’s home or business address to establish whether anything can be seized and sold to pay the outstanding debt.</w:t>
      </w:r>
    </w:p>
    <w:p w14:paraId="5F72F72E" w14:textId="208B9457" w:rsidR="00E54413" w:rsidRPr="00B8276E" w:rsidRDefault="003F290A" w:rsidP="003F290A">
      <w:pPr>
        <w:pStyle w:val="Heading1"/>
      </w:pPr>
      <w:bookmarkStart w:id="275" w:name="_Toc132654077"/>
      <w:r>
        <w:rPr>
          <w:sz w:val="28"/>
          <w:szCs w:val="28"/>
        </w:rPr>
        <w:t>13</w:t>
      </w:r>
      <w:r w:rsidR="00B955AA">
        <w:rPr>
          <w:sz w:val="28"/>
          <w:szCs w:val="28"/>
        </w:rPr>
        <w:t>8</w:t>
      </w:r>
      <w:r>
        <w:rPr>
          <w:sz w:val="28"/>
          <w:szCs w:val="28"/>
        </w:rPr>
        <w:t xml:space="preserve"> </w:t>
      </w:r>
      <w:r w:rsidR="00E54413" w:rsidRPr="00B8276E">
        <w:rPr>
          <w:sz w:val="28"/>
          <w:szCs w:val="28"/>
        </w:rPr>
        <w:t xml:space="preserve">Charging order </w:t>
      </w:r>
      <w:r w:rsidR="00D01289">
        <w:rPr>
          <w:sz w:val="28"/>
          <w:szCs w:val="28"/>
        </w:rPr>
        <w:t>–</w:t>
      </w:r>
      <w:r w:rsidR="00E54413" w:rsidRPr="00B8276E">
        <w:rPr>
          <w:sz w:val="28"/>
          <w:szCs w:val="28"/>
        </w:rPr>
        <w:t xml:space="preserve"> Order of sale</w:t>
      </w:r>
      <w:bookmarkEnd w:id="275"/>
    </w:p>
    <w:p w14:paraId="3AEA8310" w14:textId="4E2453D7" w:rsidR="00E54413" w:rsidRPr="00B8276E" w:rsidRDefault="00C97107" w:rsidP="00C97107">
      <w:pPr>
        <w:rPr>
          <w:rFonts w:asciiTheme="majorHAnsi" w:hAnsiTheme="majorHAnsi" w:cstheme="majorHAnsi"/>
        </w:rPr>
      </w:pPr>
      <w:r w:rsidRPr="00B8276E">
        <w:rPr>
          <w:rFonts w:asciiTheme="majorHAnsi" w:hAnsiTheme="majorHAnsi" w:cstheme="majorBidi"/>
        </w:rPr>
        <w:t>1</w:t>
      </w:r>
      <w:r w:rsidR="00B16232">
        <w:rPr>
          <w:rFonts w:asciiTheme="majorHAnsi" w:hAnsiTheme="majorHAnsi" w:cstheme="majorBidi"/>
        </w:rPr>
        <w:t>3</w:t>
      </w:r>
      <w:r w:rsidR="00B955AA">
        <w:rPr>
          <w:rFonts w:asciiTheme="majorHAnsi" w:hAnsiTheme="majorHAnsi" w:cstheme="majorBidi"/>
        </w:rPr>
        <w:t>8</w:t>
      </w:r>
      <w:r w:rsidRPr="00B8276E">
        <w:rPr>
          <w:rFonts w:asciiTheme="majorHAnsi" w:hAnsiTheme="majorHAnsi" w:cstheme="majorBidi"/>
        </w:rPr>
        <w:t>.1</w:t>
      </w:r>
      <w:r w:rsidR="00B8276E">
        <w:rPr>
          <w:rFonts w:asciiTheme="majorHAnsi" w:hAnsiTheme="majorHAnsi" w:cstheme="majorBidi"/>
        </w:rPr>
        <w:t xml:space="preserve"> </w:t>
      </w:r>
      <w:r w:rsidR="00E54413" w:rsidRPr="00B8276E">
        <w:rPr>
          <w:rFonts w:asciiTheme="majorHAnsi" w:hAnsiTheme="majorHAnsi" w:cstheme="majorBidi"/>
        </w:rPr>
        <w:t>The council can apply to place a charging order on any property owned by the offender. If a debt remains outstanding after a charging order has been registered, the council can make an application for an order of sale.  The property would then be subject to an enforced sale and the proceeds used to settle the debt owed to the council.</w:t>
      </w:r>
    </w:p>
    <w:p w14:paraId="34B00ACE" w14:textId="2A767AF7" w:rsidR="00E54413" w:rsidRPr="00B8276E" w:rsidRDefault="003F290A" w:rsidP="003F290A">
      <w:pPr>
        <w:pStyle w:val="Heading1"/>
        <w:rPr>
          <w:sz w:val="28"/>
          <w:szCs w:val="28"/>
        </w:rPr>
      </w:pPr>
      <w:bookmarkStart w:id="276" w:name="_Toc132654078"/>
      <w:r>
        <w:rPr>
          <w:sz w:val="28"/>
          <w:szCs w:val="28"/>
        </w:rPr>
        <w:t>1</w:t>
      </w:r>
      <w:r w:rsidR="00B955AA">
        <w:rPr>
          <w:sz w:val="28"/>
          <w:szCs w:val="28"/>
        </w:rPr>
        <w:t>39</w:t>
      </w:r>
      <w:r>
        <w:rPr>
          <w:sz w:val="28"/>
          <w:szCs w:val="28"/>
        </w:rPr>
        <w:t xml:space="preserve"> </w:t>
      </w:r>
      <w:r w:rsidR="00E54413" w:rsidRPr="00B8276E">
        <w:rPr>
          <w:sz w:val="28"/>
          <w:szCs w:val="28"/>
        </w:rPr>
        <w:t>Attachment to earnings order</w:t>
      </w:r>
      <w:bookmarkEnd w:id="276"/>
    </w:p>
    <w:p w14:paraId="74DF707A" w14:textId="50040DED" w:rsidR="00B955AA" w:rsidRPr="00B955AA" w:rsidRDefault="00C97107" w:rsidP="00B955AA">
      <w:r w:rsidRPr="00B8276E">
        <w:rPr>
          <w:rFonts w:asciiTheme="majorHAnsi" w:hAnsiTheme="majorHAnsi" w:cstheme="majorBidi"/>
        </w:rPr>
        <w:t>1</w:t>
      </w:r>
      <w:r w:rsidR="00B955AA">
        <w:rPr>
          <w:rFonts w:asciiTheme="majorHAnsi" w:hAnsiTheme="majorHAnsi" w:cstheme="majorBidi"/>
        </w:rPr>
        <w:t>39</w:t>
      </w:r>
      <w:r w:rsidRPr="00B8276E">
        <w:rPr>
          <w:rFonts w:asciiTheme="majorHAnsi" w:hAnsiTheme="majorHAnsi" w:cstheme="majorBidi"/>
        </w:rPr>
        <w:t>.1</w:t>
      </w:r>
      <w:r w:rsidR="00B8276E">
        <w:rPr>
          <w:rFonts w:asciiTheme="majorHAnsi" w:hAnsiTheme="majorHAnsi" w:cstheme="majorBidi"/>
        </w:rPr>
        <w:t xml:space="preserve"> </w:t>
      </w:r>
      <w:r w:rsidR="00E54413" w:rsidRPr="00B8276E">
        <w:rPr>
          <w:rFonts w:asciiTheme="majorHAnsi" w:hAnsiTheme="majorHAnsi" w:cstheme="majorBidi"/>
        </w:rPr>
        <w:t xml:space="preserve">If the offender is in paid </w:t>
      </w:r>
      <w:r w:rsidRPr="00B8276E">
        <w:rPr>
          <w:rFonts w:asciiTheme="majorHAnsi" w:hAnsiTheme="majorHAnsi" w:cstheme="majorBidi"/>
        </w:rPr>
        <w:t>employment;</w:t>
      </w:r>
      <w:r w:rsidR="00E54413" w:rsidRPr="00B8276E">
        <w:rPr>
          <w:rFonts w:asciiTheme="majorHAnsi" w:hAnsiTheme="majorHAnsi" w:cstheme="majorBidi"/>
        </w:rPr>
        <w:t xml:space="preserve"> the council can apply to the court for an attachment to earnings order. Such an order would require the </w:t>
      </w:r>
      <w:r w:rsidR="00B8276E" w:rsidRPr="00B8276E">
        <w:rPr>
          <w:rFonts w:asciiTheme="majorHAnsi" w:hAnsiTheme="majorHAnsi" w:cstheme="majorBidi"/>
        </w:rPr>
        <w:t>offender’s employer</w:t>
      </w:r>
      <w:r w:rsidR="00E54413" w:rsidRPr="00B8276E">
        <w:rPr>
          <w:rFonts w:asciiTheme="majorHAnsi" w:hAnsiTheme="majorHAnsi" w:cstheme="majorBidi"/>
        </w:rPr>
        <w:t xml:space="preserve"> to make salary deductions.  Amounts would be deducted regularly </w:t>
      </w:r>
      <w:r w:rsidRPr="00B8276E">
        <w:rPr>
          <w:rFonts w:asciiTheme="majorHAnsi" w:hAnsiTheme="majorHAnsi" w:cstheme="majorBidi"/>
        </w:rPr>
        <w:t>at the</w:t>
      </w:r>
      <w:r w:rsidR="00E54413" w:rsidRPr="00B8276E">
        <w:rPr>
          <w:rFonts w:asciiTheme="majorHAnsi" w:hAnsiTheme="majorHAnsi" w:cstheme="majorBidi"/>
        </w:rPr>
        <w:t xml:space="preserve"> direction of the court until the debt owed to the council has been fully discharged.</w:t>
      </w:r>
      <w:bookmarkStart w:id="277" w:name="_Toc132654079"/>
    </w:p>
    <w:p w14:paraId="0A34851A" w14:textId="6B9D2510" w:rsidR="00E54413" w:rsidRPr="00B8276E" w:rsidRDefault="00E54413" w:rsidP="00E54413">
      <w:pPr>
        <w:pStyle w:val="Heading1"/>
        <w:rPr>
          <w:b/>
          <w:bCs/>
          <w:sz w:val="28"/>
          <w:szCs w:val="28"/>
        </w:rPr>
      </w:pPr>
      <w:r w:rsidRPr="00B8276E">
        <w:rPr>
          <w:b/>
          <w:bCs/>
          <w:sz w:val="28"/>
          <w:szCs w:val="28"/>
        </w:rPr>
        <w:t>Multiple offences</w:t>
      </w:r>
      <w:bookmarkEnd w:id="277"/>
    </w:p>
    <w:p w14:paraId="3F4E71E4" w14:textId="63EDF72F" w:rsidR="00E54413" w:rsidRPr="00B8276E" w:rsidRDefault="003F290A" w:rsidP="003F290A">
      <w:pPr>
        <w:pStyle w:val="Heading1"/>
        <w:rPr>
          <w:sz w:val="28"/>
          <w:szCs w:val="28"/>
        </w:rPr>
      </w:pPr>
      <w:bookmarkStart w:id="278" w:name="_Toc132654080"/>
      <w:r>
        <w:rPr>
          <w:sz w:val="28"/>
          <w:szCs w:val="28"/>
        </w:rPr>
        <w:t>14</w:t>
      </w:r>
      <w:r w:rsidR="00B955AA">
        <w:rPr>
          <w:sz w:val="28"/>
          <w:szCs w:val="28"/>
        </w:rPr>
        <w:t>0</w:t>
      </w:r>
      <w:r>
        <w:rPr>
          <w:sz w:val="28"/>
          <w:szCs w:val="28"/>
        </w:rPr>
        <w:t xml:space="preserve"> </w:t>
      </w:r>
      <w:r w:rsidR="00E54413" w:rsidRPr="00B8276E">
        <w:rPr>
          <w:sz w:val="28"/>
          <w:szCs w:val="28"/>
        </w:rPr>
        <w:t>General principle</w:t>
      </w:r>
      <w:bookmarkEnd w:id="278"/>
    </w:p>
    <w:p w14:paraId="69F14949" w14:textId="5456BB76" w:rsidR="00E54413" w:rsidRPr="00B8276E" w:rsidRDefault="00C97107" w:rsidP="00C97107">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4</w:t>
      </w:r>
      <w:r w:rsidR="00B955AA">
        <w:rPr>
          <w:rFonts w:asciiTheme="majorHAnsi" w:hAnsiTheme="majorHAnsi" w:cstheme="majorBidi"/>
        </w:rPr>
        <w:t>0</w:t>
      </w:r>
      <w:r w:rsidRPr="00B8276E">
        <w:rPr>
          <w:rFonts w:asciiTheme="majorHAnsi" w:hAnsiTheme="majorHAnsi" w:cstheme="majorBidi"/>
        </w:rPr>
        <w:t>.1</w:t>
      </w:r>
      <w:r w:rsidR="00B8276E">
        <w:rPr>
          <w:rFonts w:asciiTheme="majorHAnsi" w:hAnsiTheme="majorHAnsi" w:cstheme="majorBidi"/>
        </w:rPr>
        <w:t xml:space="preserve"> </w:t>
      </w:r>
      <w:r w:rsidR="00E54413" w:rsidRPr="00B8276E">
        <w:rPr>
          <w:rFonts w:asciiTheme="majorHAnsi" w:hAnsiTheme="majorHAnsi" w:cstheme="majorBidi"/>
        </w:rPr>
        <w:t xml:space="preserve">When considering imposing more than one financial penalty on an offender </w:t>
      </w:r>
      <w:proofErr w:type="gramStart"/>
      <w:r w:rsidR="00E54413" w:rsidRPr="00B8276E">
        <w:rPr>
          <w:rFonts w:asciiTheme="majorHAnsi" w:hAnsiTheme="majorHAnsi" w:cstheme="majorBidi"/>
        </w:rPr>
        <w:t>as a consequence of</w:t>
      </w:r>
      <w:proofErr w:type="gramEnd"/>
      <w:r w:rsidR="00E54413" w:rsidRPr="00B8276E">
        <w:rPr>
          <w:rFonts w:asciiTheme="majorHAnsi" w:hAnsiTheme="majorHAnsi" w:cstheme="majorBidi"/>
        </w:rPr>
        <w:t xml:space="preserve"> that offender committing more than one offence, the council will carefully consider whether the cumulative financial penalty would be just and proportionate in the circumstances having regard to the offending behaviour as a whole.</w:t>
      </w:r>
    </w:p>
    <w:p w14:paraId="6826D5B6" w14:textId="516A7E3F" w:rsidR="00E54413" w:rsidRPr="00B8276E" w:rsidRDefault="00C97107" w:rsidP="00C97107">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4</w:t>
      </w:r>
      <w:r w:rsidR="00B955AA">
        <w:rPr>
          <w:rFonts w:asciiTheme="majorHAnsi" w:hAnsiTheme="majorHAnsi" w:cstheme="majorBidi"/>
        </w:rPr>
        <w:t>0</w:t>
      </w:r>
      <w:r w:rsidRPr="00B8276E">
        <w:rPr>
          <w:rFonts w:asciiTheme="majorHAnsi" w:hAnsiTheme="majorHAnsi" w:cstheme="majorBidi"/>
        </w:rPr>
        <w:t>.2</w:t>
      </w:r>
      <w:r w:rsidR="00B8276E">
        <w:rPr>
          <w:rFonts w:asciiTheme="majorHAnsi" w:hAnsiTheme="majorHAnsi" w:cstheme="majorBidi"/>
        </w:rPr>
        <w:t xml:space="preserve"> </w:t>
      </w:r>
      <w:proofErr w:type="gramStart"/>
      <w:r w:rsidR="00E54413" w:rsidRPr="00B8276E">
        <w:rPr>
          <w:rFonts w:asciiTheme="majorHAnsi" w:hAnsiTheme="majorHAnsi" w:cstheme="majorBidi"/>
        </w:rPr>
        <w:t>Taking into account</w:t>
      </w:r>
      <w:proofErr w:type="gramEnd"/>
      <w:r w:rsidR="00E54413" w:rsidRPr="00B8276E">
        <w:rPr>
          <w:rFonts w:asciiTheme="majorHAnsi" w:hAnsiTheme="majorHAnsi" w:cstheme="majorBidi"/>
        </w:rPr>
        <w:t xml:space="preserve"> the principle of totality ensures that the cumulative effect of any sanctions imposed by the council does not constitute an unjust and disproportionate punishment.</w:t>
      </w:r>
    </w:p>
    <w:p w14:paraId="06CBB232" w14:textId="4F1FBE65" w:rsidR="00E54413" w:rsidRPr="00B8276E" w:rsidRDefault="003F290A" w:rsidP="003F290A">
      <w:pPr>
        <w:pStyle w:val="Heading1"/>
        <w:rPr>
          <w:sz w:val="28"/>
          <w:szCs w:val="28"/>
        </w:rPr>
      </w:pPr>
      <w:bookmarkStart w:id="279" w:name="_Toc132654081"/>
      <w:r>
        <w:rPr>
          <w:sz w:val="28"/>
          <w:szCs w:val="28"/>
        </w:rPr>
        <w:t>14</w:t>
      </w:r>
      <w:r w:rsidR="00B955AA">
        <w:rPr>
          <w:sz w:val="28"/>
          <w:szCs w:val="28"/>
        </w:rPr>
        <w:t>1</w:t>
      </w:r>
      <w:r>
        <w:rPr>
          <w:sz w:val="28"/>
          <w:szCs w:val="28"/>
        </w:rPr>
        <w:t xml:space="preserve"> </w:t>
      </w:r>
      <w:r w:rsidR="00E54413" w:rsidRPr="00B8276E">
        <w:rPr>
          <w:sz w:val="28"/>
          <w:szCs w:val="28"/>
        </w:rPr>
        <w:t>Determining a just and proportionate punishment</w:t>
      </w:r>
      <w:bookmarkEnd w:id="279"/>
    </w:p>
    <w:p w14:paraId="373C3B2F" w14:textId="707DC3B1" w:rsidR="00E54413" w:rsidRPr="00B8276E" w:rsidRDefault="00C97107" w:rsidP="00C97107">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4</w:t>
      </w:r>
      <w:r w:rsidR="00B955AA">
        <w:rPr>
          <w:rFonts w:asciiTheme="majorHAnsi" w:hAnsiTheme="majorHAnsi" w:cstheme="majorBidi"/>
        </w:rPr>
        <w:t>1</w:t>
      </w:r>
      <w:r w:rsidRPr="00B8276E">
        <w:rPr>
          <w:rFonts w:asciiTheme="majorHAnsi" w:hAnsiTheme="majorHAnsi" w:cstheme="majorBidi"/>
        </w:rPr>
        <w:t>.1</w:t>
      </w:r>
      <w:r w:rsidR="00B8276E">
        <w:rPr>
          <w:rFonts w:asciiTheme="majorHAnsi" w:hAnsiTheme="majorHAnsi" w:cstheme="majorBidi"/>
        </w:rPr>
        <w:t xml:space="preserve"> </w:t>
      </w:r>
      <w:r w:rsidR="00E54413" w:rsidRPr="00B8276E">
        <w:rPr>
          <w:rFonts w:asciiTheme="majorHAnsi" w:hAnsiTheme="majorHAnsi" w:cstheme="majorBidi"/>
        </w:rPr>
        <w:t>The council will initially determine the amount of financial penalty that should be imposed in respect of each offence having regard to this policy. The council will then add up the financial penalties and make an assessment as to whether the cumulative total is just and proportionate.</w:t>
      </w:r>
    </w:p>
    <w:p w14:paraId="1CB744C8" w14:textId="7CDBC937" w:rsidR="00E54413" w:rsidRPr="00B8276E" w:rsidRDefault="00C97107" w:rsidP="00C97107">
      <w:pPr>
        <w:rPr>
          <w:rFonts w:asciiTheme="majorHAnsi" w:hAnsiTheme="majorHAnsi" w:cstheme="majorHAnsi"/>
        </w:rPr>
      </w:pPr>
      <w:r w:rsidRPr="00B8276E">
        <w:rPr>
          <w:rFonts w:asciiTheme="majorHAnsi" w:hAnsiTheme="majorHAnsi" w:cstheme="majorBidi"/>
        </w:rPr>
        <w:t>1</w:t>
      </w:r>
      <w:r w:rsidR="003F290A">
        <w:rPr>
          <w:rFonts w:asciiTheme="majorHAnsi" w:hAnsiTheme="majorHAnsi" w:cstheme="majorBidi"/>
        </w:rPr>
        <w:t>4</w:t>
      </w:r>
      <w:r w:rsidR="00B955AA">
        <w:rPr>
          <w:rFonts w:asciiTheme="majorHAnsi" w:hAnsiTheme="majorHAnsi" w:cstheme="majorBidi"/>
        </w:rPr>
        <w:t>1</w:t>
      </w:r>
      <w:r w:rsidRPr="00B8276E">
        <w:rPr>
          <w:rFonts w:asciiTheme="majorHAnsi" w:hAnsiTheme="majorHAnsi" w:cstheme="majorBidi"/>
        </w:rPr>
        <w:t>.2</w:t>
      </w:r>
      <w:r w:rsidR="00B8276E">
        <w:rPr>
          <w:rFonts w:asciiTheme="majorHAnsi" w:hAnsiTheme="majorHAnsi" w:cstheme="majorBidi"/>
        </w:rPr>
        <w:t xml:space="preserve"> </w:t>
      </w:r>
      <w:r w:rsidR="00E54413" w:rsidRPr="00B8276E">
        <w:rPr>
          <w:rFonts w:asciiTheme="majorHAnsi" w:hAnsiTheme="majorHAnsi" w:cstheme="majorBidi"/>
        </w:rPr>
        <w:t>If the council considers the cumulative total to be just and proportionate, it will normally impose a financial penalty for each offence.</w:t>
      </w:r>
    </w:p>
    <w:p w14:paraId="383A29F5" w14:textId="58BC38DD" w:rsidR="00E54413" w:rsidRPr="00B8276E" w:rsidRDefault="00C97107" w:rsidP="00E54413">
      <w:pPr>
        <w:rPr>
          <w:rFonts w:asciiTheme="majorHAnsi" w:hAnsiTheme="majorHAnsi" w:cstheme="majorHAnsi"/>
        </w:rPr>
      </w:pPr>
      <w:r w:rsidRPr="00B8276E">
        <w:rPr>
          <w:rFonts w:asciiTheme="majorHAnsi" w:hAnsiTheme="majorHAnsi" w:cstheme="majorBidi"/>
        </w:rPr>
        <w:lastRenderedPageBreak/>
        <w:t>1</w:t>
      </w:r>
      <w:r w:rsidR="003F290A">
        <w:rPr>
          <w:rFonts w:asciiTheme="majorHAnsi" w:hAnsiTheme="majorHAnsi" w:cstheme="majorBidi"/>
        </w:rPr>
        <w:t>4</w:t>
      </w:r>
      <w:r w:rsidR="00B955AA">
        <w:rPr>
          <w:rFonts w:asciiTheme="majorHAnsi" w:hAnsiTheme="majorHAnsi" w:cstheme="majorBidi"/>
        </w:rPr>
        <w:t>1</w:t>
      </w:r>
      <w:r w:rsidRPr="00B8276E">
        <w:rPr>
          <w:rFonts w:asciiTheme="majorHAnsi" w:hAnsiTheme="majorHAnsi" w:cstheme="majorBidi"/>
        </w:rPr>
        <w:t>.3</w:t>
      </w:r>
      <w:r w:rsidR="00B8276E">
        <w:rPr>
          <w:rFonts w:asciiTheme="majorHAnsi" w:hAnsiTheme="majorHAnsi" w:cstheme="majorBidi"/>
        </w:rPr>
        <w:t xml:space="preserve"> </w:t>
      </w:r>
      <w:r w:rsidR="00E54413" w:rsidRPr="00B8276E">
        <w:rPr>
          <w:rFonts w:asciiTheme="majorHAnsi" w:hAnsiTheme="majorHAnsi" w:cstheme="majorBidi"/>
        </w:rPr>
        <w:t>However, if the council considers the cumulative total to be unjust and disproportionate, it will take one or both of the following actions to ensure that the cumulative total is reduced to an amount that does constitute a just and proportionate punishment.</w:t>
      </w:r>
    </w:p>
    <w:p w14:paraId="76CF4B11" w14:textId="67C52C16" w:rsidR="00E54413" w:rsidRPr="00DF5E00" w:rsidRDefault="003F290A" w:rsidP="003F290A">
      <w:pPr>
        <w:pStyle w:val="Heading1"/>
        <w:rPr>
          <w:sz w:val="28"/>
          <w:szCs w:val="28"/>
        </w:rPr>
      </w:pPr>
      <w:bookmarkStart w:id="280" w:name="_Toc132654082"/>
      <w:r>
        <w:rPr>
          <w:sz w:val="28"/>
          <w:szCs w:val="28"/>
        </w:rPr>
        <w:t>14</w:t>
      </w:r>
      <w:r w:rsidR="00B84534">
        <w:rPr>
          <w:sz w:val="28"/>
          <w:szCs w:val="28"/>
        </w:rPr>
        <w:t>2</w:t>
      </w:r>
      <w:r>
        <w:rPr>
          <w:sz w:val="28"/>
          <w:szCs w:val="28"/>
        </w:rPr>
        <w:t xml:space="preserve"> </w:t>
      </w:r>
      <w:r w:rsidR="00E54413" w:rsidRPr="00DF5E00">
        <w:rPr>
          <w:sz w:val="28"/>
          <w:szCs w:val="28"/>
        </w:rPr>
        <w:t>Reduction of financial penalty</w:t>
      </w:r>
      <w:bookmarkEnd w:id="280"/>
    </w:p>
    <w:p w14:paraId="21D298A5" w14:textId="374EFD78" w:rsidR="00D53636" w:rsidRPr="00DF5E00" w:rsidRDefault="00C97107" w:rsidP="00C97107">
      <w:pPr>
        <w:rPr>
          <w:rFonts w:asciiTheme="majorHAnsi" w:hAnsiTheme="majorHAnsi" w:cstheme="majorBidi"/>
        </w:rPr>
      </w:pPr>
      <w:r w:rsidRPr="00DF5E00">
        <w:rPr>
          <w:rFonts w:asciiTheme="majorHAnsi" w:hAnsiTheme="majorHAnsi" w:cstheme="majorBidi"/>
        </w:rPr>
        <w:t>1</w:t>
      </w:r>
      <w:r w:rsidR="003F290A">
        <w:rPr>
          <w:rFonts w:asciiTheme="majorHAnsi" w:hAnsiTheme="majorHAnsi" w:cstheme="majorBidi"/>
        </w:rPr>
        <w:t>4</w:t>
      </w:r>
      <w:r w:rsidR="00B84534">
        <w:rPr>
          <w:rFonts w:asciiTheme="majorHAnsi" w:hAnsiTheme="majorHAnsi" w:cstheme="majorBidi"/>
        </w:rPr>
        <w:t>2</w:t>
      </w:r>
      <w:r w:rsidRPr="00DF5E00">
        <w:rPr>
          <w:rFonts w:asciiTheme="majorHAnsi" w:hAnsiTheme="majorHAnsi" w:cstheme="majorBidi"/>
        </w:rPr>
        <w:t>.1</w:t>
      </w:r>
      <w:r w:rsidR="00DF5E00">
        <w:rPr>
          <w:rFonts w:asciiTheme="majorHAnsi" w:hAnsiTheme="majorHAnsi" w:cstheme="majorBidi"/>
        </w:rPr>
        <w:t xml:space="preserve"> </w:t>
      </w:r>
      <w:r w:rsidR="00D53636" w:rsidRPr="00DF5E00">
        <w:rPr>
          <w:rFonts w:asciiTheme="majorHAnsi" w:hAnsiTheme="majorHAnsi" w:cstheme="majorBidi"/>
        </w:rPr>
        <w:t xml:space="preserve">The council may use its discretion to reduce the amount of a financial penalty at the review and adjustment stage, irrespective of </w:t>
      </w:r>
      <w:proofErr w:type="gramStart"/>
      <w:r w:rsidR="00D53636" w:rsidRPr="00DF5E00">
        <w:rPr>
          <w:rFonts w:asciiTheme="majorHAnsi" w:hAnsiTheme="majorHAnsi" w:cstheme="majorBidi"/>
        </w:rPr>
        <w:t>whether or not</w:t>
      </w:r>
      <w:proofErr w:type="gramEnd"/>
      <w:r w:rsidR="00D53636" w:rsidRPr="00DF5E00">
        <w:rPr>
          <w:rFonts w:asciiTheme="majorHAnsi" w:hAnsiTheme="majorHAnsi" w:cstheme="majorBidi"/>
        </w:rPr>
        <w:t xml:space="preserve"> there are other mitigating or aggravating factors. Any reduction would be similarly limited to an amount equal to 50% of the starting point identified in the Table of Financial Penalties. The additional reduction may be applied to one or more of the offences under consideration.</w:t>
      </w:r>
    </w:p>
    <w:p w14:paraId="7DF23BEC" w14:textId="0B298993" w:rsidR="00E54413" w:rsidRPr="00DF5E00" w:rsidRDefault="003F290A" w:rsidP="003F290A">
      <w:pPr>
        <w:pStyle w:val="Heading1"/>
        <w:rPr>
          <w:sz w:val="28"/>
          <w:szCs w:val="28"/>
        </w:rPr>
      </w:pPr>
      <w:bookmarkStart w:id="281" w:name="_Toc132654083"/>
      <w:r>
        <w:rPr>
          <w:sz w:val="28"/>
          <w:szCs w:val="28"/>
        </w:rPr>
        <w:t>14</w:t>
      </w:r>
      <w:r w:rsidR="00B84534">
        <w:rPr>
          <w:sz w:val="28"/>
          <w:szCs w:val="28"/>
        </w:rPr>
        <w:t>3</w:t>
      </w:r>
      <w:r>
        <w:rPr>
          <w:sz w:val="28"/>
          <w:szCs w:val="28"/>
        </w:rPr>
        <w:t xml:space="preserve"> </w:t>
      </w:r>
      <w:r w:rsidR="00D53636" w:rsidRPr="00DF5E00">
        <w:rPr>
          <w:sz w:val="28"/>
          <w:szCs w:val="28"/>
        </w:rPr>
        <w:t xml:space="preserve">Decision not to impose a financial </w:t>
      </w:r>
      <w:r w:rsidR="002357FC" w:rsidRPr="00DF5E00">
        <w:rPr>
          <w:sz w:val="28"/>
          <w:szCs w:val="28"/>
        </w:rPr>
        <w:t>penalty</w:t>
      </w:r>
      <w:bookmarkEnd w:id="281"/>
    </w:p>
    <w:p w14:paraId="30AE8F0B" w14:textId="45295564" w:rsidR="00D53636" w:rsidRPr="00DF5E00" w:rsidRDefault="00C97107" w:rsidP="00C97107">
      <w:pPr>
        <w:rPr>
          <w:rFonts w:asciiTheme="majorHAnsi" w:hAnsiTheme="majorHAnsi" w:cstheme="majorHAnsi"/>
        </w:rPr>
      </w:pPr>
      <w:r w:rsidRPr="00DF5E00">
        <w:rPr>
          <w:rFonts w:asciiTheme="majorHAnsi" w:hAnsiTheme="majorHAnsi" w:cstheme="majorBidi"/>
        </w:rPr>
        <w:t>1</w:t>
      </w:r>
      <w:r w:rsidR="003F290A">
        <w:rPr>
          <w:rFonts w:asciiTheme="majorHAnsi" w:hAnsiTheme="majorHAnsi" w:cstheme="majorBidi"/>
        </w:rPr>
        <w:t>4</w:t>
      </w:r>
      <w:r w:rsidR="00B84534">
        <w:rPr>
          <w:rFonts w:asciiTheme="majorHAnsi" w:hAnsiTheme="majorHAnsi" w:cstheme="majorBidi"/>
        </w:rPr>
        <w:t>3</w:t>
      </w:r>
      <w:r w:rsidRPr="00DF5E00">
        <w:rPr>
          <w:rFonts w:asciiTheme="majorHAnsi" w:hAnsiTheme="majorHAnsi" w:cstheme="majorBidi"/>
        </w:rPr>
        <w:t>.1</w:t>
      </w:r>
      <w:r w:rsidR="00DF5E00">
        <w:rPr>
          <w:rFonts w:asciiTheme="majorHAnsi" w:hAnsiTheme="majorHAnsi" w:cstheme="majorBidi"/>
        </w:rPr>
        <w:t xml:space="preserve"> </w:t>
      </w:r>
      <w:r w:rsidR="00D53636" w:rsidRPr="00DF5E00">
        <w:rPr>
          <w:rFonts w:asciiTheme="majorHAnsi" w:hAnsiTheme="majorHAnsi" w:cstheme="majorBidi"/>
        </w:rPr>
        <w:t>The council may use its discretion to not impose a financial penalty in respect of every offence under consideration. If the council decides to take this course of action, the offence or offences disregarded will usually be of a lower severity.</w:t>
      </w:r>
    </w:p>
    <w:p w14:paraId="0003F0C2" w14:textId="51654716" w:rsidR="00D53636" w:rsidRPr="00325E8C" w:rsidRDefault="003F290A" w:rsidP="003F290A">
      <w:pPr>
        <w:pStyle w:val="Heading1"/>
        <w:rPr>
          <w:sz w:val="28"/>
          <w:szCs w:val="28"/>
        </w:rPr>
      </w:pPr>
      <w:bookmarkStart w:id="282" w:name="_Toc132654084"/>
      <w:r>
        <w:rPr>
          <w:sz w:val="28"/>
          <w:szCs w:val="28"/>
        </w:rPr>
        <w:t>14</w:t>
      </w:r>
      <w:r w:rsidR="00B84534">
        <w:rPr>
          <w:sz w:val="28"/>
          <w:szCs w:val="28"/>
        </w:rPr>
        <w:t>4</w:t>
      </w:r>
      <w:r>
        <w:rPr>
          <w:sz w:val="28"/>
          <w:szCs w:val="28"/>
        </w:rPr>
        <w:t xml:space="preserve"> </w:t>
      </w:r>
      <w:r w:rsidR="00D53636" w:rsidRPr="00DF5E00">
        <w:rPr>
          <w:sz w:val="28"/>
          <w:szCs w:val="28"/>
        </w:rPr>
        <w:t>Rent Repayment Orders</w:t>
      </w:r>
      <w:bookmarkEnd w:id="282"/>
      <w:r w:rsidR="00457028">
        <w:rPr>
          <w:sz w:val="28"/>
          <w:szCs w:val="28"/>
        </w:rPr>
        <w:t xml:space="preserve"> </w:t>
      </w:r>
      <w:r w:rsidR="00457028" w:rsidRPr="00325E8C">
        <w:rPr>
          <w:sz w:val="28"/>
          <w:szCs w:val="28"/>
        </w:rPr>
        <w:t>(RRO)</w:t>
      </w:r>
    </w:p>
    <w:p w14:paraId="3EEB74F0" w14:textId="7E2719A6" w:rsidR="00E54413" w:rsidRPr="00DF5E00" w:rsidRDefault="00C97107" w:rsidP="00DF5E00">
      <w:pPr>
        <w:widowControl w:val="0"/>
        <w:tabs>
          <w:tab w:val="left" w:pos="851"/>
        </w:tabs>
        <w:autoSpaceDE w:val="0"/>
        <w:autoSpaceDN w:val="0"/>
        <w:spacing w:before="167" w:after="0" w:line="256" w:lineRule="auto"/>
        <w:ind w:right="273"/>
        <w:rPr>
          <w:rFonts w:asciiTheme="majorHAnsi" w:hAnsiTheme="majorHAnsi" w:cstheme="majorHAnsi"/>
          <w:szCs w:val="20"/>
        </w:rPr>
      </w:pPr>
      <w:r w:rsidRPr="00DF5E00">
        <w:rPr>
          <w:rFonts w:asciiTheme="majorHAnsi" w:hAnsiTheme="majorHAnsi" w:cstheme="majorBidi"/>
        </w:rPr>
        <w:t>1</w:t>
      </w:r>
      <w:r w:rsidR="003F290A">
        <w:rPr>
          <w:rFonts w:asciiTheme="majorHAnsi" w:hAnsiTheme="majorHAnsi" w:cstheme="majorBidi"/>
        </w:rPr>
        <w:t>4</w:t>
      </w:r>
      <w:r w:rsidR="00B84534">
        <w:rPr>
          <w:rFonts w:asciiTheme="majorHAnsi" w:hAnsiTheme="majorHAnsi" w:cstheme="majorBidi"/>
        </w:rPr>
        <w:t>4</w:t>
      </w:r>
      <w:r w:rsidRPr="00DF5E00">
        <w:rPr>
          <w:rFonts w:asciiTheme="majorHAnsi" w:hAnsiTheme="majorHAnsi" w:cstheme="majorBidi"/>
        </w:rPr>
        <w:t>.1</w:t>
      </w:r>
      <w:r w:rsidR="00DF5E00">
        <w:rPr>
          <w:rFonts w:asciiTheme="majorHAnsi" w:hAnsiTheme="majorHAnsi" w:cstheme="majorBidi"/>
        </w:rPr>
        <w:t xml:space="preserve"> </w:t>
      </w:r>
      <w:r w:rsidR="00D53636" w:rsidRPr="00DF5E00">
        <w:rPr>
          <w:rFonts w:asciiTheme="majorHAnsi" w:hAnsiTheme="majorHAnsi" w:cstheme="majorBidi"/>
        </w:rPr>
        <w:t xml:space="preserve">In consideration of totality, the council will also </w:t>
      </w:r>
      <w:proofErr w:type="gramStart"/>
      <w:r w:rsidR="00D53636" w:rsidRPr="00DF5E00">
        <w:rPr>
          <w:rFonts w:asciiTheme="majorHAnsi" w:hAnsiTheme="majorHAnsi" w:cstheme="majorBidi"/>
        </w:rPr>
        <w:t>take into account</w:t>
      </w:r>
      <w:proofErr w:type="gramEnd"/>
      <w:r w:rsidR="00D53636" w:rsidRPr="00DF5E00">
        <w:rPr>
          <w:rFonts w:asciiTheme="majorHAnsi" w:hAnsiTheme="majorHAnsi" w:cstheme="majorBidi"/>
        </w:rPr>
        <w:t xml:space="preserve"> any</w:t>
      </w:r>
      <w:r w:rsidR="00D53636" w:rsidRPr="00DF5E00">
        <w:rPr>
          <w:rFonts w:asciiTheme="majorHAnsi" w:hAnsiTheme="majorHAnsi" w:cstheme="majorBidi"/>
          <w:spacing w:val="-35"/>
        </w:rPr>
        <w:t xml:space="preserve"> </w:t>
      </w:r>
      <w:r w:rsidR="00D53636" w:rsidRPr="00DF5E00">
        <w:rPr>
          <w:rFonts w:asciiTheme="majorHAnsi" w:hAnsiTheme="majorHAnsi" w:cstheme="majorBidi"/>
        </w:rPr>
        <w:t>proposal to pursue a Rent Repayment Order in respect of the same</w:t>
      </w:r>
      <w:r w:rsidR="00D53636" w:rsidRPr="00DF5E00">
        <w:rPr>
          <w:rFonts w:asciiTheme="majorHAnsi" w:hAnsiTheme="majorHAnsi" w:cstheme="majorBidi"/>
          <w:spacing w:val="-27"/>
        </w:rPr>
        <w:t xml:space="preserve"> </w:t>
      </w:r>
      <w:r w:rsidR="00D53636" w:rsidRPr="00DF5E00">
        <w:rPr>
          <w:rFonts w:asciiTheme="majorHAnsi" w:hAnsiTheme="majorHAnsi" w:cstheme="majorBidi"/>
        </w:rPr>
        <w:t>behaviour.</w:t>
      </w:r>
    </w:p>
    <w:p w14:paraId="60930B05" w14:textId="59A5F2C0" w:rsidR="00D53636" w:rsidRPr="005375CF" w:rsidRDefault="00D53636" w:rsidP="00D53636">
      <w:pPr>
        <w:pStyle w:val="Heading1"/>
        <w:rPr>
          <w:b/>
          <w:bCs/>
          <w:sz w:val="36"/>
          <w:szCs w:val="36"/>
        </w:rPr>
      </w:pPr>
      <w:bookmarkStart w:id="283" w:name="_Toc132654085"/>
      <w:r w:rsidRPr="00DF5E00">
        <w:rPr>
          <w:b/>
          <w:bCs/>
          <w:sz w:val="28"/>
          <w:szCs w:val="28"/>
        </w:rPr>
        <w:t>Rent Repayment Orders</w:t>
      </w:r>
      <w:bookmarkEnd w:id="283"/>
    </w:p>
    <w:p w14:paraId="437AE818" w14:textId="27925641" w:rsidR="00D53636" w:rsidRPr="00DF5E00" w:rsidRDefault="003F290A" w:rsidP="003F290A">
      <w:pPr>
        <w:pStyle w:val="Heading1"/>
      </w:pPr>
      <w:bookmarkStart w:id="284" w:name="_Toc132654086"/>
      <w:r>
        <w:rPr>
          <w:sz w:val="28"/>
          <w:szCs w:val="28"/>
        </w:rPr>
        <w:t>14</w:t>
      </w:r>
      <w:r w:rsidR="00B84534">
        <w:rPr>
          <w:sz w:val="28"/>
          <w:szCs w:val="28"/>
        </w:rPr>
        <w:t>5</w:t>
      </w:r>
      <w:r>
        <w:rPr>
          <w:sz w:val="28"/>
          <w:szCs w:val="28"/>
        </w:rPr>
        <w:t xml:space="preserve"> </w:t>
      </w:r>
      <w:r w:rsidR="00D53636" w:rsidRPr="00DF5E00">
        <w:rPr>
          <w:sz w:val="28"/>
          <w:szCs w:val="28"/>
        </w:rPr>
        <w:t>Purpose</w:t>
      </w:r>
      <w:bookmarkEnd w:id="284"/>
      <w:r w:rsidR="00D53636" w:rsidRPr="00DF5E00">
        <w:rPr>
          <w:sz w:val="28"/>
          <w:szCs w:val="28"/>
        </w:rPr>
        <w:tab/>
      </w:r>
      <w:r w:rsidR="00D53636" w:rsidRPr="00DF5E00">
        <w:tab/>
      </w:r>
    </w:p>
    <w:p w14:paraId="1653D76F" w14:textId="0CA2F40E" w:rsidR="00D53636" w:rsidRPr="00DF5E00" w:rsidRDefault="00C97107" w:rsidP="00C97107">
      <w:pPr>
        <w:rPr>
          <w:rFonts w:asciiTheme="majorHAnsi" w:hAnsiTheme="majorHAnsi" w:cstheme="majorHAnsi"/>
        </w:rPr>
      </w:pPr>
      <w:r w:rsidRPr="00DF5E00">
        <w:rPr>
          <w:rFonts w:asciiTheme="majorHAnsi" w:hAnsiTheme="majorHAnsi" w:cstheme="majorBidi"/>
        </w:rPr>
        <w:t>14</w:t>
      </w:r>
      <w:r w:rsidR="00B84534">
        <w:rPr>
          <w:rFonts w:asciiTheme="majorHAnsi" w:hAnsiTheme="majorHAnsi" w:cstheme="majorBidi"/>
        </w:rPr>
        <w:t>5</w:t>
      </w:r>
      <w:r w:rsidRPr="00DF5E00">
        <w:rPr>
          <w:rFonts w:asciiTheme="majorHAnsi" w:hAnsiTheme="majorHAnsi" w:cstheme="majorBidi"/>
        </w:rPr>
        <w:t>.1</w:t>
      </w:r>
      <w:r w:rsidR="00DF5E00">
        <w:rPr>
          <w:rFonts w:asciiTheme="majorHAnsi" w:hAnsiTheme="majorHAnsi" w:cstheme="majorBidi"/>
        </w:rPr>
        <w:t xml:space="preserve"> </w:t>
      </w:r>
      <w:r w:rsidR="00D53636" w:rsidRPr="00DF5E00">
        <w:rPr>
          <w:rFonts w:asciiTheme="majorHAnsi" w:hAnsiTheme="majorHAnsi" w:cstheme="majorBidi"/>
        </w:rPr>
        <w:t xml:space="preserve">Rent Repayment Orders (RRO) can be used </w:t>
      </w:r>
      <w:proofErr w:type="gramStart"/>
      <w:r w:rsidR="00D53636" w:rsidRPr="00DF5E00">
        <w:rPr>
          <w:rFonts w:asciiTheme="majorHAnsi" w:hAnsiTheme="majorHAnsi" w:cstheme="majorBidi"/>
        </w:rPr>
        <w:t>as a means to</w:t>
      </w:r>
      <w:proofErr w:type="gramEnd"/>
      <w:r w:rsidR="00D53636" w:rsidRPr="00DF5E00">
        <w:rPr>
          <w:rFonts w:asciiTheme="majorHAnsi" w:hAnsiTheme="majorHAnsi" w:cstheme="majorBidi"/>
        </w:rPr>
        <w:t xml:space="preserve"> require a landlord to repay a specified amount of rent.</w:t>
      </w:r>
    </w:p>
    <w:p w14:paraId="1EEC381F" w14:textId="6AD9D3B6" w:rsidR="00D53636" w:rsidRPr="00DF5E00" w:rsidRDefault="003F290A" w:rsidP="003F290A">
      <w:pPr>
        <w:pStyle w:val="Heading1"/>
        <w:rPr>
          <w:sz w:val="28"/>
          <w:szCs w:val="28"/>
        </w:rPr>
      </w:pPr>
      <w:bookmarkStart w:id="285" w:name="_Toc132654087"/>
      <w:r>
        <w:rPr>
          <w:sz w:val="28"/>
          <w:szCs w:val="28"/>
        </w:rPr>
        <w:t>14</w:t>
      </w:r>
      <w:r w:rsidR="00B84534">
        <w:rPr>
          <w:sz w:val="28"/>
          <w:szCs w:val="28"/>
        </w:rPr>
        <w:t>6</w:t>
      </w:r>
      <w:r>
        <w:rPr>
          <w:sz w:val="28"/>
          <w:szCs w:val="28"/>
        </w:rPr>
        <w:t xml:space="preserve"> </w:t>
      </w:r>
      <w:r w:rsidR="00D53636" w:rsidRPr="00DF5E00">
        <w:rPr>
          <w:sz w:val="28"/>
          <w:szCs w:val="28"/>
        </w:rPr>
        <w:t>Legislation</w:t>
      </w:r>
      <w:bookmarkEnd w:id="285"/>
    </w:p>
    <w:p w14:paraId="4257F8B0" w14:textId="132BF44C" w:rsidR="00D53636" w:rsidRPr="00DF5E00" w:rsidRDefault="007F4706" w:rsidP="007F4706">
      <w:pPr>
        <w:rPr>
          <w:rFonts w:asciiTheme="majorHAnsi" w:hAnsiTheme="majorHAnsi" w:cstheme="majorHAnsi"/>
        </w:rPr>
      </w:pPr>
      <w:r w:rsidRPr="00DF5E00">
        <w:rPr>
          <w:rFonts w:asciiTheme="majorHAnsi" w:hAnsiTheme="majorHAnsi" w:cstheme="majorBidi"/>
        </w:rPr>
        <w:t>14</w:t>
      </w:r>
      <w:r w:rsidR="00B84534">
        <w:rPr>
          <w:rFonts w:asciiTheme="majorHAnsi" w:hAnsiTheme="majorHAnsi" w:cstheme="majorBidi"/>
        </w:rPr>
        <w:t>6</w:t>
      </w:r>
      <w:r w:rsidRPr="00DF5E00">
        <w:rPr>
          <w:rFonts w:asciiTheme="majorHAnsi" w:hAnsiTheme="majorHAnsi" w:cstheme="majorBidi"/>
        </w:rPr>
        <w:t>.1</w:t>
      </w:r>
      <w:r w:rsidR="00B16232">
        <w:rPr>
          <w:rFonts w:asciiTheme="majorHAnsi" w:hAnsiTheme="majorHAnsi" w:cstheme="majorBidi"/>
        </w:rPr>
        <w:t xml:space="preserve"> </w:t>
      </w:r>
      <w:r w:rsidR="00D53636" w:rsidRPr="00DF5E00">
        <w:rPr>
          <w:rFonts w:asciiTheme="majorHAnsi" w:hAnsiTheme="majorHAnsi" w:cstheme="majorBidi"/>
        </w:rPr>
        <w:t>Housing and Planning Act 2016 Part 2, Chapter 4.</w:t>
      </w:r>
    </w:p>
    <w:p w14:paraId="36EF017C" w14:textId="16BB004F" w:rsidR="00D53636" w:rsidRPr="00DF5E00" w:rsidRDefault="003F290A" w:rsidP="003F290A">
      <w:pPr>
        <w:pStyle w:val="Heading1"/>
        <w:rPr>
          <w:sz w:val="28"/>
          <w:szCs w:val="28"/>
        </w:rPr>
      </w:pPr>
      <w:bookmarkStart w:id="286" w:name="_Toc132654088"/>
      <w:r>
        <w:rPr>
          <w:sz w:val="28"/>
          <w:szCs w:val="28"/>
        </w:rPr>
        <w:t>14</w:t>
      </w:r>
      <w:r w:rsidR="00B84534">
        <w:rPr>
          <w:sz w:val="28"/>
          <w:szCs w:val="28"/>
        </w:rPr>
        <w:t>7</w:t>
      </w:r>
      <w:r>
        <w:rPr>
          <w:sz w:val="28"/>
          <w:szCs w:val="28"/>
        </w:rPr>
        <w:t xml:space="preserve"> </w:t>
      </w:r>
      <w:r w:rsidR="00D53636" w:rsidRPr="00DF5E00">
        <w:rPr>
          <w:sz w:val="28"/>
          <w:szCs w:val="28"/>
        </w:rPr>
        <w:t>Background</w:t>
      </w:r>
      <w:bookmarkEnd w:id="286"/>
    </w:p>
    <w:p w14:paraId="6DCE77CC" w14:textId="001E8895" w:rsidR="00D53636" w:rsidRPr="00DF5E00" w:rsidRDefault="007F4706" w:rsidP="007F4706">
      <w:pPr>
        <w:rPr>
          <w:rFonts w:asciiTheme="majorHAnsi" w:hAnsiTheme="majorHAnsi" w:cstheme="majorHAnsi"/>
        </w:rPr>
      </w:pPr>
      <w:r w:rsidRPr="00DF5E00">
        <w:rPr>
          <w:rFonts w:asciiTheme="majorHAnsi" w:hAnsiTheme="majorHAnsi" w:cstheme="majorBidi"/>
        </w:rPr>
        <w:t>14</w:t>
      </w:r>
      <w:r w:rsidR="00B84534">
        <w:rPr>
          <w:rFonts w:asciiTheme="majorHAnsi" w:hAnsiTheme="majorHAnsi" w:cstheme="majorBidi"/>
        </w:rPr>
        <w:t>7</w:t>
      </w:r>
      <w:r w:rsidRPr="00DF5E00">
        <w:rPr>
          <w:rFonts w:asciiTheme="majorHAnsi" w:hAnsiTheme="majorHAnsi" w:cstheme="majorBidi"/>
        </w:rPr>
        <w:t>.1</w:t>
      </w:r>
      <w:r w:rsidR="00DF5E00">
        <w:rPr>
          <w:rFonts w:asciiTheme="majorHAnsi" w:hAnsiTheme="majorHAnsi" w:cstheme="majorBidi"/>
        </w:rPr>
        <w:t xml:space="preserve"> </w:t>
      </w:r>
      <w:r w:rsidR="00D53636" w:rsidRPr="00DF5E00">
        <w:rPr>
          <w:rFonts w:asciiTheme="majorHAnsi" w:hAnsiTheme="majorHAnsi" w:cstheme="majorBidi"/>
        </w:rPr>
        <w:t xml:space="preserve">The Housing Act 2004 introduced </w:t>
      </w:r>
      <w:r w:rsidR="00457028" w:rsidRPr="00325E8C">
        <w:rPr>
          <w:rFonts w:asciiTheme="majorHAnsi" w:hAnsiTheme="majorHAnsi" w:cstheme="majorBidi"/>
        </w:rPr>
        <w:t>Rent Repayment Orders</w:t>
      </w:r>
      <w:r w:rsidR="00D53636" w:rsidRPr="00DF5E00">
        <w:rPr>
          <w:rFonts w:asciiTheme="majorHAnsi" w:hAnsiTheme="majorHAnsi" w:cstheme="majorBidi"/>
        </w:rPr>
        <w:t xml:space="preserve"> to require a landlord to repay the rent that had been paid, in respect of a property that should have been licensed, but where he had failed to seek such a licence (and had therefore avoided the requirements to ensure that the property was well managed and of a good standard that would have formed part of the licence process). </w:t>
      </w:r>
      <w:r w:rsidR="00457028" w:rsidRPr="00325E8C">
        <w:rPr>
          <w:rFonts w:asciiTheme="majorHAnsi" w:hAnsiTheme="majorHAnsi" w:cstheme="majorBidi"/>
        </w:rPr>
        <w:t>Rent Repayment Orders</w:t>
      </w:r>
      <w:r w:rsidR="00457028" w:rsidRPr="00DF5E00">
        <w:rPr>
          <w:rFonts w:asciiTheme="majorHAnsi" w:hAnsiTheme="majorHAnsi" w:cstheme="majorBidi"/>
        </w:rPr>
        <w:t xml:space="preserve"> </w:t>
      </w:r>
      <w:r w:rsidR="00D53636" w:rsidRPr="00DF5E00">
        <w:rPr>
          <w:rFonts w:asciiTheme="majorHAnsi" w:hAnsiTheme="majorHAnsi" w:cstheme="majorBidi"/>
        </w:rPr>
        <w:t xml:space="preserve">have now been extended through the Housing and Planning Act 2016 to cover a wider range of </w:t>
      </w:r>
      <w:r w:rsidR="00DF5E00" w:rsidRPr="00DF5E00">
        <w:rPr>
          <w:rFonts w:asciiTheme="majorHAnsi" w:hAnsiTheme="majorHAnsi" w:cstheme="majorBidi"/>
        </w:rPr>
        <w:t>offences.</w:t>
      </w:r>
    </w:p>
    <w:p w14:paraId="7F27015B" w14:textId="451FF548" w:rsidR="00D53636" w:rsidRPr="00DF5E00" w:rsidRDefault="003F290A" w:rsidP="003F290A">
      <w:pPr>
        <w:pStyle w:val="Heading1"/>
        <w:rPr>
          <w:sz w:val="28"/>
          <w:szCs w:val="28"/>
        </w:rPr>
      </w:pPr>
      <w:bookmarkStart w:id="287" w:name="_Toc132654089"/>
      <w:r>
        <w:rPr>
          <w:sz w:val="28"/>
          <w:szCs w:val="28"/>
        </w:rPr>
        <w:t>14</w:t>
      </w:r>
      <w:r w:rsidR="00B84534">
        <w:rPr>
          <w:sz w:val="28"/>
          <w:szCs w:val="28"/>
        </w:rPr>
        <w:t>8</w:t>
      </w:r>
      <w:r>
        <w:rPr>
          <w:sz w:val="28"/>
          <w:szCs w:val="28"/>
        </w:rPr>
        <w:t xml:space="preserve"> </w:t>
      </w:r>
      <w:r w:rsidR="00D53636" w:rsidRPr="00DF5E00">
        <w:rPr>
          <w:sz w:val="28"/>
          <w:szCs w:val="28"/>
        </w:rPr>
        <w:t>The Housing Act 2004</w:t>
      </w:r>
      <w:bookmarkEnd w:id="287"/>
    </w:p>
    <w:p w14:paraId="5C68E38C" w14:textId="19454A73" w:rsidR="00D53636" w:rsidRPr="00DF5E00" w:rsidRDefault="00D53636" w:rsidP="00897D6B">
      <w:pPr>
        <w:pStyle w:val="ListParagraph"/>
        <w:widowControl w:val="0"/>
        <w:numPr>
          <w:ilvl w:val="0"/>
          <w:numId w:val="52"/>
        </w:numPr>
        <w:tabs>
          <w:tab w:val="left" w:pos="820"/>
          <w:tab w:val="left" w:pos="821"/>
        </w:tabs>
        <w:autoSpaceDE w:val="0"/>
        <w:autoSpaceDN w:val="0"/>
        <w:spacing w:after="0" w:line="292" w:lineRule="exact"/>
        <w:rPr>
          <w:rFonts w:asciiTheme="majorHAnsi" w:hAnsiTheme="majorHAnsi" w:cstheme="majorHAnsi"/>
          <w:szCs w:val="20"/>
        </w:rPr>
      </w:pPr>
      <w:r w:rsidRPr="00DF5E00">
        <w:rPr>
          <w:rFonts w:asciiTheme="majorHAnsi" w:hAnsiTheme="majorHAnsi" w:cstheme="majorHAnsi"/>
          <w:szCs w:val="20"/>
        </w:rPr>
        <w:t xml:space="preserve">S.30 </w:t>
      </w:r>
      <w:r w:rsidR="003F290A">
        <w:rPr>
          <w:rFonts w:asciiTheme="majorHAnsi" w:hAnsiTheme="majorHAnsi" w:cstheme="majorHAnsi"/>
          <w:szCs w:val="20"/>
        </w:rPr>
        <w:t>–</w:t>
      </w:r>
      <w:r w:rsidRPr="00DF5E00">
        <w:rPr>
          <w:rFonts w:asciiTheme="majorHAnsi" w:hAnsiTheme="majorHAnsi" w:cstheme="majorHAnsi"/>
          <w:szCs w:val="20"/>
        </w:rPr>
        <w:t xml:space="preserve"> Failure to comply with an Improvement</w:t>
      </w:r>
      <w:r w:rsidRPr="00DF5E00">
        <w:rPr>
          <w:rFonts w:asciiTheme="majorHAnsi" w:hAnsiTheme="majorHAnsi" w:cstheme="majorHAnsi"/>
          <w:spacing w:val="-18"/>
          <w:szCs w:val="20"/>
        </w:rPr>
        <w:t xml:space="preserve"> </w:t>
      </w:r>
      <w:r w:rsidRPr="00DF5E00">
        <w:rPr>
          <w:rFonts w:asciiTheme="majorHAnsi" w:hAnsiTheme="majorHAnsi" w:cstheme="majorHAnsi"/>
          <w:szCs w:val="20"/>
        </w:rPr>
        <w:t>Notice</w:t>
      </w:r>
    </w:p>
    <w:p w14:paraId="3EEE6300" w14:textId="1CC12D8B" w:rsidR="00D53636" w:rsidRPr="00DF5E00" w:rsidRDefault="00D53636" w:rsidP="00897D6B">
      <w:pPr>
        <w:pStyle w:val="ListParagraph"/>
        <w:widowControl w:val="0"/>
        <w:numPr>
          <w:ilvl w:val="0"/>
          <w:numId w:val="52"/>
        </w:numPr>
        <w:tabs>
          <w:tab w:val="left" w:pos="820"/>
          <w:tab w:val="left" w:pos="821"/>
        </w:tabs>
        <w:autoSpaceDE w:val="0"/>
        <w:autoSpaceDN w:val="0"/>
        <w:spacing w:after="0" w:line="292" w:lineRule="exact"/>
        <w:rPr>
          <w:rFonts w:asciiTheme="majorHAnsi" w:hAnsiTheme="majorHAnsi" w:cstheme="majorHAnsi"/>
          <w:szCs w:val="20"/>
        </w:rPr>
      </w:pPr>
      <w:r w:rsidRPr="00DF5E00">
        <w:rPr>
          <w:rFonts w:asciiTheme="majorHAnsi" w:hAnsiTheme="majorHAnsi" w:cstheme="majorHAnsi"/>
          <w:szCs w:val="20"/>
        </w:rPr>
        <w:t xml:space="preserve">S.32 </w:t>
      </w:r>
      <w:r w:rsidR="003F290A">
        <w:rPr>
          <w:rFonts w:asciiTheme="majorHAnsi" w:hAnsiTheme="majorHAnsi" w:cstheme="majorHAnsi"/>
          <w:szCs w:val="20"/>
        </w:rPr>
        <w:t>–</w:t>
      </w:r>
      <w:r w:rsidRPr="00DF5E00">
        <w:rPr>
          <w:rFonts w:asciiTheme="majorHAnsi" w:hAnsiTheme="majorHAnsi" w:cstheme="majorHAnsi"/>
          <w:szCs w:val="20"/>
        </w:rPr>
        <w:t xml:space="preserve"> Failure to comply with a Prohibition</w:t>
      </w:r>
      <w:r w:rsidRPr="00DF5E00">
        <w:rPr>
          <w:rFonts w:asciiTheme="majorHAnsi" w:hAnsiTheme="majorHAnsi" w:cstheme="majorHAnsi"/>
          <w:spacing w:val="-17"/>
          <w:szCs w:val="20"/>
        </w:rPr>
        <w:t xml:space="preserve"> </w:t>
      </w:r>
      <w:r w:rsidRPr="00DF5E00">
        <w:rPr>
          <w:rFonts w:asciiTheme="majorHAnsi" w:hAnsiTheme="majorHAnsi" w:cstheme="majorHAnsi"/>
          <w:szCs w:val="20"/>
        </w:rPr>
        <w:t>Order</w:t>
      </w:r>
    </w:p>
    <w:p w14:paraId="5A58DB7A" w14:textId="3993D0FC" w:rsidR="00D53636" w:rsidRPr="00DF5E00" w:rsidRDefault="00D53636" w:rsidP="00897D6B">
      <w:pPr>
        <w:pStyle w:val="ListParagraph"/>
        <w:widowControl w:val="0"/>
        <w:numPr>
          <w:ilvl w:val="0"/>
          <w:numId w:val="52"/>
        </w:numPr>
        <w:tabs>
          <w:tab w:val="left" w:pos="820"/>
          <w:tab w:val="left" w:pos="821"/>
        </w:tabs>
        <w:autoSpaceDE w:val="0"/>
        <w:autoSpaceDN w:val="0"/>
        <w:spacing w:after="0" w:line="293" w:lineRule="exact"/>
        <w:rPr>
          <w:rFonts w:asciiTheme="majorHAnsi" w:hAnsiTheme="majorHAnsi" w:cstheme="majorHAnsi"/>
          <w:szCs w:val="20"/>
        </w:rPr>
      </w:pPr>
      <w:r w:rsidRPr="00DF5E00">
        <w:rPr>
          <w:rFonts w:asciiTheme="majorHAnsi" w:hAnsiTheme="majorHAnsi" w:cstheme="majorHAnsi"/>
          <w:szCs w:val="20"/>
        </w:rPr>
        <w:t xml:space="preserve">S.72 </w:t>
      </w:r>
      <w:r w:rsidR="003F290A">
        <w:rPr>
          <w:rFonts w:asciiTheme="majorHAnsi" w:hAnsiTheme="majorHAnsi" w:cstheme="majorHAnsi"/>
          <w:szCs w:val="20"/>
        </w:rPr>
        <w:t>–</w:t>
      </w:r>
      <w:r w:rsidRPr="00DF5E00">
        <w:rPr>
          <w:rFonts w:asciiTheme="majorHAnsi" w:hAnsiTheme="majorHAnsi" w:cstheme="majorHAnsi"/>
          <w:szCs w:val="20"/>
        </w:rPr>
        <w:t xml:space="preserve"> Control or management of an unlicensed</w:t>
      </w:r>
      <w:r w:rsidRPr="00DF5E00">
        <w:rPr>
          <w:rFonts w:asciiTheme="majorHAnsi" w:hAnsiTheme="majorHAnsi" w:cstheme="majorHAnsi"/>
          <w:spacing w:val="-22"/>
          <w:szCs w:val="20"/>
        </w:rPr>
        <w:t xml:space="preserve"> </w:t>
      </w:r>
      <w:r w:rsidRPr="00DF5E00">
        <w:rPr>
          <w:rFonts w:asciiTheme="majorHAnsi" w:hAnsiTheme="majorHAnsi" w:cstheme="majorHAnsi"/>
          <w:szCs w:val="20"/>
        </w:rPr>
        <w:t>HMO</w:t>
      </w:r>
    </w:p>
    <w:p w14:paraId="32C60A04" w14:textId="06623585" w:rsidR="00D53636" w:rsidRDefault="00D53636" w:rsidP="00897D6B">
      <w:pPr>
        <w:pStyle w:val="ListParagraph"/>
        <w:widowControl w:val="0"/>
        <w:numPr>
          <w:ilvl w:val="0"/>
          <w:numId w:val="52"/>
        </w:numPr>
        <w:tabs>
          <w:tab w:val="left" w:pos="820"/>
          <w:tab w:val="left" w:pos="821"/>
        </w:tabs>
        <w:autoSpaceDE w:val="0"/>
        <w:autoSpaceDN w:val="0"/>
        <w:spacing w:after="0" w:line="240" w:lineRule="auto"/>
        <w:ind w:right="1193"/>
        <w:rPr>
          <w:rFonts w:asciiTheme="majorHAnsi" w:hAnsiTheme="majorHAnsi" w:cstheme="majorHAnsi"/>
          <w:szCs w:val="20"/>
        </w:rPr>
      </w:pPr>
      <w:r w:rsidRPr="00DF5E00">
        <w:rPr>
          <w:rFonts w:asciiTheme="majorHAnsi" w:hAnsiTheme="majorHAnsi" w:cstheme="majorHAnsi"/>
          <w:szCs w:val="20"/>
        </w:rPr>
        <w:t xml:space="preserve">S.95 </w:t>
      </w:r>
      <w:r w:rsidR="003F290A">
        <w:rPr>
          <w:rFonts w:asciiTheme="majorHAnsi" w:hAnsiTheme="majorHAnsi" w:cstheme="majorHAnsi"/>
          <w:szCs w:val="20"/>
        </w:rPr>
        <w:t>–</w:t>
      </w:r>
      <w:r w:rsidRPr="00DF5E00">
        <w:rPr>
          <w:rFonts w:asciiTheme="majorHAnsi" w:hAnsiTheme="majorHAnsi" w:cstheme="majorHAnsi"/>
          <w:szCs w:val="20"/>
        </w:rPr>
        <w:t xml:space="preserve"> Control or management of an unlicensed house in a</w:t>
      </w:r>
      <w:r w:rsidRPr="00DF5E00">
        <w:rPr>
          <w:rFonts w:asciiTheme="majorHAnsi" w:hAnsiTheme="majorHAnsi" w:cstheme="majorHAnsi"/>
          <w:spacing w:val="-31"/>
          <w:szCs w:val="20"/>
        </w:rPr>
        <w:t xml:space="preserve"> </w:t>
      </w:r>
      <w:r w:rsidRPr="00DF5E00">
        <w:rPr>
          <w:rFonts w:asciiTheme="majorHAnsi" w:hAnsiTheme="majorHAnsi" w:cstheme="majorHAnsi"/>
          <w:szCs w:val="20"/>
        </w:rPr>
        <w:t>Selective Licensing designated</w:t>
      </w:r>
      <w:r w:rsidRPr="00DF5E00">
        <w:rPr>
          <w:rFonts w:asciiTheme="majorHAnsi" w:hAnsiTheme="majorHAnsi" w:cstheme="majorHAnsi"/>
          <w:spacing w:val="-6"/>
          <w:szCs w:val="20"/>
        </w:rPr>
        <w:t xml:space="preserve"> </w:t>
      </w:r>
      <w:r w:rsidRPr="00DF5E00">
        <w:rPr>
          <w:rFonts w:asciiTheme="majorHAnsi" w:hAnsiTheme="majorHAnsi" w:cstheme="majorHAnsi"/>
          <w:szCs w:val="20"/>
        </w:rPr>
        <w:t>area</w:t>
      </w:r>
    </w:p>
    <w:p w14:paraId="36091712" w14:textId="77777777" w:rsidR="00B16232" w:rsidRDefault="00B16232" w:rsidP="00B16232">
      <w:pPr>
        <w:widowControl w:val="0"/>
        <w:tabs>
          <w:tab w:val="left" w:pos="820"/>
          <w:tab w:val="left" w:pos="821"/>
        </w:tabs>
        <w:autoSpaceDE w:val="0"/>
        <w:autoSpaceDN w:val="0"/>
        <w:spacing w:after="0" w:line="240" w:lineRule="auto"/>
        <w:ind w:left="360" w:right="1193"/>
        <w:rPr>
          <w:rFonts w:asciiTheme="majorHAnsi" w:hAnsiTheme="majorHAnsi" w:cstheme="majorHAnsi"/>
          <w:szCs w:val="20"/>
        </w:rPr>
      </w:pPr>
    </w:p>
    <w:p w14:paraId="09D476D3" w14:textId="6569BC49" w:rsidR="00D53636" w:rsidRPr="00DF5E00" w:rsidRDefault="003F290A" w:rsidP="003F290A">
      <w:pPr>
        <w:pStyle w:val="Heading1"/>
      </w:pPr>
      <w:bookmarkStart w:id="288" w:name="_Toc132654090"/>
      <w:r>
        <w:rPr>
          <w:sz w:val="28"/>
          <w:szCs w:val="28"/>
        </w:rPr>
        <w:lastRenderedPageBreak/>
        <w:t>1</w:t>
      </w:r>
      <w:r w:rsidR="00B84534">
        <w:rPr>
          <w:sz w:val="28"/>
          <w:szCs w:val="28"/>
        </w:rPr>
        <w:t>49</w:t>
      </w:r>
      <w:r>
        <w:rPr>
          <w:sz w:val="28"/>
          <w:szCs w:val="28"/>
        </w:rPr>
        <w:t xml:space="preserve"> </w:t>
      </w:r>
      <w:r w:rsidR="00D53636" w:rsidRPr="00DF5E00">
        <w:rPr>
          <w:sz w:val="28"/>
          <w:szCs w:val="28"/>
        </w:rPr>
        <w:t>Principles of Rent Repayment Orders</w:t>
      </w:r>
      <w:bookmarkEnd w:id="288"/>
    </w:p>
    <w:p w14:paraId="5D9357F5" w14:textId="22D0B73C"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.1</w:t>
      </w:r>
      <w:r w:rsidR="00DF5E00" w:rsidRPr="00DF5E00">
        <w:rPr>
          <w:rFonts w:asciiTheme="majorHAnsi" w:hAnsiTheme="majorHAnsi" w:cstheme="majorBidi"/>
        </w:rPr>
        <w:t xml:space="preserve"> </w:t>
      </w:r>
      <w:r w:rsidR="00457028" w:rsidRPr="00325E8C">
        <w:rPr>
          <w:rFonts w:asciiTheme="majorHAnsi" w:hAnsiTheme="majorHAnsi" w:cstheme="majorBidi"/>
        </w:rPr>
        <w:t>Rent Repayment Orders</w:t>
      </w:r>
      <w:r w:rsidR="00457028" w:rsidRPr="00DF5E00">
        <w:rPr>
          <w:rFonts w:asciiTheme="majorHAnsi" w:hAnsiTheme="majorHAnsi" w:cstheme="majorBidi"/>
        </w:rPr>
        <w:t xml:space="preserve"> </w:t>
      </w:r>
      <w:r w:rsidR="00D53636" w:rsidRPr="00DF5E00">
        <w:rPr>
          <w:rFonts w:asciiTheme="majorHAnsi" w:hAnsiTheme="majorHAnsi" w:cstheme="majorBidi"/>
        </w:rPr>
        <w:t xml:space="preserve">requiring repayment of rent </w:t>
      </w:r>
      <w:r w:rsidR="00DF5E00" w:rsidRPr="00DF5E00">
        <w:rPr>
          <w:rFonts w:asciiTheme="majorHAnsi" w:hAnsiTheme="majorHAnsi" w:cstheme="majorBidi"/>
        </w:rPr>
        <w:t>to</w:t>
      </w:r>
      <w:r w:rsidR="00D53636" w:rsidRPr="00DF5E00">
        <w:rPr>
          <w:rFonts w:asciiTheme="majorHAnsi" w:hAnsiTheme="majorHAnsi" w:cstheme="majorBidi"/>
        </w:rPr>
        <w:t xml:space="preserve"> either the tenant or the Council, can be granted via application to the First-tier Tribunal. If the tenant paid their rent themselves, then the rent must be repaid to the tenant. If rent was paid through Housing Benefit or through the housing element of Universal Credit,</w:t>
      </w:r>
    </w:p>
    <w:p w14:paraId="03AEEA28" w14:textId="3D0E9ED5"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.2</w:t>
      </w:r>
      <w:r w:rsidR="00DF5E00">
        <w:rPr>
          <w:rFonts w:asciiTheme="majorHAnsi" w:hAnsiTheme="majorHAnsi" w:cstheme="majorBidi"/>
        </w:rPr>
        <w:t xml:space="preserve"> T</w:t>
      </w:r>
      <w:r w:rsidR="00D53636" w:rsidRPr="00DF5E00">
        <w:rPr>
          <w:rFonts w:asciiTheme="majorHAnsi" w:hAnsiTheme="majorHAnsi" w:cstheme="majorBidi"/>
        </w:rPr>
        <w:t>hen the rent must be repaid to the Council. If the rent was paid partially by the tenant with the remainder paid through Housing Benefit/</w:t>
      </w:r>
      <w:r w:rsidR="00B84534">
        <w:rPr>
          <w:rFonts w:asciiTheme="majorHAnsi" w:hAnsiTheme="majorHAnsi" w:cstheme="majorBidi"/>
        </w:rPr>
        <w:t xml:space="preserve"> </w:t>
      </w:r>
      <w:r w:rsidR="00D53636" w:rsidRPr="00DF5E00">
        <w:rPr>
          <w:rFonts w:asciiTheme="majorHAnsi" w:hAnsiTheme="majorHAnsi" w:cstheme="majorBidi"/>
        </w:rPr>
        <w:t>Universal Credit, then the rent should be repaid on an equivalent basis.</w:t>
      </w:r>
    </w:p>
    <w:p w14:paraId="6859BE32" w14:textId="649EC15F"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.3</w:t>
      </w:r>
      <w:r w:rsidR="00DF5E00">
        <w:rPr>
          <w:rFonts w:asciiTheme="majorHAnsi" w:hAnsiTheme="majorHAnsi" w:cstheme="majorBidi"/>
        </w:rPr>
        <w:t xml:space="preserve"> </w:t>
      </w:r>
      <w:r w:rsidR="00D53636" w:rsidRPr="00DF5E00">
        <w:rPr>
          <w:rFonts w:asciiTheme="majorHAnsi" w:hAnsiTheme="majorHAnsi" w:cstheme="majorBidi"/>
        </w:rPr>
        <w:t xml:space="preserve">A landlord does not have to have been found guilty of an offence through the courts for a </w:t>
      </w:r>
      <w:r w:rsidR="00457028" w:rsidRPr="00325E8C">
        <w:rPr>
          <w:rFonts w:asciiTheme="majorHAnsi" w:hAnsiTheme="majorHAnsi" w:cstheme="majorBidi"/>
        </w:rPr>
        <w:t>Rent Repayment Orders</w:t>
      </w:r>
      <w:r w:rsidR="00457028" w:rsidRPr="00DF5E00">
        <w:rPr>
          <w:rFonts w:asciiTheme="majorHAnsi" w:hAnsiTheme="majorHAnsi" w:cstheme="majorBidi"/>
        </w:rPr>
        <w:t xml:space="preserve"> </w:t>
      </w:r>
      <w:r w:rsidR="00D53636" w:rsidRPr="00DF5E00">
        <w:rPr>
          <w:rFonts w:asciiTheme="majorHAnsi" w:hAnsiTheme="majorHAnsi" w:cstheme="majorBidi"/>
        </w:rPr>
        <w:t xml:space="preserve">to be considered and made. A </w:t>
      </w:r>
      <w:r w:rsidR="00457028" w:rsidRPr="00325E8C">
        <w:rPr>
          <w:rFonts w:asciiTheme="majorHAnsi" w:hAnsiTheme="majorHAnsi" w:cstheme="majorBidi"/>
        </w:rPr>
        <w:t>Rent Repayment Orders</w:t>
      </w:r>
      <w:r w:rsidR="00D53636" w:rsidRPr="00DF5E00">
        <w:rPr>
          <w:rFonts w:asciiTheme="majorHAnsi" w:hAnsiTheme="majorHAnsi" w:cstheme="majorBidi"/>
        </w:rPr>
        <w:t xml:space="preserve"> can also be made against a landlord who has received a Financial Penalty in respect of an offence, but only at a time when there is no prospect of the landlord appealing against that penalty.</w:t>
      </w:r>
    </w:p>
    <w:p w14:paraId="6B0E9D92" w14:textId="05608F9B"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.4</w:t>
      </w:r>
      <w:r w:rsidR="00DF5E00">
        <w:rPr>
          <w:rFonts w:asciiTheme="majorHAnsi" w:hAnsiTheme="majorHAnsi" w:cstheme="majorBidi"/>
        </w:rPr>
        <w:t xml:space="preserve"> </w:t>
      </w:r>
      <w:r w:rsidR="00D53636" w:rsidRPr="00DF5E00">
        <w:rPr>
          <w:rFonts w:asciiTheme="majorHAnsi" w:hAnsiTheme="majorHAnsi" w:cstheme="majorBidi"/>
        </w:rPr>
        <w:t>The maximum amount of rent that can be recovered is capped at 12 months.</w:t>
      </w:r>
    </w:p>
    <w:p w14:paraId="2ABFEB38" w14:textId="3B6013CE"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.5</w:t>
      </w:r>
      <w:r w:rsidR="00DF5E00">
        <w:rPr>
          <w:rFonts w:asciiTheme="majorHAnsi" w:hAnsiTheme="majorHAnsi" w:cstheme="majorBidi"/>
        </w:rPr>
        <w:t xml:space="preserve"> </w:t>
      </w:r>
      <w:r w:rsidR="00D53636" w:rsidRPr="00DF5E00">
        <w:rPr>
          <w:rFonts w:asciiTheme="majorHAnsi" w:hAnsiTheme="majorHAnsi" w:cstheme="majorBidi"/>
        </w:rPr>
        <w:t>The Council must consider a rent repayment order after a person is the subject of a successful Financial Penalty and in most cases the Council will subsequently make</w:t>
      </w:r>
    </w:p>
    <w:p w14:paraId="2A489E22" w14:textId="44C2C2EC"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.6</w:t>
      </w:r>
      <w:r w:rsidR="00DF5E00">
        <w:rPr>
          <w:rFonts w:asciiTheme="majorHAnsi" w:hAnsiTheme="majorHAnsi" w:cstheme="majorBidi"/>
        </w:rPr>
        <w:t xml:space="preserve"> </w:t>
      </w:r>
      <w:r w:rsidR="00D53636" w:rsidRPr="00DF5E00">
        <w:rPr>
          <w:rFonts w:asciiTheme="majorHAnsi" w:hAnsiTheme="majorHAnsi" w:cstheme="majorBidi"/>
        </w:rPr>
        <w:t xml:space="preserve">An application for </w:t>
      </w:r>
      <w:r w:rsidR="00D53636" w:rsidRPr="00325E8C">
        <w:rPr>
          <w:rFonts w:asciiTheme="majorHAnsi" w:hAnsiTheme="majorHAnsi" w:cstheme="majorBidi"/>
        </w:rPr>
        <w:t xml:space="preserve">a </w:t>
      </w:r>
      <w:r w:rsidR="00457028" w:rsidRPr="00325E8C">
        <w:rPr>
          <w:rFonts w:asciiTheme="majorHAnsi" w:hAnsiTheme="majorHAnsi" w:cstheme="majorBidi"/>
        </w:rPr>
        <w:t>Rent Repayment Order</w:t>
      </w:r>
      <w:r w:rsidR="00457028" w:rsidRPr="00DF5E00">
        <w:rPr>
          <w:rFonts w:asciiTheme="majorHAnsi" w:hAnsiTheme="majorHAnsi" w:cstheme="majorBidi"/>
        </w:rPr>
        <w:t xml:space="preserve"> </w:t>
      </w:r>
      <w:r w:rsidR="00D53636" w:rsidRPr="00DF5E00">
        <w:rPr>
          <w:rFonts w:asciiTheme="majorHAnsi" w:hAnsiTheme="majorHAnsi" w:cstheme="majorBidi"/>
        </w:rPr>
        <w:t>to recover monies paid through Housing Benefit or through the housing element of Universal Credit.</w:t>
      </w:r>
    </w:p>
    <w:p w14:paraId="4B2C6D1D" w14:textId="3F3D6EE6" w:rsidR="00D53636" w:rsidRPr="00DF5E00" w:rsidRDefault="007F4706" w:rsidP="007F4706">
      <w:pPr>
        <w:rPr>
          <w:rFonts w:asciiTheme="majorHAnsi" w:hAnsiTheme="majorHAnsi" w:cstheme="majorHAnsi"/>
        </w:rPr>
      </w:pPr>
      <w:r w:rsidRPr="00325E8C">
        <w:rPr>
          <w:rFonts w:asciiTheme="majorHAnsi" w:hAnsiTheme="majorHAnsi" w:cstheme="majorBidi"/>
        </w:rPr>
        <w:t>1</w:t>
      </w:r>
      <w:r w:rsidR="00B84534" w:rsidRPr="00325E8C">
        <w:rPr>
          <w:rFonts w:asciiTheme="majorHAnsi" w:hAnsiTheme="majorHAnsi" w:cstheme="majorBidi"/>
        </w:rPr>
        <w:t>49</w:t>
      </w:r>
      <w:r w:rsidRPr="00325E8C">
        <w:rPr>
          <w:rFonts w:asciiTheme="majorHAnsi" w:hAnsiTheme="majorHAnsi" w:cstheme="majorBidi"/>
        </w:rPr>
        <w:t>.7</w:t>
      </w:r>
      <w:r w:rsidR="00DF5E00" w:rsidRPr="00325E8C">
        <w:rPr>
          <w:rFonts w:asciiTheme="majorHAnsi" w:hAnsiTheme="majorHAnsi" w:cstheme="majorBidi"/>
        </w:rPr>
        <w:t xml:space="preserve"> </w:t>
      </w:r>
      <w:r w:rsidR="00D53636" w:rsidRPr="00325E8C">
        <w:rPr>
          <w:rFonts w:asciiTheme="majorHAnsi" w:hAnsiTheme="majorHAnsi" w:cstheme="majorBidi"/>
        </w:rPr>
        <w:t xml:space="preserve">The Council may offer advice, </w:t>
      </w:r>
      <w:r w:rsidR="00DF5E00" w:rsidRPr="00325E8C">
        <w:rPr>
          <w:rFonts w:asciiTheme="majorHAnsi" w:hAnsiTheme="majorHAnsi" w:cstheme="majorBidi"/>
        </w:rPr>
        <w:t>guidance,</w:t>
      </w:r>
      <w:r w:rsidR="00D53636" w:rsidRPr="00325E8C">
        <w:rPr>
          <w:rFonts w:asciiTheme="majorHAnsi" w:hAnsiTheme="majorHAnsi" w:cstheme="majorBidi"/>
        </w:rPr>
        <w:t xml:space="preserve"> and support to assist tenants to apply for a</w:t>
      </w:r>
      <w:r w:rsidR="00457028" w:rsidRPr="00325E8C">
        <w:rPr>
          <w:rFonts w:asciiTheme="majorHAnsi" w:hAnsiTheme="majorHAnsi" w:cstheme="majorBidi"/>
        </w:rPr>
        <w:t xml:space="preserve"> Rent Repayment Order</w:t>
      </w:r>
      <w:r w:rsidR="00D53636" w:rsidRPr="00325E8C">
        <w:rPr>
          <w:rFonts w:asciiTheme="majorHAnsi" w:hAnsiTheme="majorHAnsi" w:cstheme="majorBidi"/>
        </w:rPr>
        <w:t xml:space="preserve"> if the tenant has paid the rent themselves.</w:t>
      </w:r>
    </w:p>
    <w:p w14:paraId="21270A4F" w14:textId="7A4A83BE"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.8</w:t>
      </w:r>
      <w:r w:rsidR="00DF5E00">
        <w:rPr>
          <w:rFonts w:asciiTheme="majorHAnsi" w:hAnsiTheme="majorHAnsi" w:cstheme="majorBidi"/>
        </w:rPr>
        <w:t xml:space="preserve"> </w:t>
      </w:r>
      <w:r w:rsidR="00D53636" w:rsidRPr="00DF5E00">
        <w:rPr>
          <w:rFonts w:asciiTheme="majorHAnsi" w:hAnsiTheme="majorHAnsi" w:cstheme="majorBidi"/>
        </w:rPr>
        <w:t xml:space="preserve">The Council may </w:t>
      </w:r>
      <w:r w:rsidR="00D53636" w:rsidRPr="00325E8C">
        <w:rPr>
          <w:rFonts w:asciiTheme="majorHAnsi" w:hAnsiTheme="majorHAnsi" w:cstheme="majorBidi"/>
        </w:rPr>
        <w:t xml:space="preserve">apply for a </w:t>
      </w:r>
      <w:r w:rsidR="00457028" w:rsidRPr="00325E8C">
        <w:rPr>
          <w:rFonts w:asciiTheme="majorHAnsi" w:hAnsiTheme="majorHAnsi" w:cstheme="majorBidi"/>
        </w:rPr>
        <w:t xml:space="preserve">Rent Repayment Order </w:t>
      </w:r>
      <w:r w:rsidR="00D53636" w:rsidRPr="00325E8C">
        <w:rPr>
          <w:rFonts w:asciiTheme="majorHAnsi" w:hAnsiTheme="majorHAnsi" w:cstheme="majorBidi"/>
        </w:rPr>
        <w:t>at the</w:t>
      </w:r>
      <w:r w:rsidR="00D53636" w:rsidRPr="00DF5E00">
        <w:rPr>
          <w:rFonts w:asciiTheme="majorHAnsi" w:hAnsiTheme="majorHAnsi" w:cstheme="majorBidi"/>
        </w:rPr>
        <w:t xml:space="preserve"> same time as a tenant if part of the rent paid during the specified period within an application was paid from either housing benefit/universal credit. The tribunal will calculate in applications where universal credit has been paid how much rent will be apportioned to the Council and the tenant.</w:t>
      </w:r>
    </w:p>
    <w:p w14:paraId="6CA727CA" w14:textId="25F5C1AF"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.9</w:t>
      </w:r>
      <w:r w:rsidR="00DF5E00">
        <w:rPr>
          <w:rFonts w:asciiTheme="majorHAnsi" w:hAnsiTheme="majorHAnsi" w:cstheme="majorBidi"/>
        </w:rPr>
        <w:t xml:space="preserve"> </w:t>
      </w:r>
      <w:r w:rsidR="00D53636" w:rsidRPr="00DF5E00">
        <w:rPr>
          <w:rFonts w:asciiTheme="majorHAnsi" w:hAnsiTheme="majorHAnsi" w:cstheme="majorBidi"/>
        </w:rPr>
        <w:t xml:space="preserve">For those applications where a landlord has not been convicted at court, a criminal standard of proof is required. This means that the First-tier Tribunal must be satisfied beyond reasonable doubt that the landlord has committed the offence, or the landlord has been convicted in the courts of the offence for which </w:t>
      </w:r>
      <w:r w:rsidR="00D53636" w:rsidRPr="00325E8C">
        <w:rPr>
          <w:rFonts w:asciiTheme="majorHAnsi" w:hAnsiTheme="majorHAnsi" w:cstheme="majorBidi"/>
        </w:rPr>
        <w:t xml:space="preserve">the </w:t>
      </w:r>
      <w:r w:rsidR="00457028" w:rsidRPr="00325E8C">
        <w:rPr>
          <w:rFonts w:asciiTheme="majorHAnsi" w:hAnsiTheme="majorHAnsi" w:cstheme="majorBidi"/>
        </w:rPr>
        <w:t xml:space="preserve">Rent Repayment Order </w:t>
      </w:r>
      <w:r w:rsidR="00D53636" w:rsidRPr="00325E8C">
        <w:rPr>
          <w:rFonts w:asciiTheme="majorHAnsi" w:hAnsiTheme="majorHAnsi" w:cstheme="majorBidi"/>
        </w:rPr>
        <w:t>application</w:t>
      </w:r>
      <w:r w:rsidR="00D53636" w:rsidRPr="00DF5E00">
        <w:rPr>
          <w:rFonts w:asciiTheme="majorHAnsi" w:hAnsiTheme="majorHAnsi" w:cstheme="majorBidi"/>
        </w:rPr>
        <w:t xml:space="preserve"> is being made.</w:t>
      </w:r>
    </w:p>
    <w:p w14:paraId="339299BA" w14:textId="67B3CEAA"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.10</w:t>
      </w:r>
      <w:r w:rsidR="00DF5E00">
        <w:rPr>
          <w:rFonts w:asciiTheme="majorHAnsi" w:hAnsiTheme="majorHAnsi" w:cstheme="majorBidi"/>
        </w:rPr>
        <w:t xml:space="preserve"> </w:t>
      </w:r>
      <w:r w:rsidR="00D53636" w:rsidRPr="00DF5E00">
        <w:rPr>
          <w:rFonts w:asciiTheme="majorHAnsi" w:hAnsiTheme="majorHAnsi" w:cstheme="majorBidi"/>
        </w:rPr>
        <w:t>The Council will have regard to the Crown Prosecution Service Code for Crown Prosecutors for this purpose.</w:t>
      </w:r>
    </w:p>
    <w:p w14:paraId="5455E431" w14:textId="6EEEDEC2"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B84534">
        <w:rPr>
          <w:rFonts w:asciiTheme="majorHAnsi" w:hAnsiTheme="majorHAnsi" w:cstheme="majorBidi"/>
        </w:rPr>
        <w:t>49</w:t>
      </w:r>
      <w:r w:rsidRPr="00DF5E00">
        <w:rPr>
          <w:rFonts w:asciiTheme="majorHAnsi" w:hAnsiTheme="majorHAnsi" w:cstheme="majorBidi"/>
        </w:rPr>
        <w:t>.11</w:t>
      </w:r>
      <w:r w:rsidR="00DF5E00">
        <w:rPr>
          <w:rFonts w:asciiTheme="majorHAnsi" w:hAnsiTheme="majorHAnsi" w:cstheme="majorBidi"/>
        </w:rPr>
        <w:t xml:space="preserve"> </w:t>
      </w:r>
      <w:r w:rsidR="00D53636" w:rsidRPr="00DF5E00">
        <w:rPr>
          <w:rFonts w:asciiTheme="majorHAnsi" w:hAnsiTheme="majorHAnsi" w:cstheme="majorBidi"/>
        </w:rPr>
        <w:t>If the Council becomes aware that a person has been convicted through the courts of one of the above offences listed above in relation to housing in its area, the Council must also consider applying for a rent repayment order.</w:t>
      </w:r>
    </w:p>
    <w:p w14:paraId="0D564013" w14:textId="495AAD53" w:rsidR="00D53636" w:rsidRPr="00DF5E00" w:rsidRDefault="007F61F3" w:rsidP="007F61F3">
      <w:pPr>
        <w:pStyle w:val="Heading1"/>
        <w:rPr>
          <w:sz w:val="28"/>
          <w:szCs w:val="28"/>
        </w:rPr>
      </w:pPr>
      <w:bookmarkStart w:id="289" w:name="_Toc132654091"/>
      <w:r>
        <w:rPr>
          <w:sz w:val="28"/>
          <w:szCs w:val="28"/>
        </w:rPr>
        <w:t>15</w:t>
      </w:r>
      <w:r w:rsidR="00B84534">
        <w:rPr>
          <w:sz w:val="28"/>
          <w:szCs w:val="28"/>
        </w:rPr>
        <w:t>0</w:t>
      </w:r>
      <w:r>
        <w:rPr>
          <w:sz w:val="28"/>
          <w:szCs w:val="28"/>
        </w:rPr>
        <w:t xml:space="preserve"> </w:t>
      </w:r>
      <w:r w:rsidR="00D53636" w:rsidRPr="00DF5E00">
        <w:rPr>
          <w:sz w:val="28"/>
          <w:szCs w:val="28"/>
        </w:rPr>
        <w:t xml:space="preserve">Deciding whether to apply for a rent repayment order and for how </w:t>
      </w:r>
      <w:r w:rsidR="002357FC" w:rsidRPr="00DF5E00">
        <w:rPr>
          <w:sz w:val="28"/>
          <w:szCs w:val="28"/>
        </w:rPr>
        <w:t>much.</w:t>
      </w:r>
      <w:bookmarkEnd w:id="289"/>
    </w:p>
    <w:p w14:paraId="22F785D3" w14:textId="5320050E"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0</w:t>
      </w:r>
      <w:r w:rsidR="00B16232">
        <w:rPr>
          <w:rFonts w:asciiTheme="majorHAnsi" w:hAnsiTheme="majorHAnsi" w:cstheme="majorBidi"/>
        </w:rPr>
        <w:t>.</w:t>
      </w:r>
      <w:r w:rsidRPr="00DF5E00">
        <w:rPr>
          <w:rFonts w:asciiTheme="majorHAnsi" w:hAnsiTheme="majorHAnsi" w:cstheme="majorBidi"/>
        </w:rPr>
        <w:t>1</w:t>
      </w:r>
      <w:r w:rsidR="00DF5E00">
        <w:rPr>
          <w:rFonts w:asciiTheme="majorHAnsi" w:hAnsiTheme="majorHAnsi" w:cstheme="majorBidi"/>
        </w:rPr>
        <w:t xml:space="preserve"> </w:t>
      </w:r>
      <w:r w:rsidR="00D53636" w:rsidRPr="00DF5E00">
        <w:rPr>
          <w:rFonts w:asciiTheme="majorHAnsi" w:hAnsiTheme="majorHAnsi" w:cstheme="majorBidi"/>
        </w:rPr>
        <w:t xml:space="preserve">The Council has a duty to consider applying </w:t>
      </w:r>
      <w:r w:rsidR="00D53636" w:rsidRPr="00325E8C">
        <w:rPr>
          <w:rFonts w:asciiTheme="majorHAnsi" w:hAnsiTheme="majorHAnsi" w:cstheme="majorBidi"/>
        </w:rPr>
        <w:t xml:space="preserve">for a </w:t>
      </w:r>
      <w:r w:rsidR="00457028" w:rsidRPr="00325E8C">
        <w:rPr>
          <w:rFonts w:asciiTheme="majorHAnsi" w:hAnsiTheme="majorHAnsi" w:cstheme="majorBidi"/>
        </w:rPr>
        <w:t xml:space="preserve">Rent Repayment Order </w:t>
      </w:r>
      <w:r w:rsidR="00D53636" w:rsidRPr="00325E8C">
        <w:rPr>
          <w:rFonts w:asciiTheme="majorHAnsi" w:hAnsiTheme="majorHAnsi" w:cstheme="majorBidi"/>
        </w:rPr>
        <w:t xml:space="preserve">when one of the prescribed housing offences has been committed, these are detailed above. Applications for </w:t>
      </w:r>
      <w:r w:rsidR="00457028" w:rsidRPr="00325E8C">
        <w:rPr>
          <w:rFonts w:asciiTheme="majorHAnsi" w:hAnsiTheme="majorHAnsi" w:cstheme="majorBidi"/>
        </w:rPr>
        <w:t xml:space="preserve">Rent Repayment Order </w:t>
      </w:r>
      <w:r w:rsidR="00D53636" w:rsidRPr="00325E8C">
        <w:rPr>
          <w:rFonts w:asciiTheme="majorHAnsi" w:hAnsiTheme="majorHAnsi" w:cstheme="majorBidi"/>
        </w:rPr>
        <w:t>under these powers will only be considered in relation to an offence which was committed on or after 6</w:t>
      </w:r>
      <w:r w:rsidR="00D53636" w:rsidRPr="00325E8C">
        <w:rPr>
          <w:rFonts w:asciiTheme="majorHAnsi" w:hAnsiTheme="majorHAnsi" w:cstheme="majorBidi"/>
          <w:vertAlign w:val="superscript"/>
        </w:rPr>
        <w:t>th</w:t>
      </w:r>
      <w:r w:rsidR="00D53636" w:rsidRPr="00325E8C">
        <w:rPr>
          <w:rFonts w:asciiTheme="majorHAnsi" w:hAnsiTheme="majorHAnsi" w:cstheme="majorBidi"/>
        </w:rPr>
        <w:t xml:space="preserve"> April 2017.</w:t>
      </w:r>
    </w:p>
    <w:p w14:paraId="7E44139A" w14:textId="4A39CE73" w:rsidR="00D53636" w:rsidRDefault="007F4706" w:rsidP="007F4706">
      <w:pPr>
        <w:rPr>
          <w:rFonts w:asciiTheme="majorHAnsi" w:hAnsiTheme="majorHAnsi" w:cstheme="majorBidi"/>
        </w:rPr>
      </w:pPr>
      <w:r w:rsidRPr="00DF5E00">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0</w:t>
      </w:r>
      <w:r w:rsidRPr="00DF5E00">
        <w:rPr>
          <w:rFonts w:asciiTheme="majorHAnsi" w:hAnsiTheme="majorHAnsi" w:cstheme="majorBidi"/>
        </w:rPr>
        <w:t>.2</w:t>
      </w:r>
      <w:r w:rsidR="00DF5E00">
        <w:rPr>
          <w:rFonts w:asciiTheme="majorHAnsi" w:hAnsiTheme="majorHAnsi" w:cstheme="majorBidi"/>
        </w:rPr>
        <w:t xml:space="preserve"> </w:t>
      </w:r>
      <w:r w:rsidR="00D53636" w:rsidRPr="00DF5E00">
        <w:rPr>
          <w:rFonts w:asciiTheme="majorHAnsi" w:hAnsiTheme="majorHAnsi" w:cstheme="majorBidi"/>
        </w:rPr>
        <w:t xml:space="preserve">In deciding to make an </w:t>
      </w:r>
      <w:r w:rsidR="00D53636" w:rsidRPr="00325E8C">
        <w:rPr>
          <w:rFonts w:asciiTheme="majorHAnsi" w:hAnsiTheme="majorHAnsi" w:cstheme="majorBidi"/>
        </w:rPr>
        <w:t xml:space="preserve">application for a </w:t>
      </w:r>
      <w:r w:rsidR="00457028" w:rsidRPr="00325E8C">
        <w:rPr>
          <w:rFonts w:asciiTheme="majorHAnsi" w:hAnsiTheme="majorHAnsi" w:cstheme="majorBidi"/>
        </w:rPr>
        <w:t>Rent Repayment Order</w:t>
      </w:r>
      <w:r w:rsidR="00D53636" w:rsidRPr="00325E8C">
        <w:rPr>
          <w:rFonts w:asciiTheme="majorHAnsi" w:hAnsiTheme="majorHAnsi" w:cstheme="majorBidi"/>
        </w:rPr>
        <w:t>, the Council</w:t>
      </w:r>
      <w:r w:rsidR="00D53636" w:rsidRPr="00DF5E00">
        <w:rPr>
          <w:rFonts w:asciiTheme="majorHAnsi" w:hAnsiTheme="majorHAnsi" w:cstheme="majorBidi"/>
        </w:rPr>
        <w:t xml:space="preserve"> will have regard to current guidance given by the Secretary of State.</w:t>
      </w:r>
    </w:p>
    <w:p w14:paraId="4582CF62" w14:textId="14DF2499" w:rsidR="00D53636" w:rsidRPr="00DF5E00" w:rsidRDefault="007F4706" w:rsidP="007F4706">
      <w:pPr>
        <w:rPr>
          <w:rFonts w:asciiTheme="majorHAnsi" w:hAnsiTheme="majorHAnsi" w:cstheme="majorHAnsi"/>
        </w:rPr>
      </w:pPr>
      <w:r w:rsidRPr="00DF5E00">
        <w:rPr>
          <w:rFonts w:asciiTheme="majorHAnsi" w:hAnsiTheme="majorHAnsi" w:cstheme="majorBidi"/>
        </w:rPr>
        <w:lastRenderedPageBreak/>
        <w:t>1</w:t>
      </w:r>
      <w:r w:rsidR="007F61F3">
        <w:rPr>
          <w:rFonts w:asciiTheme="majorHAnsi" w:hAnsiTheme="majorHAnsi" w:cstheme="majorBidi"/>
        </w:rPr>
        <w:t>5</w:t>
      </w:r>
      <w:r w:rsidR="00B84534">
        <w:rPr>
          <w:rFonts w:asciiTheme="majorHAnsi" w:hAnsiTheme="majorHAnsi" w:cstheme="majorBidi"/>
        </w:rPr>
        <w:t>0</w:t>
      </w:r>
      <w:r w:rsidRPr="00DF5E00">
        <w:rPr>
          <w:rFonts w:asciiTheme="majorHAnsi" w:hAnsiTheme="majorHAnsi" w:cstheme="majorBidi"/>
        </w:rPr>
        <w:t>.3</w:t>
      </w:r>
      <w:r w:rsidR="00DF5E00">
        <w:rPr>
          <w:rFonts w:asciiTheme="majorHAnsi" w:hAnsiTheme="majorHAnsi" w:cstheme="majorBidi"/>
        </w:rPr>
        <w:t xml:space="preserve"> </w:t>
      </w:r>
      <w:r w:rsidR="00D53636" w:rsidRPr="00DF5E00">
        <w:rPr>
          <w:rFonts w:asciiTheme="majorHAnsi" w:hAnsiTheme="majorHAnsi" w:cstheme="majorBidi"/>
        </w:rPr>
        <w:t xml:space="preserve">The Council can impose a Financial Penalty and </w:t>
      </w:r>
      <w:r w:rsidR="00D53636" w:rsidRPr="00325E8C">
        <w:rPr>
          <w:rFonts w:asciiTheme="majorHAnsi" w:hAnsiTheme="majorHAnsi" w:cstheme="majorBidi"/>
        </w:rPr>
        <w:t xml:space="preserve">apply for a </w:t>
      </w:r>
      <w:r w:rsidR="00457028" w:rsidRPr="00325E8C">
        <w:rPr>
          <w:rFonts w:asciiTheme="majorHAnsi" w:hAnsiTheme="majorHAnsi" w:cstheme="majorBidi"/>
        </w:rPr>
        <w:t xml:space="preserve">Rent Repayment Order </w:t>
      </w:r>
      <w:r w:rsidR="00D53636" w:rsidRPr="00325E8C">
        <w:rPr>
          <w:rFonts w:asciiTheme="majorHAnsi" w:hAnsiTheme="majorHAnsi" w:cstheme="majorBidi"/>
        </w:rPr>
        <w:t>for</w:t>
      </w:r>
      <w:r w:rsidR="00D53636" w:rsidRPr="00DF5E00">
        <w:rPr>
          <w:rFonts w:asciiTheme="majorHAnsi" w:hAnsiTheme="majorHAnsi" w:cstheme="majorBidi"/>
        </w:rPr>
        <w:t xml:space="preserve"> certain offences:</w:t>
      </w:r>
    </w:p>
    <w:p w14:paraId="68C5FDED" w14:textId="77777777" w:rsidR="00D53636" w:rsidRPr="00DF5E00" w:rsidRDefault="00D53636" w:rsidP="00897D6B">
      <w:pPr>
        <w:pStyle w:val="ListParagraph"/>
        <w:widowControl w:val="0"/>
        <w:numPr>
          <w:ilvl w:val="0"/>
          <w:numId w:val="68"/>
        </w:numPr>
        <w:tabs>
          <w:tab w:val="left" w:pos="820"/>
          <w:tab w:val="left" w:pos="821"/>
        </w:tabs>
        <w:autoSpaceDE w:val="0"/>
        <w:autoSpaceDN w:val="0"/>
        <w:spacing w:before="1" w:after="0" w:line="293" w:lineRule="exact"/>
        <w:rPr>
          <w:rFonts w:asciiTheme="majorHAnsi" w:hAnsiTheme="majorHAnsi" w:cstheme="majorHAnsi"/>
        </w:rPr>
      </w:pPr>
      <w:r w:rsidRPr="00DF5E00">
        <w:rPr>
          <w:rFonts w:asciiTheme="majorHAnsi" w:hAnsiTheme="majorHAnsi" w:cstheme="majorHAnsi"/>
        </w:rPr>
        <w:t>Failure to comply with an Improvement Notice (section</w:t>
      </w:r>
      <w:r w:rsidRPr="00DF5E00">
        <w:rPr>
          <w:rFonts w:asciiTheme="majorHAnsi" w:hAnsiTheme="majorHAnsi" w:cstheme="majorHAnsi"/>
          <w:spacing w:val="-17"/>
        </w:rPr>
        <w:t xml:space="preserve"> </w:t>
      </w:r>
      <w:r w:rsidRPr="00DF5E00">
        <w:rPr>
          <w:rFonts w:asciiTheme="majorHAnsi" w:hAnsiTheme="majorHAnsi" w:cstheme="majorHAnsi"/>
        </w:rPr>
        <w:t>30)</w:t>
      </w:r>
    </w:p>
    <w:p w14:paraId="0EAB5BFF" w14:textId="3C59512C" w:rsidR="00D53636" w:rsidRPr="00DF5E00" w:rsidRDefault="00D53636" w:rsidP="00897D6B">
      <w:pPr>
        <w:pStyle w:val="ListParagraph"/>
        <w:widowControl w:val="0"/>
        <w:numPr>
          <w:ilvl w:val="0"/>
          <w:numId w:val="68"/>
        </w:numPr>
        <w:tabs>
          <w:tab w:val="left" w:pos="820"/>
          <w:tab w:val="left" w:pos="821"/>
        </w:tabs>
        <w:autoSpaceDE w:val="0"/>
        <w:autoSpaceDN w:val="0"/>
        <w:spacing w:after="0" w:line="293" w:lineRule="exact"/>
        <w:rPr>
          <w:rFonts w:asciiTheme="majorHAnsi" w:hAnsiTheme="majorHAnsi" w:cstheme="majorHAnsi"/>
        </w:rPr>
      </w:pPr>
      <w:r w:rsidRPr="00DF5E00">
        <w:rPr>
          <w:rFonts w:asciiTheme="majorHAnsi" w:hAnsiTheme="majorHAnsi" w:cstheme="majorHAnsi"/>
        </w:rPr>
        <w:t>Offences in relation to the licensing of House in multiple Occupation</w:t>
      </w:r>
      <w:r w:rsidRPr="00DF5E00">
        <w:rPr>
          <w:rFonts w:asciiTheme="majorHAnsi" w:hAnsiTheme="majorHAnsi" w:cstheme="majorHAnsi"/>
          <w:spacing w:val="-19"/>
        </w:rPr>
        <w:t xml:space="preserve"> </w:t>
      </w:r>
      <w:r w:rsidRPr="00DF5E00">
        <w:rPr>
          <w:rFonts w:asciiTheme="majorHAnsi" w:hAnsiTheme="majorHAnsi" w:cstheme="majorHAnsi"/>
        </w:rPr>
        <w:t>(s72</w:t>
      </w:r>
      <w:r w:rsidR="00325E8C">
        <w:rPr>
          <w:rFonts w:asciiTheme="majorHAnsi" w:hAnsiTheme="majorHAnsi" w:cstheme="majorHAnsi"/>
        </w:rPr>
        <w:t xml:space="preserve">) </w:t>
      </w:r>
      <w:r w:rsidRPr="00DF5E00">
        <w:rPr>
          <w:rFonts w:asciiTheme="majorHAnsi" w:hAnsiTheme="majorHAnsi" w:cstheme="majorHAnsi"/>
        </w:rPr>
        <w:t>(1)</w:t>
      </w:r>
    </w:p>
    <w:p w14:paraId="61B6432F" w14:textId="42C6805B" w:rsidR="00D53636" w:rsidRPr="00DF5E00" w:rsidRDefault="00D53636" w:rsidP="00897D6B">
      <w:pPr>
        <w:pStyle w:val="ListParagraph"/>
        <w:widowControl w:val="0"/>
        <w:numPr>
          <w:ilvl w:val="0"/>
          <w:numId w:val="68"/>
        </w:numPr>
        <w:tabs>
          <w:tab w:val="left" w:pos="820"/>
          <w:tab w:val="left" w:pos="821"/>
        </w:tabs>
        <w:autoSpaceDE w:val="0"/>
        <w:autoSpaceDN w:val="0"/>
        <w:spacing w:after="0" w:line="240" w:lineRule="auto"/>
        <w:ind w:right="518"/>
        <w:rPr>
          <w:rFonts w:asciiTheme="majorHAnsi" w:hAnsiTheme="majorHAnsi" w:cstheme="majorHAnsi"/>
        </w:rPr>
      </w:pPr>
      <w:r w:rsidRPr="00DF5E00">
        <w:rPr>
          <w:rFonts w:asciiTheme="majorHAnsi" w:hAnsiTheme="majorHAnsi" w:cstheme="majorHAnsi"/>
        </w:rPr>
        <w:t>Offences in relation to the licensing of houses under Part 3 of The Housing Act 2004 (section</w:t>
      </w:r>
      <w:r w:rsidRPr="00DF5E00">
        <w:rPr>
          <w:rFonts w:asciiTheme="majorHAnsi" w:hAnsiTheme="majorHAnsi" w:cstheme="majorHAnsi"/>
          <w:spacing w:val="-12"/>
        </w:rPr>
        <w:t xml:space="preserve"> </w:t>
      </w:r>
      <w:r w:rsidRPr="00DF5E00">
        <w:rPr>
          <w:rFonts w:asciiTheme="majorHAnsi" w:hAnsiTheme="majorHAnsi" w:cstheme="majorHAnsi"/>
        </w:rPr>
        <w:t>95</w:t>
      </w:r>
      <w:r w:rsidR="00325E8C">
        <w:rPr>
          <w:rFonts w:asciiTheme="majorHAnsi" w:hAnsiTheme="majorHAnsi" w:cstheme="majorHAnsi"/>
        </w:rPr>
        <w:t xml:space="preserve">) </w:t>
      </w:r>
      <w:r w:rsidRPr="00DF5E00">
        <w:rPr>
          <w:rFonts w:asciiTheme="majorHAnsi" w:hAnsiTheme="majorHAnsi" w:cstheme="majorHAnsi"/>
        </w:rPr>
        <w:t>(1)</w:t>
      </w:r>
    </w:p>
    <w:p w14:paraId="25984A5E" w14:textId="3CADFDA2" w:rsidR="00D53636" w:rsidRPr="00DF5E00" w:rsidRDefault="007F61F3" w:rsidP="007F61F3">
      <w:pPr>
        <w:pStyle w:val="Heading1"/>
      </w:pPr>
      <w:bookmarkStart w:id="290" w:name="_Toc132654092"/>
      <w:r>
        <w:rPr>
          <w:sz w:val="28"/>
          <w:szCs w:val="28"/>
        </w:rPr>
        <w:t>15</w:t>
      </w:r>
      <w:r w:rsidR="00B84534">
        <w:rPr>
          <w:sz w:val="28"/>
          <w:szCs w:val="28"/>
        </w:rPr>
        <w:t>1</w:t>
      </w:r>
      <w:r>
        <w:rPr>
          <w:sz w:val="28"/>
          <w:szCs w:val="28"/>
        </w:rPr>
        <w:t xml:space="preserve"> </w:t>
      </w:r>
      <w:r w:rsidR="00D53636" w:rsidRPr="00DF5E00">
        <w:rPr>
          <w:sz w:val="28"/>
          <w:szCs w:val="28"/>
        </w:rPr>
        <w:t>Deciding how much rent to recover</w:t>
      </w:r>
      <w:bookmarkEnd w:id="290"/>
    </w:p>
    <w:p w14:paraId="60AD3BBE" w14:textId="74169A7E" w:rsidR="000A4B48" w:rsidRPr="00DF5E00" w:rsidRDefault="007F4706" w:rsidP="007F4706">
      <w:pPr>
        <w:rPr>
          <w:rFonts w:asciiTheme="majorHAnsi" w:hAnsiTheme="majorHAnsi" w:cstheme="majorHAnsi"/>
        </w:rPr>
      </w:pPr>
      <w:r w:rsidRPr="00DF5E00">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1</w:t>
      </w:r>
      <w:r w:rsidRPr="00DF5E00">
        <w:rPr>
          <w:rFonts w:asciiTheme="majorHAnsi" w:hAnsiTheme="majorHAnsi" w:cstheme="majorBidi"/>
        </w:rPr>
        <w:t>.1</w:t>
      </w:r>
      <w:r w:rsidR="00DF5E00">
        <w:rPr>
          <w:rFonts w:asciiTheme="majorHAnsi" w:hAnsiTheme="majorHAnsi" w:cstheme="majorBidi"/>
        </w:rPr>
        <w:t xml:space="preserve"> </w:t>
      </w:r>
      <w:r w:rsidR="000A4B48" w:rsidRPr="00DF5E00">
        <w:rPr>
          <w:rFonts w:asciiTheme="majorHAnsi" w:hAnsiTheme="majorHAnsi" w:cstheme="majorBidi"/>
        </w:rPr>
        <w:t xml:space="preserve">Where a landlord has been convicted of the offence to which </w:t>
      </w:r>
      <w:r w:rsidR="000A4B48" w:rsidRPr="00325E8C">
        <w:rPr>
          <w:rFonts w:asciiTheme="majorHAnsi" w:hAnsiTheme="majorHAnsi" w:cstheme="majorBidi"/>
        </w:rPr>
        <w:t xml:space="preserve">the </w:t>
      </w:r>
      <w:r w:rsidR="00457028" w:rsidRPr="00325E8C">
        <w:rPr>
          <w:rFonts w:asciiTheme="majorHAnsi" w:hAnsiTheme="majorHAnsi" w:cstheme="majorBidi"/>
        </w:rPr>
        <w:t xml:space="preserve">Rent Repayment Order </w:t>
      </w:r>
      <w:r w:rsidR="00325E8C" w:rsidRPr="00325E8C">
        <w:rPr>
          <w:rFonts w:asciiTheme="majorHAnsi" w:hAnsiTheme="majorHAnsi" w:cstheme="majorBidi"/>
        </w:rPr>
        <w:t>relates</w:t>
      </w:r>
      <w:r w:rsidR="00325E8C" w:rsidRPr="00DF5E00">
        <w:rPr>
          <w:rFonts w:asciiTheme="majorHAnsi" w:hAnsiTheme="majorHAnsi" w:cstheme="majorBidi"/>
        </w:rPr>
        <w:t xml:space="preserve"> the</w:t>
      </w:r>
      <w:r w:rsidR="000A4B48" w:rsidRPr="00DF5E00">
        <w:rPr>
          <w:rFonts w:asciiTheme="majorHAnsi" w:hAnsiTheme="majorHAnsi" w:cstheme="majorBidi"/>
        </w:rPr>
        <w:t xml:space="preserve"> First-tier Tribunal must order the maximum amount of rent is repaid (max 12 months).</w:t>
      </w:r>
    </w:p>
    <w:p w14:paraId="1F58B056" w14:textId="4E513517" w:rsidR="00DF5E00" w:rsidRDefault="007F4706" w:rsidP="00DF5E00">
      <w:pPr>
        <w:rPr>
          <w:rFonts w:asciiTheme="majorHAnsi" w:hAnsiTheme="majorHAnsi" w:cstheme="majorHAnsi"/>
        </w:rPr>
      </w:pPr>
      <w:r w:rsidRPr="00DF5E00">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1</w:t>
      </w:r>
      <w:r w:rsidRPr="00DF5E00">
        <w:rPr>
          <w:rFonts w:asciiTheme="majorHAnsi" w:hAnsiTheme="majorHAnsi" w:cstheme="majorBidi"/>
        </w:rPr>
        <w:t>.2</w:t>
      </w:r>
      <w:r w:rsidR="00DF5E00">
        <w:rPr>
          <w:rFonts w:asciiTheme="majorHAnsi" w:hAnsiTheme="majorHAnsi" w:cstheme="majorBidi"/>
        </w:rPr>
        <w:t xml:space="preserve"> </w:t>
      </w:r>
      <w:r w:rsidR="000A4B48" w:rsidRPr="00DF5E00">
        <w:rPr>
          <w:rFonts w:asciiTheme="majorHAnsi" w:hAnsiTheme="majorHAnsi" w:cstheme="majorBidi"/>
        </w:rPr>
        <w:t xml:space="preserve">Where a landlord has not </w:t>
      </w:r>
      <w:r w:rsidR="000A4B48" w:rsidRPr="00325E8C">
        <w:rPr>
          <w:rFonts w:asciiTheme="majorHAnsi" w:hAnsiTheme="majorHAnsi" w:cstheme="majorBidi"/>
        </w:rPr>
        <w:t xml:space="preserve">been convicted of the offence to which the </w:t>
      </w:r>
      <w:r w:rsidR="00BF4921" w:rsidRPr="00325E8C">
        <w:rPr>
          <w:rFonts w:asciiTheme="majorHAnsi" w:hAnsiTheme="majorHAnsi" w:cstheme="majorBidi"/>
        </w:rPr>
        <w:t>Rent Repayment Orders</w:t>
      </w:r>
      <w:r w:rsidR="00BF4921">
        <w:rPr>
          <w:rFonts w:asciiTheme="majorHAnsi" w:hAnsiTheme="majorHAnsi" w:cstheme="majorBidi"/>
        </w:rPr>
        <w:t xml:space="preserve"> </w:t>
      </w:r>
      <w:r w:rsidR="000A4B48" w:rsidRPr="00DF5E00">
        <w:rPr>
          <w:rFonts w:asciiTheme="majorHAnsi" w:hAnsiTheme="majorHAnsi" w:cstheme="majorBidi"/>
        </w:rPr>
        <w:t>relates, the following factors will be taken into consideration when deciding how much rent the Council should seek to recover:</w:t>
      </w:r>
    </w:p>
    <w:p w14:paraId="58AD9C44" w14:textId="7A155487" w:rsidR="000A4B48" w:rsidRPr="00DF5E00" w:rsidRDefault="000A4B48" w:rsidP="00897D6B">
      <w:pPr>
        <w:pStyle w:val="ListParagraph"/>
        <w:numPr>
          <w:ilvl w:val="0"/>
          <w:numId w:val="69"/>
        </w:numPr>
        <w:rPr>
          <w:rFonts w:asciiTheme="majorHAnsi" w:hAnsiTheme="majorHAnsi" w:cstheme="majorHAnsi"/>
        </w:rPr>
      </w:pPr>
      <w:r w:rsidRPr="00DF5E00">
        <w:rPr>
          <w:rFonts w:asciiTheme="majorHAnsi" w:hAnsiTheme="majorHAnsi" w:cstheme="majorHAnsi"/>
        </w:rPr>
        <w:t>Punishment of the</w:t>
      </w:r>
      <w:r w:rsidRPr="00DF5E00">
        <w:rPr>
          <w:rFonts w:asciiTheme="majorHAnsi" w:hAnsiTheme="majorHAnsi" w:cstheme="majorHAnsi"/>
          <w:spacing w:val="-11"/>
        </w:rPr>
        <w:t xml:space="preserve"> </w:t>
      </w:r>
      <w:r w:rsidRPr="00DF5E00">
        <w:rPr>
          <w:rFonts w:asciiTheme="majorHAnsi" w:hAnsiTheme="majorHAnsi" w:cstheme="majorHAnsi"/>
        </w:rPr>
        <w:t>offender</w:t>
      </w:r>
    </w:p>
    <w:p w14:paraId="6322EEBC" w14:textId="569EDAAF" w:rsidR="000A4B48" w:rsidRPr="00DF5E00" w:rsidRDefault="007F4706" w:rsidP="007F4706">
      <w:pPr>
        <w:rPr>
          <w:rFonts w:asciiTheme="majorHAnsi" w:hAnsiTheme="majorHAnsi" w:cstheme="majorHAnsi"/>
        </w:rPr>
      </w:pPr>
      <w:r w:rsidRPr="00DF5E00">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1</w:t>
      </w:r>
      <w:r w:rsidRPr="00DF5E00">
        <w:rPr>
          <w:rFonts w:asciiTheme="majorHAnsi" w:hAnsiTheme="majorHAnsi" w:cstheme="majorBidi"/>
        </w:rPr>
        <w:t>.3</w:t>
      </w:r>
      <w:r w:rsidR="000A4B48" w:rsidRPr="00DF5E00">
        <w:rPr>
          <w:rFonts w:asciiTheme="majorHAnsi" w:hAnsiTheme="majorHAnsi" w:cstheme="majorBidi"/>
        </w:rPr>
        <w:t xml:space="preserve"> </w:t>
      </w:r>
      <w:r w:rsidR="00DF5E00">
        <w:rPr>
          <w:rFonts w:asciiTheme="majorHAnsi" w:hAnsiTheme="majorHAnsi" w:cstheme="majorBidi"/>
        </w:rPr>
        <w:t>G</w:t>
      </w:r>
      <w:r w:rsidR="000A4B48" w:rsidRPr="00DF5E00">
        <w:rPr>
          <w:rFonts w:asciiTheme="majorHAnsi" w:hAnsiTheme="majorHAnsi" w:cstheme="majorBidi"/>
        </w:rPr>
        <w:t xml:space="preserve">overnment wish </w:t>
      </w:r>
      <w:r w:rsidR="000A4B48" w:rsidRPr="00325E8C">
        <w:rPr>
          <w:rFonts w:asciiTheme="majorHAnsi" w:hAnsiTheme="majorHAnsi" w:cstheme="majorBidi"/>
        </w:rPr>
        <w:t xml:space="preserve">for </w:t>
      </w:r>
      <w:r w:rsidR="00457028" w:rsidRPr="00325E8C">
        <w:rPr>
          <w:rFonts w:asciiTheme="majorHAnsi" w:hAnsiTheme="majorHAnsi" w:cstheme="majorBidi"/>
        </w:rPr>
        <w:t xml:space="preserve">Rent Repayment Order </w:t>
      </w:r>
      <w:r w:rsidR="000A4B48" w:rsidRPr="00325E8C">
        <w:rPr>
          <w:rFonts w:asciiTheme="majorHAnsi" w:hAnsiTheme="majorHAnsi" w:cstheme="majorBidi"/>
        </w:rPr>
        <w:t>to have</w:t>
      </w:r>
      <w:r w:rsidR="000A4B48" w:rsidRPr="00DF5E00">
        <w:rPr>
          <w:rFonts w:asciiTheme="majorHAnsi" w:hAnsiTheme="majorHAnsi" w:cstheme="majorBidi"/>
        </w:rPr>
        <w:t xml:space="preserve"> a real economic impact on the offender and demonstrate the consequences of not complying with their responsibilities. Factors that Council will consider are</w:t>
      </w:r>
      <w:r w:rsidR="00E4314D" w:rsidRPr="00DF5E00">
        <w:rPr>
          <w:rFonts w:asciiTheme="majorHAnsi" w:hAnsiTheme="majorHAnsi" w:cstheme="majorBidi"/>
        </w:rPr>
        <w:t>:</w:t>
      </w:r>
    </w:p>
    <w:p w14:paraId="4E085725" w14:textId="38B4D6F1" w:rsidR="000A4B48" w:rsidRPr="00B84534" w:rsidRDefault="00DF5E00" w:rsidP="00897D6B">
      <w:pPr>
        <w:pStyle w:val="ListParagraph"/>
        <w:numPr>
          <w:ilvl w:val="0"/>
          <w:numId w:val="69"/>
        </w:numPr>
        <w:spacing w:line="240" w:lineRule="auto"/>
        <w:rPr>
          <w:rFonts w:asciiTheme="majorHAnsi" w:hAnsiTheme="majorHAnsi" w:cstheme="majorHAnsi"/>
        </w:rPr>
      </w:pPr>
      <w:r w:rsidRPr="00B84534">
        <w:rPr>
          <w:rFonts w:asciiTheme="majorHAnsi" w:hAnsiTheme="majorHAnsi" w:cstheme="majorHAnsi"/>
        </w:rPr>
        <w:t>T</w:t>
      </w:r>
      <w:r w:rsidR="000A4B48" w:rsidRPr="00B84534">
        <w:rPr>
          <w:rFonts w:asciiTheme="majorHAnsi" w:hAnsiTheme="majorHAnsi" w:cstheme="majorHAnsi"/>
        </w:rPr>
        <w:t>he conduct of the landlord and tenant</w:t>
      </w:r>
    </w:p>
    <w:p w14:paraId="31041231" w14:textId="6E989C64" w:rsidR="000A4B48" w:rsidRPr="00B84534" w:rsidRDefault="00DF5E00" w:rsidP="00897D6B">
      <w:pPr>
        <w:pStyle w:val="ListParagraph"/>
        <w:numPr>
          <w:ilvl w:val="0"/>
          <w:numId w:val="69"/>
        </w:numPr>
        <w:spacing w:line="240" w:lineRule="auto"/>
        <w:rPr>
          <w:rFonts w:asciiTheme="majorHAnsi" w:hAnsiTheme="majorHAnsi" w:cstheme="majorHAnsi"/>
        </w:rPr>
      </w:pPr>
      <w:r w:rsidRPr="00B84534">
        <w:rPr>
          <w:rFonts w:asciiTheme="majorHAnsi" w:hAnsiTheme="majorHAnsi" w:cstheme="majorHAnsi"/>
        </w:rPr>
        <w:t>T</w:t>
      </w:r>
      <w:r w:rsidR="000A4B48" w:rsidRPr="00B84534">
        <w:rPr>
          <w:rFonts w:asciiTheme="majorHAnsi" w:hAnsiTheme="majorHAnsi" w:cstheme="majorHAnsi"/>
        </w:rPr>
        <w:t>he financial circumstances of the landlord</w:t>
      </w:r>
    </w:p>
    <w:p w14:paraId="17E0F5CE" w14:textId="77777777" w:rsidR="00DF5E00" w:rsidRPr="00B84534" w:rsidRDefault="00DF5E00" w:rsidP="00897D6B">
      <w:pPr>
        <w:pStyle w:val="ListParagraph"/>
        <w:numPr>
          <w:ilvl w:val="0"/>
          <w:numId w:val="69"/>
        </w:numPr>
        <w:spacing w:line="240" w:lineRule="auto"/>
        <w:rPr>
          <w:rFonts w:asciiTheme="majorHAnsi" w:hAnsiTheme="majorHAnsi" w:cstheme="majorHAnsi"/>
        </w:rPr>
      </w:pPr>
      <w:r w:rsidRPr="00B84534">
        <w:rPr>
          <w:rFonts w:asciiTheme="majorHAnsi" w:hAnsiTheme="majorHAnsi" w:cstheme="majorHAnsi"/>
        </w:rPr>
        <w:t>I</w:t>
      </w:r>
      <w:r w:rsidR="000A4B48" w:rsidRPr="00B84534">
        <w:rPr>
          <w:rFonts w:asciiTheme="majorHAnsi" w:hAnsiTheme="majorHAnsi" w:cstheme="majorHAnsi"/>
        </w:rPr>
        <w:t>f the landlord has been convicted of similar offences</w:t>
      </w:r>
    </w:p>
    <w:p w14:paraId="1B105D78" w14:textId="745858B2" w:rsidR="000A4B48" w:rsidRPr="00B84534" w:rsidRDefault="000A4B48" w:rsidP="00897D6B">
      <w:pPr>
        <w:pStyle w:val="ListParagraph"/>
        <w:numPr>
          <w:ilvl w:val="0"/>
          <w:numId w:val="69"/>
        </w:numPr>
        <w:spacing w:line="240" w:lineRule="auto"/>
        <w:rPr>
          <w:rFonts w:asciiTheme="majorHAnsi" w:hAnsiTheme="majorHAnsi" w:cstheme="majorHAnsi"/>
        </w:rPr>
      </w:pPr>
      <w:r w:rsidRPr="00B84534">
        <w:rPr>
          <w:rFonts w:asciiTheme="majorHAnsi" w:hAnsiTheme="majorHAnsi" w:cstheme="majorHAnsi"/>
        </w:rPr>
        <w:t>Deter the offender from repeating the offence</w:t>
      </w:r>
    </w:p>
    <w:p w14:paraId="2678B5DB" w14:textId="1574D5FC" w:rsidR="00DF5E00" w:rsidRPr="00B16232" w:rsidRDefault="00B16232" w:rsidP="00B16232">
      <w:pPr>
        <w:rPr>
          <w:rFonts w:asciiTheme="majorHAnsi" w:hAnsiTheme="majorHAnsi" w:cstheme="majorHAnsi"/>
        </w:rPr>
      </w:pPr>
      <w:r>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1</w:t>
      </w:r>
      <w:r>
        <w:rPr>
          <w:rFonts w:asciiTheme="majorHAnsi" w:hAnsiTheme="majorHAnsi" w:cstheme="majorBidi"/>
        </w:rPr>
        <w:t xml:space="preserve">.4 </w:t>
      </w:r>
      <w:r w:rsidR="000A4B48" w:rsidRPr="00B16232">
        <w:rPr>
          <w:rFonts w:asciiTheme="majorHAnsi" w:hAnsiTheme="majorHAnsi" w:cstheme="majorBidi"/>
        </w:rPr>
        <w:t>The level of the penalty should be set at a high enough level such that it is likely to deter the offender from repeating the offence.</w:t>
      </w:r>
    </w:p>
    <w:p w14:paraId="5458E68D" w14:textId="246A8B8F" w:rsidR="000A4B48" w:rsidRPr="00DF5E00" w:rsidRDefault="000A4B48" w:rsidP="00897D6B">
      <w:pPr>
        <w:pStyle w:val="ListParagraph"/>
        <w:numPr>
          <w:ilvl w:val="0"/>
          <w:numId w:val="70"/>
        </w:numPr>
        <w:rPr>
          <w:rFonts w:asciiTheme="majorHAnsi" w:hAnsiTheme="majorHAnsi" w:cstheme="majorHAnsi"/>
        </w:rPr>
      </w:pPr>
      <w:r w:rsidRPr="00DF5E00">
        <w:rPr>
          <w:rFonts w:asciiTheme="majorHAnsi" w:hAnsiTheme="majorHAnsi" w:cstheme="majorHAnsi"/>
        </w:rPr>
        <w:t>Dissuade others from committing similar</w:t>
      </w:r>
      <w:r w:rsidRPr="00DF5E00">
        <w:rPr>
          <w:rFonts w:asciiTheme="majorHAnsi" w:hAnsiTheme="majorHAnsi" w:cstheme="majorHAnsi"/>
          <w:spacing w:val="-16"/>
        </w:rPr>
        <w:t xml:space="preserve"> </w:t>
      </w:r>
      <w:r w:rsidRPr="00DF5E00">
        <w:rPr>
          <w:rFonts w:asciiTheme="majorHAnsi" w:hAnsiTheme="majorHAnsi" w:cstheme="majorHAnsi"/>
        </w:rPr>
        <w:t>offences</w:t>
      </w:r>
      <w:r w:rsidR="00E4314D" w:rsidRPr="00DF5E00">
        <w:rPr>
          <w:rFonts w:asciiTheme="majorHAnsi" w:hAnsiTheme="majorHAnsi" w:cstheme="majorHAnsi"/>
        </w:rPr>
        <w:t>.</w:t>
      </w:r>
    </w:p>
    <w:p w14:paraId="1AC531FE" w14:textId="7E8AB58A" w:rsidR="000A4B48" w:rsidRPr="00DF5E00" w:rsidRDefault="007F4706" w:rsidP="007F4706">
      <w:pPr>
        <w:rPr>
          <w:rFonts w:asciiTheme="majorHAnsi" w:hAnsiTheme="majorHAnsi" w:cstheme="majorHAnsi"/>
        </w:rPr>
      </w:pPr>
      <w:r w:rsidRPr="00DF5E00">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1</w:t>
      </w:r>
      <w:r w:rsidRPr="00DF5E00">
        <w:rPr>
          <w:rFonts w:asciiTheme="majorHAnsi" w:hAnsiTheme="majorHAnsi" w:cstheme="majorBidi"/>
        </w:rPr>
        <w:t>.5</w:t>
      </w:r>
      <w:r w:rsidR="00DF5E00">
        <w:rPr>
          <w:rFonts w:asciiTheme="majorHAnsi" w:hAnsiTheme="majorHAnsi" w:cstheme="majorBidi"/>
        </w:rPr>
        <w:t xml:space="preserve"> </w:t>
      </w:r>
      <w:r w:rsidR="000A4B48" w:rsidRPr="00DF5E00">
        <w:rPr>
          <w:rFonts w:asciiTheme="majorHAnsi" w:hAnsiTheme="majorHAnsi" w:cstheme="majorBidi"/>
        </w:rPr>
        <w:t xml:space="preserve">The imposition </w:t>
      </w:r>
      <w:r w:rsidR="000A4B48" w:rsidRPr="00325E8C">
        <w:rPr>
          <w:rFonts w:asciiTheme="majorHAnsi" w:hAnsiTheme="majorHAnsi" w:cstheme="majorBidi"/>
        </w:rPr>
        <w:t xml:space="preserve">of a </w:t>
      </w:r>
      <w:r w:rsidR="00457028" w:rsidRPr="00325E8C">
        <w:rPr>
          <w:rFonts w:asciiTheme="majorHAnsi" w:hAnsiTheme="majorHAnsi" w:cstheme="majorBidi"/>
        </w:rPr>
        <w:t xml:space="preserve">Rent Repayment Orders </w:t>
      </w:r>
      <w:r w:rsidR="000A4B48" w:rsidRPr="00325E8C">
        <w:rPr>
          <w:rFonts w:asciiTheme="majorHAnsi" w:hAnsiTheme="majorHAnsi" w:cstheme="majorBidi"/>
        </w:rPr>
        <w:t xml:space="preserve">is in the public domain. The robust and proportionate use of </w:t>
      </w:r>
      <w:r w:rsidR="00457028" w:rsidRPr="00325E8C">
        <w:rPr>
          <w:rFonts w:asciiTheme="majorHAnsi" w:hAnsiTheme="majorHAnsi" w:cstheme="majorBidi"/>
        </w:rPr>
        <w:t>Rent Repayment Orders</w:t>
      </w:r>
      <w:r w:rsidR="00457028" w:rsidRPr="00DF5E00">
        <w:rPr>
          <w:rFonts w:asciiTheme="majorHAnsi" w:hAnsiTheme="majorHAnsi" w:cstheme="majorBidi"/>
        </w:rPr>
        <w:t xml:space="preserve"> </w:t>
      </w:r>
      <w:r w:rsidR="000A4B48" w:rsidRPr="00DF5E00">
        <w:rPr>
          <w:rFonts w:asciiTheme="majorHAnsi" w:hAnsiTheme="majorHAnsi" w:cstheme="majorBidi"/>
        </w:rPr>
        <w:t>is likely to help ensure others comply with their responsibilities.</w:t>
      </w:r>
    </w:p>
    <w:p w14:paraId="33C2662C" w14:textId="7ADC60CE" w:rsidR="000A4B48" w:rsidRDefault="000A4B48" w:rsidP="00897D6B">
      <w:pPr>
        <w:pStyle w:val="ListParagraph"/>
        <w:widowControl w:val="0"/>
        <w:numPr>
          <w:ilvl w:val="0"/>
          <w:numId w:val="70"/>
        </w:numPr>
        <w:tabs>
          <w:tab w:val="left" w:pos="1541"/>
        </w:tabs>
        <w:autoSpaceDE w:val="0"/>
        <w:autoSpaceDN w:val="0"/>
        <w:spacing w:after="0" w:line="240" w:lineRule="auto"/>
        <w:ind w:right="676"/>
        <w:rPr>
          <w:rFonts w:asciiTheme="majorHAnsi" w:hAnsiTheme="majorHAnsi" w:cstheme="majorHAnsi"/>
        </w:rPr>
      </w:pPr>
      <w:r w:rsidRPr="00DF5E00">
        <w:rPr>
          <w:rFonts w:asciiTheme="majorHAnsi" w:hAnsiTheme="majorHAnsi" w:cstheme="majorHAnsi"/>
        </w:rPr>
        <w:t xml:space="preserve">Remove any financial benefit the offender may have obtained </w:t>
      </w:r>
      <w:proofErr w:type="gramStart"/>
      <w:r w:rsidRPr="00DF5E00">
        <w:rPr>
          <w:rFonts w:asciiTheme="majorHAnsi" w:hAnsiTheme="majorHAnsi" w:cstheme="majorHAnsi"/>
        </w:rPr>
        <w:t>as a result of</w:t>
      </w:r>
      <w:proofErr w:type="gramEnd"/>
      <w:r w:rsidRPr="00DF5E00">
        <w:rPr>
          <w:rFonts w:asciiTheme="majorHAnsi" w:hAnsiTheme="majorHAnsi" w:cstheme="majorHAnsi"/>
        </w:rPr>
        <w:t xml:space="preserve"> commuting the</w:t>
      </w:r>
      <w:r w:rsidRPr="00DF5E00">
        <w:rPr>
          <w:rFonts w:asciiTheme="majorHAnsi" w:hAnsiTheme="majorHAnsi" w:cstheme="majorHAnsi"/>
          <w:spacing w:val="-10"/>
        </w:rPr>
        <w:t xml:space="preserve"> </w:t>
      </w:r>
      <w:r w:rsidRPr="00DF5E00">
        <w:rPr>
          <w:rFonts w:asciiTheme="majorHAnsi" w:hAnsiTheme="majorHAnsi" w:cstheme="majorHAnsi"/>
        </w:rPr>
        <w:t>offence</w:t>
      </w:r>
      <w:r w:rsidR="00E4314D" w:rsidRPr="00DF5E00">
        <w:rPr>
          <w:rFonts w:asciiTheme="majorHAnsi" w:hAnsiTheme="majorHAnsi" w:cstheme="majorHAnsi"/>
        </w:rPr>
        <w:t>.</w:t>
      </w:r>
    </w:p>
    <w:p w14:paraId="6B9DEEEB" w14:textId="77777777" w:rsidR="00457028" w:rsidRPr="00457028" w:rsidRDefault="00457028" w:rsidP="00457028">
      <w:pPr>
        <w:widowControl w:val="0"/>
        <w:tabs>
          <w:tab w:val="left" w:pos="1541"/>
        </w:tabs>
        <w:autoSpaceDE w:val="0"/>
        <w:autoSpaceDN w:val="0"/>
        <w:spacing w:after="0" w:line="240" w:lineRule="auto"/>
        <w:ind w:right="676"/>
        <w:rPr>
          <w:rFonts w:asciiTheme="majorHAnsi" w:hAnsiTheme="majorHAnsi" w:cstheme="majorHAnsi"/>
        </w:rPr>
      </w:pPr>
    </w:p>
    <w:p w14:paraId="4B09173A" w14:textId="6B677D88" w:rsidR="00D53636" w:rsidRPr="00DF5E00" w:rsidRDefault="007F4706" w:rsidP="007F4706">
      <w:pPr>
        <w:rPr>
          <w:rFonts w:asciiTheme="majorHAnsi" w:hAnsiTheme="majorHAnsi" w:cstheme="majorHAnsi"/>
        </w:rPr>
      </w:pPr>
      <w:r w:rsidRPr="00DF5E00">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1</w:t>
      </w:r>
      <w:r w:rsidRPr="00DF5E00">
        <w:rPr>
          <w:rFonts w:asciiTheme="majorHAnsi" w:hAnsiTheme="majorHAnsi" w:cstheme="majorBidi"/>
        </w:rPr>
        <w:t>.6</w:t>
      </w:r>
      <w:r w:rsidR="00DF5E00">
        <w:rPr>
          <w:rFonts w:asciiTheme="majorHAnsi" w:hAnsiTheme="majorHAnsi" w:cstheme="majorBidi"/>
        </w:rPr>
        <w:t xml:space="preserve"> </w:t>
      </w:r>
      <w:r w:rsidR="000A4B48" w:rsidRPr="00DF5E00">
        <w:rPr>
          <w:rFonts w:asciiTheme="majorHAnsi" w:hAnsiTheme="majorHAnsi" w:cstheme="majorBidi"/>
        </w:rPr>
        <w:t xml:space="preserve">An important element </w:t>
      </w:r>
      <w:r w:rsidR="000A4B48" w:rsidRPr="00325E8C">
        <w:rPr>
          <w:rFonts w:asciiTheme="majorHAnsi" w:hAnsiTheme="majorHAnsi" w:cstheme="majorBidi"/>
        </w:rPr>
        <w:t xml:space="preserve">of </w:t>
      </w:r>
      <w:r w:rsidR="00325E8C" w:rsidRPr="00325E8C">
        <w:rPr>
          <w:rFonts w:asciiTheme="majorHAnsi" w:hAnsiTheme="majorHAnsi" w:cstheme="majorBidi"/>
        </w:rPr>
        <w:t>a</w:t>
      </w:r>
      <w:r w:rsidR="000A4B48" w:rsidRPr="00325E8C">
        <w:rPr>
          <w:rFonts w:asciiTheme="majorHAnsi" w:hAnsiTheme="majorHAnsi" w:cstheme="majorBidi"/>
        </w:rPr>
        <w:t xml:space="preserve"> </w:t>
      </w:r>
      <w:r w:rsidR="00457028" w:rsidRPr="00325E8C">
        <w:rPr>
          <w:rFonts w:asciiTheme="majorHAnsi" w:hAnsiTheme="majorHAnsi" w:cstheme="majorBidi"/>
        </w:rPr>
        <w:t xml:space="preserve">Rent Repayment Orders </w:t>
      </w:r>
      <w:r w:rsidR="000A4B48" w:rsidRPr="00325E8C">
        <w:rPr>
          <w:rFonts w:asciiTheme="majorHAnsi" w:hAnsiTheme="majorHAnsi" w:cstheme="majorBidi"/>
        </w:rPr>
        <w:t>is that</w:t>
      </w:r>
      <w:r w:rsidR="000A4B48" w:rsidRPr="00DF5E00">
        <w:rPr>
          <w:rFonts w:asciiTheme="majorHAnsi" w:hAnsiTheme="majorHAnsi" w:cstheme="majorBidi"/>
        </w:rPr>
        <w:t xml:space="preserve"> a landlord is forced to pay rent and thereby loses much, if not all, of the benefit that accrued to them by not complying with their responsibilities.</w:t>
      </w:r>
    </w:p>
    <w:p w14:paraId="1249A2DD" w14:textId="31BC4491" w:rsidR="000A4B48" w:rsidRPr="007E66FA" w:rsidRDefault="007F61F3" w:rsidP="007F61F3">
      <w:pPr>
        <w:pStyle w:val="Heading1"/>
        <w:rPr>
          <w:sz w:val="28"/>
          <w:szCs w:val="28"/>
        </w:rPr>
      </w:pPr>
      <w:bookmarkStart w:id="291" w:name="_Toc132654093"/>
      <w:r>
        <w:rPr>
          <w:sz w:val="28"/>
          <w:szCs w:val="28"/>
        </w:rPr>
        <w:t>15</w:t>
      </w:r>
      <w:r w:rsidR="00B84534">
        <w:rPr>
          <w:sz w:val="28"/>
          <w:szCs w:val="28"/>
        </w:rPr>
        <w:t>2</w:t>
      </w:r>
      <w:r>
        <w:rPr>
          <w:sz w:val="28"/>
          <w:szCs w:val="28"/>
        </w:rPr>
        <w:t xml:space="preserve"> </w:t>
      </w:r>
      <w:r w:rsidR="000A4B48" w:rsidRPr="007E66FA">
        <w:rPr>
          <w:sz w:val="28"/>
          <w:szCs w:val="28"/>
        </w:rPr>
        <w:t>Notice of Intended Proceedings</w:t>
      </w:r>
      <w:bookmarkEnd w:id="291"/>
    </w:p>
    <w:p w14:paraId="63A29407" w14:textId="5FEFDEA6" w:rsidR="000A4B48" w:rsidRPr="007E66FA" w:rsidRDefault="007F4706" w:rsidP="007F4706">
      <w:pPr>
        <w:rPr>
          <w:rFonts w:asciiTheme="majorHAnsi" w:hAnsiTheme="majorHAnsi" w:cstheme="majorHAnsi"/>
        </w:rPr>
      </w:pPr>
      <w:r w:rsidRPr="007E66FA">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2</w:t>
      </w:r>
      <w:r w:rsidRPr="007E66FA">
        <w:rPr>
          <w:rFonts w:asciiTheme="majorHAnsi" w:hAnsiTheme="majorHAnsi" w:cstheme="majorBidi"/>
        </w:rPr>
        <w:t>.1</w:t>
      </w:r>
      <w:r w:rsidR="007E66FA">
        <w:rPr>
          <w:rFonts w:asciiTheme="majorHAnsi" w:hAnsiTheme="majorHAnsi" w:cstheme="majorBidi"/>
        </w:rPr>
        <w:t xml:space="preserve"> </w:t>
      </w:r>
      <w:r w:rsidR="000A4B48" w:rsidRPr="007E66FA">
        <w:rPr>
          <w:rFonts w:asciiTheme="majorHAnsi" w:hAnsiTheme="majorHAnsi" w:cstheme="majorBidi"/>
        </w:rPr>
        <w:t>Prior to making an application to the First-tier Tribunal, the Council must issue a Notice of Intended Proceedings to the landlord. The notice may not be given after the end period of 12 months beginning with the day on which the landlord committed the offence to which it relates.</w:t>
      </w:r>
    </w:p>
    <w:p w14:paraId="4156BB11" w14:textId="2097FAD8" w:rsidR="000A4B48" w:rsidRPr="007E66FA" w:rsidRDefault="007F4706" w:rsidP="007F4706">
      <w:pPr>
        <w:rPr>
          <w:rFonts w:asciiTheme="majorHAnsi" w:hAnsiTheme="majorHAnsi" w:cstheme="majorHAnsi"/>
        </w:rPr>
      </w:pPr>
      <w:r w:rsidRPr="007E66FA">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2</w:t>
      </w:r>
      <w:r w:rsidRPr="007E66FA">
        <w:rPr>
          <w:rFonts w:asciiTheme="majorHAnsi" w:hAnsiTheme="majorHAnsi" w:cstheme="majorBidi"/>
        </w:rPr>
        <w:t>.2</w:t>
      </w:r>
      <w:r w:rsidR="007E66FA">
        <w:rPr>
          <w:rFonts w:asciiTheme="majorHAnsi" w:hAnsiTheme="majorHAnsi" w:cstheme="majorBidi"/>
        </w:rPr>
        <w:t xml:space="preserve"> </w:t>
      </w:r>
      <w:r w:rsidR="000A4B48" w:rsidRPr="007E66FA">
        <w:rPr>
          <w:rFonts w:asciiTheme="majorHAnsi" w:hAnsiTheme="majorHAnsi" w:cstheme="majorBidi"/>
        </w:rPr>
        <w:t>The notice of intended proceedings must:</w:t>
      </w:r>
    </w:p>
    <w:p w14:paraId="7E2A6C68" w14:textId="005D4A60" w:rsidR="000A4B48" w:rsidRPr="00325E8C" w:rsidRDefault="000A4B48" w:rsidP="00DA16D9">
      <w:pPr>
        <w:pStyle w:val="ListParagraph"/>
        <w:widowControl w:val="0"/>
        <w:numPr>
          <w:ilvl w:val="2"/>
          <w:numId w:val="3"/>
        </w:numPr>
        <w:tabs>
          <w:tab w:val="left" w:pos="820"/>
          <w:tab w:val="left" w:pos="821"/>
        </w:tabs>
        <w:autoSpaceDE w:val="0"/>
        <w:autoSpaceDN w:val="0"/>
        <w:spacing w:after="0" w:line="240" w:lineRule="auto"/>
        <w:ind w:right="828"/>
        <w:contextualSpacing w:val="0"/>
        <w:rPr>
          <w:rFonts w:asciiTheme="majorHAnsi" w:hAnsiTheme="majorHAnsi" w:cstheme="majorHAnsi"/>
        </w:rPr>
      </w:pPr>
      <w:r w:rsidRPr="007E66FA">
        <w:rPr>
          <w:rFonts w:asciiTheme="majorHAnsi" w:hAnsiTheme="majorHAnsi" w:cstheme="majorHAnsi"/>
        </w:rPr>
        <w:t xml:space="preserve">Inform the landlord that the Council is proposing to apply </w:t>
      </w:r>
      <w:r w:rsidRPr="00325E8C">
        <w:rPr>
          <w:rFonts w:asciiTheme="majorHAnsi" w:hAnsiTheme="majorHAnsi" w:cstheme="majorHAnsi"/>
        </w:rPr>
        <w:t xml:space="preserve">for a </w:t>
      </w:r>
      <w:r w:rsidR="00457028" w:rsidRPr="00325E8C">
        <w:rPr>
          <w:rFonts w:asciiTheme="majorHAnsi" w:hAnsiTheme="majorHAnsi" w:cstheme="majorBidi"/>
        </w:rPr>
        <w:t xml:space="preserve">Rent Repayment Orders </w:t>
      </w:r>
      <w:r w:rsidRPr="00325E8C">
        <w:rPr>
          <w:rFonts w:asciiTheme="majorHAnsi" w:hAnsiTheme="majorHAnsi" w:cstheme="majorHAnsi"/>
        </w:rPr>
        <w:t>and explain</w:t>
      </w:r>
      <w:r w:rsidRPr="00325E8C">
        <w:rPr>
          <w:rFonts w:asciiTheme="majorHAnsi" w:hAnsiTheme="majorHAnsi" w:cstheme="majorHAnsi"/>
          <w:spacing w:val="-7"/>
        </w:rPr>
        <w:t xml:space="preserve"> </w:t>
      </w:r>
      <w:r w:rsidRPr="00325E8C">
        <w:rPr>
          <w:rFonts w:asciiTheme="majorHAnsi" w:hAnsiTheme="majorHAnsi" w:cstheme="majorHAnsi"/>
        </w:rPr>
        <w:t>why.</w:t>
      </w:r>
    </w:p>
    <w:p w14:paraId="3C8DBAAE" w14:textId="77777777" w:rsidR="000A4B48" w:rsidRPr="007E66FA" w:rsidRDefault="000A4B48" w:rsidP="00DA16D9">
      <w:pPr>
        <w:pStyle w:val="ListParagraph"/>
        <w:widowControl w:val="0"/>
        <w:numPr>
          <w:ilvl w:val="2"/>
          <w:numId w:val="3"/>
        </w:numPr>
        <w:tabs>
          <w:tab w:val="left" w:pos="820"/>
          <w:tab w:val="left" w:pos="821"/>
        </w:tabs>
        <w:autoSpaceDE w:val="0"/>
        <w:autoSpaceDN w:val="0"/>
        <w:spacing w:after="0" w:line="293" w:lineRule="exact"/>
        <w:contextualSpacing w:val="0"/>
        <w:rPr>
          <w:rFonts w:asciiTheme="majorHAnsi" w:hAnsiTheme="majorHAnsi" w:cstheme="majorHAnsi"/>
        </w:rPr>
      </w:pPr>
      <w:r w:rsidRPr="007E66FA">
        <w:rPr>
          <w:rFonts w:asciiTheme="majorHAnsi" w:hAnsiTheme="majorHAnsi" w:cstheme="majorHAnsi"/>
        </w:rPr>
        <w:t>State the amount that the Council seeks to</w:t>
      </w:r>
      <w:r w:rsidRPr="007E66FA">
        <w:rPr>
          <w:rFonts w:asciiTheme="majorHAnsi" w:hAnsiTheme="majorHAnsi" w:cstheme="majorHAnsi"/>
          <w:spacing w:val="-24"/>
        </w:rPr>
        <w:t xml:space="preserve"> </w:t>
      </w:r>
      <w:r w:rsidRPr="007E66FA">
        <w:rPr>
          <w:rFonts w:asciiTheme="majorHAnsi" w:hAnsiTheme="majorHAnsi" w:cstheme="majorHAnsi"/>
        </w:rPr>
        <w:t>recover</w:t>
      </w:r>
    </w:p>
    <w:p w14:paraId="579DE2A5" w14:textId="07585E62" w:rsidR="000A4B48" w:rsidRPr="007E66FA" w:rsidRDefault="000A4B48" w:rsidP="00DA16D9">
      <w:pPr>
        <w:pStyle w:val="ListParagraph"/>
        <w:widowControl w:val="0"/>
        <w:numPr>
          <w:ilvl w:val="2"/>
          <w:numId w:val="3"/>
        </w:numPr>
        <w:tabs>
          <w:tab w:val="left" w:pos="820"/>
          <w:tab w:val="left" w:pos="821"/>
        </w:tabs>
        <w:autoSpaceDE w:val="0"/>
        <w:autoSpaceDN w:val="0"/>
        <w:spacing w:before="20" w:after="0" w:line="274" w:lineRule="exact"/>
        <w:ind w:right="184"/>
        <w:contextualSpacing w:val="0"/>
        <w:rPr>
          <w:rFonts w:asciiTheme="majorHAnsi" w:hAnsiTheme="majorHAnsi" w:cstheme="majorHAnsi"/>
        </w:rPr>
      </w:pPr>
      <w:r w:rsidRPr="007E66FA">
        <w:rPr>
          <w:rFonts w:asciiTheme="majorHAnsi" w:hAnsiTheme="majorHAnsi" w:cstheme="majorHAnsi"/>
        </w:rPr>
        <w:lastRenderedPageBreak/>
        <w:t>Invite the landlord to make representations within a specified period of no less than 28 days from the date the notice was</w:t>
      </w:r>
      <w:r w:rsidRPr="007E66FA">
        <w:rPr>
          <w:rFonts w:asciiTheme="majorHAnsi" w:hAnsiTheme="majorHAnsi" w:cstheme="majorHAnsi"/>
          <w:spacing w:val="-13"/>
        </w:rPr>
        <w:t xml:space="preserve"> </w:t>
      </w:r>
      <w:r w:rsidRPr="007E66FA">
        <w:rPr>
          <w:rFonts w:asciiTheme="majorHAnsi" w:hAnsiTheme="majorHAnsi" w:cstheme="majorHAnsi"/>
        </w:rPr>
        <w:t>issue</w:t>
      </w:r>
    </w:p>
    <w:p w14:paraId="04C6FF95" w14:textId="7EFB0A0D" w:rsidR="000A4B48" w:rsidRPr="007E66FA" w:rsidRDefault="007F61F3" w:rsidP="007F61F3">
      <w:pPr>
        <w:pStyle w:val="Heading1"/>
        <w:rPr>
          <w:sz w:val="28"/>
          <w:szCs w:val="28"/>
        </w:rPr>
      </w:pPr>
      <w:bookmarkStart w:id="292" w:name="_Toc132654094"/>
      <w:r>
        <w:rPr>
          <w:sz w:val="28"/>
          <w:szCs w:val="28"/>
        </w:rPr>
        <w:t>15</w:t>
      </w:r>
      <w:r w:rsidR="00B84534">
        <w:rPr>
          <w:sz w:val="28"/>
          <w:szCs w:val="28"/>
        </w:rPr>
        <w:t>3</w:t>
      </w:r>
      <w:r>
        <w:rPr>
          <w:sz w:val="28"/>
          <w:szCs w:val="28"/>
        </w:rPr>
        <w:t xml:space="preserve"> </w:t>
      </w:r>
      <w:r w:rsidR="000A4B48" w:rsidRPr="007E66FA">
        <w:rPr>
          <w:sz w:val="28"/>
          <w:szCs w:val="28"/>
        </w:rPr>
        <w:t>Consideration of Representations Received</w:t>
      </w:r>
      <w:bookmarkEnd w:id="292"/>
    </w:p>
    <w:p w14:paraId="21F984D5" w14:textId="3B0327F8" w:rsidR="007E66FA" w:rsidRPr="00B16232" w:rsidRDefault="007F4706" w:rsidP="007F4706">
      <w:pPr>
        <w:rPr>
          <w:rFonts w:asciiTheme="majorHAnsi" w:hAnsiTheme="majorHAnsi" w:cstheme="majorBidi"/>
        </w:rPr>
      </w:pPr>
      <w:r w:rsidRPr="007E66FA">
        <w:rPr>
          <w:rFonts w:asciiTheme="majorHAnsi" w:hAnsiTheme="majorHAnsi" w:cstheme="majorBidi"/>
        </w:rPr>
        <w:t>1</w:t>
      </w:r>
      <w:r w:rsidR="007F61F3">
        <w:rPr>
          <w:rFonts w:asciiTheme="majorHAnsi" w:hAnsiTheme="majorHAnsi" w:cstheme="majorBidi"/>
        </w:rPr>
        <w:t>5</w:t>
      </w:r>
      <w:r w:rsidR="00B84534">
        <w:rPr>
          <w:rFonts w:asciiTheme="majorHAnsi" w:hAnsiTheme="majorHAnsi" w:cstheme="majorBidi"/>
        </w:rPr>
        <w:t>3</w:t>
      </w:r>
      <w:r w:rsidRPr="007E66FA">
        <w:rPr>
          <w:rFonts w:asciiTheme="majorHAnsi" w:hAnsiTheme="majorHAnsi" w:cstheme="majorBidi"/>
        </w:rPr>
        <w:t>.1</w:t>
      </w:r>
      <w:r w:rsidR="007E66FA">
        <w:rPr>
          <w:rFonts w:asciiTheme="majorHAnsi" w:hAnsiTheme="majorHAnsi" w:cstheme="majorBidi"/>
        </w:rPr>
        <w:t xml:space="preserve"> </w:t>
      </w:r>
      <w:r w:rsidR="000A4B48" w:rsidRPr="00325E8C">
        <w:rPr>
          <w:rFonts w:asciiTheme="majorHAnsi" w:hAnsiTheme="majorHAnsi" w:cstheme="majorBidi"/>
        </w:rPr>
        <w:t xml:space="preserve">The Council will consider any representations made during the notice period before deciding to apply for </w:t>
      </w:r>
      <w:r w:rsidR="007E66FA" w:rsidRPr="00325E8C">
        <w:rPr>
          <w:rFonts w:asciiTheme="majorHAnsi" w:hAnsiTheme="majorHAnsi" w:cstheme="majorBidi"/>
        </w:rPr>
        <w:t>a</w:t>
      </w:r>
      <w:r w:rsidR="000A4B48" w:rsidRPr="00325E8C">
        <w:rPr>
          <w:rFonts w:asciiTheme="majorHAnsi" w:hAnsiTheme="majorHAnsi" w:cstheme="majorBidi"/>
        </w:rPr>
        <w:t xml:space="preserve"> </w:t>
      </w:r>
      <w:r w:rsidR="00457028" w:rsidRPr="00325E8C">
        <w:rPr>
          <w:rFonts w:asciiTheme="majorHAnsi" w:hAnsiTheme="majorHAnsi" w:cstheme="majorBidi"/>
        </w:rPr>
        <w:t xml:space="preserve">Rent Repayment </w:t>
      </w:r>
      <w:r w:rsidR="00325E8C" w:rsidRPr="00325E8C">
        <w:rPr>
          <w:rFonts w:asciiTheme="majorHAnsi" w:hAnsiTheme="majorHAnsi" w:cstheme="majorBidi"/>
        </w:rPr>
        <w:t>Orders.</w:t>
      </w:r>
    </w:p>
    <w:p w14:paraId="7735C74C" w14:textId="2617C7C2" w:rsidR="000A4B48" w:rsidRPr="007E66FA" w:rsidRDefault="007F61F3" w:rsidP="007F61F3">
      <w:pPr>
        <w:pStyle w:val="Heading1"/>
        <w:rPr>
          <w:sz w:val="28"/>
          <w:szCs w:val="28"/>
        </w:rPr>
      </w:pPr>
      <w:bookmarkStart w:id="293" w:name="_Toc132654095"/>
      <w:r>
        <w:rPr>
          <w:sz w:val="28"/>
          <w:szCs w:val="28"/>
        </w:rPr>
        <w:t>15</w:t>
      </w:r>
      <w:r w:rsidR="00B84534">
        <w:rPr>
          <w:sz w:val="28"/>
          <w:szCs w:val="28"/>
        </w:rPr>
        <w:t>4</w:t>
      </w:r>
      <w:r>
        <w:rPr>
          <w:sz w:val="28"/>
          <w:szCs w:val="28"/>
        </w:rPr>
        <w:t xml:space="preserve"> </w:t>
      </w:r>
      <w:r w:rsidR="000A4B48" w:rsidRPr="007E66FA">
        <w:rPr>
          <w:sz w:val="28"/>
          <w:szCs w:val="28"/>
        </w:rPr>
        <w:t>Rent Repayment Order Application</w:t>
      </w:r>
      <w:bookmarkEnd w:id="293"/>
    </w:p>
    <w:p w14:paraId="133242E0" w14:textId="1C772F36" w:rsidR="000A4B48" w:rsidRPr="007E66FA" w:rsidRDefault="007F4706" w:rsidP="007F4706">
      <w:pPr>
        <w:rPr>
          <w:rFonts w:asciiTheme="majorHAnsi" w:hAnsiTheme="majorHAnsi" w:cstheme="majorHAnsi"/>
        </w:rPr>
      </w:pPr>
      <w:r w:rsidRPr="007E66FA">
        <w:rPr>
          <w:rFonts w:asciiTheme="majorHAnsi" w:hAnsiTheme="majorHAnsi" w:cstheme="majorBidi"/>
        </w:rPr>
        <w:t>15</w:t>
      </w:r>
      <w:r w:rsidR="00B84534">
        <w:rPr>
          <w:rFonts w:asciiTheme="majorHAnsi" w:hAnsiTheme="majorHAnsi" w:cstheme="majorBidi"/>
        </w:rPr>
        <w:t>4</w:t>
      </w:r>
      <w:r w:rsidRPr="007E66FA">
        <w:rPr>
          <w:rFonts w:asciiTheme="majorHAnsi" w:hAnsiTheme="majorHAnsi" w:cstheme="majorBidi"/>
        </w:rPr>
        <w:t>.1</w:t>
      </w:r>
      <w:r w:rsidR="000A4B48" w:rsidRPr="007E66FA">
        <w:rPr>
          <w:rFonts w:asciiTheme="majorHAnsi" w:hAnsiTheme="majorHAnsi" w:cstheme="majorBidi"/>
        </w:rPr>
        <w:t>The Council can make an application if:</w:t>
      </w:r>
    </w:p>
    <w:p w14:paraId="08BA24CE" w14:textId="77777777" w:rsidR="00F81694" w:rsidRPr="007E66FA" w:rsidRDefault="00F81694" w:rsidP="00897D6B">
      <w:pPr>
        <w:pStyle w:val="ListParagraph"/>
        <w:widowControl w:val="0"/>
        <w:numPr>
          <w:ilvl w:val="0"/>
          <w:numId w:val="53"/>
        </w:numPr>
        <w:tabs>
          <w:tab w:val="left" w:pos="820"/>
          <w:tab w:val="left" w:pos="821"/>
        </w:tabs>
        <w:autoSpaceDE w:val="0"/>
        <w:autoSpaceDN w:val="0"/>
        <w:spacing w:after="0" w:line="293" w:lineRule="exact"/>
        <w:rPr>
          <w:rFonts w:asciiTheme="majorHAnsi" w:hAnsiTheme="majorHAnsi" w:cstheme="majorHAnsi"/>
        </w:rPr>
      </w:pPr>
      <w:r w:rsidRPr="007E66FA">
        <w:rPr>
          <w:rFonts w:asciiTheme="majorHAnsi" w:hAnsiTheme="majorHAnsi" w:cstheme="majorHAnsi"/>
        </w:rPr>
        <w:t>The offence relates to housing in their</w:t>
      </w:r>
      <w:r w:rsidRPr="007E66FA">
        <w:rPr>
          <w:rFonts w:asciiTheme="majorHAnsi" w:hAnsiTheme="majorHAnsi" w:cstheme="majorHAnsi"/>
          <w:spacing w:val="-18"/>
        </w:rPr>
        <w:t xml:space="preserve"> </w:t>
      </w:r>
      <w:r w:rsidRPr="007E66FA">
        <w:rPr>
          <w:rFonts w:asciiTheme="majorHAnsi" w:hAnsiTheme="majorHAnsi" w:cstheme="majorHAnsi"/>
        </w:rPr>
        <w:t>areas</w:t>
      </w:r>
    </w:p>
    <w:p w14:paraId="682298F9" w14:textId="595CF8A2" w:rsidR="00F81694" w:rsidRDefault="00F81694" w:rsidP="00897D6B">
      <w:pPr>
        <w:pStyle w:val="ListParagraph"/>
        <w:widowControl w:val="0"/>
        <w:numPr>
          <w:ilvl w:val="0"/>
          <w:numId w:val="53"/>
        </w:numPr>
        <w:tabs>
          <w:tab w:val="left" w:pos="820"/>
          <w:tab w:val="left" w:pos="821"/>
        </w:tabs>
        <w:autoSpaceDE w:val="0"/>
        <w:autoSpaceDN w:val="0"/>
        <w:spacing w:after="0" w:line="293" w:lineRule="exact"/>
        <w:rPr>
          <w:rFonts w:asciiTheme="majorHAnsi" w:hAnsiTheme="majorHAnsi" w:cstheme="majorHAnsi"/>
        </w:rPr>
      </w:pPr>
      <w:r w:rsidRPr="007E66FA">
        <w:rPr>
          <w:rFonts w:asciiTheme="majorHAnsi" w:hAnsiTheme="majorHAnsi" w:cstheme="majorHAnsi"/>
        </w:rPr>
        <w:t>They have given the landlord a notice of intended</w:t>
      </w:r>
      <w:r w:rsidRPr="007E66FA">
        <w:rPr>
          <w:rFonts w:asciiTheme="majorHAnsi" w:hAnsiTheme="majorHAnsi" w:cstheme="majorHAnsi"/>
          <w:spacing w:val="-29"/>
        </w:rPr>
        <w:t xml:space="preserve"> </w:t>
      </w:r>
      <w:r w:rsidRPr="007E66FA">
        <w:rPr>
          <w:rFonts w:asciiTheme="majorHAnsi" w:hAnsiTheme="majorHAnsi" w:cstheme="majorHAnsi"/>
        </w:rPr>
        <w:t>proceedings</w:t>
      </w:r>
    </w:p>
    <w:p w14:paraId="51497B27" w14:textId="77777777" w:rsidR="00B16232" w:rsidRPr="007E66FA" w:rsidRDefault="00B16232" w:rsidP="00B16232">
      <w:pPr>
        <w:pStyle w:val="ListParagraph"/>
        <w:widowControl w:val="0"/>
        <w:tabs>
          <w:tab w:val="left" w:pos="820"/>
          <w:tab w:val="left" w:pos="821"/>
        </w:tabs>
        <w:autoSpaceDE w:val="0"/>
        <w:autoSpaceDN w:val="0"/>
        <w:spacing w:after="0" w:line="293" w:lineRule="exact"/>
        <w:rPr>
          <w:rFonts w:asciiTheme="majorHAnsi" w:hAnsiTheme="majorHAnsi" w:cstheme="majorHAnsi"/>
        </w:rPr>
      </w:pPr>
    </w:p>
    <w:p w14:paraId="4CA8BA3F" w14:textId="726874F9" w:rsidR="007E66FA" w:rsidRDefault="007F4706" w:rsidP="007E66FA">
      <w:pPr>
        <w:rPr>
          <w:rFonts w:asciiTheme="majorHAnsi" w:hAnsiTheme="majorHAnsi" w:cstheme="majorHAnsi"/>
        </w:rPr>
      </w:pPr>
      <w:r w:rsidRPr="007E66FA">
        <w:rPr>
          <w:rFonts w:asciiTheme="majorHAnsi" w:hAnsiTheme="majorHAnsi" w:cstheme="majorBidi"/>
        </w:rPr>
        <w:t>15</w:t>
      </w:r>
      <w:r w:rsidR="00B84534">
        <w:rPr>
          <w:rFonts w:asciiTheme="majorHAnsi" w:hAnsiTheme="majorHAnsi" w:cstheme="majorBidi"/>
        </w:rPr>
        <w:t>4</w:t>
      </w:r>
      <w:r w:rsidRPr="007E66FA">
        <w:rPr>
          <w:rFonts w:asciiTheme="majorHAnsi" w:hAnsiTheme="majorHAnsi" w:cstheme="majorBidi"/>
        </w:rPr>
        <w:t>.2</w:t>
      </w:r>
      <w:r w:rsidR="00B16232">
        <w:rPr>
          <w:rFonts w:asciiTheme="majorHAnsi" w:hAnsiTheme="majorHAnsi" w:cstheme="majorBidi"/>
        </w:rPr>
        <w:t xml:space="preserve"> </w:t>
      </w:r>
      <w:r w:rsidR="00F81694" w:rsidRPr="007E66FA">
        <w:rPr>
          <w:rFonts w:asciiTheme="majorHAnsi" w:hAnsiTheme="majorHAnsi" w:cstheme="majorBidi"/>
        </w:rPr>
        <w:t xml:space="preserve">The Council will wait until the notice period has ended before applying </w:t>
      </w:r>
      <w:r w:rsidR="00F81694" w:rsidRPr="00325E8C">
        <w:rPr>
          <w:rFonts w:asciiTheme="majorHAnsi" w:hAnsiTheme="majorHAnsi" w:cstheme="majorBidi"/>
        </w:rPr>
        <w:t xml:space="preserve">for a </w:t>
      </w:r>
      <w:r w:rsidR="00457028" w:rsidRPr="00325E8C">
        <w:rPr>
          <w:rFonts w:asciiTheme="majorHAnsi" w:hAnsiTheme="majorHAnsi" w:cstheme="majorBidi"/>
        </w:rPr>
        <w:t>Rent Repayment Orders</w:t>
      </w:r>
      <w:r w:rsidR="00F81694" w:rsidRPr="00325E8C">
        <w:rPr>
          <w:rFonts w:asciiTheme="majorHAnsi" w:hAnsiTheme="majorHAnsi" w:cstheme="majorBidi"/>
        </w:rPr>
        <w:t xml:space="preserve">. The application will </w:t>
      </w:r>
      <w:r w:rsidR="007E66FA" w:rsidRPr="00325E8C">
        <w:rPr>
          <w:rFonts w:asciiTheme="majorHAnsi" w:hAnsiTheme="majorHAnsi" w:cstheme="majorBidi"/>
        </w:rPr>
        <w:t>include.</w:t>
      </w:r>
    </w:p>
    <w:p w14:paraId="7C781860" w14:textId="77777777" w:rsidR="007E66FA" w:rsidRPr="00325E8C" w:rsidRDefault="00F81694" w:rsidP="00897D6B">
      <w:pPr>
        <w:pStyle w:val="ListParagraph"/>
        <w:numPr>
          <w:ilvl w:val="0"/>
          <w:numId w:val="71"/>
        </w:numPr>
        <w:rPr>
          <w:rFonts w:asciiTheme="majorHAnsi" w:hAnsiTheme="majorHAnsi" w:cstheme="majorHAnsi"/>
        </w:rPr>
      </w:pPr>
      <w:r w:rsidRPr="00325E8C">
        <w:rPr>
          <w:rFonts w:asciiTheme="majorHAnsi" w:hAnsiTheme="majorHAnsi" w:cstheme="majorHAnsi"/>
        </w:rPr>
        <w:t>A copy of the Notice of Intended</w:t>
      </w:r>
      <w:r w:rsidRPr="00325E8C">
        <w:rPr>
          <w:rFonts w:asciiTheme="majorHAnsi" w:hAnsiTheme="majorHAnsi" w:cstheme="majorHAnsi"/>
          <w:spacing w:val="-19"/>
        </w:rPr>
        <w:t xml:space="preserve"> </w:t>
      </w:r>
      <w:r w:rsidRPr="00325E8C">
        <w:rPr>
          <w:rFonts w:asciiTheme="majorHAnsi" w:hAnsiTheme="majorHAnsi" w:cstheme="majorHAnsi"/>
        </w:rPr>
        <w:t>Proceedings</w:t>
      </w:r>
    </w:p>
    <w:p w14:paraId="4DD07507" w14:textId="548E91B1" w:rsidR="00F81694" w:rsidRPr="00325E8C" w:rsidRDefault="00F81694" w:rsidP="00897D6B">
      <w:pPr>
        <w:pStyle w:val="ListParagraph"/>
        <w:numPr>
          <w:ilvl w:val="0"/>
          <w:numId w:val="71"/>
        </w:numPr>
        <w:rPr>
          <w:rFonts w:asciiTheme="majorHAnsi" w:hAnsiTheme="majorHAnsi" w:cstheme="majorHAnsi"/>
        </w:rPr>
      </w:pPr>
      <w:r w:rsidRPr="00325E8C">
        <w:rPr>
          <w:rFonts w:asciiTheme="majorHAnsi" w:hAnsiTheme="majorHAnsi" w:cstheme="majorHAnsi"/>
        </w:rPr>
        <w:t>A copy of the Certificate of Conviction if there has been a</w:t>
      </w:r>
      <w:r w:rsidRPr="00325E8C">
        <w:rPr>
          <w:rFonts w:asciiTheme="majorHAnsi" w:hAnsiTheme="majorHAnsi" w:cstheme="majorHAnsi"/>
          <w:spacing w:val="-26"/>
        </w:rPr>
        <w:t xml:space="preserve"> </w:t>
      </w:r>
      <w:r w:rsidRPr="00325E8C">
        <w:rPr>
          <w:rFonts w:asciiTheme="majorHAnsi" w:hAnsiTheme="majorHAnsi" w:cstheme="majorHAnsi"/>
        </w:rPr>
        <w:t>conviction</w:t>
      </w:r>
    </w:p>
    <w:p w14:paraId="51266FD9" w14:textId="77777777" w:rsidR="00F81694" w:rsidRPr="00325E8C" w:rsidRDefault="00F81694" w:rsidP="00897D6B">
      <w:pPr>
        <w:pStyle w:val="ListParagraph"/>
        <w:widowControl w:val="0"/>
        <w:numPr>
          <w:ilvl w:val="0"/>
          <w:numId w:val="71"/>
        </w:numPr>
        <w:tabs>
          <w:tab w:val="left" w:pos="880"/>
          <w:tab w:val="left" w:pos="881"/>
        </w:tabs>
        <w:autoSpaceDE w:val="0"/>
        <w:autoSpaceDN w:val="0"/>
        <w:spacing w:after="0" w:line="292" w:lineRule="exact"/>
        <w:rPr>
          <w:rFonts w:asciiTheme="majorHAnsi" w:hAnsiTheme="majorHAnsi" w:cstheme="majorHAnsi"/>
        </w:rPr>
      </w:pPr>
      <w:r w:rsidRPr="00325E8C">
        <w:rPr>
          <w:rFonts w:asciiTheme="majorHAnsi" w:hAnsiTheme="majorHAnsi" w:cstheme="majorHAnsi"/>
        </w:rPr>
        <w:t>A copy of the Financial Penalty – Final Notice if one has been</w:t>
      </w:r>
      <w:r w:rsidRPr="00325E8C">
        <w:rPr>
          <w:rFonts w:asciiTheme="majorHAnsi" w:hAnsiTheme="majorHAnsi" w:cstheme="majorHAnsi"/>
          <w:spacing w:val="-22"/>
        </w:rPr>
        <w:t xml:space="preserve"> </w:t>
      </w:r>
      <w:r w:rsidRPr="00325E8C">
        <w:rPr>
          <w:rFonts w:asciiTheme="majorHAnsi" w:hAnsiTheme="majorHAnsi" w:cstheme="majorHAnsi"/>
        </w:rPr>
        <w:t>served.</w:t>
      </w:r>
    </w:p>
    <w:p w14:paraId="4A9DBDA9" w14:textId="77777777" w:rsidR="00F81694" w:rsidRPr="00325E8C" w:rsidRDefault="00F81694" w:rsidP="00897D6B">
      <w:pPr>
        <w:pStyle w:val="ListParagraph"/>
        <w:widowControl w:val="0"/>
        <w:numPr>
          <w:ilvl w:val="0"/>
          <w:numId w:val="71"/>
        </w:numPr>
        <w:tabs>
          <w:tab w:val="left" w:pos="880"/>
          <w:tab w:val="left" w:pos="881"/>
        </w:tabs>
        <w:autoSpaceDE w:val="0"/>
        <w:autoSpaceDN w:val="0"/>
        <w:spacing w:after="0" w:line="240" w:lineRule="auto"/>
        <w:ind w:right="123"/>
        <w:rPr>
          <w:rFonts w:asciiTheme="majorHAnsi" w:hAnsiTheme="majorHAnsi" w:cstheme="majorHAnsi"/>
        </w:rPr>
      </w:pPr>
      <w:r w:rsidRPr="00325E8C">
        <w:rPr>
          <w:rFonts w:asciiTheme="majorHAnsi" w:hAnsiTheme="majorHAnsi" w:cstheme="majorHAnsi"/>
        </w:rPr>
        <w:t>A statement from an Officer detailing whether a Financial Penalty-Final Notice was paid and any appeal</w:t>
      </w:r>
      <w:r w:rsidRPr="00325E8C">
        <w:rPr>
          <w:rFonts w:asciiTheme="majorHAnsi" w:hAnsiTheme="majorHAnsi" w:cstheme="majorHAnsi"/>
          <w:spacing w:val="-10"/>
        </w:rPr>
        <w:t xml:space="preserve"> </w:t>
      </w:r>
      <w:r w:rsidRPr="00325E8C">
        <w:rPr>
          <w:rFonts w:asciiTheme="majorHAnsi" w:hAnsiTheme="majorHAnsi" w:cstheme="majorHAnsi"/>
        </w:rPr>
        <w:t>outcome</w:t>
      </w:r>
    </w:p>
    <w:p w14:paraId="2222CFDF" w14:textId="77777777" w:rsidR="00457028" w:rsidRPr="00457028" w:rsidRDefault="00457028" w:rsidP="00457028">
      <w:pPr>
        <w:widowControl w:val="0"/>
        <w:tabs>
          <w:tab w:val="left" w:pos="880"/>
          <w:tab w:val="left" w:pos="881"/>
        </w:tabs>
        <w:autoSpaceDE w:val="0"/>
        <w:autoSpaceDN w:val="0"/>
        <w:spacing w:after="0" w:line="240" w:lineRule="auto"/>
        <w:ind w:left="360" w:right="123"/>
        <w:rPr>
          <w:rFonts w:asciiTheme="majorHAnsi" w:hAnsiTheme="majorHAnsi" w:cstheme="majorHAnsi"/>
          <w:highlight w:val="green"/>
        </w:rPr>
      </w:pPr>
    </w:p>
    <w:p w14:paraId="2081D077" w14:textId="77777777" w:rsidR="00F81694" w:rsidRPr="007E66FA" w:rsidRDefault="00F81694" w:rsidP="007F4706">
      <w:pPr>
        <w:widowControl w:val="0"/>
        <w:tabs>
          <w:tab w:val="left" w:pos="880"/>
          <w:tab w:val="left" w:pos="881"/>
        </w:tabs>
        <w:autoSpaceDE w:val="0"/>
        <w:autoSpaceDN w:val="0"/>
        <w:spacing w:before="2" w:after="0" w:line="240" w:lineRule="auto"/>
        <w:ind w:right="265"/>
        <w:rPr>
          <w:rFonts w:asciiTheme="majorHAnsi" w:hAnsiTheme="majorHAnsi" w:cstheme="majorHAnsi"/>
        </w:rPr>
      </w:pPr>
      <w:r w:rsidRPr="007E66FA">
        <w:rPr>
          <w:rFonts w:asciiTheme="majorHAnsi" w:hAnsiTheme="majorHAnsi" w:cstheme="majorHAnsi"/>
        </w:rPr>
        <w:t>If there has been no prosecution or Financial Penalty, evidence to satisfy</w:t>
      </w:r>
      <w:r w:rsidRPr="007E66FA">
        <w:rPr>
          <w:rFonts w:asciiTheme="majorHAnsi" w:hAnsiTheme="majorHAnsi" w:cstheme="majorHAnsi"/>
          <w:spacing w:val="-34"/>
        </w:rPr>
        <w:t xml:space="preserve"> </w:t>
      </w:r>
      <w:r w:rsidRPr="007E66FA">
        <w:rPr>
          <w:rFonts w:asciiTheme="majorHAnsi" w:hAnsiTheme="majorHAnsi" w:cstheme="majorHAnsi"/>
        </w:rPr>
        <w:t>the Tribunal beyond reasonable doubt that the landlord has committed the offence.</w:t>
      </w:r>
    </w:p>
    <w:p w14:paraId="5465FB58" w14:textId="6D70BD21" w:rsidR="000A4B48" w:rsidRPr="007E66FA" w:rsidRDefault="007F61F3" w:rsidP="007F61F3">
      <w:pPr>
        <w:pStyle w:val="Heading1"/>
        <w:tabs>
          <w:tab w:val="left" w:pos="993"/>
          <w:tab w:val="left" w:pos="1134"/>
        </w:tabs>
        <w:rPr>
          <w:sz w:val="28"/>
          <w:szCs w:val="28"/>
        </w:rPr>
      </w:pPr>
      <w:bookmarkStart w:id="294" w:name="_Toc132654096"/>
      <w:r>
        <w:rPr>
          <w:sz w:val="28"/>
          <w:szCs w:val="28"/>
        </w:rPr>
        <w:t>15</w:t>
      </w:r>
      <w:r w:rsidR="00B84534">
        <w:rPr>
          <w:sz w:val="28"/>
          <w:szCs w:val="28"/>
        </w:rPr>
        <w:t>5</w:t>
      </w:r>
      <w:r>
        <w:rPr>
          <w:sz w:val="28"/>
          <w:szCs w:val="28"/>
        </w:rPr>
        <w:t xml:space="preserve"> </w:t>
      </w:r>
      <w:r w:rsidR="00F81694" w:rsidRPr="007E66FA">
        <w:rPr>
          <w:sz w:val="28"/>
          <w:szCs w:val="28"/>
        </w:rPr>
        <w:t>Making of a Rent Repayment Order</w:t>
      </w:r>
      <w:bookmarkEnd w:id="294"/>
    </w:p>
    <w:p w14:paraId="50D85940" w14:textId="42DB0348" w:rsidR="00F81694" w:rsidRPr="007E66FA" w:rsidRDefault="007F4706" w:rsidP="007F4706">
      <w:pPr>
        <w:rPr>
          <w:rFonts w:asciiTheme="majorHAnsi" w:hAnsiTheme="majorHAnsi" w:cstheme="majorHAnsi"/>
        </w:rPr>
      </w:pPr>
      <w:r w:rsidRPr="007E66FA">
        <w:rPr>
          <w:rFonts w:asciiTheme="majorHAnsi" w:hAnsiTheme="majorHAnsi" w:cstheme="majorBidi"/>
        </w:rPr>
        <w:t>15</w:t>
      </w:r>
      <w:r w:rsidR="00B84534">
        <w:rPr>
          <w:rFonts w:asciiTheme="majorHAnsi" w:hAnsiTheme="majorHAnsi" w:cstheme="majorBidi"/>
        </w:rPr>
        <w:t>5</w:t>
      </w:r>
      <w:r w:rsidRPr="007E66FA">
        <w:rPr>
          <w:rFonts w:asciiTheme="majorHAnsi" w:hAnsiTheme="majorHAnsi" w:cstheme="majorBidi"/>
        </w:rPr>
        <w:t>.1</w:t>
      </w:r>
      <w:r w:rsidR="007E66FA">
        <w:rPr>
          <w:rFonts w:asciiTheme="majorHAnsi" w:hAnsiTheme="majorHAnsi" w:cstheme="majorBidi"/>
        </w:rPr>
        <w:t xml:space="preserve"> </w:t>
      </w:r>
      <w:r w:rsidR="00F81694" w:rsidRPr="007E66FA">
        <w:rPr>
          <w:rFonts w:asciiTheme="majorHAnsi" w:hAnsiTheme="majorHAnsi" w:cstheme="majorBidi"/>
        </w:rPr>
        <w:t xml:space="preserve">The tribunal may </w:t>
      </w:r>
      <w:r w:rsidR="00F81694" w:rsidRPr="00325E8C">
        <w:rPr>
          <w:rFonts w:asciiTheme="majorHAnsi" w:hAnsiTheme="majorHAnsi" w:cstheme="majorBidi"/>
        </w:rPr>
        <w:t xml:space="preserve">make a </w:t>
      </w:r>
      <w:r w:rsidR="00457028" w:rsidRPr="00325E8C">
        <w:rPr>
          <w:rFonts w:asciiTheme="majorHAnsi" w:hAnsiTheme="majorHAnsi" w:cstheme="majorBidi"/>
        </w:rPr>
        <w:t xml:space="preserve">Rent Repayment Orders </w:t>
      </w:r>
      <w:r w:rsidR="00F81694" w:rsidRPr="00325E8C">
        <w:rPr>
          <w:rFonts w:asciiTheme="majorHAnsi" w:hAnsiTheme="majorHAnsi" w:cstheme="majorBidi"/>
        </w:rPr>
        <w:t>if satisfied beyond reasonable doubt that a landlord has committed a relevant offence (whether</w:t>
      </w:r>
      <w:r w:rsidR="00F81694" w:rsidRPr="007E66FA">
        <w:rPr>
          <w:rFonts w:asciiTheme="majorHAnsi" w:hAnsiTheme="majorHAnsi" w:cstheme="majorBidi"/>
        </w:rPr>
        <w:t xml:space="preserve"> the landlord has been convicted).</w:t>
      </w:r>
    </w:p>
    <w:p w14:paraId="25301530" w14:textId="5E89D871" w:rsidR="00F81694" w:rsidRPr="007E66FA" w:rsidRDefault="007F61F3" w:rsidP="007F61F3">
      <w:pPr>
        <w:pStyle w:val="Heading1"/>
        <w:rPr>
          <w:sz w:val="28"/>
          <w:szCs w:val="28"/>
        </w:rPr>
      </w:pPr>
      <w:bookmarkStart w:id="295" w:name="_Toc132654097"/>
      <w:r>
        <w:rPr>
          <w:sz w:val="28"/>
          <w:szCs w:val="28"/>
        </w:rPr>
        <w:t>15</w:t>
      </w:r>
      <w:r w:rsidR="00B84534">
        <w:rPr>
          <w:sz w:val="28"/>
          <w:szCs w:val="28"/>
        </w:rPr>
        <w:t>6</w:t>
      </w:r>
      <w:r>
        <w:rPr>
          <w:sz w:val="28"/>
          <w:szCs w:val="28"/>
        </w:rPr>
        <w:t xml:space="preserve"> </w:t>
      </w:r>
      <w:r w:rsidR="00F81694" w:rsidRPr="007E66FA">
        <w:rPr>
          <w:sz w:val="28"/>
          <w:szCs w:val="28"/>
        </w:rPr>
        <w:t>Costs</w:t>
      </w:r>
      <w:bookmarkEnd w:id="295"/>
    </w:p>
    <w:p w14:paraId="7360FF22" w14:textId="077D1B57" w:rsidR="00F81694" w:rsidRPr="007E66FA" w:rsidRDefault="007F4706" w:rsidP="00F81694">
      <w:pPr>
        <w:rPr>
          <w:rFonts w:asciiTheme="majorHAnsi" w:hAnsiTheme="majorHAnsi" w:cstheme="majorHAnsi"/>
        </w:rPr>
      </w:pPr>
      <w:r w:rsidRPr="007E66FA">
        <w:rPr>
          <w:rFonts w:asciiTheme="majorHAnsi" w:hAnsiTheme="majorHAnsi" w:cstheme="majorBidi"/>
        </w:rPr>
        <w:t>15</w:t>
      </w:r>
      <w:r w:rsidR="00B84534">
        <w:rPr>
          <w:rFonts w:asciiTheme="majorHAnsi" w:hAnsiTheme="majorHAnsi" w:cstheme="majorBidi"/>
        </w:rPr>
        <w:t>6</w:t>
      </w:r>
      <w:r w:rsidRPr="007E66FA">
        <w:rPr>
          <w:rFonts w:asciiTheme="majorHAnsi" w:hAnsiTheme="majorHAnsi" w:cstheme="majorBidi"/>
        </w:rPr>
        <w:t>.1</w:t>
      </w:r>
      <w:r w:rsidR="007E66FA">
        <w:rPr>
          <w:rFonts w:asciiTheme="majorHAnsi" w:hAnsiTheme="majorHAnsi" w:cstheme="majorBidi"/>
        </w:rPr>
        <w:t xml:space="preserve"> </w:t>
      </w:r>
      <w:r w:rsidR="00F81694" w:rsidRPr="007E66FA">
        <w:rPr>
          <w:rFonts w:asciiTheme="majorHAnsi" w:hAnsiTheme="majorHAnsi" w:cstheme="majorBidi"/>
        </w:rPr>
        <w:t xml:space="preserve">The Rent Repayment Orders (Supplementary Provisions (England) Regulations 2007 provide that </w:t>
      </w:r>
      <w:r w:rsidR="007E66FA" w:rsidRPr="007E66FA">
        <w:rPr>
          <w:rFonts w:asciiTheme="majorHAnsi" w:hAnsiTheme="majorHAnsi" w:cstheme="majorBidi"/>
        </w:rPr>
        <w:t>an</w:t>
      </w:r>
      <w:r w:rsidR="00F81694" w:rsidRPr="007E66FA">
        <w:rPr>
          <w:rFonts w:asciiTheme="majorHAnsi" w:hAnsiTheme="majorHAnsi" w:cstheme="majorBidi"/>
        </w:rPr>
        <w:t xml:space="preserve"> LHA may apply an amount recovered under </w:t>
      </w:r>
      <w:r w:rsidR="00F81694" w:rsidRPr="00325E8C">
        <w:rPr>
          <w:rFonts w:asciiTheme="majorHAnsi" w:hAnsiTheme="majorHAnsi" w:cstheme="majorBidi"/>
        </w:rPr>
        <w:t xml:space="preserve">a </w:t>
      </w:r>
      <w:r w:rsidR="00457028" w:rsidRPr="00325E8C">
        <w:rPr>
          <w:rFonts w:asciiTheme="majorHAnsi" w:hAnsiTheme="majorHAnsi" w:cstheme="majorBidi"/>
        </w:rPr>
        <w:t>Rent Repayment Orders</w:t>
      </w:r>
      <w:r w:rsidR="00F81694" w:rsidRPr="007E66FA">
        <w:rPr>
          <w:rFonts w:asciiTheme="majorHAnsi" w:hAnsiTheme="majorHAnsi" w:cstheme="majorBidi"/>
        </w:rPr>
        <w:t xml:space="preserve"> for the purposes of the reimbursement of the Council’s administrative and legal costs and expenses.</w:t>
      </w:r>
    </w:p>
    <w:p w14:paraId="14ADF664" w14:textId="28C071E1" w:rsidR="000A4B48" w:rsidRPr="007E66FA" w:rsidRDefault="007F61F3" w:rsidP="007F61F3">
      <w:pPr>
        <w:pStyle w:val="Heading1"/>
        <w:rPr>
          <w:sz w:val="28"/>
          <w:szCs w:val="28"/>
        </w:rPr>
      </w:pPr>
      <w:bookmarkStart w:id="296" w:name="_Toc132654098"/>
      <w:r>
        <w:rPr>
          <w:sz w:val="28"/>
          <w:szCs w:val="28"/>
        </w:rPr>
        <w:t>15</w:t>
      </w:r>
      <w:r w:rsidR="00B84534">
        <w:rPr>
          <w:sz w:val="28"/>
          <w:szCs w:val="28"/>
        </w:rPr>
        <w:t>7</w:t>
      </w:r>
      <w:r>
        <w:rPr>
          <w:sz w:val="28"/>
          <w:szCs w:val="28"/>
        </w:rPr>
        <w:t xml:space="preserve"> </w:t>
      </w:r>
      <w:r w:rsidR="00667819" w:rsidRPr="007E66FA">
        <w:rPr>
          <w:sz w:val="28"/>
          <w:szCs w:val="28"/>
        </w:rPr>
        <w:t xml:space="preserve">Amount of order when satisfied that an offence has been </w:t>
      </w:r>
      <w:r w:rsidR="002357FC" w:rsidRPr="007E66FA">
        <w:rPr>
          <w:sz w:val="28"/>
          <w:szCs w:val="28"/>
        </w:rPr>
        <w:t>committed.</w:t>
      </w:r>
      <w:bookmarkEnd w:id="296"/>
    </w:p>
    <w:p w14:paraId="2E8CF818" w14:textId="44FCD23E" w:rsidR="00667819" w:rsidRPr="007E66FA" w:rsidRDefault="007F4706" w:rsidP="007F4706">
      <w:pPr>
        <w:rPr>
          <w:rFonts w:asciiTheme="majorHAnsi" w:hAnsiTheme="majorHAnsi" w:cstheme="majorHAnsi"/>
        </w:rPr>
      </w:pPr>
      <w:r w:rsidRPr="007E66FA">
        <w:rPr>
          <w:rFonts w:asciiTheme="majorHAnsi" w:hAnsiTheme="majorHAnsi" w:cstheme="majorBidi"/>
        </w:rPr>
        <w:t>15</w:t>
      </w:r>
      <w:r w:rsidR="00B84534">
        <w:rPr>
          <w:rFonts w:asciiTheme="majorHAnsi" w:hAnsiTheme="majorHAnsi" w:cstheme="majorBidi"/>
        </w:rPr>
        <w:t>7</w:t>
      </w:r>
      <w:r w:rsidRPr="007E66FA">
        <w:rPr>
          <w:rFonts w:asciiTheme="majorHAnsi" w:hAnsiTheme="majorHAnsi" w:cstheme="majorBidi"/>
        </w:rPr>
        <w:t>.1</w:t>
      </w:r>
      <w:r w:rsidR="007E66FA">
        <w:rPr>
          <w:rFonts w:asciiTheme="majorHAnsi" w:hAnsiTheme="majorHAnsi" w:cstheme="majorBidi"/>
        </w:rPr>
        <w:t xml:space="preserve"> </w:t>
      </w:r>
      <w:r w:rsidR="00667819" w:rsidRPr="007E66FA">
        <w:rPr>
          <w:rFonts w:asciiTheme="majorHAnsi" w:hAnsiTheme="majorHAnsi" w:cstheme="majorBidi"/>
        </w:rPr>
        <w:t>If the offence related to violence for securing entry/eviction/harassment, universal credit (or housing benefit) will be repaid for the period of 12 months ending with the date of the offence.</w:t>
      </w:r>
    </w:p>
    <w:p w14:paraId="1282130A" w14:textId="38E0D04A" w:rsidR="00667819" w:rsidRPr="007E66FA" w:rsidRDefault="007F61F3" w:rsidP="007F61F3">
      <w:pPr>
        <w:pStyle w:val="Heading1"/>
        <w:rPr>
          <w:sz w:val="28"/>
          <w:szCs w:val="28"/>
        </w:rPr>
      </w:pPr>
      <w:bookmarkStart w:id="297" w:name="_Toc132654099"/>
      <w:r>
        <w:rPr>
          <w:sz w:val="28"/>
          <w:szCs w:val="28"/>
        </w:rPr>
        <w:t>15</w:t>
      </w:r>
      <w:r w:rsidR="00B84534">
        <w:rPr>
          <w:sz w:val="28"/>
          <w:szCs w:val="28"/>
        </w:rPr>
        <w:t>8</w:t>
      </w:r>
      <w:r>
        <w:rPr>
          <w:sz w:val="28"/>
          <w:szCs w:val="28"/>
        </w:rPr>
        <w:t xml:space="preserve"> </w:t>
      </w:r>
      <w:r w:rsidR="00667819" w:rsidRPr="007E66FA">
        <w:rPr>
          <w:sz w:val="28"/>
          <w:szCs w:val="28"/>
        </w:rPr>
        <w:t>Amount of order following conviction</w:t>
      </w:r>
      <w:bookmarkEnd w:id="297"/>
    </w:p>
    <w:p w14:paraId="544EF65F" w14:textId="5054E47C" w:rsidR="00667819" w:rsidRPr="007E66FA" w:rsidRDefault="007F4706" w:rsidP="007F4706">
      <w:pPr>
        <w:rPr>
          <w:rFonts w:asciiTheme="majorHAnsi" w:hAnsiTheme="majorHAnsi" w:cstheme="majorHAnsi"/>
        </w:rPr>
      </w:pPr>
      <w:r w:rsidRPr="007E66FA">
        <w:rPr>
          <w:rFonts w:asciiTheme="majorHAnsi" w:hAnsiTheme="majorHAnsi" w:cstheme="majorBidi"/>
        </w:rPr>
        <w:t>15</w:t>
      </w:r>
      <w:r w:rsidR="00B84534">
        <w:rPr>
          <w:rFonts w:asciiTheme="majorHAnsi" w:hAnsiTheme="majorHAnsi" w:cstheme="majorBidi"/>
        </w:rPr>
        <w:t>8</w:t>
      </w:r>
      <w:r w:rsidRPr="007E66FA">
        <w:rPr>
          <w:rFonts w:asciiTheme="majorHAnsi" w:hAnsiTheme="majorHAnsi" w:cstheme="majorBidi"/>
        </w:rPr>
        <w:t>.1</w:t>
      </w:r>
      <w:r w:rsidR="007E66FA">
        <w:rPr>
          <w:rFonts w:asciiTheme="majorHAnsi" w:hAnsiTheme="majorHAnsi" w:cstheme="majorBidi"/>
        </w:rPr>
        <w:t xml:space="preserve"> </w:t>
      </w:r>
      <w:r w:rsidR="00667819" w:rsidRPr="007E66FA">
        <w:rPr>
          <w:rFonts w:asciiTheme="majorHAnsi" w:hAnsiTheme="majorHAnsi" w:cstheme="majorBidi"/>
        </w:rPr>
        <w:t xml:space="preserve">When there has been a conviction or a Financial Penalty (Financial Penalty Final Notice has been served in respect of the offence </w:t>
      </w:r>
      <w:r w:rsidR="007E66FA" w:rsidRPr="007E66FA">
        <w:rPr>
          <w:rFonts w:asciiTheme="majorHAnsi" w:hAnsiTheme="majorHAnsi" w:cstheme="majorBidi"/>
        </w:rPr>
        <w:t>and</w:t>
      </w:r>
      <w:r w:rsidR="00667819" w:rsidRPr="007E66FA">
        <w:rPr>
          <w:rFonts w:asciiTheme="majorHAnsi" w:hAnsiTheme="majorHAnsi" w:cstheme="majorBidi"/>
        </w:rPr>
        <w:t xml:space="preserve"> there is no prospect of</w:t>
      </w:r>
    </w:p>
    <w:p w14:paraId="0139EDB7" w14:textId="7C643F10" w:rsidR="00667819" w:rsidRPr="007E66FA" w:rsidRDefault="007F4706" w:rsidP="007F4706">
      <w:pPr>
        <w:rPr>
          <w:rFonts w:asciiTheme="majorHAnsi" w:hAnsiTheme="majorHAnsi" w:cstheme="majorHAnsi"/>
        </w:rPr>
      </w:pPr>
      <w:r w:rsidRPr="007E66FA">
        <w:rPr>
          <w:rFonts w:asciiTheme="majorHAnsi" w:hAnsiTheme="majorHAnsi" w:cstheme="majorBidi"/>
        </w:rPr>
        <w:t>15</w:t>
      </w:r>
      <w:r w:rsidR="00B84534">
        <w:rPr>
          <w:rFonts w:asciiTheme="majorHAnsi" w:hAnsiTheme="majorHAnsi" w:cstheme="majorBidi"/>
        </w:rPr>
        <w:t>8</w:t>
      </w:r>
      <w:r w:rsidRPr="007E66FA">
        <w:rPr>
          <w:rFonts w:asciiTheme="majorHAnsi" w:hAnsiTheme="majorHAnsi" w:cstheme="majorBidi"/>
        </w:rPr>
        <w:t>.2</w:t>
      </w:r>
      <w:r w:rsidR="007E66FA">
        <w:rPr>
          <w:rFonts w:asciiTheme="majorHAnsi" w:hAnsiTheme="majorHAnsi" w:cstheme="majorBidi"/>
        </w:rPr>
        <w:t xml:space="preserve"> A</w:t>
      </w:r>
      <w:r w:rsidR="00667819" w:rsidRPr="007E66FA">
        <w:rPr>
          <w:rFonts w:asciiTheme="majorHAnsi" w:hAnsiTheme="majorHAnsi" w:cstheme="majorBidi"/>
        </w:rPr>
        <w:t>ppeal or any appeal has been determined or withdrawn) the Tribunal must award the maximum payable amount with no discretion.</w:t>
      </w:r>
    </w:p>
    <w:p w14:paraId="26613DC1" w14:textId="65E83CDF" w:rsidR="00667819" w:rsidRPr="007E66FA" w:rsidRDefault="007F4706" w:rsidP="007F4706">
      <w:pPr>
        <w:rPr>
          <w:rFonts w:asciiTheme="majorHAnsi" w:hAnsiTheme="majorHAnsi" w:cstheme="majorHAnsi"/>
        </w:rPr>
      </w:pPr>
      <w:r w:rsidRPr="007E66FA">
        <w:rPr>
          <w:rFonts w:asciiTheme="majorHAnsi" w:hAnsiTheme="majorHAnsi" w:cstheme="majorBidi"/>
        </w:rPr>
        <w:t>15</w:t>
      </w:r>
      <w:r w:rsidR="00B84534">
        <w:rPr>
          <w:rFonts w:asciiTheme="majorHAnsi" w:hAnsiTheme="majorHAnsi" w:cstheme="majorBidi"/>
        </w:rPr>
        <w:t>8</w:t>
      </w:r>
      <w:r w:rsidRPr="007E66FA">
        <w:rPr>
          <w:rFonts w:asciiTheme="majorHAnsi" w:hAnsiTheme="majorHAnsi" w:cstheme="majorBidi"/>
        </w:rPr>
        <w:t>.3</w:t>
      </w:r>
      <w:r w:rsidR="007E66FA">
        <w:rPr>
          <w:rFonts w:asciiTheme="majorHAnsi" w:hAnsiTheme="majorHAnsi" w:cstheme="majorBidi"/>
        </w:rPr>
        <w:t xml:space="preserve"> </w:t>
      </w:r>
      <w:r w:rsidR="00667819" w:rsidRPr="007E66FA">
        <w:rPr>
          <w:rFonts w:asciiTheme="majorHAnsi" w:hAnsiTheme="majorHAnsi" w:cstheme="majorBidi"/>
        </w:rPr>
        <w:t>For other related offences payment will be made for a period, not exceeding 12 months, during which the landlord was committing the offence.</w:t>
      </w:r>
    </w:p>
    <w:p w14:paraId="5D81425C" w14:textId="18B97EB3" w:rsidR="00667819" w:rsidRPr="007E66FA" w:rsidRDefault="007F4706" w:rsidP="007F4706">
      <w:pPr>
        <w:rPr>
          <w:rFonts w:asciiTheme="majorHAnsi" w:hAnsiTheme="majorHAnsi" w:cstheme="majorHAnsi"/>
        </w:rPr>
      </w:pPr>
      <w:r w:rsidRPr="007E66FA">
        <w:rPr>
          <w:rFonts w:asciiTheme="majorHAnsi" w:hAnsiTheme="majorHAnsi" w:cstheme="majorBidi"/>
        </w:rPr>
        <w:t>15</w:t>
      </w:r>
      <w:r w:rsidR="00B84534">
        <w:rPr>
          <w:rFonts w:asciiTheme="majorHAnsi" w:hAnsiTheme="majorHAnsi" w:cstheme="majorBidi"/>
        </w:rPr>
        <w:t>8</w:t>
      </w:r>
      <w:r w:rsidRPr="007E66FA">
        <w:rPr>
          <w:rFonts w:asciiTheme="majorHAnsi" w:hAnsiTheme="majorHAnsi" w:cstheme="majorBidi"/>
        </w:rPr>
        <w:t>.4</w:t>
      </w:r>
      <w:r w:rsidR="007E66FA">
        <w:rPr>
          <w:rFonts w:asciiTheme="majorHAnsi" w:hAnsiTheme="majorHAnsi" w:cstheme="majorBidi"/>
        </w:rPr>
        <w:t xml:space="preserve"> </w:t>
      </w:r>
      <w:r w:rsidR="00667819" w:rsidRPr="007E66FA">
        <w:rPr>
          <w:rFonts w:asciiTheme="majorHAnsi" w:hAnsiTheme="majorHAnsi" w:cstheme="majorBidi"/>
        </w:rPr>
        <w:t>If the Council decide not to comply with the request the decision notice must include the reasons for the decision and a summary of the persons rights of appeal.</w:t>
      </w:r>
    </w:p>
    <w:p w14:paraId="41E8AFAF" w14:textId="6EF6F46C" w:rsidR="00667819" w:rsidRPr="007E66FA" w:rsidRDefault="007F61F3" w:rsidP="007F61F3">
      <w:pPr>
        <w:pStyle w:val="Heading1"/>
        <w:rPr>
          <w:rFonts w:cstheme="majorHAnsi"/>
          <w:sz w:val="28"/>
          <w:szCs w:val="28"/>
        </w:rPr>
      </w:pPr>
      <w:bookmarkStart w:id="298" w:name="_Toc132654100"/>
      <w:r>
        <w:rPr>
          <w:sz w:val="28"/>
          <w:szCs w:val="28"/>
        </w:rPr>
        <w:lastRenderedPageBreak/>
        <w:t>1</w:t>
      </w:r>
      <w:r w:rsidR="00B84534">
        <w:rPr>
          <w:sz w:val="28"/>
          <w:szCs w:val="28"/>
        </w:rPr>
        <w:t>59</w:t>
      </w:r>
      <w:r>
        <w:rPr>
          <w:sz w:val="28"/>
          <w:szCs w:val="28"/>
        </w:rPr>
        <w:t xml:space="preserve"> </w:t>
      </w:r>
      <w:r w:rsidR="00667819" w:rsidRPr="007E66FA">
        <w:rPr>
          <w:sz w:val="28"/>
          <w:szCs w:val="28"/>
        </w:rPr>
        <w:t xml:space="preserve">Appeals against a decision not to comply with a </w:t>
      </w:r>
      <w:r w:rsidR="002357FC" w:rsidRPr="007E66FA">
        <w:rPr>
          <w:sz w:val="28"/>
          <w:szCs w:val="28"/>
        </w:rPr>
        <w:t>request.</w:t>
      </w:r>
      <w:bookmarkEnd w:id="298"/>
    </w:p>
    <w:p w14:paraId="7F64ECDC" w14:textId="715AEF1E" w:rsidR="00667819" w:rsidRPr="00325E8C" w:rsidRDefault="00667819" w:rsidP="007F4706">
      <w:pPr>
        <w:rPr>
          <w:rFonts w:asciiTheme="majorHAnsi" w:hAnsiTheme="majorHAnsi" w:cstheme="majorHAnsi"/>
        </w:rPr>
      </w:pPr>
      <w:r w:rsidRPr="00325E8C">
        <w:rPr>
          <w:rFonts w:asciiTheme="majorHAnsi" w:hAnsiTheme="majorHAnsi" w:cstheme="majorHAnsi"/>
        </w:rPr>
        <w:t>Appeal by a person given a notice confirming that the Council has decided not to comply with the request can be made to the First-tier Tribunal within 21 days beginning on the day on which the notice was given. On appeal the Tribunal may order</w:t>
      </w:r>
      <w:r w:rsidR="00BF4921" w:rsidRPr="00325E8C">
        <w:rPr>
          <w:rFonts w:asciiTheme="majorHAnsi" w:hAnsiTheme="majorHAnsi" w:cstheme="majorHAnsi"/>
        </w:rPr>
        <w:t xml:space="preserve"> </w:t>
      </w:r>
      <w:r w:rsidRPr="00325E8C">
        <w:rPr>
          <w:rFonts w:asciiTheme="majorHAnsi" w:hAnsiTheme="majorHAnsi" w:cstheme="majorBidi"/>
        </w:rPr>
        <w:t>The Council to remove the entry or reduce the period for which the entry is maintained.</w:t>
      </w:r>
    </w:p>
    <w:p w14:paraId="592D3C4F" w14:textId="743EDB05" w:rsidR="001726B9" w:rsidRPr="007E66FA" w:rsidRDefault="00B84534" w:rsidP="007F61F3">
      <w:pPr>
        <w:pStyle w:val="Heading1"/>
        <w:rPr>
          <w:sz w:val="28"/>
          <w:szCs w:val="28"/>
        </w:rPr>
      </w:pPr>
      <w:bookmarkStart w:id="299" w:name="_Toc132654101"/>
      <w:r>
        <w:rPr>
          <w:sz w:val="28"/>
          <w:szCs w:val="28"/>
        </w:rPr>
        <w:t>160 Rent</w:t>
      </w:r>
      <w:r w:rsidR="001726B9" w:rsidRPr="007E66FA">
        <w:rPr>
          <w:sz w:val="28"/>
          <w:szCs w:val="28"/>
        </w:rPr>
        <w:t xml:space="preserve"> Repayment Order Recovery</w:t>
      </w:r>
      <w:bookmarkEnd w:id="299"/>
    </w:p>
    <w:p w14:paraId="0D5EFCC5" w14:textId="2A65340C" w:rsidR="001726B9" w:rsidRPr="00325E8C" w:rsidRDefault="007E66FA" w:rsidP="007E66FA">
      <w:pPr>
        <w:rPr>
          <w:rFonts w:asciiTheme="majorHAnsi" w:hAnsiTheme="majorHAnsi" w:cstheme="majorHAnsi"/>
        </w:rPr>
      </w:pPr>
      <w:r w:rsidRPr="007E66FA">
        <w:rPr>
          <w:rFonts w:asciiTheme="majorHAnsi" w:hAnsiTheme="majorHAnsi" w:cstheme="majorBidi"/>
        </w:rPr>
        <w:t>1</w:t>
      </w:r>
      <w:r w:rsidR="007F61F3">
        <w:rPr>
          <w:rFonts w:asciiTheme="majorHAnsi" w:hAnsiTheme="majorHAnsi" w:cstheme="majorBidi"/>
        </w:rPr>
        <w:t>6</w:t>
      </w:r>
      <w:r w:rsidR="00B84534">
        <w:rPr>
          <w:rFonts w:asciiTheme="majorHAnsi" w:hAnsiTheme="majorHAnsi" w:cstheme="majorBidi"/>
        </w:rPr>
        <w:t>0.</w:t>
      </w:r>
      <w:r w:rsidRPr="007E66FA">
        <w:rPr>
          <w:rFonts w:asciiTheme="majorHAnsi" w:hAnsiTheme="majorHAnsi" w:cstheme="majorBidi"/>
        </w:rPr>
        <w:t xml:space="preserve">1 </w:t>
      </w:r>
      <w:r w:rsidR="001726B9" w:rsidRPr="007E66FA">
        <w:rPr>
          <w:rFonts w:asciiTheme="majorHAnsi" w:hAnsiTheme="majorHAnsi" w:cstheme="majorBidi"/>
        </w:rPr>
        <w:t xml:space="preserve">The amount payable to the Council </w:t>
      </w:r>
      <w:r w:rsidR="001726B9" w:rsidRPr="00325E8C">
        <w:rPr>
          <w:rFonts w:asciiTheme="majorHAnsi" w:hAnsiTheme="majorHAnsi" w:cstheme="majorBidi"/>
        </w:rPr>
        <w:t xml:space="preserve">under a </w:t>
      </w:r>
      <w:r w:rsidR="00457028" w:rsidRPr="00325E8C">
        <w:rPr>
          <w:rFonts w:asciiTheme="majorHAnsi" w:hAnsiTheme="majorHAnsi" w:cstheme="majorBidi"/>
        </w:rPr>
        <w:t>Rent Repayment Orders</w:t>
      </w:r>
      <w:r w:rsidR="001726B9" w:rsidRPr="00325E8C">
        <w:rPr>
          <w:rFonts w:asciiTheme="majorHAnsi" w:hAnsiTheme="majorHAnsi" w:cstheme="majorBidi"/>
        </w:rPr>
        <w:t xml:space="preserve"> is recoverable as a debt.</w:t>
      </w:r>
    </w:p>
    <w:p w14:paraId="62EDD7FC" w14:textId="656F4008" w:rsidR="001726B9" w:rsidRPr="007E66FA" w:rsidRDefault="007E66FA" w:rsidP="007E66FA">
      <w:pPr>
        <w:rPr>
          <w:rFonts w:asciiTheme="majorHAnsi" w:hAnsiTheme="majorHAnsi" w:cstheme="majorHAnsi"/>
        </w:rPr>
      </w:pPr>
      <w:r w:rsidRPr="00325E8C">
        <w:rPr>
          <w:rFonts w:asciiTheme="majorHAnsi" w:hAnsiTheme="majorHAnsi" w:cstheme="majorBidi"/>
        </w:rPr>
        <w:t>1</w:t>
      </w:r>
      <w:r w:rsidR="007F61F3" w:rsidRPr="00325E8C">
        <w:rPr>
          <w:rFonts w:asciiTheme="majorHAnsi" w:hAnsiTheme="majorHAnsi" w:cstheme="majorBidi"/>
        </w:rPr>
        <w:t>6</w:t>
      </w:r>
      <w:r w:rsidR="00B84534" w:rsidRPr="00325E8C">
        <w:rPr>
          <w:rFonts w:asciiTheme="majorHAnsi" w:hAnsiTheme="majorHAnsi" w:cstheme="majorBidi"/>
        </w:rPr>
        <w:t>0</w:t>
      </w:r>
      <w:r w:rsidRPr="00325E8C">
        <w:rPr>
          <w:rFonts w:asciiTheme="majorHAnsi" w:hAnsiTheme="majorHAnsi" w:cstheme="majorBidi"/>
        </w:rPr>
        <w:t xml:space="preserve">.2 </w:t>
      </w:r>
      <w:r w:rsidR="001726B9" w:rsidRPr="00325E8C">
        <w:rPr>
          <w:rFonts w:asciiTheme="majorHAnsi" w:hAnsiTheme="majorHAnsi" w:cstheme="majorBidi"/>
        </w:rPr>
        <w:t xml:space="preserve">An amount payable to the Council under a </w:t>
      </w:r>
      <w:r w:rsidR="00457028" w:rsidRPr="00325E8C">
        <w:rPr>
          <w:rFonts w:asciiTheme="majorHAnsi" w:hAnsiTheme="majorHAnsi" w:cstheme="majorBidi"/>
        </w:rPr>
        <w:t>Rent Repayment Orders</w:t>
      </w:r>
      <w:r w:rsidR="001726B9" w:rsidRPr="00325E8C">
        <w:rPr>
          <w:rFonts w:asciiTheme="majorHAnsi" w:hAnsiTheme="majorHAnsi" w:cstheme="majorBidi"/>
        </w:rPr>
        <w:t xml:space="preserve"> does</w:t>
      </w:r>
      <w:r w:rsidR="001726B9" w:rsidRPr="007E66FA">
        <w:rPr>
          <w:rFonts w:asciiTheme="majorHAnsi" w:hAnsiTheme="majorHAnsi" w:cstheme="majorBidi"/>
        </w:rPr>
        <w:t xml:space="preserve"> not when recovered, constitute an amount of universal credit recovered by the Council.</w:t>
      </w:r>
    </w:p>
    <w:p w14:paraId="2E0616F9" w14:textId="0C124826" w:rsidR="001726B9" w:rsidRPr="007E66FA" w:rsidRDefault="007E66FA" w:rsidP="007E66FA">
      <w:pPr>
        <w:rPr>
          <w:rFonts w:asciiTheme="majorHAnsi" w:hAnsiTheme="majorHAnsi" w:cstheme="majorHAnsi"/>
        </w:rPr>
      </w:pPr>
      <w:r w:rsidRPr="007E66FA">
        <w:rPr>
          <w:rFonts w:asciiTheme="majorHAnsi" w:hAnsiTheme="majorHAnsi" w:cstheme="majorBidi"/>
        </w:rPr>
        <w:t>1</w:t>
      </w:r>
      <w:r w:rsidR="007F61F3">
        <w:rPr>
          <w:rFonts w:asciiTheme="majorHAnsi" w:hAnsiTheme="majorHAnsi" w:cstheme="majorBidi"/>
        </w:rPr>
        <w:t>6</w:t>
      </w:r>
      <w:r w:rsidR="00B84534">
        <w:rPr>
          <w:rFonts w:asciiTheme="majorHAnsi" w:hAnsiTheme="majorHAnsi" w:cstheme="majorBidi"/>
        </w:rPr>
        <w:t>0</w:t>
      </w:r>
      <w:r w:rsidRPr="007E66FA">
        <w:rPr>
          <w:rFonts w:asciiTheme="majorHAnsi" w:hAnsiTheme="majorHAnsi" w:cstheme="majorBidi"/>
        </w:rPr>
        <w:t xml:space="preserve">.3 </w:t>
      </w:r>
      <w:r w:rsidR="001726B9" w:rsidRPr="007E66FA">
        <w:rPr>
          <w:rFonts w:asciiTheme="majorHAnsi" w:hAnsiTheme="majorHAnsi" w:cstheme="majorBidi"/>
        </w:rPr>
        <w:t>The Rent Repayment Orders and Financial Penalties (Amounts Recovered) (England) Regulations 2017 outline the provisions about how the Council will deal with amounts recovered.</w:t>
      </w:r>
    </w:p>
    <w:p w14:paraId="785F2B1E" w14:textId="5CBCDB09" w:rsidR="001726B9" w:rsidRPr="007E66FA" w:rsidRDefault="007E66FA" w:rsidP="007E66FA">
      <w:pPr>
        <w:rPr>
          <w:rFonts w:asciiTheme="majorHAnsi" w:hAnsiTheme="majorHAnsi" w:cstheme="majorHAnsi"/>
        </w:rPr>
      </w:pPr>
      <w:r w:rsidRPr="007E66FA">
        <w:rPr>
          <w:rFonts w:asciiTheme="majorHAnsi" w:hAnsiTheme="majorHAnsi" w:cstheme="majorBidi"/>
        </w:rPr>
        <w:t>1</w:t>
      </w:r>
      <w:r w:rsidR="007F61F3">
        <w:rPr>
          <w:rFonts w:asciiTheme="majorHAnsi" w:hAnsiTheme="majorHAnsi" w:cstheme="majorBidi"/>
        </w:rPr>
        <w:t>6</w:t>
      </w:r>
      <w:r w:rsidR="00B84534">
        <w:rPr>
          <w:rFonts w:asciiTheme="majorHAnsi" w:hAnsiTheme="majorHAnsi" w:cstheme="majorBidi"/>
        </w:rPr>
        <w:t>0</w:t>
      </w:r>
      <w:r w:rsidRPr="007E66FA">
        <w:rPr>
          <w:rFonts w:asciiTheme="majorHAnsi" w:hAnsiTheme="majorHAnsi" w:cstheme="majorBidi"/>
        </w:rPr>
        <w:t xml:space="preserve">.4 </w:t>
      </w:r>
      <w:r w:rsidR="001726B9" w:rsidRPr="007E66FA">
        <w:rPr>
          <w:rFonts w:asciiTheme="majorHAnsi" w:hAnsiTheme="majorHAnsi" w:cstheme="majorBidi"/>
        </w:rPr>
        <w:t xml:space="preserve">The Council can apply any amount recovered under a </w:t>
      </w:r>
      <w:r w:rsidR="00457028" w:rsidRPr="00325E8C">
        <w:rPr>
          <w:rFonts w:asciiTheme="majorHAnsi" w:hAnsiTheme="majorHAnsi" w:cstheme="majorBidi"/>
        </w:rPr>
        <w:t xml:space="preserve">Rent Repayment Orders </w:t>
      </w:r>
      <w:r w:rsidR="001726B9" w:rsidRPr="00325E8C">
        <w:rPr>
          <w:rFonts w:asciiTheme="majorHAnsi" w:hAnsiTheme="majorHAnsi" w:cstheme="majorBidi"/>
        </w:rPr>
        <w:t>in line with the above to meet the costs and expenses (whether administrative</w:t>
      </w:r>
      <w:r w:rsidR="001726B9" w:rsidRPr="007E66FA">
        <w:rPr>
          <w:rFonts w:asciiTheme="majorHAnsi" w:hAnsiTheme="majorHAnsi" w:cstheme="majorBidi"/>
        </w:rPr>
        <w:t xml:space="preserve"> or legal) incurred in or associated with carrying out any of its enforcement functions in relation to the private rented sector. Any amounts recovered which is not applied for that purpose must be paid into the consolidated fund.</w:t>
      </w:r>
    </w:p>
    <w:p w14:paraId="60C3DF89" w14:textId="2E973446" w:rsidR="001726B9" w:rsidRPr="007E66FA" w:rsidRDefault="007E66FA" w:rsidP="007E66FA">
      <w:pPr>
        <w:rPr>
          <w:rFonts w:asciiTheme="majorHAnsi" w:hAnsiTheme="majorHAnsi" w:cstheme="majorHAnsi"/>
        </w:rPr>
      </w:pPr>
      <w:r w:rsidRPr="007E66FA">
        <w:rPr>
          <w:rFonts w:asciiTheme="majorHAnsi" w:hAnsiTheme="majorHAnsi" w:cstheme="majorBidi"/>
        </w:rPr>
        <w:t>1</w:t>
      </w:r>
      <w:r w:rsidR="007F61F3">
        <w:rPr>
          <w:rFonts w:asciiTheme="majorHAnsi" w:hAnsiTheme="majorHAnsi" w:cstheme="majorBidi"/>
        </w:rPr>
        <w:t>6</w:t>
      </w:r>
      <w:r w:rsidR="00B84534">
        <w:rPr>
          <w:rFonts w:asciiTheme="majorHAnsi" w:hAnsiTheme="majorHAnsi" w:cstheme="majorBidi"/>
        </w:rPr>
        <w:t>0</w:t>
      </w:r>
      <w:r w:rsidRPr="007E66FA">
        <w:rPr>
          <w:rFonts w:asciiTheme="majorHAnsi" w:hAnsiTheme="majorHAnsi" w:cstheme="majorBidi"/>
        </w:rPr>
        <w:t xml:space="preserve">.5 </w:t>
      </w:r>
      <w:r w:rsidR="001726B9" w:rsidRPr="007E66FA">
        <w:rPr>
          <w:rFonts w:asciiTheme="majorHAnsi" w:hAnsiTheme="majorHAnsi" w:cstheme="majorBidi"/>
        </w:rPr>
        <w:t>If the final amount due remains unpaid, the Council can apply for an order for payment by the County Court. The Council should present a certificate signed by the Authority’s Chief Finance Officer which states that the amount due has not been received by a specified date. It will not be necessary at this stage to submit to the Court further supporting evidence, the certificate will be treated by the Court of conclusive evidence of that fact.</w:t>
      </w:r>
    </w:p>
    <w:p w14:paraId="55638414" w14:textId="6BD11526" w:rsidR="001726B9" w:rsidRPr="007E66FA" w:rsidRDefault="007E66FA" w:rsidP="007E66FA">
      <w:pPr>
        <w:rPr>
          <w:rFonts w:asciiTheme="majorHAnsi" w:hAnsiTheme="majorHAnsi" w:cstheme="majorHAnsi"/>
        </w:rPr>
      </w:pPr>
      <w:r w:rsidRPr="007E66FA">
        <w:rPr>
          <w:rFonts w:asciiTheme="majorHAnsi" w:hAnsiTheme="majorHAnsi" w:cstheme="majorBidi"/>
        </w:rPr>
        <w:t>1</w:t>
      </w:r>
      <w:r w:rsidR="007F61F3">
        <w:rPr>
          <w:rFonts w:asciiTheme="majorHAnsi" w:hAnsiTheme="majorHAnsi" w:cstheme="majorBidi"/>
        </w:rPr>
        <w:t>6</w:t>
      </w:r>
      <w:r w:rsidR="00B84534">
        <w:rPr>
          <w:rFonts w:asciiTheme="majorHAnsi" w:hAnsiTheme="majorHAnsi" w:cstheme="majorBidi"/>
        </w:rPr>
        <w:t>0</w:t>
      </w:r>
      <w:r w:rsidRPr="007E66FA">
        <w:rPr>
          <w:rFonts w:asciiTheme="majorHAnsi" w:hAnsiTheme="majorHAnsi" w:cstheme="majorBidi"/>
        </w:rPr>
        <w:t xml:space="preserve">.6 </w:t>
      </w:r>
      <w:r w:rsidR="001726B9" w:rsidRPr="007E66FA">
        <w:rPr>
          <w:rFonts w:asciiTheme="majorHAnsi" w:hAnsiTheme="majorHAnsi" w:cstheme="majorBidi"/>
        </w:rPr>
        <w:t>Any amount payable to the Council will be registered against the property as a legal charge until it has been paid.</w:t>
      </w:r>
    </w:p>
    <w:p w14:paraId="1863F071" w14:textId="65084FD1" w:rsidR="001726B9" w:rsidRPr="007E66FA" w:rsidRDefault="007F61F3" w:rsidP="007F61F3">
      <w:pPr>
        <w:pStyle w:val="Heading1"/>
        <w:rPr>
          <w:sz w:val="28"/>
          <w:szCs w:val="28"/>
        </w:rPr>
      </w:pPr>
      <w:bookmarkStart w:id="300" w:name="_Toc132654102"/>
      <w:r>
        <w:rPr>
          <w:sz w:val="28"/>
          <w:szCs w:val="28"/>
        </w:rPr>
        <w:t>16</w:t>
      </w:r>
      <w:r w:rsidR="00B84534">
        <w:rPr>
          <w:sz w:val="28"/>
          <w:szCs w:val="28"/>
        </w:rPr>
        <w:t>1</w:t>
      </w:r>
      <w:r>
        <w:rPr>
          <w:sz w:val="28"/>
          <w:szCs w:val="28"/>
        </w:rPr>
        <w:t xml:space="preserve"> </w:t>
      </w:r>
      <w:r w:rsidR="001726B9" w:rsidRPr="007E66FA">
        <w:rPr>
          <w:sz w:val="28"/>
          <w:szCs w:val="28"/>
        </w:rPr>
        <w:t>Appeals</w:t>
      </w:r>
      <w:bookmarkEnd w:id="300"/>
    </w:p>
    <w:p w14:paraId="12F65110" w14:textId="73D4C44E" w:rsidR="001726B9" w:rsidRPr="007E66FA" w:rsidRDefault="007E66FA" w:rsidP="007E66FA">
      <w:pPr>
        <w:rPr>
          <w:rFonts w:asciiTheme="majorHAnsi" w:hAnsiTheme="majorHAnsi" w:cstheme="majorHAnsi"/>
        </w:rPr>
      </w:pPr>
      <w:r w:rsidRPr="007E66FA">
        <w:rPr>
          <w:rFonts w:asciiTheme="majorHAnsi" w:hAnsiTheme="majorHAnsi" w:cstheme="majorBidi"/>
        </w:rPr>
        <w:t>1</w:t>
      </w:r>
      <w:r w:rsidR="007F61F3">
        <w:rPr>
          <w:rFonts w:asciiTheme="majorHAnsi" w:hAnsiTheme="majorHAnsi" w:cstheme="majorBidi"/>
        </w:rPr>
        <w:t>6</w:t>
      </w:r>
      <w:r w:rsidR="00B84534">
        <w:rPr>
          <w:rFonts w:asciiTheme="majorHAnsi" w:hAnsiTheme="majorHAnsi" w:cstheme="majorBidi"/>
        </w:rPr>
        <w:t>1</w:t>
      </w:r>
      <w:r w:rsidRPr="007E66FA">
        <w:rPr>
          <w:rFonts w:asciiTheme="majorHAnsi" w:hAnsiTheme="majorHAnsi" w:cstheme="majorBidi"/>
        </w:rPr>
        <w:t xml:space="preserve">.1 </w:t>
      </w:r>
      <w:r w:rsidR="001726B9" w:rsidRPr="007E66FA">
        <w:rPr>
          <w:rFonts w:asciiTheme="majorHAnsi" w:hAnsiTheme="majorHAnsi" w:cstheme="majorBidi"/>
        </w:rPr>
        <w:t xml:space="preserve">A person aggrieved by the decision to award </w:t>
      </w:r>
      <w:r w:rsidR="001726B9" w:rsidRPr="00325E8C">
        <w:rPr>
          <w:rFonts w:asciiTheme="majorHAnsi" w:hAnsiTheme="majorHAnsi" w:cstheme="majorBidi"/>
        </w:rPr>
        <w:t xml:space="preserve">a </w:t>
      </w:r>
      <w:r w:rsidR="00457028" w:rsidRPr="00325E8C">
        <w:rPr>
          <w:rFonts w:asciiTheme="majorHAnsi" w:hAnsiTheme="majorHAnsi" w:cstheme="majorBidi"/>
        </w:rPr>
        <w:t xml:space="preserve">Rent Repayment Orders </w:t>
      </w:r>
      <w:r w:rsidR="001726B9" w:rsidRPr="00325E8C">
        <w:rPr>
          <w:rFonts w:asciiTheme="majorHAnsi" w:hAnsiTheme="majorHAnsi" w:cstheme="majorBidi"/>
        </w:rPr>
        <w:t>by the</w:t>
      </w:r>
      <w:r w:rsidR="001726B9" w:rsidRPr="007E66FA">
        <w:rPr>
          <w:rFonts w:asciiTheme="majorHAnsi" w:hAnsiTheme="majorHAnsi" w:cstheme="majorBidi"/>
        </w:rPr>
        <w:t xml:space="preserve"> First-tier tribunal may appeal to the Upper Tribunal.</w:t>
      </w:r>
    </w:p>
    <w:p w14:paraId="04BA085D" w14:textId="2BE26E59" w:rsidR="001726B9" w:rsidRPr="007E66FA" w:rsidRDefault="001726B9" w:rsidP="001726B9">
      <w:pPr>
        <w:pStyle w:val="Heading1"/>
        <w:rPr>
          <w:b/>
          <w:bCs/>
          <w:sz w:val="28"/>
          <w:szCs w:val="28"/>
        </w:rPr>
      </w:pPr>
      <w:bookmarkStart w:id="301" w:name="_Toc132654103"/>
      <w:r w:rsidRPr="007E66FA">
        <w:rPr>
          <w:b/>
          <w:bCs/>
          <w:sz w:val="28"/>
          <w:szCs w:val="28"/>
        </w:rPr>
        <w:t>Banning Order</w:t>
      </w:r>
      <w:bookmarkEnd w:id="301"/>
    </w:p>
    <w:p w14:paraId="5657E8AD" w14:textId="5FE734B5" w:rsidR="001726B9" w:rsidRPr="007E66FA" w:rsidRDefault="007F61F3" w:rsidP="007F61F3">
      <w:pPr>
        <w:pStyle w:val="Heading1"/>
        <w:rPr>
          <w:sz w:val="28"/>
          <w:szCs w:val="28"/>
        </w:rPr>
      </w:pPr>
      <w:bookmarkStart w:id="302" w:name="_Toc132654104"/>
      <w:r>
        <w:rPr>
          <w:sz w:val="28"/>
          <w:szCs w:val="28"/>
        </w:rPr>
        <w:t>16</w:t>
      </w:r>
      <w:r w:rsidR="00B84534">
        <w:rPr>
          <w:sz w:val="28"/>
          <w:szCs w:val="28"/>
        </w:rPr>
        <w:t>2</w:t>
      </w:r>
      <w:r>
        <w:rPr>
          <w:sz w:val="28"/>
          <w:szCs w:val="28"/>
        </w:rPr>
        <w:t xml:space="preserve"> </w:t>
      </w:r>
      <w:r w:rsidR="001726B9" w:rsidRPr="007E66FA">
        <w:rPr>
          <w:sz w:val="28"/>
          <w:szCs w:val="28"/>
        </w:rPr>
        <w:t>Purpose</w:t>
      </w:r>
      <w:bookmarkEnd w:id="302"/>
    </w:p>
    <w:p w14:paraId="0AD06899" w14:textId="24E40C6B" w:rsidR="001726B9" w:rsidRPr="007E66FA" w:rsidRDefault="007E66FA" w:rsidP="007E66FA">
      <w:pPr>
        <w:rPr>
          <w:rFonts w:asciiTheme="majorHAnsi" w:hAnsiTheme="majorHAnsi" w:cstheme="majorBidi"/>
        </w:rPr>
      </w:pPr>
      <w:r>
        <w:rPr>
          <w:rFonts w:asciiTheme="majorHAnsi" w:hAnsiTheme="majorHAnsi" w:cstheme="majorBidi"/>
        </w:rPr>
        <w:t>1</w:t>
      </w:r>
      <w:r w:rsidR="007F61F3">
        <w:rPr>
          <w:rFonts w:asciiTheme="majorHAnsi" w:hAnsiTheme="majorHAnsi" w:cstheme="majorBidi"/>
        </w:rPr>
        <w:t>6</w:t>
      </w:r>
      <w:r w:rsidR="00B84534">
        <w:rPr>
          <w:rFonts w:asciiTheme="majorHAnsi" w:hAnsiTheme="majorHAnsi" w:cstheme="majorBidi"/>
        </w:rPr>
        <w:t>2</w:t>
      </w:r>
      <w:r>
        <w:rPr>
          <w:rFonts w:asciiTheme="majorHAnsi" w:hAnsiTheme="majorHAnsi" w:cstheme="majorBidi"/>
        </w:rPr>
        <w:t xml:space="preserve">.1 </w:t>
      </w:r>
      <w:r w:rsidR="001726B9" w:rsidRPr="007E66FA">
        <w:rPr>
          <w:rFonts w:asciiTheme="majorHAnsi" w:hAnsiTheme="majorHAnsi" w:cstheme="majorBidi"/>
        </w:rPr>
        <w:t>Banning Orders (BO) can be used in relation to landlords and property managers who have been convicted of a “banning order offence”.</w:t>
      </w:r>
    </w:p>
    <w:p w14:paraId="6317B437" w14:textId="0535A824" w:rsidR="001726B9" w:rsidRPr="007E66FA" w:rsidRDefault="007F61F3" w:rsidP="007F61F3">
      <w:pPr>
        <w:pStyle w:val="Heading1"/>
        <w:rPr>
          <w:sz w:val="28"/>
          <w:szCs w:val="28"/>
        </w:rPr>
      </w:pPr>
      <w:bookmarkStart w:id="303" w:name="_Toc132654105"/>
      <w:r>
        <w:rPr>
          <w:sz w:val="28"/>
          <w:szCs w:val="28"/>
        </w:rPr>
        <w:t>16</w:t>
      </w:r>
      <w:r w:rsidR="00B84534">
        <w:rPr>
          <w:sz w:val="28"/>
          <w:szCs w:val="28"/>
        </w:rPr>
        <w:t>3</w:t>
      </w:r>
      <w:r>
        <w:rPr>
          <w:sz w:val="28"/>
          <w:szCs w:val="28"/>
        </w:rPr>
        <w:t xml:space="preserve"> </w:t>
      </w:r>
      <w:r w:rsidR="001726B9" w:rsidRPr="007E66FA">
        <w:rPr>
          <w:sz w:val="28"/>
          <w:szCs w:val="28"/>
        </w:rPr>
        <w:t>Legislation</w:t>
      </w:r>
      <w:bookmarkEnd w:id="303"/>
    </w:p>
    <w:p w14:paraId="24DC4B3D" w14:textId="598C6DC3" w:rsidR="00844128" w:rsidRDefault="007E66FA" w:rsidP="007E66FA">
      <w:pPr>
        <w:rPr>
          <w:rFonts w:asciiTheme="majorHAnsi" w:hAnsiTheme="majorHAnsi" w:cstheme="majorBidi"/>
        </w:rPr>
      </w:pPr>
      <w:r w:rsidRPr="007E66FA">
        <w:rPr>
          <w:rFonts w:asciiTheme="majorHAnsi" w:hAnsiTheme="majorHAnsi" w:cstheme="majorBidi"/>
        </w:rPr>
        <w:t>1</w:t>
      </w:r>
      <w:r w:rsidR="007F61F3">
        <w:rPr>
          <w:rFonts w:asciiTheme="majorHAnsi" w:hAnsiTheme="majorHAnsi" w:cstheme="majorBidi"/>
        </w:rPr>
        <w:t>6</w:t>
      </w:r>
      <w:r w:rsidR="00B84534">
        <w:rPr>
          <w:rFonts w:asciiTheme="majorHAnsi" w:hAnsiTheme="majorHAnsi" w:cstheme="majorBidi"/>
        </w:rPr>
        <w:t>3</w:t>
      </w:r>
      <w:r w:rsidRPr="007E66FA">
        <w:rPr>
          <w:rFonts w:asciiTheme="majorHAnsi" w:hAnsiTheme="majorHAnsi" w:cstheme="majorBidi"/>
        </w:rPr>
        <w:t xml:space="preserve">.1 </w:t>
      </w:r>
      <w:r w:rsidR="001726B9" w:rsidRPr="007E66FA">
        <w:rPr>
          <w:rFonts w:asciiTheme="majorHAnsi" w:hAnsiTheme="majorHAnsi" w:cstheme="majorBidi"/>
        </w:rPr>
        <w:t>Housing and Planning Act 2016, Part 2, Chapter 2</w:t>
      </w:r>
    </w:p>
    <w:p w14:paraId="7F27CE68" w14:textId="0A53FBAB" w:rsidR="001726B9" w:rsidRPr="007E66FA" w:rsidRDefault="007F61F3" w:rsidP="007F61F3">
      <w:pPr>
        <w:pStyle w:val="Heading1"/>
        <w:rPr>
          <w:sz w:val="28"/>
          <w:szCs w:val="28"/>
        </w:rPr>
      </w:pPr>
      <w:bookmarkStart w:id="304" w:name="_Toc132654106"/>
      <w:r>
        <w:rPr>
          <w:sz w:val="28"/>
          <w:szCs w:val="28"/>
        </w:rPr>
        <w:t>16</w:t>
      </w:r>
      <w:r w:rsidR="00B84534">
        <w:rPr>
          <w:sz w:val="28"/>
          <w:szCs w:val="28"/>
        </w:rPr>
        <w:t>4</w:t>
      </w:r>
      <w:r>
        <w:rPr>
          <w:sz w:val="28"/>
          <w:szCs w:val="28"/>
        </w:rPr>
        <w:t xml:space="preserve"> </w:t>
      </w:r>
      <w:r w:rsidR="001726B9" w:rsidRPr="007E66FA">
        <w:rPr>
          <w:sz w:val="28"/>
          <w:szCs w:val="28"/>
        </w:rPr>
        <w:t>Background</w:t>
      </w:r>
      <w:bookmarkEnd w:id="304"/>
    </w:p>
    <w:p w14:paraId="6BCABA44" w14:textId="0739D4EF" w:rsidR="001726B9" w:rsidRPr="007E66FA" w:rsidRDefault="007E66FA" w:rsidP="007E66FA">
      <w:pPr>
        <w:rPr>
          <w:rFonts w:asciiTheme="majorHAnsi" w:hAnsiTheme="majorHAnsi" w:cstheme="majorHAnsi"/>
        </w:rPr>
      </w:pPr>
      <w:r w:rsidRPr="007E66FA">
        <w:rPr>
          <w:rFonts w:asciiTheme="majorHAnsi" w:hAnsiTheme="majorHAnsi" w:cstheme="majorBidi"/>
        </w:rPr>
        <w:t>16</w:t>
      </w:r>
      <w:r w:rsidR="00B84534">
        <w:rPr>
          <w:rFonts w:asciiTheme="majorHAnsi" w:hAnsiTheme="majorHAnsi" w:cstheme="majorBidi"/>
        </w:rPr>
        <w:t>4</w:t>
      </w:r>
      <w:r w:rsidRPr="007E66FA">
        <w:rPr>
          <w:rFonts w:asciiTheme="majorHAnsi" w:hAnsiTheme="majorHAnsi" w:cstheme="majorBidi"/>
        </w:rPr>
        <w:t xml:space="preserve">.1 </w:t>
      </w:r>
      <w:r w:rsidR="001726B9" w:rsidRPr="007E66FA">
        <w:rPr>
          <w:rFonts w:asciiTheme="majorHAnsi" w:hAnsiTheme="majorHAnsi" w:cstheme="majorBidi"/>
        </w:rPr>
        <w:t xml:space="preserve">A BO is an order by the First-tier Tribunal, following an application from the Council that bans a landlord or property agent (letting agents and property managers as defined in Chapter 6 Part 2 of the Housing and Planning Act 2016) </w:t>
      </w:r>
      <w:r w:rsidRPr="007E66FA">
        <w:rPr>
          <w:rFonts w:asciiTheme="majorHAnsi" w:hAnsiTheme="majorHAnsi" w:cstheme="majorBidi"/>
        </w:rPr>
        <w:t>from</w:t>
      </w:r>
      <w:r>
        <w:rPr>
          <w:rFonts w:asciiTheme="majorHAnsi" w:hAnsiTheme="majorHAnsi" w:cstheme="majorBidi"/>
        </w:rPr>
        <w:t>:</w:t>
      </w:r>
    </w:p>
    <w:p w14:paraId="5E031E6F" w14:textId="77777777" w:rsidR="001726B9" w:rsidRPr="00147F8D" w:rsidRDefault="001726B9" w:rsidP="00897D6B">
      <w:pPr>
        <w:pStyle w:val="ListParagraph"/>
        <w:widowControl w:val="0"/>
        <w:numPr>
          <w:ilvl w:val="0"/>
          <w:numId w:val="120"/>
        </w:numPr>
        <w:tabs>
          <w:tab w:val="left" w:pos="820"/>
          <w:tab w:val="left" w:pos="821"/>
        </w:tabs>
        <w:autoSpaceDE w:val="0"/>
        <w:autoSpaceDN w:val="0"/>
        <w:spacing w:after="0" w:line="293" w:lineRule="exact"/>
        <w:rPr>
          <w:rFonts w:asciiTheme="majorHAnsi" w:hAnsiTheme="majorHAnsi" w:cstheme="majorHAnsi"/>
        </w:rPr>
      </w:pPr>
      <w:r w:rsidRPr="00147F8D">
        <w:rPr>
          <w:rFonts w:asciiTheme="majorHAnsi" w:hAnsiTheme="majorHAnsi" w:cstheme="majorHAnsi"/>
        </w:rPr>
        <w:t>Letting housing in</w:t>
      </w:r>
      <w:r w:rsidRPr="00147F8D">
        <w:rPr>
          <w:rFonts w:asciiTheme="majorHAnsi" w:hAnsiTheme="majorHAnsi" w:cstheme="majorHAnsi"/>
          <w:spacing w:val="-6"/>
        </w:rPr>
        <w:t xml:space="preserve"> </w:t>
      </w:r>
      <w:r w:rsidRPr="00147F8D">
        <w:rPr>
          <w:rFonts w:asciiTheme="majorHAnsi" w:hAnsiTheme="majorHAnsi" w:cstheme="majorHAnsi"/>
        </w:rPr>
        <w:t>England</w:t>
      </w:r>
    </w:p>
    <w:p w14:paraId="38B370DA" w14:textId="77777777" w:rsidR="001726B9" w:rsidRPr="00147F8D" w:rsidRDefault="001726B9" w:rsidP="00897D6B">
      <w:pPr>
        <w:pStyle w:val="ListParagraph"/>
        <w:widowControl w:val="0"/>
        <w:numPr>
          <w:ilvl w:val="0"/>
          <w:numId w:val="120"/>
        </w:numPr>
        <w:tabs>
          <w:tab w:val="left" w:pos="820"/>
          <w:tab w:val="left" w:pos="821"/>
        </w:tabs>
        <w:autoSpaceDE w:val="0"/>
        <w:autoSpaceDN w:val="0"/>
        <w:spacing w:after="0" w:line="293" w:lineRule="exact"/>
        <w:rPr>
          <w:rFonts w:asciiTheme="majorHAnsi" w:hAnsiTheme="majorHAnsi" w:cstheme="majorHAnsi"/>
        </w:rPr>
      </w:pPr>
      <w:r w:rsidRPr="00147F8D">
        <w:rPr>
          <w:rFonts w:asciiTheme="majorHAnsi" w:hAnsiTheme="majorHAnsi" w:cstheme="majorHAnsi"/>
        </w:rPr>
        <w:t>Engaging in English letting agency</w:t>
      </w:r>
      <w:r w:rsidRPr="00147F8D">
        <w:rPr>
          <w:rFonts w:asciiTheme="majorHAnsi" w:hAnsiTheme="majorHAnsi" w:cstheme="majorHAnsi"/>
          <w:spacing w:val="-17"/>
        </w:rPr>
        <w:t xml:space="preserve"> </w:t>
      </w:r>
      <w:r w:rsidRPr="00147F8D">
        <w:rPr>
          <w:rFonts w:asciiTheme="majorHAnsi" w:hAnsiTheme="majorHAnsi" w:cstheme="majorHAnsi"/>
        </w:rPr>
        <w:t>work</w:t>
      </w:r>
    </w:p>
    <w:p w14:paraId="56FD1D95" w14:textId="77777777" w:rsidR="001726B9" w:rsidRPr="00147F8D" w:rsidRDefault="001726B9" w:rsidP="00897D6B">
      <w:pPr>
        <w:pStyle w:val="ListParagraph"/>
        <w:widowControl w:val="0"/>
        <w:numPr>
          <w:ilvl w:val="0"/>
          <w:numId w:val="120"/>
        </w:numPr>
        <w:tabs>
          <w:tab w:val="left" w:pos="820"/>
          <w:tab w:val="left" w:pos="821"/>
        </w:tabs>
        <w:autoSpaceDE w:val="0"/>
        <w:autoSpaceDN w:val="0"/>
        <w:spacing w:after="0" w:line="293" w:lineRule="exact"/>
        <w:rPr>
          <w:rFonts w:asciiTheme="majorHAnsi" w:hAnsiTheme="majorHAnsi" w:cstheme="majorHAnsi"/>
        </w:rPr>
      </w:pPr>
      <w:r w:rsidRPr="00147F8D">
        <w:rPr>
          <w:rFonts w:asciiTheme="majorHAnsi" w:hAnsiTheme="majorHAnsi" w:cstheme="majorHAnsi"/>
        </w:rPr>
        <w:t>Engaging in English property management work,</w:t>
      </w:r>
      <w:r w:rsidRPr="00147F8D">
        <w:rPr>
          <w:rFonts w:asciiTheme="majorHAnsi" w:hAnsiTheme="majorHAnsi" w:cstheme="majorHAnsi"/>
          <w:spacing w:val="-20"/>
        </w:rPr>
        <w:t xml:space="preserve"> </w:t>
      </w:r>
      <w:r w:rsidRPr="00147F8D">
        <w:rPr>
          <w:rFonts w:asciiTheme="majorHAnsi" w:hAnsiTheme="majorHAnsi" w:cstheme="majorHAnsi"/>
        </w:rPr>
        <w:t>or</w:t>
      </w:r>
    </w:p>
    <w:p w14:paraId="27EA78DC" w14:textId="26CD33B4" w:rsidR="001726B9" w:rsidRPr="00147F8D" w:rsidRDefault="001726B9" w:rsidP="00897D6B">
      <w:pPr>
        <w:pStyle w:val="ListParagraph"/>
        <w:widowControl w:val="0"/>
        <w:numPr>
          <w:ilvl w:val="0"/>
          <w:numId w:val="120"/>
        </w:numPr>
        <w:tabs>
          <w:tab w:val="left" w:pos="820"/>
          <w:tab w:val="left" w:pos="821"/>
        </w:tabs>
        <w:autoSpaceDE w:val="0"/>
        <w:autoSpaceDN w:val="0"/>
        <w:spacing w:after="0" w:line="293" w:lineRule="exact"/>
        <w:rPr>
          <w:rFonts w:asciiTheme="majorHAnsi" w:hAnsiTheme="majorHAnsi" w:cstheme="majorHAnsi"/>
        </w:rPr>
      </w:pPr>
      <w:r w:rsidRPr="00147F8D">
        <w:rPr>
          <w:rFonts w:asciiTheme="majorHAnsi" w:hAnsiTheme="majorHAnsi" w:cstheme="majorHAnsi"/>
        </w:rPr>
        <w:lastRenderedPageBreak/>
        <w:t>Doing two or more of those</w:t>
      </w:r>
      <w:r w:rsidRPr="00147F8D">
        <w:rPr>
          <w:rFonts w:asciiTheme="majorHAnsi" w:hAnsiTheme="majorHAnsi" w:cstheme="majorHAnsi"/>
          <w:spacing w:val="-10"/>
        </w:rPr>
        <w:t xml:space="preserve"> </w:t>
      </w:r>
      <w:r w:rsidRPr="00147F8D">
        <w:rPr>
          <w:rFonts w:asciiTheme="majorHAnsi" w:hAnsiTheme="majorHAnsi" w:cstheme="majorHAnsi"/>
        </w:rPr>
        <w:t>things</w:t>
      </w:r>
    </w:p>
    <w:p w14:paraId="6AAB859C" w14:textId="77777777" w:rsidR="00147F8D" w:rsidRPr="007E66FA" w:rsidRDefault="00147F8D" w:rsidP="00147F8D">
      <w:pPr>
        <w:pStyle w:val="ListParagraph"/>
        <w:widowControl w:val="0"/>
        <w:tabs>
          <w:tab w:val="left" w:pos="820"/>
          <w:tab w:val="left" w:pos="821"/>
        </w:tabs>
        <w:autoSpaceDE w:val="0"/>
        <w:autoSpaceDN w:val="0"/>
        <w:spacing w:after="0" w:line="293" w:lineRule="exact"/>
        <w:ind w:left="1276"/>
        <w:contextualSpacing w:val="0"/>
        <w:rPr>
          <w:rFonts w:asciiTheme="majorHAnsi" w:hAnsiTheme="majorHAnsi" w:cstheme="majorHAnsi"/>
        </w:rPr>
      </w:pPr>
    </w:p>
    <w:p w14:paraId="5CFBB94F" w14:textId="6BE7AF00" w:rsidR="001726B9" w:rsidRPr="007E66FA" w:rsidRDefault="007E66FA" w:rsidP="007E66FA">
      <w:pPr>
        <w:rPr>
          <w:rFonts w:asciiTheme="majorHAnsi" w:hAnsiTheme="majorHAnsi" w:cstheme="majorHAnsi"/>
        </w:rPr>
      </w:pPr>
      <w:r w:rsidRPr="007E66FA">
        <w:rPr>
          <w:rFonts w:asciiTheme="majorHAnsi" w:hAnsiTheme="majorHAnsi" w:cstheme="majorBidi"/>
        </w:rPr>
        <w:t>16</w:t>
      </w:r>
      <w:r w:rsidR="00B84534">
        <w:rPr>
          <w:rFonts w:asciiTheme="majorHAnsi" w:hAnsiTheme="majorHAnsi" w:cstheme="majorBidi"/>
        </w:rPr>
        <w:t>4</w:t>
      </w:r>
      <w:r w:rsidRPr="007E66FA">
        <w:rPr>
          <w:rFonts w:asciiTheme="majorHAnsi" w:hAnsiTheme="majorHAnsi" w:cstheme="majorBidi"/>
        </w:rPr>
        <w:t xml:space="preserve">.2 </w:t>
      </w:r>
      <w:r w:rsidR="001726B9" w:rsidRPr="007E66FA">
        <w:rPr>
          <w:rFonts w:asciiTheme="majorHAnsi" w:hAnsiTheme="majorHAnsi" w:cstheme="majorBidi"/>
        </w:rPr>
        <w:t>The Housing and Planning Act 2016 enables the Council to apply to for a BO following conviction of an individual or a company for a “banning order offence”, as defined by Regulation</w:t>
      </w:r>
      <w:r w:rsidR="00575708">
        <w:rPr>
          <w:rFonts w:asciiTheme="majorHAnsi" w:hAnsiTheme="majorHAnsi" w:cstheme="majorBidi"/>
        </w:rPr>
        <w:t>s</w:t>
      </w:r>
      <w:r w:rsidR="001726B9" w:rsidRPr="007E66FA">
        <w:rPr>
          <w:rFonts w:asciiTheme="majorHAnsi" w:hAnsiTheme="majorHAnsi" w:cstheme="majorBidi"/>
        </w:rPr>
        <w:t>.</w:t>
      </w:r>
    </w:p>
    <w:p w14:paraId="7B7D17B8" w14:textId="6FE14AAB" w:rsidR="001726B9" w:rsidRPr="00325E8C" w:rsidRDefault="007E66FA" w:rsidP="007E66FA">
      <w:pPr>
        <w:rPr>
          <w:rFonts w:asciiTheme="majorHAnsi" w:hAnsiTheme="majorHAnsi" w:cstheme="majorHAnsi"/>
        </w:rPr>
      </w:pPr>
      <w:r>
        <w:rPr>
          <w:rFonts w:asciiTheme="majorHAnsi" w:hAnsiTheme="majorHAnsi" w:cstheme="majorBidi"/>
        </w:rPr>
        <w:t>16</w:t>
      </w:r>
      <w:r w:rsidR="00B84534">
        <w:rPr>
          <w:rFonts w:asciiTheme="majorHAnsi" w:hAnsiTheme="majorHAnsi" w:cstheme="majorBidi"/>
        </w:rPr>
        <w:t>4</w:t>
      </w:r>
      <w:r>
        <w:rPr>
          <w:rFonts w:asciiTheme="majorHAnsi" w:hAnsiTheme="majorHAnsi" w:cstheme="majorBidi"/>
        </w:rPr>
        <w:t xml:space="preserve">.3 </w:t>
      </w:r>
      <w:r w:rsidR="001726B9" w:rsidRPr="007E66FA">
        <w:rPr>
          <w:rFonts w:asciiTheme="majorHAnsi" w:hAnsiTheme="majorHAnsi" w:cstheme="majorBidi"/>
        </w:rPr>
        <w:t xml:space="preserve">To </w:t>
      </w:r>
      <w:r w:rsidR="001726B9" w:rsidRPr="00325E8C">
        <w:rPr>
          <w:rFonts w:asciiTheme="majorHAnsi" w:hAnsiTheme="majorHAnsi" w:cstheme="majorBidi"/>
        </w:rPr>
        <w:t xml:space="preserve">make use of </w:t>
      </w:r>
      <w:r w:rsidR="00BF4921" w:rsidRPr="00325E8C">
        <w:rPr>
          <w:rFonts w:asciiTheme="majorHAnsi" w:hAnsiTheme="majorHAnsi" w:cstheme="majorBidi"/>
        </w:rPr>
        <w:t xml:space="preserve">Banning Orders </w:t>
      </w:r>
      <w:r w:rsidR="001726B9" w:rsidRPr="00325E8C">
        <w:rPr>
          <w:rFonts w:asciiTheme="majorHAnsi" w:hAnsiTheme="majorHAnsi" w:cstheme="majorBidi"/>
        </w:rPr>
        <w:t xml:space="preserve">powers the Council is required to have in place its own policy on when to pursue a </w:t>
      </w:r>
      <w:r w:rsidR="00BF4921" w:rsidRPr="00325E8C">
        <w:rPr>
          <w:rFonts w:asciiTheme="majorHAnsi" w:hAnsiTheme="majorHAnsi" w:cstheme="majorBidi"/>
        </w:rPr>
        <w:t xml:space="preserve">Banning Orders </w:t>
      </w:r>
      <w:r w:rsidR="001726B9" w:rsidRPr="00325E8C">
        <w:rPr>
          <w:rFonts w:asciiTheme="majorHAnsi" w:hAnsiTheme="majorHAnsi" w:cstheme="majorBidi"/>
        </w:rPr>
        <w:t>and to decide which option it wishes to pursue on a case- by-case basis in line with that policy.</w:t>
      </w:r>
    </w:p>
    <w:p w14:paraId="78AD3EA3" w14:textId="13DF8D7E" w:rsidR="001726B9" w:rsidRPr="00325E8C" w:rsidRDefault="007E66FA" w:rsidP="007E66FA">
      <w:pPr>
        <w:rPr>
          <w:rFonts w:asciiTheme="majorHAnsi" w:hAnsiTheme="majorHAnsi" w:cstheme="majorHAnsi"/>
        </w:rPr>
      </w:pPr>
      <w:r w:rsidRPr="00325E8C">
        <w:rPr>
          <w:rFonts w:asciiTheme="majorHAnsi" w:hAnsiTheme="majorHAnsi" w:cstheme="majorBidi"/>
        </w:rPr>
        <w:t>1</w:t>
      </w:r>
      <w:r w:rsidR="00844128" w:rsidRPr="00325E8C">
        <w:rPr>
          <w:rFonts w:asciiTheme="majorHAnsi" w:hAnsiTheme="majorHAnsi" w:cstheme="majorBidi"/>
        </w:rPr>
        <w:t>6</w:t>
      </w:r>
      <w:r w:rsidR="00B84534" w:rsidRPr="00325E8C">
        <w:rPr>
          <w:rFonts w:asciiTheme="majorHAnsi" w:hAnsiTheme="majorHAnsi" w:cstheme="majorBidi"/>
        </w:rPr>
        <w:t>4</w:t>
      </w:r>
      <w:r w:rsidRPr="00325E8C">
        <w:rPr>
          <w:rFonts w:asciiTheme="majorHAnsi" w:hAnsiTheme="majorHAnsi" w:cstheme="majorBidi"/>
        </w:rPr>
        <w:t xml:space="preserve">.4 </w:t>
      </w:r>
      <w:r w:rsidR="001726B9" w:rsidRPr="00325E8C">
        <w:rPr>
          <w:rFonts w:asciiTheme="majorHAnsi" w:hAnsiTheme="majorHAnsi" w:cstheme="majorBidi"/>
        </w:rPr>
        <w:t xml:space="preserve">This policy takes account of the non-statutory guidance issued by the Government which makes clear that </w:t>
      </w:r>
      <w:r w:rsidR="00BF4921" w:rsidRPr="00325E8C">
        <w:rPr>
          <w:rFonts w:asciiTheme="majorHAnsi" w:hAnsiTheme="majorHAnsi" w:cstheme="majorBidi"/>
        </w:rPr>
        <w:t xml:space="preserve">Banning Orders </w:t>
      </w:r>
      <w:r w:rsidR="001726B9" w:rsidRPr="00325E8C">
        <w:rPr>
          <w:rFonts w:asciiTheme="majorHAnsi" w:hAnsiTheme="majorHAnsi" w:cstheme="majorBidi"/>
        </w:rPr>
        <w:t xml:space="preserve">are aimed at rogue landlords who flout their legal obligations and rent out accommodation which is substandard, and which also confirms the Government’s expectation that </w:t>
      </w:r>
      <w:r w:rsidR="00BF4921" w:rsidRPr="00325E8C">
        <w:rPr>
          <w:rFonts w:asciiTheme="majorHAnsi" w:hAnsiTheme="majorHAnsi" w:cstheme="majorBidi"/>
        </w:rPr>
        <w:t xml:space="preserve">Banning Orders </w:t>
      </w:r>
      <w:r w:rsidR="001726B9" w:rsidRPr="00325E8C">
        <w:rPr>
          <w:rFonts w:asciiTheme="majorHAnsi" w:hAnsiTheme="majorHAnsi" w:cstheme="majorBidi"/>
        </w:rPr>
        <w:t>will be used for the most serious offenders.</w:t>
      </w:r>
    </w:p>
    <w:p w14:paraId="2948DA05" w14:textId="1961F7C8" w:rsidR="001726B9" w:rsidRPr="007E66FA" w:rsidRDefault="007E66FA" w:rsidP="007E66FA">
      <w:pPr>
        <w:rPr>
          <w:rFonts w:asciiTheme="majorHAnsi" w:hAnsiTheme="majorHAnsi" w:cstheme="majorHAnsi"/>
        </w:rPr>
      </w:pPr>
      <w:r w:rsidRPr="00325E8C">
        <w:rPr>
          <w:rFonts w:asciiTheme="majorHAnsi" w:hAnsiTheme="majorHAnsi" w:cstheme="majorBidi"/>
        </w:rPr>
        <w:t>16</w:t>
      </w:r>
      <w:r w:rsidR="00ED2DBD" w:rsidRPr="00325E8C">
        <w:rPr>
          <w:rFonts w:asciiTheme="majorHAnsi" w:hAnsiTheme="majorHAnsi" w:cstheme="majorBidi"/>
        </w:rPr>
        <w:t>4</w:t>
      </w:r>
      <w:r w:rsidRPr="00325E8C">
        <w:rPr>
          <w:rFonts w:asciiTheme="majorHAnsi" w:hAnsiTheme="majorHAnsi" w:cstheme="majorBidi"/>
        </w:rPr>
        <w:t xml:space="preserve">.5 </w:t>
      </w:r>
      <w:r w:rsidR="001726B9" w:rsidRPr="00325E8C">
        <w:rPr>
          <w:rFonts w:asciiTheme="majorHAnsi" w:hAnsiTheme="majorHAnsi" w:cstheme="majorBidi"/>
        </w:rPr>
        <w:t xml:space="preserve">Whilst there is no statutory maximum period for a </w:t>
      </w:r>
      <w:r w:rsidR="00BF4921" w:rsidRPr="00325E8C">
        <w:rPr>
          <w:rFonts w:asciiTheme="majorHAnsi" w:hAnsiTheme="majorHAnsi" w:cstheme="majorBidi"/>
        </w:rPr>
        <w:t>Banning Order</w:t>
      </w:r>
      <w:r w:rsidR="001726B9" w:rsidRPr="00325E8C">
        <w:rPr>
          <w:rFonts w:asciiTheme="majorHAnsi" w:hAnsiTheme="majorHAnsi" w:cstheme="majorBidi"/>
        </w:rPr>
        <w:t>, it must be for a minimum of 12 months for relevant offences committed on or after 6</w:t>
      </w:r>
      <w:r w:rsidR="001726B9" w:rsidRPr="00325E8C">
        <w:rPr>
          <w:rFonts w:asciiTheme="majorHAnsi" w:hAnsiTheme="majorHAnsi" w:cstheme="majorBidi"/>
          <w:vertAlign w:val="superscript"/>
        </w:rPr>
        <w:t>th</w:t>
      </w:r>
      <w:r w:rsidR="001726B9" w:rsidRPr="00325E8C">
        <w:rPr>
          <w:rFonts w:asciiTheme="majorHAnsi" w:hAnsiTheme="majorHAnsi" w:cstheme="majorBidi"/>
        </w:rPr>
        <w:t xml:space="preserve"> April 2018. A </w:t>
      </w:r>
      <w:r w:rsidR="00BF4921" w:rsidRPr="00325E8C">
        <w:rPr>
          <w:rFonts w:asciiTheme="majorHAnsi" w:hAnsiTheme="majorHAnsi" w:cstheme="majorBidi"/>
        </w:rPr>
        <w:t xml:space="preserve">Banning Order </w:t>
      </w:r>
      <w:r w:rsidR="001726B9" w:rsidRPr="00325E8C">
        <w:rPr>
          <w:rFonts w:asciiTheme="majorHAnsi" w:hAnsiTheme="majorHAnsi" w:cstheme="majorBidi"/>
        </w:rPr>
        <w:t>can be made against a person if that person was a residential landlord or property agent at the time the</w:t>
      </w:r>
      <w:r w:rsidR="001726B9" w:rsidRPr="007E66FA">
        <w:rPr>
          <w:rFonts w:asciiTheme="majorHAnsi" w:hAnsiTheme="majorHAnsi" w:cstheme="majorBidi"/>
        </w:rPr>
        <w:t xml:space="preserve"> offence was committed. </w:t>
      </w:r>
    </w:p>
    <w:p w14:paraId="486871F3" w14:textId="5929B77B" w:rsidR="001726B9" w:rsidRPr="007E66FA" w:rsidRDefault="007E66FA" w:rsidP="007E66FA">
      <w:pPr>
        <w:rPr>
          <w:rFonts w:asciiTheme="majorHAnsi" w:hAnsiTheme="majorHAnsi" w:cstheme="majorHAnsi"/>
        </w:rPr>
      </w:pPr>
      <w:r>
        <w:rPr>
          <w:rFonts w:asciiTheme="majorHAnsi" w:hAnsiTheme="majorHAnsi" w:cstheme="majorBidi"/>
        </w:rPr>
        <w:t>16</w:t>
      </w:r>
      <w:r w:rsidR="00ED2DBD">
        <w:rPr>
          <w:rFonts w:asciiTheme="majorHAnsi" w:hAnsiTheme="majorHAnsi" w:cstheme="majorBidi"/>
        </w:rPr>
        <w:t>4</w:t>
      </w:r>
      <w:r>
        <w:rPr>
          <w:rFonts w:asciiTheme="majorHAnsi" w:hAnsiTheme="majorHAnsi" w:cstheme="majorBidi"/>
        </w:rPr>
        <w:t xml:space="preserve">.6 </w:t>
      </w:r>
      <w:r w:rsidR="00E62B46" w:rsidRPr="007E66FA">
        <w:rPr>
          <w:rFonts w:asciiTheme="majorHAnsi" w:hAnsiTheme="majorHAnsi" w:cstheme="majorBidi"/>
        </w:rPr>
        <w:t xml:space="preserve">The First-tier </w:t>
      </w:r>
      <w:r w:rsidR="001726B9" w:rsidRPr="007E66FA">
        <w:rPr>
          <w:rFonts w:asciiTheme="majorHAnsi" w:hAnsiTheme="majorHAnsi" w:cstheme="majorBidi"/>
        </w:rPr>
        <w:t xml:space="preserve">Tribunal will set the banning </w:t>
      </w:r>
      <w:r w:rsidRPr="007E66FA">
        <w:rPr>
          <w:rFonts w:asciiTheme="majorHAnsi" w:hAnsiTheme="majorHAnsi" w:cstheme="majorBidi"/>
        </w:rPr>
        <w:t>period,</w:t>
      </w:r>
      <w:r w:rsidR="001726B9" w:rsidRPr="007E66FA">
        <w:rPr>
          <w:rFonts w:asciiTheme="majorHAnsi" w:hAnsiTheme="majorHAnsi" w:cstheme="majorBidi"/>
        </w:rPr>
        <w:t xml:space="preserve"> but the Council is required to recommend a period as part of an application.</w:t>
      </w:r>
    </w:p>
    <w:p w14:paraId="12BBA3B5" w14:textId="7134DB69" w:rsidR="001726B9" w:rsidRPr="007E66FA" w:rsidRDefault="007E66FA" w:rsidP="007E66FA">
      <w:pPr>
        <w:rPr>
          <w:rFonts w:asciiTheme="majorHAnsi" w:hAnsiTheme="majorHAnsi" w:cstheme="majorHAnsi"/>
        </w:rPr>
      </w:pPr>
      <w:r>
        <w:rPr>
          <w:rFonts w:asciiTheme="majorHAnsi" w:hAnsiTheme="majorHAnsi" w:cstheme="majorBidi"/>
        </w:rPr>
        <w:t>16</w:t>
      </w:r>
      <w:r w:rsidR="00ED2DBD">
        <w:rPr>
          <w:rFonts w:asciiTheme="majorHAnsi" w:hAnsiTheme="majorHAnsi" w:cstheme="majorBidi"/>
        </w:rPr>
        <w:t>4</w:t>
      </w:r>
      <w:r>
        <w:rPr>
          <w:rFonts w:asciiTheme="majorHAnsi" w:hAnsiTheme="majorHAnsi" w:cstheme="majorBidi"/>
        </w:rPr>
        <w:t xml:space="preserve">.7 </w:t>
      </w:r>
      <w:r w:rsidR="001726B9" w:rsidRPr="007E66FA">
        <w:rPr>
          <w:rFonts w:asciiTheme="majorHAnsi" w:hAnsiTheme="majorHAnsi" w:cstheme="majorBidi"/>
        </w:rPr>
        <w:t xml:space="preserve">The breach </w:t>
      </w:r>
      <w:r w:rsidR="001726B9" w:rsidRPr="00325E8C">
        <w:rPr>
          <w:rFonts w:asciiTheme="majorHAnsi" w:hAnsiTheme="majorHAnsi" w:cstheme="majorBidi"/>
        </w:rPr>
        <w:t xml:space="preserve">of a </w:t>
      </w:r>
      <w:r w:rsidR="00BF4921" w:rsidRPr="00325E8C">
        <w:rPr>
          <w:rFonts w:asciiTheme="majorHAnsi" w:hAnsiTheme="majorHAnsi" w:cstheme="majorBidi"/>
        </w:rPr>
        <w:t>Banning Order</w:t>
      </w:r>
      <w:r w:rsidR="001726B9" w:rsidRPr="00325E8C">
        <w:rPr>
          <w:rFonts w:asciiTheme="majorHAnsi" w:hAnsiTheme="majorHAnsi" w:cstheme="majorBidi"/>
        </w:rPr>
        <w:t xml:space="preserve"> is</w:t>
      </w:r>
      <w:r w:rsidR="001726B9" w:rsidRPr="007E66FA">
        <w:rPr>
          <w:rFonts w:asciiTheme="majorHAnsi" w:hAnsiTheme="majorHAnsi" w:cstheme="majorBidi"/>
        </w:rPr>
        <w:t xml:space="preserve"> a criminal offence.</w:t>
      </w:r>
    </w:p>
    <w:p w14:paraId="7C014ACA" w14:textId="49CCF179" w:rsidR="001726B9" w:rsidRPr="007E66FA" w:rsidRDefault="007E66FA" w:rsidP="001726B9">
      <w:pPr>
        <w:rPr>
          <w:rFonts w:asciiTheme="majorHAnsi" w:hAnsiTheme="majorHAnsi" w:cstheme="majorHAnsi"/>
        </w:rPr>
      </w:pPr>
      <w:r w:rsidRPr="00325E8C">
        <w:rPr>
          <w:rFonts w:asciiTheme="majorHAnsi" w:hAnsiTheme="majorHAnsi" w:cstheme="majorBidi"/>
        </w:rPr>
        <w:t>16</w:t>
      </w:r>
      <w:r w:rsidR="00ED2DBD" w:rsidRPr="00325E8C">
        <w:rPr>
          <w:rFonts w:asciiTheme="majorHAnsi" w:hAnsiTheme="majorHAnsi" w:cstheme="majorBidi"/>
        </w:rPr>
        <w:t>4</w:t>
      </w:r>
      <w:r w:rsidRPr="00325E8C">
        <w:rPr>
          <w:rFonts w:asciiTheme="majorHAnsi" w:hAnsiTheme="majorHAnsi" w:cstheme="majorBidi"/>
        </w:rPr>
        <w:t xml:space="preserve">.8 </w:t>
      </w:r>
      <w:r w:rsidR="001726B9" w:rsidRPr="00325E8C">
        <w:rPr>
          <w:rFonts w:asciiTheme="majorHAnsi" w:hAnsiTheme="majorHAnsi" w:cstheme="majorBidi"/>
        </w:rPr>
        <w:t>The power to apply for B</w:t>
      </w:r>
      <w:r w:rsidR="00575708" w:rsidRPr="00325E8C">
        <w:rPr>
          <w:rFonts w:asciiTheme="majorHAnsi" w:hAnsiTheme="majorHAnsi" w:cstheme="majorBidi"/>
        </w:rPr>
        <w:t>anning Order</w:t>
      </w:r>
      <w:r w:rsidR="001726B9" w:rsidRPr="00325E8C">
        <w:rPr>
          <w:rFonts w:asciiTheme="majorHAnsi" w:hAnsiTheme="majorHAnsi" w:cstheme="majorBidi"/>
        </w:rPr>
        <w:t xml:space="preserve"> in appropriate</w:t>
      </w:r>
      <w:r w:rsidR="001726B9" w:rsidRPr="007E66FA">
        <w:rPr>
          <w:rFonts w:asciiTheme="majorHAnsi" w:hAnsiTheme="majorHAnsi" w:cstheme="majorBidi"/>
        </w:rPr>
        <w:t xml:space="preserve"> cases is one of </w:t>
      </w:r>
      <w:proofErr w:type="gramStart"/>
      <w:r w:rsidR="001726B9" w:rsidRPr="007E66FA">
        <w:rPr>
          <w:rFonts w:asciiTheme="majorHAnsi" w:hAnsiTheme="majorHAnsi" w:cstheme="majorBidi"/>
        </w:rPr>
        <w:t>a number of</w:t>
      </w:r>
      <w:proofErr w:type="gramEnd"/>
      <w:r w:rsidR="001726B9" w:rsidRPr="007E66FA">
        <w:rPr>
          <w:rFonts w:asciiTheme="majorHAnsi" w:hAnsiTheme="majorHAnsi" w:cstheme="majorBidi"/>
        </w:rPr>
        <w:t xml:space="preserve"> enforcement tools available to the Council which include prosecution, carrying out works in default, applying for Rent Repayment Orders and the imposition of Financial Penalties.</w:t>
      </w:r>
    </w:p>
    <w:p w14:paraId="2F329CC5" w14:textId="2E694BA9" w:rsidR="001726B9" w:rsidRPr="007E66FA" w:rsidRDefault="007F61F3" w:rsidP="007F61F3">
      <w:pPr>
        <w:pStyle w:val="Heading1"/>
        <w:rPr>
          <w:sz w:val="28"/>
          <w:szCs w:val="28"/>
        </w:rPr>
      </w:pPr>
      <w:bookmarkStart w:id="305" w:name="_Toc132654107"/>
      <w:r>
        <w:rPr>
          <w:sz w:val="28"/>
          <w:szCs w:val="28"/>
        </w:rPr>
        <w:t>16</w:t>
      </w:r>
      <w:r w:rsidR="00ED2DBD">
        <w:rPr>
          <w:sz w:val="28"/>
          <w:szCs w:val="28"/>
        </w:rPr>
        <w:t>5</w:t>
      </w:r>
      <w:r>
        <w:rPr>
          <w:sz w:val="28"/>
          <w:szCs w:val="28"/>
        </w:rPr>
        <w:t xml:space="preserve"> </w:t>
      </w:r>
      <w:r w:rsidR="001726B9" w:rsidRPr="007E66FA">
        <w:rPr>
          <w:sz w:val="28"/>
          <w:szCs w:val="28"/>
        </w:rPr>
        <w:t>Banning Order Offences</w:t>
      </w:r>
      <w:bookmarkEnd w:id="305"/>
    </w:p>
    <w:p w14:paraId="4D3041D7" w14:textId="41E42B8B" w:rsidR="001726B9" w:rsidRPr="00844128" w:rsidRDefault="007E66FA" w:rsidP="007E66FA">
      <w:pPr>
        <w:rPr>
          <w:rFonts w:asciiTheme="majorHAnsi" w:hAnsiTheme="majorHAnsi" w:cstheme="majorHAnsi"/>
        </w:rPr>
      </w:pPr>
      <w:r w:rsidRPr="00844128">
        <w:rPr>
          <w:rFonts w:asciiTheme="majorHAnsi" w:hAnsiTheme="majorHAnsi" w:cstheme="majorBidi"/>
        </w:rPr>
        <w:t>16</w:t>
      </w:r>
      <w:r w:rsidR="00ED2DBD">
        <w:rPr>
          <w:rFonts w:asciiTheme="majorHAnsi" w:hAnsiTheme="majorHAnsi" w:cstheme="majorBidi"/>
        </w:rPr>
        <w:t>5</w:t>
      </w:r>
      <w:r w:rsidRPr="00844128">
        <w:rPr>
          <w:rFonts w:asciiTheme="majorHAnsi" w:hAnsiTheme="majorHAnsi" w:cstheme="majorBidi"/>
        </w:rPr>
        <w:t>.</w:t>
      </w:r>
      <w:r w:rsidRPr="00325E8C">
        <w:rPr>
          <w:rFonts w:asciiTheme="majorHAnsi" w:hAnsiTheme="majorHAnsi" w:cstheme="majorBidi"/>
        </w:rPr>
        <w:t xml:space="preserve">1 </w:t>
      </w:r>
      <w:r w:rsidR="00BF4921" w:rsidRPr="00325E8C">
        <w:rPr>
          <w:rFonts w:asciiTheme="majorHAnsi" w:hAnsiTheme="majorHAnsi" w:cstheme="majorBidi"/>
        </w:rPr>
        <w:t xml:space="preserve">Banning Orders </w:t>
      </w:r>
      <w:r w:rsidR="001726B9" w:rsidRPr="00325E8C">
        <w:rPr>
          <w:rFonts w:asciiTheme="majorHAnsi" w:hAnsiTheme="majorHAnsi" w:cstheme="majorBidi"/>
        </w:rPr>
        <w:t>offences</w:t>
      </w:r>
      <w:r w:rsidR="001726B9" w:rsidRPr="00844128">
        <w:rPr>
          <w:rFonts w:asciiTheme="majorHAnsi" w:hAnsiTheme="majorHAnsi" w:cstheme="majorBidi"/>
        </w:rPr>
        <w:t xml:space="preserve"> are listed in The Housing and Planning Act 2016 (Banning Order Offences) Regulations 2018 and are divided </w:t>
      </w:r>
      <w:r w:rsidR="00943908" w:rsidRPr="00844128">
        <w:rPr>
          <w:rFonts w:asciiTheme="majorHAnsi" w:hAnsiTheme="majorHAnsi" w:cstheme="majorBidi"/>
        </w:rPr>
        <w:t>into.</w:t>
      </w:r>
    </w:p>
    <w:p w14:paraId="6B3A6AB3" w14:textId="2852182F" w:rsidR="001726B9" w:rsidRPr="00325E8C" w:rsidRDefault="00ED2DBD" w:rsidP="00ED2DBD">
      <w:pPr>
        <w:widowControl w:val="0"/>
        <w:tabs>
          <w:tab w:val="left" w:pos="820"/>
          <w:tab w:val="left" w:pos="821"/>
        </w:tabs>
        <w:autoSpaceDE w:val="0"/>
        <w:autoSpaceDN w:val="0"/>
        <w:spacing w:after="0" w:line="240" w:lineRule="auto"/>
        <w:ind w:right="1132"/>
        <w:rPr>
          <w:rFonts w:asciiTheme="majorHAnsi" w:hAnsiTheme="majorHAnsi" w:cstheme="majorHAnsi"/>
        </w:rPr>
      </w:pPr>
      <w:r w:rsidRPr="00325E8C">
        <w:rPr>
          <w:rFonts w:asciiTheme="majorHAnsi" w:hAnsiTheme="majorHAnsi" w:cstheme="majorHAnsi"/>
        </w:rPr>
        <w:t xml:space="preserve">165.2 </w:t>
      </w:r>
      <w:r w:rsidR="001726B9" w:rsidRPr="00325E8C">
        <w:rPr>
          <w:rFonts w:asciiTheme="majorHAnsi" w:hAnsiTheme="majorHAnsi" w:cstheme="majorHAnsi"/>
        </w:rPr>
        <w:t xml:space="preserve">Relevant housing offences (but not when the person has received an </w:t>
      </w:r>
      <w:r w:rsidR="00943908" w:rsidRPr="00325E8C">
        <w:rPr>
          <w:rFonts w:asciiTheme="majorHAnsi" w:hAnsiTheme="majorHAnsi" w:cstheme="majorHAnsi"/>
        </w:rPr>
        <w:t xml:space="preserve">  </w:t>
      </w:r>
      <w:r w:rsidR="001726B9" w:rsidRPr="00325E8C">
        <w:rPr>
          <w:rFonts w:asciiTheme="majorHAnsi" w:hAnsiTheme="majorHAnsi" w:cstheme="majorHAnsi"/>
        </w:rPr>
        <w:t>absolute/conditional discharge for that</w:t>
      </w:r>
      <w:r w:rsidR="001726B9" w:rsidRPr="00325E8C">
        <w:rPr>
          <w:rFonts w:asciiTheme="majorHAnsi" w:hAnsiTheme="majorHAnsi" w:cstheme="majorHAnsi"/>
          <w:spacing w:val="-17"/>
        </w:rPr>
        <w:t xml:space="preserve"> </w:t>
      </w:r>
      <w:r w:rsidR="001726B9" w:rsidRPr="00325E8C">
        <w:rPr>
          <w:rFonts w:asciiTheme="majorHAnsi" w:hAnsiTheme="majorHAnsi" w:cstheme="majorHAnsi"/>
        </w:rPr>
        <w:t>offence)</w:t>
      </w:r>
    </w:p>
    <w:p w14:paraId="3B1C3490" w14:textId="2B96A05D" w:rsidR="001726B9" w:rsidRPr="00325E8C" w:rsidRDefault="00ED2DBD" w:rsidP="00325E8C">
      <w:pPr>
        <w:widowControl w:val="0"/>
        <w:tabs>
          <w:tab w:val="left" w:pos="820"/>
          <w:tab w:val="left" w:pos="821"/>
        </w:tabs>
        <w:autoSpaceDE w:val="0"/>
        <w:autoSpaceDN w:val="0"/>
        <w:spacing w:after="0" w:line="360" w:lineRule="auto"/>
        <w:rPr>
          <w:rFonts w:asciiTheme="majorHAnsi" w:hAnsiTheme="majorHAnsi" w:cstheme="majorHAnsi"/>
        </w:rPr>
      </w:pPr>
      <w:r w:rsidRPr="00325E8C">
        <w:rPr>
          <w:rFonts w:asciiTheme="majorHAnsi" w:hAnsiTheme="majorHAnsi" w:cstheme="majorHAnsi"/>
        </w:rPr>
        <w:t>165.</w:t>
      </w:r>
      <w:r w:rsidR="00325E8C" w:rsidRPr="00325E8C">
        <w:rPr>
          <w:rFonts w:asciiTheme="majorHAnsi" w:hAnsiTheme="majorHAnsi" w:cstheme="majorHAnsi"/>
        </w:rPr>
        <w:t>3</w:t>
      </w:r>
      <w:r w:rsidRPr="00325E8C">
        <w:rPr>
          <w:rFonts w:asciiTheme="majorHAnsi" w:hAnsiTheme="majorHAnsi" w:cstheme="majorHAnsi"/>
        </w:rPr>
        <w:t xml:space="preserve"> </w:t>
      </w:r>
      <w:r w:rsidR="001726B9" w:rsidRPr="00325E8C">
        <w:rPr>
          <w:rFonts w:asciiTheme="majorHAnsi" w:hAnsiTheme="majorHAnsi" w:cstheme="majorHAnsi"/>
        </w:rPr>
        <w:t>Immigration</w:t>
      </w:r>
      <w:r w:rsidR="001726B9" w:rsidRPr="00325E8C">
        <w:rPr>
          <w:rFonts w:asciiTheme="majorHAnsi" w:hAnsiTheme="majorHAnsi" w:cstheme="majorHAnsi"/>
          <w:spacing w:val="-7"/>
        </w:rPr>
        <w:t xml:space="preserve"> </w:t>
      </w:r>
      <w:r w:rsidR="001726B9" w:rsidRPr="00325E8C">
        <w:rPr>
          <w:rFonts w:asciiTheme="majorHAnsi" w:hAnsiTheme="majorHAnsi" w:cstheme="majorHAnsi"/>
        </w:rPr>
        <w:t>Offences</w:t>
      </w:r>
    </w:p>
    <w:p w14:paraId="074256D1" w14:textId="11E40D04" w:rsidR="00ED2DBD" w:rsidRPr="00325E8C" w:rsidRDefault="00ED2DBD" w:rsidP="00325E8C">
      <w:pPr>
        <w:widowControl w:val="0"/>
        <w:tabs>
          <w:tab w:val="left" w:pos="820"/>
          <w:tab w:val="left" w:pos="821"/>
        </w:tabs>
        <w:autoSpaceDE w:val="0"/>
        <w:autoSpaceDN w:val="0"/>
        <w:spacing w:after="0" w:line="360" w:lineRule="auto"/>
        <w:ind w:right="847"/>
        <w:rPr>
          <w:rFonts w:asciiTheme="majorHAnsi" w:hAnsiTheme="majorHAnsi" w:cstheme="majorHAnsi"/>
        </w:rPr>
      </w:pPr>
      <w:r w:rsidRPr="00325E8C">
        <w:rPr>
          <w:rFonts w:asciiTheme="majorHAnsi" w:hAnsiTheme="majorHAnsi" w:cstheme="majorHAnsi"/>
        </w:rPr>
        <w:t>165.</w:t>
      </w:r>
      <w:r w:rsidR="00325E8C" w:rsidRPr="00325E8C">
        <w:rPr>
          <w:rFonts w:asciiTheme="majorHAnsi" w:hAnsiTheme="majorHAnsi" w:cstheme="majorHAnsi"/>
        </w:rPr>
        <w:t xml:space="preserve">4 </w:t>
      </w:r>
      <w:r w:rsidR="001726B9" w:rsidRPr="00325E8C">
        <w:rPr>
          <w:rFonts w:asciiTheme="majorHAnsi" w:hAnsiTheme="majorHAnsi" w:cstheme="majorHAnsi"/>
        </w:rPr>
        <w:t>Serious Criminal Offences (when sentencing has occurred in the</w:t>
      </w:r>
      <w:r w:rsidR="001726B9" w:rsidRPr="00325E8C">
        <w:rPr>
          <w:rFonts w:asciiTheme="majorHAnsi" w:hAnsiTheme="majorHAnsi" w:cstheme="majorHAnsi"/>
          <w:spacing w:val="-28"/>
        </w:rPr>
        <w:t xml:space="preserve"> </w:t>
      </w:r>
      <w:r w:rsidR="001726B9" w:rsidRPr="00325E8C">
        <w:rPr>
          <w:rFonts w:asciiTheme="majorHAnsi" w:hAnsiTheme="majorHAnsi" w:cstheme="majorHAnsi"/>
        </w:rPr>
        <w:t>Crown Court).</w:t>
      </w:r>
    </w:p>
    <w:p w14:paraId="1187B946" w14:textId="3DE099B4" w:rsidR="001726B9" w:rsidRPr="00325E8C" w:rsidRDefault="00943908" w:rsidP="00325E8C">
      <w:pPr>
        <w:spacing w:line="360" w:lineRule="auto"/>
        <w:rPr>
          <w:rFonts w:asciiTheme="majorHAnsi" w:hAnsiTheme="majorHAnsi" w:cstheme="majorHAnsi"/>
        </w:rPr>
      </w:pPr>
      <w:r w:rsidRPr="00325E8C">
        <w:rPr>
          <w:rFonts w:asciiTheme="majorHAnsi" w:hAnsiTheme="majorHAnsi" w:cstheme="majorBidi"/>
        </w:rPr>
        <w:t>1</w:t>
      </w:r>
      <w:r w:rsidR="00ED2DBD" w:rsidRPr="00325E8C">
        <w:rPr>
          <w:rFonts w:asciiTheme="majorHAnsi" w:hAnsiTheme="majorHAnsi" w:cstheme="majorBidi"/>
        </w:rPr>
        <w:t>65.</w:t>
      </w:r>
      <w:r w:rsidR="00325E8C" w:rsidRPr="00325E8C">
        <w:rPr>
          <w:rFonts w:asciiTheme="majorHAnsi" w:hAnsiTheme="majorHAnsi" w:cstheme="majorBidi"/>
        </w:rPr>
        <w:t xml:space="preserve">5 </w:t>
      </w:r>
      <w:r w:rsidR="001726B9" w:rsidRPr="00325E8C">
        <w:rPr>
          <w:rFonts w:asciiTheme="majorHAnsi" w:hAnsiTheme="majorHAnsi" w:cstheme="majorBidi"/>
        </w:rPr>
        <w:t>In respect of the relevant offences that fall within the legislation below; B</w:t>
      </w:r>
      <w:r w:rsidR="00D01289" w:rsidRPr="00325E8C">
        <w:rPr>
          <w:rFonts w:asciiTheme="majorHAnsi" w:hAnsiTheme="majorHAnsi" w:cstheme="majorBidi"/>
        </w:rPr>
        <w:t>o</w:t>
      </w:r>
      <w:r w:rsidR="001726B9" w:rsidRPr="00325E8C">
        <w:rPr>
          <w:rFonts w:asciiTheme="majorHAnsi" w:hAnsiTheme="majorHAnsi" w:cstheme="majorBidi"/>
        </w:rPr>
        <w:t>s can only be sought if the offence is linked to the tenant or other occupier, or the property owned or rented out by the landlord</w:t>
      </w:r>
      <w:r w:rsidR="00844128" w:rsidRPr="00325E8C">
        <w:rPr>
          <w:rFonts w:asciiTheme="majorHAnsi" w:hAnsiTheme="majorHAnsi" w:cstheme="majorBidi"/>
        </w:rPr>
        <w:t>:</w:t>
      </w:r>
    </w:p>
    <w:p w14:paraId="1EDB793D" w14:textId="77777777" w:rsidR="001726B9" w:rsidRPr="00325E8C" w:rsidRDefault="001726B9" w:rsidP="00897D6B">
      <w:pPr>
        <w:pStyle w:val="ListParagraph"/>
        <w:numPr>
          <w:ilvl w:val="2"/>
          <w:numId w:val="114"/>
        </w:numPr>
        <w:rPr>
          <w:rFonts w:asciiTheme="majorHAnsi" w:hAnsiTheme="majorHAnsi" w:cstheme="majorHAnsi"/>
        </w:rPr>
      </w:pPr>
      <w:r w:rsidRPr="00325E8C">
        <w:rPr>
          <w:rFonts w:asciiTheme="majorHAnsi" w:hAnsiTheme="majorHAnsi" w:cstheme="majorHAnsi"/>
        </w:rPr>
        <w:t>The Fraud Act 2006</w:t>
      </w:r>
    </w:p>
    <w:p w14:paraId="64C6E596" w14:textId="77777777" w:rsidR="001726B9" w:rsidRPr="00844128" w:rsidRDefault="001726B9" w:rsidP="00897D6B">
      <w:pPr>
        <w:pStyle w:val="ListParagraph"/>
        <w:numPr>
          <w:ilvl w:val="2"/>
          <w:numId w:val="114"/>
        </w:numPr>
        <w:rPr>
          <w:rFonts w:asciiTheme="majorHAnsi" w:hAnsiTheme="majorHAnsi" w:cstheme="majorHAnsi"/>
        </w:rPr>
      </w:pPr>
      <w:r w:rsidRPr="00844128">
        <w:rPr>
          <w:rFonts w:asciiTheme="majorHAnsi" w:hAnsiTheme="majorHAnsi" w:cstheme="majorHAnsi"/>
        </w:rPr>
        <w:t>The Criminal Justice Act 2003</w:t>
      </w:r>
    </w:p>
    <w:p w14:paraId="3D628FD2" w14:textId="77777777" w:rsidR="001726B9" w:rsidRPr="00844128" w:rsidRDefault="001726B9" w:rsidP="00897D6B">
      <w:pPr>
        <w:pStyle w:val="ListParagraph"/>
        <w:numPr>
          <w:ilvl w:val="2"/>
          <w:numId w:val="114"/>
        </w:numPr>
        <w:rPr>
          <w:rFonts w:asciiTheme="majorHAnsi" w:hAnsiTheme="majorHAnsi" w:cstheme="majorHAnsi"/>
        </w:rPr>
      </w:pPr>
      <w:r w:rsidRPr="00844128">
        <w:rPr>
          <w:rFonts w:asciiTheme="majorHAnsi" w:hAnsiTheme="majorHAnsi" w:cstheme="majorHAnsi"/>
        </w:rPr>
        <w:t>The Misuse of Drugs Act 1971</w:t>
      </w:r>
    </w:p>
    <w:p w14:paraId="09344D73" w14:textId="77777777" w:rsidR="001726B9" w:rsidRPr="00844128" w:rsidRDefault="001726B9" w:rsidP="00897D6B">
      <w:pPr>
        <w:pStyle w:val="ListParagraph"/>
        <w:numPr>
          <w:ilvl w:val="2"/>
          <w:numId w:val="115"/>
        </w:numPr>
        <w:rPr>
          <w:rFonts w:asciiTheme="majorHAnsi" w:hAnsiTheme="majorHAnsi" w:cstheme="majorHAnsi"/>
        </w:rPr>
      </w:pPr>
      <w:r w:rsidRPr="00844128">
        <w:rPr>
          <w:rFonts w:asciiTheme="majorHAnsi" w:hAnsiTheme="majorHAnsi" w:cstheme="majorHAnsi"/>
        </w:rPr>
        <w:t>The Proceeds of Crime Act 2002</w:t>
      </w:r>
    </w:p>
    <w:p w14:paraId="368BE64E" w14:textId="77777777" w:rsidR="001726B9" w:rsidRPr="00844128" w:rsidRDefault="001726B9" w:rsidP="00897D6B">
      <w:pPr>
        <w:pStyle w:val="ListParagraph"/>
        <w:numPr>
          <w:ilvl w:val="2"/>
          <w:numId w:val="115"/>
        </w:numPr>
        <w:rPr>
          <w:rFonts w:asciiTheme="majorHAnsi" w:hAnsiTheme="majorHAnsi" w:cstheme="majorHAnsi"/>
        </w:rPr>
      </w:pPr>
      <w:r w:rsidRPr="00844128">
        <w:rPr>
          <w:rFonts w:asciiTheme="majorHAnsi" w:hAnsiTheme="majorHAnsi" w:cstheme="majorHAnsi"/>
        </w:rPr>
        <w:t>The Protection from Harassment Act 1997</w:t>
      </w:r>
    </w:p>
    <w:p w14:paraId="300F1AA6" w14:textId="77777777" w:rsidR="001726B9" w:rsidRPr="00844128" w:rsidRDefault="001726B9" w:rsidP="00897D6B">
      <w:pPr>
        <w:pStyle w:val="ListParagraph"/>
        <w:numPr>
          <w:ilvl w:val="2"/>
          <w:numId w:val="115"/>
        </w:numPr>
        <w:rPr>
          <w:rFonts w:asciiTheme="majorHAnsi" w:hAnsiTheme="majorHAnsi" w:cstheme="majorHAnsi"/>
        </w:rPr>
      </w:pPr>
      <w:r w:rsidRPr="00844128">
        <w:rPr>
          <w:rFonts w:asciiTheme="majorHAnsi" w:hAnsiTheme="majorHAnsi" w:cstheme="majorHAnsi"/>
        </w:rPr>
        <w:t>The Anti-Social Behaviour, Crime and Policing Act 2014</w:t>
      </w:r>
    </w:p>
    <w:p w14:paraId="4E7E23C0" w14:textId="77777777" w:rsidR="001726B9" w:rsidRPr="00844128" w:rsidRDefault="001726B9" w:rsidP="00897D6B">
      <w:pPr>
        <w:pStyle w:val="ListParagraph"/>
        <w:numPr>
          <w:ilvl w:val="2"/>
          <w:numId w:val="115"/>
        </w:numPr>
        <w:rPr>
          <w:rFonts w:asciiTheme="majorHAnsi" w:hAnsiTheme="majorHAnsi" w:cstheme="majorHAnsi"/>
        </w:rPr>
      </w:pPr>
      <w:r w:rsidRPr="00844128">
        <w:rPr>
          <w:rFonts w:asciiTheme="majorHAnsi" w:hAnsiTheme="majorHAnsi" w:cstheme="majorHAnsi"/>
        </w:rPr>
        <w:t>The Criminal Damage Act 1971</w:t>
      </w:r>
    </w:p>
    <w:p w14:paraId="66076384" w14:textId="3573E3DB" w:rsidR="00943908" w:rsidRPr="00844128" w:rsidRDefault="001726B9" w:rsidP="00897D6B">
      <w:pPr>
        <w:pStyle w:val="ListParagraph"/>
        <w:numPr>
          <w:ilvl w:val="2"/>
          <w:numId w:val="115"/>
        </w:numPr>
        <w:rPr>
          <w:rFonts w:asciiTheme="majorHAnsi" w:hAnsiTheme="majorHAnsi" w:cstheme="majorHAnsi"/>
        </w:rPr>
      </w:pPr>
      <w:r w:rsidRPr="00844128">
        <w:rPr>
          <w:rFonts w:asciiTheme="majorHAnsi" w:hAnsiTheme="majorHAnsi" w:cstheme="majorHAnsi"/>
        </w:rPr>
        <w:t>The Theft Act 1968</w:t>
      </w:r>
    </w:p>
    <w:p w14:paraId="5CFC6FA8" w14:textId="598856CC" w:rsidR="001726B9" w:rsidRPr="00943908" w:rsidRDefault="007F61F3" w:rsidP="007F61F3">
      <w:pPr>
        <w:pStyle w:val="Heading1"/>
        <w:rPr>
          <w:sz w:val="28"/>
          <w:szCs w:val="28"/>
        </w:rPr>
      </w:pPr>
      <w:bookmarkStart w:id="306" w:name="_Toc132654108"/>
      <w:r>
        <w:rPr>
          <w:sz w:val="28"/>
          <w:szCs w:val="28"/>
        </w:rPr>
        <w:lastRenderedPageBreak/>
        <w:t>16</w:t>
      </w:r>
      <w:r w:rsidR="00ED2DBD">
        <w:rPr>
          <w:sz w:val="28"/>
          <w:szCs w:val="28"/>
        </w:rPr>
        <w:t>6</w:t>
      </w:r>
      <w:r>
        <w:rPr>
          <w:sz w:val="28"/>
          <w:szCs w:val="28"/>
        </w:rPr>
        <w:t xml:space="preserve"> </w:t>
      </w:r>
      <w:r w:rsidR="001726B9" w:rsidRPr="00943908">
        <w:rPr>
          <w:sz w:val="28"/>
          <w:szCs w:val="28"/>
        </w:rPr>
        <w:t>Banning Order Applications</w:t>
      </w:r>
      <w:bookmarkEnd w:id="306"/>
    </w:p>
    <w:p w14:paraId="2DC98991" w14:textId="496F9C6D" w:rsidR="00943908" w:rsidRPr="00844128" w:rsidRDefault="00844128" w:rsidP="00844128">
      <w:pPr>
        <w:rPr>
          <w:rFonts w:asciiTheme="majorHAnsi" w:hAnsiTheme="majorHAnsi" w:cstheme="majorHAnsi"/>
        </w:rPr>
      </w:pPr>
      <w:r w:rsidRPr="00844128">
        <w:rPr>
          <w:rFonts w:asciiTheme="majorHAnsi" w:hAnsiTheme="majorHAnsi" w:cstheme="majorBidi"/>
        </w:rPr>
        <w:t>16</w:t>
      </w:r>
      <w:r w:rsidR="00ED2DBD">
        <w:rPr>
          <w:rFonts w:asciiTheme="majorHAnsi" w:hAnsiTheme="majorHAnsi" w:cstheme="majorBidi"/>
        </w:rPr>
        <w:t>6</w:t>
      </w:r>
      <w:r w:rsidRPr="00844128">
        <w:rPr>
          <w:rFonts w:asciiTheme="majorHAnsi" w:hAnsiTheme="majorHAnsi" w:cstheme="majorBidi"/>
        </w:rPr>
        <w:t xml:space="preserve">.1 </w:t>
      </w:r>
      <w:r w:rsidR="0019264F" w:rsidRPr="00844128">
        <w:rPr>
          <w:rFonts w:asciiTheme="majorHAnsi" w:hAnsiTheme="majorHAnsi" w:cstheme="majorBidi"/>
        </w:rPr>
        <w:t xml:space="preserve">The Council will have regard to current guidance issued by the Secretary of State in considering an application for </w:t>
      </w:r>
      <w:r w:rsidR="0019264F" w:rsidRPr="00325E8C">
        <w:rPr>
          <w:rFonts w:asciiTheme="majorHAnsi" w:hAnsiTheme="majorHAnsi" w:cstheme="majorBidi"/>
        </w:rPr>
        <w:t xml:space="preserve">a </w:t>
      </w:r>
      <w:r w:rsidR="00BF4921" w:rsidRPr="00325E8C">
        <w:rPr>
          <w:rFonts w:asciiTheme="majorHAnsi" w:hAnsiTheme="majorHAnsi" w:cstheme="majorBidi"/>
        </w:rPr>
        <w:t>Banning Order</w:t>
      </w:r>
      <w:r w:rsidR="0019264F" w:rsidRPr="00325E8C">
        <w:rPr>
          <w:rFonts w:asciiTheme="majorHAnsi" w:hAnsiTheme="majorHAnsi" w:cstheme="majorBidi"/>
        </w:rPr>
        <w:t>.</w:t>
      </w:r>
    </w:p>
    <w:p w14:paraId="55D44257" w14:textId="3A9C3F16" w:rsidR="0019264F" w:rsidRPr="00844128" w:rsidRDefault="00943908" w:rsidP="00943908">
      <w:pPr>
        <w:rPr>
          <w:rFonts w:asciiTheme="majorHAnsi" w:hAnsiTheme="majorHAnsi" w:cstheme="majorHAnsi"/>
        </w:rPr>
      </w:pPr>
      <w:r w:rsidRPr="00844128">
        <w:rPr>
          <w:rFonts w:asciiTheme="majorHAnsi" w:hAnsiTheme="majorHAnsi" w:cstheme="majorBidi"/>
        </w:rPr>
        <w:t>16</w:t>
      </w:r>
      <w:r w:rsidR="00ED2DBD">
        <w:rPr>
          <w:rFonts w:asciiTheme="majorHAnsi" w:hAnsiTheme="majorHAnsi" w:cstheme="majorBidi"/>
        </w:rPr>
        <w:t>6</w:t>
      </w:r>
      <w:r w:rsidRPr="00844128">
        <w:rPr>
          <w:rFonts w:asciiTheme="majorHAnsi" w:hAnsiTheme="majorHAnsi" w:cstheme="majorBidi"/>
        </w:rPr>
        <w:t xml:space="preserve">.2 </w:t>
      </w:r>
      <w:r w:rsidR="0019264F" w:rsidRPr="00844128">
        <w:rPr>
          <w:rFonts w:asciiTheme="majorHAnsi" w:hAnsiTheme="majorHAnsi" w:cstheme="majorBidi"/>
        </w:rPr>
        <w:t>The Notice of Intent must set out</w:t>
      </w:r>
      <w:r w:rsidR="00844128" w:rsidRPr="00844128">
        <w:rPr>
          <w:rFonts w:asciiTheme="majorHAnsi" w:hAnsiTheme="majorHAnsi" w:cstheme="majorBidi"/>
        </w:rPr>
        <w:t>:</w:t>
      </w:r>
    </w:p>
    <w:p w14:paraId="782F9D89" w14:textId="172D0A2F" w:rsidR="0019264F" w:rsidRPr="00325E8C" w:rsidRDefault="0019264F" w:rsidP="00897D6B">
      <w:pPr>
        <w:pStyle w:val="ListParagraph"/>
        <w:widowControl w:val="0"/>
        <w:numPr>
          <w:ilvl w:val="0"/>
          <w:numId w:val="113"/>
        </w:numPr>
        <w:tabs>
          <w:tab w:val="left" w:pos="820"/>
          <w:tab w:val="left" w:pos="821"/>
        </w:tabs>
        <w:autoSpaceDE w:val="0"/>
        <w:autoSpaceDN w:val="0"/>
        <w:spacing w:after="0" w:line="292" w:lineRule="exact"/>
        <w:rPr>
          <w:rFonts w:asciiTheme="majorHAnsi" w:hAnsiTheme="majorHAnsi" w:cstheme="majorHAnsi"/>
        </w:rPr>
      </w:pPr>
      <w:r w:rsidRPr="00844128">
        <w:rPr>
          <w:rFonts w:asciiTheme="majorHAnsi" w:hAnsiTheme="majorHAnsi" w:cstheme="majorHAnsi"/>
        </w:rPr>
        <w:t xml:space="preserve">That the Council is proposing to apply for </w:t>
      </w:r>
      <w:proofErr w:type="gramStart"/>
      <w:r w:rsidRPr="00844128">
        <w:rPr>
          <w:rFonts w:asciiTheme="majorHAnsi" w:hAnsiTheme="majorHAnsi" w:cstheme="majorHAnsi"/>
        </w:rPr>
        <w:t>a</w:t>
      </w:r>
      <w:r w:rsidRPr="00844128">
        <w:rPr>
          <w:rFonts w:asciiTheme="majorHAnsi" w:hAnsiTheme="majorHAnsi" w:cstheme="majorHAnsi"/>
          <w:spacing w:val="-19"/>
        </w:rPr>
        <w:t xml:space="preserve"> </w:t>
      </w:r>
      <w:r w:rsidR="00ED2DBD">
        <w:rPr>
          <w:rFonts w:asciiTheme="majorHAnsi" w:hAnsiTheme="majorHAnsi" w:cstheme="majorHAnsi"/>
          <w:spacing w:val="-19"/>
        </w:rPr>
        <w:t xml:space="preserve"> </w:t>
      </w:r>
      <w:r w:rsidR="00BF4921" w:rsidRPr="00325E8C">
        <w:rPr>
          <w:rFonts w:asciiTheme="majorHAnsi" w:hAnsiTheme="majorHAnsi" w:cstheme="majorBidi"/>
        </w:rPr>
        <w:t>Banning</w:t>
      </w:r>
      <w:proofErr w:type="gramEnd"/>
      <w:r w:rsidR="00BF4921" w:rsidRPr="00325E8C">
        <w:rPr>
          <w:rFonts w:asciiTheme="majorHAnsi" w:hAnsiTheme="majorHAnsi" w:cstheme="majorBidi"/>
        </w:rPr>
        <w:t xml:space="preserve"> Order</w:t>
      </w:r>
    </w:p>
    <w:p w14:paraId="55BB905F" w14:textId="77777777" w:rsidR="0019264F" w:rsidRPr="00844128" w:rsidRDefault="0019264F" w:rsidP="00897D6B">
      <w:pPr>
        <w:pStyle w:val="ListParagraph"/>
        <w:widowControl w:val="0"/>
        <w:numPr>
          <w:ilvl w:val="0"/>
          <w:numId w:val="113"/>
        </w:numPr>
        <w:tabs>
          <w:tab w:val="left" w:pos="820"/>
          <w:tab w:val="left" w:pos="821"/>
        </w:tabs>
        <w:autoSpaceDE w:val="0"/>
        <w:autoSpaceDN w:val="0"/>
        <w:spacing w:after="0" w:line="292" w:lineRule="exact"/>
        <w:rPr>
          <w:rFonts w:asciiTheme="majorHAnsi" w:hAnsiTheme="majorHAnsi" w:cstheme="majorHAnsi"/>
        </w:rPr>
      </w:pPr>
      <w:r w:rsidRPr="00844128">
        <w:rPr>
          <w:rFonts w:asciiTheme="majorHAnsi" w:hAnsiTheme="majorHAnsi" w:cstheme="majorHAnsi"/>
        </w:rPr>
        <w:t>The reasons for the</w:t>
      </w:r>
      <w:r w:rsidRPr="00844128">
        <w:rPr>
          <w:rFonts w:asciiTheme="majorHAnsi" w:hAnsiTheme="majorHAnsi" w:cstheme="majorHAnsi"/>
          <w:spacing w:val="-12"/>
        </w:rPr>
        <w:t xml:space="preserve"> </w:t>
      </w:r>
      <w:r w:rsidRPr="00844128">
        <w:rPr>
          <w:rFonts w:asciiTheme="majorHAnsi" w:hAnsiTheme="majorHAnsi" w:cstheme="majorHAnsi"/>
        </w:rPr>
        <w:t>application</w:t>
      </w:r>
    </w:p>
    <w:p w14:paraId="179E733E" w14:textId="77777777" w:rsidR="0019264F" w:rsidRPr="00844128" w:rsidRDefault="0019264F" w:rsidP="00897D6B">
      <w:pPr>
        <w:pStyle w:val="ListParagraph"/>
        <w:widowControl w:val="0"/>
        <w:numPr>
          <w:ilvl w:val="0"/>
          <w:numId w:val="113"/>
        </w:numPr>
        <w:tabs>
          <w:tab w:val="left" w:pos="820"/>
          <w:tab w:val="left" w:pos="821"/>
        </w:tabs>
        <w:autoSpaceDE w:val="0"/>
        <w:autoSpaceDN w:val="0"/>
        <w:spacing w:after="0" w:line="293" w:lineRule="exact"/>
        <w:rPr>
          <w:rFonts w:asciiTheme="majorHAnsi" w:hAnsiTheme="majorHAnsi" w:cstheme="majorHAnsi"/>
        </w:rPr>
      </w:pPr>
      <w:r w:rsidRPr="00844128">
        <w:rPr>
          <w:rFonts w:asciiTheme="majorHAnsi" w:hAnsiTheme="majorHAnsi" w:cstheme="majorHAnsi"/>
        </w:rPr>
        <w:t>The length of each proposed</w:t>
      </w:r>
      <w:r w:rsidRPr="00844128">
        <w:rPr>
          <w:rFonts w:asciiTheme="majorHAnsi" w:hAnsiTheme="majorHAnsi" w:cstheme="majorHAnsi"/>
          <w:spacing w:val="-14"/>
        </w:rPr>
        <w:t xml:space="preserve"> </w:t>
      </w:r>
      <w:r w:rsidRPr="00844128">
        <w:rPr>
          <w:rFonts w:asciiTheme="majorHAnsi" w:hAnsiTheme="majorHAnsi" w:cstheme="majorHAnsi"/>
        </w:rPr>
        <w:t>ban</w:t>
      </w:r>
    </w:p>
    <w:p w14:paraId="34B7C620" w14:textId="77777777" w:rsidR="0019264F" w:rsidRPr="00844128" w:rsidRDefault="0019264F" w:rsidP="00897D6B">
      <w:pPr>
        <w:pStyle w:val="ListParagraph"/>
        <w:widowControl w:val="0"/>
        <w:numPr>
          <w:ilvl w:val="0"/>
          <w:numId w:val="113"/>
        </w:numPr>
        <w:tabs>
          <w:tab w:val="left" w:pos="820"/>
          <w:tab w:val="left" w:pos="821"/>
        </w:tabs>
        <w:autoSpaceDE w:val="0"/>
        <w:autoSpaceDN w:val="0"/>
        <w:spacing w:after="0" w:line="293" w:lineRule="exact"/>
        <w:rPr>
          <w:rFonts w:asciiTheme="majorHAnsi" w:hAnsiTheme="majorHAnsi" w:cstheme="majorHAnsi"/>
          <w:sz w:val="24"/>
          <w:szCs w:val="24"/>
        </w:rPr>
      </w:pPr>
      <w:r w:rsidRPr="00844128">
        <w:rPr>
          <w:rFonts w:asciiTheme="majorHAnsi" w:hAnsiTheme="majorHAnsi" w:cstheme="majorHAnsi"/>
          <w:sz w:val="24"/>
          <w:szCs w:val="24"/>
        </w:rPr>
        <w:t>Notice recipients right to make</w:t>
      </w:r>
      <w:r w:rsidRPr="00844128">
        <w:rPr>
          <w:rFonts w:asciiTheme="majorHAnsi" w:hAnsiTheme="majorHAnsi" w:cstheme="majorHAnsi"/>
          <w:spacing w:val="-17"/>
          <w:sz w:val="24"/>
          <w:szCs w:val="24"/>
        </w:rPr>
        <w:t xml:space="preserve"> </w:t>
      </w:r>
      <w:r w:rsidRPr="00844128">
        <w:rPr>
          <w:rFonts w:asciiTheme="majorHAnsi" w:hAnsiTheme="majorHAnsi" w:cstheme="majorHAnsi"/>
          <w:sz w:val="24"/>
          <w:szCs w:val="24"/>
        </w:rPr>
        <w:t>representations</w:t>
      </w:r>
    </w:p>
    <w:p w14:paraId="653B59C0" w14:textId="00674F9F" w:rsidR="001726B9" w:rsidRPr="00943908" w:rsidRDefault="0019264F" w:rsidP="0019264F">
      <w:pPr>
        <w:pStyle w:val="Heading1"/>
        <w:rPr>
          <w:b/>
          <w:bCs/>
          <w:sz w:val="28"/>
          <w:szCs w:val="28"/>
        </w:rPr>
      </w:pPr>
      <w:bookmarkStart w:id="307" w:name="_Toc132654109"/>
      <w:r w:rsidRPr="00943908">
        <w:rPr>
          <w:b/>
          <w:bCs/>
          <w:sz w:val="28"/>
          <w:szCs w:val="28"/>
        </w:rPr>
        <w:t>Procedure</w:t>
      </w:r>
      <w:bookmarkEnd w:id="307"/>
    </w:p>
    <w:p w14:paraId="2E10F592" w14:textId="2AB06A6E" w:rsidR="0019264F" w:rsidRPr="00943908" w:rsidRDefault="007F61F3" w:rsidP="007F61F3">
      <w:pPr>
        <w:pStyle w:val="Heading1"/>
        <w:rPr>
          <w:sz w:val="28"/>
          <w:szCs w:val="28"/>
        </w:rPr>
      </w:pPr>
      <w:bookmarkStart w:id="308" w:name="_Toc132654110"/>
      <w:r>
        <w:rPr>
          <w:sz w:val="28"/>
          <w:szCs w:val="28"/>
        </w:rPr>
        <w:t>16</w:t>
      </w:r>
      <w:r w:rsidR="00ED2DBD">
        <w:rPr>
          <w:sz w:val="28"/>
          <w:szCs w:val="28"/>
        </w:rPr>
        <w:t>7</w:t>
      </w:r>
      <w:r>
        <w:rPr>
          <w:sz w:val="28"/>
          <w:szCs w:val="28"/>
        </w:rPr>
        <w:t xml:space="preserve"> </w:t>
      </w:r>
      <w:r w:rsidR="0019264F" w:rsidRPr="00943908">
        <w:rPr>
          <w:sz w:val="28"/>
          <w:szCs w:val="28"/>
        </w:rPr>
        <w:t>Determining the appropriate sanction</w:t>
      </w:r>
      <w:bookmarkEnd w:id="308"/>
    </w:p>
    <w:p w14:paraId="5AE62D45" w14:textId="289580E1" w:rsidR="0019264F" w:rsidRPr="00325E8C" w:rsidRDefault="00943908" w:rsidP="00943908">
      <w:pPr>
        <w:rPr>
          <w:rFonts w:asciiTheme="majorHAnsi" w:hAnsiTheme="majorHAnsi" w:cstheme="majorHAnsi"/>
        </w:rPr>
      </w:pPr>
      <w:r w:rsidRPr="00325E8C">
        <w:rPr>
          <w:rFonts w:asciiTheme="majorHAnsi" w:hAnsiTheme="majorHAnsi" w:cstheme="majorBidi"/>
        </w:rPr>
        <w:t>16</w:t>
      </w:r>
      <w:r w:rsidR="00ED2DBD" w:rsidRPr="00325E8C">
        <w:rPr>
          <w:rFonts w:asciiTheme="majorHAnsi" w:hAnsiTheme="majorHAnsi" w:cstheme="majorBidi"/>
        </w:rPr>
        <w:t>7</w:t>
      </w:r>
      <w:r w:rsidRPr="00325E8C">
        <w:rPr>
          <w:rFonts w:asciiTheme="majorHAnsi" w:hAnsiTheme="majorHAnsi" w:cstheme="majorBidi"/>
        </w:rPr>
        <w:t xml:space="preserve">.1 </w:t>
      </w:r>
      <w:r w:rsidR="0019264F" w:rsidRPr="00325E8C">
        <w:rPr>
          <w:rFonts w:asciiTheme="majorHAnsi" w:hAnsiTheme="majorHAnsi" w:cstheme="majorBidi"/>
        </w:rPr>
        <w:t xml:space="preserve">The Council will consider the following factors when deciding whether to apply for a </w:t>
      </w:r>
      <w:r w:rsidR="00BF4921" w:rsidRPr="00325E8C">
        <w:rPr>
          <w:rFonts w:asciiTheme="majorHAnsi" w:hAnsiTheme="majorHAnsi" w:cstheme="majorBidi"/>
        </w:rPr>
        <w:t>Banning Order</w:t>
      </w:r>
      <w:r w:rsidR="0019264F" w:rsidRPr="00325E8C">
        <w:rPr>
          <w:rFonts w:asciiTheme="majorHAnsi" w:hAnsiTheme="majorHAnsi" w:cstheme="majorBidi"/>
        </w:rPr>
        <w:t xml:space="preserve"> and when recommending the length of any </w:t>
      </w:r>
      <w:r w:rsidR="00BF4921" w:rsidRPr="00325E8C">
        <w:rPr>
          <w:rFonts w:asciiTheme="majorHAnsi" w:hAnsiTheme="majorHAnsi" w:cstheme="majorBidi"/>
        </w:rPr>
        <w:t>Banning Order</w:t>
      </w:r>
      <w:r w:rsidRPr="00325E8C">
        <w:rPr>
          <w:rFonts w:asciiTheme="majorHAnsi" w:hAnsiTheme="majorHAnsi" w:cstheme="majorBidi"/>
        </w:rPr>
        <w:t>.</w:t>
      </w:r>
    </w:p>
    <w:p w14:paraId="2EC4CC46" w14:textId="0CC401C4" w:rsidR="0019264F" w:rsidRPr="00325E8C" w:rsidRDefault="0019264F" w:rsidP="00897D6B">
      <w:pPr>
        <w:pStyle w:val="ListParagraph"/>
        <w:widowControl w:val="0"/>
        <w:numPr>
          <w:ilvl w:val="0"/>
          <w:numId w:val="73"/>
        </w:numPr>
        <w:tabs>
          <w:tab w:val="left" w:pos="821"/>
        </w:tabs>
        <w:autoSpaceDE w:val="0"/>
        <w:autoSpaceDN w:val="0"/>
        <w:spacing w:after="0" w:line="240" w:lineRule="auto"/>
        <w:rPr>
          <w:rFonts w:asciiTheme="majorHAnsi" w:hAnsiTheme="majorHAnsi" w:cstheme="majorHAnsi"/>
        </w:rPr>
      </w:pPr>
      <w:r w:rsidRPr="00325E8C">
        <w:rPr>
          <w:rFonts w:asciiTheme="majorHAnsi" w:hAnsiTheme="majorHAnsi" w:cstheme="majorHAnsi"/>
        </w:rPr>
        <w:t>The seriousness of the</w:t>
      </w:r>
      <w:r w:rsidRPr="00325E8C">
        <w:rPr>
          <w:rFonts w:asciiTheme="majorHAnsi" w:hAnsiTheme="majorHAnsi" w:cstheme="majorHAnsi"/>
          <w:spacing w:val="-11"/>
        </w:rPr>
        <w:t xml:space="preserve"> </w:t>
      </w:r>
      <w:r w:rsidRPr="00325E8C">
        <w:rPr>
          <w:rFonts w:asciiTheme="majorHAnsi" w:hAnsiTheme="majorHAnsi" w:cstheme="majorHAnsi"/>
        </w:rPr>
        <w:t>offence</w:t>
      </w:r>
    </w:p>
    <w:p w14:paraId="1E41F14C" w14:textId="77777777" w:rsidR="00ED2DBD" w:rsidRPr="00325E8C" w:rsidRDefault="00ED2DBD" w:rsidP="00ED2DBD">
      <w:pPr>
        <w:pStyle w:val="ListParagraph"/>
        <w:widowControl w:val="0"/>
        <w:tabs>
          <w:tab w:val="left" w:pos="821"/>
        </w:tabs>
        <w:autoSpaceDE w:val="0"/>
        <w:autoSpaceDN w:val="0"/>
        <w:spacing w:after="0" w:line="240" w:lineRule="auto"/>
        <w:rPr>
          <w:rFonts w:asciiTheme="majorHAnsi" w:hAnsiTheme="majorHAnsi" w:cstheme="majorHAnsi"/>
        </w:rPr>
      </w:pPr>
    </w:p>
    <w:p w14:paraId="2E376320" w14:textId="4965E9B4" w:rsidR="0019264F" w:rsidRPr="00325E8C" w:rsidRDefault="00943908" w:rsidP="00943908">
      <w:pPr>
        <w:rPr>
          <w:rFonts w:asciiTheme="majorHAnsi" w:hAnsiTheme="majorHAnsi" w:cstheme="majorHAnsi"/>
        </w:rPr>
      </w:pPr>
      <w:r w:rsidRPr="00325E8C">
        <w:rPr>
          <w:rFonts w:asciiTheme="majorHAnsi" w:hAnsiTheme="majorHAnsi" w:cstheme="majorBidi"/>
        </w:rPr>
        <w:t>16</w:t>
      </w:r>
      <w:r w:rsidR="00ED2DBD" w:rsidRPr="00325E8C">
        <w:rPr>
          <w:rFonts w:asciiTheme="majorHAnsi" w:hAnsiTheme="majorHAnsi" w:cstheme="majorBidi"/>
        </w:rPr>
        <w:t>7</w:t>
      </w:r>
      <w:r w:rsidRPr="00325E8C">
        <w:rPr>
          <w:rFonts w:asciiTheme="majorHAnsi" w:hAnsiTheme="majorHAnsi" w:cstheme="majorBidi"/>
        </w:rPr>
        <w:t xml:space="preserve">.2 </w:t>
      </w:r>
      <w:r w:rsidR="0019264F" w:rsidRPr="00325E8C">
        <w:rPr>
          <w:rFonts w:asciiTheme="majorHAnsi" w:hAnsiTheme="majorHAnsi" w:cstheme="majorBidi"/>
        </w:rPr>
        <w:t xml:space="preserve">All </w:t>
      </w:r>
      <w:r w:rsidR="00BF4921" w:rsidRPr="00325E8C">
        <w:rPr>
          <w:rFonts w:asciiTheme="majorHAnsi" w:hAnsiTheme="majorHAnsi" w:cstheme="majorBidi"/>
        </w:rPr>
        <w:t xml:space="preserve">Banning Order </w:t>
      </w:r>
      <w:r w:rsidR="0019264F" w:rsidRPr="00325E8C">
        <w:rPr>
          <w:rFonts w:asciiTheme="majorHAnsi" w:hAnsiTheme="majorHAnsi" w:cstheme="majorBidi"/>
        </w:rPr>
        <w:t xml:space="preserve">offences are serious. When considering whether to apply for a banning order the Council will consider the sentence imposed by the Court in respect of the </w:t>
      </w:r>
      <w:r w:rsidR="00BF4921" w:rsidRPr="00325E8C">
        <w:rPr>
          <w:rFonts w:asciiTheme="majorHAnsi" w:hAnsiTheme="majorHAnsi" w:cstheme="majorBidi"/>
        </w:rPr>
        <w:t>Banning Order</w:t>
      </w:r>
      <w:r w:rsidR="0019264F" w:rsidRPr="00325E8C">
        <w:rPr>
          <w:rFonts w:asciiTheme="majorHAnsi" w:hAnsiTheme="majorHAnsi" w:cstheme="majorBidi"/>
        </w:rPr>
        <w:t xml:space="preserve"> offence itself. The more severe the sentence imposed by the Court, the more appropriate it will be for a </w:t>
      </w:r>
      <w:r w:rsidR="00BF4921" w:rsidRPr="00325E8C">
        <w:rPr>
          <w:rFonts w:asciiTheme="majorHAnsi" w:hAnsiTheme="majorHAnsi" w:cstheme="majorBidi"/>
        </w:rPr>
        <w:t>Banning Order</w:t>
      </w:r>
      <w:r w:rsidR="0019264F" w:rsidRPr="00325E8C">
        <w:rPr>
          <w:rFonts w:asciiTheme="majorHAnsi" w:hAnsiTheme="majorHAnsi" w:cstheme="majorBidi"/>
        </w:rPr>
        <w:t xml:space="preserve"> to be made. For example, did the offender receive a maximum or minimum sentence or did the offender receive an absolute or conditional discharge? Such evidence will later be considered by the First-tier Tribunal when determining whether to make, and the appropriate length of a </w:t>
      </w:r>
      <w:r w:rsidR="00BF4921" w:rsidRPr="00325E8C">
        <w:rPr>
          <w:rFonts w:asciiTheme="majorHAnsi" w:hAnsiTheme="majorHAnsi" w:cstheme="majorBidi"/>
        </w:rPr>
        <w:t>Banning Order</w:t>
      </w:r>
      <w:r w:rsidR="0019264F" w:rsidRPr="00325E8C">
        <w:rPr>
          <w:rFonts w:asciiTheme="majorHAnsi" w:hAnsiTheme="majorHAnsi" w:cstheme="majorBidi"/>
        </w:rPr>
        <w:t>.</w:t>
      </w:r>
    </w:p>
    <w:p w14:paraId="4C1830E6" w14:textId="4D56E091" w:rsidR="0019264F" w:rsidRPr="00325E8C" w:rsidRDefault="0019264F" w:rsidP="00897D6B">
      <w:pPr>
        <w:pStyle w:val="ListParagraph"/>
        <w:widowControl w:val="0"/>
        <w:numPr>
          <w:ilvl w:val="0"/>
          <w:numId w:val="73"/>
        </w:numPr>
        <w:tabs>
          <w:tab w:val="left" w:pos="821"/>
        </w:tabs>
        <w:autoSpaceDE w:val="0"/>
        <w:autoSpaceDN w:val="0"/>
        <w:spacing w:after="0" w:line="240" w:lineRule="auto"/>
        <w:rPr>
          <w:rFonts w:asciiTheme="majorHAnsi" w:hAnsiTheme="majorHAnsi" w:cstheme="majorHAnsi"/>
        </w:rPr>
      </w:pPr>
      <w:r w:rsidRPr="00325E8C">
        <w:rPr>
          <w:rFonts w:asciiTheme="majorHAnsi" w:hAnsiTheme="majorHAnsi" w:cstheme="majorHAnsi"/>
        </w:rPr>
        <w:t>Previous convictions/rogue landlord</w:t>
      </w:r>
      <w:r w:rsidRPr="00325E8C">
        <w:rPr>
          <w:rFonts w:asciiTheme="majorHAnsi" w:hAnsiTheme="majorHAnsi" w:cstheme="majorHAnsi"/>
          <w:spacing w:val="-13"/>
        </w:rPr>
        <w:t xml:space="preserve"> </w:t>
      </w:r>
      <w:r w:rsidRPr="00325E8C">
        <w:rPr>
          <w:rFonts w:asciiTheme="majorHAnsi" w:hAnsiTheme="majorHAnsi" w:cstheme="majorHAnsi"/>
        </w:rPr>
        <w:t>database</w:t>
      </w:r>
    </w:p>
    <w:p w14:paraId="15BA6EB0" w14:textId="77777777" w:rsidR="00ED2DBD" w:rsidRPr="00325E8C" w:rsidRDefault="00ED2DBD" w:rsidP="00ED2DBD">
      <w:pPr>
        <w:widowControl w:val="0"/>
        <w:tabs>
          <w:tab w:val="left" w:pos="821"/>
        </w:tabs>
        <w:autoSpaceDE w:val="0"/>
        <w:autoSpaceDN w:val="0"/>
        <w:spacing w:after="0" w:line="240" w:lineRule="auto"/>
        <w:ind w:left="360"/>
        <w:rPr>
          <w:rFonts w:asciiTheme="majorHAnsi" w:hAnsiTheme="majorHAnsi" w:cstheme="majorHAnsi"/>
        </w:rPr>
      </w:pPr>
    </w:p>
    <w:p w14:paraId="0E1E77BA" w14:textId="4ED3E8D5" w:rsidR="00943908" w:rsidRPr="00325E8C" w:rsidRDefault="00943908" w:rsidP="00943908">
      <w:pPr>
        <w:rPr>
          <w:rFonts w:asciiTheme="majorHAnsi" w:hAnsiTheme="majorHAnsi" w:cstheme="majorBidi"/>
        </w:rPr>
      </w:pPr>
      <w:r w:rsidRPr="00325E8C">
        <w:rPr>
          <w:rFonts w:asciiTheme="majorHAnsi" w:hAnsiTheme="majorHAnsi" w:cstheme="majorBidi"/>
        </w:rPr>
        <w:t>16</w:t>
      </w:r>
      <w:r w:rsidR="00ED2DBD" w:rsidRPr="00325E8C">
        <w:rPr>
          <w:rFonts w:asciiTheme="majorHAnsi" w:hAnsiTheme="majorHAnsi" w:cstheme="majorBidi"/>
        </w:rPr>
        <w:t>7</w:t>
      </w:r>
      <w:r w:rsidRPr="00325E8C">
        <w:rPr>
          <w:rFonts w:asciiTheme="majorHAnsi" w:hAnsiTheme="majorHAnsi" w:cstheme="majorBidi"/>
        </w:rPr>
        <w:t xml:space="preserve">.3 </w:t>
      </w:r>
      <w:r w:rsidR="0019264F" w:rsidRPr="00325E8C">
        <w:rPr>
          <w:rFonts w:asciiTheme="majorHAnsi" w:hAnsiTheme="majorHAnsi" w:cstheme="majorBidi"/>
        </w:rPr>
        <w:t xml:space="preserve">The council will check the rogue landlord database </w:t>
      </w:r>
      <w:proofErr w:type="gramStart"/>
      <w:r w:rsidR="0019264F" w:rsidRPr="00325E8C">
        <w:rPr>
          <w:rFonts w:asciiTheme="majorHAnsi" w:hAnsiTheme="majorHAnsi" w:cstheme="majorBidi"/>
        </w:rPr>
        <w:t>in order to</w:t>
      </w:r>
      <w:proofErr w:type="gramEnd"/>
      <w:r w:rsidR="0019264F" w:rsidRPr="00325E8C">
        <w:rPr>
          <w:rFonts w:asciiTheme="majorHAnsi" w:hAnsiTheme="majorHAnsi" w:cstheme="majorBidi"/>
        </w:rPr>
        <w:t xml:space="preserve"> establish whether a landlord has committed other </w:t>
      </w:r>
      <w:r w:rsidR="00BF4921" w:rsidRPr="00325E8C">
        <w:rPr>
          <w:rFonts w:asciiTheme="majorHAnsi" w:hAnsiTheme="majorHAnsi" w:cstheme="majorBidi"/>
        </w:rPr>
        <w:t>Banning Order</w:t>
      </w:r>
      <w:r w:rsidR="0019264F" w:rsidRPr="00325E8C">
        <w:rPr>
          <w:rFonts w:asciiTheme="majorHAnsi" w:hAnsiTheme="majorHAnsi" w:cstheme="majorBidi"/>
        </w:rPr>
        <w:t xml:space="preserve"> offences or has received any financial penalties in relation to </w:t>
      </w:r>
      <w:r w:rsidR="00BF4921" w:rsidRPr="00325E8C">
        <w:rPr>
          <w:rFonts w:asciiTheme="majorHAnsi" w:hAnsiTheme="majorHAnsi" w:cstheme="majorBidi"/>
        </w:rPr>
        <w:t>Banning Order</w:t>
      </w:r>
      <w:r w:rsidR="0019264F" w:rsidRPr="00325E8C">
        <w:rPr>
          <w:rFonts w:asciiTheme="majorHAnsi" w:hAnsiTheme="majorHAnsi" w:cstheme="majorBidi"/>
        </w:rPr>
        <w:t xml:space="preserve"> offences. A longer ban may be appropriate where the offender has a history of failing to comply with their obligations and/or their actions were deliberat</w:t>
      </w:r>
      <w:r w:rsidR="446020FD" w:rsidRPr="00325E8C">
        <w:rPr>
          <w:rFonts w:asciiTheme="majorHAnsi" w:hAnsiTheme="majorHAnsi" w:cstheme="majorBidi"/>
        </w:rPr>
        <w:t>e.</w:t>
      </w:r>
      <w:r w:rsidR="0019264F" w:rsidRPr="00325E8C">
        <w:rPr>
          <w:rFonts w:asciiTheme="majorHAnsi" w:hAnsiTheme="majorHAnsi" w:cstheme="majorBidi"/>
        </w:rPr>
        <w:t xml:space="preserve"> The Council will also consider the likely</w:t>
      </w:r>
      <w:r w:rsidR="0019264F" w:rsidRPr="00844128">
        <w:rPr>
          <w:rFonts w:asciiTheme="majorHAnsi" w:hAnsiTheme="majorHAnsi" w:cstheme="majorBidi"/>
        </w:rPr>
        <w:t xml:space="preserve"> </w:t>
      </w:r>
      <w:r w:rsidR="0019264F" w:rsidRPr="00325E8C">
        <w:rPr>
          <w:rFonts w:asciiTheme="majorHAnsi" w:hAnsiTheme="majorHAnsi" w:cstheme="majorBidi"/>
        </w:rPr>
        <w:t xml:space="preserve">effect of the </w:t>
      </w:r>
      <w:r w:rsidR="00BF4921" w:rsidRPr="00325E8C">
        <w:rPr>
          <w:rFonts w:asciiTheme="majorHAnsi" w:hAnsiTheme="majorHAnsi" w:cstheme="majorBidi"/>
        </w:rPr>
        <w:t>Banning Order</w:t>
      </w:r>
      <w:r w:rsidR="0019264F" w:rsidRPr="00325E8C">
        <w:rPr>
          <w:rFonts w:asciiTheme="majorHAnsi" w:hAnsiTheme="majorHAnsi" w:cstheme="majorBidi"/>
        </w:rPr>
        <w:t xml:space="preserve"> on the person and anyone else that may be affected by the order and will </w:t>
      </w:r>
      <w:proofErr w:type="gramStart"/>
      <w:r w:rsidR="0019264F" w:rsidRPr="00325E8C">
        <w:rPr>
          <w:rFonts w:asciiTheme="majorHAnsi" w:hAnsiTheme="majorHAnsi" w:cstheme="majorBidi"/>
        </w:rPr>
        <w:t>take into account</w:t>
      </w:r>
      <w:proofErr w:type="gramEnd"/>
      <w:r w:rsidR="0019264F" w:rsidRPr="00325E8C">
        <w:rPr>
          <w:rFonts w:asciiTheme="majorHAnsi" w:hAnsiTheme="majorHAnsi" w:cstheme="majorBidi"/>
        </w:rPr>
        <w:t xml:space="preserve"> the following:</w:t>
      </w:r>
      <w:r w:rsidRPr="00325E8C">
        <w:rPr>
          <w:rFonts w:asciiTheme="majorHAnsi" w:hAnsiTheme="majorHAnsi" w:cstheme="majorBidi"/>
        </w:rPr>
        <w:t xml:space="preserve"> </w:t>
      </w:r>
    </w:p>
    <w:p w14:paraId="7AEBD3AE" w14:textId="0F2E8449" w:rsidR="0019264F" w:rsidRPr="00325E8C" w:rsidRDefault="00943908" w:rsidP="00943908">
      <w:pPr>
        <w:rPr>
          <w:rFonts w:asciiTheme="majorHAnsi" w:hAnsiTheme="majorHAnsi" w:cstheme="majorBidi"/>
        </w:rPr>
      </w:pPr>
      <w:r w:rsidRPr="00325E8C">
        <w:rPr>
          <w:rFonts w:asciiTheme="majorHAnsi" w:hAnsiTheme="majorHAnsi" w:cstheme="majorBidi"/>
        </w:rPr>
        <w:t>16</w:t>
      </w:r>
      <w:r w:rsidR="00ED2DBD" w:rsidRPr="00325E8C">
        <w:rPr>
          <w:rFonts w:asciiTheme="majorHAnsi" w:hAnsiTheme="majorHAnsi" w:cstheme="majorBidi"/>
        </w:rPr>
        <w:t>7</w:t>
      </w:r>
      <w:r w:rsidRPr="00325E8C">
        <w:rPr>
          <w:rFonts w:asciiTheme="majorHAnsi" w:hAnsiTheme="majorHAnsi" w:cstheme="majorBidi"/>
        </w:rPr>
        <w:t xml:space="preserve">.4 </w:t>
      </w:r>
      <w:r w:rsidR="0019264F" w:rsidRPr="00325E8C">
        <w:rPr>
          <w:rFonts w:asciiTheme="majorHAnsi" w:hAnsiTheme="majorHAnsi" w:cstheme="majorBidi"/>
        </w:rPr>
        <w:t>e and/or they knew, or ought to have known, that they were in breach of their legal responsibilities.</w:t>
      </w:r>
    </w:p>
    <w:p w14:paraId="66D7FDB0" w14:textId="452FB1B6" w:rsidR="0019264F" w:rsidRPr="00325E8C" w:rsidRDefault="0019264F" w:rsidP="00897D6B">
      <w:pPr>
        <w:pStyle w:val="ListParagraph"/>
        <w:widowControl w:val="0"/>
        <w:numPr>
          <w:ilvl w:val="0"/>
          <w:numId w:val="73"/>
        </w:numPr>
        <w:tabs>
          <w:tab w:val="left" w:pos="821"/>
        </w:tabs>
        <w:autoSpaceDE w:val="0"/>
        <w:autoSpaceDN w:val="0"/>
        <w:spacing w:after="0" w:line="240" w:lineRule="auto"/>
        <w:rPr>
          <w:rFonts w:asciiTheme="majorHAnsi" w:hAnsiTheme="majorHAnsi" w:cstheme="majorHAnsi"/>
        </w:rPr>
      </w:pPr>
      <w:r w:rsidRPr="00325E8C">
        <w:rPr>
          <w:rFonts w:asciiTheme="majorHAnsi" w:hAnsiTheme="majorHAnsi" w:cstheme="majorHAnsi"/>
        </w:rPr>
        <w:t>The harm caused to the</w:t>
      </w:r>
      <w:r w:rsidRPr="00325E8C">
        <w:rPr>
          <w:rFonts w:asciiTheme="majorHAnsi" w:hAnsiTheme="majorHAnsi" w:cstheme="majorHAnsi"/>
          <w:spacing w:val="-15"/>
        </w:rPr>
        <w:t xml:space="preserve"> </w:t>
      </w:r>
      <w:r w:rsidRPr="00325E8C">
        <w:rPr>
          <w:rFonts w:asciiTheme="majorHAnsi" w:hAnsiTheme="majorHAnsi" w:cstheme="majorHAnsi"/>
        </w:rPr>
        <w:t>tenant</w:t>
      </w:r>
    </w:p>
    <w:p w14:paraId="7F74DA14" w14:textId="77777777" w:rsidR="00844128" w:rsidRPr="00536F54" w:rsidRDefault="00844128" w:rsidP="00536F54">
      <w:pPr>
        <w:widowControl w:val="0"/>
        <w:tabs>
          <w:tab w:val="left" w:pos="821"/>
        </w:tabs>
        <w:autoSpaceDE w:val="0"/>
        <w:autoSpaceDN w:val="0"/>
        <w:spacing w:after="0" w:line="240" w:lineRule="auto"/>
        <w:rPr>
          <w:rFonts w:asciiTheme="majorHAnsi" w:hAnsiTheme="majorHAnsi" w:cstheme="majorHAnsi"/>
          <w:sz w:val="24"/>
          <w:szCs w:val="24"/>
          <w:highlight w:val="green"/>
        </w:rPr>
      </w:pPr>
    </w:p>
    <w:p w14:paraId="53BD7257" w14:textId="345F3E86" w:rsidR="00943908" w:rsidRPr="00844128" w:rsidRDefault="00943908" w:rsidP="00943908">
      <w:pPr>
        <w:rPr>
          <w:rFonts w:asciiTheme="majorHAnsi" w:hAnsiTheme="majorHAnsi" w:cstheme="majorBidi"/>
        </w:rPr>
      </w:pPr>
      <w:r w:rsidRPr="00325E8C">
        <w:rPr>
          <w:rFonts w:asciiTheme="majorHAnsi" w:hAnsiTheme="majorHAnsi" w:cstheme="majorBidi"/>
        </w:rPr>
        <w:t>16</w:t>
      </w:r>
      <w:r w:rsidR="00ED2DBD" w:rsidRPr="00325E8C">
        <w:rPr>
          <w:rFonts w:asciiTheme="majorHAnsi" w:hAnsiTheme="majorHAnsi" w:cstheme="majorBidi"/>
        </w:rPr>
        <w:t>7</w:t>
      </w:r>
      <w:r w:rsidRPr="00325E8C">
        <w:rPr>
          <w:rFonts w:asciiTheme="majorHAnsi" w:hAnsiTheme="majorHAnsi" w:cstheme="majorBidi"/>
        </w:rPr>
        <w:t xml:space="preserve">.5 </w:t>
      </w:r>
      <w:r w:rsidR="0019264F" w:rsidRPr="00325E8C">
        <w:rPr>
          <w:rFonts w:asciiTheme="majorHAnsi" w:hAnsiTheme="majorHAnsi" w:cstheme="majorBidi"/>
        </w:rPr>
        <w:t xml:space="preserve">This is a very important factor when determining whether to apply for a </w:t>
      </w:r>
      <w:r w:rsidR="00BF4921" w:rsidRPr="00325E8C">
        <w:rPr>
          <w:rFonts w:asciiTheme="majorHAnsi" w:hAnsiTheme="majorHAnsi" w:cstheme="majorBidi"/>
        </w:rPr>
        <w:t>Banning Order</w:t>
      </w:r>
      <w:r w:rsidR="0019264F" w:rsidRPr="00325E8C">
        <w:rPr>
          <w:rFonts w:asciiTheme="majorHAnsi" w:hAnsiTheme="majorHAnsi" w:cstheme="majorBidi"/>
        </w:rPr>
        <w:t xml:space="preserve">. The greater the harm or the potential for harm (this may be as perceived by the tenant), the longer the ban should be. </w:t>
      </w:r>
      <w:r w:rsidR="00BF4921" w:rsidRPr="00325E8C">
        <w:rPr>
          <w:rFonts w:asciiTheme="majorHAnsi" w:hAnsiTheme="majorHAnsi" w:cstheme="majorBidi"/>
        </w:rPr>
        <w:t xml:space="preserve">Banning Order </w:t>
      </w:r>
      <w:r w:rsidR="0019264F" w:rsidRPr="00325E8C">
        <w:rPr>
          <w:rFonts w:asciiTheme="majorHAnsi" w:hAnsiTheme="majorHAnsi" w:cstheme="majorBidi"/>
        </w:rPr>
        <w:t>offences include a wide range of offences, some of which are more directly related to the health and safety of tenants, and could therefore be considered more harmful than other offences (such as fraud)</w:t>
      </w:r>
    </w:p>
    <w:p w14:paraId="65FB0812" w14:textId="0B0D0316" w:rsidR="0019264F" w:rsidRPr="00943908" w:rsidRDefault="00D01289" w:rsidP="00D01289">
      <w:pPr>
        <w:pStyle w:val="Heading1"/>
        <w:rPr>
          <w:sz w:val="28"/>
          <w:szCs w:val="28"/>
        </w:rPr>
      </w:pPr>
      <w:bookmarkStart w:id="309" w:name="_Toc132654111"/>
      <w:r>
        <w:rPr>
          <w:sz w:val="28"/>
          <w:szCs w:val="28"/>
        </w:rPr>
        <w:t>16</w:t>
      </w:r>
      <w:r w:rsidR="00ED2DBD">
        <w:rPr>
          <w:sz w:val="28"/>
          <w:szCs w:val="28"/>
        </w:rPr>
        <w:t>8</w:t>
      </w:r>
      <w:r>
        <w:rPr>
          <w:sz w:val="28"/>
          <w:szCs w:val="28"/>
        </w:rPr>
        <w:t xml:space="preserve"> </w:t>
      </w:r>
      <w:r w:rsidR="0019264F" w:rsidRPr="00943908">
        <w:rPr>
          <w:sz w:val="28"/>
          <w:szCs w:val="28"/>
        </w:rPr>
        <w:t xml:space="preserve">Punishment of the </w:t>
      </w:r>
      <w:r w:rsidR="00887CC5" w:rsidRPr="00943908">
        <w:rPr>
          <w:sz w:val="28"/>
          <w:szCs w:val="28"/>
        </w:rPr>
        <w:t>offender</w:t>
      </w:r>
      <w:bookmarkEnd w:id="309"/>
    </w:p>
    <w:p w14:paraId="6A718F20" w14:textId="56929B9E" w:rsidR="0019264F" w:rsidRPr="00147F8D" w:rsidRDefault="00147F8D" w:rsidP="00147F8D">
      <w:pPr>
        <w:rPr>
          <w:rFonts w:asciiTheme="majorHAnsi" w:hAnsiTheme="majorHAnsi" w:cstheme="majorHAnsi"/>
        </w:rPr>
      </w:pPr>
      <w:r w:rsidRPr="00325E8C">
        <w:rPr>
          <w:rFonts w:asciiTheme="majorHAnsi" w:hAnsiTheme="majorHAnsi" w:cstheme="majorBidi"/>
        </w:rPr>
        <w:t>16</w:t>
      </w:r>
      <w:r w:rsidR="00ED2DBD" w:rsidRPr="00325E8C">
        <w:rPr>
          <w:rFonts w:asciiTheme="majorHAnsi" w:hAnsiTheme="majorHAnsi" w:cstheme="majorBidi"/>
        </w:rPr>
        <w:t>8</w:t>
      </w:r>
      <w:r w:rsidRPr="00325E8C">
        <w:rPr>
          <w:rFonts w:asciiTheme="majorHAnsi" w:hAnsiTheme="majorHAnsi" w:cstheme="majorBidi"/>
        </w:rPr>
        <w:t xml:space="preserve">.1 </w:t>
      </w:r>
      <w:r w:rsidR="0019264F" w:rsidRPr="00325E8C">
        <w:rPr>
          <w:rFonts w:asciiTheme="majorHAnsi" w:hAnsiTheme="majorHAnsi" w:cstheme="majorBidi"/>
        </w:rPr>
        <w:t xml:space="preserve">A </w:t>
      </w:r>
      <w:r w:rsidR="00BF4921" w:rsidRPr="00325E8C">
        <w:rPr>
          <w:rFonts w:asciiTheme="majorHAnsi" w:hAnsiTheme="majorHAnsi" w:cstheme="majorBidi"/>
        </w:rPr>
        <w:t xml:space="preserve">Banning Order </w:t>
      </w:r>
      <w:r w:rsidR="0019264F" w:rsidRPr="00325E8C">
        <w:rPr>
          <w:rFonts w:asciiTheme="majorHAnsi" w:hAnsiTheme="majorHAnsi" w:cstheme="majorBidi"/>
        </w:rPr>
        <w:t xml:space="preserve">is a severe sanction. The length of the ban should be proportionate and reflect both the severity of the offence and whether there is a pattern of previous offending. It is, therefore, </w:t>
      </w:r>
      <w:r w:rsidR="0019264F" w:rsidRPr="00325E8C">
        <w:rPr>
          <w:rFonts w:asciiTheme="majorHAnsi" w:hAnsiTheme="majorHAnsi" w:cstheme="majorBidi"/>
        </w:rPr>
        <w:lastRenderedPageBreak/>
        <w:t>important that it is set at a high enough level to remove the worst offenders from the sector. It should ensure that it has a real economic impact</w:t>
      </w:r>
      <w:r w:rsidR="0019264F" w:rsidRPr="00147F8D">
        <w:rPr>
          <w:rFonts w:asciiTheme="majorHAnsi" w:hAnsiTheme="majorHAnsi" w:cstheme="majorBidi"/>
        </w:rPr>
        <w:t xml:space="preserve"> on the offender and demonstrate the consequences of not complying with their responsibilities.</w:t>
      </w:r>
    </w:p>
    <w:p w14:paraId="4A453417" w14:textId="4503FDA5" w:rsidR="0019264F" w:rsidRPr="00844128" w:rsidRDefault="0019264F" w:rsidP="00897D6B">
      <w:pPr>
        <w:pStyle w:val="ListParagraph"/>
        <w:widowControl w:val="0"/>
        <w:numPr>
          <w:ilvl w:val="0"/>
          <w:numId w:val="73"/>
        </w:numPr>
        <w:tabs>
          <w:tab w:val="left" w:pos="821"/>
        </w:tabs>
        <w:autoSpaceDE w:val="0"/>
        <w:autoSpaceDN w:val="0"/>
        <w:spacing w:after="0" w:line="240" w:lineRule="auto"/>
        <w:rPr>
          <w:rFonts w:asciiTheme="majorHAnsi" w:hAnsiTheme="majorHAnsi" w:cstheme="majorHAnsi"/>
        </w:rPr>
      </w:pPr>
      <w:r w:rsidRPr="00844128">
        <w:rPr>
          <w:rFonts w:asciiTheme="majorHAnsi" w:hAnsiTheme="majorHAnsi" w:cstheme="majorHAnsi"/>
        </w:rPr>
        <w:t>Deterring the offender from repeating the</w:t>
      </w:r>
      <w:r w:rsidRPr="00844128">
        <w:rPr>
          <w:rFonts w:asciiTheme="majorHAnsi" w:hAnsiTheme="majorHAnsi" w:cstheme="majorHAnsi"/>
          <w:spacing w:val="-21"/>
        </w:rPr>
        <w:t xml:space="preserve"> </w:t>
      </w:r>
      <w:r w:rsidRPr="00844128">
        <w:rPr>
          <w:rFonts w:asciiTheme="majorHAnsi" w:hAnsiTheme="majorHAnsi" w:cstheme="majorHAnsi"/>
        </w:rPr>
        <w:t>offenc</w:t>
      </w:r>
      <w:r w:rsidR="00844128" w:rsidRPr="00844128">
        <w:rPr>
          <w:rFonts w:asciiTheme="majorHAnsi" w:hAnsiTheme="majorHAnsi" w:cstheme="majorHAnsi"/>
        </w:rPr>
        <w:t>e</w:t>
      </w:r>
    </w:p>
    <w:p w14:paraId="47A0A9BC" w14:textId="77777777" w:rsidR="00844128" w:rsidRPr="00844128" w:rsidRDefault="00844128" w:rsidP="00844128">
      <w:pPr>
        <w:pStyle w:val="ListParagraph"/>
        <w:widowControl w:val="0"/>
        <w:tabs>
          <w:tab w:val="left" w:pos="821"/>
        </w:tabs>
        <w:autoSpaceDE w:val="0"/>
        <w:autoSpaceDN w:val="0"/>
        <w:spacing w:after="0" w:line="240" w:lineRule="auto"/>
        <w:rPr>
          <w:rFonts w:asciiTheme="majorHAnsi" w:hAnsiTheme="majorHAnsi" w:cstheme="majorHAnsi"/>
        </w:rPr>
      </w:pPr>
    </w:p>
    <w:p w14:paraId="7339D421" w14:textId="3DE1547B" w:rsidR="0019264F" w:rsidRPr="00147F8D" w:rsidRDefault="00147F8D" w:rsidP="00147F8D">
      <w:pPr>
        <w:rPr>
          <w:rFonts w:asciiTheme="majorHAnsi" w:hAnsiTheme="majorHAnsi" w:cstheme="majorHAnsi"/>
        </w:rPr>
      </w:pPr>
      <w:r>
        <w:rPr>
          <w:rFonts w:asciiTheme="majorHAnsi" w:hAnsiTheme="majorHAnsi" w:cstheme="majorBidi"/>
        </w:rPr>
        <w:t>16</w:t>
      </w:r>
      <w:r w:rsidR="00ED2DBD">
        <w:rPr>
          <w:rFonts w:asciiTheme="majorHAnsi" w:hAnsiTheme="majorHAnsi" w:cstheme="majorBidi"/>
        </w:rPr>
        <w:t>8</w:t>
      </w:r>
      <w:r>
        <w:rPr>
          <w:rFonts w:asciiTheme="majorHAnsi" w:hAnsiTheme="majorHAnsi" w:cstheme="majorBidi"/>
        </w:rPr>
        <w:t xml:space="preserve">.2 </w:t>
      </w:r>
      <w:r w:rsidR="0019264F" w:rsidRPr="00147F8D">
        <w:rPr>
          <w:rFonts w:asciiTheme="majorHAnsi" w:hAnsiTheme="majorHAnsi" w:cstheme="majorBidi"/>
        </w:rPr>
        <w:t xml:space="preserve">The goal is to prevent any further offending. The length of the ban should prevent the most serious offenders from operating in the sector again or, in certain circumstances; help ensure that the landlord fully complies with </w:t>
      </w:r>
      <w:proofErr w:type="gramStart"/>
      <w:r w:rsidR="0019264F" w:rsidRPr="00147F8D">
        <w:rPr>
          <w:rFonts w:asciiTheme="majorHAnsi" w:hAnsiTheme="majorHAnsi" w:cstheme="majorBidi"/>
        </w:rPr>
        <w:t>all of</w:t>
      </w:r>
      <w:proofErr w:type="gramEnd"/>
      <w:r w:rsidR="0019264F" w:rsidRPr="00147F8D">
        <w:rPr>
          <w:rFonts w:asciiTheme="majorHAnsi" w:hAnsiTheme="majorHAnsi" w:cstheme="majorBidi"/>
        </w:rPr>
        <w:t xml:space="preserve"> their legal responsibilities in future. The length of ban should therefore be set at a long enough period such that it is likely to deter the offender from repeating the offence</w:t>
      </w:r>
    </w:p>
    <w:p w14:paraId="6FFCD4A2" w14:textId="257C6A0C" w:rsidR="0019264F" w:rsidRPr="00844128" w:rsidRDefault="0019264F" w:rsidP="00897D6B">
      <w:pPr>
        <w:pStyle w:val="ListParagraph"/>
        <w:widowControl w:val="0"/>
        <w:numPr>
          <w:ilvl w:val="0"/>
          <w:numId w:val="73"/>
        </w:numPr>
        <w:tabs>
          <w:tab w:val="left" w:pos="821"/>
        </w:tabs>
        <w:autoSpaceDE w:val="0"/>
        <w:autoSpaceDN w:val="0"/>
        <w:spacing w:after="0" w:line="240" w:lineRule="auto"/>
        <w:rPr>
          <w:rFonts w:asciiTheme="majorHAnsi" w:hAnsiTheme="majorHAnsi" w:cstheme="majorHAnsi"/>
        </w:rPr>
      </w:pPr>
      <w:r w:rsidRPr="00844128">
        <w:rPr>
          <w:rFonts w:asciiTheme="majorHAnsi" w:hAnsiTheme="majorHAnsi" w:cstheme="majorHAnsi"/>
        </w:rPr>
        <w:t>Deterring others from committing similar</w:t>
      </w:r>
      <w:r w:rsidRPr="00844128">
        <w:rPr>
          <w:rFonts w:asciiTheme="majorHAnsi" w:hAnsiTheme="majorHAnsi" w:cstheme="majorHAnsi"/>
          <w:spacing w:val="-15"/>
        </w:rPr>
        <w:t xml:space="preserve"> </w:t>
      </w:r>
      <w:r w:rsidRPr="00844128">
        <w:rPr>
          <w:rFonts w:asciiTheme="majorHAnsi" w:hAnsiTheme="majorHAnsi" w:cstheme="majorHAnsi"/>
        </w:rPr>
        <w:t>offences</w:t>
      </w:r>
    </w:p>
    <w:p w14:paraId="700113AA" w14:textId="77777777" w:rsidR="00844128" w:rsidRPr="00844128" w:rsidRDefault="00844128" w:rsidP="00844128">
      <w:pPr>
        <w:pStyle w:val="ListParagraph"/>
        <w:widowControl w:val="0"/>
        <w:tabs>
          <w:tab w:val="left" w:pos="821"/>
        </w:tabs>
        <w:autoSpaceDE w:val="0"/>
        <w:autoSpaceDN w:val="0"/>
        <w:spacing w:after="0" w:line="240" w:lineRule="auto"/>
        <w:rPr>
          <w:rFonts w:asciiTheme="majorHAnsi" w:hAnsiTheme="majorHAnsi" w:cstheme="majorHAnsi"/>
        </w:rPr>
      </w:pPr>
    </w:p>
    <w:p w14:paraId="6935C8F1" w14:textId="77777777" w:rsidR="00ED2DBD" w:rsidRDefault="00943908" w:rsidP="00943908">
      <w:pPr>
        <w:rPr>
          <w:rFonts w:asciiTheme="majorHAnsi" w:hAnsiTheme="majorHAnsi" w:cstheme="majorBidi"/>
        </w:rPr>
      </w:pPr>
      <w:r w:rsidRPr="00844128">
        <w:rPr>
          <w:rFonts w:asciiTheme="majorHAnsi" w:hAnsiTheme="majorHAnsi" w:cstheme="majorBidi"/>
        </w:rPr>
        <w:t>16</w:t>
      </w:r>
      <w:r w:rsidR="00ED2DBD">
        <w:rPr>
          <w:rFonts w:asciiTheme="majorHAnsi" w:hAnsiTheme="majorHAnsi" w:cstheme="majorBidi"/>
        </w:rPr>
        <w:t>8</w:t>
      </w:r>
      <w:r w:rsidRPr="00844128">
        <w:rPr>
          <w:rFonts w:asciiTheme="majorHAnsi" w:hAnsiTheme="majorHAnsi" w:cstheme="majorBidi"/>
        </w:rPr>
        <w:t xml:space="preserve">.3 </w:t>
      </w:r>
      <w:r w:rsidR="0014008F" w:rsidRPr="00844128">
        <w:rPr>
          <w:rFonts w:asciiTheme="majorHAnsi" w:hAnsiTheme="majorHAnsi" w:cstheme="majorBidi"/>
        </w:rPr>
        <w:t xml:space="preserve">An important part of deterrence is the realisation that </w:t>
      </w:r>
    </w:p>
    <w:p w14:paraId="4DD832CB" w14:textId="71972A15" w:rsidR="00ED2DBD" w:rsidRPr="00325E8C" w:rsidRDefault="0014008F" w:rsidP="00943908">
      <w:pPr>
        <w:rPr>
          <w:rFonts w:asciiTheme="majorHAnsi" w:hAnsiTheme="majorHAnsi" w:cstheme="majorBidi"/>
        </w:rPr>
      </w:pPr>
      <w:r w:rsidRPr="00325E8C">
        <w:rPr>
          <w:rFonts w:asciiTheme="majorHAnsi" w:hAnsiTheme="majorHAnsi" w:cstheme="majorBidi"/>
        </w:rPr>
        <w:t xml:space="preserve">(a) </w:t>
      </w:r>
      <w:r w:rsidR="00ED2DBD" w:rsidRPr="00325E8C">
        <w:rPr>
          <w:rFonts w:asciiTheme="majorHAnsi" w:hAnsiTheme="majorHAnsi" w:cstheme="majorBidi"/>
        </w:rPr>
        <w:t>T</w:t>
      </w:r>
      <w:r w:rsidRPr="00325E8C">
        <w:rPr>
          <w:rFonts w:asciiTheme="majorHAnsi" w:hAnsiTheme="majorHAnsi" w:cstheme="majorBidi"/>
        </w:rPr>
        <w:t xml:space="preserve">he Council is proactive in applying for </w:t>
      </w:r>
      <w:r w:rsidR="00BF4921" w:rsidRPr="00325E8C">
        <w:rPr>
          <w:rFonts w:asciiTheme="majorHAnsi" w:hAnsiTheme="majorHAnsi" w:cstheme="majorBidi"/>
        </w:rPr>
        <w:t>Banning Order</w:t>
      </w:r>
      <w:r w:rsidRPr="00325E8C">
        <w:rPr>
          <w:rFonts w:asciiTheme="majorHAnsi" w:hAnsiTheme="majorHAnsi" w:cstheme="majorBidi"/>
        </w:rPr>
        <w:t xml:space="preserve">s where the need to do so exists and </w:t>
      </w:r>
    </w:p>
    <w:p w14:paraId="29E55544" w14:textId="723D8A86" w:rsidR="0014008F" w:rsidRPr="00325E8C" w:rsidRDefault="0014008F" w:rsidP="00943908">
      <w:pPr>
        <w:rPr>
          <w:rFonts w:asciiTheme="majorHAnsi" w:hAnsiTheme="majorHAnsi" w:cstheme="majorHAnsi"/>
        </w:rPr>
      </w:pPr>
      <w:r w:rsidRPr="00325E8C">
        <w:rPr>
          <w:rFonts w:asciiTheme="majorHAnsi" w:hAnsiTheme="majorHAnsi" w:cstheme="majorBidi"/>
        </w:rPr>
        <w:t xml:space="preserve">(b) </w:t>
      </w:r>
      <w:r w:rsidR="00ED2DBD" w:rsidRPr="00325E8C">
        <w:rPr>
          <w:rFonts w:asciiTheme="majorHAnsi" w:hAnsiTheme="majorHAnsi" w:cstheme="majorBidi"/>
        </w:rPr>
        <w:t>T</w:t>
      </w:r>
      <w:r w:rsidRPr="00325E8C">
        <w:rPr>
          <w:rFonts w:asciiTheme="majorHAnsi" w:hAnsiTheme="majorHAnsi" w:cstheme="majorBidi"/>
        </w:rPr>
        <w:t xml:space="preserve">hat the length of a </w:t>
      </w:r>
      <w:r w:rsidR="00BF4921" w:rsidRPr="00325E8C">
        <w:rPr>
          <w:rFonts w:asciiTheme="majorHAnsi" w:hAnsiTheme="majorHAnsi" w:cstheme="majorBidi"/>
        </w:rPr>
        <w:t xml:space="preserve">Banning Order </w:t>
      </w:r>
      <w:r w:rsidRPr="00325E8C">
        <w:rPr>
          <w:rFonts w:asciiTheme="majorHAnsi" w:hAnsiTheme="majorHAnsi" w:cstheme="majorBidi"/>
        </w:rPr>
        <w:t>will be set at a high enough level to both punish the offender and deter repeat offending.</w:t>
      </w:r>
    </w:p>
    <w:p w14:paraId="7BFB5A1E" w14:textId="74E5BEB6" w:rsidR="0014008F" w:rsidRPr="00325E8C" w:rsidRDefault="00943908" w:rsidP="00943908">
      <w:pPr>
        <w:rPr>
          <w:rFonts w:asciiTheme="majorHAnsi" w:hAnsiTheme="majorHAnsi" w:cstheme="majorHAnsi"/>
        </w:rPr>
      </w:pPr>
      <w:r w:rsidRPr="00325E8C">
        <w:rPr>
          <w:rFonts w:asciiTheme="majorHAnsi" w:hAnsiTheme="majorHAnsi" w:cstheme="majorBidi"/>
        </w:rPr>
        <w:t>16</w:t>
      </w:r>
      <w:r w:rsidR="00ED2DBD" w:rsidRPr="00325E8C">
        <w:rPr>
          <w:rFonts w:asciiTheme="majorHAnsi" w:hAnsiTheme="majorHAnsi" w:cstheme="majorBidi"/>
        </w:rPr>
        <w:t>8</w:t>
      </w:r>
      <w:r w:rsidRPr="00325E8C">
        <w:rPr>
          <w:rFonts w:asciiTheme="majorHAnsi" w:hAnsiTheme="majorHAnsi" w:cstheme="majorBidi"/>
        </w:rPr>
        <w:t xml:space="preserve">.4 </w:t>
      </w:r>
      <w:r w:rsidR="0014008F" w:rsidRPr="00325E8C">
        <w:rPr>
          <w:rFonts w:asciiTheme="majorHAnsi" w:hAnsiTheme="majorHAnsi" w:cstheme="majorBidi"/>
        </w:rPr>
        <w:t xml:space="preserve">Spent convictions as defined under the provisions of the Rehabilitation of Offenders Act 1974 will not be </w:t>
      </w:r>
      <w:proofErr w:type="gramStart"/>
      <w:r w:rsidR="0014008F" w:rsidRPr="00325E8C">
        <w:rPr>
          <w:rFonts w:asciiTheme="majorHAnsi" w:hAnsiTheme="majorHAnsi" w:cstheme="majorBidi"/>
        </w:rPr>
        <w:t>taken into account</w:t>
      </w:r>
      <w:proofErr w:type="gramEnd"/>
      <w:r w:rsidR="0014008F" w:rsidRPr="00325E8C">
        <w:rPr>
          <w:rFonts w:asciiTheme="majorHAnsi" w:hAnsiTheme="majorHAnsi" w:cstheme="majorBidi"/>
        </w:rPr>
        <w:t xml:space="preserve"> when determining whether to apply for and/or make a </w:t>
      </w:r>
      <w:r w:rsidR="00BF4921" w:rsidRPr="00325E8C">
        <w:rPr>
          <w:rFonts w:asciiTheme="majorHAnsi" w:hAnsiTheme="majorHAnsi" w:cstheme="majorBidi"/>
        </w:rPr>
        <w:t>Banning Order</w:t>
      </w:r>
      <w:r w:rsidR="0014008F" w:rsidRPr="00325E8C">
        <w:rPr>
          <w:rFonts w:asciiTheme="majorHAnsi" w:hAnsiTheme="majorHAnsi" w:cstheme="majorBidi"/>
        </w:rPr>
        <w:t>.</w:t>
      </w:r>
    </w:p>
    <w:p w14:paraId="1590AC8B" w14:textId="1B1FD39B" w:rsidR="0014008F" w:rsidRPr="00325E8C" w:rsidRDefault="00943908" w:rsidP="00943908">
      <w:pPr>
        <w:rPr>
          <w:rFonts w:asciiTheme="majorHAnsi" w:hAnsiTheme="majorHAnsi" w:cstheme="majorHAnsi"/>
        </w:rPr>
      </w:pPr>
      <w:r w:rsidRPr="00325E8C">
        <w:rPr>
          <w:rFonts w:asciiTheme="majorHAnsi" w:hAnsiTheme="majorHAnsi" w:cstheme="majorBidi"/>
        </w:rPr>
        <w:t>16</w:t>
      </w:r>
      <w:r w:rsidR="00ED2DBD" w:rsidRPr="00325E8C">
        <w:rPr>
          <w:rFonts w:asciiTheme="majorHAnsi" w:hAnsiTheme="majorHAnsi" w:cstheme="majorBidi"/>
        </w:rPr>
        <w:t>8</w:t>
      </w:r>
      <w:r w:rsidRPr="00325E8C">
        <w:rPr>
          <w:rFonts w:asciiTheme="majorHAnsi" w:hAnsiTheme="majorHAnsi" w:cstheme="majorBidi"/>
        </w:rPr>
        <w:t xml:space="preserve">.5 </w:t>
      </w:r>
      <w:r w:rsidR="0014008F" w:rsidRPr="00325E8C">
        <w:rPr>
          <w:rFonts w:asciiTheme="majorHAnsi" w:hAnsiTheme="majorHAnsi" w:cstheme="majorBidi"/>
        </w:rPr>
        <w:t xml:space="preserve">Having had regard to this policy, a decision to commence the banning order procedure in any case will be confirmed by the Council’s Head of Housing for the service area delivering private sector housing enforcement and regulation. The Executive Director will also be responsible for considering any representations made by a landlord served with a notice of intention and for the decision to make an application for a </w:t>
      </w:r>
      <w:r w:rsidR="00BF4921" w:rsidRPr="00325E8C">
        <w:rPr>
          <w:rFonts w:asciiTheme="majorHAnsi" w:hAnsiTheme="majorHAnsi" w:cstheme="majorBidi"/>
        </w:rPr>
        <w:t>Banning Order</w:t>
      </w:r>
      <w:r w:rsidR="0014008F" w:rsidRPr="00325E8C">
        <w:rPr>
          <w:rFonts w:asciiTheme="majorHAnsi" w:hAnsiTheme="majorHAnsi" w:cstheme="majorBidi"/>
        </w:rPr>
        <w:t>, including the recommended duration of the ban.</w:t>
      </w:r>
    </w:p>
    <w:p w14:paraId="05F10B9C" w14:textId="04495346" w:rsidR="0014008F" w:rsidRPr="00844128" w:rsidRDefault="00943908" w:rsidP="00943908">
      <w:pPr>
        <w:rPr>
          <w:rFonts w:asciiTheme="majorHAnsi" w:hAnsiTheme="majorHAnsi" w:cstheme="majorHAnsi"/>
        </w:rPr>
      </w:pPr>
      <w:r w:rsidRPr="00325E8C">
        <w:rPr>
          <w:rFonts w:asciiTheme="majorHAnsi" w:hAnsiTheme="majorHAnsi" w:cstheme="majorBidi"/>
        </w:rPr>
        <w:t>16</w:t>
      </w:r>
      <w:r w:rsidR="00ED2DBD" w:rsidRPr="00325E8C">
        <w:rPr>
          <w:rFonts w:asciiTheme="majorHAnsi" w:hAnsiTheme="majorHAnsi" w:cstheme="majorBidi"/>
        </w:rPr>
        <w:t>8</w:t>
      </w:r>
      <w:r w:rsidRPr="00325E8C">
        <w:rPr>
          <w:rFonts w:asciiTheme="majorHAnsi" w:hAnsiTheme="majorHAnsi" w:cstheme="majorBidi"/>
        </w:rPr>
        <w:t xml:space="preserve">.6 </w:t>
      </w:r>
      <w:r w:rsidR="0014008F" w:rsidRPr="00325E8C">
        <w:rPr>
          <w:rFonts w:asciiTheme="majorHAnsi" w:hAnsiTheme="majorHAnsi" w:cstheme="majorBidi"/>
        </w:rPr>
        <w:t xml:space="preserve">Subject to consideration of relevant guidance issued by the Ministry of Justice and consultation with its legal advisors, the Council will consider publishing details of any successful </w:t>
      </w:r>
      <w:r w:rsidR="00BF4921" w:rsidRPr="00325E8C">
        <w:rPr>
          <w:rFonts w:asciiTheme="majorHAnsi" w:hAnsiTheme="majorHAnsi" w:cstheme="majorBidi"/>
        </w:rPr>
        <w:t xml:space="preserve">Banning Order </w:t>
      </w:r>
      <w:r w:rsidR="0014008F" w:rsidRPr="00325E8C">
        <w:rPr>
          <w:rFonts w:asciiTheme="majorHAnsi" w:hAnsiTheme="majorHAnsi" w:cstheme="majorBidi"/>
        </w:rPr>
        <w:t xml:space="preserve">including the names of individual landlords. The Council will also consider making information on a </w:t>
      </w:r>
      <w:r w:rsidR="00BF4921" w:rsidRPr="00325E8C">
        <w:rPr>
          <w:rFonts w:asciiTheme="majorHAnsi" w:hAnsiTheme="majorHAnsi" w:cstheme="majorBidi"/>
        </w:rPr>
        <w:t xml:space="preserve">Banning Order </w:t>
      </w:r>
      <w:r w:rsidR="0014008F" w:rsidRPr="00325E8C">
        <w:rPr>
          <w:rFonts w:asciiTheme="majorHAnsi" w:hAnsiTheme="majorHAnsi" w:cstheme="majorBidi"/>
        </w:rPr>
        <w:t>available on request by a tenant.</w:t>
      </w:r>
    </w:p>
    <w:p w14:paraId="2A05C9A9" w14:textId="4F789DC1" w:rsidR="00486075" w:rsidRPr="00325E8C" w:rsidRDefault="00943908" w:rsidP="00943908">
      <w:pPr>
        <w:rPr>
          <w:rFonts w:asciiTheme="majorHAnsi" w:hAnsiTheme="majorHAnsi" w:cstheme="majorBidi"/>
        </w:rPr>
      </w:pPr>
      <w:r w:rsidRPr="00325E8C">
        <w:rPr>
          <w:rFonts w:asciiTheme="majorHAnsi" w:hAnsiTheme="majorHAnsi" w:cstheme="majorBidi"/>
        </w:rPr>
        <w:t>16</w:t>
      </w:r>
      <w:r w:rsidR="00ED2DBD" w:rsidRPr="00325E8C">
        <w:rPr>
          <w:rFonts w:asciiTheme="majorHAnsi" w:hAnsiTheme="majorHAnsi" w:cstheme="majorBidi"/>
        </w:rPr>
        <w:t>8</w:t>
      </w:r>
      <w:r w:rsidRPr="00325E8C">
        <w:rPr>
          <w:rFonts w:asciiTheme="majorHAnsi" w:hAnsiTheme="majorHAnsi" w:cstheme="majorBidi"/>
        </w:rPr>
        <w:t xml:space="preserve">.7 </w:t>
      </w:r>
      <w:r w:rsidR="0014008F" w:rsidRPr="00325E8C">
        <w:rPr>
          <w:rFonts w:asciiTheme="majorHAnsi" w:hAnsiTheme="majorHAnsi" w:cstheme="majorBidi"/>
        </w:rPr>
        <w:t xml:space="preserve">A </w:t>
      </w:r>
      <w:r w:rsidR="00BF4921" w:rsidRPr="00325E8C">
        <w:rPr>
          <w:rFonts w:asciiTheme="majorHAnsi" w:hAnsiTheme="majorHAnsi" w:cstheme="majorBidi"/>
        </w:rPr>
        <w:t xml:space="preserve">Banning Order </w:t>
      </w:r>
      <w:r w:rsidR="0014008F" w:rsidRPr="00325E8C">
        <w:rPr>
          <w:rFonts w:asciiTheme="majorHAnsi" w:hAnsiTheme="majorHAnsi" w:cstheme="majorBidi"/>
        </w:rPr>
        <w:t>can apply to a body corporate, and both a body corporate and an officer of a body corporate</w:t>
      </w:r>
    </w:p>
    <w:p w14:paraId="0902FAAD" w14:textId="3D7BD70C" w:rsidR="0019264F" w:rsidRPr="00325E8C" w:rsidRDefault="0029799A" w:rsidP="0029799A">
      <w:pPr>
        <w:pStyle w:val="Heading1"/>
        <w:rPr>
          <w:sz w:val="28"/>
          <w:szCs w:val="28"/>
        </w:rPr>
      </w:pPr>
      <w:bookmarkStart w:id="310" w:name="_Toc132654112"/>
      <w:r w:rsidRPr="00325E8C">
        <w:rPr>
          <w:sz w:val="28"/>
          <w:szCs w:val="28"/>
        </w:rPr>
        <w:t>1</w:t>
      </w:r>
      <w:r w:rsidR="00ED2DBD" w:rsidRPr="00325E8C">
        <w:rPr>
          <w:sz w:val="28"/>
          <w:szCs w:val="28"/>
        </w:rPr>
        <w:t>69</w:t>
      </w:r>
      <w:r w:rsidRPr="00325E8C">
        <w:rPr>
          <w:sz w:val="28"/>
          <w:szCs w:val="28"/>
        </w:rPr>
        <w:t xml:space="preserve"> </w:t>
      </w:r>
      <w:r w:rsidR="0014008F" w:rsidRPr="00325E8C">
        <w:rPr>
          <w:sz w:val="28"/>
          <w:szCs w:val="28"/>
        </w:rPr>
        <w:t>Notice of Intention</w:t>
      </w:r>
      <w:bookmarkEnd w:id="310"/>
    </w:p>
    <w:p w14:paraId="4301E707" w14:textId="634EEDE4" w:rsidR="00486075" w:rsidRPr="00325E8C" w:rsidRDefault="00486075" w:rsidP="00486075">
      <w:pPr>
        <w:rPr>
          <w:rFonts w:asciiTheme="majorHAnsi" w:hAnsiTheme="majorHAnsi" w:cstheme="majorHAnsi"/>
        </w:rPr>
      </w:pPr>
      <w:r w:rsidRPr="00325E8C">
        <w:rPr>
          <w:rFonts w:asciiTheme="majorHAnsi" w:hAnsiTheme="majorHAnsi" w:cstheme="majorBidi"/>
        </w:rPr>
        <w:t>1</w:t>
      </w:r>
      <w:r w:rsidR="00ED2DBD" w:rsidRPr="00325E8C">
        <w:rPr>
          <w:rFonts w:asciiTheme="majorHAnsi" w:hAnsiTheme="majorHAnsi" w:cstheme="majorBidi"/>
        </w:rPr>
        <w:t>69</w:t>
      </w:r>
      <w:r w:rsidRPr="00325E8C">
        <w:rPr>
          <w:rFonts w:asciiTheme="majorHAnsi" w:hAnsiTheme="majorHAnsi" w:cstheme="majorBidi"/>
        </w:rPr>
        <w:t xml:space="preserve">.1 </w:t>
      </w:r>
      <w:r w:rsidR="0014008F" w:rsidRPr="00325E8C">
        <w:rPr>
          <w:rFonts w:asciiTheme="majorHAnsi" w:hAnsiTheme="majorHAnsi" w:cstheme="majorBidi"/>
        </w:rPr>
        <w:t xml:space="preserve">Prior to applying for a </w:t>
      </w:r>
      <w:r w:rsidR="00BF4921" w:rsidRPr="00325E8C">
        <w:rPr>
          <w:rFonts w:asciiTheme="majorHAnsi" w:hAnsiTheme="majorHAnsi" w:cstheme="majorBidi"/>
        </w:rPr>
        <w:t>Banning Order</w:t>
      </w:r>
      <w:r w:rsidR="0014008F" w:rsidRPr="00325E8C">
        <w:rPr>
          <w:rFonts w:asciiTheme="majorHAnsi" w:hAnsiTheme="majorHAnsi" w:cstheme="majorBidi"/>
        </w:rPr>
        <w:t>, the Council must issue the landlord/manger with a notice of its intention to do so. The Notice of Intent must be served within 6 months of the landlord being convicted of the offence.</w:t>
      </w:r>
    </w:p>
    <w:p w14:paraId="429096C6" w14:textId="3F2DACD3" w:rsidR="0014008F" w:rsidRPr="00325E8C" w:rsidRDefault="00486075" w:rsidP="00844128">
      <w:pPr>
        <w:spacing w:line="240" w:lineRule="auto"/>
        <w:rPr>
          <w:rFonts w:asciiTheme="majorHAnsi" w:hAnsiTheme="majorHAnsi" w:cstheme="majorHAnsi"/>
        </w:rPr>
      </w:pPr>
      <w:r w:rsidRPr="00325E8C">
        <w:rPr>
          <w:rFonts w:asciiTheme="majorHAnsi" w:hAnsiTheme="majorHAnsi" w:cstheme="majorBidi"/>
        </w:rPr>
        <w:t>1</w:t>
      </w:r>
      <w:r w:rsidR="00ED2DBD" w:rsidRPr="00325E8C">
        <w:rPr>
          <w:rFonts w:asciiTheme="majorHAnsi" w:hAnsiTheme="majorHAnsi" w:cstheme="majorBidi"/>
        </w:rPr>
        <w:t>69</w:t>
      </w:r>
      <w:r w:rsidRPr="00325E8C">
        <w:rPr>
          <w:rFonts w:asciiTheme="majorHAnsi" w:hAnsiTheme="majorHAnsi" w:cstheme="majorBidi"/>
        </w:rPr>
        <w:t xml:space="preserve">.2 </w:t>
      </w:r>
      <w:r w:rsidR="0014008F" w:rsidRPr="00325E8C">
        <w:rPr>
          <w:rFonts w:asciiTheme="majorHAnsi" w:hAnsiTheme="majorHAnsi" w:cstheme="majorBidi"/>
        </w:rPr>
        <w:t xml:space="preserve">The Notice of Intent must set </w:t>
      </w:r>
      <w:r w:rsidRPr="00325E8C">
        <w:rPr>
          <w:rFonts w:asciiTheme="majorHAnsi" w:hAnsiTheme="majorHAnsi" w:cstheme="majorBidi"/>
        </w:rPr>
        <w:t>out</w:t>
      </w:r>
      <w:r w:rsidR="00844128" w:rsidRPr="00325E8C">
        <w:rPr>
          <w:rFonts w:asciiTheme="majorHAnsi" w:hAnsiTheme="majorHAnsi" w:cstheme="majorBidi"/>
        </w:rPr>
        <w:t xml:space="preserve"> because: </w:t>
      </w:r>
    </w:p>
    <w:p w14:paraId="1C1D96F1" w14:textId="66A42D43" w:rsidR="0014008F" w:rsidRPr="00325E8C" w:rsidRDefault="00844128" w:rsidP="00897D6B">
      <w:pPr>
        <w:pStyle w:val="ListParagraph"/>
        <w:widowControl w:val="0"/>
        <w:numPr>
          <w:ilvl w:val="1"/>
          <w:numId w:val="116"/>
        </w:numPr>
        <w:tabs>
          <w:tab w:val="left" w:pos="820"/>
          <w:tab w:val="left" w:pos="821"/>
        </w:tabs>
        <w:autoSpaceDE w:val="0"/>
        <w:autoSpaceDN w:val="0"/>
        <w:spacing w:after="0" w:line="240" w:lineRule="auto"/>
        <w:contextualSpacing w:val="0"/>
        <w:rPr>
          <w:rFonts w:asciiTheme="majorHAnsi" w:hAnsiTheme="majorHAnsi" w:cstheme="majorHAnsi"/>
        </w:rPr>
      </w:pPr>
      <w:r w:rsidRPr="00325E8C">
        <w:rPr>
          <w:rFonts w:asciiTheme="majorHAnsi" w:hAnsiTheme="majorHAnsi" w:cstheme="majorHAnsi"/>
        </w:rPr>
        <w:t>T</w:t>
      </w:r>
      <w:r w:rsidR="0014008F" w:rsidRPr="00325E8C">
        <w:rPr>
          <w:rFonts w:asciiTheme="majorHAnsi" w:hAnsiTheme="majorHAnsi" w:cstheme="majorHAnsi"/>
        </w:rPr>
        <w:t>he Council is proposing to apply for a</w:t>
      </w:r>
      <w:r w:rsidR="0014008F" w:rsidRPr="00325E8C">
        <w:rPr>
          <w:rFonts w:asciiTheme="majorHAnsi" w:hAnsiTheme="majorHAnsi" w:cstheme="majorHAnsi"/>
          <w:spacing w:val="-19"/>
        </w:rPr>
        <w:t xml:space="preserve"> </w:t>
      </w:r>
      <w:r w:rsidR="00BF4921" w:rsidRPr="00325E8C">
        <w:rPr>
          <w:rFonts w:asciiTheme="majorHAnsi" w:hAnsiTheme="majorHAnsi" w:cstheme="majorBidi"/>
        </w:rPr>
        <w:t>Banning Order</w:t>
      </w:r>
    </w:p>
    <w:p w14:paraId="363468E1" w14:textId="77777777" w:rsidR="0014008F" w:rsidRPr="00325E8C" w:rsidRDefault="0014008F" w:rsidP="00897D6B">
      <w:pPr>
        <w:pStyle w:val="ListParagraph"/>
        <w:widowControl w:val="0"/>
        <w:numPr>
          <w:ilvl w:val="1"/>
          <w:numId w:val="116"/>
        </w:numPr>
        <w:tabs>
          <w:tab w:val="left" w:pos="820"/>
          <w:tab w:val="left" w:pos="821"/>
        </w:tabs>
        <w:autoSpaceDE w:val="0"/>
        <w:autoSpaceDN w:val="0"/>
        <w:spacing w:after="0" w:line="240" w:lineRule="auto"/>
        <w:contextualSpacing w:val="0"/>
        <w:rPr>
          <w:rFonts w:asciiTheme="majorHAnsi" w:hAnsiTheme="majorHAnsi" w:cstheme="majorHAnsi"/>
        </w:rPr>
      </w:pPr>
      <w:r w:rsidRPr="00325E8C">
        <w:rPr>
          <w:rFonts w:asciiTheme="majorHAnsi" w:hAnsiTheme="majorHAnsi" w:cstheme="majorHAnsi"/>
        </w:rPr>
        <w:t>The reasons for the</w:t>
      </w:r>
      <w:r w:rsidRPr="00325E8C">
        <w:rPr>
          <w:rFonts w:asciiTheme="majorHAnsi" w:hAnsiTheme="majorHAnsi" w:cstheme="majorHAnsi"/>
          <w:spacing w:val="-12"/>
        </w:rPr>
        <w:t xml:space="preserve"> </w:t>
      </w:r>
      <w:r w:rsidRPr="00325E8C">
        <w:rPr>
          <w:rFonts w:asciiTheme="majorHAnsi" w:hAnsiTheme="majorHAnsi" w:cstheme="majorHAnsi"/>
        </w:rPr>
        <w:t>application</w:t>
      </w:r>
    </w:p>
    <w:p w14:paraId="13A8449A" w14:textId="77777777" w:rsidR="0014008F" w:rsidRPr="00325E8C" w:rsidRDefault="0014008F" w:rsidP="00897D6B">
      <w:pPr>
        <w:pStyle w:val="ListParagraph"/>
        <w:widowControl w:val="0"/>
        <w:numPr>
          <w:ilvl w:val="1"/>
          <w:numId w:val="116"/>
        </w:numPr>
        <w:tabs>
          <w:tab w:val="left" w:pos="820"/>
          <w:tab w:val="left" w:pos="821"/>
        </w:tabs>
        <w:autoSpaceDE w:val="0"/>
        <w:autoSpaceDN w:val="0"/>
        <w:spacing w:after="0" w:line="240" w:lineRule="auto"/>
        <w:contextualSpacing w:val="0"/>
        <w:rPr>
          <w:rFonts w:asciiTheme="majorHAnsi" w:hAnsiTheme="majorHAnsi" w:cstheme="majorHAnsi"/>
        </w:rPr>
      </w:pPr>
      <w:r w:rsidRPr="00325E8C">
        <w:rPr>
          <w:rFonts w:asciiTheme="majorHAnsi" w:hAnsiTheme="majorHAnsi" w:cstheme="majorHAnsi"/>
        </w:rPr>
        <w:t>The length of each proposed</w:t>
      </w:r>
      <w:r w:rsidRPr="00325E8C">
        <w:rPr>
          <w:rFonts w:asciiTheme="majorHAnsi" w:hAnsiTheme="majorHAnsi" w:cstheme="majorHAnsi"/>
          <w:spacing w:val="-12"/>
        </w:rPr>
        <w:t xml:space="preserve"> </w:t>
      </w:r>
      <w:r w:rsidRPr="00325E8C">
        <w:rPr>
          <w:rFonts w:asciiTheme="majorHAnsi" w:hAnsiTheme="majorHAnsi" w:cstheme="majorHAnsi"/>
        </w:rPr>
        <w:t>ban</w:t>
      </w:r>
    </w:p>
    <w:p w14:paraId="7DAD4422" w14:textId="796EBDE9" w:rsidR="0019264F" w:rsidRPr="00325E8C" w:rsidRDefault="0014008F" w:rsidP="00897D6B">
      <w:pPr>
        <w:pStyle w:val="ListParagraph"/>
        <w:widowControl w:val="0"/>
        <w:numPr>
          <w:ilvl w:val="1"/>
          <w:numId w:val="116"/>
        </w:numPr>
        <w:tabs>
          <w:tab w:val="left" w:pos="820"/>
          <w:tab w:val="left" w:pos="821"/>
        </w:tabs>
        <w:autoSpaceDE w:val="0"/>
        <w:autoSpaceDN w:val="0"/>
        <w:spacing w:after="0" w:line="240" w:lineRule="auto"/>
        <w:contextualSpacing w:val="0"/>
        <w:rPr>
          <w:rFonts w:asciiTheme="majorHAnsi" w:hAnsiTheme="majorHAnsi" w:cstheme="majorHAnsi"/>
        </w:rPr>
      </w:pPr>
      <w:r w:rsidRPr="00325E8C">
        <w:rPr>
          <w:rFonts w:asciiTheme="majorHAnsi" w:hAnsiTheme="majorHAnsi" w:cstheme="majorHAnsi"/>
        </w:rPr>
        <w:t>Notice recipients right to make</w:t>
      </w:r>
      <w:r w:rsidRPr="00325E8C">
        <w:rPr>
          <w:rFonts w:asciiTheme="majorHAnsi" w:hAnsiTheme="majorHAnsi" w:cstheme="majorHAnsi"/>
          <w:spacing w:val="-17"/>
        </w:rPr>
        <w:t xml:space="preserve"> </w:t>
      </w:r>
      <w:r w:rsidRPr="00325E8C">
        <w:rPr>
          <w:rFonts w:asciiTheme="majorHAnsi" w:hAnsiTheme="majorHAnsi" w:cstheme="majorHAnsi"/>
        </w:rPr>
        <w:t>representations</w:t>
      </w:r>
    </w:p>
    <w:p w14:paraId="67F6E2B7" w14:textId="3BF4EBAD" w:rsidR="0014008F" w:rsidRPr="00486075" w:rsidRDefault="0029799A" w:rsidP="0029799A">
      <w:pPr>
        <w:pStyle w:val="Heading1"/>
        <w:rPr>
          <w:sz w:val="28"/>
          <w:szCs w:val="28"/>
        </w:rPr>
      </w:pPr>
      <w:bookmarkStart w:id="311" w:name="_Toc132654113"/>
      <w:r>
        <w:rPr>
          <w:sz w:val="28"/>
          <w:szCs w:val="28"/>
        </w:rPr>
        <w:lastRenderedPageBreak/>
        <w:t>17</w:t>
      </w:r>
      <w:r w:rsidR="00ED2DBD">
        <w:rPr>
          <w:sz w:val="28"/>
          <w:szCs w:val="28"/>
        </w:rPr>
        <w:t>0</w:t>
      </w:r>
      <w:r>
        <w:rPr>
          <w:sz w:val="28"/>
          <w:szCs w:val="28"/>
        </w:rPr>
        <w:t xml:space="preserve"> </w:t>
      </w:r>
      <w:r w:rsidR="0014008F" w:rsidRPr="00486075">
        <w:rPr>
          <w:sz w:val="28"/>
          <w:szCs w:val="28"/>
        </w:rPr>
        <w:t>Appeals</w:t>
      </w:r>
      <w:bookmarkEnd w:id="311"/>
    </w:p>
    <w:p w14:paraId="7A7C5CCE" w14:textId="74A5F483" w:rsidR="0014008F" w:rsidRPr="00486075" w:rsidRDefault="00486075" w:rsidP="00486075">
      <w:pPr>
        <w:rPr>
          <w:rFonts w:asciiTheme="majorHAnsi" w:hAnsiTheme="majorHAnsi" w:cstheme="majorHAnsi"/>
        </w:rPr>
      </w:pPr>
      <w:r w:rsidRPr="00486075">
        <w:rPr>
          <w:rFonts w:asciiTheme="majorHAnsi" w:hAnsiTheme="majorHAnsi" w:cstheme="majorBidi"/>
        </w:rPr>
        <w:t>1</w:t>
      </w:r>
      <w:r w:rsidR="0029799A">
        <w:rPr>
          <w:rFonts w:asciiTheme="majorHAnsi" w:hAnsiTheme="majorHAnsi" w:cstheme="majorBidi"/>
        </w:rPr>
        <w:t>7</w:t>
      </w:r>
      <w:r w:rsidR="00ED2DBD">
        <w:rPr>
          <w:rFonts w:asciiTheme="majorHAnsi" w:hAnsiTheme="majorHAnsi" w:cstheme="majorBidi"/>
        </w:rPr>
        <w:t>0</w:t>
      </w:r>
      <w:r w:rsidRPr="00486075">
        <w:rPr>
          <w:rFonts w:asciiTheme="majorHAnsi" w:hAnsiTheme="majorHAnsi" w:cstheme="majorBidi"/>
        </w:rPr>
        <w:t xml:space="preserve">.1 </w:t>
      </w:r>
      <w:r w:rsidR="0014008F" w:rsidRPr="00486075">
        <w:rPr>
          <w:rFonts w:asciiTheme="majorHAnsi" w:hAnsiTheme="majorHAnsi" w:cstheme="majorBidi"/>
        </w:rPr>
        <w:t xml:space="preserve">A person receiving the notice of intent can make written representations within 28 days to the Council from the date the notice was issued. The Council will consider any representations received during the 28-day period and then decide whether to pursue a </w:t>
      </w:r>
      <w:r w:rsidR="00BF4921" w:rsidRPr="00325E8C">
        <w:rPr>
          <w:rFonts w:asciiTheme="majorHAnsi" w:hAnsiTheme="majorHAnsi" w:cstheme="majorBidi"/>
        </w:rPr>
        <w:t>Banning Order</w:t>
      </w:r>
      <w:r w:rsidR="0014008F" w:rsidRPr="00486075">
        <w:rPr>
          <w:rFonts w:asciiTheme="majorHAnsi" w:hAnsiTheme="majorHAnsi" w:cstheme="majorBidi"/>
        </w:rPr>
        <w:t>.</w:t>
      </w:r>
    </w:p>
    <w:p w14:paraId="1CAB702E" w14:textId="71379E49" w:rsidR="0014008F" w:rsidRPr="00325E8C" w:rsidRDefault="00486075" w:rsidP="00486075">
      <w:pPr>
        <w:rPr>
          <w:rFonts w:asciiTheme="majorHAnsi" w:hAnsiTheme="majorHAnsi" w:cstheme="majorHAnsi"/>
        </w:rPr>
      </w:pPr>
      <w:r w:rsidRPr="00486075">
        <w:rPr>
          <w:rFonts w:asciiTheme="majorHAnsi" w:hAnsiTheme="majorHAnsi" w:cstheme="majorBidi"/>
        </w:rPr>
        <w:t>1</w:t>
      </w:r>
      <w:r w:rsidR="0029799A">
        <w:rPr>
          <w:rFonts w:asciiTheme="majorHAnsi" w:hAnsiTheme="majorHAnsi" w:cstheme="majorBidi"/>
        </w:rPr>
        <w:t>7</w:t>
      </w:r>
      <w:r w:rsidR="00ED2DBD">
        <w:rPr>
          <w:rFonts w:asciiTheme="majorHAnsi" w:hAnsiTheme="majorHAnsi" w:cstheme="majorBidi"/>
        </w:rPr>
        <w:t>0</w:t>
      </w:r>
      <w:r w:rsidRPr="00486075">
        <w:rPr>
          <w:rFonts w:asciiTheme="majorHAnsi" w:hAnsiTheme="majorHAnsi" w:cstheme="majorBidi"/>
        </w:rPr>
        <w:t xml:space="preserve">.2 </w:t>
      </w:r>
      <w:r w:rsidR="0014008F" w:rsidRPr="00486075">
        <w:rPr>
          <w:rFonts w:asciiTheme="majorHAnsi" w:hAnsiTheme="majorHAnsi" w:cstheme="majorBidi"/>
        </w:rPr>
        <w:t xml:space="preserve">A landlord may also appeal to the Upper Tribunal against a decision of the First- tier Tribunal to make a </w:t>
      </w:r>
      <w:r w:rsidR="00BF4921" w:rsidRPr="00325E8C">
        <w:rPr>
          <w:rFonts w:asciiTheme="majorHAnsi" w:hAnsiTheme="majorHAnsi" w:cstheme="majorBidi"/>
        </w:rPr>
        <w:t>Banning Order</w:t>
      </w:r>
      <w:r w:rsidR="0014008F" w:rsidRPr="00325E8C">
        <w:rPr>
          <w:rFonts w:asciiTheme="majorHAnsi" w:hAnsiTheme="majorHAnsi" w:cstheme="majorBidi"/>
        </w:rPr>
        <w:t>. An appeal cannot be made unless permission is granted by either the First-tier Tribunal or the Upper Tribunal.</w:t>
      </w:r>
    </w:p>
    <w:p w14:paraId="21A26EAA" w14:textId="56BD69AD" w:rsidR="0014008F" w:rsidRPr="00486075" w:rsidRDefault="00486075" w:rsidP="00486075">
      <w:pPr>
        <w:rPr>
          <w:rFonts w:asciiTheme="majorHAnsi" w:hAnsiTheme="majorHAnsi" w:cstheme="majorHAnsi"/>
        </w:rPr>
      </w:pPr>
      <w:r w:rsidRPr="00325E8C">
        <w:rPr>
          <w:rFonts w:asciiTheme="majorHAnsi" w:hAnsiTheme="majorHAnsi" w:cstheme="majorBidi"/>
        </w:rPr>
        <w:t>1</w:t>
      </w:r>
      <w:r w:rsidR="001002CB" w:rsidRPr="00325E8C">
        <w:rPr>
          <w:rFonts w:asciiTheme="majorHAnsi" w:hAnsiTheme="majorHAnsi" w:cstheme="majorBidi"/>
        </w:rPr>
        <w:t>7</w:t>
      </w:r>
      <w:r w:rsidR="00ED2DBD" w:rsidRPr="00325E8C">
        <w:rPr>
          <w:rFonts w:asciiTheme="majorHAnsi" w:hAnsiTheme="majorHAnsi" w:cstheme="majorBidi"/>
        </w:rPr>
        <w:t>0</w:t>
      </w:r>
      <w:r w:rsidRPr="00325E8C">
        <w:rPr>
          <w:rFonts w:asciiTheme="majorHAnsi" w:hAnsiTheme="majorHAnsi" w:cstheme="majorBidi"/>
        </w:rPr>
        <w:t xml:space="preserve">.3 </w:t>
      </w:r>
      <w:r w:rsidR="0014008F" w:rsidRPr="00325E8C">
        <w:rPr>
          <w:rFonts w:asciiTheme="majorHAnsi" w:hAnsiTheme="majorHAnsi" w:cstheme="majorBidi"/>
        </w:rPr>
        <w:t xml:space="preserve">A person against whom a </w:t>
      </w:r>
      <w:r w:rsidR="00BF4921" w:rsidRPr="00325E8C">
        <w:rPr>
          <w:rFonts w:asciiTheme="majorHAnsi" w:hAnsiTheme="majorHAnsi" w:cstheme="majorBidi"/>
        </w:rPr>
        <w:t>Banning Order</w:t>
      </w:r>
      <w:r w:rsidR="0014008F" w:rsidRPr="00325E8C">
        <w:rPr>
          <w:rFonts w:asciiTheme="majorHAnsi" w:hAnsiTheme="majorHAnsi" w:cstheme="majorBidi"/>
        </w:rPr>
        <w:t xml:space="preserve"> is made may apply to the </w:t>
      </w:r>
      <w:proofErr w:type="spellStart"/>
      <w:r w:rsidR="0014008F" w:rsidRPr="00325E8C">
        <w:rPr>
          <w:rFonts w:asciiTheme="majorHAnsi" w:hAnsiTheme="majorHAnsi" w:cstheme="majorBidi"/>
        </w:rPr>
        <w:t>FtT</w:t>
      </w:r>
      <w:proofErr w:type="spellEnd"/>
      <w:r w:rsidR="0014008F" w:rsidRPr="00325E8C">
        <w:rPr>
          <w:rFonts w:asciiTheme="majorHAnsi" w:hAnsiTheme="majorHAnsi" w:cstheme="majorBidi"/>
        </w:rPr>
        <w:t xml:space="preserve"> for an order revoking or varying the </w:t>
      </w:r>
      <w:r w:rsidR="00BF4921" w:rsidRPr="00325E8C">
        <w:rPr>
          <w:rFonts w:asciiTheme="majorHAnsi" w:hAnsiTheme="majorHAnsi" w:cstheme="majorBidi"/>
        </w:rPr>
        <w:t>Banning Order</w:t>
      </w:r>
      <w:r w:rsidR="0014008F" w:rsidRPr="00325E8C">
        <w:rPr>
          <w:rFonts w:asciiTheme="majorHAnsi" w:hAnsiTheme="majorHAnsi" w:cstheme="majorBidi"/>
        </w:rPr>
        <w:t>.</w:t>
      </w:r>
    </w:p>
    <w:p w14:paraId="1307B456" w14:textId="39872507" w:rsidR="0014008F" w:rsidRPr="00486075" w:rsidRDefault="001002CB" w:rsidP="001002CB">
      <w:pPr>
        <w:pStyle w:val="Heading1"/>
        <w:rPr>
          <w:sz w:val="28"/>
          <w:szCs w:val="28"/>
        </w:rPr>
      </w:pPr>
      <w:bookmarkStart w:id="312" w:name="_Toc132654114"/>
      <w:r>
        <w:rPr>
          <w:sz w:val="28"/>
          <w:szCs w:val="28"/>
        </w:rPr>
        <w:t>17</w:t>
      </w:r>
      <w:r w:rsidR="001A40F8">
        <w:rPr>
          <w:sz w:val="28"/>
          <w:szCs w:val="28"/>
        </w:rPr>
        <w:t>1</w:t>
      </w:r>
      <w:r>
        <w:rPr>
          <w:sz w:val="28"/>
          <w:szCs w:val="28"/>
        </w:rPr>
        <w:t xml:space="preserve"> </w:t>
      </w:r>
      <w:r w:rsidR="0014008F" w:rsidRPr="00486075">
        <w:rPr>
          <w:sz w:val="28"/>
          <w:szCs w:val="28"/>
        </w:rPr>
        <w:t>Request for Information</w:t>
      </w:r>
      <w:bookmarkEnd w:id="312"/>
    </w:p>
    <w:p w14:paraId="158E74E1" w14:textId="70622824" w:rsidR="0014008F" w:rsidRPr="001A40F8" w:rsidRDefault="00486075" w:rsidP="00486075">
      <w:pPr>
        <w:rPr>
          <w:rFonts w:asciiTheme="majorHAnsi" w:hAnsiTheme="majorHAnsi" w:cstheme="majorBidi"/>
        </w:rPr>
      </w:pPr>
      <w:r w:rsidRPr="00486075">
        <w:rPr>
          <w:rFonts w:asciiTheme="majorHAnsi" w:hAnsiTheme="majorHAnsi" w:cstheme="majorBidi"/>
        </w:rPr>
        <w:t>1</w:t>
      </w:r>
      <w:r w:rsidR="001002CB">
        <w:rPr>
          <w:rFonts w:asciiTheme="majorHAnsi" w:hAnsiTheme="majorHAnsi" w:cstheme="majorBidi"/>
        </w:rPr>
        <w:t>7</w:t>
      </w:r>
      <w:r w:rsidR="001A40F8">
        <w:rPr>
          <w:rFonts w:asciiTheme="majorHAnsi" w:hAnsiTheme="majorHAnsi" w:cstheme="majorBidi"/>
        </w:rPr>
        <w:t>1</w:t>
      </w:r>
      <w:r w:rsidRPr="00486075">
        <w:rPr>
          <w:rFonts w:asciiTheme="majorHAnsi" w:hAnsiTheme="majorHAnsi" w:cstheme="majorBidi"/>
        </w:rPr>
        <w:t xml:space="preserve">.1 </w:t>
      </w:r>
      <w:r w:rsidR="0014008F" w:rsidRPr="00486075">
        <w:rPr>
          <w:rFonts w:asciiTheme="majorHAnsi" w:hAnsiTheme="majorHAnsi" w:cstheme="majorBidi"/>
        </w:rPr>
        <w:t xml:space="preserve">The Council may require a landlord to provide information under Section 19 of the Act to enable them to decide whether to apply for a </w:t>
      </w:r>
      <w:r w:rsidR="00BF4921" w:rsidRPr="00325E8C">
        <w:rPr>
          <w:rFonts w:asciiTheme="majorHAnsi" w:hAnsiTheme="majorHAnsi" w:cstheme="majorBidi"/>
        </w:rPr>
        <w:t>Banning Order</w:t>
      </w:r>
      <w:r w:rsidR="0014008F" w:rsidRPr="00325E8C">
        <w:rPr>
          <w:rFonts w:asciiTheme="majorHAnsi" w:hAnsiTheme="majorHAnsi" w:cstheme="majorBidi"/>
        </w:rPr>
        <w:t>. This</w:t>
      </w:r>
      <w:r w:rsidR="0014008F" w:rsidRPr="00486075">
        <w:rPr>
          <w:rFonts w:asciiTheme="majorHAnsi" w:hAnsiTheme="majorHAnsi" w:cstheme="majorBidi"/>
        </w:rPr>
        <w:t xml:space="preserve"> could include requiring the landlord to provide information on all the properties that the landlord owns.</w:t>
      </w:r>
    </w:p>
    <w:p w14:paraId="152698BC" w14:textId="384C75AE" w:rsidR="0014008F" w:rsidRPr="00486075" w:rsidRDefault="00486075" w:rsidP="00486075">
      <w:pPr>
        <w:rPr>
          <w:rFonts w:asciiTheme="majorHAnsi" w:hAnsiTheme="majorHAnsi" w:cstheme="majorHAnsi"/>
        </w:rPr>
      </w:pPr>
      <w:r w:rsidRPr="00486075">
        <w:rPr>
          <w:rFonts w:asciiTheme="majorHAnsi" w:hAnsiTheme="majorHAnsi" w:cstheme="majorBidi"/>
        </w:rPr>
        <w:t>1</w:t>
      </w:r>
      <w:r w:rsidR="001002CB">
        <w:rPr>
          <w:rFonts w:asciiTheme="majorHAnsi" w:hAnsiTheme="majorHAnsi" w:cstheme="majorBidi"/>
        </w:rPr>
        <w:t>7</w:t>
      </w:r>
      <w:r w:rsidR="001A40F8">
        <w:rPr>
          <w:rFonts w:asciiTheme="majorHAnsi" w:hAnsiTheme="majorHAnsi" w:cstheme="majorBidi"/>
        </w:rPr>
        <w:t>1</w:t>
      </w:r>
      <w:r w:rsidRPr="00486075">
        <w:rPr>
          <w:rFonts w:asciiTheme="majorHAnsi" w:hAnsiTheme="majorHAnsi" w:cstheme="majorBidi"/>
        </w:rPr>
        <w:t xml:space="preserve">.2 </w:t>
      </w:r>
      <w:r w:rsidR="0014008F" w:rsidRPr="00486075">
        <w:rPr>
          <w:rFonts w:asciiTheme="majorHAnsi" w:hAnsiTheme="majorHAnsi" w:cstheme="majorBidi"/>
        </w:rPr>
        <w:t xml:space="preserve">It is an offence for a landlord not to comply with this </w:t>
      </w:r>
      <w:r w:rsidRPr="00486075">
        <w:rPr>
          <w:rFonts w:asciiTheme="majorHAnsi" w:hAnsiTheme="majorHAnsi" w:cstheme="majorBidi"/>
        </w:rPr>
        <w:t>request unless</w:t>
      </w:r>
      <w:r w:rsidR="0014008F" w:rsidRPr="00486075">
        <w:rPr>
          <w:rFonts w:asciiTheme="majorHAnsi" w:hAnsiTheme="majorHAnsi" w:cstheme="majorBidi"/>
        </w:rPr>
        <w:t xml:space="preserve"> they can provide a reasonable excuse. It is also an offence for a landlord to provide false and misleading information. The Council will consider exercising its powers in relation to Section 19 if a landlord or agent/manager fails to provide information or the information provided is found to be false or misleading.</w:t>
      </w:r>
    </w:p>
    <w:p w14:paraId="446CE50D" w14:textId="2FB8B225" w:rsidR="0014008F" w:rsidRPr="00486075" w:rsidRDefault="001002CB" w:rsidP="001002CB">
      <w:pPr>
        <w:pStyle w:val="Heading1"/>
        <w:rPr>
          <w:sz w:val="28"/>
          <w:szCs w:val="28"/>
        </w:rPr>
      </w:pPr>
      <w:bookmarkStart w:id="313" w:name="_Toc132654115"/>
      <w:r>
        <w:rPr>
          <w:sz w:val="28"/>
          <w:szCs w:val="28"/>
        </w:rPr>
        <w:t>17</w:t>
      </w:r>
      <w:r w:rsidR="001A40F8">
        <w:rPr>
          <w:sz w:val="28"/>
          <w:szCs w:val="28"/>
        </w:rPr>
        <w:t>2</w:t>
      </w:r>
      <w:r>
        <w:rPr>
          <w:sz w:val="28"/>
          <w:szCs w:val="28"/>
        </w:rPr>
        <w:t xml:space="preserve"> </w:t>
      </w:r>
      <w:r w:rsidR="0014008F" w:rsidRPr="00486075">
        <w:rPr>
          <w:sz w:val="28"/>
          <w:szCs w:val="28"/>
        </w:rPr>
        <w:t>Role of the First-tier tribunal (</w:t>
      </w:r>
      <w:proofErr w:type="spellStart"/>
      <w:r w:rsidR="0014008F" w:rsidRPr="00486075">
        <w:rPr>
          <w:sz w:val="28"/>
          <w:szCs w:val="28"/>
        </w:rPr>
        <w:t>FtT</w:t>
      </w:r>
      <w:proofErr w:type="spellEnd"/>
      <w:r w:rsidR="0014008F" w:rsidRPr="00486075">
        <w:rPr>
          <w:sz w:val="28"/>
          <w:szCs w:val="28"/>
        </w:rPr>
        <w:t>)</w:t>
      </w:r>
      <w:bookmarkEnd w:id="313"/>
    </w:p>
    <w:p w14:paraId="0B21A23E" w14:textId="45C70587" w:rsidR="0014008F" w:rsidRPr="001A40F8" w:rsidRDefault="00486075" w:rsidP="00486075">
      <w:pPr>
        <w:rPr>
          <w:rFonts w:asciiTheme="majorHAnsi" w:hAnsiTheme="majorHAnsi" w:cstheme="majorBidi"/>
        </w:rPr>
      </w:pPr>
      <w:r w:rsidRPr="00844128">
        <w:rPr>
          <w:rFonts w:asciiTheme="majorHAnsi" w:hAnsiTheme="majorHAnsi" w:cstheme="majorBidi"/>
        </w:rPr>
        <w:t>1</w:t>
      </w:r>
      <w:r w:rsidR="001002CB">
        <w:rPr>
          <w:rFonts w:asciiTheme="majorHAnsi" w:hAnsiTheme="majorHAnsi" w:cstheme="majorBidi"/>
        </w:rPr>
        <w:t>7</w:t>
      </w:r>
      <w:r w:rsidR="001A40F8">
        <w:rPr>
          <w:rFonts w:asciiTheme="majorHAnsi" w:hAnsiTheme="majorHAnsi" w:cstheme="majorBidi"/>
        </w:rPr>
        <w:t>2</w:t>
      </w:r>
      <w:r w:rsidRPr="00844128">
        <w:rPr>
          <w:rFonts w:asciiTheme="majorHAnsi" w:hAnsiTheme="majorHAnsi" w:cstheme="majorBidi"/>
        </w:rPr>
        <w:t xml:space="preserve">.1 </w:t>
      </w:r>
      <w:r w:rsidR="0014008F" w:rsidRPr="00844128">
        <w:rPr>
          <w:rFonts w:asciiTheme="majorHAnsi" w:hAnsiTheme="majorHAnsi" w:cstheme="majorBidi"/>
        </w:rPr>
        <w:t xml:space="preserve">The </w:t>
      </w:r>
      <w:proofErr w:type="spellStart"/>
      <w:r w:rsidR="0014008F" w:rsidRPr="00844128">
        <w:rPr>
          <w:rFonts w:asciiTheme="majorHAnsi" w:hAnsiTheme="majorHAnsi" w:cstheme="majorBidi"/>
        </w:rPr>
        <w:t>FtT</w:t>
      </w:r>
      <w:proofErr w:type="spellEnd"/>
      <w:r w:rsidR="0014008F" w:rsidRPr="00844128">
        <w:rPr>
          <w:rFonts w:asciiTheme="majorHAnsi" w:hAnsiTheme="majorHAnsi" w:cstheme="majorBidi"/>
        </w:rPr>
        <w:t xml:space="preserve"> has the power to make a BO against a landlord or property agent who has been convicted of a </w:t>
      </w:r>
      <w:r w:rsidR="00BF4921" w:rsidRPr="00325E8C">
        <w:rPr>
          <w:rFonts w:asciiTheme="majorHAnsi" w:hAnsiTheme="majorHAnsi" w:cstheme="majorBidi"/>
        </w:rPr>
        <w:t>Banning Order</w:t>
      </w:r>
      <w:r w:rsidR="00BF4921" w:rsidRPr="00844128">
        <w:rPr>
          <w:rFonts w:asciiTheme="majorHAnsi" w:hAnsiTheme="majorHAnsi" w:cstheme="majorBidi"/>
        </w:rPr>
        <w:t xml:space="preserve"> </w:t>
      </w:r>
      <w:r w:rsidR="0014008F" w:rsidRPr="00844128">
        <w:rPr>
          <w:rFonts w:asciiTheme="majorHAnsi" w:hAnsiTheme="majorHAnsi" w:cstheme="majorBidi"/>
        </w:rPr>
        <w:t>offence and who was a residential landlord at the time the offence was committed. They will do so on an application by the Council for the area in which the offence occurred.</w:t>
      </w:r>
    </w:p>
    <w:p w14:paraId="4EE66B9A" w14:textId="51C01C0B" w:rsidR="00486075" w:rsidRDefault="00486075" w:rsidP="0014008F">
      <w:pPr>
        <w:rPr>
          <w:rFonts w:asciiTheme="majorHAnsi" w:hAnsiTheme="majorHAnsi" w:cstheme="majorBidi"/>
        </w:rPr>
      </w:pPr>
      <w:r w:rsidRPr="00844128">
        <w:rPr>
          <w:rFonts w:asciiTheme="majorHAnsi" w:hAnsiTheme="majorHAnsi" w:cstheme="majorBidi"/>
        </w:rPr>
        <w:t>1</w:t>
      </w:r>
      <w:r w:rsidR="001002CB">
        <w:rPr>
          <w:rFonts w:asciiTheme="majorHAnsi" w:hAnsiTheme="majorHAnsi" w:cstheme="majorBidi"/>
        </w:rPr>
        <w:t>7</w:t>
      </w:r>
      <w:r w:rsidR="001A40F8">
        <w:rPr>
          <w:rFonts w:asciiTheme="majorHAnsi" w:hAnsiTheme="majorHAnsi" w:cstheme="majorBidi"/>
        </w:rPr>
        <w:t>2</w:t>
      </w:r>
      <w:r w:rsidRPr="00844128">
        <w:rPr>
          <w:rFonts w:asciiTheme="majorHAnsi" w:hAnsiTheme="majorHAnsi" w:cstheme="majorBidi"/>
        </w:rPr>
        <w:t xml:space="preserve">.2 </w:t>
      </w:r>
      <w:r w:rsidR="0014008F" w:rsidRPr="00844128">
        <w:rPr>
          <w:rFonts w:asciiTheme="majorHAnsi" w:hAnsiTheme="majorHAnsi" w:cstheme="majorBidi"/>
        </w:rPr>
        <w:t xml:space="preserve">The </w:t>
      </w:r>
      <w:proofErr w:type="spellStart"/>
      <w:r w:rsidR="0014008F" w:rsidRPr="00844128">
        <w:rPr>
          <w:rFonts w:asciiTheme="majorHAnsi" w:hAnsiTheme="majorHAnsi" w:cstheme="majorBidi"/>
        </w:rPr>
        <w:t>FtT</w:t>
      </w:r>
      <w:proofErr w:type="spellEnd"/>
      <w:r w:rsidR="0014008F" w:rsidRPr="00844128">
        <w:rPr>
          <w:rFonts w:asciiTheme="majorHAnsi" w:hAnsiTheme="majorHAnsi" w:cstheme="majorBidi"/>
        </w:rPr>
        <w:t xml:space="preserve"> determines the length of the </w:t>
      </w:r>
      <w:r w:rsidR="00BF4921" w:rsidRPr="00325E8C">
        <w:rPr>
          <w:rFonts w:asciiTheme="majorHAnsi" w:hAnsiTheme="majorHAnsi" w:cstheme="majorBidi"/>
        </w:rPr>
        <w:t>Banning Order</w:t>
      </w:r>
      <w:r w:rsidR="0014008F" w:rsidRPr="00325E8C">
        <w:rPr>
          <w:rFonts w:asciiTheme="majorHAnsi" w:hAnsiTheme="majorHAnsi" w:cstheme="majorBidi"/>
        </w:rPr>
        <w:t xml:space="preserve"> following</w:t>
      </w:r>
      <w:r w:rsidR="0014008F" w:rsidRPr="00844128">
        <w:rPr>
          <w:rFonts w:asciiTheme="majorHAnsi" w:hAnsiTheme="majorHAnsi" w:cstheme="majorBidi"/>
        </w:rPr>
        <w:t xml:space="preserve"> a recommendation from the Council in its application as to the length of ban they are seeking. The minimum duration of a ban is 12 months.</w:t>
      </w:r>
    </w:p>
    <w:p w14:paraId="1521659B" w14:textId="77777777" w:rsidR="001A40F8" w:rsidRPr="00536F54" w:rsidRDefault="001A40F8" w:rsidP="0014008F">
      <w:pPr>
        <w:rPr>
          <w:rFonts w:asciiTheme="majorHAnsi" w:hAnsiTheme="majorHAnsi" w:cstheme="majorBidi"/>
        </w:rPr>
      </w:pPr>
    </w:p>
    <w:p w14:paraId="48275EA6" w14:textId="0081EEC3" w:rsidR="0014008F" w:rsidRPr="00486075" w:rsidRDefault="001002CB" w:rsidP="001002CB">
      <w:pPr>
        <w:pStyle w:val="Heading1"/>
        <w:rPr>
          <w:sz w:val="28"/>
          <w:szCs w:val="28"/>
        </w:rPr>
      </w:pPr>
      <w:bookmarkStart w:id="314" w:name="_Toc132654116"/>
      <w:r>
        <w:rPr>
          <w:sz w:val="28"/>
          <w:szCs w:val="28"/>
        </w:rPr>
        <w:t>17</w:t>
      </w:r>
      <w:r w:rsidR="001A40F8">
        <w:rPr>
          <w:sz w:val="28"/>
          <w:szCs w:val="28"/>
        </w:rPr>
        <w:t>3</w:t>
      </w:r>
      <w:r>
        <w:rPr>
          <w:sz w:val="28"/>
          <w:szCs w:val="28"/>
        </w:rPr>
        <w:t xml:space="preserve"> </w:t>
      </w:r>
      <w:r w:rsidR="0014008F" w:rsidRPr="00486075">
        <w:rPr>
          <w:sz w:val="28"/>
          <w:szCs w:val="28"/>
        </w:rPr>
        <w:t xml:space="preserve">Factors the </w:t>
      </w:r>
      <w:proofErr w:type="spellStart"/>
      <w:r w:rsidR="0014008F" w:rsidRPr="00486075">
        <w:rPr>
          <w:sz w:val="28"/>
          <w:szCs w:val="28"/>
        </w:rPr>
        <w:t>FtT</w:t>
      </w:r>
      <w:proofErr w:type="spellEnd"/>
      <w:r w:rsidR="0014008F" w:rsidRPr="00486075">
        <w:rPr>
          <w:sz w:val="28"/>
          <w:szCs w:val="28"/>
        </w:rPr>
        <w:t xml:space="preserve"> will consider when deciding whether to make a banning </w:t>
      </w:r>
      <w:r w:rsidR="002357FC" w:rsidRPr="00486075">
        <w:rPr>
          <w:sz w:val="28"/>
          <w:szCs w:val="28"/>
        </w:rPr>
        <w:t>order</w:t>
      </w:r>
      <w:bookmarkEnd w:id="314"/>
    </w:p>
    <w:p w14:paraId="62421AAD" w14:textId="55740264" w:rsidR="0014008F" w:rsidRPr="00325E8C" w:rsidRDefault="00325E8C" w:rsidP="00325E8C">
      <w:pPr>
        <w:widowControl w:val="0"/>
        <w:tabs>
          <w:tab w:val="left" w:pos="820"/>
          <w:tab w:val="left" w:pos="821"/>
        </w:tabs>
        <w:autoSpaceDE w:val="0"/>
        <w:autoSpaceDN w:val="0"/>
        <w:spacing w:after="0" w:line="276" w:lineRule="auto"/>
        <w:rPr>
          <w:rFonts w:asciiTheme="majorHAnsi" w:hAnsiTheme="majorHAnsi" w:cstheme="majorHAnsi"/>
          <w:szCs w:val="20"/>
        </w:rPr>
      </w:pPr>
      <w:r w:rsidRPr="00325E8C">
        <w:rPr>
          <w:rFonts w:asciiTheme="majorHAnsi" w:hAnsiTheme="majorHAnsi" w:cstheme="majorHAnsi"/>
          <w:szCs w:val="20"/>
        </w:rPr>
        <w:t xml:space="preserve">173.1 </w:t>
      </w:r>
      <w:r w:rsidR="0014008F" w:rsidRPr="00325E8C">
        <w:rPr>
          <w:rFonts w:asciiTheme="majorHAnsi" w:hAnsiTheme="majorHAnsi" w:cstheme="majorHAnsi"/>
          <w:szCs w:val="20"/>
        </w:rPr>
        <w:t>The seriousness of the offence of which the person has been</w:t>
      </w:r>
      <w:r w:rsidR="0014008F" w:rsidRPr="00325E8C">
        <w:rPr>
          <w:rFonts w:asciiTheme="majorHAnsi" w:hAnsiTheme="majorHAnsi" w:cstheme="majorHAnsi"/>
          <w:spacing w:val="-18"/>
          <w:szCs w:val="20"/>
        </w:rPr>
        <w:t xml:space="preserve"> </w:t>
      </w:r>
      <w:r w:rsidR="0014008F" w:rsidRPr="00325E8C">
        <w:rPr>
          <w:rFonts w:asciiTheme="majorHAnsi" w:hAnsiTheme="majorHAnsi" w:cstheme="majorHAnsi"/>
          <w:szCs w:val="20"/>
        </w:rPr>
        <w:t>committed</w:t>
      </w:r>
    </w:p>
    <w:p w14:paraId="1D063BD6" w14:textId="4B0D1B6A" w:rsidR="0014008F" w:rsidRPr="00325E8C" w:rsidRDefault="00325E8C" w:rsidP="00325E8C">
      <w:pPr>
        <w:widowControl w:val="0"/>
        <w:tabs>
          <w:tab w:val="left" w:pos="820"/>
          <w:tab w:val="left" w:pos="821"/>
        </w:tabs>
        <w:autoSpaceDE w:val="0"/>
        <w:autoSpaceDN w:val="0"/>
        <w:spacing w:after="0" w:line="276" w:lineRule="auto"/>
        <w:rPr>
          <w:rFonts w:asciiTheme="majorHAnsi" w:hAnsiTheme="majorHAnsi" w:cstheme="majorHAnsi"/>
          <w:szCs w:val="20"/>
        </w:rPr>
      </w:pPr>
      <w:r w:rsidRPr="00325E8C">
        <w:rPr>
          <w:rFonts w:asciiTheme="majorHAnsi" w:hAnsiTheme="majorHAnsi" w:cstheme="majorHAnsi"/>
          <w:szCs w:val="20"/>
        </w:rPr>
        <w:t xml:space="preserve">173.2 </w:t>
      </w:r>
      <w:r w:rsidR="0014008F" w:rsidRPr="00325E8C">
        <w:rPr>
          <w:rFonts w:asciiTheme="majorHAnsi" w:hAnsiTheme="majorHAnsi" w:cstheme="majorHAnsi"/>
          <w:szCs w:val="20"/>
        </w:rPr>
        <w:t>Any previous convictions that a person has for a B</w:t>
      </w:r>
      <w:r w:rsidR="00575708" w:rsidRPr="00325E8C">
        <w:rPr>
          <w:rFonts w:asciiTheme="majorHAnsi" w:hAnsiTheme="majorHAnsi" w:cstheme="majorHAnsi"/>
          <w:szCs w:val="20"/>
        </w:rPr>
        <w:t>anning Order</w:t>
      </w:r>
      <w:r w:rsidR="0014008F" w:rsidRPr="00325E8C">
        <w:rPr>
          <w:rFonts w:asciiTheme="majorHAnsi" w:hAnsiTheme="majorHAnsi" w:cstheme="majorHAnsi"/>
          <w:spacing w:val="-19"/>
          <w:szCs w:val="20"/>
        </w:rPr>
        <w:t xml:space="preserve"> </w:t>
      </w:r>
      <w:r w:rsidR="0014008F" w:rsidRPr="00325E8C">
        <w:rPr>
          <w:rFonts w:asciiTheme="majorHAnsi" w:hAnsiTheme="majorHAnsi" w:cstheme="majorHAnsi"/>
          <w:szCs w:val="20"/>
        </w:rPr>
        <w:t>offence</w:t>
      </w:r>
    </w:p>
    <w:p w14:paraId="1332442E" w14:textId="5A7F9495" w:rsidR="0014008F" w:rsidRPr="00325E8C" w:rsidRDefault="00325E8C" w:rsidP="00325E8C">
      <w:pPr>
        <w:widowControl w:val="0"/>
        <w:tabs>
          <w:tab w:val="left" w:pos="820"/>
          <w:tab w:val="left" w:pos="821"/>
        </w:tabs>
        <w:autoSpaceDE w:val="0"/>
        <w:autoSpaceDN w:val="0"/>
        <w:spacing w:after="0" w:line="276" w:lineRule="auto"/>
        <w:ind w:right="127"/>
        <w:rPr>
          <w:rFonts w:asciiTheme="majorHAnsi" w:hAnsiTheme="majorHAnsi" w:cstheme="majorHAnsi"/>
          <w:szCs w:val="20"/>
        </w:rPr>
      </w:pPr>
      <w:r w:rsidRPr="00325E8C">
        <w:rPr>
          <w:rFonts w:asciiTheme="majorHAnsi" w:hAnsiTheme="majorHAnsi" w:cstheme="majorHAnsi"/>
          <w:szCs w:val="20"/>
        </w:rPr>
        <w:t xml:space="preserve">173.3 </w:t>
      </w:r>
      <w:r w:rsidR="0014008F" w:rsidRPr="00325E8C">
        <w:rPr>
          <w:rFonts w:asciiTheme="majorHAnsi" w:hAnsiTheme="majorHAnsi" w:cstheme="majorHAnsi"/>
          <w:szCs w:val="20"/>
        </w:rPr>
        <w:t>Whether the person is or has at any time been included in the rogue landlord’s database;</w:t>
      </w:r>
      <w:r w:rsidR="0014008F" w:rsidRPr="00325E8C">
        <w:rPr>
          <w:rFonts w:asciiTheme="majorHAnsi" w:hAnsiTheme="majorHAnsi" w:cstheme="majorHAnsi"/>
          <w:spacing w:val="-6"/>
          <w:szCs w:val="20"/>
        </w:rPr>
        <w:t xml:space="preserve"> </w:t>
      </w:r>
      <w:r w:rsidR="0014008F" w:rsidRPr="00325E8C">
        <w:rPr>
          <w:rFonts w:asciiTheme="majorHAnsi" w:hAnsiTheme="majorHAnsi" w:cstheme="majorHAnsi"/>
          <w:szCs w:val="20"/>
        </w:rPr>
        <w:t>and</w:t>
      </w:r>
    </w:p>
    <w:p w14:paraId="402392A5" w14:textId="559821D8" w:rsidR="0014008F" w:rsidRPr="00325E8C" w:rsidRDefault="00325E8C" w:rsidP="00325E8C">
      <w:pPr>
        <w:widowControl w:val="0"/>
        <w:tabs>
          <w:tab w:val="left" w:pos="820"/>
          <w:tab w:val="left" w:pos="821"/>
        </w:tabs>
        <w:autoSpaceDE w:val="0"/>
        <w:autoSpaceDN w:val="0"/>
        <w:spacing w:after="0" w:line="276" w:lineRule="auto"/>
        <w:ind w:right="292"/>
        <w:rPr>
          <w:rFonts w:asciiTheme="majorHAnsi" w:hAnsiTheme="majorHAnsi" w:cstheme="majorHAnsi"/>
          <w:szCs w:val="20"/>
        </w:rPr>
      </w:pPr>
      <w:r w:rsidRPr="00325E8C">
        <w:rPr>
          <w:rFonts w:asciiTheme="majorHAnsi" w:hAnsiTheme="majorHAnsi" w:cstheme="majorHAnsi"/>
          <w:szCs w:val="20"/>
        </w:rPr>
        <w:t xml:space="preserve">173.4 </w:t>
      </w:r>
      <w:r w:rsidR="0014008F" w:rsidRPr="00325E8C">
        <w:rPr>
          <w:rFonts w:asciiTheme="majorHAnsi" w:hAnsiTheme="majorHAnsi" w:cstheme="majorHAnsi"/>
          <w:szCs w:val="20"/>
        </w:rPr>
        <w:t xml:space="preserve">The likely effect of a </w:t>
      </w:r>
      <w:r w:rsidR="00BF4921" w:rsidRPr="00325E8C">
        <w:rPr>
          <w:rFonts w:asciiTheme="majorHAnsi" w:hAnsiTheme="majorHAnsi" w:cstheme="majorBidi"/>
        </w:rPr>
        <w:t xml:space="preserve">Banning Order </w:t>
      </w:r>
      <w:r w:rsidR="0014008F" w:rsidRPr="00325E8C">
        <w:rPr>
          <w:rFonts w:asciiTheme="majorHAnsi" w:hAnsiTheme="majorHAnsi" w:cstheme="majorHAnsi"/>
          <w:szCs w:val="20"/>
        </w:rPr>
        <w:t>on the person and anyone else that may be affected by the</w:t>
      </w:r>
      <w:r w:rsidR="0014008F" w:rsidRPr="00325E8C">
        <w:rPr>
          <w:rFonts w:asciiTheme="majorHAnsi" w:hAnsiTheme="majorHAnsi" w:cstheme="majorHAnsi"/>
          <w:spacing w:val="-6"/>
          <w:szCs w:val="20"/>
        </w:rPr>
        <w:t xml:space="preserve"> </w:t>
      </w:r>
      <w:r w:rsidR="0014008F" w:rsidRPr="00325E8C">
        <w:rPr>
          <w:rFonts w:asciiTheme="majorHAnsi" w:hAnsiTheme="majorHAnsi" w:cstheme="majorHAnsi"/>
          <w:szCs w:val="20"/>
        </w:rPr>
        <w:t>order.</w:t>
      </w:r>
    </w:p>
    <w:p w14:paraId="0D39ECE3" w14:textId="2FE3D8DF" w:rsidR="0014008F" w:rsidRPr="00486075" w:rsidRDefault="00486075" w:rsidP="00486075">
      <w:pPr>
        <w:rPr>
          <w:rFonts w:asciiTheme="majorHAnsi" w:hAnsiTheme="majorHAnsi" w:cstheme="majorHAnsi"/>
          <w:szCs w:val="20"/>
        </w:rPr>
      </w:pPr>
      <w:r>
        <w:rPr>
          <w:rFonts w:asciiTheme="majorHAnsi" w:hAnsiTheme="majorHAnsi" w:cstheme="majorBidi"/>
        </w:rPr>
        <w:t>1</w:t>
      </w:r>
      <w:r w:rsidR="001002CB">
        <w:rPr>
          <w:rFonts w:asciiTheme="majorHAnsi" w:hAnsiTheme="majorHAnsi" w:cstheme="majorBidi"/>
        </w:rPr>
        <w:t>7</w:t>
      </w:r>
      <w:r w:rsidR="001A40F8">
        <w:rPr>
          <w:rFonts w:asciiTheme="majorHAnsi" w:hAnsiTheme="majorHAnsi" w:cstheme="majorBidi"/>
        </w:rPr>
        <w:t>3</w:t>
      </w:r>
      <w:r>
        <w:rPr>
          <w:rFonts w:asciiTheme="majorHAnsi" w:hAnsiTheme="majorHAnsi" w:cstheme="majorBidi"/>
        </w:rPr>
        <w:t>.</w:t>
      </w:r>
      <w:r w:rsidR="00325E8C">
        <w:rPr>
          <w:rFonts w:asciiTheme="majorHAnsi" w:hAnsiTheme="majorHAnsi" w:cstheme="majorBidi"/>
        </w:rPr>
        <w:t xml:space="preserve">5 </w:t>
      </w:r>
      <w:r w:rsidR="0014008F" w:rsidRPr="00486075">
        <w:rPr>
          <w:rFonts w:asciiTheme="majorHAnsi" w:hAnsiTheme="majorHAnsi" w:cstheme="majorBidi"/>
        </w:rPr>
        <w:t xml:space="preserve">The </w:t>
      </w:r>
      <w:proofErr w:type="spellStart"/>
      <w:r w:rsidR="0014008F" w:rsidRPr="00486075">
        <w:rPr>
          <w:rFonts w:asciiTheme="majorHAnsi" w:hAnsiTheme="majorHAnsi" w:cstheme="majorBidi"/>
        </w:rPr>
        <w:t>FtT</w:t>
      </w:r>
      <w:proofErr w:type="spellEnd"/>
      <w:r w:rsidR="0014008F" w:rsidRPr="00486075">
        <w:rPr>
          <w:rFonts w:asciiTheme="majorHAnsi" w:hAnsiTheme="majorHAnsi" w:cstheme="majorBidi"/>
        </w:rPr>
        <w:t xml:space="preserve"> can also revoke or </w:t>
      </w:r>
      <w:r w:rsidR="0014008F" w:rsidRPr="00325E8C">
        <w:rPr>
          <w:rFonts w:asciiTheme="majorHAnsi" w:hAnsiTheme="majorHAnsi" w:cstheme="majorBidi"/>
        </w:rPr>
        <w:t xml:space="preserve">vary a </w:t>
      </w:r>
      <w:r w:rsidR="00BF4921" w:rsidRPr="00325E8C">
        <w:rPr>
          <w:rFonts w:asciiTheme="majorHAnsi" w:hAnsiTheme="majorHAnsi" w:cstheme="majorBidi"/>
        </w:rPr>
        <w:t xml:space="preserve">Banning Order </w:t>
      </w:r>
      <w:r w:rsidR="0014008F" w:rsidRPr="00325E8C">
        <w:rPr>
          <w:rFonts w:asciiTheme="majorHAnsi" w:hAnsiTheme="majorHAnsi" w:cstheme="majorBidi"/>
        </w:rPr>
        <w:t xml:space="preserve">upon application from the person against whom the </w:t>
      </w:r>
      <w:r w:rsidR="00BF4921" w:rsidRPr="00325E8C">
        <w:rPr>
          <w:rFonts w:asciiTheme="majorHAnsi" w:hAnsiTheme="majorHAnsi" w:cstheme="majorBidi"/>
        </w:rPr>
        <w:t xml:space="preserve">Banning Order </w:t>
      </w:r>
      <w:r w:rsidR="0014008F" w:rsidRPr="00325E8C">
        <w:rPr>
          <w:rFonts w:asciiTheme="majorHAnsi" w:hAnsiTheme="majorHAnsi" w:cstheme="majorBidi"/>
        </w:rPr>
        <w:t xml:space="preserve">has been made. Examples of variations include adding new exemptions to a ban, varying the banned activities listed on the order, varying the length of the </w:t>
      </w:r>
      <w:r w:rsidRPr="00325E8C">
        <w:rPr>
          <w:rFonts w:asciiTheme="majorHAnsi" w:hAnsiTheme="majorHAnsi" w:cstheme="majorBidi"/>
        </w:rPr>
        <w:t>ban,</w:t>
      </w:r>
      <w:r w:rsidR="0014008F" w:rsidRPr="00325E8C">
        <w:rPr>
          <w:rFonts w:asciiTheme="majorHAnsi" w:hAnsiTheme="majorHAnsi" w:cstheme="majorBidi"/>
        </w:rPr>
        <w:t xml:space="preserve"> and varying existing exceptions to a ban. The Council cannot vary or revoke a </w:t>
      </w:r>
      <w:r w:rsidR="00BF4921" w:rsidRPr="00325E8C">
        <w:rPr>
          <w:rFonts w:asciiTheme="majorHAnsi" w:hAnsiTheme="majorHAnsi" w:cstheme="majorBidi"/>
        </w:rPr>
        <w:t>Banning Order</w:t>
      </w:r>
      <w:r w:rsidR="00917218" w:rsidRPr="00325E8C">
        <w:rPr>
          <w:rFonts w:asciiTheme="majorHAnsi" w:hAnsiTheme="majorHAnsi" w:cstheme="majorBidi"/>
        </w:rPr>
        <w:t>.</w:t>
      </w:r>
    </w:p>
    <w:p w14:paraId="44E585E0" w14:textId="01F7DA1E" w:rsidR="0014008F" w:rsidRPr="00486075" w:rsidRDefault="001002CB" w:rsidP="001002CB">
      <w:pPr>
        <w:pStyle w:val="Heading1"/>
        <w:rPr>
          <w:sz w:val="28"/>
          <w:szCs w:val="28"/>
        </w:rPr>
      </w:pPr>
      <w:bookmarkStart w:id="315" w:name="_Toc132654117"/>
      <w:r>
        <w:rPr>
          <w:sz w:val="28"/>
          <w:szCs w:val="28"/>
        </w:rPr>
        <w:t>17</w:t>
      </w:r>
      <w:r w:rsidR="001A40F8">
        <w:rPr>
          <w:sz w:val="28"/>
          <w:szCs w:val="28"/>
        </w:rPr>
        <w:t>4</w:t>
      </w:r>
      <w:r>
        <w:rPr>
          <w:sz w:val="28"/>
          <w:szCs w:val="28"/>
        </w:rPr>
        <w:t xml:space="preserve"> </w:t>
      </w:r>
      <w:r w:rsidR="0014008F" w:rsidRPr="00486075">
        <w:rPr>
          <w:sz w:val="28"/>
          <w:szCs w:val="28"/>
        </w:rPr>
        <w:t>Enforcement and Impact</w:t>
      </w:r>
      <w:bookmarkEnd w:id="315"/>
    </w:p>
    <w:p w14:paraId="553738CC" w14:textId="29E2991B" w:rsidR="0014008F" w:rsidRPr="00325E8C" w:rsidRDefault="00147F8D" w:rsidP="00147F8D">
      <w:pPr>
        <w:rPr>
          <w:rFonts w:asciiTheme="majorHAnsi" w:hAnsiTheme="majorHAnsi" w:cstheme="majorHAnsi"/>
        </w:rPr>
      </w:pPr>
      <w:r>
        <w:rPr>
          <w:rFonts w:asciiTheme="majorHAnsi" w:hAnsiTheme="majorHAnsi" w:cstheme="majorBidi"/>
        </w:rPr>
        <w:t>17</w:t>
      </w:r>
      <w:r w:rsidR="001A40F8">
        <w:rPr>
          <w:rFonts w:asciiTheme="majorHAnsi" w:hAnsiTheme="majorHAnsi" w:cstheme="majorBidi"/>
        </w:rPr>
        <w:t>4</w:t>
      </w:r>
      <w:r>
        <w:rPr>
          <w:rFonts w:asciiTheme="majorHAnsi" w:hAnsiTheme="majorHAnsi" w:cstheme="majorBidi"/>
        </w:rPr>
        <w:t xml:space="preserve">.1 </w:t>
      </w:r>
      <w:r w:rsidR="0014008F" w:rsidRPr="00147F8D">
        <w:rPr>
          <w:rFonts w:asciiTheme="majorHAnsi" w:hAnsiTheme="majorHAnsi" w:cstheme="majorBidi"/>
        </w:rPr>
        <w:t xml:space="preserve">A landlord </w:t>
      </w:r>
      <w:r w:rsidR="0014008F" w:rsidRPr="00325E8C">
        <w:rPr>
          <w:rFonts w:asciiTheme="majorHAnsi" w:hAnsiTheme="majorHAnsi" w:cstheme="majorBidi"/>
        </w:rPr>
        <w:t xml:space="preserve">subject to a </w:t>
      </w:r>
      <w:r w:rsidR="00917218" w:rsidRPr="00325E8C">
        <w:rPr>
          <w:rFonts w:asciiTheme="majorHAnsi" w:hAnsiTheme="majorHAnsi" w:cstheme="majorBidi"/>
        </w:rPr>
        <w:t xml:space="preserve">Banning Order </w:t>
      </w:r>
      <w:r w:rsidR="0014008F" w:rsidRPr="00325E8C">
        <w:rPr>
          <w:rFonts w:asciiTheme="majorHAnsi" w:hAnsiTheme="majorHAnsi" w:cstheme="majorBidi"/>
        </w:rPr>
        <w:t>is prevented from:</w:t>
      </w:r>
    </w:p>
    <w:p w14:paraId="64C1E5C6" w14:textId="77777777" w:rsidR="0014008F" w:rsidRPr="00325E8C" w:rsidRDefault="0014008F" w:rsidP="00897D6B">
      <w:pPr>
        <w:pStyle w:val="ListParagraph"/>
        <w:widowControl w:val="0"/>
        <w:numPr>
          <w:ilvl w:val="0"/>
          <w:numId w:val="121"/>
        </w:numPr>
        <w:tabs>
          <w:tab w:val="left" w:pos="820"/>
          <w:tab w:val="left" w:pos="821"/>
        </w:tabs>
        <w:autoSpaceDE w:val="0"/>
        <w:autoSpaceDN w:val="0"/>
        <w:spacing w:after="0" w:line="293" w:lineRule="exact"/>
        <w:rPr>
          <w:rFonts w:asciiTheme="majorHAnsi" w:hAnsiTheme="majorHAnsi" w:cstheme="majorHAnsi"/>
        </w:rPr>
      </w:pPr>
      <w:r w:rsidRPr="00325E8C">
        <w:rPr>
          <w:rFonts w:asciiTheme="majorHAnsi" w:hAnsiTheme="majorHAnsi" w:cstheme="majorHAnsi"/>
        </w:rPr>
        <w:lastRenderedPageBreak/>
        <w:t>Letting housing in</w:t>
      </w:r>
      <w:r w:rsidRPr="00325E8C">
        <w:rPr>
          <w:rFonts w:asciiTheme="majorHAnsi" w:hAnsiTheme="majorHAnsi" w:cstheme="majorHAnsi"/>
          <w:spacing w:val="-7"/>
        </w:rPr>
        <w:t xml:space="preserve"> </w:t>
      </w:r>
      <w:r w:rsidRPr="00325E8C">
        <w:rPr>
          <w:rFonts w:asciiTheme="majorHAnsi" w:hAnsiTheme="majorHAnsi" w:cstheme="majorHAnsi"/>
        </w:rPr>
        <w:t>England</w:t>
      </w:r>
    </w:p>
    <w:p w14:paraId="7D98D4F6" w14:textId="77777777" w:rsidR="0014008F" w:rsidRPr="00325E8C" w:rsidRDefault="0014008F" w:rsidP="00897D6B">
      <w:pPr>
        <w:pStyle w:val="ListParagraph"/>
        <w:widowControl w:val="0"/>
        <w:numPr>
          <w:ilvl w:val="0"/>
          <w:numId w:val="121"/>
        </w:numPr>
        <w:tabs>
          <w:tab w:val="left" w:pos="820"/>
          <w:tab w:val="left" w:pos="821"/>
        </w:tabs>
        <w:autoSpaceDE w:val="0"/>
        <w:autoSpaceDN w:val="0"/>
        <w:spacing w:after="0" w:line="293" w:lineRule="exact"/>
        <w:rPr>
          <w:rFonts w:asciiTheme="majorHAnsi" w:hAnsiTheme="majorHAnsi" w:cstheme="majorHAnsi"/>
        </w:rPr>
      </w:pPr>
      <w:r w:rsidRPr="00325E8C">
        <w:rPr>
          <w:rFonts w:asciiTheme="majorHAnsi" w:hAnsiTheme="majorHAnsi" w:cstheme="majorHAnsi"/>
        </w:rPr>
        <w:t>Engaging in English letting agency</w:t>
      </w:r>
      <w:r w:rsidRPr="00325E8C">
        <w:rPr>
          <w:rFonts w:asciiTheme="majorHAnsi" w:hAnsiTheme="majorHAnsi" w:cstheme="majorHAnsi"/>
          <w:spacing w:val="-15"/>
        </w:rPr>
        <w:t xml:space="preserve"> </w:t>
      </w:r>
      <w:r w:rsidRPr="00325E8C">
        <w:rPr>
          <w:rFonts w:asciiTheme="majorHAnsi" w:hAnsiTheme="majorHAnsi" w:cstheme="majorHAnsi"/>
        </w:rPr>
        <w:t>work</w:t>
      </w:r>
    </w:p>
    <w:p w14:paraId="59D02F04" w14:textId="5FFD7AA1" w:rsidR="00DF41C1" w:rsidRPr="00325E8C" w:rsidRDefault="0014008F" w:rsidP="00897D6B">
      <w:pPr>
        <w:pStyle w:val="ListParagraph"/>
        <w:widowControl w:val="0"/>
        <w:numPr>
          <w:ilvl w:val="0"/>
          <w:numId w:val="121"/>
        </w:numPr>
        <w:tabs>
          <w:tab w:val="left" w:pos="820"/>
          <w:tab w:val="left" w:pos="821"/>
        </w:tabs>
        <w:autoSpaceDE w:val="0"/>
        <w:autoSpaceDN w:val="0"/>
        <w:spacing w:after="0" w:line="292" w:lineRule="exact"/>
        <w:rPr>
          <w:rFonts w:asciiTheme="majorHAnsi" w:hAnsiTheme="majorHAnsi" w:cstheme="majorHAnsi"/>
        </w:rPr>
      </w:pPr>
      <w:r w:rsidRPr="00325E8C">
        <w:rPr>
          <w:rFonts w:asciiTheme="majorHAnsi" w:hAnsiTheme="majorHAnsi" w:cstheme="majorHAnsi"/>
        </w:rPr>
        <w:t>Engaging in English property management work,</w:t>
      </w:r>
      <w:r w:rsidRPr="00325E8C">
        <w:rPr>
          <w:rFonts w:asciiTheme="majorHAnsi" w:hAnsiTheme="majorHAnsi" w:cstheme="majorHAnsi"/>
          <w:spacing w:val="-20"/>
        </w:rPr>
        <w:t xml:space="preserve"> </w:t>
      </w:r>
      <w:r w:rsidRPr="00325E8C">
        <w:rPr>
          <w:rFonts w:asciiTheme="majorHAnsi" w:hAnsiTheme="majorHAnsi" w:cstheme="majorHAnsi"/>
        </w:rPr>
        <w:t>or</w:t>
      </w:r>
    </w:p>
    <w:p w14:paraId="007F3091" w14:textId="77777777" w:rsidR="0014008F" w:rsidRPr="00325E8C" w:rsidRDefault="0014008F" w:rsidP="00897D6B">
      <w:pPr>
        <w:pStyle w:val="ListParagraph"/>
        <w:widowControl w:val="0"/>
        <w:numPr>
          <w:ilvl w:val="0"/>
          <w:numId w:val="121"/>
        </w:numPr>
        <w:tabs>
          <w:tab w:val="left" w:pos="820"/>
          <w:tab w:val="left" w:pos="821"/>
        </w:tabs>
        <w:autoSpaceDE w:val="0"/>
        <w:autoSpaceDN w:val="0"/>
        <w:spacing w:after="0" w:line="292" w:lineRule="exact"/>
        <w:rPr>
          <w:rFonts w:asciiTheme="majorHAnsi" w:hAnsiTheme="majorHAnsi" w:cstheme="majorHAnsi"/>
        </w:rPr>
      </w:pPr>
      <w:r w:rsidRPr="00325E8C">
        <w:rPr>
          <w:rFonts w:asciiTheme="majorHAnsi" w:hAnsiTheme="majorHAnsi" w:cstheme="majorHAnsi"/>
        </w:rPr>
        <w:t>Doing two or more of those</w:t>
      </w:r>
      <w:r w:rsidRPr="00325E8C">
        <w:rPr>
          <w:rFonts w:asciiTheme="majorHAnsi" w:hAnsiTheme="majorHAnsi" w:cstheme="majorHAnsi"/>
          <w:spacing w:val="-10"/>
        </w:rPr>
        <w:t xml:space="preserve"> </w:t>
      </w:r>
      <w:r w:rsidRPr="00325E8C">
        <w:rPr>
          <w:rFonts w:asciiTheme="majorHAnsi" w:hAnsiTheme="majorHAnsi" w:cstheme="majorHAnsi"/>
        </w:rPr>
        <w:t>things</w:t>
      </w:r>
    </w:p>
    <w:p w14:paraId="7B48095B" w14:textId="77777777" w:rsidR="00DF41C1" w:rsidRPr="00325E8C" w:rsidRDefault="00DF41C1" w:rsidP="00DF41C1">
      <w:pPr>
        <w:pStyle w:val="ListParagraph"/>
        <w:widowControl w:val="0"/>
        <w:tabs>
          <w:tab w:val="left" w:pos="820"/>
          <w:tab w:val="left" w:pos="821"/>
        </w:tabs>
        <w:autoSpaceDE w:val="0"/>
        <w:autoSpaceDN w:val="0"/>
        <w:spacing w:after="0" w:line="292" w:lineRule="exact"/>
        <w:ind w:left="2696"/>
        <w:contextualSpacing w:val="0"/>
        <w:rPr>
          <w:rFonts w:asciiTheme="majorHAnsi" w:hAnsiTheme="majorHAnsi" w:cstheme="majorHAnsi"/>
        </w:rPr>
      </w:pPr>
    </w:p>
    <w:p w14:paraId="79337B57" w14:textId="419A62EC" w:rsidR="0014008F" w:rsidRPr="001A40F8" w:rsidRDefault="001A40F8" w:rsidP="001A40F8">
      <w:pPr>
        <w:ind w:left="-3"/>
        <w:rPr>
          <w:rFonts w:asciiTheme="majorHAnsi" w:hAnsiTheme="majorHAnsi" w:cstheme="majorHAnsi"/>
        </w:rPr>
      </w:pPr>
      <w:r w:rsidRPr="00325E8C">
        <w:rPr>
          <w:rFonts w:asciiTheme="majorHAnsi" w:hAnsiTheme="majorHAnsi" w:cstheme="majorBidi"/>
        </w:rPr>
        <w:t xml:space="preserve">174.2 </w:t>
      </w:r>
      <w:r w:rsidR="0014008F" w:rsidRPr="00325E8C">
        <w:rPr>
          <w:rFonts w:asciiTheme="majorHAnsi" w:hAnsiTheme="majorHAnsi" w:cstheme="majorBidi"/>
        </w:rPr>
        <w:t xml:space="preserve">A landlord subject to a </w:t>
      </w:r>
      <w:r w:rsidR="00917218" w:rsidRPr="00325E8C">
        <w:rPr>
          <w:rFonts w:asciiTheme="majorHAnsi" w:hAnsiTheme="majorHAnsi" w:cstheme="majorBidi"/>
        </w:rPr>
        <w:t xml:space="preserve">Banning Order </w:t>
      </w:r>
      <w:r w:rsidR="0014008F" w:rsidRPr="00325E8C">
        <w:rPr>
          <w:rFonts w:asciiTheme="majorHAnsi" w:hAnsiTheme="majorHAnsi" w:cstheme="majorBidi"/>
        </w:rPr>
        <w:t>is</w:t>
      </w:r>
      <w:r w:rsidR="0014008F" w:rsidRPr="001A40F8">
        <w:rPr>
          <w:rFonts w:asciiTheme="majorHAnsi" w:hAnsiTheme="majorHAnsi" w:cstheme="majorBidi"/>
        </w:rPr>
        <w:t xml:space="preserve"> also unable to hold a licence for a House in Multiple Occupation (HMO) and their property may also be subject to a management order.</w:t>
      </w:r>
    </w:p>
    <w:p w14:paraId="36D7423F" w14:textId="3D7050F0" w:rsidR="0014008F" w:rsidRPr="00486075" w:rsidRDefault="008654CD" w:rsidP="008654CD">
      <w:pPr>
        <w:pStyle w:val="Heading1"/>
        <w:rPr>
          <w:sz w:val="28"/>
          <w:szCs w:val="28"/>
        </w:rPr>
      </w:pPr>
      <w:bookmarkStart w:id="316" w:name="_Toc132654118"/>
      <w:r>
        <w:rPr>
          <w:sz w:val="28"/>
          <w:szCs w:val="28"/>
        </w:rPr>
        <w:t>17</w:t>
      </w:r>
      <w:r w:rsidR="001A40F8">
        <w:rPr>
          <w:sz w:val="28"/>
          <w:szCs w:val="28"/>
        </w:rPr>
        <w:t>5</w:t>
      </w:r>
      <w:r>
        <w:rPr>
          <w:sz w:val="28"/>
          <w:szCs w:val="28"/>
        </w:rPr>
        <w:t xml:space="preserve"> </w:t>
      </w:r>
      <w:r w:rsidR="0014008F" w:rsidRPr="00486075">
        <w:rPr>
          <w:sz w:val="28"/>
          <w:szCs w:val="28"/>
        </w:rPr>
        <w:t>Consequences of Banning Orders</w:t>
      </w:r>
      <w:bookmarkEnd w:id="316"/>
    </w:p>
    <w:p w14:paraId="066ED344" w14:textId="131FDA71" w:rsidR="0014008F" w:rsidRPr="00F33A65" w:rsidRDefault="00486075" w:rsidP="0048607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5</w:t>
      </w:r>
      <w:r w:rsidRPr="00F33A65">
        <w:rPr>
          <w:rFonts w:asciiTheme="majorHAnsi" w:hAnsiTheme="majorHAnsi" w:cstheme="majorBidi"/>
        </w:rPr>
        <w:t xml:space="preserve">.1 </w:t>
      </w:r>
      <w:r w:rsidR="0014008F" w:rsidRPr="00F33A65">
        <w:rPr>
          <w:rFonts w:asciiTheme="majorHAnsi" w:hAnsiTheme="majorHAnsi" w:cstheme="majorBidi"/>
        </w:rPr>
        <w:t>A person who breaches a banning order commits an offence.</w:t>
      </w:r>
    </w:p>
    <w:p w14:paraId="64AB7B11" w14:textId="0ADEF9F5" w:rsidR="0014008F" w:rsidRPr="00F33A65" w:rsidRDefault="00486075" w:rsidP="0048607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5</w:t>
      </w:r>
      <w:r w:rsidRPr="00F33A65">
        <w:rPr>
          <w:rFonts w:asciiTheme="majorHAnsi" w:hAnsiTheme="majorHAnsi" w:cstheme="majorBidi"/>
        </w:rPr>
        <w:t xml:space="preserve">.2 </w:t>
      </w:r>
      <w:r w:rsidR="0014008F" w:rsidRPr="00F33A65">
        <w:rPr>
          <w:rFonts w:asciiTheme="majorHAnsi" w:hAnsiTheme="majorHAnsi" w:cstheme="majorBidi"/>
        </w:rPr>
        <w:t>The council can consider two options on the identification of a breach:</w:t>
      </w:r>
    </w:p>
    <w:p w14:paraId="6360E866" w14:textId="77777777" w:rsidR="00BB4E06" w:rsidRPr="00325E8C" w:rsidRDefault="00BB4E06" w:rsidP="00897D6B">
      <w:pPr>
        <w:pStyle w:val="ListParagraph"/>
        <w:widowControl w:val="0"/>
        <w:numPr>
          <w:ilvl w:val="0"/>
          <w:numId w:val="122"/>
        </w:numPr>
        <w:tabs>
          <w:tab w:val="left" w:pos="820"/>
          <w:tab w:val="left" w:pos="821"/>
        </w:tabs>
        <w:autoSpaceDE w:val="0"/>
        <w:autoSpaceDN w:val="0"/>
        <w:spacing w:after="0" w:line="240" w:lineRule="auto"/>
        <w:ind w:right="382"/>
        <w:rPr>
          <w:rFonts w:asciiTheme="majorHAnsi" w:hAnsiTheme="majorHAnsi" w:cstheme="majorHAnsi"/>
        </w:rPr>
      </w:pPr>
      <w:r w:rsidRPr="00325E8C">
        <w:rPr>
          <w:rFonts w:asciiTheme="majorHAnsi" w:hAnsiTheme="majorHAnsi" w:cstheme="majorHAnsi"/>
        </w:rPr>
        <w:t>Prosecution (liable on conviction to imprisonment for a period not exceeding 51 weeks or to a fine or</w:t>
      </w:r>
      <w:r w:rsidRPr="00325E8C">
        <w:rPr>
          <w:rFonts w:asciiTheme="majorHAnsi" w:hAnsiTheme="majorHAnsi" w:cstheme="majorHAnsi"/>
          <w:spacing w:val="-8"/>
        </w:rPr>
        <w:t xml:space="preserve"> </w:t>
      </w:r>
      <w:r w:rsidRPr="00325E8C">
        <w:rPr>
          <w:rFonts w:asciiTheme="majorHAnsi" w:hAnsiTheme="majorHAnsi" w:cstheme="majorHAnsi"/>
        </w:rPr>
        <w:t>both)</w:t>
      </w:r>
    </w:p>
    <w:p w14:paraId="1844A2BB" w14:textId="73B76673" w:rsidR="00BB4E06" w:rsidRPr="00325E8C" w:rsidRDefault="00BB4E06" w:rsidP="00897D6B">
      <w:pPr>
        <w:pStyle w:val="ListParagraph"/>
        <w:widowControl w:val="0"/>
        <w:numPr>
          <w:ilvl w:val="0"/>
          <w:numId w:val="122"/>
        </w:numPr>
        <w:tabs>
          <w:tab w:val="left" w:pos="820"/>
          <w:tab w:val="left" w:pos="821"/>
        </w:tabs>
        <w:autoSpaceDE w:val="0"/>
        <w:autoSpaceDN w:val="0"/>
        <w:spacing w:after="0" w:line="292" w:lineRule="exact"/>
        <w:rPr>
          <w:rFonts w:asciiTheme="majorHAnsi" w:hAnsiTheme="majorHAnsi" w:cstheme="majorHAnsi"/>
        </w:rPr>
      </w:pPr>
      <w:r w:rsidRPr="00325E8C">
        <w:rPr>
          <w:rFonts w:asciiTheme="majorHAnsi" w:hAnsiTheme="majorHAnsi" w:cstheme="majorHAnsi"/>
        </w:rPr>
        <w:t>Financial</w:t>
      </w:r>
      <w:r w:rsidRPr="00325E8C">
        <w:rPr>
          <w:rFonts w:asciiTheme="majorHAnsi" w:hAnsiTheme="majorHAnsi" w:cstheme="majorHAnsi"/>
          <w:spacing w:val="-4"/>
        </w:rPr>
        <w:t xml:space="preserve"> </w:t>
      </w:r>
      <w:r w:rsidRPr="00325E8C">
        <w:rPr>
          <w:rFonts w:asciiTheme="majorHAnsi" w:hAnsiTheme="majorHAnsi" w:cstheme="majorHAnsi"/>
        </w:rPr>
        <w:t>Penalty</w:t>
      </w:r>
    </w:p>
    <w:p w14:paraId="59E7AA90" w14:textId="402DFDED" w:rsidR="00BB4E06" w:rsidRPr="00F33A65" w:rsidRDefault="00486075" w:rsidP="0048607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5</w:t>
      </w:r>
      <w:r w:rsidRPr="00F33A65">
        <w:rPr>
          <w:rFonts w:asciiTheme="majorHAnsi" w:hAnsiTheme="majorHAnsi" w:cstheme="majorBidi"/>
        </w:rPr>
        <w:t xml:space="preserve">.3 </w:t>
      </w:r>
      <w:r w:rsidR="00BB4E06" w:rsidRPr="00F33A65">
        <w:rPr>
          <w:rFonts w:asciiTheme="majorHAnsi" w:hAnsiTheme="majorHAnsi" w:cstheme="majorBidi"/>
        </w:rPr>
        <w:t>When a person is convicted of breaching a BO and the breach continues after conviction, the person commits a further offence and is liable on further conviction to a fine not exceeding 1/10 of level 2 on the standard scale or part of a day on which the breach continues.</w:t>
      </w:r>
    </w:p>
    <w:p w14:paraId="13FA5049" w14:textId="4172D985" w:rsidR="0014008F" w:rsidRPr="00F33A65" w:rsidRDefault="00486075" w:rsidP="0048607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5</w:t>
      </w:r>
      <w:r w:rsidRPr="00F33A65">
        <w:rPr>
          <w:rFonts w:asciiTheme="majorHAnsi" w:hAnsiTheme="majorHAnsi" w:cstheme="majorBidi"/>
        </w:rPr>
        <w:t xml:space="preserve">.4 </w:t>
      </w:r>
      <w:r w:rsidR="00BB4E06" w:rsidRPr="00F33A65">
        <w:rPr>
          <w:rFonts w:asciiTheme="majorHAnsi" w:hAnsiTheme="majorHAnsi" w:cstheme="majorBidi"/>
        </w:rPr>
        <w:t xml:space="preserve">If the Council chooses to impose a Financial Penalty in respect of a </w:t>
      </w:r>
      <w:r w:rsidRPr="00F33A65">
        <w:rPr>
          <w:rFonts w:asciiTheme="majorHAnsi" w:hAnsiTheme="majorHAnsi" w:cstheme="majorBidi"/>
        </w:rPr>
        <w:t>breach,</w:t>
      </w:r>
      <w:r w:rsidR="00BB4E06" w:rsidRPr="00F33A65">
        <w:rPr>
          <w:rFonts w:asciiTheme="majorHAnsi" w:hAnsiTheme="majorHAnsi" w:cstheme="majorBidi"/>
        </w:rPr>
        <w:t xml:space="preserve"> then the person may not be convicted of that offence. If the person has been convicted of an offence for the same conduct, or criminal proceedings for that offence been instituted against that person and the proceedings have not been concluded then the Council may not impose a Financial Penalty</w:t>
      </w:r>
    </w:p>
    <w:p w14:paraId="66D6BDC2" w14:textId="66C527F2" w:rsidR="00BB4E06" w:rsidRPr="00486075" w:rsidRDefault="008654CD" w:rsidP="008654CD">
      <w:pPr>
        <w:pStyle w:val="Heading1"/>
        <w:rPr>
          <w:sz w:val="28"/>
          <w:szCs w:val="28"/>
        </w:rPr>
      </w:pPr>
      <w:bookmarkStart w:id="317" w:name="_Toc132654119"/>
      <w:r>
        <w:rPr>
          <w:sz w:val="28"/>
          <w:szCs w:val="28"/>
        </w:rPr>
        <w:t>17</w:t>
      </w:r>
      <w:r w:rsidR="001A40F8">
        <w:rPr>
          <w:sz w:val="28"/>
          <w:szCs w:val="28"/>
        </w:rPr>
        <w:t>6</w:t>
      </w:r>
      <w:r>
        <w:rPr>
          <w:sz w:val="28"/>
          <w:szCs w:val="28"/>
        </w:rPr>
        <w:t xml:space="preserve"> </w:t>
      </w:r>
      <w:r w:rsidR="00BB4E06" w:rsidRPr="00486075">
        <w:rPr>
          <w:sz w:val="28"/>
          <w:szCs w:val="28"/>
        </w:rPr>
        <w:t>Financial Penalty for Breach of a Banning Order</w:t>
      </w:r>
      <w:bookmarkEnd w:id="317"/>
    </w:p>
    <w:p w14:paraId="67182924" w14:textId="1F3ED645" w:rsidR="00BB4E06" w:rsidRPr="00F33A65" w:rsidRDefault="00486075" w:rsidP="0048607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6</w:t>
      </w:r>
      <w:r w:rsidRPr="00F33A65">
        <w:rPr>
          <w:rFonts w:asciiTheme="majorHAnsi" w:hAnsiTheme="majorHAnsi" w:cstheme="majorBidi"/>
        </w:rPr>
        <w:t xml:space="preserve">.1 </w:t>
      </w:r>
      <w:r w:rsidR="00BB4E06" w:rsidRPr="00F33A65">
        <w:rPr>
          <w:rFonts w:asciiTheme="majorHAnsi" w:hAnsiTheme="majorHAnsi" w:cstheme="majorBidi"/>
        </w:rPr>
        <w:t xml:space="preserve">The Council may impose a Financial Penalty on a person if satisfied, beyond reasonable doubt that the persons conduct amounts to a breach of a </w:t>
      </w:r>
      <w:r w:rsidR="00624D7B" w:rsidRPr="00325E8C">
        <w:rPr>
          <w:rFonts w:asciiTheme="majorHAnsi" w:hAnsiTheme="majorHAnsi" w:cstheme="majorBidi"/>
        </w:rPr>
        <w:t>Banning Order</w:t>
      </w:r>
      <w:r w:rsidR="00BB4E06" w:rsidRPr="00325E8C">
        <w:rPr>
          <w:rFonts w:asciiTheme="majorHAnsi" w:hAnsiTheme="majorHAnsi" w:cstheme="majorBidi"/>
        </w:rPr>
        <w:t>.</w:t>
      </w:r>
    </w:p>
    <w:p w14:paraId="07022BDF" w14:textId="74E007B3" w:rsidR="00BB4E06" w:rsidRPr="00F33A65" w:rsidRDefault="00486075" w:rsidP="0048607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6</w:t>
      </w:r>
      <w:r w:rsidRPr="00F33A65">
        <w:rPr>
          <w:rFonts w:asciiTheme="majorHAnsi" w:hAnsiTheme="majorHAnsi" w:cstheme="majorBidi"/>
        </w:rPr>
        <w:t xml:space="preserve">.2 </w:t>
      </w:r>
      <w:r w:rsidR="00BB4E06" w:rsidRPr="00F33A65">
        <w:rPr>
          <w:rFonts w:asciiTheme="majorHAnsi" w:hAnsiTheme="majorHAnsi" w:cstheme="majorBidi"/>
        </w:rPr>
        <w:t xml:space="preserve">Only one Financial Penalty may be imposed in respect of the same conduct unless the breach continues for more than 6 months, when a further Financial Penalty can be imposed for each additional </w:t>
      </w:r>
      <w:r w:rsidR="00F33A65" w:rsidRPr="00F33A65">
        <w:rPr>
          <w:rFonts w:asciiTheme="majorHAnsi" w:hAnsiTheme="majorHAnsi" w:cstheme="majorBidi"/>
        </w:rPr>
        <w:t>6-month</w:t>
      </w:r>
      <w:r w:rsidR="00BB4E06" w:rsidRPr="00F33A65">
        <w:rPr>
          <w:rFonts w:asciiTheme="majorHAnsi" w:hAnsiTheme="majorHAnsi" w:cstheme="majorBidi"/>
        </w:rPr>
        <w:t xml:space="preserve"> period for the whole or part of which the breach continues,</w:t>
      </w:r>
    </w:p>
    <w:p w14:paraId="2B94993C" w14:textId="41BC6887" w:rsidR="007F4706" w:rsidRPr="00F33A65" w:rsidRDefault="00486075" w:rsidP="00F33A6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6</w:t>
      </w:r>
      <w:r w:rsidR="00F33A65" w:rsidRPr="00F33A65">
        <w:rPr>
          <w:rFonts w:asciiTheme="majorHAnsi" w:hAnsiTheme="majorHAnsi" w:cstheme="majorBidi"/>
        </w:rPr>
        <w:t xml:space="preserve">.3 </w:t>
      </w:r>
      <w:r w:rsidR="00BB4E06" w:rsidRPr="00F33A65">
        <w:rPr>
          <w:rFonts w:asciiTheme="majorHAnsi" w:hAnsiTheme="majorHAnsi" w:cstheme="majorBidi"/>
        </w:rPr>
        <w:t>The Council will determine the amount of the Financial Penalty in accordance with appendix 2, and any current guidance made by the Secretary of State.</w:t>
      </w:r>
    </w:p>
    <w:p w14:paraId="4EA68B03" w14:textId="2E2B2CE7" w:rsidR="00BB4E06" w:rsidRPr="00F33A65" w:rsidRDefault="008654CD" w:rsidP="008654CD">
      <w:pPr>
        <w:pStyle w:val="Heading1"/>
        <w:rPr>
          <w:sz w:val="28"/>
          <w:szCs w:val="28"/>
        </w:rPr>
      </w:pPr>
      <w:bookmarkStart w:id="318" w:name="_Toc132654120"/>
      <w:r>
        <w:rPr>
          <w:sz w:val="28"/>
          <w:szCs w:val="28"/>
        </w:rPr>
        <w:t>17</w:t>
      </w:r>
      <w:r w:rsidR="001A40F8">
        <w:rPr>
          <w:sz w:val="28"/>
          <w:szCs w:val="28"/>
        </w:rPr>
        <w:t>7</w:t>
      </w:r>
      <w:r>
        <w:rPr>
          <w:sz w:val="28"/>
          <w:szCs w:val="28"/>
        </w:rPr>
        <w:t xml:space="preserve"> </w:t>
      </w:r>
      <w:r w:rsidR="00BB4E06" w:rsidRPr="00F33A65">
        <w:rPr>
          <w:sz w:val="28"/>
          <w:szCs w:val="28"/>
        </w:rPr>
        <w:t>Banning Order Publicity</w:t>
      </w:r>
      <w:bookmarkEnd w:id="318"/>
    </w:p>
    <w:p w14:paraId="7B558977" w14:textId="785D0333" w:rsidR="00BB4E06" w:rsidRPr="00F33A65" w:rsidRDefault="00F33A65" w:rsidP="00F33A6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7</w:t>
      </w:r>
      <w:r w:rsidRPr="00F33A65">
        <w:rPr>
          <w:rFonts w:asciiTheme="majorHAnsi" w:hAnsiTheme="majorHAnsi" w:cstheme="majorBidi"/>
        </w:rPr>
        <w:t xml:space="preserve">.1 </w:t>
      </w:r>
      <w:r w:rsidR="00BB4E06" w:rsidRPr="00F33A65">
        <w:rPr>
          <w:rFonts w:asciiTheme="majorHAnsi" w:hAnsiTheme="majorHAnsi" w:cstheme="majorBidi"/>
        </w:rPr>
        <w:t xml:space="preserve">The Government encourages local housing authorities to publish details of successful BOs, including the names of individual landlord’s </w:t>
      </w:r>
      <w:r w:rsidR="00BB4E06" w:rsidRPr="00B21622">
        <w:rPr>
          <w:rFonts w:asciiTheme="majorHAnsi" w:hAnsiTheme="majorHAnsi" w:cstheme="majorBidi"/>
        </w:rPr>
        <w:t xml:space="preserve">and businesses, at a local level. Details of a </w:t>
      </w:r>
      <w:r w:rsidR="00624D7B" w:rsidRPr="00B21622">
        <w:rPr>
          <w:rFonts w:asciiTheme="majorHAnsi" w:hAnsiTheme="majorHAnsi" w:cstheme="majorBidi"/>
        </w:rPr>
        <w:t xml:space="preserve">Banning Order </w:t>
      </w:r>
      <w:r w:rsidR="00BB4E06" w:rsidRPr="00B21622">
        <w:rPr>
          <w:rFonts w:asciiTheme="majorHAnsi" w:hAnsiTheme="majorHAnsi" w:cstheme="majorBidi"/>
        </w:rPr>
        <w:t xml:space="preserve">will also be made available to a tenant upon request. The Council shall seek legal advice and consider local circumstances when determining whether a </w:t>
      </w:r>
      <w:r w:rsidR="00624D7B" w:rsidRPr="00B21622">
        <w:rPr>
          <w:rFonts w:asciiTheme="majorHAnsi" w:hAnsiTheme="majorHAnsi" w:cstheme="majorBidi"/>
        </w:rPr>
        <w:t>Banning Order</w:t>
      </w:r>
      <w:r w:rsidR="00BB4E06" w:rsidRPr="00B21622">
        <w:rPr>
          <w:rFonts w:asciiTheme="majorHAnsi" w:hAnsiTheme="majorHAnsi" w:cstheme="majorBidi"/>
        </w:rPr>
        <w:t xml:space="preserve"> will be </w:t>
      </w:r>
      <w:r w:rsidR="00E72E59" w:rsidRPr="00B21622">
        <w:rPr>
          <w:rFonts w:asciiTheme="majorHAnsi" w:hAnsiTheme="majorHAnsi" w:cstheme="majorBidi"/>
        </w:rPr>
        <w:t>publicised.</w:t>
      </w:r>
    </w:p>
    <w:p w14:paraId="5D381A0B" w14:textId="6B10C8BF" w:rsidR="00BB4E06" w:rsidRPr="00F33A65" w:rsidRDefault="008654CD" w:rsidP="008654CD">
      <w:pPr>
        <w:pStyle w:val="Heading1"/>
        <w:rPr>
          <w:sz w:val="28"/>
          <w:szCs w:val="28"/>
        </w:rPr>
      </w:pPr>
      <w:bookmarkStart w:id="319" w:name="_Toc132654121"/>
      <w:r>
        <w:rPr>
          <w:sz w:val="28"/>
          <w:szCs w:val="28"/>
        </w:rPr>
        <w:t>17</w:t>
      </w:r>
      <w:r w:rsidR="001A40F8">
        <w:rPr>
          <w:sz w:val="28"/>
          <w:szCs w:val="28"/>
        </w:rPr>
        <w:t>8</w:t>
      </w:r>
      <w:r>
        <w:rPr>
          <w:sz w:val="28"/>
          <w:szCs w:val="28"/>
        </w:rPr>
        <w:t xml:space="preserve"> </w:t>
      </w:r>
      <w:r w:rsidR="00BB4E06" w:rsidRPr="00F33A65">
        <w:rPr>
          <w:sz w:val="28"/>
          <w:szCs w:val="28"/>
        </w:rPr>
        <w:t>Other Impacts of Banning Orders</w:t>
      </w:r>
      <w:bookmarkEnd w:id="319"/>
    </w:p>
    <w:p w14:paraId="411BCAE3" w14:textId="520D650C" w:rsidR="00BB4E06" w:rsidRPr="00F33A65" w:rsidRDefault="00F33A65" w:rsidP="00F33A6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8</w:t>
      </w:r>
      <w:r w:rsidRPr="00F33A65">
        <w:rPr>
          <w:rFonts w:asciiTheme="majorHAnsi" w:hAnsiTheme="majorHAnsi" w:cstheme="majorBidi"/>
        </w:rPr>
        <w:t xml:space="preserve">.1 </w:t>
      </w:r>
      <w:r w:rsidR="00BB4E06" w:rsidRPr="00F33A65">
        <w:rPr>
          <w:rFonts w:asciiTheme="majorHAnsi" w:hAnsiTheme="majorHAnsi" w:cstheme="majorBidi"/>
        </w:rPr>
        <w:t xml:space="preserve">A landlord is unable to transfer their property(s) to certain persons </w:t>
      </w:r>
      <w:r w:rsidR="00BB4E06" w:rsidRPr="00B21622">
        <w:rPr>
          <w:rFonts w:asciiTheme="majorHAnsi" w:hAnsiTheme="majorHAnsi" w:cstheme="majorBidi"/>
        </w:rPr>
        <w:t xml:space="preserve">whilst a </w:t>
      </w:r>
      <w:r w:rsidR="00624D7B" w:rsidRPr="00B21622">
        <w:rPr>
          <w:rFonts w:asciiTheme="majorHAnsi" w:hAnsiTheme="majorHAnsi" w:cstheme="majorBidi"/>
        </w:rPr>
        <w:t>Banning Order</w:t>
      </w:r>
      <w:r w:rsidR="00BB4E06" w:rsidRPr="00B21622">
        <w:rPr>
          <w:rFonts w:asciiTheme="majorHAnsi" w:hAnsiTheme="majorHAnsi" w:cstheme="majorBidi"/>
        </w:rPr>
        <w:t xml:space="preserve"> is in</w:t>
      </w:r>
      <w:r w:rsidR="00BB4E06" w:rsidRPr="00F33A65">
        <w:rPr>
          <w:rFonts w:asciiTheme="majorHAnsi" w:hAnsiTheme="majorHAnsi" w:cstheme="majorBidi"/>
        </w:rPr>
        <w:t xml:space="preserve"> force.</w:t>
      </w:r>
    </w:p>
    <w:p w14:paraId="624335AA" w14:textId="49DD71A5" w:rsidR="00BB4E06" w:rsidRPr="00B21622" w:rsidRDefault="00F33A65" w:rsidP="00F33A65">
      <w:pPr>
        <w:rPr>
          <w:rFonts w:asciiTheme="majorHAnsi" w:hAnsiTheme="majorHAnsi" w:cstheme="majorHAnsi"/>
        </w:rPr>
      </w:pPr>
      <w:r w:rsidRPr="00B21622">
        <w:rPr>
          <w:rFonts w:asciiTheme="majorHAnsi" w:hAnsiTheme="majorHAnsi" w:cstheme="majorBidi"/>
        </w:rPr>
        <w:t>17</w:t>
      </w:r>
      <w:r w:rsidR="001A40F8" w:rsidRPr="00B21622">
        <w:rPr>
          <w:rFonts w:asciiTheme="majorHAnsi" w:hAnsiTheme="majorHAnsi" w:cstheme="majorBidi"/>
        </w:rPr>
        <w:t>8</w:t>
      </w:r>
      <w:r w:rsidRPr="00B21622">
        <w:rPr>
          <w:rFonts w:asciiTheme="majorHAnsi" w:hAnsiTheme="majorHAnsi" w:cstheme="majorBidi"/>
        </w:rPr>
        <w:t xml:space="preserve">.2 </w:t>
      </w:r>
      <w:r w:rsidR="00BB4E06" w:rsidRPr="00B21622">
        <w:rPr>
          <w:rFonts w:asciiTheme="majorHAnsi" w:hAnsiTheme="majorHAnsi" w:cstheme="majorBidi"/>
        </w:rPr>
        <w:t>A prohibited person is:</w:t>
      </w:r>
    </w:p>
    <w:p w14:paraId="094C3696" w14:textId="525F9942" w:rsidR="00BB4E06" w:rsidRPr="00B21622" w:rsidRDefault="00BB4E06" w:rsidP="00897D6B">
      <w:pPr>
        <w:pStyle w:val="ListParagraph"/>
        <w:widowControl w:val="0"/>
        <w:numPr>
          <w:ilvl w:val="2"/>
          <w:numId w:val="74"/>
        </w:numPr>
        <w:tabs>
          <w:tab w:val="left" w:pos="820"/>
          <w:tab w:val="left" w:pos="821"/>
        </w:tabs>
        <w:autoSpaceDE w:val="0"/>
        <w:autoSpaceDN w:val="0"/>
        <w:spacing w:after="0" w:line="240" w:lineRule="auto"/>
        <w:ind w:right="575"/>
        <w:contextualSpacing w:val="0"/>
        <w:rPr>
          <w:rFonts w:asciiTheme="majorHAnsi" w:hAnsiTheme="majorHAnsi" w:cstheme="majorHAnsi"/>
        </w:rPr>
      </w:pPr>
      <w:r w:rsidRPr="00B21622">
        <w:rPr>
          <w:rFonts w:asciiTheme="majorHAnsi" w:hAnsiTheme="majorHAnsi" w:cstheme="majorHAnsi"/>
        </w:rPr>
        <w:t xml:space="preserve">A person associated with the landlord (including family members, </w:t>
      </w:r>
      <w:r w:rsidR="00B21622" w:rsidRPr="00B21622">
        <w:rPr>
          <w:rFonts w:asciiTheme="majorHAnsi" w:hAnsiTheme="majorHAnsi" w:cstheme="majorHAnsi"/>
        </w:rPr>
        <w:t>spouses,</w:t>
      </w:r>
      <w:r w:rsidRPr="00B21622">
        <w:rPr>
          <w:rFonts w:asciiTheme="majorHAnsi" w:hAnsiTheme="majorHAnsi" w:cstheme="majorHAnsi"/>
        </w:rPr>
        <w:t xml:space="preserve"> and financial</w:t>
      </w:r>
      <w:r w:rsidRPr="00B21622">
        <w:rPr>
          <w:rFonts w:asciiTheme="majorHAnsi" w:hAnsiTheme="majorHAnsi" w:cstheme="majorHAnsi"/>
          <w:spacing w:val="-10"/>
        </w:rPr>
        <w:t xml:space="preserve"> </w:t>
      </w:r>
      <w:r w:rsidRPr="00B21622">
        <w:rPr>
          <w:rFonts w:asciiTheme="majorHAnsi" w:hAnsiTheme="majorHAnsi" w:cstheme="majorHAnsi"/>
        </w:rPr>
        <w:t>partners)</w:t>
      </w:r>
    </w:p>
    <w:p w14:paraId="4BD6D0C3" w14:textId="77777777" w:rsidR="00BB4E06" w:rsidRPr="00B21622" w:rsidRDefault="00BB4E06" w:rsidP="00897D6B">
      <w:pPr>
        <w:pStyle w:val="ListParagraph"/>
        <w:widowControl w:val="0"/>
        <w:numPr>
          <w:ilvl w:val="2"/>
          <w:numId w:val="74"/>
        </w:numPr>
        <w:tabs>
          <w:tab w:val="left" w:pos="820"/>
          <w:tab w:val="left" w:pos="821"/>
        </w:tabs>
        <w:autoSpaceDE w:val="0"/>
        <w:autoSpaceDN w:val="0"/>
        <w:spacing w:after="0" w:line="292" w:lineRule="exact"/>
        <w:contextualSpacing w:val="0"/>
        <w:rPr>
          <w:rFonts w:asciiTheme="majorHAnsi" w:hAnsiTheme="majorHAnsi" w:cstheme="majorHAnsi"/>
        </w:rPr>
      </w:pPr>
      <w:r w:rsidRPr="00B21622">
        <w:rPr>
          <w:rFonts w:asciiTheme="majorHAnsi" w:hAnsiTheme="majorHAnsi" w:cstheme="majorHAnsi"/>
        </w:rPr>
        <w:t>A business partner of the</w:t>
      </w:r>
      <w:r w:rsidRPr="00B21622">
        <w:rPr>
          <w:rFonts w:asciiTheme="majorHAnsi" w:hAnsiTheme="majorHAnsi" w:cstheme="majorHAnsi"/>
          <w:spacing w:val="-10"/>
        </w:rPr>
        <w:t xml:space="preserve"> </w:t>
      </w:r>
      <w:r w:rsidRPr="00B21622">
        <w:rPr>
          <w:rFonts w:asciiTheme="majorHAnsi" w:hAnsiTheme="majorHAnsi" w:cstheme="majorHAnsi"/>
        </w:rPr>
        <w:t>landlord</w:t>
      </w:r>
    </w:p>
    <w:p w14:paraId="0B13B27E" w14:textId="77777777" w:rsidR="00BB4E06" w:rsidRPr="00B21622" w:rsidRDefault="00BB4E06" w:rsidP="00897D6B">
      <w:pPr>
        <w:pStyle w:val="ListParagraph"/>
        <w:widowControl w:val="0"/>
        <w:numPr>
          <w:ilvl w:val="2"/>
          <w:numId w:val="74"/>
        </w:numPr>
        <w:tabs>
          <w:tab w:val="left" w:pos="820"/>
          <w:tab w:val="left" w:pos="821"/>
        </w:tabs>
        <w:autoSpaceDE w:val="0"/>
        <w:autoSpaceDN w:val="0"/>
        <w:spacing w:after="0" w:line="293" w:lineRule="exact"/>
        <w:contextualSpacing w:val="0"/>
        <w:rPr>
          <w:rFonts w:asciiTheme="majorHAnsi" w:hAnsiTheme="majorHAnsi" w:cstheme="majorHAnsi"/>
        </w:rPr>
      </w:pPr>
      <w:r w:rsidRPr="00B21622">
        <w:rPr>
          <w:rFonts w:asciiTheme="majorHAnsi" w:hAnsiTheme="majorHAnsi" w:cstheme="majorHAnsi"/>
        </w:rPr>
        <w:lastRenderedPageBreak/>
        <w:t>person associated with a business partner of the</w:t>
      </w:r>
      <w:r w:rsidRPr="00B21622">
        <w:rPr>
          <w:rFonts w:asciiTheme="majorHAnsi" w:hAnsiTheme="majorHAnsi" w:cstheme="majorHAnsi"/>
          <w:spacing w:val="-18"/>
        </w:rPr>
        <w:t xml:space="preserve"> </w:t>
      </w:r>
      <w:r w:rsidRPr="00B21622">
        <w:rPr>
          <w:rFonts w:asciiTheme="majorHAnsi" w:hAnsiTheme="majorHAnsi" w:cstheme="majorHAnsi"/>
        </w:rPr>
        <w:t>landlord</w:t>
      </w:r>
    </w:p>
    <w:p w14:paraId="0DB34399" w14:textId="77777777" w:rsidR="00BB4E06" w:rsidRPr="00B21622" w:rsidRDefault="00BB4E06" w:rsidP="00897D6B">
      <w:pPr>
        <w:pStyle w:val="ListParagraph"/>
        <w:widowControl w:val="0"/>
        <w:numPr>
          <w:ilvl w:val="2"/>
          <w:numId w:val="74"/>
        </w:numPr>
        <w:tabs>
          <w:tab w:val="left" w:pos="820"/>
          <w:tab w:val="left" w:pos="821"/>
        </w:tabs>
        <w:autoSpaceDE w:val="0"/>
        <w:autoSpaceDN w:val="0"/>
        <w:spacing w:after="0" w:line="293" w:lineRule="exact"/>
        <w:contextualSpacing w:val="0"/>
        <w:rPr>
          <w:rFonts w:asciiTheme="majorHAnsi" w:hAnsiTheme="majorHAnsi" w:cstheme="majorHAnsi"/>
        </w:rPr>
      </w:pPr>
      <w:r w:rsidRPr="00B21622">
        <w:rPr>
          <w:rFonts w:asciiTheme="majorHAnsi" w:hAnsiTheme="majorHAnsi" w:cstheme="majorHAnsi"/>
        </w:rPr>
        <w:t>A business partner of a person associated with the</w:t>
      </w:r>
      <w:r w:rsidRPr="00B21622">
        <w:rPr>
          <w:rFonts w:asciiTheme="majorHAnsi" w:hAnsiTheme="majorHAnsi" w:cstheme="majorHAnsi"/>
          <w:spacing w:val="-21"/>
        </w:rPr>
        <w:t xml:space="preserve"> </w:t>
      </w:r>
      <w:r w:rsidRPr="00B21622">
        <w:rPr>
          <w:rFonts w:asciiTheme="majorHAnsi" w:hAnsiTheme="majorHAnsi" w:cstheme="majorHAnsi"/>
        </w:rPr>
        <w:t>landlord</w:t>
      </w:r>
    </w:p>
    <w:p w14:paraId="3135046C" w14:textId="77777777" w:rsidR="00BB4E06" w:rsidRPr="00B21622" w:rsidRDefault="00BB4E06" w:rsidP="00897D6B">
      <w:pPr>
        <w:pStyle w:val="ListParagraph"/>
        <w:widowControl w:val="0"/>
        <w:numPr>
          <w:ilvl w:val="2"/>
          <w:numId w:val="74"/>
        </w:numPr>
        <w:tabs>
          <w:tab w:val="left" w:pos="820"/>
          <w:tab w:val="left" w:pos="821"/>
        </w:tabs>
        <w:autoSpaceDE w:val="0"/>
        <w:autoSpaceDN w:val="0"/>
        <w:spacing w:after="0" w:line="240" w:lineRule="auto"/>
        <w:ind w:right="790"/>
        <w:contextualSpacing w:val="0"/>
        <w:rPr>
          <w:rFonts w:asciiTheme="majorHAnsi" w:hAnsiTheme="majorHAnsi" w:cstheme="majorHAnsi"/>
        </w:rPr>
      </w:pPr>
      <w:r w:rsidRPr="00B21622">
        <w:rPr>
          <w:rFonts w:asciiTheme="majorHAnsi" w:hAnsiTheme="majorHAnsi" w:cstheme="majorHAnsi"/>
        </w:rPr>
        <w:t>A body corporate of which the landlord or person mentioned above is</w:t>
      </w:r>
      <w:r w:rsidRPr="00B21622">
        <w:rPr>
          <w:rFonts w:asciiTheme="majorHAnsi" w:hAnsiTheme="majorHAnsi" w:cstheme="majorHAnsi"/>
          <w:spacing w:val="-28"/>
        </w:rPr>
        <w:t xml:space="preserve"> </w:t>
      </w:r>
      <w:r w:rsidRPr="00B21622">
        <w:rPr>
          <w:rFonts w:asciiTheme="majorHAnsi" w:hAnsiTheme="majorHAnsi" w:cstheme="majorHAnsi"/>
        </w:rPr>
        <w:t>an officer</w:t>
      </w:r>
    </w:p>
    <w:p w14:paraId="59F773C8" w14:textId="77777777" w:rsidR="00BB4E06" w:rsidRPr="00B21622" w:rsidRDefault="00BB4E06" w:rsidP="00897D6B">
      <w:pPr>
        <w:pStyle w:val="ListParagraph"/>
        <w:widowControl w:val="0"/>
        <w:numPr>
          <w:ilvl w:val="2"/>
          <w:numId w:val="74"/>
        </w:numPr>
        <w:tabs>
          <w:tab w:val="left" w:pos="820"/>
          <w:tab w:val="left" w:pos="821"/>
        </w:tabs>
        <w:autoSpaceDE w:val="0"/>
        <w:autoSpaceDN w:val="0"/>
        <w:spacing w:after="0" w:line="240" w:lineRule="auto"/>
        <w:ind w:right="426"/>
        <w:contextualSpacing w:val="0"/>
        <w:rPr>
          <w:rFonts w:asciiTheme="majorHAnsi" w:hAnsiTheme="majorHAnsi" w:cstheme="majorHAnsi"/>
        </w:rPr>
      </w:pPr>
      <w:r w:rsidRPr="00B21622">
        <w:rPr>
          <w:rFonts w:asciiTheme="majorHAnsi" w:hAnsiTheme="majorHAnsi" w:cstheme="majorHAnsi"/>
        </w:rPr>
        <w:t>A body corporate in which the landlord has a shareholding or other financial interest;</w:t>
      </w:r>
      <w:r w:rsidRPr="00B21622">
        <w:rPr>
          <w:rFonts w:asciiTheme="majorHAnsi" w:hAnsiTheme="majorHAnsi" w:cstheme="majorHAnsi"/>
          <w:spacing w:val="-3"/>
        </w:rPr>
        <w:t xml:space="preserve"> </w:t>
      </w:r>
      <w:r w:rsidRPr="00B21622">
        <w:rPr>
          <w:rFonts w:asciiTheme="majorHAnsi" w:hAnsiTheme="majorHAnsi" w:cstheme="majorHAnsi"/>
        </w:rPr>
        <w:t>or</w:t>
      </w:r>
    </w:p>
    <w:p w14:paraId="6B8C83D9" w14:textId="4C277F0B" w:rsidR="00BB4E06" w:rsidRPr="00B21622" w:rsidRDefault="00BB4E06" w:rsidP="00897D6B">
      <w:pPr>
        <w:pStyle w:val="ListParagraph"/>
        <w:widowControl w:val="0"/>
        <w:numPr>
          <w:ilvl w:val="2"/>
          <w:numId w:val="74"/>
        </w:numPr>
        <w:tabs>
          <w:tab w:val="left" w:pos="820"/>
          <w:tab w:val="left" w:pos="821"/>
        </w:tabs>
        <w:autoSpaceDE w:val="0"/>
        <w:autoSpaceDN w:val="0"/>
        <w:spacing w:before="2" w:after="0" w:line="240" w:lineRule="auto"/>
        <w:ind w:right="277"/>
        <w:contextualSpacing w:val="0"/>
        <w:rPr>
          <w:rFonts w:asciiTheme="majorHAnsi" w:hAnsiTheme="majorHAnsi" w:cstheme="majorHAnsi"/>
        </w:rPr>
      </w:pPr>
      <w:r w:rsidRPr="00B21622">
        <w:rPr>
          <w:rFonts w:asciiTheme="majorHAnsi" w:hAnsiTheme="majorHAnsi" w:cstheme="majorHAnsi"/>
        </w:rPr>
        <w:t>In the case where a landlord is a body corporate, anybody corporate that has an officer in common with the</w:t>
      </w:r>
      <w:r w:rsidRPr="00B21622">
        <w:rPr>
          <w:rFonts w:asciiTheme="majorHAnsi" w:hAnsiTheme="majorHAnsi" w:cstheme="majorHAnsi"/>
          <w:spacing w:val="-14"/>
        </w:rPr>
        <w:t xml:space="preserve"> </w:t>
      </w:r>
      <w:r w:rsidRPr="00B21622">
        <w:rPr>
          <w:rFonts w:asciiTheme="majorHAnsi" w:hAnsiTheme="majorHAnsi" w:cstheme="majorHAnsi"/>
        </w:rPr>
        <w:t>landlord</w:t>
      </w:r>
    </w:p>
    <w:p w14:paraId="765FBE19" w14:textId="77777777" w:rsidR="00624D7B" w:rsidRPr="00624D7B" w:rsidRDefault="00624D7B" w:rsidP="00624D7B">
      <w:pPr>
        <w:widowControl w:val="0"/>
        <w:tabs>
          <w:tab w:val="left" w:pos="820"/>
          <w:tab w:val="left" w:pos="821"/>
        </w:tabs>
        <w:autoSpaceDE w:val="0"/>
        <w:autoSpaceDN w:val="0"/>
        <w:spacing w:before="2" w:after="0" w:line="240" w:lineRule="auto"/>
        <w:ind w:left="360" w:right="277"/>
        <w:rPr>
          <w:rFonts w:asciiTheme="majorHAnsi" w:hAnsiTheme="majorHAnsi" w:cstheme="majorHAnsi"/>
          <w:highlight w:val="cyan"/>
        </w:rPr>
      </w:pPr>
    </w:p>
    <w:p w14:paraId="39245CFD" w14:textId="54A63912" w:rsidR="00BB4E06" w:rsidRPr="00F33A65" w:rsidRDefault="00F33A65" w:rsidP="00F33A65">
      <w:pPr>
        <w:rPr>
          <w:rFonts w:asciiTheme="majorHAnsi" w:hAnsiTheme="majorHAnsi" w:cstheme="majorHAnsi"/>
        </w:rPr>
      </w:pPr>
      <w:r w:rsidRPr="00F33A65">
        <w:rPr>
          <w:rFonts w:asciiTheme="majorHAnsi" w:hAnsiTheme="majorHAnsi" w:cstheme="majorBidi"/>
        </w:rPr>
        <w:t>17</w:t>
      </w:r>
      <w:r w:rsidR="001A40F8">
        <w:rPr>
          <w:rFonts w:asciiTheme="majorHAnsi" w:hAnsiTheme="majorHAnsi" w:cstheme="majorBidi"/>
        </w:rPr>
        <w:t>8</w:t>
      </w:r>
      <w:r w:rsidR="00390AA6">
        <w:rPr>
          <w:rFonts w:asciiTheme="majorHAnsi" w:hAnsiTheme="majorHAnsi" w:cstheme="majorBidi"/>
        </w:rPr>
        <w:t xml:space="preserve">.3 </w:t>
      </w:r>
      <w:r w:rsidR="00BB4E06" w:rsidRPr="00B21622">
        <w:rPr>
          <w:rFonts w:asciiTheme="majorHAnsi" w:hAnsiTheme="majorHAnsi" w:cstheme="majorBidi"/>
        </w:rPr>
        <w:t xml:space="preserve">A </w:t>
      </w:r>
      <w:r w:rsidR="00624D7B" w:rsidRPr="00B21622">
        <w:rPr>
          <w:rFonts w:asciiTheme="majorHAnsi" w:hAnsiTheme="majorHAnsi" w:cstheme="majorBidi"/>
        </w:rPr>
        <w:t xml:space="preserve">Banning Order </w:t>
      </w:r>
      <w:r w:rsidR="00BB4E06" w:rsidRPr="00B21622">
        <w:rPr>
          <w:rFonts w:asciiTheme="majorHAnsi" w:hAnsiTheme="majorHAnsi" w:cstheme="majorBidi"/>
        </w:rPr>
        <w:t xml:space="preserve">does not invalidate a tenancy agreement held by the occupiers in the property regardless of whether the agreement was issued before or after the </w:t>
      </w:r>
      <w:r w:rsidR="00624D7B" w:rsidRPr="00B21622">
        <w:rPr>
          <w:rFonts w:asciiTheme="majorHAnsi" w:hAnsiTheme="majorHAnsi" w:cstheme="majorBidi"/>
        </w:rPr>
        <w:t>Banning Order</w:t>
      </w:r>
      <w:r w:rsidR="00624D7B" w:rsidRPr="00844128">
        <w:rPr>
          <w:rFonts w:asciiTheme="majorHAnsi" w:hAnsiTheme="majorHAnsi" w:cstheme="majorBidi"/>
        </w:rPr>
        <w:t xml:space="preserve"> </w:t>
      </w:r>
      <w:r w:rsidR="00BB4E06" w:rsidRPr="00F33A65">
        <w:rPr>
          <w:rFonts w:asciiTheme="majorHAnsi" w:hAnsiTheme="majorHAnsi" w:cstheme="majorBidi"/>
        </w:rPr>
        <w:t>was made. This is to ensure an occupier of the property does not lose their rights under the terms and conditions of their tenancy agreement</w:t>
      </w:r>
      <w:r w:rsidR="00624D7B">
        <w:rPr>
          <w:rFonts w:asciiTheme="majorHAnsi" w:hAnsiTheme="majorHAnsi" w:cstheme="majorBidi"/>
        </w:rPr>
        <w:t>.</w:t>
      </w:r>
    </w:p>
    <w:p w14:paraId="1A9B0415" w14:textId="6B82E2E6" w:rsidR="00BB4E06" w:rsidRPr="00F33A65" w:rsidRDefault="008654CD" w:rsidP="008654CD">
      <w:pPr>
        <w:pStyle w:val="Heading1"/>
        <w:rPr>
          <w:sz w:val="28"/>
          <w:szCs w:val="28"/>
        </w:rPr>
      </w:pPr>
      <w:bookmarkStart w:id="320" w:name="_Toc132654122"/>
      <w:r>
        <w:rPr>
          <w:sz w:val="28"/>
          <w:szCs w:val="28"/>
        </w:rPr>
        <w:t>1</w:t>
      </w:r>
      <w:r w:rsidR="001A40F8">
        <w:rPr>
          <w:sz w:val="28"/>
          <w:szCs w:val="28"/>
        </w:rPr>
        <w:t>79</w:t>
      </w:r>
      <w:r>
        <w:rPr>
          <w:sz w:val="28"/>
          <w:szCs w:val="28"/>
        </w:rPr>
        <w:t xml:space="preserve"> </w:t>
      </w:r>
      <w:r w:rsidR="00BB4E06" w:rsidRPr="00F33A65">
        <w:rPr>
          <w:sz w:val="28"/>
          <w:szCs w:val="28"/>
        </w:rPr>
        <w:t>Management Orders</w:t>
      </w:r>
      <w:bookmarkEnd w:id="320"/>
    </w:p>
    <w:p w14:paraId="51A8BBC3" w14:textId="6E75272B" w:rsidR="007F4706" w:rsidRPr="001A40F8" w:rsidRDefault="001A40F8" w:rsidP="001A40F8">
      <w:pPr>
        <w:ind w:left="-144"/>
        <w:rPr>
          <w:rFonts w:asciiTheme="majorHAnsi" w:hAnsiTheme="majorHAnsi" w:cstheme="majorHAnsi"/>
        </w:rPr>
      </w:pPr>
      <w:r>
        <w:rPr>
          <w:rFonts w:asciiTheme="majorHAnsi" w:hAnsiTheme="majorHAnsi" w:cstheme="majorBidi"/>
        </w:rPr>
        <w:t xml:space="preserve">179.1 </w:t>
      </w:r>
      <w:r w:rsidR="00BB4E06" w:rsidRPr="001A40F8">
        <w:rPr>
          <w:rFonts w:asciiTheme="majorHAnsi" w:hAnsiTheme="majorHAnsi" w:cstheme="majorBidi"/>
        </w:rPr>
        <w:t>The Council will consider the use of management orders (M</w:t>
      </w:r>
      <w:r w:rsidR="00B21622">
        <w:rPr>
          <w:rFonts w:asciiTheme="majorHAnsi" w:hAnsiTheme="majorHAnsi" w:cstheme="majorBidi"/>
        </w:rPr>
        <w:t xml:space="preserve">anage </w:t>
      </w:r>
      <w:r w:rsidR="00BB4E06" w:rsidRPr="001A40F8">
        <w:rPr>
          <w:rFonts w:asciiTheme="majorHAnsi" w:hAnsiTheme="majorHAnsi" w:cstheme="majorBidi"/>
        </w:rPr>
        <w:t>O</w:t>
      </w:r>
      <w:r w:rsidR="00B21622">
        <w:rPr>
          <w:rFonts w:asciiTheme="majorHAnsi" w:hAnsiTheme="majorHAnsi" w:cstheme="majorBidi"/>
        </w:rPr>
        <w:t>rders</w:t>
      </w:r>
      <w:r w:rsidR="00BB4E06" w:rsidRPr="001A40F8">
        <w:rPr>
          <w:rFonts w:asciiTheme="majorHAnsi" w:hAnsiTheme="majorHAnsi" w:cstheme="majorBidi"/>
        </w:rPr>
        <w:t>) for properties affected by B</w:t>
      </w:r>
      <w:r w:rsidR="00B21622">
        <w:rPr>
          <w:rFonts w:asciiTheme="majorHAnsi" w:hAnsiTheme="majorHAnsi" w:cstheme="majorBidi"/>
        </w:rPr>
        <w:t>anning Order</w:t>
      </w:r>
      <w:r w:rsidR="00BB4E06" w:rsidRPr="001A40F8">
        <w:rPr>
          <w:rFonts w:asciiTheme="majorHAnsi" w:hAnsiTheme="majorHAnsi" w:cstheme="majorBidi"/>
        </w:rPr>
        <w:t xml:space="preserve"> if deemed </w:t>
      </w:r>
      <w:r w:rsidR="00BB4E06" w:rsidRPr="00B21622">
        <w:rPr>
          <w:rFonts w:asciiTheme="majorHAnsi" w:hAnsiTheme="majorHAnsi" w:cstheme="majorBidi"/>
        </w:rPr>
        <w:t xml:space="preserve">necessary. A </w:t>
      </w:r>
      <w:r w:rsidR="00917218" w:rsidRPr="00B21622">
        <w:rPr>
          <w:rFonts w:asciiTheme="majorHAnsi" w:hAnsiTheme="majorHAnsi" w:cstheme="majorBidi"/>
        </w:rPr>
        <w:t xml:space="preserve">Management Order </w:t>
      </w:r>
      <w:r w:rsidR="00BB4E06" w:rsidRPr="00B21622">
        <w:rPr>
          <w:rFonts w:asciiTheme="majorHAnsi" w:hAnsiTheme="majorHAnsi" w:cstheme="majorBidi"/>
        </w:rPr>
        <w:t>enables the Council to take over the management of a privately rented property in place of the landlord. A</w:t>
      </w:r>
      <w:r w:rsidR="00917218" w:rsidRPr="00B21622">
        <w:rPr>
          <w:rFonts w:asciiTheme="majorHAnsi" w:hAnsiTheme="majorHAnsi" w:cstheme="majorBidi"/>
        </w:rPr>
        <w:t xml:space="preserve"> Management Order </w:t>
      </w:r>
      <w:r w:rsidR="00BB4E06" w:rsidRPr="00B21622">
        <w:rPr>
          <w:rFonts w:asciiTheme="majorHAnsi" w:hAnsiTheme="majorHAnsi" w:cstheme="majorBidi"/>
        </w:rPr>
        <w:t xml:space="preserve">ensures that health and safety of occupiers and persons living or owning property nearby are </w:t>
      </w:r>
      <w:r w:rsidR="00F33A65" w:rsidRPr="00B21622">
        <w:rPr>
          <w:rFonts w:asciiTheme="majorHAnsi" w:hAnsiTheme="majorHAnsi" w:cstheme="majorBidi"/>
        </w:rPr>
        <w:t>protected or</w:t>
      </w:r>
      <w:r w:rsidR="00BB4E06" w:rsidRPr="00B21622">
        <w:rPr>
          <w:rFonts w:asciiTheme="majorHAnsi" w:hAnsiTheme="majorHAnsi" w:cstheme="majorBidi"/>
        </w:rPr>
        <w:t xml:space="preserve"> ensures</w:t>
      </w:r>
      <w:r w:rsidR="00BB4E06" w:rsidRPr="001A40F8">
        <w:rPr>
          <w:rFonts w:asciiTheme="majorHAnsi" w:hAnsiTheme="majorHAnsi" w:cstheme="majorBidi"/>
        </w:rPr>
        <w:t xml:space="preserve"> that a property is still available to rent. The ability of the Council to take over the management of a private rented home under certain circumstances was created by Part 4 of the Housing Act 2004.</w:t>
      </w:r>
    </w:p>
    <w:p w14:paraId="55DCB688" w14:textId="574375B4" w:rsidR="00BB4E06" w:rsidRPr="00F33A65" w:rsidRDefault="00BB4E06" w:rsidP="00BB4E06">
      <w:pPr>
        <w:pStyle w:val="Heading1"/>
        <w:rPr>
          <w:b/>
          <w:bCs/>
          <w:sz w:val="28"/>
          <w:szCs w:val="28"/>
        </w:rPr>
      </w:pPr>
      <w:bookmarkStart w:id="321" w:name="_Toc132654123"/>
      <w:r w:rsidRPr="00F33A65">
        <w:rPr>
          <w:b/>
          <w:bCs/>
          <w:sz w:val="28"/>
          <w:szCs w:val="28"/>
        </w:rPr>
        <w:t>Database of Rogue Landlords and Property Agents</w:t>
      </w:r>
      <w:bookmarkEnd w:id="321"/>
    </w:p>
    <w:p w14:paraId="7E9029CF" w14:textId="390087DF" w:rsidR="00BB4E06" w:rsidRPr="00F33A65" w:rsidRDefault="00390AA6" w:rsidP="00390AA6">
      <w:pPr>
        <w:pStyle w:val="Heading1"/>
        <w:rPr>
          <w:sz w:val="28"/>
          <w:szCs w:val="28"/>
        </w:rPr>
      </w:pPr>
      <w:bookmarkStart w:id="322" w:name="_Toc132654124"/>
      <w:r>
        <w:rPr>
          <w:sz w:val="28"/>
          <w:szCs w:val="28"/>
        </w:rPr>
        <w:t>18</w:t>
      </w:r>
      <w:r w:rsidR="001A40F8">
        <w:rPr>
          <w:sz w:val="28"/>
          <w:szCs w:val="28"/>
        </w:rPr>
        <w:t>0</w:t>
      </w:r>
      <w:r>
        <w:rPr>
          <w:sz w:val="28"/>
          <w:szCs w:val="28"/>
        </w:rPr>
        <w:t xml:space="preserve"> </w:t>
      </w:r>
      <w:r w:rsidR="00BB4E06" w:rsidRPr="00F33A65">
        <w:rPr>
          <w:sz w:val="28"/>
          <w:szCs w:val="28"/>
        </w:rPr>
        <w:t>Purpose</w:t>
      </w:r>
      <w:bookmarkEnd w:id="322"/>
    </w:p>
    <w:p w14:paraId="27D16790" w14:textId="34F0097A" w:rsidR="00BB4E06" w:rsidRPr="00F33A65" w:rsidRDefault="00F33A65" w:rsidP="00F33A65">
      <w:pPr>
        <w:rPr>
          <w:rFonts w:asciiTheme="majorHAnsi" w:hAnsiTheme="majorHAnsi" w:cstheme="majorHAnsi"/>
        </w:rPr>
      </w:pPr>
      <w:r>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0</w:t>
      </w:r>
      <w:r>
        <w:rPr>
          <w:rFonts w:asciiTheme="majorHAnsi" w:hAnsiTheme="majorHAnsi" w:cstheme="majorBidi"/>
        </w:rPr>
        <w:t xml:space="preserve">.1 </w:t>
      </w:r>
      <w:r w:rsidR="00BB4E06" w:rsidRPr="00F33A65">
        <w:rPr>
          <w:rFonts w:asciiTheme="majorHAnsi" w:hAnsiTheme="majorHAnsi" w:cstheme="majorBidi"/>
        </w:rPr>
        <w:t>This section of the Policy details how the Council will use the database of rogue landlords. The database is a new tool for local housing authorities in England to keep track of offences committed by rogue landlords and property agents. The database is operated by the Secretary of State for Housing, Communities and Local Government, but local housing authorities in England have responsibility for maintaining its content.</w:t>
      </w:r>
    </w:p>
    <w:p w14:paraId="170D6D4F" w14:textId="0E4612B7" w:rsidR="00BB4E06" w:rsidRPr="00F33A65" w:rsidRDefault="00F33A65" w:rsidP="00F33A65">
      <w:pPr>
        <w:rPr>
          <w:rFonts w:asciiTheme="majorHAnsi" w:hAnsiTheme="majorHAnsi" w:cstheme="majorHAnsi"/>
          <w:sz w:val="24"/>
          <w:szCs w:val="24"/>
        </w:rPr>
      </w:pPr>
      <w:r>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0</w:t>
      </w:r>
      <w:r>
        <w:rPr>
          <w:rFonts w:asciiTheme="majorHAnsi" w:hAnsiTheme="majorHAnsi" w:cstheme="majorBidi"/>
        </w:rPr>
        <w:t xml:space="preserve">.2 </w:t>
      </w:r>
      <w:r w:rsidR="00BB4E06" w:rsidRPr="00F33A65">
        <w:rPr>
          <w:rFonts w:asciiTheme="majorHAnsi" w:hAnsiTheme="majorHAnsi" w:cstheme="majorBidi"/>
        </w:rPr>
        <w:t xml:space="preserve">The new requirements permit the Council to add entries to the database. The Council can also view all entries on the database including those made by other local housing authorities to help keep track of known rogues’, especially those operating across </w:t>
      </w:r>
      <w:r w:rsidR="00BB4E06" w:rsidRPr="00F33A65">
        <w:rPr>
          <w:rFonts w:asciiTheme="majorHAnsi" w:hAnsiTheme="majorHAnsi" w:cstheme="majorBidi"/>
          <w:sz w:val="24"/>
          <w:szCs w:val="24"/>
        </w:rPr>
        <w:t>council boundaries to allow local housing authorities to target their enforcement activities on individuals and organisations who knowingly flout their legal obligations.</w:t>
      </w:r>
    </w:p>
    <w:p w14:paraId="6F40F450" w14:textId="637F3281" w:rsidR="00BB4E06" w:rsidRPr="00F33A65" w:rsidRDefault="00BB4E06" w:rsidP="00BB4E06">
      <w:pPr>
        <w:pStyle w:val="Heading1"/>
        <w:rPr>
          <w:b/>
          <w:bCs/>
          <w:sz w:val="28"/>
          <w:szCs w:val="28"/>
        </w:rPr>
      </w:pPr>
      <w:bookmarkStart w:id="323" w:name="_Toc132654125"/>
      <w:r w:rsidRPr="00F33A65">
        <w:rPr>
          <w:b/>
          <w:bCs/>
          <w:sz w:val="28"/>
          <w:szCs w:val="28"/>
        </w:rPr>
        <w:t>Legislation Housing and Planning Act 2016</w:t>
      </w:r>
      <w:bookmarkEnd w:id="323"/>
    </w:p>
    <w:p w14:paraId="2F3508F3" w14:textId="4A98FA17" w:rsidR="00BB4E06" w:rsidRPr="00F33A65" w:rsidRDefault="00390AA6" w:rsidP="00390AA6">
      <w:pPr>
        <w:pStyle w:val="Heading1"/>
        <w:rPr>
          <w:sz w:val="28"/>
          <w:szCs w:val="28"/>
        </w:rPr>
      </w:pPr>
      <w:bookmarkStart w:id="324" w:name="_Toc132654126"/>
      <w:r>
        <w:rPr>
          <w:sz w:val="28"/>
          <w:szCs w:val="28"/>
        </w:rPr>
        <w:t>18</w:t>
      </w:r>
      <w:r w:rsidR="001A40F8">
        <w:rPr>
          <w:sz w:val="28"/>
          <w:szCs w:val="28"/>
        </w:rPr>
        <w:t>1</w:t>
      </w:r>
      <w:r>
        <w:rPr>
          <w:sz w:val="28"/>
          <w:szCs w:val="28"/>
        </w:rPr>
        <w:t xml:space="preserve"> </w:t>
      </w:r>
      <w:bookmarkStart w:id="325" w:name="_Hlk146265741"/>
      <w:r w:rsidR="00BB4E06" w:rsidRPr="00F33A65">
        <w:rPr>
          <w:sz w:val="28"/>
          <w:szCs w:val="28"/>
        </w:rPr>
        <w:t>Use of information in the database</w:t>
      </w:r>
      <w:bookmarkEnd w:id="324"/>
      <w:bookmarkEnd w:id="325"/>
    </w:p>
    <w:p w14:paraId="5AFB7FF5" w14:textId="65B0E1EB"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1</w:t>
      </w:r>
      <w:r w:rsidRPr="00F33A65">
        <w:rPr>
          <w:rFonts w:asciiTheme="majorHAnsi" w:hAnsiTheme="majorHAnsi" w:cstheme="majorBidi"/>
        </w:rPr>
        <w:t xml:space="preserve">.1 </w:t>
      </w:r>
      <w:r w:rsidR="00827EE2" w:rsidRPr="00F33A65">
        <w:rPr>
          <w:rFonts w:asciiTheme="majorHAnsi" w:hAnsiTheme="majorHAnsi" w:cstheme="majorBidi"/>
        </w:rPr>
        <w:t>The Council may only use the information obtained from the database:</w:t>
      </w:r>
    </w:p>
    <w:p w14:paraId="4CFAC64E" w14:textId="77777777" w:rsidR="00827EE2" w:rsidRPr="00F33A65" w:rsidRDefault="00827EE2" w:rsidP="00A31D57">
      <w:pPr>
        <w:pStyle w:val="ListParagraph"/>
        <w:widowControl w:val="0"/>
        <w:numPr>
          <w:ilvl w:val="2"/>
          <w:numId w:val="2"/>
        </w:numPr>
        <w:tabs>
          <w:tab w:val="left" w:pos="820"/>
          <w:tab w:val="left" w:pos="821"/>
        </w:tabs>
        <w:autoSpaceDE w:val="0"/>
        <w:autoSpaceDN w:val="0"/>
        <w:spacing w:after="0" w:line="292" w:lineRule="exact"/>
        <w:contextualSpacing w:val="0"/>
        <w:rPr>
          <w:rFonts w:asciiTheme="majorHAnsi" w:hAnsiTheme="majorHAnsi" w:cstheme="majorHAnsi"/>
        </w:rPr>
      </w:pPr>
      <w:r w:rsidRPr="00F33A65">
        <w:rPr>
          <w:rFonts w:asciiTheme="majorHAnsi" w:hAnsiTheme="majorHAnsi" w:cstheme="majorHAnsi"/>
        </w:rPr>
        <w:t>For purposes connected with its functions under The Housing Act</w:t>
      </w:r>
      <w:r w:rsidRPr="00F33A65">
        <w:rPr>
          <w:rFonts w:asciiTheme="majorHAnsi" w:hAnsiTheme="majorHAnsi" w:cstheme="majorHAnsi"/>
          <w:spacing w:val="-22"/>
        </w:rPr>
        <w:t xml:space="preserve"> </w:t>
      </w:r>
      <w:r w:rsidRPr="00F33A65">
        <w:rPr>
          <w:rFonts w:asciiTheme="majorHAnsi" w:hAnsiTheme="majorHAnsi" w:cstheme="majorHAnsi"/>
        </w:rPr>
        <w:t>2004</w:t>
      </w:r>
    </w:p>
    <w:p w14:paraId="4B967E9E" w14:textId="77777777" w:rsidR="00827EE2" w:rsidRPr="00F33A65" w:rsidRDefault="00827EE2" w:rsidP="00A31D57">
      <w:pPr>
        <w:pStyle w:val="ListParagraph"/>
        <w:widowControl w:val="0"/>
        <w:numPr>
          <w:ilvl w:val="2"/>
          <w:numId w:val="2"/>
        </w:numPr>
        <w:tabs>
          <w:tab w:val="left" w:pos="820"/>
          <w:tab w:val="left" w:pos="821"/>
        </w:tabs>
        <w:autoSpaceDE w:val="0"/>
        <w:autoSpaceDN w:val="0"/>
        <w:spacing w:after="0" w:line="240" w:lineRule="auto"/>
        <w:ind w:right="897"/>
        <w:contextualSpacing w:val="0"/>
        <w:rPr>
          <w:rFonts w:asciiTheme="majorHAnsi" w:hAnsiTheme="majorHAnsi" w:cstheme="majorHAnsi"/>
        </w:rPr>
      </w:pPr>
      <w:r w:rsidRPr="00F33A65">
        <w:rPr>
          <w:rFonts w:asciiTheme="majorHAnsi" w:hAnsiTheme="majorHAnsi" w:cstheme="majorHAnsi"/>
        </w:rPr>
        <w:t>For the purposes of a criminal investigation or proceedings relating to a banning order</w:t>
      </w:r>
      <w:r w:rsidRPr="00F33A65">
        <w:rPr>
          <w:rFonts w:asciiTheme="majorHAnsi" w:hAnsiTheme="majorHAnsi" w:cstheme="majorHAnsi"/>
          <w:spacing w:val="-7"/>
        </w:rPr>
        <w:t xml:space="preserve"> </w:t>
      </w:r>
      <w:r w:rsidRPr="00F33A65">
        <w:rPr>
          <w:rFonts w:asciiTheme="majorHAnsi" w:hAnsiTheme="majorHAnsi" w:cstheme="majorHAnsi"/>
        </w:rPr>
        <w:t>offence</w:t>
      </w:r>
    </w:p>
    <w:p w14:paraId="67845CE5" w14:textId="1F6C8AC5" w:rsidR="00827EE2" w:rsidRPr="00F33A65" w:rsidRDefault="00827EE2" w:rsidP="00A31D57">
      <w:pPr>
        <w:pStyle w:val="ListParagraph"/>
        <w:widowControl w:val="0"/>
        <w:numPr>
          <w:ilvl w:val="2"/>
          <w:numId w:val="2"/>
        </w:numPr>
        <w:tabs>
          <w:tab w:val="left" w:pos="820"/>
          <w:tab w:val="left" w:pos="821"/>
        </w:tabs>
        <w:autoSpaceDE w:val="0"/>
        <w:autoSpaceDN w:val="0"/>
        <w:spacing w:before="2" w:after="0" w:line="240" w:lineRule="auto"/>
        <w:ind w:right="153"/>
        <w:contextualSpacing w:val="0"/>
        <w:rPr>
          <w:rFonts w:asciiTheme="majorHAnsi" w:hAnsiTheme="majorHAnsi" w:cstheme="majorHAnsi"/>
        </w:rPr>
      </w:pPr>
      <w:r w:rsidRPr="00F33A65">
        <w:rPr>
          <w:rFonts w:asciiTheme="majorHAnsi" w:hAnsiTheme="majorHAnsi" w:cstheme="majorHAnsi"/>
        </w:rPr>
        <w:t>For the purposes of an investigation or proceedings relating to a</w:t>
      </w:r>
      <w:r w:rsidRPr="00F33A65">
        <w:rPr>
          <w:rFonts w:asciiTheme="majorHAnsi" w:hAnsiTheme="majorHAnsi" w:cstheme="majorHAnsi"/>
          <w:spacing w:val="-30"/>
        </w:rPr>
        <w:t xml:space="preserve"> </w:t>
      </w:r>
      <w:r w:rsidRPr="00F33A65">
        <w:rPr>
          <w:rFonts w:asciiTheme="majorHAnsi" w:hAnsiTheme="majorHAnsi" w:cstheme="majorHAnsi"/>
        </w:rPr>
        <w:t>contravention of the law relating to housing or landlord and</w:t>
      </w:r>
      <w:r w:rsidRPr="00F33A65">
        <w:rPr>
          <w:rFonts w:asciiTheme="majorHAnsi" w:hAnsiTheme="majorHAnsi" w:cstheme="majorHAnsi"/>
          <w:spacing w:val="-18"/>
        </w:rPr>
        <w:t xml:space="preserve"> </w:t>
      </w:r>
      <w:r w:rsidRPr="00F33A65">
        <w:rPr>
          <w:rFonts w:asciiTheme="majorHAnsi" w:hAnsiTheme="majorHAnsi" w:cstheme="majorHAnsi"/>
        </w:rPr>
        <w:t>tenant</w:t>
      </w:r>
    </w:p>
    <w:p w14:paraId="5BECB3CD" w14:textId="77777777" w:rsidR="00827EE2" w:rsidRPr="00F33A65" w:rsidRDefault="00827EE2" w:rsidP="00A31D57">
      <w:pPr>
        <w:pStyle w:val="ListParagraph"/>
        <w:widowControl w:val="0"/>
        <w:numPr>
          <w:ilvl w:val="2"/>
          <w:numId w:val="2"/>
        </w:numPr>
        <w:tabs>
          <w:tab w:val="left" w:pos="820"/>
          <w:tab w:val="left" w:pos="821"/>
        </w:tabs>
        <w:autoSpaceDE w:val="0"/>
        <w:autoSpaceDN w:val="0"/>
        <w:spacing w:after="0" w:line="240" w:lineRule="auto"/>
        <w:ind w:right="323"/>
        <w:contextualSpacing w:val="0"/>
        <w:rPr>
          <w:rFonts w:asciiTheme="majorHAnsi" w:hAnsiTheme="majorHAnsi" w:cstheme="majorHAnsi"/>
        </w:rPr>
      </w:pPr>
      <w:r w:rsidRPr="00F33A65">
        <w:rPr>
          <w:rFonts w:asciiTheme="majorHAnsi" w:hAnsiTheme="majorHAnsi" w:cstheme="majorHAnsi"/>
        </w:rPr>
        <w:t>For the purposes of promoting compliance with the law relating to housing or landlord and tenant by any person in the database,</w:t>
      </w:r>
      <w:r w:rsidRPr="00F33A65">
        <w:rPr>
          <w:rFonts w:asciiTheme="majorHAnsi" w:hAnsiTheme="majorHAnsi" w:cstheme="majorHAnsi"/>
          <w:spacing w:val="-16"/>
        </w:rPr>
        <w:t xml:space="preserve"> </w:t>
      </w:r>
      <w:r w:rsidRPr="00F33A65">
        <w:rPr>
          <w:rFonts w:asciiTheme="majorHAnsi" w:hAnsiTheme="majorHAnsi" w:cstheme="majorHAnsi"/>
        </w:rPr>
        <w:t>or</w:t>
      </w:r>
    </w:p>
    <w:p w14:paraId="071B89FD" w14:textId="0639E4B6" w:rsidR="00827EE2" w:rsidRPr="00F33A65" w:rsidRDefault="00827EE2" w:rsidP="00A31D57">
      <w:pPr>
        <w:pStyle w:val="ListParagraph"/>
        <w:widowControl w:val="0"/>
        <w:numPr>
          <w:ilvl w:val="2"/>
          <w:numId w:val="2"/>
        </w:numPr>
        <w:tabs>
          <w:tab w:val="left" w:pos="820"/>
          <w:tab w:val="left" w:pos="821"/>
        </w:tabs>
        <w:autoSpaceDE w:val="0"/>
        <w:autoSpaceDN w:val="0"/>
        <w:spacing w:after="0" w:line="292" w:lineRule="exact"/>
        <w:contextualSpacing w:val="0"/>
        <w:rPr>
          <w:rFonts w:asciiTheme="majorHAnsi" w:hAnsiTheme="majorHAnsi" w:cstheme="majorHAnsi"/>
        </w:rPr>
      </w:pPr>
      <w:r w:rsidRPr="00F33A65">
        <w:rPr>
          <w:rFonts w:asciiTheme="majorHAnsi" w:hAnsiTheme="majorHAnsi" w:cstheme="majorHAnsi"/>
        </w:rPr>
        <w:t>For statistical or research</w:t>
      </w:r>
      <w:r w:rsidRPr="00F33A65">
        <w:rPr>
          <w:rFonts w:asciiTheme="majorHAnsi" w:hAnsiTheme="majorHAnsi" w:cstheme="majorHAnsi"/>
          <w:spacing w:val="-11"/>
        </w:rPr>
        <w:t xml:space="preserve"> </w:t>
      </w:r>
      <w:r w:rsidRPr="00F33A65">
        <w:rPr>
          <w:rFonts w:asciiTheme="majorHAnsi" w:hAnsiTheme="majorHAnsi" w:cstheme="majorHAnsi"/>
        </w:rPr>
        <w:t>purposes</w:t>
      </w:r>
    </w:p>
    <w:p w14:paraId="6E5A7BC6" w14:textId="6D9E21CD" w:rsidR="00827EE2" w:rsidRPr="00F33A65" w:rsidRDefault="00390AA6" w:rsidP="00390AA6">
      <w:pPr>
        <w:pStyle w:val="Heading1"/>
        <w:rPr>
          <w:sz w:val="28"/>
          <w:szCs w:val="28"/>
        </w:rPr>
      </w:pPr>
      <w:bookmarkStart w:id="326" w:name="_Toc132654127"/>
      <w:r>
        <w:rPr>
          <w:sz w:val="28"/>
          <w:szCs w:val="28"/>
        </w:rPr>
        <w:lastRenderedPageBreak/>
        <w:t>18</w:t>
      </w:r>
      <w:r w:rsidR="001A40F8">
        <w:rPr>
          <w:sz w:val="28"/>
          <w:szCs w:val="28"/>
        </w:rPr>
        <w:t>2</w:t>
      </w:r>
      <w:r>
        <w:rPr>
          <w:sz w:val="28"/>
          <w:szCs w:val="28"/>
        </w:rPr>
        <w:t xml:space="preserve"> </w:t>
      </w:r>
      <w:r w:rsidR="00827EE2" w:rsidRPr="00F33A65">
        <w:rPr>
          <w:sz w:val="28"/>
          <w:szCs w:val="28"/>
        </w:rPr>
        <w:t>Making an entry</w:t>
      </w:r>
      <w:bookmarkEnd w:id="326"/>
    </w:p>
    <w:p w14:paraId="21262E43" w14:textId="62F7E0F5"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2</w:t>
      </w:r>
      <w:r w:rsidRPr="00F33A65">
        <w:rPr>
          <w:rFonts w:asciiTheme="majorHAnsi" w:hAnsiTheme="majorHAnsi" w:cstheme="majorBidi"/>
        </w:rPr>
        <w:t xml:space="preserve">.1 </w:t>
      </w:r>
      <w:r w:rsidR="00827EE2" w:rsidRPr="00F33A65">
        <w:rPr>
          <w:rFonts w:asciiTheme="majorHAnsi" w:hAnsiTheme="majorHAnsi" w:cstheme="majorBidi"/>
        </w:rPr>
        <w:t>Government guidance has been produced to assist the Council in deciding whether to make an entry onto the database and to provide practical guidance so that the database can be used effectively.</w:t>
      </w:r>
    </w:p>
    <w:p w14:paraId="0EC4C52D" w14:textId="31A3858F"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2</w:t>
      </w:r>
      <w:r w:rsidRPr="00F33A65">
        <w:rPr>
          <w:rFonts w:asciiTheme="majorHAnsi" w:hAnsiTheme="majorHAnsi" w:cstheme="majorBidi"/>
        </w:rPr>
        <w:t xml:space="preserve">.2 </w:t>
      </w:r>
      <w:r w:rsidR="00827EE2" w:rsidRPr="00F33A65">
        <w:rPr>
          <w:rFonts w:asciiTheme="majorHAnsi" w:hAnsiTheme="majorHAnsi" w:cstheme="majorBidi"/>
        </w:rPr>
        <w:t xml:space="preserve">Under section 29 of the Act the Council must make an entry on the database for a person or organisation that has received a Banning Order following an application by the Council and no entry was made under section 30 before the banning order was made, </w:t>
      </w:r>
      <w:proofErr w:type="gramStart"/>
      <w:r w:rsidR="00827EE2" w:rsidRPr="00F33A65">
        <w:rPr>
          <w:rFonts w:asciiTheme="majorHAnsi" w:hAnsiTheme="majorHAnsi" w:cstheme="majorBidi"/>
        </w:rPr>
        <w:t>on the basis of</w:t>
      </w:r>
      <w:proofErr w:type="gramEnd"/>
      <w:r w:rsidR="00827EE2" w:rsidRPr="00F33A65">
        <w:rPr>
          <w:rFonts w:asciiTheme="majorHAnsi" w:hAnsiTheme="majorHAnsi" w:cstheme="majorBidi"/>
        </w:rPr>
        <w:t xml:space="preserve"> a conviction for the offence to which the banning order relates.</w:t>
      </w:r>
    </w:p>
    <w:p w14:paraId="2C1D73E5" w14:textId="7A54954A"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2</w:t>
      </w:r>
      <w:r w:rsidRPr="00F33A65">
        <w:rPr>
          <w:rFonts w:asciiTheme="majorHAnsi" w:hAnsiTheme="majorHAnsi" w:cstheme="majorBidi"/>
        </w:rPr>
        <w:t xml:space="preserve">.3 </w:t>
      </w:r>
      <w:r w:rsidR="00827EE2" w:rsidRPr="00F33A65">
        <w:rPr>
          <w:rFonts w:asciiTheme="majorHAnsi" w:hAnsiTheme="majorHAnsi" w:cstheme="majorBidi"/>
        </w:rPr>
        <w:t>An entry made under section 29 must be maintained for the period for which the banning order has effect and must then be removed.</w:t>
      </w:r>
    </w:p>
    <w:p w14:paraId="293CF2B8" w14:textId="2BD60182"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2</w:t>
      </w:r>
      <w:r w:rsidRPr="00F33A65">
        <w:rPr>
          <w:rFonts w:asciiTheme="majorHAnsi" w:hAnsiTheme="majorHAnsi" w:cstheme="majorBidi"/>
        </w:rPr>
        <w:t xml:space="preserve">.4 </w:t>
      </w:r>
      <w:r w:rsidR="00827EE2" w:rsidRPr="00F33A65">
        <w:rPr>
          <w:rFonts w:asciiTheme="majorHAnsi" w:hAnsiTheme="majorHAnsi" w:cstheme="majorBidi"/>
        </w:rPr>
        <w:t>Under section 30 of the Act, the Council may make an entry on the database for a person or organisation who has been convicted of a banning order offence that was committed at a time when they were a registered landlord or property agent; and/or</w:t>
      </w:r>
    </w:p>
    <w:p w14:paraId="2578AE14" w14:textId="67C34F4A"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2</w:t>
      </w:r>
      <w:r w:rsidRPr="00F33A65">
        <w:rPr>
          <w:rFonts w:asciiTheme="majorHAnsi" w:hAnsiTheme="majorHAnsi" w:cstheme="majorBidi"/>
        </w:rPr>
        <w:t xml:space="preserve">.5 </w:t>
      </w:r>
      <w:r w:rsidR="00827EE2" w:rsidRPr="00F33A65">
        <w:rPr>
          <w:rFonts w:asciiTheme="majorHAnsi" w:hAnsiTheme="majorHAnsi" w:cstheme="majorBidi"/>
        </w:rPr>
        <w:t>Who has received two or more Financial Penalties in respect of a banning order offence within a period of 12 months committed at a time when the person was a residential landlord.</w:t>
      </w:r>
    </w:p>
    <w:p w14:paraId="104360FB" w14:textId="1F797017" w:rsidR="00BB4E06" w:rsidRPr="00F33A65" w:rsidRDefault="00390AA6" w:rsidP="00390AA6">
      <w:pPr>
        <w:pStyle w:val="Heading1"/>
        <w:rPr>
          <w:sz w:val="28"/>
          <w:szCs w:val="28"/>
        </w:rPr>
      </w:pPr>
      <w:bookmarkStart w:id="327" w:name="_Toc132654128"/>
      <w:r>
        <w:rPr>
          <w:sz w:val="28"/>
          <w:szCs w:val="28"/>
        </w:rPr>
        <w:t>18</w:t>
      </w:r>
      <w:r w:rsidR="001A40F8">
        <w:rPr>
          <w:sz w:val="28"/>
          <w:szCs w:val="28"/>
        </w:rPr>
        <w:t>3</w:t>
      </w:r>
      <w:r>
        <w:rPr>
          <w:sz w:val="28"/>
          <w:szCs w:val="28"/>
        </w:rPr>
        <w:t xml:space="preserve"> </w:t>
      </w:r>
      <w:r w:rsidR="00827EE2" w:rsidRPr="00F33A65">
        <w:rPr>
          <w:sz w:val="28"/>
          <w:szCs w:val="28"/>
        </w:rPr>
        <w:t>Deciding whether to make an entry under Section 30</w:t>
      </w:r>
      <w:bookmarkEnd w:id="327"/>
    </w:p>
    <w:p w14:paraId="4D540DA7" w14:textId="47319447"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3</w:t>
      </w:r>
      <w:r w:rsidRPr="00F33A65">
        <w:rPr>
          <w:rFonts w:asciiTheme="majorHAnsi" w:hAnsiTheme="majorHAnsi" w:cstheme="majorBidi"/>
        </w:rPr>
        <w:t xml:space="preserve">.1 </w:t>
      </w:r>
      <w:r w:rsidR="00827EE2" w:rsidRPr="00F33A65">
        <w:rPr>
          <w:rFonts w:asciiTheme="majorHAnsi" w:hAnsiTheme="majorHAnsi" w:cstheme="majorBidi"/>
        </w:rPr>
        <w:t>The Council will always consider whether it would be appropriate to make an entry on to the database when a landlord has been convicted of a banning order offence or received two or more Financial Penalties over a 12-month period.</w:t>
      </w:r>
    </w:p>
    <w:p w14:paraId="2C9CAF63" w14:textId="5D190241"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3</w:t>
      </w:r>
      <w:r w:rsidRPr="00F33A65">
        <w:rPr>
          <w:rFonts w:asciiTheme="majorHAnsi" w:hAnsiTheme="majorHAnsi" w:cstheme="majorBidi"/>
        </w:rPr>
        <w:t xml:space="preserve">.2 </w:t>
      </w:r>
      <w:r w:rsidR="00827EE2" w:rsidRPr="00F33A65">
        <w:rPr>
          <w:rFonts w:asciiTheme="majorHAnsi" w:hAnsiTheme="majorHAnsi" w:cstheme="majorBidi"/>
        </w:rPr>
        <w:t>The database is designed to be a tool which will help local housing authorities to keep track of rogue landlords and focus their enforcement action on individuals and organisations who knowingly flout their legal obligation. The more comprehensive the information on the database, the more useful it will be to</w:t>
      </w:r>
    </w:p>
    <w:p w14:paraId="546CD604" w14:textId="476CA463"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3</w:t>
      </w:r>
      <w:r w:rsidRPr="00F33A65">
        <w:rPr>
          <w:rFonts w:asciiTheme="majorHAnsi" w:hAnsiTheme="majorHAnsi" w:cstheme="majorBidi"/>
        </w:rPr>
        <w:t xml:space="preserve">.3 </w:t>
      </w:r>
      <w:r w:rsidR="00536F54" w:rsidRPr="00B21622">
        <w:rPr>
          <w:rFonts w:asciiTheme="majorHAnsi" w:hAnsiTheme="majorHAnsi" w:cstheme="majorBidi"/>
        </w:rPr>
        <w:t>T</w:t>
      </w:r>
      <w:r w:rsidR="00827EE2" w:rsidRPr="00B21622">
        <w:rPr>
          <w:rFonts w:asciiTheme="majorHAnsi" w:hAnsiTheme="majorHAnsi" w:cstheme="majorBidi"/>
        </w:rPr>
        <w:t xml:space="preserve">he Council </w:t>
      </w:r>
      <w:r w:rsidR="00575708" w:rsidRPr="00B21622">
        <w:rPr>
          <w:rFonts w:asciiTheme="majorHAnsi" w:hAnsiTheme="majorHAnsi" w:cstheme="majorBidi"/>
        </w:rPr>
        <w:t>s</w:t>
      </w:r>
      <w:r w:rsidR="00827EE2" w:rsidRPr="00B21622">
        <w:rPr>
          <w:rFonts w:asciiTheme="majorHAnsi" w:hAnsiTheme="majorHAnsi" w:cstheme="majorBidi"/>
        </w:rPr>
        <w:t>uch information</w:t>
      </w:r>
      <w:r w:rsidR="00827EE2" w:rsidRPr="00F33A65">
        <w:rPr>
          <w:rFonts w:asciiTheme="majorHAnsi" w:hAnsiTheme="majorHAnsi" w:cstheme="majorBidi"/>
        </w:rPr>
        <w:t xml:space="preserve"> will also encourage joint working between local housing authorities who will be able to establish whether rogue landlords operate across their local housing authority areas.</w:t>
      </w:r>
    </w:p>
    <w:p w14:paraId="6E5B4658" w14:textId="7C16A10A" w:rsidR="00827EE2" w:rsidRPr="00F33A65" w:rsidRDefault="00F33A65" w:rsidP="00F33A65">
      <w:pPr>
        <w:rPr>
          <w:rFonts w:asciiTheme="majorHAnsi" w:hAnsiTheme="majorHAnsi" w:cstheme="majorHAnsi"/>
        </w:rPr>
      </w:pPr>
      <w:r w:rsidRPr="00F33A65">
        <w:rPr>
          <w:rFonts w:asciiTheme="majorHAnsi" w:hAnsiTheme="majorHAnsi" w:cstheme="majorBidi"/>
        </w:rPr>
        <w:t>1</w:t>
      </w:r>
      <w:r w:rsidR="00390AA6">
        <w:rPr>
          <w:rFonts w:asciiTheme="majorHAnsi" w:hAnsiTheme="majorHAnsi" w:cstheme="majorBidi"/>
        </w:rPr>
        <w:t>8</w:t>
      </w:r>
      <w:r w:rsidR="001A40F8">
        <w:rPr>
          <w:rFonts w:asciiTheme="majorHAnsi" w:hAnsiTheme="majorHAnsi" w:cstheme="majorBidi"/>
        </w:rPr>
        <w:t>3</w:t>
      </w:r>
      <w:r w:rsidRPr="00F33A65">
        <w:rPr>
          <w:rFonts w:asciiTheme="majorHAnsi" w:hAnsiTheme="majorHAnsi" w:cstheme="majorBidi"/>
        </w:rPr>
        <w:t xml:space="preserve">.4 </w:t>
      </w:r>
      <w:r w:rsidR="00827EE2" w:rsidRPr="00F33A65">
        <w:rPr>
          <w:rFonts w:asciiTheme="majorHAnsi" w:hAnsiTheme="majorHAnsi" w:cstheme="majorBidi"/>
        </w:rPr>
        <w:t xml:space="preserve">The Council is required to have regard to the following criteria when deciding whether to make an entry in the database under section </w:t>
      </w:r>
      <w:r w:rsidR="00536F54" w:rsidRPr="00F33A65">
        <w:rPr>
          <w:rFonts w:asciiTheme="majorHAnsi" w:hAnsiTheme="majorHAnsi" w:cstheme="majorBidi"/>
        </w:rPr>
        <w:t>30.</w:t>
      </w:r>
    </w:p>
    <w:p w14:paraId="487FDEA5" w14:textId="4AB2C8F5" w:rsidR="00827EE2" w:rsidRPr="006240FF" w:rsidRDefault="00827EE2" w:rsidP="00B21622">
      <w:pPr>
        <w:pStyle w:val="ListParagraph"/>
        <w:widowControl w:val="0"/>
        <w:numPr>
          <w:ilvl w:val="0"/>
          <w:numId w:val="117"/>
        </w:numPr>
        <w:tabs>
          <w:tab w:val="left" w:pos="821"/>
        </w:tabs>
        <w:autoSpaceDE w:val="0"/>
        <w:autoSpaceDN w:val="0"/>
        <w:spacing w:after="0" w:line="240" w:lineRule="auto"/>
        <w:ind w:right="466"/>
        <w:contextualSpacing w:val="0"/>
        <w:rPr>
          <w:rFonts w:asciiTheme="majorHAnsi" w:hAnsiTheme="majorHAnsi" w:cstheme="majorHAnsi"/>
        </w:rPr>
      </w:pPr>
      <w:r w:rsidRPr="00F33A65">
        <w:rPr>
          <w:rFonts w:asciiTheme="majorHAnsi" w:hAnsiTheme="majorHAnsi" w:cstheme="majorHAnsi"/>
        </w:rPr>
        <w:t>The severity of the offence – The more serous the offence, the stronger the justification for including the offence on the</w:t>
      </w:r>
      <w:r w:rsidRPr="00F33A65">
        <w:rPr>
          <w:rFonts w:asciiTheme="majorHAnsi" w:hAnsiTheme="majorHAnsi" w:cstheme="majorHAnsi"/>
          <w:spacing w:val="-17"/>
        </w:rPr>
        <w:t xml:space="preserve"> </w:t>
      </w:r>
      <w:r w:rsidRPr="00F33A65">
        <w:rPr>
          <w:rFonts w:asciiTheme="majorHAnsi" w:hAnsiTheme="majorHAnsi" w:cstheme="majorHAnsi"/>
        </w:rPr>
        <w:t>database</w:t>
      </w:r>
    </w:p>
    <w:p w14:paraId="2A36AA0A" w14:textId="22145BA5" w:rsidR="00827EE2" w:rsidRPr="006240FF" w:rsidRDefault="00827EE2" w:rsidP="00B21622">
      <w:pPr>
        <w:pStyle w:val="ListParagraph"/>
        <w:widowControl w:val="0"/>
        <w:numPr>
          <w:ilvl w:val="0"/>
          <w:numId w:val="117"/>
        </w:numPr>
        <w:tabs>
          <w:tab w:val="left" w:pos="821"/>
        </w:tabs>
        <w:autoSpaceDE w:val="0"/>
        <w:autoSpaceDN w:val="0"/>
        <w:spacing w:after="0" w:line="240" w:lineRule="auto"/>
        <w:ind w:right="349"/>
        <w:rPr>
          <w:rFonts w:asciiTheme="majorHAnsi" w:hAnsiTheme="majorHAnsi" w:cstheme="majorBidi"/>
        </w:rPr>
      </w:pPr>
      <w:r w:rsidRPr="00F33A65">
        <w:rPr>
          <w:rFonts w:asciiTheme="majorHAnsi" w:hAnsiTheme="majorHAnsi" w:cstheme="majorBidi"/>
        </w:rPr>
        <w:t xml:space="preserve">Mitigating factors – where a less serious offence has been committed and/or there are mitigating factors, the Council may decide not to make an entry on the database. Mitigating factors could include personal issues, for example, health problems or a recent bereavement. The Council will decide on a </w:t>
      </w:r>
      <w:r w:rsidR="763892BC" w:rsidRPr="00F33A65">
        <w:rPr>
          <w:rFonts w:asciiTheme="majorHAnsi" w:hAnsiTheme="majorHAnsi" w:cstheme="majorBidi"/>
        </w:rPr>
        <w:t>case-by-case</w:t>
      </w:r>
      <w:r w:rsidRPr="00F33A65">
        <w:rPr>
          <w:rFonts w:asciiTheme="majorHAnsi" w:hAnsiTheme="majorHAnsi" w:cstheme="majorBidi"/>
        </w:rPr>
        <w:t xml:space="preserve"> basis whether mitigating factors are strong enough to justify a decision not to record a person’s details on the</w:t>
      </w:r>
      <w:r w:rsidRPr="00F33A65">
        <w:rPr>
          <w:rFonts w:asciiTheme="majorHAnsi" w:hAnsiTheme="majorHAnsi" w:cstheme="majorBidi"/>
          <w:spacing w:val="-20"/>
        </w:rPr>
        <w:t xml:space="preserve"> </w:t>
      </w:r>
      <w:r w:rsidRPr="00F33A65">
        <w:rPr>
          <w:rFonts w:asciiTheme="majorHAnsi" w:hAnsiTheme="majorHAnsi" w:cstheme="majorBidi"/>
        </w:rPr>
        <w:t>database</w:t>
      </w:r>
    </w:p>
    <w:p w14:paraId="52503AED" w14:textId="77777777" w:rsidR="001A40F8" w:rsidRDefault="00827EE2" w:rsidP="00B21622">
      <w:pPr>
        <w:pStyle w:val="ListParagraph"/>
        <w:widowControl w:val="0"/>
        <w:numPr>
          <w:ilvl w:val="0"/>
          <w:numId w:val="117"/>
        </w:numPr>
        <w:tabs>
          <w:tab w:val="left" w:pos="821"/>
        </w:tabs>
        <w:autoSpaceDE w:val="0"/>
        <w:autoSpaceDN w:val="0"/>
        <w:spacing w:after="0" w:line="240" w:lineRule="auto"/>
        <w:ind w:right="161"/>
        <w:contextualSpacing w:val="0"/>
        <w:rPr>
          <w:rFonts w:asciiTheme="majorHAnsi" w:hAnsiTheme="majorHAnsi" w:cstheme="majorHAnsi"/>
        </w:rPr>
      </w:pPr>
      <w:r w:rsidRPr="00F33A65">
        <w:rPr>
          <w:rFonts w:asciiTheme="majorHAnsi" w:hAnsiTheme="majorHAnsi" w:cstheme="majorHAnsi"/>
        </w:rPr>
        <w:t xml:space="preserve">Culpability and serial offending – when an offender </w:t>
      </w:r>
      <w:proofErr w:type="gramStart"/>
      <w:r w:rsidR="00A32A45" w:rsidRPr="00F33A65">
        <w:rPr>
          <w:rFonts w:asciiTheme="majorHAnsi" w:hAnsiTheme="majorHAnsi" w:cstheme="majorHAnsi"/>
        </w:rPr>
        <w:t>ha</w:t>
      </w:r>
      <w:r w:rsidR="00A32A45">
        <w:rPr>
          <w:rFonts w:asciiTheme="majorHAnsi" w:hAnsiTheme="majorHAnsi" w:cstheme="majorHAnsi"/>
        </w:rPr>
        <w:t>s</w:t>
      </w:r>
      <w:proofErr w:type="gramEnd"/>
      <w:r w:rsidR="00A32A45">
        <w:rPr>
          <w:rFonts w:asciiTheme="majorHAnsi" w:hAnsiTheme="majorHAnsi" w:cstheme="majorHAnsi"/>
        </w:rPr>
        <w:t xml:space="preserve"> </w:t>
      </w:r>
      <w:r w:rsidRPr="00F33A65">
        <w:rPr>
          <w:rFonts w:asciiTheme="majorHAnsi" w:hAnsiTheme="majorHAnsi" w:cstheme="majorHAnsi"/>
        </w:rPr>
        <w:t>a history of failing to comply with their obligations. Where there is a clear history of knowingly committing banning order offences and/or non-compliance, the stronger the justification for making an entry on the database.</w:t>
      </w:r>
    </w:p>
    <w:p w14:paraId="65AE3180" w14:textId="020C85A3" w:rsidR="00827EE2" w:rsidRPr="006240FF" w:rsidRDefault="00827EE2" w:rsidP="00B21622">
      <w:pPr>
        <w:pStyle w:val="ListParagraph"/>
        <w:widowControl w:val="0"/>
        <w:numPr>
          <w:ilvl w:val="0"/>
          <w:numId w:val="117"/>
        </w:numPr>
        <w:tabs>
          <w:tab w:val="left" w:pos="821"/>
        </w:tabs>
        <w:autoSpaceDE w:val="0"/>
        <w:autoSpaceDN w:val="0"/>
        <w:spacing w:after="0" w:line="240" w:lineRule="auto"/>
        <w:ind w:right="161"/>
        <w:contextualSpacing w:val="0"/>
        <w:rPr>
          <w:rFonts w:asciiTheme="majorHAnsi" w:hAnsiTheme="majorHAnsi" w:cstheme="majorHAnsi"/>
        </w:rPr>
      </w:pPr>
      <w:r w:rsidRPr="00F33A65">
        <w:rPr>
          <w:rFonts w:asciiTheme="majorHAnsi" w:hAnsiTheme="majorHAnsi" w:cstheme="majorHAnsi"/>
        </w:rPr>
        <w:t>Conversely where it is a first offence and/or where it is relatively minor, the Council may decide that it is not appropriate to record a person’s information on the</w:t>
      </w:r>
      <w:r w:rsidRPr="00F33A65">
        <w:rPr>
          <w:rFonts w:asciiTheme="majorHAnsi" w:hAnsiTheme="majorHAnsi" w:cstheme="majorHAnsi"/>
          <w:spacing w:val="-23"/>
        </w:rPr>
        <w:t xml:space="preserve"> </w:t>
      </w:r>
      <w:r w:rsidRPr="00F33A65">
        <w:rPr>
          <w:rFonts w:asciiTheme="majorHAnsi" w:hAnsiTheme="majorHAnsi" w:cstheme="majorHAnsi"/>
        </w:rPr>
        <w:t>database</w:t>
      </w:r>
    </w:p>
    <w:p w14:paraId="37D545A5" w14:textId="356F76A3" w:rsidR="00827EE2" w:rsidRPr="006240FF" w:rsidRDefault="00827EE2" w:rsidP="00B21622">
      <w:pPr>
        <w:pStyle w:val="ListParagraph"/>
        <w:widowControl w:val="0"/>
        <w:numPr>
          <w:ilvl w:val="0"/>
          <w:numId w:val="117"/>
        </w:numPr>
        <w:tabs>
          <w:tab w:val="left" w:pos="821"/>
        </w:tabs>
        <w:autoSpaceDE w:val="0"/>
        <w:autoSpaceDN w:val="0"/>
        <w:spacing w:after="0" w:line="240" w:lineRule="auto"/>
        <w:ind w:right="292"/>
        <w:contextualSpacing w:val="0"/>
        <w:rPr>
          <w:rFonts w:asciiTheme="majorHAnsi" w:hAnsiTheme="majorHAnsi" w:cstheme="majorHAnsi"/>
        </w:rPr>
      </w:pPr>
      <w:r w:rsidRPr="00F33A65">
        <w:rPr>
          <w:rFonts w:asciiTheme="majorHAnsi" w:hAnsiTheme="majorHAnsi" w:cstheme="majorHAnsi"/>
        </w:rPr>
        <w:t xml:space="preserve">Deter the offender from repeating the offence – the goal is to prevent landlords and property agents who have failed to comply with their legal responsibilities, repeating the offence. An </w:t>
      </w:r>
      <w:r w:rsidRPr="00F33A65">
        <w:rPr>
          <w:rFonts w:asciiTheme="majorHAnsi" w:hAnsiTheme="majorHAnsi" w:cstheme="majorHAnsi"/>
        </w:rPr>
        <w:lastRenderedPageBreak/>
        <w:t>important part of deterrence is the realisation by the offender that the Council has the tools and is proactive in recording details of rogue landlord and property agents, and, that they will be unable to simply move from one local authority area to</w:t>
      </w:r>
      <w:r w:rsidRPr="00F33A65">
        <w:rPr>
          <w:rFonts w:asciiTheme="majorHAnsi" w:hAnsiTheme="majorHAnsi" w:cstheme="majorHAnsi"/>
          <w:spacing w:val="-24"/>
        </w:rPr>
        <w:t xml:space="preserve"> </w:t>
      </w:r>
      <w:r w:rsidRPr="00F33A65">
        <w:rPr>
          <w:rFonts w:asciiTheme="majorHAnsi" w:hAnsiTheme="majorHAnsi" w:cstheme="majorHAnsi"/>
        </w:rPr>
        <w:t>another</w:t>
      </w:r>
    </w:p>
    <w:p w14:paraId="521E31C8" w14:textId="10271C71" w:rsidR="00827EE2" w:rsidRPr="00F33A65" w:rsidRDefault="00827EE2" w:rsidP="00B21622">
      <w:pPr>
        <w:pStyle w:val="ListParagraph"/>
        <w:widowControl w:val="0"/>
        <w:numPr>
          <w:ilvl w:val="0"/>
          <w:numId w:val="118"/>
        </w:numPr>
        <w:tabs>
          <w:tab w:val="left" w:pos="821"/>
        </w:tabs>
        <w:autoSpaceDE w:val="0"/>
        <w:autoSpaceDN w:val="0"/>
        <w:spacing w:before="92" w:after="0" w:line="240" w:lineRule="auto"/>
        <w:ind w:right="147"/>
        <w:contextualSpacing w:val="0"/>
        <w:rPr>
          <w:rFonts w:asciiTheme="majorHAnsi" w:hAnsiTheme="majorHAnsi" w:cstheme="majorHAnsi"/>
        </w:rPr>
      </w:pPr>
      <w:r w:rsidRPr="00F33A65">
        <w:rPr>
          <w:rFonts w:asciiTheme="majorHAnsi" w:hAnsiTheme="majorHAnsi" w:cstheme="majorHAnsi"/>
        </w:rPr>
        <w:t xml:space="preserve">Deter others from committing similar offences </w:t>
      </w:r>
      <w:r w:rsidR="00390AA6">
        <w:rPr>
          <w:rFonts w:asciiTheme="majorHAnsi" w:hAnsiTheme="majorHAnsi" w:cstheme="majorHAnsi"/>
        </w:rPr>
        <w:t>–</w:t>
      </w:r>
      <w:r w:rsidRPr="00F33A65">
        <w:rPr>
          <w:rFonts w:asciiTheme="majorHAnsi" w:hAnsiTheme="majorHAnsi" w:cstheme="majorHAnsi"/>
        </w:rPr>
        <w:t xml:space="preserve"> Knowing they may be included on the database if they are convicted of a banning order offence or receive multiple financial penalties, may deter some landlord’s from committing banning order offences in the first</w:t>
      </w:r>
      <w:r w:rsidRPr="00F33A65">
        <w:rPr>
          <w:rFonts w:asciiTheme="majorHAnsi" w:hAnsiTheme="majorHAnsi" w:cstheme="majorHAnsi"/>
          <w:spacing w:val="-16"/>
        </w:rPr>
        <w:t xml:space="preserve"> </w:t>
      </w:r>
      <w:r w:rsidRPr="00F33A65">
        <w:rPr>
          <w:rFonts w:asciiTheme="majorHAnsi" w:hAnsiTheme="majorHAnsi" w:cstheme="majorHAnsi"/>
        </w:rPr>
        <w:t>place</w:t>
      </w:r>
    </w:p>
    <w:p w14:paraId="2AD4101E" w14:textId="4A186A9A" w:rsidR="00827EE2" w:rsidRPr="00F33A65" w:rsidRDefault="00390AA6" w:rsidP="00390AA6">
      <w:pPr>
        <w:pStyle w:val="Heading1"/>
        <w:rPr>
          <w:sz w:val="28"/>
          <w:szCs w:val="28"/>
        </w:rPr>
      </w:pPr>
      <w:bookmarkStart w:id="328" w:name="_Toc132654129"/>
      <w:r>
        <w:rPr>
          <w:sz w:val="28"/>
          <w:szCs w:val="28"/>
        </w:rPr>
        <w:t>18</w:t>
      </w:r>
      <w:r w:rsidR="001A40F8">
        <w:rPr>
          <w:sz w:val="28"/>
          <w:szCs w:val="28"/>
        </w:rPr>
        <w:t>4</w:t>
      </w:r>
      <w:r>
        <w:rPr>
          <w:sz w:val="28"/>
          <w:szCs w:val="28"/>
        </w:rPr>
        <w:t xml:space="preserve"> </w:t>
      </w:r>
      <w:r w:rsidR="00827EE2" w:rsidRPr="00F33A65">
        <w:rPr>
          <w:sz w:val="28"/>
          <w:szCs w:val="28"/>
        </w:rPr>
        <w:t xml:space="preserve">Deciding how long a database entry under Section 30 should </w:t>
      </w:r>
      <w:r w:rsidR="002357FC" w:rsidRPr="00F33A65">
        <w:rPr>
          <w:sz w:val="28"/>
          <w:szCs w:val="28"/>
        </w:rPr>
        <w:t>last.</w:t>
      </w:r>
      <w:bookmarkEnd w:id="328"/>
    </w:p>
    <w:p w14:paraId="36C23274" w14:textId="172C342D" w:rsidR="00827EE2" w:rsidRPr="00F33A65" w:rsidRDefault="00F33A65" w:rsidP="00F33A65">
      <w:pPr>
        <w:rPr>
          <w:rFonts w:asciiTheme="majorHAnsi" w:hAnsiTheme="majorHAnsi" w:cstheme="majorHAnsi"/>
        </w:rPr>
      </w:pPr>
      <w:r w:rsidRPr="00F33A65">
        <w:rPr>
          <w:rFonts w:asciiTheme="majorHAnsi" w:hAnsiTheme="majorHAnsi" w:cstheme="majorBidi"/>
        </w:rPr>
        <w:t>18</w:t>
      </w:r>
      <w:r w:rsidR="001A40F8">
        <w:rPr>
          <w:rFonts w:asciiTheme="majorHAnsi" w:hAnsiTheme="majorHAnsi" w:cstheme="majorBidi"/>
        </w:rPr>
        <w:t>4</w:t>
      </w:r>
      <w:r w:rsidRPr="00F33A65">
        <w:rPr>
          <w:rFonts w:asciiTheme="majorHAnsi" w:hAnsiTheme="majorHAnsi" w:cstheme="majorBidi"/>
        </w:rPr>
        <w:t xml:space="preserve">.1 </w:t>
      </w:r>
      <w:r w:rsidR="00827EE2" w:rsidRPr="00F33A65">
        <w:rPr>
          <w:rFonts w:asciiTheme="majorHAnsi" w:hAnsiTheme="majorHAnsi" w:cstheme="majorBidi"/>
        </w:rPr>
        <w:t>The Council will have regard to the following criteria when deciding the period to specify in a decision notice:</w:t>
      </w:r>
    </w:p>
    <w:p w14:paraId="55BD6576" w14:textId="477AE1A2" w:rsidR="00827EE2" w:rsidRPr="00390AA6" w:rsidRDefault="00827EE2" w:rsidP="00897D6B">
      <w:pPr>
        <w:pStyle w:val="ListParagraph"/>
        <w:widowControl w:val="0"/>
        <w:numPr>
          <w:ilvl w:val="0"/>
          <w:numId w:val="118"/>
        </w:numPr>
        <w:tabs>
          <w:tab w:val="left" w:pos="821"/>
        </w:tabs>
        <w:autoSpaceDE w:val="0"/>
        <w:autoSpaceDN w:val="0"/>
        <w:spacing w:after="0" w:line="240" w:lineRule="auto"/>
        <w:ind w:right="147"/>
        <w:rPr>
          <w:rFonts w:asciiTheme="majorHAnsi" w:hAnsiTheme="majorHAnsi" w:cstheme="majorHAnsi"/>
        </w:rPr>
      </w:pPr>
      <w:r w:rsidRPr="00390AA6">
        <w:rPr>
          <w:rFonts w:asciiTheme="majorHAnsi" w:hAnsiTheme="majorHAnsi" w:cstheme="majorHAnsi"/>
        </w:rPr>
        <w:t xml:space="preserve">Severity of offence – the severity of the offence and related factors, such as whether there have been several offences over </w:t>
      </w:r>
      <w:proofErr w:type="gramStart"/>
      <w:r w:rsidRPr="00390AA6">
        <w:rPr>
          <w:rFonts w:asciiTheme="majorHAnsi" w:hAnsiTheme="majorHAnsi" w:cstheme="majorHAnsi"/>
        </w:rPr>
        <w:t>a period of time</w:t>
      </w:r>
      <w:proofErr w:type="gramEnd"/>
      <w:r w:rsidRPr="00390AA6">
        <w:rPr>
          <w:rFonts w:asciiTheme="majorHAnsi" w:hAnsiTheme="majorHAnsi" w:cstheme="majorHAnsi"/>
        </w:rPr>
        <w:t xml:space="preserve"> will be considered. Where an offence is particularly serious and/or there have been several previous offences; and/or the offences) have been committed over </w:t>
      </w:r>
      <w:proofErr w:type="gramStart"/>
      <w:r w:rsidRPr="00390AA6">
        <w:rPr>
          <w:rFonts w:asciiTheme="majorHAnsi" w:hAnsiTheme="majorHAnsi" w:cstheme="majorHAnsi"/>
        </w:rPr>
        <w:t>a period of time</w:t>
      </w:r>
      <w:proofErr w:type="gramEnd"/>
      <w:r w:rsidRPr="00390AA6">
        <w:rPr>
          <w:rFonts w:asciiTheme="majorHAnsi" w:hAnsiTheme="majorHAnsi" w:cstheme="majorHAnsi"/>
        </w:rPr>
        <w:t>, then the decision notice may specify a longer period of time. When one or more of those factors are absent, it may be appropriate to specify a shorter</w:t>
      </w:r>
      <w:r w:rsidRPr="00390AA6">
        <w:rPr>
          <w:rFonts w:asciiTheme="majorHAnsi" w:hAnsiTheme="majorHAnsi" w:cstheme="majorHAnsi"/>
          <w:spacing w:val="-10"/>
        </w:rPr>
        <w:t xml:space="preserve"> </w:t>
      </w:r>
      <w:r w:rsidRPr="00390AA6">
        <w:rPr>
          <w:rFonts w:asciiTheme="majorHAnsi" w:hAnsiTheme="majorHAnsi" w:cstheme="majorHAnsi"/>
        </w:rPr>
        <w:t>period</w:t>
      </w:r>
    </w:p>
    <w:p w14:paraId="7F415493" w14:textId="1BF59118" w:rsidR="00827EE2" w:rsidRPr="00390AA6" w:rsidRDefault="00827EE2" w:rsidP="00897D6B">
      <w:pPr>
        <w:pStyle w:val="ListParagraph"/>
        <w:widowControl w:val="0"/>
        <w:numPr>
          <w:ilvl w:val="0"/>
          <w:numId w:val="118"/>
        </w:numPr>
        <w:tabs>
          <w:tab w:val="left" w:pos="821"/>
        </w:tabs>
        <w:autoSpaceDE w:val="0"/>
        <w:autoSpaceDN w:val="0"/>
        <w:spacing w:after="0" w:line="240" w:lineRule="auto"/>
        <w:ind w:right="361"/>
        <w:jc w:val="both"/>
        <w:rPr>
          <w:rFonts w:asciiTheme="majorHAnsi" w:hAnsiTheme="majorHAnsi" w:cstheme="majorHAnsi"/>
        </w:rPr>
      </w:pPr>
      <w:r w:rsidRPr="00390AA6">
        <w:rPr>
          <w:rFonts w:asciiTheme="majorHAnsi" w:hAnsiTheme="majorHAnsi" w:cstheme="majorHAnsi"/>
        </w:rPr>
        <w:t>Mitigating factors – these could include a genuine one-off mistake, personal issues such as ill health or a recent bereavement. When this is the case, the Council may decide to specify a shorter period in the decision</w:t>
      </w:r>
      <w:r w:rsidRPr="00390AA6">
        <w:rPr>
          <w:rFonts w:asciiTheme="majorHAnsi" w:hAnsiTheme="majorHAnsi" w:cstheme="majorHAnsi"/>
          <w:spacing w:val="-22"/>
        </w:rPr>
        <w:t xml:space="preserve"> </w:t>
      </w:r>
      <w:r w:rsidRPr="00390AA6">
        <w:rPr>
          <w:rFonts w:asciiTheme="majorHAnsi" w:hAnsiTheme="majorHAnsi" w:cstheme="majorHAnsi"/>
        </w:rPr>
        <w:t>notice</w:t>
      </w:r>
    </w:p>
    <w:p w14:paraId="7C280030" w14:textId="60556D3B" w:rsidR="00827EE2" w:rsidRPr="00390AA6" w:rsidRDefault="00827EE2" w:rsidP="00897D6B">
      <w:pPr>
        <w:pStyle w:val="ListParagraph"/>
        <w:widowControl w:val="0"/>
        <w:numPr>
          <w:ilvl w:val="0"/>
          <w:numId w:val="118"/>
        </w:numPr>
        <w:tabs>
          <w:tab w:val="left" w:pos="821"/>
        </w:tabs>
        <w:autoSpaceDE w:val="0"/>
        <w:autoSpaceDN w:val="0"/>
        <w:spacing w:before="1" w:after="0" w:line="240" w:lineRule="auto"/>
        <w:ind w:right="159"/>
        <w:rPr>
          <w:rFonts w:asciiTheme="majorHAnsi" w:hAnsiTheme="majorHAnsi" w:cstheme="majorHAnsi"/>
        </w:rPr>
      </w:pPr>
      <w:r w:rsidRPr="00390AA6">
        <w:rPr>
          <w:rFonts w:asciiTheme="majorHAnsi" w:hAnsiTheme="majorHAnsi" w:cstheme="majorHAnsi"/>
        </w:rPr>
        <w:t xml:space="preserve">Culpability and serial offending – a track record of serial offending or when the offender knew, or ought to have known, that they were in breach of their responsibilities may suggest a longer </w:t>
      </w:r>
      <w:r w:rsidR="00536F54" w:rsidRPr="00390AA6">
        <w:rPr>
          <w:rFonts w:asciiTheme="majorHAnsi" w:hAnsiTheme="majorHAnsi" w:cstheme="majorHAnsi"/>
        </w:rPr>
        <w:t>period</w:t>
      </w:r>
      <w:r w:rsidRPr="00390AA6">
        <w:rPr>
          <w:rFonts w:asciiTheme="majorHAnsi" w:hAnsiTheme="majorHAnsi" w:cstheme="majorHAnsi"/>
        </w:rPr>
        <w:t xml:space="preserve"> would be</w:t>
      </w:r>
      <w:r w:rsidRPr="00390AA6">
        <w:rPr>
          <w:rFonts w:asciiTheme="majorHAnsi" w:hAnsiTheme="majorHAnsi" w:cstheme="majorHAnsi"/>
          <w:spacing w:val="-23"/>
        </w:rPr>
        <w:t xml:space="preserve"> </w:t>
      </w:r>
      <w:r w:rsidRPr="00390AA6">
        <w:rPr>
          <w:rFonts w:asciiTheme="majorHAnsi" w:hAnsiTheme="majorHAnsi" w:cstheme="majorHAnsi"/>
        </w:rPr>
        <w:t>appropriate</w:t>
      </w:r>
    </w:p>
    <w:p w14:paraId="23C6D1AB" w14:textId="4697137D" w:rsidR="00827EE2" w:rsidRPr="006240FF" w:rsidRDefault="00827EE2" w:rsidP="00CA4AB0">
      <w:pPr>
        <w:pStyle w:val="ListParagraph"/>
        <w:widowControl w:val="0"/>
        <w:numPr>
          <w:ilvl w:val="0"/>
          <w:numId w:val="118"/>
        </w:numPr>
        <w:tabs>
          <w:tab w:val="left" w:pos="821"/>
        </w:tabs>
        <w:autoSpaceDE w:val="0"/>
        <w:autoSpaceDN w:val="0"/>
        <w:spacing w:after="0" w:line="240" w:lineRule="auto"/>
        <w:ind w:right="401"/>
        <w:rPr>
          <w:sz w:val="28"/>
          <w:szCs w:val="28"/>
        </w:rPr>
      </w:pPr>
      <w:r w:rsidRPr="00390AA6">
        <w:rPr>
          <w:rFonts w:asciiTheme="majorHAnsi" w:hAnsiTheme="majorHAnsi" w:cstheme="majorHAnsi"/>
        </w:rPr>
        <w:t xml:space="preserve">Deter the offender from repeating the same offence – the data should be retained on the database for a reasonable </w:t>
      </w:r>
      <w:proofErr w:type="gramStart"/>
      <w:r w:rsidRPr="00390AA6">
        <w:rPr>
          <w:rFonts w:asciiTheme="majorHAnsi" w:hAnsiTheme="majorHAnsi" w:cstheme="majorHAnsi"/>
        </w:rPr>
        <w:t>time period</w:t>
      </w:r>
      <w:proofErr w:type="gramEnd"/>
      <w:r w:rsidRPr="00390AA6">
        <w:rPr>
          <w:rFonts w:asciiTheme="majorHAnsi" w:hAnsiTheme="majorHAnsi" w:cstheme="majorHAnsi"/>
        </w:rPr>
        <w:t xml:space="preserve"> so that it is a genuine deterrent to further</w:t>
      </w:r>
      <w:r w:rsidRPr="00390AA6">
        <w:rPr>
          <w:rFonts w:asciiTheme="majorHAnsi" w:hAnsiTheme="majorHAnsi" w:cstheme="majorHAnsi"/>
          <w:spacing w:val="-13"/>
        </w:rPr>
        <w:t xml:space="preserve"> </w:t>
      </w:r>
      <w:r w:rsidRPr="00390AA6">
        <w:rPr>
          <w:rFonts w:asciiTheme="majorHAnsi" w:hAnsiTheme="majorHAnsi" w:cstheme="majorHAnsi"/>
        </w:rPr>
        <w:t>offences.</w:t>
      </w:r>
      <w:bookmarkStart w:id="329" w:name="_Toc132654130"/>
      <w:r w:rsidR="00390AA6">
        <w:rPr>
          <w:sz w:val="28"/>
          <w:szCs w:val="28"/>
        </w:rPr>
        <w:t>18</w:t>
      </w:r>
      <w:r w:rsidR="001A40F8">
        <w:rPr>
          <w:sz w:val="28"/>
          <w:szCs w:val="28"/>
        </w:rPr>
        <w:t>5</w:t>
      </w:r>
      <w:r w:rsidR="00390AA6">
        <w:rPr>
          <w:sz w:val="28"/>
          <w:szCs w:val="28"/>
        </w:rPr>
        <w:t xml:space="preserve"> </w:t>
      </w:r>
      <w:r w:rsidRPr="006240FF">
        <w:rPr>
          <w:sz w:val="28"/>
          <w:szCs w:val="28"/>
        </w:rPr>
        <w:t>Procedure for database entries under Section 30</w:t>
      </w:r>
      <w:bookmarkEnd w:id="329"/>
    </w:p>
    <w:p w14:paraId="7A55B4D1" w14:textId="1C4E6AF0" w:rsidR="00827EE2" w:rsidRPr="006240FF" w:rsidRDefault="006240FF" w:rsidP="006240FF">
      <w:pPr>
        <w:rPr>
          <w:rFonts w:asciiTheme="majorHAnsi" w:hAnsiTheme="majorHAnsi" w:cstheme="majorHAnsi"/>
        </w:rPr>
      </w:pPr>
      <w:r w:rsidRPr="006240FF">
        <w:rPr>
          <w:rFonts w:asciiTheme="majorHAnsi" w:hAnsiTheme="majorHAnsi" w:cstheme="majorBidi"/>
        </w:rPr>
        <w:t>18</w:t>
      </w:r>
      <w:r w:rsidR="001A40F8">
        <w:rPr>
          <w:rFonts w:asciiTheme="majorHAnsi" w:hAnsiTheme="majorHAnsi" w:cstheme="majorBidi"/>
        </w:rPr>
        <w:t>5</w:t>
      </w:r>
      <w:r w:rsidRPr="006240FF">
        <w:rPr>
          <w:rFonts w:asciiTheme="majorHAnsi" w:hAnsiTheme="majorHAnsi" w:cstheme="majorBidi"/>
        </w:rPr>
        <w:t xml:space="preserve">.1 </w:t>
      </w:r>
      <w:r w:rsidR="00827EE2" w:rsidRPr="006240FF">
        <w:rPr>
          <w:rFonts w:asciiTheme="majorHAnsi" w:hAnsiTheme="majorHAnsi" w:cstheme="majorBidi"/>
        </w:rPr>
        <w:t xml:space="preserve">The Council may make an entry onto the database if a person or </w:t>
      </w:r>
      <w:r w:rsidRPr="006240FF">
        <w:rPr>
          <w:rFonts w:asciiTheme="majorHAnsi" w:hAnsiTheme="majorHAnsi" w:cstheme="majorBidi"/>
        </w:rPr>
        <w:t>organisation.</w:t>
      </w:r>
    </w:p>
    <w:p w14:paraId="51748DC2" w14:textId="77777777" w:rsidR="00827EE2" w:rsidRPr="006A5307" w:rsidRDefault="00827EE2" w:rsidP="00897D6B">
      <w:pPr>
        <w:pStyle w:val="ListParagraph"/>
        <w:widowControl w:val="0"/>
        <w:numPr>
          <w:ilvl w:val="0"/>
          <w:numId w:val="73"/>
        </w:numPr>
        <w:tabs>
          <w:tab w:val="left" w:pos="820"/>
          <w:tab w:val="left" w:pos="821"/>
        </w:tabs>
        <w:autoSpaceDE w:val="0"/>
        <w:autoSpaceDN w:val="0"/>
        <w:spacing w:before="1" w:after="0" w:line="237" w:lineRule="auto"/>
        <w:ind w:right="332"/>
        <w:rPr>
          <w:rFonts w:asciiTheme="majorHAnsi" w:hAnsiTheme="majorHAnsi" w:cstheme="majorHAnsi"/>
        </w:rPr>
      </w:pPr>
      <w:r w:rsidRPr="006A5307">
        <w:rPr>
          <w:rFonts w:asciiTheme="majorHAnsi" w:hAnsiTheme="majorHAnsi" w:cstheme="majorHAnsi"/>
        </w:rPr>
        <w:t>Has been convicted of a banning order offence and the offence was committed at a time when the person was a residential landlord’s or property agent</w:t>
      </w:r>
    </w:p>
    <w:p w14:paraId="2D7048C1" w14:textId="2233FC1E" w:rsidR="00827EE2" w:rsidRDefault="00827EE2" w:rsidP="00897D6B">
      <w:pPr>
        <w:pStyle w:val="ListParagraph"/>
        <w:widowControl w:val="0"/>
        <w:numPr>
          <w:ilvl w:val="0"/>
          <w:numId w:val="73"/>
        </w:numPr>
        <w:tabs>
          <w:tab w:val="left" w:pos="820"/>
          <w:tab w:val="left" w:pos="821"/>
        </w:tabs>
        <w:autoSpaceDE w:val="0"/>
        <w:autoSpaceDN w:val="0"/>
        <w:spacing w:before="1" w:after="0" w:line="240" w:lineRule="auto"/>
        <w:ind w:right="146"/>
        <w:rPr>
          <w:rFonts w:asciiTheme="majorHAnsi" w:hAnsiTheme="majorHAnsi" w:cstheme="majorHAnsi"/>
        </w:rPr>
      </w:pPr>
      <w:r w:rsidRPr="006A5307">
        <w:rPr>
          <w:rFonts w:asciiTheme="majorHAnsi" w:hAnsiTheme="majorHAnsi" w:cstheme="majorHAnsi"/>
        </w:rPr>
        <w:t>Has within a period of 12 months, received a financial penalty in respect of a banning order offence committed at a time when the person was a residential landlord or a property agent. A financial penalty can and will only be taken into consideration if the period for appealing the penalty has expired and any appeal has been finally determined or</w:t>
      </w:r>
      <w:r w:rsidRPr="006A5307">
        <w:rPr>
          <w:rFonts w:asciiTheme="majorHAnsi" w:hAnsiTheme="majorHAnsi" w:cstheme="majorHAnsi"/>
          <w:spacing w:val="-23"/>
        </w:rPr>
        <w:t xml:space="preserve"> </w:t>
      </w:r>
      <w:r w:rsidRPr="006A5307">
        <w:rPr>
          <w:rFonts w:asciiTheme="majorHAnsi" w:hAnsiTheme="majorHAnsi" w:cstheme="majorHAnsi"/>
        </w:rPr>
        <w:t>withdrawn.</w:t>
      </w:r>
    </w:p>
    <w:p w14:paraId="70C356F7" w14:textId="77777777" w:rsidR="00536F54" w:rsidRPr="006A5307" w:rsidRDefault="00536F54" w:rsidP="00536F54">
      <w:pPr>
        <w:pStyle w:val="ListParagraph"/>
        <w:widowControl w:val="0"/>
        <w:tabs>
          <w:tab w:val="left" w:pos="820"/>
          <w:tab w:val="left" w:pos="821"/>
        </w:tabs>
        <w:autoSpaceDE w:val="0"/>
        <w:autoSpaceDN w:val="0"/>
        <w:spacing w:before="1" w:after="0" w:line="240" w:lineRule="auto"/>
        <w:ind w:right="146"/>
        <w:rPr>
          <w:rFonts w:asciiTheme="majorHAnsi" w:hAnsiTheme="majorHAnsi" w:cstheme="majorHAnsi"/>
        </w:rPr>
      </w:pPr>
    </w:p>
    <w:p w14:paraId="4675423E" w14:textId="34B04BB7" w:rsidR="00827EE2" w:rsidRPr="006240FF" w:rsidRDefault="006240FF" w:rsidP="00827EE2">
      <w:pPr>
        <w:rPr>
          <w:rFonts w:asciiTheme="majorHAnsi" w:hAnsiTheme="majorHAnsi" w:cstheme="majorHAnsi"/>
        </w:rPr>
      </w:pPr>
      <w:r w:rsidRPr="006240FF">
        <w:rPr>
          <w:rFonts w:asciiTheme="majorHAnsi" w:hAnsiTheme="majorHAnsi" w:cstheme="majorBidi"/>
        </w:rPr>
        <w:t>18</w:t>
      </w:r>
      <w:r w:rsidR="001A40F8">
        <w:rPr>
          <w:rFonts w:asciiTheme="majorHAnsi" w:hAnsiTheme="majorHAnsi" w:cstheme="majorBidi"/>
        </w:rPr>
        <w:t>5</w:t>
      </w:r>
      <w:r w:rsidRPr="006240FF">
        <w:rPr>
          <w:rFonts w:asciiTheme="majorHAnsi" w:hAnsiTheme="majorHAnsi" w:cstheme="majorBidi"/>
        </w:rPr>
        <w:t xml:space="preserve">.2 </w:t>
      </w:r>
      <w:r w:rsidR="00827EE2" w:rsidRPr="006240FF">
        <w:rPr>
          <w:rFonts w:asciiTheme="majorHAnsi" w:hAnsiTheme="majorHAnsi" w:cstheme="majorBidi"/>
        </w:rPr>
        <w:t>An entry made under section 30 must be maintained for the period specified in the decision notice as described below before the entry was made (or that period as has been reduced in accordance with section 36) and must then be removed at the end of that period.</w:t>
      </w:r>
    </w:p>
    <w:p w14:paraId="5DE45710" w14:textId="6B61A98F" w:rsidR="00827EE2" w:rsidRPr="006240FF" w:rsidRDefault="00390AA6" w:rsidP="00390AA6">
      <w:pPr>
        <w:pStyle w:val="Heading1"/>
        <w:rPr>
          <w:sz w:val="28"/>
          <w:szCs w:val="28"/>
        </w:rPr>
      </w:pPr>
      <w:bookmarkStart w:id="330" w:name="_Toc132654131"/>
      <w:r>
        <w:rPr>
          <w:sz w:val="28"/>
          <w:szCs w:val="28"/>
        </w:rPr>
        <w:t>18</w:t>
      </w:r>
      <w:r w:rsidR="001A40F8">
        <w:rPr>
          <w:sz w:val="28"/>
          <w:szCs w:val="28"/>
        </w:rPr>
        <w:t>6</w:t>
      </w:r>
      <w:r>
        <w:rPr>
          <w:sz w:val="28"/>
          <w:szCs w:val="28"/>
        </w:rPr>
        <w:t xml:space="preserve"> </w:t>
      </w:r>
      <w:r w:rsidR="00827EE2" w:rsidRPr="006240FF">
        <w:rPr>
          <w:sz w:val="28"/>
          <w:szCs w:val="28"/>
        </w:rPr>
        <w:t>Section 30 Database Entry - Decision Notice</w:t>
      </w:r>
      <w:bookmarkEnd w:id="330"/>
    </w:p>
    <w:p w14:paraId="0784886A" w14:textId="7C7C684B" w:rsidR="00827EE2" w:rsidRPr="006240FF" w:rsidRDefault="006240FF" w:rsidP="006240FF">
      <w:pPr>
        <w:rPr>
          <w:rFonts w:asciiTheme="majorHAnsi" w:hAnsiTheme="majorHAnsi" w:cstheme="majorHAnsi"/>
        </w:rPr>
      </w:pPr>
      <w:r>
        <w:rPr>
          <w:rFonts w:asciiTheme="majorHAnsi" w:hAnsiTheme="majorHAnsi" w:cstheme="majorBidi"/>
        </w:rPr>
        <w:t>18</w:t>
      </w:r>
      <w:r w:rsidR="001A40F8">
        <w:rPr>
          <w:rFonts w:asciiTheme="majorHAnsi" w:hAnsiTheme="majorHAnsi" w:cstheme="majorBidi"/>
        </w:rPr>
        <w:t>6</w:t>
      </w:r>
      <w:r>
        <w:rPr>
          <w:rFonts w:asciiTheme="majorHAnsi" w:hAnsiTheme="majorHAnsi" w:cstheme="majorBidi"/>
        </w:rPr>
        <w:t xml:space="preserve">.1 </w:t>
      </w:r>
      <w:r w:rsidR="00827EE2" w:rsidRPr="006240FF">
        <w:rPr>
          <w:rFonts w:asciiTheme="majorHAnsi" w:hAnsiTheme="majorHAnsi" w:cstheme="majorBidi"/>
        </w:rPr>
        <w:t>Prior to making an entry on the database in respect of a person under s</w:t>
      </w:r>
      <w:r w:rsidR="001821FA">
        <w:rPr>
          <w:rFonts w:asciiTheme="majorHAnsi" w:hAnsiTheme="majorHAnsi" w:cstheme="majorBidi"/>
        </w:rPr>
        <w:t xml:space="preserve">ection </w:t>
      </w:r>
      <w:r w:rsidR="00827EE2" w:rsidRPr="006240FF">
        <w:rPr>
          <w:rFonts w:asciiTheme="majorHAnsi" w:hAnsiTheme="majorHAnsi" w:cstheme="majorBidi"/>
        </w:rPr>
        <w:t xml:space="preserve">30, the Council must issue a decision notice. The decision notice must be issued within 6 months, beginning with the day on which a person was convicted of the banning order offence to which the notice relates, </w:t>
      </w:r>
      <w:r w:rsidRPr="006240FF">
        <w:rPr>
          <w:rFonts w:asciiTheme="majorHAnsi" w:hAnsiTheme="majorHAnsi" w:cstheme="majorBidi"/>
        </w:rPr>
        <w:t>or</w:t>
      </w:r>
      <w:r w:rsidR="00827EE2" w:rsidRPr="006240FF">
        <w:rPr>
          <w:rFonts w:asciiTheme="majorHAnsi" w:hAnsiTheme="majorHAnsi" w:cstheme="majorBidi"/>
        </w:rPr>
        <w:t xml:space="preserve"> received the second of the financial penalties to which the notice relates.</w:t>
      </w:r>
    </w:p>
    <w:p w14:paraId="0272051B" w14:textId="375DB1DC" w:rsidR="00827EE2" w:rsidRPr="006240FF" w:rsidRDefault="006240FF" w:rsidP="00536F54">
      <w:pPr>
        <w:spacing w:line="240" w:lineRule="auto"/>
        <w:rPr>
          <w:rFonts w:asciiTheme="majorHAnsi" w:hAnsiTheme="majorHAnsi" w:cstheme="majorHAnsi"/>
        </w:rPr>
      </w:pPr>
      <w:r>
        <w:rPr>
          <w:rFonts w:asciiTheme="majorHAnsi" w:hAnsiTheme="majorHAnsi" w:cstheme="majorBidi"/>
        </w:rPr>
        <w:t>18</w:t>
      </w:r>
      <w:r w:rsidR="001821FA">
        <w:rPr>
          <w:rFonts w:asciiTheme="majorHAnsi" w:hAnsiTheme="majorHAnsi" w:cstheme="majorBidi"/>
        </w:rPr>
        <w:t>6</w:t>
      </w:r>
      <w:r>
        <w:rPr>
          <w:rFonts w:asciiTheme="majorHAnsi" w:hAnsiTheme="majorHAnsi" w:cstheme="majorBidi"/>
        </w:rPr>
        <w:t xml:space="preserve">.2 </w:t>
      </w:r>
      <w:r w:rsidR="00827EE2" w:rsidRPr="006240FF">
        <w:rPr>
          <w:rFonts w:asciiTheme="majorHAnsi" w:hAnsiTheme="majorHAnsi" w:cstheme="majorBidi"/>
        </w:rPr>
        <w:t xml:space="preserve">The decision notice </w:t>
      </w:r>
      <w:r w:rsidRPr="006240FF">
        <w:rPr>
          <w:rFonts w:asciiTheme="majorHAnsi" w:hAnsiTheme="majorHAnsi" w:cstheme="majorBidi"/>
        </w:rPr>
        <w:t>must.</w:t>
      </w:r>
    </w:p>
    <w:p w14:paraId="0EEC2264" w14:textId="77777777" w:rsidR="00827EE2" w:rsidRPr="006240FF" w:rsidRDefault="00827EE2" w:rsidP="00897D6B">
      <w:pPr>
        <w:pStyle w:val="ListParagraph"/>
        <w:widowControl w:val="0"/>
        <w:numPr>
          <w:ilvl w:val="0"/>
          <w:numId w:val="75"/>
        </w:numPr>
        <w:tabs>
          <w:tab w:val="left" w:pos="821"/>
        </w:tabs>
        <w:autoSpaceDE w:val="0"/>
        <w:autoSpaceDN w:val="0"/>
        <w:spacing w:after="0" w:line="240" w:lineRule="auto"/>
        <w:ind w:right="255"/>
        <w:contextualSpacing w:val="0"/>
        <w:jc w:val="both"/>
        <w:rPr>
          <w:rFonts w:asciiTheme="majorHAnsi" w:hAnsiTheme="majorHAnsi" w:cstheme="majorHAnsi"/>
        </w:rPr>
      </w:pPr>
      <w:r w:rsidRPr="006240FF">
        <w:rPr>
          <w:rFonts w:asciiTheme="majorHAnsi" w:hAnsiTheme="majorHAnsi" w:cstheme="majorHAnsi"/>
        </w:rPr>
        <w:t>Explain that the authority has decided to make the entry in the database after the end of the period of 21 days beginning with the day on which the notice is given (“the notice period”),</w:t>
      </w:r>
      <w:r w:rsidRPr="006240FF">
        <w:rPr>
          <w:rFonts w:asciiTheme="majorHAnsi" w:hAnsiTheme="majorHAnsi" w:cstheme="majorHAnsi"/>
          <w:spacing w:val="-13"/>
        </w:rPr>
        <w:t xml:space="preserve"> </w:t>
      </w:r>
      <w:r w:rsidRPr="006240FF">
        <w:rPr>
          <w:rFonts w:asciiTheme="majorHAnsi" w:hAnsiTheme="majorHAnsi" w:cstheme="majorHAnsi"/>
        </w:rPr>
        <w:t>and</w:t>
      </w:r>
    </w:p>
    <w:p w14:paraId="13F007DC" w14:textId="03359FF2" w:rsidR="00827EE2" w:rsidRPr="006240FF" w:rsidRDefault="00827EE2" w:rsidP="00897D6B">
      <w:pPr>
        <w:pStyle w:val="ListParagraph"/>
        <w:widowControl w:val="0"/>
        <w:numPr>
          <w:ilvl w:val="0"/>
          <w:numId w:val="75"/>
        </w:numPr>
        <w:tabs>
          <w:tab w:val="left" w:pos="820"/>
          <w:tab w:val="left" w:pos="821"/>
        </w:tabs>
        <w:autoSpaceDE w:val="0"/>
        <w:autoSpaceDN w:val="0"/>
        <w:spacing w:after="0" w:line="240" w:lineRule="auto"/>
        <w:ind w:right="212"/>
        <w:contextualSpacing w:val="0"/>
        <w:rPr>
          <w:rFonts w:asciiTheme="majorHAnsi" w:hAnsiTheme="majorHAnsi" w:cstheme="majorHAnsi"/>
        </w:rPr>
      </w:pPr>
      <w:r w:rsidRPr="006240FF">
        <w:rPr>
          <w:rFonts w:asciiTheme="majorHAnsi" w:hAnsiTheme="majorHAnsi" w:cstheme="majorHAnsi"/>
        </w:rPr>
        <w:t>Specify the period for which the persons’ entry will be maintained, which must be at least two years beginning with the day on which the entry is</w:t>
      </w:r>
      <w:r w:rsidRPr="006240FF">
        <w:rPr>
          <w:rFonts w:asciiTheme="majorHAnsi" w:hAnsiTheme="majorHAnsi" w:cstheme="majorHAnsi"/>
          <w:spacing w:val="-21"/>
        </w:rPr>
        <w:t xml:space="preserve"> </w:t>
      </w:r>
      <w:r w:rsidRPr="006240FF">
        <w:rPr>
          <w:rFonts w:asciiTheme="majorHAnsi" w:hAnsiTheme="majorHAnsi" w:cstheme="majorHAnsi"/>
        </w:rPr>
        <w:t>made</w:t>
      </w:r>
    </w:p>
    <w:p w14:paraId="520550F0" w14:textId="77777777" w:rsidR="006240FF" w:rsidRDefault="00827EE2" w:rsidP="00897D6B">
      <w:pPr>
        <w:pStyle w:val="ListParagraph"/>
        <w:widowControl w:val="0"/>
        <w:numPr>
          <w:ilvl w:val="0"/>
          <w:numId w:val="75"/>
        </w:numPr>
        <w:tabs>
          <w:tab w:val="left" w:pos="820"/>
          <w:tab w:val="left" w:pos="821"/>
        </w:tabs>
        <w:autoSpaceDE w:val="0"/>
        <w:autoSpaceDN w:val="0"/>
        <w:spacing w:before="3" w:after="0" w:line="240" w:lineRule="auto"/>
        <w:contextualSpacing w:val="0"/>
        <w:rPr>
          <w:rFonts w:asciiTheme="majorHAnsi" w:hAnsiTheme="majorHAnsi" w:cstheme="majorHAnsi"/>
        </w:rPr>
      </w:pPr>
      <w:r w:rsidRPr="006240FF">
        <w:rPr>
          <w:rFonts w:asciiTheme="majorHAnsi" w:hAnsiTheme="majorHAnsi" w:cstheme="majorHAnsi"/>
        </w:rPr>
        <w:lastRenderedPageBreak/>
        <w:t>Summarise the notice recipients appeal</w:t>
      </w:r>
      <w:r w:rsidRPr="006240FF">
        <w:rPr>
          <w:rFonts w:asciiTheme="majorHAnsi" w:hAnsiTheme="majorHAnsi" w:cstheme="majorHAnsi"/>
          <w:spacing w:val="-19"/>
        </w:rPr>
        <w:t xml:space="preserve"> </w:t>
      </w:r>
      <w:r w:rsidRPr="006240FF">
        <w:rPr>
          <w:rFonts w:asciiTheme="majorHAnsi" w:hAnsiTheme="majorHAnsi" w:cstheme="majorHAnsi"/>
        </w:rPr>
        <w:t>rights</w:t>
      </w:r>
    </w:p>
    <w:p w14:paraId="4AC17D51" w14:textId="77777777" w:rsidR="00536F54" w:rsidRDefault="00536F54" w:rsidP="00536F54">
      <w:pPr>
        <w:pStyle w:val="ListParagraph"/>
        <w:widowControl w:val="0"/>
        <w:tabs>
          <w:tab w:val="left" w:pos="820"/>
          <w:tab w:val="left" w:pos="821"/>
        </w:tabs>
        <w:autoSpaceDE w:val="0"/>
        <w:autoSpaceDN w:val="0"/>
        <w:spacing w:before="3" w:after="0" w:line="240" w:lineRule="auto"/>
        <w:ind w:left="389"/>
        <w:contextualSpacing w:val="0"/>
        <w:rPr>
          <w:rFonts w:asciiTheme="majorHAnsi" w:hAnsiTheme="majorHAnsi" w:cstheme="majorHAnsi"/>
        </w:rPr>
      </w:pPr>
    </w:p>
    <w:p w14:paraId="295017F8" w14:textId="77F5B455" w:rsidR="00827EE2" w:rsidRDefault="006240FF" w:rsidP="00536F54">
      <w:pPr>
        <w:widowControl w:val="0"/>
        <w:tabs>
          <w:tab w:val="left" w:pos="820"/>
          <w:tab w:val="left" w:pos="821"/>
        </w:tabs>
        <w:autoSpaceDE w:val="0"/>
        <w:autoSpaceDN w:val="0"/>
        <w:spacing w:before="3" w:after="0" w:line="240" w:lineRule="auto"/>
        <w:rPr>
          <w:rFonts w:asciiTheme="majorHAnsi" w:hAnsiTheme="majorHAnsi" w:cstheme="majorBidi"/>
        </w:rPr>
      </w:pPr>
      <w:r w:rsidRPr="006240FF">
        <w:rPr>
          <w:rFonts w:asciiTheme="majorHAnsi" w:hAnsiTheme="majorHAnsi" w:cstheme="majorBidi"/>
        </w:rPr>
        <w:t>18</w:t>
      </w:r>
      <w:r w:rsidR="001821FA">
        <w:rPr>
          <w:rFonts w:asciiTheme="majorHAnsi" w:hAnsiTheme="majorHAnsi" w:cstheme="majorBidi"/>
        </w:rPr>
        <w:t>6</w:t>
      </w:r>
      <w:r w:rsidRPr="006240FF">
        <w:rPr>
          <w:rFonts w:asciiTheme="majorHAnsi" w:hAnsiTheme="majorHAnsi" w:cstheme="majorBidi"/>
        </w:rPr>
        <w:t xml:space="preserve">.3 </w:t>
      </w:r>
      <w:r w:rsidR="00827EE2" w:rsidRPr="006240FF">
        <w:rPr>
          <w:rFonts w:asciiTheme="majorHAnsi" w:hAnsiTheme="majorHAnsi" w:cstheme="majorBidi"/>
        </w:rPr>
        <w:t>An entry on to the database will then be made once the notice period has ended and there is no appeal received.</w:t>
      </w:r>
    </w:p>
    <w:p w14:paraId="00B444B6" w14:textId="25CD653F" w:rsidR="00827EE2" w:rsidRPr="006240FF" w:rsidRDefault="006240FF" w:rsidP="00536F54">
      <w:pPr>
        <w:spacing w:line="240" w:lineRule="auto"/>
        <w:rPr>
          <w:rFonts w:asciiTheme="majorHAnsi" w:hAnsiTheme="majorHAnsi" w:cstheme="majorHAnsi"/>
        </w:rPr>
      </w:pPr>
      <w:r>
        <w:rPr>
          <w:rFonts w:asciiTheme="majorHAnsi" w:hAnsiTheme="majorHAnsi" w:cstheme="majorBidi"/>
        </w:rPr>
        <w:t>18</w:t>
      </w:r>
      <w:r w:rsidR="001821FA">
        <w:rPr>
          <w:rFonts w:asciiTheme="majorHAnsi" w:hAnsiTheme="majorHAnsi" w:cstheme="majorBidi"/>
        </w:rPr>
        <w:t>6</w:t>
      </w:r>
      <w:r>
        <w:rPr>
          <w:rFonts w:asciiTheme="majorHAnsi" w:hAnsiTheme="majorHAnsi" w:cstheme="majorBidi"/>
        </w:rPr>
        <w:t xml:space="preserve">.4 </w:t>
      </w:r>
      <w:r w:rsidR="00827EE2" w:rsidRPr="006240FF">
        <w:rPr>
          <w:rFonts w:asciiTheme="majorHAnsi" w:hAnsiTheme="majorHAnsi" w:cstheme="majorBidi"/>
        </w:rPr>
        <w:t>The Council will take reasonable steps to keep information on the database up to date.</w:t>
      </w:r>
    </w:p>
    <w:p w14:paraId="308FE5BD" w14:textId="68AC3E72" w:rsidR="00893FFC" w:rsidRPr="006240FF" w:rsidRDefault="00390AA6" w:rsidP="00390AA6">
      <w:pPr>
        <w:pStyle w:val="Heading1"/>
        <w:rPr>
          <w:sz w:val="28"/>
          <w:szCs w:val="28"/>
        </w:rPr>
      </w:pPr>
      <w:bookmarkStart w:id="331" w:name="_Toc132654132"/>
      <w:r>
        <w:rPr>
          <w:sz w:val="28"/>
          <w:szCs w:val="28"/>
        </w:rPr>
        <w:t>18</w:t>
      </w:r>
      <w:r w:rsidR="001821FA">
        <w:rPr>
          <w:sz w:val="28"/>
          <w:szCs w:val="28"/>
        </w:rPr>
        <w:t>7</w:t>
      </w:r>
      <w:r>
        <w:rPr>
          <w:sz w:val="28"/>
          <w:szCs w:val="28"/>
        </w:rPr>
        <w:t xml:space="preserve"> </w:t>
      </w:r>
      <w:r w:rsidR="00893FFC" w:rsidRPr="006240FF">
        <w:rPr>
          <w:sz w:val="28"/>
          <w:szCs w:val="28"/>
        </w:rPr>
        <w:t>Appeals</w:t>
      </w:r>
      <w:bookmarkEnd w:id="331"/>
    </w:p>
    <w:p w14:paraId="0813F4A7" w14:textId="053BC4B5" w:rsidR="00893FFC" w:rsidRPr="006240FF" w:rsidRDefault="006240FF" w:rsidP="006240FF">
      <w:pPr>
        <w:rPr>
          <w:rFonts w:asciiTheme="majorHAnsi" w:hAnsiTheme="majorHAnsi" w:cstheme="majorHAnsi"/>
        </w:rPr>
      </w:pPr>
      <w:r w:rsidRPr="006240FF">
        <w:rPr>
          <w:rFonts w:asciiTheme="majorHAnsi" w:hAnsiTheme="majorHAnsi" w:cstheme="majorBidi"/>
        </w:rPr>
        <w:t>18</w:t>
      </w:r>
      <w:r w:rsidR="001821FA">
        <w:rPr>
          <w:rFonts w:asciiTheme="majorHAnsi" w:hAnsiTheme="majorHAnsi" w:cstheme="majorBidi"/>
        </w:rPr>
        <w:t>7</w:t>
      </w:r>
      <w:r w:rsidRPr="006240FF">
        <w:rPr>
          <w:rFonts w:asciiTheme="majorHAnsi" w:hAnsiTheme="majorHAnsi" w:cstheme="majorBidi"/>
        </w:rPr>
        <w:t xml:space="preserve">.1 </w:t>
      </w:r>
      <w:r w:rsidR="00893FFC" w:rsidRPr="006240FF">
        <w:rPr>
          <w:rFonts w:asciiTheme="majorHAnsi" w:hAnsiTheme="majorHAnsi" w:cstheme="majorBidi"/>
        </w:rPr>
        <w:t xml:space="preserve">A person receiving a decision notice may appeal to the First-tier Tribunal </w:t>
      </w:r>
      <w:r w:rsidR="00092960" w:rsidRPr="006240FF">
        <w:rPr>
          <w:rFonts w:asciiTheme="majorHAnsi" w:hAnsiTheme="majorHAnsi" w:cstheme="majorBidi"/>
        </w:rPr>
        <w:t>against.</w:t>
      </w:r>
    </w:p>
    <w:p w14:paraId="05732D2A" w14:textId="5846E233" w:rsidR="00893FFC" w:rsidRPr="006240FF" w:rsidRDefault="00893FFC" w:rsidP="00897D6B">
      <w:pPr>
        <w:pStyle w:val="ListParagraph"/>
        <w:numPr>
          <w:ilvl w:val="0"/>
          <w:numId w:val="127"/>
        </w:numPr>
        <w:rPr>
          <w:rFonts w:asciiTheme="majorHAnsi" w:hAnsiTheme="majorHAnsi" w:cstheme="majorHAnsi"/>
        </w:rPr>
      </w:pPr>
      <w:r w:rsidRPr="006240FF">
        <w:rPr>
          <w:rFonts w:asciiTheme="majorHAnsi" w:hAnsiTheme="majorHAnsi" w:cstheme="majorHAnsi"/>
        </w:rPr>
        <w:t xml:space="preserve">The decision to make the entry in the database in respect of the person, </w:t>
      </w:r>
      <w:r w:rsidRPr="001821FA">
        <w:rPr>
          <w:rFonts w:asciiTheme="majorHAnsi" w:hAnsiTheme="majorHAnsi" w:cstheme="majorHAnsi"/>
        </w:rPr>
        <w:t>or</w:t>
      </w:r>
    </w:p>
    <w:p w14:paraId="1E02A0C8" w14:textId="7D651A56" w:rsidR="00893FFC" w:rsidRPr="006240FF" w:rsidRDefault="00893FFC" w:rsidP="00897D6B">
      <w:pPr>
        <w:pStyle w:val="ListParagraph"/>
        <w:numPr>
          <w:ilvl w:val="0"/>
          <w:numId w:val="127"/>
        </w:numPr>
        <w:rPr>
          <w:rFonts w:asciiTheme="majorHAnsi" w:hAnsiTheme="majorHAnsi" w:cstheme="majorHAnsi"/>
        </w:rPr>
      </w:pPr>
      <w:r w:rsidRPr="006240FF">
        <w:rPr>
          <w:rFonts w:asciiTheme="majorHAnsi" w:hAnsiTheme="majorHAnsi" w:cstheme="majorHAnsi"/>
        </w:rPr>
        <w:t>The decisions as to the period for which the person’s entry is to be maintained</w:t>
      </w:r>
    </w:p>
    <w:p w14:paraId="3F667A01" w14:textId="4940CE5E" w:rsidR="00893FFC" w:rsidRPr="006240FF" w:rsidRDefault="006240FF" w:rsidP="006240FF">
      <w:pPr>
        <w:rPr>
          <w:rFonts w:asciiTheme="majorHAnsi" w:hAnsiTheme="majorHAnsi" w:cstheme="majorHAnsi"/>
        </w:rPr>
      </w:pPr>
      <w:r w:rsidRPr="006240FF">
        <w:rPr>
          <w:rFonts w:asciiTheme="majorHAnsi" w:hAnsiTheme="majorHAnsi" w:cstheme="majorBidi"/>
        </w:rPr>
        <w:t>18</w:t>
      </w:r>
      <w:r w:rsidR="001821FA">
        <w:rPr>
          <w:rFonts w:asciiTheme="majorHAnsi" w:hAnsiTheme="majorHAnsi" w:cstheme="majorBidi"/>
        </w:rPr>
        <w:t>7</w:t>
      </w:r>
      <w:r w:rsidRPr="006240FF">
        <w:rPr>
          <w:rFonts w:asciiTheme="majorHAnsi" w:hAnsiTheme="majorHAnsi" w:cstheme="majorBidi"/>
        </w:rPr>
        <w:t xml:space="preserve">.2 </w:t>
      </w:r>
      <w:r w:rsidR="00893FFC" w:rsidRPr="006240FF">
        <w:rPr>
          <w:rFonts w:asciiTheme="majorHAnsi" w:hAnsiTheme="majorHAnsi" w:cstheme="majorBidi"/>
        </w:rPr>
        <w:t xml:space="preserve">An appeal must be made before the end of the notice period specified in the decision </w:t>
      </w:r>
      <w:r w:rsidRPr="006240FF">
        <w:rPr>
          <w:rFonts w:asciiTheme="majorHAnsi" w:hAnsiTheme="majorHAnsi" w:cstheme="majorBidi"/>
        </w:rPr>
        <w:t>notice;</w:t>
      </w:r>
      <w:r w:rsidR="00893FFC" w:rsidRPr="006240FF">
        <w:rPr>
          <w:rFonts w:asciiTheme="majorHAnsi" w:hAnsiTheme="majorHAnsi" w:cstheme="majorBidi"/>
        </w:rPr>
        <w:t xml:space="preserve"> </w:t>
      </w:r>
      <w:r w:rsidRPr="006240FF">
        <w:rPr>
          <w:rFonts w:asciiTheme="majorHAnsi" w:hAnsiTheme="majorHAnsi" w:cstheme="majorBidi"/>
        </w:rPr>
        <w:t>however,</w:t>
      </w:r>
      <w:r w:rsidR="00893FFC" w:rsidRPr="006240FF">
        <w:rPr>
          <w:rFonts w:asciiTheme="majorHAnsi" w:hAnsiTheme="majorHAnsi" w:cstheme="majorBidi"/>
        </w:rPr>
        <w:t xml:space="preserve"> the Tribunal may allow an appeal to be made to it after the end of the notice period if satisfied that there is good reason for the persons failure to appeal within the period (and for any subsequent delay).</w:t>
      </w:r>
    </w:p>
    <w:p w14:paraId="59635280" w14:textId="034D56FD" w:rsidR="00893FFC" w:rsidRPr="006240FF" w:rsidRDefault="006240FF" w:rsidP="006240FF">
      <w:pPr>
        <w:rPr>
          <w:rFonts w:asciiTheme="majorHAnsi" w:hAnsiTheme="majorHAnsi" w:cstheme="majorHAnsi"/>
        </w:rPr>
      </w:pPr>
      <w:r w:rsidRPr="006240FF">
        <w:rPr>
          <w:rFonts w:asciiTheme="majorHAnsi" w:hAnsiTheme="majorHAnsi" w:cstheme="majorBidi"/>
        </w:rPr>
        <w:t>18</w:t>
      </w:r>
      <w:r w:rsidR="001821FA">
        <w:rPr>
          <w:rFonts w:asciiTheme="majorHAnsi" w:hAnsiTheme="majorHAnsi" w:cstheme="majorBidi"/>
        </w:rPr>
        <w:t>7</w:t>
      </w:r>
      <w:r w:rsidRPr="006240FF">
        <w:rPr>
          <w:rFonts w:asciiTheme="majorHAnsi" w:hAnsiTheme="majorHAnsi" w:cstheme="majorBidi"/>
        </w:rPr>
        <w:t xml:space="preserve">.3 </w:t>
      </w:r>
      <w:r w:rsidR="00893FFC" w:rsidRPr="006240FF">
        <w:rPr>
          <w:rFonts w:asciiTheme="majorHAnsi" w:hAnsiTheme="majorHAnsi" w:cstheme="majorBidi"/>
        </w:rPr>
        <w:t xml:space="preserve">The Tribunal may confirm, </w:t>
      </w:r>
      <w:r w:rsidRPr="006240FF">
        <w:rPr>
          <w:rFonts w:asciiTheme="majorHAnsi" w:hAnsiTheme="majorHAnsi" w:cstheme="majorBidi"/>
        </w:rPr>
        <w:t>vary,</w:t>
      </w:r>
      <w:r w:rsidR="00893FFC" w:rsidRPr="006240FF">
        <w:rPr>
          <w:rFonts w:asciiTheme="majorHAnsi" w:hAnsiTheme="majorHAnsi" w:cstheme="majorBidi"/>
        </w:rPr>
        <w:t xml:space="preserve"> or cancel the decision notice upon appeal. If an appeal is received within the notice </w:t>
      </w:r>
      <w:r w:rsidRPr="006240FF">
        <w:rPr>
          <w:rFonts w:asciiTheme="majorHAnsi" w:hAnsiTheme="majorHAnsi" w:cstheme="majorBidi"/>
        </w:rPr>
        <w:t>period,</w:t>
      </w:r>
      <w:r w:rsidR="00893FFC" w:rsidRPr="006240FF">
        <w:rPr>
          <w:rFonts w:asciiTheme="majorHAnsi" w:hAnsiTheme="majorHAnsi" w:cstheme="majorBidi"/>
        </w:rPr>
        <w:t xml:space="preserve"> then the Council will not make an entry in the database </w:t>
      </w:r>
      <w:r w:rsidRPr="006240FF">
        <w:rPr>
          <w:rFonts w:asciiTheme="majorHAnsi" w:hAnsiTheme="majorHAnsi" w:cstheme="majorBidi"/>
        </w:rPr>
        <w:t>until.</w:t>
      </w:r>
    </w:p>
    <w:p w14:paraId="161345C7" w14:textId="5A4B1368" w:rsidR="00893FFC" w:rsidRPr="00390AA6" w:rsidRDefault="00DD47CD" w:rsidP="00536F54">
      <w:pPr>
        <w:rPr>
          <w:rFonts w:asciiTheme="majorHAnsi" w:hAnsiTheme="majorHAnsi" w:cstheme="majorHAnsi"/>
        </w:rPr>
      </w:pPr>
      <w:r w:rsidRPr="00B21622">
        <w:rPr>
          <w:rFonts w:asciiTheme="majorHAnsi" w:hAnsiTheme="majorHAnsi" w:cstheme="majorHAnsi"/>
        </w:rPr>
        <w:t>18</w:t>
      </w:r>
      <w:r w:rsidR="001821FA" w:rsidRPr="00B21622">
        <w:rPr>
          <w:rFonts w:asciiTheme="majorHAnsi" w:hAnsiTheme="majorHAnsi" w:cstheme="majorHAnsi"/>
        </w:rPr>
        <w:t>7</w:t>
      </w:r>
      <w:r w:rsidR="00390AA6" w:rsidRPr="00B21622">
        <w:rPr>
          <w:rFonts w:asciiTheme="majorHAnsi" w:hAnsiTheme="majorHAnsi" w:cstheme="majorHAnsi"/>
        </w:rPr>
        <w:t>.4</w:t>
      </w:r>
      <w:r w:rsidRPr="00B21622">
        <w:rPr>
          <w:rFonts w:asciiTheme="majorHAnsi" w:hAnsiTheme="majorHAnsi" w:cstheme="majorHAnsi"/>
        </w:rPr>
        <w:t xml:space="preserve"> </w:t>
      </w:r>
      <w:r w:rsidR="00893FFC" w:rsidRPr="00B21622">
        <w:rPr>
          <w:rFonts w:asciiTheme="majorHAnsi" w:hAnsiTheme="majorHAnsi" w:cstheme="majorHAnsi"/>
        </w:rPr>
        <w:t>The appeal has been determined or withdrawn, and</w:t>
      </w:r>
    </w:p>
    <w:p w14:paraId="63C42B65" w14:textId="2B5C29E7" w:rsidR="006A5307" w:rsidRPr="00DD47CD" w:rsidRDefault="00DD47CD" w:rsidP="00DD47CD">
      <w:pPr>
        <w:rPr>
          <w:rFonts w:asciiTheme="majorHAnsi" w:hAnsiTheme="majorHAnsi" w:cstheme="majorHAnsi"/>
        </w:rPr>
      </w:pPr>
      <w:r w:rsidRPr="00390AA6">
        <w:rPr>
          <w:rFonts w:asciiTheme="majorHAnsi" w:hAnsiTheme="majorHAnsi" w:cstheme="majorHAnsi"/>
        </w:rPr>
        <w:t>1</w:t>
      </w:r>
      <w:r w:rsidR="00390AA6" w:rsidRPr="00390AA6">
        <w:rPr>
          <w:rFonts w:asciiTheme="majorHAnsi" w:hAnsiTheme="majorHAnsi" w:cstheme="majorHAnsi"/>
        </w:rPr>
        <w:t>8</w:t>
      </w:r>
      <w:r w:rsidR="001821FA">
        <w:rPr>
          <w:rFonts w:asciiTheme="majorHAnsi" w:hAnsiTheme="majorHAnsi" w:cstheme="majorHAnsi"/>
        </w:rPr>
        <w:t>7</w:t>
      </w:r>
      <w:r w:rsidR="00390AA6" w:rsidRPr="00390AA6">
        <w:rPr>
          <w:rFonts w:asciiTheme="majorHAnsi" w:hAnsiTheme="majorHAnsi" w:cstheme="majorHAnsi"/>
        </w:rPr>
        <w:t xml:space="preserve">.5 </w:t>
      </w:r>
      <w:r w:rsidR="00893FFC" w:rsidRPr="00390AA6">
        <w:rPr>
          <w:rFonts w:asciiTheme="majorHAnsi" w:hAnsiTheme="majorHAnsi" w:cstheme="majorHAnsi"/>
        </w:rPr>
        <w:t>There is no possibility of further appeal (ignoring the possibility of an appeal out of time)</w:t>
      </w:r>
    </w:p>
    <w:p w14:paraId="43F41E12" w14:textId="30047A92" w:rsidR="00893FFC" w:rsidRPr="006240FF" w:rsidRDefault="00390AA6" w:rsidP="00390AA6">
      <w:pPr>
        <w:pStyle w:val="Heading1"/>
        <w:rPr>
          <w:sz w:val="28"/>
          <w:szCs w:val="28"/>
        </w:rPr>
      </w:pPr>
      <w:bookmarkStart w:id="332" w:name="_Toc132654133"/>
      <w:r>
        <w:rPr>
          <w:sz w:val="28"/>
          <w:szCs w:val="28"/>
        </w:rPr>
        <w:t>18</w:t>
      </w:r>
      <w:r w:rsidR="001821FA">
        <w:rPr>
          <w:sz w:val="28"/>
          <w:szCs w:val="28"/>
        </w:rPr>
        <w:t>8</w:t>
      </w:r>
      <w:r>
        <w:rPr>
          <w:sz w:val="28"/>
          <w:szCs w:val="28"/>
        </w:rPr>
        <w:t xml:space="preserve"> </w:t>
      </w:r>
      <w:r w:rsidR="00893FFC" w:rsidRPr="006240FF">
        <w:rPr>
          <w:sz w:val="28"/>
          <w:szCs w:val="28"/>
        </w:rPr>
        <w:t>Removing or Variation of an Entry</w:t>
      </w:r>
      <w:bookmarkEnd w:id="332"/>
    </w:p>
    <w:p w14:paraId="40245B91" w14:textId="2185D8E2" w:rsidR="00893FFC" w:rsidRPr="006240FF" w:rsidRDefault="006240FF" w:rsidP="006240FF">
      <w:pPr>
        <w:rPr>
          <w:rFonts w:asciiTheme="majorHAnsi" w:hAnsiTheme="majorHAnsi" w:cstheme="majorHAnsi"/>
        </w:rPr>
      </w:pPr>
      <w:r w:rsidRPr="006240FF">
        <w:rPr>
          <w:rFonts w:asciiTheme="majorHAnsi" w:hAnsiTheme="majorHAnsi" w:cstheme="majorBidi"/>
        </w:rPr>
        <w:t>18</w:t>
      </w:r>
      <w:r w:rsidR="001821FA">
        <w:rPr>
          <w:rFonts w:asciiTheme="majorHAnsi" w:hAnsiTheme="majorHAnsi" w:cstheme="majorBidi"/>
        </w:rPr>
        <w:t>8</w:t>
      </w:r>
      <w:r w:rsidRPr="006240FF">
        <w:rPr>
          <w:rFonts w:asciiTheme="majorHAnsi" w:hAnsiTheme="majorHAnsi" w:cstheme="majorBidi"/>
        </w:rPr>
        <w:t xml:space="preserve">.1 </w:t>
      </w:r>
      <w:r w:rsidR="00893FFC" w:rsidRPr="006240FF">
        <w:rPr>
          <w:rFonts w:asciiTheme="majorHAnsi" w:hAnsiTheme="majorHAnsi" w:cstheme="majorBidi"/>
        </w:rPr>
        <w:t>An entry made in the database may be removed or varied; If an entry was made based on one or more conviction all of which are overturned on appeal, the Council must remove the entry.</w:t>
      </w:r>
    </w:p>
    <w:p w14:paraId="2EB0EFAA" w14:textId="3B45C302" w:rsidR="00893FFC" w:rsidRPr="006240FF" w:rsidRDefault="006240FF" w:rsidP="006240FF">
      <w:pPr>
        <w:rPr>
          <w:rFonts w:asciiTheme="majorHAnsi" w:hAnsiTheme="majorHAnsi" w:cstheme="majorHAnsi"/>
        </w:rPr>
      </w:pPr>
      <w:r w:rsidRPr="006240FF">
        <w:rPr>
          <w:rFonts w:asciiTheme="majorHAnsi" w:hAnsiTheme="majorHAnsi" w:cstheme="majorBidi"/>
        </w:rPr>
        <w:t>18</w:t>
      </w:r>
      <w:r w:rsidR="001821FA">
        <w:rPr>
          <w:rFonts w:asciiTheme="majorHAnsi" w:hAnsiTheme="majorHAnsi" w:cstheme="majorBidi"/>
        </w:rPr>
        <w:t>8</w:t>
      </w:r>
      <w:r w:rsidRPr="006240FF">
        <w:rPr>
          <w:rFonts w:asciiTheme="majorHAnsi" w:hAnsiTheme="majorHAnsi" w:cstheme="majorBidi"/>
        </w:rPr>
        <w:t xml:space="preserve">.2 </w:t>
      </w:r>
      <w:r w:rsidR="00893FFC" w:rsidRPr="006240FF">
        <w:rPr>
          <w:rFonts w:asciiTheme="majorHAnsi" w:hAnsiTheme="majorHAnsi" w:cstheme="majorBidi"/>
        </w:rPr>
        <w:t>The Council may remove an entry or reduce the period for which the entry must be maintained under the following circumstances</w:t>
      </w:r>
    </w:p>
    <w:p w14:paraId="7776C1DB" w14:textId="012D8488" w:rsidR="00893FFC" w:rsidRPr="006240FF" w:rsidRDefault="006240FF" w:rsidP="006240FF">
      <w:pPr>
        <w:rPr>
          <w:rFonts w:asciiTheme="majorHAnsi" w:hAnsiTheme="majorHAnsi" w:cstheme="majorHAnsi"/>
        </w:rPr>
      </w:pPr>
      <w:r w:rsidRPr="006240FF">
        <w:rPr>
          <w:rFonts w:asciiTheme="majorHAnsi" w:hAnsiTheme="majorHAnsi" w:cstheme="majorBidi"/>
        </w:rPr>
        <w:t>18</w:t>
      </w:r>
      <w:r w:rsidR="001821FA">
        <w:rPr>
          <w:rFonts w:asciiTheme="majorHAnsi" w:hAnsiTheme="majorHAnsi" w:cstheme="majorBidi"/>
        </w:rPr>
        <w:t>8</w:t>
      </w:r>
      <w:r w:rsidRPr="006240FF">
        <w:rPr>
          <w:rFonts w:asciiTheme="majorHAnsi" w:hAnsiTheme="majorHAnsi" w:cstheme="majorBidi"/>
        </w:rPr>
        <w:t xml:space="preserve">.3 </w:t>
      </w:r>
      <w:r w:rsidR="00893FFC" w:rsidRPr="006240FF">
        <w:rPr>
          <w:rFonts w:asciiTheme="majorHAnsi" w:hAnsiTheme="majorHAnsi" w:cstheme="majorBidi"/>
        </w:rPr>
        <w:t xml:space="preserve">If the entry was made </w:t>
      </w:r>
      <w:proofErr w:type="gramStart"/>
      <w:r w:rsidR="00893FFC" w:rsidRPr="006240FF">
        <w:rPr>
          <w:rFonts w:asciiTheme="majorHAnsi" w:hAnsiTheme="majorHAnsi" w:cstheme="majorBidi"/>
        </w:rPr>
        <w:t>on the basis of</w:t>
      </w:r>
      <w:proofErr w:type="gramEnd"/>
      <w:r w:rsidRPr="006240FF">
        <w:rPr>
          <w:rFonts w:asciiTheme="majorHAnsi" w:hAnsiTheme="majorHAnsi" w:cstheme="majorBidi"/>
        </w:rPr>
        <w:t>:</w:t>
      </w:r>
    </w:p>
    <w:p w14:paraId="6B1A2FA2" w14:textId="22DC1F7D" w:rsidR="00893FFC" w:rsidRPr="001821FA" w:rsidRDefault="006240FF" w:rsidP="00897D6B">
      <w:pPr>
        <w:pStyle w:val="ListParagraph"/>
        <w:numPr>
          <w:ilvl w:val="0"/>
          <w:numId w:val="128"/>
        </w:numPr>
        <w:rPr>
          <w:rFonts w:asciiTheme="majorHAnsi" w:hAnsiTheme="majorHAnsi" w:cstheme="majorHAnsi"/>
        </w:rPr>
      </w:pPr>
      <w:r w:rsidRPr="001821FA">
        <w:rPr>
          <w:rFonts w:asciiTheme="majorHAnsi" w:hAnsiTheme="majorHAnsi" w:cstheme="majorHAnsi"/>
        </w:rPr>
        <w:t>M</w:t>
      </w:r>
      <w:r w:rsidR="00893FFC" w:rsidRPr="001821FA">
        <w:rPr>
          <w:rFonts w:asciiTheme="majorHAnsi" w:hAnsiTheme="majorHAnsi" w:cstheme="majorHAnsi"/>
        </w:rPr>
        <w:t>ore than one conviction and some of them (but not all) have been overturned on appeal</w:t>
      </w:r>
    </w:p>
    <w:p w14:paraId="66A25269" w14:textId="028C8CBE" w:rsidR="00893FFC" w:rsidRPr="001821FA" w:rsidRDefault="006240FF" w:rsidP="00897D6B">
      <w:pPr>
        <w:pStyle w:val="ListParagraph"/>
        <w:numPr>
          <w:ilvl w:val="0"/>
          <w:numId w:val="128"/>
        </w:numPr>
        <w:rPr>
          <w:rFonts w:asciiTheme="majorHAnsi" w:hAnsiTheme="majorHAnsi" w:cstheme="majorHAnsi"/>
        </w:rPr>
      </w:pPr>
      <w:r w:rsidRPr="001821FA">
        <w:rPr>
          <w:rFonts w:asciiTheme="majorHAnsi" w:hAnsiTheme="majorHAnsi" w:cstheme="majorHAnsi"/>
        </w:rPr>
        <w:t>O</w:t>
      </w:r>
      <w:r w:rsidR="00893FFC" w:rsidRPr="001821FA">
        <w:rPr>
          <w:rFonts w:asciiTheme="majorHAnsi" w:hAnsiTheme="majorHAnsi" w:cstheme="majorHAnsi"/>
        </w:rPr>
        <w:t>ne or more convictions that have become spent (for the purposes of the Rehabilitation of Offenders Act 1974)</w:t>
      </w:r>
    </w:p>
    <w:p w14:paraId="0D2C2486" w14:textId="2A89E051" w:rsidR="00893FFC" w:rsidRPr="001821FA" w:rsidRDefault="006240FF" w:rsidP="00897D6B">
      <w:pPr>
        <w:pStyle w:val="ListParagraph"/>
        <w:numPr>
          <w:ilvl w:val="0"/>
          <w:numId w:val="128"/>
        </w:numPr>
        <w:rPr>
          <w:rFonts w:asciiTheme="majorHAnsi" w:hAnsiTheme="majorHAnsi" w:cstheme="majorHAnsi"/>
        </w:rPr>
      </w:pPr>
      <w:r w:rsidRPr="001821FA">
        <w:rPr>
          <w:rFonts w:asciiTheme="majorHAnsi" w:hAnsiTheme="majorHAnsi" w:cstheme="majorHAnsi"/>
        </w:rPr>
        <w:t>T</w:t>
      </w:r>
      <w:r w:rsidR="00893FFC" w:rsidRPr="001821FA">
        <w:rPr>
          <w:rFonts w:asciiTheme="majorHAnsi" w:hAnsiTheme="majorHAnsi" w:cstheme="majorHAnsi"/>
        </w:rPr>
        <w:t>hat the person has received two or more financial penalties and at least one year has elapsed since the entry was made</w:t>
      </w:r>
    </w:p>
    <w:p w14:paraId="42D9F0EF" w14:textId="64B45CBE" w:rsidR="00893FFC" w:rsidRPr="006240FF" w:rsidRDefault="006240FF" w:rsidP="006240FF">
      <w:pPr>
        <w:rPr>
          <w:rFonts w:asciiTheme="majorHAnsi" w:hAnsiTheme="majorHAnsi" w:cstheme="majorHAnsi"/>
        </w:rPr>
      </w:pPr>
      <w:r w:rsidRPr="006240FF">
        <w:rPr>
          <w:rFonts w:asciiTheme="majorHAnsi" w:hAnsiTheme="majorHAnsi" w:cstheme="majorBidi"/>
        </w:rPr>
        <w:t>18</w:t>
      </w:r>
      <w:r w:rsidR="001821FA">
        <w:rPr>
          <w:rFonts w:asciiTheme="majorHAnsi" w:hAnsiTheme="majorHAnsi" w:cstheme="majorBidi"/>
        </w:rPr>
        <w:t>8</w:t>
      </w:r>
      <w:r w:rsidRPr="006240FF">
        <w:rPr>
          <w:rFonts w:asciiTheme="majorHAnsi" w:hAnsiTheme="majorHAnsi" w:cstheme="majorBidi"/>
        </w:rPr>
        <w:t xml:space="preserve">.4 </w:t>
      </w:r>
      <w:r w:rsidR="00893FFC" w:rsidRPr="006240FF">
        <w:rPr>
          <w:rFonts w:asciiTheme="majorHAnsi" w:hAnsiTheme="majorHAnsi" w:cstheme="majorBidi"/>
        </w:rPr>
        <w:t>The Council also have the power under the above circumstances to</w:t>
      </w:r>
      <w:r w:rsidRPr="006240FF">
        <w:rPr>
          <w:rFonts w:asciiTheme="majorHAnsi" w:hAnsiTheme="majorHAnsi" w:cstheme="majorBidi"/>
        </w:rPr>
        <w:t>:</w:t>
      </w:r>
    </w:p>
    <w:p w14:paraId="6255B868" w14:textId="7709A603" w:rsidR="00893FFC" w:rsidRPr="001821FA" w:rsidRDefault="006240FF" w:rsidP="00897D6B">
      <w:pPr>
        <w:pStyle w:val="ListParagraph"/>
        <w:numPr>
          <w:ilvl w:val="0"/>
          <w:numId w:val="129"/>
        </w:numPr>
        <w:rPr>
          <w:rFonts w:asciiTheme="majorHAnsi" w:hAnsiTheme="majorHAnsi" w:cstheme="majorHAnsi"/>
        </w:rPr>
      </w:pPr>
      <w:r w:rsidRPr="001821FA">
        <w:rPr>
          <w:rFonts w:asciiTheme="majorHAnsi" w:hAnsiTheme="majorHAnsi" w:cstheme="majorHAnsi"/>
        </w:rPr>
        <w:t>R</w:t>
      </w:r>
      <w:r w:rsidR="00893FFC" w:rsidRPr="001821FA">
        <w:rPr>
          <w:rFonts w:asciiTheme="majorHAnsi" w:hAnsiTheme="majorHAnsi" w:cstheme="majorHAnsi"/>
        </w:rPr>
        <w:t>emove an entry before the end of the two-year period</w:t>
      </w:r>
    </w:p>
    <w:p w14:paraId="6210D425" w14:textId="498553FF" w:rsidR="00893FFC" w:rsidRPr="001821FA" w:rsidRDefault="006240FF" w:rsidP="00897D6B">
      <w:pPr>
        <w:pStyle w:val="ListParagraph"/>
        <w:numPr>
          <w:ilvl w:val="0"/>
          <w:numId w:val="129"/>
        </w:numPr>
        <w:rPr>
          <w:rFonts w:asciiTheme="majorHAnsi" w:hAnsiTheme="majorHAnsi" w:cstheme="majorHAnsi"/>
        </w:rPr>
      </w:pPr>
      <w:r w:rsidRPr="001821FA">
        <w:rPr>
          <w:rFonts w:asciiTheme="majorHAnsi" w:hAnsiTheme="majorHAnsi" w:cstheme="majorHAnsi"/>
        </w:rPr>
        <w:t>R</w:t>
      </w:r>
      <w:r w:rsidR="00893FFC" w:rsidRPr="001821FA">
        <w:rPr>
          <w:rFonts w:asciiTheme="majorHAnsi" w:hAnsiTheme="majorHAnsi" w:cstheme="majorHAnsi"/>
        </w:rPr>
        <w:t>educe the period for which an entry must be maintained to less than the two- year period</w:t>
      </w:r>
    </w:p>
    <w:p w14:paraId="7500DAC3" w14:textId="0722F6EC" w:rsidR="00893FFC" w:rsidRPr="006240FF" w:rsidRDefault="006240FF" w:rsidP="006240FF">
      <w:pPr>
        <w:pStyle w:val="Heading1"/>
        <w:rPr>
          <w:sz w:val="28"/>
          <w:szCs w:val="28"/>
        </w:rPr>
      </w:pPr>
      <w:bookmarkStart w:id="333" w:name="_Toc132654134"/>
      <w:r w:rsidRPr="006240FF">
        <w:rPr>
          <w:sz w:val="28"/>
          <w:szCs w:val="28"/>
        </w:rPr>
        <w:t>1</w:t>
      </w:r>
      <w:r w:rsidR="001821FA">
        <w:rPr>
          <w:sz w:val="28"/>
          <w:szCs w:val="28"/>
        </w:rPr>
        <w:t>89</w:t>
      </w:r>
      <w:r w:rsidR="00D534B4">
        <w:rPr>
          <w:sz w:val="28"/>
          <w:szCs w:val="28"/>
        </w:rPr>
        <w:t xml:space="preserve"> </w:t>
      </w:r>
      <w:r w:rsidR="00893FFC" w:rsidRPr="006240FF">
        <w:rPr>
          <w:sz w:val="28"/>
          <w:szCs w:val="28"/>
        </w:rPr>
        <w:t xml:space="preserve">Receipt and consideration of requests to remove entries or reduce entry time </w:t>
      </w:r>
      <w:r w:rsidR="002357FC" w:rsidRPr="006240FF">
        <w:rPr>
          <w:sz w:val="28"/>
          <w:szCs w:val="28"/>
        </w:rPr>
        <w:t>Periods.</w:t>
      </w:r>
      <w:bookmarkEnd w:id="333"/>
    </w:p>
    <w:p w14:paraId="65A43F9F" w14:textId="32610DF6" w:rsidR="00893FFC" w:rsidRDefault="006240FF" w:rsidP="00893FFC">
      <w:pPr>
        <w:rPr>
          <w:rFonts w:asciiTheme="majorHAnsi" w:hAnsiTheme="majorHAnsi" w:cstheme="majorBidi"/>
        </w:rPr>
      </w:pPr>
      <w:r w:rsidRPr="006240FF">
        <w:rPr>
          <w:rFonts w:asciiTheme="majorHAnsi" w:hAnsiTheme="majorHAnsi" w:cstheme="majorBidi"/>
        </w:rPr>
        <w:t>1</w:t>
      </w:r>
      <w:r w:rsidR="001821FA">
        <w:rPr>
          <w:rFonts w:asciiTheme="majorHAnsi" w:hAnsiTheme="majorHAnsi" w:cstheme="majorBidi"/>
        </w:rPr>
        <w:t>89</w:t>
      </w:r>
      <w:r w:rsidRPr="006240FF">
        <w:rPr>
          <w:rFonts w:asciiTheme="majorHAnsi" w:hAnsiTheme="majorHAnsi" w:cstheme="majorBidi"/>
        </w:rPr>
        <w:t xml:space="preserve">.1 </w:t>
      </w:r>
      <w:r w:rsidR="00893FFC" w:rsidRPr="006240FF">
        <w:rPr>
          <w:rFonts w:asciiTheme="majorHAnsi" w:hAnsiTheme="majorHAnsi" w:cstheme="majorBidi"/>
        </w:rPr>
        <w:t>The Council will receive requests in writing from a person in respect of whom an entry is made in the database under section 30 to remove and entry or reduce the period for which the entry must be maintained.</w:t>
      </w:r>
    </w:p>
    <w:p w14:paraId="43BC7E7A" w14:textId="426E51B5" w:rsidR="00893FFC" w:rsidRPr="006240FF" w:rsidRDefault="006240FF" w:rsidP="006240FF">
      <w:pPr>
        <w:pStyle w:val="Heading1"/>
        <w:rPr>
          <w:sz w:val="28"/>
          <w:szCs w:val="28"/>
        </w:rPr>
      </w:pPr>
      <w:bookmarkStart w:id="334" w:name="_Toc132654135"/>
      <w:r>
        <w:rPr>
          <w:sz w:val="28"/>
          <w:szCs w:val="28"/>
        </w:rPr>
        <w:t>1</w:t>
      </w:r>
      <w:bookmarkStart w:id="335" w:name="_Hlk146524038"/>
      <w:r w:rsidR="00D534B4">
        <w:rPr>
          <w:sz w:val="28"/>
          <w:szCs w:val="28"/>
        </w:rPr>
        <w:t>9</w:t>
      </w:r>
      <w:r w:rsidR="001821FA">
        <w:rPr>
          <w:sz w:val="28"/>
          <w:szCs w:val="28"/>
        </w:rPr>
        <w:t>0</w:t>
      </w:r>
      <w:r w:rsidR="00D534B4">
        <w:rPr>
          <w:sz w:val="28"/>
          <w:szCs w:val="28"/>
        </w:rPr>
        <w:t xml:space="preserve"> </w:t>
      </w:r>
      <w:r w:rsidR="00893FFC" w:rsidRPr="006240FF">
        <w:rPr>
          <w:sz w:val="28"/>
          <w:szCs w:val="28"/>
        </w:rPr>
        <w:t>Request Decision notice</w:t>
      </w:r>
      <w:bookmarkEnd w:id="334"/>
      <w:bookmarkEnd w:id="335"/>
    </w:p>
    <w:p w14:paraId="1FE4E8F3" w14:textId="6E7A4460" w:rsidR="00893FFC" w:rsidRPr="006860DC" w:rsidRDefault="006860DC" w:rsidP="006860DC">
      <w:pPr>
        <w:rPr>
          <w:rFonts w:asciiTheme="majorHAnsi" w:hAnsiTheme="majorHAnsi" w:cstheme="majorHAnsi"/>
        </w:rPr>
      </w:pPr>
      <w:r w:rsidRPr="006860DC">
        <w:rPr>
          <w:rFonts w:asciiTheme="majorHAnsi" w:hAnsiTheme="majorHAnsi" w:cstheme="majorBidi"/>
        </w:rPr>
        <w:t>1</w:t>
      </w:r>
      <w:r w:rsidR="00D534B4">
        <w:rPr>
          <w:rFonts w:asciiTheme="majorHAnsi" w:hAnsiTheme="majorHAnsi" w:cstheme="majorBidi"/>
        </w:rPr>
        <w:t>9</w:t>
      </w:r>
      <w:r w:rsidR="001821FA">
        <w:rPr>
          <w:rFonts w:asciiTheme="majorHAnsi" w:hAnsiTheme="majorHAnsi" w:cstheme="majorBidi"/>
        </w:rPr>
        <w:t>0</w:t>
      </w:r>
      <w:r w:rsidRPr="006860DC">
        <w:rPr>
          <w:rFonts w:asciiTheme="majorHAnsi" w:hAnsiTheme="majorHAnsi" w:cstheme="majorBidi"/>
        </w:rPr>
        <w:t xml:space="preserve">.1 </w:t>
      </w:r>
      <w:r w:rsidR="00893FFC" w:rsidRPr="006860DC">
        <w:rPr>
          <w:rFonts w:asciiTheme="majorHAnsi" w:hAnsiTheme="majorHAnsi" w:cstheme="majorBidi"/>
        </w:rPr>
        <w:t>On receipt of a request in writing the Council must:</w:t>
      </w:r>
    </w:p>
    <w:p w14:paraId="743C55C5" w14:textId="5203BB98" w:rsidR="00893FFC" w:rsidRPr="006860DC" w:rsidRDefault="006860DC" w:rsidP="00897D6B">
      <w:pPr>
        <w:pStyle w:val="ListParagraph"/>
        <w:numPr>
          <w:ilvl w:val="0"/>
          <w:numId w:val="76"/>
        </w:numPr>
        <w:rPr>
          <w:rFonts w:asciiTheme="majorHAnsi" w:hAnsiTheme="majorHAnsi" w:cstheme="majorHAnsi"/>
        </w:rPr>
      </w:pPr>
      <w:r w:rsidRPr="006860DC">
        <w:rPr>
          <w:rFonts w:asciiTheme="majorHAnsi" w:hAnsiTheme="majorHAnsi" w:cstheme="majorHAnsi"/>
        </w:rPr>
        <w:lastRenderedPageBreak/>
        <w:t>D</w:t>
      </w:r>
      <w:r w:rsidR="00893FFC" w:rsidRPr="006860DC">
        <w:rPr>
          <w:rFonts w:asciiTheme="majorHAnsi" w:hAnsiTheme="majorHAnsi" w:cstheme="majorHAnsi"/>
        </w:rPr>
        <w:t>ecide whether to comply with the request, and</w:t>
      </w:r>
    </w:p>
    <w:p w14:paraId="7CE65FDC" w14:textId="6E788360" w:rsidR="00893FFC" w:rsidRPr="006860DC" w:rsidRDefault="006860DC" w:rsidP="00897D6B">
      <w:pPr>
        <w:pStyle w:val="ListParagraph"/>
        <w:numPr>
          <w:ilvl w:val="0"/>
          <w:numId w:val="76"/>
        </w:numPr>
        <w:rPr>
          <w:rFonts w:asciiTheme="majorHAnsi" w:hAnsiTheme="majorHAnsi" w:cstheme="majorHAnsi"/>
        </w:rPr>
      </w:pPr>
      <w:r w:rsidRPr="006860DC">
        <w:rPr>
          <w:rFonts w:asciiTheme="majorHAnsi" w:hAnsiTheme="majorHAnsi" w:cstheme="majorHAnsi"/>
        </w:rPr>
        <w:t>G</w:t>
      </w:r>
      <w:r w:rsidR="00893FFC" w:rsidRPr="006860DC">
        <w:rPr>
          <w:rFonts w:asciiTheme="majorHAnsi" w:hAnsiTheme="majorHAnsi" w:cstheme="majorHAnsi"/>
        </w:rPr>
        <w:t>ive the person notice of its decision</w:t>
      </w:r>
    </w:p>
    <w:p w14:paraId="3F78D946" w14:textId="3FEB8E6A" w:rsidR="00893FFC" w:rsidRPr="006860DC" w:rsidRDefault="006860DC" w:rsidP="006860DC">
      <w:pPr>
        <w:rPr>
          <w:rFonts w:asciiTheme="majorHAnsi" w:hAnsiTheme="majorHAnsi" w:cstheme="majorHAnsi"/>
        </w:rPr>
      </w:pPr>
      <w:r w:rsidRPr="006860DC">
        <w:rPr>
          <w:rFonts w:asciiTheme="majorHAnsi" w:hAnsiTheme="majorHAnsi" w:cstheme="majorBidi"/>
        </w:rPr>
        <w:t>1</w:t>
      </w:r>
      <w:r w:rsidR="00D534B4">
        <w:rPr>
          <w:rFonts w:asciiTheme="majorHAnsi" w:hAnsiTheme="majorHAnsi" w:cstheme="majorBidi"/>
        </w:rPr>
        <w:t>9</w:t>
      </w:r>
      <w:r w:rsidR="001821FA">
        <w:rPr>
          <w:rFonts w:asciiTheme="majorHAnsi" w:hAnsiTheme="majorHAnsi" w:cstheme="majorBidi"/>
        </w:rPr>
        <w:t>0</w:t>
      </w:r>
      <w:r w:rsidRPr="006860DC">
        <w:rPr>
          <w:rFonts w:asciiTheme="majorHAnsi" w:hAnsiTheme="majorHAnsi" w:cstheme="majorBidi"/>
        </w:rPr>
        <w:t xml:space="preserve">.2 </w:t>
      </w:r>
      <w:r w:rsidR="00893FFC" w:rsidRPr="006860DC">
        <w:rPr>
          <w:rFonts w:asciiTheme="majorHAnsi" w:hAnsiTheme="majorHAnsi" w:cstheme="majorBidi"/>
        </w:rPr>
        <w:t>If the Council decide not to comply with the request the decision notice must include the reasons for the decision and a summary of the persons rights of appeal.</w:t>
      </w:r>
    </w:p>
    <w:p w14:paraId="1D751539" w14:textId="40C262F2" w:rsidR="0003294B" w:rsidRPr="006860DC" w:rsidRDefault="006860DC" w:rsidP="006860DC">
      <w:pPr>
        <w:pStyle w:val="Heading1"/>
        <w:rPr>
          <w:sz w:val="28"/>
          <w:szCs w:val="28"/>
        </w:rPr>
      </w:pPr>
      <w:bookmarkStart w:id="336" w:name="_Toc132654136"/>
      <w:r>
        <w:rPr>
          <w:sz w:val="28"/>
          <w:szCs w:val="28"/>
        </w:rPr>
        <w:t>1</w:t>
      </w:r>
      <w:r w:rsidR="00D534B4">
        <w:rPr>
          <w:sz w:val="28"/>
          <w:szCs w:val="28"/>
        </w:rPr>
        <w:t>9</w:t>
      </w:r>
      <w:r w:rsidR="001821FA">
        <w:rPr>
          <w:sz w:val="28"/>
          <w:szCs w:val="28"/>
        </w:rPr>
        <w:t>1</w:t>
      </w:r>
      <w:r w:rsidR="00DD47CD">
        <w:rPr>
          <w:sz w:val="28"/>
          <w:szCs w:val="28"/>
        </w:rPr>
        <w:t xml:space="preserve"> </w:t>
      </w:r>
      <w:r w:rsidR="0003294B" w:rsidRPr="006860DC">
        <w:rPr>
          <w:sz w:val="28"/>
          <w:szCs w:val="28"/>
        </w:rPr>
        <w:t>Appeals against a decision not to comply with a request</w:t>
      </w:r>
      <w:bookmarkEnd w:id="336"/>
    </w:p>
    <w:p w14:paraId="3D2956C0" w14:textId="3FA154C7" w:rsidR="0003294B" w:rsidRPr="006860DC" w:rsidRDefault="006860DC" w:rsidP="006860DC">
      <w:pPr>
        <w:rPr>
          <w:rFonts w:asciiTheme="majorHAnsi" w:hAnsiTheme="majorHAnsi" w:cstheme="majorHAnsi"/>
        </w:rPr>
      </w:pPr>
      <w:r>
        <w:rPr>
          <w:rFonts w:asciiTheme="majorHAnsi" w:hAnsiTheme="majorHAnsi" w:cstheme="majorBidi"/>
        </w:rPr>
        <w:t>1</w:t>
      </w:r>
      <w:r w:rsidR="00D534B4">
        <w:rPr>
          <w:rFonts w:asciiTheme="majorHAnsi" w:hAnsiTheme="majorHAnsi" w:cstheme="majorBidi"/>
        </w:rPr>
        <w:t>9</w:t>
      </w:r>
      <w:r w:rsidR="001821FA">
        <w:rPr>
          <w:rFonts w:asciiTheme="majorHAnsi" w:hAnsiTheme="majorHAnsi" w:cstheme="majorBidi"/>
        </w:rPr>
        <w:t>1</w:t>
      </w:r>
      <w:r>
        <w:rPr>
          <w:rFonts w:asciiTheme="majorHAnsi" w:hAnsiTheme="majorHAnsi" w:cstheme="majorBidi"/>
        </w:rPr>
        <w:t xml:space="preserve">.1 </w:t>
      </w:r>
      <w:r w:rsidR="0003294B" w:rsidRPr="006860DC">
        <w:rPr>
          <w:rFonts w:asciiTheme="majorHAnsi" w:hAnsiTheme="majorHAnsi" w:cstheme="majorBidi"/>
        </w:rPr>
        <w:t>Appeal by a person given a notice confirming that the Council has decided not to comply with the request can be made to the First-tier Tribunal within 21 days beginning on the day on which the notice was given. On appeal the Tribunal may order the Council to remove the entry or reduce the period for which the entry is maintained.</w:t>
      </w:r>
    </w:p>
    <w:p w14:paraId="583FFC4C" w14:textId="09D53088" w:rsidR="0003294B" w:rsidRPr="006860DC" w:rsidRDefault="00DD47CD" w:rsidP="00DD47CD">
      <w:pPr>
        <w:pStyle w:val="Heading1"/>
        <w:rPr>
          <w:sz w:val="28"/>
          <w:szCs w:val="28"/>
        </w:rPr>
      </w:pPr>
      <w:bookmarkStart w:id="337" w:name="_Toc132654137"/>
      <w:r>
        <w:rPr>
          <w:sz w:val="28"/>
          <w:szCs w:val="28"/>
        </w:rPr>
        <w:t>1</w:t>
      </w:r>
      <w:r w:rsidR="00D534B4">
        <w:rPr>
          <w:sz w:val="28"/>
          <w:szCs w:val="28"/>
        </w:rPr>
        <w:t>9</w:t>
      </w:r>
      <w:r w:rsidR="001821FA">
        <w:rPr>
          <w:sz w:val="28"/>
          <w:szCs w:val="28"/>
        </w:rPr>
        <w:t>2</w:t>
      </w:r>
      <w:r>
        <w:rPr>
          <w:sz w:val="28"/>
          <w:szCs w:val="28"/>
        </w:rPr>
        <w:t xml:space="preserve"> </w:t>
      </w:r>
      <w:r w:rsidR="0003294B" w:rsidRPr="006860DC">
        <w:rPr>
          <w:sz w:val="28"/>
          <w:szCs w:val="28"/>
        </w:rPr>
        <w:t>Power to Require Information</w:t>
      </w:r>
      <w:bookmarkEnd w:id="337"/>
    </w:p>
    <w:p w14:paraId="0F0323D3" w14:textId="00B49167" w:rsidR="0003294B" w:rsidRPr="006A5307" w:rsidRDefault="0003294B" w:rsidP="006A5307">
      <w:pPr>
        <w:rPr>
          <w:rFonts w:asciiTheme="majorHAnsi" w:hAnsiTheme="majorHAnsi" w:cstheme="majorHAnsi"/>
        </w:rPr>
      </w:pPr>
      <w:r w:rsidRPr="006A5307">
        <w:rPr>
          <w:rFonts w:asciiTheme="majorHAnsi" w:hAnsiTheme="majorHAnsi" w:cstheme="majorBidi"/>
        </w:rPr>
        <w:t>Under Section 35 of the Act the Council may require a person to provide specified information for the purpose of enabling them to decide whether to make an entry in the database in respect of the person.</w:t>
      </w:r>
    </w:p>
    <w:p w14:paraId="46939DED" w14:textId="631CCF6C" w:rsidR="0003294B" w:rsidRPr="006A5307" w:rsidRDefault="0003294B" w:rsidP="006A5307">
      <w:pPr>
        <w:rPr>
          <w:rFonts w:asciiTheme="majorHAnsi" w:hAnsiTheme="majorHAnsi" w:cstheme="majorHAnsi"/>
        </w:rPr>
      </w:pPr>
      <w:r w:rsidRPr="006A5307">
        <w:rPr>
          <w:rFonts w:asciiTheme="majorHAnsi" w:hAnsiTheme="majorHAnsi" w:cstheme="majorBidi"/>
        </w:rPr>
        <w:t>The Council may require from a person that they have made an entry about or are proposing to make an entry about, any information needed to complete the person’s entry or keep it up to date.</w:t>
      </w:r>
    </w:p>
    <w:p w14:paraId="21AD3F62" w14:textId="178570AE" w:rsidR="0003294B" w:rsidRPr="006A5307" w:rsidRDefault="0003294B" w:rsidP="006A5307">
      <w:pPr>
        <w:rPr>
          <w:rFonts w:asciiTheme="majorHAnsi" w:hAnsiTheme="majorHAnsi" w:cstheme="majorHAnsi"/>
        </w:rPr>
      </w:pPr>
      <w:r w:rsidRPr="006A5307">
        <w:rPr>
          <w:rFonts w:asciiTheme="majorHAnsi" w:hAnsiTheme="majorHAnsi" w:cstheme="majorBidi"/>
        </w:rPr>
        <w:t>It is an offence, on conviction with a fine, for a person to fail to comply with a section 35 requirement, unless the person has a reasonable excuse for the failure. It is also an offence for the person to provide information that is false or misleading if the person knows that the information is false or misleading or is reckless as to whether it is false or misleading</w:t>
      </w:r>
    </w:p>
    <w:p w14:paraId="7143AA63" w14:textId="0107BD71" w:rsidR="0003294B" w:rsidRPr="006860DC" w:rsidRDefault="0003294B" w:rsidP="0003294B">
      <w:pPr>
        <w:pStyle w:val="Heading1"/>
        <w:rPr>
          <w:b/>
          <w:bCs/>
          <w:sz w:val="28"/>
          <w:szCs w:val="28"/>
        </w:rPr>
      </w:pPr>
      <w:bookmarkStart w:id="338" w:name="_Toc132654138"/>
      <w:r w:rsidRPr="006860DC">
        <w:rPr>
          <w:b/>
          <w:bCs/>
          <w:sz w:val="28"/>
          <w:szCs w:val="28"/>
        </w:rPr>
        <w:t>The Redress Schemes for Lettings Agency Work and Property Management Work</w:t>
      </w:r>
      <w:bookmarkEnd w:id="338"/>
    </w:p>
    <w:p w14:paraId="18F987E8" w14:textId="5F13690F" w:rsidR="0003294B" w:rsidRPr="006860DC" w:rsidRDefault="00D534B4" w:rsidP="00DD47CD">
      <w:pPr>
        <w:pStyle w:val="Heading1"/>
        <w:rPr>
          <w:sz w:val="28"/>
          <w:szCs w:val="28"/>
        </w:rPr>
      </w:pPr>
      <w:bookmarkStart w:id="339" w:name="_Toc132654139"/>
      <w:r>
        <w:rPr>
          <w:sz w:val="28"/>
          <w:szCs w:val="28"/>
        </w:rPr>
        <w:t>19</w:t>
      </w:r>
      <w:r w:rsidR="007015A0">
        <w:rPr>
          <w:sz w:val="28"/>
          <w:szCs w:val="28"/>
        </w:rPr>
        <w:t>3</w:t>
      </w:r>
      <w:r>
        <w:rPr>
          <w:sz w:val="28"/>
          <w:szCs w:val="28"/>
        </w:rPr>
        <w:t xml:space="preserve"> </w:t>
      </w:r>
      <w:r w:rsidR="0003294B" w:rsidRPr="006860DC">
        <w:rPr>
          <w:sz w:val="28"/>
          <w:szCs w:val="28"/>
        </w:rPr>
        <w:t>Legislation</w:t>
      </w:r>
      <w:bookmarkEnd w:id="339"/>
    </w:p>
    <w:p w14:paraId="18B2EF98" w14:textId="20BEEADB" w:rsidR="0003294B" w:rsidRPr="006A5307" w:rsidRDefault="0003294B" w:rsidP="006A5307">
      <w:pPr>
        <w:rPr>
          <w:rFonts w:asciiTheme="majorHAnsi" w:hAnsiTheme="majorHAnsi" w:cstheme="majorHAnsi"/>
        </w:rPr>
      </w:pPr>
      <w:r w:rsidRPr="006A5307">
        <w:rPr>
          <w:rFonts w:asciiTheme="majorHAnsi" w:hAnsiTheme="majorHAnsi" w:cstheme="majorHAnsi"/>
        </w:rPr>
        <w:t xml:space="preserve">The Redress Schemes for Letting Agency Work and Property Management Work (Requirement to Belong to a Scheme etc.) (England) </w:t>
      </w:r>
      <w:r w:rsidRPr="00B21622">
        <w:rPr>
          <w:rFonts w:asciiTheme="majorHAnsi" w:hAnsiTheme="majorHAnsi" w:cstheme="majorHAnsi"/>
        </w:rPr>
        <w:t>Order 2014</w:t>
      </w:r>
      <w:r w:rsidR="00A15BF8" w:rsidRPr="00B21622">
        <w:rPr>
          <w:rFonts w:asciiTheme="majorHAnsi" w:hAnsiTheme="majorHAnsi" w:cstheme="majorHAnsi"/>
        </w:rPr>
        <w:t>.</w:t>
      </w:r>
    </w:p>
    <w:p w14:paraId="0CE92263" w14:textId="5071362D" w:rsidR="0003294B" w:rsidRPr="006A5307" w:rsidRDefault="0003294B" w:rsidP="006A5307">
      <w:pPr>
        <w:rPr>
          <w:rFonts w:asciiTheme="majorHAnsi" w:hAnsiTheme="majorHAnsi" w:cstheme="majorHAnsi"/>
        </w:rPr>
      </w:pPr>
      <w:r w:rsidRPr="006A5307">
        <w:rPr>
          <w:rFonts w:asciiTheme="majorHAnsi" w:hAnsiTheme="majorHAnsi" w:cstheme="majorHAnsi"/>
        </w:rPr>
        <w:t>From 1st October 2014, it is a legal requirement for all lettings agents &amp; property managers to belong to a government approved redress scheme.</w:t>
      </w:r>
    </w:p>
    <w:p w14:paraId="66D8F9EB" w14:textId="50A43578" w:rsidR="0003294B" w:rsidRPr="00B21622" w:rsidRDefault="0003294B" w:rsidP="006A5307">
      <w:pPr>
        <w:rPr>
          <w:rFonts w:asciiTheme="majorHAnsi" w:hAnsiTheme="majorHAnsi" w:cstheme="majorHAnsi"/>
        </w:rPr>
      </w:pPr>
      <w:r w:rsidRPr="00B21622">
        <w:rPr>
          <w:rFonts w:asciiTheme="majorHAnsi" w:hAnsiTheme="majorHAnsi" w:cstheme="majorHAnsi"/>
        </w:rPr>
        <w:t xml:space="preserve">The </w:t>
      </w:r>
      <w:r w:rsidR="00A15BF8" w:rsidRPr="00B21622">
        <w:rPr>
          <w:rFonts w:asciiTheme="majorHAnsi" w:hAnsiTheme="majorHAnsi" w:cstheme="majorHAnsi"/>
        </w:rPr>
        <w:t>two</w:t>
      </w:r>
      <w:r w:rsidRPr="00B21622">
        <w:rPr>
          <w:rFonts w:asciiTheme="majorHAnsi" w:hAnsiTheme="majorHAnsi" w:cstheme="majorHAnsi"/>
        </w:rPr>
        <w:t xml:space="preserve"> approved redress schemes are:</w:t>
      </w:r>
    </w:p>
    <w:p w14:paraId="28D27989" w14:textId="28BC5CF3" w:rsidR="0003294B" w:rsidRPr="00B21622" w:rsidRDefault="006D52D4" w:rsidP="00897D6B">
      <w:pPr>
        <w:pStyle w:val="ListParagraph"/>
        <w:widowControl w:val="0"/>
        <w:numPr>
          <w:ilvl w:val="0"/>
          <w:numId w:val="130"/>
        </w:numPr>
        <w:tabs>
          <w:tab w:val="left" w:pos="840"/>
          <w:tab w:val="left" w:pos="841"/>
        </w:tabs>
        <w:autoSpaceDE w:val="0"/>
        <w:autoSpaceDN w:val="0"/>
        <w:spacing w:after="0" w:line="293" w:lineRule="exact"/>
        <w:rPr>
          <w:rFonts w:asciiTheme="majorHAnsi" w:hAnsiTheme="majorHAnsi" w:cstheme="majorHAnsi"/>
        </w:rPr>
      </w:pPr>
      <w:hyperlink r:id="rId46" w:history="1">
        <w:r w:rsidR="0003294B" w:rsidRPr="003C6E27">
          <w:rPr>
            <w:rStyle w:val="Hyperlink"/>
            <w:rFonts w:asciiTheme="majorHAnsi" w:hAnsiTheme="majorHAnsi" w:cstheme="majorHAnsi"/>
          </w:rPr>
          <w:t>Property Redress Scheme</w:t>
        </w:r>
      </w:hyperlink>
      <w:r w:rsidR="0003294B" w:rsidRPr="00B21622">
        <w:rPr>
          <w:rFonts w:asciiTheme="majorHAnsi" w:hAnsiTheme="majorHAnsi" w:cstheme="majorHAnsi"/>
          <w:spacing w:val="-12"/>
        </w:rPr>
        <w:t xml:space="preserve"> </w:t>
      </w:r>
    </w:p>
    <w:p w14:paraId="5D5799E3" w14:textId="4B75CCDA" w:rsidR="003C6E27" w:rsidRPr="003C6E27" w:rsidRDefault="006D52D4" w:rsidP="00F12177">
      <w:pPr>
        <w:pStyle w:val="ListParagraph"/>
        <w:widowControl w:val="0"/>
        <w:numPr>
          <w:ilvl w:val="0"/>
          <w:numId w:val="130"/>
        </w:numPr>
        <w:tabs>
          <w:tab w:val="left" w:pos="840"/>
          <w:tab w:val="left" w:pos="841"/>
        </w:tabs>
        <w:autoSpaceDE w:val="0"/>
        <w:autoSpaceDN w:val="0"/>
        <w:spacing w:after="0" w:line="293" w:lineRule="exact"/>
        <w:rPr>
          <w:rFonts w:asciiTheme="majorHAnsi" w:hAnsiTheme="majorHAnsi" w:cstheme="majorHAnsi"/>
        </w:rPr>
      </w:pPr>
      <w:hyperlink r:id="rId47" w:history="1">
        <w:r w:rsidR="0003294B" w:rsidRPr="003C6E27">
          <w:rPr>
            <w:rStyle w:val="Hyperlink"/>
            <w:rFonts w:asciiTheme="majorHAnsi" w:hAnsiTheme="majorHAnsi" w:cstheme="majorHAnsi"/>
          </w:rPr>
          <w:t>The Property Ombudsman</w:t>
        </w:r>
      </w:hyperlink>
      <w:r w:rsidR="0003294B" w:rsidRPr="003C6E27">
        <w:rPr>
          <w:rFonts w:asciiTheme="majorHAnsi" w:hAnsiTheme="majorHAnsi" w:cstheme="majorHAnsi"/>
          <w:spacing w:val="-11"/>
        </w:rPr>
        <w:t xml:space="preserve"> </w:t>
      </w:r>
    </w:p>
    <w:p w14:paraId="286E7C6F" w14:textId="77777777" w:rsidR="003C6E27" w:rsidRPr="003C6E27" w:rsidRDefault="003C6E27" w:rsidP="003C6E27">
      <w:pPr>
        <w:widowControl w:val="0"/>
        <w:tabs>
          <w:tab w:val="left" w:pos="840"/>
          <w:tab w:val="left" w:pos="841"/>
        </w:tabs>
        <w:autoSpaceDE w:val="0"/>
        <w:autoSpaceDN w:val="0"/>
        <w:spacing w:after="0" w:line="293" w:lineRule="exact"/>
        <w:rPr>
          <w:rFonts w:asciiTheme="majorHAnsi" w:hAnsiTheme="majorHAnsi" w:cstheme="majorHAnsi"/>
        </w:rPr>
      </w:pPr>
    </w:p>
    <w:p w14:paraId="728C06EF" w14:textId="61FD7BA8" w:rsidR="0003294B" w:rsidRPr="006A5307" w:rsidRDefault="0003294B" w:rsidP="006A5307">
      <w:pPr>
        <w:rPr>
          <w:rFonts w:asciiTheme="majorHAnsi" w:hAnsiTheme="majorHAnsi" w:cstheme="majorHAnsi"/>
        </w:rPr>
      </w:pPr>
      <w:r w:rsidRPr="006A5307">
        <w:rPr>
          <w:rFonts w:asciiTheme="majorHAnsi" w:hAnsiTheme="majorHAnsi" w:cstheme="majorHAnsi"/>
        </w:rPr>
        <w:t xml:space="preserve">Whilst </w:t>
      </w:r>
      <w:proofErr w:type="gramStart"/>
      <w:r w:rsidRPr="006A5307">
        <w:rPr>
          <w:rFonts w:asciiTheme="majorHAnsi" w:hAnsiTheme="majorHAnsi" w:cstheme="majorHAnsi"/>
        </w:rPr>
        <w:t>the majority of</w:t>
      </w:r>
      <w:proofErr w:type="gramEnd"/>
      <w:r w:rsidRPr="006A5307">
        <w:rPr>
          <w:rFonts w:asciiTheme="majorHAnsi" w:hAnsiTheme="majorHAnsi" w:cstheme="majorHAnsi"/>
        </w:rPr>
        <w:t xml:space="preserve"> lettings agents and property managers provide a good service there are a minority who offer a poor service and engage in unacceptable practices. This requirement will mean that tenants and landlords with agents in the private rented sector and leaseholders and freeholders, dealing with property managers in the residential sector, will be able to complain to an independent person about the service they have received. Ultimately the requirement to belong to a redress scheme will help weed out bad agents and property managers and </w:t>
      </w:r>
      <w:r w:rsidR="00DD47CD" w:rsidRPr="006A5307">
        <w:rPr>
          <w:rFonts w:asciiTheme="majorHAnsi" w:hAnsiTheme="majorHAnsi" w:cstheme="majorHAnsi"/>
        </w:rPr>
        <w:t>drive-up</w:t>
      </w:r>
      <w:r w:rsidRPr="006A5307">
        <w:rPr>
          <w:rFonts w:asciiTheme="majorHAnsi" w:hAnsiTheme="majorHAnsi" w:cstheme="majorHAnsi"/>
        </w:rPr>
        <w:t xml:space="preserve"> standards.</w:t>
      </w:r>
    </w:p>
    <w:p w14:paraId="04654A59" w14:textId="69306257" w:rsidR="0003294B" w:rsidRPr="006A5307" w:rsidRDefault="0003294B" w:rsidP="006A5307">
      <w:pPr>
        <w:rPr>
          <w:rFonts w:asciiTheme="majorHAnsi" w:hAnsiTheme="majorHAnsi" w:cstheme="majorHAnsi"/>
        </w:rPr>
      </w:pPr>
      <w:r w:rsidRPr="006A5307">
        <w:rPr>
          <w:rFonts w:asciiTheme="majorHAnsi" w:hAnsiTheme="majorHAnsi" w:cstheme="majorHAnsi"/>
        </w:rPr>
        <w:t>The requirement will be enforced by local authorities who can impose a fine of up to £5,000 where an agent or property manager who should have joined a scheme has not done so.</w:t>
      </w:r>
    </w:p>
    <w:p w14:paraId="3CE1DFE5" w14:textId="0119ADB0" w:rsidR="0003294B" w:rsidRPr="00B21622" w:rsidRDefault="0003294B" w:rsidP="006A5307">
      <w:pPr>
        <w:rPr>
          <w:rFonts w:asciiTheme="majorHAnsi" w:hAnsiTheme="majorHAnsi" w:cstheme="majorHAnsi"/>
        </w:rPr>
      </w:pPr>
      <w:r w:rsidRPr="006A5307">
        <w:rPr>
          <w:rFonts w:asciiTheme="majorHAnsi" w:hAnsiTheme="majorHAnsi" w:cstheme="majorHAnsi"/>
        </w:rPr>
        <w:lastRenderedPageBreak/>
        <w:t xml:space="preserve">Trading Standards </w:t>
      </w:r>
      <w:r w:rsidR="08161AFF" w:rsidRPr="006A5307">
        <w:rPr>
          <w:rFonts w:asciiTheme="majorHAnsi" w:hAnsiTheme="majorHAnsi" w:cstheme="majorHAnsi"/>
        </w:rPr>
        <w:t xml:space="preserve">are </w:t>
      </w:r>
      <w:r w:rsidRPr="006A5307">
        <w:rPr>
          <w:rFonts w:asciiTheme="majorHAnsi" w:hAnsiTheme="majorHAnsi" w:cstheme="majorHAnsi"/>
        </w:rPr>
        <w:t xml:space="preserve">the enforcing team for this requirement. For further information please contact the </w:t>
      </w:r>
      <w:hyperlink r:id="rId48" w:history="1">
        <w:r w:rsidRPr="00625AB0">
          <w:rPr>
            <w:rStyle w:val="Hyperlink"/>
            <w:rFonts w:asciiTheme="majorHAnsi" w:hAnsiTheme="majorHAnsi" w:cstheme="majorHAnsi"/>
          </w:rPr>
          <w:t>Trading Standards</w:t>
        </w:r>
        <w:r w:rsidR="00625AB0">
          <w:rPr>
            <w:rStyle w:val="Hyperlink"/>
            <w:rFonts w:asciiTheme="majorHAnsi" w:hAnsiTheme="majorHAnsi" w:cstheme="majorHAnsi"/>
          </w:rPr>
          <w:t xml:space="preserve"> </w:t>
        </w:r>
        <w:r w:rsidRPr="00625AB0">
          <w:rPr>
            <w:rStyle w:val="Hyperlink"/>
            <w:rFonts w:asciiTheme="majorHAnsi" w:hAnsiTheme="majorHAnsi" w:cstheme="majorHAnsi"/>
          </w:rPr>
          <w:t>team</w:t>
        </w:r>
        <w:r w:rsidR="304E1279" w:rsidRPr="00625AB0">
          <w:rPr>
            <w:rStyle w:val="Hyperlink"/>
            <w:rFonts w:asciiTheme="majorHAnsi" w:hAnsiTheme="majorHAnsi" w:cstheme="majorHAnsi"/>
          </w:rPr>
          <w:t>.</w:t>
        </w:r>
      </w:hyperlink>
      <w:r w:rsidR="00625AB0">
        <w:rPr>
          <w:rFonts w:asciiTheme="majorHAnsi" w:hAnsiTheme="majorHAnsi" w:cstheme="majorHAnsi"/>
        </w:rPr>
        <w:t xml:space="preserve"> </w:t>
      </w:r>
      <w:r w:rsidR="003C6E27" w:rsidRPr="00625AB0">
        <w:rPr>
          <w:rFonts w:asciiTheme="majorHAnsi" w:hAnsiTheme="majorHAnsi" w:cstheme="majorHAnsi"/>
        </w:rPr>
        <w:t>w</w:t>
      </w:r>
      <w:r w:rsidR="00625AB0">
        <w:rPr>
          <w:rFonts w:asciiTheme="majorHAnsi" w:hAnsiTheme="majorHAnsi" w:cstheme="majorHAnsi"/>
        </w:rPr>
        <w:t>w</w:t>
      </w:r>
      <w:r w:rsidR="003C6E27" w:rsidRPr="00625AB0">
        <w:rPr>
          <w:rFonts w:asciiTheme="majorHAnsi" w:hAnsiTheme="majorHAnsi" w:cstheme="majorHAnsi"/>
        </w:rPr>
        <w:t>w.medway.gov.uk/info/200141/business_licensing_and_regeneration/450/medway_trading_standards</w:t>
      </w:r>
    </w:p>
    <w:p w14:paraId="0F06FC3A" w14:textId="3344C0B6" w:rsidR="0003294B" w:rsidRPr="006860DC" w:rsidRDefault="0003294B" w:rsidP="0003294B">
      <w:pPr>
        <w:rPr>
          <w:rFonts w:asciiTheme="majorHAnsi" w:hAnsiTheme="majorHAnsi" w:cstheme="majorHAnsi"/>
        </w:rPr>
      </w:pPr>
      <w:r w:rsidRPr="00B21622">
        <w:rPr>
          <w:rFonts w:asciiTheme="majorHAnsi" w:hAnsiTheme="majorHAnsi" w:cstheme="majorHAnsi"/>
        </w:rPr>
        <w:t xml:space="preserve">Further information can be found </w:t>
      </w:r>
      <w:r w:rsidR="00625AB0">
        <w:rPr>
          <w:rFonts w:asciiTheme="majorHAnsi" w:hAnsiTheme="majorHAnsi" w:cstheme="majorHAnsi"/>
        </w:rPr>
        <w:t xml:space="preserve">using the following link – </w:t>
      </w:r>
      <w:hyperlink r:id="rId49" w:history="1">
        <w:r w:rsidR="00625AB0" w:rsidRPr="00625AB0">
          <w:rPr>
            <w:rStyle w:val="Hyperlink"/>
            <w:rFonts w:asciiTheme="majorHAnsi" w:hAnsiTheme="majorHAnsi" w:cstheme="majorHAnsi"/>
          </w:rPr>
          <w:t>The Redress Schemes for Lettings Agency Work and Property Management Work (Requirement to Belong to a Scheme etc) (England) Order 2014</w:t>
        </w:r>
      </w:hyperlink>
      <w:r w:rsidR="00625AB0">
        <w:rPr>
          <w:rFonts w:asciiTheme="majorHAnsi" w:hAnsiTheme="majorHAnsi" w:cstheme="majorHAnsi"/>
        </w:rPr>
        <w:t xml:space="preserve">. </w:t>
      </w:r>
      <w:r w:rsidR="00625AB0" w:rsidRPr="00625AB0">
        <w:rPr>
          <w:rFonts w:asciiTheme="majorHAnsi" w:hAnsiTheme="majorHAnsi" w:cstheme="majorHAnsi"/>
        </w:rPr>
        <w:t>www.legislation.gov.uk/uksi/2014/2359/contents/made</w:t>
      </w:r>
    </w:p>
    <w:p w14:paraId="58A581FB" w14:textId="7A0C9991" w:rsidR="0003294B" w:rsidRPr="006860DC" w:rsidRDefault="0003294B" w:rsidP="0003294B">
      <w:pPr>
        <w:pStyle w:val="Heading1"/>
        <w:rPr>
          <w:b/>
          <w:bCs/>
          <w:sz w:val="28"/>
          <w:szCs w:val="28"/>
        </w:rPr>
      </w:pPr>
      <w:bookmarkStart w:id="340" w:name="_Toc132654140"/>
      <w:r w:rsidRPr="006860DC">
        <w:rPr>
          <w:b/>
          <w:bCs/>
          <w:sz w:val="28"/>
          <w:szCs w:val="28"/>
        </w:rPr>
        <w:t>Energy Efficiency (Private Rented Property) (England and Wales) Regulations 2015</w:t>
      </w:r>
      <w:bookmarkEnd w:id="340"/>
    </w:p>
    <w:p w14:paraId="33A1212D" w14:textId="3B9CA3EB" w:rsidR="0003294B" w:rsidRPr="006860DC" w:rsidRDefault="00DD47CD" w:rsidP="00DD47CD">
      <w:pPr>
        <w:pStyle w:val="Heading1"/>
        <w:rPr>
          <w:sz w:val="28"/>
          <w:szCs w:val="28"/>
        </w:rPr>
      </w:pPr>
      <w:bookmarkStart w:id="341" w:name="_Toc132654141"/>
      <w:r>
        <w:rPr>
          <w:sz w:val="28"/>
          <w:szCs w:val="28"/>
        </w:rPr>
        <w:t>1</w:t>
      </w:r>
      <w:r w:rsidR="00D534B4">
        <w:rPr>
          <w:sz w:val="28"/>
          <w:szCs w:val="28"/>
        </w:rPr>
        <w:t>9</w:t>
      </w:r>
      <w:r w:rsidR="007015A0">
        <w:rPr>
          <w:sz w:val="28"/>
          <w:szCs w:val="28"/>
        </w:rPr>
        <w:t>4</w:t>
      </w:r>
      <w:r w:rsidR="00D534B4">
        <w:rPr>
          <w:sz w:val="28"/>
          <w:szCs w:val="28"/>
        </w:rPr>
        <w:t xml:space="preserve"> </w:t>
      </w:r>
      <w:r w:rsidR="0003294B" w:rsidRPr="006860DC">
        <w:rPr>
          <w:sz w:val="28"/>
          <w:szCs w:val="28"/>
        </w:rPr>
        <w:t>Legislation</w:t>
      </w:r>
      <w:bookmarkEnd w:id="341"/>
    </w:p>
    <w:p w14:paraId="20E17DEF" w14:textId="6B79EA8A" w:rsidR="0003294B" w:rsidRPr="006A5307" w:rsidRDefault="0003294B" w:rsidP="006A5307">
      <w:pPr>
        <w:rPr>
          <w:rFonts w:asciiTheme="majorHAnsi" w:hAnsiTheme="majorHAnsi" w:cstheme="majorHAnsi"/>
        </w:rPr>
      </w:pPr>
      <w:r w:rsidRPr="006A5307">
        <w:rPr>
          <w:rFonts w:asciiTheme="majorHAnsi" w:hAnsiTheme="majorHAnsi" w:cstheme="majorBidi"/>
        </w:rPr>
        <w:t>Energy Efficiency (Private Rented Property) (England and Wales) Regulations 2016</w:t>
      </w:r>
    </w:p>
    <w:p w14:paraId="26ACB812" w14:textId="29EEB920" w:rsidR="0003294B" w:rsidRPr="006860DC" w:rsidRDefault="00DD47CD" w:rsidP="00DD47CD">
      <w:pPr>
        <w:pStyle w:val="Heading1"/>
        <w:rPr>
          <w:sz w:val="28"/>
          <w:szCs w:val="28"/>
        </w:rPr>
      </w:pPr>
      <w:bookmarkStart w:id="342" w:name="_Toc132654142"/>
      <w:r>
        <w:rPr>
          <w:sz w:val="28"/>
          <w:szCs w:val="28"/>
        </w:rPr>
        <w:t>19</w:t>
      </w:r>
      <w:r w:rsidR="007015A0">
        <w:rPr>
          <w:sz w:val="28"/>
          <w:szCs w:val="28"/>
        </w:rPr>
        <w:t>5</w:t>
      </w:r>
      <w:r w:rsidR="00D534B4">
        <w:rPr>
          <w:sz w:val="28"/>
          <w:szCs w:val="28"/>
        </w:rPr>
        <w:t xml:space="preserve"> </w:t>
      </w:r>
      <w:r w:rsidR="0003294B" w:rsidRPr="006860DC">
        <w:rPr>
          <w:sz w:val="28"/>
          <w:szCs w:val="28"/>
        </w:rPr>
        <w:t>Background</w:t>
      </w:r>
      <w:bookmarkEnd w:id="342"/>
    </w:p>
    <w:p w14:paraId="3A92E4CF" w14:textId="2141FDCE" w:rsidR="0003294B" w:rsidRPr="00DD47CD" w:rsidRDefault="0003294B" w:rsidP="00DD47CD">
      <w:pPr>
        <w:rPr>
          <w:rFonts w:asciiTheme="majorHAnsi" w:hAnsiTheme="majorHAnsi" w:cstheme="majorHAnsi"/>
        </w:rPr>
      </w:pPr>
      <w:r w:rsidRPr="006A5307">
        <w:rPr>
          <w:rFonts w:asciiTheme="majorHAnsi" w:hAnsiTheme="majorHAnsi" w:cstheme="majorBidi"/>
        </w:rPr>
        <w:t>The Minimum Energy Efficiency Regulations (the Regulations) apply to all privately rented properties in England and Wales. From April 2018, all such properties are legally required to have an Energy Performance Certificate (EPC) of at least an E before they can be let on a new tenancy. This requirement will then extend to all such properties by 1</w:t>
      </w:r>
      <w:r w:rsidR="007015A0" w:rsidRPr="007015A0">
        <w:rPr>
          <w:rFonts w:asciiTheme="majorHAnsi" w:hAnsiTheme="majorHAnsi" w:cstheme="majorBidi"/>
          <w:vertAlign w:val="superscript"/>
        </w:rPr>
        <w:t>st</w:t>
      </w:r>
      <w:r w:rsidRPr="006A5307">
        <w:rPr>
          <w:rFonts w:asciiTheme="majorHAnsi" w:hAnsiTheme="majorHAnsi" w:cstheme="majorBidi"/>
        </w:rPr>
        <w:t xml:space="preserve"> April 2020, even if there has been no change in tenant or tenancy (please see BEIS’s published guidance documents for the full details on the standard)</w:t>
      </w:r>
      <w:r w:rsidR="00DD47CD">
        <w:rPr>
          <w:rFonts w:asciiTheme="majorHAnsi" w:hAnsiTheme="majorHAnsi" w:cstheme="majorBidi"/>
        </w:rPr>
        <w:t xml:space="preserve"> </w:t>
      </w:r>
      <w:r w:rsidRPr="006A5307">
        <w:rPr>
          <w:rFonts w:asciiTheme="majorHAnsi" w:hAnsiTheme="majorHAnsi" w:cstheme="majorBidi"/>
        </w:rPr>
        <w:t>and guidance for landlords and Local Authorities on the minimum level of energy efficiency required to let domestic property under the Energy Efficiency (Private Rented Property).</w:t>
      </w:r>
    </w:p>
    <w:p w14:paraId="530EA301" w14:textId="0A0BF3E9" w:rsidR="0003294B" w:rsidRPr="006860DC" w:rsidRDefault="00DD47CD" w:rsidP="00DD47CD">
      <w:pPr>
        <w:pStyle w:val="Heading1"/>
        <w:rPr>
          <w:sz w:val="28"/>
          <w:szCs w:val="28"/>
        </w:rPr>
      </w:pPr>
      <w:bookmarkStart w:id="343" w:name="_Toc132654143"/>
      <w:r>
        <w:rPr>
          <w:sz w:val="28"/>
          <w:szCs w:val="28"/>
        </w:rPr>
        <w:t>19</w:t>
      </w:r>
      <w:r w:rsidR="007015A0">
        <w:rPr>
          <w:sz w:val="28"/>
          <w:szCs w:val="28"/>
        </w:rPr>
        <w:t>6</w:t>
      </w:r>
      <w:r w:rsidR="00D534B4">
        <w:rPr>
          <w:sz w:val="28"/>
          <w:szCs w:val="28"/>
        </w:rPr>
        <w:t xml:space="preserve"> </w:t>
      </w:r>
      <w:r w:rsidR="0003294B" w:rsidRPr="006860DC">
        <w:rPr>
          <w:sz w:val="28"/>
          <w:szCs w:val="28"/>
        </w:rPr>
        <w:t>The minimum standard for lettings</w:t>
      </w:r>
      <w:bookmarkEnd w:id="343"/>
    </w:p>
    <w:p w14:paraId="5089D858" w14:textId="77777777" w:rsidR="006860DC" w:rsidRPr="006860DC" w:rsidRDefault="0003294B" w:rsidP="00897D6B">
      <w:pPr>
        <w:pStyle w:val="ListParagraph"/>
        <w:numPr>
          <w:ilvl w:val="0"/>
          <w:numId w:val="77"/>
        </w:numPr>
        <w:rPr>
          <w:rFonts w:asciiTheme="majorHAnsi" w:hAnsiTheme="majorHAnsi" w:cstheme="majorHAnsi"/>
        </w:rPr>
      </w:pPr>
      <w:r w:rsidRPr="006860DC">
        <w:rPr>
          <w:rFonts w:asciiTheme="majorHAnsi" w:hAnsiTheme="majorHAnsi" w:cstheme="majorHAnsi"/>
        </w:rPr>
        <w:t>Properties which have an EPC rating of band E or below are classed as 'substandard' by regulations.</w:t>
      </w:r>
    </w:p>
    <w:p w14:paraId="55D30C13" w14:textId="0798DE88" w:rsidR="0003294B" w:rsidRPr="006860DC" w:rsidRDefault="0003294B" w:rsidP="00897D6B">
      <w:pPr>
        <w:pStyle w:val="ListParagraph"/>
        <w:numPr>
          <w:ilvl w:val="0"/>
          <w:numId w:val="77"/>
        </w:numPr>
        <w:rPr>
          <w:rFonts w:asciiTheme="majorHAnsi" w:hAnsiTheme="majorHAnsi" w:cstheme="majorHAnsi"/>
        </w:rPr>
      </w:pPr>
      <w:r w:rsidRPr="006860DC">
        <w:rPr>
          <w:rFonts w:asciiTheme="majorHAnsi" w:hAnsiTheme="majorHAnsi" w:cstheme="majorHAnsi"/>
        </w:rPr>
        <w:t>Unless the property is exempt, a landlord should not</w:t>
      </w:r>
    </w:p>
    <w:p w14:paraId="6B0FFE3C" w14:textId="2C6CCD89" w:rsidR="0003294B" w:rsidRPr="006860DC" w:rsidRDefault="0003294B" w:rsidP="00897D6B">
      <w:pPr>
        <w:pStyle w:val="ListParagraph"/>
        <w:numPr>
          <w:ilvl w:val="0"/>
          <w:numId w:val="77"/>
        </w:numPr>
        <w:rPr>
          <w:rFonts w:asciiTheme="majorHAnsi" w:hAnsiTheme="majorHAnsi" w:cstheme="majorHAnsi"/>
        </w:rPr>
      </w:pPr>
      <w:r w:rsidRPr="006860DC">
        <w:rPr>
          <w:rFonts w:asciiTheme="majorHAnsi" w:hAnsiTheme="majorHAnsi" w:cstheme="majorHAnsi"/>
        </w:rPr>
        <w:t>from 1</w:t>
      </w:r>
      <w:r w:rsidR="007015A0" w:rsidRPr="007015A0">
        <w:rPr>
          <w:rFonts w:asciiTheme="majorHAnsi" w:hAnsiTheme="majorHAnsi" w:cstheme="majorHAnsi"/>
          <w:vertAlign w:val="superscript"/>
        </w:rPr>
        <w:t>st</w:t>
      </w:r>
      <w:r w:rsidRPr="006860DC">
        <w:rPr>
          <w:rFonts w:asciiTheme="majorHAnsi" w:hAnsiTheme="majorHAnsi" w:cstheme="majorHAnsi"/>
        </w:rPr>
        <w:t xml:space="preserve"> April 2018, granting a tenancy or renewing an existing tenancy for a property that has an EPC rating below band 'E'. Renewal in this context means when the tenancy is replaced by a new tenancy or becomes statutory periodic</w:t>
      </w:r>
    </w:p>
    <w:p w14:paraId="69D04BE7" w14:textId="29BA8754" w:rsidR="006860DC" w:rsidRPr="006860DC" w:rsidRDefault="0003294B" w:rsidP="00897D6B">
      <w:pPr>
        <w:pStyle w:val="ListParagraph"/>
        <w:numPr>
          <w:ilvl w:val="0"/>
          <w:numId w:val="77"/>
        </w:numPr>
        <w:rPr>
          <w:rFonts w:asciiTheme="majorHAnsi" w:hAnsiTheme="majorHAnsi" w:cstheme="majorHAnsi"/>
        </w:rPr>
      </w:pPr>
      <w:r w:rsidRPr="006860DC">
        <w:rPr>
          <w:rFonts w:asciiTheme="majorHAnsi" w:hAnsiTheme="majorHAnsi" w:cstheme="majorHAnsi"/>
        </w:rPr>
        <w:t xml:space="preserve">from </w:t>
      </w:r>
      <w:r w:rsidR="007015A0">
        <w:rPr>
          <w:rFonts w:asciiTheme="majorHAnsi" w:hAnsiTheme="majorHAnsi" w:cstheme="majorHAnsi"/>
        </w:rPr>
        <w:t>1</w:t>
      </w:r>
      <w:r w:rsidR="00B21622" w:rsidRPr="007015A0">
        <w:rPr>
          <w:rFonts w:asciiTheme="majorHAnsi" w:hAnsiTheme="majorHAnsi" w:cstheme="majorHAnsi"/>
          <w:vertAlign w:val="superscript"/>
        </w:rPr>
        <w:t>st</w:t>
      </w:r>
      <w:r w:rsidR="00B21622">
        <w:rPr>
          <w:rFonts w:asciiTheme="majorHAnsi" w:hAnsiTheme="majorHAnsi" w:cstheme="majorHAnsi"/>
        </w:rPr>
        <w:t xml:space="preserve"> </w:t>
      </w:r>
      <w:r w:rsidR="00B21622" w:rsidRPr="006860DC">
        <w:rPr>
          <w:rFonts w:asciiTheme="majorHAnsi" w:hAnsiTheme="majorHAnsi" w:cstheme="majorHAnsi"/>
        </w:rPr>
        <w:t>April</w:t>
      </w:r>
      <w:r w:rsidRPr="006860DC">
        <w:rPr>
          <w:rFonts w:asciiTheme="majorHAnsi" w:hAnsiTheme="majorHAnsi" w:cstheme="majorHAnsi"/>
        </w:rPr>
        <w:t xml:space="preserve"> 2020, continuing to a let a property that has an EPC rating below band 'E'.</w:t>
      </w:r>
    </w:p>
    <w:p w14:paraId="4D85E996" w14:textId="20A759FD" w:rsidR="0003294B" w:rsidRPr="006860DC" w:rsidRDefault="0003294B" w:rsidP="00897D6B">
      <w:pPr>
        <w:pStyle w:val="ListParagraph"/>
        <w:numPr>
          <w:ilvl w:val="0"/>
          <w:numId w:val="77"/>
        </w:numPr>
        <w:rPr>
          <w:rFonts w:asciiTheme="majorHAnsi" w:hAnsiTheme="majorHAnsi" w:cstheme="majorHAnsi"/>
        </w:rPr>
      </w:pPr>
      <w:r w:rsidRPr="006860DC">
        <w:rPr>
          <w:rFonts w:asciiTheme="majorHAnsi" w:hAnsiTheme="majorHAnsi" w:cstheme="majorHAnsi"/>
        </w:rPr>
        <w:t>The EPC must be no more than ten years old</w:t>
      </w:r>
    </w:p>
    <w:p w14:paraId="48208AEB" w14:textId="55971903" w:rsidR="0003294B" w:rsidRPr="006860DC" w:rsidRDefault="0003294B" w:rsidP="00897D6B">
      <w:pPr>
        <w:pStyle w:val="ListParagraph"/>
        <w:numPr>
          <w:ilvl w:val="0"/>
          <w:numId w:val="77"/>
        </w:numPr>
        <w:rPr>
          <w:rFonts w:asciiTheme="majorHAnsi" w:hAnsiTheme="majorHAnsi" w:cstheme="majorHAnsi"/>
        </w:rPr>
      </w:pPr>
      <w:r w:rsidRPr="006860DC">
        <w:rPr>
          <w:rFonts w:asciiTheme="majorHAnsi" w:hAnsiTheme="majorHAnsi" w:cstheme="majorHAnsi"/>
        </w:rPr>
        <w:t>The Regulations give enforcement powers to local authorities, and authorities are responsible for ensuring landlord compliance within their area</w:t>
      </w:r>
    </w:p>
    <w:p w14:paraId="39B28923" w14:textId="661EADF6" w:rsidR="0003294B" w:rsidRPr="00B21622" w:rsidRDefault="00AF7926" w:rsidP="006860DC">
      <w:pPr>
        <w:rPr>
          <w:rFonts w:asciiTheme="majorHAnsi" w:hAnsiTheme="majorHAnsi" w:cstheme="majorHAnsi"/>
        </w:rPr>
      </w:pPr>
      <w:r w:rsidRPr="006860DC">
        <w:rPr>
          <w:rFonts w:asciiTheme="majorHAnsi" w:hAnsiTheme="majorHAnsi" w:cstheme="majorHAnsi"/>
        </w:rPr>
        <w:t xml:space="preserve">Trading Standards is the enforcing team for this requirement. For further information please contact </w:t>
      </w:r>
      <w:r w:rsidRPr="00B21622">
        <w:rPr>
          <w:rFonts w:asciiTheme="majorHAnsi" w:hAnsiTheme="majorHAnsi" w:cstheme="majorHAnsi"/>
        </w:rPr>
        <w:t xml:space="preserve">the </w:t>
      </w:r>
      <w:hyperlink r:id="rId50" w:history="1">
        <w:r w:rsidRPr="00625AB0">
          <w:rPr>
            <w:rStyle w:val="Hyperlink"/>
            <w:rFonts w:asciiTheme="majorHAnsi" w:hAnsiTheme="majorHAnsi" w:cstheme="majorHAnsi"/>
          </w:rPr>
          <w:t>Trading Standards team</w:t>
        </w:r>
      </w:hyperlink>
      <w:r w:rsidR="00954F1A" w:rsidRPr="00B21622">
        <w:rPr>
          <w:rFonts w:asciiTheme="majorHAnsi" w:hAnsiTheme="majorHAnsi" w:cstheme="majorHAnsi"/>
        </w:rPr>
        <w:t>:</w:t>
      </w:r>
      <w:r w:rsidR="00D9037B" w:rsidRPr="00B21622">
        <w:rPr>
          <w:rFonts w:asciiTheme="majorHAnsi" w:hAnsiTheme="majorHAnsi" w:cstheme="majorHAnsi"/>
        </w:rPr>
        <w:t xml:space="preserve"> </w:t>
      </w:r>
      <w:r w:rsidR="00D9037B" w:rsidRPr="00625AB0">
        <w:rPr>
          <w:rFonts w:asciiTheme="majorHAnsi" w:hAnsiTheme="majorHAnsi" w:cstheme="majorHAnsi"/>
        </w:rPr>
        <w:t>www.medway.gov.uk/info/200141/business_licensing_and_regeneration/450/medway_trading_standards/2</w:t>
      </w:r>
    </w:p>
    <w:p w14:paraId="436034FE" w14:textId="2E6EFB1B" w:rsidR="00625AB0" w:rsidRPr="00625AB0" w:rsidRDefault="00AF7926" w:rsidP="00625AB0">
      <w:pPr>
        <w:pStyle w:val="NoSpacing"/>
        <w:rPr>
          <w:rFonts w:asciiTheme="majorHAnsi" w:hAnsiTheme="majorHAnsi" w:cstheme="majorHAnsi"/>
        </w:rPr>
      </w:pPr>
      <w:r w:rsidRPr="00B21622">
        <w:rPr>
          <w:rFonts w:asciiTheme="majorHAnsi" w:hAnsiTheme="majorHAnsi" w:cstheme="majorHAnsi"/>
        </w:rPr>
        <w:t xml:space="preserve">Further information regarding legislation can be found </w:t>
      </w:r>
      <w:r w:rsidR="00625AB0">
        <w:rPr>
          <w:rFonts w:asciiTheme="majorHAnsi" w:hAnsiTheme="majorHAnsi" w:cstheme="majorHAnsi"/>
        </w:rPr>
        <w:t xml:space="preserve">using the following link –  </w:t>
      </w:r>
      <w:hyperlink r:id="rId51" w:history="1">
        <w:r w:rsidR="00625AB0" w:rsidRPr="00625AB0">
          <w:rPr>
            <w:rStyle w:val="Hyperlink"/>
          </w:rPr>
          <w:t>The Energy Efficiency (Private Rented Property) (England and Wales) (Amendment) Regulations 2016</w:t>
        </w:r>
      </w:hyperlink>
    </w:p>
    <w:p w14:paraId="15506C55" w14:textId="0F59BC93" w:rsidR="00A32A45" w:rsidRPr="006860DC" w:rsidRDefault="00625AB0" w:rsidP="00625AB0">
      <w:pPr>
        <w:pStyle w:val="NoSpacing"/>
        <w:rPr>
          <w:rFonts w:asciiTheme="majorHAnsi" w:hAnsiTheme="majorHAnsi" w:cstheme="majorHAnsi"/>
        </w:rPr>
      </w:pPr>
      <w:r w:rsidRPr="00625AB0">
        <w:rPr>
          <w:rFonts w:asciiTheme="majorHAnsi" w:hAnsiTheme="majorHAnsi" w:cstheme="majorHAnsi"/>
        </w:rPr>
        <w:t>www.legislation.gov.uk/uksi/2016/660/contents/made</w:t>
      </w:r>
      <w:r w:rsidR="00A32A45">
        <w:rPr>
          <w:rFonts w:asciiTheme="majorHAnsi" w:hAnsiTheme="majorHAnsi" w:cstheme="majorHAnsi"/>
        </w:rPr>
        <w:t xml:space="preserve"> </w:t>
      </w:r>
    </w:p>
    <w:p w14:paraId="75759AE7" w14:textId="7CB8B098" w:rsidR="00AF7926" w:rsidRPr="006860DC" w:rsidRDefault="00AF7926" w:rsidP="00AF7926">
      <w:pPr>
        <w:pStyle w:val="Heading1"/>
        <w:rPr>
          <w:b/>
          <w:bCs/>
          <w:sz w:val="28"/>
          <w:szCs w:val="28"/>
        </w:rPr>
      </w:pPr>
      <w:bookmarkStart w:id="344" w:name="_Toc132654144"/>
      <w:r w:rsidRPr="006860DC">
        <w:rPr>
          <w:b/>
          <w:bCs/>
          <w:sz w:val="28"/>
          <w:szCs w:val="28"/>
        </w:rPr>
        <w:lastRenderedPageBreak/>
        <w:t>The Tenant Act 2019</w:t>
      </w:r>
      <w:bookmarkEnd w:id="344"/>
    </w:p>
    <w:p w14:paraId="3123AAFC" w14:textId="19F74E55" w:rsidR="00AF7926" w:rsidRPr="006860DC" w:rsidRDefault="00D534B4" w:rsidP="00DD47CD">
      <w:pPr>
        <w:pStyle w:val="Heading1"/>
        <w:rPr>
          <w:sz w:val="28"/>
          <w:szCs w:val="28"/>
        </w:rPr>
      </w:pPr>
      <w:r>
        <w:rPr>
          <w:sz w:val="28"/>
          <w:szCs w:val="28"/>
        </w:rPr>
        <w:t>19</w:t>
      </w:r>
      <w:r w:rsidR="007015A0">
        <w:rPr>
          <w:sz w:val="28"/>
          <w:szCs w:val="28"/>
        </w:rPr>
        <w:t>7</w:t>
      </w:r>
      <w:r>
        <w:rPr>
          <w:sz w:val="28"/>
          <w:szCs w:val="28"/>
        </w:rPr>
        <w:t xml:space="preserve"> Legislation</w:t>
      </w:r>
    </w:p>
    <w:p w14:paraId="7725B349" w14:textId="77777777" w:rsidR="000916BC" w:rsidRPr="000A5BE9" w:rsidRDefault="000916BC" w:rsidP="00897D6B">
      <w:pPr>
        <w:pStyle w:val="ListParagraph"/>
        <w:numPr>
          <w:ilvl w:val="0"/>
          <w:numId w:val="79"/>
        </w:numPr>
        <w:rPr>
          <w:rFonts w:asciiTheme="majorHAnsi" w:hAnsiTheme="majorHAnsi" w:cstheme="majorHAnsi"/>
        </w:rPr>
      </w:pPr>
      <w:r w:rsidRPr="000A5BE9">
        <w:rPr>
          <w:rFonts w:asciiTheme="majorHAnsi" w:hAnsiTheme="majorHAnsi" w:cstheme="majorBidi"/>
        </w:rPr>
        <w:t>The Tenant Act 2019</w:t>
      </w:r>
    </w:p>
    <w:p w14:paraId="4CD0D34B" w14:textId="6788D6E3" w:rsidR="000916BC" w:rsidRPr="006860DC" w:rsidRDefault="00DD47CD" w:rsidP="00DD47CD">
      <w:pPr>
        <w:pStyle w:val="Heading1"/>
        <w:rPr>
          <w:sz w:val="28"/>
          <w:szCs w:val="28"/>
        </w:rPr>
      </w:pPr>
      <w:bookmarkStart w:id="345" w:name="_Toc132654146"/>
      <w:r>
        <w:rPr>
          <w:sz w:val="28"/>
          <w:szCs w:val="28"/>
        </w:rPr>
        <w:t>19</w:t>
      </w:r>
      <w:r w:rsidR="007015A0">
        <w:rPr>
          <w:sz w:val="28"/>
          <w:szCs w:val="28"/>
        </w:rPr>
        <w:t>8</w:t>
      </w:r>
      <w:r>
        <w:rPr>
          <w:sz w:val="28"/>
          <w:szCs w:val="28"/>
        </w:rPr>
        <w:t xml:space="preserve"> </w:t>
      </w:r>
      <w:r w:rsidR="000916BC" w:rsidRPr="006860DC">
        <w:rPr>
          <w:sz w:val="28"/>
          <w:szCs w:val="28"/>
        </w:rPr>
        <w:t>Introduction</w:t>
      </w:r>
      <w:bookmarkEnd w:id="345"/>
    </w:p>
    <w:p w14:paraId="20387409" w14:textId="793704AE" w:rsidR="000916BC" w:rsidRPr="000A5BE9" w:rsidRDefault="000916BC" w:rsidP="00897D6B">
      <w:pPr>
        <w:pStyle w:val="ListParagraph"/>
        <w:numPr>
          <w:ilvl w:val="0"/>
          <w:numId w:val="78"/>
        </w:numPr>
        <w:rPr>
          <w:rFonts w:asciiTheme="majorHAnsi" w:hAnsiTheme="majorHAnsi" w:cstheme="majorBidi"/>
        </w:rPr>
      </w:pPr>
      <w:r w:rsidRPr="000A5BE9">
        <w:rPr>
          <w:rFonts w:asciiTheme="majorHAnsi" w:hAnsiTheme="majorHAnsi" w:cstheme="majorBidi"/>
        </w:rPr>
        <w:t xml:space="preserve">The Tenant Fees Act 2019 came into force on the </w:t>
      </w:r>
      <w:proofErr w:type="gramStart"/>
      <w:r w:rsidRPr="000A5BE9">
        <w:rPr>
          <w:rFonts w:asciiTheme="majorHAnsi" w:hAnsiTheme="majorHAnsi" w:cstheme="majorBidi"/>
        </w:rPr>
        <w:t>1</w:t>
      </w:r>
      <w:r w:rsidR="007015A0" w:rsidRPr="007015A0">
        <w:rPr>
          <w:rFonts w:asciiTheme="majorHAnsi" w:hAnsiTheme="majorHAnsi" w:cstheme="majorBidi"/>
          <w:vertAlign w:val="superscript"/>
        </w:rPr>
        <w:t>st</w:t>
      </w:r>
      <w:proofErr w:type="gramEnd"/>
      <w:r w:rsidRPr="000A5BE9">
        <w:rPr>
          <w:rFonts w:asciiTheme="majorHAnsi" w:hAnsiTheme="majorHAnsi" w:cstheme="majorBidi"/>
        </w:rPr>
        <w:t xml:space="preserve"> June 2019 and bans apply to all assured short hold tenancies, tenancies of student accommodation and licences to occupy housing in the private rented sector in England.</w:t>
      </w:r>
    </w:p>
    <w:p w14:paraId="3FE000C0" w14:textId="1A0FA7FE" w:rsidR="000916BC" w:rsidRPr="000A5BE9" w:rsidRDefault="000916BC" w:rsidP="00897D6B">
      <w:pPr>
        <w:pStyle w:val="ListParagraph"/>
        <w:numPr>
          <w:ilvl w:val="0"/>
          <w:numId w:val="78"/>
        </w:numPr>
        <w:rPr>
          <w:rFonts w:asciiTheme="majorHAnsi" w:hAnsiTheme="majorHAnsi" w:cstheme="majorHAnsi"/>
        </w:rPr>
      </w:pPr>
      <w:proofErr w:type="gramStart"/>
      <w:r w:rsidRPr="000A5BE9">
        <w:rPr>
          <w:rFonts w:asciiTheme="majorHAnsi" w:hAnsiTheme="majorHAnsi" w:cstheme="majorBidi"/>
        </w:rPr>
        <w:t>The majority of</w:t>
      </w:r>
      <w:proofErr w:type="gramEnd"/>
      <w:r w:rsidRPr="000A5BE9">
        <w:rPr>
          <w:rFonts w:asciiTheme="majorHAnsi" w:hAnsiTheme="majorHAnsi" w:cstheme="majorBidi"/>
        </w:rPr>
        <w:t xml:space="preserve"> tenancies in the private rented sector are by default assured short hold tenancies. In this policy ‘tenant’ includes licensees and any persons acting on behalf of a tenant or licensee or guaranteeing the rent</w:t>
      </w:r>
      <w:r w:rsidR="006860DC" w:rsidRPr="000A5BE9">
        <w:rPr>
          <w:rFonts w:asciiTheme="majorHAnsi" w:hAnsiTheme="majorHAnsi" w:cstheme="majorBidi"/>
        </w:rPr>
        <w:t>.</w:t>
      </w:r>
    </w:p>
    <w:p w14:paraId="5190871A" w14:textId="4764F27D" w:rsidR="000916BC" w:rsidRPr="00DD47CD" w:rsidRDefault="007015A0" w:rsidP="00DD47CD">
      <w:pPr>
        <w:pStyle w:val="Heading1"/>
      </w:pPr>
      <w:bookmarkStart w:id="346" w:name="_Toc132654147"/>
      <w:r>
        <w:t>199</w:t>
      </w:r>
      <w:r w:rsidR="00D534B4">
        <w:t xml:space="preserve"> </w:t>
      </w:r>
      <w:r w:rsidR="000916BC" w:rsidRPr="00DD47CD">
        <w:rPr>
          <w:sz w:val="28"/>
          <w:szCs w:val="28"/>
        </w:rPr>
        <w:t>Assured short hold tenancy.</w:t>
      </w:r>
      <w:bookmarkEnd w:id="346"/>
    </w:p>
    <w:p w14:paraId="21910EF5" w14:textId="77777777" w:rsidR="000916BC" w:rsidRPr="000A5BE9" w:rsidRDefault="000916BC" w:rsidP="006860DC">
      <w:pPr>
        <w:rPr>
          <w:rFonts w:asciiTheme="majorHAnsi" w:hAnsiTheme="majorHAnsi" w:cstheme="majorHAnsi"/>
        </w:rPr>
      </w:pPr>
      <w:r w:rsidRPr="000A5BE9">
        <w:rPr>
          <w:rFonts w:asciiTheme="majorHAnsi" w:hAnsiTheme="majorHAnsi" w:cstheme="majorBidi"/>
        </w:rPr>
        <w:t>A tenancy is likely to be an assured short-hold tenancy if all the following apply:</w:t>
      </w:r>
    </w:p>
    <w:p w14:paraId="06955541" w14:textId="4314D751" w:rsidR="000916BC" w:rsidRPr="000A5BE9" w:rsidRDefault="000A5BE9" w:rsidP="00897D6B">
      <w:pPr>
        <w:pStyle w:val="ListParagraph"/>
        <w:numPr>
          <w:ilvl w:val="0"/>
          <w:numId w:val="80"/>
        </w:numPr>
        <w:rPr>
          <w:rFonts w:asciiTheme="majorHAnsi" w:hAnsiTheme="majorHAnsi" w:cstheme="majorHAnsi"/>
        </w:rPr>
      </w:pPr>
      <w:r w:rsidRPr="000A5BE9">
        <w:rPr>
          <w:rFonts w:asciiTheme="majorHAnsi" w:hAnsiTheme="majorHAnsi" w:cstheme="majorHAnsi"/>
        </w:rPr>
        <w:t>T</w:t>
      </w:r>
      <w:r w:rsidR="000916BC" w:rsidRPr="000A5BE9">
        <w:rPr>
          <w:rFonts w:asciiTheme="majorHAnsi" w:hAnsiTheme="majorHAnsi" w:cstheme="majorHAnsi"/>
        </w:rPr>
        <w:t>he property is rented privately</w:t>
      </w:r>
    </w:p>
    <w:p w14:paraId="29F4541D" w14:textId="456A48DD" w:rsidR="000916BC" w:rsidRPr="000A5BE9" w:rsidRDefault="000A5BE9" w:rsidP="00897D6B">
      <w:pPr>
        <w:pStyle w:val="ListParagraph"/>
        <w:numPr>
          <w:ilvl w:val="0"/>
          <w:numId w:val="80"/>
        </w:numPr>
        <w:rPr>
          <w:rFonts w:asciiTheme="majorHAnsi" w:hAnsiTheme="majorHAnsi" w:cstheme="majorHAnsi"/>
        </w:rPr>
      </w:pPr>
      <w:r w:rsidRPr="000A5BE9">
        <w:rPr>
          <w:rFonts w:asciiTheme="majorHAnsi" w:hAnsiTheme="majorHAnsi" w:cstheme="majorHAnsi"/>
        </w:rPr>
        <w:t>T</w:t>
      </w:r>
      <w:r w:rsidR="000916BC" w:rsidRPr="000A5BE9">
        <w:rPr>
          <w:rFonts w:asciiTheme="majorHAnsi" w:hAnsiTheme="majorHAnsi" w:cstheme="majorHAnsi"/>
        </w:rPr>
        <w:t>he tenancy started on or after 28</w:t>
      </w:r>
      <w:r w:rsidR="007015A0" w:rsidRPr="007015A0">
        <w:rPr>
          <w:rFonts w:asciiTheme="majorHAnsi" w:hAnsiTheme="majorHAnsi" w:cstheme="majorHAnsi"/>
          <w:vertAlign w:val="superscript"/>
        </w:rPr>
        <w:t>th</w:t>
      </w:r>
      <w:r w:rsidR="000916BC" w:rsidRPr="000A5BE9">
        <w:rPr>
          <w:rFonts w:asciiTheme="majorHAnsi" w:hAnsiTheme="majorHAnsi" w:cstheme="majorHAnsi"/>
        </w:rPr>
        <w:t xml:space="preserve"> February 1997</w:t>
      </w:r>
    </w:p>
    <w:p w14:paraId="1D4BAA8A" w14:textId="50588FEC" w:rsidR="000916BC" w:rsidRPr="000A5BE9" w:rsidRDefault="000A5BE9" w:rsidP="00897D6B">
      <w:pPr>
        <w:pStyle w:val="ListParagraph"/>
        <w:numPr>
          <w:ilvl w:val="0"/>
          <w:numId w:val="80"/>
        </w:numPr>
        <w:rPr>
          <w:rFonts w:asciiTheme="majorHAnsi" w:hAnsiTheme="majorHAnsi" w:cstheme="majorHAnsi"/>
        </w:rPr>
      </w:pPr>
      <w:r w:rsidRPr="000A5BE9">
        <w:rPr>
          <w:rFonts w:asciiTheme="majorHAnsi" w:hAnsiTheme="majorHAnsi" w:cstheme="majorHAnsi"/>
        </w:rPr>
        <w:t>T</w:t>
      </w:r>
      <w:r w:rsidR="000916BC" w:rsidRPr="000A5BE9">
        <w:rPr>
          <w:rFonts w:asciiTheme="majorHAnsi" w:hAnsiTheme="majorHAnsi" w:cstheme="majorHAnsi"/>
        </w:rPr>
        <w:t>he property is the person’s main accommodation</w:t>
      </w:r>
    </w:p>
    <w:p w14:paraId="73F430CD" w14:textId="2F0F1CEF" w:rsidR="000916BC" w:rsidRPr="000A5BE9" w:rsidRDefault="000A5BE9" w:rsidP="00897D6B">
      <w:pPr>
        <w:pStyle w:val="ListParagraph"/>
        <w:numPr>
          <w:ilvl w:val="0"/>
          <w:numId w:val="80"/>
        </w:numPr>
        <w:rPr>
          <w:rFonts w:asciiTheme="majorHAnsi" w:hAnsiTheme="majorHAnsi" w:cstheme="majorHAnsi"/>
        </w:rPr>
      </w:pPr>
      <w:r w:rsidRPr="000A5BE9">
        <w:rPr>
          <w:rFonts w:asciiTheme="majorHAnsi" w:hAnsiTheme="majorHAnsi" w:cstheme="majorHAnsi"/>
        </w:rPr>
        <w:t>T</w:t>
      </w:r>
      <w:r w:rsidR="000916BC" w:rsidRPr="000A5BE9">
        <w:rPr>
          <w:rFonts w:asciiTheme="majorHAnsi" w:hAnsiTheme="majorHAnsi" w:cstheme="majorHAnsi"/>
        </w:rPr>
        <w:t>he landlord doesn’t live in the property</w:t>
      </w:r>
    </w:p>
    <w:p w14:paraId="7E31F1A7" w14:textId="77777777" w:rsidR="007015A0" w:rsidRDefault="007015A0" w:rsidP="000A5BE9">
      <w:pPr>
        <w:rPr>
          <w:rFonts w:asciiTheme="majorHAnsi" w:hAnsiTheme="majorHAnsi" w:cstheme="majorBidi"/>
        </w:rPr>
      </w:pPr>
    </w:p>
    <w:p w14:paraId="61DD0E8C" w14:textId="77777777" w:rsidR="007015A0" w:rsidRDefault="007015A0" w:rsidP="000A5BE9">
      <w:pPr>
        <w:rPr>
          <w:rFonts w:asciiTheme="majorHAnsi" w:hAnsiTheme="majorHAnsi" w:cstheme="majorBidi"/>
        </w:rPr>
      </w:pPr>
    </w:p>
    <w:p w14:paraId="4A3D88BD" w14:textId="5D10A028" w:rsidR="000916BC" w:rsidRPr="000A5BE9" w:rsidRDefault="000916BC" w:rsidP="000A5BE9">
      <w:pPr>
        <w:rPr>
          <w:rFonts w:asciiTheme="majorHAnsi" w:hAnsiTheme="majorHAnsi" w:cstheme="majorHAnsi"/>
        </w:rPr>
      </w:pPr>
      <w:r w:rsidRPr="000A5BE9">
        <w:rPr>
          <w:rFonts w:asciiTheme="majorHAnsi" w:hAnsiTheme="majorHAnsi" w:cstheme="majorBidi"/>
        </w:rPr>
        <w:t>Examples of circumstances that would merit investigation include charging for</w:t>
      </w:r>
      <w:r w:rsidR="000A5BE9" w:rsidRPr="000A5BE9">
        <w:rPr>
          <w:rFonts w:asciiTheme="majorHAnsi" w:hAnsiTheme="majorHAnsi" w:cstheme="majorBidi"/>
        </w:rPr>
        <w:t>:</w:t>
      </w:r>
    </w:p>
    <w:p w14:paraId="5C9E19E5" w14:textId="75EF6BAC" w:rsidR="000916BC" w:rsidRPr="000A5BE9" w:rsidRDefault="000916BC" w:rsidP="00897D6B">
      <w:pPr>
        <w:pStyle w:val="ListParagraph"/>
        <w:numPr>
          <w:ilvl w:val="0"/>
          <w:numId w:val="81"/>
        </w:numPr>
        <w:rPr>
          <w:rFonts w:asciiTheme="majorHAnsi" w:hAnsiTheme="majorHAnsi" w:cstheme="majorHAnsi"/>
        </w:rPr>
      </w:pPr>
      <w:r w:rsidRPr="000A5BE9">
        <w:rPr>
          <w:rFonts w:asciiTheme="majorHAnsi" w:hAnsiTheme="majorHAnsi" w:cstheme="majorHAnsi"/>
        </w:rPr>
        <w:t>Tenant referencing</w:t>
      </w:r>
    </w:p>
    <w:p w14:paraId="3854492C" w14:textId="663149FF" w:rsidR="000916BC" w:rsidRPr="000A5BE9" w:rsidRDefault="000916BC" w:rsidP="00897D6B">
      <w:pPr>
        <w:pStyle w:val="ListParagraph"/>
        <w:numPr>
          <w:ilvl w:val="0"/>
          <w:numId w:val="81"/>
        </w:numPr>
        <w:rPr>
          <w:rFonts w:asciiTheme="majorHAnsi" w:hAnsiTheme="majorHAnsi" w:cstheme="majorHAnsi"/>
        </w:rPr>
      </w:pPr>
      <w:r w:rsidRPr="000A5BE9">
        <w:rPr>
          <w:rFonts w:asciiTheme="majorHAnsi" w:hAnsiTheme="majorHAnsi" w:cstheme="majorHAnsi"/>
        </w:rPr>
        <w:t>Credit and immigration checks</w:t>
      </w:r>
    </w:p>
    <w:p w14:paraId="1487F4CE" w14:textId="2C660429" w:rsidR="000916BC" w:rsidRPr="000A5BE9" w:rsidRDefault="000916BC" w:rsidP="00897D6B">
      <w:pPr>
        <w:pStyle w:val="ListParagraph"/>
        <w:numPr>
          <w:ilvl w:val="0"/>
          <w:numId w:val="81"/>
        </w:numPr>
        <w:rPr>
          <w:rFonts w:asciiTheme="majorHAnsi" w:hAnsiTheme="majorHAnsi" w:cstheme="majorHAnsi"/>
        </w:rPr>
      </w:pPr>
      <w:r w:rsidRPr="000A5BE9">
        <w:rPr>
          <w:rFonts w:asciiTheme="majorHAnsi" w:hAnsiTheme="majorHAnsi" w:cstheme="majorHAnsi"/>
        </w:rPr>
        <w:t>Administration</w:t>
      </w:r>
    </w:p>
    <w:p w14:paraId="1DCD79CE" w14:textId="77777777" w:rsidR="000A5BE9" w:rsidRDefault="000916BC" w:rsidP="00897D6B">
      <w:pPr>
        <w:pStyle w:val="ListParagraph"/>
        <w:numPr>
          <w:ilvl w:val="0"/>
          <w:numId w:val="81"/>
        </w:numPr>
        <w:rPr>
          <w:rFonts w:asciiTheme="majorHAnsi" w:hAnsiTheme="majorHAnsi" w:cstheme="majorHAnsi"/>
        </w:rPr>
      </w:pPr>
      <w:r w:rsidRPr="000A5BE9">
        <w:rPr>
          <w:rFonts w:asciiTheme="majorHAnsi" w:hAnsiTheme="majorHAnsi" w:cstheme="majorHAnsi"/>
        </w:rPr>
        <w:t>Drawing up or renewal</w:t>
      </w:r>
    </w:p>
    <w:p w14:paraId="41447770" w14:textId="727C18BA" w:rsidR="000916BC" w:rsidRPr="000A5BE9" w:rsidRDefault="000916BC" w:rsidP="000A5BE9">
      <w:pPr>
        <w:rPr>
          <w:rFonts w:asciiTheme="majorHAnsi" w:hAnsiTheme="majorHAnsi" w:cstheme="majorHAnsi"/>
        </w:rPr>
      </w:pPr>
      <w:r w:rsidRPr="000A5BE9">
        <w:rPr>
          <w:rFonts w:asciiTheme="majorHAnsi" w:hAnsiTheme="majorHAnsi" w:cstheme="majorBidi"/>
        </w:rPr>
        <w:t>What fees Landlords/agents can charge for</w:t>
      </w:r>
    </w:p>
    <w:p w14:paraId="7AA6EBFC" w14:textId="3B05326D" w:rsidR="000916BC" w:rsidRPr="000A5BE9" w:rsidRDefault="000916BC" w:rsidP="000A5BE9">
      <w:pPr>
        <w:rPr>
          <w:rFonts w:asciiTheme="majorHAnsi" w:hAnsiTheme="majorHAnsi" w:cstheme="majorHAnsi"/>
        </w:rPr>
      </w:pPr>
      <w:r w:rsidRPr="000A5BE9">
        <w:rPr>
          <w:rFonts w:asciiTheme="majorHAnsi" w:hAnsiTheme="majorHAnsi" w:cstheme="majorBidi"/>
        </w:rPr>
        <w:t>From 1</w:t>
      </w:r>
      <w:r w:rsidR="007015A0" w:rsidRPr="007015A0">
        <w:rPr>
          <w:rFonts w:asciiTheme="majorHAnsi" w:hAnsiTheme="majorHAnsi" w:cstheme="majorBidi"/>
          <w:vertAlign w:val="superscript"/>
        </w:rPr>
        <w:t>st</w:t>
      </w:r>
      <w:r w:rsidRPr="000A5BE9">
        <w:rPr>
          <w:rFonts w:asciiTheme="majorHAnsi" w:hAnsiTheme="majorHAnsi" w:cstheme="majorBidi"/>
        </w:rPr>
        <w:t xml:space="preserve"> June 2019 if you start or renew a tenancy, you can only be charged in the following situations</w:t>
      </w:r>
    </w:p>
    <w:p w14:paraId="5A577B63" w14:textId="0BE4BDFC" w:rsidR="000916BC" w:rsidRPr="000A5BE9" w:rsidRDefault="000916BC" w:rsidP="00897D6B">
      <w:pPr>
        <w:pStyle w:val="ListParagraph"/>
        <w:numPr>
          <w:ilvl w:val="0"/>
          <w:numId w:val="82"/>
        </w:numPr>
        <w:rPr>
          <w:rFonts w:asciiTheme="majorHAnsi" w:hAnsiTheme="majorHAnsi" w:cstheme="majorHAnsi"/>
        </w:rPr>
      </w:pPr>
      <w:r w:rsidRPr="000A5BE9">
        <w:rPr>
          <w:rFonts w:asciiTheme="majorHAnsi" w:hAnsiTheme="majorHAnsi" w:cstheme="majorHAnsi"/>
        </w:rPr>
        <w:t>Late payment of rent</w:t>
      </w:r>
    </w:p>
    <w:p w14:paraId="69255DE7" w14:textId="34846876" w:rsidR="000916BC" w:rsidRPr="000A5BE9" w:rsidRDefault="000916BC" w:rsidP="00897D6B">
      <w:pPr>
        <w:pStyle w:val="ListParagraph"/>
        <w:numPr>
          <w:ilvl w:val="0"/>
          <w:numId w:val="82"/>
        </w:numPr>
        <w:rPr>
          <w:rFonts w:asciiTheme="majorHAnsi" w:hAnsiTheme="majorHAnsi" w:cstheme="majorHAnsi"/>
        </w:rPr>
      </w:pPr>
      <w:r w:rsidRPr="000A5BE9">
        <w:rPr>
          <w:rFonts w:asciiTheme="majorHAnsi" w:hAnsiTheme="majorHAnsi" w:cstheme="majorHAnsi"/>
        </w:rPr>
        <w:t>Lost keys or fob</w:t>
      </w:r>
    </w:p>
    <w:p w14:paraId="7C53659D" w14:textId="135AD3D9" w:rsidR="000916BC" w:rsidRPr="000A5BE9" w:rsidRDefault="000916BC" w:rsidP="00897D6B">
      <w:pPr>
        <w:pStyle w:val="ListParagraph"/>
        <w:numPr>
          <w:ilvl w:val="0"/>
          <w:numId w:val="82"/>
        </w:numPr>
        <w:rPr>
          <w:rFonts w:asciiTheme="majorHAnsi" w:hAnsiTheme="majorHAnsi" w:cstheme="majorHAnsi"/>
        </w:rPr>
      </w:pPr>
      <w:r w:rsidRPr="000A5BE9">
        <w:rPr>
          <w:rFonts w:asciiTheme="majorHAnsi" w:hAnsiTheme="majorHAnsi" w:cstheme="majorHAnsi"/>
        </w:rPr>
        <w:t>Ending your tenancy early</w:t>
      </w:r>
    </w:p>
    <w:p w14:paraId="3117D748" w14:textId="09562506" w:rsidR="000916BC" w:rsidRPr="000A5BE9" w:rsidRDefault="000916BC" w:rsidP="000A5BE9">
      <w:pPr>
        <w:rPr>
          <w:rFonts w:asciiTheme="majorHAnsi" w:hAnsiTheme="majorHAnsi" w:cstheme="majorHAnsi"/>
        </w:rPr>
      </w:pPr>
      <w:r w:rsidRPr="000A5BE9">
        <w:rPr>
          <w:rFonts w:asciiTheme="majorHAnsi" w:hAnsiTheme="majorHAnsi" w:cstheme="majorBidi"/>
        </w:rPr>
        <w:t>Where the PSH team become aware of an offence, a referral will be made to Medway’s Trading Standards team to investigate.</w:t>
      </w:r>
    </w:p>
    <w:p w14:paraId="6A2213DD" w14:textId="43206156" w:rsidR="000A5BE9" w:rsidRPr="000A5BE9" w:rsidRDefault="00D534B4" w:rsidP="00DD47CD">
      <w:pPr>
        <w:pStyle w:val="Heading1"/>
        <w:rPr>
          <w:sz w:val="28"/>
          <w:szCs w:val="28"/>
        </w:rPr>
      </w:pPr>
      <w:bookmarkStart w:id="347" w:name="_Toc132654148"/>
      <w:r>
        <w:rPr>
          <w:sz w:val="28"/>
          <w:szCs w:val="28"/>
        </w:rPr>
        <w:t>20</w:t>
      </w:r>
      <w:r w:rsidR="007015A0">
        <w:rPr>
          <w:sz w:val="28"/>
          <w:szCs w:val="28"/>
        </w:rPr>
        <w:t>0</w:t>
      </w:r>
      <w:r>
        <w:rPr>
          <w:sz w:val="28"/>
          <w:szCs w:val="28"/>
        </w:rPr>
        <w:t xml:space="preserve"> </w:t>
      </w:r>
      <w:r w:rsidR="000916BC" w:rsidRPr="000A5BE9">
        <w:rPr>
          <w:sz w:val="28"/>
          <w:szCs w:val="28"/>
        </w:rPr>
        <w:t>Homes (Fitness for Human Habitation) Act 2018</w:t>
      </w:r>
      <w:bookmarkEnd w:id="347"/>
    </w:p>
    <w:p w14:paraId="1E7285E3" w14:textId="3AF2ADB3" w:rsidR="000916BC" w:rsidRPr="000A5BE9" w:rsidRDefault="000916BC" w:rsidP="000A5BE9">
      <w:pPr>
        <w:rPr>
          <w:rFonts w:asciiTheme="majorHAnsi" w:hAnsiTheme="majorHAnsi" w:cstheme="majorHAnsi"/>
        </w:rPr>
      </w:pPr>
      <w:r w:rsidRPr="000A5BE9">
        <w:rPr>
          <w:rFonts w:asciiTheme="majorHAnsi" w:hAnsiTheme="majorHAnsi" w:cstheme="majorBidi"/>
        </w:rPr>
        <w:t>The Act came into force on 20</w:t>
      </w:r>
      <w:r w:rsidR="007015A0" w:rsidRPr="007015A0">
        <w:rPr>
          <w:rFonts w:asciiTheme="majorHAnsi" w:hAnsiTheme="majorHAnsi" w:cstheme="majorBidi"/>
          <w:vertAlign w:val="superscript"/>
        </w:rPr>
        <w:t>th</w:t>
      </w:r>
      <w:r w:rsidRPr="000A5BE9">
        <w:rPr>
          <w:rFonts w:asciiTheme="majorHAnsi" w:hAnsiTheme="majorHAnsi" w:cstheme="majorBidi"/>
        </w:rPr>
        <w:t xml:space="preserve"> March 2019. It is designed to ensure that all rented accommodation is fit for human habitation and to strengthen tenants’ means of redress against the minority of landlords who do not fulfil their legal obligations to keep their properties safe.</w:t>
      </w:r>
    </w:p>
    <w:p w14:paraId="1B96BE65" w14:textId="757C13A0" w:rsidR="000916BC" w:rsidRPr="000A5BE9" w:rsidRDefault="000916BC" w:rsidP="000A5BE9">
      <w:pPr>
        <w:rPr>
          <w:rFonts w:asciiTheme="majorHAnsi" w:hAnsiTheme="majorHAnsi" w:cstheme="majorHAnsi"/>
        </w:rPr>
      </w:pPr>
      <w:r w:rsidRPr="000A5BE9">
        <w:rPr>
          <w:rFonts w:asciiTheme="majorHAnsi" w:hAnsiTheme="majorHAnsi" w:cstheme="majorBidi"/>
        </w:rPr>
        <w:t>There are no new obligations for landlords under this Act; the legislation requires landlords to ensure that they are meeting their existing responsibilities with regards to property standards and safety.</w:t>
      </w:r>
    </w:p>
    <w:p w14:paraId="4DABD73D" w14:textId="6266AD01" w:rsidR="000916BC" w:rsidRPr="000A5BE9" w:rsidRDefault="000916BC" w:rsidP="000A5BE9">
      <w:pPr>
        <w:rPr>
          <w:rFonts w:asciiTheme="majorHAnsi" w:hAnsiTheme="majorHAnsi" w:cstheme="majorHAnsi"/>
        </w:rPr>
      </w:pPr>
      <w:r w:rsidRPr="000A5BE9">
        <w:rPr>
          <w:rFonts w:asciiTheme="majorHAnsi" w:hAnsiTheme="majorHAnsi" w:cstheme="majorBidi"/>
        </w:rPr>
        <w:lastRenderedPageBreak/>
        <w:t>Under the Act, the Landlord and Tenant Act 1985 is amended to require all landlords (private and social) to ensure that their properties, including any common parts of the building, are fit for human habitation at the beginning of the tenancy and throughout. The Act states that there is an implied agreement between the tenant and landlord at the beginning of the tenancy that the property will be fit for human habitation.</w:t>
      </w:r>
    </w:p>
    <w:p w14:paraId="7870719E" w14:textId="0A469E8A" w:rsidR="000916BC" w:rsidRPr="000A5BE9" w:rsidRDefault="000916BC" w:rsidP="000A5BE9">
      <w:pPr>
        <w:rPr>
          <w:rFonts w:asciiTheme="majorHAnsi" w:hAnsiTheme="majorHAnsi" w:cstheme="majorHAnsi"/>
        </w:rPr>
      </w:pPr>
      <w:r w:rsidRPr="000A5BE9">
        <w:rPr>
          <w:rFonts w:asciiTheme="majorHAnsi" w:hAnsiTheme="majorHAnsi" w:cstheme="majorBidi"/>
        </w:rPr>
        <w:t xml:space="preserve">The government wants to support </w:t>
      </w:r>
      <w:proofErr w:type="gramStart"/>
      <w:r w:rsidRPr="000A5BE9">
        <w:rPr>
          <w:rFonts w:asciiTheme="majorHAnsi" w:hAnsiTheme="majorHAnsi" w:cstheme="majorBidi"/>
        </w:rPr>
        <w:t>the majority of</w:t>
      </w:r>
      <w:proofErr w:type="gramEnd"/>
      <w:r w:rsidRPr="000A5BE9">
        <w:rPr>
          <w:rFonts w:asciiTheme="majorHAnsi" w:hAnsiTheme="majorHAnsi" w:cstheme="majorBidi"/>
        </w:rPr>
        <w:t xml:space="preserve"> good landlords who provide decent and well-maintained homes. Landlords who do not maintain safe properties prevent the operation of an effective and competitive rental market where all landlords operate on an equal footing. This Act provides an additional means for tenants to seek redress by giving them the power to hold their landlord to account without having to rely on their local authority to do so.</w:t>
      </w:r>
    </w:p>
    <w:p w14:paraId="5AED5C07" w14:textId="2CD38CCF" w:rsidR="007015A0" w:rsidRPr="000A5BE9" w:rsidRDefault="000916BC" w:rsidP="000916BC">
      <w:pPr>
        <w:rPr>
          <w:rFonts w:asciiTheme="majorHAnsi" w:hAnsiTheme="majorHAnsi" w:cstheme="majorHAnsi"/>
        </w:rPr>
      </w:pPr>
      <w:r w:rsidRPr="000A5BE9">
        <w:rPr>
          <w:rFonts w:asciiTheme="majorHAnsi" w:hAnsiTheme="majorHAnsi" w:cstheme="majorBidi"/>
        </w:rPr>
        <w:t xml:space="preserve">The government expects standards to improve as tenants will be empowered to </w:t>
      </w:r>
      <w:proofErr w:type="gramStart"/>
      <w:r w:rsidRPr="000A5BE9">
        <w:rPr>
          <w:rFonts w:asciiTheme="majorHAnsi" w:hAnsiTheme="majorHAnsi" w:cstheme="majorBidi"/>
        </w:rPr>
        <w:t>take action</w:t>
      </w:r>
      <w:proofErr w:type="gramEnd"/>
      <w:r w:rsidRPr="000A5BE9">
        <w:rPr>
          <w:rFonts w:asciiTheme="majorHAnsi" w:hAnsiTheme="majorHAnsi" w:cstheme="majorBidi"/>
        </w:rPr>
        <w:t xml:space="preserve"> against their landlord where they fail to adequately maintain their property. This will level the playing field for </w:t>
      </w:r>
      <w:proofErr w:type="gramStart"/>
      <w:r w:rsidRPr="000A5BE9">
        <w:rPr>
          <w:rFonts w:asciiTheme="majorHAnsi" w:hAnsiTheme="majorHAnsi" w:cstheme="majorBidi"/>
        </w:rPr>
        <w:t>the vast majority of</w:t>
      </w:r>
      <w:proofErr w:type="gramEnd"/>
      <w:r w:rsidRPr="000A5BE9">
        <w:rPr>
          <w:rFonts w:asciiTheme="majorHAnsi" w:hAnsiTheme="majorHAnsi" w:cstheme="majorBidi"/>
        </w:rPr>
        <w:t xml:space="preserve"> good landlords who are already maintaining homes fit for human habitation without serious hazards, by ensuring that they are not undercut by landlords who knowingly and persistently flout their responsibilities.</w:t>
      </w:r>
    </w:p>
    <w:p w14:paraId="0F864210" w14:textId="5DED0F27" w:rsidR="000916BC" w:rsidRPr="000A5BE9" w:rsidRDefault="00D534B4" w:rsidP="00DD47CD">
      <w:pPr>
        <w:pStyle w:val="Heading1"/>
        <w:rPr>
          <w:sz w:val="28"/>
          <w:szCs w:val="28"/>
        </w:rPr>
      </w:pPr>
      <w:bookmarkStart w:id="348" w:name="_Toc132654149"/>
      <w:r>
        <w:rPr>
          <w:sz w:val="28"/>
          <w:szCs w:val="28"/>
        </w:rPr>
        <w:t>20</w:t>
      </w:r>
      <w:r w:rsidR="007015A0">
        <w:rPr>
          <w:sz w:val="28"/>
          <w:szCs w:val="28"/>
        </w:rPr>
        <w:t>1</w:t>
      </w:r>
      <w:r>
        <w:rPr>
          <w:sz w:val="28"/>
          <w:szCs w:val="28"/>
        </w:rPr>
        <w:t xml:space="preserve"> </w:t>
      </w:r>
      <w:bookmarkStart w:id="349" w:name="_Hlk146524520"/>
      <w:r w:rsidR="000916BC" w:rsidRPr="000A5BE9">
        <w:rPr>
          <w:sz w:val="28"/>
          <w:szCs w:val="28"/>
        </w:rPr>
        <w:t>Overview of the Act</w:t>
      </w:r>
      <w:bookmarkEnd w:id="348"/>
      <w:bookmarkEnd w:id="349"/>
    </w:p>
    <w:p w14:paraId="6D74B8DF" w14:textId="477A08DD" w:rsidR="000916BC" w:rsidRPr="000A5BE9" w:rsidRDefault="000916BC" w:rsidP="000A5BE9">
      <w:pPr>
        <w:rPr>
          <w:rFonts w:asciiTheme="majorHAnsi" w:hAnsiTheme="majorHAnsi" w:cstheme="majorHAnsi"/>
        </w:rPr>
      </w:pPr>
      <w:r w:rsidRPr="000A5BE9">
        <w:rPr>
          <w:rFonts w:asciiTheme="majorHAnsi" w:hAnsiTheme="majorHAnsi" w:cstheme="majorBidi"/>
        </w:rPr>
        <w:t>The Act applies to the social and private rented sectors and makes it clear that landlords must ensure that their property, including any common parts of the building, is fit for human habitation at the beginning of the tenancy and throughout.</w:t>
      </w:r>
    </w:p>
    <w:p w14:paraId="31E524B8" w14:textId="77777777" w:rsidR="000916BC" w:rsidRPr="000A5BE9" w:rsidRDefault="000916BC" w:rsidP="000A5BE9">
      <w:pPr>
        <w:rPr>
          <w:rFonts w:asciiTheme="majorHAnsi" w:hAnsiTheme="majorHAnsi" w:cstheme="majorHAnsi"/>
        </w:rPr>
      </w:pPr>
      <w:r w:rsidRPr="000A5BE9">
        <w:rPr>
          <w:rFonts w:asciiTheme="majorHAnsi" w:hAnsiTheme="majorHAnsi" w:cstheme="majorBidi"/>
        </w:rPr>
        <w:t>To achieve that, landlords will need to make sure that their property is free of hazards which are so serious that the dwelling is not reasonably suitable for occupation in that condition. Most landlords take their responsibility seriously and do this already.</w:t>
      </w:r>
    </w:p>
    <w:p w14:paraId="45A2B2B2" w14:textId="5FECB46C" w:rsidR="000916BC" w:rsidRDefault="000916BC" w:rsidP="000A5BE9">
      <w:pPr>
        <w:rPr>
          <w:rFonts w:asciiTheme="majorHAnsi" w:hAnsiTheme="majorHAnsi" w:cstheme="majorBidi"/>
        </w:rPr>
      </w:pPr>
      <w:r w:rsidRPr="000A5BE9">
        <w:rPr>
          <w:rFonts w:asciiTheme="majorHAnsi" w:hAnsiTheme="majorHAnsi" w:cstheme="majorBidi"/>
        </w:rPr>
        <w:t>Where a landlord fails to do so, the tenant has the right to </w:t>
      </w:r>
      <w:proofErr w:type="gramStart"/>
      <w:r w:rsidRPr="000A5BE9">
        <w:rPr>
          <w:rFonts w:asciiTheme="majorHAnsi" w:hAnsiTheme="majorHAnsi" w:cstheme="majorBidi"/>
        </w:rPr>
        <w:t>take action</w:t>
      </w:r>
      <w:proofErr w:type="gramEnd"/>
      <w:r w:rsidRPr="000A5BE9">
        <w:rPr>
          <w:rFonts w:asciiTheme="majorHAnsi" w:hAnsiTheme="majorHAnsi" w:cstheme="majorBidi"/>
        </w:rPr>
        <w:t> in the courts for breach of contract on the grounds that the property is unfit for human habitation. The remedies available to the tenant are an order by the court requiring the landlord to take action to reduce or remove the hazard, and / or damages to compensate them for having to live in a property which was not fit for human habitation.</w:t>
      </w:r>
    </w:p>
    <w:p w14:paraId="52B946A5" w14:textId="23B09E7F" w:rsidR="00625AB0" w:rsidRPr="000A5BE9" w:rsidRDefault="00625AB0" w:rsidP="000A5BE9">
      <w:pPr>
        <w:rPr>
          <w:rFonts w:asciiTheme="majorHAnsi" w:hAnsiTheme="majorHAnsi" w:cstheme="majorHAnsi"/>
        </w:rPr>
      </w:pPr>
      <w:r>
        <w:rPr>
          <w:rFonts w:asciiTheme="majorHAnsi" w:hAnsiTheme="majorHAnsi" w:cstheme="majorHAnsi"/>
        </w:rPr>
        <w:t xml:space="preserve">Additional information can be found using the following link- </w:t>
      </w:r>
      <w:hyperlink r:id="rId52" w:history="1">
        <w:r w:rsidRPr="00625AB0">
          <w:rPr>
            <w:rStyle w:val="Hyperlink"/>
            <w:rFonts w:asciiTheme="majorHAnsi" w:hAnsiTheme="majorHAnsi" w:cstheme="majorHAnsi"/>
          </w:rPr>
          <w:t>Guide for tenants: Homes (Fitness for Human Habitation) Act 2018</w:t>
        </w:r>
      </w:hyperlink>
    </w:p>
    <w:p w14:paraId="7E444DBB" w14:textId="5B974E63" w:rsidR="00AF7926" w:rsidRPr="000A5BE9" w:rsidRDefault="00D534B4" w:rsidP="00DD47CD">
      <w:pPr>
        <w:pStyle w:val="Heading1"/>
        <w:rPr>
          <w:sz w:val="28"/>
          <w:szCs w:val="28"/>
        </w:rPr>
      </w:pPr>
      <w:bookmarkStart w:id="350" w:name="_Toc132654150"/>
      <w:r>
        <w:rPr>
          <w:sz w:val="28"/>
          <w:szCs w:val="28"/>
        </w:rPr>
        <w:t>20</w:t>
      </w:r>
      <w:r w:rsidR="007015A0">
        <w:rPr>
          <w:sz w:val="28"/>
          <w:szCs w:val="28"/>
        </w:rPr>
        <w:t>2</w:t>
      </w:r>
      <w:r>
        <w:rPr>
          <w:sz w:val="28"/>
          <w:szCs w:val="28"/>
        </w:rPr>
        <w:t xml:space="preserve"> Who</w:t>
      </w:r>
      <w:r w:rsidR="000916BC" w:rsidRPr="000A5BE9">
        <w:rPr>
          <w:sz w:val="28"/>
          <w:szCs w:val="28"/>
        </w:rPr>
        <w:t xml:space="preserve"> will it apply to?</w:t>
      </w:r>
      <w:bookmarkEnd w:id="350"/>
    </w:p>
    <w:p w14:paraId="08E0B08F" w14:textId="2E8ECE84" w:rsidR="000916BC" w:rsidRPr="000A5BE9" w:rsidRDefault="007C58BA" w:rsidP="000A5BE9">
      <w:pPr>
        <w:rPr>
          <w:rFonts w:asciiTheme="majorHAnsi" w:hAnsiTheme="majorHAnsi" w:cstheme="majorHAnsi"/>
        </w:rPr>
      </w:pPr>
      <w:r w:rsidRPr="000A5BE9">
        <w:rPr>
          <w:rFonts w:asciiTheme="majorHAnsi" w:hAnsiTheme="majorHAnsi" w:cstheme="majorHAnsi"/>
        </w:rPr>
        <w:t>The Act will apply to:  </w:t>
      </w:r>
    </w:p>
    <w:p w14:paraId="6536D092" w14:textId="7E51C7E7" w:rsidR="007C58BA" w:rsidRPr="000A5BE9" w:rsidRDefault="000A5BE9" w:rsidP="00897D6B">
      <w:pPr>
        <w:pStyle w:val="ListParagraph"/>
        <w:numPr>
          <w:ilvl w:val="0"/>
          <w:numId w:val="83"/>
        </w:numPr>
        <w:rPr>
          <w:rFonts w:asciiTheme="majorHAnsi" w:hAnsiTheme="majorHAnsi" w:cstheme="majorHAnsi"/>
        </w:rPr>
      </w:pPr>
      <w:r w:rsidRPr="000A5BE9">
        <w:rPr>
          <w:rFonts w:asciiTheme="majorHAnsi" w:hAnsiTheme="majorHAnsi" w:cstheme="majorHAnsi"/>
        </w:rPr>
        <w:t>T</w:t>
      </w:r>
      <w:r w:rsidR="007C58BA" w:rsidRPr="000A5BE9">
        <w:rPr>
          <w:rFonts w:asciiTheme="majorHAnsi" w:hAnsiTheme="majorHAnsi" w:cstheme="majorHAnsi"/>
        </w:rPr>
        <w:t>enancies shorter than 7 years that are granted on or after 20</w:t>
      </w:r>
      <w:r w:rsidR="007015A0" w:rsidRPr="007015A0">
        <w:rPr>
          <w:rFonts w:asciiTheme="majorHAnsi" w:hAnsiTheme="majorHAnsi" w:cstheme="majorHAnsi"/>
          <w:vertAlign w:val="superscript"/>
        </w:rPr>
        <w:t>th</w:t>
      </w:r>
      <w:r w:rsidR="007C58BA" w:rsidRPr="000A5BE9">
        <w:rPr>
          <w:rFonts w:asciiTheme="majorHAnsi" w:hAnsiTheme="majorHAnsi" w:cstheme="majorHAnsi"/>
        </w:rPr>
        <w:t xml:space="preserve"> March 2019 (tenancies longer than 7 years that can be terminated by the landlord before the expiry of 7 years shall be treated as if the tenancy was for less than 7 years)</w:t>
      </w:r>
    </w:p>
    <w:p w14:paraId="02EC4BB5" w14:textId="7BF21054" w:rsidR="007C58BA" w:rsidRPr="000A5BE9" w:rsidRDefault="000A5BE9" w:rsidP="00897D6B">
      <w:pPr>
        <w:pStyle w:val="ListParagraph"/>
        <w:numPr>
          <w:ilvl w:val="0"/>
          <w:numId w:val="83"/>
        </w:numPr>
        <w:rPr>
          <w:rFonts w:asciiTheme="majorHAnsi" w:hAnsiTheme="majorHAnsi" w:cstheme="majorHAnsi"/>
        </w:rPr>
      </w:pPr>
      <w:r w:rsidRPr="000A5BE9">
        <w:rPr>
          <w:rFonts w:asciiTheme="majorHAnsi" w:hAnsiTheme="majorHAnsi" w:cstheme="majorHAnsi"/>
        </w:rPr>
        <w:t>N</w:t>
      </w:r>
      <w:r w:rsidR="007C58BA" w:rsidRPr="000A5BE9">
        <w:rPr>
          <w:rFonts w:asciiTheme="majorHAnsi" w:hAnsiTheme="majorHAnsi" w:cstheme="majorHAnsi"/>
        </w:rPr>
        <w:t xml:space="preserve">ew secure, </w:t>
      </w:r>
      <w:r w:rsidRPr="000A5BE9">
        <w:rPr>
          <w:rFonts w:asciiTheme="majorHAnsi" w:hAnsiTheme="majorHAnsi" w:cstheme="majorHAnsi"/>
        </w:rPr>
        <w:t>assured,</w:t>
      </w:r>
      <w:r w:rsidR="007C58BA" w:rsidRPr="000A5BE9">
        <w:rPr>
          <w:rFonts w:asciiTheme="majorHAnsi" w:hAnsiTheme="majorHAnsi" w:cstheme="majorHAnsi"/>
        </w:rPr>
        <w:t xml:space="preserve"> and introductory tenancies (on or after 20</w:t>
      </w:r>
      <w:r w:rsidR="007015A0" w:rsidRPr="007015A0">
        <w:rPr>
          <w:rFonts w:asciiTheme="majorHAnsi" w:hAnsiTheme="majorHAnsi" w:cstheme="majorHAnsi"/>
          <w:vertAlign w:val="superscript"/>
        </w:rPr>
        <w:t>th</w:t>
      </w:r>
      <w:r w:rsidR="007C58BA" w:rsidRPr="000A5BE9">
        <w:rPr>
          <w:rFonts w:asciiTheme="majorHAnsi" w:hAnsiTheme="majorHAnsi" w:cstheme="majorHAnsi"/>
        </w:rPr>
        <w:t xml:space="preserve"> March 2019) </w:t>
      </w:r>
    </w:p>
    <w:p w14:paraId="3E2109FD" w14:textId="260C2E59" w:rsidR="007C58BA" w:rsidRPr="000A5BE9" w:rsidRDefault="000A5BE9" w:rsidP="00897D6B">
      <w:pPr>
        <w:pStyle w:val="ListParagraph"/>
        <w:numPr>
          <w:ilvl w:val="0"/>
          <w:numId w:val="83"/>
        </w:numPr>
        <w:rPr>
          <w:rFonts w:asciiTheme="majorHAnsi" w:hAnsiTheme="majorHAnsi" w:cstheme="majorHAnsi"/>
        </w:rPr>
      </w:pPr>
      <w:r w:rsidRPr="000A5BE9">
        <w:rPr>
          <w:rFonts w:asciiTheme="majorHAnsi" w:hAnsiTheme="majorHAnsi" w:cstheme="majorHAnsi"/>
        </w:rPr>
        <w:t>T</w:t>
      </w:r>
      <w:r w:rsidR="007C58BA" w:rsidRPr="000A5BE9">
        <w:rPr>
          <w:rFonts w:asciiTheme="majorHAnsi" w:hAnsiTheme="majorHAnsi" w:cstheme="majorHAnsi"/>
        </w:rPr>
        <w:t>enancies renewed for a fixed term (on or after 20</w:t>
      </w:r>
      <w:r w:rsidR="007015A0" w:rsidRPr="007015A0">
        <w:rPr>
          <w:rFonts w:asciiTheme="majorHAnsi" w:hAnsiTheme="majorHAnsi" w:cstheme="majorHAnsi"/>
          <w:vertAlign w:val="superscript"/>
        </w:rPr>
        <w:t>th</w:t>
      </w:r>
      <w:r w:rsidR="007C58BA" w:rsidRPr="000A5BE9">
        <w:rPr>
          <w:rFonts w:asciiTheme="majorHAnsi" w:hAnsiTheme="majorHAnsi" w:cstheme="majorHAnsi"/>
        </w:rPr>
        <w:t xml:space="preserve"> March 2019)</w:t>
      </w:r>
    </w:p>
    <w:p w14:paraId="34CB715A" w14:textId="3C76EC3F" w:rsidR="000916BC" w:rsidRPr="000A5BE9" w:rsidRDefault="000A5BE9" w:rsidP="00897D6B">
      <w:pPr>
        <w:pStyle w:val="ListParagraph"/>
        <w:numPr>
          <w:ilvl w:val="0"/>
          <w:numId w:val="83"/>
        </w:numPr>
        <w:rPr>
          <w:rFonts w:asciiTheme="majorHAnsi" w:hAnsiTheme="majorHAnsi" w:cstheme="majorHAnsi"/>
        </w:rPr>
      </w:pPr>
      <w:r w:rsidRPr="000A5BE9">
        <w:rPr>
          <w:rFonts w:asciiTheme="majorHAnsi" w:hAnsiTheme="majorHAnsi" w:cstheme="majorHAnsi"/>
        </w:rPr>
        <w:t>F</w:t>
      </w:r>
      <w:r w:rsidR="007C58BA" w:rsidRPr="000A5BE9">
        <w:rPr>
          <w:rFonts w:asciiTheme="majorHAnsi" w:hAnsiTheme="majorHAnsi" w:cstheme="majorHAnsi"/>
        </w:rPr>
        <w:t xml:space="preserve">rom the </w:t>
      </w:r>
      <w:proofErr w:type="gramStart"/>
      <w:r w:rsidR="007C58BA" w:rsidRPr="000A5BE9">
        <w:rPr>
          <w:rFonts w:asciiTheme="majorHAnsi" w:hAnsiTheme="majorHAnsi" w:cstheme="majorHAnsi"/>
        </w:rPr>
        <w:t>20</w:t>
      </w:r>
      <w:r w:rsidR="007015A0" w:rsidRPr="007015A0">
        <w:rPr>
          <w:rFonts w:asciiTheme="majorHAnsi" w:hAnsiTheme="majorHAnsi" w:cstheme="majorHAnsi"/>
          <w:vertAlign w:val="superscript"/>
        </w:rPr>
        <w:t>th</w:t>
      </w:r>
      <w:proofErr w:type="gramEnd"/>
      <w:r w:rsidR="007C58BA" w:rsidRPr="000A5BE9">
        <w:rPr>
          <w:rFonts w:asciiTheme="majorHAnsi" w:hAnsiTheme="majorHAnsi" w:cstheme="majorHAnsi"/>
        </w:rPr>
        <w:t xml:space="preserve"> March 2020 the Act will apply to all periodic tenancies. This is all tenancies that started before 20</w:t>
      </w:r>
      <w:r w:rsidR="007015A0" w:rsidRPr="007015A0">
        <w:rPr>
          <w:rFonts w:asciiTheme="majorHAnsi" w:hAnsiTheme="majorHAnsi" w:cstheme="majorHAnsi"/>
          <w:vertAlign w:val="superscript"/>
        </w:rPr>
        <w:t>th</w:t>
      </w:r>
      <w:r w:rsidR="007C58BA" w:rsidRPr="000A5BE9">
        <w:rPr>
          <w:rFonts w:asciiTheme="majorHAnsi" w:hAnsiTheme="majorHAnsi" w:cstheme="majorHAnsi"/>
        </w:rPr>
        <w:t xml:space="preserve"> March 2019; in this instance landlords will have 12 months from the commencement date of the Act before the requirement comes into force</w:t>
      </w:r>
      <w:r w:rsidR="00D768B6" w:rsidRPr="000A5BE9">
        <w:rPr>
          <w:rFonts w:asciiTheme="majorHAnsi" w:hAnsiTheme="majorHAnsi" w:cstheme="majorHAnsi"/>
        </w:rPr>
        <w:t>.</w:t>
      </w:r>
    </w:p>
    <w:p w14:paraId="79DE5FB5" w14:textId="178325A8" w:rsidR="007C58BA" w:rsidRPr="000A5BE9" w:rsidRDefault="00576630" w:rsidP="00DD47CD">
      <w:pPr>
        <w:pStyle w:val="Heading1"/>
        <w:rPr>
          <w:sz w:val="28"/>
          <w:szCs w:val="28"/>
        </w:rPr>
      </w:pPr>
      <w:bookmarkStart w:id="351" w:name="_Toc132654151"/>
      <w:r>
        <w:rPr>
          <w:sz w:val="28"/>
          <w:szCs w:val="28"/>
        </w:rPr>
        <w:t>20</w:t>
      </w:r>
      <w:r w:rsidR="007015A0">
        <w:rPr>
          <w:sz w:val="28"/>
          <w:szCs w:val="28"/>
        </w:rPr>
        <w:t>3</w:t>
      </w:r>
      <w:r>
        <w:rPr>
          <w:sz w:val="28"/>
          <w:szCs w:val="28"/>
        </w:rPr>
        <w:t xml:space="preserve"> What</w:t>
      </w:r>
      <w:r w:rsidR="007C58BA" w:rsidRPr="000A5BE9">
        <w:rPr>
          <w:sz w:val="28"/>
          <w:szCs w:val="28"/>
        </w:rPr>
        <w:t xml:space="preserve"> exceptions are there?</w:t>
      </w:r>
      <w:bookmarkEnd w:id="351"/>
    </w:p>
    <w:p w14:paraId="0A5982F2" w14:textId="77777777" w:rsidR="007C58BA" w:rsidRPr="000A5BE9" w:rsidRDefault="007C58BA" w:rsidP="000A5BE9">
      <w:pPr>
        <w:rPr>
          <w:rFonts w:asciiTheme="majorHAnsi" w:hAnsiTheme="majorHAnsi" w:cstheme="majorHAnsi"/>
        </w:rPr>
      </w:pPr>
      <w:r w:rsidRPr="000A5BE9">
        <w:rPr>
          <w:rFonts w:asciiTheme="majorHAnsi" w:hAnsiTheme="majorHAnsi" w:cstheme="majorBidi"/>
        </w:rPr>
        <w:t>The landlord will not be required to remedy unfitness when:  </w:t>
      </w:r>
    </w:p>
    <w:p w14:paraId="52D09D76" w14:textId="3A38452C" w:rsidR="007C58BA" w:rsidRPr="000A5BE9" w:rsidRDefault="000A5BE9" w:rsidP="00897D6B">
      <w:pPr>
        <w:pStyle w:val="ListParagraph"/>
        <w:numPr>
          <w:ilvl w:val="0"/>
          <w:numId w:val="84"/>
        </w:numPr>
        <w:rPr>
          <w:rFonts w:asciiTheme="majorHAnsi" w:hAnsiTheme="majorHAnsi" w:cstheme="majorHAnsi"/>
        </w:rPr>
      </w:pPr>
      <w:r w:rsidRPr="000A5BE9">
        <w:rPr>
          <w:rFonts w:asciiTheme="majorHAnsi" w:hAnsiTheme="majorHAnsi" w:cstheme="majorHAnsi"/>
        </w:rPr>
        <w:lastRenderedPageBreak/>
        <w:t>T</w:t>
      </w:r>
      <w:r w:rsidR="007C58BA" w:rsidRPr="000A5BE9">
        <w:rPr>
          <w:rFonts w:asciiTheme="majorHAnsi" w:hAnsiTheme="majorHAnsi" w:cstheme="majorHAnsi"/>
        </w:rPr>
        <w:t>he problem is caused by tenant behaviour</w:t>
      </w:r>
    </w:p>
    <w:p w14:paraId="28359C7F" w14:textId="11B41839" w:rsidR="007C58BA" w:rsidRPr="000A5BE9" w:rsidRDefault="000A5BE9" w:rsidP="00897D6B">
      <w:pPr>
        <w:pStyle w:val="ListParagraph"/>
        <w:numPr>
          <w:ilvl w:val="0"/>
          <w:numId w:val="84"/>
        </w:numPr>
        <w:rPr>
          <w:rFonts w:asciiTheme="majorHAnsi" w:hAnsiTheme="majorHAnsi" w:cstheme="majorHAnsi"/>
        </w:rPr>
      </w:pPr>
      <w:r w:rsidRPr="000A5BE9">
        <w:rPr>
          <w:rFonts w:asciiTheme="majorHAnsi" w:hAnsiTheme="majorHAnsi" w:cstheme="majorHAnsi"/>
        </w:rPr>
        <w:t>T</w:t>
      </w:r>
      <w:r w:rsidR="007C58BA" w:rsidRPr="000A5BE9">
        <w:rPr>
          <w:rFonts w:asciiTheme="majorHAnsi" w:hAnsiTheme="majorHAnsi" w:cstheme="majorHAnsi"/>
        </w:rPr>
        <w:t>he problem is caused by events like fires, storms and floods which are completely beyond the landlord’s control (sometimes called ‘acts of God’)</w:t>
      </w:r>
    </w:p>
    <w:p w14:paraId="2BC18BCE" w14:textId="4CED7E85" w:rsidR="007C58BA" w:rsidRPr="000A5BE9" w:rsidRDefault="000A5BE9" w:rsidP="00897D6B">
      <w:pPr>
        <w:pStyle w:val="ListParagraph"/>
        <w:numPr>
          <w:ilvl w:val="0"/>
          <w:numId w:val="84"/>
        </w:numPr>
        <w:rPr>
          <w:rFonts w:asciiTheme="majorHAnsi" w:hAnsiTheme="majorHAnsi" w:cstheme="majorHAnsi"/>
        </w:rPr>
      </w:pPr>
      <w:r w:rsidRPr="000A5BE9">
        <w:rPr>
          <w:rFonts w:asciiTheme="majorHAnsi" w:hAnsiTheme="majorHAnsi" w:cstheme="majorHAnsi"/>
        </w:rPr>
        <w:t>T</w:t>
      </w:r>
      <w:r w:rsidR="007C58BA" w:rsidRPr="000A5BE9">
        <w:rPr>
          <w:rFonts w:asciiTheme="majorHAnsi" w:hAnsiTheme="majorHAnsi" w:cstheme="majorHAnsi"/>
        </w:rPr>
        <w:t>he problem is caused by the tenants’ own possessions</w:t>
      </w:r>
    </w:p>
    <w:p w14:paraId="3B1D253E" w14:textId="68569706" w:rsidR="007C58BA" w:rsidRPr="000A5BE9" w:rsidRDefault="000A5BE9" w:rsidP="00897D6B">
      <w:pPr>
        <w:pStyle w:val="ListParagraph"/>
        <w:numPr>
          <w:ilvl w:val="0"/>
          <w:numId w:val="84"/>
        </w:numPr>
        <w:rPr>
          <w:rFonts w:asciiTheme="majorHAnsi" w:hAnsiTheme="majorHAnsi" w:cstheme="majorHAnsi"/>
        </w:rPr>
      </w:pPr>
      <w:r w:rsidRPr="000A5BE9">
        <w:rPr>
          <w:rFonts w:asciiTheme="majorHAnsi" w:hAnsiTheme="majorHAnsi" w:cstheme="majorHAnsi"/>
        </w:rPr>
        <w:t>T</w:t>
      </w:r>
      <w:r w:rsidR="007C58BA" w:rsidRPr="000A5BE9">
        <w:rPr>
          <w:rFonts w:asciiTheme="majorHAnsi" w:hAnsiTheme="majorHAnsi" w:cstheme="majorHAnsi"/>
        </w:rPr>
        <w:t xml:space="preserve">he landlord hasn’t been able to get consent </w:t>
      </w:r>
      <w:r w:rsidRPr="000A5BE9">
        <w:rPr>
          <w:rFonts w:asciiTheme="majorHAnsi" w:hAnsiTheme="majorHAnsi" w:cstheme="majorHAnsi"/>
        </w:rPr>
        <w:t>e.g.,</w:t>
      </w:r>
      <w:r w:rsidR="007C58BA" w:rsidRPr="000A5BE9">
        <w:rPr>
          <w:rFonts w:asciiTheme="majorHAnsi" w:hAnsiTheme="majorHAnsi" w:cstheme="majorHAnsi"/>
        </w:rPr>
        <w:t xml:space="preserve"> planning permission, permission from freeholders etc. There must be evidence of reasonable efforts to gain permission</w:t>
      </w:r>
      <w:r w:rsidR="00E47EBF" w:rsidRPr="000A5BE9">
        <w:rPr>
          <w:rFonts w:asciiTheme="majorHAnsi" w:hAnsiTheme="majorHAnsi" w:cstheme="majorHAnsi"/>
        </w:rPr>
        <w:t>.</w:t>
      </w:r>
    </w:p>
    <w:p w14:paraId="1367E2C7" w14:textId="689CDDD5" w:rsidR="007C58BA" w:rsidRPr="000A5BE9" w:rsidRDefault="000A5BE9" w:rsidP="00897D6B">
      <w:pPr>
        <w:pStyle w:val="ListParagraph"/>
        <w:numPr>
          <w:ilvl w:val="0"/>
          <w:numId w:val="84"/>
        </w:numPr>
        <w:rPr>
          <w:rFonts w:asciiTheme="majorHAnsi" w:hAnsiTheme="majorHAnsi" w:cstheme="majorHAnsi"/>
        </w:rPr>
      </w:pPr>
      <w:r w:rsidRPr="000A5BE9">
        <w:rPr>
          <w:rFonts w:asciiTheme="majorHAnsi" w:hAnsiTheme="majorHAnsi" w:cstheme="majorHAnsi"/>
        </w:rPr>
        <w:t>T</w:t>
      </w:r>
      <w:r w:rsidR="007C58BA" w:rsidRPr="000A5BE9">
        <w:rPr>
          <w:rFonts w:asciiTheme="majorHAnsi" w:hAnsiTheme="majorHAnsi" w:cstheme="majorHAnsi"/>
        </w:rPr>
        <w:t xml:space="preserve">he tenant is not an individual, </w:t>
      </w:r>
      <w:r w:rsidRPr="000A5BE9">
        <w:rPr>
          <w:rFonts w:asciiTheme="majorHAnsi" w:hAnsiTheme="majorHAnsi" w:cstheme="majorHAnsi"/>
        </w:rPr>
        <w:t>e.g.,</w:t>
      </w:r>
      <w:r w:rsidR="007C58BA" w:rsidRPr="000A5BE9">
        <w:rPr>
          <w:rFonts w:asciiTheme="majorHAnsi" w:hAnsiTheme="majorHAnsi" w:cstheme="majorHAnsi"/>
        </w:rPr>
        <w:t xml:space="preserve"> local authorities, national parks, housing associations, educational institutions</w:t>
      </w:r>
    </w:p>
    <w:p w14:paraId="49AFDEBA" w14:textId="64F71050" w:rsidR="007C58BA" w:rsidRPr="000A5BE9" w:rsidRDefault="007C58BA" w:rsidP="007C58BA">
      <w:pPr>
        <w:rPr>
          <w:rFonts w:asciiTheme="majorHAnsi" w:hAnsiTheme="majorHAnsi" w:cstheme="majorHAnsi"/>
        </w:rPr>
      </w:pPr>
      <w:r w:rsidRPr="000A5BE9">
        <w:rPr>
          <w:rFonts w:asciiTheme="majorHAnsi" w:hAnsiTheme="majorHAnsi" w:cstheme="majorBidi"/>
        </w:rPr>
        <w:t>The Act does not cover people who have ‘licences to occupy’, instead of tenancy agreements. This may include lodgers (people who live with their landlord) some people who live in temporary accommodation, and some, but not all, property guardians.</w:t>
      </w:r>
    </w:p>
    <w:p w14:paraId="2744EDF6" w14:textId="12BEDF7B" w:rsidR="007C58BA" w:rsidRPr="000A5BE9" w:rsidRDefault="00DD47CD" w:rsidP="00DD47CD">
      <w:pPr>
        <w:pStyle w:val="Heading1"/>
        <w:rPr>
          <w:sz w:val="28"/>
          <w:szCs w:val="28"/>
        </w:rPr>
      </w:pPr>
      <w:bookmarkStart w:id="352" w:name="_Toc132654152"/>
      <w:r>
        <w:rPr>
          <w:sz w:val="28"/>
          <w:szCs w:val="28"/>
        </w:rPr>
        <w:t>20</w:t>
      </w:r>
      <w:r w:rsidR="00CF6E75">
        <w:rPr>
          <w:sz w:val="28"/>
          <w:szCs w:val="28"/>
        </w:rPr>
        <w:t>4</w:t>
      </w:r>
      <w:r w:rsidR="00576630">
        <w:rPr>
          <w:sz w:val="28"/>
          <w:szCs w:val="28"/>
        </w:rPr>
        <w:t xml:space="preserve"> </w:t>
      </w:r>
      <w:r w:rsidR="007C58BA" w:rsidRPr="000A5BE9">
        <w:rPr>
          <w:sz w:val="28"/>
          <w:szCs w:val="28"/>
        </w:rPr>
        <w:t>When can tenants start to use the Act?</w:t>
      </w:r>
      <w:bookmarkEnd w:id="352"/>
    </w:p>
    <w:p w14:paraId="4E38A5DA" w14:textId="1EF66727" w:rsidR="007C58BA" w:rsidRPr="000A5BE9" w:rsidRDefault="007C58BA" w:rsidP="007C58BA">
      <w:pPr>
        <w:rPr>
          <w:rFonts w:asciiTheme="majorHAnsi" w:hAnsiTheme="majorHAnsi" w:cstheme="majorHAnsi"/>
        </w:rPr>
      </w:pPr>
      <w:r w:rsidRPr="000A5BE9">
        <w:rPr>
          <w:rFonts w:asciiTheme="majorHAnsi" w:hAnsiTheme="majorHAnsi" w:cstheme="majorBidi"/>
        </w:rPr>
        <w:t>Once the Act came into force on 20</w:t>
      </w:r>
      <w:r w:rsidR="00CF6E75" w:rsidRPr="00CF6E75">
        <w:rPr>
          <w:rFonts w:asciiTheme="majorHAnsi" w:hAnsiTheme="majorHAnsi" w:cstheme="majorBidi"/>
          <w:vertAlign w:val="superscript"/>
        </w:rPr>
        <w:t>th</w:t>
      </w:r>
      <w:r w:rsidRPr="000A5BE9">
        <w:rPr>
          <w:rFonts w:asciiTheme="majorHAnsi" w:hAnsiTheme="majorHAnsi" w:cstheme="majorBidi"/>
        </w:rPr>
        <w:t xml:space="preserve"> March 2019, landlords with properties let on existing tenancies had 12 months to comply. For any new tenancies that start on or after 20</w:t>
      </w:r>
      <w:r w:rsidR="00CF6E75" w:rsidRPr="00CF6E75">
        <w:rPr>
          <w:rFonts w:asciiTheme="majorHAnsi" w:hAnsiTheme="majorHAnsi" w:cstheme="majorBidi"/>
          <w:vertAlign w:val="superscript"/>
        </w:rPr>
        <w:t>th</w:t>
      </w:r>
      <w:r w:rsidRPr="000A5BE9">
        <w:rPr>
          <w:rFonts w:asciiTheme="majorHAnsi" w:hAnsiTheme="majorHAnsi" w:cstheme="majorBidi"/>
        </w:rPr>
        <w:t xml:space="preserve"> March 2019, the Act will apply immediately.</w:t>
      </w:r>
    </w:p>
    <w:p w14:paraId="221A6A46" w14:textId="469DEBBD" w:rsidR="007C58BA" w:rsidRPr="000A5BE9" w:rsidRDefault="00DD47CD" w:rsidP="00DD47CD">
      <w:pPr>
        <w:pStyle w:val="Heading1"/>
        <w:rPr>
          <w:sz w:val="28"/>
          <w:szCs w:val="28"/>
        </w:rPr>
      </w:pPr>
      <w:bookmarkStart w:id="353" w:name="_Toc132654153"/>
      <w:r>
        <w:rPr>
          <w:sz w:val="28"/>
          <w:szCs w:val="28"/>
        </w:rPr>
        <w:t>20</w:t>
      </w:r>
      <w:r w:rsidR="00CF6E75">
        <w:rPr>
          <w:sz w:val="28"/>
          <w:szCs w:val="28"/>
        </w:rPr>
        <w:t>5</w:t>
      </w:r>
      <w:r w:rsidR="00576630">
        <w:rPr>
          <w:sz w:val="28"/>
          <w:szCs w:val="28"/>
        </w:rPr>
        <w:t xml:space="preserve"> </w:t>
      </w:r>
      <w:r w:rsidR="007C58BA" w:rsidRPr="000A5BE9">
        <w:rPr>
          <w:sz w:val="28"/>
          <w:szCs w:val="28"/>
        </w:rPr>
        <w:t>Complying with the Act</w:t>
      </w:r>
      <w:bookmarkEnd w:id="353"/>
    </w:p>
    <w:p w14:paraId="3ABF6DAC" w14:textId="775D2F64" w:rsidR="007C58BA" w:rsidRDefault="007C58BA" w:rsidP="00DD47CD">
      <w:pPr>
        <w:widowControl w:val="0"/>
        <w:tabs>
          <w:tab w:val="left" w:pos="636"/>
        </w:tabs>
        <w:autoSpaceDE w:val="0"/>
        <w:autoSpaceDN w:val="0"/>
        <w:spacing w:before="1" w:after="0" w:line="240" w:lineRule="auto"/>
        <w:ind w:right="139"/>
        <w:rPr>
          <w:rFonts w:asciiTheme="majorHAnsi" w:hAnsiTheme="majorHAnsi" w:cstheme="majorBidi"/>
        </w:rPr>
      </w:pPr>
      <w:r w:rsidRPr="00FF7EB6">
        <w:rPr>
          <w:rFonts w:asciiTheme="majorHAnsi" w:hAnsiTheme="majorHAnsi" w:cstheme="majorBidi"/>
        </w:rPr>
        <w:t>If a landlord fails to comply with the Act, tenants may have the right to take</w:t>
      </w:r>
      <w:r w:rsidRPr="00FF7EB6">
        <w:rPr>
          <w:rFonts w:asciiTheme="majorHAnsi" w:hAnsiTheme="majorHAnsi" w:cstheme="majorBidi"/>
          <w:spacing w:val="-36"/>
        </w:rPr>
        <w:t xml:space="preserve"> </w:t>
      </w:r>
      <w:r w:rsidRPr="00FF7EB6">
        <w:rPr>
          <w:rFonts w:asciiTheme="majorHAnsi" w:hAnsiTheme="majorHAnsi" w:cstheme="majorBidi"/>
        </w:rPr>
        <w:t>court action for breach of</w:t>
      </w:r>
      <w:r w:rsidRPr="00FF7EB6">
        <w:rPr>
          <w:rFonts w:asciiTheme="majorHAnsi" w:hAnsiTheme="majorHAnsi" w:cstheme="majorBidi"/>
          <w:spacing w:val="-8"/>
        </w:rPr>
        <w:t xml:space="preserve"> </w:t>
      </w:r>
      <w:r w:rsidRPr="00FF7EB6">
        <w:rPr>
          <w:rFonts w:asciiTheme="majorHAnsi" w:hAnsiTheme="majorHAnsi" w:cstheme="majorBidi"/>
        </w:rPr>
        <w:t>contract.</w:t>
      </w:r>
      <w:r w:rsidR="00DD47CD">
        <w:rPr>
          <w:rFonts w:asciiTheme="majorHAnsi" w:hAnsiTheme="majorHAnsi" w:cstheme="majorHAnsi"/>
        </w:rPr>
        <w:t xml:space="preserve"> </w:t>
      </w:r>
      <w:r w:rsidRPr="00FF7EB6">
        <w:rPr>
          <w:rFonts w:asciiTheme="majorHAnsi" w:hAnsiTheme="majorHAnsi" w:cstheme="majorBidi"/>
        </w:rPr>
        <w:t>If the court decides that the landlord has not provided their tenant with a</w:t>
      </w:r>
      <w:r w:rsidRPr="00FF7EB6">
        <w:rPr>
          <w:rFonts w:asciiTheme="majorHAnsi" w:hAnsiTheme="majorHAnsi" w:cstheme="majorBidi"/>
          <w:spacing w:val="-38"/>
        </w:rPr>
        <w:t xml:space="preserve"> </w:t>
      </w:r>
      <w:r w:rsidR="00CF6E75">
        <w:rPr>
          <w:rFonts w:asciiTheme="majorHAnsi" w:hAnsiTheme="majorHAnsi" w:cstheme="majorBidi"/>
          <w:spacing w:val="-38"/>
        </w:rPr>
        <w:t xml:space="preserve">  </w:t>
      </w:r>
      <w:r w:rsidRPr="00FF7EB6">
        <w:rPr>
          <w:rFonts w:asciiTheme="majorHAnsi" w:hAnsiTheme="majorHAnsi" w:cstheme="majorBidi"/>
        </w:rPr>
        <w:t>home that is fit for habitation, then the court</w:t>
      </w:r>
      <w:r w:rsidRPr="00FF7EB6">
        <w:rPr>
          <w:rFonts w:asciiTheme="majorHAnsi" w:hAnsiTheme="majorHAnsi" w:cstheme="majorBidi"/>
          <w:spacing w:val="-21"/>
        </w:rPr>
        <w:t xml:space="preserve"> </w:t>
      </w:r>
      <w:r w:rsidRPr="00FF7EB6">
        <w:rPr>
          <w:rFonts w:asciiTheme="majorHAnsi" w:hAnsiTheme="majorHAnsi" w:cstheme="majorBidi"/>
        </w:rPr>
        <w:t>can:</w:t>
      </w:r>
    </w:p>
    <w:p w14:paraId="2DC4E66E" w14:textId="77777777" w:rsidR="00CF6E75" w:rsidRPr="00FF7EB6" w:rsidRDefault="00CF6E75" w:rsidP="00DD47CD">
      <w:pPr>
        <w:widowControl w:val="0"/>
        <w:tabs>
          <w:tab w:val="left" w:pos="636"/>
        </w:tabs>
        <w:autoSpaceDE w:val="0"/>
        <w:autoSpaceDN w:val="0"/>
        <w:spacing w:before="1" w:after="0" w:line="240" w:lineRule="auto"/>
        <w:ind w:right="139"/>
        <w:rPr>
          <w:rFonts w:asciiTheme="majorHAnsi" w:hAnsiTheme="majorHAnsi" w:cstheme="majorHAnsi"/>
        </w:rPr>
      </w:pPr>
    </w:p>
    <w:p w14:paraId="39EA618C" w14:textId="35B7DD5A" w:rsidR="007C58BA" w:rsidRPr="00FF7EB6" w:rsidRDefault="00FF7EB6" w:rsidP="00897D6B">
      <w:pPr>
        <w:pStyle w:val="ListParagraph"/>
        <w:widowControl w:val="0"/>
        <w:numPr>
          <w:ilvl w:val="0"/>
          <w:numId w:val="85"/>
        </w:numPr>
        <w:tabs>
          <w:tab w:val="left" w:pos="636"/>
        </w:tabs>
        <w:autoSpaceDE w:val="0"/>
        <w:autoSpaceDN w:val="0"/>
        <w:spacing w:before="1" w:after="0" w:line="240" w:lineRule="auto"/>
        <w:ind w:right="352"/>
        <w:rPr>
          <w:rFonts w:asciiTheme="majorHAnsi" w:hAnsiTheme="majorHAnsi" w:cstheme="majorHAnsi"/>
        </w:rPr>
      </w:pPr>
      <w:r w:rsidRPr="00FF7EB6">
        <w:rPr>
          <w:rFonts w:asciiTheme="majorHAnsi" w:hAnsiTheme="majorHAnsi" w:cstheme="majorHAnsi"/>
        </w:rPr>
        <w:t>M</w:t>
      </w:r>
      <w:r w:rsidR="007C58BA" w:rsidRPr="00FF7EB6">
        <w:rPr>
          <w:rFonts w:asciiTheme="majorHAnsi" w:hAnsiTheme="majorHAnsi" w:cstheme="majorHAnsi"/>
        </w:rPr>
        <w:t>ake the landlord pay compensation to their tenant</w:t>
      </w:r>
    </w:p>
    <w:p w14:paraId="3FC60AAA" w14:textId="376A9A8D" w:rsidR="007C58BA" w:rsidRDefault="00FF7EB6" w:rsidP="00897D6B">
      <w:pPr>
        <w:pStyle w:val="ListParagraph"/>
        <w:widowControl w:val="0"/>
        <w:numPr>
          <w:ilvl w:val="0"/>
          <w:numId w:val="85"/>
        </w:numPr>
        <w:tabs>
          <w:tab w:val="left" w:pos="636"/>
        </w:tabs>
        <w:autoSpaceDE w:val="0"/>
        <w:autoSpaceDN w:val="0"/>
        <w:spacing w:before="1" w:after="0" w:line="240" w:lineRule="auto"/>
        <w:ind w:right="352"/>
        <w:rPr>
          <w:rFonts w:asciiTheme="majorHAnsi" w:hAnsiTheme="majorHAnsi" w:cstheme="majorHAnsi"/>
        </w:rPr>
      </w:pPr>
      <w:r w:rsidRPr="00FF7EB6">
        <w:rPr>
          <w:rFonts w:asciiTheme="majorHAnsi" w:hAnsiTheme="majorHAnsi" w:cstheme="majorHAnsi"/>
        </w:rPr>
        <w:t>M</w:t>
      </w:r>
      <w:r w:rsidR="007C58BA" w:rsidRPr="00FF7EB6">
        <w:rPr>
          <w:rFonts w:asciiTheme="majorHAnsi" w:hAnsiTheme="majorHAnsi" w:cstheme="majorHAnsi"/>
        </w:rPr>
        <w:t>ake the landlord do the necessary works to improve their propert</w:t>
      </w:r>
      <w:r w:rsidR="00CF6E75">
        <w:rPr>
          <w:rFonts w:asciiTheme="majorHAnsi" w:hAnsiTheme="majorHAnsi" w:cstheme="majorHAnsi"/>
        </w:rPr>
        <w:t>y</w:t>
      </w:r>
    </w:p>
    <w:p w14:paraId="1B3FB0D2" w14:textId="77777777" w:rsidR="00CF6E75" w:rsidRPr="00FF7EB6" w:rsidRDefault="00CF6E75" w:rsidP="00CF6E75">
      <w:pPr>
        <w:pStyle w:val="ListParagraph"/>
        <w:widowControl w:val="0"/>
        <w:tabs>
          <w:tab w:val="left" w:pos="636"/>
        </w:tabs>
        <w:autoSpaceDE w:val="0"/>
        <w:autoSpaceDN w:val="0"/>
        <w:spacing w:before="1" w:after="0" w:line="240" w:lineRule="auto"/>
        <w:ind w:right="352"/>
        <w:rPr>
          <w:rFonts w:asciiTheme="majorHAnsi" w:hAnsiTheme="majorHAnsi" w:cstheme="majorHAnsi"/>
        </w:rPr>
      </w:pPr>
    </w:p>
    <w:p w14:paraId="0EA06CAB" w14:textId="3C5DB6C5" w:rsidR="007C58BA" w:rsidRPr="00FF7EB6" w:rsidRDefault="007C58BA" w:rsidP="007C58BA">
      <w:pPr>
        <w:rPr>
          <w:rFonts w:asciiTheme="majorHAnsi" w:hAnsiTheme="majorHAnsi" w:cstheme="majorHAnsi"/>
        </w:rPr>
      </w:pPr>
      <w:r w:rsidRPr="00FF7EB6">
        <w:rPr>
          <w:rFonts w:asciiTheme="majorHAnsi" w:hAnsiTheme="majorHAnsi" w:cstheme="majorBidi"/>
        </w:rPr>
        <w:t>If the tenant seeks redress through the courts, this does not stop the local authority from using its enforcement powers. Local authorities have a range of powers which allow them to tackle poor and illegal practices by landlords and letting agents, including when landlords do not carry out necessary works that have been brought to their attention.</w:t>
      </w:r>
    </w:p>
    <w:p w14:paraId="77925D39" w14:textId="41A30A39" w:rsidR="007C58BA" w:rsidRPr="00FF7EB6" w:rsidRDefault="00DD47CD" w:rsidP="00DD47CD">
      <w:pPr>
        <w:pStyle w:val="Heading1"/>
        <w:rPr>
          <w:sz w:val="28"/>
          <w:szCs w:val="28"/>
        </w:rPr>
      </w:pPr>
      <w:bookmarkStart w:id="354" w:name="_Toc132654154"/>
      <w:r>
        <w:rPr>
          <w:sz w:val="28"/>
          <w:szCs w:val="28"/>
        </w:rPr>
        <w:t>20</w:t>
      </w:r>
      <w:r w:rsidR="00CF6E75">
        <w:rPr>
          <w:sz w:val="28"/>
          <w:szCs w:val="28"/>
        </w:rPr>
        <w:t>6</w:t>
      </w:r>
      <w:r>
        <w:rPr>
          <w:sz w:val="28"/>
          <w:szCs w:val="28"/>
        </w:rPr>
        <w:t xml:space="preserve"> </w:t>
      </w:r>
      <w:r w:rsidR="007C58BA" w:rsidRPr="00FF7EB6">
        <w:rPr>
          <w:sz w:val="28"/>
          <w:szCs w:val="28"/>
        </w:rPr>
        <w:t>Harassment / Illegal Eviction</w:t>
      </w:r>
      <w:bookmarkEnd w:id="354"/>
    </w:p>
    <w:p w14:paraId="48E5BCD5" w14:textId="637D98F1" w:rsidR="007C58BA" w:rsidRPr="00FF7EB6" w:rsidRDefault="007C58BA" w:rsidP="00FF7EB6">
      <w:pPr>
        <w:rPr>
          <w:rFonts w:asciiTheme="majorHAnsi" w:hAnsiTheme="majorHAnsi" w:cstheme="majorHAnsi"/>
        </w:rPr>
      </w:pPr>
      <w:r w:rsidRPr="00FF7EB6">
        <w:rPr>
          <w:rFonts w:asciiTheme="majorHAnsi" w:hAnsiTheme="majorHAnsi" w:cstheme="majorBidi"/>
        </w:rPr>
        <w:t>Where the P</w:t>
      </w:r>
      <w:r w:rsidR="00CF6E75">
        <w:rPr>
          <w:rFonts w:asciiTheme="majorHAnsi" w:hAnsiTheme="majorHAnsi" w:cstheme="majorBidi"/>
        </w:rPr>
        <w:t>rivate Sector Housing</w:t>
      </w:r>
      <w:r w:rsidRPr="00FF7EB6">
        <w:rPr>
          <w:rFonts w:asciiTheme="majorHAnsi" w:hAnsiTheme="majorHAnsi" w:cstheme="majorBidi"/>
        </w:rPr>
        <w:t xml:space="preserve"> team becomes aware of allegations or offences about illegal eviction or harassment that threatens the tenant’s rights in their tenancy, a referral will be made to Medway Council Housing Solutions Team to investigate.</w:t>
      </w:r>
    </w:p>
    <w:p w14:paraId="308A1E42" w14:textId="77777777" w:rsidR="007C58BA" w:rsidRPr="00FF7EB6" w:rsidRDefault="007C58BA" w:rsidP="00FF7EB6">
      <w:pPr>
        <w:rPr>
          <w:rFonts w:asciiTheme="majorHAnsi" w:hAnsiTheme="majorHAnsi" w:cstheme="majorHAnsi"/>
        </w:rPr>
      </w:pPr>
      <w:r w:rsidRPr="00FF7EB6">
        <w:rPr>
          <w:rFonts w:asciiTheme="majorHAnsi" w:hAnsiTheme="majorHAnsi" w:cstheme="majorBidi"/>
        </w:rPr>
        <w:t>Examples of circumstances that would merit investigation include:</w:t>
      </w:r>
    </w:p>
    <w:p w14:paraId="569ED9AD" w14:textId="3271CB93" w:rsidR="007C58BA" w:rsidRPr="00FF7EB6" w:rsidRDefault="007C58BA" w:rsidP="00897D6B">
      <w:pPr>
        <w:pStyle w:val="ListParagraph"/>
        <w:numPr>
          <w:ilvl w:val="0"/>
          <w:numId w:val="86"/>
        </w:numPr>
        <w:rPr>
          <w:rFonts w:asciiTheme="majorHAnsi" w:hAnsiTheme="majorHAnsi" w:cstheme="majorHAnsi"/>
        </w:rPr>
      </w:pPr>
      <w:r w:rsidRPr="00FF7EB6">
        <w:rPr>
          <w:rFonts w:asciiTheme="majorHAnsi" w:hAnsiTheme="majorHAnsi" w:cstheme="majorHAnsi"/>
        </w:rPr>
        <w:t>Entering the property without the appropriate notice</w:t>
      </w:r>
    </w:p>
    <w:p w14:paraId="271199F7" w14:textId="6AACFD9E" w:rsidR="007C58BA" w:rsidRPr="00FF7EB6" w:rsidRDefault="007C58BA" w:rsidP="00897D6B">
      <w:pPr>
        <w:pStyle w:val="ListParagraph"/>
        <w:numPr>
          <w:ilvl w:val="0"/>
          <w:numId w:val="86"/>
        </w:numPr>
        <w:rPr>
          <w:rFonts w:asciiTheme="majorHAnsi" w:hAnsiTheme="majorHAnsi" w:cstheme="majorHAnsi"/>
        </w:rPr>
      </w:pPr>
      <w:r w:rsidRPr="00FF7EB6">
        <w:rPr>
          <w:rFonts w:asciiTheme="majorHAnsi" w:hAnsiTheme="majorHAnsi" w:cstheme="majorHAnsi"/>
        </w:rPr>
        <w:t>Disconnection of utility supplies</w:t>
      </w:r>
    </w:p>
    <w:p w14:paraId="694C6395" w14:textId="73E66F97" w:rsidR="007C58BA" w:rsidRPr="00FF7EB6" w:rsidRDefault="007C58BA" w:rsidP="00897D6B">
      <w:pPr>
        <w:pStyle w:val="ListParagraph"/>
        <w:numPr>
          <w:ilvl w:val="0"/>
          <w:numId w:val="86"/>
        </w:numPr>
        <w:rPr>
          <w:rFonts w:asciiTheme="majorHAnsi" w:hAnsiTheme="majorHAnsi" w:cstheme="majorHAnsi"/>
        </w:rPr>
      </w:pPr>
      <w:r w:rsidRPr="00FF7EB6">
        <w:rPr>
          <w:rFonts w:asciiTheme="majorHAnsi" w:hAnsiTheme="majorHAnsi" w:cstheme="majorHAnsi"/>
        </w:rPr>
        <w:t xml:space="preserve">Attempting to terminate a tenancy without serving the appropriate legal </w:t>
      </w:r>
      <w:r w:rsidR="00FF7EB6" w:rsidRPr="00FF7EB6">
        <w:rPr>
          <w:rFonts w:asciiTheme="majorHAnsi" w:hAnsiTheme="majorHAnsi" w:cstheme="majorHAnsi"/>
        </w:rPr>
        <w:t>notices</w:t>
      </w:r>
    </w:p>
    <w:p w14:paraId="32953694" w14:textId="6A53D808" w:rsidR="007C58BA" w:rsidRPr="00FF7EB6" w:rsidRDefault="007C58BA" w:rsidP="00897D6B">
      <w:pPr>
        <w:pStyle w:val="ListParagraph"/>
        <w:numPr>
          <w:ilvl w:val="0"/>
          <w:numId w:val="86"/>
        </w:numPr>
        <w:rPr>
          <w:rFonts w:asciiTheme="majorHAnsi" w:hAnsiTheme="majorHAnsi" w:cstheme="majorHAnsi"/>
        </w:rPr>
      </w:pPr>
      <w:r w:rsidRPr="00FF7EB6">
        <w:rPr>
          <w:rFonts w:asciiTheme="majorHAnsi" w:hAnsiTheme="majorHAnsi" w:cstheme="majorHAnsi"/>
        </w:rPr>
        <w:t xml:space="preserve">Attempting to terminate a tenancy </w:t>
      </w:r>
      <w:proofErr w:type="gramStart"/>
      <w:r w:rsidRPr="00FF7EB6">
        <w:rPr>
          <w:rFonts w:asciiTheme="majorHAnsi" w:hAnsiTheme="majorHAnsi" w:cstheme="majorHAnsi"/>
        </w:rPr>
        <w:t>as a result of</w:t>
      </w:r>
      <w:proofErr w:type="gramEnd"/>
      <w:r w:rsidRPr="00FF7EB6">
        <w:rPr>
          <w:rFonts w:asciiTheme="majorHAnsi" w:hAnsiTheme="majorHAnsi" w:cstheme="majorHAnsi"/>
        </w:rPr>
        <w:t xml:space="preserve"> retaliatory eviction</w:t>
      </w:r>
    </w:p>
    <w:p w14:paraId="3BCA2B99" w14:textId="2D93A591" w:rsidR="00DD47CD" w:rsidRPr="00CF6E75" w:rsidRDefault="007C58BA" w:rsidP="00897D6B">
      <w:pPr>
        <w:pStyle w:val="ListParagraph"/>
        <w:numPr>
          <w:ilvl w:val="0"/>
          <w:numId w:val="86"/>
        </w:numPr>
        <w:rPr>
          <w:rFonts w:asciiTheme="majorHAnsi" w:hAnsiTheme="majorHAnsi" w:cstheme="majorHAnsi"/>
        </w:rPr>
      </w:pPr>
      <w:r w:rsidRPr="00FF7EB6">
        <w:rPr>
          <w:rFonts w:asciiTheme="majorHAnsi" w:hAnsiTheme="majorHAnsi" w:cstheme="majorHAnsi"/>
        </w:rPr>
        <w:t>Illegal eviction from the property not involving court bailiffs and a possession order from the cour</w:t>
      </w:r>
      <w:r w:rsidR="00FF7EB6" w:rsidRPr="00FF7EB6">
        <w:rPr>
          <w:rFonts w:asciiTheme="majorHAnsi" w:hAnsiTheme="majorHAnsi" w:cstheme="majorHAnsi"/>
        </w:rPr>
        <w:t>t</w:t>
      </w:r>
      <w:r w:rsidRPr="00FF7EB6">
        <w:rPr>
          <w:rFonts w:asciiTheme="majorHAnsi" w:hAnsiTheme="majorHAnsi" w:cstheme="majorHAnsi"/>
        </w:rPr>
        <w:t>s</w:t>
      </w:r>
    </w:p>
    <w:p w14:paraId="1B574881" w14:textId="4096E73D" w:rsidR="007C58BA" w:rsidRPr="00FF7EB6" w:rsidRDefault="00DD47CD" w:rsidP="00DD47CD">
      <w:pPr>
        <w:pStyle w:val="Heading1"/>
        <w:rPr>
          <w:sz w:val="28"/>
          <w:szCs w:val="28"/>
        </w:rPr>
      </w:pPr>
      <w:bookmarkStart w:id="355" w:name="_Toc132654155"/>
      <w:r>
        <w:rPr>
          <w:sz w:val="28"/>
          <w:szCs w:val="28"/>
        </w:rPr>
        <w:lastRenderedPageBreak/>
        <w:t>20</w:t>
      </w:r>
      <w:r w:rsidR="00576630">
        <w:rPr>
          <w:sz w:val="28"/>
          <w:szCs w:val="28"/>
        </w:rPr>
        <w:t xml:space="preserve">7 </w:t>
      </w:r>
      <w:r w:rsidR="007C58BA" w:rsidRPr="00FF7EB6">
        <w:rPr>
          <w:sz w:val="28"/>
          <w:szCs w:val="28"/>
        </w:rPr>
        <w:t>Retaliatory Evictions and the Deregulation Act 2015</w:t>
      </w:r>
      <w:bookmarkEnd w:id="355"/>
    </w:p>
    <w:p w14:paraId="0B89DF48" w14:textId="4C12FD51" w:rsidR="007C58BA" w:rsidRPr="00FF7EB6" w:rsidRDefault="007C58BA" w:rsidP="00FF7EB6">
      <w:pPr>
        <w:rPr>
          <w:rFonts w:asciiTheme="majorHAnsi" w:hAnsiTheme="majorHAnsi" w:cstheme="majorHAnsi"/>
        </w:rPr>
      </w:pPr>
      <w:r w:rsidRPr="00FF7EB6">
        <w:rPr>
          <w:rFonts w:asciiTheme="majorHAnsi" w:hAnsiTheme="majorHAnsi" w:cstheme="majorBidi"/>
        </w:rPr>
        <w:t>From 1</w:t>
      </w:r>
      <w:r w:rsidRPr="00CF6E75">
        <w:rPr>
          <w:rFonts w:asciiTheme="majorHAnsi" w:hAnsiTheme="majorHAnsi" w:cstheme="majorBidi"/>
          <w:vertAlign w:val="superscript"/>
        </w:rPr>
        <w:t>st</w:t>
      </w:r>
      <w:r w:rsidRPr="00FF7EB6">
        <w:rPr>
          <w:rFonts w:asciiTheme="majorHAnsi" w:hAnsiTheme="majorHAnsi" w:cstheme="majorBidi"/>
        </w:rPr>
        <w:t xml:space="preserve"> October 2015 </w:t>
      </w:r>
      <w:proofErr w:type="gramStart"/>
      <w:r w:rsidRPr="00FF7EB6">
        <w:rPr>
          <w:rFonts w:asciiTheme="majorHAnsi" w:hAnsiTheme="majorHAnsi" w:cstheme="majorBidi"/>
        </w:rPr>
        <w:t>a number of</w:t>
      </w:r>
      <w:proofErr w:type="gramEnd"/>
      <w:r w:rsidRPr="00FF7EB6">
        <w:rPr>
          <w:rFonts w:asciiTheme="majorHAnsi" w:hAnsiTheme="majorHAnsi" w:cstheme="majorBidi"/>
        </w:rPr>
        <w:t xml:space="preserve"> provisions in the Deregulation Act 2015 come into force. These provisions are designed to protect tenants against unfair eviction where they have raised a legitimate complaint about the condition of their home.</w:t>
      </w:r>
    </w:p>
    <w:p w14:paraId="4C2B00AE" w14:textId="3A50698B" w:rsidR="00CF6E75" w:rsidRDefault="007C58BA" w:rsidP="00FF7EB6">
      <w:pPr>
        <w:rPr>
          <w:rFonts w:asciiTheme="majorHAnsi" w:hAnsiTheme="majorHAnsi" w:cstheme="majorBidi"/>
        </w:rPr>
      </w:pPr>
      <w:r w:rsidRPr="00FF7EB6">
        <w:rPr>
          <w:rFonts w:asciiTheme="majorHAnsi" w:hAnsiTheme="majorHAnsi" w:cstheme="majorBidi"/>
        </w:rPr>
        <w:t>Where a tenant makes a genuine complaint about the condition of their property that has not been addressed by their landlord and their complaint has been verified by a local authority inspection, and the local authority has served either an improvement notice or a notice of emergency remedial action, a landlord cannot evict that tenant for 6 months using the ‘no-fault’ eviction procedure (a section 21 eviction). The landlord is also required to ensure that the repairs are completed.</w:t>
      </w:r>
    </w:p>
    <w:p w14:paraId="0A215542" w14:textId="69C1D591" w:rsidR="007C58BA" w:rsidRPr="00FF7EB6" w:rsidRDefault="007C58BA" w:rsidP="00FF7EB6">
      <w:pPr>
        <w:rPr>
          <w:rFonts w:asciiTheme="majorHAnsi" w:hAnsiTheme="majorHAnsi" w:cstheme="majorHAnsi"/>
        </w:rPr>
      </w:pPr>
      <w:r w:rsidRPr="00FF7EB6">
        <w:rPr>
          <w:rFonts w:asciiTheme="majorHAnsi" w:hAnsiTheme="majorHAnsi" w:cstheme="majorBidi"/>
        </w:rPr>
        <w:t>The Housing Options Team will support tenants subject to retaliatory eviction by providing the information they need to pursue their case in a timely manner.</w:t>
      </w:r>
    </w:p>
    <w:p w14:paraId="3BD06CC4" w14:textId="77777777" w:rsidR="007C58BA" w:rsidRPr="00FF7EB6" w:rsidRDefault="007C58BA" w:rsidP="00FF7EB6">
      <w:pPr>
        <w:rPr>
          <w:rFonts w:asciiTheme="majorHAnsi" w:hAnsiTheme="majorHAnsi" w:cstheme="majorHAnsi"/>
        </w:rPr>
      </w:pPr>
      <w:r w:rsidRPr="00FF7EB6">
        <w:rPr>
          <w:rFonts w:asciiTheme="majorHAnsi" w:hAnsiTheme="majorHAnsi" w:cstheme="majorBidi"/>
        </w:rPr>
        <w:t>This process does not offer protection from eviction under section 8 where a landlord can still serve notice due to rent arrears and/or breaking tenancy agreement.</w:t>
      </w:r>
    </w:p>
    <w:p w14:paraId="2F0E604E" w14:textId="313F072C" w:rsidR="00DF4736" w:rsidRDefault="007C58BA" w:rsidP="007C58BA">
      <w:pPr>
        <w:rPr>
          <w:rFonts w:asciiTheme="majorHAnsi" w:hAnsiTheme="majorHAnsi" w:cstheme="majorHAnsi"/>
        </w:rPr>
      </w:pPr>
      <w:r w:rsidRPr="00B21622">
        <w:rPr>
          <w:rFonts w:asciiTheme="majorHAnsi" w:hAnsiTheme="majorHAnsi" w:cstheme="majorHAnsi"/>
        </w:rPr>
        <w:t xml:space="preserve">Further </w:t>
      </w:r>
      <w:r w:rsidR="00D768B6" w:rsidRPr="00B21622">
        <w:rPr>
          <w:rFonts w:asciiTheme="majorHAnsi" w:hAnsiTheme="majorHAnsi" w:cstheme="majorHAnsi"/>
        </w:rPr>
        <w:t>information regarding</w:t>
      </w:r>
      <w:r w:rsidRPr="00B21622">
        <w:rPr>
          <w:rFonts w:asciiTheme="majorHAnsi" w:hAnsiTheme="majorHAnsi" w:cstheme="majorHAnsi"/>
        </w:rPr>
        <w:t xml:space="preserve"> the </w:t>
      </w:r>
      <w:r w:rsidR="00D768B6" w:rsidRPr="00B21622">
        <w:rPr>
          <w:rFonts w:asciiTheme="majorHAnsi" w:hAnsiTheme="majorHAnsi" w:cstheme="majorHAnsi"/>
        </w:rPr>
        <w:t>retaliatory</w:t>
      </w:r>
      <w:r w:rsidRPr="00B21622">
        <w:rPr>
          <w:rFonts w:asciiTheme="majorHAnsi" w:hAnsiTheme="majorHAnsi" w:cstheme="majorHAnsi"/>
        </w:rPr>
        <w:t xml:space="preserve"> eviction and deregulation act can be found </w:t>
      </w:r>
      <w:r w:rsidR="001A16B7">
        <w:rPr>
          <w:rFonts w:asciiTheme="majorHAnsi" w:hAnsiTheme="majorHAnsi" w:cstheme="majorHAnsi"/>
        </w:rPr>
        <w:t xml:space="preserve">using the following links – </w:t>
      </w:r>
    </w:p>
    <w:p w14:paraId="3166F4B3" w14:textId="49358F41" w:rsidR="001A16B7" w:rsidRDefault="006D52D4" w:rsidP="007C58BA">
      <w:pPr>
        <w:rPr>
          <w:rFonts w:asciiTheme="majorHAnsi" w:hAnsiTheme="majorHAnsi" w:cstheme="majorHAnsi"/>
        </w:rPr>
      </w:pPr>
      <w:hyperlink r:id="rId53" w:history="1">
        <w:r w:rsidR="001A16B7" w:rsidRPr="001A16B7">
          <w:rPr>
            <w:rStyle w:val="Hyperlink"/>
            <w:rFonts w:asciiTheme="majorHAnsi" w:hAnsiTheme="majorHAnsi" w:cstheme="majorHAnsi"/>
          </w:rPr>
          <w:t>Retaliatory Eviction and the Deregulation Act 2015: guidance note</w:t>
        </w:r>
      </w:hyperlink>
    </w:p>
    <w:p w14:paraId="066B32A4" w14:textId="7B10116D" w:rsidR="001A16B7" w:rsidRPr="00B21622" w:rsidRDefault="006D52D4" w:rsidP="007C58BA">
      <w:pPr>
        <w:rPr>
          <w:rFonts w:asciiTheme="majorHAnsi" w:hAnsiTheme="majorHAnsi" w:cstheme="majorHAnsi"/>
        </w:rPr>
      </w:pPr>
      <w:hyperlink r:id="rId54" w:history="1">
        <w:r w:rsidR="001A16B7" w:rsidRPr="001A16B7">
          <w:rPr>
            <w:rStyle w:val="Hyperlink"/>
            <w:rFonts w:asciiTheme="majorHAnsi" w:hAnsiTheme="majorHAnsi" w:cstheme="majorHAnsi"/>
          </w:rPr>
          <w:t>Evicting tenants in England - Section 21 and Section 8 notices</w:t>
        </w:r>
      </w:hyperlink>
    </w:p>
    <w:p w14:paraId="668396B3" w14:textId="77777777" w:rsidR="00A15BF8" w:rsidRDefault="00A15BF8">
      <w:pPr>
        <w:rPr>
          <w:rFonts w:asciiTheme="majorHAnsi" w:eastAsiaTheme="majorEastAsia" w:hAnsiTheme="majorHAnsi" w:cstheme="majorBidi"/>
          <w:b/>
          <w:bCs/>
          <w:sz w:val="28"/>
          <w:szCs w:val="28"/>
          <w:u w:val="single"/>
        </w:rPr>
      </w:pPr>
      <w:bookmarkStart w:id="356" w:name="_Toc132654156"/>
      <w:r>
        <w:rPr>
          <w:b/>
          <w:bCs/>
          <w:sz w:val="28"/>
          <w:szCs w:val="28"/>
          <w:u w:val="single"/>
        </w:rPr>
        <w:br w:type="page"/>
      </w:r>
    </w:p>
    <w:p w14:paraId="6CD385D2" w14:textId="42C8A5F3" w:rsidR="007C58BA" w:rsidRPr="00CF6E75" w:rsidRDefault="7B7635C4" w:rsidP="7D9CFFCA">
      <w:pPr>
        <w:pStyle w:val="Heading1"/>
        <w:rPr>
          <w:b/>
          <w:bCs/>
          <w:color w:val="auto"/>
          <w:sz w:val="28"/>
          <w:szCs w:val="28"/>
        </w:rPr>
      </w:pPr>
      <w:r w:rsidRPr="00CF6E75">
        <w:rPr>
          <w:b/>
          <w:bCs/>
          <w:color w:val="auto"/>
          <w:sz w:val="28"/>
          <w:szCs w:val="28"/>
        </w:rPr>
        <w:lastRenderedPageBreak/>
        <w:t>Fees &amp; Charges 202</w:t>
      </w:r>
      <w:r w:rsidR="1D18AA94" w:rsidRPr="00CF6E75">
        <w:rPr>
          <w:b/>
          <w:bCs/>
          <w:color w:val="auto"/>
          <w:sz w:val="28"/>
          <w:szCs w:val="28"/>
        </w:rPr>
        <w:t>3</w:t>
      </w:r>
      <w:r w:rsidRPr="00CF6E75">
        <w:rPr>
          <w:b/>
          <w:bCs/>
          <w:color w:val="auto"/>
          <w:sz w:val="28"/>
          <w:szCs w:val="28"/>
        </w:rPr>
        <w:t>/2</w:t>
      </w:r>
      <w:r w:rsidR="461DFB9F" w:rsidRPr="00CF6E75">
        <w:rPr>
          <w:b/>
          <w:bCs/>
          <w:color w:val="auto"/>
          <w:sz w:val="28"/>
          <w:szCs w:val="28"/>
        </w:rPr>
        <w:t>4</w:t>
      </w:r>
      <w:bookmarkEnd w:id="356"/>
    </w:p>
    <w:p w14:paraId="4EE4E25A" w14:textId="759AF32A" w:rsidR="007C58BA" w:rsidRDefault="009456E8" w:rsidP="009456E8">
      <w:pPr>
        <w:pStyle w:val="Heading1"/>
        <w:rPr>
          <w:sz w:val="28"/>
          <w:szCs w:val="28"/>
        </w:rPr>
      </w:pPr>
      <w:bookmarkStart w:id="357" w:name="_Toc132654157"/>
      <w:r>
        <w:rPr>
          <w:sz w:val="28"/>
          <w:szCs w:val="28"/>
        </w:rPr>
        <w:t>20</w:t>
      </w:r>
      <w:r w:rsidR="00576630">
        <w:rPr>
          <w:sz w:val="28"/>
          <w:szCs w:val="28"/>
        </w:rPr>
        <w:t xml:space="preserve">8 </w:t>
      </w:r>
      <w:r w:rsidR="007C58BA" w:rsidRPr="00FF7EB6">
        <w:rPr>
          <w:sz w:val="28"/>
          <w:szCs w:val="28"/>
        </w:rPr>
        <w:t>Houses in Multiple Occupation</w:t>
      </w:r>
      <w:bookmarkEnd w:id="357"/>
    </w:p>
    <w:p w14:paraId="4D9585CE" w14:textId="77777777" w:rsidR="001A6699" w:rsidRDefault="001A6699" w:rsidP="00CF6E75">
      <w:pPr>
        <w:rPr>
          <w:b/>
          <w:bCs/>
          <w:u w:val="single"/>
        </w:rPr>
      </w:pPr>
    </w:p>
    <w:p w14:paraId="2A1A9CFE" w14:textId="68097334" w:rsidR="00CF6E75" w:rsidRPr="001A6699" w:rsidRDefault="001A6699" w:rsidP="00CF6E75">
      <w:pPr>
        <w:rPr>
          <w:b/>
          <w:bCs/>
          <w:u w:val="single"/>
        </w:rPr>
      </w:pPr>
      <w:r w:rsidRPr="001A6699">
        <w:rPr>
          <w:b/>
          <w:bCs/>
          <w:u w:val="single"/>
        </w:rPr>
        <w:t>Table of Fees and Charges</w:t>
      </w:r>
    </w:p>
    <w:tbl>
      <w:tblPr>
        <w:tblStyle w:val="TableGrid"/>
        <w:tblW w:w="10348" w:type="dxa"/>
        <w:tblInd w:w="-660" w:type="dxa"/>
        <w:tblLook w:val="04A0" w:firstRow="1" w:lastRow="0" w:firstColumn="1" w:lastColumn="0" w:noHBand="0" w:noVBand="1"/>
        <w:tblCaption w:val="Table of Fees and Charges"/>
        <w:tblDescription w:val="List of fees and charges relating to HMO Licencing"/>
      </w:tblPr>
      <w:tblGrid>
        <w:gridCol w:w="6521"/>
        <w:gridCol w:w="3827"/>
      </w:tblGrid>
      <w:tr w:rsidR="00D32B8D" w14:paraId="7222DEE1" w14:textId="77777777" w:rsidTr="00E104CF">
        <w:tc>
          <w:tcPr>
            <w:tcW w:w="6521" w:type="dxa"/>
          </w:tcPr>
          <w:p w14:paraId="16B06DFA" w14:textId="77777777" w:rsidR="00D32B8D" w:rsidRDefault="00D32B8D" w:rsidP="00D32B8D">
            <w:pPr>
              <w:rPr>
                <w:rFonts w:asciiTheme="majorHAnsi" w:hAnsiTheme="majorHAnsi" w:cstheme="majorHAnsi"/>
              </w:rPr>
            </w:pPr>
            <w:r w:rsidRPr="00E104CF">
              <w:rPr>
                <w:rFonts w:asciiTheme="majorHAnsi" w:hAnsiTheme="majorHAnsi" w:cstheme="majorHAnsi"/>
              </w:rPr>
              <w:t>Licensing of Houses in Multiple Occupation</w:t>
            </w:r>
          </w:p>
          <w:p w14:paraId="0FE09335" w14:textId="7D5B6219" w:rsidR="00E104CF" w:rsidRPr="00E104CF" w:rsidRDefault="00E104CF" w:rsidP="00D32B8D">
            <w:pPr>
              <w:rPr>
                <w:rFonts w:asciiTheme="majorHAnsi" w:hAnsiTheme="majorHAnsi" w:cstheme="majorHAnsi"/>
              </w:rPr>
            </w:pPr>
          </w:p>
        </w:tc>
        <w:tc>
          <w:tcPr>
            <w:tcW w:w="3827" w:type="dxa"/>
          </w:tcPr>
          <w:p w14:paraId="357C06EF" w14:textId="64BF7E5A" w:rsidR="00D32B8D" w:rsidRPr="00E104CF" w:rsidRDefault="00D32B8D" w:rsidP="00D32B8D">
            <w:pPr>
              <w:rPr>
                <w:rFonts w:asciiTheme="majorHAnsi" w:hAnsiTheme="majorHAnsi" w:cstheme="majorHAnsi"/>
              </w:rPr>
            </w:pPr>
            <w:r w:rsidRPr="00E104CF">
              <w:rPr>
                <w:rFonts w:asciiTheme="majorHAnsi" w:hAnsiTheme="majorHAnsi" w:cstheme="majorHAnsi"/>
              </w:rPr>
              <w:t>£1,2</w:t>
            </w:r>
            <w:r w:rsidR="008E2A79">
              <w:rPr>
                <w:rFonts w:asciiTheme="majorHAnsi" w:hAnsiTheme="majorHAnsi" w:cstheme="majorHAnsi"/>
              </w:rPr>
              <w:t>53.89</w:t>
            </w:r>
          </w:p>
        </w:tc>
      </w:tr>
      <w:tr w:rsidR="00D32B8D" w14:paraId="67FF279E" w14:textId="77777777" w:rsidTr="00E104CF">
        <w:tc>
          <w:tcPr>
            <w:tcW w:w="6521" w:type="dxa"/>
          </w:tcPr>
          <w:p w14:paraId="415D3EAB" w14:textId="77777777" w:rsidR="00D32B8D" w:rsidRDefault="00D32B8D" w:rsidP="00D32B8D">
            <w:pPr>
              <w:rPr>
                <w:rFonts w:asciiTheme="majorHAnsi" w:hAnsiTheme="majorHAnsi" w:cstheme="majorHAnsi"/>
              </w:rPr>
            </w:pPr>
            <w:r w:rsidRPr="00E104CF">
              <w:rPr>
                <w:rFonts w:asciiTheme="majorHAnsi" w:hAnsiTheme="majorHAnsi" w:cstheme="majorHAnsi"/>
              </w:rPr>
              <w:t xml:space="preserve">Second or Subsequent Application </w:t>
            </w:r>
          </w:p>
          <w:p w14:paraId="3ECD58B2" w14:textId="71E0B9FD" w:rsidR="00E104CF" w:rsidRPr="00E104CF" w:rsidRDefault="00E104CF" w:rsidP="00D32B8D">
            <w:pPr>
              <w:rPr>
                <w:rFonts w:asciiTheme="majorHAnsi" w:hAnsiTheme="majorHAnsi" w:cstheme="majorHAnsi"/>
              </w:rPr>
            </w:pPr>
          </w:p>
        </w:tc>
        <w:tc>
          <w:tcPr>
            <w:tcW w:w="3827" w:type="dxa"/>
          </w:tcPr>
          <w:p w14:paraId="66D08159" w14:textId="036A7B9E" w:rsidR="00D32B8D" w:rsidRPr="00E104CF" w:rsidRDefault="00D32B8D" w:rsidP="00D32B8D">
            <w:pPr>
              <w:rPr>
                <w:rFonts w:asciiTheme="majorHAnsi" w:hAnsiTheme="majorHAnsi" w:cstheme="majorHAnsi"/>
              </w:rPr>
            </w:pPr>
            <w:r w:rsidRPr="00E104CF">
              <w:rPr>
                <w:rFonts w:asciiTheme="majorHAnsi" w:hAnsiTheme="majorHAnsi" w:cstheme="majorHAnsi"/>
              </w:rPr>
              <w:t>£1,</w:t>
            </w:r>
            <w:r w:rsidR="008E2A79">
              <w:rPr>
                <w:rFonts w:asciiTheme="majorHAnsi" w:hAnsiTheme="majorHAnsi" w:cstheme="majorHAnsi"/>
              </w:rPr>
              <w:t>114.41</w:t>
            </w:r>
          </w:p>
        </w:tc>
      </w:tr>
      <w:tr w:rsidR="00D32B8D" w14:paraId="17F1750A" w14:textId="77777777" w:rsidTr="00E104CF">
        <w:tc>
          <w:tcPr>
            <w:tcW w:w="6521" w:type="dxa"/>
          </w:tcPr>
          <w:p w14:paraId="32A15CDA" w14:textId="77777777" w:rsidR="00D32B8D" w:rsidRDefault="00D32B8D" w:rsidP="00D32B8D">
            <w:pPr>
              <w:rPr>
                <w:rFonts w:asciiTheme="majorHAnsi" w:hAnsiTheme="majorHAnsi" w:cstheme="majorHAnsi"/>
              </w:rPr>
            </w:pPr>
            <w:r w:rsidRPr="00E104CF">
              <w:rPr>
                <w:rFonts w:asciiTheme="majorHAnsi" w:hAnsiTheme="majorHAnsi" w:cstheme="majorHAnsi"/>
              </w:rPr>
              <w:t xml:space="preserve">HMO License Renewal Application </w:t>
            </w:r>
          </w:p>
          <w:p w14:paraId="429FD501" w14:textId="3DE0F599" w:rsidR="00E104CF" w:rsidRPr="00E104CF" w:rsidRDefault="00E104CF" w:rsidP="00D32B8D">
            <w:pPr>
              <w:rPr>
                <w:rFonts w:asciiTheme="majorHAnsi" w:hAnsiTheme="majorHAnsi" w:cstheme="majorHAnsi"/>
              </w:rPr>
            </w:pPr>
          </w:p>
        </w:tc>
        <w:tc>
          <w:tcPr>
            <w:tcW w:w="3827" w:type="dxa"/>
          </w:tcPr>
          <w:p w14:paraId="08BB63D4" w14:textId="075288EE" w:rsidR="00D32B8D" w:rsidRPr="00E104CF" w:rsidRDefault="00E104CF" w:rsidP="00D32B8D">
            <w:pPr>
              <w:rPr>
                <w:rFonts w:asciiTheme="majorHAnsi" w:hAnsiTheme="majorHAnsi" w:cstheme="majorHAnsi"/>
              </w:rPr>
            </w:pPr>
            <w:r w:rsidRPr="00E104CF">
              <w:rPr>
                <w:rFonts w:asciiTheme="majorHAnsi" w:hAnsiTheme="majorHAnsi" w:cstheme="majorHAnsi"/>
              </w:rPr>
              <w:t>£</w:t>
            </w:r>
            <w:r w:rsidR="008E2A79">
              <w:rPr>
                <w:rFonts w:asciiTheme="majorHAnsi" w:hAnsiTheme="majorHAnsi" w:cstheme="majorHAnsi"/>
              </w:rPr>
              <w:t>701.32</w:t>
            </w:r>
          </w:p>
        </w:tc>
      </w:tr>
      <w:tr w:rsidR="00D32B8D" w14:paraId="2DE80811" w14:textId="77777777" w:rsidTr="00E104CF">
        <w:tc>
          <w:tcPr>
            <w:tcW w:w="6521" w:type="dxa"/>
          </w:tcPr>
          <w:p w14:paraId="413394D0" w14:textId="77777777" w:rsidR="00D32B8D" w:rsidRDefault="00E104CF" w:rsidP="00D32B8D">
            <w:pPr>
              <w:rPr>
                <w:rFonts w:asciiTheme="majorHAnsi" w:hAnsiTheme="majorHAnsi" w:cstheme="majorHAnsi"/>
              </w:rPr>
            </w:pPr>
            <w:r w:rsidRPr="00E104CF">
              <w:rPr>
                <w:rFonts w:asciiTheme="majorHAnsi" w:hAnsiTheme="majorHAnsi" w:cstheme="majorHAnsi"/>
              </w:rPr>
              <w:t xml:space="preserve">Change of Licence Holder- Must submit a new Licence Application </w:t>
            </w:r>
          </w:p>
          <w:p w14:paraId="2523BCE1" w14:textId="321185C6" w:rsidR="00E104CF" w:rsidRPr="00E104CF" w:rsidRDefault="00E104CF" w:rsidP="00D32B8D">
            <w:pPr>
              <w:rPr>
                <w:rFonts w:asciiTheme="majorHAnsi" w:hAnsiTheme="majorHAnsi" w:cstheme="majorHAnsi"/>
              </w:rPr>
            </w:pPr>
          </w:p>
        </w:tc>
        <w:tc>
          <w:tcPr>
            <w:tcW w:w="3827" w:type="dxa"/>
          </w:tcPr>
          <w:p w14:paraId="6711B8B6" w14:textId="555F9F9B" w:rsidR="00D32B8D" w:rsidRPr="00E104CF" w:rsidRDefault="00E104CF" w:rsidP="00D32B8D">
            <w:pPr>
              <w:rPr>
                <w:rFonts w:asciiTheme="majorHAnsi" w:hAnsiTheme="majorHAnsi" w:cstheme="majorHAnsi"/>
              </w:rPr>
            </w:pPr>
            <w:r w:rsidRPr="00E104CF">
              <w:rPr>
                <w:rFonts w:asciiTheme="majorHAnsi" w:hAnsiTheme="majorHAnsi" w:cstheme="majorHAnsi"/>
              </w:rPr>
              <w:t>£1, 2</w:t>
            </w:r>
            <w:r w:rsidR="008E2A79">
              <w:rPr>
                <w:rFonts w:asciiTheme="majorHAnsi" w:hAnsiTheme="majorHAnsi" w:cstheme="majorHAnsi"/>
              </w:rPr>
              <w:t>53.89</w:t>
            </w:r>
          </w:p>
        </w:tc>
      </w:tr>
      <w:tr w:rsidR="00D32B8D" w14:paraId="1572D6FC" w14:textId="77777777" w:rsidTr="00E104CF">
        <w:tc>
          <w:tcPr>
            <w:tcW w:w="6521" w:type="dxa"/>
          </w:tcPr>
          <w:p w14:paraId="397165BD" w14:textId="77777777" w:rsidR="00D32B8D" w:rsidRDefault="00E104CF" w:rsidP="00D32B8D">
            <w:pPr>
              <w:rPr>
                <w:rFonts w:asciiTheme="majorHAnsi" w:hAnsiTheme="majorHAnsi" w:cstheme="majorHAnsi"/>
              </w:rPr>
            </w:pPr>
            <w:r w:rsidRPr="00E104CF">
              <w:rPr>
                <w:rFonts w:asciiTheme="majorHAnsi" w:hAnsiTheme="majorHAnsi" w:cstheme="majorHAnsi"/>
              </w:rPr>
              <w:t xml:space="preserve">Change of Manager </w:t>
            </w:r>
          </w:p>
          <w:p w14:paraId="398A47DF" w14:textId="460A80B8" w:rsidR="00E104CF" w:rsidRPr="00E104CF" w:rsidRDefault="00E104CF" w:rsidP="00D32B8D">
            <w:pPr>
              <w:rPr>
                <w:rFonts w:asciiTheme="majorHAnsi" w:hAnsiTheme="majorHAnsi" w:cstheme="majorHAnsi"/>
              </w:rPr>
            </w:pPr>
          </w:p>
        </w:tc>
        <w:tc>
          <w:tcPr>
            <w:tcW w:w="3827" w:type="dxa"/>
          </w:tcPr>
          <w:p w14:paraId="08F40BBC" w14:textId="01C4E2D2" w:rsidR="00D32B8D" w:rsidRPr="00E104CF" w:rsidRDefault="00E104CF" w:rsidP="00D32B8D">
            <w:pPr>
              <w:rPr>
                <w:rFonts w:asciiTheme="majorHAnsi" w:hAnsiTheme="majorHAnsi" w:cstheme="majorHAnsi"/>
              </w:rPr>
            </w:pPr>
            <w:r w:rsidRPr="00E104CF">
              <w:rPr>
                <w:rFonts w:asciiTheme="majorHAnsi" w:hAnsiTheme="majorHAnsi" w:cstheme="majorHAnsi"/>
              </w:rPr>
              <w:t>£1</w:t>
            </w:r>
            <w:r w:rsidR="008E2A79">
              <w:rPr>
                <w:rFonts w:asciiTheme="majorHAnsi" w:hAnsiTheme="majorHAnsi" w:cstheme="majorHAnsi"/>
              </w:rPr>
              <w:t>30.52</w:t>
            </w:r>
            <w:r w:rsidRPr="00E104CF">
              <w:rPr>
                <w:rFonts w:asciiTheme="majorHAnsi" w:hAnsiTheme="majorHAnsi" w:cstheme="majorHAnsi"/>
              </w:rPr>
              <w:t xml:space="preserve"> </w:t>
            </w:r>
          </w:p>
        </w:tc>
      </w:tr>
      <w:tr w:rsidR="00D32B8D" w14:paraId="0DA7B075" w14:textId="77777777" w:rsidTr="00E104CF">
        <w:tc>
          <w:tcPr>
            <w:tcW w:w="6521" w:type="dxa"/>
          </w:tcPr>
          <w:p w14:paraId="2FC7277A" w14:textId="77777777" w:rsidR="00D32B8D" w:rsidRDefault="00E104CF" w:rsidP="00D32B8D">
            <w:pPr>
              <w:rPr>
                <w:rFonts w:asciiTheme="majorHAnsi" w:hAnsiTheme="majorHAnsi" w:cstheme="majorHAnsi"/>
              </w:rPr>
            </w:pPr>
            <w:r w:rsidRPr="00E104CF">
              <w:rPr>
                <w:rFonts w:asciiTheme="majorHAnsi" w:hAnsiTheme="majorHAnsi" w:cstheme="majorHAnsi"/>
              </w:rPr>
              <w:t xml:space="preserve">Variation of a Licence </w:t>
            </w:r>
          </w:p>
          <w:p w14:paraId="71AE310C" w14:textId="10D83926" w:rsidR="00E104CF" w:rsidRPr="00E104CF" w:rsidRDefault="00E104CF" w:rsidP="00D32B8D">
            <w:pPr>
              <w:rPr>
                <w:rFonts w:asciiTheme="majorHAnsi" w:hAnsiTheme="majorHAnsi" w:cstheme="majorHAnsi"/>
              </w:rPr>
            </w:pPr>
          </w:p>
        </w:tc>
        <w:tc>
          <w:tcPr>
            <w:tcW w:w="3827" w:type="dxa"/>
          </w:tcPr>
          <w:p w14:paraId="429C9FB5" w14:textId="24FBD09B" w:rsidR="00D32B8D" w:rsidRPr="00E104CF" w:rsidRDefault="00E104CF" w:rsidP="00D32B8D">
            <w:pPr>
              <w:rPr>
                <w:rFonts w:asciiTheme="majorHAnsi" w:hAnsiTheme="majorHAnsi" w:cstheme="majorHAnsi"/>
              </w:rPr>
            </w:pPr>
            <w:r w:rsidRPr="00E104CF">
              <w:rPr>
                <w:rFonts w:asciiTheme="majorHAnsi" w:hAnsiTheme="majorHAnsi" w:cstheme="majorHAnsi"/>
              </w:rPr>
              <w:t>£15</w:t>
            </w:r>
            <w:r w:rsidR="008E2A79">
              <w:rPr>
                <w:rFonts w:asciiTheme="majorHAnsi" w:hAnsiTheme="majorHAnsi" w:cstheme="majorHAnsi"/>
              </w:rPr>
              <w:t>9.18</w:t>
            </w:r>
          </w:p>
        </w:tc>
      </w:tr>
      <w:tr w:rsidR="00D32B8D" w14:paraId="20C7E9CC" w14:textId="77777777" w:rsidTr="00E104CF">
        <w:tc>
          <w:tcPr>
            <w:tcW w:w="6521" w:type="dxa"/>
          </w:tcPr>
          <w:p w14:paraId="15A9B07B" w14:textId="77777777" w:rsidR="00D32B8D" w:rsidRDefault="00E104CF" w:rsidP="00D32B8D">
            <w:pPr>
              <w:rPr>
                <w:rFonts w:asciiTheme="majorHAnsi" w:hAnsiTheme="majorHAnsi" w:cstheme="majorHAnsi"/>
              </w:rPr>
            </w:pPr>
            <w:r w:rsidRPr="00E104CF">
              <w:rPr>
                <w:rFonts w:asciiTheme="majorHAnsi" w:hAnsiTheme="majorHAnsi" w:cstheme="majorHAnsi"/>
              </w:rPr>
              <w:t xml:space="preserve">HMO Licence Renewal fee- with significant change </w:t>
            </w:r>
          </w:p>
          <w:p w14:paraId="752939D7" w14:textId="49FEA5C2" w:rsidR="00E104CF" w:rsidRPr="00E104CF" w:rsidRDefault="00E104CF" w:rsidP="00D32B8D">
            <w:pPr>
              <w:rPr>
                <w:rFonts w:asciiTheme="majorHAnsi" w:hAnsiTheme="majorHAnsi" w:cstheme="majorHAnsi"/>
              </w:rPr>
            </w:pPr>
          </w:p>
        </w:tc>
        <w:tc>
          <w:tcPr>
            <w:tcW w:w="3827" w:type="dxa"/>
          </w:tcPr>
          <w:p w14:paraId="499CD5EE" w14:textId="1D25154C" w:rsidR="00D32B8D" w:rsidRPr="00E104CF" w:rsidRDefault="00E104CF" w:rsidP="00D32B8D">
            <w:pPr>
              <w:rPr>
                <w:rFonts w:asciiTheme="majorHAnsi" w:hAnsiTheme="majorHAnsi" w:cstheme="majorHAnsi"/>
              </w:rPr>
            </w:pPr>
            <w:r w:rsidRPr="00E104CF">
              <w:rPr>
                <w:rFonts w:asciiTheme="majorHAnsi" w:hAnsiTheme="majorHAnsi" w:cstheme="majorHAnsi"/>
              </w:rPr>
              <w:t>£7</w:t>
            </w:r>
            <w:r w:rsidR="008E2A79">
              <w:rPr>
                <w:rFonts w:asciiTheme="majorHAnsi" w:hAnsiTheme="majorHAnsi" w:cstheme="majorHAnsi"/>
              </w:rPr>
              <w:t>96.72</w:t>
            </w:r>
          </w:p>
        </w:tc>
      </w:tr>
      <w:tr w:rsidR="00E104CF" w14:paraId="700C234E" w14:textId="77777777" w:rsidTr="00E104CF">
        <w:tc>
          <w:tcPr>
            <w:tcW w:w="6521" w:type="dxa"/>
          </w:tcPr>
          <w:p w14:paraId="3BEBA5FA" w14:textId="77777777" w:rsidR="00E104CF" w:rsidRDefault="00E104CF" w:rsidP="00D32B8D">
            <w:pPr>
              <w:rPr>
                <w:rFonts w:asciiTheme="majorHAnsi" w:hAnsiTheme="majorHAnsi" w:cstheme="majorHAnsi"/>
              </w:rPr>
            </w:pPr>
            <w:r w:rsidRPr="00E104CF">
              <w:rPr>
                <w:rFonts w:asciiTheme="majorHAnsi" w:hAnsiTheme="majorHAnsi" w:cstheme="majorHAnsi"/>
              </w:rPr>
              <w:t>View the HMO Public Register</w:t>
            </w:r>
          </w:p>
          <w:p w14:paraId="31BAFE2C" w14:textId="161212A0" w:rsidR="00E104CF" w:rsidRPr="00E104CF" w:rsidRDefault="00E104CF" w:rsidP="00D32B8D">
            <w:pPr>
              <w:rPr>
                <w:rFonts w:asciiTheme="majorHAnsi" w:hAnsiTheme="majorHAnsi" w:cstheme="majorHAnsi"/>
              </w:rPr>
            </w:pPr>
          </w:p>
        </w:tc>
        <w:tc>
          <w:tcPr>
            <w:tcW w:w="3827" w:type="dxa"/>
          </w:tcPr>
          <w:p w14:paraId="6DB5BC77" w14:textId="4EFDFEBB" w:rsidR="00E104CF" w:rsidRPr="00E104CF" w:rsidRDefault="00E104CF" w:rsidP="00D32B8D">
            <w:pPr>
              <w:rPr>
                <w:rFonts w:asciiTheme="majorHAnsi" w:hAnsiTheme="majorHAnsi" w:cstheme="majorHAnsi"/>
              </w:rPr>
            </w:pPr>
            <w:r w:rsidRPr="00E104CF">
              <w:rPr>
                <w:rFonts w:asciiTheme="majorHAnsi" w:hAnsiTheme="majorHAnsi" w:cstheme="majorHAnsi"/>
              </w:rPr>
              <w:t>£5</w:t>
            </w:r>
            <w:r w:rsidR="008E2A79">
              <w:rPr>
                <w:rFonts w:asciiTheme="majorHAnsi" w:hAnsiTheme="majorHAnsi" w:cstheme="majorHAnsi"/>
              </w:rPr>
              <w:t>1.77</w:t>
            </w:r>
          </w:p>
        </w:tc>
      </w:tr>
    </w:tbl>
    <w:p w14:paraId="6DA28E43" w14:textId="77777777" w:rsidR="00D32B8D" w:rsidRPr="00D32B8D" w:rsidRDefault="00D32B8D" w:rsidP="00D32B8D"/>
    <w:tbl>
      <w:tblPr>
        <w:tblStyle w:val="TableGrid"/>
        <w:tblW w:w="10348" w:type="dxa"/>
        <w:tblInd w:w="-714" w:type="dxa"/>
        <w:tblLook w:val="04A0" w:firstRow="1" w:lastRow="0" w:firstColumn="1" w:lastColumn="0" w:noHBand="0" w:noVBand="1"/>
        <w:tblCaption w:val="List of Other HMO charges "/>
        <w:tblDescription w:val="List of fees and charges relating to HMO Licencing"/>
      </w:tblPr>
      <w:tblGrid>
        <w:gridCol w:w="6582"/>
        <w:gridCol w:w="3766"/>
      </w:tblGrid>
      <w:tr w:rsidR="00C60EA2" w14:paraId="2907E37F" w14:textId="77777777" w:rsidTr="00E104CF">
        <w:trPr>
          <w:trHeight w:val="586"/>
        </w:trPr>
        <w:tc>
          <w:tcPr>
            <w:tcW w:w="6582" w:type="dxa"/>
          </w:tcPr>
          <w:p w14:paraId="58947971" w14:textId="77777777" w:rsidR="00DA1FCD" w:rsidRPr="00E104CF" w:rsidRDefault="00DA1FCD" w:rsidP="002A2941">
            <w:pPr>
              <w:rPr>
                <w:rFonts w:asciiTheme="majorHAnsi" w:hAnsiTheme="majorHAnsi" w:cstheme="majorHAnsi"/>
                <w:b/>
                <w:bCs/>
                <w:lang w:val="en-US"/>
              </w:rPr>
            </w:pPr>
            <w:r w:rsidRPr="00E104CF">
              <w:rPr>
                <w:rFonts w:asciiTheme="majorHAnsi" w:hAnsiTheme="majorHAnsi" w:cstheme="majorHAnsi"/>
                <w:b/>
                <w:bCs/>
                <w:lang w:val="en-US"/>
              </w:rPr>
              <w:t>Other charges include:</w:t>
            </w:r>
          </w:p>
          <w:p w14:paraId="5519F823" w14:textId="77777777" w:rsidR="00C60EA2" w:rsidRDefault="00C60EA2" w:rsidP="00DA1FCD"/>
        </w:tc>
        <w:tc>
          <w:tcPr>
            <w:tcW w:w="3766" w:type="dxa"/>
          </w:tcPr>
          <w:p w14:paraId="6051466E" w14:textId="77777777" w:rsidR="00C60EA2" w:rsidRDefault="00C60EA2" w:rsidP="00C60EA2"/>
        </w:tc>
      </w:tr>
      <w:tr w:rsidR="00DA1FCD" w14:paraId="560673CC" w14:textId="77777777" w:rsidTr="00E104CF">
        <w:trPr>
          <w:trHeight w:val="586"/>
        </w:trPr>
        <w:tc>
          <w:tcPr>
            <w:tcW w:w="6582" w:type="dxa"/>
          </w:tcPr>
          <w:p w14:paraId="3899E2C1" w14:textId="74DF8FC1" w:rsidR="00DA1FCD" w:rsidRPr="00E104CF" w:rsidRDefault="00DA1FCD" w:rsidP="002A2941">
            <w:pPr>
              <w:rPr>
                <w:rFonts w:asciiTheme="majorHAnsi" w:hAnsiTheme="majorHAnsi" w:cstheme="majorHAnsi"/>
                <w:lang w:val="en-US"/>
              </w:rPr>
            </w:pPr>
            <w:r w:rsidRPr="00E104CF">
              <w:rPr>
                <w:rFonts w:asciiTheme="majorHAnsi" w:hAnsiTheme="majorHAnsi" w:cstheme="majorHAnsi"/>
                <w:lang w:val="en-US"/>
              </w:rPr>
              <w:t xml:space="preserve">If you’re issued a second reminder letter for </w:t>
            </w:r>
            <w:r w:rsidR="00E104CF" w:rsidRPr="00E104CF">
              <w:rPr>
                <w:rFonts w:asciiTheme="majorHAnsi" w:hAnsiTheme="majorHAnsi" w:cstheme="majorHAnsi"/>
                <w:lang w:val="en-US"/>
              </w:rPr>
              <w:t>an</w:t>
            </w:r>
            <w:r w:rsidRPr="00E104CF">
              <w:rPr>
                <w:rFonts w:asciiTheme="majorHAnsi" w:hAnsiTheme="majorHAnsi" w:cstheme="majorHAnsi"/>
                <w:lang w:val="en-US"/>
              </w:rPr>
              <w:t xml:space="preserve"> HMO </w:t>
            </w:r>
            <w:r w:rsidR="00E104CF" w:rsidRPr="00E104CF">
              <w:rPr>
                <w:rFonts w:asciiTheme="majorHAnsi" w:hAnsiTheme="majorHAnsi" w:cstheme="majorHAnsi"/>
                <w:lang w:val="en-US"/>
              </w:rPr>
              <w:t>license</w:t>
            </w:r>
            <w:r w:rsidRPr="00E104CF">
              <w:rPr>
                <w:rFonts w:asciiTheme="majorHAnsi" w:hAnsiTheme="majorHAnsi" w:cstheme="majorHAnsi"/>
                <w:lang w:val="en-US"/>
              </w:rPr>
              <w:t xml:space="preserve"> </w:t>
            </w:r>
          </w:p>
        </w:tc>
        <w:tc>
          <w:tcPr>
            <w:tcW w:w="3766" w:type="dxa"/>
          </w:tcPr>
          <w:p w14:paraId="029CD790" w14:textId="720CC31D" w:rsidR="00DA1FCD" w:rsidRPr="00E104CF" w:rsidRDefault="4A7C930E" w:rsidP="00C60EA2">
            <w:pPr>
              <w:rPr>
                <w:rFonts w:asciiTheme="majorHAnsi" w:hAnsiTheme="majorHAnsi" w:cstheme="majorHAnsi"/>
              </w:rPr>
            </w:pPr>
            <w:r w:rsidRPr="00E104CF">
              <w:rPr>
                <w:rFonts w:asciiTheme="majorHAnsi" w:hAnsiTheme="majorHAnsi" w:cstheme="majorHAnsi"/>
                <w:lang w:val="en-US"/>
              </w:rPr>
              <w:t>£</w:t>
            </w:r>
            <w:r w:rsidR="5B18F3C7" w:rsidRPr="00E104CF">
              <w:rPr>
                <w:rFonts w:asciiTheme="majorHAnsi" w:hAnsiTheme="majorHAnsi" w:cstheme="majorHAnsi"/>
                <w:lang w:val="en-US"/>
              </w:rPr>
              <w:t>4</w:t>
            </w:r>
            <w:r w:rsidR="008E2A79">
              <w:rPr>
                <w:rFonts w:asciiTheme="majorHAnsi" w:hAnsiTheme="majorHAnsi" w:cstheme="majorHAnsi"/>
                <w:lang w:val="en-US"/>
              </w:rPr>
              <w:t>7.35</w:t>
            </w:r>
          </w:p>
        </w:tc>
      </w:tr>
      <w:tr w:rsidR="00DA1FCD" w14:paraId="4FE80639" w14:textId="77777777" w:rsidTr="00E104CF">
        <w:trPr>
          <w:trHeight w:val="586"/>
        </w:trPr>
        <w:tc>
          <w:tcPr>
            <w:tcW w:w="6582" w:type="dxa"/>
          </w:tcPr>
          <w:p w14:paraId="4E717367" w14:textId="3F9ADB1F" w:rsidR="00DA1FCD" w:rsidRPr="00E104CF" w:rsidRDefault="00DA1FCD" w:rsidP="002A2941">
            <w:pPr>
              <w:rPr>
                <w:rFonts w:asciiTheme="majorHAnsi" w:hAnsiTheme="majorHAnsi" w:cstheme="majorHAnsi"/>
                <w:lang w:val="en-US"/>
              </w:rPr>
            </w:pPr>
            <w:r w:rsidRPr="00E104CF">
              <w:rPr>
                <w:rFonts w:asciiTheme="majorHAnsi" w:hAnsiTheme="majorHAnsi" w:cstheme="majorHAnsi"/>
                <w:lang w:val="en-US"/>
              </w:rPr>
              <w:t xml:space="preserve">For a fixed penalty notice for an unlicensed HMO </w:t>
            </w:r>
          </w:p>
        </w:tc>
        <w:tc>
          <w:tcPr>
            <w:tcW w:w="3766" w:type="dxa"/>
          </w:tcPr>
          <w:p w14:paraId="71652276" w14:textId="292D6348" w:rsidR="00DA1FCD" w:rsidRPr="00E104CF" w:rsidRDefault="4A7C930E" w:rsidP="00C60EA2">
            <w:pPr>
              <w:rPr>
                <w:rFonts w:asciiTheme="majorHAnsi" w:hAnsiTheme="majorHAnsi" w:cstheme="majorHAnsi"/>
              </w:rPr>
            </w:pPr>
            <w:r w:rsidRPr="00E104CF">
              <w:rPr>
                <w:rFonts w:asciiTheme="majorHAnsi" w:hAnsiTheme="majorHAnsi" w:cstheme="majorHAnsi"/>
                <w:lang w:val="en-US"/>
              </w:rPr>
              <w:t>£</w:t>
            </w:r>
            <w:r w:rsidR="008E2A79">
              <w:rPr>
                <w:rFonts w:asciiTheme="majorHAnsi" w:hAnsiTheme="majorHAnsi" w:cstheme="majorHAnsi"/>
                <w:lang w:val="en-US"/>
              </w:rPr>
              <w:t>202.80</w:t>
            </w:r>
          </w:p>
        </w:tc>
      </w:tr>
    </w:tbl>
    <w:p w14:paraId="0BF09543" w14:textId="1F2ACF81" w:rsidR="00681FFC" w:rsidRPr="00990C81" w:rsidRDefault="512323DD" w:rsidP="00E104CF">
      <w:pPr>
        <w:rPr>
          <w:b/>
          <w:bCs/>
          <w:color w:val="2E74B5" w:themeColor="accent1" w:themeShade="BF"/>
          <w:sz w:val="32"/>
          <w:szCs w:val="32"/>
        </w:rPr>
      </w:pPr>
      <w:bookmarkStart w:id="358" w:name="_Toc132654158"/>
      <w:r w:rsidRPr="7D9CFFCA">
        <w:rPr>
          <w:b/>
          <w:bCs/>
          <w:sz w:val="32"/>
          <w:szCs w:val="32"/>
        </w:rPr>
        <w:t>Non-Statutory</w:t>
      </w:r>
      <w:r w:rsidR="780F2CC3" w:rsidRPr="7D9CFFCA">
        <w:rPr>
          <w:b/>
          <w:bCs/>
          <w:sz w:val="32"/>
          <w:szCs w:val="32"/>
        </w:rPr>
        <w:t xml:space="preserve"> Inspections</w:t>
      </w:r>
      <w:bookmarkEnd w:id="358"/>
    </w:p>
    <w:tbl>
      <w:tblPr>
        <w:tblStyle w:val="TableGrid"/>
        <w:tblW w:w="10348" w:type="dxa"/>
        <w:tblInd w:w="-714" w:type="dxa"/>
        <w:tblLook w:val="04A0" w:firstRow="1" w:lastRow="0" w:firstColumn="1" w:lastColumn="0" w:noHBand="0" w:noVBand="1"/>
        <w:tblCaption w:val="List of fees for Non Statutory Inspections"/>
        <w:tblDescription w:val="List of fees and charges relating to HMO Licencing"/>
      </w:tblPr>
      <w:tblGrid>
        <w:gridCol w:w="6526"/>
        <w:gridCol w:w="3822"/>
      </w:tblGrid>
      <w:tr w:rsidR="006875E3" w14:paraId="0FC62539" w14:textId="77777777" w:rsidTr="00E104CF">
        <w:tc>
          <w:tcPr>
            <w:tcW w:w="6526" w:type="dxa"/>
          </w:tcPr>
          <w:p w14:paraId="52591375" w14:textId="32D4FF6A" w:rsidR="006875E3" w:rsidRPr="009B3458" w:rsidRDefault="4088D7FA" w:rsidP="00521E60">
            <w:pPr>
              <w:rPr>
                <w:rFonts w:ascii="Calibri" w:eastAsia="Calibri" w:hAnsi="Calibri" w:cs="Calibri"/>
              </w:rPr>
            </w:pPr>
            <w:r w:rsidRPr="009B3458">
              <w:rPr>
                <w:rFonts w:asciiTheme="majorHAnsi" w:hAnsiTheme="majorHAnsi" w:cstheme="majorBidi"/>
                <w:lang w:val="en-US"/>
              </w:rPr>
              <w:t>Accommodation Inspections for UK Entry Clearance</w:t>
            </w:r>
          </w:p>
        </w:tc>
        <w:tc>
          <w:tcPr>
            <w:tcW w:w="3822" w:type="dxa"/>
          </w:tcPr>
          <w:p w14:paraId="45F91319" w14:textId="3222116B" w:rsidR="006875E3" w:rsidRPr="009B3458" w:rsidRDefault="4088D7FA" w:rsidP="7D9CFFCA">
            <w:pPr>
              <w:rPr>
                <w:rFonts w:asciiTheme="majorHAnsi" w:hAnsiTheme="majorHAnsi" w:cstheme="majorBidi"/>
                <w:lang w:val="en-US"/>
              </w:rPr>
            </w:pPr>
            <w:r w:rsidRPr="009B3458">
              <w:rPr>
                <w:rFonts w:asciiTheme="majorHAnsi" w:hAnsiTheme="majorHAnsi" w:cstheme="majorBidi"/>
                <w:lang w:val="en-US"/>
              </w:rPr>
              <w:t>£1</w:t>
            </w:r>
            <w:r w:rsidR="00BD0174">
              <w:rPr>
                <w:rFonts w:asciiTheme="majorHAnsi" w:hAnsiTheme="majorHAnsi" w:cstheme="majorBidi"/>
                <w:lang w:val="en-US"/>
              </w:rPr>
              <w:t>66.55</w:t>
            </w:r>
          </w:p>
          <w:p w14:paraId="3E4C4A2B" w14:textId="2E003F8C" w:rsidR="006875E3" w:rsidRPr="009B3458" w:rsidRDefault="006875E3" w:rsidP="7D9CFFCA">
            <w:pPr>
              <w:rPr>
                <w:rFonts w:asciiTheme="majorHAnsi" w:hAnsiTheme="majorHAnsi" w:cstheme="majorBidi"/>
                <w:lang w:val="en-US"/>
              </w:rPr>
            </w:pPr>
          </w:p>
        </w:tc>
      </w:tr>
      <w:tr w:rsidR="00E104CF" w14:paraId="57AA28BE" w14:textId="77777777" w:rsidTr="00E104CF">
        <w:tc>
          <w:tcPr>
            <w:tcW w:w="6526" w:type="dxa"/>
          </w:tcPr>
          <w:p w14:paraId="37EB9B9C" w14:textId="534FC23E" w:rsidR="00E104CF" w:rsidRPr="009B3458" w:rsidRDefault="00E104CF" w:rsidP="7D9CFFCA">
            <w:pPr>
              <w:rPr>
                <w:rFonts w:asciiTheme="majorHAnsi" w:hAnsiTheme="majorHAnsi" w:cstheme="majorBidi"/>
                <w:lang w:val="en-US"/>
              </w:rPr>
            </w:pPr>
            <w:r w:rsidRPr="009B3458">
              <w:rPr>
                <w:rFonts w:asciiTheme="majorHAnsi" w:hAnsiTheme="majorHAnsi" w:cstheme="majorBidi"/>
                <w:lang w:val="en-US"/>
              </w:rPr>
              <w:t>Fee for Assistance with (HMO) Applications and pre application inspection (plus £7.50 per room over 5)</w:t>
            </w:r>
          </w:p>
        </w:tc>
        <w:tc>
          <w:tcPr>
            <w:tcW w:w="3822" w:type="dxa"/>
          </w:tcPr>
          <w:p w14:paraId="64BD9280" w14:textId="4D3DC149" w:rsidR="00E104CF" w:rsidRPr="009B3458" w:rsidRDefault="00E104CF" w:rsidP="7D9CFFCA">
            <w:pPr>
              <w:rPr>
                <w:rFonts w:asciiTheme="majorHAnsi" w:hAnsiTheme="majorHAnsi" w:cstheme="majorBidi"/>
                <w:lang w:val="en-US"/>
              </w:rPr>
            </w:pPr>
            <w:r w:rsidRPr="009B3458">
              <w:rPr>
                <w:rFonts w:asciiTheme="majorHAnsi" w:hAnsiTheme="majorHAnsi" w:cstheme="majorBidi"/>
                <w:lang w:val="en-US"/>
              </w:rPr>
              <w:t>£1</w:t>
            </w:r>
            <w:r w:rsidR="00BD0174">
              <w:rPr>
                <w:rFonts w:asciiTheme="majorHAnsi" w:hAnsiTheme="majorHAnsi" w:cstheme="majorBidi"/>
                <w:lang w:val="en-US"/>
              </w:rPr>
              <w:t>90.34</w:t>
            </w:r>
          </w:p>
        </w:tc>
      </w:tr>
      <w:tr w:rsidR="006875E3" w14:paraId="0E07D89B" w14:textId="77777777" w:rsidTr="00E104CF">
        <w:tc>
          <w:tcPr>
            <w:tcW w:w="6526" w:type="dxa"/>
          </w:tcPr>
          <w:p w14:paraId="4D801FE4" w14:textId="33FBE5FE" w:rsidR="006875E3" w:rsidRPr="009B3458" w:rsidRDefault="4088D7FA" w:rsidP="7D9CFFCA">
            <w:pPr>
              <w:rPr>
                <w:rFonts w:asciiTheme="majorHAnsi" w:hAnsiTheme="majorHAnsi" w:cstheme="majorBidi"/>
                <w:lang w:val="en-US"/>
              </w:rPr>
            </w:pPr>
            <w:r w:rsidRPr="009B3458">
              <w:rPr>
                <w:rFonts w:asciiTheme="majorHAnsi" w:hAnsiTheme="majorHAnsi" w:cstheme="majorBidi"/>
                <w:lang w:val="fr-FR"/>
              </w:rPr>
              <w:t xml:space="preserve">Accommodation </w:t>
            </w:r>
            <w:r w:rsidR="00E104CF" w:rsidRPr="009B3458">
              <w:rPr>
                <w:rFonts w:asciiTheme="majorHAnsi" w:hAnsiTheme="majorHAnsi" w:cstheme="majorBidi"/>
                <w:lang w:val="fr-FR"/>
              </w:rPr>
              <w:t>I</w:t>
            </w:r>
            <w:r w:rsidRPr="009B3458">
              <w:rPr>
                <w:rFonts w:asciiTheme="majorHAnsi" w:hAnsiTheme="majorHAnsi" w:cstheme="majorBidi"/>
                <w:lang w:val="fr-FR"/>
              </w:rPr>
              <w:t xml:space="preserve">nspection </w:t>
            </w:r>
            <w:r w:rsidR="00E104CF" w:rsidRPr="009B3458">
              <w:rPr>
                <w:rFonts w:asciiTheme="majorHAnsi" w:hAnsiTheme="majorHAnsi" w:cstheme="majorBidi"/>
                <w:lang w:val="fr-FR"/>
              </w:rPr>
              <w:t xml:space="preserve">for </w:t>
            </w:r>
            <w:r w:rsidRPr="009B3458">
              <w:rPr>
                <w:rFonts w:asciiTheme="majorHAnsi" w:hAnsiTheme="majorHAnsi" w:cstheme="majorBidi"/>
                <w:lang w:val="fr-FR"/>
              </w:rPr>
              <w:t xml:space="preserve">non </w:t>
            </w:r>
            <w:proofErr w:type="spellStart"/>
            <w:r w:rsidRPr="009B3458">
              <w:rPr>
                <w:rFonts w:asciiTheme="majorHAnsi" w:hAnsiTheme="majorHAnsi" w:cstheme="majorBidi"/>
                <w:lang w:val="fr-FR"/>
              </w:rPr>
              <w:t>licensable</w:t>
            </w:r>
            <w:proofErr w:type="spellEnd"/>
            <w:r w:rsidRPr="009B3458">
              <w:rPr>
                <w:rFonts w:asciiTheme="majorHAnsi" w:hAnsiTheme="majorHAnsi" w:cstheme="majorBidi"/>
                <w:lang w:val="fr-FR"/>
              </w:rPr>
              <w:t xml:space="preserve"> </w:t>
            </w:r>
            <w:proofErr w:type="spellStart"/>
            <w:r w:rsidRPr="009B3458">
              <w:rPr>
                <w:rFonts w:asciiTheme="majorHAnsi" w:hAnsiTheme="majorHAnsi" w:cstheme="majorBidi"/>
                <w:lang w:val="fr-FR"/>
              </w:rPr>
              <w:t>HMO</w:t>
            </w:r>
            <w:r w:rsidR="00E104CF" w:rsidRPr="009B3458">
              <w:rPr>
                <w:rFonts w:asciiTheme="majorHAnsi" w:hAnsiTheme="majorHAnsi" w:cstheme="majorBidi"/>
                <w:lang w:val="fr-FR"/>
              </w:rPr>
              <w:t>’</w:t>
            </w:r>
            <w:r w:rsidRPr="009B3458">
              <w:rPr>
                <w:rFonts w:asciiTheme="majorHAnsi" w:hAnsiTheme="majorHAnsi" w:cstheme="majorBidi"/>
                <w:lang w:val="fr-FR"/>
              </w:rPr>
              <w:t>s</w:t>
            </w:r>
            <w:proofErr w:type="spellEnd"/>
            <w:r w:rsidRPr="009B3458">
              <w:rPr>
                <w:rFonts w:asciiTheme="majorHAnsi" w:hAnsiTheme="majorHAnsi" w:cstheme="majorBidi"/>
                <w:lang w:val="fr-FR"/>
              </w:rPr>
              <w:t xml:space="preserve"> </w:t>
            </w:r>
          </w:p>
          <w:p w14:paraId="3F8EA7C4" w14:textId="1448F8F7" w:rsidR="006875E3" w:rsidRPr="009B3458" w:rsidRDefault="006875E3" w:rsidP="00E104CF">
            <w:pPr>
              <w:ind w:right="-900"/>
            </w:pPr>
          </w:p>
        </w:tc>
        <w:tc>
          <w:tcPr>
            <w:tcW w:w="3822" w:type="dxa"/>
          </w:tcPr>
          <w:p w14:paraId="5EC6DC8C" w14:textId="4E5B29CB" w:rsidR="006875E3" w:rsidRPr="009B3458" w:rsidRDefault="4088D7FA" w:rsidP="7D9CFFCA">
            <w:r w:rsidRPr="009B3458">
              <w:rPr>
                <w:rFonts w:asciiTheme="majorHAnsi" w:hAnsiTheme="majorHAnsi" w:cstheme="majorBidi"/>
                <w:lang w:val="fr-FR"/>
              </w:rPr>
              <w:t>£</w:t>
            </w:r>
            <w:r w:rsidR="46BD4861" w:rsidRPr="009B3458">
              <w:rPr>
                <w:rFonts w:asciiTheme="majorHAnsi" w:hAnsiTheme="majorHAnsi" w:cstheme="majorBidi"/>
                <w:lang w:val="fr-FR"/>
              </w:rPr>
              <w:t>1</w:t>
            </w:r>
            <w:r w:rsidR="00BD0174">
              <w:rPr>
                <w:rFonts w:asciiTheme="majorHAnsi" w:hAnsiTheme="majorHAnsi" w:cstheme="majorBidi"/>
                <w:lang w:val="fr-FR"/>
              </w:rPr>
              <w:t>66.55</w:t>
            </w:r>
            <w:r w:rsidR="5D7EDDCD" w:rsidRPr="009B3458">
              <w:rPr>
                <w:rFonts w:asciiTheme="majorHAnsi" w:hAnsiTheme="majorHAnsi" w:cstheme="majorBidi"/>
                <w:lang w:val="fr-FR"/>
              </w:rPr>
              <w:t>*</w:t>
            </w:r>
            <w:r w:rsidRPr="009B3458">
              <w:rPr>
                <w:rFonts w:asciiTheme="majorHAnsi" w:hAnsiTheme="majorHAnsi" w:cstheme="majorBidi"/>
                <w:lang w:val="fr-FR"/>
              </w:rPr>
              <w:t xml:space="preserve"> </w:t>
            </w:r>
            <w:r w:rsidR="00BD0174" w:rsidRPr="009B3458">
              <w:rPr>
                <w:rFonts w:asciiTheme="majorHAnsi" w:hAnsiTheme="majorHAnsi" w:cstheme="majorBidi"/>
                <w:lang w:val="fr-FR"/>
              </w:rPr>
              <w:t xml:space="preserve">Plus </w:t>
            </w:r>
            <w:r w:rsidRPr="009B3458">
              <w:rPr>
                <w:rFonts w:asciiTheme="majorHAnsi" w:hAnsiTheme="majorHAnsi" w:cstheme="majorBidi"/>
                <w:lang w:val="fr-FR"/>
              </w:rPr>
              <w:t xml:space="preserve">per </w:t>
            </w:r>
            <w:r w:rsidR="6361420F" w:rsidRPr="009B3458">
              <w:rPr>
                <w:rFonts w:asciiTheme="majorHAnsi" w:hAnsiTheme="majorHAnsi" w:cstheme="majorBidi"/>
                <w:lang w:val="fr-FR"/>
              </w:rPr>
              <w:t>additionnel</w:t>
            </w:r>
            <w:r w:rsidRPr="009B3458">
              <w:rPr>
                <w:rFonts w:asciiTheme="majorHAnsi" w:hAnsiTheme="majorHAnsi" w:cstheme="majorBidi"/>
                <w:lang w:val="fr-FR"/>
              </w:rPr>
              <w:t xml:space="preserve"> £</w:t>
            </w:r>
            <w:r w:rsidR="02649C2F" w:rsidRPr="009B3458">
              <w:rPr>
                <w:rFonts w:asciiTheme="majorHAnsi" w:hAnsiTheme="majorHAnsi" w:cstheme="majorBidi"/>
                <w:lang w:val="fr-FR"/>
              </w:rPr>
              <w:t>83.50</w:t>
            </w:r>
            <w:r w:rsidRPr="009B3458">
              <w:rPr>
                <w:rFonts w:asciiTheme="majorHAnsi" w:hAnsiTheme="majorHAnsi" w:cstheme="majorBidi"/>
                <w:lang w:val="fr-FR"/>
              </w:rPr>
              <w:t xml:space="preserve"> </w:t>
            </w:r>
            <w:r w:rsidRPr="009B3458">
              <w:rPr>
                <w:rFonts w:asciiTheme="majorHAnsi" w:hAnsiTheme="majorHAnsi" w:cstheme="majorBidi"/>
                <w:lang w:val="en-US"/>
              </w:rPr>
              <w:t>Follow up inspection</w:t>
            </w:r>
            <w:r w:rsidR="00BD0174">
              <w:rPr>
                <w:rFonts w:asciiTheme="majorHAnsi" w:hAnsiTheme="majorHAnsi" w:cstheme="majorBidi"/>
                <w:lang w:val="en-US"/>
              </w:rPr>
              <w:t>.</w:t>
            </w:r>
          </w:p>
        </w:tc>
      </w:tr>
      <w:tr w:rsidR="00E104CF" w14:paraId="10F38104" w14:textId="77777777" w:rsidTr="00E104CF">
        <w:tc>
          <w:tcPr>
            <w:tcW w:w="6526" w:type="dxa"/>
          </w:tcPr>
          <w:p w14:paraId="68A92F53" w14:textId="1913AC1D" w:rsidR="00E104CF" w:rsidRPr="009B3458" w:rsidRDefault="00E104CF" w:rsidP="00E104CF">
            <w:pPr>
              <w:ind w:right="-900"/>
              <w:rPr>
                <w:rFonts w:asciiTheme="majorHAnsi" w:hAnsiTheme="majorHAnsi" w:cstheme="majorBidi"/>
              </w:rPr>
            </w:pPr>
            <w:r w:rsidRPr="009B3458">
              <w:rPr>
                <w:rFonts w:asciiTheme="majorHAnsi" w:hAnsiTheme="majorHAnsi" w:cstheme="majorBidi"/>
              </w:rPr>
              <w:t xml:space="preserve">*Fees </w:t>
            </w:r>
            <w:r w:rsidR="00BD0174">
              <w:rPr>
                <w:rFonts w:asciiTheme="majorHAnsi" w:hAnsiTheme="majorHAnsi" w:cstheme="majorBidi"/>
              </w:rPr>
              <w:t xml:space="preserve">and charges </w:t>
            </w:r>
            <w:r w:rsidRPr="009B3458">
              <w:rPr>
                <w:rFonts w:asciiTheme="majorHAnsi" w:hAnsiTheme="majorHAnsi" w:cstheme="majorBidi"/>
              </w:rPr>
              <w:t>are subject to change and will be reviewed annually.</w:t>
            </w:r>
          </w:p>
          <w:p w14:paraId="1B861863" w14:textId="77777777" w:rsidR="00E104CF" w:rsidRPr="009B3458" w:rsidRDefault="00E104CF" w:rsidP="7D9CFFCA">
            <w:pPr>
              <w:rPr>
                <w:rFonts w:asciiTheme="majorHAnsi" w:hAnsiTheme="majorHAnsi" w:cstheme="majorBidi"/>
                <w:lang w:val="fr-FR"/>
              </w:rPr>
            </w:pPr>
          </w:p>
        </w:tc>
        <w:tc>
          <w:tcPr>
            <w:tcW w:w="3822" w:type="dxa"/>
          </w:tcPr>
          <w:p w14:paraId="02625214" w14:textId="77777777" w:rsidR="00E104CF" w:rsidRPr="7D9CFFCA" w:rsidRDefault="00E104CF" w:rsidP="7D9CFFCA">
            <w:pPr>
              <w:rPr>
                <w:rFonts w:asciiTheme="majorHAnsi" w:hAnsiTheme="majorHAnsi" w:cstheme="majorBidi"/>
                <w:sz w:val="24"/>
                <w:szCs w:val="24"/>
                <w:lang w:val="fr-FR"/>
              </w:rPr>
            </w:pPr>
          </w:p>
        </w:tc>
      </w:tr>
    </w:tbl>
    <w:p w14:paraId="0B4A487F" w14:textId="7159B2EC" w:rsidR="00926125" w:rsidRPr="009B3458" w:rsidRDefault="009456E8" w:rsidP="009456E8">
      <w:pPr>
        <w:pStyle w:val="Heading1"/>
        <w:rPr>
          <w:sz w:val="28"/>
          <w:szCs w:val="28"/>
          <w:lang w:val="en-US"/>
        </w:rPr>
      </w:pPr>
      <w:bookmarkStart w:id="359" w:name="_Toc132654159"/>
      <w:r>
        <w:rPr>
          <w:sz w:val="28"/>
          <w:szCs w:val="28"/>
          <w:lang w:val="en-US"/>
        </w:rPr>
        <w:t>20</w:t>
      </w:r>
      <w:r w:rsidR="00576630">
        <w:rPr>
          <w:sz w:val="28"/>
          <w:szCs w:val="28"/>
          <w:lang w:val="en-US"/>
        </w:rPr>
        <w:t xml:space="preserve">9 </w:t>
      </w:r>
      <w:r w:rsidR="00926125" w:rsidRPr="009B3458">
        <w:rPr>
          <w:sz w:val="28"/>
          <w:szCs w:val="28"/>
          <w:lang w:val="en-US"/>
        </w:rPr>
        <w:t>Charges for Notices</w:t>
      </w:r>
      <w:bookmarkEnd w:id="359"/>
    </w:p>
    <w:p w14:paraId="729CDCCE" w14:textId="77777777" w:rsidR="00926125" w:rsidRPr="009B3458" w:rsidRDefault="00926125" w:rsidP="009B3458">
      <w:pPr>
        <w:rPr>
          <w:rFonts w:asciiTheme="majorHAnsi" w:hAnsiTheme="majorHAnsi" w:cstheme="majorHAnsi"/>
          <w:lang w:val="en-US"/>
        </w:rPr>
      </w:pPr>
      <w:r w:rsidRPr="009B3458">
        <w:rPr>
          <w:rFonts w:asciiTheme="majorHAnsi" w:hAnsiTheme="majorHAnsi" w:cstheme="majorHAnsi"/>
          <w:lang w:val="en-US"/>
        </w:rPr>
        <w:t>Section 49 of the Housing Act 2004 gives local authorities the power to make a reasonable charge to recover certain expenses incurred by them when taking enforcement action under the Act. This includes service of statutory notices to remove hazards under sections 11, 12, 20, 21, 40 and 43 of the Act.</w:t>
      </w:r>
    </w:p>
    <w:p w14:paraId="5FE9FC5A" w14:textId="62950E62" w:rsidR="00926125" w:rsidRPr="009B3458" w:rsidRDefault="164A7258" w:rsidP="009B3458">
      <w:pPr>
        <w:rPr>
          <w:rFonts w:asciiTheme="majorHAnsi" w:hAnsiTheme="majorHAnsi" w:cstheme="majorBidi"/>
          <w:lang w:val="en-US"/>
        </w:rPr>
      </w:pPr>
      <w:r w:rsidRPr="009B3458">
        <w:rPr>
          <w:rFonts w:asciiTheme="majorHAnsi" w:hAnsiTheme="majorHAnsi" w:cstheme="majorBidi"/>
          <w:lang w:val="en-US"/>
        </w:rPr>
        <w:t>Fixed fee of £</w:t>
      </w:r>
      <w:r w:rsidR="10154B8E" w:rsidRPr="009B3458">
        <w:rPr>
          <w:rFonts w:asciiTheme="majorHAnsi" w:hAnsiTheme="majorHAnsi" w:cstheme="majorBidi"/>
          <w:lang w:val="en-US"/>
        </w:rPr>
        <w:t>6</w:t>
      </w:r>
      <w:r w:rsidR="008E2A79">
        <w:rPr>
          <w:rFonts w:asciiTheme="majorHAnsi" w:hAnsiTheme="majorHAnsi" w:cstheme="majorBidi"/>
          <w:lang w:val="en-US"/>
        </w:rPr>
        <w:t>24.28</w:t>
      </w:r>
      <w:r w:rsidR="00650F01">
        <w:rPr>
          <w:rFonts w:asciiTheme="majorHAnsi" w:hAnsiTheme="majorHAnsi" w:cstheme="majorBidi"/>
          <w:lang w:val="en-US"/>
        </w:rPr>
        <w:t xml:space="preserve"> </w:t>
      </w:r>
      <w:r w:rsidRPr="009B3458">
        <w:rPr>
          <w:rFonts w:asciiTheme="majorHAnsi" w:hAnsiTheme="majorHAnsi" w:cstheme="majorBidi"/>
          <w:lang w:val="en-US"/>
        </w:rPr>
        <w:t>plus VAT per statutory notice.</w:t>
      </w:r>
    </w:p>
    <w:p w14:paraId="4B19780F" w14:textId="4EA169F7" w:rsidR="009B3458" w:rsidRPr="009B3458" w:rsidRDefault="009B3458" w:rsidP="009B3458">
      <w:pPr>
        <w:rPr>
          <w:rFonts w:asciiTheme="majorHAnsi" w:hAnsiTheme="majorHAnsi" w:cstheme="majorBidi"/>
          <w:lang w:val="en-US"/>
        </w:rPr>
      </w:pPr>
      <w:r w:rsidRPr="009B3458">
        <w:rPr>
          <w:rFonts w:asciiTheme="majorHAnsi" w:hAnsiTheme="majorHAnsi" w:cstheme="majorBidi"/>
          <w:lang w:val="en-US"/>
        </w:rPr>
        <w:t>C</w:t>
      </w:r>
      <w:r w:rsidR="358ADB5F" w:rsidRPr="009B3458">
        <w:rPr>
          <w:rFonts w:asciiTheme="majorHAnsi" w:hAnsiTheme="majorHAnsi" w:cstheme="majorBidi"/>
          <w:lang w:val="en-US"/>
        </w:rPr>
        <w:t>opy of Notices - £</w:t>
      </w:r>
      <w:r w:rsidR="008E2A79">
        <w:rPr>
          <w:rFonts w:asciiTheme="majorHAnsi" w:hAnsiTheme="majorHAnsi" w:cstheme="majorBidi"/>
          <w:lang w:val="en-US"/>
        </w:rPr>
        <w:t>8</w:t>
      </w:r>
      <w:r w:rsidR="358ADB5F" w:rsidRPr="009B3458">
        <w:rPr>
          <w:rFonts w:asciiTheme="majorHAnsi" w:hAnsiTheme="majorHAnsi" w:cstheme="majorBidi"/>
          <w:lang w:val="en-US"/>
        </w:rPr>
        <w:t>.</w:t>
      </w:r>
      <w:r w:rsidR="008E2A79">
        <w:rPr>
          <w:rFonts w:asciiTheme="majorHAnsi" w:hAnsiTheme="majorHAnsi" w:cstheme="majorBidi"/>
          <w:lang w:val="en-US"/>
        </w:rPr>
        <w:t>1</w:t>
      </w:r>
      <w:r w:rsidR="358ADB5F" w:rsidRPr="009B3458">
        <w:rPr>
          <w:rFonts w:asciiTheme="majorHAnsi" w:hAnsiTheme="majorHAnsi" w:cstheme="majorBidi"/>
          <w:lang w:val="en-US"/>
        </w:rPr>
        <w:t>0</w:t>
      </w:r>
    </w:p>
    <w:p w14:paraId="5188517A" w14:textId="04538FEE" w:rsidR="000916BC" w:rsidRPr="009B3458" w:rsidRDefault="008E2A79" w:rsidP="009B3458">
      <w:pPr>
        <w:rPr>
          <w:rFonts w:asciiTheme="majorHAnsi" w:hAnsiTheme="majorHAnsi" w:cstheme="majorBidi"/>
          <w:lang w:val="en-US"/>
        </w:rPr>
      </w:pPr>
      <w:r>
        <w:rPr>
          <w:rFonts w:asciiTheme="majorHAnsi" w:hAnsiTheme="majorHAnsi" w:cstheme="majorHAnsi"/>
        </w:rPr>
        <w:lastRenderedPageBreak/>
        <w:t xml:space="preserve">NB </w:t>
      </w:r>
      <w:r w:rsidR="00926125" w:rsidRPr="009B3458">
        <w:rPr>
          <w:rFonts w:asciiTheme="majorHAnsi" w:hAnsiTheme="majorHAnsi" w:cstheme="majorHAnsi"/>
        </w:rPr>
        <w:t xml:space="preserve">Fees </w:t>
      </w:r>
      <w:r>
        <w:rPr>
          <w:rFonts w:asciiTheme="majorHAnsi" w:hAnsiTheme="majorHAnsi" w:cstheme="majorHAnsi"/>
        </w:rPr>
        <w:t xml:space="preserve">and charges </w:t>
      </w:r>
      <w:r w:rsidR="00926125" w:rsidRPr="009B3458">
        <w:rPr>
          <w:rFonts w:asciiTheme="majorHAnsi" w:hAnsiTheme="majorHAnsi" w:cstheme="majorHAnsi"/>
        </w:rPr>
        <w:t>are subject to change and will be reviewed annually.</w:t>
      </w:r>
    </w:p>
    <w:p w14:paraId="2AC2FFC8" w14:textId="43E69FA2" w:rsidR="00926125" w:rsidRPr="009B3458" w:rsidRDefault="00926125" w:rsidP="00926125">
      <w:pPr>
        <w:pStyle w:val="Heading1"/>
        <w:rPr>
          <w:b/>
          <w:bCs/>
          <w:sz w:val="28"/>
          <w:szCs w:val="28"/>
        </w:rPr>
      </w:pPr>
      <w:bookmarkStart w:id="360" w:name="_Toc132654160"/>
      <w:r w:rsidRPr="009B3458">
        <w:rPr>
          <w:b/>
          <w:bCs/>
          <w:sz w:val="28"/>
          <w:szCs w:val="28"/>
        </w:rPr>
        <w:t>The new Electrical Safety Standards in the Private Rented Sector 2020</w:t>
      </w:r>
      <w:bookmarkEnd w:id="360"/>
    </w:p>
    <w:p w14:paraId="06F491BD" w14:textId="1DFE77C0" w:rsidR="00926125" w:rsidRPr="009B3458" w:rsidRDefault="009456E8" w:rsidP="009456E8">
      <w:pPr>
        <w:pStyle w:val="Heading1"/>
        <w:rPr>
          <w:sz w:val="28"/>
          <w:szCs w:val="28"/>
        </w:rPr>
      </w:pPr>
      <w:bookmarkStart w:id="361" w:name="_Toc132654161"/>
      <w:r>
        <w:rPr>
          <w:sz w:val="28"/>
          <w:szCs w:val="28"/>
        </w:rPr>
        <w:t>2</w:t>
      </w:r>
      <w:r w:rsidR="00576630">
        <w:rPr>
          <w:sz w:val="28"/>
          <w:szCs w:val="28"/>
        </w:rPr>
        <w:t>10</w:t>
      </w:r>
      <w:r>
        <w:rPr>
          <w:sz w:val="28"/>
          <w:szCs w:val="28"/>
        </w:rPr>
        <w:t xml:space="preserve"> </w:t>
      </w:r>
      <w:r w:rsidR="00926125" w:rsidRPr="009B3458">
        <w:rPr>
          <w:sz w:val="28"/>
          <w:szCs w:val="28"/>
        </w:rPr>
        <w:t>Introduction</w:t>
      </w:r>
      <w:bookmarkEnd w:id="361"/>
    </w:p>
    <w:p w14:paraId="2EA05BB1" w14:textId="77777777" w:rsidR="00926125" w:rsidRPr="008022C0" w:rsidRDefault="00926125" w:rsidP="009B3458">
      <w:pPr>
        <w:rPr>
          <w:rFonts w:asciiTheme="majorHAnsi" w:hAnsiTheme="majorHAnsi" w:cstheme="majorHAnsi"/>
        </w:rPr>
      </w:pPr>
      <w:r w:rsidRPr="008022C0">
        <w:rPr>
          <w:rFonts w:asciiTheme="majorHAnsi" w:hAnsiTheme="majorHAnsi" w:cstheme="majorBidi"/>
        </w:rPr>
        <w:t>The new Electrical Safety Standards in the Private Rented Sector (England) Regulations 2020 came into force on 1st June 2020.</w:t>
      </w:r>
    </w:p>
    <w:p w14:paraId="58EA67DF" w14:textId="29F11490" w:rsidR="00926125" w:rsidRPr="008022C0" w:rsidRDefault="00926125" w:rsidP="009B3458">
      <w:pPr>
        <w:rPr>
          <w:rFonts w:asciiTheme="majorHAnsi" w:hAnsiTheme="majorHAnsi" w:cstheme="majorHAnsi"/>
        </w:rPr>
      </w:pPr>
      <w:r w:rsidRPr="008022C0">
        <w:rPr>
          <w:rFonts w:asciiTheme="majorHAnsi" w:hAnsiTheme="majorHAnsi" w:cstheme="majorBidi"/>
        </w:rPr>
        <w:t>These rules will apply to new tenancies from 1</w:t>
      </w:r>
      <w:r w:rsidRPr="00CF6E75">
        <w:rPr>
          <w:rFonts w:asciiTheme="majorHAnsi" w:hAnsiTheme="majorHAnsi" w:cstheme="majorBidi"/>
          <w:vertAlign w:val="superscript"/>
        </w:rPr>
        <w:t>st</w:t>
      </w:r>
      <w:r w:rsidRPr="008022C0">
        <w:rPr>
          <w:rFonts w:asciiTheme="majorHAnsi" w:hAnsiTheme="majorHAnsi" w:cstheme="majorBidi"/>
        </w:rPr>
        <w:t xml:space="preserve"> July 2020 and existing tenancies from 1</w:t>
      </w:r>
      <w:r w:rsidRPr="00CF6E75">
        <w:rPr>
          <w:rFonts w:asciiTheme="majorHAnsi" w:hAnsiTheme="majorHAnsi" w:cstheme="majorBidi"/>
          <w:vertAlign w:val="superscript"/>
        </w:rPr>
        <w:t>st</w:t>
      </w:r>
      <w:r w:rsidRPr="008022C0">
        <w:rPr>
          <w:rFonts w:asciiTheme="majorHAnsi" w:hAnsiTheme="majorHAnsi" w:cstheme="majorBidi"/>
        </w:rPr>
        <w:t xml:space="preserve"> April 2021</w:t>
      </w:r>
    </w:p>
    <w:p w14:paraId="39A657F5" w14:textId="0D70AF88" w:rsidR="00926125" w:rsidRPr="008022C0" w:rsidRDefault="00926125" w:rsidP="00926125">
      <w:pPr>
        <w:rPr>
          <w:rFonts w:asciiTheme="majorHAnsi" w:hAnsiTheme="majorHAnsi" w:cstheme="majorHAnsi"/>
        </w:rPr>
      </w:pPr>
      <w:r w:rsidRPr="008022C0">
        <w:rPr>
          <w:rFonts w:asciiTheme="majorHAnsi" w:hAnsiTheme="majorHAnsi" w:cstheme="majorBidi"/>
        </w:rPr>
        <w:t>If a private tenant has a right to occupy a property as their only or main residence and pays rent, then the Regulations apply. This includes assured short hold tenancies and licences to occupy.</w:t>
      </w:r>
    </w:p>
    <w:p w14:paraId="6B91F7AC" w14:textId="718CCA79" w:rsidR="00926125" w:rsidRPr="009B3458" w:rsidRDefault="009456E8" w:rsidP="009456E8">
      <w:pPr>
        <w:pStyle w:val="Heading1"/>
        <w:rPr>
          <w:sz w:val="28"/>
          <w:szCs w:val="28"/>
        </w:rPr>
      </w:pPr>
      <w:bookmarkStart w:id="362" w:name="_Toc132654162"/>
      <w:r>
        <w:rPr>
          <w:sz w:val="28"/>
          <w:szCs w:val="28"/>
        </w:rPr>
        <w:t>2</w:t>
      </w:r>
      <w:r w:rsidR="00576630">
        <w:rPr>
          <w:sz w:val="28"/>
          <w:szCs w:val="28"/>
        </w:rPr>
        <w:t>11</w:t>
      </w:r>
      <w:r>
        <w:rPr>
          <w:sz w:val="28"/>
          <w:szCs w:val="28"/>
        </w:rPr>
        <w:t xml:space="preserve"> </w:t>
      </w:r>
      <w:r w:rsidR="00926125" w:rsidRPr="009B3458">
        <w:rPr>
          <w:sz w:val="28"/>
          <w:szCs w:val="28"/>
        </w:rPr>
        <w:t>Purpose</w:t>
      </w:r>
      <w:bookmarkEnd w:id="362"/>
    </w:p>
    <w:p w14:paraId="65E8225E" w14:textId="77777777" w:rsidR="00926125" w:rsidRPr="008022C0" w:rsidRDefault="00926125" w:rsidP="009B3458">
      <w:pPr>
        <w:rPr>
          <w:rFonts w:asciiTheme="majorHAnsi" w:hAnsiTheme="majorHAnsi" w:cstheme="majorHAnsi"/>
        </w:rPr>
      </w:pPr>
      <w:r w:rsidRPr="008022C0">
        <w:rPr>
          <w:rFonts w:asciiTheme="majorHAnsi" w:hAnsiTheme="majorHAnsi" w:cstheme="majorBidi"/>
        </w:rPr>
        <w:t>The Electrical Safety Regulations will require landlords to:</w:t>
      </w:r>
    </w:p>
    <w:p w14:paraId="63093EA7" w14:textId="21344F60" w:rsidR="00926125" w:rsidRPr="008022C0" w:rsidRDefault="00926125" w:rsidP="00897D6B">
      <w:pPr>
        <w:pStyle w:val="ListParagraph"/>
        <w:numPr>
          <w:ilvl w:val="0"/>
          <w:numId w:val="87"/>
        </w:numPr>
        <w:rPr>
          <w:rFonts w:asciiTheme="majorHAnsi" w:hAnsiTheme="majorHAnsi" w:cstheme="majorHAnsi"/>
        </w:rPr>
      </w:pPr>
      <w:r w:rsidRPr="008022C0">
        <w:rPr>
          <w:rFonts w:asciiTheme="majorHAnsi" w:hAnsiTheme="majorHAnsi" w:cstheme="majorHAnsi"/>
        </w:rPr>
        <w:t>Ensure that electrical safety standards are met during any period of a tenancy</w:t>
      </w:r>
    </w:p>
    <w:p w14:paraId="6EE2529E" w14:textId="69291182" w:rsidR="00926125" w:rsidRPr="008022C0" w:rsidRDefault="00926125" w:rsidP="00897D6B">
      <w:pPr>
        <w:pStyle w:val="ListParagraph"/>
        <w:numPr>
          <w:ilvl w:val="0"/>
          <w:numId w:val="87"/>
        </w:numPr>
        <w:rPr>
          <w:rFonts w:asciiTheme="majorHAnsi" w:hAnsiTheme="majorHAnsi" w:cstheme="majorHAnsi"/>
        </w:rPr>
      </w:pPr>
      <w:r w:rsidRPr="008022C0">
        <w:rPr>
          <w:rFonts w:asciiTheme="majorHAnsi" w:hAnsiTheme="majorHAnsi" w:cstheme="majorHAnsi"/>
        </w:rPr>
        <w:t>who is qualified and competent, at least every five years or more frequently if the mo</w:t>
      </w:r>
      <w:r w:rsidR="009B3458" w:rsidRPr="008022C0">
        <w:rPr>
          <w:rFonts w:asciiTheme="majorHAnsi" w:hAnsiTheme="majorHAnsi" w:cstheme="majorHAnsi"/>
        </w:rPr>
        <w:t>st</w:t>
      </w:r>
      <w:r w:rsidR="00181714" w:rsidRPr="008022C0">
        <w:rPr>
          <w:rFonts w:asciiTheme="majorHAnsi" w:hAnsiTheme="majorHAnsi" w:cstheme="majorHAnsi"/>
        </w:rPr>
        <w:t xml:space="preserve"> </w:t>
      </w:r>
      <w:r w:rsidRPr="008022C0">
        <w:rPr>
          <w:rFonts w:asciiTheme="majorHAnsi" w:hAnsiTheme="majorHAnsi" w:cstheme="majorHAnsi"/>
        </w:rPr>
        <w:t>recent report requires this</w:t>
      </w:r>
    </w:p>
    <w:p w14:paraId="7B887C18" w14:textId="20AEB381" w:rsidR="00926125" w:rsidRPr="008022C0" w:rsidRDefault="00926125" w:rsidP="00897D6B">
      <w:pPr>
        <w:pStyle w:val="ListParagraph"/>
        <w:numPr>
          <w:ilvl w:val="0"/>
          <w:numId w:val="87"/>
        </w:numPr>
        <w:rPr>
          <w:rFonts w:asciiTheme="majorHAnsi" w:hAnsiTheme="majorHAnsi" w:cstheme="majorHAnsi"/>
        </w:rPr>
      </w:pPr>
      <w:r w:rsidRPr="008022C0">
        <w:rPr>
          <w:rFonts w:asciiTheme="majorHAnsi" w:hAnsiTheme="majorHAnsi" w:cstheme="majorHAnsi"/>
        </w:rPr>
        <w:t>Provide a copy of the report (known as the Electrical Installation Safety Condition Report</w:t>
      </w:r>
      <w:r w:rsidR="00181714" w:rsidRPr="008022C0">
        <w:rPr>
          <w:rFonts w:asciiTheme="majorHAnsi" w:hAnsiTheme="majorHAnsi" w:cstheme="majorHAnsi"/>
        </w:rPr>
        <w:t xml:space="preserve"> </w:t>
      </w:r>
      <w:r w:rsidRPr="008022C0">
        <w:rPr>
          <w:rFonts w:asciiTheme="majorHAnsi" w:hAnsiTheme="majorHAnsi" w:cstheme="majorHAnsi"/>
        </w:rPr>
        <w:t>EICR) to their tenants, and to the Local Authority if requested</w:t>
      </w:r>
    </w:p>
    <w:p w14:paraId="54F0C979" w14:textId="08E07849" w:rsidR="00926125" w:rsidRPr="008022C0" w:rsidRDefault="00926125" w:rsidP="00897D6B">
      <w:pPr>
        <w:pStyle w:val="ListParagraph"/>
        <w:numPr>
          <w:ilvl w:val="0"/>
          <w:numId w:val="87"/>
        </w:numPr>
        <w:rPr>
          <w:rFonts w:asciiTheme="majorHAnsi" w:hAnsiTheme="majorHAnsi" w:cstheme="majorHAnsi"/>
        </w:rPr>
      </w:pPr>
      <w:r w:rsidRPr="008022C0">
        <w:rPr>
          <w:rFonts w:asciiTheme="majorHAnsi" w:hAnsiTheme="majorHAnsi" w:cstheme="majorHAnsi"/>
        </w:rPr>
        <w:t>Carry out investigative or remedial works</w:t>
      </w:r>
    </w:p>
    <w:p w14:paraId="12621DA9" w14:textId="0472CDA7" w:rsidR="00926125" w:rsidRPr="008022C0" w:rsidRDefault="009456E8" w:rsidP="009456E8">
      <w:pPr>
        <w:pStyle w:val="Heading1"/>
        <w:rPr>
          <w:sz w:val="28"/>
          <w:szCs w:val="28"/>
        </w:rPr>
      </w:pPr>
      <w:bookmarkStart w:id="363" w:name="_Toc132654163"/>
      <w:r>
        <w:rPr>
          <w:sz w:val="28"/>
          <w:szCs w:val="28"/>
        </w:rPr>
        <w:t>2</w:t>
      </w:r>
      <w:r w:rsidR="00576630">
        <w:rPr>
          <w:sz w:val="28"/>
          <w:szCs w:val="28"/>
        </w:rPr>
        <w:t>12</w:t>
      </w:r>
      <w:r>
        <w:rPr>
          <w:sz w:val="28"/>
          <w:szCs w:val="28"/>
        </w:rPr>
        <w:t xml:space="preserve"> </w:t>
      </w:r>
      <w:r w:rsidR="00926125" w:rsidRPr="008022C0">
        <w:rPr>
          <w:sz w:val="28"/>
          <w:szCs w:val="28"/>
        </w:rPr>
        <w:t>Legislation</w:t>
      </w:r>
      <w:bookmarkEnd w:id="363"/>
    </w:p>
    <w:p w14:paraId="7BE4351D" w14:textId="06D49914" w:rsidR="00926125" w:rsidRPr="008022C0" w:rsidRDefault="00926125" w:rsidP="00926125">
      <w:pPr>
        <w:rPr>
          <w:rFonts w:asciiTheme="majorHAnsi" w:hAnsiTheme="majorHAnsi" w:cstheme="majorHAnsi"/>
        </w:rPr>
      </w:pPr>
      <w:r w:rsidRPr="008022C0">
        <w:rPr>
          <w:rFonts w:asciiTheme="majorHAnsi" w:hAnsiTheme="majorHAnsi" w:cstheme="majorBidi"/>
        </w:rPr>
        <w:t>The Electrical Safety Standards in the Private Rented Sector (England)Regulations 2020</w:t>
      </w:r>
    </w:p>
    <w:p w14:paraId="6F71F1A8" w14:textId="29063F9E" w:rsidR="00926125" w:rsidRPr="008022C0" w:rsidRDefault="009456E8" w:rsidP="009456E8">
      <w:pPr>
        <w:pStyle w:val="Heading1"/>
        <w:rPr>
          <w:sz w:val="28"/>
          <w:szCs w:val="28"/>
        </w:rPr>
      </w:pPr>
      <w:bookmarkStart w:id="364" w:name="_Toc132654164"/>
      <w:r>
        <w:rPr>
          <w:sz w:val="28"/>
          <w:szCs w:val="28"/>
        </w:rPr>
        <w:t>2</w:t>
      </w:r>
      <w:r w:rsidR="00576630">
        <w:rPr>
          <w:sz w:val="28"/>
          <w:szCs w:val="28"/>
        </w:rPr>
        <w:t>13</w:t>
      </w:r>
      <w:r>
        <w:rPr>
          <w:sz w:val="28"/>
          <w:szCs w:val="28"/>
        </w:rPr>
        <w:t xml:space="preserve"> </w:t>
      </w:r>
      <w:r w:rsidR="00926125" w:rsidRPr="008022C0">
        <w:rPr>
          <w:sz w:val="28"/>
          <w:szCs w:val="28"/>
        </w:rPr>
        <w:t>Exemptions</w:t>
      </w:r>
      <w:bookmarkEnd w:id="364"/>
    </w:p>
    <w:p w14:paraId="38984AF9" w14:textId="77777777" w:rsidR="00926125" w:rsidRPr="008022C0" w:rsidRDefault="00926125" w:rsidP="00181714">
      <w:pPr>
        <w:rPr>
          <w:rFonts w:asciiTheme="majorHAnsi" w:hAnsiTheme="majorHAnsi" w:cstheme="majorHAnsi"/>
        </w:rPr>
      </w:pPr>
      <w:r w:rsidRPr="008022C0">
        <w:rPr>
          <w:rFonts w:asciiTheme="majorHAnsi" w:hAnsiTheme="majorHAnsi" w:cstheme="majorBidi"/>
        </w:rPr>
        <w:t>The exceptions, which are set out in Schedule 1 of the Regulations currently include:</w:t>
      </w:r>
    </w:p>
    <w:p w14:paraId="4B3E7BE3" w14:textId="18AF88FB" w:rsidR="00926125" w:rsidRPr="008022C0" w:rsidRDefault="00926125" w:rsidP="00897D6B">
      <w:pPr>
        <w:pStyle w:val="ListParagraph"/>
        <w:numPr>
          <w:ilvl w:val="0"/>
          <w:numId w:val="88"/>
        </w:numPr>
        <w:rPr>
          <w:rFonts w:asciiTheme="majorHAnsi" w:hAnsiTheme="majorHAnsi" w:cstheme="majorHAnsi"/>
        </w:rPr>
      </w:pPr>
      <w:r w:rsidRPr="008022C0">
        <w:rPr>
          <w:rFonts w:asciiTheme="majorHAnsi" w:hAnsiTheme="majorHAnsi" w:cstheme="majorHAnsi"/>
        </w:rPr>
        <w:t>Private registered provider of social housing</w:t>
      </w:r>
    </w:p>
    <w:p w14:paraId="3723831D" w14:textId="616B1188" w:rsidR="00926125" w:rsidRPr="008022C0" w:rsidRDefault="00926125" w:rsidP="00897D6B">
      <w:pPr>
        <w:pStyle w:val="ListParagraph"/>
        <w:numPr>
          <w:ilvl w:val="0"/>
          <w:numId w:val="88"/>
        </w:numPr>
        <w:rPr>
          <w:rFonts w:asciiTheme="majorHAnsi" w:hAnsiTheme="majorHAnsi" w:cstheme="majorHAnsi"/>
        </w:rPr>
      </w:pPr>
      <w:r w:rsidRPr="008022C0">
        <w:rPr>
          <w:rFonts w:asciiTheme="majorHAnsi" w:hAnsiTheme="majorHAnsi" w:cstheme="majorHAnsi"/>
        </w:rPr>
        <w:t>Shared accommodation with landlord or landlord’s family</w:t>
      </w:r>
    </w:p>
    <w:p w14:paraId="6869CC98" w14:textId="16FCCC8D" w:rsidR="00926125" w:rsidRPr="008022C0" w:rsidRDefault="00926125" w:rsidP="00897D6B">
      <w:pPr>
        <w:pStyle w:val="ListParagraph"/>
        <w:numPr>
          <w:ilvl w:val="0"/>
          <w:numId w:val="88"/>
        </w:numPr>
        <w:rPr>
          <w:rFonts w:asciiTheme="majorHAnsi" w:hAnsiTheme="majorHAnsi" w:cstheme="majorHAnsi"/>
        </w:rPr>
      </w:pPr>
      <w:r w:rsidRPr="008022C0">
        <w:rPr>
          <w:rFonts w:asciiTheme="majorHAnsi" w:hAnsiTheme="majorHAnsi" w:cstheme="majorHAnsi"/>
        </w:rPr>
        <w:t>Long leases</w:t>
      </w:r>
    </w:p>
    <w:p w14:paraId="3DDAD3FC" w14:textId="581DC147" w:rsidR="00926125" w:rsidRPr="008022C0" w:rsidRDefault="00926125" w:rsidP="00897D6B">
      <w:pPr>
        <w:pStyle w:val="ListParagraph"/>
        <w:numPr>
          <w:ilvl w:val="0"/>
          <w:numId w:val="88"/>
        </w:numPr>
        <w:rPr>
          <w:rFonts w:asciiTheme="majorHAnsi" w:hAnsiTheme="majorHAnsi" w:cstheme="majorHAnsi"/>
        </w:rPr>
      </w:pPr>
      <w:r w:rsidRPr="008022C0">
        <w:rPr>
          <w:rFonts w:asciiTheme="majorHAnsi" w:hAnsiTheme="majorHAnsi" w:cstheme="majorHAnsi"/>
        </w:rPr>
        <w:t>Student halls of residence</w:t>
      </w:r>
    </w:p>
    <w:p w14:paraId="0F03528D" w14:textId="24D25270" w:rsidR="00926125" w:rsidRPr="008022C0" w:rsidRDefault="00926125" w:rsidP="00897D6B">
      <w:pPr>
        <w:pStyle w:val="ListParagraph"/>
        <w:numPr>
          <w:ilvl w:val="0"/>
          <w:numId w:val="88"/>
        </w:numPr>
        <w:rPr>
          <w:rFonts w:asciiTheme="majorHAnsi" w:hAnsiTheme="majorHAnsi" w:cstheme="majorHAnsi"/>
        </w:rPr>
      </w:pPr>
      <w:r w:rsidRPr="008022C0">
        <w:rPr>
          <w:rFonts w:asciiTheme="majorHAnsi" w:hAnsiTheme="majorHAnsi" w:cstheme="majorHAnsi"/>
        </w:rPr>
        <w:t>Hostels and refuges</w:t>
      </w:r>
    </w:p>
    <w:p w14:paraId="0D82A333" w14:textId="733A3463" w:rsidR="00926125" w:rsidRPr="008022C0" w:rsidRDefault="00926125" w:rsidP="00897D6B">
      <w:pPr>
        <w:pStyle w:val="ListParagraph"/>
        <w:numPr>
          <w:ilvl w:val="0"/>
          <w:numId w:val="88"/>
        </w:numPr>
        <w:rPr>
          <w:rFonts w:asciiTheme="majorHAnsi" w:hAnsiTheme="majorHAnsi" w:cstheme="majorHAnsi"/>
        </w:rPr>
      </w:pPr>
      <w:r w:rsidRPr="008022C0">
        <w:rPr>
          <w:rFonts w:asciiTheme="majorHAnsi" w:hAnsiTheme="majorHAnsi" w:cstheme="majorHAnsi"/>
        </w:rPr>
        <w:t>Care Homes</w:t>
      </w:r>
    </w:p>
    <w:p w14:paraId="67BB82F0" w14:textId="66F4F256" w:rsidR="00926125" w:rsidRPr="008022C0" w:rsidRDefault="00926125" w:rsidP="00897D6B">
      <w:pPr>
        <w:pStyle w:val="ListParagraph"/>
        <w:numPr>
          <w:ilvl w:val="0"/>
          <w:numId w:val="88"/>
        </w:numPr>
        <w:rPr>
          <w:rFonts w:asciiTheme="majorHAnsi" w:hAnsiTheme="majorHAnsi" w:cstheme="majorHAnsi"/>
        </w:rPr>
      </w:pPr>
      <w:r w:rsidRPr="008022C0">
        <w:rPr>
          <w:rFonts w:asciiTheme="majorHAnsi" w:hAnsiTheme="majorHAnsi" w:cstheme="majorHAnsi"/>
        </w:rPr>
        <w:t>Hospitals and Hospices</w:t>
      </w:r>
    </w:p>
    <w:p w14:paraId="3B645DFA" w14:textId="6791AA86" w:rsidR="00926125" w:rsidRPr="008022C0" w:rsidRDefault="00926125" w:rsidP="00897D6B">
      <w:pPr>
        <w:pStyle w:val="ListParagraph"/>
        <w:numPr>
          <w:ilvl w:val="0"/>
          <w:numId w:val="88"/>
        </w:numPr>
        <w:rPr>
          <w:rFonts w:asciiTheme="majorHAnsi" w:hAnsiTheme="majorHAnsi" w:cstheme="majorHAnsi"/>
        </w:rPr>
      </w:pPr>
      <w:r w:rsidRPr="008022C0">
        <w:rPr>
          <w:rFonts w:asciiTheme="majorHAnsi" w:hAnsiTheme="majorHAnsi" w:cstheme="majorHAnsi"/>
        </w:rPr>
        <w:t>Other accommodation relating to healthcare provisions</w:t>
      </w:r>
    </w:p>
    <w:p w14:paraId="0F2209DE" w14:textId="00C45914" w:rsidR="009C11C1" w:rsidRPr="008022C0" w:rsidRDefault="009456E8" w:rsidP="009456E8">
      <w:pPr>
        <w:pStyle w:val="Heading1"/>
        <w:rPr>
          <w:sz w:val="28"/>
          <w:szCs w:val="28"/>
        </w:rPr>
      </w:pPr>
      <w:bookmarkStart w:id="365" w:name="_Toc132654165"/>
      <w:r>
        <w:rPr>
          <w:sz w:val="28"/>
          <w:szCs w:val="28"/>
        </w:rPr>
        <w:t>2</w:t>
      </w:r>
      <w:r w:rsidR="00576630">
        <w:rPr>
          <w:sz w:val="28"/>
          <w:szCs w:val="28"/>
        </w:rPr>
        <w:t>14</w:t>
      </w:r>
      <w:r>
        <w:rPr>
          <w:sz w:val="28"/>
          <w:szCs w:val="28"/>
        </w:rPr>
        <w:t xml:space="preserve"> </w:t>
      </w:r>
      <w:r w:rsidR="009C11C1" w:rsidRPr="008022C0">
        <w:rPr>
          <w:sz w:val="28"/>
          <w:szCs w:val="28"/>
        </w:rPr>
        <w:t>Landlords Duties</w:t>
      </w:r>
      <w:bookmarkEnd w:id="365"/>
    </w:p>
    <w:p w14:paraId="773DBC83" w14:textId="3F8BE727" w:rsidR="009C11C1" w:rsidRPr="00CF6E75" w:rsidRDefault="0043039F" w:rsidP="008022C0">
      <w:pPr>
        <w:rPr>
          <w:rFonts w:asciiTheme="majorHAnsi" w:hAnsiTheme="majorHAnsi" w:cstheme="majorHAnsi"/>
        </w:rPr>
      </w:pPr>
      <w:r w:rsidRPr="00CF6E75">
        <w:rPr>
          <w:rFonts w:asciiTheme="majorHAnsi" w:hAnsiTheme="majorHAnsi" w:cstheme="majorHAnsi"/>
        </w:rPr>
        <w:t>P</w:t>
      </w:r>
      <w:r w:rsidR="009C11C1" w:rsidRPr="00CF6E75">
        <w:rPr>
          <w:rFonts w:asciiTheme="majorHAnsi" w:hAnsiTheme="majorHAnsi" w:cstheme="majorHAnsi"/>
        </w:rPr>
        <w:t>rivate landlord who grants or intends to grant a specified tenancy must:</w:t>
      </w:r>
    </w:p>
    <w:p w14:paraId="428F47C1" w14:textId="14436C6B" w:rsidR="009C11C1"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t xml:space="preserve">Ensure national standards for electrical safety are met. These are set out in the 18th edition of the ‘Wiring </w:t>
      </w:r>
      <w:r w:rsidR="008022C0" w:rsidRPr="00CF6E75">
        <w:rPr>
          <w:rFonts w:asciiTheme="majorHAnsi" w:hAnsiTheme="majorHAnsi" w:cstheme="majorHAnsi"/>
        </w:rPr>
        <w:t>Regulations’</w:t>
      </w:r>
      <w:r w:rsidRPr="00CF6E75">
        <w:rPr>
          <w:rFonts w:asciiTheme="majorHAnsi" w:hAnsiTheme="majorHAnsi" w:cstheme="majorHAnsi"/>
        </w:rPr>
        <w:t xml:space="preserve">, which are published as British Standard </w:t>
      </w:r>
      <w:r w:rsidRPr="00B21622">
        <w:rPr>
          <w:rFonts w:asciiTheme="majorHAnsi" w:hAnsiTheme="majorHAnsi" w:cstheme="majorHAnsi"/>
        </w:rPr>
        <w:t>7671</w:t>
      </w:r>
    </w:p>
    <w:p w14:paraId="0DC0917B" w14:textId="79A2F5F2" w:rsidR="009C11C1"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t>Ensure all electrical installations in their rented properties are inspected and tested by a qualified and competent person at least every 5 years</w:t>
      </w:r>
    </w:p>
    <w:p w14:paraId="2F99D169" w14:textId="7BC24424" w:rsidR="009C11C1"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t>Obtain a report from the person conducting the inspection and test which gives the results and sets a date for the next inspection and test</w:t>
      </w:r>
    </w:p>
    <w:p w14:paraId="3F230080" w14:textId="66BD0366" w:rsidR="008022C0"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t>Supply a copy of this report to the existing tenant within 28 days of the inspection and test</w:t>
      </w:r>
    </w:p>
    <w:p w14:paraId="0C60E1CA" w14:textId="7C3856AA" w:rsidR="009C11C1"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lastRenderedPageBreak/>
        <w:t>Supply a copy of this report to a new tenant before they occupy the premises</w:t>
      </w:r>
    </w:p>
    <w:p w14:paraId="7BC2B57B" w14:textId="1861A634" w:rsidR="009C11C1"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t>Supply a copy of this report to any prospective tenant within 28 days of receiving a request for the report</w:t>
      </w:r>
    </w:p>
    <w:p w14:paraId="77B92B3D" w14:textId="7531E8D6" w:rsidR="009C11C1"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t>Supply the local housing authority with a copy of this report within 7 days of receiving a written request for a copy</w:t>
      </w:r>
    </w:p>
    <w:p w14:paraId="15BCB13C" w14:textId="16BE52AE" w:rsidR="009C11C1"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t>Retain a copy of the report to give to the inspector and tester who will undertake the next inspection and test</w:t>
      </w:r>
    </w:p>
    <w:p w14:paraId="02E7F7D5" w14:textId="1E769748" w:rsidR="009C11C1"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t>Where the report shows that further investigative or remedial work is necessary, complete this work within 28 days or any shorter period if specified as necessary in the report</w:t>
      </w:r>
    </w:p>
    <w:p w14:paraId="636B0888" w14:textId="4696763B" w:rsidR="009C11C1" w:rsidRPr="00CF6E75" w:rsidRDefault="009C11C1" w:rsidP="00897D6B">
      <w:pPr>
        <w:pStyle w:val="ListParagraph"/>
        <w:numPr>
          <w:ilvl w:val="0"/>
          <w:numId w:val="89"/>
        </w:numPr>
        <w:rPr>
          <w:rFonts w:asciiTheme="majorHAnsi" w:hAnsiTheme="majorHAnsi" w:cstheme="majorHAnsi"/>
        </w:rPr>
      </w:pPr>
      <w:r w:rsidRPr="00CF6E75">
        <w:rPr>
          <w:rFonts w:asciiTheme="majorHAnsi" w:hAnsiTheme="majorHAnsi" w:cstheme="majorHAnsi"/>
        </w:rPr>
        <w:t>Supply written confirmation of the completion of the further investigative or remedial works from the electrician to the tenant and the local housing authority within 28 days of completion of the works</w:t>
      </w:r>
    </w:p>
    <w:p w14:paraId="1EA490C6" w14:textId="077FCEFD" w:rsidR="009C11C1" w:rsidRPr="008022C0" w:rsidRDefault="009456E8" w:rsidP="009456E8">
      <w:pPr>
        <w:pStyle w:val="Heading1"/>
        <w:rPr>
          <w:sz w:val="28"/>
          <w:szCs w:val="28"/>
        </w:rPr>
      </w:pPr>
      <w:bookmarkStart w:id="366" w:name="_Toc132654166"/>
      <w:r>
        <w:rPr>
          <w:sz w:val="28"/>
          <w:szCs w:val="28"/>
        </w:rPr>
        <w:t>21</w:t>
      </w:r>
      <w:r w:rsidR="00576630">
        <w:rPr>
          <w:sz w:val="28"/>
          <w:szCs w:val="28"/>
        </w:rPr>
        <w:t>5</w:t>
      </w:r>
      <w:r>
        <w:rPr>
          <w:sz w:val="28"/>
          <w:szCs w:val="28"/>
        </w:rPr>
        <w:t xml:space="preserve"> </w:t>
      </w:r>
      <w:r w:rsidR="009C11C1" w:rsidRPr="008022C0">
        <w:rPr>
          <w:sz w:val="28"/>
          <w:szCs w:val="28"/>
        </w:rPr>
        <w:t>Results of the inspection and testing</w:t>
      </w:r>
      <w:bookmarkEnd w:id="366"/>
    </w:p>
    <w:p w14:paraId="563B2BEA" w14:textId="634D4AAA" w:rsidR="00A320AB" w:rsidRPr="008022C0" w:rsidRDefault="00A320AB" w:rsidP="008022C0">
      <w:pPr>
        <w:rPr>
          <w:rFonts w:asciiTheme="majorHAnsi" w:hAnsiTheme="majorHAnsi" w:cstheme="majorHAnsi"/>
        </w:rPr>
      </w:pPr>
      <w:r w:rsidRPr="008022C0">
        <w:rPr>
          <w:rFonts w:asciiTheme="majorHAnsi" w:hAnsiTheme="majorHAnsi" w:cstheme="majorHAnsi"/>
        </w:rPr>
        <w:t xml:space="preserve">The electrical wiring, sockets, consumer units (fuse boxes) and other fixed electrical parts in rented homes must be inspected and tested at least every 5 years by </w:t>
      </w:r>
      <w:r w:rsidR="008022C0" w:rsidRPr="008022C0">
        <w:rPr>
          <w:rFonts w:asciiTheme="majorHAnsi" w:hAnsiTheme="majorHAnsi" w:cstheme="majorHAnsi"/>
        </w:rPr>
        <w:t>a qualified</w:t>
      </w:r>
      <w:r w:rsidRPr="008022C0">
        <w:rPr>
          <w:rFonts w:asciiTheme="majorHAnsi" w:hAnsiTheme="majorHAnsi" w:cstheme="majorHAnsi"/>
        </w:rPr>
        <w:t xml:space="preserve"> and competent person. Inspections may need to be done more often if the inspector thinks that is necessary. </w:t>
      </w:r>
    </w:p>
    <w:p w14:paraId="3710A20D" w14:textId="77777777" w:rsidR="00A320AB" w:rsidRPr="008022C0" w:rsidRDefault="00A320AB" w:rsidP="008022C0">
      <w:pPr>
        <w:rPr>
          <w:rFonts w:asciiTheme="majorHAnsi" w:hAnsiTheme="majorHAnsi" w:cstheme="majorHAnsi"/>
        </w:rPr>
      </w:pPr>
      <w:r w:rsidRPr="008022C0">
        <w:rPr>
          <w:rFonts w:asciiTheme="majorHAnsi" w:hAnsiTheme="majorHAnsi" w:cstheme="majorHAnsi"/>
        </w:rPr>
        <w:t>The inspector will produce a report saying whether the installation is satisfactory and meets the electrical safety standards. Landlords must provide a copy of that report to all existing tenants within 28 days of the inspection, plus:</w:t>
      </w:r>
    </w:p>
    <w:p w14:paraId="142591BC" w14:textId="11997C21" w:rsidR="00A320AB" w:rsidRPr="008022C0" w:rsidRDefault="008022C0" w:rsidP="00897D6B">
      <w:pPr>
        <w:pStyle w:val="ListParagraph"/>
        <w:numPr>
          <w:ilvl w:val="0"/>
          <w:numId w:val="90"/>
        </w:numPr>
        <w:rPr>
          <w:rFonts w:asciiTheme="majorHAnsi" w:hAnsiTheme="majorHAnsi" w:cstheme="majorHAnsi"/>
        </w:rPr>
      </w:pPr>
      <w:r w:rsidRPr="008022C0">
        <w:rPr>
          <w:rFonts w:asciiTheme="majorHAnsi" w:hAnsiTheme="majorHAnsi" w:cstheme="majorHAnsi"/>
        </w:rPr>
        <w:t>A</w:t>
      </w:r>
      <w:r w:rsidR="00A320AB" w:rsidRPr="008022C0">
        <w:rPr>
          <w:rFonts w:asciiTheme="majorHAnsi" w:hAnsiTheme="majorHAnsi" w:cstheme="majorHAnsi"/>
        </w:rPr>
        <w:t>ny new tenants before they move into the house</w:t>
      </w:r>
    </w:p>
    <w:p w14:paraId="005497F1" w14:textId="37231EE5" w:rsidR="00A320AB" w:rsidRPr="008022C0" w:rsidRDefault="008022C0" w:rsidP="00897D6B">
      <w:pPr>
        <w:pStyle w:val="ListParagraph"/>
        <w:numPr>
          <w:ilvl w:val="0"/>
          <w:numId w:val="90"/>
        </w:numPr>
        <w:rPr>
          <w:rFonts w:asciiTheme="majorHAnsi" w:hAnsiTheme="majorHAnsi" w:cstheme="majorHAnsi"/>
        </w:rPr>
      </w:pPr>
      <w:r w:rsidRPr="008022C0">
        <w:rPr>
          <w:rFonts w:asciiTheme="majorHAnsi" w:hAnsiTheme="majorHAnsi" w:cstheme="majorHAnsi"/>
        </w:rPr>
        <w:t>A</w:t>
      </w:r>
      <w:r w:rsidR="00A320AB" w:rsidRPr="008022C0">
        <w:rPr>
          <w:rFonts w:asciiTheme="majorHAnsi" w:hAnsiTheme="majorHAnsi" w:cstheme="majorHAnsi"/>
        </w:rPr>
        <w:t>ny prospective tenants within 28 days of receiving a written request from them</w:t>
      </w:r>
    </w:p>
    <w:p w14:paraId="62F29374" w14:textId="6D6D8910" w:rsidR="008022C0" w:rsidRPr="008022C0" w:rsidRDefault="008022C0" w:rsidP="00897D6B">
      <w:pPr>
        <w:pStyle w:val="ListParagraph"/>
        <w:numPr>
          <w:ilvl w:val="0"/>
          <w:numId w:val="90"/>
        </w:numPr>
        <w:rPr>
          <w:rFonts w:asciiTheme="majorHAnsi" w:hAnsiTheme="majorHAnsi" w:cstheme="majorHAnsi"/>
        </w:rPr>
      </w:pPr>
      <w:r w:rsidRPr="008022C0">
        <w:rPr>
          <w:rFonts w:asciiTheme="majorHAnsi" w:hAnsiTheme="majorHAnsi" w:cstheme="majorHAnsi"/>
        </w:rPr>
        <w:t>T</w:t>
      </w:r>
      <w:r w:rsidR="00A320AB" w:rsidRPr="008022C0">
        <w:rPr>
          <w:rFonts w:asciiTheme="majorHAnsi" w:hAnsiTheme="majorHAnsi" w:cstheme="majorHAnsi"/>
        </w:rPr>
        <w:t>he local authority within 7 days of receiving a written request from us</w:t>
      </w:r>
    </w:p>
    <w:p w14:paraId="18DAE40C" w14:textId="69D49BD9" w:rsidR="00A320AB" w:rsidRPr="008022C0" w:rsidRDefault="008022C0" w:rsidP="00897D6B">
      <w:pPr>
        <w:pStyle w:val="ListParagraph"/>
        <w:numPr>
          <w:ilvl w:val="0"/>
          <w:numId w:val="90"/>
        </w:numPr>
        <w:rPr>
          <w:rFonts w:asciiTheme="majorHAnsi" w:hAnsiTheme="majorHAnsi" w:cstheme="majorHAnsi"/>
        </w:rPr>
      </w:pPr>
      <w:r w:rsidRPr="008022C0">
        <w:rPr>
          <w:rFonts w:asciiTheme="majorHAnsi" w:hAnsiTheme="majorHAnsi" w:cstheme="majorHAnsi"/>
        </w:rPr>
        <w:t>T</w:t>
      </w:r>
      <w:r w:rsidR="00A320AB" w:rsidRPr="008022C0">
        <w:rPr>
          <w:rFonts w:asciiTheme="majorHAnsi" w:hAnsiTheme="majorHAnsi" w:cstheme="majorHAnsi"/>
        </w:rPr>
        <w:t>he person who comes to do the next electrical inspection</w:t>
      </w:r>
    </w:p>
    <w:p w14:paraId="129C51FB" w14:textId="77777777" w:rsidR="00A320AB" w:rsidRPr="008022C0" w:rsidRDefault="00A320AB" w:rsidP="008022C0">
      <w:pPr>
        <w:rPr>
          <w:rFonts w:asciiTheme="majorHAnsi" w:hAnsiTheme="majorHAnsi" w:cstheme="majorHAnsi"/>
        </w:rPr>
      </w:pPr>
      <w:r w:rsidRPr="008022C0">
        <w:rPr>
          <w:rFonts w:asciiTheme="majorHAnsi" w:hAnsiTheme="majorHAnsi" w:cstheme="majorBidi"/>
        </w:rPr>
        <w:t>Inspectors use the following classification codes to indicate where a landlord must undertake remedial work:</w:t>
      </w:r>
    </w:p>
    <w:p w14:paraId="128D92DE" w14:textId="15427D71" w:rsidR="00A320AB" w:rsidRPr="008022C0" w:rsidRDefault="00A320AB" w:rsidP="00897D6B">
      <w:pPr>
        <w:pStyle w:val="ListParagraph"/>
        <w:numPr>
          <w:ilvl w:val="0"/>
          <w:numId w:val="91"/>
        </w:numPr>
        <w:rPr>
          <w:rFonts w:asciiTheme="majorHAnsi" w:hAnsiTheme="majorHAnsi" w:cstheme="majorHAnsi"/>
        </w:rPr>
      </w:pPr>
      <w:r w:rsidRPr="008022C0">
        <w:rPr>
          <w:rFonts w:asciiTheme="majorHAnsi" w:hAnsiTheme="majorHAnsi" w:cstheme="majorHAnsi"/>
        </w:rPr>
        <w:t>Code 1 (C1): Danger present. Risk of injury. The electrical inspector may make any C1 hazards safe before leaving the property</w:t>
      </w:r>
    </w:p>
    <w:p w14:paraId="5C480AD1" w14:textId="32D320E2" w:rsidR="00A320AB" w:rsidRPr="008022C0" w:rsidRDefault="00A320AB" w:rsidP="00897D6B">
      <w:pPr>
        <w:pStyle w:val="ListParagraph"/>
        <w:numPr>
          <w:ilvl w:val="0"/>
          <w:numId w:val="91"/>
        </w:numPr>
        <w:rPr>
          <w:rFonts w:asciiTheme="majorHAnsi" w:hAnsiTheme="majorHAnsi" w:cstheme="majorHAnsi"/>
        </w:rPr>
      </w:pPr>
      <w:r w:rsidRPr="008022C0">
        <w:rPr>
          <w:rFonts w:asciiTheme="majorHAnsi" w:hAnsiTheme="majorHAnsi" w:cstheme="majorHAnsi"/>
        </w:rPr>
        <w:t>Code 2 (C2): Potentially dangerous</w:t>
      </w:r>
    </w:p>
    <w:p w14:paraId="52D3C84B" w14:textId="68A146DB" w:rsidR="00A320AB" w:rsidRPr="008022C0" w:rsidRDefault="00A320AB" w:rsidP="00897D6B">
      <w:pPr>
        <w:pStyle w:val="ListParagraph"/>
        <w:numPr>
          <w:ilvl w:val="0"/>
          <w:numId w:val="91"/>
        </w:numPr>
        <w:rPr>
          <w:rFonts w:asciiTheme="majorHAnsi" w:hAnsiTheme="majorHAnsi" w:cstheme="majorHAnsi"/>
        </w:rPr>
      </w:pPr>
      <w:r w:rsidRPr="008022C0">
        <w:rPr>
          <w:rFonts w:asciiTheme="majorHAnsi" w:hAnsiTheme="majorHAnsi" w:cstheme="majorHAnsi"/>
        </w:rPr>
        <w:t>Further Investigation (FI): Further investigation required without delay</w:t>
      </w:r>
    </w:p>
    <w:p w14:paraId="0658BB14" w14:textId="0E2827B6" w:rsidR="00A320AB" w:rsidRPr="008022C0" w:rsidRDefault="00A320AB" w:rsidP="00897D6B">
      <w:pPr>
        <w:pStyle w:val="ListParagraph"/>
        <w:numPr>
          <w:ilvl w:val="0"/>
          <w:numId w:val="91"/>
        </w:numPr>
        <w:rPr>
          <w:rFonts w:asciiTheme="majorHAnsi" w:hAnsiTheme="majorHAnsi" w:cstheme="majorHAnsi"/>
        </w:rPr>
      </w:pPr>
      <w:r w:rsidRPr="008022C0">
        <w:rPr>
          <w:rFonts w:asciiTheme="majorHAnsi" w:hAnsiTheme="majorHAnsi" w:cstheme="majorHAnsi"/>
        </w:rPr>
        <w:t>Code 3 (C3): Improvement recommended. Further remedial work</w:t>
      </w:r>
      <w:r w:rsidR="008022C0" w:rsidRPr="008022C0">
        <w:rPr>
          <w:rFonts w:asciiTheme="majorHAnsi" w:hAnsiTheme="majorHAnsi" w:cstheme="majorHAnsi"/>
        </w:rPr>
        <w:t xml:space="preserve"> </w:t>
      </w:r>
      <w:r w:rsidRPr="008022C0">
        <w:rPr>
          <w:rFonts w:asciiTheme="majorHAnsi" w:hAnsiTheme="majorHAnsi" w:cstheme="majorHAnsi"/>
        </w:rPr>
        <w:t>is not required for the report to be deemed satisfactory</w:t>
      </w:r>
    </w:p>
    <w:p w14:paraId="22D85153" w14:textId="58233EA8" w:rsidR="00A320AB" w:rsidRPr="008022C0" w:rsidRDefault="00A320AB" w:rsidP="008022C0">
      <w:pPr>
        <w:rPr>
          <w:rFonts w:asciiTheme="majorHAnsi" w:hAnsiTheme="majorHAnsi" w:cstheme="majorHAnsi"/>
        </w:rPr>
      </w:pPr>
      <w:r w:rsidRPr="008022C0">
        <w:rPr>
          <w:rFonts w:asciiTheme="majorHAnsi" w:hAnsiTheme="majorHAnsi" w:cstheme="majorBidi"/>
        </w:rPr>
        <w:t>If the report contains a code C1, C2 or FI, then your landlord must ensure that further investigative or remedial work is carried out by a qualified person within 28 days, or less if specified in the report.</w:t>
      </w:r>
    </w:p>
    <w:p w14:paraId="2D3A00DE" w14:textId="1D25499F" w:rsidR="00A320AB" w:rsidRPr="008022C0" w:rsidRDefault="00A320AB" w:rsidP="008022C0">
      <w:pPr>
        <w:rPr>
          <w:rFonts w:asciiTheme="majorHAnsi" w:hAnsiTheme="majorHAnsi" w:cstheme="majorHAnsi"/>
        </w:rPr>
      </w:pPr>
      <w:r w:rsidRPr="008022C0">
        <w:rPr>
          <w:rFonts w:asciiTheme="majorHAnsi" w:hAnsiTheme="majorHAnsi" w:cstheme="majorBidi"/>
        </w:rPr>
        <w:t>The C3 classification code does not indicate remedial work is required, but only that improvement is recommended.</w:t>
      </w:r>
    </w:p>
    <w:p w14:paraId="275FF8C6" w14:textId="1766653D" w:rsidR="00A320AB" w:rsidRPr="008022C0" w:rsidRDefault="00A320AB" w:rsidP="008022C0">
      <w:pPr>
        <w:rPr>
          <w:rFonts w:asciiTheme="majorHAnsi" w:hAnsiTheme="majorHAnsi" w:cstheme="majorHAnsi"/>
        </w:rPr>
      </w:pPr>
      <w:r w:rsidRPr="008022C0">
        <w:rPr>
          <w:rFonts w:asciiTheme="majorHAnsi" w:hAnsiTheme="majorHAnsi" w:cstheme="majorBidi"/>
        </w:rPr>
        <w:t>On completion the landlord must get written confirmation from the electrician that the electrics are up to standard and provide a copy of that confirmation to the tenants and the council within 28 days.</w:t>
      </w:r>
    </w:p>
    <w:p w14:paraId="71FF5425" w14:textId="3D87EA42" w:rsidR="00A320AB" w:rsidRPr="00350777" w:rsidRDefault="00A320AB" w:rsidP="008022C0">
      <w:pPr>
        <w:rPr>
          <w:rFonts w:asciiTheme="majorHAnsi" w:hAnsiTheme="majorHAnsi" w:cstheme="majorHAnsi"/>
        </w:rPr>
      </w:pPr>
      <w:r w:rsidRPr="00350777">
        <w:rPr>
          <w:rFonts w:asciiTheme="majorHAnsi" w:hAnsiTheme="majorHAnsi" w:cstheme="majorBidi"/>
        </w:rPr>
        <w:t>Local housing authorities may wish to request reports following inspections of properties to ascertain the condition of the electrical installation and confirm the landlord is complying with the Regulations.</w:t>
      </w:r>
      <w:r w:rsidR="00350777">
        <w:rPr>
          <w:rFonts w:asciiTheme="majorHAnsi" w:hAnsiTheme="majorHAnsi" w:cstheme="majorHAnsi"/>
        </w:rPr>
        <w:t xml:space="preserve"> </w:t>
      </w:r>
      <w:r w:rsidRPr="00350777">
        <w:rPr>
          <w:rFonts w:asciiTheme="majorHAnsi" w:hAnsiTheme="majorHAnsi" w:cstheme="majorBidi"/>
        </w:rPr>
        <w:t>The Regulations do not apply to portable appliances.</w:t>
      </w:r>
      <w:r w:rsidRPr="00350777">
        <w:tab/>
      </w:r>
    </w:p>
    <w:p w14:paraId="7C8F5AC7" w14:textId="37E2D401" w:rsidR="00A320AB" w:rsidRPr="00350777" w:rsidRDefault="00A320AB" w:rsidP="00A320AB">
      <w:pPr>
        <w:pStyle w:val="Heading1"/>
        <w:rPr>
          <w:b/>
          <w:bCs/>
          <w:sz w:val="28"/>
          <w:szCs w:val="28"/>
        </w:rPr>
      </w:pPr>
      <w:bookmarkStart w:id="367" w:name="_Toc132654167"/>
      <w:r w:rsidRPr="00350777">
        <w:rPr>
          <w:b/>
          <w:bCs/>
          <w:sz w:val="28"/>
          <w:szCs w:val="28"/>
        </w:rPr>
        <w:lastRenderedPageBreak/>
        <w:t>Enforcement</w:t>
      </w:r>
      <w:bookmarkEnd w:id="367"/>
    </w:p>
    <w:p w14:paraId="3984ABF3" w14:textId="49B6E330" w:rsidR="00A320AB" w:rsidRPr="00891071" w:rsidRDefault="009456E8" w:rsidP="009456E8">
      <w:pPr>
        <w:pStyle w:val="Heading1"/>
        <w:rPr>
          <w:sz w:val="28"/>
          <w:szCs w:val="28"/>
        </w:rPr>
      </w:pPr>
      <w:bookmarkStart w:id="368" w:name="_Toc132654168"/>
      <w:r>
        <w:rPr>
          <w:sz w:val="28"/>
          <w:szCs w:val="28"/>
        </w:rPr>
        <w:t>2</w:t>
      </w:r>
      <w:r w:rsidR="00576630">
        <w:rPr>
          <w:sz w:val="28"/>
          <w:szCs w:val="28"/>
        </w:rPr>
        <w:t>16</w:t>
      </w:r>
      <w:r>
        <w:rPr>
          <w:sz w:val="28"/>
          <w:szCs w:val="28"/>
        </w:rPr>
        <w:t xml:space="preserve"> </w:t>
      </w:r>
      <w:r w:rsidR="00A320AB" w:rsidRPr="00891071">
        <w:rPr>
          <w:sz w:val="28"/>
          <w:szCs w:val="28"/>
        </w:rPr>
        <w:t xml:space="preserve">Failure to comply with </w:t>
      </w:r>
      <w:r w:rsidR="002357FC" w:rsidRPr="00891071">
        <w:rPr>
          <w:sz w:val="28"/>
          <w:szCs w:val="28"/>
        </w:rPr>
        <w:t>Regulations</w:t>
      </w:r>
      <w:bookmarkEnd w:id="368"/>
    </w:p>
    <w:p w14:paraId="6C92CFF8" w14:textId="77777777" w:rsidR="00A320AB" w:rsidRPr="00891071" w:rsidRDefault="00A320AB" w:rsidP="00891071">
      <w:pPr>
        <w:rPr>
          <w:rFonts w:asciiTheme="majorHAnsi" w:hAnsiTheme="majorHAnsi" w:cstheme="majorHAnsi"/>
        </w:rPr>
      </w:pPr>
      <w:r w:rsidRPr="00891071">
        <w:rPr>
          <w:rFonts w:asciiTheme="majorHAnsi" w:hAnsiTheme="majorHAnsi" w:cstheme="majorBidi"/>
        </w:rPr>
        <w:t>If the local authority has reasons to believe, a landlord has failed to comply with one or more of their duties, under the Regulation, we can:</w:t>
      </w:r>
    </w:p>
    <w:p w14:paraId="71CA9CEF" w14:textId="35883707" w:rsidR="00A320AB" w:rsidRPr="00891071" w:rsidRDefault="00A320AB" w:rsidP="00897D6B">
      <w:pPr>
        <w:pStyle w:val="ListParagraph"/>
        <w:numPr>
          <w:ilvl w:val="0"/>
          <w:numId w:val="92"/>
        </w:numPr>
        <w:rPr>
          <w:rFonts w:asciiTheme="majorHAnsi" w:hAnsiTheme="majorHAnsi" w:cstheme="majorHAnsi"/>
        </w:rPr>
      </w:pPr>
      <w:r w:rsidRPr="00891071">
        <w:rPr>
          <w:rFonts w:asciiTheme="majorHAnsi" w:hAnsiTheme="majorHAnsi" w:cstheme="majorHAnsi"/>
        </w:rPr>
        <w:t>Local Authorities have the power to serve a remedial notice on a private landlord if they fail to act. If the remedial notice is ignored and action is not taken within the 28 days, local authority can arrange for an authorised person to undertake the required remedial works, with the consent of the tenant, and recover the costs reasonably occurred by from the landlord</w:t>
      </w:r>
    </w:p>
    <w:p w14:paraId="04F360EF" w14:textId="45B3CD14" w:rsidR="00A320AB" w:rsidRPr="00891071" w:rsidRDefault="00A320AB" w:rsidP="00897D6B">
      <w:pPr>
        <w:pStyle w:val="ListParagraph"/>
        <w:numPr>
          <w:ilvl w:val="0"/>
          <w:numId w:val="92"/>
        </w:numPr>
        <w:rPr>
          <w:rFonts w:asciiTheme="majorHAnsi" w:hAnsiTheme="majorHAnsi" w:cstheme="majorHAnsi"/>
        </w:rPr>
      </w:pPr>
      <w:r w:rsidRPr="00891071">
        <w:rPr>
          <w:rFonts w:asciiTheme="majorHAnsi" w:hAnsiTheme="majorHAnsi" w:cstheme="majorHAnsi"/>
        </w:rPr>
        <w:t>Arrange for urgent remedial work, to be done within 2 days and recover the costs</w:t>
      </w:r>
    </w:p>
    <w:p w14:paraId="12D02C17" w14:textId="613AFD04" w:rsidR="00A320AB" w:rsidRPr="00891071" w:rsidRDefault="00A320AB" w:rsidP="00897D6B">
      <w:pPr>
        <w:pStyle w:val="ListParagraph"/>
        <w:numPr>
          <w:ilvl w:val="0"/>
          <w:numId w:val="92"/>
        </w:numPr>
        <w:rPr>
          <w:rFonts w:asciiTheme="majorHAnsi" w:hAnsiTheme="majorHAnsi" w:cstheme="majorHAnsi"/>
        </w:rPr>
      </w:pPr>
      <w:r w:rsidRPr="00891071">
        <w:rPr>
          <w:rFonts w:asciiTheme="majorHAnsi" w:hAnsiTheme="majorHAnsi" w:cstheme="majorHAnsi"/>
        </w:rPr>
        <w:t>Following failure to comply with the Regulations, the local authority can impose a financial penalty of up to £30,000 on a landlord, in breach of their duties (</w:t>
      </w:r>
      <w:r w:rsidR="00891071" w:rsidRPr="00891071">
        <w:rPr>
          <w:rFonts w:asciiTheme="majorHAnsi" w:hAnsiTheme="majorHAnsi" w:cstheme="majorHAnsi"/>
        </w:rPr>
        <w:t>e.g.,</w:t>
      </w:r>
      <w:r w:rsidRPr="00891071">
        <w:rPr>
          <w:rFonts w:asciiTheme="majorHAnsi" w:hAnsiTheme="majorHAnsi" w:cstheme="majorHAnsi"/>
        </w:rPr>
        <w:t xml:space="preserve"> not providing a copy of the report or carrying out the required works etc.)</w:t>
      </w:r>
    </w:p>
    <w:p w14:paraId="6D4BAB65" w14:textId="6F62C304" w:rsidR="00A320AB" w:rsidRPr="00891071" w:rsidRDefault="009456E8" w:rsidP="009456E8">
      <w:pPr>
        <w:pStyle w:val="Heading1"/>
        <w:rPr>
          <w:sz w:val="28"/>
          <w:szCs w:val="28"/>
        </w:rPr>
      </w:pPr>
      <w:bookmarkStart w:id="369" w:name="_Toc132654169"/>
      <w:r>
        <w:rPr>
          <w:sz w:val="28"/>
          <w:szCs w:val="28"/>
        </w:rPr>
        <w:t>21</w:t>
      </w:r>
      <w:r w:rsidR="00576630">
        <w:rPr>
          <w:sz w:val="28"/>
          <w:szCs w:val="28"/>
        </w:rPr>
        <w:t xml:space="preserve">7 </w:t>
      </w:r>
      <w:r w:rsidR="00A320AB" w:rsidRPr="00891071">
        <w:rPr>
          <w:sz w:val="28"/>
          <w:szCs w:val="28"/>
        </w:rPr>
        <w:t xml:space="preserve">Landlords who are not able to comply with a remedial </w:t>
      </w:r>
      <w:r w:rsidR="002357FC" w:rsidRPr="00891071">
        <w:rPr>
          <w:sz w:val="28"/>
          <w:szCs w:val="28"/>
        </w:rPr>
        <w:t>notice</w:t>
      </w:r>
      <w:bookmarkEnd w:id="369"/>
    </w:p>
    <w:p w14:paraId="43B9D680" w14:textId="34F8B9BC" w:rsidR="00A320AB" w:rsidRPr="00891071" w:rsidRDefault="00A320AB" w:rsidP="00891071">
      <w:pPr>
        <w:rPr>
          <w:rFonts w:asciiTheme="majorHAnsi" w:hAnsiTheme="majorHAnsi" w:cstheme="majorHAnsi"/>
        </w:rPr>
      </w:pPr>
      <w:r w:rsidRPr="00891071">
        <w:rPr>
          <w:rFonts w:asciiTheme="majorHAnsi" w:hAnsiTheme="majorHAnsi" w:cstheme="majorBidi"/>
        </w:rPr>
        <w:t>A landlord is not in breach of their duties to comply with a remedial notice if the landlord can demonstrate that they have taken all reasonable steps to comply.</w:t>
      </w:r>
    </w:p>
    <w:p w14:paraId="430CEFAC" w14:textId="04E4AAE3" w:rsidR="00A320AB" w:rsidRPr="00891071" w:rsidRDefault="00A320AB" w:rsidP="00891071">
      <w:pPr>
        <w:rPr>
          <w:rFonts w:asciiTheme="majorHAnsi" w:hAnsiTheme="majorHAnsi" w:cstheme="majorHAnsi"/>
        </w:rPr>
      </w:pPr>
      <w:r w:rsidRPr="00891071">
        <w:rPr>
          <w:rFonts w:asciiTheme="majorHAnsi" w:hAnsiTheme="majorHAnsi" w:cstheme="majorBidi"/>
        </w:rPr>
        <w:t xml:space="preserve">A landlord could show reasonable steps by keeping copies of all communications they have had with their tenants and with the electricians that they have </w:t>
      </w:r>
      <w:r w:rsidR="00891071" w:rsidRPr="00891071">
        <w:rPr>
          <w:rFonts w:asciiTheme="majorHAnsi" w:hAnsiTheme="majorHAnsi" w:cstheme="majorBidi"/>
        </w:rPr>
        <w:t>tried</w:t>
      </w:r>
      <w:r w:rsidRPr="00891071">
        <w:rPr>
          <w:rFonts w:asciiTheme="majorHAnsi" w:hAnsiTheme="majorHAnsi" w:cstheme="majorBidi"/>
        </w:rPr>
        <w:t xml:space="preserve"> to arrange to carry out the work.</w:t>
      </w:r>
    </w:p>
    <w:p w14:paraId="62536888" w14:textId="77777777" w:rsidR="00A320AB" w:rsidRPr="00891071" w:rsidRDefault="00A320AB" w:rsidP="00891071">
      <w:pPr>
        <w:rPr>
          <w:rFonts w:asciiTheme="majorHAnsi" w:hAnsiTheme="majorHAnsi" w:cstheme="majorHAnsi"/>
        </w:rPr>
      </w:pPr>
      <w:r w:rsidRPr="00891071">
        <w:rPr>
          <w:rFonts w:asciiTheme="majorHAnsi" w:hAnsiTheme="majorHAnsi" w:cstheme="majorBidi"/>
        </w:rPr>
        <w:t>A landlord can also provide other evidence they have that the electrical installations is in good condition while they attempt to arrange works. This can include any servicing records and previous condition reports.</w:t>
      </w:r>
    </w:p>
    <w:p w14:paraId="4DB51493" w14:textId="75CDB341" w:rsidR="00A320AB" w:rsidRPr="00891071" w:rsidRDefault="009456E8" w:rsidP="009456E8">
      <w:pPr>
        <w:pStyle w:val="Heading1"/>
        <w:rPr>
          <w:sz w:val="28"/>
          <w:szCs w:val="28"/>
        </w:rPr>
      </w:pPr>
      <w:bookmarkStart w:id="370" w:name="_Toc132654170"/>
      <w:r>
        <w:rPr>
          <w:sz w:val="28"/>
          <w:szCs w:val="28"/>
        </w:rPr>
        <w:t>21</w:t>
      </w:r>
      <w:r w:rsidR="00576630">
        <w:rPr>
          <w:sz w:val="28"/>
          <w:szCs w:val="28"/>
        </w:rPr>
        <w:t>8</w:t>
      </w:r>
      <w:r>
        <w:rPr>
          <w:sz w:val="28"/>
          <w:szCs w:val="28"/>
        </w:rPr>
        <w:t xml:space="preserve"> </w:t>
      </w:r>
      <w:r w:rsidR="00A320AB" w:rsidRPr="00891071">
        <w:rPr>
          <w:sz w:val="28"/>
          <w:szCs w:val="28"/>
        </w:rPr>
        <w:t xml:space="preserve">Remedial </w:t>
      </w:r>
      <w:bookmarkEnd w:id="370"/>
      <w:r w:rsidR="00576630" w:rsidRPr="00891071">
        <w:rPr>
          <w:sz w:val="28"/>
          <w:szCs w:val="28"/>
        </w:rPr>
        <w:t>actions</w:t>
      </w:r>
    </w:p>
    <w:p w14:paraId="5560E458" w14:textId="77777777" w:rsidR="00A320AB" w:rsidRPr="001F5A97" w:rsidRDefault="00A320AB" w:rsidP="00891071">
      <w:pPr>
        <w:rPr>
          <w:rFonts w:asciiTheme="majorHAnsi" w:hAnsiTheme="majorHAnsi" w:cstheme="majorHAnsi"/>
        </w:rPr>
      </w:pPr>
      <w:r w:rsidRPr="001F5A97">
        <w:rPr>
          <w:rFonts w:asciiTheme="majorHAnsi" w:hAnsiTheme="majorHAnsi" w:cstheme="majorBidi"/>
        </w:rPr>
        <w:t>Local housing authorities may, with the consent of the tenant, arrange to carry out remedial work in the following circumstances:</w:t>
      </w:r>
    </w:p>
    <w:p w14:paraId="2335091E" w14:textId="1DCF4153" w:rsidR="00A84E0A" w:rsidRPr="001F5A97" w:rsidRDefault="00A84E0A" w:rsidP="00897D6B">
      <w:pPr>
        <w:pStyle w:val="ListParagraph"/>
        <w:numPr>
          <w:ilvl w:val="0"/>
          <w:numId w:val="93"/>
        </w:numPr>
        <w:rPr>
          <w:rFonts w:asciiTheme="majorHAnsi" w:hAnsiTheme="majorHAnsi" w:cstheme="majorHAnsi"/>
        </w:rPr>
      </w:pPr>
      <w:r w:rsidRPr="001F5A97">
        <w:rPr>
          <w:rFonts w:asciiTheme="majorHAnsi" w:hAnsiTheme="majorHAnsi" w:cstheme="majorHAnsi"/>
        </w:rPr>
        <w:t>If a landlord does not comply with a remedial notice</w:t>
      </w:r>
    </w:p>
    <w:p w14:paraId="714DA603" w14:textId="3309C473" w:rsidR="001F5A97" w:rsidRPr="00576630" w:rsidRDefault="00A84E0A" w:rsidP="00897D6B">
      <w:pPr>
        <w:pStyle w:val="ListParagraph"/>
        <w:numPr>
          <w:ilvl w:val="0"/>
          <w:numId w:val="93"/>
        </w:numPr>
        <w:rPr>
          <w:rFonts w:asciiTheme="majorHAnsi" w:hAnsiTheme="majorHAnsi" w:cstheme="majorHAnsi"/>
        </w:rPr>
      </w:pPr>
      <w:r w:rsidRPr="001F5A97">
        <w:rPr>
          <w:rFonts w:asciiTheme="majorHAnsi" w:hAnsiTheme="majorHAnsi" w:cstheme="majorHAnsi"/>
        </w:rPr>
        <w:t>If the report indicates that urgent remedial action is required, and the landlord has not carried this out within the period specified in the report</w:t>
      </w:r>
    </w:p>
    <w:p w14:paraId="1050962F" w14:textId="77777777" w:rsidR="00CF6E75" w:rsidRDefault="00CF6E75" w:rsidP="00891071">
      <w:pPr>
        <w:rPr>
          <w:rFonts w:asciiTheme="majorHAnsi" w:hAnsiTheme="majorHAnsi" w:cstheme="majorBidi"/>
        </w:rPr>
      </w:pPr>
    </w:p>
    <w:p w14:paraId="175AA0D6" w14:textId="77777777" w:rsidR="00CF6E75" w:rsidRDefault="00CF6E75" w:rsidP="00891071">
      <w:pPr>
        <w:rPr>
          <w:rFonts w:asciiTheme="majorHAnsi" w:hAnsiTheme="majorHAnsi" w:cstheme="majorBidi"/>
        </w:rPr>
      </w:pPr>
    </w:p>
    <w:p w14:paraId="31BAFBF1" w14:textId="7E9E3B6C" w:rsidR="00A84E0A" w:rsidRPr="001F5A97" w:rsidRDefault="00A84E0A" w:rsidP="00891071">
      <w:pPr>
        <w:rPr>
          <w:rFonts w:asciiTheme="majorHAnsi" w:hAnsiTheme="majorHAnsi" w:cstheme="majorBidi"/>
        </w:rPr>
      </w:pPr>
      <w:r w:rsidRPr="001F5A97">
        <w:rPr>
          <w:rFonts w:asciiTheme="majorHAnsi" w:hAnsiTheme="majorHAnsi" w:cstheme="majorBidi"/>
        </w:rPr>
        <w:t>The local housing authority must authorise a qualified and competent person in writing to undertake the remedial action.</w:t>
      </w:r>
    </w:p>
    <w:p w14:paraId="6D6027A9" w14:textId="77777777" w:rsidR="00A84E0A" w:rsidRPr="001F5A97" w:rsidRDefault="00A84E0A" w:rsidP="00891071">
      <w:pPr>
        <w:rPr>
          <w:rFonts w:asciiTheme="majorHAnsi" w:hAnsiTheme="majorHAnsi" w:cstheme="majorHAnsi"/>
        </w:rPr>
      </w:pPr>
      <w:r w:rsidRPr="001F5A97">
        <w:rPr>
          <w:rFonts w:asciiTheme="majorHAnsi" w:hAnsiTheme="majorHAnsi" w:cstheme="majorBidi"/>
        </w:rPr>
        <w:t>The Regulations require that the authorised person must give at least 48 hours’ notice to the tenant. They may be asked by the tenant and the landlord to produce evidence of their identity and a letter from the local housing authority confirming their authority to carry out the required works.</w:t>
      </w:r>
    </w:p>
    <w:p w14:paraId="7DD656D3" w14:textId="0AD8FC4D" w:rsidR="00163462" w:rsidRPr="00CF6E75" w:rsidRDefault="00A84E0A" w:rsidP="00A84E0A">
      <w:pPr>
        <w:rPr>
          <w:rFonts w:asciiTheme="majorHAnsi" w:hAnsiTheme="majorHAnsi" w:cstheme="majorBidi"/>
        </w:rPr>
      </w:pPr>
      <w:r w:rsidRPr="001F5A97">
        <w:rPr>
          <w:rFonts w:asciiTheme="majorHAnsi" w:hAnsiTheme="majorHAnsi" w:cstheme="majorBidi"/>
        </w:rPr>
        <w:t>The local housing authority can recover the costs incurre</w:t>
      </w:r>
      <w:r w:rsidR="00891071" w:rsidRPr="001F5A97">
        <w:rPr>
          <w:rFonts w:asciiTheme="majorHAnsi" w:hAnsiTheme="majorHAnsi" w:cstheme="majorBidi"/>
        </w:rPr>
        <w:t>nt</w:t>
      </w:r>
      <w:r w:rsidR="009D20C8">
        <w:rPr>
          <w:rFonts w:asciiTheme="majorHAnsi" w:hAnsiTheme="majorHAnsi" w:cstheme="majorBidi"/>
        </w:rPr>
        <w:t>.</w:t>
      </w:r>
    </w:p>
    <w:p w14:paraId="18EE3E89" w14:textId="2A88C4EC" w:rsidR="00A84E0A" w:rsidRPr="00891071" w:rsidRDefault="009456E8" w:rsidP="009456E8">
      <w:pPr>
        <w:pStyle w:val="Heading1"/>
        <w:rPr>
          <w:sz w:val="28"/>
          <w:szCs w:val="28"/>
        </w:rPr>
      </w:pPr>
      <w:bookmarkStart w:id="371" w:name="_Toc132654171"/>
      <w:r>
        <w:rPr>
          <w:sz w:val="28"/>
          <w:szCs w:val="28"/>
        </w:rPr>
        <w:t>21</w:t>
      </w:r>
      <w:r w:rsidR="00163462">
        <w:rPr>
          <w:sz w:val="28"/>
          <w:szCs w:val="28"/>
        </w:rPr>
        <w:t xml:space="preserve">9 </w:t>
      </w:r>
      <w:r w:rsidR="00A84E0A" w:rsidRPr="00891071">
        <w:rPr>
          <w:sz w:val="28"/>
          <w:szCs w:val="28"/>
        </w:rPr>
        <w:t xml:space="preserve">Remedial action following non-compliance with a remedial </w:t>
      </w:r>
      <w:r w:rsidR="002357FC" w:rsidRPr="00891071">
        <w:rPr>
          <w:sz w:val="28"/>
          <w:szCs w:val="28"/>
        </w:rPr>
        <w:t>notice.</w:t>
      </w:r>
      <w:bookmarkEnd w:id="371"/>
    </w:p>
    <w:p w14:paraId="1505D125" w14:textId="77777777" w:rsidR="00891071" w:rsidRPr="001F5A97" w:rsidRDefault="00A84E0A" w:rsidP="00891071">
      <w:pPr>
        <w:rPr>
          <w:rFonts w:asciiTheme="majorHAnsi" w:hAnsiTheme="majorHAnsi" w:cstheme="majorBidi"/>
        </w:rPr>
      </w:pPr>
      <w:r w:rsidRPr="001F5A97">
        <w:rPr>
          <w:rFonts w:asciiTheme="majorHAnsi" w:hAnsiTheme="majorHAnsi" w:cstheme="majorBidi"/>
        </w:rPr>
        <w:t>Before arranging remedial action following non-compliance with a remedial notice, the local housing authority must give the landlord notice that they are going to do work. This notice must specify:</w:t>
      </w:r>
    </w:p>
    <w:p w14:paraId="4E6CD129" w14:textId="57167EA8" w:rsidR="00A84E0A" w:rsidRPr="001F5A97" w:rsidRDefault="00A84E0A" w:rsidP="00897D6B">
      <w:pPr>
        <w:pStyle w:val="ListParagraph"/>
        <w:numPr>
          <w:ilvl w:val="0"/>
          <w:numId w:val="94"/>
        </w:numPr>
        <w:rPr>
          <w:rFonts w:asciiTheme="majorHAnsi" w:hAnsiTheme="majorHAnsi" w:cstheme="majorHAnsi"/>
        </w:rPr>
      </w:pPr>
      <w:r w:rsidRPr="001F5A97">
        <w:rPr>
          <w:rFonts w:asciiTheme="majorHAnsi" w:hAnsiTheme="majorHAnsi" w:cstheme="majorHAnsi"/>
        </w:rPr>
        <w:lastRenderedPageBreak/>
        <w:t>the address of the property where the work will be undertaken</w:t>
      </w:r>
    </w:p>
    <w:p w14:paraId="3FA0DE2C" w14:textId="69E25B5A" w:rsidR="00A84E0A" w:rsidRPr="001F5A97" w:rsidRDefault="00A84E0A" w:rsidP="00897D6B">
      <w:pPr>
        <w:pStyle w:val="ListParagraph"/>
        <w:numPr>
          <w:ilvl w:val="0"/>
          <w:numId w:val="94"/>
        </w:numPr>
        <w:rPr>
          <w:rFonts w:asciiTheme="majorHAnsi" w:hAnsiTheme="majorHAnsi" w:cstheme="majorHAnsi"/>
        </w:rPr>
      </w:pPr>
      <w:r w:rsidRPr="001F5A97">
        <w:rPr>
          <w:rFonts w:asciiTheme="majorHAnsi" w:hAnsiTheme="majorHAnsi" w:cstheme="majorHAnsi"/>
        </w:rPr>
        <w:t>the power under which the remedial action is to be taken</w:t>
      </w:r>
    </w:p>
    <w:p w14:paraId="19781461" w14:textId="0CFA97BD" w:rsidR="00A84E0A" w:rsidRPr="001F5A97" w:rsidRDefault="00A84E0A" w:rsidP="00897D6B">
      <w:pPr>
        <w:pStyle w:val="ListParagraph"/>
        <w:numPr>
          <w:ilvl w:val="0"/>
          <w:numId w:val="94"/>
        </w:numPr>
        <w:rPr>
          <w:rFonts w:asciiTheme="majorHAnsi" w:hAnsiTheme="majorHAnsi" w:cstheme="majorHAnsi"/>
        </w:rPr>
      </w:pPr>
      <w:r w:rsidRPr="001F5A97">
        <w:rPr>
          <w:rFonts w:asciiTheme="majorHAnsi" w:hAnsiTheme="majorHAnsi" w:cstheme="majorHAnsi"/>
        </w:rPr>
        <w:t>the date when the remedial action will be undertaken (at least 28 days from the date served)</w:t>
      </w:r>
    </w:p>
    <w:p w14:paraId="671D8B1D" w14:textId="62B19EBB" w:rsidR="00A84E0A" w:rsidRPr="001F5A97" w:rsidRDefault="00A84E0A" w:rsidP="00897D6B">
      <w:pPr>
        <w:pStyle w:val="ListParagraph"/>
        <w:numPr>
          <w:ilvl w:val="0"/>
          <w:numId w:val="94"/>
        </w:numPr>
        <w:rPr>
          <w:rFonts w:asciiTheme="majorHAnsi" w:hAnsiTheme="majorHAnsi" w:cstheme="majorHAnsi"/>
        </w:rPr>
      </w:pPr>
      <w:r w:rsidRPr="001F5A97">
        <w:rPr>
          <w:rFonts w:asciiTheme="majorHAnsi" w:hAnsiTheme="majorHAnsi" w:cstheme="majorHAnsi"/>
        </w:rPr>
        <w:t>the right of appeal against this decision</w:t>
      </w:r>
    </w:p>
    <w:p w14:paraId="6FE6FD02" w14:textId="19C9F3DC" w:rsidR="00A84E0A" w:rsidRPr="001F5A97" w:rsidRDefault="00A84E0A" w:rsidP="00891071">
      <w:pPr>
        <w:rPr>
          <w:rFonts w:asciiTheme="majorHAnsi" w:hAnsiTheme="majorHAnsi" w:cstheme="majorHAnsi"/>
        </w:rPr>
      </w:pPr>
      <w:r w:rsidRPr="001F5A97">
        <w:rPr>
          <w:rFonts w:asciiTheme="majorHAnsi" w:hAnsiTheme="majorHAnsi" w:cstheme="majorBidi"/>
        </w:rPr>
        <w:t>The local housing authority must arrange for an authorised person to take the remedial action within 28 days of the end of the notice period. Where there is an appeal, remedial action must be arranged within 28 days of the appeal decision confirming or varying the decision of the local housing authority.</w:t>
      </w:r>
    </w:p>
    <w:p w14:paraId="2E8DF098" w14:textId="774B1287" w:rsidR="00A84E0A" w:rsidRPr="001F5A97" w:rsidRDefault="00A84E0A" w:rsidP="00891071">
      <w:pPr>
        <w:rPr>
          <w:rFonts w:asciiTheme="majorHAnsi" w:hAnsiTheme="majorHAnsi" w:cstheme="majorHAnsi"/>
        </w:rPr>
      </w:pPr>
      <w:r w:rsidRPr="001F5A97">
        <w:rPr>
          <w:rFonts w:asciiTheme="majorHAnsi" w:hAnsiTheme="majorHAnsi" w:cstheme="majorBidi"/>
        </w:rPr>
        <w:t>As set out above, a landlord is not in breach of the duty to comply with a remedial notice if served, if the landlord can show they have taken all reasonable steps to comply.</w:t>
      </w:r>
    </w:p>
    <w:p w14:paraId="609CC412" w14:textId="07D6734E" w:rsidR="00A84E0A" w:rsidRPr="001F5A97" w:rsidRDefault="00A84E0A" w:rsidP="00A84E0A">
      <w:pPr>
        <w:rPr>
          <w:rFonts w:asciiTheme="majorHAnsi" w:hAnsiTheme="majorHAnsi" w:cstheme="majorHAnsi"/>
        </w:rPr>
      </w:pPr>
      <w:r w:rsidRPr="001F5A97">
        <w:rPr>
          <w:rFonts w:asciiTheme="majorHAnsi" w:hAnsiTheme="majorHAnsi" w:cstheme="majorBidi"/>
        </w:rPr>
        <w:t>A landlord could show reasonable steps by keeping copies of all communications they have had with their tenants and with electricians as they tried to arrange the work, including any replies they have had. Landlords may also want to provide other evidence they have that the installation is in a good condition while they attempt to arrange works. This could include the servicing record and previous safety reports.</w:t>
      </w:r>
    </w:p>
    <w:p w14:paraId="3B557D6D" w14:textId="7FB8A63B" w:rsidR="00A84E0A" w:rsidRPr="00891071" w:rsidRDefault="009456E8" w:rsidP="009456E8">
      <w:pPr>
        <w:pStyle w:val="Heading1"/>
        <w:rPr>
          <w:sz w:val="28"/>
          <w:szCs w:val="28"/>
        </w:rPr>
      </w:pPr>
      <w:bookmarkStart w:id="372" w:name="_Toc132654172"/>
      <w:r>
        <w:rPr>
          <w:sz w:val="28"/>
          <w:szCs w:val="28"/>
        </w:rPr>
        <w:t>2</w:t>
      </w:r>
      <w:r w:rsidR="00163462">
        <w:rPr>
          <w:sz w:val="28"/>
          <w:szCs w:val="28"/>
        </w:rPr>
        <w:t xml:space="preserve">20 </w:t>
      </w:r>
      <w:r w:rsidR="00A84E0A" w:rsidRPr="00891071">
        <w:rPr>
          <w:sz w:val="28"/>
          <w:szCs w:val="28"/>
        </w:rPr>
        <w:t>Urgent remedial action</w:t>
      </w:r>
      <w:bookmarkEnd w:id="372"/>
    </w:p>
    <w:p w14:paraId="709DB25E" w14:textId="77777777" w:rsidR="00A84E0A" w:rsidRPr="001F5A97" w:rsidRDefault="00A84E0A" w:rsidP="00891071">
      <w:pPr>
        <w:rPr>
          <w:rFonts w:asciiTheme="majorHAnsi" w:hAnsiTheme="majorHAnsi" w:cstheme="majorHAnsi"/>
        </w:rPr>
      </w:pPr>
      <w:r w:rsidRPr="001F5A97">
        <w:rPr>
          <w:rFonts w:asciiTheme="majorHAnsi" w:hAnsiTheme="majorHAnsi" w:cstheme="majorBidi"/>
        </w:rPr>
        <w:t>Within 7 days of the authorised person starting to take the urgent remedial action the local housing authority must either:</w:t>
      </w:r>
    </w:p>
    <w:p w14:paraId="760ADEFB" w14:textId="18C24B91" w:rsidR="00891071" w:rsidRPr="001F5A97" w:rsidRDefault="00891071" w:rsidP="00897D6B">
      <w:pPr>
        <w:pStyle w:val="ListParagraph"/>
        <w:numPr>
          <w:ilvl w:val="0"/>
          <w:numId w:val="95"/>
        </w:numPr>
        <w:rPr>
          <w:rFonts w:asciiTheme="majorHAnsi" w:hAnsiTheme="majorHAnsi" w:cstheme="majorHAnsi"/>
        </w:rPr>
      </w:pPr>
      <w:r w:rsidRPr="001F5A97">
        <w:rPr>
          <w:rFonts w:asciiTheme="majorHAnsi" w:hAnsiTheme="majorHAnsi" w:cstheme="majorHAnsi"/>
        </w:rPr>
        <w:t>S</w:t>
      </w:r>
      <w:r w:rsidR="00A84E0A" w:rsidRPr="001F5A97">
        <w:rPr>
          <w:rFonts w:asciiTheme="majorHAnsi" w:hAnsiTheme="majorHAnsi" w:cstheme="majorHAnsi"/>
        </w:rPr>
        <w:t>erve a notice on the landlord and all occupiers of the premises in relation to which the authorised person is taking urgent remedial action</w:t>
      </w:r>
      <w:r w:rsidRPr="001F5A97">
        <w:rPr>
          <w:rFonts w:asciiTheme="majorHAnsi" w:hAnsiTheme="majorHAnsi" w:cstheme="majorHAnsi"/>
        </w:rPr>
        <w:t xml:space="preserve"> or</w:t>
      </w:r>
    </w:p>
    <w:p w14:paraId="661AF2B7" w14:textId="610D6094" w:rsidR="00A84E0A" w:rsidRPr="001F5A97" w:rsidRDefault="00891071" w:rsidP="00897D6B">
      <w:pPr>
        <w:pStyle w:val="ListParagraph"/>
        <w:numPr>
          <w:ilvl w:val="0"/>
          <w:numId w:val="95"/>
        </w:numPr>
        <w:rPr>
          <w:rFonts w:asciiTheme="majorHAnsi" w:hAnsiTheme="majorHAnsi" w:cstheme="majorHAnsi"/>
        </w:rPr>
      </w:pPr>
      <w:r w:rsidRPr="001F5A97">
        <w:rPr>
          <w:rFonts w:asciiTheme="majorHAnsi" w:hAnsiTheme="majorHAnsi" w:cstheme="majorHAnsi"/>
        </w:rPr>
        <w:t>F</w:t>
      </w:r>
      <w:r w:rsidR="00A84E0A" w:rsidRPr="001F5A97">
        <w:rPr>
          <w:rFonts w:asciiTheme="majorHAnsi" w:hAnsiTheme="majorHAnsi" w:cstheme="majorHAnsi"/>
        </w:rPr>
        <w:t>ix a notice to the premises</w:t>
      </w:r>
    </w:p>
    <w:p w14:paraId="0C04EBF7" w14:textId="77777777" w:rsidR="00A84E0A" w:rsidRPr="001F5A97" w:rsidRDefault="00A84E0A" w:rsidP="00891071">
      <w:pPr>
        <w:rPr>
          <w:rFonts w:asciiTheme="majorHAnsi" w:hAnsiTheme="majorHAnsi" w:cstheme="majorHAnsi"/>
        </w:rPr>
      </w:pPr>
      <w:r w:rsidRPr="001F5A97">
        <w:rPr>
          <w:rFonts w:asciiTheme="majorHAnsi" w:hAnsiTheme="majorHAnsi" w:cstheme="majorBidi"/>
        </w:rPr>
        <w:t>The notice must specify:</w:t>
      </w:r>
    </w:p>
    <w:p w14:paraId="5F8661B6" w14:textId="4ED4601B" w:rsidR="00891071" w:rsidRPr="001F5A97" w:rsidRDefault="00891071" w:rsidP="00897D6B">
      <w:pPr>
        <w:pStyle w:val="ListParagraph"/>
        <w:numPr>
          <w:ilvl w:val="0"/>
          <w:numId w:val="96"/>
        </w:numPr>
        <w:rPr>
          <w:rFonts w:asciiTheme="majorHAnsi" w:hAnsiTheme="majorHAnsi" w:cstheme="majorHAnsi"/>
        </w:rPr>
      </w:pPr>
      <w:r w:rsidRPr="001F5A97">
        <w:rPr>
          <w:rFonts w:asciiTheme="majorHAnsi" w:hAnsiTheme="majorHAnsi" w:cstheme="majorHAnsi"/>
        </w:rPr>
        <w:t>W</w:t>
      </w:r>
      <w:r w:rsidR="00A84E0A" w:rsidRPr="001F5A97">
        <w:rPr>
          <w:rFonts w:asciiTheme="majorHAnsi" w:hAnsiTheme="majorHAnsi" w:cstheme="majorHAnsi"/>
        </w:rPr>
        <w:t>hat action is going to be undertaken</w:t>
      </w:r>
    </w:p>
    <w:p w14:paraId="590B6015" w14:textId="41312B20" w:rsidR="00A84E0A" w:rsidRPr="001F5A97" w:rsidRDefault="00891071" w:rsidP="00897D6B">
      <w:pPr>
        <w:pStyle w:val="ListParagraph"/>
        <w:numPr>
          <w:ilvl w:val="0"/>
          <w:numId w:val="96"/>
        </w:numPr>
        <w:rPr>
          <w:rFonts w:asciiTheme="majorHAnsi" w:hAnsiTheme="majorHAnsi" w:cstheme="majorHAnsi"/>
        </w:rPr>
      </w:pPr>
      <w:r w:rsidRPr="001F5A97">
        <w:rPr>
          <w:rFonts w:asciiTheme="majorHAnsi" w:hAnsiTheme="majorHAnsi" w:cstheme="majorHAnsi"/>
        </w:rPr>
        <w:t>T</w:t>
      </w:r>
      <w:r w:rsidR="00A84E0A" w:rsidRPr="001F5A97">
        <w:rPr>
          <w:rFonts w:asciiTheme="majorHAnsi" w:hAnsiTheme="majorHAnsi" w:cstheme="majorHAnsi"/>
        </w:rPr>
        <w:t>he address of the property where the action will be undertaken</w:t>
      </w:r>
    </w:p>
    <w:p w14:paraId="2471F367" w14:textId="2336C9FF" w:rsidR="00A84E0A" w:rsidRPr="001F5A97" w:rsidRDefault="00891071" w:rsidP="00897D6B">
      <w:pPr>
        <w:pStyle w:val="ListParagraph"/>
        <w:numPr>
          <w:ilvl w:val="0"/>
          <w:numId w:val="96"/>
        </w:numPr>
        <w:rPr>
          <w:rFonts w:asciiTheme="majorHAnsi" w:hAnsiTheme="majorHAnsi" w:cstheme="majorHAnsi"/>
        </w:rPr>
      </w:pPr>
      <w:r w:rsidRPr="001F5A97">
        <w:rPr>
          <w:rFonts w:asciiTheme="majorHAnsi" w:hAnsiTheme="majorHAnsi" w:cstheme="majorHAnsi"/>
        </w:rPr>
        <w:t>T</w:t>
      </w:r>
      <w:r w:rsidR="00A84E0A" w:rsidRPr="001F5A97">
        <w:rPr>
          <w:rFonts w:asciiTheme="majorHAnsi" w:hAnsiTheme="majorHAnsi" w:cstheme="majorHAnsi"/>
        </w:rPr>
        <w:t>he legal power</w:t>
      </w:r>
    </w:p>
    <w:p w14:paraId="42936DDD" w14:textId="1A16885B" w:rsidR="00A84E0A" w:rsidRPr="001F5A97" w:rsidRDefault="001F5A97" w:rsidP="00897D6B">
      <w:pPr>
        <w:pStyle w:val="ListParagraph"/>
        <w:numPr>
          <w:ilvl w:val="0"/>
          <w:numId w:val="96"/>
        </w:numPr>
        <w:rPr>
          <w:rFonts w:asciiTheme="majorHAnsi" w:hAnsiTheme="majorHAnsi" w:cstheme="majorHAnsi"/>
        </w:rPr>
      </w:pPr>
      <w:r w:rsidRPr="001F5A97">
        <w:rPr>
          <w:rFonts w:asciiTheme="majorHAnsi" w:hAnsiTheme="majorHAnsi" w:cstheme="majorHAnsi"/>
        </w:rPr>
        <w:t>T</w:t>
      </w:r>
      <w:r w:rsidR="00A84E0A" w:rsidRPr="001F5A97">
        <w:rPr>
          <w:rFonts w:asciiTheme="majorHAnsi" w:hAnsiTheme="majorHAnsi" w:cstheme="majorHAnsi"/>
        </w:rPr>
        <w:t>he date when that urgent remedial action was or will be started</w:t>
      </w:r>
    </w:p>
    <w:p w14:paraId="2CEAA103" w14:textId="752481B2" w:rsidR="00A84E0A" w:rsidRPr="001F5A97" w:rsidRDefault="001F5A97" w:rsidP="00897D6B">
      <w:pPr>
        <w:pStyle w:val="ListParagraph"/>
        <w:numPr>
          <w:ilvl w:val="0"/>
          <w:numId w:val="96"/>
        </w:numPr>
        <w:rPr>
          <w:rFonts w:asciiTheme="majorHAnsi" w:hAnsiTheme="majorHAnsi" w:cstheme="majorHAnsi"/>
        </w:rPr>
      </w:pPr>
      <w:r w:rsidRPr="001F5A97">
        <w:rPr>
          <w:rFonts w:asciiTheme="majorHAnsi" w:hAnsiTheme="majorHAnsi" w:cstheme="majorHAnsi"/>
        </w:rPr>
        <w:t>R</w:t>
      </w:r>
      <w:r w:rsidR="00A84E0A" w:rsidRPr="001F5A97">
        <w:rPr>
          <w:rFonts w:asciiTheme="majorHAnsi" w:hAnsiTheme="majorHAnsi" w:cstheme="majorHAnsi"/>
        </w:rPr>
        <w:t>ights of appeal and the period within which an appeal may be made</w:t>
      </w:r>
    </w:p>
    <w:p w14:paraId="52894E69" w14:textId="03E40AFE" w:rsidR="00A84E0A" w:rsidRPr="001F5A97" w:rsidRDefault="001F5A97" w:rsidP="00897D6B">
      <w:pPr>
        <w:pStyle w:val="ListParagraph"/>
        <w:numPr>
          <w:ilvl w:val="0"/>
          <w:numId w:val="96"/>
        </w:numPr>
        <w:rPr>
          <w:rFonts w:asciiTheme="majorHAnsi" w:hAnsiTheme="majorHAnsi" w:cstheme="majorHAnsi"/>
        </w:rPr>
      </w:pPr>
      <w:r w:rsidRPr="001F5A97">
        <w:rPr>
          <w:rFonts w:asciiTheme="majorHAnsi" w:hAnsiTheme="majorHAnsi" w:cstheme="majorHAnsi"/>
        </w:rPr>
        <w:t>D</w:t>
      </w:r>
      <w:r w:rsidR="00A84E0A" w:rsidRPr="001F5A97">
        <w:rPr>
          <w:rFonts w:asciiTheme="majorHAnsi" w:hAnsiTheme="majorHAnsi" w:cstheme="majorHAnsi"/>
        </w:rPr>
        <w:t>etails of any financial penalty and the right of appeal against the financial penalty</w:t>
      </w:r>
    </w:p>
    <w:p w14:paraId="44BC5845" w14:textId="2DD0981D" w:rsidR="00A320AB" w:rsidRPr="001F5A97" w:rsidRDefault="00A84E0A" w:rsidP="00A84E0A">
      <w:pPr>
        <w:pStyle w:val="Heading1"/>
        <w:rPr>
          <w:b/>
          <w:bCs/>
          <w:sz w:val="28"/>
          <w:szCs w:val="28"/>
        </w:rPr>
      </w:pPr>
      <w:bookmarkStart w:id="373" w:name="_Toc132654173"/>
      <w:r w:rsidRPr="001F5A97">
        <w:rPr>
          <w:b/>
          <w:bCs/>
          <w:sz w:val="28"/>
          <w:szCs w:val="28"/>
        </w:rPr>
        <w:t>Electrical Safety Financial Penalties Policy</w:t>
      </w:r>
      <w:bookmarkEnd w:id="373"/>
    </w:p>
    <w:p w14:paraId="0BAF81FA" w14:textId="157F7261" w:rsidR="008E36B5" w:rsidRPr="001F5A97" w:rsidRDefault="009456E8" w:rsidP="009456E8">
      <w:pPr>
        <w:pStyle w:val="Heading1"/>
        <w:rPr>
          <w:sz w:val="28"/>
          <w:szCs w:val="28"/>
          <w:lang w:eastAsia="en-GB"/>
        </w:rPr>
      </w:pPr>
      <w:bookmarkStart w:id="374" w:name="_Toc132654174"/>
      <w:r>
        <w:rPr>
          <w:sz w:val="28"/>
          <w:szCs w:val="28"/>
          <w:lang w:eastAsia="en-GB"/>
        </w:rPr>
        <w:t>2</w:t>
      </w:r>
      <w:r w:rsidR="00163462">
        <w:rPr>
          <w:sz w:val="28"/>
          <w:szCs w:val="28"/>
          <w:lang w:eastAsia="en-GB"/>
        </w:rPr>
        <w:t>21</w:t>
      </w:r>
      <w:r>
        <w:rPr>
          <w:sz w:val="28"/>
          <w:szCs w:val="28"/>
          <w:lang w:eastAsia="en-GB"/>
        </w:rPr>
        <w:t xml:space="preserve"> </w:t>
      </w:r>
      <w:r w:rsidR="00DB70B0" w:rsidRPr="001F5A97">
        <w:rPr>
          <w:sz w:val="28"/>
          <w:szCs w:val="28"/>
          <w:lang w:eastAsia="en-GB"/>
        </w:rPr>
        <w:t>S</w:t>
      </w:r>
      <w:r w:rsidR="00A84E0A" w:rsidRPr="001F5A97">
        <w:rPr>
          <w:sz w:val="28"/>
          <w:szCs w:val="28"/>
          <w:lang w:eastAsia="en-GB"/>
        </w:rPr>
        <w:t>cope</w:t>
      </w:r>
      <w:bookmarkEnd w:id="374"/>
    </w:p>
    <w:p w14:paraId="09F40AE1" w14:textId="7814A7BF" w:rsidR="00A84E0A" w:rsidRPr="004048E8" w:rsidRDefault="00A84E0A" w:rsidP="001F5A97">
      <w:pPr>
        <w:rPr>
          <w:rFonts w:asciiTheme="majorHAnsi" w:hAnsiTheme="majorHAnsi" w:cstheme="majorHAnsi"/>
          <w:lang w:eastAsia="en-GB"/>
        </w:rPr>
      </w:pPr>
      <w:r w:rsidRPr="004048E8">
        <w:rPr>
          <w:rFonts w:asciiTheme="majorHAnsi" w:hAnsiTheme="majorHAnsi" w:cstheme="majorBidi"/>
          <w:lang w:eastAsia="en-GB"/>
        </w:rPr>
        <w:t>The Electrical Safety Standards in the Private Rented Sector (England) Regulations 2020 (“the Regulations”) came into force on 1</w:t>
      </w:r>
      <w:r w:rsidR="00CF6E75" w:rsidRPr="00CF6E75">
        <w:rPr>
          <w:rFonts w:asciiTheme="majorHAnsi" w:hAnsiTheme="majorHAnsi" w:cstheme="majorBidi"/>
          <w:vertAlign w:val="superscript"/>
          <w:lang w:eastAsia="en-GB"/>
        </w:rPr>
        <w:t>st</w:t>
      </w:r>
      <w:r w:rsidRPr="004048E8">
        <w:rPr>
          <w:rFonts w:asciiTheme="majorHAnsi" w:hAnsiTheme="majorHAnsi" w:cstheme="majorBidi"/>
          <w:lang w:eastAsia="en-GB"/>
        </w:rPr>
        <w:t xml:space="preserve"> June 2020. The Regulations impose mandatory duties on private landlords of residential premises in respect of electrical safety standards.</w:t>
      </w:r>
    </w:p>
    <w:p w14:paraId="725206FE" w14:textId="77777777" w:rsidR="00A84E0A" w:rsidRPr="004048E8" w:rsidRDefault="00A84E0A" w:rsidP="001F5A97">
      <w:pPr>
        <w:rPr>
          <w:rFonts w:asciiTheme="majorHAnsi" w:hAnsiTheme="majorHAnsi" w:cstheme="majorHAnsi"/>
          <w:lang w:eastAsia="en-GB"/>
        </w:rPr>
      </w:pPr>
      <w:r w:rsidRPr="004048E8">
        <w:rPr>
          <w:rFonts w:asciiTheme="majorHAnsi" w:hAnsiTheme="majorHAnsi" w:cstheme="majorBidi"/>
          <w:lang w:eastAsia="en-GB"/>
        </w:rPr>
        <w:t>The Regulations apply to all specified tenancies. A “specified tenancy” means a tenancy of residential premises in England which:</w:t>
      </w:r>
    </w:p>
    <w:p w14:paraId="6CC2C115" w14:textId="002E3557" w:rsidR="00B21622" w:rsidRPr="00B21622" w:rsidRDefault="00A84E0A" w:rsidP="00B21622">
      <w:pPr>
        <w:pStyle w:val="ListParagraph"/>
        <w:numPr>
          <w:ilvl w:val="0"/>
          <w:numId w:val="97"/>
        </w:numPr>
        <w:rPr>
          <w:rFonts w:asciiTheme="majorHAnsi" w:hAnsiTheme="majorHAnsi" w:cstheme="majorHAnsi"/>
          <w:lang w:eastAsia="en-GB"/>
        </w:rPr>
      </w:pPr>
      <w:r w:rsidRPr="004048E8">
        <w:rPr>
          <w:rFonts w:asciiTheme="majorHAnsi" w:hAnsiTheme="majorHAnsi" w:cstheme="majorHAnsi"/>
          <w:lang w:eastAsia="en-GB"/>
        </w:rPr>
        <w:t xml:space="preserve">Grants one or more persons the right to occupy all or part of the premises as their </w:t>
      </w:r>
      <w:r w:rsidR="001F5A97" w:rsidRPr="004048E8">
        <w:rPr>
          <w:rFonts w:asciiTheme="majorHAnsi" w:hAnsiTheme="majorHAnsi" w:cstheme="majorHAnsi"/>
          <w:lang w:eastAsia="en-GB"/>
        </w:rPr>
        <w:t>only or</w:t>
      </w:r>
      <w:r w:rsidRPr="004048E8">
        <w:rPr>
          <w:rFonts w:asciiTheme="majorHAnsi" w:hAnsiTheme="majorHAnsi" w:cstheme="majorHAnsi"/>
          <w:lang w:eastAsia="en-GB"/>
        </w:rPr>
        <w:t xml:space="preserve"> main </w:t>
      </w:r>
      <w:r w:rsidR="00906D38" w:rsidRPr="004048E8">
        <w:rPr>
          <w:rFonts w:asciiTheme="majorHAnsi" w:hAnsiTheme="majorHAnsi" w:cstheme="majorHAnsi"/>
          <w:lang w:eastAsia="en-GB"/>
        </w:rPr>
        <w:t>residence</w:t>
      </w:r>
    </w:p>
    <w:p w14:paraId="4B60C52D" w14:textId="4904D5B1" w:rsidR="00A84E0A" w:rsidRPr="004048E8" w:rsidRDefault="00A84E0A" w:rsidP="00897D6B">
      <w:pPr>
        <w:pStyle w:val="ListParagraph"/>
        <w:numPr>
          <w:ilvl w:val="0"/>
          <w:numId w:val="97"/>
        </w:numPr>
        <w:rPr>
          <w:rFonts w:asciiTheme="majorHAnsi" w:hAnsiTheme="majorHAnsi" w:cstheme="majorHAnsi"/>
          <w:lang w:eastAsia="en-GB"/>
        </w:rPr>
      </w:pPr>
      <w:r w:rsidRPr="004048E8">
        <w:rPr>
          <w:rFonts w:asciiTheme="majorHAnsi" w:hAnsiTheme="majorHAnsi" w:cstheme="majorHAnsi"/>
          <w:lang w:eastAsia="en-GB"/>
        </w:rPr>
        <w:t>Provides for payment of rent (</w:t>
      </w:r>
      <w:proofErr w:type="gramStart"/>
      <w:r w:rsidR="001F5A97" w:rsidRPr="004048E8">
        <w:rPr>
          <w:rFonts w:asciiTheme="majorHAnsi" w:hAnsiTheme="majorHAnsi" w:cstheme="majorHAnsi"/>
          <w:lang w:eastAsia="en-GB"/>
        </w:rPr>
        <w:t>whether</w:t>
      </w:r>
      <w:r w:rsidRPr="004048E8">
        <w:rPr>
          <w:rFonts w:asciiTheme="majorHAnsi" w:hAnsiTheme="majorHAnsi" w:cstheme="majorHAnsi"/>
          <w:lang w:eastAsia="en-GB"/>
        </w:rPr>
        <w:t xml:space="preserve"> </w:t>
      </w:r>
      <w:r w:rsidR="00906D38" w:rsidRPr="004048E8">
        <w:rPr>
          <w:rFonts w:asciiTheme="majorHAnsi" w:hAnsiTheme="majorHAnsi" w:cstheme="majorHAnsi"/>
          <w:lang w:eastAsia="en-GB"/>
        </w:rPr>
        <w:t>or not</w:t>
      </w:r>
      <w:proofErr w:type="gramEnd"/>
      <w:r w:rsidR="00906D38" w:rsidRPr="004048E8">
        <w:rPr>
          <w:rFonts w:asciiTheme="majorHAnsi" w:hAnsiTheme="majorHAnsi" w:cstheme="majorHAnsi"/>
          <w:lang w:eastAsia="en-GB"/>
        </w:rPr>
        <w:t xml:space="preserve"> </w:t>
      </w:r>
      <w:r w:rsidRPr="004048E8">
        <w:rPr>
          <w:rFonts w:asciiTheme="majorHAnsi" w:hAnsiTheme="majorHAnsi" w:cstheme="majorHAnsi"/>
          <w:lang w:eastAsia="en-GB"/>
        </w:rPr>
        <w:t>a market rent); and</w:t>
      </w:r>
    </w:p>
    <w:p w14:paraId="74E3DCC6" w14:textId="07C0EC1A" w:rsidR="00A84E0A" w:rsidRPr="004048E8" w:rsidRDefault="00A84E0A" w:rsidP="00897D6B">
      <w:pPr>
        <w:pStyle w:val="ListParagraph"/>
        <w:numPr>
          <w:ilvl w:val="0"/>
          <w:numId w:val="97"/>
        </w:numPr>
        <w:rPr>
          <w:rFonts w:asciiTheme="majorHAnsi" w:hAnsiTheme="majorHAnsi" w:cstheme="majorHAnsi"/>
          <w:lang w:eastAsia="en-GB"/>
        </w:rPr>
      </w:pPr>
      <w:r w:rsidRPr="004048E8">
        <w:rPr>
          <w:rFonts w:asciiTheme="majorHAnsi" w:hAnsiTheme="majorHAnsi" w:cstheme="majorHAnsi"/>
          <w:lang w:eastAsia="en-GB"/>
        </w:rPr>
        <w:t>Is not a tenancy of a description specified in Schedule 1 to the Regulations</w:t>
      </w:r>
    </w:p>
    <w:p w14:paraId="77CC7872" w14:textId="77777777" w:rsidR="00A84E0A" w:rsidRPr="004048E8" w:rsidRDefault="00A84E0A" w:rsidP="00906D38">
      <w:pPr>
        <w:rPr>
          <w:rFonts w:asciiTheme="majorHAnsi" w:hAnsiTheme="majorHAnsi" w:cstheme="majorHAnsi"/>
          <w:lang w:eastAsia="en-GB"/>
        </w:rPr>
      </w:pPr>
      <w:r w:rsidRPr="004048E8">
        <w:rPr>
          <w:rFonts w:asciiTheme="majorHAnsi" w:hAnsiTheme="majorHAnsi" w:cstheme="majorBidi"/>
          <w:lang w:eastAsia="en-GB"/>
        </w:rPr>
        <w:lastRenderedPageBreak/>
        <w:t>The excluded tenancies set out in Schedule 1 of the Regulations relate to:</w:t>
      </w:r>
    </w:p>
    <w:p w14:paraId="5DF1AA6C" w14:textId="301BCA20" w:rsidR="00A84E0A" w:rsidRPr="004048E8" w:rsidRDefault="00A84E0A" w:rsidP="00897D6B">
      <w:pPr>
        <w:pStyle w:val="ListParagraph"/>
        <w:numPr>
          <w:ilvl w:val="0"/>
          <w:numId w:val="98"/>
        </w:numPr>
        <w:rPr>
          <w:rFonts w:asciiTheme="majorHAnsi" w:hAnsiTheme="majorHAnsi" w:cstheme="majorHAnsi"/>
          <w:lang w:eastAsia="en-GB"/>
        </w:rPr>
      </w:pPr>
      <w:r w:rsidRPr="004048E8">
        <w:rPr>
          <w:rFonts w:asciiTheme="majorHAnsi" w:hAnsiTheme="majorHAnsi" w:cstheme="majorHAnsi"/>
          <w:lang w:eastAsia="en-GB"/>
        </w:rPr>
        <w:t xml:space="preserve">Social housing, where the landlord is a private registered </w:t>
      </w:r>
      <w:r w:rsidR="000677D6" w:rsidRPr="004048E8">
        <w:rPr>
          <w:rFonts w:asciiTheme="majorHAnsi" w:hAnsiTheme="majorHAnsi" w:cstheme="majorHAnsi"/>
          <w:lang w:eastAsia="en-GB"/>
        </w:rPr>
        <w:t>provider</w:t>
      </w:r>
    </w:p>
    <w:p w14:paraId="1B23DF28" w14:textId="3526079D" w:rsidR="00A84E0A" w:rsidRPr="004048E8" w:rsidRDefault="00A84E0A" w:rsidP="00897D6B">
      <w:pPr>
        <w:pStyle w:val="ListParagraph"/>
        <w:numPr>
          <w:ilvl w:val="0"/>
          <w:numId w:val="98"/>
        </w:numPr>
        <w:rPr>
          <w:rFonts w:asciiTheme="majorHAnsi" w:hAnsiTheme="majorHAnsi" w:cstheme="majorHAnsi"/>
          <w:lang w:eastAsia="en-GB"/>
        </w:rPr>
      </w:pPr>
      <w:r w:rsidRPr="004048E8">
        <w:rPr>
          <w:rFonts w:asciiTheme="majorHAnsi" w:hAnsiTheme="majorHAnsi" w:cstheme="majorHAnsi"/>
          <w:lang w:eastAsia="en-GB"/>
        </w:rPr>
        <w:t>Accommodation shared with a landlord or a landlord’s family, where at least one amenity is shared (an amenity in this context means a toilet, bathroom, kitchen or living room</w:t>
      </w:r>
      <w:r w:rsidR="000677D6" w:rsidRPr="004048E8">
        <w:rPr>
          <w:rFonts w:asciiTheme="majorHAnsi" w:hAnsiTheme="majorHAnsi" w:cstheme="majorHAnsi"/>
          <w:lang w:eastAsia="en-GB"/>
        </w:rPr>
        <w:t>)</w:t>
      </w:r>
    </w:p>
    <w:p w14:paraId="08A39620" w14:textId="0EFEF1A6" w:rsidR="00906D38" w:rsidRPr="004048E8" w:rsidRDefault="00A84E0A" w:rsidP="00897D6B">
      <w:pPr>
        <w:pStyle w:val="ListParagraph"/>
        <w:numPr>
          <w:ilvl w:val="0"/>
          <w:numId w:val="98"/>
        </w:numPr>
        <w:rPr>
          <w:rFonts w:asciiTheme="majorHAnsi" w:hAnsiTheme="majorHAnsi" w:cstheme="majorHAnsi"/>
          <w:lang w:eastAsia="en-GB"/>
        </w:rPr>
      </w:pPr>
      <w:r w:rsidRPr="004048E8">
        <w:rPr>
          <w:rFonts w:asciiTheme="majorHAnsi" w:hAnsiTheme="majorHAnsi" w:cstheme="majorHAnsi"/>
          <w:lang w:eastAsia="en-GB"/>
        </w:rPr>
        <w:t>Long leases, or tenancies that grant a right of occupation for a term of seven years or more (see Paragraph 3 of Schedule 1 of the Regulations for the definition of long lease)</w:t>
      </w:r>
    </w:p>
    <w:p w14:paraId="65BFE07D" w14:textId="65891816" w:rsidR="00A84E0A" w:rsidRPr="004048E8" w:rsidRDefault="00A84E0A" w:rsidP="00897D6B">
      <w:pPr>
        <w:pStyle w:val="ListParagraph"/>
        <w:numPr>
          <w:ilvl w:val="0"/>
          <w:numId w:val="98"/>
        </w:numPr>
        <w:rPr>
          <w:rFonts w:asciiTheme="majorHAnsi" w:hAnsiTheme="majorHAnsi" w:cstheme="majorHAnsi"/>
          <w:lang w:eastAsia="en-GB"/>
        </w:rPr>
      </w:pPr>
      <w:r w:rsidRPr="004048E8">
        <w:rPr>
          <w:rFonts w:asciiTheme="majorHAnsi" w:hAnsiTheme="majorHAnsi" w:cstheme="majorHAnsi"/>
          <w:lang w:eastAsia="en-GB"/>
        </w:rPr>
        <w:t>Student halls of residence</w:t>
      </w:r>
    </w:p>
    <w:p w14:paraId="0D140151" w14:textId="576DF954" w:rsidR="00A84E0A" w:rsidRPr="004048E8" w:rsidRDefault="00A84E0A" w:rsidP="00897D6B">
      <w:pPr>
        <w:pStyle w:val="ListParagraph"/>
        <w:numPr>
          <w:ilvl w:val="0"/>
          <w:numId w:val="98"/>
        </w:numPr>
        <w:rPr>
          <w:rFonts w:asciiTheme="majorHAnsi" w:hAnsiTheme="majorHAnsi" w:cstheme="majorHAnsi"/>
          <w:lang w:eastAsia="en-GB"/>
        </w:rPr>
      </w:pPr>
      <w:r w:rsidRPr="004048E8">
        <w:rPr>
          <w:rFonts w:asciiTheme="majorHAnsi" w:hAnsiTheme="majorHAnsi" w:cstheme="majorHAnsi"/>
          <w:lang w:eastAsia="en-GB"/>
        </w:rPr>
        <w:t>Certain hostels and refuges, which are managed by private registered providers of social housing, or operated on a non-commercial basis and funded by central or local government or a government agency, or managed by a voluntary organisation or charity</w:t>
      </w:r>
    </w:p>
    <w:p w14:paraId="53833519" w14:textId="14F53C4D" w:rsidR="00A84E0A" w:rsidRPr="004048E8" w:rsidRDefault="00A84E0A" w:rsidP="00897D6B">
      <w:pPr>
        <w:pStyle w:val="ListParagraph"/>
        <w:numPr>
          <w:ilvl w:val="0"/>
          <w:numId w:val="98"/>
        </w:numPr>
        <w:rPr>
          <w:rFonts w:asciiTheme="majorHAnsi" w:hAnsiTheme="majorHAnsi" w:cstheme="majorHAnsi"/>
          <w:lang w:eastAsia="en-GB"/>
        </w:rPr>
      </w:pPr>
      <w:r w:rsidRPr="004048E8">
        <w:rPr>
          <w:rFonts w:asciiTheme="majorHAnsi" w:hAnsiTheme="majorHAnsi" w:cstheme="majorHAnsi"/>
          <w:lang w:eastAsia="en-GB"/>
        </w:rPr>
        <w:t>Care homes, as defined by section 3 of the Care Standards Act 2000</w:t>
      </w:r>
    </w:p>
    <w:p w14:paraId="6B98F485" w14:textId="538A1EA9" w:rsidR="00A84E0A" w:rsidRPr="004048E8" w:rsidRDefault="00A84E0A" w:rsidP="00897D6B">
      <w:pPr>
        <w:pStyle w:val="ListParagraph"/>
        <w:numPr>
          <w:ilvl w:val="0"/>
          <w:numId w:val="98"/>
        </w:numPr>
        <w:rPr>
          <w:rFonts w:asciiTheme="majorHAnsi" w:hAnsiTheme="majorHAnsi" w:cstheme="majorHAnsi"/>
          <w:lang w:eastAsia="en-GB"/>
        </w:rPr>
      </w:pPr>
      <w:r w:rsidRPr="004048E8">
        <w:rPr>
          <w:rFonts w:asciiTheme="majorHAnsi" w:hAnsiTheme="majorHAnsi" w:cstheme="majorHAnsi"/>
          <w:lang w:eastAsia="en-GB"/>
        </w:rPr>
        <w:t>Hospitals and hospices; and</w:t>
      </w:r>
    </w:p>
    <w:p w14:paraId="23C142D1" w14:textId="3102F697" w:rsidR="00A84E0A" w:rsidRPr="004048E8" w:rsidRDefault="00A84E0A" w:rsidP="00897D6B">
      <w:pPr>
        <w:pStyle w:val="ListParagraph"/>
        <w:numPr>
          <w:ilvl w:val="0"/>
          <w:numId w:val="98"/>
        </w:numPr>
        <w:rPr>
          <w:rFonts w:asciiTheme="majorHAnsi" w:hAnsiTheme="majorHAnsi" w:cstheme="majorHAnsi"/>
          <w:lang w:eastAsia="en-GB"/>
        </w:rPr>
      </w:pPr>
      <w:r w:rsidRPr="004048E8">
        <w:rPr>
          <w:rFonts w:asciiTheme="majorHAnsi" w:hAnsiTheme="majorHAnsi" w:cstheme="majorHAnsi"/>
          <w:lang w:eastAsia="en-GB"/>
        </w:rPr>
        <w:t>Other accommodation relating to healthcare provision (relating to accommodation provided owing to a statutory duty placed on the NHS)</w:t>
      </w:r>
    </w:p>
    <w:p w14:paraId="32E9CAFC" w14:textId="77777777" w:rsidR="00A84E0A" w:rsidRPr="004048E8" w:rsidRDefault="00A84E0A" w:rsidP="000677D6">
      <w:pPr>
        <w:rPr>
          <w:rFonts w:asciiTheme="majorHAnsi" w:hAnsiTheme="majorHAnsi" w:cstheme="majorHAnsi"/>
          <w:lang w:eastAsia="en-GB"/>
        </w:rPr>
      </w:pPr>
      <w:r w:rsidRPr="004048E8">
        <w:rPr>
          <w:rFonts w:asciiTheme="majorHAnsi" w:hAnsiTheme="majorHAnsi" w:cstheme="majorBidi"/>
          <w:lang w:eastAsia="en-GB"/>
        </w:rPr>
        <w:t xml:space="preserve">In general terms, the Regulations apply to </w:t>
      </w:r>
      <w:proofErr w:type="gramStart"/>
      <w:r w:rsidRPr="004048E8">
        <w:rPr>
          <w:rFonts w:asciiTheme="majorHAnsi" w:hAnsiTheme="majorHAnsi" w:cstheme="majorBidi"/>
          <w:lang w:eastAsia="en-GB"/>
        </w:rPr>
        <w:t>the vast majority of</w:t>
      </w:r>
      <w:proofErr w:type="gramEnd"/>
      <w:r w:rsidRPr="004048E8">
        <w:rPr>
          <w:rFonts w:asciiTheme="majorHAnsi" w:hAnsiTheme="majorHAnsi" w:cstheme="majorBidi"/>
          <w:lang w:eastAsia="en-GB"/>
        </w:rPr>
        <w:t xml:space="preserve"> residential tenancies in the private rented sector.</w:t>
      </w:r>
    </w:p>
    <w:p w14:paraId="587BB29D" w14:textId="77777777" w:rsidR="00C848D1" w:rsidRPr="004048E8" w:rsidRDefault="00C848D1" w:rsidP="000677D6">
      <w:pPr>
        <w:rPr>
          <w:rFonts w:asciiTheme="majorHAnsi" w:hAnsiTheme="majorHAnsi" w:cstheme="majorHAnsi"/>
          <w:lang w:eastAsia="en-GB"/>
        </w:rPr>
      </w:pPr>
      <w:r w:rsidRPr="004048E8">
        <w:rPr>
          <w:rFonts w:asciiTheme="majorHAnsi" w:hAnsiTheme="majorHAnsi" w:cstheme="majorBidi"/>
          <w:lang w:eastAsia="en-GB"/>
        </w:rPr>
        <w:t>The Regulations are subject to a phased introduction, and apply to:</w:t>
      </w:r>
    </w:p>
    <w:p w14:paraId="2CE202FE" w14:textId="6CEDD570" w:rsidR="00C848D1" w:rsidRPr="004048E8" w:rsidRDefault="00C848D1" w:rsidP="00897D6B">
      <w:pPr>
        <w:pStyle w:val="ListParagraph"/>
        <w:numPr>
          <w:ilvl w:val="0"/>
          <w:numId w:val="99"/>
        </w:numPr>
        <w:rPr>
          <w:rFonts w:asciiTheme="majorHAnsi" w:hAnsiTheme="majorHAnsi" w:cstheme="majorHAnsi"/>
          <w:lang w:eastAsia="en-GB"/>
        </w:rPr>
      </w:pPr>
      <w:r w:rsidRPr="004048E8">
        <w:rPr>
          <w:rFonts w:asciiTheme="majorHAnsi" w:hAnsiTheme="majorHAnsi" w:cstheme="majorHAnsi"/>
          <w:lang w:eastAsia="en-GB"/>
        </w:rPr>
        <w:t>All new specified tenancies from 1</w:t>
      </w:r>
      <w:r w:rsidR="00B02713" w:rsidRPr="00B02713">
        <w:rPr>
          <w:rFonts w:asciiTheme="majorHAnsi" w:hAnsiTheme="majorHAnsi" w:cstheme="majorHAnsi"/>
          <w:vertAlign w:val="superscript"/>
          <w:lang w:eastAsia="en-GB"/>
        </w:rPr>
        <w:t>st</w:t>
      </w:r>
      <w:r w:rsidRPr="004048E8">
        <w:rPr>
          <w:rFonts w:asciiTheme="majorHAnsi" w:hAnsiTheme="majorHAnsi" w:cstheme="majorHAnsi"/>
          <w:lang w:eastAsia="en-GB"/>
        </w:rPr>
        <w:t xml:space="preserve"> July 2020; and</w:t>
      </w:r>
    </w:p>
    <w:p w14:paraId="104FAAE9" w14:textId="1FDF15C1" w:rsidR="004048E8" w:rsidRPr="00163462" w:rsidRDefault="00C848D1" w:rsidP="00897D6B">
      <w:pPr>
        <w:pStyle w:val="ListParagraph"/>
        <w:numPr>
          <w:ilvl w:val="0"/>
          <w:numId w:val="99"/>
        </w:numPr>
        <w:rPr>
          <w:rFonts w:asciiTheme="majorHAnsi" w:hAnsiTheme="majorHAnsi" w:cstheme="majorHAnsi"/>
          <w:lang w:eastAsia="en-GB"/>
        </w:rPr>
      </w:pPr>
      <w:r w:rsidRPr="004048E8">
        <w:rPr>
          <w:rFonts w:asciiTheme="majorHAnsi" w:hAnsiTheme="majorHAnsi" w:cstheme="majorHAnsi"/>
          <w:lang w:eastAsia="en-GB"/>
        </w:rPr>
        <w:t>All existing specified tenancies from 1</w:t>
      </w:r>
      <w:r w:rsidR="00B02713" w:rsidRPr="00B02713">
        <w:rPr>
          <w:rFonts w:asciiTheme="majorHAnsi" w:hAnsiTheme="majorHAnsi" w:cstheme="majorHAnsi"/>
          <w:vertAlign w:val="superscript"/>
          <w:lang w:eastAsia="en-GB"/>
        </w:rPr>
        <w:t>st</w:t>
      </w:r>
      <w:r w:rsidRPr="004048E8">
        <w:rPr>
          <w:rFonts w:asciiTheme="majorHAnsi" w:hAnsiTheme="majorHAnsi" w:cstheme="majorHAnsi"/>
          <w:lang w:eastAsia="en-GB"/>
        </w:rPr>
        <w:t xml:space="preserve"> April 2021</w:t>
      </w:r>
    </w:p>
    <w:p w14:paraId="1EBC90DE" w14:textId="0211459D" w:rsidR="00870EA3" w:rsidRPr="000677D6" w:rsidRDefault="009456E8" w:rsidP="009456E8">
      <w:pPr>
        <w:pStyle w:val="Heading1"/>
        <w:rPr>
          <w:sz w:val="28"/>
          <w:szCs w:val="28"/>
          <w:lang w:eastAsia="en-GB"/>
        </w:rPr>
      </w:pPr>
      <w:bookmarkStart w:id="375" w:name="_Toc132654175"/>
      <w:r>
        <w:rPr>
          <w:sz w:val="28"/>
          <w:szCs w:val="28"/>
          <w:lang w:eastAsia="en-GB"/>
        </w:rPr>
        <w:t>2</w:t>
      </w:r>
      <w:r w:rsidR="00163462">
        <w:rPr>
          <w:sz w:val="28"/>
          <w:szCs w:val="28"/>
          <w:lang w:eastAsia="en-GB"/>
        </w:rPr>
        <w:t xml:space="preserve">22 </w:t>
      </w:r>
      <w:r w:rsidR="00C848D1" w:rsidRPr="000677D6">
        <w:rPr>
          <w:sz w:val="28"/>
          <w:szCs w:val="28"/>
          <w:lang w:eastAsia="en-GB"/>
        </w:rPr>
        <w:t>Duties of private landlords in relation to electrical installations</w:t>
      </w:r>
      <w:bookmarkEnd w:id="375"/>
    </w:p>
    <w:p w14:paraId="3F5B53D4" w14:textId="77777777" w:rsidR="00C848D1" w:rsidRPr="004048E8" w:rsidRDefault="00C848D1" w:rsidP="000677D6">
      <w:pPr>
        <w:rPr>
          <w:rFonts w:asciiTheme="majorHAnsi" w:hAnsiTheme="majorHAnsi" w:cstheme="majorHAnsi"/>
          <w:lang w:eastAsia="en-GB"/>
        </w:rPr>
      </w:pPr>
      <w:r w:rsidRPr="004048E8">
        <w:rPr>
          <w:rFonts w:asciiTheme="majorHAnsi" w:hAnsiTheme="majorHAnsi" w:cstheme="majorBidi"/>
          <w:lang w:eastAsia="en-GB"/>
        </w:rPr>
        <w:t>Regulation 3 of the Regulations sets out the duties imposed on private landlords.</w:t>
      </w:r>
    </w:p>
    <w:p w14:paraId="2DABBBF7" w14:textId="77777777" w:rsidR="00C848D1" w:rsidRPr="004048E8" w:rsidRDefault="00C848D1" w:rsidP="000677D6">
      <w:pPr>
        <w:rPr>
          <w:rFonts w:asciiTheme="majorHAnsi" w:hAnsiTheme="majorHAnsi" w:cstheme="majorHAnsi"/>
          <w:lang w:eastAsia="en-GB"/>
        </w:rPr>
      </w:pPr>
      <w:r w:rsidRPr="004048E8">
        <w:rPr>
          <w:rFonts w:asciiTheme="majorHAnsi" w:hAnsiTheme="majorHAnsi" w:cstheme="majorBidi"/>
          <w:lang w:eastAsia="en-GB"/>
        </w:rPr>
        <w:t>Unless subject to statutory exemption, private landlords must:</w:t>
      </w:r>
    </w:p>
    <w:p w14:paraId="72304A96" w14:textId="3AC1BC40" w:rsidR="00C848D1" w:rsidRPr="004048E8" w:rsidRDefault="00C848D1" w:rsidP="00897D6B">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t xml:space="preserve">Ensure that the “electrical safety standards” are met during any period of occupation. For the purposes of the Regulations, the electrical safety standards are the 18th Edition of the IET Wiring Regulations, which are published as British </w:t>
      </w:r>
      <w:r w:rsidRPr="00B21622">
        <w:rPr>
          <w:rFonts w:asciiTheme="majorHAnsi" w:hAnsiTheme="majorHAnsi" w:cstheme="majorHAnsi"/>
          <w:lang w:eastAsia="en-GB"/>
        </w:rPr>
        <w:t>Standard 7671</w:t>
      </w:r>
    </w:p>
    <w:p w14:paraId="5EA9E1A5" w14:textId="4C525D36" w:rsidR="000677D6" w:rsidRPr="004048E8" w:rsidRDefault="00C848D1" w:rsidP="00897D6B">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t xml:space="preserve">Ensure that all electrical installations in their rented properties are inspected and tested by a qualified and competent person at intervals of not more than five years (or less </w:t>
      </w:r>
      <w:r w:rsidR="009D78AA" w:rsidRPr="004048E8">
        <w:rPr>
          <w:rFonts w:asciiTheme="majorHAnsi" w:hAnsiTheme="majorHAnsi" w:cstheme="majorHAnsi"/>
          <w:lang w:eastAsia="en-GB"/>
        </w:rPr>
        <w:t>if the</w:t>
      </w:r>
      <w:r w:rsidRPr="004048E8">
        <w:rPr>
          <w:rFonts w:asciiTheme="majorHAnsi" w:hAnsiTheme="majorHAnsi" w:cstheme="majorHAnsi"/>
          <w:lang w:eastAsia="en-GB"/>
        </w:rPr>
        <w:t xml:space="preserve"> most recent report recommends a shorter period before the next inspection)</w:t>
      </w:r>
    </w:p>
    <w:p w14:paraId="3F9BEB72" w14:textId="7EB0C606" w:rsidR="00C848D1" w:rsidRPr="004048E8" w:rsidRDefault="00C848D1" w:rsidP="00897D6B">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t>Obtain a report from the person conducting the inspection and test which gives the results and sets a date for the next inspection and test</w:t>
      </w:r>
    </w:p>
    <w:p w14:paraId="49860358" w14:textId="0ECEC121" w:rsidR="00C848D1" w:rsidRPr="004048E8" w:rsidRDefault="00C848D1" w:rsidP="00897D6B">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t>Supply a copy of the report to the existing tenant within 28 days of the inspection and test</w:t>
      </w:r>
    </w:p>
    <w:p w14:paraId="353B2F45" w14:textId="2CD3C0AB" w:rsidR="00C848D1" w:rsidRPr="004048E8" w:rsidRDefault="00C848D1" w:rsidP="00897D6B">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t>Supply a copy of the report to any new tenant before they occupy the premises</w:t>
      </w:r>
    </w:p>
    <w:p w14:paraId="41EF407F" w14:textId="77777777" w:rsidR="000677D6" w:rsidRPr="004048E8" w:rsidRDefault="00C848D1" w:rsidP="00897D6B">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t>Supply a copy of the report to any prospective tenant within 28 days of receiving a written request for the report</w:t>
      </w:r>
    </w:p>
    <w:p w14:paraId="7100F74C" w14:textId="2C93ECC6" w:rsidR="00C848D1" w:rsidRPr="004048E8" w:rsidRDefault="00C848D1" w:rsidP="00897D6B">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t>Supply the local housing authority with a copy of the report within seven days of receiving a written request for a copy</w:t>
      </w:r>
    </w:p>
    <w:p w14:paraId="4D1C0EC7" w14:textId="0B51E1E0" w:rsidR="00C848D1" w:rsidRPr="004048E8" w:rsidRDefault="00C848D1" w:rsidP="00897D6B">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t>Retain a copy of the report to give to the inspector and tester who will undertake the next inspection and test</w:t>
      </w:r>
    </w:p>
    <w:p w14:paraId="486FBEFC" w14:textId="119FB5A9" w:rsidR="00C848D1" w:rsidRPr="004048E8" w:rsidRDefault="00C848D1" w:rsidP="00897D6B">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t>Where the report shows that further investigative and/or remedial work is necessary, complete the work within 28 days or any shorter period if specified in the report</w:t>
      </w:r>
    </w:p>
    <w:p w14:paraId="009954FC" w14:textId="33C42E8F" w:rsidR="00B21622" w:rsidRPr="00B21622" w:rsidRDefault="00C848D1" w:rsidP="00B21622">
      <w:pPr>
        <w:pStyle w:val="ListParagraph"/>
        <w:numPr>
          <w:ilvl w:val="0"/>
          <w:numId w:val="100"/>
        </w:numPr>
        <w:rPr>
          <w:rFonts w:asciiTheme="majorHAnsi" w:hAnsiTheme="majorHAnsi" w:cstheme="majorHAnsi"/>
          <w:lang w:eastAsia="en-GB"/>
        </w:rPr>
      </w:pPr>
      <w:r w:rsidRPr="004048E8">
        <w:rPr>
          <w:rFonts w:asciiTheme="majorHAnsi" w:hAnsiTheme="majorHAnsi" w:cstheme="majorHAnsi"/>
          <w:lang w:eastAsia="en-GB"/>
        </w:rPr>
        <w:lastRenderedPageBreak/>
        <w:t>Where further investigative and/or remedial work is necessary, supply the tenant and the local housing authority with written confirmation from a qualified and competent person that confirms the completion of the further investigative and/or remedial works within 28 days of the completion of those works</w:t>
      </w:r>
    </w:p>
    <w:p w14:paraId="1341B135" w14:textId="69C41093" w:rsidR="00870EA3" w:rsidRPr="0096790B" w:rsidRDefault="009456E8" w:rsidP="009456E8">
      <w:pPr>
        <w:pStyle w:val="Heading1"/>
        <w:rPr>
          <w:sz w:val="28"/>
          <w:szCs w:val="28"/>
          <w:lang w:eastAsia="en-GB"/>
        </w:rPr>
      </w:pPr>
      <w:bookmarkStart w:id="376" w:name="_Toc132654176"/>
      <w:r>
        <w:rPr>
          <w:sz w:val="28"/>
          <w:szCs w:val="28"/>
          <w:lang w:eastAsia="en-GB"/>
        </w:rPr>
        <w:t>2</w:t>
      </w:r>
      <w:r w:rsidR="00163462">
        <w:rPr>
          <w:sz w:val="28"/>
          <w:szCs w:val="28"/>
          <w:lang w:eastAsia="en-GB"/>
        </w:rPr>
        <w:t xml:space="preserve">23 </w:t>
      </w:r>
      <w:bookmarkStart w:id="377" w:name="_Hlk146525438"/>
      <w:r w:rsidR="00C848D1" w:rsidRPr="0096790B">
        <w:rPr>
          <w:sz w:val="28"/>
          <w:szCs w:val="28"/>
          <w:lang w:eastAsia="en-GB"/>
        </w:rPr>
        <w:t>Duty of local housing authority to serve a Remedial Notice</w:t>
      </w:r>
      <w:bookmarkEnd w:id="376"/>
    </w:p>
    <w:bookmarkEnd w:id="377"/>
    <w:p w14:paraId="01A63262" w14:textId="77777777" w:rsidR="00C848D1" w:rsidRPr="0096790B" w:rsidRDefault="00C848D1" w:rsidP="0096790B">
      <w:pPr>
        <w:rPr>
          <w:rFonts w:asciiTheme="majorHAnsi" w:hAnsiTheme="majorHAnsi" w:cstheme="majorHAnsi"/>
          <w:lang w:eastAsia="en-GB"/>
        </w:rPr>
      </w:pPr>
      <w:r w:rsidRPr="0096790B">
        <w:rPr>
          <w:rFonts w:asciiTheme="majorHAnsi" w:hAnsiTheme="majorHAnsi" w:cstheme="majorBidi"/>
          <w:lang w:eastAsia="en-GB"/>
        </w:rPr>
        <w:t>Where a local housing authority has reasonable grounds to believe that a private landlord is in breach of one or more of the duties imposed by the Regulations, the authority must serve a Remedial Notice on that private landlord. A Remedial Notice will specify the remedial action necessary and require that the action be completed within 28 days (beginning with the day on which the notice is served). A private landlord may make written representations against such a notice within 21 days.</w:t>
      </w:r>
    </w:p>
    <w:p w14:paraId="3AFF8A59" w14:textId="5F8961F4" w:rsidR="00C848D1" w:rsidRPr="0096790B" w:rsidRDefault="009456E8" w:rsidP="009456E8">
      <w:pPr>
        <w:pStyle w:val="Heading1"/>
        <w:rPr>
          <w:sz w:val="28"/>
          <w:szCs w:val="28"/>
          <w:lang w:eastAsia="en-GB"/>
        </w:rPr>
      </w:pPr>
      <w:bookmarkStart w:id="378" w:name="_Toc132654177"/>
      <w:r>
        <w:rPr>
          <w:sz w:val="28"/>
          <w:szCs w:val="28"/>
          <w:lang w:eastAsia="en-GB"/>
        </w:rPr>
        <w:t>22</w:t>
      </w:r>
      <w:r w:rsidR="00163462">
        <w:rPr>
          <w:sz w:val="28"/>
          <w:szCs w:val="28"/>
          <w:lang w:eastAsia="en-GB"/>
        </w:rPr>
        <w:t>4</w:t>
      </w:r>
      <w:r>
        <w:rPr>
          <w:sz w:val="28"/>
          <w:szCs w:val="28"/>
          <w:lang w:eastAsia="en-GB"/>
        </w:rPr>
        <w:t xml:space="preserve"> </w:t>
      </w:r>
      <w:r w:rsidR="00C848D1" w:rsidRPr="0096790B">
        <w:rPr>
          <w:sz w:val="28"/>
          <w:szCs w:val="28"/>
          <w:lang w:eastAsia="en-GB"/>
        </w:rPr>
        <w:t>Duty of private landlords to comply with a Remedial Notice</w:t>
      </w:r>
      <w:bookmarkEnd w:id="378"/>
    </w:p>
    <w:p w14:paraId="104356AE" w14:textId="77777777" w:rsidR="008B130F" w:rsidRPr="0096790B" w:rsidRDefault="008B130F" w:rsidP="0096790B">
      <w:pPr>
        <w:rPr>
          <w:rFonts w:asciiTheme="majorHAnsi" w:hAnsiTheme="majorHAnsi" w:cstheme="majorHAnsi"/>
          <w:lang w:eastAsia="en-GB"/>
        </w:rPr>
      </w:pPr>
      <w:r w:rsidRPr="0096790B">
        <w:rPr>
          <w:rFonts w:asciiTheme="majorHAnsi" w:hAnsiTheme="majorHAnsi" w:cstheme="majorBidi"/>
          <w:lang w:eastAsia="en-GB"/>
        </w:rPr>
        <w:t>If served with a Remedial Notice, a private landlord has a duty to take the specified remedial action if:</w:t>
      </w:r>
    </w:p>
    <w:p w14:paraId="57D8BA8E" w14:textId="056E39B2" w:rsidR="008B130F" w:rsidRPr="0096790B" w:rsidRDefault="008B130F" w:rsidP="00897D6B">
      <w:pPr>
        <w:pStyle w:val="ListParagraph"/>
        <w:numPr>
          <w:ilvl w:val="0"/>
          <w:numId w:val="101"/>
        </w:numPr>
        <w:rPr>
          <w:rFonts w:asciiTheme="majorHAnsi" w:hAnsiTheme="majorHAnsi" w:cstheme="majorHAnsi"/>
          <w:lang w:eastAsia="en-GB"/>
        </w:rPr>
      </w:pPr>
      <w:r w:rsidRPr="0096790B">
        <w:rPr>
          <w:rFonts w:asciiTheme="majorHAnsi" w:hAnsiTheme="majorHAnsi" w:cstheme="majorHAnsi"/>
          <w:lang w:eastAsia="en-GB"/>
        </w:rPr>
        <w:t>No representations are made to the local housing authority; or</w:t>
      </w:r>
    </w:p>
    <w:p w14:paraId="759EE640" w14:textId="52932401" w:rsidR="008B130F" w:rsidRPr="0096790B" w:rsidRDefault="008B130F" w:rsidP="00897D6B">
      <w:pPr>
        <w:pStyle w:val="ListParagraph"/>
        <w:numPr>
          <w:ilvl w:val="0"/>
          <w:numId w:val="101"/>
        </w:numPr>
        <w:rPr>
          <w:rFonts w:asciiTheme="majorHAnsi" w:hAnsiTheme="majorHAnsi" w:cstheme="majorHAnsi"/>
          <w:lang w:eastAsia="en-GB"/>
        </w:rPr>
      </w:pPr>
      <w:r w:rsidRPr="0096790B">
        <w:rPr>
          <w:rFonts w:asciiTheme="majorHAnsi" w:hAnsiTheme="majorHAnsi" w:cstheme="majorHAnsi"/>
          <w:lang w:eastAsia="en-GB"/>
        </w:rPr>
        <w:t>The local housing authority confirms the notice after consideration of any written representations received</w:t>
      </w:r>
    </w:p>
    <w:p w14:paraId="05663A30" w14:textId="1D271722" w:rsidR="00C848D1" w:rsidRPr="0096790B" w:rsidRDefault="008B130F" w:rsidP="0096790B">
      <w:pPr>
        <w:rPr>
          <w:rFonts w:asciiTheme="majorHAnsi" w:hAnsiTheme="majorHAnsi" w:cstheme="majorHAnsi"/>
          <w:lang w:eastAsia="en-GB"/>
        </w:rPr>
      </w:pPr>
      <w:r w:rsidRPr="0096790B">
        <w:rPr>
          <w:rFonts w:asciiTheme="majorHAnsi" w:hAnsiTheme="majorHAnsi" w:cstheme="majorBidi"/>
          <w:lang w:eastAsia="en-GB"/>
        </w:rPr>
        <w:t>If no written representations are received, the private landlord must complete the remedial action within the 28-day deadline. If written representations are made and the local housing authority subsequently confirms the notice, the remedial action must be completed within 21 days of the date the private landlord is informed that the notice has been confirmed.</w:t>
      </w:r>
    </w:p>
    <w:p w14:paraId="2AF9C195" w14:textId="2020AD2B" w:rsidR="008B130F" w:rsidRPr="0072148D" w:rsidRDefault="009456E8" w:rsidP="009456E8">
      <w:pPr>
        <w:pStyle w:val="Heading1"/>
        <w:rPr>
          <w:sz w:val="28"/>
          <w:szCs w:val="28"/>
          <w:lang w:eastAsia="en-GB"/>
        </w:rPr>
      </w:pPr>
      <w:bookmarkStart w:id="379" w:name="_Toc132654178"/>
      <w:r>
        <w:rPr>
          <w:sz w:val="28"/>
          <w:szCs w:val="28"/>
          <w:lang w:eastAsia="en-GB"/>
        </w:rPr>
        <w:t>22</w:t>
      </w:r>
      <w:r w:rsidR="00163462">
        <w:rPr>
          <w:sz w:val="28"/>
          <w:szCs w:val="28"/>
          <w:lang w:eastAsia="en-GB"/>
        </w:rPr>
        <w:t>5</w:t>
      </w:r>
      <w:r>
        <w:rPr>
          <w:sz w:val="28"/>
          <w:szCs w:val="28"/>
          <w:lang w:eastAsia="en-GB"/>
        </w:rPr>
        <w:t xml:space="preserve"> </w:t>
      </w:r>
      <w:r w:rsidR="008B130F" w:rsidRPr="0072148D">
        <w:rPr>
          <w:sz w:val="28"/>
          <w:szCs w:val="28"/>
          <w:lang w:eastAsia="en-GB"/>
        </w:rPr>
        <w:t>Financial penalties</w:t>
      </w:r>
      <w:bookmarkEnd w:id="379"/>
    </w:p>
    <w:p w14:paraId="75B6C26B" w14:textId="77777777" w:rsidR="008B130F" w:rsidRPr="0072148D" w:rsidRDefault="008B130F" w:rsidP="0072148D">
      <w:pPr>
        <w:rPr>
          <w:rFonts w:asciiTheme="majorHAnsi" w:hAnsiTheme="majorHAnsi" w:cstheme="majorHAnsi"/>
          <w:lang w:eastAsia="en-GB"/>
        </w:rPr>
      </w:pPr>
      <w:r w:rsidRPr="0072148D">
        <w:rPr>
          <w:rFonts w:asciiTheme="majorHAnsi" w:hAnsiTheme="majorHAnsi" w:cstheme="majorBidi"/>
          <w:lang w:eastAsia="en-GB"/>
        </w:rPr>
        <w:t>A private landlord who breaches a duty under the Regulations may be subject to a financial penalty of up to £30,000. In the event of a continuing failure, the local housing authority may impose more than one penalty for the same breach of duty.</w:t>
      </w:r>
    </w:p>
    <w:p w14:paraId="332A7B0F" w14:textId="083AFD91" w:rsidR="00B02713" w:rsidRDefault="008B130F" w:rsidP="00B21622">
      <w:pPr>
        <w:rPr>
          <w:rFonts w:asciiTheme="majorHAnsi" w:hAnsiTheme="majorHAnsi" w:cstheme="majorBidi"/>
          <w:lang w:eastAsia="en-GB"/>
        </w:rPr>
      </w:pPr>
      <w:r w:rsidRPr="0072148D">
        <w:rPr>
          <w:rFonts w:asciiTheme="majorHAnsi" w:hAnsiTheme="majorHAnsi" w:cstheme="majorBidi"/>
          <w:lang w:eastAsia="en-GB"/>
        </w:rPr>
        <w:t>The local housing authority must be satisfied, beyond reasonable doubt, that a breach has occurred before imposing any financial penalty.</w:t>
      </w:r>
      <w:bookmarkStart w:id="380" w:name="_Toc132654179"/>
    </w:p>
    <w:p w14:paraId="5A66B4CD" w14:textId="77777777" w:rsidR="00B21622" w:rsidRPr="00B21622" w:rsidRDefault="00B21622" w:rsidP="00B21622">
      <w:pPr>
        <w:rPr>
          <w:rFonts w:asciiTheme="majorHAnsi" w:hAnsiTheme="majorHAnsi" w:cstheme="majorHAnsi"/>
          <w:lang w:eastAsia="en-GB"/>
        </w:rPr>
      </w:pPr>
    </w:p>
    <w:p w14:paraId="4F761B91" w14:textId="71D929EE" w:rsidR="008B130F" w:rsidRPr="0072148D" w:rsidRDefault="009456E8" w:rsidP="009456E8">
      <w:pPr>
        <w:pStyle w:val="Heading1"/>
        <w:rPr>
          <w:sz w:val="28"/>
          <w:szCs w:val="28"/>
          <w:lang w:eastAsia="en-GB"/>
        </w:rPr>
      </w:pPr>
      <w:r>
        <w:rPr>
          <w:sz w:val="28"/>
          <w:szCs w:val="28"/>
          <w:lang w:eastAsia="en-GB"/>
        </w:rPr>
        <w:t>22</w:t>
      </w:r>
      <w:r w:rsidR="00163462">
        <w:rPr>
          <w:sz w:val="28"/>
          <w:szCs w:val="28"/>
          <w:lang w:eastAsia="en-GB"/>
        </w:rPr>
        <w:t>6</w:t>
      </w:r>
      <w:r>
        <w:rPr>
          <w:sz w:val="28"/>
          <w:szCs w:val="28"/>
          <w:lang w:eastAsia="en-GB"/>
        </w:rPr>
        <w:t xml:space="preserve"> </w:t>
      </w:r>
      <w:bookmarkStart w:id="381" w:name="_Hlk146525503"/>
      <w:r w:rsidR="008B130F" w:rsidRPr="0072148D">
        <w:rPr>
          <w:sz w:val="28"/>
          <w:szCs w:val="28"/>
          <w:lang w:eastAsia="en-GB"/>
        </w:rPr>
        <w:t>Government guidance</w:t>
      </w:r>
      <w:bookmarkEnd w:id="380"/>
    </w:p>
    <w:bookmarkEnd w:id="381"/>
    <w:p w14:paraId="7A821B6A" w14:textId="77777777" w:rsidR="00B02713" w:rsidRDefault="1024DFBF" w:rsidP="0072148D">
      <w:pPr>
        <w:rPr>
          <w:rFonts w:asciiTheme="majorHAnsi" w:hAnsiTheme="majorHAnsi" w:cstheme="majorHAnsi"/>
          <w:lang w:eastAsia="en-GB"/>
        </w:rPr>
      </w:pPr>
      <w:r w:rsidRPr="0072148D">
        <w:rPr>
          <w:rFonts w:asciiTheme="majorHAnsi" w:hAnsiTheme="majorHAnsi" w:cstheme="majorHAnsi"/>
          <w:lang w:eastAsia="en-GB"/>
        </w:rPr>
        <w:t xml:space="preserve">Local housing authorities should have regard to any guidance issued by the Ministry of Housing, Communities &amp; Local Government (“MHCLG”) when exercising their functions under the Regulations. </w:t>
      </w:r>
    </w:p>
    <w:p w14:paraId="45058FF3" w14:textId="4568325B" w:rsidR="1024DFBF" w:rsidRPr="0072148D" w:rsidRDefault="1024DFBF" w:rsidP="0072148D">
      <w:pPr>
        <w:rPr>
          <w:rFonts w:asciiTheme="majorHAnsi" w:hAnsiTheme="majorHAnsi" w:cstheme="majorHAnsi"/>
          <w:lang w:eastAsia="en-GB"/>
        </w:rPr>
      </w:pPr>
      <w:r w:rsidRPr="0072148D">
        <w:rPr>
          <w:rFonts w:asciiTheme="majorHAnsi" w:hAnsiTheme="majorHAnsi" w:cstheme="majorHAnsi"/>
          <w:lang w:eastAsia="en-GB"/>
        </w:rPr>
        <w:t xml:space="preserve">Non-statutory guidance was issued by the department in June 2020, </w:t>
      </w:r>
      <w:r w:rsidR="00300B39" w:rsidRPr="00B21622">
        <w:rPr>
          <w:rFonts w:asciiTheme="majorHAnsi" w:hAnsiTheme="majorHAnsi" w:cstheme="majorHAnsi"/>
          <w:lang w:eastAsia="en-GB"/>
        </w:rPr>
        <w:t>which is available online</w:t>
      </w:r>
      <w:r w:rsidR="00300B39">
        <w:rPr>
          <w:rFonts w:asciiTheme="majorHAnsi" w:hAnsiTheme="majorHAnsi" w:cstheme="majorHAnsi"/>
          <w:lang w:eastAsia="en-GB"/>
        </w:rPr>
        <w:t xml:space="preserve"> using the following link - </w:t>
      </w:r>
      <w:r w:rsidR="00300B39" w:rsidRPr="00B21622">
        <w:rPr>
          <w:rFonts w:asciiTheme="majorHAnsi" w:hAnsiTheme="majorHAnsi" w:cstheme="majorHAnsi"/>
          <w:lang w:eastAsia="en-GB"/>
        </w:rPr>
        <w:t xml:space="preserve"> </w:t>
      </w:r>
      <w:hyperlink r:id="rId55" w:history="1">
        <w:r w:rsidRPr="00300B39">
          <w:rPr>
            <w:rStyle w:val="Hyperlink"/>
            <w:rFonts w:asciiTheme="majorHAnsi" w:hAnsiTheme="majorHAnsi" w:cstheme="majorHAnsi"/>
            <w:lang w:eastAsia="en-GB"/>
          </w:rPr>
          <w:t>Guide for local authorities: electrical safety standards in the private rented sector</w:t>
        </w:r>
      </w:hyperlink>
      <w:r w:rsidRPr="00B21622">
        <w:rPr>
          <w:rFonts w:asciiTheme="majorHAnsi" w:hAnsiTheme="majorHAnsi" w:cstheme="majorHAnsi"/>
          <w:lang w:eastAsia="en-GB"/>
        </w:rPr>
        <w:t xml:space="preserve">, </w:t>
      </w:r>
      <w:r w:rsidR="00300B39">
        <w:rPr>
          <w:rFonts w:asciiTheme="majorHAnsi" w:hAnsiTheme="majorHAnsi" w:cstheme="majorHAnsi"/>
          <w:lang w:eastAsia="en-GB"/>
        </w:rPr>
        <w:t xml:space="preserve">Web address - </w:t>
      </w:r>
      <w:r w:rsidR="47FF96D1" w:rsidRPr="00300B39">
        <w:rPr>
          <w:rFonts w:asciiTheme="majorHAnsi" w:hAnsiTheme="majorHAnsi" w:cstheme="majorHAnsi"/>
          <w:lang w:eastAsia="en-GB"/>
        </w:rPr>
        <w:t>www.gov.uk/government/publications/electrical-safety-standards-in-the-private-rented-sector-guidance-for-landlords-tenants-and-local-authorities/guide-for-local-authorities-electrical-safety-standards-in-the-private-rented-sector</w:t>
      </w:r>
    </w:p>
    <w:p w14:paraId="2F75DDAD" w14:textId="77777777" w:rsidR="0072148D" w:rsidRPr="0072148D" w:rsidRDefault="1024DFBF" w:rsidP="0072148D">
      <w:pPr>
        <w:rPr>
          <w:rFonts w:asciiTheme="majorHAnsi" w:hAnsiTheme="majorHAnsi" w:cstheme="majorHAnsi"/>
          <w:lang w:eastAsia="en-GB"/>
        </w:rPr>
      </w:pPr>
      <w:r w:rsidRPr="0072148D">
        <w:rPr>
          <w:rFonts w:asciiTheme="majorHAnsi" w:hAnsiTheme="majorHAnsi" w:cstheme="majorHAnsi"/>
          <w:lang w:eastAsia="en-GB"/>
        </w:rPr>
        <w:t>The Government guidance recommends that:</w:t>
      </w:r>
    </w:p>
    <w:p w14:paraId="73E3ED60" w14:textId="505D89A2" w:rsidR="008B130F" w:rsidRPr="0072148D" w:rsidRDefault="008B130F" w:rsidP="00897D6B">
      <w:pPr>
        <w:pStyle w:val="ListParagraph"/>
        <w:numPr>
          <w:ilvl w:val="0"/>
          <w:numId w:val="102"/>
        </w:numPr>
        <w:rPr>
          <w:rFonts w:asciiTheme="majorHAnsi" w:hAnsiTheme="majorHAnsi" w:cstheme="majorHAnsi"/>
          <w:lang w:eastAsia="en-GB"/>
        </w:rPr>
      </w:pPr>
      <w:r w:rsidRPr="0072148D">
        <w:rPr>
          <w:rFonts w:asciiTheme="majorHAnsi" w:hAnsiTheme="majorHAnsi" w:cstheme="majorHAnsi"/>
          <w:lang w:eastAsia="en-GB"/>
        </w:rPr>
        <w:t xml:space="preserve">Local housing authorities should develop and document their own policy on how they determine appropriate financial penalty levels. Generally, we would expect the maximum amount to be reserved for the very worst offenders. The actual amount levied in any </w:t>
      </w:r>
      <w:proofErr w:type="gramStart"/>
      <w:r w:rsidRPr="0072148D">
        <w:rPr>
          <w:rFonts w:asciiTheme="majorHAnsi" w:hAnsiTheme="majorHAnsi" w:cstheme="majorHAnsi"/>
          <w:lang w:eastAsia="en-GB"/>
        </w:rPr>
        <w:lastRenderedPageBreak/>
        <w:t>particular case</w:t>
      </w:r>
      <w:proofErr w:type="gramEnd"/>
      <w:r w:rsidRPr="0072148D">
        <w:rPr>
          <w:rFonts w:asciiTheme="majorHAnsi" w:hAnsiTheme="majorHAnsi" w:cstheme="majorHAnsi"/>
          <w:lang w:eastAsia="en-GB"/>
        </w:rPr>
        <w:t xml:space="preserve"> should reflect the severity of the offence as well as taking account of the landlord’s previous record of offending. </w:t>
      </w:r>
    </w:p>
    <w:p w14:paraId="51CCEBB6" w14:textId="151F7BFA" w:rsidR="008B130F" w:rsidRPr="0072148D" w:rsidRDefault="008B130F" w:rsidP="00897D6B">
      <w:pPr>
        <w:pStyle w:val="ListParagraph"/>
        <w:numPr>
          <w:ilvl w:val="0"/>
          <w:numId w:val="102"/>
        </w:numPr>
        <w:rPr>
          <w:rFonts w:asciiTheme="majorHAnsi" w:hAnsiTheme="majorHAnsi" w:cstheme="majorHAnsi"/>
          <w:lang w:eastAsia="en-GB"/>
        </w:rPr>
      </w:pPr>
      <w:r w:rsidRPr="0072148D">
        <w:rPr>
          <w:rFonts w:asciiTheme="majorHAnsi" w:hAnsiTheme="majorHAnsi" w:cstheme="majorHAnsi"/>
          <w:lang w:eastAsia="en-GB"/>
        </w:rPr>
        <w:t>When developing their policy local housing authorities may wish to consider the policy they previously developed for civil penalties under the Housing and Planning Act 2016 and the guidance published by the government.</w:t>
      </w:r>
    </w:p>
    <w:p w14:paraId="34C6E2D4" w14:textId="77777777" w:rsidR="00B02713" w:rsidRDefault="1024DFBF" w:rsidP="00B02713">
      <w:pPr>
        <w:rPr>
          <w:rFonts w:asciiTheme="majorHAnsi" w:hAnsiTheme="majorHAnsi" w:cstheme="majorBidi"/>
          <w:lang w:eastAsia="en-GB"/>
        </w:rPr>
      </w:pPr>
      <w:r w:rsidRPr="00B02713">
        <w:rPr>
          <w:rFonts w:asciiTheme="majorHAnsi" w:hAnsiTheme="majorHAnsi" w:cstheme="majorBidi"/>
          <w:lang w:eastAsia="en-GB"/>
        </w:rPr>
        <w:t>In respect of civil penalties under the Housing and Planning Act 2016, MHCLG issued statutory guidance under section 23</w:t>
      </w:r>
      <w:r w:rsidRPr="00B21622">
        <w:rPr>
          <w:rFonts w:asciiTheme="majorHAnsi" w:hAnsiTheme="majorHAnsi" w:cstheme="majorBidi"/>
          <w:lang w:eastAsia="en-GB"/>
        </w:rPr>
        <w:t>(10) and</w:t>
      </w:r>
      <w:r w:rsidRPr="00B02713">
        <w:rPr>
          <w:rFonts w:asciiTheme="majorHAnsi" w:hAnsiTheme="majorHAnsi" w:cstheme="majorBidi"/>
          <w:lang w:eastAsia="en-GB"/>
        </w:rPr>
        <w:t xml:space="preserve"> Schedules 1 and 9 of the same </w:t>
      </w:r>
      <w:r w:rsidR="0072148D" w:rsidRPr="00B02713">
        <w:rPr>
          <w:rFonts w:asciiTheme="majorHAnsi" w:hAnsiTheme="majorHAnsi" w:cstheme="majorBidi"/>
          <w:lang w:eastAsia="en-GB"/>
        </w:rPr>
        <w:t>acts</w:t>
      </w:r>
      <w:r w:rsidRPr="00B02713">
        <w:rPr>
          <w:rFonts w:asciiTheme="majorHAnsi" w:hAnsiTheme="majorHAnsi" w:cstheme="majorBidi"/>
          <w:lang w:eastAsia="en-GB"/>
        </w:rPr>
        <w:t xml:space="preserve"> in April 2018, namely: </w:t>
      </w:r>
    </w:p>
    <w:p w14:paraId="215F63D5" w14:textId="06C5A7EF" w:rsidR="00B02713" w:rsidRPr="00B02713" w:rsidRDefault="1024DFBF" w:rsidP="00897D6B">
      <w:pPr>
        <w:pStyle w:val="ListParagraph"/>
        <w:numPr>
          <w:ilvl w:val="0"/>
          <w:numId w:val="131"/>
        </w:numPr>
        <w:rPr>
          <w:rFonts w:asciiTheme="majorHAnsi" w:hAnsiTheme="majorHAnsi" w:cstheme="majorHAnsi"/>
          <w:lang w:eastAsia="en-GB"/>
        </w:rPr>
      </w:pPr>
      <w:r w:rsidRPr="00B02713">
        <w:rPr>
          <w:rFonts w:asciiTheme="majorHAnsi" w:hAnsiTheme="majorHAnsi" w:cstheme="majorBidi"/>
          <w:lang w:eastAsia="en-GB"/>
        </w:rPr>
        <w:t>Civil penalties under the Housing and Planning Act 2016 - Guidance for Local Housing Authorities</w:t>
      </w:r>
    </w:p>
    <w:p w14:paraId="507943BC" w14:textId="6C62B24F" w:rsidR="008B130F" w:rsidRPr="00B02713" w:rsidRDefault="1024DFBF" w:rsidP="00B02713">
      <w:pPr>
        <w:rPr>
          <w:rFonts w:asciiTheme="majorHAnsi" w:hAnsiTheme="majorHAnsi" w:cstheme="majorHAnsi"/>
          <w:lang w:eastAsia="en-GB"/>
        </w:rPr>
      </w:pPr>
      <w:r w:rsidRPr="00B02713">
        <w:rPr>
          <w:rFonts w:asciiTheme="majorHAnsi" w:hAnsiTheme="majorHAnsi" w:cstheme="majorBidi"/>
          <w:lang w:eastAsia="en-GB"/>
        </w:rPr>
        <w:t>The guidance states that local housing authorities should consider the following factors to help ensure that any financial penalty is set at an appropriate level:</w:t>
      </w:r>
    </w:p>
    <w:p w14:paraId="11AA1689" w14:textId="0162574C" w:rsidR="008B130F" w:rsidRPr="00B21622" w:rsidRDefault="008B130F" w:rsidP="00897D6B">
      <w:pPr>
        <w:pStyle w:val="ListParagraph"/>
        <w:numPr>
          <w:ilvl w:val="0"/>
          <w:numId w:val="131"/>
        </w:numPr>
        <w:spacing w:line="240" w:lineRule="auto"/>
        <w:rPr>
          <w:rFonts w:asciiTheme="majorHAnsi" w:hAnsiTheme="majorHAnsi" w:cstheme="majorHAnsi"/>
          <w:lang w:eastAsia="en-GB"/>
        </w:rPr>
      </w:pPr>
      <w:r w:rsidRPr="00B21622">
        <w:rPr>
          <w:rFonts w:asciiTheme="majorHAnsi" w:hAnsiTheme="majorHAnsi" w:cstheme="majorHAnsi"/>
          <w:lang w:eastAsia="en-GB"/>
        </w:rPr>
        <w:t>Severity of the offence</w:t>
      </w:r>
    </w:p>
    <w:p w14:paraId="452F435D" w14:textId="214F74C9" w:rsidR="008B130F" w:rsidRPr="00B21622" w:rsidRDefault="008B130F" w:rsidP="00897D6B">
      <w:pPr>
        <w:pStyle w:val="ListParagraph"/>
        <w:numPr>
          <w:ilvl w:val="0"/>
          <w:numId w:val="131"/>
        </w:numPr>
        <w:spacing w:line="240" w:lineRule="auto"/>
        <w:rPr>
          <w:rFonts w:asciiTheme="majorHAnsi" w:hAnsiTheme="majorHAnsi" w:cstheme="majorHAnsi"/>
          <w:lang w:eastAsia="en-GB"/>
        </w:rPr>
      </w:pPr>
      <w:r w:rsidRPr="00B21622">
        <w:rPr>
          <w:rFonts w:asciiTheme="majorHAnsi" w:hAnsiTheme="majorHAnsi" w:cstheme="majorHAnsi"/>
          <w:lang w:eastAsia="en-GB"/>
        </w:rPr>
        <w:t>Culpability and track record of the offender</w:t>
      </w:r>
    </w:p>
    <w:p w14:paraId="4138119A" w14:textId="3459DFC9" w:rsidR="008B130F" w:rsidRPr="00B21622" w:rsidRDefault="008B130F" w:rsidP="00897D6B">
      <w:pPr>
        <w:pStyle w:val="ListParagraph"/>
        <w:numPr>
          <w:ilvl w:val="0"/>
          <w:numId w:val="131"/>
        </w:numPr>
        <w:spacing w:line="240" w:lineRule="auto"/>
        <w:rPr>
          <w:rFonts w:asciiTheme="majorHAnsi" w:hAnsiTheme="majorHAnsi" w:cstheme="majorHAnsi"/>
          <w:lang w:eastAsia="en-GB"/>
        </w:rPr>
      </w:pPr>
      <w:r w:rsidRPr="00B21622">
        <w:rPr>
          <w:rFonts w:asciiTheme="majorHAnsi" w:hAnsiTheme="majorHAnsi" w:cstheme="majorHAnsi"/>
          <w:lang w:eastAsia="en-GB"/>
        </w:rPr>
        <w:t>The harm caused to the tenant (actual and potential)</w:t>
      </w:r>
    </w:p>
    <w:p w14:paraId="1F0815C4" w14:textId="2B70493A" w:rsidR="008B130F" w:rsidRPr="00B21622" w:rsidRDefault="008B130F" w:rsidP="00897D6B">
      <w:pPr>
        <w:pStyle w:val="ListParagraph"/>
        <w:numPr>
          <w:ilvl w:val="0"/>
          <w:numId w:val="131"/>
        </w:numPr>
        <w:spacing w:line="240" w:lineRule="auto"/>
        <w:rPr>
          <w:rFonts w:asciiTheme="majorHAnsi" w:hAnsiTheme="majorHAnsi" w:cstheme="majorHAnsi"/>
          <w:lang w:eastAsia="en-GB"/>
        </w:rPr>
      </w:pPr>
      <w:r w:rsidRPr="00B21622">
        <w:rPr>
          <w:rFonts w:asciiTheme="majorHAnsi" w:hAnsiTheme="majorHAnsi" w:cstheme="majorHAnsi"/>
          <w:lang w:eastAsia="en-GB"/>
        </w:rPr>
        <w:t>Punishment of the offender (the penalty should be proportionate to the offence and have a real economic impact)</w:t>
      </w:r>
    </w:p>
    <w:p w14:paraId="1437CB5C" w14:textId="175D2B11" w:rsidR="008B130F" w:rsidRPr="00B21622" w:rsidRDefault="008B130F" w:rsidP="00897D6B">
      <w:pPr>
        <w:pStyle w:val="ListParagraph"/>
        <w:numPr>
          <w:ilvl w:val="0"/>
          <w:numId w:val="131"/>
        </w:numPr>
        <w:spacing w:line="240" w:lineRule="auto"/>
        <w:rPr>
          <w:rFonts w:asciiTheme="majorHAnsi" w:hAnsiTheme="majorHAnsi" w:cstheme="majorHAnsi"/>
          <w:lang w:eastAsia="en-GB"/>
        </w:rPr>
      </w:pPr>
      <w:r w:rsidRPr="00B21622">
        <w:rPr>
          <w:rFonts w:asciiTheme="majorHAnsi" w:hAnsiTheme="majorHAnsi" w:cstheme="majorHAnsi"/>
          <w:lang w:eastAsia="en-GB"/>
        </w:rPr>
        <w:t>Deter the offender from repeating the offence</w:t>
      </w:r>
    </w:p>
    <w:p w14:paraId="3B814304" w14:textId="6C7BD578" w:rsidR="008B130F" w:rsidRPr="00B21622" w:rsidRDefault="008B130F" w:rsidP="00897D6B">
      <w:pPr>
        <w:pStyle w:val="ListParagraph"/>
        <w:numPr>
          <w:ilvl w:val="0"/>
          <w:numId w:val="131"/>
        </w:numPr>
        <w:spacing w:line="240" w:lineRule="auto"/>
        <w:rPr>
          <w:rFonts w:asciiTheme="majorHAnsi" w:hAnsiTheme="majorHAnsi" w:cstheme="majorHAnsi"/>
          <w:lang w:eastAsia="en-GB"/>
        </w:rPr>
      </w:pPr>
      <w:r w:rsidRPr="00B21622">
        <w:rPr>
          <w:rFonts w:asciiTheme="majorHAnsi" w:hAnsiTheme="majorHAnsi" w:cstheme="majorHAnsi"/>
          <w:lang w:eastAsia="en-GB"/>
        </w:rPr>
        <w:t>Deter others from committing similar offences</w:t>
      </w:r>
    </w:p>
    <w:p w14:paraId="68F4CBF0" w14:textId="63915D44" w:rsidR="008B130F" w:rsidRPr="009456E8" w:rsidRDefault="008B130F" w:rsidP="00D14577">
      <w:pPr>
        <w:rPr>
          <w:rFonts w:asciiTheme="majorHAnsi" w:hAnsiTheme="majorHAnsi" w:cstheme="majorHAnsi"/>
          <w:lang w:eastAsia="en-GB"/>
        </w:rPr>
      </w:pPr>
      <w:r w:rsidRPr="009456E8">
        <w:rPr>
          <w:rFonts w:asciiTheme="majorHAnsi" w:hAnsiTheme="majorHAnsi" w:cstheme="majorHAnsi"/>
          <w:lang w:eastAsia="en-GB"/>
        </w:rPr>
        <w:t xml:space="preserve">Remove any financial benefit the offender may have obtained </w:t>
      </w:r>
      <w:proofErr w:type="gramStart"/>
      <w:r w:rsidRPr="009456E8">
        <w:rPr>
          <w:rFonts w:asciiTheme="majorHAnsi" w:hAnsiTheme="majorHAnsi" w:cstheme="majorHAnsi"/>
          <w:lang w:eastAsia="en-GB"/>
        </w:rPr>
        <w:t>as a result of</w:t>
      </w:r>
      <w:proofErr w:type="gramEnd"/>
      <w:r w:rsidRPr="009456E8">
        <w:rPr>
          <w:rFonts w:asciiTheme="majorHAnsi" w:hAnsiTheme="majorHAnsi" w:cstheme="majorHAnsi"/>
          <w:lang w:eastAsia="en-GB"/>
        </w:rPr>
        <w:t xml:space="preserve"> committing the offence.</w:t>
      </w:r>
    </w:p>
    <w:p w14:paraId="73554C5F" w14:textId="0ACECD76" w:rsidR="008B130F" w:rsidRPr="0072148D" w:rsidRDefault="1024DFBF" w:rsidP="0072148D">
      <w:pPr>
        <w:rPr>
          <w:rFonts w:asciiTheme="majorHAnsi" w:hAnsiTheme="majorHAnsi" w:cstheme="majorHAnsi"/>
          <w:sz w:val="24"/>
          <w:szCs w:val="24"/>
          <w:lang w:eastAsia="en-GB"/>
        </w:rPr>
      </w:pPr>
      <w:r w:rsidRPr="009456E8">
        <w:rPr>
          <w:rFonts w:asciiTheme="majorHAnsi" w:hAnsiTheme="majorHAnsi" w:cstheme="majorBidi"/>
          <w:lang w:eastAsia="en-GB"/>
        </w:rPr>
        <w:t>This policy sets out how Medway Council (“the council”) will impose financial penalties under the Regulations in accordance with Government guidance. The approach set out in this policy broadly aligns with the council’s Policy for imposing financial penalties under the Housing Act 2004 and</w:t>
      </w:r>
      <w:r w:rsidRPr="0072148D">
        <w:rPr>
          <w:rFonts w:asciiTheme="majorHAnsi" w:hAnsiTheme="majorHAnsi" w:cstheme="majorBidi"/>
          <w:sz w:val="24"/>
          <w:szCs w:val="24"/>
          <w:lang w:eastAsia="en-GB"/>
        </w:rPr>
        <w:t xml:space="preserve"> </w:t>
      </w:r>
      <w:r w:rsidRPr="0072148D">
        <w:rPr>
          <w:rFonts w:asciiTheme="majorHAnsi" w:hAnsiTheme="majorHAnsi" w:cstheme="majorBidi"/>
          <w:lang w:eastAsia="en-GB"/>
        </w:rPr>
        <w:t>Housing and Planning Act 2016, which was adopted on 14</w:t>
      </w:r>
      <w:r w:rsidR="00B02713" w:rsidRPr="00B02713">
        <w:rPr>
          <w:rFonts w:asciiTheme="majorHAnsi" w:hAnsiTheme="majorHAnsi" w:cstheme="majorBidi"/>
          <w:vertAlign w:val="superscript"/>
          <w:lang w:eastAsia="en-GB"/>
        </w:rPr>
        <w:t>th</w:t>
      </w:r>
      <w:r w:rsidRPr="0072148D">
        <w:rPr>
          <w:rFonts w:asciiTheme="majorHAnsi" w:hAnsiTheme="majorHAnsi" w:cstheme="majorBidi"/>
          <w:lang w:eastAsia="en-GB"/>
        </w:rPr>
        <w:t xml:space="preserve"> March 2019 and came into force on 1</w:t>
      </w:r>
      <w:r w:rsidR="00B02713" w:rsidRPr="00B02713">
        <w:rPr>
          <w:rFonts w:asciiTheme="majorHAnsi" w:hAnsiTheme="majorHAnsi" w:cstheme="majorBidi"/>
          <w:vertAlign w:val="superscript"/>
          <w:lang w:eastAsia="en-GB"/>
        </w:rPr>
        <w:t>st</w:t>
      </w:r>
      <w:r w:rsidRPr="0072148D">
        <w:rPr>
          <w:rFonts w:asciiTheme="majorHAnsi" w:hAnsiTheme="majorHAnsi" w:cstheme="majorBidi"/>
          <w:lang w:eastAsia="en-GB"/>
        </w:rPr>
        <w:t xml:space="preserve"> April 2019</w:t>
      </w:r>
    </w:p>
    <w:p w14:paraId="1C4AC6DE" w14:textId="0330960A" w:rsidR="008B130F" w:rsidRPr="0072148D" w:rsidRDefault="009456E8" w:rsidP="009456E8">
      <w:pPr>
        <w:pStyle w:val="Heading1"/>
        <w:rPr>
          <w:rStyle w:val="Heading1Char"/>
          <w:sz w:val="28"/>
          <w:szCs w:val="28"/>
          <w:lang w:eastAsia="en-GB"/>
        </w:rPr>
      </w:pPr>
      <w:bookmarkStart w:id="382" w:name="_Toc132654180"/>
      <w:r>
        <w:rPr>
          <w:sz w:val="28"/>
          <w:szCs w:val="28"/>
          <w:lang w:eastAsia="en-GB"/>
        </w:rPr>
        <w:t>22</w:t>
      </w:r>
      <w:r w:rsidR="00163462">
        <w:rPr>
          <w:sz w:val="28"/>
          <w:szCs w:val="28"/>
          <w:lang w:eastAsia="en-GB"/>
        </w:rPr>
        <w:t xml:space="preserve">7 </w:t>
      </w:r>
      <w:r w:rsidR="008B130F" w:rsidRPr="0072148D">
        <w:rPr>
          <w:sz w:val="28"/>
          <w:szCs w:val="28"/>
          <w:lang w:eastAsia="en-GB"/>
        </w:rPr>
        <w:t>C</w:t>
      </w:r>
      <w:r w:rsidR="008B130F" w:rsidRPr="0072148D">
        <w:rPr>
          <w:rStyle w:val="Heading1Char"/>
          <w:sz w:val="28"/>
          <w:szCs w:val="28"/>
          <w:lang w:eastAsia="en-GB"/>
        </w:rPr>
        <w:t>ommencement</w:t>
      </w:r>
      <w:bookmarkEnd w:id="382"/>
    </w:p>
    <w:p w14:paraId="723E616D" w14:textId="6CC3CD87" w:rsidR="008B130F" w:rsidRPr="0072148D" w:rsidRDefault="008B130F" w:rsidP="0072148D">
      <w:pPr>
        <w:rPr>
          <w:rFonts w:asciiTheme="majorHAnsi" w:hAnsiTheme="majorHAnsi" w:cstheme="majorHAnsi"/>
          <w:lang w:eastAsia="en-GB"/>
        </w:rPr>
      </w:pPr>
      <w:r w:rsidRPr="0072148D">
        <w:rPr>
          <w:rFonts w:asciiTheme="majorHAnsi" w:hAnsiTheme="majorHAnsi" w:cstheme="majorBidi"/>
          <w:lang w:eastAsia="en-GB"/>
        </w:rPr>
        <w:t>This policy takes effect from 1</w:t>
      </w:r>
      <w:r w:rsidR="00B02713" w:rsidRPr="00B02713">
        <w:rPr>
          <w:rFonts w:asciiTheme="majorHAnsi" w:hAnsiTheme="majorHAnsi" w:cstheme="majorBidi"/>
          <w:vertAlign w:val="superscript"/>
          <w:lang w:eastAsia="en-GB"/>
        </w:rPr>
        <w:t>st</w:t>
      </w:r>
      <w:r w:rsidRPr="0072148D">
        <w:rPr>
          <w:rFonts w:asciiTheme="majorHAnsi" w:hAnsiTheme="majorHAnsi" w:cstheme="majorBidi"/>
          <w:lang w:eastAsia="en-GB"/>
        </w:rPr>
        <w:t xml:space="preserve"> December 2020 and applies to all relevant breaches of duty which occur on or after this date.</w:t>
      </w:r>
    </w:p>
    <w:p w14:paraId="05EBA05E" w14:textId="7D4B95FB" w:rsidR="008B130F" w:rsidRPr="0072148D" w:rsidRDefault="008B130F" w:rsidP="008B130F">
      <w:pPr>
        <w:pStyle w:val="Heading1"/>
        <w:rPr>
          <w:b/>
          <w:bCs/>
          <w:sz w:val="28"/>
          <w:szCs w:val="28"/>
          <w:lang w:eastAsia="en-GB"/>
        </w:rPr>
      </w:pPr>
      <w:bookmarkStart w:id="383" w:name="_Toc132654181"/>
      <w:r w:rsidRPr="0072148D">
        <w:rPr>
          <w:b/>
          <w:bCs/>
          <w:sz w:val="28"/>
          <w:szCs w:val="28"/>
          <w:lang w:eastAsia="en-GB"/>
        </w:rPr>
        <w:t>Determining the starting point for a financial penalty</w:t>
      </w:r>
      <w:bookmarkEnd w:id="383"/>
    </w:p>
    <w:p w14:paraId="6B4BF479" w14:textId="567B3C27" w:rsidR="008B130F" w:rsidRPr="0072148D" w:rsidRDefault="009456E8" w:rsidP="009456E8">
      <w:pPr>
        <w:pStyle w:val="Heading1"/>
        <w:rPr>
          <w:sz w:val="28"/>
          <w:szCs w:val="28"/>
          <w:lang w:eastAsia="en-GB"/>
        </w:rPr>
      </w:pPr>
      <w:bookmarkStart w:id="384" w:name="_Toc132654182"/>
      <w:r>
        <w:rPr>
          <w:sz w:val="28"/>
          <w:szCs w:val="28"/>
          <w:lang w:eastAsia="en-GB"/>
        </w:rPr>
        <w:t>22</w:t>
      </w:r>
      <w:r w:rsidR="00163462">
        <w:rPr>
          <w:sz w:val="28"/>
          <w:szCs w:val="28"/>
          <w:lang w:eastAsia="en-GB"/>
        </w:rPr>
        <w:t>8</w:t>
      </w:r>
      <w:r>
        <w:rPr>
          <w:sz w:val="28"/>
          <w:szCs w:val="28"/>
          <w:lang w:eastAsia="en-GB"/>
        </w:rPr>
        <w:t xml:space="preserve"> </w:t>
      </w:r>
      <w:r w:rsidR="008B130F" w:rsidRPr="0072148D">
        <w:rPr>
          <w:sz w:val="28"/>
          <w:szCs w:val="28"/>
          <w:lang w:eastAsia="en-GB"/>
        </w:rPr>
        <w:t>Severity of the offence</w:t>
      </w:r>
      <w:bookmarkEnd w:id="384"/>
    </w:p>
    <w:p w14:paraId="32913AA9" w14:textId="77777777" w:rsidR="008B130F" w:rsidRPr="0072148D" w:rsidRDefault="008B130F" w:rsidP="0072148D">
      <w:pPr>
        <w:rPr>
          <w:rFonts w:asciiTheme="majorHAnsi" w:hAnsiTheme="majorHAnsi" w:cstheme="majorHAnsi"/>
          <w:lang w:eastAsia="en-GB"/>
        </w:rPr>
      </w:pPr>
      <w:r w:rsidRPr="0072148D">
        <w:rPr>
          <w:rFonts w:asciiTheme="majorHAnsi" w:hAnsiTheme="majorHAnsi" w:cstheme="majorBidi"/>
          <w:lang w:eastAsia="en-GB"/>
        </w:rPr>
        <w:t>A financial penalty may be of any amount up to the statutory maximum of £30,000. However, local housing authorities are expected to reserve the higher amounts for the worst offenders and take a logical and proportionate approach to setting the level of financial penalties more generally. The overarching principle is that the more serious the breach, the higher the penalty should be. The penalty for each breach must therefore be determined on a case-by-case basis.</w:t>
      </w:r>
    </w:p>
    <w:p w14:paraId="5D9FD089" w14:textId="2EB0AE41" w:rsidR="00163462" w:rsidRPr="00B02713" w:rsidRDefault="008B130F" w:rsidP="0072148D">
      <w:pPr>
        <w:rPr>
          <w:rFonts w:asciiTheme="majorHAnsi" w:hAnsiTheme="majorHAnsi" w:cstheme="majorBidi"/>
          <w:lang w:eastAsia="en-GB"/>
        </w:rPr>
      </w:pPr>
      <w:r w:rsidRPr="0072148D">
        <w:rPr>
          <w:rFonts w:asciiTheme="majorHAnsi" w:hAnsiTheme="majorHAnsi" w:cstheme="majorBidi"/>
          <w:lang w:eastAsia="en-GB"/>
        </w:rPr>
        <w:t>Having due regard to the non-statutory guidance published by the Government, the council has developed the Table of Financial Penalties set out below. The table specifies a range of starting points from £1,000 to £30,000. The starting point is determined by the severity of the breach, which is based on an assessment of the following factors:</w:t>
      </w:r>
    </w:p>
    <w:p w14:paraId="5AC26270" w14:textId="4B19B0FB" w:rsidR="008B130F" w:rsidRPr="0072148D" w:rsidRDefault="008B130F" w:rsidP="00897D6B">
      <w:pPr>
        <w:pStyle w:val="ListParagraph"/>
        <w:numPr>
          <w:ilvl w:val="1"/>
          <w:numId w:val="103"/>
        </w:numPr>
        <w:rPr>
          <w:rFonts w:asciiTheme="majorHAnsi" w:hAnsiTheme="majorHAnsi" w:cstheme="majorHAnsi"/>
          <w:lang w:eastAsia="en-GB"/>
        </w:rPr>
      </w:pPr>
      <w:r w:rsidRPr="0072148D">
        <w:rPr>
          <w:rFonts w:asciiTheme="majorHAnsi" w:hAnsiTheme="majorHAnsi" w:cstheme="majorHAnsi"/>
          <w:lang w:eastAsia="en-GB"/>
        </w:rPr>
        <w:t>Culpability</w:t>
      </w:r>
    </w:p>
    <w:p w14:paraId="6E475B52" w14:textId="33A75DF5" w:rsidR="008B130F" w:rsidRPr="0072148D" w:rsidRDefault="008B130F" w:rsidP="00897D6B">
      <w:pPr>
        <w:pStyle w:val="ListParagraph"/>
        <w:numPr>
          <w:ilvl w:val="1"/>
          <w:numId w:val="103"/>
        </w:numPr>
        <w:rPr>
          <w:rFonts w:asciiTheme="majorHAnsi" w:hAnsiTheme="majorHAnsi" w:cstheme="majorHAnsi"/>
          <w:lang w:eastAsia="en-GB"/>
        </w:rPr>
      </w:pPr>
      <w:r w:rsidRPr="0072148D">
        <w:rPr>
          <w:rFonts w:asciiTheme="majorHAnsi" w:hAnsiTheme="majorHAnsi" w:cstheme="majorHAnsi"/>
          <w:lang w:eastAsia="en-GB"/>
        </w:rPr>
        <w:t>Track record</w:t>
      </w:r>
    </w:p>
    <w:p w14:paraId="42874390" w14:textId="36CC5280" w:rsidR="008B130F" w:rsidRPr="0072148D" w:rsidRDefault="008B130F" w:rsidP="00897D6B">
      <w:pPr>
        <w:pStyle w:val="ListParagraph"/>
        <w:numPr>
          <w:ilvl w:val="1"/>
          <w:numId w:val="103"/>
        </w:numPr>
        <w:rPr>
          <w:rFonts w:asciiTheme="majorHAnsi" w:hAnsiTheme="majorHAnsi" w:cstheme="majorHAnsi"/>
          <w:lang w:eastAsia="en-GB"/>
        </w:rPr>
      </w:pPr>
      <w:r w:rsidRPr="0072148D">
        <w:rPr>
          <w:rFonts w:asciiTheme="majorHAnsi" w:hAnsiTheme="majorHAnsi" w:cstheme="majorHAnsi"/>
          <w:lang w:eastAsia="en-GB"/>
        </w:rPr>
        <w:lastRenderedPageBreak/>
        <w:t>Portfolio size</w:t>
      </w:r>
    </w:p>
    <w:p w14:paraId="09AAA76E" w14:textId="5785D1D0" w:rsidR="008B130F" w:rsidRPr="0072148D" w:rsidRDefault="008B130F" w:rsidP="00897D6B">
      <w:pPr>
        <w:pStyle w:val="ListParagraph"/>
        <w:numPr>
          <w:ilvl w:val="1"/>
          <w:numId w:val="103"/>
        </w:numPr>
        <w:rPr>
          <w:rFonts w:asciiTheme="majorHAnsi" w:hAnsiTheme="majorHAnsi" w:cstheme="majorHAnsi"/>
          <w:lang w:eastAsia="en-GB"/>
        </w:rPr>
      </w:pPr>
      <w:r w:rsidRPr="0072148D">
        <w:rPr>
          <w:rFonts w:asciiTheme="majorHAnsi" w:hAnsiTheme="majorHAnsi" w:cstheme="majorHAnsi"/>
          <w:lang w:eastAsia="en-GB"/>
        </w:rPr>
        <w:t>Risk of harm</w:t>
      </w:r>
    </w:p>
    <w:p w14:paraId="5F155C75" w14:textId="77777777" w:rsidR="008B130F" w:rsidRPr="0072148D" w:rsidRDefault="008B130F" w:rsidP="0072148D">
      <w:pPr>
        <w:rPr>
          <w:rFonts w:asciiTheme="majorHAnsi" w:hAnsiTheme="majorHAnsi" w:cstheme="majorHAnsi"/>
          <w:lang w:eastAsia="en-GB"/>
        </w:rPr>
      </w:pPr>
      <w:r w:rsidRPr="0072148D">
        <w:rPr>
          <w:rFonts w:asciiTheme="majorHAnsi" w:hAnsiTheme="majorHAnsi" w:cstheme="majorBidi"/>
          <w:lang w:eastAsia="en-GB"/>
        </w:rPr>
        <w:t>The following paragraphs set out how each determinant is assessed.</w:t>
      </w:r>
    </w:p>
    <w:p w14:paraId="2C1E48AC" w14:textId="1CB43CD1" w:rsidR="008B130F" w:rsidRPr="0072148D" w:rsidRDefault="009456E8" w:rsidP="009456E8">
      <w:pPr>
        <w:pStyle w:val="Heading1"/>
        <w:rPr>
          <w:sz w:val="28"/>
          <w:szCs w:val="28"/>
          <w:lang w:eastAsia="en-GB"/>
        </w:rPr>
      </w:pPr>
      <w:bookmarkStart w:id="385" w:name="_Toc132654183"/>
      <w:r>
        <w:rPr>
          <w:sz w:val="28"/>
          <w:szCs w:val="28"/>
          <w:lang w:eastAsia="en-GB"/>
        </w:rPr>
        <w:t>22</w:t>
      </w:r>
      <w:r w:rsidR="00163462">
        <w:rPr>
          <w:sz w:val="28"/>
          <w:szCs w:val="28"/>
          <w:lang w:eastAsia="en-GB"/>
        </w:rPr>
        <w:t>9</w:t>
      </w:r>
      <w:r>
        <w:rPr>
          <w:sz w:val="28"/>
          <w:szCs w:val="28"/>
          <w:lang w:eastAsia="en-GB"/>
        </w:rPr>
        <w:t xml:space="preserve"> </w:t>
      </w:r>
      <w:r w:rsidR="008B130F" w:rsidRPr="0072148D">
        <w:rPr>
          <w:sz w:val="28"/>
          <w:szCs w:val="28"/>
          <w:lang w:eastAsia="en-GB"/>
        </w:rPr>
        <w:t>Culpability</w:t>
      </w:r>
      <w:bookmarkEnd w:id="385"/>
    </w:p>
    <w:p w14:paraId="5DA252FF" w14:textId="77777777" w:rsidR="008B130F" w:rsidRPr="0072148D" w:rsidRDefault="008B130F" w:rsidP="0072148D">
      <w:pPr>
        <w:rPr>
          <w:rFonts w:asciiTheme="majorHAnsi" w:hAnsiTheme="majorHAnsi" w:cstheme="majorHAnsi"/>
          <w:lang w:eastAsia="en-GB"/>
        </w:rPr>
      </w:pPr>
      <w:r w:rsidRPr="0072148D">
        <w:rPr>
          <w:rFonts w:asciiTheme="majorHAnsi" w:hAnsiTheme="majorHAnsi" w:cstheme="majorBidi"/>
          <w:lang w:eastAsia="en-GB"/>
        </w:rPr>
        <w:t>Culpability is a key factor in determining the severity of a breach. Therefore, the level of any penalty will initially be set by calculating the culpability category, which then determines the culpability premium. There are four culpability categories, namely:</w:t>
      </w:r>
    </w:p>
    <w:p w14:paraId="76508104" w14:textId="43CF062F" w:rsidR="008B130F" w:rsidRPr="0072148D" w:rsidRDefault="008B130F" w:rsidP="00897D6B">
      <w:pPr>
        <w:pStyle w:val="ListParagraph"/>
        <w:numPr>
          <w:ilvl w:val="0"/>
          <w:numId w:val="54"/>
        </w:numPr>
        <w:rPr>
          <w:rFonts w:asciiTheme="majorHAnsi" w:hAnsiTheme="majorHAnsi" w:cstheme="majorHAnsi"/>
          <w:lang w:eastAsia="en-GB"/>
        </w:rPr>
      </w:pPr>
      <w:r w:rsidRPr="0072148D">
        <w:rPr>
          <w:rFonts w:asciiTheme="majorHAnsi" w:hAnsiTheme="majorHAnsi" w:cstheme="majorHAnsi"/>
          <w:lang w:eastAsia="en-GB"/>
        </w:rPr>
        <w:t>Very High</w:t>
      </w:r>
    </w:p>
    <w:p w14:paraId="09727F0D" w14:textId="3E109F26" w:rsidR="008B130F" w:rsidRPr="0072148D" w:rsidRDefault="008B130F" w:rsidP="00897D6B">
      <w:pPr>
        <w:pStyle w:val="ListParagraph"/>
        <w:numPr>
          <w:ilvl w:val="0"/>
          <w:numId w:val="54"/>
        </w:numPr>
        <w:rPr>
          <w:rFonts w:asciiTheme="majorHAnsi" w:hAnsiTheme="majorHAnsi" w:cstheme="majorHAnsi"/>
          <w:lang w:eastAsia="en-GB"/>
        </w:rPr>
      </w:pPr>
      <w:r w:rsidRPr="0072148D">
        <w:rPr>
          <w:rFonts w:asciiTheme="majorHAnsi" w:hAnsiTheme="majorHAnsi" w:cstheme="majorHAnsi"/>
          <w:lang w:eastAsia="en-GB"/>
        </w:rPr>
        <w:t>High</w:t>
      </w:r>
    </w:p>
    <w:p w14:paraId="0880CE4C" w14:textId="5C302537" w:rsidR="008B130F" w:rsidRPr="0072148D" w:rsidRDefault="008B130F" w:rsidP="00897D6B">
      <w:pPr>
        <w:pStyle w:val="ListParagraph"/>
        <w:numPr>
          <w:ilvl w:val="0"/>
          <w:numId w:val="54"/>
        </w:numPr>
        <w:rPr>
          <w:rFonts w:asciiTheme="majorHAnsi" w:hAnsiTheme="majorHAnsi" w:cstheme="majorHAnsi"/>
          <w:lang w:eastAsia="en-GB"/>
        </w:rPr>
      </w:pPr>
      <w:r w:rsidRPr="0072148D">
        <w:rPr>
          <w:rFonts w:asciiTheme="majorHAnsi" w:hAnsiTheme="majorHAnsi" w:cstheme="majorHAnsi"/>
          <w:lang w:eastAsia="en-GB"/>
        </w:rPr>
        <w:t>Mediu</w:t>
      </w:r>
      <w:r w:rsidR="00B02713">
        <w:rPr>
          <w:rFonts w:asciiTheme="majorHAnsi" w:hAnsiTheme="majorHAnsi" w:cstheme="majorHAnsi"/>
          <w:lang w:eastAsia="en-GB"/>
        </w:rPr>
        <w:t>m</w:t>
      </w:r>
    </w:p>
    <w:p w14:paraId="58A68599" w14:textId="1EB64B6D" w:rsidR="008B130F" w:rsidRPr="0072148D" w:rsidRDefault="008B130F" w:rsidP="00897D6B">
      <w:pPr>
        <w:pStyle w:val="ListParagraph"/>
        <w:numPr>
          <w:ilvl w:val="0"/>
          <w:numId w:val="54"/>
        </w:numPr>
        <w:rPr>
          <w:rFonts w:asciiTheme="majorHAnsi" w:hAnsiTheme="majorHAnsi" w:cstheme="majorHAnsi"/>
          <w:lang w:eastAsia="en-GB"/>
        </w:rPr>
      </w:pPr>
      <w:r w:rsidRPr="0072148D">
        <w:rPr>
          <w:rFonts w:asciiTheme="majorHAnsi" w:hAnsiTheme="majorHAnsi" w:cstheme="majorHAnsi"/>
          <w:lang w:eastAsia="en-GB"/>
        </w:rPr>
        <w:t>Low</w:t>
      </w:r>
    </w:p>
    <w:p w14:paraId="4521088B" w14:textId="033CFA73" w:rsidR="00870EA3" w:rsidRPr="0072148D" w:rsidRDefault="009456E8" w:rsidP="009456E8">
      <w:pPr>
        <w:pStyle w:val="Heading1"/>
        <w:rPr>
          <w:sz w:val="28"/>
          <w:szCs w:val="28"/>
        </w:rPr>
      </w:pPr>
      <w:bookmarkStart w:id="386" w:name="_Toc132654184"/>
      <w:r>
        <w:rPr>
          <w:sz w:val="28"/>
          <w:szCs w:val="28"/>
        </w:rPr>
        <w:t>2</w:t>
      </w:r>
      <w:r w:rsidR="00163462">
        <w:rPr>
          <w:sz w:val="28"/>
          <w:szCs w:val="28"/>
        </w:rPr>
        <w:t>30</w:t>
      </w:r>
      <w:r>
        <w:rPr>
          <w:sz w:val="28"/>
          <w:szCs w:val="28"/>
        </w:rPr>
        <w:t xml:space="preserve"> </w:t>
      </w:r>
      <w:r w:rsidR="008B130F" w:rsidRPr="0072148D">
        <w:rPr>
          <w:sz w:val="28"/>
          <w:szCs w:val="28"/>
        </w:rPr>
        <w:t>Very High</w:t>
      </w:r>
      <w:bookmarkEnd w:id="386"/>
    </w:p>
    <w:p w14:paraId="07029227" w14:textId="5E0A04EF" w:rsidR="008B130F" w:rsidRPr="0072148D" w:rsidRDefault="008B130F" w:rsidP="0072148D">
      <w:pPr>
        <w:rPr>
          <w:rFonts w:asciiTheme="majorHAnsi" w:hAnsiTheme="majorHAnsi" w:cstheme="majorHAnsi"/>
        </w:rPr>
      </w:pPr>
      <w:r w:rsidRPr="0072148D">
        <w:rPr>
          <w:rFonts w:asciiTheme="majorHAnsi" w:hAnsiTheme="majorHAnsi" w:cstheme="majorBidi"/>
        </w:rPr>
        <w:t>This category applies to breaches where the offender has deliberately breached or flagrantly disregarded the law. This category is subject to a 100% culpability premium.</w:t>
      </w:r>
    </w:p>
    <w:p w14:paraId="4A0DAF89" w14:textId="64C0A927" w:rsidR="008B130F" w:rsidRPr="0072148D" w:rsidRDefault="009456E8" w:rsidP="009456E8">
      <w:pPr>
        <w:pStyle w:val="Heading1"/>
        <w:rPr>
          <w:sz w:val="28"/>
          <w:szCs w:val="28"/>
        </w:rPr>
      </w:pPr>
      <w:bookmarkStart w:id="387" w:name="_Toc132654185"/>
      <w:r>
        <w:rPr>
          <w:sz w:val="28"/>
          <w:szCs w:val="28"/>
        </w:rPr>
        <w:t>2</w:t>
      </w:r>
      <w:r w:rsidR="00163462">
        <w:rPr>
          <w:sz w:val="28"/>
          <w:szCs w:val="28"/>
        </w:rPr>
        <w:t>31</w:t>
      </w:r>
      <w:r>
        <w:rPr>
          <w:sz w:val="28"/>
          <w:szCs w:val="28"/>
        </w:rPr>
        <w:t xml:space="preserve"> </w:t>
      </w:r>
      <w:r w:rsidR="008B130F" w:rsidRPr="0072148D">
        <w:rPr>
          <w:sz w:val="28"/>
          <w:szCs w:val="28"/>
        </w:rPr>
        <w:t>High</w:t>
      </w:r>
      <w:bookmarkEnd w:id="387"/>
    </w:p>
    <w:p w14:paraId="220C96DF" w14:textId="5D5B341A" w:rsidR="009456E8" w:rsidRPr="00163462" w:rsidRDefault="008B130F" w:rsidP="0072148D">
      <w:pPr>
        <w:rPr>
          <w:rFonts w:asciiTheme="majorHAnsi" w:hAnsiTheme="majorHAnsi" w:cstheme="majorBidi"/>
        </w:rPr>
      </w:pPr>
      <w:r w:rsidRPr="0072148D">
        <w:rPr>
          <w:rFonts w:asciiTheme="majorHAnsi" w:hAnsiTheme="majorHAnsi" w:cstheme="majorBidi"/>
        </w:rPr>
        <w:t xml:space="preserve">This category applies to breaches where the offender had foresight of a potential breach, but through wilful blindness, decided not to take appropriate and/or timely action. This category is subject to </w:t>
      </w:r>
      <w:r w:rsidR="00B02713" w:rsidRPr="0072148D">
        <w:rPr>
          <w:rFonts w:asciiTheme="majorHAnsi" w:hAnsiTheme="majorHAnsi" w:cstheme="majorBidi"/>
        </w:rPr>
        <w:t>an</w:t>
      </w:r>
      <w:r w:rsidRPr="0072148D">
        <w:rPr>
          <w:rFonts w:asciiTheme="majorHAnsi" w:hAnsiTheme="majorHAnsi" w:cstheme="majorBidi"/>
        </w:rPr>
        <w:t xml:space="preserve"> 80% culpability premium.</w:t>
      </w:r>
    </w:p>
    <w:p w14:paraId="777AD356" w14:textId="1B789091" w:rsidR="008B130F" w:rsidRPr="0072148D" w:rsidRDefault="009456E8" w:rsidP="009456E8">
      <w:pPr>
        <w:pStyle w:val="Heading1"/>
        <w:rPr>
          <w:sz w:val="28"/>
          <w:szCs w:val="28"/>
        </w:rPr>
      </w:pPr>
      <w:bookmarkStart w:id="388" w:name="_Toc132654186"/>
      <w:r>
        <w:rPr>
          <w:sz w:val="28"/>
          <w:szCs w:val="28"/>
        </w:rPr>
        <w:t>2</w:t>
      </w:r>
      <w:r w:rsidR="00163462">
        <w:rPr>
          <w:sz w:val="28"/>
          <w:szCs w:val="28"/>
        </w:rPr>
        <w:t>32</w:t>
      </w:r>
      <w:r>
        <w:rPr>
          <w:sz w:val="28"/>
          <w:szCs w:val="28"/>
        </w:rPr>
        <w:t xml:space="preserve"> </w:t>
      </w:r>
      <w:r w:rsidR="008B130F" w:rsidRPr="0072148D">
        <w:rPr>
          <w:sz w:val="28"/>
          <w:szCs w:val="28"/>
        </w:rPr>
        <w:t>Medium</w:t>
      </w:r>
      <w:bookmarkEnd w:id="388"/>
    </w:p>
    <w:p w14:paraId="7DAA81ED" w14:textId="77777777" w:rsidR="008B130F" w:rsidRPr="0072148D" w:rsidRDefault="008B130F" w:rsidP="0072148D">
      <w:pPr>
        <w:rPr>
          <w:rFonts w:asciiTheme="majorHAnsi" w:hAnsiTheme="majorHAnsi" w:cstheme="majorHAnsi"/>
        </w:rPr>
      </w:pPr>
      <w:r w:rsidRPr="0072148D">
        <w:rPr>
          <w:rFonts w:asciiTheme="majorHAnsi" w:hAnsiTheme="majorHAnsi" w:cstheme="majorBidi"/>
        </w:rPr>
        <w:t>This category applies to breaches committed through an act or omission that a person exercising reasonable care would not commit. Any person or other legal entity operating as a private landlord is running a business and is expected to be aware of their legal obligations. This category is subject to a 60% culpability premium.</w:t>
      </w:r>
    </w:p>
    <w:p w14:paraId="0A5620CE" w14:textId="126CE50E" w:rsidR="008B130F" w:rsidRPr="0072148D" w:rsidRDefault="009456E8" w:rsidP="009456E8">
      <w:pPr>
        <w:pStyle w:val="Heading1"/>
        <w:rPr>
          <w:sz w:val="28"/>
          <w:szCs w:val="28"/>
        </w:rPr>
      </w:pPr>
      <w:bookmarkStart w:id="389" w:name="_Toc132654187"/>
      <w:r>
        <w:rPr>
          <w:sz w:val="28"/>
          <w:szCs w:val="28"/>
        </w:rPr>
        <w:t>2</w:t>
      </w:r>
      <w:r w:rsidR="00163462">
        <w:rPr>
          <w:sz w:val="28"/>
          <w:szCs w:val="28"/>
        </w:rPr>
        <w:t>33</w:t>
      </w:r>
      <w:r>
        <w:rPr>
          <w:sz w:val="28"/>
          <w:szCs w:val="28"/>
        </w:rPr>
        <w:t xml:space="preserve"> </w:t>
      </w:r>
      <w:r w:rsidR="008B130F" w:rsidRPr="0072148D">
        <w:rPr>
          <w:sz w:val="28"/>
          <w:szCs w:val="28"/>
        </w:rPr>
        <w:t>Low</w:t>
      </w:r>
      <w:bookmarkEnd w:id="389"/>
    </w:p>
    <w:p w14:paraId="40D2B7E0" w14:textId="77777777" w:rsidR="008B130F" w:rsidRPr="0072148D" w:rsidRDefault="008B130F" w:rsidP="0072148D">
      <w:pPr>
        <w:rPr>
          <w:rFonts w:asciiTheme="majorHAnsi" w:hAnsiTheme="majorHAnsi" w:cstheme="majorHAnsi"/>
        </w:rPr>
      </w:pPr>
      <w:r w:rsidRPr="0072148D">
        <w:rPr>
          <w:rFonts w:asciiTheme="majorHAnsi" w:hAnsiTheme="majorHAnsi" w:cstheme="majorBidi"/>
        </w:rPr>
        <w:t>This category applies to breaches where there was fault on the part of the offender, but significant efforts had been made to secure compliance with the law, but those efforts were not sufficient. This category is subject to a 40% culpability premium.</w:t>
      </w:r>
    </w:p>
    <w:p w14:paraId="14CC7B14" w14:textId="174C7DD0" w:rsidR="008B130F" w:rsidRPr="0072148D" w:rsidRDefault="00163462" w:rsidP="009456E8">
      <w:pPr>
        <w:pStyle w:val="Heading1"/>
        <w:rPr>
          <w:sz w:val="28"/>
          <w:szCs w:val="28"/>
        </w:rPr>
      </w:pPr>
      <w:bookmarkStart w:id="390" w:name="_Toc132654188"/>
      <w:r>
        <w:rPr>
          <w:sz w:val="28"/>
          <w:szCs w:val="28"/>
        </w:rPr>
        <w:t>234</w:t>
      </w:r>
      <w:r w:rsidR="009456E8">
        <w:rPr>
          <w:sz w:val="28"/>
          <w:szCs w:val="28"/>
        </w:rPr>
        <w:t xml:space="preserve"> </w:t>
      </w:r>
      <w:bookmarkStart w:id="391" w:name="_Hlk146525746"/>
      <w:r w:rsidR="009456E8">
        <w:rPr>
          <w:sz w:val="28"/>
          <w:szCs w:val="28"/>
        </w:rPr>
        <w:t>T</w:t>
      </w:r>
      <w:r w:rsidR="008B130F" w:rsidRPr="0072148D">
        <w:rPr>
          <w:sz w:val="28"/>
          <w:szCs w:val="28"/>
        </w:rPr>
        <w:t>rack record</w:t>
      </w:r>
      <w:bookmarkEnd w:id="390"/>
      <w:bookmarkEnd w:id="391"/>
    </w:p>
    <w:p w14:paraId="07C4FCAF" w14:textId="77777777" w:rsidR="008E406D" w:rsidRPr="0072148D" w:rsidRDefault="008E406D" w:rsidP="0072148D">
      <w:pPr>
        <w:rPr>
          <w:rFonts w:asciiTheme="majorHAnsi" w:hAnsiTheme="majorHAnsi" w:cstheme="majorHAnsi"/>
        </w:rPr>
      </w:pPr>
      <w:r w:rsidRPr="0072148D">
        <w:rPr>
          <w:rFonts w:asciiTheme="majorHAnsi" w:hAnsiTheme="majorHAnsi" w:cstheme="majorBidi"/>
        </w:rPr>
        <w:t>The council would expect a good private landlord to have very little contact with the council's Private Sector Housing Team, other than for advice or for licensing obligations. They would be expected to maintain their properties in a good and safe condition and keep up-to-date and comply with all relevant legal requirements. Unfortunately, there are private landlords who are regularly subject to enforcement action owing to their failure to maintain their properties in an acceptable condition.</w:t>
      </w:r>
    </w:p>
    <w:p w14:paraId="2B1E80EB" w14:textId="77777777" w:rsidR="008E406D" w:rsidRPr="0072148D" w:rsidRDefault="008E406D" w:rsidP="0072148D">
      <w:pPr>
        <w:rPr>
          <w:rFonts w:asciiTheme="majorHAnsi" w:hAnsiTheme="majorHAnsi" w:cstheme="majorHAnsi"/>
        </w:rPr>
      </w:pPr>
      <w:r w:rsidRPr="0072148D">
        <w:rPr>
          <w:rFonts w:asciiTheme="majorHAnsi" w:hAnsiTheme="majorHAnsi" w:cstheme="majorBidi"/>
        </w:rPr>
        <w:t>The second step in determining the amount of financial penalty relates to the offender’s track record. A historically non-compliant private landlord should be subject to a more significant penalty on the basis that they have yet to change their behaviour. A penalty amount adjustment relating to the offender’s track record is therefore appropriate. This should help deter repeat offending.</w:t>
      </w:r>
    </w:p>
    <w:p w14:paraId="4C448BD1" w14:textId="77777777" w:rsidR="008E406D" w:rsidRPr="0072148D" w:rsidRDefault="008E406D" w:rsidP="0072148D">
      <w:pPr>
        <w:rPr>
          <w:rFonts w:asciiTheme="majorHAnsi" w:hAnsiTheme="majorHAnsi" w:cstheme="majorHAnsi"/>
        </w:rPr>
      </w:pPr>
      <w:r w:rsidRPr="0072148D">
        <w:rPr>
          <w:rFonts w:asciiTheme="majorHAnsi" w:hAnsiTheme="majorHAnsi" w:cstheme="majorBidi"/>
        </w:rPr>
        <w:lastRenderedPageBreak/>
        <w:t xml:space="preserve">The council will review all relevant records to identify any previous evidence of legislative failings. However, only evidence relating to the five years immediately prior to the breach date will be </w:t>
      </w:r>
      <w:proofErr w:type="gramStart"/>
      <w:r w:rsidRPr="0072148D">
        <w:rPr>
          <w:rFonts w:asciiTheme="majorHAnsi" w:hAnsiTheme="majorHAnsi" w:cstheme="majorBidi"/>
        </w:rPr>
        <w:t>taken into account</w:t>
      </w:r>
      <w:proofErr w:type="gramEnd"/>
      <w:r w:rsidRPr="0072148D">
        <w:rPr>
          <w:rFonts w:asciiTheme="majorHAnsi" w:hAnsiTheme="majorHAnsi" w:cstheme="majorBidi"/>
        </w:rPr>
        <w:t>. The evidence reviewed will include:</w:t>
      </w:r>
    </w:p>
    <w:p w14:paraId="361947C9" w14:textId="5AADCF51" w:rsidR="008E406D" w:rsidRPr="00B02713" w:rsidRDefault="008E406D" w:rsidP="00897D6B">
      <w:pPr>
        <w:pStyle w:val="ListParagraph"/>
        <w:numPr>
          <w:ilvl w:val="0"/>
          <w:numId w:val="132"/>
        </w:numPr>
        <w:rPr>
          <w:rFonts w:asciiTheme="majorHAnsi" w:hAnsiTheme="majorHAnsi" w:cstheme="majorHAnsi"/>
        </w:rPr>
      </w:pPr>
      <w:r w:rsidRPr="00B02713">
        <w:rPr>
          <w:rFonts w:asciiTheme="majorHAnsi" w:hAnsiTheme="majorHAnsi" w:cstheme="majorHAnsi"/>
        </w:rPr>
        <w:t>Any previous convictions for housing related offences</w:t>
      </w:r>
    </w:p>
    <w:p w14:paraId="02E3B6D3" w14:textId="1F2B850F" w:rsidR="008E406D" w:rsidRPr="0072148D" w:rsidRDefault="008E406D" w:rsidP="00897D6B">
      <w:pPr>
        <w:pStyle w:val="ListParagraph"/>
        <w:numPr>
          <w:ilvl w:val="0"/>
          <w:numId w:val="55"/>
        </w:numPr>
        <w:rPr>
          <w:rFonts w:asciiTheme="majorHAnsi" w:hAnsiTheme="majorHAnsi" w:cstheme="majorHAnsi"/>
        </w:rPr>
      </w:pPr>
      <w:r w:rsidRPr="0072148D">
        <w:rPr>
          <w:rFonts w:asciiTheme="majorHAnsi" w:hAnsiTheme="majorHAnsi" w:cstheme="majorHAnsi"/>
        </w:rPr>
        <w:t>Whether previously subject to a financial penalty for a housing related contravention</w:t>
      </w:r>
    </w:p>
    <w:p w14:paraId="74E97718" w14:textId="24664193" w:rsidR="008E406D" w:rsidRPr="0072148D" w:rsidRDefault="008E406D" w:rsidP="00897D6B">
      <w:pPr>
        <w:pStyle w:val="ListParagraph"/>
        <w:numPr>
          <w:ilvl w:val="0"/>
          <w:numId w:val="55"/>
        </w:numPr>
        <w:rPr>
          <w:rFonts w:asciiTheme="majorHAnsi" w:hAnsiTheme="majorHAnsi" w:cstheme="majorHAnsi"/>
        </w:rPr>
      </w:pPr>
      <w:r w:rsidRPr="0072148D">
        <w:rPr>
          <w:rFonts w:asciiTheme="majorHAnsi" w:hAnsiTheme="majorHAnsi" w:cstheme="majorHAnsi"/>
        </w:rPr>
        <w:t>Whether previously subject to, or associated with, statutory enforcement action (</w:t>
      </w:r>
      <w:r w:rsidR="0072148D" w:rsidRPr="0072148D">
        <w:rPr>
          <w:rFonts w:asciiTheme="majorHAnsi" w:hAnsiTheme="majorHAnsi" w:cstheme="majorHAnsi"/>
        </w:rPr>
        <w:t>e.g.,</w:t>
      </w:r>
      <w:r w:rsidRPr="0072148D">
        <w:rPr>
          <w:rFonts w:asciiTheme="majorHAnsi" w:hAnsiTheme="majorHAnsi" w:cstheme="majorHAnsi"/>
        </w:rPr>
        <w:t xml:space="preserve"> Improvement Notice, Emergency Prohibition Order, etc.)</w:t>
      </w:r>
    </w:p>
    <w:p w14:paraId="1DE5FC5E" w14:textId="01EE6D76" w:rsidR="008E406D" w:rsidRPr="0072148D" w:rsidRDefault="008E406D" w:rsidP="00897D6B">
      <w:pPr>
        <w:pStyle w:val="ListParagraph"/>
        <w:numPr>
          <w:ilvl w:val="0"/>
          <w:numId w:val="55"/>
        </w:numPr>
        <w:rPr>
          <w:rFonts w:asciiTheme="majorHAnsi" w:hAnsiTheme="majorHAnsi" w:cstheme="majorHAnsi"/>
        </w:rPr>
      </w:pPr>
      <w:r w:rsidRPr="0072148D">
        <w:rPr>
          <w:rFonts w:asciiTheme="majorHAnsi" w:hAnsiTheme="majorHAnsi" w:cstheme="majorHAnsi"/>
        </w:rPr>
        <w:t>The number of genuine housing condition complaints received in respect of properties associated with the offender</w:t>
      </w:r>
    </w:p>
    <w:p w14:paraId="3CED515B" w14:textId="77777777" w:rsidR="008E406D" w:rsidRPr="0072148D" w:rsidRDefault="008E406D" w:rsidP="0072148D">
      <w:pPr>
        <w:rPr>
          <w:rFonts w:asciiTheme="majorHAnsi" w:hAnsiTheme="majorHAnsi" w:cstheme="majorHAnsi"/>
        </w:rPr>
      </w:pPr>
      <w:r w:rsidRPr="0072148D">
        <w:rPr>
          <w:rFonts w:asciiTheme="majorHAnsi" w:hAnsiTheme="majorHAnsi" w:cstheme="majorBidi"/>
        </w:rPr>
        <w:t>Following the review, the offender’s track record will be classed as one of the following categories:</w:t>
      </w:r>
    </w:p>
    <w:p w14:paraId="6ED05CF8" w14:textId="32E9FF2A" w:rsidR="008E406D" w:rsidRPr="0072148D" w:rsidRDefault="008E406D" w:rsidP="00897D6B">
      <w:pPr>
        <w:pStyle w:val="ListParagraph"/>
        <w:numPr>
          <w:ilvl w:val="0"/>
          <w:numId w:val="56"/>
        </w:numPr>
        <w:rPr>
          <w:rFonts w:asciiTheme="majorHAnsi" w:hAnsiTheme="majorHAnsi" w:cstheme="majorHAnsi"/>
        </w:rPr>
      </w:pPr>
      <w:r w:rsidRPr="0072148D">
        <w:rPr>
          <w:rFonts w:asciiTheme="majorHAnsi" w:hAnsiTheme="majorHAnsi" w:cstheme="majorHAnsi"/>
        </w:rPr>
        <w:t>Significant</w:t>
      </w:r>
    </w:p>
    <w:p w14:paraId="4A8B8091" w14:textId="55EECA0C" w:rsidR="008E406D" w:rsidRPr="0072148D" w:rsidRDefault="008E406D" w:rsidP="00897D6B">
      <w:pPr>
        <w:pStyle w:val="ListParagraph"/>
        <w:numPr>
          <w:ilvl w:val="0"/>
          <w:numId w:val="56"/>
        </w:numPr>
        <w:rPr>
          <w:rFonts w:asciiTheme="majorHAnsi" w:hAnsiTheme="majorHAnsi" w:cstheme="majorHAnsi"/>
        </w:rPr>
      </w:pPr>
      <w:r w:rsidRPr="0072148D">
        <w:rPr>
          <w:rFonts w:asciiTheme="majorHAnsi" w:hAnsiTheme="majorHAnsi" w:cstheme="majorHAnsi"/>
        </w:rPr>
        <w:t>Some</w:t>
      </w:r>
    </w:p>
    <w:p w14:paraId="3F555A48" w14:textId="44CA0C65" w:rsidR="00897833" w:rsidRPr="009456E8" w:rsidRDefault="008E406D" w:rsidP="00897D6B">
      <w:pPr>
        <w:pStyle w:val="ListParagraph"/>
        <w:numPr>
          <w:ilvl w:val="0"/>
          <w:numId w:val="56"/>
        </w:numPr>
        <w:rPr>
          <w:rFonts w:asciiTheme="majorHAnsi" w:hAnsiTheme="majorHAnsi" w:cstheme="majorHAnsi"/>
        </w:rPr>
      </w:pPr>
      <w:r w:rsidRPr="0072148D">
        <w:rPr>
          <w:rFonts w:asciiTheme="majorHAnsi" w:hAnsiTheme="majorHAnsi" w:cstheme="majorHAnsi"/>
        </w:rPr>
        <w:t>None or negligible</w:t>
      </w:r>
    </w:p>
    <w:p w14:paraId="4E637CD6" w14:textId="77F73237" w:rsidR="00870EA3" w:rsidRPr="0072148D" w:rsidRDefault="00163462" w:rsidP="009456E8">
      <w:pPr>
        <w:pStyle w:val="Heading1"/>
        <w:rPr>
          <w:sz w:val="28"/>
          <w:szCs w:val="28"/>
        </w:rPr>
      </w:pPr>
      <w:bookmarkStart w:id="392" w:name="_Toc132654189"/>
      <w:r>
        <w:rPr>
          <w:sz w:val="28"/>
          <w:szCs w:val="28"/>
        </w:rPr>
        <w:t>235</w:t>
      </w:r>
      <w:r w:rsidR="009456E8">
        <w:rPr>
          <w:sz w:val="28"/>
          <w:szCs w:val="28"/>
        </w:rPr>
        <w:t xml:space="preserve"> </w:t>
      </w:r>
      <w:r w:rsidR="008E406D" w:rsidRPr="0072148D">
        <w:rPr>
          <w:sz w:val="28"/>
          <w:szCs w:val="28"/>
        </w:rPr>
        <w:t>Significant</w:t>
      </w:r>
      <w:bookmarkEnd w:id="392"/>
    </w:p>
    <w:p w14:paraId="38F0D07C" w14:textId="77777777" w:rsidR="008E406D" w:rsidRPr="00897833" w:rsidRDefault="008E406D" w:rsidP="0072148D">
      <w:pPr>
        <w:rPr>
          <w:rFonts w:asciiTheme="majorHAnsi" w:eastAsia="Times New Roman" w:hAnsiTheme="majorHAnsi" w:cstheme="majorHAnsi"/>
          <w:szCs w:val="28"/>
          <w:lang w:val="en-US"/>
        </w:rPr>
      </w:pPr>
      <w:r w:rsidRPr="00897833">
        <w:rPr>
          <w:rFonts w:asciiTheme="majorHAnsi" w:eastAsia="Times New Roman" w:hAnsiTheme="majorHAnsi" w:cstheme="majorBidi"/>
          <w:lang w:val="en-US"/>
        </w:rPr>
        <w:t>Where there is evidence of multiple enforcement interventions by the council’s Private Sector Housing Team, together with evidence of non-compliance, the significant category will be used. This category may be used for any offender who has been successfully prosecuted for a housing offence or been subject to a housing related financial penalty.</w:t>
      </w:r>
    </w:p>
    <w:p w14:paraId="2EE362BA" w14:textId="02B59B8D" w:rsidR="00870EA3" w:rsidRPr="00897833" w:rsidRDefault="00163462" w:rsidP="009456E8">
      <w:pPr>
        <w:pStyle w:val="Heading1"/>
        <w:rPr>
          <w:sz w:val="28"/>
          <w:szCs w:val="28"/>
        </w:rPr>
      </w:pPr>
      <w:bookmarkStart w:id="393" w:name="_Toc132654190"/>
      <w:r>
        <w:rPr>
          <w:sz w:val="28"/>
          <w:szCs w:val="28"/>
        </w:rPr>
        <w:t>236</w:t>
      </w:r>
      <w:r w:rsidR="009456E8">
        <w:rPr>
          <w:sz w:val="28"/>
          <w:szCs w:val="28"/>
        </w:rPr>
        <w:t xml:space="preserve"> </w:t>
      </w:r>
      <w:r w:rsidR="008E406D" w:rsidRPr="00897833">
        <w:rPr>
          <w:sz w:val="28"/>
          <w:szCs w:val="28"/>
        </w:rPr>
        <w:t>Some</w:t>
      </w:r>
      <w:bookmarkEnd w:id="393"/>
    </w:p>
    <w:p w14:paraId="6DA0A1FF" w14:textId="4673A2FB" w:rsidR="00B02713" w:rsidRDefault="008E406D" w:rsidP="00B02713">
      <w:pPr>
        <w:rPr>
          <w:rFonts w:asciiTheme="majorHAnsi" w:hAnsiTheme="majorHAnsi" w:cstheme="majorBidi"/>
        </w:rPr>
      </w:pPr>
      <w:r w:rsidRPr="00897833">
        <w:rPr>
          <w:rFonts w:asciiTheme="majorHAnsi" w:hAnsiTheme="majorHAnsi" w:cstheme="majorBidi"/>
        </w:rPr>
        <w:t>This category will be used where the offender is associated with more evidence than would normally be expected of a good private landlord having regard to the size and nature of their portfolio. There is likely to be evidence of statutory enforcement action.</w:t>
      </w:r>
      <w:bookmarkStart w:id="394" w:name="_Toc132654191"/>
    </w:p>
    <w:p w14:paraId="06FE2A07" w14:textId="77777777" w:rsidR="00B02713" w:rsidRDefault="00B02713" w:rsidP="00B02713">
      <w:pPr>
        <w:rPr>
          <w:rFonts w:asciiTheme="majorHAnsi" w:hAnsiTheme="majorHAnsi" w:cstheme="majorBidi"/>
        </w:rPr>
      </w:pPr>
    </w:p>
    <w:p w14:paraId="3580EB61" w14:textId="77777777" w:rsidR="00B02713" w:rsidRPr="00B02713" w:rsidRDefault="00B02713" w:rsidP="00B02713">
      <w:pPr>
        <w:rPr>
          <w:rFonts w:asciiTheme="majorHAnsi" w:hAnsiTheme="majorHAnsi" w:cstheme="majorHAnsi"/>
        </w:rPr>
      </w:pPr>
    </w:p>
    <w:p w14:paraId="01EBE7D7" w14:textId="6341C7F3" w:rsidR="008E406D" w:rsidRPr="00897833" w:rsidRDefault="00163462" w:rsidP="009456E8">
      <w:pPr>
        <w:pStyle w:val="Heading1"/>
        <w:rPr>
          <w:sz w:val="28"/>
          <w:szCs w:val="28"/>
        </w:rPr>
      </w:pPr>
      <w:r>
        <w:rPr>
          <w:sz w:val="28"/>
          <w:szCs w:val="28"/>
        </w:rPr>
        <w:t>237</w:t>
      </w:r>
      <w:r w:rsidR="009456E8">
        <w:rPr>
          <w:sz w:val="28"/>
          <w:szCs w:val="28"/>
        </w:rPr>
        <w:t xml:space="preserve"> </w:t>
      </w:r>
      <w:r w:rsidR="008E406D" w:rsidRPr="00897833">
        <w:rPr>
          <w:sz w:val="28"/>
          <w:szCs w:val="28"/>
        </w:rPr>
        <w:t>None or negligible</w:t>
      </w:r>
      <w:bookmarkEnd w:id="394"/>
    </w:p>
    <w:p w14:paraId="7812F9AA" w14:textId="5A691656" w:rsidR="008E406D" w:rsidRPr="00897833" w:rsidRDefault="008E406D" w:rsidP="00897833">
      <w:pPr>
        <w:rPr>
          <w:rFonts w:asciiTheme="majorHAnsi" w:hAnsiTheme="majorHAnsi" w:cstheme="majorHAnsi"/>
        </w:rPr>
      </w:pPr>
      <w:r w:rsidRPr="00897833">
        <w:rPr>
          <w:rFonts w:asciiTheme="majorHAnsi" w:hAnsiTheme="majorHAnsi" w:cstheme="majorBidi"/>
        </w:rPr>
        <w:t>This category will be used if, following a review of the council’s records, there is no relevant evidence associated with the offender. Any unsubstantiated housing condition complaints will be disregarded. The council may also exercise its discretion to disregard any evidence where the issues were minor in nature and there was no reluctance on the part of the private landlord to resolve the issues within reasonable timescales.</w:t>
      </w:r>
    </w:p>
    <w:p w14:paraId="0B00F4CF" w14:textId="77777777" w:rsidR="008E406D" w:rsidRPr="00897833" w:rsidRDefault="008E406D" w:rsidP="00897833">
      <w:pPr>
        <w:rPr>
          <w:rFonts w:asciiTheme="majorHAnsi" w:hAnsiTheme="majorHAnsi" w:cstheme="majorHAnsi"/>
        </w:rPr>
      </w:pPr>
      <w:r w:rsidRPr="00897833">
        <w:rPr>
          <w:rFonts w:asciiTheme="majorHAnsi" w:hAnsiTheme="majorHAnsi" w:cstheme="majorBidi"/>
        </w:rPr>
        <w:t>The descriptor “Negligible” has been included to allow for a fair and reasonable review of evidence in respect of private landlords with larger portfolios. Therefore, if the evidence is negligible having regard to the size of the portfolio in Thanet, this category will be used.</w:t>
      </w:r>
    </w:p>
    <w:p w14:paraId="60388A9A" w14:textId="3FD7863B" w:rsidR="008E406D" w:rsidRPr="00897833" w:rsidRDefault="00163462" w:rsidP="009456E8">
      <w:pPr>
        <w:pStyle w:val="Heading1"/>
        <w:rPr>
          <w:sz w:val="28"/>
          <w:szCs w:val="28"/>
        </w:rPr>
      </w:pPr>
      <w:bookmarkStart w:id="395" w:name="_Toc132654192"/>
      <w:r>
        <w:rPr>
          <w:sz w:val="28"/>
          <w:szCs w:val="28"/>
        </w:rPr>
        <w:t>238</w:t>
      </w:r>
      <w:r w:rsidR="009456E8">
        <w:rPr>
          <w:sz w:val="28"/>
          <w:szCs w:val="28"/>
        </w:rPr>
        <w:t xml:space="preserve"> </w:t>
      </w:r>
      <w:r w:rsidR="008E406D" w:rsidRPr="00897833">
        <w:rPr>
          <w:sz w:val="28"/>
          <w:szCs w:val="28"/>
        </w:rPr>
        <w:t>Portfolio size</w:t>
      </w:r>
      <w:bookmarkEnd w:id="395"/>
    </w:p>
    <w:p w14:paraId="3B3F6133" w14:textId="77777777" w:rsidR="008E406D" w:rsidRPr="00897833" w:rsidRDefault="008E406D" w:rsidP="00897833">
      <w:pPr>
        <w:rPr>
          <w:rFonts w:asciiTheme="majorHAnsi" w:hAnsiTheme="majorHAnsi" w:cstheme="majorHAnsi"/>
        </w:rPr>
      </w:pPr>
      <w:r w:rsidRPr="00897833">
        <w:rPr>
          <w:rFonts w:asciiTheme="majorHAnsi" w:hAnsiTheme="majorHAnsi" w:cstheme="majorBidi"/>
        </w:rPr>
        <w:t xml:space="preserve">The size of an offender’s portfolio will be </w:t>
      </w:r>
      <w:proofErr w:type="gramStart"/>
      <w:r w:rsidRPr="00897833">
        <w:rPr>
          <w:rFonts w:asciiTheme="majorHAnsi" w:hAnsiTheme="majorHAnsi" w:cstheme="majorBidi"/>
        </w:rPr>
        <w:t>taken into account</w:t>
      </w:r>
      <w:proofErr w:type="gramEnd"/>
      <w:r w:rsidRPr="00897833">
        <w:rPr>
          <w:rFonts w:asciiTheme="majorHAnsi" w:hAnsiTheme="majorHAnsi" w:cstheme="majorBidi"/>
        </w:rPr>
        <w:t xml:space="preserve"> when determining the amount of financial penalty. While all private landlords are expected to be aware of their legal obligations, the larger the business is, the more proficient and professional the private landlord should be. Furthermore, offenders with a larger portfolio will have more assets and a higher rental income and as such the penalty should have regard to their ability to pay.</w:t>
      </w:r>
    </w:p>
    <w:p w14:paraId="0980C69C" w14:textId="77777777" w:rsidR="008E406D" w:rsidRPr="00897833" w:rsidRDefault="008E406D" w:rsidP="00897833">
      <w:pPr>
        <w:rPr>
          <w:rFonts w:asciiTheme="majorHAnsi" w:hAnsiTheme="majorHAnsi" w:cstheme="majorHAnsi"/>
        </w:rPr>
      </w:pPr>
      <w:proofErr w:type="gramStart"/>
      <w:r w:rsidRPr="00897833">
        <w:rPr>
          <w:rFonts w:asciiTheme="majorHAnsi" w:hAnsiTheme="majorHAnsi" w:cstheme="majorBidi"/>
        </w:rPr>
        <w:lastRenderedPageBreak/>
        <w:t>Taking into account</w:t>
      </w:r>
      <w:proofErr w:type="gramEnd"/>
      <w:r w:rsidRPr="00897833">
        <w:rPr>
          <w:rFonts w:asciiTheme="majorHAnsi" w:hAnsiTheme="majorHAnsi" w:cstheme="majorBidi"/>
        </w:rPr>
        <w:t xml:space="preserve"> the size of the offender’s portfolio helps ensure that the penalty is set at a high enough level to have a real economic impact, such that it serves as an appropriate punishment as well as a deterrent.</w:t>
      </w:r>
    </w:p>
    <w:p w14:paraId="2C50036C" w14:textId="2CFD913C" w:rsidR="008E406D" w:rsidRPr="00897833" w:rsidRDefault="008E406D" w:rsidP="00897833">
      <w:pPr>
        <w:rPr>
          <w:rFonts w:asciiTheme="majorHAnsi" w:hAnsiTheme="majorHAnsi" w:cstheme="majorHAnsi"/>
        </w:rPr>
      </w:pPr>
      <w:r w:rsidRPr="00897833">
        <w:rPr>
          <w:rFonts w:asciiTheme="majorHAnsi" w:hAnsiTheme="majorHAnsi" w:cstheme="majorBidi"/>
        </w:rPr>
        <w:t>The third step in determining the amount of financial penalty requires the council to allocate a portfolio size. There are four size categories which relate to the number of</w:t>
      </w:r>
      <w:r w:rsidR="00897833" w:rsidRPr="00897833">
        <w:rPr>
          <w:rFonts w:asciiTheme="majorHAnsi" w:hAnsiTheme="majorHAnsi" w:cstheme="majorBidi"/>
        </w:rPr>
        <w:t xml:space="preserve"> </w:t>
      </w:r>
      <w:r w:rsidRPr="00897833">
        <w:rPr>
          <w:rFonts w:asciiTheme="majorHAnsi" w:hAnsiTheme="majorHAnsi" w:cstheme="majorBidi"/>
        </w:rPr>
        <w:t xml:space="preserve">units of accommodation the offender has ownership </w:t>
      </w:r>
      <w:r w:rsidR="00897833" w:rsidRPr="00897833">
        <w:rPr>
          <w:rFonts w:asciiTheme="majorHAnsi" w:hAnsiTheme="majorHAnsi" w:cstheme="majorBidi"/>
        </w:rPr>
        <w:t>of</w:t>
      </w:r>
      <w:r w:rsidRPr="00897833">
        <w:rPr>
          <w:rFonts w:asciiTheme="majorHAnsi" w:hAnsiTheme="majorHAnsi" w:cstheme="majorBidi"/>
        </w:rPr>
        <w:t xml:space="preserve"> responsibility for, or association with. The size categories are:</w:t>
      </w:r>
    </w:p>
    <w:p w14:paraId="2B2681D9" w14:textId="6440A228" w:rsidR="008E406D" w:rsidRPr="00897833" w:rsidRDefault="008E406D" w:rsidP="00897D6B">
      <w:pPr>
        <w:pStyle w:val="ListParagraph"/>
        <w:numPr>
          <w:ilvl w:val="0"/>
          <w:numId w:val="57"/>
        </w:numPr>
        <w:rPr>
          <w:rFonts w:asciiTheme="majorHAnsi" w:hAnsiTheme="majorHAnsi" w:cstheme="majorHAnsi"/>
        </w:rPr>
      </w:pPr>
      <w:r w:rsidRPr="00897833">
        <w:rPr>
          <w:rFonts w:asciiTheme="majorHAnsi" w:hAnsiTheme="majorHAnsi" w:cstheme="majorHAnsi"/>
        </w:rPr>
        <w:t>One unit of accommodation</w:t>
      </w:r>
    </w:p>
    <w:p w14:paraId="7F502AF5" w14:textId="0B6500C7" w:rsidR="008E406D" w:rsidRPr="00897833" w:rsidRDefault="008E406D" w:rsidP="00897D6B">
      <w:pPr>
        <w:pStyle w:val="ListParagraph"/>
        <w:numPr>
          <w:ilvl w:val="0"/>
          <w:numId w:val="57"/>
        </w:numPr>
        <w:rPr>
          <w:rFonts w:asciiTheme="majorHAnsi" w:hAnsiTheme="majorHAnsi" w:cstheme="majorHAnsi"/>
        </w:rPr>
      </w:pPr>
      <w:r w:rsidRPr="00897833">
        <w:rPr>
          <w:rFonts w:asciiTheme="majorHAnsi" w:hAnsiTheme="majorHAnsi" w:cstheme="majorHAnsi"/>
        </w:rPr>
        <w:t>Two to four units of accommodation</w:t>
      </w:r>
    </w:p>
    <w:p w14:paraId="418D03FF" w14:textId="4FC9A428" w:rsidR="008E406D" w:rsidRPr="00897833" w:rsidRDefault="008E406D" w:rsidP="00897D6B">
      <w:pPr>
        <w:pStyle w:val="ListParagraph"/>
        <w:numPr>
          <w:ilvl w:val="0"/>
          <w:numId w:val="57"/>
        </w:numPr>
        <w:rPr>
          <w:rFonts w:asciiTheme="majorHAnsi" w:hAnsiTheme="majorHAnsi" w:cstheme="majorHAnsi"/>
        </w:rPr>
      </w:pPr>
      <w:r w:rsidRPr="00897833">
        <w:rPr>
          <w:rFonts w:asciiTheme="majorHAnsi" w:hAnsiTheme="majorHAnsi" w:cstheme="majorHAnsi"/>
        </w:rPr>
        <w:t>Five to 19 units of accommodation</w:t>
      </w:r>
    </w:p>
    <w:p w14:paraId="48828893" w14:textId="37C24032" w:rsidR="008E406D" w:rsidRPr="00897833" w:rsidRDefault="008E406D" w:rsidP="00897D6B">
      <w:pPr>
        <w:pStyle w:val="ListParagraph"/>
        <w:numPr>
          <w:ilvl w:val="0"/>
          <w:numId w:val="57"/>
        </w:numPr>
        <w:rPr>
          <w:rFonts w:asciiTheme="majorHAnsi" w:hAnsiTheme="majorHAnsi" w:cstheme="majorHAnsi"/>
        </w:rPr>
      </w:pPr>
      <w:r w:rsidRPr="00897833">
        <w:rPr>
          <w:rFonts w:asciiTheme="majorHAnsi" w:hAnsiTheme="majorHAnsi" w:cstheme="majorHAnsi"/>
        </w:rPr>
        <w:t>or more units of accommodation</w:t>
      </w:r>
    </w:p>
    <w:p w14:paraId="384581DB" w14:textId="77777777" w:rsidR="008E406D" w:rsidRPr="00897833" w:rsidRDefault="008E406D" w:rsidP="00897833">
      <w:pPr>
        <w:rPr>
          <w:rFonts w:asciiTheme="majorHAnsi" w:hAnsiTheme="majorHAnsi" w:cstheme="majorHAnsi"/>
        </w:rPr>
      </w:pPr>
      <w:r w:rsidRPr="00897833">
        <w:rPr>
          <w:rFonts w:asciiTheme="majorHAnsi" w:hAnsiTheme="majorHAnsi" w:cstheme="majorBidi"/>
        </w:rPr>
        <w:t>A unit of accommodation is a single dwelling house, a flat (whether self-contained or not) or a room or bedsit within a house in multiple occupation (“HMO”).</w:t>
      </w:r>
    </w:p>
    <w:p w14:paraId="5D938925" w14:textId="2AA855EF" w:rsidR="008E406D" w:rsidRPr="00897833" w:rsidRDefault="008E406D" w:rsidP="00897833">
      <w:pPr>
        <w:rPr>
          <w:rFonts w:asciiTheme="majorHAnsi" w:hAnsiTheme="majorHAnsi" w:cstheme="majorHAnsi"/>
        </w:rPr>
      </w:pPr>
      <w:r w:rsidRPr="00897833">
        <w:rPr>
          <w:rFonts w:asciiTheme="majorHAnsi" w:hAnsiTheme="majorHAnsi" w:cstheme="majorBidi"/>
        </w:rPr>
        <w:t xml:space="preserve">The common parts of a building containing one or more flats will also be counted as </w:t>
      </w:r>
      <w:r w:rsidR="00D14577" w:rsidRPr="00897833">
        <w:rPr>
          <w:rFonts w:asciiTheme="majorHAnsi" w:hAnsiTheme="majorHAnsi" w:cstheme="majorBidi"/>
        </w:rPr>
        <w:t>one unit</w:t>
      </w:r>
      <w:r w:rsidRPr="00897833">
        <w:rPr>
          <w:rFonts w:asciiTheme="majorHAnsi" w:hAnsiTheme="majorHAnsi" w:cstheme="majorBidi"/>
        </w:rPr>
        <w:t xml:space="preserve"> of accommodation for the purposes of determining the portfolio size, if the private landlord concerned is only responsible for the common parts and not for any flats within the building. If the private landlord concerned is responsible for one or more flats within the building, the common parts will be disregarded.</w:t>
      </w:r>
    </w:p>
    <w:p w14:paraId="00014170" w14:textId="46C2D4F2" w:rsidR="008E406D" w:rsidRPr="00897833" w:rsidRDefault="008E406D" w:rsidP="00897833">
      <w:pPr>
        <w:rPr>
          <w:rFonts w:asciiTheme="majorHAnsi" w:hAnsiTheme="majorHAnsi" w:cstheme="majorHAnsi"/>
        </w:rPr>
      </w:pPr>
      <w:r w:rsidRPr="00897833">
        <w:rPr>
          <w:rFonts w:asciiTheme="majorHAnsi" w:hAnsiTheme="majorHAnsi" w:cstheme="majorBidi"/>
        </w:rPr>
        <w:t xml:space="preserve">Some </w:t>
      </w:r>
      <w:r w:rsidR="00897833" w:rsidRPr="00897833">
        <w:rPr>
          <w:rFonts w:asciiTheme="majorHAnsi" w:hAnsiTheme="majorHAnsi" w:cstheme="majorBidi"/>
        </w:rPr>
        <w:t>offender’s</w:t>
      </w:r>
      <w:r w:rsidRPr="00897833">
        <w:rPr>
          <w:rFonts w:asciiTheme="majorHAnsi" w:hAnsiTheme="majorHAnsi" w:cstheme="majorBidi"/>
        </w:rPr>
        <w:t xml:space="preserve"> own properties directly; some are directors of companies which own property. It is also not uncommon for an offender to be strongly associated with the management of a rented property, but actual ownership, for whatever reason, is in the name of a husband, </w:t>
      </w:r>
      <w:r w:rsidR="00897833" w:rsidRPr="00897833">
        <w:rPr>
          <w:rFonts w:asciiTheme="majorHAnsi" w:hAnsiTheme="majorHAnsi" w:cstheme="majorBidi"/>
        </w:rPr>
        <w:t>wife,</w:t>
      </w:r>
      <w:r w:rsidRPr="00897833">
        <w:rPr>
          <w:rFonts w:asciiTheme="majorHAnsi" w:hAnsiTheme="majorHAnsi" w:cstheme="majorBidi"/>
        </w:rPr>
        <w:t xml:space="preserve"> or partner. All units of accommodation that are clearly associated with the offender will be </w:t>
      </w:r>
      <w:proofErr w:type="gramStart"/>
      <w:r w:rsidRPr="00897833">
        <w:rPr>
          <w:rFonts w:asciiTheme="majorHAnsi" w:hAnsiTheme="majorHAnsi" w:cstheme="majorBidi"/>
        </w:rPr>
        <w:t>taken into account</w:t>
      </w:r>
      <w:proofErr w:type="gramEnd"/>
      <w:r w:rsidRPr="00897833">
        <w:rPr>
          <w:rFonts w:asciiTheme="majorHAnsi" w:hAnsiTheme="majorHAnsi" w:cstheme="majorBidi"/>
        </w:rPr>
        <w:t xml:space="preserve"> when determining the portfolio size.</w:t>
      </w:r>
    </w:p>
    <w:p w14:paraId="4B3815DE" w14:textId="77777777" w:rsidR="008E406D" w:rsidRPr="00897833" w:rsidRDefault="008E406D" w:rsidP="00897833">
      <w:pPr>
        <w:rPr>
          <w:rFonts w:asciiTheme="majorHAnsi" w:hAnsiTheme="majorHAnsi" w:cstheme="majorHAnsi"/>
        </w:rPr>
      </w:pPr>
      <w:r w:rsidRPr="00897833">
        <w:rPr>
          <w:rFonts w:asciiTheme="majorHAnsi" w:hAnsiTheme="majorHAnsi" w:cstheme="majorBidi"/>
        </w:rPr>
        <w:t>The council will determine which category to place the offender in using the information it already holds and any information it can reasonably obtain in making the assessment.</w:t>
      </w:r>
    </w:p>
    <w:p w14:paraId="41ABB79F" w14:textId="77777777" w:rsidR="008E406D" w:rsidRPr="00897833" w:rsidRDefault="008E406D" w:rsidP="00897833">
      <w:pPr>
        <w:rPr>
          <w:rFonts w:asciiTheme="majorHAnsi" w:hAnsiTheme="majorHAnsi" w:cstheme="majorHAnsi"/>
        </w:rPr>
      </w:pPr>
      <w:r w:rsidRPr="00897833">
        <w:rPr>
          <w:rFonts w:asciiTheme="majorHAnsi" w:hAnsiTheme="majorHAnsi" w:cstheme="majorBidi"/>
        </w:rPr>
        <w:t>If the council cannot ascertain any information as to whether the offender has any other properties, an assumption will be made, with the default position being two to four units of accommodation. However, if the offender is also running a business as an agent, it will be assumed that they are responsible for 20 or more units of accommodation.</w:t>
      </w:r>
    </w:p>
    <w:p w14:paraId="11F265D1" w14:textId="6296EF20" w:rsidR="008E406D" w:rsidRPr="00897833" w:rsidRDefault="00253088" w:rsidP="00845E2F">
      <w:pPr>
        <w:pStyle w:val="Heading1"/>
        <w:rPr>
          <w:sz w:val="28"/>
          <w:szCs w:val="28"/>
        </w:rPr>
      </w:pPr>
      <w:bookmarkStart w:id="396" w:name="_Toc132654193"/>
      <w:r>
        <w:rPr>
          <w:sz w:val="28"/>
          <w:szCs w:val="28"/>
        </w:rPr>
        <w:t>239 Risk</w:t>
      </w:r>
      <w:r w:rsidR="008E406D" w:rsidRPr="00897833">
        <w:rPr>
          <w:sz w:val="28"/>
          <w:szCs w:val="28"/>
        </w:rPr>
        <w:t xml:space="preserve"> of harm</w:t>
      </w:r>
      <w:bookmarkEnd w:id="396"/>
    </w:p>
    <w:p w14:paraId="35754AF5" w14:textId="1323EA0A" w:rsidR="008E406D" w:rsidRPr="00897833" w:rsidRDefault="008E406D" w:rsidP="00897833">
      <w:pPr>
        <w:rPr>
          <w:rFonts w:asciiTheme="majorHAnsi" w:hAnsiTheme="majorHAnsi" w:cstheme="majorHAnsi"/>
        </w:rPr>
      </w:pPr>
      <w:r w:rsidRPr="00897833">
        <w:rPr>
          <w:rFonts w:asciiTheme="majorHAnsi" w:hAnsiTheme="majorHAnsi" w:cstheme="majorBidi"/>
        </w:rPr>
        <w:t>The fourth step in determining the amount of financial penalty concerns the risk of harm associated with the breach. The nature of the exposure to a harmful occurrence is an important factor when considering the severity of a breach.</w:t>
      </w:r>
    </w:p>
    <w:p w14:paraId="3F799F90" w14:textId="793A066C" w:rsidR="008E406D" w:rsidRPr="00897833" w:rsidRDefault="008E406D" w:rsidP="00897833">
      <w:pPr>
        <w:rPr>
          <w:rFonts w:asciiTheme="majorHAnsi" w:hAnsiTheme="majorHAnsi" w:cstheme="majorHAnsi"/>
        </w:rPr>
      </w:pPr>
      <w:r w:rsidRPr="00897833">
        <w:rPr>
          <w:rFonts w:asciiTheme="majorHAnsi" w:hAnsiTheme="majorHAnsi" w:cstheme="majorBidi"/>
        </w:rPr>
        <w:t xml:space="preserve">The council will </w:t>
      </w:r>
      <w:proofErr w:type="gramStart"/>
      <w:r w:rsidRPr="00897833">
        <w:rPr>
          <w:rFonts w:asciiTheme="majorHAnsi" w:hAnsiTheme="majorHAnsi" w:cstheme="majorBidi"/>
        </w:rPr>
        <w:t>make an assessment of</w:t>
      </w:r>
      <w:proofErr w:type="gramEnd"/>
      <w:r w:rsidRPr="00897833">
        <w:rPr>
          <w:rFonts w:asciiTheme="majorHAnsi" w:hAnsiTheme="majorHAnsi" w:cstheme="majorBidi"/>
        </w:rPr>
        <w:t xml:space="preserve"> the risk of harm by having regard to the seriousness of the potential harm outcome as well as the likelihood of that harm occurring. The breach will be placed into one of the following four categories:</w:t>
      </w:r>
    </w:p>
    <w:p w14:paraId="29DA16B2" w14:textId="16136E79" w:rsidR="008E406D" w:rsidRPr="00897833" w:rsidRDefault="008E406D" w:rsidP="00897D6B">
      <w:pPr>
        <w:pStyle w:val="ListParagraph"/>
        <w:numPr>
          <w:ilvl w:val="0"/>
          <w:numId w:val="51"/>
        </w:numPr>
        <w:rPr>
          <w:rFonts w:asciiTheme="majorHAnsi" w:hAnsiTheme="majorHAnsi" w:cstheme="majorHAnsi"/>
        </w:rPr>
      </w:pPr>
      <w:r w:rsidRPr="00897833">
        <w:rPr>
          <w:rFonts w:asciiTheme="majorHAnsi" w:hAnsiTheme="majorHAnsi" w:cstheme="majorHAnsi"/>
        </w:rPr>
        <w:t>Level 1</w:t>
      </w:r>
    </w:p>
    <w:p w14:paraId="2EA576CB" w14:textId="0281E477" w:rsidR="008E406D" w:rsidRPr="00897833" w:rsidRDefault="008E406D" w:rsidP="00897D6B">
      <w:pPr>
        <w:pStyle w:val="ListParagraph"/>
        <w:numPr>
          <w:ilvl w:val="0"/>
          <w:numId w:val="51"/>
        </w:numPr>
        <w:rPr>
          <w:rFonts w:asciiTheme="majorHAnsi" w:hAnsiTheme="majorHAnsi" w:cstheme="majorHAnsi"/>
        </w:rPr>
      </w:pPr>
      <w:r w:rsidRPr="00897833">
        <w:rPr>
          <w:rFonts w:asciiTheme="majorHAnsi" w:hAnsiTheme="majorHAnsi" w:cstheme="majorHAnsi"/>
        </w:rPr>
        <w:t>Level 2</w:t>
      </w:r>
    </w:p>
    <w:p w14:paraId="1CCB1234" w14:textId="4C2647CD" w:rsidR="008E406D" w:rsidRPr="00897833" w:rsidRDefault="008E406D" w:rsidP="00897D6B">
      <w:pPr>
        <w:pStyle w:val="ListParagraph"/>
        <w:numPr>
          <w:ilvl w:val="0"/>
          <w:numId w:val="51"/>
        </w:numPr>
        <w:rPr>
          <w:rFonts w:asciiTheme="majorHAnsi" w:hAnsiTheme="majorHAnsi" w:cstheme="majorHAnsi"/>
        </w:rPr>
      </w:pPr>
      <w:r w:rsidRPr="00897833">
        <w:rPr>
          <w:rFonts w:asciiTheme="majorHAnsi" w:hAnsiTheme="majorHAnsi" w:cstheme="majorHAnsi"/>
        </w:rPr>
        <w:t>Level 3</w:t>
      </w:r>
    </w:p>
    <w:p w14:paraId="49551BEF" w14:textId="739D6182" w:rsidR="008E406D" w:rsidRPr="00897833" w:rsidRDefault="008E406D" w:rsidP="00897D6B">
      <w:pPr>
        <w:pStyle w:val="ListParagraph"/>
        <w:numPr>
          <w:ilvl w:val="0"/>
          <w:numId w:val="51"/>
        </w:numPr>
        <w:rPr>
          <w:rFonts w:asciiTheme="majorHAnsi" w:hAnsiTheme="majorHAnsi" w:cstheme="majorHAnsi"/>
        </w:rPr>
      </w:pPr>
      <w:r w:rsidRPr="00897833">
        <w:rPr>
          <w:rFonts w:asciiTheme="majorHAnsi" w:hAnsiTheme="majorHAnsi" w:cstheme="majorHAnsi"/>
        </w:rPr>
        <w:t>Level 4</w:t>
      </w:r>
    </w:p>
    <w:p w14:paraId="0E8F58B9" w14:textId="55AB91A1" w:rsidR="008E406D" w:rsidRPr="00897833" w:rsidRDefault="008E406D" w:rsidP="00897833">
      <w:pPr>
        <w:rPr>
          <w:rFonts w:asciiTheme="majorHAnsi" w:hAnsiTheme="majorHAnsi" w:cstheme="majorHAnsi"/>
        </w:rPr>
      </w:pPr>
      <w:r w:rsidRPr="00897833">
        <w:rPr>
          <w:rFonts w:asciiTheme="majorHAnsi" w:hAnsiTheme="majorHAnsi" w:cstheme="majorBidi"/>
        </w:rPr>
        <w:t xml:space="preserve">To assist in determining the level of risk, potential harm outcomes are classified as serious, </w:t>
      </w:r>
      <w:r w:rsidR="004561EE" w:rsidRPr="00897833">
        <w:rPr>
          <w:rFonts w:asciiTheme="majorHAnsi" w:hAnsiTheme="majorHAnsi" w:cstheme="majorBidi"/>
        </w:rPr>
        <w:t>severe,</w:t>
      </w:r>
      <w:r w:rsidRPr="00897833">
        <w:rPr>
          <w:rFonts w:asciiTheme="majorHAnsi" w:hAnsiTheme="majorHAnsi" w:cstheme="majorBidi"/>
        </w:rPr>
        <w:t xml:space="preserve"> or extreme and the likelihood classified as low, </w:t>
      </w:r>
      <w:r w:rsidR="00B02713" w:rsidRPr="00897833">
        <w:rPr>
          <w:rFonts w:asciiTheme="majorHAnsi" w:hAnsiTheme="majorHAnsi" w:cstheme="majorBidi"/>
        </w:rPr>
        <w:t>medium,</w:t>
      </w:r>
      <w:r w:rsidRPr="00897833">
        <w:rPr>
          <w:rFonts w:asciiTheme="majorHAnsi" w:hAnsiTheme="majorHAnsi" w:cstheme="majorBidi"/>
        </w:rPr>
        <w:t xml:space="preserve"> or high.</w:t>
      </w:r>
    </w:p>
    <w:p w14:paraId="3EDA23F4" w14:textId="19CFE4CA" w:rsidR="008E406D" w:rsidRPr="00897833" w:rsidRDefault="00253088" w:rsidP="00845E2F">
      <w:pPr>
        <w:pStyle w:val="Heading1"/>
        <w:rPr>
          <w:sz w:val="28"/>
          <w:szCs w:val="28"/>
        </w:rPr>
      </w:pPr>
      <w:bookmarkStart w:id="397" w:name="_Toc132654194"/>
      <w:r>
        <w:rPr>
          <w:sz w:val="28"/>
          <w:szCs w:val="28"/>
        </w:rPr>
        <w:lastRenderedPageBreak/>
        <w:t xml:space="preserve">240 </w:t>
      </w:r>
      <w:r w:rsidR="008E406D" w:rsidRPr="00897833">
        <w:rPr>
          <w:sz w:val="28"/>
          <w:szCs w:val="28"/>
        </w:rPr>
        <w:t>Level 1</w:t>
      </w:r>
      <w:bookmarkEnd w:id="397"/>
    </w:p>
    <w:p w14:paraId="35633577" w14:textId="293BF5E6" w:rsidR="008E406D" w:rsidRPr="00897833" w:rsidRDefault="008E406D" w:rsidP="00897833">
      <w:pPr>
        <w:rPr>
          <w:rFonts w:asciiTheme="majorHAnsi" w:hAnsiTheme="majorHAnsi" w:cstheme="majorHAnsi"/>
        </w:rPr>
      </w:pPr>
      <w:r w:rsidRPr="00897833">
        <w:rPr>
          <w:rFonts w:asciiTheme="majorHAnsi" w:hAnsiTheme="majorHAnsi" w:cstheme="majorBidi"/>
        </w:rPr>
        <w:t xml:space="preserve">This category will be used when the risk of harm does not fall within the Level 2, Level </w:t>
      </w:r>
      <w:r w:rsidR="00B02713" w:rsidRPr="00897833">
        <w:rPr>
          <w:rFonts w:asciiTheme="majorHAnsi" w:hAnsiTheme="majorHAnsi" w:cstheme="majorBidi"/>
        </w:rPr>
        <w:t>3,</w:t>
      </w:r>
      <w:r w:rsidRPr="00897833">
        <w:rPr>
          <w:rFonts w:asciiTheme="majorHAnsi" w:hAnsiTheme="majorHAnsi" w:cstheme="majorBidi"/>
        </w:rPr>
        <w:t xml:space="preserve"> or Level 4 categories.</w:t>
      </w:r>
    </w:p>
    <w:p w14:paraId="769C7217" w14:textId="40A6D1E9" w:rsidR="008E406D" w:rsidRPr="00897833" w:rsidRDefault="00253088" w:rsidP="00845E2F">
      <w:pPr>
        <w:pStyle w:val="Heading1"/>
        <w:rPr>
          <w:sz w:val="28"/>
          <w:szCs w:val="28"/>
        </w:rPr>
      </w:pPr>
      <w:bookmarkStart w:id="398" w:name="_Toc132654195"/>
      <w:r>
        <w:rPr>
          <w:sz w:val="28"/>
          <w:szCs w:val="28"/>
        </w:rPr>
        <w:t>241</w:t>
      </w:r>
      <w:r w:rsidR="00845E2F">
        <w:rPr>
          <w:sz w:val="28"/>
          <w:szCs w:val="28"/>
        </w:rPr>
        <w:t xml:space="preserve"> </w:t>
      </w:r>
      <w:r w:rsidR="008E406D" w:rsidRPr="00897833">
        <w:rPr>
          <w:sz w:val="28"/>
          <w:szCs w:val="28"/>
        </w:rPr>
        <w:t>Level 2</w:t>
      </w:r>
      <w:bookmarkEnd w:id="398"/>
    </w:p>
    <w:p w14:paraId="67545296" w14:textId="77777777" w:rsidR="008E406D" w:rsidRPr="00897833" w:rsidRDefault="008E406D" w:rsidP="00897833">
      <w:pPr>
        <w:rPr>
          <w:rFonts w:asciiTheme="majorHAnsi" w:hAnsiTheme="majorHAnsi" w:cstheme="majorHAnsi"/>
        </w:rPr>
      </w:pPr>
      <w:r w:rsidRPr="00897833">
        <w:rPr>
          <w:rFonts w:asciiTheme="majorHAnsi" w:hAnsiTheme="majorHAnsi" w:cstheme="majorBidi"/>
        </w:rPr>
        <w:t>The use of this category may infer that the breach was associated with:</w:t>
      </w:r>
    </w:p>
    <w:p w14:paraId="5D5C52BE" w14:textId="77777777" w:rsidR="00C97107" w:rsidRPr="00897833" w:rsidRDefault="00636EC9" w:rsidP="00897D6B">
      <w:pPr>
        <w:pStyle w:val="ListParagraph"/>
        <w:numPr>
          <w:ilvl w:val="0"/>
          <w:numId w:val="48"/>
        </w:numPr>
        <w:rPr>
          <w:rFonts w:asciiTheme="majorHAnsi" w:hAnsiTheme="majorHAnsi" w:cstheme="majorHAnsi"/>
        </w:rPr>
      </w:pPr>
      <w:r w:rsidRPr="00897833">
        <w:rPr>
          <w:rFonts w:asciiTheme="majorHAnsi" w:hAnsiTheme="majorHAnsi" w:cstheme="majorHAnsi"/>
        </w:rPr>
        <w:t>A potentially extreme harm outcome, where the likelihood of a harmful event occurring was low; or</w:t>
      </w:r>
    </w:p>
    <w:p w14:paraId="4DDE2BA6" w14:textId="41971DBA" w:rsidR="00636EC9" w:rsidRPr="00897833" w:rsidRDefault="00636EC9" w:rsidP="00897D6B">
      <w:pPr>
        <w:pStyle w:val="ListParagraph"/>
        <w:numPr>
          <w:ilvl w:val="0"/>
          <w:numId w:val="48"/>
        </w:numPr>
        <w:rPr>
          <w:rFonts w:asciiTheme="majorHAnsi" w:hAnsiTheme="majorHAnsi" w:cstheme="majorHAnsi"/>
        </w:rPr>
      </w:pPr>
      <w:r w:rsidRPr="00897833">
        <w:rPr>
          <w:rFonts w:asciiTheme="majorHAnsi" w:hAnsiTheme="majorHAnsi" w:cstheme="majorHAnsi"/>
        </w:rPr>
        <w:t>A potentially severe harm outcome, where the likelihood of a harmful event occurring was medium; or</w:t>
      </w:r>
    </w:p>
    <w:p w14:paraId="3328AC25" w14:textId="31FEC24D" w:rsidR="008E406D" w:rsidRPr="00897833" w:rsidRDefault="00636EC9" w:rsidP="00897D6B">
      <w:pPr>
        <w:pStyle w:val="ListParagraph"/>
        <w:numPr>
          <w:ilvl w:val="0"/>
          <w:numId w:val="48"/>
        </w:numPr>
        <w:rPr>
          <w:rFonts w:asciiTheme="majorHAnsi" w:hAnsiTheme="majorHAnsi" w:cstheme="majorHAnsi"/>
        </w:rPr>
      </w:pPr>
      <w:r w:rsidRPr="00897833">
        <w:rPr>
          <w:rFonts w:asciiTheme="majorHAnsi" w:hAnsiTheme="majorHAnsi" w:cstheme="majorBidi"/>
        </w:rPr>
        <w:t>A potentially serious harm outcome, where the likelihood of a harmful event occurring was high</w:t>
      </w:r>
    </w:p>
    <w:p w14:paraId="1F1C5724" w14:textId="2B9D2687" w:rsidR="008E406D" w:rsidRPr="00897833" w:rsidRDefault="00845E2F" w:rsidP="00845E2F">
      <w:pPr>
        <w:pStyle w:val="Heading1"/>
        <w:rPr>
          <w:sz w:val="28"/>
          <w:szCs w:val="28"/>
        </w:rPr>
      </w:pPr>
      <w:bookmarkStart w:id="399" w:name="_Toc132654196"/>
      <w:r>
        <w:rPr>
          <w:sz w:val="28"/>
          <w:szCs w:val="28"/>
        </w:rPr>
        <w:t xml:space="preserve"> </w:t>
      </w:r>
      <w:r w:rsidR="00253088">
        <w:rPr>
          <w:sz w:val="28"/>
          <w:szCs w:val="28"/>
        </w:rPr>
        <w:t xml:space="preserve">242 </w:t>
      </w:r>
      <w:r w:rsidR="00636EC9" w:rsidRPr="00897833">
        <w:rPr>
          <w:sz w:val="28"/>
          <w:szCs w:val="28"/>
        </w:rPr>
        <w:t>Level 3</w:t>
      </w:r>
      <w:bookmarkEnd w:id="399"/>
    </w:p>
    <w:p w14:paraId="0DC62DDE" w14:textId="77777777" w:rsidR="00636EC9" w:rsidRPr="00897833" w:rsidRDefault="00636EC9" w:rsidP="00897833">
      <w:pPr>
        <w:rPr>
          <w:rFonts w:asciiTheme="majorHAnsi" w:hAnsiTheme="majorHAnsi" w:cstheme="majorHAnsi"/>
        </w:rPr>
      </w:pPr>
      <w:r w:rsidRPr="00897833">
        <w:rPr>
          <w:rFonts w:asciiTheme="majorHAnsi" w:hAnsiTheme="majorHAnsi" w:cstheme="majorBidi"/>
        </w:rPr>
        <w:t>The use of this category may infer that the breach was associated with:</w:t>
      </w:r>
    </w:p>
    <w:p w14:paraId="320B86F5" w14:textId="4F3065FC" w:rsidR="00636EC9" w:rsidRPr="00897833" w:rsidRDefault="00636EC9" w:rsidP="00897D6B">
      <w:pPr>
        <w:pStyle w:val="ListParagraph"/>
        <w:numPr>
          <w:ilvl w:val="0"/>
          <w:numId w:val="49"/>
        </w:numPr>
        <w:rPr>
          <w:rFonts w:asciiTheme="majorHAnsi" w:hAnsiTheme="majorHAnsi" w:cstheme="majorHAnsi"/>
        </w:rPr>
      </w:pPr>
      <w:r w:rsidRPr="00897833">
        <w:rPr>
          <w:rFonts w:asciiTheme="majorHAnsi" w:hAnsiTheme="majorHAnsi" w:cstheme="majorHAnsi"/>
        </w:rPr>
        <w:t>A potentially extreme harm outcome, where the likelihood of a harmful event occurring was medium; or</w:t>
      </w:r>
    </w:p>
    <w:p w14:paraId="083BB9CC" w14:textId="44934429" w:rsidR="00636EC9" w:rsidRPr="001F04AC" w:rsidRDefault="00636EC9" w:rsidP="00897D6B">
      <w:pPr>
        <w:pStyle w:val="ListParagraph"/>
        <w:numPr>
          <w:ilvl w:val="0"/>
          <w:numId w:val="49"/>
        </w:numPr>
        <w:rPr>
          <w:rFonts w:asciiTheme="majorHAnsi" w:hAnsiTheme="majorHAnsi" w:cstheme="majorHAnsi"/>
        </w:rPr>
      </w:pPr>
      <w:r w:rsidRPr="001F04AC">
        <w:rPr>
          <w:rFonts w:asciiTheme="majorHAnsi" w:hAnsiTheme="majorHAnsi" w:cstheme="majorHAnsi"/>
        </w:rPr>
        <w:t>A potentially severe harm outcome, where the likelihood of a harmful event occurring was high</w:t>
      </w:r>
    </w:p>
    <w:p w14:paraId="73137147" w14:textId="797FA266" w:rsidR="00636EC9" w:rsidRPr="00897833" w:rsidRDefault="00253088" w:rsidP="00845E2F">
      <w:pPr>
        <w:pStyle w:val="Heading1"/>
        <w:rPr>
          <w:sz w:val="28"/>
          <w:szCs w:val="28"/>
        </w:rPr>
      </w:pPr>
      <w:bookmarkStart w:id="400" w:name="_Toc132654197"/>
      <w:r>
        <w:rPr>
          <w:sz w:val="28"/>
          <w:szCs w:val="28"/>
        </w:rPr>
        <w:t>243</w:t>
      </w:r>
      <w:r w:rsidR="00845E2F">
        <w:rPr>
          <w:sz w:val="28"/>
          <w:szCs w:val="28"/>
        </w:rPr>
        <w:t xml:space="preserve"> </w:t>
      </w:r>
      <w:r w:rsidR="00636EC9" w:rsidRPr="00897833">
        <w:rPr>
          <w:sz w:val="28"/>
          <w:szCs w:val="28"/>
        </w:rPr>
        <w:t>Level 4</w:t>
      </w:r>
      <w:bookmarkEnd w:id="400"/>
    </w:p>
    <w:p w14:paraId="4823976D" w14:textId="26FFDA78" w:rsidR="00E0769C" w:rsidRPr="001F04AC" w:rsidRDefault="00D14577" w:rsidP="00D14577">
      <w:pPr>
        <w:rPr>
          <w:rFonts w:asciiTheme="majorHAnsi" w:hAnsiTheme="majorHAnsi" w:cstheme="majorHAnsi"/>
        </w:rPr>
      </w:pPr>
      <w:r w:rsidRPr="001F04AC">
        <w:rPr>
          <w:rFonts w:asciiTheme="majorHAnsi" w:hAnsiTheme="majorHAnsi" w:cstheme="majorBidi"/>
        </w:rPr>
        <w:t>24</w:t>
      </w:r>
      <w:r w:rsidR="00B02713">
        <w:rPr>
          <w:rFonts w:asciiTheme="majorHAnsi" w:hAnsiTheme="majorHAnsi" w:cstheme="majorBidi"/>
        </w:rPr>
        <w:t>3</w:t>
      </w:r>
      <w:r w:rsidRPr="001F04AC">
        <w:rPr>
          <w:rFonts w:asciiTheme="majorHAnsi" w:hAnsiTheme="majorHAnsi" w:cstheme="majorBidi"/>
        </w:rPr>
        <w:t>.1</w:t>
      </w:r>
      <w:r w:rsidR="00897833" w:rsidRPr="001F04AC">
        <w:rPr>
          <w:rFonts w:asciiTheme="majorHAnsi" w:hAnsiTheme="majorHAnsi" w:cstheme="majorBidi"/>
        </w:rPr>
        <w:t xml:space="preserve"> </w:t>
      </w:r>
      <w:r w:rsidR="00E0769C" w:rsidRPr="001F04AC">
        <w:rPr>
          <w:rFonts w:asciiTheme="majorHAnsi" w:hAnsiTheme="majorHAnsi" w:cstheme="majorBidi"/>
        </w:rPr>
        <w:t>The use of this category may infer that the breach was associated with:</w:t>
      </w:r>
    </w:p>
    <w:p w14:paraId="57B881A5" w14:textId="456C96C3" w:rsidR="001F04AC" w:rsidRPr="001F04AC" w:rsidRDefault="00E0769C" w:rsidP="00897D6B">
      <w:pPr>
        <w:pStyle w:val="ListParagraph"/>
        <w:numPr>
          <w:ilvl w:val="0"/>
          <w:numId w:val="50"/>
        </w:numPr>
        <w:rPr>
          <w:rFonts w:asciiTheme="majorHAnsi" w:hAnsiTheme="majorHAnsi" w:cstheme="majorHAnsi"/>
        </w:rPr>
      </w:pPr>
      <w:r w:rsidRPr="001F04AC">
        <w:rPr>
          <w:rFonts w:asciiTheme="majorHAnsi" w:hAnsiTheme="majorHAnsi" w:cstheme="majorBidi"/>
        </w:rPr>
        <w:t>A potentially extreme harm outcome, where the likelihood of a harmful event occurring was high.</w:t>
      </w:r>
    </w:p>
    <w:p w14:paraId="161638B4" w14:textId="671A9959" w:rsidR="00E0769C" w:rsidRPr="004561EE" w:rsidRDefault="00253088" w:rsidP="00845E2F">
      <w:pPr>
        <w:pStyle w:val="Heading1"/>
        <w:rPr>
          <w:sz w:val="28"/>
          <w:szCs w:val="28"/>
        </w:rPr>
      </w:pPr>
      <w:bookmarkStart w:id="401" w:name="_Toc132654198"/>
      <w:r>
        <w:rPr>
          <w:sz w:val="28"/>
          <w:szCs w:val="28"/>
        </w:rPr>
        <w:t>244</w:t>
      </w:r>
      <w:r w:rsidR="00845E2F">
        <w:rPr>
          <w:sz w:val="28"/>
          <w:szCs w:val="28"/>
        </w:rPr>
        <w:t xml:space="preserve"> </w:t>
      </w:r>
      <w:r w:rsidR="00E0769C" w:rsidRPr="004561EE">
        <w:rPr>
          <w:sz w:val="28"/>
          <w:szCs w:val="28"/>
        </w:rPr>
        <w:t>Table of Financial Penalties</w:t>
      </w:r>
      <w:bookmarkEnd w:id="401"/>
    </w:p>
    <w:p w14:paraId="61372C52" w14:textId="185B6A5E" w:rsidR="00521E60" w:rsidRDefault="00E0769C">
      <w:pPr>
        <w:rPr>
          <w:rFonts w:asciiTheme="majorHAnsi" w:eastAsia="Times New Roman" w:hAnsiTheme="majorHAnsi" w:cstheme="majorBidi"/>
          <w:lang w:val="en-US"/>
        </w:rPr>
      </w:pPr>
      <w:r w:rsidRPr="001F04AC">
        <w:rPr>
          <w:rFonts w:asciiTheme="majorHAnsi" w:eastAsia="Times New Roman" w:hAnsiTheme="majorHAnsi" w:cstheme="majorBidi"/>
          <w:lang w:val="en-US"/>
        </w:rPr>
        <w:t>Having made the four-step assessment described above, the council will determine the starting point for the financial penalty using the Table of Financial Penalties set out below.</w:t>
      </w:r>
    </w:p>
    <w:p w14:paraId="060C639B" w14:textId="77777777" w:rsidR="00521E60" w:rsidRDefault="00521E60">
      <w:pPr>
        <w:rPr>
          <w:rFonts w:asciiTheme="majorHAnsi" w:eastAsia="Times New Roman" w:hAnsiTheme="majorHAnsi" w:cstheme="majorBidi"/>
          <w:lang w:val="en-US"/>
        </w:rPr>
      </w:pPr>
      <w:r>
        <w:rPr>
          <w:rFonts w:asciiTheme="majorHAnsi" w:eastAsia="Times New Roman" w:hAnsiTheme="majorHAnsi" w:cstheme="majorBidi"/>
          <w:lang w:val="en-US"/>
        </w:rPr>
        <w:br w:type="page"/>
      </w:r>
    </w:p>
    <w:tbl>
      <w:tblPr>
        <w:tblW w:w="11482" w:type="dxa"/>
        <w:tblInd w:w="-128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977"/>
        <w:gridCol w:w="1475"/>
        <w:gridCol w:w="1256"/>
        <w:gridCol w:w="1324"/>
        <w:gridCol w:w="1258"/>
        <w:gridCol w:w="1274"/>
        <w:gridCol w:w="1918"/>
      </w:tblGrid>
      <w:tr w:rsidR="5C8E9942" w14:paraId="10913B18" w14:textId="77777777" w:rsidTr="001F04AC">
        <w:trPr>
          <w:trHeight w:val="315"/>
        </w:trPr>
        <w:tc>
          <w:tcPr>
            <w:tcW w:w="2977" w:type="dxa"/>
            <w:vMerge w:val="restart"/>
            <w:shd w:val="clear" w:color="auto" w:fill="B1D1E2"/>
          </w:tcPr>
          <w:p w14:paraId="7374456A" w14:textId="77777777" w:rsidR="5C8E9942" w:rsidRPr="001F04AC" w:rsidRDefault="5C8E9942" w:rsidP="5C8E9942">
            <w:pPr>
              <w:pStyle w:val="TableParagraph"/>
              <w:spacing w:before="56"/>
              <w:ind w:left="98"/>
              <w:rPr>
                <w:rFonts w:asciiTheme="majorHAnsi" w:hAnsiTheme="majorHAnsi" w:cstheme="majorHAnsi"/>
                <w:b/>
                <w:bCs/>
                <w:sz w:val="14"/>
                <w:szCs w:val="14"/>
              </w:rPr>
            </w:pPr>
            <w:r w:rsidRPr="001F04AC">
              <w:rPr>
                <w:rFonts w:asciiTheme="majorHAnsi" w:hAnsiTheme="majorHAnsi" w:cstheme="majorHAnsi"/>
                <w:b/>
                <w:bCs/>
                <w:sz w:val="14"/>
                <w:szCs w:val="14"/>
              </w:rPr>
              <w:lastRenderedPageBreak/>
              <w:t>Culpability</w:t>
            </w:r>
          </w:p>
        </w:tc>
        <w:tc>
          <w:tcPr>
            <w:tcW w:w="1475" w:type="dxa"/>
            <w:vMerge w:val="restart"/>
            <w:shd w:val="clear" w:color="auto" w:fill="B1D1E2"/>
          </w:tcPr>
          <w:p w14:paraId="7909482A" w14:textId="77777777" w:rsidR="5C8E9942" w:rsidRPr="001F04AC" w:rsidRDefault="5C8E9942" w:rsidP="5C8E9942">
            <w:pPr>
              <w:pStyle w:val="TableParagraph"/>
              <w:spacing w:before="56" w:line="244" w:lineRule="auto"/>
              <w:ind w:left="248" w:right="282" w:firstLine="75"/>
              <w:rPr>
                <w:rFonts w:asciiTheme="majorHAnsi" w:hAnsiTheme="majorHAnsi" w:cstheme="majorHAnsi"/>
                <w:b/>
                <w:bCs/>
                <w:sz w:val="14"/>
                <w:szCs w:val="14"/>
              </w:rPr>
            </w:pPr>
            <w:r w:rsidRPr="001F04AC">
              <w:rPr>
                <w:rFonts w:asciiTheme="majorHAnsi" w:hAnsiTheme="majorHAnsi" w:cstheme="majorHAnsi"/>
                <w:b/>
                <w:bCs/>
                <w:sz w:val="14"/>
                <w:szCs w:val="14"/>
              </w:rPr>
              <w:t>Track Record</w:t>
            </w:r>
          </w:p>
        </w:tc>
        <w:tc>
          <w:tcPr>
            <w:tcW w:w="1256" w:type="dxa"/>
            <w:vMerge w:val="restart"/>
            <w:shd w:val="clear" w:color="auto" w:fill="B1D1E2"/>
          </w:tcPr>
          <w:p w14:paraId="41881F29" w14:textId="77777777" w:rsidR="5C8E9942" w:rsidRPr="001F04AC" w:rsidRDefault="5C8E9942" w:rsidP="5C8E9942">
            <w:pPr>
              <w:pStyle w:val="TableParagraph"/>
              <w:spacing w:before="56" w:line="244" w:lineRule="auto"/>
              <w:ind w:left="383" w:right="224" w:hanging="196"/>
              <w:rPr>
                <w:rFonts w:asciiTheme="majorHAnsi" w:hAnsiTheme="majorHAnsi" w:cstheme="majorHAnsi"/>
                <w:b/>
                <w:bCs/>
                <w:sz w:val="14"/>
                <w:szCs w:val="14"/>
              </w:rPr>
            </w:pPr>
            <w:r w:rsidRPr="001F04AC">
              <w:rPr>
                <w:rFonts w:asciiTheme="majorHAnsi" w:hAnsiTheme="majorHAnsi" w:cstheme="majorHAnsi"/>
                <w:b/>
                <w:bCs/>
                <w:sz w:val="14"/>
                <w:szCs w:val="14"/>
              </w:rPr>
              <w:t>Portfolio Size</w:t>
            </w:r>
          </w:p>
        </w:tc>
        <w:tc>
          <w:tcPr>
            <w:tcW w:w="5774" w:type="dxa"/>
            <w:gridSpan w:val="4"/>
            <w:shd w:val="clear" w:color="auto" w:fill="B1D1E2"/>
          </w:tcPr>
          <w:p w14:paraId="6C70419E" w14:textId="77777777" w:rsidR="5C8E9942" w:rsidRPr="001F04AC" w:rsidRDefault="5C8E9942" w:rsidP="5C8E9942">
            <w:pPr>
              <w:pStyle w:val="TableParagraph"/>
              <w:spacing w:before="56"/>
              <w:ind w:left="2062" w:right="2117"/>
              <w:jc w:val="center"/>
              <w:rPr>
                <w:rFonts w:asciiTheme="majorHAnsi" w:hAnsiTheme="majorHAnsi" w:cstheme="majorHAnsi"/>
                <w:b/>
                <w:bCs/>
                <w:sz w:val="14"/>
                <w:szCs w:val="14"/>
              </w:rPr>
            </w:pPr>
            <w:r w:rsidRPr="001F04AC">
              <w:rPr>
                <w:rFonts w:asciiTheme="majorHAnsi" w:hAnsiTheme="majorHAnsi" w:cstheme="majorHAnsi"/>
                <w:b/>
                <w:bCs/>
                <w:sz w:val="14"/>
                <w:szCs w:val="14"/>
              </w:rPr>
              <w:t>Risk of Harm</w:t>
            </w:r>
          </w:p>
        </w:tc>
      </w:tr>
      <w:tr w:rsidR="5C8E9942" w14:paraId="6D521ACD" w14:textId="77777777" w:rsidTr="001F04AC">
        <w:trPr>
          <w:trHeight w:val="300"/>
        </w:trPr>
        <w:tc>
          <w:tcPr>
            <w:tcW w:w="2977" w:type="dxa"/>
            <w:vMerge/>
          </w:tcPr>
          <w:p w14:paraId="0D64626E" w14:textId="77777777" w:rsidR="00350F67" w:rsidRPr="001F04AC" w:rsidRDefault="00350F67">
            <w:pPr>
              <w:rPr>
                <w:rFonts w:asciiTheme="majorHAnsi" w:hAnsiTheme="majorHAnsi" w:cstheme="majorHAnsi"/>
                <w:sz w:val="14"/>
                <w:szCs w:val="14"/>
              </w:rPr>
            </w:pPr>
          </w:p>
        </w:tc>
        <w:tc>
          <w:tcPr>
            <w:tcW w:w="1475" w:type="dxa"/>
            <w:vMerge/>
          </w:tcPr>
          <w:p w14:paraId="24804BDD" w14:textId="77777777" w:rsidR="00350F67" w:rsidRPr="001F04AC" w:rsidRDefault="00350F67">
            <w:pPr>
              <w:rPr>
                <w:rFonts w:asciiTheme="majorHAnsi" w:hAnsiTheme="majorHAnsi" w:cstheme="majorHAnsi"/>
                <w:sz w:val="14"/>
                <w:szCs w:val="14"/>
              </w:rPr>
            </w:pPr>
          </w:p>
        </w:tc>
        <w:tc>
          <w:tcPr>
            <w:tcW w:w="1256" w:type="dxa"/>
            <w:vMerge/>
          </w:tcPr>
          <w:p w14:paraId="1AE9BFF3" w14:textId="77777777" w:rsidR="00350F67" w:rsidRPr="001F04AC" w:rsidRDefault="00350F67">
            <w:pPr>
              <w:rPr>
                <w:rFonts w:asciiTheme="majorHAnsi" w:hAnsiTheme="majorHAnsi" w:cstheme="majorHAnsi"/>
                <w:sz w:val="14"/>
                <w:szCs w:val="14"/>
              </w:rPr>
            </w:pPr>
          </w:p>
        </w:tc>
        <w:tc>
          <w:tcPr>
            <w:tcW w:w="1324" w:type="dxa"/>
            <w:shd w:val="clear" w:color="auto" w:fill="B1D1E2"/>
          </w:tcPr>
          <w:p w14:paraId="679E7E90" w14:textId="77777777" w:rsidR="5C8E9942" w:rsidRPr="001F04AC" w:rsidRDefault="5C8E9942" w:rsidP="5C8E9942">
            <w:pPr>
              <w:pStyle w:val="TableParagraph"/>
              <w:spacing w:before="26"/>
              <w:ind w:left="338"/>
              <w:rPr>
                <w:rFonts w:asciiTheme="majorHAnsi" w:hAnsiTheme="majorHAnsi" w:cstheme="majorHAnsi"/>
                <w:b/>
                <w:bCs/>
                <w:sz w:val="14"/>
                <w:szCs w:val="14"/>
              </w:rPr>
            </w:pPr>
            <w:r w:rsidRPr="001F04AC">
              <w:rPr>
                <w:rFonts w:asciiTheme="majorHAnsi" w:hAnsiTheme="majorHAnsi" w:cstheme="majorHAnsi"/>
                <w:b/>
                <w:bCs/>
                <w:sz w:val="14"/>
                <w:szCs w:val="14"/>
              </w:rPr>
              <w:t>Level 1</w:t>
            </w:r>
          </w:p>
        </w:tc>
        <w:tc>
          <w:tcPr>
            <w:tcW w:w="1258" w:type="dxa"/>
            <w:shd w:val="clear" w:color="auto" w:fill="B1D1E2"/>
          </w:tcPr>
          <w:p w14:paraId="11F1A110" w14:textId="77777777" w:rsidR="5C8E9942" w:rsidRPr="001F04AC" w:rsidRDefault="5C8E9942" w:rsidP="5C8E9942">
            <w:pPr>
              <w:pStyle w:val="TableParagraph"/>
              <w:spacing w:before="26"/>
              <w:ind w:left="338"/>
              <w:rPr>
                <w:rFonts w:asciiTheme="majorHAnsi" w:hAnsiTheme="majorHAnsi" w:cstheme="majorHAnsi"/>
                <w:b/>
                <w:bCs/>
                <w:sz w:val="14"/>
                <w:szCs w:val="14"/>
              </w:rPr>
            </w:pPr>
            <w:r w:rsidRPr="001F04AC">
              <w:rPr>
                <w:rFonts w:asciiTheme="majorHAnsi" w:hAnsiTheme="majorHAnsi" w:cstheme="majorHAnsi"/>
                <w:b/>
                <w:bCs/>
                <w:sz w:val="14"/>
                <w:szCs w:val="14"/>
              </w:rPr>
              <w:t>Level 2</w:t>
            </w:r>
          </w:p>
        </w:tc>
        <w:tc>
          <w:tcPr>
            <w:tcW w:w="1274" w:type="dxa"/>
            <w:shd w:val="clear" w:color="auto" w:fill="B1D1E2"/>
          </w:tcPr>
          <w:p w14:paraId="2B4BF01C" w14:textId="77777777" w:rsidR="5C8E9942" w:rsidRPr="001F04AC" w:rsidRDefault="5C8E9942" w:rsidP="5C8E9942">
            <w:pPr>
              <w:pStyle w:val="TableParagraph"/>
              <w:spacing w:before="26"/>
              <w:ind w:left="338"/>
              <w:rPr>
                <w:rFonts w:asciiTheme="majorHAnsi" w:hAnsiTheme="majorHAnsi" w:cstheme="majorHAnsi"/>
                <w:b/>
                <w:bCs/>
                <w:sz w:val="14"/>
                <w:szCs w:val="14"/>
              </w:rPr>
            </w:pPr>
            <w:r w:rsidRPr="001F04AC">
              <w:rPr>
                <w:rFonts w:asciiTheme="majorHAnsi" w:hAnsiTheme="majorHAnsi" w:cstheme="majorHAnsi"/>
                <w:b/>
                <w:bCs/>
                <w:sz w:val="14"/>
                <w:szCs w:val="14"/>
              </w:rPr>
              <w:t>Level 3</w:t>
            </w:r>
          </w:p>
        </w:tc>
        <w:tc>
          <w:tcPr>
            <w:tcW w:w="1918" w:type="dxa"/>
            <w:shd w:val="clear" w:color="auto" w:fill="B1D1E2"/>
          </w:tcPr>
          <w:p w14:paraId="65419ED9" w14:textId="77777777" w:rsidR="5C8E9942" w:rsidRPr="001F04AC" w:rsidRDefault="5C8E9942" w:rsidP="5C8E9942">
            <w:pPr>
              <w:pStyle w:val="TableParagraph"/>
              <w:spacing w:before="26"/>
              <w:ind w:right="369"/>
              <w:rPr>
                <w:rFonts w:asciiTheme="majorHAnsi" w:hAnsiTheme="majorHAnsi" w:cstheme="majorHAnsi"/>
                <w:b/>
                <w:bCs/>
                <w:sz w:val="14"/>
                <w:szCs w:val="14"/>
              </w:rPr>
            </w:pPr>
            <w:r w:rsidRPr="001F04AC">
              <w:rPr>
                <w:rFonts w:asciiTheme="majorHAnsi" w:hAnsiTheme="majorHAnsi" w:cstheme="majorHAnsi"/>
                <w:b/>
                <w:bCs/>
                <w:sz w:val="14"/>
                <w:szCs w:val="14"/>
              </w:rPr>
              <w:t>Level 4</w:t>
            </w:r>
          </w:p>
        </w:tc>
      </w:tr>
      <w:tr w:rsidR="5C8E9942" w14:paraId="0A9688ED" w14:textId="77777777" w:rsidTr="001F04AC">
        <w:trPr>
          <w:trHeight w:val="255"/>
        </w:trPr>
        <w:tc>
          <w:tcPr>
            <w:tcW w:w="2977" w:type="dxa"/>
            <w:vMerge w:val="restart"/>
          </w:tcPr>
          <w:p w14:paraId="6509AF78" w14:textId="77777777" w:rsidR="5C8E9942" w:rsidRPr="001F04AC" w:rsidRDefault="5C8E9942" w:rsidP="5C8E9942">
            <w:pPr>
              <w:pStyle w:val="TableParagraph"/>
              <w:spacing w:before="0" w:line="420" w:lineRule="atLeast"/>
              <w:ind w:left="308" w:right="188" w:hanging="136"/>
              <w:rPr>
                <w:rFonts w:asciiTheme="majorHAnsi" w:hAnsiTheme="majorHAnsi" w:cstheme="majorHAnsi"/>
                <w:sz w:val="14"/>
                <w:szCs w:val="14"/>
              </w:rPr>
            </w:pPr>
            <w:r w:rsidRPr="001F04AC">
              <w:rPr>
                <w:rFonts w:asciiTheme="majorHAnsi" w:hAnsiTheme="majorHAnsi" w:cstheme="majorHAnsi"/>
                <w:sz w:val="14"/>
                <w:szCs w:val="14"/>
              </w:rPr>
              <w:t>Very High (100%</w:t>
            </w:r>
          </w:p>
          <w:p w14:paraId="10288C14" w14:textId="77777777" w:rsidR="5C8E9942" w:rsidRPr="001F04AC" w:rsidRDefault="5C8E9942" w:rsidP="5C8E9942">
            <w:pPr>
              <w:pStyle w:val="TableParagraph"/>
              <w:spacing w:before="3"/>
              <w:ind w:left="173"/>
              <w:rPr>
                <w:rFonts w:asciiTheme="majorHAnsi" w:hAnsiTheme="majorHAnsi" w:cstheme="majorHAnsi"/>
                <w:sz w:val="14"/>
                <w:szCs w:val="14"/>
              </w:rPr>
            </w:pPr>
            <w:r w:rsidRPr="001F04AC">
              <w:rPr>
                <w:rFonts w:asciiTheme="majorHAnsi" w:hAnsiTheme="majorHAnsi" w:cstheme="majorHAnsi"/>
                <w:sz w:val="14"/>
                <w:szCs w:val="14"/>
              </w:rPr>
              <w:t>Premium)</w:t>
            </w:r>
          </w:p>
        </w:tc>
        <w:tc>
          <w:tcPr>
            <w:tcW w:w="1475" w:type="dxa"/>
            <w:vMerge w:val="restart"/>
          </w:tcPr>
          <w:p w14:paraId="24953867" w14:textId="77777777" w:rsidR="5C8E9942" w:rsidRPr="001F04AC" w:rsidRDefault="5C8E9942" w:rsidP="5C8E9942">
            <w:pPr>
              <w:pStyle w:val="TableParagraph"/>
              <w:spacing w:before="0"/>
              <w:rPr>
                <w:rFonts w:asciiTheme="majorHAnsi" w:hAnsiTheme="majorHAnsi" w:cstheme="majorHAnsi"/>
                <w:b/>
                <w:bCs/>
                <w:sz w:val="14"/>
                <w:szCs w:val="14"/>
              </w:rPr>
            </w:pPr>
          </w:p>
          <w:p w14:paraId="42ECB068" w14:textId="77777777" w:rsidR="5C8E9942" w:rsidRPr="001F04AC" w:rsidRDefault="5C8E9942" w:rsidP="5C8E9942">
            <w:pPr>
              <w:pStyle w:val="TableParagraph"/>
              <w:spacing w:before="156"/>
              <w:ind w:left="143"/>
              <w:rPr>
                <w:rFonts w:asciiTheme="majorHAnsi" w:hAnsiTheme="majorHAnsi" w:cstheme="majorHAnsi"/>
                <w:sz w:val="14"/>
                <w:szCs w:val="14"/>
              </w:rPr>
            </w:pPr>
            <w:r w:rsidRPr="001F04AC">
              <w:rPr>
                <w:rFonts w:asciiTheme="majorHAnsi" w:hAnsiTheme="majorHAnsi" w:cstheme="majorHAnsi"/>
                <w:sz w:val="14"/>
                <w:szCs w:val="14"/>
              </w:rPr>
              <w:t>Significant</w:t>
            </w:r>
          </w:p>
        </w:tc>
        <w:tc>
          <w:tcPr>
            <w:tcW w:w="1256" w:type="dxa"/>
          </w:tcPr>
          <w:p w14:paraId="469918A8"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tcPr>
          <w:p w14:paraId="6AD9D999"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258" w:type="dxa"/>
          </w:tcPr>
          <w:p w14:paraId="2A50CB13"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274" w:type="dxa"/>
          </w:tcPr>
          <w:p w14:paraId="125FDF3D"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£12,500</w:t>
            </w:r>
          </w:p>
        </w:tc>
        <w:tc>
          <w:tcPr>
            <w:tcW w:w="1918" w:type="dxa"/>
          </w:tcPr>
          <w:p w14:paraId="2AEB7132"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£20,000</w:t>
            </w:r>
          </w:p>
        </w:tc>
      </w:tr>
      <w:tr w:rsidR="5C8E9942" w14:paraId="091F0877" w14:textId="77777777" w:rsidTr="001F04AC">
        <w:trPr>
          <w:trHeight w:val="255"/>
        </w:trPr>
        <w:tc>
          <w:tcPr>
            <w:tcW w:w="2977" w:type="dxa"/>
            <w:vMerge/>
          </w:tcPr>
          <w:p w14:paraId="0330AD91" w14:textId="77777777" w:rsidR="00350F67" w:rsidRPr="001F04AC" w:rsidRDefault="00350F67">
            <w:pPr>
              <w:rPr>
                <w:rFonts w:asciiTheme="majorHAnsi" w:hAnsiTheme="majorHAnsi" w:cstheme="majorHAnsi"/>
                <w:sz w:val="14"/>
                <w:szCs w:val="14"/>
              </w:rPr>
            </w:pPr>
          </w:p>
        </w:tc>
        <w:tc>
          <w:tcPr>
            <w:tcW w:w="1475" w:type="dxa"/>
            <w:vMerge/>
          </w:tcPr>
          <w:p w14:paraId="26A6A582" w14:textId="77777777" w:rsidR="00350F67" w:rsidRPr="001F04AC" w:rsidRDefault="00350F67">
            <w:pPr>
              <w:rPr>
                <w:rFonts w:asciiTheme="majorHAnsi" w:hAnsiTheme="majorHAnsi" w:cstheme="majorHAnsi"/>
                <w:sz w:val="14"/>
                <w:szCs w:val="14"/>
              </w:rPr>
            </w:pPr>
          </w:p>
        </w:tc>
        <w:tc>
          <w:tcPr>
            <w:tcW w:w="1256" w:type="dxa"/>
          </w:tcPr>
          <w:p w14:paraId="320E742E"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tcPr>
          <w:p w14:paraId="17FFF385"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258" w:type="dxa"/>
          </w:tcPr>
          <w:p w14:paraId="00C2FE0F"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£12,500</w:t>
            </w:r>
          </w:p>
        </w:tc>
        <w:tc>
          <w:tcPr>
            <w:tcW w:w="1274" w:type="dxa"/>
          </w:tcPr>
          <w:p w14:paraId="694CA8E3"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£15,000</w:t>
            </w:r>
          </w:p>
        </w:tc>
        <w:tc>
          <w:tcPr>
            <w:tcW w:w="1918" w:type="dxa"/>
          </w:tcPr>
          <w:p w14:paraId="3115DE64"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£22,500</w:t>
            </w:r>
          </w:p>
        </w:tc>
      </w:tr>
      <w:tr w:rsidR="5C8E9942" w14:paraId="61EDCC00" w14:textId="77777777" w:rsidTr="001F04AC">
        <w:trPr>
          <w:trHeight w:val="255"/>
        </w:trPr>
        <w:tc>
          <w:tcPr>
            <w:tcW w:w="2977" w:type="dxa"/>
            <w:vMerge/>
          </w:tcPr>
          <w:p w14:paraId="47C54ABB" w14:textId="77777777" w:rsidR="00350F67" w:rsidRPr="001F04AC" w:rsidRDefault="00350F67">
            <w:pPr>
              <w:rPr>
                <w:rFonts w:asciiTheme="majorHAnsi" w:hAnsiTheme="majorHAnsi" w:cstheme="majorHAnsi"/>
                <w:sz w:val="14"/>
                <w:szCs w:val="14"/>
              </w:rPr>
            </w:pPr>
          </w:p>
        </w:tc>
        <w:tc>
          <w:tcPr>
            <w:tcW w:w="1475" w:type="dxa"/>
            <w:vMerge/>
          </w:tcPr>
          <w:p w14:paraId="049C2F2C" w14:textId="77777777" w:rsidR="00350F67" w:rsidRPr="001F04AC" w:rsidRDefault="00350F67">
            <w:pPr>
              <w:rPr>
                <w:rFonts w:asciiTheme="majorHAnsi" w:hAnsiTheme="majorHAnsi" w:cstheme="majorHAnsi"/>
                <w:sz w:val="14"/>
                <w:szCs w:val="14"/>
              </w:rPr>
            </w:pPr>
          </w:p>
        </w:tc>
        <w:tc>
          <w:tcPr>
            <w:tcW w:w="1256" w:type="dxa"/>
          </w:tcPr>
          <w:p w14:paraId="0F6EB9E5"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tcPr>
          <w:p w14:paraId="1AD81A60"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£15,000</w:t>
            </w:r>
          </w:p>
        </w:tc>
        <w:tc>
          <w:tcPr>
            <w:tcW w:w="1258" w:type="dxa"/>
          </w:tcPr>
          <w:p w14:paraId="6A71B664"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£17,500</w:t>
            </w:r>
          </w:p>
        </w:tc>
        <w:tc>
          <w:tcPr>
            <w:tcW w:w="1274" w:type="dxa"/>
          </w:tcPr>
          <w:p w14:paraId="64DBE727"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£20,000</w:t>
            </w:r>
          </w:p>
        </w:tc>
        <w:tc>
          <w:tcPr>
            <w:tcW w:w="1918" w:type="dxa"/>
          </w:tcPr>
          <w:p w14:paraId="36F641C7"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£27,500</w:t>
            </w:r>
          </w:p>
        </w:tc>
      </w:tr>
      <w:tr w:rsidR="5C8E9942" w14:paraId="11303A2B" w14:textId="77777777" w:rsidTr="001F04AC">
        <w:trPr>
          <w:trHeight w:val="255"/>
        </w:trPr>
        <w:tc>
          <w:tcPr>
            <w:tcW w:w="2977" w:type="dxa"/>
            <w:vMerge/>
          </w:tcPr>
          <w:p w14:paraId="5DDD1E6F" w14:textId="77777777" w:rsidR="00350F67" w:rsidRPr="001F04AC" w:rsidRDefault="00350F67">
            <w:pPr>
              <w:rPr>
                <w:rFonts w:asciiTheme="majorHAnsi" w:hAnsiTheme="majorHAnsi" w:cstheme="majorHAnsi"/>
                <w:sz w:val="14"/>
                <w:szCs w:val="14"/>
              </w:rPr>
            </w:pPr>
          </w:p>
        </w:tc>
        <w:tc>
          <w:tcPr>
            <w:tcW w:w="1475" w:type="dxa"/>
            <w:vMerge/>
          </w:tcPr>
          <w:p w14:paraId="0371FD35" w14:textId="77777777" w:rsidR="00350F67" w:rsidRPr="001F04AC" w:rsidRDefault="00350F67">
            <w:pPr>
              <w:rPr>
                <w:rFonts w:asciiTheme="majorHAnsi" w:hAnsiTheme="majorHAnsi" w:cstheme="majorHAnsi"/>
                <w:sz w:val="14"/>
                <w:szCs w:val="14"/>
              </w:rPr>
            </w:pPr>
          </w:p>
        </w:tc>
        <w:tc>
          <w:tcPr>
            <w:tcW w:w="1256" w:type="dxa"/>
          </w:tcPr>
          <w:p w14:paraId="4C14A1AD"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tcPr>
          <w:p w14:paraId="26130A76"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£17,500</w:t>
            </w:r>
          </w:p>
        </w:tc>
        <w:tc>
          <w:tcPr>
            <w:tcW w:w="1258" w:type="dxa"/>
          </w:tcPr>
          <w:p w14:paraId="021E498D"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£20,000</w:t>
            </w:r>
          </w:p>
        </w:tc>
        <w:tc>
          <w:tcPr>
            <w:tcW w:w="1274" w:type="dxa"/>
          </w:tcPr>
          <w:p w14:paraId="5FF2AEC2"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£22,500</w:t>
            </w:r>
          </w:p>
        </w:tc>
        <w:tc>
          <w:tcPr>
            <w:tcW w:w="1918" w:type="dxa"/>
          </w:tcPr>
          <w:p w14:paraId="47F280BA"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£30,000</w:t>
            </w:r>
          </w:p>
        </w:tc>
      </w:tr>
      <w:tr w:rsidR="5C8E9942" w14:paraId="12EB436A" w14:textId="77777777" w:rsidTr="001F04AC">
        <w:trPr>
          <w:trHeight w:val="255"/>
        </w:trPr>
        <w:tc>
          <w:tcPr>
            <w:tcW w:w="2977" w:type="dxa"/>
            <w:vMerge/>
          </w:tcPr>
          <w:p w14:paraId="56270241" w14:textId="77777777" w:rsidR="00350F67" w:rsidRPr="001F04AC" w:rsidRDefault="00350F67">
            <w:pPr>
              <w:rPr>
                <w:rFonts w:asciiTheme="majorHAnsi" w:hAnsiTheme="majorHAnsi" w:cstheme="majorHAnsi"/>
                <w:sz w:val="14"/>
                <w:szCs w:val="14"/>
              </w:rPr>
            </w:pPr>
          </w:p>
        </w:tc>
        <w:tc>
          <w:tcPr>
            <w:tcW w:w="1475" w:type="dxa"/>
            <w:vMerge w:val="restart"/>
          </w:tcPr>
          <w:p w14:paraId="3219AC5E" w14:textId="77777777" w:rsidR="5C8E9942" w:rsidRPr="001F04AC" w:rsidRDefault="5C8E9942" w:rsidP="5C8E9942">
            <w:pPr>
              <w:pStyle w:val="TableParagraph"/>
              <w:spacing w:before="0"/>
              <w:rPr>
                <w:rFonts w:asciiTheme="majorHAnsi" w:hAnsiTheme="majorHAnsi" w:cstheme="majorHAnsi"/>
                <w:b/>
                <w:bCs/>
                <w:sz w:val="14"/>
                <w:szCs w:val="14"/>
              </w:rPr>
            </w:pPr>
          </w:p>
          <w:p w14:paraId="47D62B48" w14:textId="77777777" w:rsidR="5C8E9942" w:rsidRPr="001F04AC" w:rsidRDefault="5C8E9942" w:rsidP="5C8E9942">
            <w:pPr>
              <w:pStyle w:val="TableParagraph"/>
              <w:spacing w:before="156"/>
              <w:ind w:left="323"/>
              <w:rPr>
                <w:rFonts w:asciiTheme="majorHAnsi" w:hAnsiTheme="majorHAnsi" w:cstheme="majorHAnsi"/>
                <w:sz w:val="14"/>
                <w:szCs w:val="14"/>
              </w:rPr>
            </w:pPr>
            <w:r w:rsidRPr="001F04AC">
              <w:rPr>
                <w:rFonts w:asciiTheme="majorHAnsi" w:hAnsiTheme="majorHAnsi" w:cstheme="majorHAnsi"/>
                <w:sz w:val="14"/>
                <w:szCs w:val="14"/>
              </w:rPr>
              <w:t>Some</w:t>
            </w:r>
          </w:p>
        </w:tc>
        <w:tc>
          <w:tcPr>
            <w:tcW w:w="1256" w:type="dxa"/>
          </w:tcPr>
          <w:p w14:paraId="4602FDE9"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tcPr>
          <w:p w14:paraId="37ADF13F"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£5,000</w:t>
            </w:r>
          </w:p>
        </w:tc>
        <w:tc>
          <w:tcPr>
            <w:tcW w:w="1258" w:type="dxa"/>
          </w:tcPr>
          <w:p w14:paraId="6B23364D"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274" w:type="dxa"/>
          </w:tcPr>
          <w:p w14:paraId="2E9BBDA2"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918" w:type="dxa"/>
          </w:tcPr>
          <w:p w14:paraId="120D4745"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£17,500</w:t>
            </w:r>
          </w:p>
        </w:tc>
      </w:tr>
      <w:tr w:rsidR="5C8E9942" w14:paraId="2ED597A0" w14:textId="77777777" w:rsidTr="001F04AC">
        <w:trPr>
          <w:trHeight w:val="255"/>
        </w:trPr>
        <w:tc>
          <w:tcPr>
            <w:tcW w:w="2977" w:type="dxa"/>
            <w:vMerge/>
          </w:tcPr>
          <w:p w14:paraId="30F2073C" w14:textId="77777777" w:rsidR="00350F67" w:rsidRPr="001F04AC" w:rsidRDefault="00350F67">
            <w:pPr>
              <w:rPr>
                <w:rFonts w:asciiTheme="majorHAnsi" w:hAnsiTheme="majorHAnsi" w:cstheme="majorHAnsi"/>
                <w:sz w:val="14"/>
                <w:szCs w:val="14"/>
              </w:rPr>
            </w:pPr>
          </w:p>
        </w:tc>
        <w:tc>
          <w:tcPr>
            <w:tcW w:w="1475" w:type="dxa"/>
            <w:vMerge/>
          </w:tcPr>
          <w:p w14:paraId="1C5D0492" w14:textId="77777777" w:rsidR="00350F67" w:rsidRPr="001F04AC" w:rsidRDefault="00350F67">
            <w:pPr>
              <w:rPr>
                <w:rFonts w:asciiTheme="majorHAnsi" w:hAnsiTheme="majorHAnsi" w:cstheme="majorHAnsi"/>
                <w:sz w:val="14"/>
                <w:szCs w:val="14"/>
              </w:rPr>
            </w:pPr>
          </w:p>
        </w:tc>
        <w:tc>
          <w:tcPr>
            <w:tcW w:w="1256" w:type="dxa"/>
          </w:tcPr>
          <w:p w14:paraId="32CB21CE"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tcPr>
          <w:p w14:paraId="3FA8D49B"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258" w:type="dxa"/>
          </w:tcPr>
          <w:p w14:paraId="007377E0"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274" w:type="dxa"/>
          </w:tcPr>
          <w:p w14:paraId="75BD6F04"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£12,500</w:t>
            </w:r>
          </w:p>
        </w:tc>
        <w:tc>
          <w:tcPr>
            <w:tcW w:w="1918" w:type="dxa"/>
          </w:tcPr>
          <w:p w14:paraId="240AFD47"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£20,000</w:t>
            </w:r>
          </w:p>
        </w:tc>
      </w:tr>
      <w:tr w:rsidR="5C8E9942" w14:paraId="02451322" w14:textId="77777777" w:rsidTr="001F04AC">
        <w:trPr>
          <w:trHeight w:val="255"/>
        </w:trPr>
        <w:tc>
          <w:tcPr>
            <w:tcW w:w="2977" w:type="dxa"/>
            <w:vMerge/>
          </w:tcPr>
          <w:p w14:paraId="390D1236" w14:textId="77777777" w:rsidR="00350F67" w:rsidRPr="001F04AC" w:rsidRDefault="00350F67">
            <w:pPr>
              <w:rPr>
                <w:rFonts w:asciiTheme="majorHAnsi" w:hAnsiTheme="majorHAnsi" w:cstheme="majorHAnsi"/>
                <w:sz w:val="14"/>
                <w:szCs w:val="14"/>
              </w:rPr>
            </w:pPr>
          </w:p>
        </w:tc>
        <w:tc>
          <w:tcPr>
            <w:tcW w:w="1475" w:type="dxa"/>
            <w:vMerge/>
          </w:tcPr>
          <w:p w14:paraId="3482C349" w14:textId="77777777" w:rsidR="00350F67" w:rsidRPr="001F04AC" w:rsidRDefault="00350F67">
            <w:pPr>
              <w:rPr>
                <w:rFonts w:asciiTheme="majorHAnsi" w:hAnsiTheme="majorHAnsi" w:cstheme="majorHAnsi"/>
                <w:sz w:val="14"/>
                <w:szCs w:val="14"/>
              </w:rPr>
            </w:pPr>
          </w:p>
        </w:tc>
        <w:tc>
          <w:tcPr>
            <w:tcW w:w="1256" w:type="dxa"/>
          </w:tcPr>
          <w:p w14:paraId="487E5952"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tcPr>
          <w:p w14:paraId="4BEB757D"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£12,500</w:t>
            </w:r>
          </w:p>
        </w:tc>
        <w:tc>
          <w:tcPr>
            <w:tcW w:w="1258" w:type="dxa"/>
          </w:tcPr>
          <w:p w14:paraId="0F81352F"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£15,000</w:t>
            </w:r>
          </w:p>
        </w:tc>
        <w:tc>
          <w:tcPr>
            <w:tcW w:w="1274" w:type="dxa"/>
          </w:tcPr>
          <w:p w14:paraId="223B3C7D"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£17,500</w:t>
            </w:r>
          </w:p>
        </w:tc>
        <w:tc>
          <w:tcPr>
            <w:tcW w:w="1918" w:type="dxa"/>
          </w:tcPr>
          <w:p w14:paraId="39C55B2F"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£25,000</w:t>
            </w:r>
          </w:p>
        </w:tc>
      </w:tr>
      <w:tr w:rsidR="5C8E9942" w14:paraId="39CF81B9" w14:textId="77777777" w:rsidTr="001F04AC">
        <w:trPr>
          <w:trHeight w:val="255"/>
        </w:trPr>
        <w:tc>
          <w:tcPr>
            <w:tcW w:w="2977" w:type="dxa"/>
            <w:vMerge/>
          </w:tcPr>
          <w:p w14:paraId="43ABBA98" w14:textId="77777777" w:rsidR="00350F67" w:rsidRPr="001F04AC" w:rsidRDefault="00350F67">
            <w:pPr>
              <w:rPr>
                <w:rFonts w:asciiTheme="majorHAnsi" w:hAnsiTheme="majorHAnsi" w:cstheme="majorHAnsi"/>
                <w:sz w:val="14"/>
                <w:szCs w:val="14"/>
              </w:rPr>
            </w:pPr>
          </w:p>
        </w:tc>
        <w:tc>
          <w:tcPr>
            <w:tcW w:w="1475" w:type="dxa"/>
            <w:vMerge/>
          </w:tcPr>
          <w:p w14:paraId="5B64FE86" w14:textId="77777777" w:rsidR="00350F67" w:rsidRPr="001F04AC" w:rsidRDefault="00350F67">
            <w:pPr>
              <w:rPr>
                <w:rFonts w:asciiTheme="majorHAnsi" w:hAnsiTheme="majorHAnsi" w:cstheme="majorHAnsi"/>
                <w:sz w:val="14"/>
                <w:szCs w:val="14"/>
              </w:rPr>
            </w:pPr>
          </w:p>
        </w:tc>
        <w:tc>
          <w:tcPr>
            <w:tcW w:w="1256" w:type="dxa"/>
          </w:tcPr>
          <w:p w14:paraId="5EF2AF0B"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tcPr>
          <w:p w14:paraId="283F7D02"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£15,000</w:t>
            </w:r>
          </w:p>
        </w:tc>
        <w:tc>
          <w:tcPr>
            <w:tcW w:w="1258" w:type="dxa"/>
          </w:tcPr>
          <w:p w14:paraId="0665CD5F"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£17,500</w:t>
            </w:r>
          </w:p>
        </w:tc>
        <w:tc>
          <w:tcPr>
            <w:tcW w:w="1274" w:type="dxa"/>
          </w:tcPr>
          <w:p w14:paraId="693CEDE3"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£20,000</w:t>
            </w:r>
          </w:p>
        </w:tc>
        <w:tc>
          <w:tcPr>
            <w:tcW w:w="1918" w:type="dxa"/>
          </w:tcPr>
          <w:p w14:paraId="0B6C03FE"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£27,500</w:t>
            </w:r>
          </w:p>
        </w:tc>
      </w:tr>
      <w:tr w:rsidR="5C8E9942" w14:paraId="18882D84" w14:textId="77777777" w:rsidTr="001F04AC">
        <w:trPr>
          <w:trHeight w:val="255"/>
        </w:trPr>
        <w:tc>
          <w:tcPr>
            <w:tcW w:w="2977" w:type="dxa"/>
            <w:vMerge/>
          </w:tcPr>
          <w:p w14:paraId="2873E78D" w14:textId="77777777" w:rsidR="00350F67" w:rsidRPr="001F04AC" w:rsidRDefault="00350F67">
            <w:pPr>
              <w:rPr>
                <w:rFonts w:asciiTheme="majorHAnsi" w:hAnsiTheme="majorHAnsi" w:cstheme="majorHAnsi"/>
                <w:sz w:val="14"/>
                <w:szCs w:val="14"/>
              </w:rPr>
            </w:pPr>
          </w:p>
        </w:tc>
        <w:tc>
          <w:tcPr>
            <w:tcW w:w="1475" w:type="dxa"/>
            <w:vMerge w:val="restart"/>
          </w:tcPr>
          <w:p w14:paraId="35443634" w14:textId="77777777" w:rsidR="5C8E9942" w:rsidRPr="001F04AC" w:rsidRDefault="5C8E9942" w:rsidP="5C8E9942">
            <w:pPr>
              <w:pStyle w:val="TableParagraph"/>
              <w:spacing w:before="5"/>
              <w:rPr>
                <w:rFonts w:asciiTheme="majorHAnsi" w:hAnsiTheme="majorHAnsi" w:cstheme="majorHAnsi"/>
                <w:b/>
                <w:bCs/>
                <w:sz w:val="14"/>
                <w:szCs w:val="14"/>
              </w:rPr>
            </w:pPr>
          </w:p>
          <w:p w14:paraId="326E8148" w14:textId="77777777" w:rsidR="5C8E9942" w:rsidRPr="001F04AC" w:rsidRDefault="5C8E9942" w:rsidP="5C8E9942">
            <w:pPr>
              <w:pStyle w:val="TableParagraph"/>
              <w:spacing w:before="0" w:line="244" w:lineRule="auto"/>
              <w:ind w:left="188" w:right="202" w:firstLine="60"/>
              <w:rPr>
                <w:rFonts w:asciiTheme="majorHAnsi" w:hAnsiTheme="majorHAnsi" w:cstheme="majorHAnsi"/>
                <w:sz w:val="14"/>
                <w:szCs w:val="14"/>
              </w:rPr>
            </w:pPr>
            <w:r w:rsidRPr="001F04AC">
              <w:rPr>
                <w:rFonts w:asciiTheme="majorHAnsi" w:hAnsiTheme="majorHAnsi" w:cstheme="majorHAnsi"/>
                <w:sz w:val="14"/>
                <w:szCs w:val="14"/>
              </w:rPr>
              <w:t>None or negligible</w:t>
            </w:r>
          </w:p>
        </w:tc>
        <w:tc>
          <w:tcPr>
            <w:tcW w:w="1256" w:type="dxa"/>
          </w:tcPr>
          <w:p w14:paraId="72F5A2B5"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tcPr>
          <w:p w14:paraId="6E2807D6"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£2,500</w:t>
            </w:r>
          </w:p>
        </w:tc>
        <w:tc>
          <w:tcPr>
            <w:tcW w:w="1258" w:type="dxa"/>
          </w:tcPr>
          <w:p w14:paraId="0EB0068A"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£5,000</w:t>
            </w:r>
          </w:p>
        </w:tc>
        <w:tc>
          <w:tcPr>
            <w:tcW w:w="1274" w:type="dxa"/>
          </w:tcPr>
          <w:p w14:paraId="631EE092"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918" w:type="dxa"/>
          </w:tcPr>
          <w:p w14:paraId="0FBA07DE"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£15,000</w:t>
            </w:r>
          </w:p>
        </w:tc>
      </w:tr>
      <w:tr w:rsidR="5C8E9942" w14:paraId="7985070D" w14:textId="77777777" w:rsidTr="001F04AC">
        <w:trPr>
          <w:trHeight w:val="255"/>
        </w:trPr>
        <w:tc>
          <w:tcPr>
            <w:tcW w:w="2977" w:type="dxa"/>
            <w:vMerge/>
          </w:tcPr>
          <w:p w14:paraId="1E0EF67E" w14:textId="77777777" w:rsidR="00350F67" w:rsidRPr="001F04AC" w:rsidRDefault="00350F67">
            <w:pPr>
              <w:rPr>
                <w:rFonts w:asciiTheme="majorHAnsi" w:hAnsiTheme="majorHAnsi" w:cstheme="majorHAnsi"/>
                <w:sz w:val="14"/>
                <w:szCs w:val="14"/>
              </w:rPr>
            </w:pPr>
          </w:p>
        </w:tc>
        <w:tc>
          <w:tcPr>
            <w:tcW w:w="1475" w:type="dxa"/>
            <w:vMerge/>
          </w:tcPr>
          <w:p w14:paraId="1FECCB4D" w14:textId="77777777" w:rsidR="00350F67" w:rsidRPr="001F04AC" w:rsidRDefault="00350F67">
            <w:pPr>
              <w:rPr>
                <w:rFonts w:asciiTheme="majorHAnsi" w:hAnsiTheme="majorHAnsi" w:cstheme="majorHAnsi"/>
                <w:sz w:val="14"/>
                <w:szCs w:val="14"/>
              </w:rPr>
            </w:pPr>
          </w:p>
        </w:tc>
        <w:tc>
          <w:tcPr>
            <w:tcW w:w="1256" w:type="dxa"/>
          </w:tcPr>
          <w:p w14:paraId="4B692973"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tcPr>
          <w:p w14:paraId="5D3F5951"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£5,000</w:t>
            </w:r>
          </w:p>
        </w:tc>
        <w:tc>
          <w:tcPr>
            <w:tcW w:w="1258" w:type="dxa"/>
          </w:tcPr>
          <w:p w14:paraId="0CA11BD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274" w:type="dxa"/>
          </w:tcPr>
          <w:p w14:paraId="08B8406D"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918" w:type="dxa"/>
          </w:tcPr>
          <w:p w14:paraId="033FF01C"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£17,500</w:t>
            </w:r>
          </w:p>
        </w:tc>
      </w:tr>
      <w:tr w:rsidR="5C8E9942" w14:paraId="751FD014" w14:textId="77777777" w:rsidTr="001F04AC">
        <w:trPr>
          <w:trHeight w:val="255"/>
        </w:trPr>
        <w:tc>
          <w:tcPr>
            <w:tcW w:w="2977" w:type="dxa"/>
            <w:vMerge/>
          </w:tcPr>
          <w:p w14:paraId="773AB841" w14:textId="77777777" w:rsidR="00350F67" w:rsidRPr="001F04AC" w:rsidRDefault="00350F67">
            <w:pPr>
              <w:rPr>
                <w:rFonts w:asciiTheme="majorHAnsi" w:hAnsiTheme="majorHAnsi" w:cstheme="majorHAnsi"/>
                <w:sz w:val="14"/>
                <w:szCs w:val="14"/>
              </w:rPr>
            </w:pPr>
          </w:p>
        </w:tc>
        <w:tc>
          <w:tcPr>
            <w:tcW w:w="1475" w:type="dxa"/>
            <w:vMerge/>
          </w:tcPr>
          <w:p w14:paraId="30446F64" w14:textId="77777777" w:rsidR="00350F67" w:rsidRPr="001F04AC" w:rsidRDefault="00350F67">
            <w:pPr>
              <w:rPr>
                <w:rFonts w:asciiTheme="majorHAnsi" w:hAnsiTheme="majorHAnsi" w:cstheme="majorHAnsi"/>
                <w:sz w:val="14"/>
                <w:szCs w:val="14"/>
              </w:rPr>
            </w:pPr>
          </w:p>
        </w:tc>
        <w:tc>
          <w:tcPr>
            <w:tcW w:w="1256" w:type="dxa"/>
          </w:tcPr>
          <w:p w14:paraId="09726D3D"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tcPr>
          <w:p w14:paraId="1D722853"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258" w:type="dxa"/>
          </w:tcPr>
          <w:p w14:paraId="7EB03D6B"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£12,500</w:t>
            </w:r>
          </w:p>
        </w:tc>
        <w:tc>
          <w:tcPr>
            <w:tcW w:w="1274" w:type="dxa"/>
          </w:tcPr>
          <w:p w14:paraId="0964B988"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£15,000</w:t>
            </w:r>
          </w:p>
        </w:tc>
        <w:tc>
          <w:tcPr>
            <w:tcW w:w="1918" w:type="dxa"/>
          </w:tcPr>
          <w:p w14:paraId="32E8388B"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£22,500</w:t>
            </w:r>
          </w:p>
        </w:tc>
      </w:tr>
      <w:tr w:rsidR="5C8E9942" w14:paraId="6AAF1533" w14:textId="77777777" w:rsidTr="001F04AC">
        <w:trPr>
          <w:trHeight w:val="255"/>
        </w:trPr>
        <w:tc>
          <w:tcPr>
            <w:tcW w:w="2977" w:type="dxa"/>
            <w:vMerge/>
          </w:tcPr>
          <w:p w14:paraId="00613098" w14:textId="77777777" w:rsidR="00350F67" w:rsidRPr="001F04AC" w:rsidRDefault="00350F67">
            <w:pPr>
              <w:rPr>
                <w:rFonts w:asciiTheme="majorHAnsi" w:hAnsiTheme="majorHAnsi" w:cstheme="majorHAnsi"/>
                <w:sz w:val="14"/>
                <w:szCs w:val="14"/>
              </w:rPr>
            </w:pPr>
          </w:p>
        </w:tc>
        <w:tc>
          <w:tcPr>
            <w:tcW w:w="1475" w:type="dxa"/>
            <w:vMerge/>
          </w:tcPr>
          <w:p w14:paraId="7C0F778B" w14:textId="77777777" w:rsidR="00350F67" w:rsidRPr="001F04AC" w:rsidRDefault="00350F67">
            <w:pPr>
              <w:rPr>
                <w:rFonts w:asciiTheme="majorHAnsi" w:hAnsiTheme="majorHAnsi" w:cstheme="majorHAnsi"/>
                <w:sz w:val="14"/>
                <w:szCs w:val="14"/>
              </w:rPr>
            </w:pPr>
          </w:p>
        </w:tc>
        <w:tc>
          <w:tcPr>
            <w:tcW w:w="1256" w:type="dxa"/>
          </w:tcPr>
          <w:p w14:paraId="4CCDC3FB"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tcPr>
          <w:p w14:paraId="13C91B65"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£12,500</w:t>
            </w:r>
          </w:p>
        </w:tc>
        <w:tc>
          <w:tcPr>
            <w:tcW w:w="1258" w:type="dxa"/>
          </w:tcPr>
          <w:p w14:paraId="28736743"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£15,000</w:t>
            </w:r>
          </w:p>
        </w:tc>
        <w:tc>
          <w:tcPr>
            <w:tcW w:w="1274" w:type="dxa"/>
          </w:tcPr>
          <w:p w14:paraId="68BFC6EF"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£17,500</w:t>
            </w:r>
          </w:p>
        </w:tc>
        <w:tc>
          <w:tcPr>
            <w:tcW w:w="1918" w:type="dxa"/>
          </w:tcPr>
          <w:p w14:paraId="0BA2BD50"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£25,000</w:t>
            </w:r>
          </w:p>
        </w:tc>
      </w:tr>
      <w:tr w:rsidR="001F04AC" w14:paraId="04EA0D87" w14:textId="77777777" w:rsidTr="001F04AC">
        <w:trPr>
          <w:trHeight w:val="255"/>
        </w:trPr>
        <w:tc>
          <w:tcPr>
            <w:tcW w:w="2977" w:type="dxa"/>
            <w:vMerge w:val="restart"/>
            <w:shd w:val="clear" w:color="auto" w:fill="B1D1E2"/>
          </w:tcPr>
          <w:p w14:paraId="1439DD1F" w14:textId="77777777" w:rsidR="5C8E9942" w:rsidRPr="001F04AC" w:rsidRDefault="5C8E9942" w:rsidP="5C8E9942">
            <w:pPr>
              <w:pStyle w:val="TableParagraph"/>
              <w:spacing w:before="0" w:line="420" w:lineRule="atLeast"/>
              <w:ind w:left="353" w:right="394" w:firstLine="10"/>
              <w:jc w:val="center"/>
              <w:rPr>
                <w:rFonts w:asciiTheme="majorHAnsi" w:hAnsiTheme="majorHAnsi" w:cstheme="majorHAnsi"/>
                <w:sz w:val="14"/>
                <w:szCs w:val="14"/>
              </w:rPr>
            </w:pPr>
            <w:r w:rsidRPr="001F04AC">
              <w:rPr>
                <w:rFonts w:asciiTheme="majorHAnsi" w:hAnsiTheme="majorHAnsi" w:cstheme="majorHAnsi"/>
                <w:sz w:val="14"/>
                <w:szCs w:val="14"/>
              </w:rPr>
              <w:t>High (80%</w:t>
            </w:r>
          </w:p>
          <w:p w14:paraId="0C17D299" w14:textId="77777777" w:rsidR="5C8E9942" w:rsidRPr="001F04AC" w:rsidRDefault="5C8E9942" w:rsidP="5C8E9942">
            <w:pPr>
              <w:pStyle w:val="TableParagraph"/>
              <w:spacing w:before="3"/>
              <w:ind w:left="155" w:right="195"/>
              <w:jc w:val="center"/>
              <w:rPr>
                <w:rFonts w:asciiTheme="majorHAnsi" w:hAnsiTheme="majorHAnsi" w:cstheme="majorHAnsi"/>
                <w:sz w:val="14"/>
                <w:szCs w:val="14"/>
              </w:rPr>
            </w:pPr>
            <w:r w:rsidRPr="001F04AC">
              <w:rPr>
                <w:rFonts w:asciiTheme="majorHAnsi" w:hAnsiTheme="majorHAnsi" w:cstheme="majorHAnsi"/>
                <w:sz w:val="14"/>
                <w:szCs w:val="14"/>
              </w:rPr>
              <w:t>Premium)</w:t>
            </w:r>
          </w:p>
        </w:tc>
        <w:tc>
          <w:tcPr>
            <w:tcW w:w="1475" w:type="dxa"/>
            <w:vMerge w:val="restart"/>
            <w:shd w:val="clear" w:color="auto" w:fill="B1D1E2"/>
          </w:tcPr>
          <w:p w14:paraId="2B604FA0" w14:textId="77777777" w:rsidR="5C8E9942" w:rsidRPr="001F04AC" w:rsidRDefault="5C8E9942" w:rsidP="5C8E9942">
            <w:pPr>
              <w:pStyle w:val="TableParagraph"/>
              <w:spacing w:before="0"/>
              <w:rPr>
                <w:rFonts w:asciiTheme="majorHAnsi" w:hAnsiTheme="majorHAnsi" w:cstheme="majorHAnsi"/>
                <w:b/>
                <w:bCs/>
                <w:sz w:val="14"/>
                <w:szCs w:val="14"/>
              </w:rPr>
            </w:pPr>
          </w:p>
          <w:p w14:paraId="54D08589" w14:textId="77777777" w:rsidR="5C8E9942" w:rsidRPr="001F04AC" w:rsidRDefault="5C8E9942" w:rsidP="5C8E9942">
            <w:pPr>
              <w:pStyle w:val="TableParagraph"/>
              <w:spacing w:before="156"/>
              <w:ind w:left="143"/>
              <w:rPr>
                <w:rFonts w:asciiTheme="majorHAnsi" w:hAnsiTheme="majorHAnsi" w:cstheme="majorHAnsi"/>
                <w:sz w:val="14"/>
                <w:szCs w:val="14"/>
              </w:rPr>
            </w:pPr>
            <w:r w:rsidRPr="001F04AC">
              <w:rPr>
                <w:rFonts w:asciiTheme="majorHAnsi" w:hAnsiTheme="majorHAnsi" w:cstheme="majorHAnsi"/>
                <w:sz w:val="14"/>
                <w:szCs w:val="14"/>
              </w:rPr>
              <w:t>Significant</w:t>
            </w:r>
          </w:p>
        </w:tc>
        <w:tc>
          <w:tcPr>
            <w:tcW w:w="1256" w:type="dxa"/>
            <w:shd w:val="clear" w:color="auto" w:fill="B1D1E2"/>
          </w:tcPr>
          <w:p w14:paraId="7DC17E29"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shd w:val="clear" w:color="auto" w:fill="B1D1E2"/>
          </w:tcPr>
          <w:p w14:paraId="021A0CFC"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58" w:type="dxa"/>
            <w:shd w:val="clear" w:color="auto" w:fill="B1D1E2"/>
          </w:tcPr>
          <w:p w14:paraId="4BEC4210"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£8,000</w:t>
            </w:r>
          </w:p>
        </w:tc>
        <w:tc>
          <w:tcPr>
            <w:tcW w:w="1274" w:type="dxa"/>
            <w:shd w:val="clear" w:color="auto" w:fill="B1D1E2"/>
          </w:tcPr>
          <w:p w14:paraId="49FE7837"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918" w:type="dxa"/>
            <w:shd w:val="clear" w:color="auto" w:fill="B1D1E2"/>
          </w:tcPr>
          <w:p w14:paraId="4934603B"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£16,000</w:t>
            </w:r>
          </w:p>
        </w:tc>
      </w:tr>
      <w:tr w:rsidR="5C8E9942" w14:paraId="7983049F" w14:textId="77777777" w:rsidTr="001F04AC">
        <w:trPr>
          <w:trHeight w:val="255"/>
        </w:trPr>
        <w:tc>
          <w:tcPr>
            <w:tcW w:w="2977" w:type="dxa"/>
            <w:vMerge/>
          </w:tcPr>
          <w:p w14:paraId="1673CCCB" w14:textId="77777777" w:rsidR="00350F67" w:rsidRPr="001F04AC" w:rsidRDefault="00350F67">
            <w:pPr>
              <w:rPr>
                <w:rFonts w:asciiTheme="majorHAnsi" w:hAnsiTheme="majorHAnsi" w:cstheme="majorHAnsi"/>
                <w:sz w:val="14"/>
                <w:szCs w:val="14"/>
              </w:rPr>
            </w:pPr>
          </w:p>
        </w:tc>
        <w:tc>
          <w:tcPr>
            <w:tcW w:w="1475" w:type="dxa"/>
            <w:vMerge/>
          </w:tcPr>
          <w:p w14:paraId="433868EA"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62F247CE"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shd w:val="clear" w:color="auto" w:fill="B1D1E2"/>
          </w:tcPr>
          <w:p w14:paraId="7790EC66"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£8,000</w:t>
            </w:r>
          </w:p>
        </w:tc>
        <w:tc>
          <w:tcPr>
            <w:tcW w:w="1258" w:type="dxa"/>
            <w:shd w:val="clear" w:color="auto" w:fill="B1D1E2"/>
          </w:tcPr>
          <w:p w14:paraId="499D10CB"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274" w:type="dxa"/>
            <w:shd w:val="clear" w:color="auto" w:fill="B1D1E2"/>
          </w:tcPr>
          <w:p w14:paraId="2AFB6E85"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£12,000</w:t>
            </w:r>
          </w:p>
        </w:tc>
        <w:tc>
          <w:tcPr>
            <w:tcW w:w="1918" w:type="dxa"/>
            <w:shd w:val="clear" w:color="auto" w:fill="B1D1E2"/>
          </w:tcPr>
          <w:p w14:paraId="62227E09"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£18,000</w:t>
            </w:r>
          </w:p>
        </w:tc>
      </w:tr>
      <w:tr w:rsidR="5C8E9942" w14:paraId="16515C42" w14:textId="77777777" w:rsidTr="001F04AC">
        <w:trPr>
          <w:trHeight w:val="255"/>
        </w:trPr>
        <w:tc>
          <w:tcPr>
            <w:tcW w:w="2977" w:type="dxa"/>
            <w:vMerge/>
          </w:tcPr>
          <w:p w14:paraId="642A4644" w14:textId="77777777" w:rsidR="00350F67" w:rsidRPr="001F04AC" w:rsidRDefault="00350F67">
            <w:pPr>
              <w:rPr>
                <w:rFonts w:asciiTheme="majorHAnsi" w:hAnsiTheme="majorHAnsi" w:cstheme="majorHAnsi"/>
                <w:sz w:val="14"/>
                <w:szCs w:val="14"/>
              </w:rPr>
            </w:pPr>
          </w:p>
        </w:tc>
        <w:tc>
          <w:tcPr>
            <w:tcW w:w="1475" w:type="dxa"/>
            <w:vMerge/>
          </w:tcPr>
          <w:p w14:paraId="5C3DA8CF"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37391276"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shd w:val="clear" w:color="auto" w:fill="B1D1E2"/>
          </w:tcPr>
          <w:p w14:paraId="7646D706"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£12,000</w:t>
            </w:r>
          </w:p>
        </w:tc>
        <w:tc>
          <w:tcPr>
            <w:tcW w:w="1258" w:type="dxa"/>
            <w:shd w:val="clear" w:color="auto" w:fill="B1D1E2"/>
          </w:tcPr>
          <w:p w14:paraId="5303B7C6"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£14,000</w:t>
            </w:r>
          </w:p>
        </w:tc>
        <w:tc>
          <w:tcPr>
            <w:tcW w:w="1274" w:type="dxa"/>
            <w:shd w:val="clear" w:color="auto" w:fill="B1D1E2"/>
          </w:tcPr>
          <w:p w14:paraId="65FA787B"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£16,000</w:t>
            </w:r>
          </w:p>
        </w:tc>
        <w:tc>
          <w:tcPr>
            <w:tcW w:w="1918" w:type="dxa"/>
            <w:shd w:val="clear" w:color="auto" w:fill="B1D1E2"/>
          </w:tcPr>
          <w:p w14:paraId="518C89DC"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£22,000</w:t>
            </w:r>
          </w:p>
        </w:tc>
      </w:tr>
      <w:tr w:rsidR="5C8E9942" w14:paraId="5C58006D" w14:textId="77777777" w:rsidTr="001F04AC">
        <w:trPr>
          <w:trHeight w:val="255"/>
        </w:trPr>
        <w:tc>
          <w:tcPr>
            <w:tcW w:w="2977" w:type="dxa"/>
            <w:vMerge/>
          </w:tcPr>
          <w:p w14:paraId="191E1AB7" w14:textId="77777777" w:rsidR="00350F67" w:rsidRPr="001F04AC" w:rsidRDefault="00350F67">
            <w:pPr>
              <w:rPr>
                <w:rFonts w:asciiTheme="majorHAnsi" w:hAnsiTheme="majorHAnsi" w:cstheme="majorHAnsi"/>
                <w:sz w:val="14"/>
                <w:szCs w:val="14"/>
              </w:rPr>
            </w:pPr>
          </w:p>
        </w:tc>
        <w:tc>
          <w:tcPr>
            <w:tcW w:w="1475" w:type="dxa"/>
            <w:vMerge/>
          </w:tcPr>
          <w:p w14:paraId="5B827FCF"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0B569955"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shd w:val="clear" w:color="auto" w:fill="B1D1E2"/>
          </w:tcPr>
          <w:p w14:paraId="065687A9"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£14,000</w:t>
            </w:r>
          </w:p>
        </w:tc>
        <w:tc>
          <w:tcPr>
            <w:tcW w:w="1258" w:type="dxa"/>
            <w:shd w:val="clear" w:color="auto" w:fill="B1D1E2"/>
          </w:tcPr>
          <w:p w14:paraId="1F8FDEA1"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£16,000</w:t>
            </w:r>
          </w:p>
        </w:tc>
        <w:tc>
          <w:tcPr>
            <w:tcW w:w="1274" w:type="dxa"/>
            <w:shd w:val="clear" w:color="auto" w:fill="B1D1E2"/>
          </w:tcPr>
          <w:p w14:paraId="00CEBC0D"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£18,000</w:t>
            </w:r>
          </w:p>
        </w:tc>
        <w:tc>
          <w:tcPr>
            <w:tcW w:w="1918" w:type="dxa"/>
            <w:shd w:val="clear" w:color="auto" w:fill="B1D1E2"/>
          </w:tcPr>
          <w:p w14:paraId="28D68F47"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£24,000</w:t>
            </w:r>
          </w:p>
        </w:tc>
      </w:tr>
      <w:tr w:rsidR="001F04AC" w14:paraId="7E72D10E" w14:textId="77777777" w:rsidTr="001F04AC">
        <w:trPr>
          <w:trHeight w:val="255"/>
        </w:trPr>
        <w:tc>
          <w:tcPr>
            <w:tcW w:w="2977" w:type="dxa"/>
            <w:vMerge/>
          </w:tcPr>
          <w:p w14:paraId="62390886" w14:textId="77777777" w:rsidR="00350F67" w:rsidRPr="001F04AC" w:rsidRDefault="00350F67">
            <w:pPr>
              <w:rPr>
                <w:rFonts w:asciiTheme="majorHAnsi" w:hAnsiTheme="majorHAnsi" w:cstheme="majorHAnsi"/>
                <w:sz w:val="14"/>
                <w:szCs w:val="14"/>
              </w:rPr>
            </w:pPr>
          </w:p>
        </w:tc>
        <w:tc>
          <w:tcPr>
            <w:tcW w:w="1475" w:type="dxa"/>
            <w:vMerge w:val="restart"/>
            <w:shd w:val="clear" w:color="auto" w:fill="B1D1E2"/>
          </w:tcPr>
          <w:p w14:paraId="5380F054" w14:textId="77777777" w:rsidR="5C8E9942" w:rsidRPr="001F04AC" w:rsidRDefault="5C8E9942" w:rsidP="5C8E9942">
            <w:pPr>
              <w:pStyle w:val="TableParagraph"/>
              <w:spacing w:before="0"/>
              <w:rPr>
                <w:rFonts w:asciiTheme="majorHAnsi" w:hAnsiTheme="majorHAnsi" w:cstheme="majorHAnsi"/>
                <w:b/>
                <w:bCs/>
                <w:sz w:val="14"/>
                <w:szCs w:val="14"/>
              </w:rPr>
            </w:pPr>
          </w:p>
          <w:p w14:paraId="6D8A7782" w14:textId="77777777" w:rsidR="5C8E9942" w:rsidRPr="001F04AC" w:rsidRDefault="5C8E9942" w:rsidP="5C8E9942">
            <w:pPr>
              <w:pStyle w:val="TableParagraph"/>
              <w:spacing w:before="156"/>
              <w:ind w:left="323"/>
              <w:rPr>
                <w:rFonts w:asciiTheme="majorHAnsi" w:hAnsiTheme="majorHAnsi" w:cstheme="majorHAnsi"/>
                <w:sz w:val="14"/>
                <w:szCs w:val="14"/>
              </w:rPr>
            </w:pPr>
            <w:r w:rsidRPr="001F04AC">
              <w:rPr>
                <w:rFonts w:asciiTheme="majorHAnsi" w:hAnsiTheme="majorHAnsi" w:cstheme="majorHAnsi"/>
                <w:sz w:val="14"/>
                <w:szCs w:val="14"/>
              </w:rPr>
              <w:t>Some</w:t>
            </w:r>
          </w:p>
        </w:tc>
        <w:tc>
          <w:tcPr>
            <w:tcW w:w="1256" w:type="dxa"/>
            <w:shd w:val="clear" w:color="auto" w:fill="B1D1E2"/>
          </w:tcPr>
          <w:p w14:paraId="2F19EE46"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shd w:val="clear" w:color="auto" w:fill="B1D1E2"/>
          </w:tcPr>
          <w:p w14:paraId="446B541F"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£4,000</w:t>
            </w:r>
          </w:p>
        </w:tc>
        <w:tc>
          <w:tcPr>
            <w:tcW w:w="1258" w:type="dxa"/>
            <w:shd w:val="clear" w:color="auto" w:fill="B1D1E2"/>
          </w:tcPr>
          <w:p w14:paraId="5AFFBFF2"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74" w:type="dxa"/>
            <w:shd w:val="clear" w:color="auto" w:fill="B1D1E2"/>
          </w:tcPr>
          <w:p w14:paraId="54754798"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£8,000</w:t>
            </w:r>
          </w:p>
        </w:tc>
        <w:tc>
          <w:tcPr>
            <w:tcW w:w="1918" w:type="dxa"/>
            <w:shd w:val="clear" w:color="auto" w:fill="B1D1E2"/>
          </w:tcPr>
          <w:p w14:paraId="7F8ED33C"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£14,000</w:t>
            </w:r>
          </w:p>
        </w:tc>
      </w:tr>
      <w:tr w:rsidR="5C8E9942" w14:paraId="2B00339F" w14:textId="77777777" w:rsidTr="001F04AC">
        <w:trPr>
          <w:trHeight w:val="255"/>
        </w:trPr>
        <w:tc>
          <w:tcPr>
            <w:tcW w:w="2977" w:type="dxa"/>
            <w:vMerge/>
          </w:tcPr>
          <w:p w14:paraId="585E6818" w14:textId="77777777" w:rsidR="00350F67" w:rsidRPr="001F04AC" w:rsidRDefault="00350F67">
            <w:pPr>
              <w:rPr>
                <w:rFonts w:asciiTheme="majorHAnsi" w:hAnsiTheme="majorHAnsi" w:cstheme="majorHAnsi"/>
                <w:sz w:val="14"/>
                <w:szCs w:val="14"/>
              </w:rPr>
            </w:pPr>
          </w:p>
        </w:tc>
        <w:tc>
          <w:tcPr>
            <w:tcW w:w="1475" w:type="dxa"/>
            <w:vMerge/>
          </w:tcPr>
          <w:p w14:paraId="56B3E16A"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62DCD4E3"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shd w:val="clear" w:color="auto" w:fill="B1D1E2"/>
          </w:tcPr>
          <w:p w14:paraId="14488653"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58" w:type="dxa"/>
            <w:shd w:val="clear" w:color="auto" w:fill="B1D1E2"/>
          </w:tcPr>
          <w:p w14:paraId="78D15D71"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£8,000</w:t>
            </w:r>
          </w:p>
        </w:tc>
        <w:tc>
          <w:tcPr>
            <w:tcW w:w="1274" w:type="dxa"/>
            <w:shd w:val="clear" w:color="auto" w:fill="B1D1E2"/>
          </w:tcPr>
          <w:p w14:paraId="729E4A89"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918" w:type="dxa"/>
            <w:shd w:val="clear" w:color="auto" w:fill="B1D1E2"/>
          </w:tcPr>
          <w:p w14:paraId="24ACD9B3"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£16,000</w:t>
            </w:r>
          </w:p>
        </w:tc>
      </w:tr>
      <w:tr w:rsidR="5C8E9942" w14:paraId="38CF8B3E" w14:textId="77777777" w:rsidTr="001F04AC">
        <w:trPr>
          <w:trHeight w:val="255"/>
        </w:trPr>
        <w:tc>
          <w:tcPr>
            <w:tcW w:w="2977" w:type="dxa"/>
            <w:vMerge/>
          </w:tcPr>
          <w:p w14:paraId="6B41800F" w14:textId="77777777" w:rsidR="00350F67" w:rsidRPr="001F04AC" w:rsidRDefault="00350F67">
            <w:pPr>
              <w:rPr>
                <w:rFonts w:asciiTheme="majorHAnsi" w:hAnsiTheme="majorHAnsi" w:cstheme="majorHAnsi"/>
                <w:sz w:val="14"/>
                <w:szCs w:val="14"/>
              </w:rPr>
            </w:pPr>
          </w:p>
        </w:tc>
        <w:tc>
          <w:tcPr>
            <w:tcW w:w="1475" w:type="dxa"/>
            <w:vMerge/>
          </w:tcPr>
          <w:p w14:paraId="6D930E1F"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0B3E0C41"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shd w:val="clear" w:color="auto" w:fill="B1D1E2"/>
          </w:tcPr>
          <w:p w14:paraId="26965CD4"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258" w:type="dxa"/>
            <w:shd w:val="clear" w:color="auto" w:fill="B1D1E2"/>
          </w:tcPr>
          <w:p w14:paraId="5F4DFFCC"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£12,000</w:t>
            </w:r>
          </w:p>
        </w:tc>
        <w:tc>
          <w:tcPr>
            <w:tcW w:w="1274" w:type="dxa"/>
            <w:shd w:val="clear" w:color="auto" w:fill="B1D1E2"/>
          </w:tcPr>
          <w:p w14:paraId="1DEE9569"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£14,000</w:t>
            </w:r>
          </w:p>
        </w:tc>
        <w:tc>
          <w:tcPr>
            <w:tcW w:w="1918" w:type="dxa"/>
            <w:shd w:val="clear" w:color="auto" w:fill="B1D1E2"/>
          </w:tcPr>
          <w:p w14:paraId="76E2AA8F"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£20,000</w:t>
            </w:r>
          </w:p>
        </w:tc>
      </w:tr>
      <w:tr w:rsidR="5C8E9942" w14:paraId="6D2837DB" w14:textId="77777777" w:rsidTr="001F04AC">
        <w:trPr>
          <w:trHeight w:val="255"/>
        </w:trPr>
        <w:tc>
          <w:tcPr>
            <w:tcW w:w="2977" w:type="dxa"/>
            <w:vMerge/>
          </w:tcPr>
          <w:p w14:paraId="0D160BD7" w14:textId="77777777" w:rsidR="00350F67" w:rsidRPr="001F04AC" w:rsidRDefault="00350F67">
            <w:pPr>
              <w:rPr>
                <w:rFonts w:asciiTheme="majorHAnsi" w:hAnsiTheme="majorHAnsi" w:cstheme="majorHAnsi"/>
                <w:sz w:val="14"/>
                <w:szCs w:val="14"/>
              </w:rPr>
            </w:pPr>
          </w:p>
        </w:tc>
        <w:tc>
          <w:tcPr>
            <w:tcW w:w="1475" w:type="dxa"/>
            <w:vMerge/>
          </w:tcPr>
          <w:p w14:paraId="42BE940F"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17E10474"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shd w:val="clear" w:color="auto" w:fill="B1D1E2"/>
          </w:tcPr>
          <w:p w14:paraId="321115EB"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£12,000</w:t>
            </w:r>
          </w:p>
        </w:tc>
        <w:tc>
          <w:tcPr>
            <w:tcW w:w="1258" w:type="dxa"/>
            <w:shd w:val="clear" w:color="auto" w:fill="B1D1E2"/>
          </w:tcPr>
          <w:p w14:paraId="13384692"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£14,000</w:t>
            </w:r>
          </w:p>
        </w:tc>
        <w:tc>
          <w:tcPr>
            <w:tcW w:w="1274" w:type="dxa"/>
            <w:shd w:val="clear" w:color="auto" w:fill="B1D1E2"/>
          </w:tcPr>
          <w:p w14:paraId="56C155CB"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£16,000</w:t>
            </w:r>
          </w:p>
        </w:tc>
        <w:tc>
          <w:tcPr>
            <w:tcW w:w="1918" w:type="dxa"/>
            <w:shd w:val="clear" w:color="auto" w:fill="B1D1E2"/>
          </w:tcPr>
          <w:p w14:paraId="0E5AA114"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£22,000</w:t>
            </w:r>
          </w:p>
        </w:tc>
      </w:tr>
      <w:tr w:rsidR="001F04AC" w14:paraId="3C41C1B6" w14:textId="77777777" w:rsidTr="001F04AC">
        <w:trPr>
          <w:trHeight w:val="255"/>
        </w:trPr>
        <w:tc>
          <w:tcPr>
            <w:tcW w:w="2977" w:type="dxa"/>
            <w:vMerge/>
          </w:tcPr>
          <w:p w14:paraId="02741BFA" w14:textId="77777777" w:rsidR="00350F67" w:rsidRPr="001F04AC" w:rsidRDefault="00350F67">
            <w:pPr>
              <w:rPr>
                <w:rFonts w:asciiTheme="majorHAnsi" w:hAnsiTheme="majorHAnsi" w:cstheme="majorHAnsi"/>
                <w:sz w:val="14"/>
                <w:szCs w:val="14"/>
              </w:rPr>
            </w:pPr>
          </w:p>
        </w:tc>
        <w:tc>
          <w:tcPr>
            <w:tcW w:w="1475" w:type="dxa"/>
            <w:vMerge w:val="restart"/>
            <w:shd w:val="clear" w:color="auto" w:fill="B1D1E2"/>
          </w:tcPr>
          <w:p w14:paraId="7FB55300" w14:textId="77777777" w:rsidR="5C8E9942" w:rsidRPr="001F04AC" w:rsidRDefault="5C8E9942" w:rsidP="5C8E9942">
            <w:pPr>
              <w:pStyle w:val="TableParagraph"/>
              <w:spacing w:before="5"/>
              <w:rPr>
                <w:rFonts w:asciiTheme="majorHAnsi" w:hAnsiTheme="majorHAnsi" w:cstheme="majorHAnsi"/>
                <w:b/>
                <w:bCs/>
                <w:sz w:val="14"/>
                <w:szCs w:val="14"/>
              </w:rPr>
            </w:pPr>
          </w:p>
          <w:p w14:paraId="5D3490D4" w14:textId="77777777" w:rsidR="5C8E9942" w:rsidRPr="001F04AC" w:rsidRDefault="5C8E9942" w:rsidP="5C8E9942">
            <w:pPr>
              <w:pStyle w:val="TableParagraph"/>
              <w:spacing w:before="0" w:line="244" w:lineRule="auto"/>
              <w:ind w:left="188" w:right="202" w:firstLine="60"/>
              <w:rPr>
                <w:rFonts w:asciiTheme="majorHAnsi" w:hAnsiTheme="majorHAnsi" w:cstheme="majorHAnsi"/>
                <w:sz w:val="14"/>
                <w:szCs w:val="14"/>
              </w:rPr>
            </w:pPr>
            <w:r w:rsidRPr="001F04AC">
              <w:rPr>
                <w:rFonts w:asciiTheme="majorHAnsi" w:hAnsiTheme="majorHAnsi" w:cstheme="majorHAnsi"/>
                <w:sz w:val="14"/>
                <w:szCs w:val="14"/>
              </w:rPr>
              <w:t>None or negligible</w:t>
            </w:r>
          </w:p>
        </w:tc>
        <w:tc>
          <w:tcPr>
            <w:tcW w:w="1256" w:type="dxa"/>
            <w:shd w:val="clear" w:color="auto" w:fill="B1D1E2"/>
          </w:tcPr>
          <w:p w14:paraId="2E4CFFDC"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shd w:val="clear" w:color="auto" w:fill="B1D1E2"/>
          </w:tcPr>
          <w:p w14:paraId="3714B855"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£2,000</w:t>
            </w:r>
          </w:p>
        </w:tc>
        <w:tc>
          <w:tcPr>
            <w:tcW w:w="1258" w:type="dxa"/>
            <w:shd w:val="clear" w:color="auto" w:fill="B1D1E2"/>
          </w:tcPr>
          <w:p w14:paraId="37777C72"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£4,000</w:t>
            </w:r>
          </w:p>
        </w:tc>
        <w:tc>
          <w:tcPr>
            <w:tcW w:w="1274" w:type="dxa"/>
            <w:shd w:val="clear" w:color="auto" w:fill="B1D1E2"/>
          </w:tcPr>
          <w:p w14:paraId="70FB809B"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918" w:type="dxa"/>
            <w:shd w:val="clear" w:color="auto" w:fill="B1D1E2"/>
          </w:tcPr>
          <w:p w14:paraId="0D6A0680"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£12,000</w:t>
            </w:r>
          </w:p>
        </w:tc>
      </w:tr>
      <w:tr w:rsidR="5C8E9942" w14:paraId="49F580A5" w14:textId="77777777" w:rsidTr="001F04AC">
        <w:trPr>
          <w:trHeight w:val="255"/>
        </w:trPr>
        <w:tc>
          <w:tcPr>
            <w:tcW w:w="2977" w:type="dxa"/>
            <w:vMerge/>
          </w:tcPr>
          <w:p w14:paraId="08E1C850" w14:textId="77777777" w:rsidR="00350F67" w:rsidRPr="001F04AC" w:rsidRDefault="00350F67">
            <w:pPr>
              <w:rPr>
                <w:rFonts w:asciiTheme="majorHAnsi" w:hAnsiTheme="majorHAnsi" w:cstheme="majorHAnsi"/>
                <w:sz w:val="14"/>
                <w:szCs w:val="14"/>
              </w:rPr>
            </w:pPr>
          </w:p>
        </w:tc>
        <w:tc>
          <w:tcPr>
            <w:tcW w:w="1475" w:type="dxa"/>
            <w:vMerge/>
          </w:tcPr>
          <w:p w14:paraId="7CF70B51"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1B07FD5C"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shd w:val="clear" w:color="auto" w:fill="B1D1E2"/>
          </w:tcPr>
          <w:p w14:paraId="7D310B63"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£4,000</w:t>
            </w:r>
          </w:p>
        </w:tc>
        <w:tc>
          <w:tcPr>
            <w:tcW w:w="1258" w:type="dxa"/>
            <w:shd w:val="clear" w:color="auto" w:fill="B1D1E2"/>
          </w:tcPr>
          <w:p w14:paraId="03C9482D"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74" w:type="dxa"/>
            <w:shd w:val="clear" w:color="auto" w:fill="B1D1E2"/>
          </w:tcPr>
          <w:p w14:paraId="75D61749"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£8,000</w:t>
            </w:r>
          </w:p>
        </w:tc>
        <w:tc>
          <w:tcPr>
            <w:tcW w:w="1918" w:type="dxa"/>
            <w:shd w:val="clear" w:color="auto" w:fill="B1D1E2"/>
          </w:tcPr>
          <w:p w14:paraId="3A01FB06"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£14,000</w:t>
            </w:r>
          </w:p>
        </w:tc>
      </w:tr>
      <w:tr w:rsidR="5C8E9942" w14:paraId="4849EC65" w14:textId="77777777" w:rsidTr="001F04AC">
        <w:trPr>
          <w:trHeight w:val="255"/>
        </w:trPr>
        <w:tc>
          <w:tcPr>
            <w:tcW w:w="2977" w:type="dxa"/>
            <w:vMerge/>
          </w:tcPr>
          <w:p w14:paraId="1A917CC8" w14:textId="77777777" w:rsidR="00350F67" w:rsidRPr="001F04AC" w:rsidRDefault="00350F67">
            <w:pPr>
              <w:rPr>
                <w:rFonts w:asciiTheme="majorHAnsi" w:hAnsiTheme="majorHAnsi" w:cstheme="majorHAnsi"/>
                <w:sz w:val="14"/>
                <w:szCs w:val="14"/>
              </w:rPr>
            </w:pPr>
          </w:p>
        </w:tc>
        <w:tc>
          <w:tcPr>
            <w:tcW w:w="1475" w:type="dxa"/>
            <w:vMerge/>
          </w:tcPr>
          <w:p w14:paraId="39F08994"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2595BA02"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shd w:val="clear" w:color="auto" w:fill="B1D1E2"/>
          </w:tcPr>
          <w:p w14:paraId="330F60E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£8,000</w:t>
            </w:r>
          </w:p>
        </w:tc>
        <w:tc>
          <w:tcPr>
            <w:tcW w:w="1258" w:type="dxa"/>
            <w:shd w:val="clear" w:color="auto" w:fill="B1D1E2"/>
          </w:tcPr>
          <w:p w14:paraId="38DCC1B8"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274" w:type="dxa"/>
            <w:shd w:val="clear" w:color="auto" w:fill="B1D1E2"/>
          </w:tcPr>
          <w:p w14:paraId="7E174EAD"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£12,000</w:t>
            </w:r>
          </w:p>
        </w:tc>
        <w:tc>
          <w:tcPr>
            <w:tcW w:w="1918" w:type="dxa"/>
            <w:shd w:val="clear" w:color="auto" w:fill="B1D1E2"/>
          </w:tcPr>
          <w:p w14:paraId="7CD56370"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£18,000</w:t>
            </w:r>
          </w:p>
        </w:tc>
      </w:tr>
      <w:tr w:rsidR="5C8E9942" w14:paraId="3509AB77" w14:textId="77777777" w:rsidTr="001F04AC">
        <w:trPr>
          <w:trHeight w:val="255"/>
        </w:trPr>
        <w:tc>
          <w:tcPr>
            <w:tcW w:w="2977" w:type="dxa"/>
            <w:vMerge/>
          </w:tcPr>
          <w:p w14:paraId="6027E1FC" w14:textId="77777777" w:rsidR="00350F67" w:rsidRPr="001F04AC" w:rsidRDefault="00350F67">
            <w:pPr>
              <w:rPr>
                <w:rFonts w:asciiTheme="majorHAnsi" w:hAnsiTheme="majorHAnsi" w:cstheme="majorHAnsi"/>
                <w:sz w:val="14"/>
                <w:szCs w:val="14"/>
              </w:rPr>
            </w:pPr>
          </w:p>
        </w:tc>
        <w:tc>
          <w:tcPr>
            <w:tcW w:w="1475" w:type="dxa"/>
            <w:vMerge/>
          </w:tcPr>
          <w:p w14:paraId="6218E522"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6B01D9E5"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shd w:val="clear" w:color="auto" w:fill="B1D1E2"/>
          </w:tcPr>
          <w:p w14:paraId="75B083F7"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£10,000</w:t>
            </w:r>
          </w:p>
        </w:tc>
        <w:tc>
          <w:tcPr>
            <w:tcW w:w="1258" w:type="dxa"/>
            <w:shd w:val="clear" w:color="auto" w:fill="B1D1E2"/>
          </w:tcPr>
          <w:p w14:paraId="4FD1BD43"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£12,000</w:t>
            </w:r>
          </w:p>
        </w:tc>
        <w:tc>
          <w:tcPr>
            <w:tcW w:w="1274" w:type="dxa"/>
            <w:shd w:val="clear" w:color="auto" w:fill="B1D1E2"/>
          </w:tcPr>
          <w:p w14:paraId="279C8A7F"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£14,000</w:t>
            </w:r>
          </w:p>
        </w:tc>
        <w:tc>
          <w:tcPr>
            <w:tcW w:w="1918" w:type="dxa"/>
            <w:shd w:val="clear" w:color="auto" w:fill="B1D1E2"/>
          </w:tcPr>
          <w:p w14:paraId="3390F140"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£20,000</w:t>
            </w:r>
          </w:p>
        </w:tc>
      </w:tr>
      <w:tr w:rsidR="5C8E9942" w14:paraId="776795E6" w14:textId="77777777" w:rsidTr="001F04AC">
        <w:trPr>
          <w:trHeight w:val="255"/>
        </w:trPr>
        <w:tc>
          <w:tcPr>
            <w:tcW w:w="2977" w:type="dxa"/>
            <w:vMerge w:val="restart"/>
          </w:tcPr>
          <w:p w14:paraId="05C71CD8" w14:textId="77777777" w:rsidR="5C8E9942" w:rsidRPr="001F04AC" w:rsidRDefault="5C8E9942" w:rsidP="5C8E9942">
            <w:pPr>
              <w:pStyle w:val="TableParagraph"/>
              <w:spacing w:before="0" w:line="420" w:lineRule="atLeast"/>
              <w:ind w:left="353" w:right="263" w:hanging="106"/>
              <w:rPr>
                <w:rFonts w:asciiTheme="majorHAnsi" w:hAnsiTheme="majorHAnsi" w:cstheme="majorHAnsi"/>
                <w:sz w:val="14"/>
                <w:szCs w:val="14"/>
              </w:rPr>
            </w:pPr>
            <w:r w:rsidRPr="001F04AC">
              <w:rPr>
                <w:rFonts w:asciiTheme="majorHAnsi" w:hAnsiTheme="majorHAnsi" w:cstheme="majorHAnsi"/>
                <w:sz w:val="14"/>
                <w:szCs w:val="14"/>
              </w:rPr>
              <w:t>Medium (60%</w:t>
            </w:r>
          </w:p>
          <w:p w14:paraId="4BDB4A5B" w14:textId="77777777" w:rsidR="5C8E9942" w:rsidRPr="001F04AC" w:rsidRDefault="5C8E9942" w:rsidP="5C8E9942">
            <w:pPr>
              <w:pStyle w:val="TableParagraph"/>
              <w:spacing w:before="3"/>
              <w:ind w:left="173"/>
              <w:rPr>
                <w:rFonts w:asciiTheme="majorHAnsi" w:hAnsiTheme="majorHAnsi" w:cstheme="majorHAnsi"/>
                <w:sz w:val="14"/>
                <w:szCs w:val="14"/>
              </w:rPr>
            </w:pPr>
            <w:r w:rsidRPr="001F04AC">
              <w:rPr>
                <w:rFonts w:asciiTheme="majorHAnsi" w:hAnsiTheme="majorHAnsi" w:cstheme="majorHAnsi"/>
                <w:sz w:val="14"/>
                <w:szCs w:val="14"/>
              </w:rPr>
              <w:t>Premium)</w:t>
            </w:r>
          </w:p>
        </w:tc>
        <w:tc>
          <w:tcPr>
            <w:tcW w:w="1475" w:type="dxa"/>
            <w:vMerge w:val="restart"/>
          </w:tcPr>
          <w:p w14:paraId="37919AE8" w14:textId="77777777" w:rsidR="5C8E9942" w:rsidRPr="001F04AC" w:rsidRDefault="5C8E9942" w:rsidP="5C8E9942">
            <w:pPr>
              <w:pStyle w:val="TableParagraph"/>
              <w:spacing w:before="0"/>
              <w:rPr>
                <w:rFonts w:asciiTheme="majorHAnsi" w:hAnsiTheme="majorHAnsi" w:cstheme="majorHAnsi"/>
                <w:b/>
                <w:bCs/>
                <w:sz w:val="14"/>
                <w:szCs w:val="14"/>
              </w:rPr>
            </w:pPr>
          </w:p>
          <w:p w14:paraId="28DC96F8" w14:textId="77777777" w:rsidR="5C8E9942" w:rsidRPr="001F04AC" w:rsidRDefault="5C8E9942" w:rsidP="5C8E9942">
            <w:pPr>
              <w:pStyle w:val="TableParagraph"/>
              <w:spacing w:before="156"/>
              <w:ind w:left="143"/>
              <w:rPr>
                <w:rFonts w:asciiTheme="majorHAnsi" w:hAnsiTheme="majorHAnsi" w:cstheme="majorHAnsi"/>
                <w:sz w:val="14"/>
                <w:szCs w:val="14"/>
              </w:rPr>
            </w:pPr>
            <w:r w:rsidRPr="001F04AC">
              <w:rPr>
                <w:rFonts w:asciiTheme="majorHAnsi" w:hAnsiTheme="majorHAnsi" w:cstheme="majorHAnsi"/>
                <w:sz w:val="14"/>
                <w:szCs w:val="14"/>
              </w:rPr>
              <w:t>Significant</w:t>
            </w:r>
          </w:p>
        </w:tc>
        <w:tc>
          <w:tcPr>
            <w:tcW w:w="1256" w:type="dxa"/>
          </w:tcPr>
          <w:p w14:paraId="46A547D4"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tcPr>
          <w:p w14:paraId="3C489E89"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£4,500</w:t>
            </w:r>
          </w:p>
        </w:tc>
        <w:tc>
          <w:tcPr>
            <w:tcW w:w="1258" w:type="dxa"/>
          </w:tcPr>
          <w:p w14:paraId="7FADEAE3"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74" w:type="dxa"/>
          </w:tcPr>
          <w:p w14:paraId="6CC93FB5"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918" w:type="dxa"/>
          </w:tcPr>
          <w:p w14:paraId="79C1B929"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£12,000</w:t>
            </w:r>
          </w:p>
        </w:tc>
      </w:tr>
      <w:tr w:rsidR="5C8E9942" w14:paraId="1B1886A5" w14:textId="77777777" w:rsidTr="001F04AC">
        <w:trPr>
          <w:trHeight w:val="255"/>
        </w:trPr>
        <w:tc>
          <w:tcPr>
            <w:tcW w:w="2977" w:type="dxa"/>
            <w:vMerge/>
          </w:tcPr>
          <w:p w14:paraId="64B145CF" w14:textId="77777777" w:rsidR="00350F67" w:rsidRPr="001F04AC" w:rsidRDefault="00350F67">
            <w:pPr>
              <w:rPr>
                <w:rFonts w:asciiTheme="majorHAnsi" w:hAnsiTheme="majorHAnsi" w:cstheme="majorHAnsi"/>
                <w:sz w:val="14"/>
                <w:szCs w:val="14"/>
              </w:rPr>
            </w:pPr>
          </w:p>
        </w:tc>
        <w:tc>
          <w:tcPr>
            <w:tcW w:w="1475" w:type="dxa"/>
            <w:vMerge/>
          </w:tcPr>
          <w:p w14:paraId="29566B72" w14:textId="77777777" w:rsidR="00350F67" w:rsidRPr="001F04AC" w:rsidRDefault="00350F67">
            <w:pPr>
              <w:rPr>
                <w:rFonts w:asciiTheme="majorHAnsi" w:hAnsiTheme="majorHAnsi" w:cstheme="majorHAnsi"/>
                <w:sz w:val="14"/>
                <w:szCs w:val="14"/>
              </w:rPr>
            </w:pPr>
          </w:p>
        </w:tc>
        <w:tc>
          <w:tcPr>
            <w:tcW w:w="1256" w:type="dxa"/>
          </w:tcPr>
          <w:p w14:paraId="76B7BE11"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tcPr>
          <w:p w14:paraId="28807F9A"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58" w:type="dxa"/>
          </w:tcPr>
          <w:p w14:paraId="3F494640"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274" w:type="dxa"/>
          </w:tcPr>
          <w:p w14:paraId="4DA0BE5A"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£9,000</w:t>
            </w:r>
          </w:p>
        </w:tc>
        <w:tc>
          <w:tcPr>
            <w:tcW w:w="1918" w:type="dxa"/>
          </w:tcPr>
          <w:p w14:paraId="15FEF76C"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£13,500</w:t>
            </w:r>
          </w:p>
        </w:tc>
      </w:tr>
      <w:tr w:rsidR="5C8E9942" w14:paraId="2DC8D8B5" w14:textId="77777777" w:rsidTr="001F04AC">
        <w:trPr>
          <w:trHeight w:val="255"/>
        </w:trPr>
        <w:tc>
          <w:tcPr>
            <w:tcW w:w="2977" w:type="dxa"/>
            <w:vMerge/>
          </w:tcPr>
          <w:p w14:paraId="282D1747" w14:textId="77777777" w:rsidR="00350F67" w:rsidRPr="001F04AC" w:rsidRDefault="00350F67">
            <w:pPr>
              <w:rPr>
                <w:rFonts w:asciiTheme="majorHAnsi" w:hAnsiTheme="majorHAnsi" w:cstheme="majorHAnsi"/>
                <w:sz w:val="14"/>
                <w:szCs w:val="14"/>
              </w:rPr>
            </w:pPr>
          </w:p>
        </w:tc>
        <w:tc>
          <w:tcPr>
            <w:tcW w:w="1475" w:type="dxa"/>
            <w:vMerge/>
          </w:tcPr>
          <w:p w14:paraId="602449D8" w14:textId="77777777" w:rsidR="00350F67" w:rsidRPr="001F04AC" w:rsidRDefault="00350F67">
            <w:pPr>
              <w:rPr>
                <w:rFonts w:asciiTheme="majorHAnsi" w:hAnsiTheme="majorHAnsi" w:cstheme="majorHAnsi"/>
                <w:sz w:val="14"/>
                <w:szCs w:val="14"/>
              </w:rPr>
            </w:pPr>
          </w:p>
        </w:tc>
        <w:tc>
          <w:tcPr>
            <w:tcW w:w="1256" w:type="dxa"/>
          </w:tcPr>
          <w:p w14:paraId="150F7D3F"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tcPr>
          <w:p w14:paraId="0E77F7B2"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£9,000</w:t>
            </w:r>
          </w:p>
        </w:tc>
        <w:tc>
          <w:tcPr>
            <w:tcW w:w="1258" w:type="dxa"/>
          </w:tcPr>
          <w:p w14:paraId="1E537509"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£10,500</w:t>
            </w:r>
          </w:p>
        </w:tc>
        <w:tc>
          <w:tcPr>
            <w:tcW w:w="1274" w:type="dxa"/>
          </w:tcPr>
          <w:p w14:paraId="331A044E"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£12,000</w:t>
            </w:r>
          </w:p>
        </w:tc>
        <w:tc>
          <w:tcPr>
            <w:tcW w:w="1918" w:type="dxa"/>
          </w:tcPr>
          <w:p w14:paraId="35CB245C"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£16,500</w:t>
            </w:r>
          </w:p>
        </w:tc>
      </w:tr>
      <w:tr w:rsidR="5C8E9942" w14:paraId="2B3E00DF" w14:textId="77777777" w:rsidTr="001F04AC">
        <w:trPr>
          <w:trHeight w:val="255"/>
        </w:trPr>
        <w:tc>
          <w:tcPr>
            <w:tcW w:w="2977" w:type="dxa"/>
            <w:vMerge/>
          </w:tcPr>
          <w:p w14:paraId="2FD64391" w14:textId="77777777" w:rsidR="00350F67" w:rsidRPr="001F04AC" w:rsidRDefault="00350F67">
            <w:pPr>
              <w:rPr>
                <w:rFonts w:asciiTheme="majorHAnsi" w:hAnsiTheme="majorHAnsi" w:cstheme="majorHAnsi"/>
                <w:sz w:val="14"/>
                <w:szCs w:val="14"/>
              </w:rPr>
            </w:pPr>
          </w:p>
        </w:tc>
        <w:tc>
          <w:tcPr>
            <w:tcW w:w="1475" w:type="dxa"/>
            <w:vMerge/>
          </w:tcPr>
          <w:p w14:paraId="28FDDAF8" w14:textId="77777777" w:rsidR="00350F67" w:rsidRPr="001F04AC" w:rsidRDefault="00350F67">
            <w:pPr>
              <w:rPr>
                <w:rFonts w:asciiTheme="majorHAnsi" w:hAnsiTheme="majorHAnsi" w:cstheme="majorHAnsi"/>
                <w:sz w:val="14"/>
                <w:szCs w:val="14"/>
              </w:rPr>
            </w:pPr>
          </w:p>
        </w:tc>
        <w:tc>
          <w:tcPr>
            <w:tcW w:w="1256" w:type="dxa"/>
          </w:tcPr>
          <w:p w14:paraId="6F644BD6"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tcPr>
          <w:p w14:paraId="5146EAF0"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£10,500</w:t>
            </w:r>
          </w:p>
        </w:tc>
        <w:tc>
          <w:tcPr>
            <w:tcW w:w="1258" w:type="dxa"/>
          </w:tcPr>
          <w:p w14:paraId="1D919D79"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£12,000</w:t>
            </w:r>
          </w:p>
        </w:tc>
        <w:tc>
          <w:tcPr>
            <w:tcW w:w="1274" w:type="dxa"/>
          </w:tcPr>
          <w:p w14:paraId="4868741A"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£13,500</w:t>
            </w:r>
          </w:p>
        </w:tc>
        <w:tc>
          <w:tcPr>
            <w:tcW w:w="1918" w:type="dxa"/>
          </w:tcPr>
          <w:p w14:paraId="7F9A2F98"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£18,000</w:t>
            </w:r>
          </w:p>
        </w:tc>
      </w:tr>
      <w:tr w:rsidR="5C8E9942" w14:paraId="21413F1E" w14:textId="77777777" w:rsidTr="001F04AC">
        <w:trPr>
          <w:trHeight w:val="255"/>
        </w:trPr>
        <w:tc>
          <w:tcPr>
            <w:tcW w:w="2977" w:type="dxa"/>
            <w:vMerge/>
          </w:tcPr>
          <w:p w14:paraId="423D904E" w14:textId="77777777" w:rsidR="00350F67" w:rsidRPr="001F04AC" w:rsidRDefault="00350F67">
            <w:pPr>
              <w:rPr>
                <w:rFonts w:asciiTheme="majorHAnsi" w:hAnsiTheme="majorHAnsi" w:cstheme="majorHAnsi"/>
                <w:sz w:val="14"/>
                <w:szCs w:val="14"/>
              </w:rPr>
            </w:pPr>
          </w:p>
        </w:tc>
        <w:tc>
          <w:tcPr>
            <w:tcW w:w="1475" w:type="dxa"/>
            <w:vMerge w:val="restart"/>
          </w:tcPr>
          <w:p w14:paraId="40F48AE1" w14:textId="77777777" w:rsidR="5C8E9942" w:rsidRPr="001F04AC" w:rsidRDefault="5C8E9942" w:rsidP="5C8E9942">
            <w:pPr>
              <w:pStyle w:val="TableParagraph"/>
              <w:spacing w:before="0"/>
              <w:rPr>
                <w:rFonts w:asciiTheme="majorHAnsi" w:hAnsiTheme="majorHAnsi" w:cstheme="majorHAnsi"/>
                <w:b/>
                <w:bCs/>
                <w:sz w:val="14"/>
                <w:szCs w:val="14"/>
              </w:rPr>
            </w:pPr>
          </w:p>
          <w:p w14:paraId="55A5C51C" w14:textId="77777777" w:rsidR="5C8E9942" w:rsidRPr="001F04AC" w:rsidRDefault="5C8E9942" w:rsidP="5C8E9942">
            <w:pPr>
              <w:pStyle w:val="TableParagraph"/>
              <w:spacing w:before="156"/>
              <w:ind w:left="323"/>
              <w:rPr>
                <w:rFonts w:asciiTheme="majorHAnsi" w:hAnsiTheme="majorHAnsi" w:cstheme="majorHAnsi"/>
                <w:sz w:val="14"/>
                <w:szCs w:val="14"/>
              </w:rPr>
            </w:pPr>
            <w:r w:rsidRPr="001F04AC">
              <w:rPr>
                <w:rFonts w:asciiTheme="majorHAnsi" w:hAnsiTheme="majorHAnsi" w:cstheme="majorHAnsi"/>
                <w:sz w:val="14"/>
                <w:szCs w:val="14"/>
              </w:rPr>
              <w:t>Some</w:t>
            </w:r>
          </w:p>
        </w:tc>
        <w:tc>
          <w:tcPr>
            <w:tcW w:w="1256" w:type="dxa"/>
          </w:tcPr>
          <w:p w14:paraId="3B77F10B"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tcPr>
          <w:p w14:paraId="4357E726"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£3,000</w:t>
            </w:r>
          </w:p>
        </w:tc>
        <w:tc>
          <w:tcPr>
            <w:tcW w:w="1258" w:type="dxa"/>
          </w:tcPr>
          <w:p w14:paraId="66AFEC0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£4,500</w:t>
            </w:r>
          </w:p>
        </w:tc>
        <w:tc>
          <w:tcPr>
            <w:tcW w:w="1274" w:type="dxa"/>
          </w:tcPr>
          <w:p w14:paraId="2AC1B8CB"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918" w:type="dxa"/>
          </w:tcPr>
          <w:p w14:paraId="44622A09"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£10,500</w:t>
            </w:r>
          </w:p>
        </w:tc>
      </w:tr>
      <w:tr w:rsidR="5C8E9942" w14:paraId="3378D22F" w14:textId="77777777" w:rsidTr="001F04AC">
        <w:trPr>
          <w:trHeight w:val="255"/>
        </w:trPr>
        <w:tc>
          <w:tcPr>
            <w:tcW w:w="2977" w:type="dxa"/>
            <w:vMerge/>
          </w:tcPr>
          <w:p w14:paraId="4A58E7DE" w14:textId="77777777" w:rsidR="00350F67" w:rsidRPr="001F04AC" w:rsidRDefault="00350F67">
            <w:pPr>
              <w:rPr>
                <w:rFonts w:asciiTheme="majorHAnsi" w:hAnsiTheme="majorHAnsi" w:cstheme="majorHAnsi"/>
                <w:sz w:val="14"/>
                <w:szCs w:val="14"/>
              </w:rPr>
            </w:pPr>
          </w:p>
        </w:tc>
        <w:tc>
          <w:tcPr>
            <w:tcW w:w="1475" w:type="dxa"/>
            <w:vMerge/>
          </w:tcPr>
          <w:p w14:paraId="69474F64" w14:textId="77777777" w:rsidR="00350F67" w:rsidRPr="001F04AC" w:rsidRDefault="00350F67">
            <w:pPr>
              <w:rPr>
                <w:rFonts w:asciiTheme="majorHAnsi" w:hAnsiTheme="majorHAnsi" w:cstheme="majorHAnsi"/>
                <w:sz w:val="14"/>
                <w:szCs w:val="14"/>
              </w:rPr>
            </w:pPr>
          </w:p>
        </w:tc>
        <w:tc>
          <w:tcPr>
            <w:tcW w:w="1256" w:type="dxa"/>
          </w:tcPr>
          <w:p w14:paraId="411AC9BF"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tcPr>
          <w:p w14:paraId="4B0EF987"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£4,500</w:t>
            </w:r>
          </w:p>
        </w:tc>
        <w:tc>
          <w:tcPr>
            <w:tcW w:w="1258" w:type="dxa"/>
          </w:tcPr>
          <w:p w14:paraId="1DAF9F71"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74" w:type="dxa"/>
          </w:tcPr>
          <w:p w14:paraId="3493F276"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918" w:type="dxa"/>
          </w:tcPr>
          <w:p w14:paraId="57A2DD32"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£12,000</w:t>
            </w:r>
          </w:p>
        </w:tc>
      </w:tr>
      <w:tr w:rsidR="5C8E9942" w14:paraId="45EF194E" w14:textId="77777777" w:rsidTr="001F04AC">
        <w:trPr>
          <w:trHeight w:val="255"/>
        </w:trPr>
        <w:tc>
          <w:tcPr>
            <w:tcW w:w="2977" w:type="dxa"/>
            <w:vMerge/>
          </w:tcPr>
          <w:p w14:paraId="4E78F107" w14:textId="77777777" w:rsidR="00350F67" w:rsidRPr="001F04AC" w:rsidRDefault="00350F67">
            <w:pPr>
              <w:rPr>
                <w:rFonts w:asciiTheme="majorHAnsi" w:hAnsiTheme="majorHAnsi" w:cstheme="majorHAnsi"/>
                <w:sz w:val="14"/>
                <w:szCs w:val="14"/>
              </w:rPr>
            </w:pPr>
          </w:p>
        </w:tc>
        <w:tc>
          <w:tcPr>
            <w:tcW w:w="1475" w:type="dxa"/>
            <w:vMerge/>
          </w:tcPr>
          <w:p w14:paraId="018EB6CF" w14:textId="77777777" w:rsidR="00350F67" w:rsidRPr="001F04AC" w:rsidRDefault="00350F67">
            <w:pPr>
              <w:rPr>
                <w:rFonts w:asciiTheme="majorHAnsi" w:hAnsiTheme="majorHAnsi" w:cstheme="majorHAnsi"/>
                <w:sz w:val="14"/>
                <w:szCs w:val="14"/>
              </w:rPr>
            </w:pPr>
          </w:p>
        </w:tc>
        <w:tc>
          <w:tcPr>
            <w:tcW w:w="1256" w:type="dxa"/>
          </w:tcPr>
          <w:p w14:paraId="2308EB55"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tcPr>
          <w:p w14:paraId="742EC35A"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258" w:type="dxa"/>
          </w:tcPr>
          <w:p w14:paraId="2CB8A4AB"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£9,000</w:t>
            </w:r>
          </w:p>
        </w:tc>
        <w:tc>
          <w:tcPr>
            <w:tcW w:w="1274" w:type="dxa"/>
          </w:tcPr>
          <w:p w14:paraId="61316E70"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£10,500</w:t>
            </w:r>
          </w:p>
        </w:tc>
        <w:tc>
          <w:tcPr>
            <w:tcW w:w="1918" w:type="dxa"/>
          </w:tcPr>
          <w:p w14:paraId="7BA23F54"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£15,000</w:t>
            </w:r>
          </w:p>
        </w:tc>
      </w:tr>
      <w:tr w:rsidR="5C8E9942" w14:paraId="6A9E87A1" w14:textId="77777777" w:rsidTr="001F04AC">
        <w:trPr>
          <w:trHeight w:val="255"/>
        </w:trPr>
        <w:tc>
          <w:tcPr>
            <w:tcW w:w="2977" w:type="dxa"/>
            <w:vMerge/>
          </w:tcPr>
          <w:p w14:paraId="199DC7D5" w14:textId="77777777" w:rsidR="00350F67" w:rsidRPr="001F04AC" w:rsidRDefault="00350F67">
            <w:pPr>
              <w:rPr>
                <w:rFonts w:asciiTheme="majorHAnsi" w:hAnsiTheme="majorHAnsi" w:cstheme="majorHAnsi"/>
                <w:sz w:val="14"/>
                <w:szCs w:val="14"/>
              </w:rPr>
            </w:pPr>
          </w:p>
        </w:tc>
        <w:tc>
          <w:tcPr>
            <w:tcW w:w="1475" w:type="dxa"/>
            <w:vMerge/>
          </w:tcPr>
          <w:p w14:paraId="34056779" w14:textId="77777777" w:rsidR="00350F67" w:rsidRPr="001F04AC" w:rsidRDefault="00350F67">
            <w:pPr>
              <w:rPr>
                <w:rFonts w:asciiTheme="majorHAnsi" w:hAnsiTheme="majorHAnsi" w:cstheme="majorHAnsi"/>
                <w:sz w:val="14"/>
                <w:szCs w:val="14"/>
              </w:rPr>
            </w:pPr>
          </w:p>
        </w:tc>
        <w:tc>
          <w:tcPr>
            <w:tcW w:w="1256" w:type="dxa"/>
          </w:tcPr>
          <w:p w14:paraId="4E0376DF"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tcPr>
          <w:p w14:paraId="540BB6C3"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£9,000</w:t>
            </w:r>
          </w:p>
        </w:tc>
        <w:tc>
          <w:tcPr>
            <w:tcW w:w="1258" w:type="dxa"/>
          </w:tcPr>
          <w:p w14:paraId="4D7E7319"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£10,500</w:t>
            </w:r>
          </w:p>
        </w:tc>
        <w:tc>
          <w:tcPr>
            <w:tcW w:w="1274" w:type="dxa"/>
          </w:tcPr>
          <w:p w14:paraId="65D21BB0"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£12,000</w:t>
            </w:r>
          </w:p>
        </w:tc>
        <w:tc>
          <w:tcPr>
            <w:tcW w:w="1918" w:type="dxa"/>
          </w:tcPr>
          <w:p w14:paraId="02F71FF6"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£16,500</w:t>
            </w:r>
          </w:p>
        </w:tc>
      </w:tr>
      <w:tr w:rsidR="5C8E9942" w14:paraId="338645C2" w14:textId="77777777" w:rsidTr="001F04AC">
        <w:trPr>
          <w:trHeight w:val="255"/>
        </w:trPr>
        <w:tc>
          <w:tcPr>
            <w:tcW w:w="2977" w:type="dxa"/>
            <w:vMerge/>
          </w:tcPr>
          <w:p w14:paraId="2DE6D075" w14:textId="77777777" w:rsidR="00350F67" w:rsidRPr="001F04AC" w:rsidRDefault="00350F67">
            <w:pPr>
              <w:rPr>
                <w:rFonts w:asciiTheme="majorHAnsi" w:hAnsiTheme="majorHAnsi" w:cstheme="majorHAnsi"/>
                <w:sz w:val="14"/>
                <w:szCs w:val="14"/>
              </w:rPr>
            </w:pPr>
          </w:p>
        </w:tc>
        <w:tc>
          <w:tcPr>
            <w:tcW w:w="1475" w:type="dxa"/>
            <w:vMerge w:val="restart"/>
          </w:tcPr>
          <w:p w14:paraId="0E2204E6" w14:textId="77777777" w:rsidR="5C8E9942" w:rsidRPr="001F04AC" w:rsidRDefault="5C8E9942" w:rsidP="5C8E9942">
            <w:pPr>
              <w:pStyle w:val="TableParagraph"/>
              <w:spacing w:before="5"/>
              <w:rPr>
                <w:rFonts w:asciiTheme="majorHAnsi" w:hAnsiTheme="majorHAnsi" w:cstheme="majorHAnsi"/>
                <w:b/>
                <w:bCs/>
                <w:sz w:val="14"/>
                <w:szCs w:val="14"/>
              </w:rPr>
            </w:pPr>
          </w:p>
          <w:p w14:paraId="0BC0600B" w14:textId="77777777" w:rsidR="5C8E9942" w:rsidRPr="001F04AC" w:rsidRDefault="5C8E9942" w:rsidP="5C8E9942">
            <w:pPr>
              <w:pStyle w:val="TableParagraph"/>
              <w:spacing w:before="0" w:line="244" w:lineRule="auto"/>
              <w:ind w:left="188" w:right="202" w:firstLine="60"/>
              <w:rPr>
                <w:rFonts w:asciiTheme="majorHAnsi" w:hAnsiTheme="majorHAnsi" w:cstheme="majorHAnsi"/>
                <w:sz w:val="14"/>
                <w:szCs w:val="14"/>
              </w:rPr>
            </w:pPr>
            <w:r w:rsidRPr="001F04AC">
              <w:rPr>
                <w:rFonts w:asciiTheme="majorHAnsi" w:hAnsiTheme="majorHAnsi" w:cstheme="majorHAnsi"/>
                <w:sz w:val="14"/>
                <w:szCs w:val="14"/>
              </w:rPr>
              <w:t>None or negligible</w:t>
            </w:r>
          </w:p>
        </w:tc>
        <w:tc>
          <w:tcPr>
            <w:tcW w:w="1256" w:type="dxa"/>
          </w:tcPr>
          <w:p w14:paraId="3696FB07"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tcPr>
          <w:p w14:paraId="71F39C0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£1,500</w:t>
            </w:r>
          </w:p>
        </w:tc>
        <w:tc>
          <w:tcPr>
            <w:tcW w:w="1258" w:type="dxa"/>
          </w:tcPr>
          <w:p w14:paraId="0BA35383"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£3,000</w:t>
            </w:r>
          </w:p>
        </w:tc>
        <w:tc>
          <w:tcPr>
            <w:tcW w:w="1274" w:type="dxa"/>
          </w:tcPr>
          <w:p w14:paraId="3765543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£4,500</w:t>
            </w:r>
          </w:p>
        </w:tc>
        <w:tc>
          <w:tcPr>
            <w:tcW w:w="1918" w:type="dxa"/>
          </w:tcPr>
          <w:p w14:paraId="62E04C85" w14:textId="77777777" w:rsidR="5C8E9942" w:rsidRPr="001F04AC" w:rsidRDefault="5C8E9942" w:rsidP="5C8E9942">
            <w:pPr>
              <w:pStyle w:val="TableParagraph"/>
              <w:ind w:right="399"/>
              <w:rPr>
                <w:rFonts w:asciiTheme="majorHAnsi" w:hAnsiTheme="majorHAnsi" w:cstheme="majorHAnsi"/>
                <w:sz w:val="14"/>
                <w:szCs w:val="14"/>
              </w:rPr>
            </w:pPr>
            <w:r w:rsidRPr="001F04AC">
              <w:rPr>
                <w:rFonts w:asciiTheme="majorHAnsi" w:hAnsiTheme="majorHAnsi" w:cstheme="majorHAnsi"/>
                <w:sz w:val="14"/>
                <w:szCs w:val="14"/>
              </w:rPr>
              <w:t>£9,000</w:t>
            </w:r>
          </w:p>
        </w:tc>
      </w:tr>
      <w:tr w:rsidR="5C8E9942" w14:paraId="2606163A" w14:textId="77777777" w:rsidTr="001F04AC">
        <w:trPr>
          <w:trHeight w:val="255"/>
        </w:trPr>
        <w:tc>
          <w:tcPr>
            <w:tcW w:w="2977" w:type="dxa"/>
            <w:vMerge/>
          </w:tcPr>
          <w:p w14:paraId="6DDB693B" w14:textId="77777777" w:rsidR="00350F67" w:rsidRPr="001F04AC" w:rsidRDefault="00350F67">
            <w:pPr>
              <w:rPr>
                <w:rFonts w:asciiTheme="majorHAnsi" w:hAnsiTheme="majorHAnsi" w:cstheme="majorHAnsi"/>
                <w:sz w:val="14"/>
                <w:szCs w:val="14"/>
              </w:rPr>
            </w:pPr>
          </w:p>
        </w:tc>
        <w:tc>
          <w:tcPr>
            <w:tcW w:w="1475" w:type="dxa"/>
            <w:vMerge/>
          </w:tcPr>
          <w:p w14:paraId="44E4F071" w14:textId="77777777" w:rsidR="00350F67" w:rsidRPr="001F04AC" w:rsidRDefault="00350F67">
            <w:pPr>
              <w:rPr>
                <w:rFonts w:asciiTheme="majorHAnsi" w:hAnsiTheme="majorHAnsi" w:cstheme="majorHAnsi"/>
                <w:sz w:val="14"/>
                <w:szCs w:val="14"/>
              </w:rPr>
            </w:pPr>
          </w:p>
        </w:tc>
        <w:tc>
          <w:tcPr>
            <w:tcW w:w="1256" w:type="dxa"/>
          </w:tcPr>
          <w:p w14:paraId="09AF49AA"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tcPr>
          <w:p w14:paraId="2895B96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£3,000</w:t>
            </w:r>
          </w:p>
        </w:tc>
        <w:tc>
          <w:tcPr>
            <w:tcW w:w="1258" w:type="dxa"/>
          </w:tcPr>
          <w:p w14:paraId="48B40B60"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£4,500</w:t>
            </w:r>
          </w:p>
        </w:tc>
        <w:tc>
          <w:tcPr>
            <w:tcW w:w="1274" w:type="dxa"/>
          </w:tcPr>
          <w:p w14:paraId="7E1613CC"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918" w:type="dxa"/>
          </w:tcPr>
          <w:p w14:paraId="72B37A05"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£10,500</w:t>
            </w:r>
          </w:p>
        </w:tc>
      </w:tr>
      <w:tr w:rsidR="5C8E9942" w14:paraId="425CC117" w14:textId="77777777" w:rsidTr="001F04AC">
        <w:trPr>
          <w:trHeight w:val="255"/>
        </w:trPr>
        <w:tc>
          <w:tcPr>
            <w:tcW w:w="2977" w:type="dxa"/>
            <w:vMerge/>
          </w:tcPr>
          <w:p w14:paraId="388315AB" w14:textId="77777777" w:rsidR="00350F67" w:rsidRPr="001F04AC" w:rsidRDefault="00350F67">
            <w:pPr>
              <w:rPr>
                <w:rFonts w:asciiTheme="majorHAnsi" w:hAnsiTheme="majorHAnsi" w:cstheme="majorHAnsi"/>
                <w:sz w:val="14"/>
                <w:szCs w:val="14"/>
              </w:rPr>
            </w:pPr>
          </w:p>
        </w:tc>
        <w:tc>
          <w:tcPr>
            <w:tcW w:w="1475" w:type="dxa"/>
            <w:vMerge/>
          </w:tcPr>
          <w:p w14:paraId="70789C94" w14:textId="77777777" w:rsidR="00350F67" w:rsidRPr="001F04AC" w:rsidRDefault="00350F67">
            <w:pPr>
              <w:rPr>
                <w:rFonts w:asciiTheme="majorHAnsi" w:hAnsiTheme="majorHAnsi" w:cstheme="majorHAnsi"/>
                <w:sz w:val="14"/>
                <w:szCs w:val="14"/>
              </w:rPr>
            </w:pPr>
          </w:p>
        </w:tc>
        <w:tc>
          <w:tcPr>
            <w:tcW w:w="1256" w:type="dxa"/>
          </w:tcPr>
          <w:p w14:paraId="3E8C8D3A"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tcPr>
          <w:p w14:paraId="5353F915"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58" w:type="dxa"/>
          </w:tcPr>
          <w:p w14:paraId="67B62380"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274" w:type="dxa"/>
          </w:tcPr>
          <w:p w14:paraId="1AD86029"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£9,000</w:t>
            </w:r>
          </w:p>
        </w:tc>
        <w:tc>
          <w:tcPr>
            <w:tcW w:w="1918" w:type="dxa"/>
          </w:tcPr>
          <w:p w14:paraId="271D8656"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£13,500</w:t>
            </w:r>
          </w:p>
        </w:tc>
      </w:tr>
      <w:tr w:rsidR="5C8E9942" w14:paraId="25FB6012" w14:textId="77777777" w:rsidTr="001F04AC">
        <w:trPr>
          <w:trHeight w:val="255"/>
        </w:trPr>
        <w:tc>
          <w:tcPr>
            <w:tcW w:w="2977" w:type="dxa"/>
            <w:vMerge/>
          </w:tcPr>
          <w:p w14:paraId="5F9D8C15" w14:textId="77777777" w:rsidR="00350F67" w:rsidRPr="001F04AC" w:rsidRDefault="00350F67">
            <w:pPr>
              <w:rPr>
                <w:rFonts w:asciiTheme="majorHAnsi" w:hAnsiTheme="majorHAnsi" w:cstheme="majorHAnsi"/>
                <w:sz w:val="14"/>
                <w:szCs w:val="14"/>
              </w:rPr>
            </w:pPr>
          </w:p>
        </w:tc>
        <w:tc>
          <w:tcPr>
            <w:tcW w:w="1475" w:type="dxa"/>
            <w:vMerge/>
          </w:tcPr>
          <w:p w14:paraId="0AB241F7" w14:textId="77777777" w:rsidR="00350F67" w:rsidRPr="001F04AC" w:rsidRDefault="00350F67">
            <w:pPr>
              <w:rPr>
                <w:rFonts w:asciiTheme="majorHAnsi" w:hAnsiTheme="majorHAnsi" w:cstheme="majorHAnsi"/>
                <w:sz w:val="14"/>
                <w:szCs w:val="14"/>
              </w:rPr>
            </w:pPr>
          </w:p>
        </w:tc>
        <w:tc>
          <w:tcPr>
            <w:tcW w:w="1256" w:type="dxa"/>
          </w:tcPr>
          <w:p w14:paraId="0347E194"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tcPr>
          <w:p w14:paraId="229CA4F2"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£7,500</w:t>
            </w:r>
          </w:p>
        </w:tc>
        <w:tc>
          <w:tcPr>
            <w:tcW w:w="1258" w:type="dxa"/>
          </w:tcPr>
          <w:p w14:paraId="12941FC5"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£9,000</w:t>
            </w:r>
          </w:p>
        </w:tc>
        <w:tc>
          <w:tcPr>
            <w:tcW w:w="1274" w:type="dxa"/>
          </w:tcPr>
          <w:p w14:paraId="4E6C29FC" w14:textId="77777777" w:rsidR="5C8E9942" w:rsidRPr="001F04AC" w:rsidRDefault="5C8E9942" w:rsidP="5C8E9942">
            <w:pPr>
              <w:pStyle w:val="TableParagraph"/>
              <w:ind w:left="308"/>
              <w:rPr>
                <w:rFonts w:asciiTheme="majorHAnsi" w:hAnsiTheme="majorHAnsi" w:cstheme="majorHAnsi"/>
                <w:sz w:val="14"/>
                <w:szCs w:val="14"/>
              </w:rPr>
            </w:pPr>
            <w:r w:rsidRPr="001F04AC">
              <w:rPr>
                <w:rFonts w:asciiTheme="majorHAnsi" w:hAnsiTheme="majorHAnsi" w:cstheme="majorHAnsi"/>
                <w:sz w:val="14"/>
                <w:szCs w:val="14"/>
              </w:rPr>
              <w:t>£10,500</w:t>
            </w:r>
          </w:p>
        </w:tc>
        <w:tc>
          <w:tcPr>
            <w:tcW w:w="1918" w:type="dxa"/>
          </w:tcPr>
          <w:p w14:paraId="3AE7A81E"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£15,000</w:t>
            </w:r>
          </w:p>
        </w:tc>
      </w:tr>
      <w:tr w:rsidR="001F04AC" w14:paraId="677F857D" w14:textId="77777777" w:rsidTr="001F04AC">
        <w:trPr>
          <w:trHeight w:val="255"/>
        </w:trPr>
        <w:tc>
          <w:tcPr>
            <w:tcW w:w="2977" w:type="dxa"/>
            <w:vMerge w:val="restart"/>
            <w:shd w:val="clear" w:color="auto" w:fill="B1D1E2"/>
          </w:tcPr>
          <w:p w14:paraId="7FAABC1E" w14:textId="77777777" w:rsidR="5C8E9942" w:rsidRPr="001F04AC" w:rsidRDefault="5C8E9942" w:rsidP="5C8E9942">
            <w:pPr>
              <w:pStyle w:val="TableParagraph"/>
              <w:spacing w:before="0" w:line="420" w:lineRule="atLeast"/>
              <w:ind w:left="353" w:right="394"/>
              <w:jc w:val="center"/>
              <w:rPr>
                <w:rFonts w:asciiTheme="majorHAnsi" w:hAnsiTheme="majorHAnsi" w:cstheme="majorHAnsi"/>
                <w:sz w:val="14"/>
                <w:szCs w:val="14"/>
              </w:rPr>
            </w:pPr>
            <w:r w:rsidRPr="001F04AC">
              <w:rPr>
                <w:rFonts w:asciiTheme="majorHAnsi" w:hAnsiTheme="majorHAnsi" w:cstheme="majorHAnsi"/>
                <w:sz w:val="14"/>
                <w:szCs w:val="14"/>
              </w:rPr>
              <w:t>Low (40%</w:t>
            </w:r>
          </w:p>
          <w:p w14:paraId="4D3A9A29" w14:textId="77777777" w:rsidR="5C8E9942" w:rsidRPr="001F04AC" w:rsidRDefault="5C8E9942" w:rsidP="5C8E9942">
            <w:pPr>
              <w:pStyle w:val="TableParagraph"/>
              <w:spacing w:before="3"/>
              <w:ind w:left="155" w:right="195"/>
              <w:jc w:val="center"/>
              <w:rPr>
                <w:rFonts w:asciiTheme="majorHAnsi" w:hAnsiTheme="majorHAnsi" w:cstheme="majorHAnsi"/>
                <w:sz w:val="14"/>
                <w:szCs w:val="14"/>
              </w:rPr>
            </w:pPr>
            <w:r w:rsidRPr="001F04AC">
              <w:rPr>
                <w:rFonts w:asciiTheme="majorHAnsi" w:hAnsiTheme="majorHAnsi" w:cstheme="majorHAnsi"/>
                <w:sz w:val="14"/>
                <w:szCs w:val="14"/>
              </w:rPr>
              <w:t>Premium)</w:t>
            </w:r>
          </w:p>
        </w:tc>
        <w:tc>
          <w:tcPr>
            <w:tcW w:w="1475" w:type="dxa"/>
            <w:vMerge w:val="restart"/>
            <w:shd w:val="clear" w:color="auto" w:fill="B1D1E2"/>
          </w:tcPr>
          <w:p w14:paraId="15258030" w14:textId="77777777" w:rsidR="5C8E9942" w:rsidRPr="001F04AC" w:rsidRDefault="5C8E9942" w:rsidP="5C8E9942">
            <w:pPr>
              <w:pStyle w:val="TableParagraph"/>
              <w:spacing w:before="0"/>
              <w:rPr>
                <w:rFonts w:asciiTheme="majorHAnsi" w:hAnsiTheme="majorHAnsi" w:cstheme="majorHAnsi"/>
                <w:b/>
                <w:bCs/>
                <w:sz w:val="14"/>
                <w:szCs w:val="14"/>
              </w:rPr>
            </w:pPr>
          </w:p>
          <w:p w14:paraId="130B1D77" w14:textId="77777777" w:rsidR="5C8E9942" w:rsidRPr="001F04AC" w:rsidRDefault="5C8E9942" w:rsidP="5C8E9942">
            <w:pPr>
              <w:pStyle w:val="TableParagraph"/>
              <w:spacing w:before="156"/>
              <w:ind w:left="143"/>
              <w:rPr>
                <w:rFonts w:asciiTheme="majorHAnsi" w:hAnsiTheme="majorHAnsi" w:cstheme="majorHAnsi"/>
                <w:sz w:val="14"/>
                <w:szCs w:val="14"/>
              </w:rPr>
            </w:pPr>
            <w:r w:rsidRPr="001F04AC">
              <w:rPr>
                <w:rFonts w:asciiTheme="majorHAnsi" w:hAnsiTheme="majorHAnsi" w:cstheme="majorHAnsi"/>
                <w:sz w:val="14"/>
                <w:szCs w:val="14"/>
              </w:rPr>
              <w:t>Significant</w:t>
            </w:r>
          </w:p>
        </w:tc>
        <w:tc>
          <w:tcPr>
            <w:tcW w:w="1256" w:type="dxa"/>
            <w:shd w:val="clear" w:color="auto" w:fill="B1D1E2"/>
          </w:tcPr>
          <w:p w14:paraId="2FDBDF44"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shd w:val="clear" w:color="auto" w:fill="B1D1E2"/>
          </w:tcPr>
          <w:p w14:paraId="771C77B9"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£3,000</w:t>
            </w:r>
          </w:p>
        </w:tc>
        <w:tc>
          <w:tcPr>
            <w:tcW w:w="1258" w:type="dxa"/>
            <w:shd w:val="clear" w:color="auto" w:fill="B1D1E2"/>
          </w:tcPr>
          <w:p w14:paraId="11AB625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£4,000</w:t>
            </w:r>
          </w:p>
        </w:tc>
        <w:tc>
          <w:tcPr>
            <w:tcW w:w="1274" w:type="dxa"/>
            <w:shd w:val="clear" w:color="auto" w:fill="B1D1E2"/>
          </w:tcPr>
          <w:p w14:paraId="4F4A3365"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£5,000</w:t>
            </w:r>
          </w:p>
        </w:tc>
        <w:tc>
          <w:tcPr>
            <w:tcW w:w="1918" w:type="dxa"/>
            <w:shd w:val="clear" w:color="auto" w:fill="B1D1E2"/>
          </w:tcPr>
          <w:p w14:paraId="41685DF6" w14:textId="77777777" w:rsidR="5C8E9942" w:rsidRPr="001F04AC" w:rsidRDefault="5C8E9942" w:rsidP="5C8E9942">
            <w:pPr>
              <w:pStyle w:val="TableParagraph"/>
              <w:ind w:right="399"/>
              <w:rPr>
                <w:rFonts w:asciiTheme="majorHAnsi" w:hAnsiTheme="majorHAnsi" w:cstheme="majorHAnsi"/>
                <w:sz w:val="14"/>
                <w:szCs w:val="14"/>
              </w:rPr>
            </w:pPr>
            <w:r w:rsidRPr="001F04AC">
              <w:rPr>
                <w:rFonts w:asciiTheme="majorHAnsi" w:hAnsiTheme="majorHAnsi" w:cstheme="majorHAnsi"/>
                <w:sz w:val="14"/>
                <w:szCs w:val="14"/>
              </w:rPr>
              <w:t>£8,000</w:t>
            </w:r>
          </w:p>
        </w:tc>
      </w:tr>
      <w:tr w:rsidR="5C8E9942" w14:paraId="2241414E" w14:textId="77777777" w:rsidTr="001F04AC">
        <w:trPr>
          <w:trHeight w:val="255"/>
        </w:trPr>
        <w:tc>
          <w:tcPr>
            <w:tcW w:w="2977" w:type="dxa"/>
            <w:vMerge/>
          </w:tcPr>
          <w:p w14:paraId="13B34D93" w14:textId="77777777" w:rsidR="00350F67" w:rsidRPr="001F04AC" w:rsidRDefault="00350F67">
            <w:pPr>
              <w:rPr>
                <w:rFonts w:asciiTheme="majorHAnsi" w:hAnsiTheme="majorHAnsi" w:cstheme="majorHAnsi"/>
                <w:sz w:val="14"/>
                <w:szCs w:val="14"/>
              </w:rPr>
            </w:pPr>
          </w:p>
        </w:tc>
        <w:tc>
          <w:tcPr>
            <w:tcW w:w="1475" w:type="dxa"/>
            <w:vMerge/>
          </w:tcPr>
          <w:p w14:paraId="1677C5BF"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76DFA5E1"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shd w:val="clear" w:color="auto" w:fill="B1D1E2"/>
          </w:tcPr>
          <w:p w14:paraId="78F7D185"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£4,000</w:t>
            </w:r>
          </w:p>
        </w:tc>
        <w:tc>
          <w:tcPr>
            <w:tcW w:w="1258" w:type="dxa"/>
            <w:shd w:val="clear" w:color="auto" w:fill="B1D1E2"/>
          </w:tcPr>
          <w:p w14:paraId="0C237B8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£5,000</w:t>
            </w:r>
          </w:p>
        </w:tc>
        <w:tc>
          <w:tcPr>
            <w:tcW w:w="1274" w:type="dxa"/>
            <w:shd w:val="clear" w:color="auto" w:fill="B1D1E2"/>
          </w:tcPr>
          <w:p w14:paraId="1D135052"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918" w:type="dxa"/>
            <w:shd w:val="clear" w:color="auto" w:fill="B1D1E2"/>
          </w:tcPr>
          <w:p w14:paraId="432529BF" w14:textId="77777777" w:rsidR="5C8E9942" w:rsidRPr="001F04AC" w:rsidRDefault="5C8E9942" w:rsidP="5C8E9942">
            <w:pPr>
              <w:pStyle w:val="TableParagraph"/>
              <w:ind w:right="399"/>
              <w:rPr>
                <w:rFonts w:asciiTheme="majorHAnsi" w:hAnsiTheme="majorHAnsi" w:cstheme="majorHAnsi"/>
                <w:sz w:val="14"/>
                <w:szCs w:val="14"/>
              </w:rPr>
            </w:pPr>
            <w:r w:rsidRPr="001F04AC">
              <w:rPr>
                <w:rFonts w:asciiTheme="majorHAnsi" w:hAnsiTheme="majorHAnsi" w:cstheme="majorHAnsi"/>
                <w:sz w:val="14"/>
                <w:szCs w:val="14"/>
              </w:rPr>
              <w:t>£9,000</w:t>
            </w:r>
          </w:p>
        </w:tc>
      </w:tr>
      <w:tr w:rsidR="5C8E9942" w14:paraId="64446631" w14:textId="77777777" w:rsidTr="001F04AC">
        <w:trPr>
          <w:trHeight w:val="255"/>
        </w:trPr>
        <w:tc>
          <w:tcPr>
            <w:tcW w:w="2977" w:type="dxa"/>
            <w:vMerge/>
          </w:tcPr>
          <w:p w14:paraId="7B8251CD" w14:textId="77777777" w:rsidR="00350F67" w:rsidRPr="001F04AC" w:rsidRDefault="00350F67">
            <w:pPr>
              <w:rPr>
                <w:rFonts w:asciiTheme="majorHAnsi" w:hAnsiTheme="majorHAnsi" w:cstheme="majorHAnsi"/>
                <w:sz w:val="14"/>
                <w:szCs w:val="14"/>
              </w:rPr>
            </w:pPr>
          </w:p>
        </w:tc>
        <w:tc>
          <w:tcPr>
            <w:tcW w:w="1475" w:type="dxa"/>
            <w:vMerge/>
          </w:tcPr>
          <w:p w14:paraId="0833C5B7"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3524197E"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shd w:val="clear" w:color="auto" w:fill="B1D1E2"/>
          </w:tcPr>
          <w:p w14:paraId="62C4FC3A"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58" w:type="dxa"/>
            <w:shd w:val="clear" w:color="auto" w:fill="B1D1E2"/>
          </w:tcPr>
          <w:p w14:paraId="32DA7BAB"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£7,000</w:t>
            </w:r>
          </w:p>
        </w:tc>
        <w:tc>
          <w:tcPr>
            <w:tcW w:w="1274" w:type="dxa"/>
            <w:shd w:val="clear" w:color="auto" w:fill="B1D1E2"/>
          </w:tcPr>
          <w:p w14:paraId="5425966C"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£8,000</w:t>
            </w:r>
          </w:p>
        </w:tc>
        <w:tc>
          <w:tcPr>
            <w:tcW w:w="1918" w:type="dxa"/>
            <w:shd w:val="clear" w:color="auto" w:fill="B1D1E2"/>
          </w:tcPr>
          <w:p w14:paraId="36F3ABF4"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£11,000</w:t>
            </w:r>
          </w:p>
        </w:tc>
      </w:tr>
      <w:tr w:rsidR="5C8E9942" w14:paraId="7EA59346" w14:textId="77777777" w:rsidTr="001F04AC">
        <w:trPr>
          <w:trHeight w:val="255"/>
        </w:trPr>
        <w:tc>
          <w:tcPr>
            <w:tcW w:w="2977" w:type="dxa"/>
            <w:vMerge/>
          </w:tcPr>
          <w:p w14:paraId="09B18F1D" w14:textId="77777777" w:rsidR="00350F67" w:rsidRPr="001F04AC" w:rsidRDefault="00350F67">
            <w:pPr>
              <w:rPr>
                <w:rFonts w:asciiTheme="majorHAnsi" w:hAnsiTheme="majorHAnsi" w:cstheme="majorHAnsi"/>
                <w:sz w:val="14"/>
                <w:szCs w:val="14"/>
              </w:rPr>
            </w:pPr>
          </w:p>
        </w:tc>
        <w:tc>
          <w:tcPr>
            <w:tcW w:w="1475" w:type="dxa"/>
            <w:vMerge/>
          </w:tcPr>
          <w:p w14:paraId="7E83A54A"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7CE30CD0" w14:textId="77777777" w:rsidR="5C8E9942" w:rsidRPr="001F04AC" w:rsidRDefault="5C8E9942" w:rsidP="5C8E9942">
            <w:pPr>
              <w:pStyle w:val="TableParagraph"/>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shd w:val="clear" w:color="auto" w:fill="B1D1E2"/>
          </w:tcPr>
          <w:p w14:paraId="77C2D8E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£7,000</w:t>
            </w:r>
          </w:p>
        </w:tc>
        <w:tc>
          <w:tcPr>
            <w:tcW w:w="1258" w:type="dxa"/>
            <w:shd w:val="clear" w:color="auto" w:fill="B1D1E2"/>
          </w:tcPr>
          <w:p w14:paraId="78B6A77B"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£8,000</w:t>
            </w:r>
          </w:p>
        </w:tc>
        <w:tc>
          <w:tcPr>
            <w:tcW w:w="1274" w:type="dxa"/>
            <w:shd w:val="clear" w:color="auto" w:fill="B1D1E2"/>
          </w:tcPr>
          <w:p w14:paraId="75B92F30"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£9,000</w:t>
            </w:r>
          </w:p>
        </w:tc>
        <w:tc>
          <w:tcPr>
            <w:tcW w:w="1918" w:type="dxa"/>
            <w:shd w:val="clear" w:color="auto" w:fill="B1D1E2"/>
          </w:tcPr>
          <w:p w14:paraId="71A67EE7"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£12,000</w:t>
            </w:r>
          </w:p>
        </w:tc>
      </w:tr>
      <w:tr w:rsidR="001F04AC" w14:paraId="48EE9ED5" w14:textId="77777777" w:rsidTr="001F04AC">
        <w:trPr>
          <w:trHeight w:val="255"/>
        </w:trPr>
        <w:tc>
          <w:tcPr>
            <w:tcW w:w="2977" w:type="dxa"/>
            <w:vMerge/>
          </w:tcPr>
          <w:p w14:paraId="0C9D10B4" w14:textId="77777777" w:rsidR="00350F67" w:rsidRPr="001F04AC" w:rsidRDefault="00350F67">
            <w:pPr>
              <w:rPr>
                <w:rFonts w:asciiTheme="majorHAnsi" w:hAnsiTheme="majorHAnsi" w:cstheme="majorHAnsi"/>
                <w:sz w:val="14"/>
                <w:szCs w:val="14"/>
              </w:rPr>
            </w:pPr>
          </w:p>
        </w:tc>
        <w:tc>
          <w:tcPr>
            <w:tcW w:w="1475" w:type="dxa"/>
            <w:vMerge w:val="restart"/>
            <w:shd w:val="clear" w:color="auto" w:fill="B1D1E2"/>
          </w:tcPr>
          <w:p w14:paraId="68D39FB6" w14:textId="77777777" w:rsidR="5C8E9942" w:rsidRPr="001F04AC" w:rsidRDefault="5C8E9942" w:rsidP="5C8E9942">
            <w:pPr>
              <w:pStyle w:val="TableParagraph"/>
              <w:spacing w:before="0"/>
              <w:rPr>
                <w:rFonts w:asciiTheme="majorHAnsi" w:hAnsiTheme="majorHAnsi" w:cstheme="majorHAnsi"/>
                <w:b/>
                <w:bCs/>
                <w:sz w:val="14"/>
                <w:szCs w:val="14"/>
              </w:rPr>
            </w:pPr>
          </w:p>
          <w:p w14:paraId="39DB9E8B" w14:textId="77777777" w:rsidR="5C8E9942" w:rsidRPr="001F04AC" w:rsidRDefault="5C8E9942" w:rsidP="5C8E9942">
            <w:pPr>
              <w:pStyle w:val="TableParagraph"/>
              <w:spacing w:before="156"/>
              <w:ind w:left="323"/>
              <w:rPr>
                <w:rFonts w:asciiTheme="majorHAnsi" w:hAnsiTheme="majorHAnsi" w:cstheme="majorHAnsi"/>
                <w:sz w:val="14"/>
                <w:szCs w:val="14"/>
              </w:rPr>
            </w:pPr>
            <w:r w:rsidRPr="001F04AC">
              <w:rPr>
                <w:rFonts w:asciiTheme="majorHAnsi" w:hAnsiTheme="majorHAnsi" w:cstheme="majorHAnsi"/>
                <w:sz w:val="14"/>
                <w:szCs w:val="14"/>
              </w:rPr>
              <w:t>Some</w:t>
            </w:r>
          </w:p>
        </w:tc>
        <w:tc>
          <w:tcPr>
            <w:tcW w:w="1256" w:type="dxa"/>
            <w:shd w:val="clear" w:color="auto" w:fill="B1D1E2"/>
          </w:tcPr>
          <w:p w14:paraId="2E34E113" w14:textId="77777777" w:rsidR="5C8E9942" w:rsidRPr="001F04AC" w:rsidRDefault="5C8E9942" w:rsidP="5C8E9942">
            <w:pPr>
              <w:pStyle w:val="TableParagraph"/>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shd w:val="clear" w:color="auto" w:fill="B1D1E2"/>
          </w:tcPr>
          <w:p w14:paraId="1426C3F1"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£2,000</w:t>
            </w:r>
          </w:p>
        </w:tc>
        <w:tc>
          <w:tcPr>
            <w:tcW w:w="1258" w:type="dxa"/>
            <w:shd w:val="clear" w:color="auto" w:fill="B1D1E2"/>
          </w:tcPr>
          <w:p w14:paraId="5F0E7720"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£3,000</w:t>
            </w:r>
          </w:p>
        </w:tc>
        <w:tc>
          <w:tcPr>
            <w:tcW w:w="1274" w:type="dxa"/>
            <w:shd w:val="clear" w:color="auto" w:fill="B1D1E2"/>
          </w:tcPr>
          <w:p w14:paraId="59CA0C56"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£4,000</w:t>
            </w:r>
          </w:p>
        </w:tc>
        <w:tc>
          <w:tcPr>
            <w:tcW w:w="1918" w:type="dxa"/>
            <w:shd w:val="clear" w:color="auto" w:fill="B1D1E2"/>
          </w:tcPr>
          <w:p w14:paraId="3CA08B82" w14:textId="77777777" w:rsidR="5C8E9942" w:rsidRPr="001F04AC" w:rsidRDefault="5C8E9942" w:rsidP="5C8E9942">
            <w:pPr>
              <w:pStyle w:val="TableParagraph"/>
              <w:ind w:right="399"/>
              <w:rPr>
                <w:rFonts w:asciiTheme="majorHAnsi" w:hAnsiTheme="majorHAnsi" w:cstheme="majorHAnsi"/>
                <w:sz w:val="14"/>
                <w:szCs w:val="14"/>
              </w:rPr>
            </w:pPr>
            <w:r w:rsidRPr="001F04AC">
              <w:rPr>
                <w:rFonts w:asciiTheme="majorHAnsi" w:hAnsiTheme="majorHAnsi" w:cstheme="majorHAnsi"/>
                <w:sz w:val="14"/>
                <w:szCs w:val="14"/>
              </w:rPr>
              <w:t>£7,000</w:t>
            </w:r>
          </w:p>
        </w:tc>
      </w:tr>
      <w:tr w:rsidR="5C8E9942" w14:paraId="5D2DC1EC" w14:textId="77777777" w:rsidTr="001F04AC">
        <w:trPr>
          <w:trHeight w:val="255"/>
        </w:trPr>
        <w:tc>
          <w:tcPr>
            <w:tcW w:w="2977" w:type="dxa"/>
            <w:vMerge/>
          </w:tcPr>
          <w:p w14:paraId="4AE2A7B5" w14:textId="77777777" w:rsidR="00350F67" w:rsidRPr="001F04AC" w:rsidRDefault="00350F67">
            <w:pPr>
              <w:rPr>
                <w:rFonts w:asciiTheme="majorHAnsi" w:hAnsiTheme="majorHAnsi" w:cstheme="majorHAnsi"/>
                <w:sz w:val="14"/>
                <w:szCs w:val="14"/>
              </w:rPr>
            </w:pPr>
          </w:p>
        </w:tc>
        <w:tc>
          <w:tcPr>
            <w:tcW w:w="1475" w:type="dxa"/>
            <w:vMerge/>
          </w:tcPr>
          <w:p w14:paraId="3D34CB28"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27001742" w14:textId="77777777" w:rsidR="5C8E9942" w:rsidRPr="001F04AC" w:rsidRDefault="5C8E9942" w:rsidP="5C8E9942">
            <w:pPr>
              <w:pStyle w:val="TableParagraph"/>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shd w:val="clear" w:color="auto" w:fill="B1D1E2"/>
          </w:tcPr>
          <w:p w14:paraId="6C00640B"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£3,000</w:t>
            </w:r>
          </w:p>
        </w:tc>
        <w:tc>
          <w:tcPr>
            <w:tcW w:w="1258" w:type="dxa"/>
            <w:shd w:val="clear" w:color="auto" w:fill="B1D1E2"/>
          </w:tcPr>
          <w:p w14:paraId="738F629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£4,000</w:t>
            </w:r>
          </w:p>
        </w:tc>
        <w:tc>
          <w:tcPr>
            <w:tcW w:w="1274" w:type="dxa"/>
            <w:shd w:val="clear" w:color="auto" w:fill="B1D1E2"/>
          </w:tcPr>
          <w:p w14:paraId="0B80BDA9"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£5,000</w:t>
            </w:r>
          </w:p>
        </w:tc>
        <w:tc>
          <w:tcPr>
            <w:tcW w:w="1918" w:type="dxa"/>
            <w:shd w:val="clear" w:color="auto" w:fill="B1D1E2"/>
          </w:tcPr>
          <w:p w14:paraId="44DA9E58" w14:textId="77777777" w:rsidR="5C8E9942" w:rsidRPr="001F04AC" w:rsidRDefault="5C8E9942" w:rsidP="5C8E9942">
            <w:pPr>
              <w:pStyle w:val="TableParagraph"/>
              <w:ind w:right="399"/>
              <w:rPr>
                <w:rFonts w:asciiTheme="majorHAnsi" w:hAnsiTheme="majorHAnsi" w:cstheme="majorHAnsi"/>
                <w:sz w:val="14"/>
                <w:szCs w:val="14"/>
              </w:rPr>
            </w:pPr>
            <w:r w:rsidRPr="001F04AC">
              <w:rPr>
                <w:rFonts w:asciiTheme="majorHAnsi" w:hAnsiTheme="majorHAnsi" w:cstheme="majorHAnsi"/>
                <w:sz w:val="14"/>
                <w:szCs w:val="14"/>
              </w:rPr>
              <w:t>£8,000</w:t>
            </w:r>
          </w:p>
        </w:tc>
      </w:tr>
      <w:tr w:rsidR="5C8E9942" w14:paraId="5209ED57" w14:textId="77777777" w:rsidTr="001F04AC">
        <w:trPr>
          <w:trHeight w:val="255"/>
        </w:trPr>
        <w:tc>
          <w:tcPr>
            <w:tcW w:w="2977" w:type="dxa"/>
            <w:vMerge/>
          </w:tcPr>
          <w:p w14:paraId="118E92E1" w14:textId="77777777" w:rsidR="00350F67" w:rsidRPr="001F04AC" w:rsidRDefault="00350F67">
            <w:pPr>
              <w:rPr>
                <w:rFonts w:asciiTheme="majorHAnsi" w:hAnsiTheme="majorHAnsi" w:cstheme="majorHAnsi"/>
                <w:sz w:val="14"/>
                <w:szCs w:val="14"/>
              </w:rPr>
            </w:pPr>
          </w:p>
        </w:tc>
        <w:tc>
          <w:tcPr>
            <w:tcW w:w="1475" w:type="dxa"/>
            <w:vMerge/>
          </w:tcPr>
          <w:p w14:paraId="67E6F3A3"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58FCD0E8" w14:textId="77777777" w:rsidR="5C8E9942" w:rsidRPr="001F04AC" w:rsidRDefault="5C8E9942" w:rsidP="5C8E9942">
            <w:pPr>
              <w:pStyle w:val="TableParagraph"/>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shd w:val="clear" w:color="auto" w:fill="B1D1E2"/>
          </w:tcPr>
          <w:p w14:paraId="2A5B76E4"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£5,000</w:t>
            </w:r>
          </w:p>
        </w:tc>
        <w:tc>
          <w:tcPr>
            <w:tcW w:w="1258" w:type="dxa"/>
            <w:shd w:val="clear" w:color="auto" w:fill="B1D1E2"/>
          </w:tcPr>
          <w:p w14:paraId="46A3D12C"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74" w:type="dxa"/>
            <w:shd w:val="clear" w:color="auto" w:fill="B1D1E2"/>
          </w:tcPr>
          <w:p w14:paraId="0CD1898D" w14:textId="77777777" w:rsidR="5C8E9942" w:rsidRPr="001F04AC" w:rsidRDefault="5C8E9942" w:rsidP="5C8E9942">
            <w:pPr>
              <w:pStyle w:val="TableParagraph"/>
              <w:ind w:left="368"/>
              <w:rPr>
                <w:rFonts w:asciiTheme="majorHAnsi" w:hAnsiTheme="majorHAnsi" w:cstheme="majorHAnsi"/>
                <w:sz w:val="14"/>
                <w:szCs w:val="14"/>
              </w:rPr>
            </w:pPr>
            <w:r w:rsidRPr="001F04AC">
              <w:rPr>
                <w:rFonts w:asciiTheme="majorHAnsi" w:hAnsiTheme="majorHAnsi" w:cstheme="majorHAnsi"/>
                <w:sz w:val="14"/>
                <w:szCs w:val="14"/>
              </w:rPr>
              <w:t>£7,000</w:t>
            </w:r>
          </w:p>
        </w:tc>
        <w:tc>
          <w:tcPr>
            <w:tcW w:w="1918" w:type="dxa"/>
            <w:shd w:val="clear" w:color="auto" w:fill="B1D1E2"/>
          </w:tcPr>
          <w:p w14:paraId="2A85A4E8" w14:textId="77777777" w:rsidR="5C8E9942" w:rsidRPr="001F04AC" w:rsidRDefault="5C8E9942" w:rsidP="5C8E9942">
            <w:pPr>
              <w:pStyle w:val="TableParagraph"/>
              <w:ind w:right="358"/>
              <w:rPr>
                <w:rFonts w:asciiTheme="majorHAnsi" w:hAnsiTheme="majorHAnsi" w:cstheme="majorHAnsi"/>
                <w:sz w:val="14"/>
                <w:szCs w:val="14"/>
              </w:rPr>
            </w:pPr>
            <w:r w:rsidRPr="001F04AC">
              <w:rPr>
                <w:rFonts w:asciiTheme="majorHAnsi" w:hAnsiTheme="majorHAnsi" w:cstheme="majorHAnsi"/>
                <w:sz w:val="14"/>
                <w:szCs w:val="14"/>
              </w:rPr>
              <w:t>£10,000</w:t>
            </w:r>
          </w:p>
        </w:tc>
      </w:tr>
      <w:tr w:rsidR="5C8E9942" w14:paraId="285C63E1" w14:textId="77777777" w:rsidTr="001F04AC">
        <w:trPr>
          <w:trHeight w:val="255"/>
        </w:trPr>
        <w:tc>
          <w:tcPr>
            <w:tcW w:w="2977" w:type="dxa"/>
            <w:vMerge/>
          </w:tcPr>
          <w:p w14:paraId="3271E470" w14:textId="77777777" w:rsidR="00350F67" w:rsidRPr="001F04AC" w:rsidRDefault="00350F67">
            <w:pPr>
              <w:rPr>
                <w:rFonts w:asciiTheme="majorHAnsi" w:hAnsiTheme="majorHAnsi" w:cstheme="majorHAnsi"/>
                <w:sz w:val="14"/>
                <w:szCs w:val="14"/>
              </w:rPr>
            </w:pPr>
          </w:p>
        </w:tc>
        <w:tc>
          <w:tcPr>
            <w:tcW w:w="1475" w:type="dxa"/>
            <w:vMerge/>
          </w:tcPr>
          <w:p w14:paraId="4EB28151"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73BA2C8B" w14:textId="77777777" w:rsidR="5C8E9942" w:rsidRPr="001F04AC" w:rsidRDefault="5C8E9942" w:rsidP="5C8E9942">
            <w:pPr>
              <w:pStyle w:val="TableParagraph"/>
              <w:spacing w:before="26"/>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shd w:val="clear" w:color="auto" w:fill="B1D1E2"/>
          </w:tcPr>
          <w:p w14:paraId="62F9E85C"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58" w:type="dxa"/>
            <w:shd w:val="clear" w:color="auto" w:fill="B1D1E2"/>
          </w:tcPr>
          <w:p w14:paraId="119B7C03"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£7,000</w:t>
            </w:r>
          </w:p>
        </w:tc>
        <w:tc>
          <w:tcPr>
            <w:tcW w:w="1274" w:type="dxa"/>
            <w:shd w:val="clear" w:color="auto" w:fill="B1D1E2"/>
          </w:tcPr>
          <w:p w14:paraId="399AF04D"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£8,000</w:t>
            </w:r>
          </w:p>
        </w:tc>
        <w:tc>
          <w:tcPr>
            <w:tcW w:w="1918" w:type="dxa"/>
            <w:shd w:val="clear" w:color="auto" w:fill="B1D1E2"/>
          </w:tcPr>
          <w:p w14:paraId="58B52B32" w14:textId="77777777" w:rsidR="5C8E9942" w:rsidRPr="001F04AC" w:rsidRDefault="5C8E9942" w:rsidP="5C8E9942">
            <w:pPr>
              <w:pStyle w:val="TableParagraph"/>
              <w:spacing w:before="26"/>
              <w:ind w:right="358"/>
              <w:rPr>
                <w:rFonts w:asciiTheme="majorHAnsi" w:hAnsiTheme="majorHAnsi" w:cstheme="majorHAnsi"/>
                <w:sz w:val="14"/>
                <w:szCs w:val="14"/>
              </w:rPr>
            </w:pPr>
            <w:r w:rsidRPr="001F04AC">
              <w:rPr>
                <w:rFonts w:asciiTheme="majorHAnsi" w:hAnsiTheme="majorHAnsi" w:cstheme="majorHAnsi"/>
                <w:sz w:val="14"/>
                <w:szCs w:val="14"/>
              </w:rPr>
              <w:t>£11,000</w:t>
            </w:r>
          </w:p>
        </w:tc>
      </w:tr>
      <w:tr w:rsidR="001F04AC" w14:paraId="0177F418" w14:textId="77777777" w:rsidTr="001F04AC">
        <w:trPr>
          <w:trHeight w:val="255"/>
        </w:trPr>
        <w:tc>
          <w:tcPr>
            <w:tcW w:w="2977" w:type="dxa"/>
            <w:vMerge/>
          </w:tcPr>
          <w:p w14:paraId="52CB5E82" w14:textId="77777777" w:rsidR="00350F67" w:rsidRPr="001F04AC" w:rsidRDefault="00350F67">
            <w:pPr>
              <w:rPr>
                <w:rFonts w:asciiTheme="majorHAnsi" w:hAnsiTheme="majorHAnsi" w:cstheme="majorHAnsi"/>
                <w:sz w:val="14"/>
                <w:szCs w:val="14"/>
              </w:rPr>
            </w:pPr>
          </w:p>
        </w:tc>
        <w:tc>
          <w:tcPr>
            <w:tcW w:w="1475" w:type="dxa"/>
            <w:vMerge w:val="restart"/>
            <w:shd w:val="clear" w:color="auto" w:fill="B1D1E2"/>
          </w:tcPr>
          <w:p w14:paraId="02B77281" w14:textId="77777777" w:rsidR="5C8E9942" w:rsidRPr="001F04AC" w:rsidRDefault="5C8E9942" w:rsidP="5C8E9942">
            <w:pPr>
              <w:pStyle w:val="TableParagraph"/>
              <w:spacing w:before="5"/>
              <w:rPr>
                <w:rFonts w:asciiTheme="majorHAnsi" w:hAnsiTheme="majorHAnsi" w:cstheme="majorHAnsi"/>
                <w:b/>
                <w:bCs/>
                <w:sz w:val="14"/>
                <w:szCs w:val="14"/>
              </w:rPr>
            </w:pPr>
          </w:p>
          <w:p w14:paraId="45854062" w14:textId="77777777" w:rsidR="5C8E9942" w:rsidRPr="001F04AC" w:rsidRDefault="5C8E9942" w:rsidP="5C8E9942">
            <w:pPr>
              <w:pStyle w:val="TableParagraph"/>
              <w:spacing w:before="0" w:line="244" w:lineRule="auto"/>
              <w:ind w:left="188" w:right="202" w:firstLine="60"/>
              <w:rPr>
                <w:rFonts w:asciiTheme="majorHAnsi" w:hAnsiTheme="majorHAnsi" w:cstheme="majorHAnsi"/>
                <w:sz w:val="14"/>
                <w:szCs w:val="14"/>
              </w:rPr>
            </w:pPr>
            <w:r w:rsidRPr="001F04AC">
              <w:rPr>
                <w:rFonts w:asciiTheme="majorHAnsi" w:hAnsiTheme="majorHAnsi" w:cstheme="majorHAnsi"/>
                <w:sz w:val="14"/>
                <w:szCs w:val="14"/>
              </w:rPr>
              <w:t>None or negligible</w:t>
            </w:r>
          </w:p>
        </w:tc>
        <w:tc>
          <w:tcPr>
            <w:tcW w:w="1256" w:type="dxa"/>
            <w:shd w:val="clear" w:color="auto" w:fill="B1D1E2"/>
          </w:tcPr>
          <w:p w14:paraId="633C7F91" w14:textId="77777777" w:rsidR="5C8E9942" w:rsidRPr="001F04AC" w:rsidRDefault="5C8E9942" w:rsidP="5C8E9942">
            <w:pPr>
              <w:pStyle w:val="TableParagraph"/>
              <w:spacing w:before="26"/>
              <w:ind w:right="30"/>
              <w:jc w:val="center"/>
              <w:rPr>
                <w:rFonts w:asciiTheme="majorHAnsi" w:hAnsiTheme="majorHAnsi" w:cstheme="majorHAnsi"/>
                <w:sz w:val="14"/>
                <w:szCs w:val="14"/>
              </w:rPr>
            </w:pPr>
            <w:r w:rsidRPr="001F04AC">
              <w:rPr>
                <w:rFonts w:asciiTheme="majorHAnsi" w:hAnsiTheme="majorHAnsi" w:cstheme="majorHAnsi"/>
                <w:sz w:val="14"/>
                <w:szCs w:val="14"/>
              </w:rPr>
              <w:t>1</w:t>
            </w:r>
          </w:p>
        </w:tc>
        <w:tc>
          <w:tcPr>
            <w:tcW w:w="1324" w:type="dxa"/>
            <w:shd w:val="clear" w:color="auto" w:fill="B1D1E2"/>
          </w:tcPr>
          <w:p w14:paraId="621AEABF"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£1,000</w:t>
            </w:r>
          </w:p>
        </w:tc>
        <w:tc>
          <w:tcPr>
            <w:tcW w:w="1258" w:type="dxa"/>
            <w:shd w:val="clear" w:color="auto" w:fill="B1D1E2"/>
          </w:tcPr>
          <w:p w14:paraId="5BD12547"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£2,000</w:t>
            </w:r>
          </w:p>
        </w:tc>
        <w:tc>
          <w:tcPr>
            <w:tcW w:w="1274" w:type="dxa"/>
            <w:shd w:val="clear" w:color="auto" w:fill="B1D1E2"/>
          </w:tcPr>
          <w:p w14:paraId="1E2F418E"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£3,000</w:t>
            </w:r>
          </w:p>
        </w:tc>
        <w:tc>
          <w:tcPr>
            <w:tcW w:w="1918" w:type="dxa"/>
            <w:shd w:val="clear" w:color="auto" w:fill="B1D1E2"/>
          </w:tcPr>
          <w:p w14:paraId="174C0A56" w14:textId="77777777" w:rsidR="5C8E9942" w:rsidRPr="001F04AC" w:rsidRDefault="5C8E9942" w:rsidP="5C8E9942">
            <w:pPr>
              <w:pStyle w:val="TableParagraph"/>
              <w:spacing w:before="26"/>
              <w:ind w:right="399"/>
              <w:rPr>
                <w:rFonts w:asciiTheme="majorHAnsi" w:hAnsiTheme="majorHAnsi" w:cstheme="majorHAnsi"/>
                <w:sz w:val="14"/>
                <w:szCs w:val="14"/>
              </w:rPr>
            </w:pPr>
            <w:r w:rsidRPr="001F04AC">
              <w:rPr>
                <w:rFonts w:asciiTheme="majorHAnsi" w:hAnsiTheme="majorHAnsi" w:cstheme="majorHAnsi"/>
                <w:sz w:val="14"/>
                <w:szCs w:val="14"/>
              </w:rPr>
              <w:t>£6,000</w:t>
            </w:r>
          </w:p>
        </w:tc>
      </w:tr>
      <w:tr w:rsidR="5C8E9942" w14:paraId="4C61B04F" w14:textId="77777777" w:rsidTr="001F04AC">
        <w:trPr>
          <w:trHeight w:val="255"/>
        </w:trPr>
        <w:tc>
          <w:tcPr>
            <w:tcW w:w="2977" w:type="dxa"/>
            <w:vMerge/>
          </w:tcPr>
          <w:p w14:paraId="71F7FE47" w14:textId="77777777" w:rsidR="00350F67" w:rsidRPr="001F04AC" w:rsidRDefault="00350F67">
            <w:pPr>
              <w:rPr>
                <w:rFonts w:asciiTheme="majorHAnsi" w:hAnsiTheme="majorHAnsi" w:cstheme="majorHAnsi"/>
                <w:sz w:val="14"/>
                <w:szCs w:val="14"/>
              </w:rPr>
            </w:pPr>
          </w:p>
        </w:tc>
        <w:tc>
          <w:tcPr>
            <w:tcW w:w="1475" w:type="dxa"/>
            <w:vMerge/>
          </w:tcPr>
          <w:p w14:paraId="4DC928C5"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6D13A2DB" w14:textId="77777777" w:rsidR="5C8E9942" w:rsidRPr="001F04AC" w:rsidRDefault="5C8E9942" w:rsidP="5C8E9942">
            <w:pPr>
              <w:pStyle w:val="TableParagraph"/>
              <w:spacing w:before="26"/>
              <w:ind w:left="155" w:right="195"/>
              <w:jc w:val="center"/>
              <w:rPr>
                <w:rFonts w:asciiTheme="majorHAnsi" w:hAnsiTheme="majorHAnsi" w:cstheme="majorHAnsi"/>
                <w:sz w:val="14"/>
                <w:szCs w:val="14"/>
              </w:rPr>
            </w:pPr>
            <w:r w:rsidRPr="001F04AC">
              <w:rPr>
                <w:rFonts w:asciiTheme="majorHAnsi" w:hAnsiTheme="majorHAnsi" w:cstheme="majorHAnsi"/>
                <w:sz w:val="14"/>
                <w:szCs w:val="14"/>
              </w:rPr>
              <w:t>2 to 4</w:t>
            </w:r>
          </w:p>
        </w:tc>
        <w:tc>
          <w:tcPr>
            <w:tcW w:w="1324" w:type="dxa"/>
            <w:shd w:val="clear" w:color="auto" w:fill="B1D1E2"/>
          </w:tcPr>
          <w:p w14:paraId="0A8E148D"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£2,000</w:t>
            </w:r>
          </w:p>
        </w:tc>
        <w:tc>
          <w:tcPr>
            <w:tcW w:w="1258" w:type="dxa"/>
            <w:shd w:val="clear" w:color="auto" w:fill="B1D1E2"/>
          </w:tcPr>
          <w:p w14:paraId="5573D7E3"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£3,000</w:t>
            </w:r>
          </w:p>
        </w:tc>
        <w:tc>
          <w:tcPr>
            <w:tcW w:w="1274" w:type="dxa"/>
            <w:shd w:val="clear" w:color="auto" w:fill="B1D1E2"/>
          </w:tcPr>
          <w:p w14:paraId="6EFB74AD"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£4,000</w:t>
            </w:r>
          </w:p>
        </w:tc>
        <w:tc>
          <w:tcPr>
            <w:tcW w:w="1918" w:type="dxa"/>
            <w:shd w:val="clear" w:color="auto" w:fill="B1D1E2"/>
          </w:tcPr>
          <w:p w14:paraId="52B6DC9C" w14:textId="77777777" w:rsidR="5C8E9942" w:rsidRPr="001F04AC" w:rsidRDefault="5C8E9942" w:rsidP="5C8E9942">
            <w:pPr>
              <w:pStyle w:val="TableParagraph"/>
              <w:spacing w:before="26"/>
              <w:ind w:right="399"/>
              <w:rPr>
                <w:rFonts w:asciiTheme="majorHAnsi" w:hAnsiTheme="majorHAnsi" w:cstheme="majorHAnsi"/>
                <w:sz w:val="14"/>
                <w:szCs w:val="14"/>
              </w:rPr>
            </w:pPr>
            <w:r w:rsidRPr="001F04AC">
              <w:rPr>
                <w:rFonts w:asciiTheme="majorHAnsi" w:hAnsiTheme="majorHAnsi" w:cstheme="majorHAnsi"/>
                <w:sz w:val="14"/>
                <w:szCs w:val="14"/>
              </w:rPr>
              <w:t>£7,000</w:t>
            </w:r>
          </w:p>
        </w:tc>
      </w:tr>
      <w:tr w:rsidR="5C8E9942" w14:paraId="4E3079C3" w14:textId="77777777" w:rsidTr="001F04AC">
        <w:trPr>
          <w:trHeight w:val="255"/>
        </w:trPr>
        <w:tc>
          <w:tcPr>
            <w:tcW w:w="2977" w:type="dxa"/>
            <w:vMerge/>
          </w:tcPr>
          <w:p w14:paraId="6D3FA06A" w14:textId="77777777" w:rsidR="00350F67" w:rsidRPr="001F04AC" w:rsidRDefault="00350F67">
            <w:pPr>
              <w:rPr>
                <w:rFonts w:asciiTheme="majorHAnsi" w:hAnsiTheme="majorHAnsi" w:cstheme="majorHAnsi"/>
                <w:sz w:val="14"/>
                <w:szCs w:val="14"/>
              </w:rPr>
            </w:pPr>
          </w:p>
        </w:tc>
        <w:tc>
          <w:tcPr>
            <w:tcW w:w="1475" w:type="dxa"/>
            <w:vMerge/>
          </w:tcPr>
          <w:p w14:paraId="7756D41C"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62C1AC70" w14:textId="77777777" w:rsidR="5C8E9942" w:rsidRPr="001F04AC" w:rsidRDefault="5C8E9942" w:rsidP="5C8E9942">
            <w:pPr>
              <w:pStyle w:val="TableParagraph"/>
              <w:spacing w:before="26"/>
              <w:ind w:left="155" w:right="185"/>
              <w:jc w:val="center"/>
              <w:rPr>
                <w:rFonts w:asciiTheme="majorHAnsi" w:hAnsiTheme="majorHAnsi" w:cstheme="majorHAnsi"/>
                <w:sz w:val="14"/>
                <w:szCs w:val="14"/>
              </w:rPr>
            </w:pPr>
            <w:r w:rsidRPr="001F04AC">
              <w:rPr>
                <w:rFonts w:asciiTheme="majorHAnsi" w:hAnsiTheme="majorHAnsi" w:cstheme="majorHAnsi"/>
                <w:sz w:val="14"/>
                <w:szCs w:val="14"/>
              </w:rPr>
              <w:t>5 to 19</w:t>
            </w:r>
          </w:p>
        </w:tc>
        <w:tc>
          <w:tcPr>
            <w:tcW w:w="1324" w:type="dxa"/>
            <w:shd w:val="clear" w:color="auto" w:fill="B1D1E2"/>
          </w:tcPr>
          <w:p w14:paraId="12DB0E22"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£4,000</w:t>
            </w:r>
          </w:p>
        </w:tc>
        <w:tc>
          <w:tcPr>
            <w:tcW w:w="1258" w:type="dxa"/>
            <w:shd w:val="clear" w:color="auto" w:fill="B1D1E2"/>
          </w:tcPr>
          <w:p w14:paraId="49DFEC29"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£5,000</w:t>
            </w:r>
          </w:p>
        </w:tc>
        <w:tc>
          <w:tcPr>
            <w:tcW w:w="1274" w:type="dxa"/>
            <w:shd w:val="clear" w:color="auto" w:fill="B1D1E2"/>
          </w:tcPr>
          <w:p w14:paraId="4CE63497"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918" w:type="dxa"/>
            <w:shd w:val="clear" w:color="auto" w:fill="B1D1E2"/>
          </w:tcPr>
          <w:p w14:paraId="39AB3DC1" w14:textId="77777777" w:rsidR="5C8E9942" w:rsidRPr="001F04AC" w:rsidRDefault="5C8E9942" w:rsidP="5C8E9942">
            <w:pPr>
              <w:pStyle w:val="TableParagraph"/>
              <w:spacing w:before="26"/>
              <w:ind w:right="399"/>
              <w:rPr>
                <w:rFonts w:asciiTheme="majorHAnsi" w:hAnsiTheme="majorHAnsi" w:cstheme="majorHAnsi"/>
                <w:sz w:val="14"/>
                <w:szCs w:val="14"/>
              </w:rPr>
            </w:pPr>
            <w:r w:rsidRPr="001F04AC">
              <w:rPr>
                <w:rFonts w:asciiTheme="majorHAnsi" w:hAnsiTheme="majorHAnsi" w:cstheme="majorHAnsi"/>
                <w:sz w:val="14"/>
                <w:szCs w:val="14"/>
              </w:rPr>
              <w:t>£9,000</w:t>
            </w:r>
          </w:p>
        </w:tc>
      </w:tr>
      <w:tr w:rsidR="5C8E9942" w14:paraId="7968988D" w14:textId="77777777" w:rsidTr="001F04AC">
        <w:trPr>
          <w:trHeight w:val="255"/>
        </w:trPr>
        <w:tc>
          <w:tcPr>
            <w:tcW w:w="2977" w:type="dxa"/>
            <w:vMerge/>
          </w:tcPr>
          <w:p w14:paraId="4045AE33" w14:textId="77777777" w:rsidR="00350F67" w:rsidRPr="001F04AC" w:rsidRDefault="00350F67">
            <w:pPr>
              <w:rPr>
                <w:rFonts w:asciiTheme="majorHAnsi" w:hAnsiTheme="majorHAnsi" w:cstheme="majorHAnsi"/>
                <w:sz w:val="14"/>
                <w:szCs w:val="14"/>
              </w:rPr>
            </w:pPr>
          </w:p>
        </w:tc>
        <w:tc>
          <w:tcPr>
            <w:tcW w:w="1475" w:type="dxa"/>
            <w:vMerge/>
          </w:tcPr>
          <w:p w14:paraId="3BACFD64" w14:textId="77777777" w:rsidR="00350F67" w:rsidRPr="001F04AC" w:rsidRDefault="00350F67">
            <w:pPr>
              <w:rPr>
                <w:rFonts w:asciiTheme="majorHAnsi" w:hAnsiTheme="majorHAnsi" w:cstheme="majorHAnsi"/>
                <w:sz w:val="14"/>
                <w:szCs w:val="14"/>
              </w:rPr>
            </w:pPr>
          </w:p>
        </w:tc>
        <w:tc>
          <w:tcPr>
            <w:tcW w:w="1256" w:type="dxa"/>
            <w:shd w:val="clear" w:color="auto" w:fill="B1D1E2"/>
          </w:tcPr>
          <w:p w14:paraId="3C782B83" w14:textId="77777777" w:rsidR="5C8E9942" w:rsidRPr="001F04AC" w:rsidRDefault="5C8E9942" w:rsidP="5C8E9942">
            <w:pPr>
              <w:pStyle w:val="TableParagraph"/>
              <w:spacing w:before="26"/>
              <w:ind w:left="150" w:right="195"/>
              <w:jc w:val="center"/>
              <w:rPr>
                <w:rFonts w:asciiTheme="majorHAnsi" w:hAnsiTheme="majorHAnsi" w:cstheme="majorHAnsi"/>
                <w:sz w:val="14"/>
                <w:szCs w:val="14"/>
              </w:rPr>
            </w:pPr>
            <w:r w:rsidRPr="001F04AC">
              <w:rPr>
                <w:rFonts w:asciiTheme="majorHAnsi" w:hAnsiTheme="majorHAnsi" w:cstheme="majorHAnsi"/>
                <w:sz w:val="14"/>
                <w:szCs w:val="14"/>
              </w:rPr>
              <w:t>20 +</w:t>
            </w:r>
          </w:p>
        </w:tc>
        <w:tc>
          <w:tcPr>
            <w:tcW w:w="1324" w:type="dxa"/>
            <w:shd w:val="clear" w:color="auto" w:fill="B1D1E2"/>
          </w:tcPr>
          <w:p w14:paraId="0356DD07"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£5,000</w:t>
            </w:r>
          </w:p>
        </w:tc>
        <w:tc>
          <w:tcPr>
            <w:tcW w:w="1258" w:type="dxa"/>
            <w:shd w:val="clear" w:color="auto" w:fill="B1D1E2"/>
          </w:tcPr>
          <w:p w14:paraId="74DF8C49"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£6,000</w:t>
            </w:r>
          </w:p>
        </w:tc>
        <w:tc>
          <w:tcPr>
            <w:tcW w:w="1274" w:type="dxa"/>
            <w:shd w:val="clear" w:color="auto" w:fill="B1D1E2"/>
          </w:tcPr>
          <w:p w14:paraId="6E3C65DE" w14:textId="77777777" w:rsidR="5C8E9942" w:rsidRPr="001F04AC" w:rsidRDefault="5C8E9942" w:rsidP="5C8E9942">
            <w:pPr>
              <w:pStyle w:val="TableParagraph"/>
              <w:spacing w:before="26"/>
              <w:ind w:left="368"/>
              <w:rPr>
                <w:rFonts w:asciiTheme="majorHAnsi" w:hAnsiTheme="majorHAnsi" w:cstheme="majorHAnsi"/>
                <w:sz w:val="14"/>
                <w:szCs w:val="14"/>
              </w:rPr>
            </w:pPr>
            <w:r w:rsidRPr="001F04AC">
              <w:rPr>
                <w:rFonts w:asciiTheme="majorHAnsi" w:hAnsiTheme="majorHAnsi" w:cstheme="majorHAnsi"/>
                <w:sz w:val="14"/>
                <w:szCs w:val="14"/>
              </w:rPr>
              <w:t>£7,000</w:t>
            </w:r>
          </w:p>
        </w:tc>
        <w:tc>
          <w:tcPr>
            <w:tcW w:w="1918" w:type="dxa"/>
            <w:shd w:val="clear" w:color="auto" w:fill="B1D1E2"/>
          </w:tcPr>
          <w:p w14:paraId="2B6A1191" w14:textId="77777777" w:rsidR="5C8E9942" w:rsidRPr="001F04AC" w:rsidRDefault="5C8E9942" w:rsidP="5C8E9942">
            <w:pPr>
              <w:pStyle w:val="TableParagraph"/>
              <w:spacing w:before="26"/>
              <w:ind w:right="358"/>
              <w:rPr>
                <w:rFonts w:asciiTheme="majorHAnsi" w:hAnsiTheme="majorHAnsi" w:cstheme="majorHAnsi"/>
                <w:sz w:val="14"/>
                <w:szCs w:val="14"/>
              </w:rPr>
            </w:pPr>
            <w:r w:rsidRPr="001F04AC">
              <w:rPr>
                <w:rFonts w:asciiTheme="majorHAnsi" w:hAnsiTheme="majorHAnsi" w:cstheme="majorHAnsi"/>
                <w:sz w:val="14"/>
                <w:szCs w:val="14"/>
              </w:rPr>
              <w:t>£10,000</w:t>
            </w:r>
          </w:p>
        </w:tc>
      </w:tr>
    </w:tbl>
    <w:p w14:paraId="05FF1F40" w14:textId="509BFADB" w:rsidR="5C8E9942" w:rsidRDefault="5C8E9942" w:rsidP="5C8E9942">
      <w:pPr>
        <w:rPr>
          <w:rFonts w:asciiTheme="majorHAnsi" w:eastAsia="Times New Roman" w:hAnsiTheme="majorHAnsi" w:cstheme="majorBidi"/>
          <w:sz w:val="24"/>
          <w:szCs w:val="24"/>
          <w:lang w:val="en-US"/>
        </w:rPr>
      </w:pPr>
    </w:p>
    <w:p w14:paraId="3B5231D5" w14:textId="0041885E" w:rsidR="00E0769C" w:rsidRPr="001F04AC" w:rsidRDefault="00E0769C" w:rsidP="00C97107">
      <w:pPr>
        <w:pStyle w:val="Heading1"/>
        <w:rPr>
          <w:b/>
          <w:bCs/>
          <w:color w:val="auto"/>
          <w:sz w:val="28"/>
          <w:szCs w:val="28"/>
        </w:rPr>
      </w:pPr>
      <w:bookmarkStart w:id="402" w:name="_Toc132654199"/>
      <w:r w:rsidRPr="001F04AC">
        <w:rPr>
          <w:b/>
          <w:bCs/>
          <w:sz w:val="28"/>
          <w:szCs w:val="28"/>
        </w:rPr>
        <w:lastRenderedPageBreak/>
        <w:t xml:space="preserve">Determining whether adjustment of the financial penalty is </w:t>
      </w:r>
      <w:bookmarkEnd w:id="402"/>
      <w:r w:rsidR="00AF466F" w:rsidRPr="001F04AC">
        <w:rPr>
          <w:b/>
          <w:bCs/>
          <w:sz w:val="28"/>
          <w:szCs w:val="28"/>
        </w:rPr>
        <w:t>appropriate.</w:t>
      </w:r>
    </w:p>
    <w:p w14:paraId="0DC694F3" w14:textId="5E3F101C" w:rsidR="00E0769C" w:rsidRPr="001F04AC" w:rsidRDefault="00253088" w:rsidP="00845E2F">
      <w:pPr>
        <w:pStyle w:val="Heading1"/>
        <w:rPr>
          <w:sz w:val="28"/>
          <w:szCs w:val="28"/>
        </w:rPr>
      </w:pPr>
      <w:bookmarkStart w:id="403" w:name="_Toc132654200"/>
      <w:r>
        <w:rPr>
          <w:sz w:val="28"/>
          <w:szCs w:val="28"/>
        </w:rPr>
        <w:t>245</w:t>
      </w:r>
      <w:r w:rsidR="00845E2F">
        <w:rPr>
          <w:sz w:val="28"/>
          <w:szCs w:val="28"/>
        </w:rPr>
        <w:t xml:space="preserve"> </w:t>
      </w:r>
      <w:r w:rsidR="00E0769C" w:rsidRPr="001F04AC">
        <w:rPr>
          <w:sz w:val="28"/>
          <w:szCs w:val="28"/>
        </w:rPr>
        <w:t>Review</w:t>
      </w:r>
      <w:bookmarkEnd w:id="403"/>
    </w:p>
    <w:p w14:paraId="20671398" w14:textId="451FC620" w:rsidR="00E0769C" w:rsidRPr="001F04AC" w:rsidRDefault="00E0769C" w:rsidP="001F04AC">
      <w:pPr>
        <w:rPr>
          <w:rFonts w:asciiTheme="majorHAnsi" w:hAnsiTheme="majorHAnsi" w:cstheme="majorHAnsi"/>
        </w:rPr>
      </w:pPr>
      <w:r w:rsidRPr="001F04AC">
        <w:rPr>
          <w:rFonts w:asciiTheme="majorHAnsi" w:hAnsiTheme="majorHAnsi" w:cstheme="majorBidi"/>
        </w:rPr>
        <w:t xml:space="preserve">The level of financial penalty should, in a fair and proportionate way, meet the objectives of punishment, deterrence and the removal of gain. As such, the council will, once the starting point has been determined, review the proposed financial </w:t>
      </w:r>
      <w:r w:rsidR="001F04AC" w:rsidRPr="001F04AC">
        <w:rPr>
          <w:rFonts w:asciiTheme="majorHAnsi" w:hAnsiTheme="majorHAnsi" w:cstheme="majorBidi"/>
        </w:rPr>
        <w:t>penalty,</w:t>
      </w:r>
      <w:r w:rsidRPr="001F04AC">
        <w:rPr>
          <w:rFonts w:asciiTheme="majorHAnsi" w:hAnsiTheme="majorHAnsi" w:cstheme="majorBidi"/>
        </w:rPr>
        <w:t xml:space="preserve"> and consider whether there are any other mitigating or aggravating factors that should be </w:t>
      </w:r>
      <w:proofErr w:type="gramStart"/>
      <w:r w:rsidRPr="001F04AC">
        <w:rPr>
          <w:rFonts w:asciiTheme="majorHAnsi" w:hAnsiTheme="majorHAnsi" w:cstheme="majorBidi"/>
        </w:rPr>
        <w:t>taken into account</w:t>
      </w:r>
      <w:proofErr w:type="gramEnd"/>
      <w:r w:rsidRPr="001F04AC">
        <w:rPr>
          <w:rFonts w:asciiTheme="majorHAnsi" w:hAnsiTheme="majorHAnsi" w:cstheme="majorBidi"/>
        </w:rPr>
        <w:t xml:space="preserve"> when setting the amount of financial penalty. If there are none, no adjustment will be made to the starting point identified by the Table of Financial Penalties.</w:t>
      </w:r>
    </w:p>
    <w:p w14:paraId="6B30B86A" w14:textId="3B73BD3C" w:rsidR="00E0769C" w:rsidRPr="001F04AC" w:rsidRDefault="00E0769C" w:rsidP="00E0769C">
      <w:pPr>
        <w:rPr>
          <w:rFonts w:asciiTheme="majorHAnsi" w:hAnsiTheme="majorHAnsi" w:cstheme="majorHAnsi"/>
        </w:rPr>
      </w:pPr>
      <w:r w:rsidRPr="001F04AC">
        <w:rPr>
          <w:rFonts w:asciiTheme="majorHAnsi" w:hAnsiTheme="majorHAnsi" w:cstheme="majorBidi"/>
        </w:rPr>
        <w:t xml:space="preserve">Some examples of mitigating and aggravating factors are given below. However, the list is not exhaustive, and the council may </w:t>
      </w:r>
      <w:proofErr w:type="gramStart"/>
      <w:r w:rsidRPr="001F04AC">
        <w:rPr>
          <w:rFonts w:asciiTheme="majorHAnsi" w:hAnsiTheme="majorHAnsi" w:cstheme="majorBidi"/>
        </w:rPr>
        <w:t>take into account</w:t>
      </w:r>
      <w:proofErr w:type="gramEnd"/>
      <w:r w:rsidRPr="001F04AC">
        <w:rPr>
          <w:rFonts w:asciiTheme="majorHAnsi" w:hAnsiTheme="majorHAnsi" w:cstheme="majorBidi"/>
        </w:rPr>
        <w:t xml:space="preserve"> any factor deemed to be relevant.</w:t>
      </w:r>
    </w:p>
    <w:p w14:paraId="2960FFAB" w14:textId="06D30C55" w:rsidR="00E0769C" w:rsidRPr="001F04AC" w:rsidRDefault="00253088" w:rsidP="00845E2F">
      <w:pPr>
        <w:pStyle w:val="Heading1"/>
        <w:rPr>
          <w:sz w:val="28"/>
          <w:szCs w:val="28"/>
        </w:rPr>
      </w:pPr>
      <w:bookmarkStart w:id="404" w:name="_Toc132654201"/>
      <w:r>
        <w:rPr>
          <w:sz w:val="28"/>
          <w:szCs w:val="28"/>
        </w:rPr>
        <w:t xml:space="preserve">246 </w:t>
      </w:r>
      <w:r w:rsidR="00E0769C" w:rsidRPr="001F04AC">
        <w:rPr>
          <w:sz w:val="28"/>
          <w:szCs w:val="28"/>
        </w:rPr>
        <w:t>Hardship (Private landlord)</w:t>
      </w:r>
      <w:bookmarkEnd w:id="404"/>
    </w:p>
    <w:p w14:paraId="465043CE" w14:textId="5FB9EEF5" w:rsidR="00E0769C" w:rsidRPr="001F04AC" w:rsidRDefault="00E0769C" w:rsidP="001F04AC">
      <w:pPr>
        <w:rPr>
          <w:rFonts w:asciiTheme="majorHAnsi" w:hAnsiTheme="majorHAnsi" w:cstheme="majorHAnsi"/>
        </w:rPr>
      </w:pPr>
      <w:r w:rsidRPr="001F04AC">
        <w:rPr>
          <w:rFonts w:asciiTheme="majorHAnsi" w:hAnsiTheme="majorHAnsi" w:cstheme="majorBidi"/>
        </w:rPr>
        <w:t xml:space="preserve">If at this stage of the process, the council is aware of the offender’s personal situation and financial </w:t>
      </w:r>
      <w:r w:rsidR="001F04AC" w:rsidRPr="001F04AC">
        <w:rPr>
          <w:rFonts w:asciiTheme="majorHAnsi" w:hAnsiTheme="majorHAnsi" w:cstheme="majorBidi"/>
        </w:rPr>
        <w:t>position and</w:t>
      </w:r>
      <w:r w:rsidRPr="001F04AC">
        <w:rPr>
          <w:rFonts w:asciiTheme="majorHAnsi" w:hAnsiTheme="majorHAnsi" w:cstheme="majorBidi"/>
        </w:rPr>
        <w:t xml:space="preserve"> is of the view that there are exceptional circumstances, it may be appropriate to reduce the amount of financial penalty.</w:t>
      </w:r>
    </w:p>
    <w:p w14:paraId="23A69AAF" w14:textId="4A1FB5EC" w:rsidR="00E0769C" w:rsidRPr="001F04AC" w:rsidRDefault="00253088" w:rsidP="00845E2F">
      <w:pPr>
        <w:pStyle w:val="Heading1"/>
        <w:rPr>
          <w:sz w:val="28"/>
          <w:szCs w:val="28"/>
        </w:rPr>
      </w:pPr>
      <w:bookmarkStart w:id="405" w:name="_Toc132654202"/>
      <w:r>
        <w:rPr>
          <w:sz w:val="28"/>
          <w:szCs w:val="28"/>
        </w:rPr>
        <w:t>247</w:t>
      </w:r>
      <w:r w:rsidR="00845E2F">
        <w:rPr>
          <w:sz w:val="28"/>
          <w:szCs w:val="28"/>
        </w:rPr>
        <w:t xml:space="preserve"> </w:t>
      </w:r>
      <w:bookmarkStart w:id="406" w:name="_Hlk146526243"/>
      <w:r w:rsidR="00E0769C" w:rsidRPr="001F04AC">
        <w:rPr>
          <w:sz w:val="28"/>
          <w:szCs w:val="28"/>
        </w:rPr>
        <w:t>Hardship (Tenant)</w:t>
      </w:r>
      <w:bookmarkEnd w:id="405"/>
    </w:p>
    <w:bookmarkEnd w:id="406"/>
    <w:p w14:paraId="3004251B" w14:textId="096E67D1" w:rsidR="00E0769C" w:rsidRPr="001F04AC" w:rsidRDefault="00E0769C" w:rsidP="001F04AC">
      <w:pPr>
        <w:rPr>
          <w:rFonts w:asciiTheme="majorHAnsi" w:hAnsiTheme="majorHAnsi" w:cstheme="majorHAnsi"/>
          <w:sz w:val="20"/>
          <w:szCs w:val="20"/>
        </w:rPr>
      </w:pPr>
      <w:r w:rsidRPr="001F04AC">
        <w:rPr>
          <w:rFonts w:asciiTheme="majorHAnsi" w:hAnsiTheme="majorHAnsi" w:cstheme="majorBidi"/>
        </w:rPr>
        <w:t>If owing to the imposition of a financial penalty on a private landlord, the tenant will - through no fault of their own - experience hardship, the council may consider reducing the amount of financial penalty, but only in exceptional circumstances.</w:t>
      </w:r>
    </w:p>
    <w:p w14:paraId="219F76B5" w14:textId="52E0A183" w:rsidR="00E0769C" w:rsidRPr="001F04AC" w:rsidRDefault="00253088" w:rsidP="00845E2F">
      <w:pPr>
        <w:pStyle w:val="Heading1"/>
        <w:rPr>
          <w:sz w:val="28"/>
          <w:szCs w:val="28"/>
        </w:rPr>
      </w:pPr>
      <w:bookmarkStart w:id="407" w:name="_Toc132654203"/>
      <w:r>
        <w:rPr>
          <w:sz w:val="28"/>
          <w:szCs w:val="28"/>
        </w:rPr>
        <w:t>248</w:t>
      </w:r>
      <w:r w:rsidR="00845E2F">
        <w:rPr>
          <w:sz w:val="28"/>
          <w:szCs w:val="28"/>
        </w:rPr>
        <w:t xml:space="preserve"> </w:t>
      </w:r>
      <w:r w:rsidR="00012B01" w:rsidRPr="001F04AC">
        <w:rPr>
          <w:sz w:val="28"/>
          <w:szCs w:val="28"/>
        </w:rPr>
        <w:t>Previous breaches or offences</w:t>
      </w:r>
      <w:bookmarkEnd w:id="407"/>
    </w:p>
    <w:p w14:paraId="5D760005" w14:textId="77777777" w:rsidR="00845E2F" w:rsidRDefault="00012B01" w:rsidP="001F04AC">
      <w:pPr>
        <w:rPr>
          <w:rFonts w:asciiTheme="majorHAnsi" w:hAnsiTheme="majorHAnsi" w:cstheme="majorHAnsi"/>
        </w:rPr>
      </w:pPr>
      <w:r w:rsidRPr="001F04AC">
        <w:rPr>
          <w:rFonts w:asciiTheme="majorHAnsi" w:hAnsiTheme="majorHAnsi" w:cstheme="majorBidi"/>
        </w:rPr>
        <w:t xml:space="preserve">While the Table of Financial Penalties </w:t>
      </w:r>
      <w:proofErr w:type="gramStart"/>
      <w:r w:rsidRPr="001F04AC">
        <w:rPr>
          <w:rFonts w:asciiTheme="majorHAnsi" w:hAnsiTheme="majorHAnsi" w:cstheme="majorBidi"/>
        </w:rPr>
        <w:t>takes into account</w:t>
      </w:r>
      <w:proofErr w:type="gramEnd"/>
      <w:r w:rsidRPr="001F04AC">
        <w:rPr>
          <w:rFonts w:asciiTheme="majorHAnsi" w:hAnsiTheme="majorHAnsi" w:cstheme="majorBidi"/>
        </w:rPr>
        <w:t xml:space="preserve"> the offender’s track record, there may be circumstances in which the nature of previous breaches </w:t>
      </w:r>
      <w:r w:rsidR="001F04AC" w:rsidRPr="001F04AC">
        <w:rPr>
          <w:rFonts w:asciiTheme="majorHAnsi" w:hAnsiTheme="majorHAnsi" w:cstheme="majorBidi"/>
        </w:rPr>
        <w:t>requires</w:t>
      </w:r>
      <w:r w:rsidRPr="001F04AC">
        <w:rPr>
          <w:rFonts w:asciiTheme="majorHAnsi" w:hAnsiTheme="majorHAnsi" w:cstheme="majorBidi"/>
        </w:rPr>
        <w:t xml:space="preserve"> a more robust approach to punishment.</w:t>
      </w:r>
    </w:p>
    <w:p w14:paraId="2A6BF568" w14:textId="6A1FB52A" w:rsidR="00012B01" w:rsidRPr="006A5307" w:rsidRDefault="00012B01" w:rsidP="001F04AC">
      <w:pPr>
        <w:rPr>
          <w:rFonts w:asciiTheme="majorHAnsi" w:hAnsiTheme="majorHAnsi" w:cstheme="majorHAnsi"/>
        </w:rPr>
      </w:pPr>
      <w:r w:rsidRPr="001F04AC">
        <w:rPr>
          <w:rFonts w:asciiTheme="majorHAnsi" w:hAnsiTheme="majorHAnsi" w:cstheme="majorBidi"/>
        </w:rPr>
        <w:t xml:space="preserve">For example, if a historically non-compliant private landlord persists in ignoring their obligations under the Regulations, the starting point may not be sufficiently high enough in certain circumstances. Such a circumstance could be when a private landlord continually fails to arrange for the inspection and testing of the electrical installations in their properties, but no significant electrical hazards have been associated with the property currently under investigation. If a </w:t>
      </w:r>
      <w:r w:rsidR="001F04AC" w:rsidRPr="001F04AC">
        <w:rPr>
          <w:rFonts w:asciiTheme="majorHAnsi" w:hAnsiTheme="majorHAnsi" w:cstheme="majorBidi"/>
        </w:rPr>
        <w:t>significant</w:t>
      </w:r>
      <w:r w:rsidRPr="001F04AC">
        <w:rPr>
          <w:rFonts w:asciiTheme="majorHAnsi" w:hAnsiTheme="majorHAnsi" w:cstheme="majorBidi"/>
        </w:rPr>
        <w:t xml:space="preserve"> track record category is already in use for a certain offender, repeated breaches where the Culpability is very high </w:t>
      </w:r>
      <w:r w:rsidR="001F04AC" w:rsidRPr="001F04AC">
        <w:rPr>
          <w:rFonts w:asciiTheme="majorHAnsi" w:hAnsiTheme="majorHAnsi" w:cstheme="majorBidi"/>
        </w:rPr>
        <w:t>would-be</w:t>
      </w:r>
      <w:r w:rsidRPr="001F04AC">
        <w:rPr>
          <w:rFonts w:asciiTheme="majorHAnsi" w:hAnsiTheme="majorHAnsi" w:cstheme="majorBidi"/>
        </w:rPr>
        <w:t xml:space="preserve"> restricted owing to the Risk of Harm categorisation. However, the repeated breaches would be</w:t>
      </w:r>
      <w:r w:rsidRPr="001F04AC">
        <w:rPr>
          <w:rFonts w:asciiTheme="majorHAnsi" w:hAnsiTheme="majorHAnsi" w:cstheme="majorBidi"/>
          <w:sz w:val="24"/>
          <w:szCs w:val="24"/>
        </w:rPr>
        <w:t xml:space="preserve"> </w:t>
      </w:r>
      <w:r w:rsidRPr="001F04AC">
        <w:rPr>
          <w:rFonts w:asciiTheme="majorHAnsi" w:hAnsiTheme="majorHAnsi" w:cstheme="majorBidi"/>
        </w:rPr>
        <w:t>demonstrating a complete disregard for the law. Therefore, for any repeated breach so restricted, the council may consider increasing the amount of financial penalty.</w:t>
      </w:r>
    </w:p>
    <w:p w14:paraId="4F273C62" w14:textId="7F6B6083" w:rsidR="00012B01" w:rsidRPr="001F04AC" w:rsidRDefault="00253088" w:rsidP="00845E2F">
      <w:pPr>
        <w:pStyle w:val="Heading1"/>
        <w:rPr>
          <w:sz w:val="28"/>
          <w:szCs w:val="28"/>
        </w:rPr>
      </w:pPr>
      <w:bookmarkStart w:id="408" w:name="_Toc132654204"/>
      <w:r>
        <w:rPr>
          <w:sz w:val="28"/>
          <w:szCs w:val="28"/>
        </w:rPr>
        <w:t>249</w:t>
      </w:r>
      <w:r w:rsidR="00845E2F">
        <w:rPr>
          <w:sz w:val="28"/>
          <w:szCs w:val="28"/>
        </w:rPr>
        <w:t xml:space="preserve"> </w:t>
      </w:r>
      <w:r w:rsidR="00012B01" w:rsidRPr="001F04AC">
        <w:rPr>
          <w:sz w:val="28"/>
          <w:szCs w:val="28"/>
        </w:rPr>
        <w:t>Scale of exposure</w:t>
      </w:r>
      <w:bookmarkEnd w:id="408"/>
    </w:p>
    <w:p w14:paraId="51B0FA46" w14:textId="77777777" w:rsidR="00012B01" w:rsidRPr="001F04AC" w:rsidRDefault="00012B01" w:rsidP="001F04AC">
      <w:pPr>
        <w:rPr>
          <w:rFonts w:asciiTheme="majorHAnsi" w:hAnsiTheme="majorHAnsi" w:cstheme="majorHAnsi"/>
        </w:rPr>
      </w:pPr>
      <w:r w:rsidRPr="001F04AC">
        <w:rPr>
          <w:rFonts w:asciiTheme="majorHAnsi" w:hAnsiTheme="majorHAnsi" w:cstheme="majorBidi"/>
        </w:rPr>
        <w:t xml:space="preserve">The greater the number of people exposed to the risk of harm, the more significant the breach. While the Table of Financial Penalties </w:t>
      </w:r>
      <w:proofErr w:type="gramStart"/>
      <w:r w:rsidRPr="001F04AC">
        <w:rPr>
          <w:rFonts w:asciiTheme="majorHAnsi" w:hAnsiTheme="majorHAnsi" w:cstheme="majorBidi"/>
        </w:rPr>
        <w:t>takes into account</w:t>
      </w:r>
      <w:proofErr w:type="gramEnd"/>
      <w:r w:rsidRPr="001F04AC">
        <w:rPr>
          <w:rFonts w:asciiTheme="majorHAnsi" w:hAnsiTheme="majorHAnsi" w:cstheme="majorBidi"/>
        </w:rPr>
        <w:t xml:space="preserve"> the risk of harm, it does not take into account the number of persons exposed to that harm. Accordingly, if the number of persons exposed is higher than average, the council may consider increasing the amount of financial penalty.</w:t>
      </w:r>
    </w:p>
    <w:p w14:paraId="7F2337B8" w14:textId="312A142C" w:rsidR="00012B01" w:rsidRPr="001F04AC" w:rsidRDefault="00253088" w:rsidP="00845E2F">
      <w:pPr>
        <w:pStyle w:val="Heading1"/>
        <w:rPr>
          <w:sz w:val="28"/>
          <w:szCs w:val="28"/>
        </w:rPr>
      </w:pPr>
      <w:bookmarkStart w:id="409" w:name="_Toc132654205"/>
      <w:r>
        <w:rPr>
          <w:sz w:val="28"/>
          <w:szCs w:val="28"/>
        </w:rPr>
        <w:t>250</w:t>
      </w:r>
      <w:r w:rsidR="00845E2F">
        <w:rPr>
          <w:sz w:val="28"/>
          <w:szCs w:val="28"/>
        </w:rPr>
        <w:t xml:space="preserve"> </w:t>
      </w:r>
      <w:r w:rsidR="00012B01" w:rsidRPr="001F04AC">
        <w:rPr>
          <w:sz w:val="28"/>
          <w:szCs w:val="28"/>
        </w:rPr>
        <w:t>Actual harm</w:t>
      </w:r>
      <w:bookmarkEnd w:id="409"/>
    </w:p>
    <w:p w14:paraId="5D8A6B6E" w14:textId="77777777" w:rsidR="00012B01" w:rsidRPr="004561EE" w:rsidRDefault="00012B01" w:rsidP="001F04AC">
      <w:pPr>
        <w:rPr>
          <w:rFonts w:asciiTheme="majorHAnsi" w:eastAsia="Times New Roman" w:hAnsiTheme="majorHAnsi" w:cstheme="majorHAnsi"/>
          <w:szCs w:val="28"/>
          <w:lang w:val="en-US"/>
        </w:rPr>
      </w:pPr>
      <w:r w:rsidRPr="004561EE">
        <w:rPr>
          <w:rFonts w:asciiTheme="majorHAnsi" w:eastAsia="Times New Roman" w:hAnsiTheme="majorHAnsi" w:cstheme="majorBidi"/>
          <w:lang w:val="en-US"/>
        </w:rPr>
        <w:t>If actual harm has occurred, the council may consider increasing the amount of financial penalty. If the harm outcome is of a serious nature, it is likely the council will seek to review the financial penalty upwards.</w:t>
      </w:r>
    </w:p>
    <w:p w14:paraId="51B26EED" w14:textId="6D77B348" w:rsidR="00870EA3" w:rsidRPr="001F04AC" w:rsidRDefault="00253088" w:rsidP="00845E2F">
      <w:pPr>
        <w:pStyle w:val="Heading1"/>
        <w:rPr>
          <w:sz w:val="28"/>
          <w:szCs w:val="28"/>
        </w:rPr>
      </w:pPr>
      <w:bookmarkStart w:id="410" w:name="_Toc132654206"/>
      <w:r>
        <w:rPr>
          <w:sz w:val="28"/>
          <w:szCs w:val="28"/>
        </w:rPr>
        <w:lastRenderedPageBreak/>
        <w:t>251</w:t>
      </w:r>
      <w:r w:rsidR="00845E2F">
        <w:rPr>
          <w:sz w:val="28"/>
          <w:szCs w:val="28"/>
        </w:rPr>
        <w:t xml:space="preserve"> </w:t>
      </w:r>
      <w:r w:rsidR="00012B01" w:rsidRPr="001F04AC">
        <w:rPr>
          <w:sz w:val="28"/>
          <w:szCs w:val="28"/>
        </w:rPr>
        <w:t>Adjustment range</w:t>
      </w:r>
      <w:bookmarkEnd w:id="410"/>
    </w:p>
    <w:p w14:paraId="7CC0C1EE" w14:textId="77777777" w:rsidR="00012B01" w:rsidRPr="004561EE" w:rsidRDefault="00012B01" w:rsidP="001F04AC">
      <w:pPr>
        <w:rPr>
          <w:rFonts w:asciiTheme="majorHAnsi" w:hAnsiTheme="majorHAnsi" w:cstheme="majorBidi"/>
        </w:rPr>
      </w:pPr>
      <w:r w:rsidRPr="004561EE">
        <w:rPr>
          <w:rFonts w:asciiTheme="majorHAnsi" w:hAnsiTheme="majorHAnsi" w:cstheme="majorBidi"/>
        </w:rPr>
        <w:t>The adjustment range will usually be limited to an amount equal to 50% of the starting point. The maximum 50% variance may be above or below the initial starting point. For example, if the starting point is £9,000, the maximum 50% variance is £4,500. As such, the financial penalty could be reduced to an amount not lower than £4,500 or increased to an amount not greater than £13,500.</w:t>
      </w:r>
    </w:p>
    <w:p w14:paraId="09DCB2B0" w14:textId="0AAE98F8" w:rsidR="00012B01" w:rsidRPr="004561EE" w:rsidRDefault="00012B01" w:rsidP="001F04AC">
      <w:pPr>
        <w:rPr>
          <w:rFonts w:asciiTheme="majorHAnsi" w:hAnsiTheme="majorHAnsi" w:cstheme="majorHAnsi"/>
        </w:rPr>
      </w:pPr>
      <w:r w:rsidRPr="004561EE">
        <w:rPr>
          <w:rFonts w:asciiTheme="majorHAnsi" w:hAnsiTheme="majorHAnsi" w:cstheme="majorBidi"/>
        </w:rPr>
        <w:t xml:space="preserve">Unless there are exceptional circumstances, the council will not vary the financial penalty by more than </w:t>
      </w:r>
      <w:r w:rsidR="004561EE" w:rsidRPr="004561EE">
        <w:rPr>
          <w:rFonts w:asciiTheme="majorHAnsi" w:hAnsiTheme="majorHAnsi" w:cstheme="majorBidi"/>
        </w:rPr>
        <w:t>50% and</w:t>
      </w:r>
      <w:r w:rsidRPr="004561EE">
        <w:rPr>
          <w:rFonts w:asciiTheme="majorHAnsi" w:hAnsiTheme="majorHAnsi" w:cstheme="majorBidi"/>
        </w:rPr>
        <w:t xml:space="preserve"> is restricted by the statutory maximum of £30,000.</w:t>
      </w:r>
    </w:p>
    <w:p w14:paraId="48DE30A5" w14:textId="5DE543F7" w:rsidR="00012B01" w:rsidRPr="004561EE" w:rsidRDefault="00253088" w:rsidP="00845E2F">
      <w:pPr>
        <w:pStyle w:val="Heading1"/>
        <w:rPr>
          <w:sz w:val="28"/>
          <w:szCs w:val="28"/>
        </w:rPr>
      </w:pPr>
      <w:bookmarkStart w:id="411" w:name="_Toc132654207"/>
      <w:r>
        <w:rPr>
          <w:sz w:val="28"/>
          <w:szCs w:val="28"/>
        </w:rPr>
        <w:t>252</w:t>
      </w:r>
      <w:r w:rsidR="00845E2F">
        <w:rPr>
          <w:sz w:val="28"/>
          <w:szCs w:val="28"/>
        </w:rPr>
        <w:t xml:space="preserve"> </w:t>
      </w:r>
      <w:r w:rsidR="00012B01" w:rsidRPr="004561EE">
        <w:rPr>
          <w:sz w:val="28"/>
          <w:szCs w:val="28"/>
        </w:rPr>
        <w:t>Decision making</w:t>
      </w:r>
      <w:bookmarkEnd w:id="411"/>
    </w:p>
    <w:p w14:paraId="0E2638FA" w14:textId="77777777" w:rsidR="00012B01" w:rsidRPr="004561EE" w:rsidRDefault="00012B01" w:rsidP="004561EE">
      <w:pPr>
        <w:rPr>
          <w:rFonts w:asciiTheme="majorHAnsi" w:hAnsiTheme="majorHAnsi" w:cstheme="majorHAnsi"/>
        </w:rPr>
      </w:pPr>
      <w:r w:rsidRPr="004561EE">
        <w:rPr>
          <w:rFonts w:asciiTheme="majorHAnsi" w:hAnsiTheme="majorHAnsi" w:cstheme="majorBidi"/>
        </w:rPr>
        <w:t>If the council decides to vary the proposed financial penalty away from the starting point identified in the Table of Financial Penalties, it will make a record of its decision and notify the offender of the reasons for that decision.</w:t>
      </w:r>
    </w:p>
    <w:p w14:paraId="49121A2D" w14:textId="2F75167B" w:rsidR="004561EE" w:rsidRPr="00845E2F" w:rsidRDefault="00012B01" w:rsidP="00243D1B">
      <w:pPr>
        <w:rPr>
          <w:rFonts w:asciiTheme="majorHAnsi" w:hAnsiTheme="majorHAnsi" w:cstheme="majorHAnsi"/>
        </w:rPr>
      </w:pPr>
      <w:r w:rsidRPr="004561EE">
        <w:rPr>
          <w:rFonts w:asciiTheme="majorHAnsi" w:hAnsiTheme="majorHAnsi" w:cstheme="majorBidi"/>
        </w:rPr>
        <w:t xml:space="preserve">To ensure fairness and transparency, the decision to vary a financial penalty will be subject to review by a senior manager of the council. In the first instance, the variation will be proposed by the Private Sector Housing Manager. The proposal will be reviewed by the Director of Housing and Planning, or an officer of similar or higher seniority, and a final decision made by that senior manager. From time to time, the job titles of officers are altered by the council and any reference to the Private Sector Housing </w:t>
      </w:r>
      <w:r w:rsidR="004561EE" w:rsidRPr="004561EE">
        <w:rPr>
          <w:rFonts w:asciiTheme="majorHAnsi" w:hAnsiTheme="majorHAnsi" w:cstheme="majorBidi"/>
        </w:rPr>
        <w:t>Manager,</w:t>
      </w:r>
      <w:r w:rsidRPr="004561EE">
        <w:rPr>
          <w:rFonts w:asciiTheme="majorHAnsi" w:hAnsiTheme="majorHAnsi" w:cstheme="majorBidi"/>
        </w:rPr>
        <w:t xml:space="preserve"> or the Director of Housing and Planning may be deemed to include a reference to any future equivalent post.</w:t>
      </w:r>
      <w:bookmarkStart w:id="412" w:name="_Toc132654208"/>
    </w:p>
    <w:p w14:paraId="3F2D879F" w14:textId="07D6734E" w:rsidR="00012B01" w:rsidRPr="004561EE" w:rsidRDefault="00243D1B" w:rsidP="00243D1B">
      <w:pPr>
        <w:rPr>
          <w:rFonts w:asciiTheme="majorHAnsi" w:hAnsiTheme="majorHAnsi" w:cstheme="majorHAnsi"/>
          <w:b/>
          <w:bCs/>
          <w:color w:val="2E74B5" w:themeColor="accent1" w:themeShade="BF"/>
          <w:sz w:val="28"/>
          <w:szCs w:val="28"/>
        </w:rPr>
      </w:pPr>
      <w:r w:rsidRPr="004561EE">
        <w:rPr>
          <w:rFonts w:asciiTheme="majorHAnsi" w:hAnsiTheme="majorHAnsi" w:cstheme="majorHAnsi"/>
          <w:b/>
          <w:bCs/>
          <w:color w:val="2E74B5" w:themeColor="accent1" w:themeShade="BF"/>
          <w:sz w:val="28"/>
          <w:szCs w:val="28"/>
        </w:rPr>
        <w:t>N</w:t>
      </w:r>
      <w:r w:rsidR="00012B01" w:rsidRPr="004561EE">
        <w:rPr>
          <w:rFonts w:asciiTheme="majorHAnsi" w:hAnsiTheme="majorHAnsi" w:cstheme="majorHAnsi"/>
          <w:b/>
          <w:bCs/>
          <w:color w:val="2E74B5" w:themeColor="accent1" w:themeShade="BF"/>
          <w:sz w:val="28"/>
          <w:szCs w:val="28"/>
        </w:rPr>
        <w:t xml:space="preserve">otice of Intent and right to make </w:t>
      </w:r>
      <w:bookmarkEnd w:id="412"/>
      <w:r w:rsidR="00AF466F" w:rsidRPr="004561EE">
        <w:rPr>
          <w:rFonts w:asciiTheme="majorHAnsi" w:hAnsiTheme="majorHAnsi" w:cstheme="majorHAnsi"/>
          <w:b/>
          <w:bCs/>
          <w:color w:val="2E74B5" w:themeColor="accent1" w:themeShade="BF"/>
          <w:sz w:val="28"/>
          <w:szCs w:val="28"/>
        </w:rPr>
        <w:t>representations.</w:t>
      </w:r>
    </w:p>
    <w:p w14:paraId="1F7AE449" w14:textId="4C14F61A" w:rsidR="00870EA3" w:rsidRPr="004561EE" w:rsidRDefault="00253088" w:rsidP="00845E2F">
      <w:pPr>
        <w:pStyle w:val="Heading1"/>
        <w:rPr>
          <w:sz w:val="28"/>
          <w:szCs w:val="28"/>
        </w:rPr>
      </w:pPr>
      <w:bookmarkStart w:id="413" w:name="_Toc132654209"/>
      <w:r>
        <w:rPr>
          <w:sz w:val="28"/>
          <w:szCs w:val="28"/>
        </w:rPr>
        <w:t>253</w:t>
      </w:r>
      <w:r w:rsidR="00845E2F">
        <w:rPr>
          <w:sz w:val="28"/>
          <w:szCs w:val="28"/>
        </w:rPr>
        <w:t xml:space="preserve"> </w:t>
      </w:r>
      <w:r w:rsidR="00AF466F" w:rsidRPr="004561EE">
        <w:rPr>
          <w:sz w:val="28"/>
          <w:szCs w:val="28"/>
        </w:rPr>
        <w:t>N</w:t>
      </w:r>
      <w:r w:rsidR="00012B01" w:rsidRPr="004561EE">
        <w:rPr>
          <w:sz w:val="28"/>
          <w:szCs w:val="28"/>
        </w:rPr>
        <w:t>otice of Intent</w:t>
      </w:r>
      <w:bookmarkEnd w:id="413"/>
    </w:p>
    <w:p w14:paraId="23A49EF5" w14:textId="77777777" w:rsidR="00012B01" w:rsidRPr="004561EE" w:rsidRDefault="00012B01" w:rsidP="004561EE">
      <w:pPr>
        <w:pStyle w:val="BodyText"/>
        <w:rPr>
          <w:rFonts w:asciiTheme="majorHAnsi" w:hAnsiTheme="majorHAnsi" w:cstheme="majorHAnsi"/>
          <w:bCs/>
          <w:sz w:val="22"/>
          <w:szCs w:val="28"/>
        </w:rPr>
      </w:pPr>
      <w:r w:rsidRPr="004561EE">
        <w:rPr>
          <w:rFonts w:asciiTheme="majorHAnsi" w:hAnsiTheme="majorHAnsi" w:cstheme="majorBidi"/>
          <w:sz w:val="22"/>
          <w:szCs w:val="22"/>
        </w:rPr>
        <w:t>Before imposing a financial penalty, the council must first give the offender notice of its intention to impose such a penalty. This type of notice is known as a “Notice of Intent”.</w:t>
      </w:r>
    </w:p>
    <w:p w14:paraId="329B8FDF" w14:textId="77777777" w:rsidR="003B08C6" w:rsidRDefault="00012B01" w:rsidP="004561EE">
      <w:pPr>
        <w:pStyle w:val="BodyText"/>
        <w:rPr>
          <w:rFonts w:asciiTheme="majorHAnsi" w:hAnsiTheme="majorHAnsi" w:cstheme="majorHAnsi"/>
          <w:bCs/>
          <w:sz w:val="22"/>
          <w:szCs w:val="28"/>
        </w:rPr>
      </w:pPr>
      <w:r w:rsidRPr="004561EE">
        <w:rPr>
          <w:rFonts w:asciiTheme="majorHAnsi" w:hAnsiTheme="majorHAnsi" w:cstheme="majorBidi"/>
          <w:sz w:val="22"/>
          <w:szCs w:val="22"/>
        </w:rPr>
        <w:t>The Notice of Intent must be served before the end of the period of six months beginning with the first day on which the council was satisfied that a breach had occurred. The first day is referred to as the “the relevant day”. However, if the breach is ongoing after the relevant day, the Notice of Intent may be served at any time while the breach is continuing. If the breach stops after the relevant day, the Notice of Intent must be served within six months of the date the breach ceased.</w:t>
      </w:r>
    </w:p>
    <w:p w14:paraId="1DEA41F5" w14:textId="77777777" w:rsidR="003B08C6" w:rsidRDefault="003B08C6" w:rsidP="004561EE">
      <w:pPr>
        <w:pStyle w:val="BodyText"/>
        <w:rPr>
          <w:rFonts w:asciiTheme="majorHAnsi" w:hAnsiTheme="majorHAnsi" w:cstheme="majorHAnsi"/>
          <w:bCs/>
          <w:sz w:val="22"/>
          <w:szCs w:val="28"/>
        </w:rPr>
      </w:pPr>
    </w:p>
    <w:p w14:paraId="389251E8" w14:textId="14EB3202" w:rsidR="00012B01" w:rsidRPr="003B08C6" w:rsidRDefault="00012B01" w:rsidP="004561EE">
      <w:pPr>
        <w:pStyle w:val="BodyText"/>
        <w:rPr>
          <w:rFonts w:asciiTheme="majorHAnsi" w:hAnsiTheme="majorHAnsi" w:cstheme="majorHAnsi"/>
          <w:bCs/>
          <w:sz w:val="22"/>
          <w:szCs w:val="28"/>
        </w:rPr>
      </w:pPr>
      <w:r w:rsidRPr="004561EE">
        <w:rPr>
          <w:rFonts w:asciiTheme="majorHAnsi" w:hAnsiTheme="majorHAnsi" w:cstheme="majorBidi"/>
          <w:sz w:val="22"/>
          <w:szCs w:val="22"/>
        </w:rPr>
        <w:t>The Notice of Intent must set out:</w:t>
      </w:r>
    </w:p>
    <w:p w14:paraId="4AB57089" w14:textId="77777777" w:rsidR="003B08C6" w:rsidRPr="004561EE" w:rsidRDefault="003B08C6" w:rsidP="004561EE">
      <w:pPr>
        <w:pStyle w:val="BodyText"/>
        <w:rPr>
          <w:rFonts w:asciiTheme="majorHAnsi" w:hAnsiTheme="majorHAnsi" w:cstheme="majorHAnsi"/>
          <w:bCs/>
          <w:sz w:val="22"/>
          <w:szCs w:val="28"/>
        </w:rPr>
      </w:pPr>
    </w:p>
    <w:p w14:paraId="5A674C05" w14:textId="598E256A" w:rsidR="00012B01" w:rsidRPr="004561EE" w:rsidRDefault="00012B01" w:rsidP="00897D6B">
      <w:pPr>
        <w:pStyle w:val="BodyText"/>
        <w:numPr>
          <w:ilvl w:val="0"/>
          <w:numId w:val="50"/>
        </w:numPr>
        <w:rPr>
          <w:rFonts w:asciiTheme="majorHAnsi" w:hAnsiTheme="majorHAnsi" w:cstheme="majorHAnsi"/>
          <w:bCs/>
          <w:sz w:val="22"/>
          <w:szCs w:val="28"/>
        </w:rPr>
      </w:pPr>
      <w:r w:rsidRPr="004561EE">
        <w:rPr>
          <w:rFonts w:asciiTheme="majorHAnsi" w:hAnsiTheme="majorHAnsi" w:cstheme="majorHAnsi"/>
          <w:bCs/>
          <w:sz w:val="22"/>
          <w:szCs w:val="28"/>
        </w:rPr>
        <w:t xml:space="preserve">The amount of the proposed financial </w:t>
      </w:r>
      <w:r w:rsidR="004561EE" w:rsidRPr="004561EE">
        <w:rPr>
          <w:rFonts w:asciiTheme="majorHAnsi" w:hAnsiTheme="majorHAnsi" w:cstheme="majorHAnsi"/>
          <w:bCs/>
          <w:sz w:val="22"/>
          <w:szCs w:val="28"/>
        </w:rPr>
        <w:t>penalty</w:t>
      </w:r>
    </w:p>
    <w:p w14:paraId="47DC544D" w14:textId="4E41A40F" w:rsidR="00012B01" w:rsidRPr="004561EE" w:rsidRDefault="00012B01" w:rsidP="00897D6B">
      <w:pPr>
        <w:pStyle w:val="BodyText"/>
        <w:numPr>
          <w:ilvl w:val="0"/>
          <w:numId w:val="50"/>
        </w:numPr>
        <w:rPr>
          <w:rFonts w:asciiTheme="majorHAnsi" w:hAnsiTheme="majorHAnsi" w:cstheme="majorHAnsi"/>
          <w:bCs/>
          <w:sz w:val="22"/>
          <w:szCs w:val="28"/>
        </w:rPr>
      </w:pPr>
      <w:r w:rsidRPr="004561EE">
        <w:rPr>
          <w:rFonts w:asciiTheme="majorHAnsi" w:hAnsiTheme="majorHAnsi" w:cstheme="majorHAnsi"/>
          <w:bCs/>
          <w:sz w:val="22"/>
          <w:szCs w:val="28"/>
        </w:rPr>
        <w:t>The reasons for proposing to impose the financial penalty, and</w:t>
      </w:r>
    </w:p>
    <w:p w14:paraId="03A0F9BE" w14:textId="1600E2A8" w:rsidR="00870EA3" w:rsidRPr="004561EE" w:rsidRDefault="00012B01" w:rsidP="00897D6B">
      <w:pPr>
        <w:pStyle w:val="BodyText"/>
        <w:numPr>
          <w:ilvl w:val="0"/>
          <w:numId w:val="50"/>
        </w:numPr>
        <w:rPr>
          <w:rFonts w:asciiTheme="majorHAnsi" w:hAnsiTheme="majorHAnsi" w:cstheme="majorHAnsi"/>
          <w:bCs/>
          <w:sz w:val="22"/>
          <w:szCs w:val="28"/>
        </w:rPr>
      </w:pPr>
      <w:r w:rsidRPr="004561EE">
        <w:rPr>
          <w:rFonts w:asciiTheme="majorHAnsi" w:hAnsiTheme="majorHAnsi" w:cstheme="majorHAnsi"/>
          <w:bCs/>
          <w:sz w:val="22"/>
          <w:szCs w:val="28"/>
        </w:rPr>
        <w:t>Information about the right to make representations.</w:t>
      </w:r>
    </w:p>
    <w:p w14:paraId="119A8660" w14:textId="3338B400" w:rsidR="00870EA3" w:rsidRPr="004561EE" w:rsidRDefault="00253088" w:rsidP="00845E2F">
      <w:pPr>
        <w:pStyle w:val="Heading1"/>
        <w:rPr>
          <w:sz w:val="28"/>
          <w:szCs w:val="28"/>
        </w:rPr>
      </w:pPr>
      <w:bookmarkStart w:id="414" w:name="_Toc132654210"/>
      <w:r>
        <w:rPr>
          <w:sz w:val="28"/>
          <w:szCs w:val="28"/>
        </w:rPr>
        <w:t>254</w:t>
      </w:r>
      <w:r w:rsidR="00845E2F">
        <w:rPr>
          <w:sz w:val="28"/>
          <w:szCs w:val="28"/>
        </w:rPr>
        <w:t xml:space="preserve"> </w:t>
      </w:r>
      <w:r w:rsidR="00686F3F" w:rsidRPr="004561EE">
        <w:rPr>
          <w:sz w:val="28"/>
          <w:szCs w:val="28"/>
        </w:rPr>
        <w:t>Written representations</w:t>
      </w:r>
      <w:bookmarkEnd w:id="414"/>
    </w:p>
    <w:p w14:paraId="6C805BE9"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A private landlord served with a Notice of Intent may make written representations to the council about the proposal to impose a financial penalty. Any representations must be made within the period of 28 days beginning with the day after that on which the Notice of Intent was served.</w:t>
      </w:r>
    </w:p>
    <w:p w14:paraId="50F223F1" w14:textId="5BBC7CC3" w:rsidR="00686F3F" w:rsidRPr="004561EE" w:rsidRDefault="00253088" w:rsidP="00845E2F">
      <w:pPr>
        <w:pStyle w:val="Heading1"/>
        <w:rPr>
          <w:sz w:val="28"/>
          <w:szCs w:val="28"/>
        </w:rPr>
      </w:pPr>
      <w:bookmarkStart w:id="415" w:name="_Toc132654211"/>
      <w:r>
        <w:rPr>
          <w:sz w:val="28"/>
          <w:szCs w:val="28"/>
        </w:rPr>
        <w:t>255</w:t>
      </w:r>
      <w:r w:rsidR="00845E2F">
        <w:rPr>
          <w:sz w:val="28"/>
          <w:szCs w:val="28"/>
        </w:rPr>
        <w:t xml:space="preserve"> </w:t>
      </w:r>
      <w:bookmarkStart w:id="416" w:name="_Hlk146526482"/>
      <w:r w:rsidR="00686F3F" w:rsidRPr="004561EE">
        <w:rPr>
          <w:sz w:val="28"/>
          <w:szCs w:val="28"/>
        </w:rPr>
        <w:t xml:space="preserve">Financial </w:t>
      </w:r>
      <w:bookmarkEnd w:id="415"/>
      <w:r w:rsidR="00D57F52" w:rsidRPr="004561EE">
        <w:rPr>
          <w:sz w:val="28"/>
          <w:szCs w:val="28"/>
        </w:rPr>
        <w:t>positions</w:t>
      </w:r>
    </w:p>
    <w:bookmarkEnd w:id="416"/>
    <w:p w14:paraId="3B4FF3C1"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 xml:space="preserve">The offender may wish to submit information as to their financial position. If the council was aware of the financial position of the offender before serving the Notice of Intent, the council may have already </w:t>
      </w:r>
      <w:proofErr w:type="gramStart"/>
      <w:r w:rsidRPr="004561EE">
        <w:rPr>
          <w:rFonts w:asciiTheme="majorHAnsi" w:hAnsiTheme="majorHAnsi" w:cstheme="majorBidi"/>
        </w:rPr>
        <w:t>made adjustments to</w:t>
      </w:r>
      <w:proofErr w:type="gramEnd"/>
      <w:r w:rsidRPr="004561EE">
        <w:rPr>
          <w:rFonts w:asciiTheme="majorHAnsi" w:hAnsiTheme="majorHAnsi" w:cstheme="majorBidi"/>
        </w:rPr>
        <w:t xml:space="preserve"> the proposed financial penalty. However, this may not be the case and </w:t>
      </w:r>
      <w:r w:rsidRPr="004561EE">
        <w:rPr>
          <w:rFonts w:asciiTheme="majorHAnsi" w:hAnsiTheme="majorHAnsi" w:cstheme="majorBidi"/>
        </w:rPr>
        <w:lastRenderedPageBreak/>
        <w:t>offenders are advised to use the 28-day period to make the council aware of their financial situation, particularly if they would have difficulties in paying the proposed financial penalty.</w:t>
      </w:r>
    </w:p>
    <w:p w14:paraId="52022A9E" w14:textId="162B3CBB" w:rsidR="00686F3F" w:rsidRPr="004561EE" w:rsidRDefault="00253088" w:rsidP="00845E2F">
      <w:pPr>
        <w:pStyle w:val="Heading1"/>
        <w:rPr>
          <w:sz w:val="28"/>
          <w:szCs w:val="28"/>
        </w:rPr>
      </w:pPr>
      <w:bookmarkStart w:id="417" w:name="_Toc132654212"/>
      <w:r>
        <w:rPr>
          <w:sz w:val="28"/>
          <w:szCs w:val="28"/>
        </w:rPr>
        <w:t>256</w:t>
      </w:r>
      <w:r w:rsidR="00845E2F">
        <w:rPr>
          <w:sz w:val="28"/>
          <w:szCs w:val="28"/>
        </w:rPr>
        <w:t xml:space="preserve"> </w:t>
      </w:r>
      <w:r w:rsidR="00686F3F" w:rsidRPr="004561EE">
        <w:rPr>
          <w:sz w:val="28"/>
          <w:szCs w:val="28"/>
        </w:rPr>
        <w:t>Review of representations</w:t>
      </w:r>
      <w:bookmarkEnd w:id="417"/>
    </w:p>
    <w:p w14:paraId="7B70DD5C"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 xml:space="preserve">The council will carefully review any written representations received during the 28-day period before taking any further action. There is no statutory timeframe for the review process, but the council will seek to </w:t>
      </w:r>
      <w:proofErr w:type="gramStart"/>
      <w:r w:rsidRPr="004561EE">
        <w:rPr>
          <w:rFonts w:asciiTheme="majorHAnsi" w:hAnsiTheme="majorHAnsi" w:cstheme="majorBidi"/>
        </w:rPr>
        <w:t>make a decision</w:t>
      </w:r>
      <w:proofErr w:type="gramEnd"/>
      <w:r w:rsidRPr="004561EE">
        <w:rPr>
          <w:rFonts w:asciiTheme="majorHAnsi" w:hAnsiTheme="majorHAnsi" w:cstheme="majorBidi"/>
        </w:rPr>
        <w:t xml:space="preserve"> as to its proposed course of action as soon as possible.</w:t>
      </w:r>
    </w:p>
    <w:p w14:paraId="33E90357"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The council will take one of the following courses of action:</w:t>
      </w:r>
    </w:p>
    <w:p w14:paraId="1ECC2AF5" w14:textId="07D054AA" w:rsidR="00686F3F" w:rsidRPr="004561EE" w:rsidRDefault="00686F3F" w:rsidP="00897D6B">
      <w:pPr>
        <w:pStyle w:val="ListParagraph"/>
        <w:numPr>
          <w:ilvl w:val="0"/>
          <w:numId w:val="58"/>
        </w:numPr>
        <w:rPr>
          <w:rFonts w:asciiTheme="majorHAnsi" w:hAnsiTheme="majorHAnsi" w:cstheme="majorHAnsi"/>
        </w:rPr>
      </w:pPr>
      <w:r w:rsidRPr="004561EE">
        <w:rPr>
          <w:rFonts w:asciiTheme="majorHAnsi" w:hAnsiTheme="majorHAnsi" w:cstheme="majorHAnsi"/>
        </w:rPr>
        <w:t xml:space="preserve">Withdraw the proposal to impose a financial </w:t>
      </w:r>
      <w:r w:rsidR="004561EE" w:rsidRPr="004561EE">
        <w:rPr>
          <w:rFonts w:asciiTheme="majorHAnsi" w:hAnsiTheme="majorHAnsi" w:cstheme="majorHAnsi"/>
        </w:rPr>
        <w:t>penalty.</w:t>
      </w:r>
    </w:p>
    <w:p w14:paraId="1998B493" w14:textId="5E517CDD" w:rsidR="00686F3F" w:rsidRPr="004561EE" w:rsidRDefault="00686F3F" w:rsidP="00897D6B">
      <w:pPr>
        <w:pStyle w:val="ListParagraph"/>
        <w:numPr>
          <w:ilvl w:val="0"/>
          <w:numId w:val="58"/>
        </w:numPr>
        <w:rPr>
          <w:rFonts w:asciiTheme="majorHAnsi" w:hAnsiTheme="majorHAnsi" w:cstheme="majorHAnsi"/>
        </w:rPr>
      </w:pPr>
      <w:r w:rsidRPr="004561EE">
        <w:rPr>
          <w:rFonts w:asciiTheme="majorHAnsi" w:hAnsiTheme="majorHAnsi" w:cstheme="majorHAnsi"/>
        </w:rPr>
        <w:t xml:space="preserve">Impose a financial penalty of an amount lower than that proposed in the Notice of </w:t>
      </w:r>
      <w:r w:rsidR="004561EE" w:rsidRPr="004561EE">
        <w:rPr>
          <w:rFonts w:asciiTheme="majorHAnsi" w:hAnsiTheme="majorHAnsi" w:cstheme="majorHAnsi"/>
        </w:rPr>
        <w:t>Intent.</w:t>
      </w:r>
    </w:p>
    <w:p w14:paraId="12542E64" w14:textId="0526F32A" w:rsidR="00686F3F" w:rsidRPr="004561EE" w:rsidRDefault="00686F3F" w:rsidP="00897D6B">
      <w:pPr>
        <w:pStyle w:val="ListParagraph"/>
        <w:numPr>
          <w:ilvl w:val="0"/>
          <w:numId w:val="58"/>
        </w:numPr>
        <w:rPr>
          <w:rFonts w:asciiTheme="majorHAnsi" w:hAnsiTheme="majorHAnsi" w:cstheme="majorHAnsi"/>
        </w:rPr>
      </w:pPr>
      <w:r w:rsidRPr="004561EE">
        <w:rPr>
          <w:rFonts w:asciiTheme="majorHAnsi" w:hAnsiTheme="majorHAnsi" w:cstheme="majorHAnsi"/>
        </w:rPr>
        <w:t xml:space="preserve">Impose the financial penalty proposed in the Notice of </w:t>
      </w:r>
      <w:r w:rsidR="004561EE" w:rsidRPr="004561EE">
        <w:rPr>
          <w:rFonts w:asciiTheme="majorHAnsi" w:hAnsiTheme="majorHAnsi" w:cstheme="majorHAnsi"/>
        </w:rPr>
        <w:t>Intent.</w:t>
      </w:r>
    </w:p>
    <w:p w14:paraId="792B1CC1" w14:textId="79C12A88" w:rsidR="00686F3F" w:rsidRPr="004561EE" w:rsidRDefault="00686F3F" w:rsidP="00897D6B">
      <w:pPr>
        <w:pStyle w:val="ListParagraph"/>
        <w:numPr>
          <w:ilvl w:val="0"/>
          <w:numId w:val="58"/>
        </w:numPr>
        <w:rPr>
          <w:rFonts w:asciiTheme="majorHAnsi" w:hAnsiTheme="majorHAnsi" w:cstheme="majorHAnsi"/>
        </w:rPr>
      </w:pPr>
      <w:r w:rsidRPr="004561EE">
        <w:rPr>
          <w:rFonts w:asciiTheme="majorHAnsi" w:hAnsiTheme="majorHAnsi" w:cstheme="majorHAnsi"/>
        </w:rPr>
        <w:t>Propose to impose a financial penalty of an amount higher than that specified in the Notice of Intent.</w:t>
      </w:r>
    </w:p>
    <w:p w14:paraId="06F470F8"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If the council decides to withdraw the proposal to impose a financial penalty, it will confirm its decision in writing. If the council decides to impose a financial penalty of a lower or equal amount to that proposed in the Notice of Intent, it will serve a Final Notice.</w:t>
      </w:r>
    </w:p>
    <w:p w14:paraId="6A9E8EC4" w14:textId="77777777" w:rsidR="00686F3F" w:rsidRPr="004561EE" w:rsidRDefault="00686F3F" w:rsidP="004561EE">
      <w:pPr>
        <w:rPr>
          <w:rFonts w:asciiTheme="majorHAnsi" w:hAnsiTheme="majorHAnsi" w:cstheme="majorHAnsi"/>
          <w:sz w:val="24"/>
          <w:szCs w:val="24"/>
        </w:rPr>
      </w:pPr>
      <w:r w:rsidRPr="004561EE">
        <w:rPr>
          <w:rFonts w:asciiTheme="majorHAnsi" w:hAnsiTheme="majorHAnsi" w:cstheme="majorBidi"/>
        </w:rPr>
        <w:t>If the offender provides written representations that increase the severity of the breach committed, the council may seek to impose a higher financial penalty. If the council decides to take that course of action, it will withdraw the original Notice of Intent and serve a revised Notice of Intent proposing an increased financial penalty. The offender would then receive an additional 28 days in which to make further written representations.</w:t>
      </w:r>
    </w:p>
    <w:p w14:paraId="7157BCCD" w14:textId="65CEA44C" w:rsidR="00870EA3" w:rsidRPr="004561EE" w:rsidRDefault="00000046" w:rsidP="00845E2F">
      <w:pPr>
        <w:pStyle w:val="Heading1"/>
        <w:rPr>
          <w:sz w:val="28"/>
          <w:szCs w:val="28"/>
        </w:rPr>
      </w:pPr>
      <w:bookmarkStart w:id="418" w:name="_Toc132654213"/>
      <w:r>
        <w:rPr>
          <w:sz w:val="28"/>
          <w:szCs w:val="28"/>
        </w:rPr>
        <w:t>257</w:t>
      </w:r>
      <w:r w:rsidR="00845E2F">
        <w:rPr>
          <w:sz w:val="28"/>
          <w:szCs w:val="28"/>
        </w:rPr>
        <w:t xml:space="preserve"> </w:t>
      </w:r>
      <w:bookmarkStart w:id="419" w:name="_Hlk146526564"/>
      <w:r w:rsidR="00686F3F" w:rsidRPr="004561EE">
        <w:rPr>
          <w:sz w:val="28"/>
          <w:szCs w:val="28"/>
        </w:rPr>
        <w:t>Reduction of financial penalty</w:t>
      </w:r>
      <w:bookmarkEnd w:id="418"/>
      <w:bookmarkEnd w:id="419"/>
    </w:p>
    <w:p w14:paraId="393CAD8C"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A reduction in the amount of financial penalty to be imposed may arise from the council altering the starting point on the Table of Financial Penalties.</w:t>
      </w:r>
    </w:p>
    <w:p w14:paraId="67DAAEE5"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Whether the council decides to alter the starting point or not following any written representations, the council will not usually reduce the financial penalty by more than 50% of the finalised starting point.</w:t>
      </w:r>
    </w:p>
    <w:p w14:paraId="4B747BA1"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If the council decides not to alter the starting point after its review of any written representations received, and it has already used its discretion to make the maximum 50% reduction from that starting point prior to serving the Notice of Intent, no further reduction will be made, unless there are exceptional circumstances.</w:t>
      </w:r>
    </w:p>
    <w:p w14:paraId="665735A3" w14:textId="772F5F95" w:rsidR="00686F3F" w:rsidRPr="004561EE" w:rsidRDefault="00000046" w:rsidP="00845E2F">
      <w:pPr>
        <w:pStyle w:val="Heading1"/>
        <w:rPr>
          <w:sz w:val="28"/>
          <w:szCs w:val="28"/>
        </w:rPr>
      </w:pPr>
      <w:bookmarkStart w:id="420" w:name="_Toc132654214"/>
      <w:r>
        <w:rPr>
          <w:sz w:val="28"/>
          <w:szCs w:val="28"/>
        </w:rPr>
        <w:t>258</w:t>
      </w:r>
      <w:r w:rsidR="00845E2F">
        <w:rPr>
          <w:sz w:val="28"/>
          <w:szCs w:val="28"/>
        </w:rPr>
        <w:t xml:space="preserve"> </w:t>
      </w:r>
      <w:r w:rsidR="00686F3F" w:rsidRPr="004561EE">
        <w:rPr>
          <w:sz w:val="28"/>
          <w:szCs w:val="28"/>
        </w:rPr>
        <w:t>Decision making</w:t>
      </w:r>
      <w:bookmarkEnd w:id="420"/>
    </w:p>
    <w:p w14:paraId="57D45012" w14:textId="666686D3" w:rsidR="00686F3F" w:rsidRPr="004561EE" w:rsidRDefault="00686F3F" w:rsidP="004561EE">
      <w:pPr>
        <w:rPr>
          <w:rFonts w:asciiTheme="majorHAnsi" w:hAnsiTheme="majorHAnsi" w:cstheme="majorHAnsi"/>
        </w:rPr>
      </w:pPr>
      <w:r w:rsidRPr="004561EE">
        <w:rPr>
          <w:rFonts w:asciiTheme="majorHAnsi" w:hAnsiTheme="majorHAnsi" w:cstheme="majorBidi"/>
        </w:rPr>
        <w:t xml:space="preserve">To ensure fairness and transparency, every decision to impose a financial penalty will be subject to review by a senior manager of the council. In the first instance, the imposition of a financial penalty will be proposed by the Private Sector Housing Manager, who will provide an assessment of any written representations received. The proposal will be reviewed by the Director of Housing and Planning, or an officer of similar or higher seniority, and a final decision made by that senior manager. From time to time, the job titles of officers are altered by the council and any reference to the Private Sector Housing </w:t>
      </w:r>
      <w:r w:rsidR="004561EE" w:rsidRPr="004561EE">
        <w:rPr>
          <w:rFonts w:asciiTheme="majorHAnsi" w:hAnsiTheme="majorHAnsi" w:cstheme="majorBidi"/>
        </w:rPr>
        <w:t>Manager,</w:t>
      </w:r>
      <w:r w:rsidRPr="004561EE">
        <w:rPr>
          <w:rFonts w:asciiTheme="majorHAnsi" w:hAnsiTheme="majorHAnsi" w:cstheme="majorBidi"/>
        </w:rPr>
        <w:t xml:space="preserve"> or the Director of Housing and Planning may be deemed to include a reference to any future equivalent post.</w:t>
      </w:r>
    </w:p>
    <w:p w14:paraId="3923F742" w14:textId="7464F0CC" w:rsidR="00686F3F" w:rsidRPr="004561EE" w:rsidRDefault="00686F3F" w:rsidP="00686F3F">
      <w:pPr>
        <w:pStyle w:val="Heading1"/>
        <w:rPr>
          <w:b/>
          <w:bCs/>
          <w:sz w:val="28"/>
          <w:szCs w:val="28"/>
        </w:rPr>
      </w:pPr>
      <w:bookmarkStart w:id="421" w:name="_Toc132654215"/>
      <w:r w:rsidRPr="004561EE">
        <w:rPr>
          <w:b/>
          <w:bCs/>
          <w:sz w:val="28"/>
          <w:szCs w:val="28"/>
        </w:rPr>
        <w:lastRenderedPageBreak/>
        <w:t>Final Notice and right of appeal</w:t>
      </w:r>
      <w:bookmarkEnd w:id="421"/>
    </w:p>
    <w:p w14:paraId="64B97B15" w14:textId="5A0A896C" w:rsidR="00686F3F" w:rsidRPr="004561EE" w:rsidRDefault="00000046" w:rsidP="00845E2F">
      <w:pPr>
        <w:pStyle w:val="Heading1"/>
        <w:rPr>
          <w:sz w:val="28"/>
          <w:szCs w:val="28"/>
        </w:rPr>
      </w:pPr>
      <w:bookmarkStart w:id="422" w:name="_Toc132654216"/>
      <w:r>
        <w:rPr>
          <w:sz w:val="28"/>
          <w:szCs w:val="28"/>
        </w:rPr>
        <w:t>259</w:t>
      </w:r>
      <w:r w:rsidR="00845E2F">
        <w:rPr>
          <w:sz w:val="28"/>
          <w:szCs w:val="28"/>
        </w:rPr>
        <w:t xml:space="preserve"> </w:t>
      </w:r>
      <w:r w:rsidR="00686F3F" w:rsidRPr="004561EE">
        <w:rPr>
          <w:sz w:val="28"/>
          <w:szCs w:val="28"/>
        </w:rPr>
        <w:t>Contents of Final Notice</w:t>
      </w:r>
      <w:bookmarkEnd w:id="422"/>
    </w:p>
    <w:p w14:paraId="15F0B39F"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If the council decides to impose a financial penalty following its review of any written representations received, it will serve a “Final Notice” on the offender.</w:t>
      </w:r>
    </w:p>
    <w:p w14:paraId="4E279BCD" w14:textId="77777777" w:rsidR="00686F3F" w:rsidRPr="004561EE" w:rsidRDefault="00686F3F" w:rsidP="004561EE">
      <w:pPr>
        <w:rPr>
          <w:rFonts w:asciiTheme="majorHAnsi" w:hAnsiTheme="majorHAnsi" w:cstheme="majorHAnsi"/>
        </w:rPr>
      </w:pPr>
      <w:r w:rsidRPr="004561EE">
        <w:rPr>
          <w:rFonts w:asciiTheme="majorHAnsi" w:hAnsiTheme="majorHAnsi" w:cstheme="majorBidi"/>
        </w:rPr>
        <w:t>The Final Notice will set out:</w:t>
      </w:r>
    </w:p>
    <w:p w14:paraId="49022C35" w14:textId="3EF11591" w:rsidR="00686F3F" w:rsidRPr="004561EE" w:rsidRDefault="00686F3F" w:rsidP="00897D6B">
      <w:pPr>
        <w:pStyle w:val="ListParagraph"/>
        <w:numPr>
          <w:ilvl w:val="0"/>
          <w:numId w:val="59"/>
        </w:numPr>
        <w:rPr>
          <w:rFonts w:asciiTheme="majorHAnsi" w:hAnsiTheme="majorHAnsi" w:cstheme="majorHAnsi"/>
        </w:rPr>
      </w:pPr>
      <w:r w:rsidRPr="004561EE">
        <w:rPr>
          <w:rFonts w:asciiTheme="majorHAnsi" w:hAnsiTheme="majorHAnsi" w:cstheme="majorHAnsi"/>
        </w:rPr>
        <w:t>The amount of the financial penalty</w:t>
      </w:r>
    </w:p>
    <w:p w14:paraId="7366C943" w14:textId="41D5330B" w:rsidR="00686F3F" w:rsidRPr="004561EE" w:rsidRDefault="00686F3F" w:rsidP="00897D6B">
      <w:pPr>
        <w:pStyle w:val="ListParagraph"/>
        <w:numPr>
          <w:ilvl w:val="0"/>
          <w:numId w:val="59"/>
        </w:numPr>
        <w:rPr>
          <w:rFonts w:asciiTheme="majorHAnsi" w:hAnsiTheme="majorHAnsi" w:cstheme="majorHAnsi"/>
        </w:rPr>
      </w:pPr>
      <w:r w:rsidRPr="004561EE">
        <w:rPr>
          <w:rFonts w:asciiTheme="majorHAnsi" w:hAnsiTheme="majorHAnsi" w:cstheme="majorHAnsi"/>
        </w:rPr>
        <w:t>The reasons for imposing the penalty</w:t>
      </w:r>
    </w:p>
    <w:p w14:paraId="494411A4" w14:textId="2B13FEE5" w:rsidR="00686F3F" w:rsidRPr="004561EE" w:rsidRDefault="00686F3F" w:rsidP="00897D6B">
      <w:pPr>
        <w:pStyle w:val="ListParagraph"/>
        <w:numPr>
          <w:ilvl w:val="0"/>
          <w:numId w:val="59"/>
        </w:numPr>
        <w:rPr>
          <w:rFonts w:asciiTheme="majorHAnsi" w:hAnsiTheme="majorHAnsi" w:cstheme="majorHAnsi"/>
        </w:rPr>
      </w:pPr>
      <w:r w:rsidRPr="004561EE">
        <w:rPr>
          <w:rFonts w:asciiTheme="majorHAnsi" w:hAnsiTheme="majorHAnsi" w:cstheme="majorHAnsi"/>
        </w:rPr>
        <w:t>Information about how to pay the penalty</w:t>
      </w:r>
    </w:p>
    <w:p w14:paraId="5365959F" w14:textId="39265F20" w:rsidR="00686F3F" w:rsidRPr="004561EE" w:rsidRDefault="00686F3F" w:rsidP="00897D6B">
      <w:pPr>
        <w:pStyle w:val="ListParagraph"/>
        <w:numPr>
          <w:ilvl w:val="0"/>
          <w:numId w:val="59"/>
        </w:numPr>
        <w:rPr>
          <w:rFonts w:asciiTheme="majorHAnsi" w:hAnsiTheme="majorHAnsi" w:cstheme="majorHAnsi"/>
        </w:rPr>
      </w:pPr>
      <w:r w:rsidRPr="004561EE">
        <w:rPr>
          <w:rFonts w:asciiTheme="majorHAnsi" w:hAnsiTheme="majorHAnsi" w:cstheme="majorHAnsi"/>
        </w:rPr>
        <w:t>The period for payment of the penalty</w:t>
      </w:r>
    </w:p>
    <w:p w14:paraId="7B29D4D1" w14:textId="66FC7A95" w:rsidR="00686F3F" w:rsidRPr="004561EE" w:rsidRDefault="00686F3F" w:rsidP="00897D6B">
      <w:pPr>
        <w:pStyle w:val="ListParagraph"/>
        <w:numPr>
          <w:ilvl w:val="0"/>
          <w:numId w:val="59"/>
        </w:numPr>
        <w:rPr>
          <w:rFonts w:asciiTheme="majorHAnsi" w:hAnsiTheme="majorHAnsi" w:cstheme="majorHAnsi"/>
        </w:rPr>
      </w:pPr>
      <w:r w:rsidRPr="004561EE">
        <w:rPr>
          <w:rFonts w:asciiTheme="majorHAnsi" w:hAnsiTheme="majorHAnsi" w:cstheme="majorHAnsi"/>
        </w:rPr>
        <w:t>Information about rights of appeal; and</w:t>
      </w:r>
    </w:p>
    <w:p w14:paraId="1FB1584A" w14:textId="426A381D" w:rsidR="003B08C6" w:rsidRPr="003B08C6" w:rsidRDefault="00686F3F" w:rsidP="00897D6B">
      <w:pPr>
        <w:pStyle w:val="ListParagraph"/>
        <w:numPr>
          <w:ilvl w:val="0"/>
          <w:numId w:val="59"/>
        </w:numPr>
        <w:rPr>
          <w:rFonts w:asciiTheme="majorHAnsi" w:hAnsiTheme="majorHAnsi" w:cstheme="majorHAnsi"/>
        </w:rPr>
      </w:pPr>
      <w:r w:rsidRPr="004561EE">
        <w:rPr>
          <w:rFonts w:asciiTheme="majorHAnsi" w:hAnsiTheme="majorHAnsi" w:cstheme="majorHAnsi"/>
        </w:rPr>
        <w:t>The consequences of failure to comply with the notic</w:t>
      </w:r>
      <w:r w:rsidR="003B08C6">
        <w:rPr>
          <w:rFonts w:asciiTheme="majorHAnsi" w:hAnsiTheme="majorHAnsi" w:cstheme="majorHAnsi"/>
        </w:rPr>
        <w:t>e</w:t>
      </w:r>
    </w:p>
    <w:p w14:paraId="305F08F6" w14:textId="27F870F7" w:rsidR="00845E2F" w:rsidRPr="00845E2F" w:rsidRDefault="00686F3F" w:rsidP="004561EE">
      <w:pPr>
        <w:rPr>
          <w:rFonts w:asciiTheme="majorHAnsi" w:hAnsiTheme="majorHAnsi" w:cstheme="majorBidi"/>
        </w:rPr>
      </w:pPr>
      <w:r w:rsidRPr="004561EE">
        <w:rPr>
          <w:rFonts w:asciiTheme="majorHAnsi" w:hAnsiTheme="majorHAnsi" w:cstheme="majorBidi"/>
        </w:rPr>
        <w:t>The period in which a financial penalty must be paid has been determined by the Regulations. All financial penalties must be paid within the period of 28 days beginning with the day after that on which the Final Notice was served.</w:t>
      </w:r>
    </w:p>
    <w:p w14:paraId="07B134DB" w14:textId="567FF327" w:rsidR="00686F3F" w:rsidRPr="004561EE" w:rsidRDefault="00000046" w:rsidP="00845E2F">
      <w:pPr>
        <w:pStyle w:val="Heading1"/>
        <w:rPr>
          <w:sz w:val="28"/>
          <w:szCs w:val="28"/>
        </w:rPr>
      </w:pPr>
      <w:bookmarkStart w:id="423" w:name="_Toc132654217"/>
      <w:r>
        <w:rPr>
          <w:sz w:val="28"/>
          <w:szCs w:val="28"/>
        </w:rPr>
        <w:t>260</w:t>
      </w:r>
      <w:r w:rsidR="00845E2F">
        <w:rPr>
          <w:sz w:val="28"/>
          <w:szCs w:val="28"/>
        </w:rPr>
        <w:t xml:space="preserve"> </w:t>
      </w:r>
      <w:r w:rsidR="00686F3F" w:rsidRPr="004561EE">
        <w:rPr>
          <w:sz w:val="28"/>
          <w:szCs w:val="28"/>
        </w:rPr>
        <w:t>Appeals</w:t>
      </w:r>
      <w:bookmarkEnd w:id="423"/>
    </w:p>
    <w:p w14:paraId="254D0D68" w14:textId="77777777" w:rsidR="000122E1" w:rsidRPr="004561EE" w:rsidRDefault="000122E1" w:rsidP="004561EE">
      <w:pPr>
        <w:rPr>
          <w:rFonts w:asciiTheme="majorHAnsi" w:hAnsiTheme="majorHAnsi" w:cstheme="majorHAnsi"/>
        </w:rPr>
      </w:pPr>
      <w:r w:rsidRPr="004561EE">
        <w:rPr>
          <w:rFonts w:asciiTheme="majorHAnsi" w:hAnsiTheme="majorHAnsi" w:cstheme="majorBidi"/>
        </w:rPr>
        <w:t>A private landlord on whom a Final Notice has been served may appeal to the First-tier Tribunal against:</w:t>
      </w:r>
    </w:p>
    <w:p w14:paraId="076FA285" w14:textId="1BFDED63" w:rsidR="000122E1" w:rsidRPr="004561EE" w:rsidRDefault="000122E1" w:rsidP="00897D6B">
      <w:pPr>
        <w:pStyle w:val="ListParagraph"/>
        <w:numPr>
          <w:ilvl w:val="0"/>
          <w:numId w:val="104"/>
        </w:numPr>
        <w:rPr>
          <w:rFonts w:asciiTheme="majorHAnsi" w:hAnsiTheme="majorHAnsi" w:cstheme="majorHAnsi"/>
        </w:rPr>
      </w:pPr>
      <w:r w:rsidRPr="004561EE">
        <w:rPr>
          <w:rFonts w:asciiTheme="majorHAnsi" w:hAnsiTheme="majorHAnsi" w:cstheme="majorHAnsi"/>
        </w:rPr>
        <w:t>The decision to impose the financial penalty; or</w:t>
      </w:r>
    </w:p>
    <w:p w14:paraId="7C79E8EC" w14:textId="7FF79323" w:rsidR="000122E1" w:rsidRPr="004561EE" w:rsidRDefault="000122E1" w:rsidP="00897D6B">
      <w:pPr>
        <w:pStyle w:val="ListParagraph"/>
        <w:numPr>
          <w:ilvl w:val="0"/>
          <w:numId w:val="104"/>
        </w:numPr>
        <w:rPr>
          <w:rFonts w:asciiTheme="majorHAnsi" w:hAnsiTheme="majorHAnsi" w:cstheme="majorHAnsi"/>
        </w:rPr>
      </w:pPr>
      <w:r w:rsidRPr="004561EE">
        <w:rPr>
          <w:rFonts w:asciiTheme="majorHAnsi" w:hAnsiTheme="majorHAnsi" w:cstheme="majorHAnsi"/>
        </w:rPr>
        <w:t>The amount of the financial penalty</w:t>
      </w:r>
    </w:p>
    <w:p w14:paraId="5AED7066" w14:textId="77777777" w:rsidR="000122E1" w:rsidRPr="004561EE" w:rsidRDefault="000122E1" w:rsidP="004561EE">
      <w:pPr>
        <w:rPr>
          <w:rFonts w:asciiTheme="majorHAnsi" w:hAnsiTheme="majorHAnsi" w:cstheme="majorHAnsi"/>
        </w:rPr>
      </w:pPr>
      <w:r w:rsidRPr="004561EE">
        <w:rPr>
          <w:rFonts w:asciiTheme="majorHAnsi" w:hAnsiTheme="majorHAnsi" w:cstheme="majorBidi"/>
        </w:rPr>
        <w:t>Appeals must be brought within the period of 28 days beginning with the day after that on which the Final Notice was served.</w:t>
      </w:r>
    </w:p>
    <w:p w14:paraId="61FDE879" w14:textId="77777777" w:rsidR="000122E1" w:rsidRPr="004561EE" w:rsidRDefault="000122E1" w:rsidP="004561EE">
      <w:pPr>
        <w:rPr>
          <w:rFonts w:asciiTheme="majorHAnsi" w:hAnsiTheme="majorHAnsi" w:cstheme="majorHAnsi"/>
        </w:rPr>
      </w:pPr>
      <w:r w:rsidRPr="004561EE">
        <w:rPr>
          <w:rFonts w:asciiTheme="majorHAnsi" w:hAnsiTheme="majorHAnsi" w:cstheme="majorBidi"/>
        </w:rPr>
        <w:t>Once an appeal has been lodged, the Final Notice is suspended until the appeal has been finally determined or withdrawn.</w:t>
      </w:r>
    </w:p>
    <w:p w14:paraId="64CC479E" w14:textId="77777777" w:rsidR="000122E1" w:rsidRPr="004561EE" w:rsidRDefault="000122E1" w:rsidP="004561EE">
      <w:pPr>
        <w:rPr>
          <w:rFonts w:asciiTheme="majorHAnsi" w:hAnsiTheme="majorHAnsi" w:cstheme="majorHAnsi"/>
        </w:rPr>
      </w:pPr>
      <w:r w:rsidRPr="004561EE">
        <w:rPr>
          <w:rFonts w:asciiTheme="majorHAnsi" w:hAnsiTheme="majorHAnsi" w:cstheme="majorBidi"/>
        </w:rPr>
        <w:t>The First-tier Tribunal has the power to confirm, vary (reduce or increase), or cancel the Final Notice. If the First-tier Tribunal decides to increase the financial penalty, it may only do so up to the statutory maximum of £30,000.</w:t>
      </w:r>
    </w:p>
    <w:p w14:paraId="32CAAA4D" w14:textId="266E7423" w:rsidR="00845E2F" w:rsidRDefault="000122E1" w:rsidP="00845E2F">
      <w:pPr>
        <w:rPr>
          <w:rFonts w:asciiTheme="majorHAnsi" w:hAnsiTheme="majorHAnsi" w:cstheme="majorHAnsi"/>
        </w:rPr>
      </w:pPr>
      <w:r w:rsidRPr="004561EE">
        <w:rPr>
          <w:rFonts w:asciiTheme="majorHAnsi" w:hAnsiTheme="majorHAnsi" w:cstheme="majorBidi"/>
        </w:rPr>
        <w:t>As of 1</w:t>
      </w:r>
      <w:r w:rsidR="003B08C6" w:rsidRPr="003B08C6">
        <w:rPr>
          <w:rFonts w:asciiTheme="majorHAnsi" w:hAnsiTheme="majorHAnsi" w:cstheme="majorBidi"/>
          <w:vertAlign w:val="superscript"/>
        </w:rPr>
        <w:t>st</w:t>
      </w:r>
      <w:r w:rsidRPr="004561EE">
        <w:rPr>
          <w:rFonts w:asciiTheme="majorHAnsi" w:hAnsiTheme="majorHAnsi" w:cstheme="majorBidi"/>
        </w:rPr>
        <w:t xml:space="preserve"> December 2020, the address and contact details of the First-tier Tribunal (Southern Region) were:</w:t>
      </w:r>
    </w:p>
    <w:p w14:paraId="652C8B59" w14:textId="7BE59D26" w:rsidR="000122E1" w:rsidRPr="00D57F52" w:rsidRDefault="000122E1" w:rsidP="00170E0F">
      <w:pPr>
        <w:pStyle w:val="NoSpacing"/>
      </w:pPr>
      <w:r w:rsidRPr="00D57F52">
        <w:t>First-tier Tribunal - (Property Chamber) Residential Property Havant Justice Centre</w:t>
      </w:r>
    </w:p>
    <w:p w14:paraId="60B3411C" w14:textId="5AF192ED" w:rsidR="000122E1" w:rsidRPr="00D57F52" w:rsidRDefault="000122E1" w:rsidP="00170E0F">
      <w:pPr>
        <w:pStyle w:val="NoSpacing"/>
      </w:pPr>
      <w:r w:rsidRPr="00D57F52">
        <w:t xml:space="preserve">The Court House </w:t>
      </w:r>
      <w:proofErr w:type="spellStart"/>
      <w:r w:rsidRPr="00D57F52">
        <w:t>Elmleigh</w:t>
      </w:r>
      <w:proofErr w:type="spellEnd"/>
      <w:r w:rsidRPr="00D57F52">
        <w:t xml:space="preserve"> Road Havant, </w:t>
      </w:r>
      <w:r w:rsidR="004561EE" w:rsidRPr="00D57F52">
        <w:t>Hampshire PO</w:t>
      </w:r>
      <w:r w:rsidRPr="00D57F52">
        <w:t>9 2AL</w:t>
      </w:r>
    </w:p>
    <w:p w14:paraId="2069BBFF" w14:textId="79986339" w:rsidR="000122E1" w:rsidRDefault="000122E1" w:rsidP="00170E0F">
      <w:pPr>
        <w:pStyle w:val="NoSpacing"/>
      </w:pPr>
      <w:r w:rsidRPr="00D57F52">
        <w:t xml:space="preserve">Email: </w:t>
      </w:r>
      <w:hyperlink r:id="rId56" w:history="1">
        <w:r w:rsidR="00300B39" w:rsidRPr="00780013">
          <w:rPr>
            <w:rStyle w:val="Hyperlink"/>
          </w:rPr>
          <w:t>rpsouthern@justice.gov.uk</w:t>
        </w:r>
      </w:hyperlink>
      <w:r w:rsidR="00170E0F">
        <w:t xml:space="preserve"> </w:t>
      </w:r>
      <w:r w:rsidRPr="00D57F52">
        <w:t>| Tel: 01243 779 394 | Fax: 0870 7395 900</w:t>
      </w:r>
    </w:p>
    <w:p w14:paraId="4AC4DA7D" w14:textId="187EF7EA" w:rsidR="00170E0F" w:rsidRPr="004561EE" w:rsidRDefault="00170E0F" w:rsidP="00170E0F">
      <w:pPr>
        <w:pStyle w:val="NoSpacing"/>
      </w:pPr>
      <w:r>
        <w:t>Web address -</w:t>
      </w:r>
      <w:r w:rsidRPr="00170E0F">
        <w:t xml:space="preserve"> www.gov.uk/courts-tribunals/first-tier-tribunal-property-chamber</w:t>
      </w:r>
    </w:p>
    <w:p w14:paraId="10442AB9" w14:textId="59F996EF" w:rsidR="000122E1" w:rsidRPr="004561EE" w:rsidRDefault="000122E1" w:rsidP="5C8E9942">
      <w:pPr>
        <w:rPr>
          <w:rFonts w:asciiTheme="majorHAnsi" w:hAnsiTheme="majorHAnsi" w:cstheme="majorHAnsi"/>
        </w:rPr>
      </w:pPr>
      <w:r w:rsidRPr="00D57F52">
        <w:rPr>
          <w:rFonts w:asciiTheme="majorHAnsi" w:hAnsiTheme="majorHAnsi" w:cstheme="majorHAnsi"/>
        </w:rPr>
        <w:t xml:space="preserve">The address of the First-tier Tribunal changes from time to time, but the latest address will be detailed on any Final Notice served and can be found </w:t>
      </w:r>
      <w:r w:rsidR="00170E0F">
        <w:rPr>
          <w:rFonts w:asciiTheme="majorHAnsi" w:hAnsiTheme="majorHAnsi" w:cstheme="majorHAnsi"/>
        </w:rPr>
        <w:t xml:space="preserve">using the following link - </w:t>
      </w:r>
      <w:hyperlink r:id="rId57" w:history="1">
        <w:r w:rsidR="00170E0F" w:rsidRPr="00170E0F">
          <w:rPr>
            <w:rStyle w:val="Hyperlink"/>
            <w:rFonts w:asciiTheme="majorHAnsi" w:hAnsiTheme="majorHAnsi" w:cstheme="majorHAnsi"/>
          </w:rPr>
          <w:t>First-tier Tribunal</w:t>
        </w:r>
      </w:hyperlink>
      <w:r w:rsidR="00170E0F">
        <w:rPr>
          <w:rFonts w:asciiTheme="majorHAnsi" w:hAnsiTheme="majorHAnsi" w:cstheme="majorHAnsi"/>
        </w:rPr>
        <w:t xml:space="preserve"> - </w:t>
      </w:r>
    </w:p>
    <w:sectPr w:rsidR="000122E1" w:rsidRPr="004561EE" w:rsidSect="009610B4">
      <w:headerReference w:type="default" r:id="rId58"/>
      <w:footerReference w:type="default" r:id="rId59"/>
      <w:pgSz w:w="11920" w:h="16860"/>
      <w:pgMar w:top="1440" w:right="1440" w:bottom="1440" w:left="1440" w:header="434" w:footer="8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0795B" w14:textId="77777777" w:rsidR="00500984" w:rsidRDefault="00500984" w:rsidP="004B135C">
      <w:pPr>
        <w:spacing w:after="0" w:line="240" w:lineRule="auto"/>
      </w:pPr>
      <w:r>
        <w:separator/>
      </w:r>
    </w:p>
  </w:endnote>
  <w:endnote w:type="continuationSeparator" w:id="0">
    <w:p w14:paraId="2B2ABBE7" w14:textId="77777777" w:rsidR="00500984" w:rsidRDefault="00500984" w:rsidP="004B135C">
      <w:pPr>
        <w:spacing w:after="0" w:line="240" w:lineRule="auto"/>
      </w:pPr>
      <w:r>
        <w:continuationSeparator/>
      </w:r>
    </w:p>
  </w:endnote>
  <w:endnote w:type="continuationNotice" w:id="1">
    <w:p w14:paraId="7A0A7089" w14:textId="77777777" w:rsidR="00500984" w:rsidRDefault="00500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792A425B" w14:textId="77777777" w:rsidR="00A71023" w:rsidRDefault="00A710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67729">
              <w:rPr>
                <w:b/>
                <w:bCs/>
                <w:noProof/>
              </w:rPr>
              <w:t>94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7729">
              <w:rPr>
                <w:b/>
                <w:bCs/>
                <w:noProof/>
              </w:rPr>
              <w:t>94</w:t>
            </w:r>
            <w:r>
              <w:rPr>
                <w:b/>
                <w:bCs/>
                <w:sz w:val="24"/>
                <w:szCs w:val="24"/>
              </w:rPr>
              <w:fldChar w:fldCharType="end"/>
            </w:r>
          </w:p>
        </w:sdtContent>
      </w:sdt>
    </w:sdtContent>
  </w:sdt>
  <w:p w14:paraId="65408458" w14:textId="77777777" w:rsidR="00A71023" w:rsidRDefault="00A71023"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F9B61" w14:textId="77777777" w:rsidR="00500984" w:rsidRDefault="00500984" w:rsidP="004B135C">
      <w:pPr>
        <w:spacing w:after="0" w:line="240" w:lineRule="auto"/>
      </w:pPr>
      <w:r>
        <w:separator/>
      </w:r>
    </w:p>
  </w:footnote>
  <w:footnote w:type="continuationSeparator" w:id="0">
    <w:p w14:paraId="67812F3D" w14:textId="77777777" w:rsidR="00500984" w:rsidRDefault="00500984" w:rsidP="004B135C">
      <w:pPr>
        <w:spacing w:after="0" w:line="240" w:lineRule="auto"/>
      </w:pPr>
      <w:r>
        <w:continuationSeparator/>
      </w:r>
    </w:p>
  </w:footnote>
  <w:footnote w:type="continuationNotice" w:id="1">
    <w:p w14:paraId="6FC72627" w14:textId="77777777" w:rsidR="00500984" w:rsidRDefault="00500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00B12FBD" w14:textId="77777777" w:rsidR="00A71023" w:rsidRDefault="00A71023" w:rsidP="00FC05C0">
        <w:pPr>
          <w:pStyle w:val="Header"/>
          <w:jc w:val="right"/>
        </w:pPr>
        <w:r>
          <w:t>Housing Policy</w:t>
        </w:r>
      </w:p>
    </w:sdtContent>
  </w:sdt>
</w:hdr>
</file>

<file path=word/intelligence2.xml><?xml version="1.0" encoding="utf-8"?>
<int2:intelligence xmlns:int2="http://schemas.microsoft.com/office/intelligence/2020/intelligence" xmlns:oel="http://schemas.microsoft.com/office/2019/extlst">
  <int2:observations>
    <int2:textHash int2:hashCode="fhkayqkTgRHaK4" int2:id="2yNuxLOc">
      <int2:state int2:value="Rejected" int2:type="AugLoop_Text_Critique"/>
    </int2:textHash>
    <int2:textHash int2:hashCode="asSEWJCQP190yM" int2:id="BJNowvtO">
      <int2:state int2:value="Rejected" int2:type="AugLoop_Text_Critique"/>
    </int2:textHash>
    <int2:textHash int2:hashCode="/3kmRNYCXm+XFQ" int2:id="DkhlAz8t">
      <int2:state int2:value="Rejected" int2:type="AugLoop_Text_Critique"/>
    </int2:textHash>
    <int2:textHash int2:hashCode="lMJkAN+KvBnjwo" int2:id="GZ73jYmQ">
      <int2:state int2:value="Rejected" int2:type="AugLoop_Text_Critique"/>
    </int2:textHash>
    <int2:textHash int2:hashCode="7lnEm9WfAymq97" int2:id="OXugAAp7">
      <int2:state int2:value="Rejected" int2:type="AugLoop_Text_Critique"/>
    </int2:textHash>
    <int2:textHash int2:hashCode="wpEpjdUAZybsXd" int2:id="X91rZLQm">
      <int2:state int2:value="Rejected" int2:type="AugLoop_Text_Critique"/>
    </int2:textHash>
    <int2:textHash int2:hashCode="H6+k8q01uuYf5+" int2:id="hN8WuXps">
      <int2:state int2:value="Rejected" int2:type="AugLoop_Text_Critique"/>
    </int2:textHash>
    <int2:textHash int2:hashCode="/EewnMmHErfsTr" int2:id="ngPtmviO">
      <int2:state int2:value="Rejected" int2:type="AugLoop_Text_Critique"/>
    </int2:textHash>
    <int2:bookmark int2:bookmarkName="_Int_kUcoWdzd" int2:invalidationBookmarkName="" int2:hashCode="0f/b5kR1weXLxi" int2:id="jXFAeEV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EED"/>
    <w:multiLevelType w:val="hybridMultilevel"/>
    <w:tmpl w:val="B912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11AF2"/>
    <w:multiLevelType w:val="hybridMultilevel"/>
    <w:tmpl w:val="7FEE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7566B"/>
    <w:multiLevelType w:val="hybridMultilevel"/>
    <w:tmpl w:val="AB5A08FC"/>
    <w:lvl w:ilvl="0" w:tplc="FFFFFFFF">
      <w:start w:val="189"/>
      <w:numFmt w:val="decimal"/>
      <w:lvlText w:val="%1"/>
      <w:lvlJc w:val="left"/>
      <w:pPr>
        <w:ind w:left="885" w:hanging="525"/>
      </w:pPr>
      <w:rPr>
        <w:rFonts w:hint="default"/>
      </w:rPr>
    </w:lvl>
    <w:lvl w:ilvl="1" w:tplc="7C22C6BA">
      <w:numFmt w:val="bullet"/>
      <w:lvlText w:val=""/>
      <w:lvlJc w:val="left"/>
      <w:pPr>
        <w:ind w:left="720" w:hanging="360"/>
      </w:pPr>
      <w:rPr>
        <w:rFonts w:ascii="Symbol" w:eastAsia="Symbol" w:hAnsi="Symbol" w:cs="Symbol" w:hint="default"/>
        <w:w w:val="10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C3E6E"/>
    <w:multiLevelType w:val="hybridMultilevel"/>
    <w:tmpl w:val="670A41CC"/>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76E69"/>
    <w:multiLevelType w:val="hybridMultilevel"/>
    <w:tmpl w:val="F076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F31F3"/>
    <w:multiLevelType w:val="hybridMultilevel"/>
    <w:tmpl w:val="F4EA3CD0"/>
    <w:lvl w:ilvl="0" w:tplc="40D8F8D2">
      <w:numFmt w:val="bullet"/>
      <w:lvlText w:val=""/>
      <w:lvlJc w:val="left"/>
      <w:pPr>
        <w:ind w:left="2082" w:hanging="360"/>
      </w:pPr>
      <w:rPr>
        <w:rFonts w:ascii="Symbol" w:eastAsia="Symbol" w:hAnsi="Symbol" w:cs="Symbol" w:hint="default"/>
        <w:w w:val="100"/>
        <w:sz w:val="24"/>
        <w:szCs w:val="24"/>
      </w:rPr>
    </w:lvl>
    <w:lvl w:ilvl="1" w:tplc="4B045288">
      <w:numFmt w:val="bullet"/>
      <w:lvlText w:val="•"/>
      <w:lvlJc w:val="left"/>
      <w:pPr>
        <w:ind w:left="2926" w:hanging="360"/>
      </w:pPr>
      <w:rPr>
        <w:rFonts w:hint="default"/>
      </w:rPr>
    </w:lvl>
    <w:lvl w:ilvl="2" w:tplc="8E920A44">
      <w:numFmt w:val="bullet"/>
      <w:lvlText w:val="•"/>
      <w:lvlJc w:val="left"/>
      <w:pPr>
        <w:ind w:left="3771" w:hanging="360"/>
      </w:pPr>
      <w:rPr>
        <w:rFonts w:hint="default"/>
      </w:rPr>
    </w:lvl>
    <w:lvl w:ilvl="3" w:tplc="10A03F58">
      <w:numFmt w:val="bullet"/>
      <w:lvlText w:val="•"/>
      <w:lvlJc w:val="left"/>
      <w:pPr>
        <w:ind w:left="4615" w:hanging="360"/>
      </w:pPr>
      <w:rPr>
        <w:rFonts w:hint="default"/>
      </w:rPr>
    </w:lvl>
    <w:lvl w:ilvl="4" w:tplc="63AADC6E">
      <w:numFmt w:val="bullet"/>
      <w:lvlText w:val="•"/>
      <w:lvlJc w:val="left"/>
      <w:pPr>
        <w:ind w:left="5460" w:hanging="360"/>
      </w:pPr>
      <w:rPr>
        <w:rFonts w:hint="default"/>
      </w:rPr>
    </w:lvl>
    <w:lvl w:ilvl="5" w:tplc="23E8C0E2">
      <w:numFmt w:val="bullet"/>
      <w:lvlText w:val="•"/>
      <w:lvlJc w:val="left"/>
      <w:pPr>
        <w:ind w:left="6305" w:hanging="360"/>
      </w:pPr>
      <w:rPr>
        <w:rFonts w:hint="default"/>
      </w:rPr>
    </w:lvl>
    <w:lvl w:ilvl="6" w:tplc="1848C81C">
      <w:numFmt w:val="bullet"/>
      <w:lvlText w:val="•"/>
      <w:lvlJc w:val="left"/>
      <w:pPr>
        <w:ind w:left="7149" w:hanging="360"/>
      </w:pPr>
      <w:rPr>
        <w:rFonts w:hint="default"/>
      </w:rPr>
    </w:lvl>
    <w:lvl w:ilvl="7" w:tplc="617087EC">
      <w:numFmt w:val="bullet"/>
      <w:lvlText w:val="•"/>
      <w:lvlJc w:val="left"/>
      <w:pPr>
        <w:ind w:left="7994" w:hanging="360"/>
      </w:pPr>
      <w:rPr>
        <w:rFonts w:hint="default"/>
      </w:rPr>
    </w:lvl>
    <w:lvl w:ilvl="8" w:tplc="0AFE03A4">
      <w:numFmt w:val="bullet"/>
      <w:lvlText w:val="•"/>
      <w:lvlJc w:val="left"/>
      <w:pPr>
        <w:ind w:left="8839" w:hanging="360"/>
      </w:pPr>
      <w:rPr>
        <w:rFonts w:hint="default"/>
      </w:rPr>
    </w:lvl>
  </w:abstractNum>
  <w:abstractNum w:abstractNumId="6" w15:restartNumberingAfterBreak="0">
    <w:nsid w:val="04F25F10"/>
    <w:multiLevelType w:val="hybridMultilevel"/>
    <w:tmpl w:val="EEB4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160F1"/>
    <w:multiLevelType w:val="hybridMultilevel"/>
    <w:tmpl w:val="879ABB84"/>
    <w:lvl w:ilvl="0" w:tplc="08090001">
      <w:start w:val="1"/>
      <w:numFmt w:val="bullet"/>
      <w:lvlText w:val=""/>
      <w:lvlJc w:val="left"/>
      <w:pPr>
        <w:ind w:left="604" w:hanging="360"/>
      </w:pPr>
      <w:rPr>
        <w:rFonts w:ascii="Symbol" w:hAnsi="Symbol" w:hint="default"/>
      </w:rPr>
    </w:lvl>
    <w:lvl w:ilvl="1" w:tplc="08090003" w:tentative="1">
      <w:start w:val="1"/>
      <w:numFmt w:val="bullet"/>
      <w:lvlText w:val="o"/>
      <w:lvlJc w:val="left"/>
      <w:pPr>
        <w:ind w:left="1324" w:hanging="360"/>
      </w:pPr>
      <w:rPr>
        <w:rFonts w:ascii="Courier New" w:hAnsi="Courier New" w:cs="Courier New" w:hint="default"/>
      </w:rPr>
    </w:lvl>
    <w:lvl w:ilvl="2" w:tplc="08090005" w:tentative="1">
      <w:start w:val="1"/>
      <w:numFmt w:val="bullet"/>
      <w:lvlText w:val=""/>
      <w:lvlJc w:val="left"/>
      <w:pPr>
        <w:ind w:left="2044" w:hanging="360"/>
      </w:pPr>
      <w:rPr>
        <w:rFonts w:ascii="Wingdings" w:hAnsi="Wingdings" w:hint="default"/>
      </w:rPr>
    </w:lvl>
    <w:lvl w:ilvl="3" w:tplc="08090001" w:tentative="1">
      <w:start w:val="1"/>
      <w:numFmt w:val="bullet"/>
      <w:lvlText w:val=""/>
      <w:lvlJc w:val="left"/>
      <w:pPr>
        <w:ind w:left="2764" w:hanging="360"/>
      </w:pPr>
      <w:rPr>
        <w:rFonts w:ascii="Symbol" w:hAnsi="Symbol" w:hint="default"/>
      </w:rPr>
    </w:lvl>
    <w:lvl w:ilvl="4" w:tplc="08090003" w:tentative="1">
      <w:start w:val="1"/>
      <w:numFmt w:val="bullet"/>
      <w:lvlText w:val="o"/>
      <w:lvlJc w:val="left"/>
      <w:pPr>
        <w:ind w:left="3484" w:hanging="360"/>
      </w:pPr>
      <w:rPr>
        <w:rFonts w:ascii="Courier New" w:hAnsi="Courier New" w:cs="Courier New" w:hint="default"/>
      </w:rPr>
    </w:lvl>
    <w:lvl w:ilvl="5" w:tplc="08090005" w:tentative="1">
      <w:start w:val="1"/>
      <w:numFmt w:val="bullet"/>
      <w:lvlText w:val=""/>
      <w:lvlJc w:val="left"/>
      <w:pPr>
        <w:ind w:left="4204" w:hanging="360"/>
      </w:pPr>
      <w:rPr>
        <w:rFonts w:ascii="Wingdings" w:hAnsi="Wingdings" w:hint="default"/>
      </w:rPr>
    </w:lvl>
    <w:lvl w:ilvl="6" w:tplc="08090001" w:tentative="1">
      <w:start w:val="1"/>
      <w:numFmt w:val="bullet"/>
      <w:lvlText w:val=""/>
      <w:lvlJc w:val="left"/>
      <w:pPr>
        <w:ind w:left="4924" w:hanging="360"/>
      </w:pPr>
      <w:rPr>
        <w:rFonts w:ascii="Symbol" w:hAnsi="Symbol" w:hint="default"/>
      </w:rPr>
    </w:lvl>
    <w:lvl w:ilvl="7" w:tplc="08090003" w:tentative="1">
      <w:start w:val="1"/>
      <w:numFmt w:val="bullet"/>
      <w:lvlText w:val="o"/>
      <w:lvlJc w:val="left"/>
      <w:pPr>
        <w:ind w:left="5644" w:hanging="360"/>
      </w:pPr>
      <w:rPr>
        <w:rFonts w:ascii="Courier New" w:hAnsi="Courier New" w:cs="Courier New" w:hint="default"/>
      </w:rPr>
    </w:lvl>
    <w:lvl w:ilvl="8" w:tplc="08090005" w:tentative="1">
      <w:start w:val="1"/>
      <w:numFmt w:val="bullet"/>
      <w:lvlText w:val=""/>
      <w:lvlJc w:val="left"/>
      <w:pPr>
        <w:ind w:left="6364" w:hanging="360"/>
      </w:pPr>
      <w:rPr>
        <w:rFonts w:ascii="Wingdings" w:hAnsi="Wingdings" w:hint="default"/>
      </w:rPr>
    </w:lvl>
  </w:abstractNum>
  <w:abstractNum w:abstractNumId="8" w15:restartNumberingAfterBreak="0">
    <w:nsid w:val="06C96A37"/>
    <w:multiLevelType w:val="hybridMultilevel"/>
    <w:tmpl w:val="D520CEA4"/>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322918"/>
    <w:multiLevelType w:val="hybridMultilevel"/>
    <w:tmpl w:val="70AC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3307C"/>
    <w:multiLevelType w:val="hybridMultilevel"/>
    <w:tmpl w:val="A294A590"/>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228FD"/>
    <w:multiLevelType w:val="hybridMultilevel"/>
    <w:tmpl w:val="D70C6498"/>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B50BA1"/>
    <w:multiLevelType w:val="hybridMultilevel"/>
    <w:tmpl w:val="830033A8"/>
    <w:lvl w:ilvl="0" w:tplc="039E0F86">
      <w:numFmt w:val="bullet"/>
      <w:lvlText w:val=""/>
      <w:lvlJc w:val="left"/>
      <w:pPr>
        <w:ind w:left="303" w:hanging="360"/>
      </w:pPr>
      <w:rPr>
        <w:rFonts w:ascii="Symbol" w:eastAsia="Symbol" w:hAnsi="Symbol" w:cs="Symbol" w:hint="default"/>
        <w:w w:val="100"/>
        <w:sz w:val="24"/>
        <w:szCs w:val="24"/>
      </w:rPr>
    </w:lvl>
    <w:lvl w:ilvl="1" w:tplc="DFC64A46">
      <w:numFmt w:val="bullet"/>
      <w:lvlText w:val="•"/>
      <w:lvlJc w:val="left"/>
      <w:pPr>
        <w:ind w:left="1147" w:hanging="360"/>
      </w:pPr>
      <w:rPr>
        <w:rFonts w:hint="default"/>
      </w:rPr>
    </w:lvl>
    <w:lvl w:ilvl="2" w:tplc="D83CFEBA">
      <w:numFmt w:val="bullet"/>
      <w:lvlText w:val="•"/>
      <w:lvlJc w:val="left"/>
      <w:pPr>
        <w:ind w:left="1992" w:hanging="360"/>
      </w:pPr>
      <w:rPr>
        <w:rFonts w:hint="default"/>
      </w:rPr>
    </w:lvl>
    <w:lvl w:ilvl="3" w:tplc="DE32E456">
      <w:numFmt w:val="bullet"/>
      <w:lvlText w:val="•"/>
      <w:lvlJc w:val="left"/>
      <w:pPr>
        <w:ind w:left="2836" w:hanging="360"/>
      </w:pPr>
      <w:rPr>
        <w:rFonts w:hint="default"/>
      </w:rPr>
    </w:lvl>
    <w:lvl w:ilvl="4" w:tplc="5156A114">
      <w:numFmt w:val="bullet"/>
      <w:lvlText w:val="•"/>
      <w:lvlJc w:val="left"/>
      <w:pPr>
        <w:ind w:left="3681" w:hanging="360"/>
      </w:pPr>
      <w:rPr>
        <w:rFonts w:hint="default"/>
      </w:rPr>
    </w:lvl>
    <w:lvl w:ilvl="5" w:tplc="FEE64312">
      <w:numFmt w:val="bullet"/>
      <w:lvlText w:val="•"/>
      <w:lvlJc w:val="left"/>
      <w:pPr>
        <w:ind w:left="4526" w:hanging="360"/>
      </w:pPr>
      <w:rPr>
        <w:rFonts w:hint="default"/>
      </w:rPr>
    </w:lvl>
    <w:lvl w:ilvl="6" w:tplc="941ED69E">
      <w:numFmt w:val="bullet"/>
      <w:lvlText w:val="•"/>
      <w:lvlJc w:val="left"/>
      <w:pPr>
        <w:ind w:left="5370" w:hanging="360"/>
      </w:pPr>
      <w:rPr>
        <w:rFonts w:hint="default"/>
      </w:rPr>
    </w:lvl>
    <w:lvl w:ilvl="7" w:tplc="F38AA168">
      <w:numFmt w:val="bullet"/>
      <w:lvlText w:val="•"/>
      <w:lvlJc w:val="left"/>
      <w:pPr>
        <w:ind w:left="6215" w:hanging="360"/>
      </w:pPr>
      <w:rPr>
        <w:rFonts w:hint="default"/>
      </w:rPr>
    </w:lvl>
    <w:lvl w:ilvl="8" w:tplc="849000CE">
      <w:numFmt w:val="bullet"/>
      <w:lvlText w:val="•"/>
      <w:lvlJc w:val="left"/>
      <w:pPr>
        <w:ind w:left="7060" w:hanging="360"/>
      </w:pPr>
      <w:rPr>
        <w:rFonts w:hint="default"/>
      </w:rPr>
    </w:lvl>
  </w:abstractNum>
  <w:abstractNum w:abstractNumId="13" w15:restartNumberingAfterBreak="0">
    <w:nsid w:val="0AF058DA"/>
    <w:multiLevelType w:val="multilevel"/>
    <w:tmpl w:val="C8B2CF62"/>
    <w:lvl w:ilvl="0">
      <w:start w:val="162"/>
      <w:numFmt w:val="decimal"/>
      <w:lvlText w:val="%1"/>
      <w:lvlJc w:val="left"/>
      <w:pPr>
        <w:ind w:left="540" w:hanging="540"/>
      </w:pPr>
      <w:rPr>
        <w:rFonts w:cstheme="majorBidi" w:hint="default"/>
      </w:rPr>
    </w:lvl>
    <w:lvl w:ilvl="1">
      <w:start w:val="2"/>
      <w:numFmt w:val="decimal"/>
      <w:lvlText w:val="%1.%2"/>
      <w:lvlJc w:val="left"/>
      <w:pPr>
        <w:ind w:left="540" w:hanging="54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854"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14" w15:restartNumberingAfterBreak="0">
    <w:nsid w:val="0C695D20"/>
    <w:multiLevelType w:val="hybridMultilevel"/>
    <w:tmpl w:val="B438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F53DF"/>
    <w:multiLevelType w:val="hybridMultilevel"/>
    <w:tmpl w:val="B3E4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33149C"/>
    <w:multiLevelType w:val="hybridMultilevel"/>
    <w:tmpl w:val="D374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99734A"/>
    <w:multiLevelType w:val="hybridMultilevel"/>
    <w:tmpl w:val="698CA756"/>
    <w:lvl w:ilvl="0" w:tplc="11DA19F6">
      <w:numFmt w:val="bullet"/>
      <w:lvlText w:val=""/>
      <w:lvlJc w:val="left"/>
      <w:pPr>
        <w:ind w:left="2536" w:hanging="360"/>
      </w:pPr>
      <w:rPr>
        <w:rFonts w:ascii="Symbol" w:eastAsia="Symbol" w:hAnsi="Symbol" w:cs="Symbol" w:hint="default"/>
        <w:w w:val="100"/>
        <w:sz w:val="24"/>
        <w:szCs w:val="24"/>
      </w:rPr>
    </w:lvl>
    <w:lvl w:ilvl="1" w:tplc="587CF2D6">
      <w:numFmt w:val="bullet"/>
      <w:lvlText w:val="•"/>
      <w:lvlJc w:val="left"/>
      <w:pPr>
        <w:ind w:left="3380" w:hanging="360"/>
      </w:pPr>
      <w:rPr>
        <w:rFonts w:hint="default"/>
      </w:rPr>
    </w:lvl>
    <w:lvl w:ilvl="2" w:tplc="8DBCDA52">
      <w:numFmt w:val="bullet"/>
      <w:lvlText w:val="•"/>
      <w:lvlJc w:val="left"/>
      <w:pPr>
        <w:ind w:left="4225" w:hanging="360"/>
      </w:pPr>
      <w:rPr>
        <w:rFonts w:hint="default"/>
      </w:rPr>
    </w:lvl>
    <w:lvl w:ilvl="3" w:tplc="1E7A8B12">
      <w:numFmt w:val="bullet"/>
      <w:lvlText w:val="•"/>
      <w:lvlJc w:val="left"/>
      <w:pPr>
        <w:ind w:left="5069" w:hanging="360"/>
      </w:pPr>
      <w:rPr>
        <w:rFonts w:hint="default"/>
      </w:rPr>
    </w:lvl>
    <w:lvl w:ilvl="4" w:tplc="C84ED682">
      <w:numFmt w:val="bullet"/>
      <w:lvlText w:val="•"/>
      <w:lvlJc w:val="left"/>
      <w:pPr>
        <w:ind w:left="5914" w:hanging="360"/>
      </w:pPr>
      <w:rPr>
        <w:rFonts w:hint="default"/>
      </w:rPr>
    </w:lvl>
    <w:lvl w:ilvl="5" w:tplc="B290EAD2">
      <w:numFmt w:val="bullet"/>
      <w:lvlText w:val="•"/>
      <w:lvlJc w:val="left"/>
      <w:pPr>
        <w:ind w:left="6759" w:hanging="360"/>
      </w:pPr>
      <w:rPr>
        <w:rFonts w:hint="default"/>
      </w:rPr>
    </w:lvl>
    <w:lvl w:ilvl="6" w:tplc="1C729DA6">
      <w:numFmt w:val="bullet"/>
      <w:lvlText w:val="•"/>
      <w:lvlJc w:val="left"/>
      <w:pPr>
        <w:ind w:left="7603" w:hanging="360"/>
      </w:pPr>
      <w:rPr>
        <w:rFonts w:hint="default"/>
      </w:rPr>
    </w:lvl>
    <w:lvl w:ilvl="7" w:tplc="5074EF4C">
      <w:numFmt w:val="bullet"/>
      <w:lvlText w:val="•"/>
      <w:lvlJc w:val="left"/>
      <w:pPr>
        <w:ind w:left="8448" w:hanging="360"/>
      </w:pPr>
      <w:rPr>
        <w:rFonts w:hint="default"/>
      </w:rPr>
    </w:lvl>
    <w:lvl w:ilvl="8" w:tplc="F9EC6968">
      <w:numFmt w:val="bullet"/>
      <w:lvlText w:val="•"/>
      <w:lvlJc w:val="left"/>
      <w:pPr>
        <w:ind w:left="9293" w:hanging="360"/>
      </w:pPr>
      <w:rPr>
        <w:rFonts w:hint="default"/>
      </w:rPr>
    </w:lvl>
  </w:abstractNum>
  <w:abstractNum w:abstractNumId="18" w15:restartNumberingAfterBreak="0">
    <w:nsid w:val="16340B08"/>
    <w:multiLevelType w:val="hybridMultilevel"/>
    <w:tmpl w:val="E3D4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904488"/>
    <w:multiLevelType w:val="hybridMultilevel"/>
    <w:tmpl w:val="D02E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16B0B"/>
    <w:multiLevelType w:val="hybridMultilevel"/>
    <w:tmpl w:val="905A351C"/>
    <w:lvl w:ilvl="0" w:tplc="08090001">
      <w:start w:val="1"/>
      <w:numFmt w:val="bullet"/>
      <w:lvlText w:val=""/>
      <w:lvlJc w:val="left"/>
      <w:pPr>
        <w:ind w:left="2536" w:hanging="360"/>
      </w:pPr>
      <w:rPr>
        <w:rFonts w:ascii="Symbol" w:hAnsi="Symbol" w:hint="default"/>
      </w:rPr>
    </w:lvl>
    <w:lvl w:ilvl="1" w:tplc="08090003">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21" w15:restartNumberingAfterBreak="0">
    <w:nsid w:val="17210368"/>
    <w:multiLevelType w:val="hybridMultilevel"/>
    <w:tmpl w:val="D1F6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B70DA4"/>
    <w:multiLevelType w:val="hybridMultilevel"/>
    <w:tmpl w:val="E93C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007AF4"/>
    <w:multiLevelType w:val="hybridMultilevel"/>
    <w:tmpl w:val="A290EC44"/>
    <w:lvl w:ilvl="0" w:tplc="407E788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5071F"/>
    <w:multiLevelType w:val="multilevel"/>
    <w:tmpl w:val="0F049052"/>
    <w:lvl w:ilvl="0">
      <w:start w:val="1"/>
      <w:numFmt w:val="bullet"/>
      <w:lvlText w:val=""/>
      <w:lvlJc w:val="left"/>
      <w:pPr>
        <w:ind w:left="808" w:hanging="404"/>
      </w:pPr>
      <w:rPr>
        <w:rFonts w:ascii="Symbol" w:hAnsi="Symbol" w:hint="default"/>
      </w:rPr>
    </w:lvl>
    <w:lvl w:ilvl="1">
      <w:start w:val="1"/>
      <w:numFmt w:val="bullet"/>
      <w:lvlText w:val=""/>
      <w:lvlJc w:val="left"/>
      <w:pPr>
        <w:ind w:left="1428" w:hanging="360"/>
      </w:pPr>
      <w:rPr>
        <w:rFonts w:ascii="Symbol" w:hAnsi="Symbol" w:hint="default"/>
      </w:rPr>
    </w:lvl>
    <w:lvl w:ilvl="2">
      <w:numFmt w:val="bullet"/>
      <w:lvlText w:val="●"/>
      <w:lvlJc w:val="left"/>
      <w:pPr>
        <w:ind w:left="1804" w:hanging="286"/>
      </w:pPr>
      <w:rPr>
        <w:rFonts w:ascii="Arial" w:eastAsia="Arial" w:hAnsi="Arial" w:cs="Arial" w:hint="default"/>
        <w:w w:val="100"/>
        <w:sz w:val="22"/>
        <w:szCs w:val="22"/>
      </w:rPr>
    </w:lvl>
    <w:lvl w:ilvl="3">
      <w:numFmt w:val="bullet"/>
      <w:lvlText w:val="•"/>
      <w:lvlJc w:val="left"/>
      <w:pPr>
        <w:ind w:left="3622" w:hanging="286"/>
      </w:pPr>
      <w:rPr>
        <w:rFonts w:hint="default"/>
      </w:rPr>
    </w:lvl>
    <w:lvl w:ilvl="4">
      <w:numFmt w:val="bullet"/>
      <w:lvlText w:val="•"/>
      <w:lvlJc w:val="left"/>
      <w:pPr>
        <w:ind w:left="4530" w:hanging="286"/>
      </w:pPr>
      <w:rPr>
        <w:rFonts w:hint="default"/>
      </w:rPr>
    </w:lvl>
    <w:lvl w:ilvl="5">
      <w:numFmt w:val="bullet"/>
      <w:lvlText w:val="•"/>
      <w:lvlJc w:val="left"/>
      <w:pPr>
        <w:ind w:left="5437" w:hanging="286"/>
      </w:pPr>
      <w:rPr>
        <w:rFonts w:hint="default"/>
      </w:rPr>
    </w:lvl>
    <w:lvl w:ilvl="6">
      <w:numFmt w:val="bullet"/>
      <w:lvlText w:val="•"/>
      <w:lvlJc w:val="left"/>
      <w:pPr>
        <w:ind w:left="6344" w:hanging="286"/>
      </w:pPr>
      <w:rPr>
        <w:rFonts w:hint="default"/>
      </w:rPr>
    </w:lvl>
    <w:lvl w:ilvl="7">
      <w:numFmt w:val="bullet"/>
      <w:lvlText w:val="•"/>
      <w:lvlJc w:val="left"/>
      <w:pPr>
        <w:ind w:left="7252" w:hanging="286"/>
      </w:pPr>
      <w:rPr>
        <w:rFonts w:hint="default"/>
      </w:rPr>
    </w:lvl>
    <w:lvl w:ilvl="8">
      <w:numFmt w:val="bullet"/>
      <w:lvlText w:val="•"/>
      <w:lvlJc w:val="left"/>
      <w:pPr>
        <w:ind w:left="8159" w:hanging="286"/>
      </w:pPr>
      <w:rPr>
        <w:rFonts w:hint="default"/>
      </w:rPr>
    </w:lvl>
  </w:abstractNum>
  <w:abstractNum w:abstractNumId="25" w15:restartNumberingAfterBreak="0">
    <w:nsid w:val="1D4A4656"/>
    <w:multiLevelType w:val="hybridMultilevel"/>
    <w:tmpl w:val="43E2B95A"/>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4E6519"/>
    <w:multiLevelType w:val="hybridMultilevel"/>
    <w:tmpl w:val="89FCF960"/>
    <w:lvl w:ilvl="0" w:tplc="08090001">
      <w:start w:val="1"/>
      <w:numFmt w:val="bullet"/>
      <w:lvlText w:val=""/>
      <w:lvlJc w:val="left"/>
      <w:pPr>
        <w:ind w:left="360" w:hanging="360"/>
      </w:pPr>
      <w:rPr>
        <w:rFonts w:ascii="Symbol" w:hAnsi="Symbol" w:hint="default"/>
        <w:w w:val="99"/>
        <w:sz w:val="24"/>
        <w:szCs w:val="24"/>
      </w:rPr>
    </w:lvl>
    <w:lvl w:ilvl="1" w:tplc="FFFFFFFF">
      <w:numFmt w:val="bullet"/>
      <w:lvlText w:val="•"/>
      <w:lvlJc w:val="left"/>
      <w:pPr>
        <w:ind w:left="1204" w:hanging="360"/>
      </w:pPr>
      <w:rPr>
        <w:rFonts w:hint="default"/>
      </w:rPr>
    </w:lvl>
    <w:lvl w:ilvl="2" w:tplc="FFFFFFFF">
      <w:numFmt w:val="bullet"/>
      <w:lvlText w:val="•"/>
      <w:lvlJc w:val="left"/>
      <w:pPr>
        <w:ind w:left="2049" w:hanging="360"/>
      </w:pPr>
      <w:rPr>
        <w:rFonts w:hint="default"/>
      </w:rPr>
    </w:lvl>
    <w:lvl w:ilvl="3" w:tplc="FFFFFFFF">
      <w:numFmt w:val="bullet"/>
      <w:lvlText w:val="•"/>
      <w:lvlJc w:val="left"/>
      <w:pPr>
        <w:ind w:left="2893" w:hanging="360"/>
      </w:pPr>
      <w:rPr>
        <w:rFonts w:hint="default"/>
      </w:rPr>
    </w:lvl>
    <w:lvl w:ilvl="4" w:tplc="FFFFFFFF">
      <w:numFmt w:val="bullet"/>
      <w:lvlText w:val="•"/>
      <w:lvlJc w:val="left"/>
      <w:pPr>
        <w:ind w:left="3738" w:hanging="360"/>
      </w:pPr>
      <w:rPr>
        <w:rFonts w:hint="default"/>
      </w:rPr>
    </w:lvl>
    <w:lvl w:ilvl="5" w:tplc="FFFFFFFF">
      <w:numFmt w:val="bullet"/>
      <w:lvlText w:val="•"/>
      <w:lvlJc w:val="left"/>
      <w:pPr>
        <w:ind w:left="4583" w:hanging="360"/>
      </w:pPr>
      <w:rPr>
        <w:rFonts w:hint="default"/>
      </w:rPr>
    </w:lvl>
    <w:lvl w:ilvl="6" w:tplc="FFFFFFFF">
      <w:numFmt w:val="bullet"/>
      <w:lvlText w:val="•"/>
      <w:lvlJc w:val="left"/>
      <w:pPr>
        <w:ind w:left="5427" w:hanging="360"/>
      </w:pPr>
      <w:rPr>
        <w:rFonts w:hint="default"/>
      </w:rPr>
    </w:lvl>
    <w:lvl w:ilvl="7" w:tplc="FFFFFFFF">
      <w:numFmt w:val="bullet"/>
      <w:lvlText w:val="•"/>
      <w:lvlJc w:val="left"/>
      <w:pPr>
        <w:ind w:left="6272" w:hanging="360"/>
      </w:pPr>
      <w:rPr>
        <w:rFonts w:hint="default"/>
      </w:rPr>
    </w:lvl>
    <w:lvl w:ilvl="8" w:tplc="FFFFFFFF">
      <w:numFmt w:val="bullet"/>
      <w:lvlText w:val="•"/>
      <w:lvlJc w:val="left"/>
      <w:pPr>
        <w:ind w:left="7117" w:hanging="360"/>
      </w:pPr>
      <w:rPr>
        <w:rFonts w:hint="default"/>
      </w:rPr>
    </w:lvl>
  </w:abstractNum>
  <w:abstractNum w:abstractNumId="27" w15:restartNumberingAfterBreak="0">
    <w:nsid w:val="1F0833CD"/>
    <w:multiLevelType w:val="multilevel"/>
    <w:tmpl w:val="542439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F983FB1"/>
    <w:multiLevelType w:val="hybridMultilevel"/>
    <w:tmpl w:val="35F2FB46"/>
    <w:lvl w:ilvl="0" w:tplc="76783D9A">
      <w:numFmt w:val="bullet"/>
      <w:lvlText w:val=""/>
      <w:lvlJc w:val="left"/>
      <w:pPr>
        <w:ind w:left="2536" w:hanging="360"/>
      </w:pPr>
      <w:rPr>
        <w:rFonts w:ascii="Symbol" w:eastAsia="Symbol" w:hAnsi="Symbol" w:cs="Symbol" w:hint="default"/>
        <w:w w:val="100"/>
        <w:sz w:val="24"/>
        <w:szCs w:val="24"/>
      </w:rPr>
    </w:lvl>
    <w:lvl w:ilvl="1" w:tplc="B6CA0426">
      <w:numFmt w:val="bullet"/>
      <w:lvlText w:val="•"/>
      <w:lvlJc w:val="left"/>
      <w:pPr>
        <w:ind w:left="3380" w:hanging="360"/>
      </w:pPr>
      <w:rPr>
        <w:rFonts w:hint="default"/>
      </w:rPr>
    </w:lvl>
    <w:lvl w:ilvl="2" w:tplc="A7502366">
      <w:numFmt w:val="bullet"/>
      <w:lvlText w:val="•"/>
      <w:lvlJc w:val="left"/>
      <w:pPr>
        <w:ind w:left="4225" w:hanging="360"/>
      </w:pPr>
      <w:rPr>
        <w:rFonts w:hint="default"/>
      </w:rPr>
    </w:lvl>
    <w:lvl w:ilvl="3" w:tplc="52D07B42">
      <w:numFmt w:val="bullet"/>
      <w:lvlText w:val="•"/>
      <w:lvlJc w:val="left"/>
      <w:pPr>
        <w:ind w:left="5069" w:hanging="360"/>
      </w:pPr>
      <w:rPr>
        <w:rFonts w:hint="default"/>
      </w:rPr>
    </w:lvl>
    <w:lvl w:ilvl="4" w:tplc="0BF042CE">
      <w:numFmt w:val="bullet"/>
      <w:lvlText w:val="•"/>
      <w:lvlJc w:val="left"/>
      <w:pPr>
        <w:ind w:left="5914" w:hanging="360"/>
      </w:pPr>
      <w:rPr>
        <w:rFonts w:hint="default"/>
      </w:rPr>
    </w:lvl>
    <w:lvl w:ilvl="5" w:tplc="4B6CBC04">
      <w:numFmt w:val="bullet"/>
      <w:lvlText w:val="•"/>
      <w:lvlJc w:val="left"/>
      <w:pPr>
        <w:ind w:left="6759" w:hanging="360"/>
      </w:pPr>
      <w:rPr>
        <w:rFonts w:hint="default"/>
      </w:rPr>
    </w:lvl>
    <w:lvl w:ilvl="6" w:tplc="6278FD9C">
      <w:numFmt w:val="bullet"/>
      <w:lvlText w:val="•"/>
      <w:lvlJc w:val="left"/>
      <w:pPr>
        <w:ind w:left="7603" w:hanging="360"/>
      </w:pPr>
      <w:rPr>
        <w:rFonts w:hint="default"/>
      </w:rPr>
    </w:lvl>
    <w:lvl w:ilvl="7" w:tplc="10087AE0">
      <w:numFmt w:val="bullet"/>
      <w:lvlText w:val="•"/>
      <w:lvlJc w:val="left"/>
      <w:pPr>
        <w:ind w:left="8448" w:hanging="360"/>
      </w:pPr>
      <w:rPr>
        <w:rFonts w:hint="default"/>
      </w:rPr>
    </w:lvl>
    <w:lvl w:ilvl="8" w:tplc="49A4A7E2">
      <w:numFmt w:val="bullet"/>
      <w:lvlText w:val="•"/>
      <w:lvlJc w:val="left"/>
      <w:pPr>
        <w:ind w:left="9293" w:hanging="360"/>
      </w:pPr>
      <w:rPr>
        <w:rFonts w:hint="default"/>
      </w:rPr>
    </w:lvl>
  </w:abstractNum>
  <w:abstractNum w:abstractNumId="29" w15:restartNumberingAfterBreak="0">
    <w:nsid w:val="1FF363CE"/>
    <w:multiLevelType w:val="hybridMultilevel"/>
    <w:tmpl w:val="348A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9C25F2"/>
    <w:multiLevelType w:val="hybridMultilevel"/>
    <w:tmpl w:val="CB84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5A3ED9"/>
    <w:multiLevelType w:val="hybridMultilevel"/>
    <w:tmpl w:val="AC2A4FFE"/>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FF72D4"/>
    <w:multiLevelType w:val="hybridMultilevel"/>
    <w:tmpl w:val="0A46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4B5FC5"/>
    <w:multiLevelType w:val="multilevel"/>
    <w:tmpl w:val="01F2FA76"/>
    <w:lvl w:ilvl="0">
      <w:start w:val="162"/>
      <w:numFmt w:val="decimal"/>
      <w:lvlText w:val="%1"/>
      <w:lvlJc w:val="left"/>
      <w:pPr>
        <w:ind w:left="540" w:hanging="540"/>
      </w:pPr>
      <w:rPr>
        <w:rFonts w:cstheme="majorBidi" w:hint="default"/>
      </w:rPr>
    </w:lvl>
    <w:lvl w:ilvl="1">
      <w:start w:val="2"/>
      <w:numFmt w:val="decimal"/>
      <w:lvlText w:val="%1.%2"/>
      <w:lvlJc w:val="left"/>
      <w:pPr>
        <w:ind w:left="540" w:hanging="540"/>
      </w:pPr>
      <w:rPr>
        <w:rFonts w:cstheme="majorBidi"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854"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34" w15:restartNumberingAfterBreak="0">
    <w:nsid w:val="25C51D16"/>
    <w:multiLevelType w:val="hybridMultilevel"/>
    <w:tmpl w:val="70CCA450"/>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1C34D9"/>
    <w:multiLevelType w:val="hybridMultilevel"/>
    <w:tmpl w:val="432A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831990"/>
    <w:multiLevelType w:val="hybridMultilevel"/>
    <w:tmpl w:val="87C4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E55EB5"/>
    <w:multiLevelType w:val="multilevel"/>
    <w:tmpl w:val="890AC336"/>
    <w:lvl w:ilvl="0">
      <w:start w:val="2"/>
      <w:numFmt w:val="decimal"/>
      <w:lvlText w:val="%1"/>
      <w:lvlJc w:val="left"/>
      <w:pPr>
        <w:ind w:left="100" w:hanging="404"/>
      </w:pPr>
      <w:rPr>
        <w:rFonts w:hint="default"/>
      </w:rPr>
    </w:lvl>
    <w:lvl w:ilvl="1">
      <w:start w:val="1"/>
      <w:numFmt w:val="bullet"/>
      <w:lvlText w:val=""/>
      <w:lvlJc w:val="left"/>
      <w:pPr>
        <w:ind w:left="720" w:hanging="360"/>
      </w:pPr>
      <w:rPr>
        <w:rFonts w:ascii="Symbol" w:hAnsi="Symbol" w:hint="default"/>
        <w:b/>
        <w:bCs/>
        <w:w w:val="99"/>
      </w:rPr>
    </w:lvl>
    <w:lvl w:ilvl="2">
      <w:numFmt w:val="bullet"/>
      <w:lvlText w:val="●"/>
      <w:lvlJc w:val="left"/>
      <w:pPr>
        <w:ind w:left="1096" w:hanging="286"/>
      </w:pPr>
      <w:rPr>
        <w:rFonts w:ascii="Arial" w:eastAsia="Arial" w:hAnsi="Arial" w:cs="Arial" w:hint="default"/>
        <w:w w:val="100"/>
        <w:sz w:val="22"/>
        <w:szCs w:val="22"/>
      </w:rPr>
    </w:lvl>
    <w:lvl w:ilvl="3">
      <w:numFmt w:val="bullet"/>
      <w:lvlText w:val="•"/>
      <w:lvlJc w:val="left"/>
      <w:pPr>
        <w:ind w:left="2914" w:hanging="286"/>
      </w:pPr>
      <w:rPr>
        <w:rFonts w:hint="default"/>
      </w:rPr>
    </w:lvl>
    <w:lvl w:ilvl="4">
      <w:numFmt w:val="bullet"/>
      <w:lvlText w:val="•"/>
      <w:lvlJc w:val="left"/>
      <w:pPr>
        <w:ind w:left="3822" w:hanging="286"/>
      </w:pPr>
      <w:rPr>
        <w:rFonts w:hint="default"/>
      </w:rPr>
    </w:lvl>
    <w:lvl w:ilvl="5">
      <w:numFmt w:val="bullet"/>
      <w:lvlText w:val="•"/>
      <w:lvlJc w:val="left"/>
      <w:pPr>
        <w:ind w:left="4729" w:hanging="286"/>
      </w:pPr>
      <w:rPr>
        <w:rFonts w:hint="default"/>
      </w:rPr>
    </w:lvl>
    <w:lvl w:ilvl="6">
      <w:numFmt w:val="bullet"/>
      <w:lvlText w:val="•"/>
      <w:lvlJc w:val="left"/>
      <w:pPr>
        <w:ind w:left="5636" w:hanging="286"/>
      </w:pPr>
      <w:rPr>
        <w:rFonts w:hint="default"/>
      </w:rPr>
    </w:lvl>
    <w:lvl w:ilvl="7">
      <w:numFmt w:val="bullet"/>
      <w:lvlText w:val="•"/>
      <w:lvlJc w:val="left"/>
      <w:pPr>
        <w:ind w:left="6544" w:hanging="286"/>
      </w:pPr>
      <w:rPr>
        <w:rFonts w:hint="default"/>
      </w:rPr>
    </w:lvl>
    <w:lvl w:ilvl="8">
      <w:numFmt w:val="bullet"/>
      <w:lvlText w:val="•"/>
      <w:lvlJc w:val="left"/>
      <w:pPr>
        <w:ind w:left="7451" w:hanging="286"/>
      </w:pPr>
      <w:rPr>
        <w:rFonts w:hint="default"/>
      </w:rPr>
    </w:lvl>
  </w:abstractNum>
  <w:abstractNum w:abstractNumId="38" w15:restartNumberingAfterBreak="0">
    <w:nsid w:val="27DC4DA8"/>
    <w:multiLevelType w:val="hybridMultilevel"/>
    <w:tmpl w:val="C628A5F8"/>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CA7A7B"/>
    <w:multiLevelType w:val="hybridMultilevel"/>
    <w:tmpl w:val="1D9410BA"/>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122F82"/>
    <w:multiLevelType w:val="hybridMultilevel"/>
    <w:tmpl w:val="78E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EC67C6"/>
    <w:multiLevelType w:val="hybridMultilevel"/>
    <w:tmpl w:val="E2B0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383211"/>
    <w:multiLevelType w:val="hybridMultilevel"/>
    <w:tmpl w:val="CA8A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B592001"/>
    <w:multiLevelType w:val="hybridMultilevel"/>
    <w:tmpl w:val="D780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E410DE"/>
    <w:multiLevelType w:val="multilevel"/>
    <w:tmpl w:val="CA6082C2"/>
    <w:lvl w:ilvl="0">
      <w:start w:val="162"/>
      <w:numFmt w:val="decimal"/>
      <w:lvlText w:val="%1"/>
      <w:lvlJc w:val="left"/>
      <w:pPr>
        <w:ind w:left="540" w:hanging="540"/>
      </w:pPr>
      <w:rPr>
        <w:rFonts w:cstheme="majorBidi" w:hint="default"/>
      </w:rPr>
    </w:lvl>
    <w:lvl w:ilvl="1">
      <w:start w:val="2"/>
      <w:numFmt w:val="decimal"/>
      <w:lvlText w:val="%1.%2"/>
      <w:lvlJc w:val="left"/>
      <w:pPr>
        <w:ind w:left="540" w:hanging="540"/>
      </w:pPr>
      <w:rPr>
        <w:rFonts w:cstheme="majorBidi"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854"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45" w15:restartNumberingAfterBreak="0">
    <w:nsid w:val="31210055"/>
    <w:multiLevelType w:val="hybridMultilevel"/>
    <w:tmpl w:val="22187F4A"/>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CB643E"/>
    <w:multiLevelType w:val="hybridMultilevel"/>
    <w:tmpl w:val="D5FA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DD032A"/>
    <w:multiLevelType w:val="multilevel"/>
    <w:tmpl w:val="15DAC2C2"/>
    <w:lvl w:ilvl="0">
      <w:start w:val="38"/>
      <w:numFmt w:val="decimal"/>
      <w:lvlText w:val="%1"/>
      <w:lvlJc w:val="left"/>
      <w:pPr>
        <w:ind w:left="420" w:hanging="420"/>
      </w:pPr>
      <w:rPr>
        <w:rFonts w:cstheme="majorBidi" w:hint="default"/>
      </w:rPr>
    </w:lvl>
    <w:lvl w:ilvl="1">
      <w:start w:val="1"/>
      <w:numFmt w:val="decimal"/>
      <w:lvlText w:val="%1.%2"/>
      <w:lvlJc w:val="left"/>
      <w:pPr>
        <w:ind w:left="420" w:hanging="4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440" w:hanging="1440"/>
      </w:pPr>
      <w:rPr>
        <w:rFonts w:cstheme="majorBidi" w:hint="default"/>
      </w:rPr>
    </w:lvl>
  </w:abstractNum>
  <w:abstractNum w:abstractNumId="48" w15:restartNumberingAfterBreak="0">
    <w:nsid w:val="33296E5E"/>
    <w:multiLevelType w:val="hybridMultilevel"/>
    <w:tmpl w:val="A866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504F8F"/>
    <w:multiLevelType w:val="hybridMultilevel"/>
    <w:tmpl w:val="DEDE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3755433"/>
    <w:multiLevelType w:val="hybridMultilevel"/>
    <w:tmpl w:val="C500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76F55CB"/>
    <w:multiLevelType w:val="hybridMultilevel"/>
    <w:tmpl w:val="05A6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9227A81"/>
    <w:multiLevelType w:val="hybridMultilevel"/>
    <w:tmpl w:val="1100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B055CB"/>
    <w:multiLevelType w:val="hybridMultilevel"/>
    <w:tmpl w:val="1C10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556069"/>
    <w:multiLevelType w:val="hybridMultilevel"/>
    <w:tmpl w:val="DB2806A8"/>
    <w:lvl w:ilvl="0" w:tplc="A8041D5A">
      <w:numFmt w:val="bullet"/>
      <w:lvlText w:val=""/>
      <w:lvlJc w:val="left"/>
      <w:pPr>
        <w:ind w:left="2536" w:hanging="360"/>
      </w:pPr>
      <w:rPr>
        <w:rFonts w:ascii="Symbol" w:eastAsia="Symbol" w:hAnsi="Symbol" w:cs="Symbol" w:hint="default"/>
        <w:w w:val="100"/>
        <w:sz w:val="24"/>
        <w:szCs w:val="24"/>
      </w:rPr>
    </w:lvl>
    <w:lvl w:ilvl="1" w:tplc="6A02646A">
      <w:numFmt w:val="bullet"/>
      <w:lvlText w:val="•"/>
      <w:lvlJc w:val="left"/>
      <w:pPr>
        <w:ind w:left="3380" w:hanging="360"/>
      </w:pPr>
      <w:rPr>
        <w:rFonts w:hint="default"/>
      </w:rPr>
    </w:lvl>
    <w:lvl w:ilvl="2" w:tplc="98BC12A6">
      <w:numFmt w:val="bullet"/>
      <w:lvlText w:val="•"/>
      <w:lvlJc w:val="left"/>
      <w:pPr>
        <w:ind w:left="4225" w:hanging="360"/>
      </w:pPr>
      <w:rPr>
        <w:rFonts w:hint="default"/>
      </w:rPr>
    </w:lvl>
    <w:lvl w:ilvl="3" w:tplc="CF4AE2CE">
      <w:numFmt w:val="bullet"/>
      <w:lvlText w:val="•"/>
      <w:lvlJc w:val="left"/>
      <w:pPr>
        <w:ind w:left="5069" w:hanging="360"/>
      </w:pPr>
      <w:rPr>
        <w:rFonts w:hint="default"/>
      </w:rPr>
    </w:lvl>
    <w:lvl w:ilvl="4" w:tplc="A7248318">
      <w:numFmt w:val="bullet"/>
      <w:lvlText w:val="•"/>
      <w:lvlJc w:val="left"/>
      <w:pPr>
        <w:ind w:left="5914" w:hanging="360"/>
      </w:pPr>
      <w:rPr>
        <w:rFonts w:hint="default"/>
      </w:rPr>
    </w:lvl>
    <w:lvl w:ilvl="5" w:tplc="9BD6FB80">
      <w:numFmt w:val="bullet"/>
      <w:lvlText w:val="•"/>
      <w:lvlJc w:val="left"/>
      <w:pPr>
        <w:ind w:left="6759" w:hanging="360"/>
      </w:pPr>
      <w:rPr>
        <w:rFonts w:hint="default"/>
      </w:rPr>
    </w:lvl>
    <w:lvl w:ilvl="6" w:tplc="2892DB96">
      <w:numFmt w:val="bullet"/>
      <w:lvlText w:val="•"/>
      <w:lvlJc w:val="left"/>
      <w:pPr>
        <w:ind w:left="7603" w:hanging="360"/>
      </w:pPr>
      <w:rPr>
        <w:rFonts w:hint="default"/>
      </w:rPr>
    </w:lvl>
    <w:lvl w:ilvl="7" w:tplc="CD76C908">
      <w:numFmt w:val="bullet"/>
      <w:lvlText w:val="•"/>
      <w:lvlJc w:val="left"/>
      <w:pPr>
        <w:ind w:left="8448" w:hanging="360"/>
      </w:pPr>
      <w:rPr>
        <w:rFonts w:hint="default"/>
      </w:rPr>
    </w:lvl>
    <w:lvl w:ilvl="8" w:tplc="DF9E5AE6">
      <w:numFmt w:val="bullet"/>
      <w:lvlText w:val="•"/>
      <w:lvlJc w:val="left"/>
      <w:pPr>
        <w:ind w:left="9293" w:hanging="360"/>
      </w:pPr>
      <w:rPr>
        <w:rFonts w:hint="default"/>
      </w:rPr>
    </w:lvl>
  </w:abstractNum>
  <w:abstractNum w:abstractNumId="55" w15:restartNumberingAfterBreak="0">
    <w:nsid w:val="3CA4246E"/>
    <w:multiLevelType w:val="hybridMultilevel"/>
    <w:tmpl w:val="AC3C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CD87852"/>
    <w:multiLevelType w:val="hybridMultilevel"/>
    <w:tmpl w:val="C21C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576764"/>
    <w:multiLevelType w:val="hybridMultilevel"/>
    <w:tmpl w:val="65EA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D63332B"/>
    <w:multiLevelType w:val="hybridMultilevel"/>
    <w:tmpl w:val="936AC770"/>
    <w:lvl w:ilvl="0" w:tplc="4BE29EEE">
      <w:start w:val="4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F6B36B7"/>
    <w:multiLevelType w:val="hybridMultilevel"/>
    <w:tmpl w:val="8534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FF2770C"/>
    <w:multiLevelType w:val="hybridMultilevel"/>
    <w:tmpl w:val="A23ECAB0"/>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FF610D2"/>
    <w:multiLevelType w:val="multilevel"/>
    <w:tmpl w:val="7C845C22"/>
    <w:lvl w:ilvl="0">
      <w:start w:val="11"/>
      <w:numFmt w:val="decimal"/>
      <w:lvlText w:val="%1"/>
      <w:lvlJc w:val="left"/>
      <w:pPr>
        <w:ind w:left="140" w:hanging="536"/>
      </w:pPr>
      <w:rPr>
        <w:rFonts w:hint="default"/>
      </w:rPr>
    </w:lvl>
    <w:lvl w:ilvl="1">
      <w:start w:val="1"/>
      <w:numFmt w:val="decimal"/>
      <w:lvlText w:val="%1.%2"/>
      <w:lvlJc w:val="left"/>
      <w:pPr>
        <w:ind w:left="140" w:hanging="536"/>
      </w:pPr>
      <w:rPr>
        <w:rFonts w:ascii="Arial" w:eastAsia="Arial" w:hAnsi="Arial" w:cs="Arial" w:hint="default"/>
        <w:b/>
        <w:bCs/>
        <w:w w:val="99"/>
        <w:sz w:val="24"/>
        <w:szCs w:val="24"/>
      </w:rPr>
    </w:lvl>
    <w:lvl w:ilvl="2">
      <w:numFmt w:val="bullet"/>
      <w:lvlText w:val=""/>
      <w:lvlJc w:val="left"/>
      <w:pPr>
        <w:ind w:left="857" w:hanging="360"/>
      </w:pPr>
      <w:rPr>
        <w:rFonts w:ascii="Symbol" w:eastAsia="Symbol" w:hAnsi="Symbol" w:cs="Symbol" w:hint="default"/>
        <w:w w:val="100"/>
        <w:sz w:val="24"/>
        <w:szCs w:val="24"/>
      </w:rPr>
    </w:lvl>
    <w:lvl w:ilvl="3">
      <w:numFmt w:val="bullet"/>
      <w:lvlText w:val="•"/>
      <w:lvlJc w:val="left"/>
      <w:pPr>
        <w:ind w:left="2736" w:hanging="360"/>
      </w:pPr>
      <w:rPr>
        <w:rFonts w:hint="default"/>
      </w:rPr>
    </w:lvl>
    <w:lvl w:ilvl="4">
      <w:numFmt w:val="bullet"/>
      <w:lvlText w:val="•"/>
      <w:lvlJc w:val="left"/>
      <w:pPr>
        <w:ind w:left="3675" w:hanging="360"/>
      </w:pPr>
      <w:rPr>
        <w:rFonts w:hint="default"/>
      </w:rPr>
    </w:lvl>
    <w:lvl w:ilvl="5">
      <w:numFmt w:val="bullet"/>
      <w:lvlText w:val="•"/>
      <w:lvlJc w:val="left"/>
      <w:pPr>
        <w:ind w:left="4613" w:hanging="360"/>
      </w:pPr>
      <w:rPr>
        <w:rFonts w:hint="default"/>
      </w:rPr>
    </w:lvl>
    <w:lvl w:ilvl="6">
      <w:numFmt w:val="bullet"/>
      <w:lvlText w:val="•"/>
      <w:lvlJc w:val="left"/>
      <w:pPr>
        <w:ind w:left="5552" w:hanging="360"/>
      </w:pPr>
      <w:rPr>
        <w:rFonts w:hint="default"/>
      </w:rPr>
    </w:lvl>
    <w:lvl w:ilvl="7">
      <w:numFmt w:val="bullet"/>
      <w:lvlText w:val="•"/>
      <w:lvlJc w:val="left"/>
      <w:pPr>
        <w:ind w:left="6490" w:hanging="360"/>
      </w:pPr>
      <w:rPr>
        <w:rFonts w:hint="default"/>
      </w:rPr>
    </w:lvl>
    <w:lvl w:ilvl="8">
      <w:numFmt w:val="bullet"/>
      <w:lvlText w:val="•"/>
      <w:lvlJc w:val="left"/>
      <w:pPr>
        <w:ind w:left="7429" w:hanging="360"/>
      </w:pPr>
      <w:rPr>
        <w:rFonts w:hint="default"/>
      </w:rPr>
    </w:lvl>
  </w:abstractNum>
  <w:abstractNum w:abstractNumId="62" w15:restartNumberingAfterBreak="0">
    <w:nsid w:val="411874B5"/>
    <w:multiLevelType w:val="hybridMultilevel"/>
    <w:tmpl w:val="3286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17155BB"/>
    <w:multiLevelType w:val="hybridMultilevel"/>
    <w:tmpl w:val="4164014C"/>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322249F"/>
    <w:multiLevelType w:val="hybridMultilevel"/>
    <w:tmpl w:val="6630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3DA35D7"/>
    <w:multiLevelType w:val="hybridMultilevel"/>
    <w:tmpl w:val="6358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42F11AE"/>
    <w:multiLevelType w:val="multilevel"/>
    <w:tmpl w:val="9CB2FC8E"/>
    <w:lvl w:ilvl="0">
      <w:numFmt w:val="bullet"/>
      <w:lvlText w:val=""/>
      <w:lvlJc w:val="left"/>
      <w:pPr>
        <w:ind w:left="389" w:hanging="389"/>
      </w:pPr>
      <w:rPr>
        <w:rFonts w:ascii="Symbol" w:eastAsia="Symbol" w:hAnsi="Symbol" w:cs="Symbol" w:hint="default"/>
        <w:w w:val="100"/>
        <w:sz w:val="24"/>
        <w:szCs w:val="24"/>
      </w:rPr>
    </w:lvl>
    <w:lvl w:ilvl="1">
      <w:start w:val="1"/>
      <w:numFmt w:val="decimal"/>
      <w:lvlText w:val="%1.%2"/>
      <w:lvlJc w:val="left"/>
      <w:pPr>
        <w:ind w:left="389" w:hanging="389"/>
      </w:pPr>
      <w:rPr>
        <w:rFonts w:ascii="Arial" w:eastAsia="Arial" w:hAnsi="Arial" w:cs="Arial" w:hint="default"/>
        <w:b/>
        <w:bCs/>
        <w:w w:val="99"/>
        <w:sz w:val="24"/>
        <w:szCs w:val="24"/>
      </w:rPr>
    </w:lvl>
    <w:lvl w:ilvl="2">
      <w:numFmt w:val="bullet"/>
      <w:lvlText w:val=""/>
      <w:lvlJc w:val="left"/>
      <w:pPr>
        <w:ind w:left="1109" w:hanging="360"/>
      </w:pPr>
      <w:rPr>
        <w:rFonts w:ascii="Symbol" w:eastAsia="Symbol" w:hAnsi="Symbol" w:cs="Symbol" w:hint="default"/>
        <w:w w:val="100"/>
        <w:sz w:val="24"/>
        <w:szCs w:val="24"/>
      </w:rPr>
    </w:lvl>
    <w:lvl w:ilvl="3">
      <w:numFmt w:val="bullet"/>
      <w:lvlText w:val="•"/>
      <w:lvlJc w:val="left"/>
      <w:pPr>
        <w:ind w:left="2985" w:hanging="360"/>
      </w:pPr>
      <w:rPr>
        <w:rFonts w:hint="default"/>
      </w:rPr>
    </w:lvl>
    <w:lvl w:ilvl="4">
      <w:numFmt w:val="bullet"/>
      <w:lvlText w:val="•"/>
      <w:lvlJc w:val="left"/>
      <w:pPr>
        <w:ind w:left="3924" w:hanging="360"/>
      </w:pPr>
      <w:rPr>
        <w:rFonts w:hint="default"/>
      </w:rPr>
    </w:lvl>
    <w:lvl w:ilvl="5">
      <w:numFmt w:val="bullet"/>
      <w:lvlText w:val="•"/>
      <w:lvlJc w:val="left"/>
      <w:pPr>
        <w:ind w:left="4862" w:hanging="360"/>
      </w:pPr>
      <w:rPr>
        <w:rFonts w:hint="default"/>
      </w:rPr>
    </w:lvl>
    <w:lvl w:ilvl="6">
      <w:numFmt w:val="bullet"/>
      <w:lvlText w:val="•"/>
      <w:lvlJc w:val="left"/>
      <w:pPr>
        <w:ind w:left="5801" w:hanging="360"/>
      </w:pPr>
      <w:rPr>
        <w:rFonts w:hint="default"/>
      </w:rPr>
    </w:lvl>
    <w:lvl w:ilvl="7">
      <w:numFmt w:val="bullet"/>
      <w:lvlText w:val="•"/>
      <w:lvlJc w:val="left"/>
      <w:pPr>
        <w:ind w:left="6739" w:hanging="360"/>
      </w:pPr>
      <w:rPr>
        <w:rFonts w:hint="default"/>
      </w:rPr>
    </w:lvl>
    <w:lvl w:ilvl="8">
      <w:numFmt w:val="bullet"/>
      <w:lvlText w:val="•"/>
      <w:lvlJc w:val="left"/>
      <w:pPr>
        <w:ind w:left="7678" w:hanging="360"/>
      </w:pPr>
      <w:rPr>
        <w:rFonts w:hint="default"/>
      </w:rPr>
    </w:lvl>
  </w:abstractNum>
  <w:abstractNum w:abstractNumId="67" w15:restartNumberingAfterBreak="0">
    <w:nsid w:val="44960403"/>
    <w:multiLevelType w:val="hybridMultilevel"/>
    <w:tmpl w:val="2D7EA928"/>
    <w:lvl w:ilvl="0" w:tplc="08090001">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68" w15:restartNumberingAfterBreak="0">
    <w:nsid w:val="44BE774B"/>
    <w:multiLevelType w:val="hybridMultilevel"/>
    <w:tmpl w:val="754C5C28"/>
    <w:lvl w:ilvl="0" w:tplc="08090001">
      <w:start w:val="1"/>
      <w:numFmt w:val="bullet"/>
      <w:lvlText w:val=""/>
      <w:lvlJc w:val="left"/>
      <w:pPr>
        <w:ind w:left="360" w:hanging="360"/>
      </w:pPr>
      <w:rPr>
        <w:rFonts w:ascii="Symbol" w:hAnsi="Symbol" w:hint="default"/>
        <w:w w:val="99"/>
        <w:sz w:val="24"/>
        <w:szCs w:val="24"/>
      </w:rPr>
    </w:lvl>
    <w:lvl w:ilvl="1" w:tplc="FFFFFFFF">
      <w:numFmt w:val="bullet"/>
      <w:lvlText w:val="•"/>
      <w:lvlJc w:val="left"/>
      <w:pPr>
        <w:ind w:left="1204" w:hanging="360"/>
      </w:pPr>
      <w:rPr>
        <w:rFonts w:hint="default"/>
      </w:rPr>
    </w:lvl>
    <w:lvl w:ilvl="2" w:tplc="FFFFFFFF">
      <w:numFmt w:val="bullet"/>
      <w:lvlText w:val="•"/>
      <w:lvlJc w:val="left"/>
      <w:pPr>
        <w:ind w:left="2049" w:hanging="360"/>
      </w:pPr>
      <w:rPr>
        <w:rFonts w:hint="default"/>
      </w:rPr>
    </w:lvl>
    <w:lvl w:ilvl="3" w:tplc="FFFFFFFF">
      <w:numFmt w:val="bullet"/>
      <w:lvlText w:val="•"/>
      <w:lvlJc w:val="left"/>
      <w:pPr>
        <w:ind w:left="2893" w:hanging="360"/>
      </w:pPr>
      <w:rPr>
        <w:rFonts w:hint="default"/>
      </w:rPr>
    </w:lvl>
    <w:lvl w:ilvl="4" w:tplc="FFFFFFFF">
      <w:numFmt w:val="bullet"/>
      <w:lvlText w:val="•"/>
      <w:lvlJc w:val="left"/>
      <w:pPr>
        <w:ind w:left="3738" w:hanging="360"/>
      </w:pPr>
      <w:rPr>
        <w:rFonts w:hint="default"/>
      </w:rPr>
    </w:lvl>
    <w:lvl w:ilvl="5" w:tplc="FFFFFFFF">
      <w:numFmt w:val="bullet"/>
      <w:lvlText w:val="•"/>
      <w:lvlJc w:val="left"/>
      <w:pPr>
        <w:ind w:left="4583" w:hanging="360"/>
      </w:pPr>
      <w:rPr>
        <w:rFonts w:hint="default"/>
      </w:rPr>
    </w:lvl>
    <w:lvl w:ilvl="6" w:tplc="FFFFFFFF">
      <w:numFmt w:val="bullet"/>
      <w:lvlText w:val="•"/>
      <w:lvlJc w:val="left"/>
      <w:pPr>
        <w:ind w:left="5427" w:hanging="360"/>
      </w:pPr>
      <w:rPr>
        <w:rFonts w:hint="default"/>
      </w:rPr>
    </w:lvl>
    <w:lvl w:ilvl="7" w:tplc="FFFFFFFF">
      <w:numFmt w:val="bullet"/>
      <w:lvlText w:val="•"/>
      <w:lvlJc w:val="left"/>
      <w:pPr>
        <w:ind w:left="6272" w:hanging="360"/>
      </w:pPr>
      <w:rPr>
        <w:rFonts w:hint="default"/>
      </w:rPr>
    </w:lvl>
    <w:lvl w:ilvl="8" w:tplc="FFFFFFFF">
      <w:numFmt w:val="bullet"/>
      <w:lvlText w:val="•"/>
      <w:lvlJc w:val="left"/>
      <w:pPr>
        <w:ind w:left="7117" w:hanging="360"/>
      </w:pPr>
      <w:rPr>
        <w:rFonts w:hint="default"/>
      </w:rPr>
    </w:lvl>
  </w:abstractNum>
  <w:abstractNum w:abstractNumId="69" w15:restartNumberingAfterBreak="0">
    <w:nsid w:val="44F248F9"/>
    <w:multiLevelType w:val="hybridMultilevel"/>
    <w:tmpl w:val="619AEB6E"/>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5854013"/>
    <w:multiLevelType w:val="hybridMultilevel"/>
    <w:tmpl w:val="99DA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6F27733"/>
    <w:multiLevelType w:val="hybridMultilevel"/>
    <w:tmpl w:val="6AC6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76D60F9"/>
    <w:multiLevelType w:val="hybridMultilevel"/>
    <w:tmpl w:val="FB601F26"/>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8DC5D95"/>
    <w:multiLevelType w:val="hybridMultilevel"/>
    <w:tmpl w:val="A1F853C2"/>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9C55372"/>
    <w:multiLevelType w:val="hybridMultilevel"/>
    <w:tmpl w:val="E1C6E936"/>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A766892"/>
    <w:multiLevelType w:val="hybridMultilevel"/>
    <w:tmpl w:val="C9F2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A817A85"/>
    <w:multiLevelType w:val="hybridMultilevel"/>
    <w:tmpl w:val="3A38C420"/>
    <w:lvl w:ilvl="0" w:tplc="8884C69A">
      <w:numFmt w:val="bullet"/>
      <w:lvlText w:val=""/>
      <w:lvlJc w:val="left"/>
      <w:pPr>
        <w:ind w:left="3536" w:hanging="360"/>
      </w:pPr>
      <w:rPr>
        <w:rFonts w:ascii="Symbol" w:eastAsia="Symbol" w:hAnsi="Symbol" w:cs="Symbol" w:hint="default"/>
        <w:w w:val="100"/>
        <w:sz w:val="24"/>
        <w:szCs w:val="24"/>
      </w:rPr>
    </w:lvl>
    <w:lvl w:ilvl="1" w:tplc="B9F6C274">
      <w:numFmt w:val="bullet"/>
      <w:lvlText w:val="•"/>
      <w:lvlJc w:val="left"/>
      <w:pPr>
        <w:ind w:left="4380" w:hanging="360"/>
      </w:pPr>
      <w:rPr>
        <w:rFonts w:hint="default"/>
      </w:rPr>
    </w:lvl>
    <w:lvl w:ilvl="2" w:tplc="922A01D4">
      <w:numFmt w:val="bullet"/>
      <w:lvlText w:val="•"/>
      <w:lvlJc w:val="left"/>
      <w:pPr>
        <w:ind w:left="5225" w:hanging="360"/>
      </w:pPr>
      <w:rPr>
        <w:rFonts w:hint="default"/>
      </w:rPr>
    </w:lvl>
    <w:lvl w:ilvl="3" w:tplc="881AC02E">
      <w:numFmt w:val="bullet"/>
      <w:lvlText w:val="•"/>
      <w:lvlJc w:val="left"/>
      <w:pPr>
        <w:ind w:left="6069" w:hanging="360"/>
      </w:pPr>
      <w:rPr>
        <w:rFonts w:hint="default"/>
      </w:rPr>
    </w:lvl>
    <w:lvl w:ilvl="4" w:tplc="2C2E33C8">
      <w:numFmt w:val="bullet"/>
      <w:lvlText w:val="•"/>
      <w:lvlJc w:val="left"/>
      <w:pPr>
        <w:ind w:left="6914" w:hanging="360"/>
      </w:pPr>
      <w:rPr>
        <w:rFonts w:hint="default"/>
      </w:rPr>
    </w:lvl>
    <w:lvl w:ilvl="5" w:tplc="C6A08726">
      <w:numFmt w:val="bullet"/>
      <w:lvlText w:val="•"/>
      <w:lvlJc w:val="left"/>
      <w:pPr>
        <w:ind w:left="7759" w:hanging="360"/>
      </w:pPr>
      <w:rPr>
        <w:rFonts w:hint="default"/>
      </w:rPr>
    </w:lvl>
    <w:lvl w:ilvl="6" w:tplc="45A89B32">
      <w:numFmt w:val="bullet"/>
      <w:lvlText w:val="•"/>
      <w:lvlJc w:val="left"/>
      <w:pPr>
        <w:ind w:left="8603" w:hanging="360"/>
      </w:pPr>
      <w:rPr>
        <w:rFonts w:hint="default"/>
      </w:rPr>
    </w:lvl>
    <w:lvl w:ilvl="7" w:tplc="4F584340">
      <w:numFmt w:val="bullet"/>
      <w:lvlText w:val="•"/>
      <w:lvlJc w:val="left"/>
      <w:pPr>
        <w:ind w:left="9448" w:hanging="360"/>
      </w:pPr>
      <w:rPr>
        <w:rFonts w:hint="default"/>
      </w:rPr>
    </w:lvl>
    <w:lvl w:ilvl="8" w:tplc="57DE704A">
      <w:numFmt w:val="bullet"/>
      <w:lvlText w:val="•"/>
      <w:lvlJc w:val="left"/>
      <w:pPr>
        <w:ind w:left="10293" w:hanging="360"/>
      </w:pPr>
      <w:rPr>
        <w:rFonts w:hint="default"/>
      </w:rPr>
    </w:lvl>
  </w:abstractNum>
  <w:abstractNum w:abstractNumId="77" w15:restartNumberingAfterBreak="0">
    <w:nsid w:val="4AAB3DFF"/>
    <w:multiLevelType w:val="hybridMultilevel"/>
    <w:tmpl w:val="3A2288EA"/>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78" w15:restartNumberingAfterBreak="0">
    <w:nsid w:val="4B7341CB"/>
    <w:multiLevelType w:val="hybridMultilevel"/>
    <w:tmpl w:val="DFE2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D95019C"/>
    <w:multiLevelType w:val="hybridMultilevel"/>
    <w:tmpl w:val="B2A2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E171874"/>
    <w:multiLevelType w:val="hybridMultilevel"/>
    <w:tmpl w:val="843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ED218EE"/>
    <w:multiLevelType w:val="hybridMultilevel"/>
    <w:tmpl w:val="4FC8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EE86E80"/>
    <w:multiLevelType w:val="hybridMultilevel"/>
    <w:tmpl w:val="DD5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EFF55FC"/>
    <w:multiLevelType w:val="hybridMultilevel"/>
    <w:tmpl w:val="72E6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F54182C"/>
    <w:multiLevelType w:val="hybridMultilevel"/>
    <w:tmpl w:val="F992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04E76BD"/>
    <w:multiLevelType w:val="hybridMultilevel"/>
    <w:tmpl w:val="2358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0B7380D"/>
    <w:multiLevelType w:val="hybridMultilevel"/>
    <w:tmpl w:val="09AE9276"/>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1B149D0"/>
    <w:multiLevelType w:val="hybridMultilevel"/>
    <w:tmpl w:val="D7D4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2FE192E"/>
    <w:multiLevelType w:val="hybridMultilevel"/>
    <w:tmpl w:val="55AC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30C4CC1"/>
    <w:multiLevelType w:val="hybridMultilevel"/>
    <w:tmpl w:val="75BA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4BE3AF0"/>
    <w:multiLevelType w:val="hybridMultilevel"/>
    <w:tmpl w:val="94343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77E3900"/>
    <w:multiLevelType w:val="hybridMultilevel"/>
    <w:tmpl w:val="078E3188"/>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7953C59"/>
    <w:multiLevelType w:val="hybridMultilevel"/>
    <w:tmpl w:val="CD8A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7A77264"/>
    <w:multiLevelType w:val="multilevel"/>
    <w:tmpl w:val="C85C2134"/>
    <w:lvl w:ilvl="0">
      <w:start w:val="3"/>
      <w:numFmt w:val="decimal"/>
      <w:lvlText w:val="%1"/>
      <w:lvlJc w:val="left"/>
      <w:pPr>
        <w:ind w:left="100" w:hanging="404"/>
      </w:pPr>
      <w:rPr>
        <w:rFonts w:hint="default"/>
      </w:rPr>
    </w:lvl>
    <w:lvl w:ilvl="1">
      <w:start w:val="1"/>
      <w:numFmt w:val="decimal"/>
      <w:lvlText w:val="%1.%2"/>
      <w:lvlJc w:val="left"/>
      <w:pPr>
        <w:ind w:left="100" w:hanging="404"/>
      </w:pPr>
      <w:rPr>
        <w:rFonts w:ascii="Arial" w:eastAsia="Arial" w:hAnsi="Arial" w:cs="Arial" w:hint="default"/>
        <w:b/>
        <w:bCs/>
        <w:w w:val="99"/>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1928" w:hanging="360"/>
      </w:pPr>
      <w:rPr>
        <w:rFonts w:hint="default"/>
      </w:rPr>
    </w:lvl>
    <w:lvl w:ilvl="4">
      <w:numFmt w:val="bullet"/>
      <w:lvlText w:val="•"/>
      <w:lvlJc w:val="left"/>
      <w:pPr>
        <w:ind w:left="2976" w:hanging="360"/>
      </w:pPr>
      <w:rPr>
        <w:rFonts w:hint="default"/>
      </w:rPr>
    </w:lvl>
    <w:lvl w:ilvl="5">
      <w:numFmt w:val="bullet"/>
      <w:lvlText w:val="•"/>
      <w:lvlJc w:val="left"/>
      <w:pPr>
        <w:ind w:left="4024" w:hanging="360"/>
      </w:pPr>
      <w:rPr>
        <w:rFonts w:hint="default"/>
      </w:rPr>
    </w:lvl>
    <w:lvl w:ilvl="6">
      <w:numFmt w:val="bullet"/>
      <w:lvlText w:val="•"/>
      <w:lvlJc w:val="left"/>
      <w:pPr>
        <w:ind w:left="5073" w:hanging="360"/>
      </w:pPr>
      <w:rPr>
        <w:rFonts w:hint="default"/>
      </w:rPr>
    </w:lvl>
    <w:lvl w:ilvl="7">
      <w:numFmt w:val="bullet"/>
      <w:lvlText w:val="•"/>
      <w:lvlJc w:val="left"/>
      <w:pPr>
        <w:ind w:left="6121" w:hanging="360"/>
      </w:pPr>
      <w:rPr>
        <w:rFonts w:hint="default"/>
      </w:rPr>
    </w:lvl>
    <w:lvl w:ilvl="8">
      <w:numFmt w:val="bullet"/>
      <w:lvlText w:val="•"/>
      <w:lvlJc w:val="left"/>
      <w:pPr>
        <w:ind w:left="7169" w:hanging="360"/>
      </w:pPr>
      <w:rPr>
        <w:rFonts w:hint="default"/>
      </w:rPr>
    </w:lvl>
  </w:abstractNum>
  <w:abstractNum w:abstractNumId="94" w15:restartNumberingAfterBreak="0">
    <w:nsid w:val="5B1E630A"/>
    <w:multiLevelType w:val="hybridMultilevel"/>
    <w:tmpl w:val="86A4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BDF379B"/>
    <w:multiLevelType w:val="hybridMultilevel"/>
    <w:tmpl w:val="C5A6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BE360D7"/>
    <w:multiLevelType w:val="multilevel"/>
    <w:tmpl w:val="9126E8E4"/>
    <w:lvl w:ilvl="0">
      <w:start w:val="162"/>
      <w:numFmt w:val="decimal"/>
      <w:lvlText w:val="%1"/>
      <w:lvlJc w:val="left"/>
      <w:pPr>
        <w:ind w:left="540" w:hanging="540"/>
      </w:pPr>
      <w:rPr>
        <w:rFonts w:cstheme="majorBidi"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854"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97" w15:restartNumberingAfterBreak="0">
    <w:nsid w:val="5E1C29AE"/>
    <w:multiLevelType w:val="hybridMultilevel"/>
    <w:tmpl w:val="6C3A7530"/>
    <w:lvl w:ilvl="0" w:tplc="1D4A138A">
      <w:numFmt w:val="bullet"/>
      <w:lvlText w:val=""/>
      <w:lvlJc w:val="left"/>
      <w:pPr>
        <w:ind w:left="2082" w:hanging="360"/>
      </w:pPr>
      <w:rPr>
        <w:rFonts w:ascii="Symbol" w:eastAsia="Symbol" w:hAnsi="Symbol" w:cs="Symbol" w:hint="default"/>
        <w:w w:val="100"/>
        <w:sz w:val="24"/>
        <w:szCs w:val="24"/>
      </w:rPr>
    </w:lvl>
    <w:lvl w:ilvl="1" w:tplc="E2D6DBCC">
      <w:numFmt w:val="bullet"/>
      <w:lvlText w:val="•"/>
      <w:lvlJc w:val="left"/>
      <w:pPr>
        <w:ind w:left="2926" w:hanging="360"/>
      </w:pPr>
      <w:rPr>
        <w:rFonts w:hint="default"/>
      </w:rPr>
    </w:lvl>
    <w:lvl w:ilvl="2" w:tplc="C1A8BDFE">
      <w:numFmt w:val="bullet"/>
      <w:lvlText w:val="•"/>
      <w:lvlJc w:val="left"/>
      <w:pPr>
        <w:ind w:left="3771" w:hanging="360"/>
      </w:pPr>
      <w:rPr>
        <w:rFonts w:hint="default"/>
      </w:rPr>
    </w:lvl>
    <w:lvl w:ilvl="3" w:tplc="3ECEB93E">
      <w:numFmt w:val="bullet"/>
      <w:lvlText w:val="•"/>
      <w:lvlJc w:val="left"/>
      <w:pPr>
        <w:ind w:left="4615" w:hanging="360"/>
      </w:pPr>
      <w:rPr>
        <w:rFonts w:hint="default"/>
      </w:rPr>
    </w:lvl>
    <w:lvl w:ilvl="4" w:tplc="1E16AB60">
      <w:numFmt w:val="bullet"/>
      <w:lvlText w:val="•"/>
      <w:lvlJc w:val="left"/>
      <w:pPr>
        <w:ind w:left="5460" w:hanging="360"/>
      </w:pPr>
      <w:rPr>
        <w:rFonts w:hint="default"/>
      </w:rPr>
    </w:lvl>
    <w:lvl w:ilvl="5" w:tplc="13563CA4">
      <w:numFmt w:val="bullet"/>
      <w:lvlText w:val="•"/>
      <w:lvlJc w:val="left"/>
      <w:pPr>
        <w:ind w:left="6305" w:hanging="360"/>
      </w:pPr>
      <w:rPr>
        <w:rFonts w:hint="default"/>
      </w:rPr>
    </w:lvl>
    <w:lvl w:ilvl="6" w:tplc="C31A6DFE">
      <w:numFmt w:val="bullet"/>
      <w:lvlText w:val="•"/>
      <w:lvlJc w:val="left"/>
      <w:pPr>
        <w:ind w:left="7149" w:hanging="360"/>
      </w:pPr>
      <w:rPr>
        <w:rFonts w:hint="default"/>
      </w:rPr>
    </w:lvl>
    <w:lvl w:ilvl="7" w:tplc="1AC2F9DC">
      <w:numFmt w:val="bullet"/>
      <w:lvlText w:val="•"/>
      <w:lvlJc w:val="left"/>
      <w:pPr>
        <w:ind w:left="7994" w:hanging="360"/>
      </w:pPr>
      <w:rPr>
        <w:rFonts w:hint="default"/>
      </w:rPr>
    </w:lvl>
    <w:lvl w:ilvl="8" w:tplc="17EE48AC">
      <w:numFmt w:val="bullet"/>
      <w:lvlText w:val="•"/>
      <w:lvlJc w:val="left"/>
      <w:pPr>
        <w:ind w:left="8839" w:hanging="360"/>
      </w:pPr>
      <w:rPr>
        <w:rFonts w:hint="default"/>
      </w:rPr>
    </w:lvl>
  </w:abstractNum>
  <w:abstractNum w:abstractNumId="98" w15:restartNumberingAfterBreak="0">
    <w:nsid w:val="5E344E4E"/>
    <w:multiLevelType w:val="hybridMultilevel"/>
    <w:tmpl w:val="9690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E8F5239"/>
    <w:multiLevelType w:val="hybridMultilevel"/>
    <w:tmpl w:val="1E98FD62"/>
    <w:lvl w:ilvl="0" w:tplc="407E7884">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F713F7C"/>
    <w:multiLevelType w:val="hybridMultilevel"/>
    <w:tmpl w:val="84AC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FA32B6C"/>
    <w:multiLevelType w:val="multilevel"/>
    <w:tmpl w:val="D4CA0660"/>
    <w:lvl w:ilvl="0">
      <w:start w:val="2"/>
      <w:numFmt w:val="decimal"/>
      <w:lvlText w:val="%1"/>
      <w:lvlJc w:val="left"/>
      <w:pPr>
        <w:ind w:left="120" w:hanging="401"/>
      </w:pPr>
      <w:rPr>
        <w:rFonts w:hint="default"/>
      </w:rPr>
    </w:lvl>
    <w:lvl w:ilvl="1">
      <w:start w:val="1"/>
      <w:numFmt w:val="decimal"/>
      <w:lvlText w:val="%1.%2"/>
      <w:lvlJc w:val="left"/>
      <w:pPr>
        <w:ind w:left="120" w:hanging="401"/>
      </w:pPr>
      <w:rPr>
        <w:rFonts w:ascii="Arial" w:eastAsia="Arial" w:hAnsi="Arial" w:cs="Arial" w:hint="default"/>
        <w:b/>
        <w:bCs/>
        <w:w w:val="99"/>
        <w:sz w:val="24"/>
        <w:szCs w:val="24"/>
      </w:rPr>
    </w:lvl>
    <w:lvl w:ilvl="2">
      <w:numFmt w:val="bullet"/>
      <w:lvlText w:val=""/>
      <w:lvlJc w:val="left"/>
      <w:pPr>
        <w:ind w:left="840" w:hanging="360"/>
      </w:pPr>
      <w:rPr>
        <w:rFonts w:ascii="Symbol" w:eastAsia="Symbol" w:hAnsi="Symbol" w:cs="Symbol" w:hint="default"/>
        <w:w w:val="100"/>
        <w:sz w:val="24"/>
        <w:szCs w:val="24"/>
      </w:rPr>
    </w:lvl>
    <w:lvl w:ilvl="3">
      <w:numFmt w:val="bullet"/>
      <w:lvlText w:val="•"/>
      <w:lvlJc w:val="left"/>
      <w:pPr>
        <w:ind w:left="1893" w:hanging="360"/>
      </w:pPr>
      <w:rPr>
        <w:rFonts w:hint="default"/>
      </w:rPr>
    </w:lvl>
    <w:lvl w:ilvl="4">
      <w:numFmt w:val="bullet"/>
      <w:lvlText w:val="•"/>
      <w:lvlJc w:val="left"/>
      <w:pPr>
        <w:ind w:left="2946" w:hanging="360"/>
      </w:pPr>
      <w:rPr>
        <w:rFonts w:hint="default"/>
      </w:rPr>
    </w:lvl>
    <w:lvl w:ilvl="5">
      <w:numFmt w:val="bullet"/>
      <w:lvlText w:val="•"/>
      <w:lvlJc w:val="left"/>
      <w:pPr>
        <w:ind w:left="3999" w:hanging="360"/>
      </w:pPr>
      <w:rPr>
        <w:rFonts w:hint="default"/>
      </w:rPr>
    </w:lvl>
    <w:lvl w:ilvl="6">
      <w:numFmt w:val="bullet"/>
      <w:lvlText w:val="•"/>
      <w:lvlJc w:val="left"/>
      <w:pPr>
        <w:ind w:left="5053" w:hanging="360"/>
      </w:pPr>
      <w:rPr>
        <w:rFonts w:hint="default"/>
      </w:rPr>
    </w:lvl>
    <w:lvl w:ilvl="7">
      <w:numFmt w:val="bullet"/>
      <w:lvlText w:val="•"/>
      <w:lvlJc w:val="left"/>
      <w:pPr>
        <w:ind w:left="6106" w:hanging="360"/>
      </w:pPr>
      <w:rPr>
        <w:rFonts w:hint="default"/>
      </w:rPr>
    </w:lvl>
    <w:lvl w:ilvl="8">
      <w:numFmt w:val="bullet"/>
      <w:lvlText w:val="•"/>
      <w:lvlJc w:val="left"/>
      <w:pPr>
        <w:ind w:left="7159" w:hanging="360"/>
      </w:pPr>
      <w:rPr>
        <w:rFonts w:hint="default"/>
      </w:rPr>
    </w:lvl>
  </w:abstractNum>
  <w:abstractNum w:abstractNumId="102" w15:restartNumberingAfterBreak="0">
    <w:nsid w:val="62191404"/>
    <w:multiLevelType w:val="hybridMultilevel"/>
    <w:tmpl w:val="0B286964"/>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65C27D5"/>
    <w:multiLevelType w:val="hybridMultilevel"/>
    <w:tmpl w:val="831EB8A2"/>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9930B5A"/>
    <w:multiLevelType w:val="hybridMultilevel"/>
    <w:tmpl w:val="59B04A6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252" w:hanging="360"/>
      </w:pPr>
      <w:rPr>
        <w:rFonts w:ascii="Courier New" w:hAnsi="Courier New" w:cs="Courier New" w:hint="default"/>
      </w:rPr>
    </w:lvl>
    <w:lvl w:ilvl="2" w:tplc="08090005" w:tentative="1">
      <w:start w:val="1"/>
      <w:numFmt w:val="bullet"/>
      <w:lvlText w:val=""/>
      <w:lvlJc w:val="left"/>
      <w:pPr>
        <w:ind w:left="972" w:hanging="360"/>
      </w:pPr>
      <w:rPr>
        <w:rFonts w:ascii="Wingdings" w:hAnsi="Wingdings" w:hint="default"/>
      </w:rPr>
    </w:lvl>
    <w:lvl w:ilvl="3" w:tplc="08090001" w:tentative="1">
      <w:start w:val="1"/>
      <w:numFmt w:val="bullet"/>
      <w:lvlText w:val=""/>
      <w:lvlJc w:val="left"/>
      <w:pPr>
        <w:ind w:left="1692" w:hanging="360"/>
      </w:pPr>
      <w:rPr>
        <w:rFonts w:ascii="Symbol" w:hAnsi="Symbol" w:hint="default"/>
      </w:rPr>
    </w:lvl>
    <w:lvl w:ilvl="4" w:tplc="08090003" w:tentative="1">
      <w:start w:val="1"/>
      <w:numFmt w:val="bullet"/>
      <w:lvlText w:val="o"/>
      <w:lvlJc w:val="left"/>
      <w:pPr>
        <w:ind w:left="2412" w:hanging="360"/>
      </w:pPr>
      <w:rPr>
        <w:rFonts w:ascii="Courier New" w:hAnsi="Courier New" w:cs="Courier New" w:hint="default"/>
      </w:rPr>
    </w:lvl>
    <w:lvl w:ilvl="5" w:tplc="08090005" w:tentative="1">
      <w:start w:val="1"/>
      <w:numFmt w:val="bullet"/>
      <w:lvlText w:val=""/>
      <w:lvlJc w:val="left"/>
      <w:pPr>
        <w:ind w:left="3132" w:hanging="360"/>
      </w:pPr>
      <w:rPr>
        <w:rFonts w:ascii="Wingdings" w:hAnsi="Wingdings" w:hint="default"/>
      </w:rPr>
    </w:lvl>
    <w:lvl w:ilvl="6" w:tplc="08090001" w:tentative="1">
      <w:start w:val="1"/>
      <w:numFmt w:val="bullet"/>
      <w:lvlText w:val=""/>
      <w:lvlJc w:val="left"/>
      <w:pPr>
        <w:ind w:left="3852" w:hanging="360"/>
      </w:pPr>
      <w:rPr>
        <w:rFonts w:ascii="Symbol" w:hAnsi="Symbol" w:hint="default"/>
      </w:rPr>
    </w:lvl>
    <w:lvl w:ilvl="7" w:tplc="08090003" w:tentative="1">
      <w:start w:val="1"/>
      <w:numFmt w:val="bullet"/>
      <w:lvlText w:val="o"/>
      <w:lvlJc w:val="left"/>
      <w:pPr>
        <w:ind w:left="4572" w:hanging="360"/>
      </w:pPr>
      <w:rPr>
        <w:rFonts w:ascii="Courier New" w:hAnsi="Courier New" w:cs="Courier New" w:hint="default"/>
      </w:rPr>
    </w:lvl>
    <w:lvl w:ilvl="8" w:tplc="08090005" w:tentative="1">
      <w:start w:val="1"/>
      <w:numFmt w:val="bullet"/>
      <w:lvlText w:val=""/>
      <w:lvlJc w:val="left"/>
      <w:pPr>
        <w:ind w:left="5292" w:hanging="360"/>
      </w:pPr>
      <w:rPr>
        <w:rFonts w:ascii="Wingdings" w:hAnsi="Wingdings" w:hint="default"/>
      </w:rPr>
    </w:lvl>
  </w:abstractNum>
  <w:abstractNum w:abstractNumId="105" w15:restartNumberingAfterBreak="0">
    <w:nsid w:val="6A691E84"/>
    <w:multiLevelType w:val="hybridMultilevel"/>
    <w:tmpl w:val="BA88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CE43246"/>
    <w:multiLevelType w:val="hybridMultilevel"/>
    <w:tmpl w:val="C51C5E14"/>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ECD7CA8"/>
    <w:multiLevelType w:val="multilevel"/>
    <w:tmpl w:val="B81696CE"/>
    <w:lvl w:ilvl="0">
      <w:start w:val="9"/>
      <w:numFmt w:val="decimal"/>
      <w:lvlText w:val="%1"/>
      <w:lvlJc w:val="left"/>
      <w:pPr>
        <w:ind w:left="100" w:hanging="404"/>
      </w:pPr>
      <w:rPr>
        <w:rFonts w:hint="default"/>
      </w:rPr>
    </w:lvl>
    <w:lvl w:ilvl="1">
      <w:start w:val="1"/>
      <w:numFmt w:val="decimal"/>
      <w:lvlText w:val="%1.%2"/>
      <w:lvlJc w:val="left"/>
      <w:pPr>
        <w:ind w:left="100" w:hanging="404"/>
      </w:pPr>
      <w:rPr>
        <w:rFonts w:ascii="Arial" w:eastAsia="Arial" w:hAnsi="Arial" w:cs="Arial" w:hint="default"/>
        <w:b/>
        <w:bCs/>
        <w:w w:val="99"/>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1928" w:hanging="360"/>
      </w:pPr>
      <w:rPr>
        <w:rFonts w:hint="default"/>
      </w:rPr>
    </w:lvl>
    <w:lvl w:ilvl="4">
      <w:numFmt w:val="bullet"/>
      <w:lvlText w:val="•"/>
      <w:lvlJc w:val="left"/>
      <w:pPr>
        <w:ind w:left="2976" w:hanging="360"/>
      </w:pPr>
      <w:rPr>
        <w:rFonts w:hint="default"/>
      </w:rPr>
    </w:lvl>
    <w:lvl w:ilvl="5">
      <w:numFmt w:val="bullet"/>
      <w:lvlText w:val="•"/>
      <w:lvlJc w:val="left"/>
      <w:pPr>
        <w:ind w:left="4024" w:hanging="360"/>
      </w:pPr>
      <w:rPr>
        <w:rFonts w:hint="default"/>
      </w:rPr>
    </w:lvl>
    <w:lvl w:ilvl="6">
      <w:numFmt w:val="bullet"/>
      <w:lvlText w:val="•"/>
      <w:lvlJc w:val="left"/>
      <w:pPr>
        <w:ind w:left="5073" w:hanging="360"/>
      </w:pPr>
      <w:rPr>
        <w:rFonts w:hint="default"/>
      </w:rPr>
    </w:lvl>
    <w:lvl w:ilvl="7">
      <w:numFmt w:val="bullet"/>
      <w:lvlText w:val="•"/>
      <w:lvlJc w:val="left"/>
      <w:pPr>
        <w:ind w:left="6121" w:hanging="360"/>
      </w:pPr>
      <w:rPr>
        <w:rFonts w:hint="default"/>
      </w:rPr>
    </w:lvl>
    <w:lvl w:ilvl="8">
      <w:numFmt w:val="bullet"/>
      <w:lvlText w:val="•"/>
      <w:lvlJc w:val="left"/>
      <w:pPr>
        <w:ind w:left="7169" w:hanging="360"/>
      </w:pPr>
      <w:rPr>
        <w:rFonts w:hint="default"/>
      </w:rPr>
    </w:lvl>
  </w:abstractNum>
  <w:abstractNum w:abstractNumId="108" w15:restartNumberingAfterBreak="0">
    <w:nsid w:val="6F0B49E6"/>
    <w:multiLevelType w:val="hybridMultilevel"/>
    <w:tmpl w:val="67D2844A"/>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FF90041"/>
    <w:multiLevelType w:val="multilevel"/>
    <w:tmpl w:val="890AC336"/>
    <w:lvl w:ilvl="0">
      <w:start w:val="2"/>
      <w:numFmt w:val="decimal"/>
      <w:lvlText w:val="%1"/>
      <w:lvlJc w:val="left"/>
      <w:pPr>
        <w:ind w:left="100" w:hanging="404"/>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96" w:hanging="286"/>
      </w:pPr>
      <w:rPr>
        <w:rFonts w:ascii="Arial" w:eastAsia="Arial" w:hAnsi="Arial" w:cs="Arial" w:hint="default"/>
        <w:w w:val="100"/>
        <w:sz w:val="22"/>
        <w:szCs w:val="22"/>
      </w:rPr>
    </w:lvl>
    <w:lvl w:ilvl="3">
      <w:numFmt w:val="bullet"/>
      <w:lvlText w:val="•"/>
      <w:lvlJc w:val="left"/>
      <w:pPr>
        <w:ind w:left="2914" w:hanging="286"/>
      </w:pPr>
      <w:rPr>
        <w:rFonts w:hint="default"/>
      </w:rPr>
    </w:lvl>
    <w:lvl w:ilvl="4">
      <w:numFmt w:val="bullet"/>
      <w:lvlText w:val="•"/>
      <w:lvlJc w:val="left"/>
      <w:pPr>
        <w:ind w:left="3822" w:hanging="286"/>
      </w:pPr>
      <w:rPr>
        <w:rFonts w:hint="default"/>
      </w:rPr>
    </w:lvl>
    <w:lvl w:ilvl="5">
      <w:numFmt w:val="bullet"/>
      <w:lvlText w:val="•"/>
      <w:lvlJc w:val="left"/>
      <w:pPr>
        <w:ind w:left="4729" w:hanging="286"/>
      </w:pPr>
      <w:rPr>
        <w:rFonts w:hint="default"/>
      </w:rPr>
    </w:lvl>
    <w:lvl w:ilvl="6">
      <w:numFmt w:val="bullet"/>
      <w:lvlText w:val="•"/>
      <w:lvlJc w:val="left"/>
      <w:pPr>
        <w:ind w:left="5636" w:hanging="286"/>
      </w:pPr>
      <w:rPr>
        <w:rFonts w:hint="default"/>
      </w:rPr>
    </w:lvl>
    <w:lvl w:ilvl="7">
      <w:numFmt w:val="bullet"/>
      <w:lvlText w:val="•"/>
      <w:lvlJc w:val="left"/>
      <w:pPr>
        <w:ind w:left="6544" w:hanging="286"/>
      </w:pPr>
      <w:rPr>
        <w:rFonts w:hint="default"/>
      </w:rPr>
    </w:lvl>
    <w:lvl w:ilvl="8">
      <w:numFmt w:val="bullet"/>
      <w:lvlText w:val="•"/>
      <w:lvlJc w:val="left"/>
      <w:pPr>
        <w:ind w:left="7451" w:hanging="286"/>
      </w:pPr>
      <w:rPr>
        <w:rFonts w:hint="default"/>
      </w:rPr>
    </w:lvl>
  </w:abstractNum>
  <w:abstractNum w:abstractNumId="110" w15:restartNumberingAfterBreak="0">
    <w:nsid w:val="70511235"/>
    <w:multiLevelType w:val="hybridMultilevel"/>
    <w:tmpl w:val="99E69A32"/>
    <w:lvl w:ilvl="0" w:tplc="08090001">
      <w:start w:val="1"/>
      <w:numFmt w:val="bullet"/>
      <w:lvlText w:val=""/>
      <w:lvlJc w:val="left"/>
      <w:pPr>
        <w:ind w:left="2536"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111" w15:restartNumberingAfterBreak="0">
    <w:nsid w:val="709D768A"/>
    <w:multiLevelType w:val="hybridMultilevel"/>
    <w:tmpl w:val="2C02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0F5353A"/>
    <w:multiLevelType w:val="hybridMultilevel"/>
    <w:tmpl w:val="84FA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1023462"/>
    <w:multiLevelType w:val="hybridMultilevel"/>
    <w:tmpl w:val="8F10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1396302"/>
    <w:multiLevelType w:val="hybridMultilevel"/>
    <w:tmpl w:val="018E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56F6506"/>
    <w:multiLevelType w:val="hybridMultilevel"/>
    <w:tmpl w:val="E68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5FA560A"/>
    <w:multiLevelType w:val="hybridMultilevel"/>
    <w:tmpl w:val="2A321B0A"/>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61378FE"/>
    <w:multiLevelType w:val="hybridMultilevel"/>
    <w:tmpl w:val="F598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7512E56"/>
    <w:multiLevelType w:val="hybridMultilevel"/>
    <w:tmpl w:val="A848690A"/>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8C038FD"/>
    <w:multiLevelType w:val="hybridMultilevel"/>
    <w:tmpl w:val="2398E8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0" w15:restartNumberingAfterBreak="0">
    <w:nsid w:val="79364DC0"/>
    <w:multiLevelType w:val="hybridMultilevel"/>
    <w:tmpl w:val="24540E90"/>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95C107B"/>
    <w:multiLevelType w:val="multilevel"/>
    <w:tmpl w:val="C61EEFDA"/>
    <w:lvl w:ilvl="0">
      <w:start w:val="5"/>
      <w:numFmt w:val="decimal"/>
      <w:lvlText w:val="%1"/>
      <w:lvlJc w:val="left"/>
      <w:pPr>
        <w:ind w:left="100" w:hanging="389"/>
      </w:pPr>
      <w:rPr>
        <w:rFonts w:hint="default"/>
      </w:rPr>
    </w:lvl>
    <w:lvl w:ilvl="1">
      <w:start w:val="1"/>
      <w:numFmt w:val="decimal"/>
      <w:lvlText w:val="%1.%2"/>
      <w:lvlJc w:val="left"/>
      <w:pPr>
        <w:ind w:left="100" w:hanging="389"/>
      </w:pPr>
      <w:rPr>
        <w:rFonts w:ascii="Arial" w:eastAsia="Arial" w:hAnsi="Arial" w:cs="Arial" w:hint="default"/>
        <w:b/>
        <w:bCs/>
        <w:w w:val="99"/>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696" w:hanging="360"/>
      </w:pPr>
      <w:rPr>
        <w:rFonts w:hint="default"/>
      </w:rPr>
    </w:lvl>
    <w:lvl w:ilvl="4">
      <w:numFmt w:val="bullet"/>
      <w:lvlText w:val="•"/>
      <w:lvlJc w:val="left"/>
      <w:pPr>
        <w:ind w:left="3635" w:hanging="360"/>
      </w:pPr>
      <w:rPr>
        <w:rFonts w:hint="default"/>
      </w:rPr>
    </w:lvl>
    <w:lvl w:ilvl="5">
      <w:numFmt w:val="bullet"/>
      <w:lvlText w:val="•"/>
      <w:lvlJc w:val="left"/>
      <w:pPr>
        <w:ind w:left="4573" w:hanging="360"/>
      </w:pPr>
      <w:rPr>
        <w:rFonts w:hint="default"/>
      </w:rPr>
    </w:lvl>
    <w:lvl w:ilvl="6">
      <w:numFmt w:val="bullet"/>
      <w:lvlText w:val="•"/>
      <w:lvlJc w:val="left"/>
      <w:pPr>
        <w:ind w:left="5512" w:hanging="360"/>
      </w:pPr>
      <w:rPr>
        <w:rFonts w:hint="default"/>
      </w:rPr>
    </w:lvl>
    <w:lvl w:ilvl="7">
      <w:numFmt w:val="bullet"/>
      <w:lvlText w:val="•"/>
      <w:lvlJc w:val="left"/>
      <w:pPr>
        <w:ind w:left="6450" w:hanging="360"/>
      </w:pPr>
      <w:rPr>
        <w:rFonts w:hint="default"/>
      </w:rPr>
    </w:lvl>
    <w:lvl w:ilvl="8">
      <w:numFmt w:val="bullet"/>
      <w:lvlText w:val="•"/>
      <w:lvlJc w:val="left"/>
      <w:pPr>
        <w:ind w:left="7389" w:hanging="360"/>
      </w:pPr>
      <w:rPr>
        <w:rFonts w:hint="default"/>
      </w:rPr>
    </w:lvl>
  </w:abstractNum>
  <w:abstractNum w:abstractNumId="122" w15:restartNumberingAfterBreak="0">
    <w:nsid w:val="7A393992"/>
    <w:multiLevelType w:val="hybridMultilevel"/>
    <w:tmpl w:val="8A86E0B4"/>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A557125"/>
    <w:multiLevelType w:val="hybridMultilevel"/>
    <w:tmpl w:val="F1526B58"/>
    <w:lvl w:ilvl="0" w:tplc="08090001">
      <w:start w:val="1"/>
      <w:numFmt w:val="bullet"/>
      <w:lvlText w:val=""/>
      <w:lvlJc w:val="left"/>
      <w:pPr>
        <w:ind w:left="2536" w:hanging="360"/>
      </w:pPr>
      <w:rPr>
        <w:rFonts w:ascii="Symbol" w:hAnsi="Symbol" w:hint="default"/>
      </w:rPr>
    </w:lvl>
    <w:lvl w:ilvl="1" w:tplc="08090003" w:tentative="1">
      <w:start w:val="1"/>
      <w:numFmt w:val="bullet"/>
      <w:lvlText w:val="o"/>
      <w:lvlJc w:val="left"/>
      <w:pPr>
        <w:ind w:left="3256" w:hanging="360"/>
      </w:pPr>
      <w:rPr>
        <w:rFonts w:ascii="Courier New" w:hAnsi="Courier New" w:cs="Courier New" w:hint="default"/>
      </w:rPr>
    </w:lvl>
    <w:lvl w:ilvl="2" w:tplc="08090005" w:tentative="1">
      <w:start w:val="1"/>
      <w:numFmt w:val="bullet"/>
      <w:lvlText w:val=""/>
      <w:lvlJc w:val="left"/>
      <w:pPr>
        <w:ind w:left="3976" w:hanging="360"/>
      </w:pPr>
      <w:rPr>
        <w:rFonts w:ascii="Wingdings" w:hAnsi="Wingdings" w:hint="default"/>
      </w:rPr>
    </w:lvl>
    <w:lvl w:ilvl="3" w:tplc="08090001" w:tentative="1">
      <w:start w:val="1"/>
      <w:numFmt w:val="bullet"/>
      <w:lvlText w:val=""/>
      <w:lvlJc w:val="left"/>
      <w:pPr>
        <w:ind w:left="4696" w:hanging="360"/>
      </w:pPr>
      <w:rPr>
        <w:rFonts w:ascii="Symbol" w:hAnsi="Symbol" w:hint="default"/>
      </w:rPr>
    </w:lvl>
    <w:lvl w:ilvl="4" w:tplc="08090003" w:tentative="1">
      <w:start w:val="1"/>
      <w:numFmt w:val="bullet"/>
      <w:lvlText w:val="o"/>
      <w:lvlJc w:val="left"/>
      <w:pPr>
        <w:ind w:left="5416" w:hanging="360"/>
      </w:pPr>
      <w:rPr>
        <w:rFonts w:ascii="Courier New" w:hAnsi="Courier New" w:cs="Courier New" w:hint="default"/>
      </w:rPr>
    </w:lvl>
    <w:lvl w:ilvl="5" w:tplc="08090005" w:tentative="1">
      <w:start w:val="1"/>
      <w:numFmt w:val="bullet"/>
      <w:lvlText w:val=""/>
      <w:lvlJc w:val="left"/>
      <w:pPr>
        <w:ind w:left="6136" w:hanging="360"/>
      </w:pPr>
      <w:rPr>
        <w:rFonts w:ascii="Wingdings" w:hAnsi="Wingdings" w:hint="default"/>
      </w:rPr>
    </w:lvl>
    <w:lvl w:ilvl="6" w:tplc="08090001" w:tentative="1">
      <w:start w:val="1"/>
      <w:numFmt w:val="bullet"/>
      <w:lvlText w:val=""/>
      <w:lvlJc w:val="left"/>
      <w:pPr>
        <w:ind w:left="6856" w:hanging="360"/>
      </w:pPr>
      <w:rPr>
        <w:rFonts w:ascii="Symbol" w:hAnsi="Symbol" w:hint="default"/>
      </w:rPr>
    </w:lvl>
    <w:lvl w:ilvl="7" w:tplc="08090003" w:tentative="1">
      <w:start w:val="1"/>
      <w:numFmt w:val="bullet"/>
      <w:lvlText w:val="o"/>
      <w:lvlJc w:val="left"/>
      <w:pPr>
        <w:ind w:left="7576" w:hanging="360"/>
      </w:pPr>
      <w:rPr>
        <w:rFonts w:ascii="Courier New" w:hAnsi="Courier New" w:cs="Courier New" w:hint="default"/>
      </w:rPr>
    </w:lvl>
    <w:lvl w:ilvl="8" w:tplc="08090005" w:tentative="1">
      <w:start w:val="1"/>
      <w:numFmt w:val="bullet"/>
      <w:lvlText w:val=""/>
      <w:lvlJc w:val="left"/>
      <w:pPr>
        <w:ind w:left="8296" w:hanging="360"/>
      </w:pPr>
      <w:rPr>
        <w:rFonts w:ascii="Wingdings" w:hAnsi="Wingdings" w:hint="default"/>
      </w:rPr>
    </w:lvl>
  </w:abstractNum>
  <w:abstractNum w:abstractNumId="124" w15:restartNumberingAfterBreak="0">
    <w:nsid w:val="7BA70C1F"/>
    <w:multiLevelType w:val="hybridMultilevel"/>
    <w:tmpl w:val="7A26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CA3593B"/>
    <w:multiLevelType w:val="hybridMultilevel"/>
    <w:tmpl w:val="E87C7524"/>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CE77259"/>
    <w:multiLevelType w:val="hybridMultilevel"/>
    <w:tmpl w:val="385EEC00"/>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B6125F"/>
    <w:multiLevelType w:val="hybridMultilevel"/>
    <w:tmpl w:val="F2DA50F0"/>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E9A371A"/>
    <w:multiLevelType w:val="hybridMultilevel"/>
    <w:tmpl w:val="45E49818"/>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EC7713B"/>
    <w:multiLevelType w:val="hybridMultilevel"/>
    <w:tmpl w:val="70DABFE4"/>
    <w:lvl w:ilvl="0" w:tplc="7C22C6BA">
      <w:numFmt w:val="bullet"/>
      <w:lvlText w:val=""/>
      <w:lvlJc w:val="left"/>
      <w:pPr>
        <w:ind w:left="720"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EEC02DC"/>
    <w:multiLevelType w:val="multilevel"/>
    <w:tmpl w:val="A41A0D7E"/>
    <w:lvl w:ilvl="0">
      <w:start w:val="157"/>
      <w:numFmt w:val="decimal"/>
      <w:lvlText w:val="%1"/>
      <w:lvlJc w:val="left"/>
      <w:pPr>
        <w:ind w:left="540" w:hanging="540"/>
      </w:pPr>
      <w:rPr>
        <w:rFonts w:cstheme="majorBidi" w:hint="default"/>
      </w:rPr>
    </w:lvl>
    <w:lvl w:ilvl="1">
      <w:start w:val="1"/>
      <w:numFmt w:val="decimal"/>
      <w:lvlText w:val="%1.%2"/>
      <w:lvlJc w:val="left"/>
      <w:pPr>
        <w:ind w:left="540" w:hanging="540"/>
      </w:pPr>
      <w:rPr>
        <w:rFonts w:cstheme="majorBidi"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131" w15:restartNumberingAfterBreak="0">
    <w:nsid w:val="7F1D5369"/>
    <w:multiLevelType w:val="hybridMultilevel"/>
    <w:tmpl w:val="37A4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F483EB7"/>
    <w:multiLevelType w:val="hybridMultilevel"/>
    <w:tmpl w:val="7832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FD14235"/>
    <w:multiLevelType w:val="hybridMultilevel"/>
    <w:tmpl w:val="7D48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929332">
    <w:abstractNumId w:val="97"/>
  </w:num>
  <w:num w:numId="2" w16cid:durableId="1347050757">
    <w:abstractNumId w:val="121"/>
  </w:num>
  <w:num w:numId="3" w16cid:durableId="1671327499">
    <w:abstractNumId w:val="93"/>
  </w:num>
  <w:num w:numId="4" w16cid:durableId="616448966">
    <w:abstractNumId w:val="54"/>
  </w:num>
  <w:num w:numId="5" w16cid:durableId="917859887">
    <w:abstractNumId w:val="76"/>
  </w:num>
  <w:num w:numId="6" w16cid:durableId="1384063053">
    <w:abstractNumId w:val="28"/>
  </w:num>
  <w:num w:numId="7" w16cid:durableId="1744066089">
    <w:abstractNumId w:val="5"/>
  </w:num>
  <w:num w:numId="8" w16cid:durableId="1241910999">
    <w:abstractNumId w:val="17"/>
  </w:num>
  <w:num w:numId="9" w16cid:durableId="1359772447">
    <w:abstractNumId w:val="12"/>
  </w:num>
  <w:num w:numId="10" w16cid:durableId="525365598">
    <w:abstractNumId w:val="37"/>
  </w:num>
  <w:num w:numId="11" w16cid:durableId="1885480538">
    <w:abstractNumId w:val="61"/>
  </w:num>
  <w:num w:numId="12" w16cid:durableId="328758553">
    <w:abstractNumId w:val="107"/>
  </w:num>
  <w:num w:numId="13" w16cid:durableId="410464294">
    <w:abstractNumId w:val="101"/>
  </w:num>
  <w:num w:numId="14" w16cid:durableId="57629103">
    <w:abstractNumId w:val="20"/>
  </w:num>
  <w:num w:numId="15" w16cid:durableId="647636574">
    <w:abstractNumId w:val="123"/>
  </w:num>
  <w:num w:numId="16" w16cid:durableId="276064647">
    <w:abstractNumId w:val="110"/>
  </w:num>
  <w:num w:numId="17" w16cid:durableId="1836531987">
    <w:abstractNumId w:val="67"/>
  </w:num>
  <w:num w:numId="18" w16cid:durableId="152186215">
    <w:abstractNumId w:val="119"/>
  </w:num>
  <w:num w:numId="19" w16cid:durableId="1803693024">
    <w:abstractNumId w:val="104"/>
  </w:num>
  <w:num w:numId="20" w16cid:durableId="1653827440">
    <w:abstractNumId w:val="7"/>
  </w:num>
  <w:num w:numId="21" w16cid:durableId="1917206373">
    <w:abstractNumId w:val="82"/>
  </w:num>
  <w:num w:numId="22" w16cid:durableId="451024863">
    <w:abstractNumId w:val="14"/>
  </w:num>
  <w:num w:numId="23" w16cid:durableId="92214995">
    <w:abstractNumId w:val="98"/>
  </w:num>
  <w:num w:numId="24" w16cid:durableId="34162020">
    <w:abstractNumId w:val="85"/>
  </w:num>
  <w:num w:numId="25" w16cid:durableId="989165591">
    <w:abstractNumId w:val="78"/>
  </w:num>
  <w:num w:numId="26" w16cid:durableId="313609268">
    <w:abstractNumId w:val="48"/>
  </w:num>
  <w:num w:numId="27" w16cid:durableId="2045792217">
    <w:abstractNumId w:val="115"/>
  </w:num>
  <w:num w:numId="28" w16cid:durableId="1284531732">
    <w:abstractNumId w:val="105"/>
  </w:num>
  <w:num w:numId="29" w16cid:durableId="1043288761">
    <w:abstractNumId w:val="84"/>
  </w:num>
  <w:num w:numId="30" w16cid:durableId="193664326">
    <w:abstractNumId w:val="75"/>
  </w:num>
  <w:num w:numId="31" w16cid:durableId="1488668364">
    <w:abstractNumId w:val="89"/>
  </w:num>
  <w:num w:numId="32" w16cid:durableId="1684044340">
    <w:abstractNumId w:val="111"/>
  </w:num>
  <w:num w:numId="33" w16cid:durableId="370500357">
    <w:abstractNumId w:val="16"/>
  </w:num>
  <w:num w:numId="34" w16cid:durableId="486015327">
    <w:abstractNumId w:val="55"/>
  </w:num>
  <w:num w:numId="35" w16cid:durableId="2126346866">
    <w:abstractNumId w:val="50"/>
  </w:num>
  <w:num w:numId="36" w16cid:durableId="526211511">
    <w:abstractNumId w:val="1"/>
  </w:num>
  <w:num w:numId="37" w16cid:durableId="144054853">
    <w:abstractNumId w:val="132"/>
  </w:num>
  <w:num w:numId="38" w16cid:durableId="283772388">
    <w:abstractNumId w:val="56"/>
  </w:num>
  <w:num w:numId="39" w16cid:durableId="1294022639">
    <w:abstractNumId w:val="4"/>
  </w:num>
  <w:num w:numId="40" w16cid:durableId="872767909">
    <w:abstractNumId w:val="51"/>
  </w:num>
  <w:num w:numId="41" w16cid:durableId="846794861">
    <w:abstractNumId w:val="71"/>
  </w:num>
  <w:num w:numId="42" w16cid:durableId="462776330">
    <w:abstractNumId w:val="99"/>
  </w:num>
  <w:num w:numId="43" w16cid:durableId="747190799">
    <w:abstractNumId w:val="23"/>
  </w:num>
  <w:num w:numId="44" w16cid:durableId="1502963530">
    <w:abstractNumId w:val="88"/>
  </w:num>
  <w:num w:numId="45" w16cid:durableId="567303453">
    <w:abstractNumId w:val="112"/>
  </w:num>
  <w:num w:numId="46" w16cid:durableId="523830071">
    <w:abstractNumId w:val="124"/>
  </w:num>
  <w:num w:numId="47" w16cid:durableId="506092501">
    <w:abstractNumId w:val="90"/>
  </w:num>
  <w:num w:numId="48" w16cid:durableId="1972006485">
    <w:abstractNumId w:val="0"/>
  </w:num>
  <w:num w:numId="49" w16cid:durableId="396634773">
    <w:abstractNumId w:val="64"/>
  </w:num>
  <w:num w:numId="50" w16cid:durableId="165293108">
    <w:abstractNumId w:val="6"/>
  </w:num>
  <w:num w:numId="51" w16cid:durableId="1613855597">
    <w:abstractNumId w:val="92"/>
  </w:num>
  <w:num w:numId="52" w16cid:durableId="1706825778">
    <w:abstractNumId w:val="114"/>
  </w:num>
  <w:num w:numId="53" w16cid:durableId="1803572114">
    <w:abstractNumId w:val="57"/>
  </w:num>
  <w:num w:numId="54" w16cid:durableId="228618634">
    <w:abstractNumId w:val="131"/>
  </w:num>
  <w:num w:numId="55" w16cid:durableId="986594555">
    <w:abstractNumId w:val="19"/>
  </w:num>
  <w:num w:numId="56" w16cid:durableId="1665283389">
    <w:abstractNumId w:val="30"/>
  </w:num>
  <w:num w:numId="57" w16cid:durableId="1248734869">
    <w:abstractNumId w:val="70"/>
  </w:num>
  <w:num w:numId="58" w16cid:durableId="1427339497">
    <w:abstractNumId w:val="81"/>
  </w:num>
  <w:num w:numId="59" w16cid:durableId="43452080">
    <w:abstractNumId w:val="53"/>
  </w:num>
  <w:num w:numId="60" w16cid:durableId="1905145189">
    <w:abstractNumId w:val="43"/>
  </w:num>
  <w:num w:numId="61" w16cid:durableId="253588547">
    <w:abstractNumId w:val="117"/>
  </w:num>
  <w:num w:numId="62" w16cid:durableId="443548202">
    <w:abstractNumId w:val="49"/>
  </w:num>
  <w:num w:numId="63" w16cid:durableId="433861055">
    <w:abstractNumId w:val="32"/>
  </w:num>
  <w:num w:numId="64" w16cid:durableId="1699313670">
    <w:abstractNumId w:val="59"/>
  </w:num>
  <w:num w:numId="65" w16cid:durableId="906459951">
    <w:abstractNumId w:val="21"/>
  </w:num>
  <w:num w:numId="66" w16cid:durableId="1549878301">
    <w:abstractNumId w:val="94"/>
  </w:num>
  <w:num w:numId="67" w16cid:durableId="978798780">
    <w:abstractNumId w:val="42"/>
  </w:num>
  <w:num w:numId="68" w16cid:durableId="601693453">
    <w:abstractNumId w:val="46"/>
  </w:num>
  <w:num w:numId="69" w16cid:durableId="1131438004">
    <w:abstractNumId w:val="83"/>
  </w:num>
  <w:num w:numId="70" w16cid:durableId="378240474">
    <w:abstractNumId w:val="116"/>
  </w:num>
  <w:num w:numId="71" w16cid:durableId="1411852643">
    <w:abstractNumId w:val="108"/>
  </w:num>
  <w:num w:numId="72" w16cid:durableId="906067697">
    <w:abstractNumId w:val="13"/>
  </w:num>
  <w:num w:numId="73" w16cid:durableId="1631206388">
    <w:abstractNumId w:val="72"/>
  </w:num>
  <w:num w:numId="74" w16cid:durableId="1659337836">
    <w:abstractNumId w:val="130"/>
  </w:num>
  <w:num w:numId="75" w16cid:durableId="1810242229">
    <w:abstractNumId w:val="66"/>
  </w:num>
  <w:num w:numId="76" w16cid:durableId="972758137">
    <w:abstractNumId w:val="11"/>
  </w:num>
  <w:num w:numId="77" w16cid:durableId="2054766048">
    <w:abstractNumId w:val="122"/>
  </w:num>
  <w:num w:numId="78" w16cid:durableId="2112124101">
    <w:abstractNumId w:val="129"/>
  </w:num>
  <w:num w:numId="79" w16cid:durableId="1755473539">
    <w:abstractNumId w:val="126"/>
  </w:num>
  <w:num w:numId="80" w16cid:durableId="773862656">
    <w:abstractNumId w:val="120"/>
  </w:num>
  <w:num w:numId="81" w16cid:durableId="697773702">
    <w:abstractNumId w:val="8"/>
  </w:num>
  <w:num w:numId="82" w16cid:durableId="35660579">
    <w:abstractNumId w:val="25"/>
  </w:num>
  <w:num w:numId="83" w16cid:durableId="1354265277">
    <w:abstractNumId w:val="128"/>
  </w:num>
  <w:num w:numId="84" w16cid:durableId="1529372599">
    <w:abstractNumId w:val="74"/>
  </w:num>
  <w:num w:numId="85" w16cid:durableId="826021014">
    <w:abstractNumId w:val="3"/>
  </w:num>
  <w:num w:numId="86" w16cid:durableId="1522627509">
    <w:abstractNumId w:val="38"/>
  </w:num>
  <w:num w:numId="87" w16cid:durableId="1171140206">
    <w:abstractNumId w:val="118"/>
  </w:num>
  <w:num w:numId="88" w16cid:durableId="1213224593">
    <w:abstractNumId w:val="86"/>
  </w:num>
  <w:num w:numId="89" w16cid:durableId="889995816">
    <w:abstractNumId w:val="45"/>
  </w:num>
  <w:num w:numId="90" w16cid:durableId="1830636214">
    <w:abstractNumId w:val="125"/>
  </w:num>
  <w:num w:numId="91" w16cid:durableId="177743249">
    <w:abstractNumId w:val="106"/>
  </w:num>
  <w:num w:numId="92" w16cid:durableId="1094713543">
    <w:abstractNumId w:val="10"/>
  </w:num>
  <w:num w:numId="93" w16cid:durableId="1164131209">
    <w:abstractNumId w:val="31"/>
  </w:num>
  <w:num w:numId="94" w16cid:durableId="1814760624">
    <w:abstractNumId w:val="103"/>
  </w:num>
  <w:num w:numId="95" w16cid:durableId="1917127511">
    <w:abstractNumId w:val="63"/>
  </w:num>
  <w:num w:numId="96" w16cid:durableId="1642416086">
    <w:abstractNumId w:val="34"/>
  </w:num>
  <w:num w:numId="97" w16cid:durableId="523321493">
    <w:abstractNumId w:val="91"/>
  </w:num>
  <w:num w:numId="98" w16cid:durableId="1420785409">
    <w:abstractNumId w:val="60"/>
  </w:num>
  <w:num w:numId="99" w16cid:durableId="942374495">
    <w:abstractNumId w:val="102"/>
  </w:num>
  <w:num w:numId="100" w16cid:durableId="504782565">
    <w:abstractNumId w:val="69"/>
  </w:num>
  <w:num w:numId="101" w16cid:durableId="185102826">
    <w:abstractNumId w:val="127"/>
  </w:num>
  <w:num w:numId="102" w16cid:durableId="1435587384">
    <w:abstractNumId w:val="73"/>
  </w:num>
  <w:num w:numId="103" w16cid:durableId="522280624">
    <w:abstractNumId w:val="2"/>
  </w:num>
  <w:num w:numId="104" w16cid:durableId="1422793653">
    <w:abstractNumId w:val="39"/>
  </w:num>
  <w:num w:numId="105" w16cid:durableId="2131509155">
    <w:abstractNumId w:val="18"/>
  </w:num>
  <w:num w:numId="106" w16cid:durableId="1129010856">
    <w:abstractNumId w:val="35"/>
  </w:num>
  <w:num w:numId="107" w16cid:durableId="1540513135">
    <w:abstractNumId w:val="52"/>
  </w:num>
  <w:num w:numId="108" w16cid:durableId="2036154831">
    <w:abstractNumId w:val="95"/>
  </w:num>
  <w:num w:numId="109" w16cid:durableId="1331525733">
    <w:abstractNumId w:val="22"/>
  </w:num>
  <w:num w:numId="110" w16cid:durableId="1666933945">
    <w:abstractNumId w:val="27"/>
  </w:num>
  <w:num w:numId="111" w16cid:durableId="268660221">
    <w:abstractNumId w:val="47"/>
  </w:num>
  <w:num w:numId="112" w16cid:durableId="1945457624">
    <w:abstractNumId w:val="109"/>
  </w:num>
  <w:num w:numId="113" w16cid:durableId="1545366228">
    <w:abstractNumId w:val="24"/>
  </w:num>
  <w:num w:numId="114" w16cid:durableId="1441292733">
    <w:abstractNumId w:val="44"/>
  </w:num>
  <w:num w:numId="115" w16cid:durableId="1591546126">
    <w:abstractNumId w:val="33"/>
  </w:num>
  <w:num w:numId="116" w16cid:durableId="1416438871">
    <w:abstractNumId w:val="96"/>
  </w:num>
  <w:num w:numId="117" w16cid:durableId="746146175">
    <w:abstractNumId w:val="26"/>
  </w:num>
  <w:num w:numId="118" w16cid:durableId="1090928333">
    <w:abstractNumId w:val="68"/>
  </w:num>
  <w:num w:numId="119" w16cid:durableId="1236552058">
    <w:abstractNumId w:val="15"/>
  </w:num>
  <w:num w:numId="120" w16cid:durableId="1424063131">
    <w:abstractNumId w:val="100"/>
  </w:num>
  <w:num w:numId="121" w16cid:durableId="372390625">
    <w:abstractNumId w:val="133"/>
  </w:num>
  <w:num w:numId="122" w16cid:durableId="1762531233">
    <w:abstractNumId w:val="29"/>
  </w:num>
  <w:num w:numId="123" w16cid:durableId="416513234">
    <w:abstractNumId w:val="77"/>
  </w:num>
  <w:num w:numId="124" w16cid:durableId="1936208456">
    <w:abstractNumId w:val="41"/>
  </w:num>
  <w:num w:numId="125" w16cid:durableId="167719549">
    <w:abstractNumId w:val="40"/>
  </w:num>
  <w:num w:numId="126" w16cid:durableId="2103647441">
    <w:abstractNumId w:val="62"/>
  </w:num>
  <w:num w:numId="127" w16cid:durableId="695154598">
    <w:abstractNumId w:val="9"/>
  </w:num>
  <w:num w:numId="128" w16cid:durableId="550969324">
    <w:abstractNumId w:val="80"/>
  </w:num>
  <w:num w:numId="129" w16cid:durableId="420027102">
    <w:abstractNumId w:val="113"/>
  </w:num>
  <w:num w:numId="130" w16cid:durableId="194271826">
    <w:abstractNumId w:val="87"/>
  </w:num>
  <w:num w:numId="131" w16cid:durableId="38676583">
    <w:abstractNumId w:val="36"/>
  </w:num>
  <w:num w:numId="132" w16cid:durableId="1900481608">
    <w:abstractNumId w:val="79"/>
  </w:num>
  <w:num w:numId="133" w16cid:durableId="1663853989">
    <w:abstractNumId w:val="65"/>
  </w:num>
  <w:num w:numId="134" w16cid:durableId="1759591995">
    <w:abstractNumId w:val="5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5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046"/>
    <w:rsid w:val="00000770"/>
    <w:rsid w:val="00000A52"/>
    <w:rsid w:val="00001DFB"/>
    <w:rsid w:val="000078CE"/>
    <w:rsid w:val="00010240"/>
    <w:rsid w:val="00011DF0"/>
    <w:rsid w:val="000122E1"/>
    <w:rsid w:val="00012B01"/>
    <w:rsid w:val="0001378D"/>
    <w:rsid w:val="00013F2F"/>
    <w:rsid w:val="00014A03"/>
    <w:rsid w:val="000151A9"/>
    <w:rsid w:val="00015526"/>
    <w:rsid w:val="0002056A"/>
    <w:rsid w:val="000311AB"/>
    <w:rsid w:val="0003294B"/>
    <w:rsid w:val="000337F1"/>
    <w:rsid w:val="0003728F"/>
    <w:rsid w:val="00040357"/>
    <w:rsid w:val="00046557"/>
    <w:rsid w:val="00046942"/>
    <w:rsid w:val="000540E0"/>
    <w:rsid w:val="000565FE"/>
    <w:rsid w:val="000616EE"/>
    <w:rsid w:val="000640D8"/>
    <w:rsid w:val="00064936"/>
    <w:rsid w:val="00066B4B"/>
    <w:rsid w:val="000677D6"/>
    <w:rsid w:val="00071899"/>
    <w:rsid w:val="00071DA2"/>
    <w:rsid w:val="00072269"/>
    <w:rsid w:val="00072657"/>
    <w:rsid w:val="00075F36"/>
    <w:rsid w:val="00077B96"/>
    <w:rsid w:val="00083990"/>
    <w:rsid w:val="00086B3F"/>
    <w:rsid w:val="000916BC"/>
    <w:rsid w:val="00092960"/>
    <w:rsid w:val="0009662C"/>
    <w:rsid w:val="000A1A4A"/>
    <w:rsid w:val="000A4B48"/>
    <w:rsid w:val="000A5BE9"/>
    <w:rsid w:val="000A6019"/>
    <w:rsid w:val="000A64EA"/>
    <w:rsid w:val="000B0B57"/>
    <w:rsid w:val="000B65E8"/>
    <w:rsid w:val="000C08B3"/>
    <w:rsid w:val="000C098A"/>
    <w:rsid w:val="000C1246"/>
    <w:rsid w:val="000C4015"/>
    <w:rsid w:val="000C5FC2"/>
    <w:rsid w:val="000D5811"/>
    <w:rsid w:val="000E0EC3"/>
    <w:rsid w:val="000E1EB1"/>
    <w:rsid w:val="000E3A37"/>
    <w:rsid w:val="000F0C4D"/>
    <w:rsid w:val="000F683A"/>
    <w:rsid w:val="001002CB"/>
    <w:rsid w:val="001007C2"/>
    <w:rsid w:val="00103F31"/>
    <w:rsid w:val="00106480"/>
    <w:rsid w:val="001075CF"/>
    <w:rsid w:val="00110A97"/>
    <w:rsid w:val="0011172B"/>
    <w:rsid w:val="00112D6E"/>
    <w:rsid w:val="00116FC4"/>
    <w:rsid w:val="0012610F"/>
    <w:rsid w:val="00133304"/>
    <w:rsid w:val="001344A4"/>
    <w:rsid w:val="00136204"/>
    <w:rsid w:val="0014008F"/>
    <w:rsid w:val="0014309E"/>
    <w:rsid w:val="00146211"/>
    <w:rsid w:val="00147F8D"/>
    <w:rsid w:val="00150399"/>
    <w:rsid w:val="00153A3A"/>
    <w:rsid w:val="001549B4"/>
    <w:rsid w:val="00155420"/>
    <w:rsid w:val="00161F58"/>
    <w:rsid w:val="001628D2"/>
    <w:rsid w:val="00163462"/>
    <w:rsid w:val="00166189"/>
    <w:rsid w:val="00167729"/>
    <w:rsid w:val="0016783B"/>
    <w:rsid w:val="00170E0F"/>
    <w:rsid w:val="001726B9"/>
    <w:rsid w:val="00172B3F"/>
    <w:rsid w:val="00181714"/>
    <w:rsid w:val="001821FA"/>
    <w:rsid w:val="00182326"/>
    <w:rsid w:val="00184143"/>
    <w:rsid w:val="0019065F"/>
    <w:rsid w:val="001908C2"/>
    <w:rsid w:val="0019264F"/>
    <w:rsid w:val="00193BB7"/>
    <w:rsid w:val="001A16B7"/>
    <w:rsid w:val="001A39D2"/>
    <w:rsid w:val="001A3C03"/>
    <w:rsid w:val="001A40F8"/>
    <w:rsid w:val="001A4269"/>
    <w:rsid w:val="001A6699"/>
    <w:rsid w:val="001B0B19"/>
    <w:rsid w:val="001B28CA"/>
    <w:rsid w:val="001B345B"/>
    <w:rsid w:val="001B39EF"/>
    <w:rsid w:val="001B4883"/>
    <w:rsid w:val="001C39EE"/>
    <w:rsid w:val="001D22FE"/>
    <w:rsid w:val="001D7995"/>
    <w:rsid w:val="001E051A"/>
    <w:rsid w:val="001E1FF2"/>
    <w:rsid w:val="001E63C6"/>
    <w:rsid w:val="001F04AC"/>
    <w:rsid w:val="001F0ACC"/>
    <w:rsid w:val="001F2771"/>
    <w:rsid w:val="001F42DF"/>
    <w:rsid w:val="001F4904"/>
    <w:rsid w:val="001F5A97"/>
    <w:rsid w:val="001F7D48"/>
    <w:rsid w:val="00201288"/>
    <w:rsid w:val="00202596"/>
    <w:rsid w:val="00211768"/>
    <w:rsid w:val="00214F02"/>
    <w:rsid w:val="00215972"/>
    <w:rsid w:val="00221B99"/>
    <w:rsid w:val="00231152"/>
    <w:rsid w:val="0023349B"/>
    <w:rsid w:val="00234D1D"/>
    <w:rsid w:val="002357FC"/>
    <w:rsid w:val="00243D1B"/>
    <w:rsid w:val="00245596"/>
    <w:rsid w:val="00245795"/>
    <w:rsid w:val="00247DE2"/>
    <w:rsid w:val="0025035D"/>
    <w:rsid w:val="00253088"/>
    <w:rsid w:val="00255458"/>
    <w:rsid w:val="00255828"/>
    <w:rsid w:val="00263287"/>
    <w:rsid w:val="0026634C"/>
    <w:rsid w:val="0027030E"/>
    <w:rsid w:val="00271445"/>
    <w:rsid w:val="00272A89"/>
    <w:rsid w:val="00272CCC"/>
    <w:rsid w:val="00274B05"/>
    <w:rsid w:val="00275A1F"/>
    <w:rsid w:val="00283173"/>
    <w:rsid w:val="00286D5A"/>
    <w:rsid w:val="00292A59"/>
    <w:rsid w:val="0029799A"/>
    <w:rsid w:val="002A2941"/>
    <w:rsid w:val="002A6F9D"/>
    <w:rsid w:val="002B0F5A"/>
    <w:rsid w:val="002B2AFA"/>
    <w:rsid w:val="002B37A9"/>
    <w:rsid w:val="002B392B"/>
    <w:rsid w:val="002B6B8B"/>
    <w:rsid w:val="002C1DD4"/>
    <w:rsid w:val="002C273E"/>
    <w:rsid w:val="002C7C3D"/>
    <w:rsid w:val="002E0EAA"/>
    <w:rsid w:val="002E2037"/>
    <w:rsid w:val="002E4AED"/>
    <w:rsid w:val="002F0FCD"/>
    <w:rsid w:val="002F3992"/>
    <w:rsid w:val="002F65D1"/>
    <w:rsid w:val="00300B39"/>
    <w:rsid w:val="00304381"/>
    <w:rsid w:val="00304A94"/>
    <w:rsid w:val="00305550"/>
    <w:rsid w:val="00307D9F"/>
    <w:rsid w:val="00307E62"/>
    <w:rsid w:val="00311367"/>
    <w:rsid w:val="00312293"/>
    <w:rsid w:val="00316BA6"/>
    <w:rsid w:val="00325E8C"/>
    <w:rsid w:val="00326542"/>
    <w:rsid w:val="00332082"/>
    <w:rsid w:val="00335F0B"/>
    <w:rsid w:val="00336EB0"/>
    <w:rsid w:val="00337091"/>
    <w:rsid w:val="00341243"/>
    <w:rsid w:val="0034626D"/>
    <w:rsid w:val="00350777"/>
    <w:rsid w:val="00350F67"/>
    <w:rsid w:val="003563FD"/>
    <w:rsid w:val="00360B4B"/>
    <w:rsid w:val="00365FC8"/>
    <w:rsid w:val="00366E1B"/>
    <w:rsid w:val="00376192"/>
    <w:rsid w:val="00390AA6"/>
    <w:rsid w:val="00391361"/>
    <w:rsid w:val="0039161F"/>
    <w:rsid w:val="00393CAD"/>
    <w:rsid w:val="00395A8D"/>
    <w:rsid w:val="00395FC9"/>
    <w:rsid w:val="00397044"/>
    <w:rsid w:val="003A39E9"/>
    <w:rsid w:val="003B02B8"/>
    <w:rsid w:val="003B04C6"/>
    <w:rsid w:val="003B08C6"/>
    <w:rsid w:val="003B1E43"/>
    <w:rsid w:val="003B1EBB"/>
    <w:rsid w:val="003B4E75"/>
    <w:rsid w:val="003C321B"/>
    <w:rsid w:val="003C6E27"/>
    <w:rsid w:val="003C7AE5"/>
    <w:rsid w:val="003D07A0"/>
    <w:rsid w:val="003D10D3"/>
    <w:rsid w:val="003D2AEF"/>
    <w:rsid w:val="003D4030"/>
    <w:rsid w:val="003D773C"/>
    <w:rsid w:val="003D7D72"/>
    <w:rsid w:val="003E02D8"/>
    <w:rsid w:val="003E0BEC"/>
    <w:rsid w:val="003F1151"/>
    <w:rsid w:val="003F1E6D"/>
    <w:rsid w:val="003F290A"/>
    <w:rsid w:val="003F4159"/>
    <w:rsid w:val="003F45CB"/>
    <w:rsid w:val="003F4E8D"/>
    <w:rsid w:val="003F67C3"/>
    <w:rsid w:val="00402265"/>
    <w:rsid w:val="00404364"/>
    <w:rsid w:val="00404691"/>
    <w:rsid w:val="004048E8"/>
    <w:rsid w:val="004127DE"/>
    <w:rsid w:val="004137BE"/>
    <w:rsid w:val="00413EEE"/>
    <w:rsid w:val="0041413E"/>
    <w:rsid w:val="0041590E"/>
    <w:rsid w:val="00417929"/>
    <w:rsid w:val="00417AD8"/>
    <w:rsid w:val="004200B7"/>
    <w:rsid w:val="00424228"/>
    <w:rsid w:val="0043039F"/>
    <w:rsid w:val="00431C13"/>
    <w:rsid w:val="00434677"/>
    <w:rsid w:val="00436662"/>
    <w:rsid w:val="004473B2"/>
    <w:rsid w:val="00455825"/>
    <w:rsid w:val="004561EE"/>
    <w:rsid w:val="00457028"/>
    <w:rsid w:val="00461ED2"/>
    <w:rsid w:val="0046243E"/>
    <w:rsid w:val="00464DBA"/>
    <w:rsid w:val="00471859"/>
    <w:rsid w:val="00472F14"/>
    <w:rsid w:val="00481ACE"/>
    <w:rsid w:val="00481C00"/>
    <w:rsid w:val="00484DC4"/>
    <w:rsid w:val="00486075"/>
    <w:rsid w:val="00487785"/>
    <w:rsid w:val="00492BBF"/>
    <w:rsid w:val="00495082"/>
    <w:rsid w:val="004A1206"/>
    <w:rsid w:val="004A48EC"/>
    <w:rsid w:val="004B0252"/>
    <w:rsid w:val="004B135C"/>
    <w:rsid w:val="004B5B3E"/>
    <w:rsid w:val="004C0B3F"/>
    <w:rsid w:val="004C3666"/>
    <w:rsid w:val="004D11C0"/>
    <w:rsid w:val="004D23E5"/>
    <w:rsid w:val="004D5698"/>
    <w:rsid w:val="004D65F0"/>
    <w:rsid w:val="004D7DB3"/>
    <w:rsid w:val="004E0487"/>
    <w:rsid w:val="004E1AEF"/>
    <w:rsid w:val="004E2258"/>
    <w:rsid w:val="004E23B9"/>
    <w:rsid w:val="004E67DF"/>
    <w:rsid w:val="004F11D5"/>
    <w:rsid w:val="004F3D15"/>
    <w:rsid w:val="00500984"/>
    <w:rsid w:val="00500D84"/>
    <w:rsid w:val="005011F1"/>
    <w:rsid w:val="00511186"/>
    <w:rsid w:val="00514596"/>
    <w:rsid w:val="00521AB7"/>
    <w:rsid w:val="00521E60"/>
    <w:rsid w:val="00523C62"/>
    <w:rsid w:val="005249F7"/>
    <w:rsid w:val="005257E6"/>
    <w:rsid w:val="005304E2"/>
    <w:rsid w:val="00531C1F"/>
    <w:rsid w:val="00536F54"/>
    <w:rsid w:val="005375CF"/>
    <w:rsid w:val="00537690"/>
    <w:rsid w:val="00537985"/>
    <w:rsid w:val="005416DA"/>
    <w:rsid w:val="00542BA3"/>
    <w:rsid w:val="005448A0"/>
    <w:rsid w:val="00546CB4"/>
    <w:rsid w:val="00547931"/>
    <w:rsid w:val="0055607B"/>
    <w:rsid w:val="005565B0"/>
    <w:rsid w:val="0056240E"/>
    <w:rsid w:val="0056397F"/>
    <w:rsid w:val="00571B30"/>
    <w:rsid w:val="00575708"/>
    <w:rsid w:val="00576630"/>
    <w:rsid w:val="005767D3"/>
    <w:rsid w:val="00576846"/>
    <w:rsid w:val="005828D6"/>
    <w:rsid w:val="005835C2"/>
    <w:rsid w:val="00586A59"/>
    <w:rsid w:val="005925A2"/>
    <w:rsid w:val="00592C5A"/>
    <w:rsid w:val="00593A19"/>
    <w:rsid w:val="00594D5E"/>
    <w:rsid w:val="005A3EB4"/>
    <w:rsid w:val="005A4D82"/>
    <w:rsid w:val="005A5F56"/>
    <w:rsid w:val="005A6351"/>
    <w:rsid w:val="005B0C3E"/>
    <w:rsid w:val="005B2227"/>
    <w:rsid w:val="005B38AB"/>
    <w:rsid w:val="005B559F"/>
    <w:rsid w:val="005D31BA"/>
    <w:rsid w:val="005D3A45"/>
    <w:rsid w:val="005D3CCD"/>
    <w:rsid w:val="005D3FD2"/>
    <w:rsid w:val="005D429F"/>
    <w:rsid w:val="005D6D11"/>
    <w:rsid w:val="005E0371"/>
    <w:rsid w:val="005E1C3A"/>
    <w:rsid w:val="005E2E4C"/>
    <w:rsid w:val="005E618D"/>
    <w:rsid w:val="005F1356"/>
    <w:rsid w:val="005F3ECC"/>
    <w:rsid w:val="005F59D6"/>
    <w:rsid w:val="005F68FA"/>
    <w:rsid w:val="00605B72"/>
    <w:rsid w:val="00610E9F"/>
    <w:rsid w:val="00612008"/>
    <w:rsid w:val="00613280"/>
    <w:rsid w:val="006158D9"/>
    <w:rsid w:val="0061630F"/>
    <w:rsid w:val="00620401"/>
    <w:rsid w:val="00622F24"/>
    <w:rsid w:val="006240FF"/>
    <w:rsid w:val="00624847"/>
    <w:rsid w:val="00624D7B"/>
    <w:rsid w:val="00625009"/>
    <w:rsid w:val="00625AB0"/>
    <w:rsid w:val="00625F79"/>
    <w:rsid w:val="00627614"/>
    <w:rsid w:val="00630B25"/>
    <w:rsid w:val="00636EC9"/>
    <w:rsid w:val="0063780F"/>
    <w:rsid w:val="0064118C"/>
    <w:rsid w:val="006413FB"/>
    <w:rsid w:val="006420E1"/>
    <w:rsid w:val="00645B8A"/>
    <w:rsid w:val="00650F01"/>
    <w:rsid w:val="00652C97"/>
    <w:rsid w:val="00653AB4"/>
    <w:rsid w:val="0065728E"/>
    <w:rsid w:val="00657297"/>
    <w:rsid w:val="00660F13"/>
    <w:rsid w:val="00661803"/>
    <w:rsid w:val="00661A82"/>
    <w:rsid w:val="0066756E"/>
    <w:rsid w:val="00667819"/>
    <w:rsid w:val="006709EF"/>
    <w:rsid w:val="00671FE5"/>
    <w:rsid w:val="006764AE"/>
    <w:rsid w:val="00676AB1"/>
    <w:rsid w:val="00676BB2"/>
    <w:rsid w:val="00681FFC"/>
    <w:rsid w:val="006823ED"/>
    <w:rsid w:val="00682FAA"/>
    <w:rsid w:val="006860DC"/>
    <w:rsid w:val="00686F3F"/>
    <w:rsid w:val="006875E3"/>
    <w:rsid w:val="0069205D"/>
    <w:rsid w:val="00692C07"/>
    <w:rsid w:val="00695D11"/>
    <w:rsid w:val="0069797F"/>
    <w:rsid w:val="006A5307"/>
    <w:rsid w:val="006B058A"/>
    <w:rsid w:val="006B0DB9"/>
    <w:rsid w:val="006B6D6B"/>
    <w:rsid w:val="006C48B5"/>
    <w:rsid w:val="006D3610"/>
    <w:rsid w:val="006D40ED"/>
    <w:rsid w:val="006D52D4"/>
    <w:rsid w:val="006D5DD4"/>
    <w:rsid w:val="006E09CE"/>
    <w:rsid w:val="006E154D"/>
    <w:rsid w:val="006E18A4"/>
    <w:rsid w:val="006E3407"/>
    <w:rsid w:val="006E3C6E"/>
    <w:rsid w:val="006E3F6A"/>
    <w:rsid w:val="006E52C9"/>
    <w:rsid w:val="006F1D06"/>
    <w:rsid w:val="006F5159"/>
    <w:rsid w:val="007015A0"/>
    <w:rsid w:val="00704C38"/>
    <w:rsid w:val="007062ED"/>
    <w:rsid w:val="00707A90"/>
    <w:rsid w:val="00710E9D"/>
    <w:rsid w:val="00720380"/>
    <w:rsid w:val="00720C04"/>
    <w:rsid w:val="0072148D"/>
    <w:rsid w:val="00723635"/>
    <w:rsid w:val="0073031B"/>
    <w:rsid w:val="007435A1"/>
    <w:rsid w:val="007466AA"/>
    <w:rsid w:val="00750D56"/>
    <w:rsid w:val="00753307"/>
    <w:rsid w:val="00755E42"/>
    <w:rsid w:val="00755E59"/>
    <w:rsid w:val="0075690D"/>
    <w:rsid w:val="00756967"/>
    <w:rsid w:val="00773B43"/>
    <w:rsid w:val="00774F02"/>
    <w:rsid w:val="007767A2"/>
    <w:rsid w:val="00781398"/>
    <w:rsid w:val="00782771"/>
    <w:rsid w:val="00785C2A"/>
    <w:rsid w:val="00790AAD"/>
    <w:rsid w:val="00792263"/>
    <w:rsid w:val="00795A83"/>
    <w:rsid w:val="007963AC"/>
    <w:rsid w:val="00796FF7"/>
    <w:rsid w:val="007A30E8"/>
    <w:rsid w:val="007A42C7"/>
    <w:rsid w:val="007B2100"/>
    <w:rsid w:val="007B4C07"/>
    <w:rsid w:val="007B6BDA"/>
    <w:rsid w:val="007B7EE3"/>
    <w:rsid w:val="007C4645"/>
    <w:rsid w:val="007C58BA"/>
    <w:rsid w:val="007C5B09"/>
    <w:rsid w:val="007C6D94"/>
    <w:rsid w:val="007D1E65"/>
    <w:rsid w:val="007D33D7"/>
    <w:rsid w:val="007D5786"/>
    <w:rsid w:val="007D6FA6"/>
    <w:rsid w:val="007E2400"/>
    <w:rsid w:val="007E459C"/>
    <w:rsid w:val="007E59CB"/>
    <w:rsid w:val="007E66FA"/>
    <w:rsid w:val="007E6BBE"/>
    <w:rsid w:val="007E7335"/>
    <w:rsid w:val="007F0070"/>
    <w:rsid w:val="007F29BF"/>
    <w:rsid w:val="007F3266"/>
    <w:rsid w:val="007F4706"/>
    <w:rsid w:val="007F61F3"/>
    <w:rsid w:val="008022C0"/>
    <w:rsid w:val="00802DDB"/>
    <w:rsid w:val="00803179"/>
    <w:rsid w:val="00807AF5"/>
    <w:rsid w:val="00811BD1"/>
    <w:rsid w:val="00811D8A"/>
    <w:rsid w:val="0081226E"/>
    <w:rsid w:val="00813394"/>
    <w:rsid w:val="00822B2C"/>
    <w:rsid w:val="0082643F"/>
    <w:rsid w:val="00827EE2"/>
    <w:rsid w:val="0083321A"/>
    <w:rsid w:val="008340B8"/>
    <w:rsid w:val="00835D22"/>
    <w:rsid w:val="00835EB0"/>
    <w:rsid w:val="008417EC"/>
    <w:rsid w:val="00841CA2"/>
    <w:rsid w:val="00842357"/>
    <w:rsid w:val="00843107"/>
    <w:rsid w:val="0084319C"/>
    <w:rsid w:val="00843CB7"/>
    <w:rsid w:val="00844128"/>
    <w:rsid w:val="008446FE"/>
    <w:rsid w:val="00844A6E"/>
    <w:rsid w:val="00845E2F"/>
    <w:rsid w:val="00847C60"/>
    <w:rsid w:val="00850BDE"/>
    <w:rsid w:val="00851079"/>
    <w:rsid w:val="00856F23"/>
    <w:rsid w:val="00863C1C"/>
    <w:rsid w:val="008654CD"/>
    <w:rsid w:val="00870EA3"/>
    <w:rsid w:val="008762C2"/>
    <w:rsid w:val="0087659D"/>
    <w:rsid w:val="00880FB1"/>
    <w:rsid w:val="008817B4"/>
    <w:rsid w:val="008845B8"/>
    <w:rsid w:val="008854C5"/>
    <w:rsid w:val="00887CC5"/>
    <w:rsid w:val="0089066F"/>
    <w:rsid w:val="008907CC"/>
    <w:rsid w:val="00891071"/>
    <w:rsid w:val="00893CB8"/>
    <w:rsid w:val="00893FFC"/>
    <w:rsid w:val="00897833"/>
    <w:rsid w:val="00897D6B"/>
    <w:rsid w:val="008A028C"/>
    <w:rsid w:val="008A070A"/>
    <w:rsid w:val="008A14DD"/>
    <w:rsid w:val="008A2F92"/>
    <w:rsid w:val="008A48FF"/>
    <w:rsid w:val="008B0E10"/>
    <w:rsid w:val="008B130F"/>
    <w:rsid w:val="008B3AB6"/>
    <w:rsid w:val="008B5815"/>
    <w:rsid w:val="008B5946"/>
    <w:rsid w:val="008B7587"/>
    <w:rsid w:val="008C4B76"/>
    <w:rsid w:val="008C601C"/>
    <w:rsid w:val="008D5343"/>
    <w:rsid w:val="008D7751"/>
    <w:rsid w:val="008E2A79"/>
    <w:rsid w:val="008E3416"/>
    <w:rsid w:val="008E36B5"/>
    <w:rsid w:val="008E406D"/>
    <w:rsid w:val="008E7167"/>
    <w:rsid w:val="008F2B39"/>
    <w:rsid w:val="008F7603"/>
    <w:rsid w:val="00901A38"/>
    <w:rsid w:val="00902027"/>
    <w:rsid w:val="0090301C"/>
    <w:rsid w:val="00903B54"/>
    <w:rsid w:val="00906BE9"/>
    <w:rsid w:val="00906D38"/>
    <w:rsid w:val="00914139"/>
    <w:rsid w:val="009149AB"/>
    <w:rsid w:val="00917218"/>
    <w:rsid w:val="00926125"/>
    <w:rsid w:val="00926986"/>
    <w:rsid w:val="00930530"/>
    <w:rsid w:val="0093292A"/>
    <w:rsid w:val="00932FCF"/>
    <w:rsid w:val="009359D8"/>
    <w:rsid w:val="00943908"/>
    <w:rsid w:val="0094405D"/>
    <w:rsid w:val="00944E57"/>
    <w:rsid w:val="00945674"/>
    <w:rsid w:val="009456E8"/>
    <w:rsid w:val="00953B00"/>
    <w:rsid w:val="00954177"/>
    <w:rsid w:val="00954F1A"/>
    <w:rsid w:val="009610B4"/>
    <w:rsid w:val="009612CA"/>
    <w:rsid w:val="00961801"/>
    <w:rsid w:val="00962E74"/>
    <w:rsid w:val="00962F4B"/>
    <w:rsid w:val="0096790B"/>
    <w:rsid w:val="00967BCE"/>
    <w:rsid w:val="0097039D"/>
    <w:rsid w:val="009704D2"/>
    <w:rsid w:val="009769A3"/>
    <w:rsid w:val="009840B8"/>
    <w:rsid w:val="00990C81"/>
    <w:rsid w:val="009A59D9"/>
    <w:rsid w:val="009B0571"/>
    <w:rsid w:val="009B3458"/>
    <w:rsid w:val="009B4602"/>
    <w:rsid w:val="009B47B2"/>
    <w:rsid w:val="009C11C1"/>
    <w:rsid w:val="009C6853"/>
    <w:rsid w:val="009D20C8"/>
    <w:rsid w:val="009D2828"/>
    <w:rsid w:val="009D5B03"/>
    <w:rsid w:val="009D6205"/>
    <w:rsid w:val="009D78AA"/>
    <w:rsid w:val="009E14C8"/>
    <w:rsid w:val="009E2BC1"/>
    <w:rsid w:val="009E3D77"/>
    <w:rsid w:val="009E4601"/>
    <w:rsid w:val="009E4A8E"/>
    <w:rsid w:val="009E70C7"/>
    <w:rsid w:val="009F3188"/>
    <w:rsid w:val="009F5FC2"/>
    <w:rsid w:val="009F70A5"/>
    <w:rsid w:val="009F7397"/>
    <w:rsid w:val="00A00AFD"/>
    <w:rsid w:val="00A0521E"/>
    <w:rsid w:val="00A101E8"/>
    <w:rsid w:val="00A10469"/>
    <w:rsid w:val="00A15BF8"/>
    <w:rsid w:val="00A22212"/>
    <w:rsid w:val="00A237A4"/>
    <w:rsid w:val="00A25114"/>
    <w:rsid w:val="00A26E9C"/>
    <w:rsid w:val="00A2706E"/>
    <w:rsid w:val="00A30089"/>
    <w:rsid w:val="00A31D57"/>
    <w:rsid w:val="00A320AB"/>
    <w:rsid w:val="00A329FA"/>
    <w:rsid w:val="00A32A45"/>
    <w:rsid w:val="00A35321"/>
    <w:rsid w:val="00A3580B"/>
    <w:rsid w:val="00A36E66"/>
    <w:rsid w:val="00A51C42"/>
    <w:rsid w:val="00A52B7C"/>
    <w:rsid w:val="00A53346"/>
    <w:rsid w:val="00A54349"/>
    <w:rsid w:val="00A63DBC"/>
    <w:rsid w:val="00A6427C"/>
    <w:rsid w:val="00A64BD0"/>
    <w:rsid w:val="00A65D97"/>
    <w:rsid w:val="00A66D87"/>
    <w:rsid w:val="00A71023"/>
    <w:rsid w:val="00A71E36"/>
    <w:rsid w:val="00A7380C"/>
    <w:rsid w:val="00A75A7C"/>
    <w:rsid w:val="00A77220"/>
    <w:rsid w:val="00A80468"/>
    <w:rsid w:val="00A81187"/>
    <w:rsid w:val="00A84E0A"/>
    <w:rsid w:val="00A95976"/>
    <w:rsid w:val="00A960EF"/>
    <w:rsid w:val="00A97C4F"/>
    <w:rsid w:val="00A99437"/>
    <w:rsid w:val="00AA150F"/>
    <w:rsid w:val="00AA3843"/>
    <w:rsid w:val="00AA4DD7"/>
    <w:rsid w:val="00AA4E95"/>
    <w:rsid w:val="00AA69D5"/>
    <w:rsid w:val="00AA721C"/>
    <w:rsid w:val="00AB011B"/>
    <w:rsid w:val="00AB0D7B"/>
    <w:rsid w:val="00AB2EB1"/>
    <w:rsid w:val="00AB7666"/>
    <w:rsid w:val="00AB7D70"/>
    <w:rsid w:val="00AC09F8"/>
    <w:rsid w:val="00AC150C"/>
    <w:rsid w:val="00AC1B58"/>
    <w:rsid w:val="00AC6000"/>
    <w:rsid w:val="00AC7B59"/>
    <w:rsid w:val="00AD3040"/>
    <w:rsid w:val="00AD4004"/>
    <w:rsid w:val="00AE0511"/>
    <w:rsid w:val="00AE38D6"/>
    <w:rsid w:val="00AE579D"/>
    <w:rsid w:val="00AE6533"/>
    <w:rsid w:val="00AF466F"/>
    <w:rsid w:val="00AF5141"/>
    <w:rsid w:val="00AF7926"/>
    <w:rsid w:val="00B02713"/>
    <w:rsid w:val="00B03334"/>
    <w:rsid w:val="00B03776"/>
    <w:rsid w:val="00B10B76"/>
    <w:rsid w:val="00B13324"/>
    <w:rsid w:val="00B16232"/>
    <w:rsid w:val="00B16D13"/>
    <w:rsid w:val="00B21622"/>
    <w:rsid w:val="00B22E88"/>
    <w:rsid w:val="00B2304D"/>
    <w:rsid w:val="00B262EE"/>
    <w:rsid w:val="00B32EB2"/>
    <w:rsid w:val="00B37487"/>
    <w:rsid w:val="00B40FA7"/>
    <w:rsid w:val="00B41071"/>
    <w:rsid w:val="00B4174A"/>
    <w:rsid w:val="00B41893"/>
    <w:rsid w:val="00B41F11"/>
    <w:rsid w:val="00B4342F"/>
    <w:rsid w:val="00B46BD5"/>
    <w:rsid w:val="00B47793"/>
    <w:rsid w:val="00B5529A"/>
    <w:rsid w:val="00B56B7C"/>
    <w:rsid w:val="00B57427"/>
    <w:rsid w:val="00B57A31"/>
    <w:rsid w:val="00B601F8"/>
    <w:rsid w:val="00B65E60"/>
    <w:rsid w:val="00B6645C"/>
    <w:rsid w:val="00B673EE"/>
    <w:rsid w:val="00B71DCD"/>
    <w:rsid w:val="00B77E7A"/>
    <w:rsid w:val="00B80373"/>
    <w:rsid w:val="00B824F0"/>
    <w:rsid w:val="00B8276E"/>
    <w:rsid w:val="00B84534"/>
    <w:rsid w:val="00B87BF9"/>
    <w:rsid w:val="00B92844"/>
    <w:rsid w:val="00B92BC5"/>
    <w:rsid w:val="00B93F85"/>
    <w:rsid w:val="00B955AA"/>
    <w:rsid w:val="00B9694A"/>
    <w:rsid w:val="00BA13A1"/>
    <w:rsid w:val="00BA505C"/>
    <w:rsid w:val="00BB3BCB"/>
    <w:rsid w:val="00BB4E06"/>
    <w:rsid w:val="00BC2A25"/>
    <w:rsid w:val="00BD0174"/>
    <w:rsid w:val="00BD1AA5"/>
    <w:rsid w:val="00BE0EA6"/>
    <w:rsid w:val="00BE1A31"/>
    <w:rsid w:val="00BE5092"/>
    <w:rsid w:val="00BE5AA8"/>
    <w:rsid w:val="00BF0993"/>
    <w:rsid w:val="00BF3728"/>
    <w:rsid w:val="00BF3975"/>
    <w:rsid w:val="00BF4813"/>
    <w:rsid w:val="00BF4921"/>
    <w:rsid w:val="00BF6747"/>
    <w:rsid w:val="00BF693D"/>
    <w:rsid w:val="00BF7FDB"/>
    <w:rsid w:val="00C04B5A"/>
    <w:rsid w:val="00C0563E"/>
    <w:rsid w:val="00C068F5"/>
    <w:rsid w:val="00C109B7"/>
    <w:rsid w:val="00C12ED4"/>
    <w:rsid w:val="00C17003"/>
    <w:rsid w:val="00C2492D"/>
    <w:rsid w:val="00C24CCF"/>
    <w:rsid w:val="00C2505A"/>
    <w:rsid w:val="00C32A53"/>
    <w:rsid w:val="00C415AB"/>
    <w:rsid w:val="00C424E5"/>
    <w:rsid w:val="00C42F58"/>
    <w:rsid w:val="00C43BA3"/>
    <w:rsid w:val="00C445B4"/>
    <w:rsid w:val="00C46A8F"/>
    <w:rsid w:val="00C505CB"/>
    <w:rsid w:val="00C51049"/>
    <w:rsid w:val="00C534CA"/>
    <w:rsid w:val="00C566D9"/>
    <w:rsid w:val="00C60EA2"/>
    <w:rsid w:val="00C60F2B"/>
    <w:rsid w:val="00C64A8D"/>
    <w:rsid w:val="00C70529"/>
    <w:rsid w:val="00C718A5"/>
    <w:rsid w:val="00C73AC0"/>
    <w:rsid w:val="00C76899"/>
    <w:rsid w:val="00C82D17"/>
    <w:rsid w:val="00C848D1"/>
    <w:rsid w:val="00C85099"/>
    <w:rsid w:val="00C85DD4"/>
    <w:rsid w:val="00C8618D"/>
    <w:rsid w:val="00C865BB"/>
    <w:rsid w:val="00C86DDC"/>
    <w:rsid w:val="00C95AC6"/>
    <w:rsid w:val="00C97107"/>
    <w:rsid w:val="00CA0653"/>
    <w:rsid w:val="00CA4AB0"/>
    <w:rsid w:val="00CA6595"/>
    <w:rsid w:val="00CB0537"/>
    <w:rsid w:val="00CB0E9D"/>
    <w:rsid w:val="00CB11CD"/>
    <w:rsid w:val="00CB5725"/>
    <w:rsid w:val="00CB7267"/>
    <w:rsid w:val="00CC4507"/>
    <w:rsid w:val="00CC7986"/>
    <w:rsid w:val="00CD080F"/>
    <w:rsid w:val="00CD166F"/>
    <w:rsid w:val="00CD65BD"/>
    <w:rsid w:val="00CD75A6"/>
    <w:rsid w:val="00CE16DC"/>
    <w:rsid w:val="00CE283B"/>
    <w:rsid w:val="00CE2CE1"/>
    <w:rsid w:val="00CE32C0"/>
    <w:rsid w:val="00CE3F3D"/>
    <w:rsid w:val="00CE753B"/>
    <w:rsid w:val="00CF3A55"/>
    <w:rsid w:val="00CF6E75"/>
    <w:rsid w:val="00D01289"/>
    <w:rsid w:val="00D018A7"/>
    <w:rsid w:val="00D042E1"/>
    <w:rsid w:val="00D127F2"/>
    <w:rsid w:val="00D13A63"/>
    <w:rsid w:val="00D13C4C"/>
    <w:rsid w:val="00D14577"/>
    <w:rsid w:val="00D165BE"/>
    <w:rsid w:val="00D25D53"/>
    <w:rsid w:val="00D264E7"/>
    <w:rsid w:val="00D32B8D"/>
    <w:rsid w:val="00D35B88"/>
    <w:rsid w:val="00D36A07"/>
    <w:rsid w:val="00D4021B"/>
    <w:rsid w:val="00D40B75"/>
    <w:rsid w:val="00D422E2"/>
    <w:rsid w:val="00D506EB"/>
    <w:rsid w:val="00D5318E"/>
    <w:rsid w:val="00D534B4"/>
    <w:rsid w:val="00D53636"/>
    <w:rsid w:val="00D57F52"/>
    <w:rsid w:val="00D603CF"/>
    <w:rsid w:val="00D6278E"/>
    <w:rsid w:val="00D62A49"/>
    <w:rsid w:val="00D7558A"/>
    <w:rsid w:val="00D768B6"/>
    <w:rsid w:val="00D76F1D"/>
    <w:rsid w:val="00D81108"/>
    <w:rsid w:val="00D82F5B"/>
    <w:rsid w:val="00D86879"/>
    <w:rsid w:val="00D87C56"/>
    <w:rsid w:val="00D9037B"/>
    <w:rsid w:val="00D91E7C"/>
    <w:rsid w:val="00D92AE4"/>
    <w:rsid w:val="00D92BE9"/>
    <w:rsid w:val="00D93B63"/>
    <w:rsid w:val="00D96C9C"/>
    <w:rsid w:val="00DA16D9"/>
    <w:rsid w:val="00DA1FCD"/>
    <w:rsid w:val="00DA366C"/>
    <w:rsid w:val="00DA3DAC"/>
    <w:rsid w:val="00DA443B"/>
    <w:rsid w:val="00DB1003"/>
    <w:rsid w:val="00DB159E"/>
    <w:rsid w:val="00DB70B0"/>
    <w:rsid w:val="00DC20FB"/>
    <w:rsid w:val="00DC2900"/>
    <w:rsid w:val="00DC33BE"/>
    <w:rsid w:val="00DD47CD"/>
    <w:rsid w:val="00DD4BD9"/>
    <w:rsid w:val="00DD5D3E"/>
    <w:rsid w:val="00DE1DEB"/>
    <w:rsid w:val="00DE58F9"/>
    <w:rsid w:val="00DE6E9D"/>
    <w:rsid w:val="00DE6EC2"/>
    <w:rsid w:val="00DF2A5F"/>
    <w:rsid w:val="00DF410E"/>
    <w:rsid w:val="00DF41C1"/>
    <w:rsid w:val="00DF4736"/>
    <w:rsid w:val="00DF485E"/>
    <w:rsid w:val="00DF5073"/>
    <w:rsid w:val="00DF5E00"/>
    <w:rsid w:val="00DF658E"/>
    <w:rsid w:val="00E018A3"/>
    <w:rsid w:val="00E03FE1"/>
    <w:rsid w:val="00E06663"/>
    <w:rsid w:val="00E0769C"/>
    <w:rsid w:val="00E104CF"/>
    <w:rsid w:val="00E110D5"/>
    <w:rsid w:val="00E319F2"/>
    <w:rsid w:val="00E338DA"/>
    <w:rsid w:val="00E341BF"/>
    <w:rsid w:val="00E350F0"/>
    <w:rsid w:val="00E35804"/>
    <w:rsid w:val="00E37B44"/>
    <w:rsid w:val="00E427AB"/>
    <w:rsid w:val="00E4314D"/>
    <w:rsid w:val="00E47EBF"/>
    <w:rsid w:val="00E50366"/>
    <w:rsid w:val="00E50E87"/>
    <w:rsid w:val="00E54413"/>
    <w:rsid w:val="00E54DDF"/>
    <w:rsid w:val="00E60955"/>
    <w:rsid w:val="00E62184"/>
    <w:rsid w:val="00E62B46"/>
    <w:rsid w:val="00E66931"/>
    <w:rsid w:val="00E703CB"/>
    <w:rsid w:val="00E71770"/>
    <w:rsid w:val="00E72287"/>
    <w:rsid w:val="00E72E59"/>
    <w:rsid w:val="00E743BC"/>
    <w:rsid w:val="00E767CF"/>
    <w:rsid w:val="00E804E3"/>
    <w:rsid w:val="00E82486"/>
    <w:rsid w:val="00E86E32"/>
    <w:rsid w:val="00E91C97"/>
    <w:rsid w:val="00E9255E"/>
    <w:rsid w:val="00E939BA"/>
    <w:rsid w:val="00E97BE3"/>
    <w:rsid w:val="00EA4C5A"/>
    <w:rsid w:val="00EA560D"/>
    <w:rsid w:val="00EA6497"/>
    <w:rsid w:val="00EA6EFF"/>
    <w:rsid w:val="00EA79FD"/>
    <w:rsid w:val="00EB281E"/>
    <w:rsid w:val="00EB713F"/>
    <w:rsid w:val="00EC56DE"/>
    <w:rsid w:val="00EC73B6"/>
    <w:rsid w:val="00ED2DBD"/>
    <w:rsid w:val="00EE105C"/>
    <w:rsid w:val="00EE10C5"/>
    <w:rsid w:val="00EE3DA6"/>
    <w:rsid w:val="00EE48AB"/>
    <w:rsid w:val="00EF3A3D"/>
    <w:rsid w:val="00EF7DA1"/>
    <w:rsid w:val="00F014D5"/>
    <w:rsid w:val="00F05318"/>
    <w:rsid w:val="00F118D7"/>
    <w:rsid w:val="00F15CB8"/>
    <w:rsid w:val="00F20809"/>
    <w:rsid w:val="00F25998"/>
    <w:rsid w:val="00F268B8"/>
    <w:rsid w:val="00F27C42"/>
    <w:rsid w:val="00F27E26"/>
    <w:rsid w:val="00F3137B"/>
    <w:rsid w:val="00F319AA"/>
    <w:rsid w:val="00F32072"/>
    <w:rsid w:val="00F324D4"/>
    <w:rsid w:val="00F33A65"/>
    <w:rsid w:val="00F35B02"/>
    <w:rsid w:val="00F4092E"/>
    <w:rsid w:val="00F41C9E"/>
    <w:rsid w:val="00F439CC"/>
    <w:rsid w:val="00F513D8"/>
    <w:rsid w:val="00F5172A"/>
    <w:rsid w:val="00F51CB0"/>
    <w:rsid w:val="00F527B0"/>
    <w:rsid w:val="00F5346D"/>
    <w:rsid w:val="00F5549A"/>
    <w:rsid w:val="00F575D3"/>
    <w:rsid w:val="00F60EF4"/>
    <w:rsid w:val="00F618AF"/>
    <w:rsid w:val="00F6342B"/>
    <w:rsid w:val="00F660AA"/>
    <w:rsid w:val="00F66C8E"/>
    <w:rsid w:val="00F7438E"/>
    <w:rsid w:val="00F74C71"/>
    <w:rsid w:val="00F754C7"/>
    <w:rsid w:val="00F77A13"/>
    <w:rsid w:val="00F80861"/>
    <w:rsid w:val="00F81571"/>
    <w:rsid w:val="00F81694"/>
    <w:rsid w:val="00F872EC"/>
    <w:rsid w:val="00F8FB80"/>
    <w:rsid w:val="00F90D26"/>
    <w:rsid w:val="00F93259"/>
    <w:rsid w:val="00F957A4"/>
    <w:rsid w:val="00F962C7"/>
    <w:rsid w:val="00F965B6"/>
    <w:rsid w:val="00F97B20"/>
    <w:rsid w:val="00FA366E"/>
    <w:rsid w:val="00FA6C38"/>
    <w:rsid w:val="00FB0025"/>
    <w:rsid w:val="00FB09D1"/>
    <w:rsid w:val="00FB0BE9"/>
    <w:rsid w:val="00FB2384"/>
    <w:rsid w:val="00FB2F3E"/>
    <w:rsid w:val="00FB4B53"/>
    <w:rsid w:val="00FC05C0"/>
    <w:rsid w:val="00FC07B2"/>
    <w:rsid w:val="00FC3859"/>
    <w:rsid w:val="00FD378A"/>
    <w:rsid w:val="00FD3ABF"/>
    <w:rsid w:val="00FD7FF0"/>
    <w:rsid w:val="00FE3FC7"/>
    <w:rsid w:val="00FE4912"/>
    <w:rsid w:val="00FE5E5B"/>
    <w:rsid w:val="00FF6FFB"/>
    <w:rsid w:val="00FF7EB6"/>
    <w:rsid w:val="011B08AD"/>
    <w:rsid w:val="021DD9BA"/>
    <w:rsid w:val="02571DB2"/>
    <w:rsid w:val="02649C2F"/>
    <w:rsid w:val="0452A96F"/>
    <w:rsid w:val="061E445F"/>
    <w:rsid w:val="068BF78C"/>
    <w:rsid w:val="073AC295"/>
    <w:rsid w:val="08161AFF"/>
    <w:rsid w:val="08538AEC"/>
    <w:rsid w:val="093FF2BB"/>
    <w:rsid w:val="09654DB8"/>
    <w:rsid w:val="0AD145E0"/>
    <w:rsid w:val="0CB87EF3"/>
    <w:rsid w:val="0E0A8A3E"/>
    <w:rsid w:val="0E16CD5F"/>
    <w:rsid w:val="0EB8E196"/>
    <w:rsid w:val="0F4E4A0E"/>
    <w:rsid w:val="10154B8E"/>
    <w:rsid w:val="1024DFBF"/>
    <w:rsid w:val="10908F70"/>
    <w:rsid w:val="10A01AA9"/>
    <w:rsid w:val="114B1549"/>
    <w:rsid w:val="11B27ED5"/>
    <w:rsid w:val="11D4CFCF"/>
    <w:rsid w:val="1202A8CC"/>
    <w:rsid w:val="121FBE22"/>
    <w:rsid w:val="123BEB0A"/>
    <w:rsid w:val="13858A41"/>
    <w:rsid w:val="14DC352E"/>
    <w:rsid w:val="14EE3A4E"/>
    <w:rsid w:val="15092CB3"/>
    <w:rsid w:val="151D74A2"/>
    <w:rsid w:val="1591A392"/>
    <w:rsid w:val="164A7258"/>
    <w:rsid w:val="16B5485A"/>
    <w:rsid w:val="171DAE15"/>
    <w:rsid w:val="17CCDE9D"/>
    <w:rsid w:val="18043B08"/>
    <w:rsid w:val="189B8CCC"/>
    <w:rsid w:val="18B6921C"/>
    <w:rsid w:val="18F426B4"/>
    <w:rsid w:val="1A1D3614"/>
    <w:rsid w:val="1A77A943"/>
    <w:rsid w:val="1B5CC0F0"/>
    <w:rsid w:val="1B8D042F"/>
    <w:rsid w:val="1C8BEAB0"/>
    <w:rsid w:val="1D18AA94"/>
    <w:rsid w:val="1D63727E"/>
    <w:rsid w:val="1DDC63A1"/>
    <w:rsid w:val="1E56CFCF"/>
    <w:rsid w:val="1E9C0FAD"/>
    <w:rsid w:val="1EFE42DF"/>
    <w:rsid w:val="1F5E4982"/>
    <w:rsid w:val="1FA2A6F7"/>
    <w:rsid w:val="1FC28EF1"/>
    <w:rsid w:val="2019089E"/>
    <w:rsid w:val="20653B62"/>
    <w:rsid w:val="2087EB76"/>
    <w:rsid w:val="21D2633B"/>
    <w:rsid w:val="21FC61C8"/>
    <w:rsid w:val="2221EAD7"/>
    <w:rsid w:val="22BF5CAC"/>
    <w:rsid w:val="22E6FA9C"/>
    <w:rsid w:val="22F796BD"/>
    <w:rsid w:val="2345D1C7"/>
    <w:rsid w:val="235FD392"/>
    <w:rsid w:val="23D984A0"/>
    <w:rsid w:val="24021232"/>
    <w:rsid w:val="244A8A45"/>
    <w:rsid w:val="248AC92C"/>
    <w:rsid w:val="24A187B1"/>
    <w:rsid w:val="2597BB75"/>
    <w:rsid w:val="25CE4D29"/>
    <w:rsid w:val="269616DF"/>
    <w:rsid w:val="26B7592F"/>
    <w:rsid w:val="280B9174"/>
    <w:rsid w:val="2836D3DB"/>
    <w:rsid w:val="285DB3D0"/>
    <w:rsid w:val="2950823C"/>
    <w:rsid w:val="2961F556"/>
    <w:rsid w:val="29A2F206"/>
    <w:rsid w:val="2AF33A76"/>
    <w:rsid w:val="2BAEAD76"/>
    <w:rsid w:val="2BFF250D"/>
    <w:rsid w:val="2C34AD01"/>
    <w:rsid w:val="2C49962E"/>
    <w:rsid w:val="2C4E3A32"/>
    <w:rsid w:val="2D057629"/>
    <w:rsid w:val="2ED2F14A"/>
    <w:rsid w:val="2F0F5D67"/>
    <w:rsid w:val="2FDBE758"/>
    <w:rsid w:val="3004B0D5"/>
    <w:rsid w:val="301C48B7"/>
    <w:rsid w:val="304E1279"/>
    <w:rsid w:val="31404EEC"/>
    <w:rsid w:val="31F0748B"/>
    <w:rsid w:val="321C804A"/>
    <w:rsid w:val="32F723F5"/>
    <w:rsid w:val="33444E50"/>
    <w:rsid w:val="3362D5A0"/>
    <w:rsid w:val="33EB2775"/>
    <w:rsid w:val="353C6385"/>
    <w:rsid w:val="353E78EC"/>
    <w:rsid w:val="358ADB5F"/>
    <w:rsid w:val="361B484F"/>
    <w:rsid w:val="36E84B2B"/>
    <w:rsid w:val="376ED9D0"/>
    <w:rsid w:val="379BED30"/>
    <w:rsid w:val="37BC2A84"/>
    <w:rsid w:val="37DCAE05"/>
    <w:rsid w:val="37E61A5A"/>
    <w:rsid w:val="384C6A96"/>
    <w:rsid w:val="3884AFCC"/>
    <w:rsid w:val="392614A2"/>
    <w:rsid w:val="3A120F78"/>
    <w:rsid w:val="3A4BBDD8"/>
    <w:rsid w:val="3AEAFA70"/>
    <w:rsid w:val="3B3BE25A"/>
    <w:rsid w:val="3B60AD87"/>
    <w:rsid w:val="3C5A4662"/>
    <w:rsid w:val="3CAAE52D"/>
    <w:rsid w:val="3D32B0C0"/>
    <w:rsid w:val="3F4F131E"/>
    <w:rsid w:val="4088D7FA"/>
    <w:rsid w:val="40B61FFD"/>
    <w:rsid w:val="40BC8ED9"/>
    <w:rsid w:val="41EEB72E"/>
    <w:rsid w:val="43249D6E"/>
    <w:rsid w:val="43894059"/>
    <w:rsid w:val="4413A74A"/>
    <w:rsid w:val="446020FD"/>
    <w:rsid w:val="4485EBF6"/>
    <w:rsid w:val="4497108E"/>
    <w:rsid w:val="45FE641F"/>
    <w:rsid w:val="461DFB9F"/>
    <w:rsid w:val="46A85A0A"/>
    <w:rsid w:val="46BD4861"/>
    <w:rsid w:val="47BD8CB8"/>
    <w:rsid w:val="47FF96D1"/>
    <w:rsid w:val="483A5C14"/>
    <w:rsid w:val="485DAC5F"/>
    <w:rsid w:val="491FA10D"/>
    <w:rsid w:val="49235EA7"/>
    <w:rsid w:val="493C4C66"/>
    <w:rsid w:val="494D2296"/>
    <w:rsid w:val="49BCC577"/>
    <w:rsid w:val="4A59351B"/>
    <w:rsid w:val="4A5E0CEF"/>
    <w:rsid w:val="4A7C930E"/>
    <w:rsid w:val="4B29EB29"/>
    <w:rsid w:val="4C0F0877"/>
    <w:rsid w:val="4C4E783D"/>
    <w:rsid w:val="4C5741CF"/>
    <w:rsid w:val="4C881531"/>
    <w:rsid w:val="4CF5ED80"/>
    <w:rsid w:val="4D521D67"/>
    <w:rsid w:val="4DDFF2E8"/>
    <w:rsid w:val="4E0F5995"/>
    <w:rsid w:val="4F34D37D"/>
    <w:rsid w:val="5019296A"/>
    <w:rsid w:val="50903503"/>
    <w:rsid w:val="50A0BA7C"/>
    <w:rsid w:val="512323DD"/>
    <w:rsid w:val="51D3F7E6"/>
    <w:rsid w:val="5211ED6E"/>
    <w:rsid w:val="5595ECA0"/>
    <w:rsid w:val="55AB1EE6"/>
    <w:rsid w:val="56A1A94C"/>
    <w:rsid w:val="570FB207"/>
    <w:rsid w:val="5746F6C3"/>
    <w:rsid w:val="588A26CF"/>
    <w:rsid w:val="588F14DE"/>
    <w:rsid w:val="58A4A1F9"/>
    <w:rsid w:val="597E4DE9"/>
    <w:rsid w:val="5B18F3C7"/>
    <w:rsid w:val="5BC11636"/>
    <w:rsid w:val="5BEE74A8"/>
    <w:rsid w:val="5BF124BB"/>
    <w:rsid w:val="5C10FAF2"/>
    <w:rsid w:val="5C1ACD08"/>
    <w:rsid w:val="5C8E9942"/>
    <w:rsid w:val="5CE3B0F3"/>
    <w:rsid w:val="5CE81EFD"/>
    <w:rsid w:val="5D700C14"/>
    <w:rsid w:val="5D7EDDCD"/>
    <w:rsid w:val="5D8B2B1C"/>
    <w:rsid w:val="5E02DBA5"/>
    <w:rsid w:val="5E3F23B2"/>
    <w:rsid w:val="5E5823E9"/>
    <w:rsid w:val="5E7D5AE9"/>
    <w:rsid w:val="5E7F7863"/>
    <w:rsid w:val="5ECAF5C0"/>
    <w:rsid w:val="5F01BA00"/>
    <w:rsid w:val="5F48A64C"/>
    <w:rsid w:val="5F944F8B"/>
    <w:rsid w:val="60156735"/>
    <w:rsid w:val="60203957"/>
    <w:rsid w:val="61115A7A"/>
    <w:rsid w:val="614C5879"/>
    <w:rsid w:val="615BBFF7"/>
    <w:rsid w:val="61650BA7"/>
    <w:rsid w:val="6208520A"/>
    <w:rsid w:val="6361420F"/>
    <w:rsid w:val="63BDE554"/>
    <w:rsid w:val="63F692E1"/>
    <w:rsid w:val="6595DD84"/>
    <w:rsid w:val="659F0000"/>
    <w:rsid w:val="67E5E3D0"/>
    <w:rsid w:val="6847824F"/>
    <w:rsid w:val="6887EE4D"/>
    <w:rsid w:val="68D29058"/>
    <w:rsid w:val="696B812C"/>
    <w:rsid w:val="69D6F3DF"/>
    <w:rsid w:val="69DE49DF"/>
    <w:rsid w:val="6A8DB5D8"/>
    <w:rsid w:val="6A8E44D3"/>
    <w:rsid w:val="6AC30FBB"/>
    <w:rsid w:val="6B09B69B"/>
    <w:rsid w:val="6B1A1157"/>
    <w:rsid w:val="6B98FA6B"/>
    <w:rsid w:val="6CB4605C"/>
    <w:rsid w:val="6CF361CE"/>
    <w:rsid w:val="6D4D3016"/>
    <w:rsid w:val="6DC5569A"/>
    <w:rsid w:val="6DE58DC8"/>
    <w:rsid w:val="6F62413E"/>
    <w:rsid w:val="6F7C74E2"/>
    <w:rsid w:val="702C93C0"/>
    <w:rsid w:val="70ACC007"/>
    <w:rsid w:val="71DE9769"/>
    <w:rsid w:val="71DFF2D6"/>
    <w:rsid w:val="7206767F"/>
    <w:rsid w:val="725D1CE9"/>
    <w:rsid w:val="7299E200"/>
    <w:rsid w:val="72C562AB"/>
    <w:rsid w:val="73BB5B81"/>
    <w:rsid w:val="74A2F4C6"/>
    <w:rsid w:val="74BA6AD5"/>
    <w:rsid w:val="759DA7D3"/>
    <w:rsid w:val="763892BC"/>
    <w:rsid w:val="769E18D6"/>
    <w:rsid w:val="775086F1"/>
    <w:rsid w:val="780F2CC3"/>
    <w:rsid w:val="78360BFD"/>
    <w:rsid w:val="78823D15"/>
    <w:rsid w:val="78A95486"/>
    <w:rsid w:val="78D645AF"/>
    <w:rsid w:val="78E24EEC"/>
    <w:rsid w:val="79650370"/>
    <w:rsid w:val="798E2C8F"/>
    <w:rsid w:val="7ABDC274"/>
    <w:rsid w:val="7ADEF16A"/>
    <w:rsid w:val="7B7635C4"/>
    <w:rsid w:val="7B8655D4"/>
    <w:rsid w:val="7B982B90"/>
    <w:rsid w:val="7C06432F"/>
    <w:rsid w:val="7CD65FA2"/>
    <w:rsid w:val="7D9CFFCA"/>
    <w:rsid w:val="7DAEFAD8"/>
    <w:rsid w:val="7DD6E7D8"/>
    <w:rsid w:val="7ED996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F89E1"/>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AA150F"/>
    <w:pPr>
      <w:ind w:left="720"/>
      <w:contextualSpacing/>
    </w:pPr>
  </w:style>
  <w:style w:type="paragraph" w:styleId="BodyText">
    <w:name w:val="Body Text"/>
    <w:basedOn w:val="Normal"/>
    <w:link w:val="BodyTextChar"/>
    <w:uiPriority w:val="1"/>
    <w:qFormat/>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TOC1">
    <w:name w:val="toc 1"/>
    <w:basedOn w:val="Normal"/>
    <w:uiPriority w:val="39"/>
    <w:qFormat/>
    <w:rsid w:val="000616EE"/>
    <w:pPr>
      <w:widowControl w:val="0"/>
      <w:autoSpaceDE w:val="0"/>
      <w:autoSpaceDN w:val="0"/>
      <w:spacing w:after="0" w:line="240" w:lineRule="auto"/>
      <w:ind w:left="100"/>
    </w:pPr>
    <w:rPr>
      <w:rFonts w:ascii="Arial" w:eastAsia="Arial" w:hAnsi="Arial" w:cs="Arial"/>
      <w:b/>
      <w:bCs/>
      <w:sz w:val="20"/>
      <w:szCs w:val="20"/>
      <w:lang w:val="en-US"/>
    </w:rPr>
  </w:style>
  <w:style w:type="paragraph" w:styleId="TOC2">
    <w:name w:val="toc 2"/>
    <w:basedOn w:val="Normal"/>
    <w:uiPriority w:val="39"/>
    <w:qFormat/>
    <w:rsid w:val="000616EE"/>
    <w:pPr>
      <w:widowControl w:val="0"/>
      <w:autoSpaceDE w:val="0"/>
      <w:autoSpaceDN w:val="0"/>
      <w:spacing w:after="0" w:line="240" w:lineRule="auto"/>
      <w:ind w:left="100"/>
    </w:pPr>
    <w:rPr>
      <w:rFonts w:ascii="Arial" w:eastAsia="Arial" w:hAnsi="Arial" w:cs="Arial"/>
      <w:sz w:val="20"/>
      <w:szCs w:val="20"/>
      <w:lang w:val="en-US"/>
    </w:rPr>
  </w:style>
  <w:style w:type="paragraph" w:customStyle="1" w:styleId="TableParagraph">
    <w:name w:val="Table Paragraph"/>
    <w:basedOn w:val="Normal"/>
    <w:uiPriority w:val="1"/>
    <w:qFormat/>
    <w:rsid w:val="000616EE"/>
    <w:pPr>
      <w:widowControl w:val="0"/>
      <w:autoSpaceDE w:val="0"/>
      <w:autoSpaceDN w:val="0"/>
      <w:spacing w:before="9" w:after="0" w:line="240" w:lineRule="auto"/>
      <w:ind w:right="142"/>
      <w:jc w:val="right"/>
    </w:pPr>
    <w:rPr>
      <w:rFonts w:ascii="Arial" w:eastAsia="Arial" w:hAnsi="Arial" w:cs="Arial"/>
      <w:lang w:val="en-US"/>
    </w:rPr>
  </w:style>
  <w:style w:type="character" w:styleId="Hyperlink">
    <w:name w:val="Hyperlink"/>
    <w:basedOn w:val="DefaultParagraphFont"/>
    <w:uiPriority w:val="99"/>
    <w:unhideWhenUsed/>
    <w:rsid w:val="008A070A"/>
    <w:rPr>
      <w:color w:val="0563C1" w:themeColor="hyperlink"/>
      <w:u w:val="single"/>
    </w:rPr>
  </w:style>
  <w:style w:type="paragraph" w:styleId="BodyTextIndent3">
    <w:name w:val="Body Text Indent 3"/>
    <w:basedOn w:val="Normal"/>
    <w:link w:val="BodyTextIndent3Char"/>
    <w:uiPriority w:val="99"/>
    <w:unhideWhenUsed/>
    <w:rsid w:val="009149AB"/>
    <w:pPr>
      <w:spacing w:after="120"/>
      <w:ind w:left="283"/>
    </w:pPr>
    <w:rPr>
      <w:sz w:val="16"/>
      <w:szCs w:val="16"/>
    </w:rPr>
  </w:style>
  <w:style w:type="character" w:customStyle="1" w:styleId="BodyTextIndent3Char">
    <w:name w:val="Body Text Indent 3 Char"/>
    <w:basedOn w:val="DefaultParagraphFont"/>
    <w:link w:val="BodyTextIndent3"/>
    <w:uiPriority w:val="99"/>
    <w:rsid w:val="009149AB"/>
    <w:rPr>
      <w:sz w:val="16"/>
      <w:szCs w:val="16"/>
    </w:rPr>
  </w:style>
  <w:style w:type="table" w:styleId="TableGrid">
    <w:name w:val="Table Grid"/>
    <w:basedOn w:val="TableNormal"/>
    <w:uiPriority w:val="39"/>
    <w:rsid w:val="0091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49A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149A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149AB"/>
    <w:rPr>
      <w:vertAlign w:val="superscript"/>
    </w:rPr>
  </w:style>
  <w:style w:type="paragraph" w:styleId="TOCHeading">
    <w:name w:val="TOC Heading"/>
    <w:basedOn w:val="Heading1"/>
    <w:next w:val="Normal"/>
    <w:uiPriority w:val="39"/>
    <w:unhideWhenUsed/>
    <w:qFormat/>
    <w:rsid w:val="00F660AA"/>
    <w:pPr>
      <w:outlineLvl w:val="9"/>
    </w:pPr>
    <w:rPr>
      <w:lang w:val="en-US"/>
    </w:rPr>
  </w:style>
  <w:style w:type="paragraph" w:styleId="TOC3">
    <w:name w:val="toc 3"/>
    <w:basedOn w:val="Normal"/>
    <w:next w:val="Normal"/>
    <w:autoRedefine/>
    <w:uiPriority w:val="39"/>
    <w:unhideWhenUsed/>
    <w:qFormat/>
    <w:rsid w:val="001007C2"/>
    <w:pPr>
      <w:tabs>
        <w:tab w:val="right" w:leader="dot" w:pos="9280"/>
      </w:tabs>
      <w:spacing w:after="100"/>
      <w:ind w:left="440"/>
      <w:jc w:val="center"/>
    </w:pPr>
    <w:rPr>
      <w:rFonts w:asciiTheme="majorHAnsi" w:hAnsiTheme="majorHAnsi" w:cstheme="majorHAnsi"/>
      <w:noProof/>
      <w:sz w:val="24"/>
      <w:szCs w:val="24"/>
      <w:lang w:eastAsia="en-GB"/>
    </w:rPr>
  </w:style>
  <w:style w:type="paragraph" w:styleId="TOC4">
    <w:name w:val="toc 4"/>
    <w:basedOn w:val="Normal"/>
    <w:next w:val="Normal"/>
    <w:autoRedefine/>
    <w:uiPriority w:val="39"/>
    <w:unhideWhenUsed/>
    <w:rsid w:val="00DD4BD9"/>
    <w:pPr>
      <w:spacing w:after="100"/>
      <w:ind w:left="660"/>
    </w:pPr>
    <w:rPr>
      <w:rFonts w:eastAsiaTheme="minorEastAsia"/>
      <w:lang w:eastAsia="en-GB"/>
    </w:rPr>
  </w:style>
  <w:style w:type="paragraph" w:styleId="TOC5">
    <w:name w:val="toc 5"/>
    <w:basedOn w:val="Normal"/>
    <w:next w:val="Normal"/>
    <w:autoRedefine/>
    <w:uiPriority w:val="39"/>
    <w:unhideWhenUsed/>
    <w:rsid w:val="00DD4BD9"/>
    <w:pPr>
      <w:spacing w:after="100"/>
      <w:ind w:left="880"/>
    </w:pPr>
    <w:rPr>
      <w:rFonts w:eastAsiaTheme="minorEastAsia"/>
      <w:lang w:eastAsia="en-GB"/>
    </w:rPr>
  </w:style>
  <w:style w:type="paragraph" w:styleId="TOC6">
    <w:name w:val="toc 6"/>
    <w:basedOn w:val="Normal"/>
    <w:next w:val="Normal"/>
    <w:autoRedefine/>
    <w:uiPriority w:val="39"/>
    <w:unhideWhenUsed/>
    <w:rsid w:val="00DD4BD9"/>
    <w:pPr>
      <w:spacing w:after="100"/>
      <w:ind w:left="1100"/>
    </w:pPr>
    <w:rPr>
      <w:rFonts w:eastAsiaTheme="minorEastAsia"/>
      <w:lang w:eastAsia="en-GB"/>
    </w:rPr>
  </w:style>
  <w:style w:type="paragraph" w:styleId="TOC7">
    <w:name w:val="toc 7"/>
    <w:basedOn w:val="Normal"/>
    <w:next w:val="Normal"/>
    <w:autoRedefine/>
    <w:uiPriority w:val="39"/>
    <w:unhideWhenUsed/>
    <w:rsid w:val="00DD4BD9"/>
    <w:pPr>
      <w:spacing w:after="100"/>
      <w:ind w:left="1320"/>
    </w:pPr>
    <w:rPr>
      <w:rFonts w:eastAsiaTheme="minorEastAsia"/>
      <w:lang w:eastAsia="en-GB"/>
    </w:rPr>
  </w:style>
  <w:style w:type="paragraph" w:styleId="TOC8">
    <w:name w:val="toc 8"/>
    <w:basedOn w:val="Normal"/>
    <w:next w:val="Normal"/>
    <w:autoRedefine/>
    <w:uiPriority w:val="39"/>
    <w:unhideWhenUsed/>
    <w:rsid w:val="00DD4BD9"/>
    <w:pPr>
      <w:spacing w:after="100"/>
      <w:ind w:left="1540"/>
    </w:pPr>
    <w:rPr>
      <w:rFonts w:eastAsiaTheme="minorEastAsia"/>
      <w:lang w:eastAsia="en-GB"/>
    </w:rPr>
  </w:style>
  <w:style w:type="paragraph" w:styleId="TOC9">
    <w:name w:val="toc 9"/>
    <w:basedOn w:val="Normal"/>
    <w:next w:val="Normal"/>
    <w:autoRedefine/>
    <w:uiPriority w:val="39"/>
    <w:unhideWhenUsed/>
    <w:rsid w:val="00DD4BD9"/>
    <w:pPr>
      <w:spacing w:after="100"/>
      <w:ind w:left="1760"/>
    </w:pPr>
    <w:rPr>
      <w:rFonts w:eastAsiaTheme="minorEastAsia"/>
      <w:lang w:eastAsia="en-GB"/>
    </w:rPr>
  </w:style>
  <w:style w:type="character" w:styleId="CommentReference">
    <w:name w:val="annotation reference"/>
    <w:basedOn w:val="DefaultParagraphFont"/>
    <w:uiPriority w:val="99"/>
    <w:semiHidden/>
    <w:unhideWhenUsed/>
    <w:rsid w:val="00397044"/>
    <w:rPr>
      <w:sz w:val="16"/>
      <w:szCs w:val="16"/>
    </w:rPr>
  </w:style>
  <w:style w:type="paragraph" w:styleId="CommentText">
    <w:name w:val="annotation text"/>
    <w:basedOn w:val="Normal"/>
    <w:link w:val="CommentTextChar"/>
    <w:uiPriority w:val="99"/>
    <w:unhideWhenUsed/>
    <w:rsid w:val="00397044"/>
    <w:pPr>
      <w:spacing w:line="240" w:lineRule="auto"/>
    </w:pPr>
    <w:rPr>
      <w:sz w:val="20"/>
      <w:szCs w:val="20"/>
    </w:rPr>
  </w:style>
  <w:style w:type="character" w:customStyle="1" w:styleId="CommentTextChar">
    <w:name w:val="Comment Text Char"/>
    <w:basedOn w:val="DefaultParagraphFont"/>
    <w:link w:val="CommentText"/>
    <w:uiPriority w:val="99"/>
    <w:rsid w:val="00397044"/>
    <w:rPr>
      <w:sz w:val="20"/>
      <w:szCs w:val="20"/>
    </w:rPr>
  </w:style>
  <w:style w:type="paragraph" w:styleId="CommentSubject">
    <w:name w:val="annotation subject"/>
    <w:basedOn w:val="CommentText"/>
    <w:next w:val="CommentText"/>
    <w:link w:val="CommentSubjectChar"/>
    <w:uiPriority w:val="99"/>
    <w:semiHidden/>
    <w:unhideWhenUsed/>
    <w:rsid w:val="00397044"/>
    <w:rPr>
      <w:b/>
      <w:bCs/>
    </w:rPr>
  </w:style>
  <w:style w:type="character" w:customStyle="1" w:styleId="CommentSubjectChar">
    <w:name w:val="Comment Subject Char"/>
    <w:basedOn w:val="CommentTextChar"/>
    <w:link w:val="CommentSubject"/>
    <w:uiPriority w:val="99"/>
    <w:semiHidden/>
    <w:rsid w:val="00397044"/>
    <w:rPr>
      <w:b/>
      <w:bCs/>
      <w:sz w:val="20"/>
      <w:szCs w:val="20"/>
    </w:rPr>
  </w:style>
  <w:style w:type="character" w:styleId="UnresolvedMention">
    <w:name w:val="Unresolved Mention"/>
    <w:basedOn w:val="DefaultParagraphFont"/>
    <w:uiPriority w:val="99"/>
    <w:semiHidden/>
    <w:unhideWhenUsed/>
    <w:rsid w:val="00F754C7"/>
    <w:rPr>
      <w:color w:val="605E5C"/>
      <w:shd w:val="clear" w:color="auto" w:fill="E1DFDD"/>
    </w:rPr>
  </w:style>
  <w:style w:type="character" w:styleId="FollowedHyperlink">
    <w:name w:val="FollowedHyperlink"/>
    <w:basedOn w:val="DefaultParagraphFont"/>
    <w:uiPriority w:val="99"/>
    <w:semiHidden/>
    <w:unhideWhenUsed/>
    <w:rsid w:val="00841CA2"/>
    <w:rPr>
      <w:color w:val="954F72" w:themeColor="followedHyperlink"/>
      <w:u w:val="single"/>
    </w:rPr>
  </w:style>
  <w:style w:type="character" w:styleId="LineNumber">
    <w:name w:val="line number"/>
    <w:basedOn w:val="DefaultParagraphFont"/>
    <w:uiPriority w:val="99"/>
    <w:semiHidden/>
    <w:unhideWhenUsed/>
    <w:rsid w:val="00C445B4"/>
  </w:style>
  <w:style w:type="character" w:customStyle="1" w:styleId="govuk-caption-xl">
    <w:name w:val="govuk-caption-xl"/>
    <w:basedOn w:val="DefaultParagraphFont"/>
    <w:rsid w:val="00B10B76"/>
  </w:style>
  <w:style w:type="paragraph" w:customStyle="1" w:styleId="gem-c-lead-paragraph">
    <w:name w:val="gem-c-lead-paragraph"/>
    <w:basedOn w:val="Normal"/>
    <w:rsid w:val="00B10B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B0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75006">
      <w:bodyDiv w:val="1"/>
      <w:marLeft w:val="0"/>
      <w:marRight w:val="0"/>
      <w:marTop w:val="0"/>
      <w:marBottom w:val="0"/>
      <w:divBdr>
        <w:top w:val="none" w:sz="0" w:space="0" w:color="auto"/>
        <w:left w:val="none" w:sz="0" w:space="0" w:color="auto"/>
        <w:bottom w:val="none" w:sz="0" w:space="0" w:color="auto"/>
        <w:right w:val="none" w:sz="0" w:space="0" w:color="auto"/>
      </w:divBdr>
    </w:div>
    <w:div w:id="740061806">
      <w:bodyDiv w:val="1"/>
      <w:marLeft w:val="0"/>
      <w:marRight w:val="0"/>
      <w:marTop w:val="0"/>
      <w:marBottom w:val="0"/>
      <w:divBdr>
        <w:top w:val="none" w:sz="0" w:space="0" w:color="auto"/>
        <w:left w:val="none" w:sz="0" w:space="0" w:color="auto"/>
        <w:bottom w:val="none" w:sz="0" w:space="0" w:color="auto"/>
        <w:right w:val="none" w:sz="0" w:space="0" w:color="auto"/>
      </w:divBdr>
    </w:div>
    <w:div w:id="798379532">
      <w:bodyDiv w:val="1"/>
      <w:marLeft w:val="0"/>
      <w:marRight w:val="0"/>
      <w:marTop w:val="0"/>
      <w:marBottom w:val="0"/>
      <w:divBdr>
        <w:top w:val="none" w:sz="0" w:space="0" w:color="auto"/>
        <w:left w:val="none" w:sz="0" w:space="0" w:color="auto"/>
        <w:bottom w:val="none" w:sz="0" w:space="0" w:color="auto"/>
        <w:right w:val="none" w:sz="0" w:space="0" w:color="auto"/>
      </w:divBdr>
    </w:div>
    <w:div w:id="946278398">
      <w:bodyDiv w:val="1"/>
      <w:marLeft w:val="0"/>
      <w:marRight w:val="0"/>
      <w:marTop w:val="0"/>
      <w:marBottom w:val="0"/>
      <w:divBdr>
        <w:top w:val="none" w:sz="0" w:space="0" w:color="auto"/>
        <w:left w:val="none" w:sz="0" w:space="0" w:color="auto"/>
        <w:bottom w:val="none" w:sz="0" w:space="0" w:color="auto"/>
        <w:right w:val="none" w:sz="0" w:space="0" w:color="auto"/>
      </w:divBdr>
    </w:div>
    <w:div w:id="1109619547">
      <w:bodyDiv w:val="1"/>
      <w:marLeft w:val="0"/>
      <w:marRight w:val="0"/>
      <w:marTop w:val="0"/>
      <w:marBottom w:val="0"/>
      <w:divBdr>
        <w:top w:val="none" w:sz="0" w:space="0" w:color="auto"/>
        <w:left w:val="none" w:sz="0" w:space="0" w:color="auto"/>
        <w:bottom w:val="none" w:sz="0" w:space="0" w:color="auto"/>
        <w:right w:val="none" w:sz="0" w:space="0" w:color="auto"/>
      </w:divBdr>
    </w:div>
    <w:div w:id="1211574120">
      <w:bodyDiv w:val="1"/>
      <w:marLeft w:val="0"/>
      <w:marRight w:val="0"/>
      <w:marTop w:val="0"/>
      <w:marBottom w:val="0"/>
      <w:divBdr>
        <w:top w:val="none" w:sz="0" w:space="0" w:color="auto"/>
        <w:left w:val="none" w:sz="0" w:space="0" w:color="auto"/>
        <w:bottom w:val="none" w:sz="0" w:space="0" w:color="auto"/>
        <w:right w:val="none" w:sz="0" w:space="0" w:color="auto"/>
      </w:divBdr>
    </w:div>
    <w:div w:id="1331635922">
      <w:bodyDiv w:val="1"/>
      <w:marLeft w:val="0"/>
      <w:marRight w:val="0"/>
      <w:marTop w:val="0"/>
      <w:marBottom w:val="0"/>
      <w:divBdr>
        <w:top w:val="none" w:sz="0" w:space="0" w:color="auto"/>
        <w:left w:val="none" w:sz="0" w:space="0" w:color="auto"/>
        <w:bottom w:val="none" w:sz="0" w:space="0" w:color="auto"/>
        <w:right w:val="none" w:sz="0" w:space="0" w:color="auto"/>
      </w:divBdr>
    </w:div>
    <w:div w:id="1337921381">
      <w:bodyDiv w:val="1"/>
      <w:marLeft w:val="0"/>
      <w:marRight w:val="0"/>
      <w:marTop w:val="0"/>
      <w:marBottom w:val="0"/>
      <w:divBdr>
        <w:top w:val="none" w:sz="0" w:space="0" w:color="auto"/>
        <w:left w:val="none" w:sz="0" w:space="0" w:color="auto"/>
        <w:bottom w:val="none" w:sz="0" w:space="0" w:color="auto"/>
        <w:right w:val="none" w:sz="0" w:space="0" w:color="auto"/>
      </w:divBdr>
      <w:divsChild>
        <w:div w:id="799108539">
          <w:marLeft w:val="0"/>
          <w:marRight w:val="0"/>
          <w:marTop w:val="0"/>
          <w:marBottom w:val="0"/>
          <w:divBdr>
            <w:top w:val="none" w:sz="0" w:space="0" w:color="auto"/>
            <w:left w:val="none" w:sz="0" w:space="0" w:color="auto"/>
            <w:bottom w:val="none" w:sz="0" w:space="0" w:color="auto"/>
            <w:right w:val="none" w:sz="0" w:space="0" w:color="auto"/>
          </w:divBdr>
          <w:divsChild>
            <w:div w:id="793406423">
              <w:marLeft w:val="0"/>
              <w:marRight w:val="0"/>
              <w:marTop w:val="750"/>
              <w:marBottom w:val="750"/>
              <w:divBdr>
                <w:top w:val="none" w:sz="0" w:space="0" w:color="auto"/>
                <w:left w:val="none" w:sz="0" w:space="0" w:color="auto"/>
                <w:bottom w:val="none" w:sz="0" w:space="0" w:color="auto"/>
                <w:right w:val="none" w:sz="0" w:space="0" w:color="auto"/>
              </w:divBdr>
            </w:div>
          </w:divsChild>
        </w:div>
        <w:div w:id="1329362287">
          <w:marLeft w:val="0"/>
          <w:marRight w:val="0"/>
          <w:marTop w:val="0"/>
          <w:marBottom w:val="0"/>
          <w:divBdr>
            <w:top w:val="none" w:sz="0" w:space="0" w:color="auto"/>
            <w:left w:val="none" w:sz="0" w:space="0" w:color="auto"/>
            <w:bottom w:val="none" w:sz="0" w:space="0" w:color="auto"/>
            <w:right w:val="none" w:sz="0" w:space="0" w:color="auto"/>
          </w:divBdr>
        </w:div>
      </w:divsChild>
    </w:div>
    <w:div w:id="1477524101">
      <w:bodyDiv w:val="1"/>
      <w:marLeft w:val="0"/>
      <w:marRight w:val="0"/>
      <w:marTop w:val="0"/>
      <w:marBottom w:val="0"/>
      <w:divBdr>
        <w:top w:val="none" w:sz="0" w:space="0" w:color="auto"/>
        <w:left w:val="none" w:sz="0" w:space="0" w:color="auto"/>
        <w:bottom w:val="none" w:sz="0" w:space="0" w:color="auto"/>
        <w:right w:val="none" w:sz="0" w:space="0" w:color="auto"/>
      </w:divBdr>
    </w:div>
    <w:div w:id="1623879549">
      <w:bodyDiv w:val="1"/>
      <w:marLeft w:val="0"/>
      <w:marRight w:val="0"/>
      <w:marTop w:val="0"/>
      <w:marBottom w:val="0"/>
      <w:divBdr>
        <w:top w:val="none" w:sz="0" w:space="0" w:color="auto"/>
        <w:left w:val="none" w:sz="0" w:space="0" w:color="auto"/>
        <w:bottom w:val="none" w:sz="0" w:space="0" w:color="auto"/>
        <w:right w:val="none" w:sz="0" w:space="0" w:color="auto"/>
      </w:divBdr>
      <w:divsChild>
        <w:div w:id="294069600">
          <w:marLeft w:val="0"/>
          <w:marRight w:val="0"/>
          <w:marTop w:val="0"/>
          <w:marBottom w:val="0"/>
          <w:divBdr>
            <w:top w:val="none" w:sz="0" w:space="0" w:color="auto"/>
            <w:left w:val="none" w:sz="0" w:space="0" w:color="auto"/>
            <w:bottom w:val="none" w:sz="0" w:space="0" w:color="auto"/>
            <w:right w:val="none" w:sz="0" w:space="0" w:color="auto"/>
          </w:divBdr>
        </w:div>
      </w:divsChild>
    </w:div>
    <w:div w:id="1668482135">
      <w:bodyDiv w:val="1"/>
      <w:marLeft w:val="0"/>
      <w:marRight w:val="0"/>
      <w:marTop w:val="0"/>
      <w:marBottom w:val="0"/>
      <w:divBdr>
        <w:top w:val="none" w:sz="0" w:space="0" w:color="auto"/>
        <w:left w:val="none" w:sz="0" w:space="0" w:color="auto"/>
        <w:bottom w:val="none" w:sz="0" w:space="0" w:color="auto"/>
        <w:right w:val="none" w:sz="0" w:space="0" w:color="auto"/>
      </w:divBdr>
    </w:div>
    <w:div w:id="1800417894">
      <w:bodyDiv w:val="1"/>
      <w:marLeft w:val="0"/>
      <w:marRight w:val="0"/>
      <w:marTop w:val="0"/>
      <w:marBottom w:val="0"/>
      <w:divBdr>
        <w:top w:val="none" w:sz="0" w:space="0" w:color="auto"/>
        <w:left w:val="none" w:sz="0" w:space="0" w:color="auto"/>
        <w:bottom w:val="none" w:sz="0" w:space="0" w:color="auto"/>
        <w:right w:val="none" w:sz="0" w:space="0" w:color="auto"/>
      </w:divBdr>
    </w:div>
    <w:div w:id="1946495035">
      <w:bodyDiv w:val="1"/>
      <w:marLeft w:val="0"/>
      <w:marRight w:val="0"/>
      <w:marTop w:val="0"/>
      <w:marBottom w:val="0"/>
      <w:divBdr>
        <w:top w:val="none" w:sz="0" w:space="0" w:color="auto"/>
        <w:left w:val="none" w:sz="0" w:space="0" w:color="auto"/>
        <w:bottom w:val="none" w:sz="0" w:space="0" w:color="auto"/>
        <w:right w:val="none" w:sz="0" w:space="0" w:color="auto"/>
      </w:divBdr>
    </w:div>
    <w:div w:id="19672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way.gov.uk/downloads/file/1206/fair_access_and_inclusion_policy_2012" TargetMode="External"/><Relationship Id="rId18" Type="http://schemas.openxmlformats.org/officeDocument/2006/relationships/hyperlink" Target="http://www.legislation.gov.uk/ukpga/2004/34/section/235" TargetMode="External"/><Relationship Id="rId26" Type="http://schemas.openxmlformats.org/officeDocument/2006/relationships/hyperlink" Target="https://www.gov.uk/government/publications/smoke-and-carbon-monoxide-alarms-explanatory-booklet-for-landlords/the-smoke-and-carbon-monoxide-alarm-england-regulations-2015-qa-booklet-for-the-private-rented-sector-landlords-and-tenants" TargetMode="External"/><Relationship Id="rId39" Type="http://schemas.openxmlformats.org/officeDocument/2006/relationships/hyperlink" Target="ttp://www.medway.gov.uk/info/200153/private_housing/100/advice_for_private_tenants" TargetMode="External"/><Relationship Id="rId21" Type="http://schemas.openxmlformats.org/officeDocument/2006/relationships/hyperlink" Target="https://www.gov.uk/courts-tribunals/first-tier-tribunal-property-chamber" TargetMode="External"/><Relationship Id="rId34" Type="http://schemas.openxmlformats.org/officeDocument/2006/relationships/hyperlink" Target="http://www.legislation.gov.uk/ukpga/2004/34/schedule/14" TargetMode="External"/><Relationship Id="rId42" Type="http://schemas.openxmlformats.org/officeDocument/2006/relationships/hyperlink" Target="https://www.medway.gov.uk/info/200422/complaints/1383/housing_complaints" TargetMode="External"/><Relationship Id="rId47" Type="http://schemas.openxmlformats.org/officeDocument/2006/relationships/hyperlink" Target="http://www.tpos.co.uk" TargetMode="External"/><Relationship Id="rId50" Type="http://schemas.openxmlformats.org/officeDocument/2006/relationships/hyperlink" Target="https://www.medway.gov.uk/info/200141/business_licensing_and_regeneration/450/medway_trading_standards/2" TargetMode="External"/><Relationship Id="rId55" Type="http://schemas.openxmlformats.org/officeDocument/2006/relationships/hyperlink" Target="https://www.gov.uk/government/publications/electrical-safety-standards-in-the-private-rented-sector-guidance-for-landlords-tenants-and-local-authorities/guide-for-local-authorities-electrical-safety-standards-in-the-private-rented-sector"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rla.org.uk/" TargetMode="External"/><Relationship Id="rId29" Type="http://schemas.openxmlformats.org/officeDocument/2006/relationships/hyperlink" Target="https://www.gov.uk/government/publications/banning-orders-for-landlords-and-property-agents-under-the-housing-and-planning-act-2016" TargetMode="External"/><Relationship Id="rId11" Type="http://schemas.openxmlformats.org/officeDocument/2006/relationships/hyperlink" Target="https://www.medway.gov.uk/downloads/file/4588/housing_strategy_2018-22" TargetMode="External"/><Relationship Id="rId24" Type="http://schemas.openxmlformats.org/officeDocument/2006/relationships/hyperlink" Target="http://www.legislation.gov.uk/uksi/2018/221/contents/made" TargetMode="External"/><Relationship Id="rId32" Type="http://schemas.openxmlformats.org/officeDocument/2006/relationships/hyperlink" Target="http://www.legislation.gov.uk/uksi/2006/372/pdfs/uksi_20060372_en.pdf" TargetMode="External"/><Relationship Id="rId37" Type="http://schemas.openxmlformats.org/officeDocument/2006/relationships/hyperlink" Target="https://www.medway.gov.uk/info/200134/housing/99/private_rented_scheme_prs" TargetMode="External"/><Relationship Id="rId40" Type="http://schemas.openxmlformats.org/officeDocument/2006/relationships/hyperlink" Target="mailto:psh@medway.gov.uk" TargetMode="External"/><Relationship Id="rId45" Type="http://schemas.openxmlformats.org/officeDocument/2006/relationships/hyperlink" Target="http://www.justice.gov.uk/contacts/hmcts/tribunals/residential-property" TargetMode="External"/><Relationship Id="rId53" Type="http://schemas.openxmlformats.org/officeDocument/2006/relationships/hyperlink" Target="https://www.gov.uk/government/publications/retaliatory-eviction-and-the-deregulation-act-2015-guidance-note"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mailto:rpsouthern@hmcts.gsi.gov.uk" TargetMode="External"/><Relationship Id="rId14" Type="http://schemas.openxmlformats.org/officeDocument/2006/relationships/hyperlink" Target="http://www.legislation.gov.uk/ukpga/2004/34/contents" TargetMode="External"/><Relationship Id="rId22" Type="http://schemas.openxmlformats.org/officeDocument/2006/relationships/hyperlink" Target="http://www.legislation.gov.uk/ukpga/2004/34/section/49" TargetMode="External"/><Relationship Id="rId27" Type="http://schemas.openxmlformats.org/officeDocument/2006/relationships/hyperlink" Target="https://www.gov.uk/government/publications/rent-repayment-orders-under-the-housing-and-planning-act-2016" TargetMode="External"/><Relationship Id="rId30" Type="http://schemas.openxmlformats.org/officeDocument/2006/relationships/hyperlink" Target="https://www.medway.gov.uk/info/200153/private_housing/112/housing_inspection_for_uk_entry_clearance" TargetMode="External"/><Relationship Id="rId35" Type="http://schemas.openxmlformats.org/officeDocument/2006/relationships/hyperlink" Target="http://www.legislation.gov.uk/ukpga/2004/34/notes/division/6/2/8" TargetMode="External"/><Relationship Id="rId43" Type="http://schemas.openxmlformats.org/officeDocument/2006/relationships/hyperlink" Target="https://www.gov.uk/government/publications/smoke-and-carbon-monoxide-alarms-explanatory-booklet-for-landlords/the-smoke-and-carbon-monoxide-alarm-england-regulations-2015-qa-booklet-for-the-private-rented-sector-landlords-and-tenants" TargetMode="External"/><Relationship Id="rId48" Type="http://schemas.openxmlformats.org/officeDocument/2006/relationships/hyperlink" Target="https://www.medway.gov.uk/info/200141/business_licensing_and_regeneration/450/medway_trading_standards" TargetMode="External"/><Relationship Id="rId56" Type="http://schemas.openxmlformats.org/officeDocument/2006/relationships/hyperlink" Target="mailto:rpsouthern@justice.gov.uk" TargetMode="External"/><Relationship Id="rId8" Type="http://schemas.openxmlformats.org/officeDocument/2006/relationships/webSettings" Target="webSettings.xml"/><Relationship Id="rId51" Type="http://schemas.openxmlformats.org/officeDocument/2006/relationships/hyperlink" Target="https://www.legislation.gov.uk/uksi/2016/660/contents/made" TargetMode="External"/><Relationship Id="rId3" Type="http://schemas.openxmlformats.org/officeDocument/2006/relationships/customXml" Target="../customXml/item3.xml"/><Relationship Id="rId12" Type="http://schemas.openxmlformats.org/officeDocument/2006/relationships/hyperlink" Target="https://www.gov.uk/government/publications/regulators-codehttps:/webarchive.nationalarchives.gov.uk/+/http:/www.berr.gov.uk/files/file10150.pdf" TargetMode="External"/><Relationship Id="rId17" Type="http://schemas.openxmlformats.org/officeDocument/2006/relationships/hyperlink" Target="https://www.gov.uk/government/collections/housing-health-and-safety-rating-system-hhsrs-guidance" TargetMode="External"/><Relationship Id="rId25" Type="http://schemas.openxmlformats.org/officeDocument/2006/relationships/hyperlink" Target="https://www.legislation.gov.uk/ukdsi/2018/9780111167359/contents" TargetMode="External"/><Relationship Id="rId33" Type="http://schemas.openxmlformats.org/officeDocument/2006/relationships/hyperlink" Target="http://www.legislation.gov.uk/uksi/2007/1903/contents/made" TargetMode="External"/><Relationship Id="rId38" Type="http://schemas.openxmlformats.org/officeDocument/2006/relationships/hyperlink" Target="http://www.medway.gov.uk/info/200153/private_housing/96/information_for_private_landlords/4" TargetMode="External"/><Relationship Id="rId46" Type="http://schemas.openxmlformats.org/officeDocument/2006/relationships/hyperlink" Target="http://www.theprs.co.uk" TargetMode="External"/><Relationship Id="rId59" Type="http://schemas.openxmlformats.org/officeDocument/2006/relationships/footer" Target="footer1.xml"/><Relationship Id="rId20" Type="http://schemas.openxmlformats.org/officeDocument/2006/relationships/hyperlink" Target="http://www.justice.gov.uk/contacts/hmcts/tribunals/residential-property" TargetMode="External"/><Relationship Id="rId41" Type="http://schemas.openxmlformats.org/officeDocument/2006/relationships/hyperlink" Target="https://www.medway.gov.uk/xfp/form/210" TargetMode="External"/><Relationship Id="rId54" Type="http://schemas.openxmlformats.org/officeDocument/2006/relationships/hyperlink" Target="https://www.gov.uk/evicting-tenants/section-21-and-section-8-noti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collections/housing-health-and-safety-rating-system-hhsrs-guidance" TargetMode="External"/><Relationship Id="rId23" Type="http://schemas.openxmlformats.org/officeDocument/2006/relationships/hyperlink" Target="https://www.cps.gov.uk/publication/code-crown-prosecutors" TargetMode="External"/><Relationship Id="rId28" Type="http://schemas.openxmlformats.org/officeDocument/2006/relationships/hyperlink" Target="https://www.gov.uk/government/publications/civil-penalties-under-the-housing-and-planning-act-2016" TargetMode="External"/><Relationship Id="rId36" Type="http://schemas.openxmlformats.org/officeDocument/2006/relationships/hyperlink" Target="https://www.medway.gov.uk/info/200153/private_housing/96/information_for_private_landlords" TargetMode="External"/><Relationship Id="rId49" Type="http://schemas.openxmlformats.org/officeDocument/2006/relationships/hyperlink" Target="http://www.legislation.gov.uk/uksi/2014/2359/contents/made" TargetMode="External"/><Relationship Id="rId57" Type="http://schemas.openxmlformats.org/officeDocument/2006/relationships/hyperlink" Target="https://www.gov.uk/courts-tribunals/first-tier-tribunal-property-chamber" TargetMode="External"/><Relationship Id="rId10" Type="http://schemas.openxmlformats.org/officeDocument/2006/relationships/endnotes" Target="endnotes.xml"/><Relationship Id="rId31" Type="http://schemas.openxmlformats.org/officeDocument/2006/relationships/hyperlink" Target="mailto:uk.entry@medway.gov.uk" TargetMode="External"/><Relationship Id="rId44" Type="http://schemas.openxmlformats.org/officeDocument/2006/relationships/hyperlink" Target="mailto:rpsouthern@hmcts.gsi.gov.uk" TargetMode="External"/><Relationship Id="rId52" Type="http://schemas.openxmlformats.org/officeDocument/2006/relationships/hyperlink" Target="https://www.gov.uk/government/publications/homes-fitness-for-human-habitation-act-2018/guide-for-tenants-homes-fitness-for-human-habitation-act-2018"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532E0"/>
    <w:rsid w:val="00084931"/>
    <w:rsid w:val="000C01D3"/>
    <w:rsid w:val="000F0C4D"/>
    <w:rsid w:val="00133A0F"/>
    <w:rsid w:val="001C0C5B"/>
    <w:rsid w:val="002829BD"/>
    <w:rsid w:val="00501654"/>
    <w:rsid w:val="005666DB"/>
    <w:rsid w:val="00567DF3"/>
    <w:rsid w:val="00576F04"/>
    <w:rsid w:val="005A6351"/>
    <w:rsid w:val="005E589F"/>
    <w:rsid w:val="006006DA"/>
    <w:rsid w:val="00605B72"/>
    <w:rsid w:val="007738A9"/>
    <w:rsid w:val="0079357E"/>
    <w:rsid w:val="00854FA3"/>
    <w:rsid w:val="008B08A2"/>
    <w:rsid w:val="008C692B"/>
    <w:rsid w:val="008F6FE5"/>
    <w:rsid w:val="00913147"/>
    <w:rsid w:val="009E1F0E"/>
    <w:rsid w:val="00A12D7B"/>
    <w:rsid w:val="00AD3732"/>
    <w:rsid w:val="00AE1A9F"/>
    <w:rsid w:val="00B034A9"/>
    <w:rsid w:val="00BA2427"/>
    <w:rsid w:val="00C13945"/>
    <w:rsid w:val="00C407E6"/>
    <w:rsid w:val="00CB7267"/>
    <w:rsid w:val="00CC0727"/>
    <w:rsid w:val="00D44899"/>
    <w:rsid w:val="00D607BC"/>
    <w:rsid w:val="00E70FF1"/>
    <w:rsid w:val="00E910CB"/>
    <w:rsid w:val="00EE4465"/>
    <w:rsid w:val="00EF1749"/>
    <w:rsid w:val="00F20144"/>
    <w:rsid w:val="00FB49B6"/>
    <w:rsid w:val="00FF2A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B6E9A581B10A43AA8CFDE42D9FADDD" ma:contentTypeVersion="2" ma:contentTypeDescription="Create a new document." ma:contentTypeScope="" ma:versionID="121905076c3073ef95ff5666bf899be2">
  <xsd:schema xmlns:xsd="http://www.w3.org/2001/XMLSchema" xmlns:xs="http://www.w3.org/2001/XMLSchema" xmlns:p="http://schemas.microsoft.com/office/2006/metadata/properties" xmlns:ns2="8b07b37e-ec40-4b57-b648-03d9bf344ffa" targetNamespace="http://schemas.microsoft.com/office/2006/metadata/properties" ma:root="true" ma:fieldsID="6b8a459591512b3c19d4d0f297898a20" ns2:_="">
    <xsd:import namespace="8b07b37e-ec40-4b57-b648-03d9bf344f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7b37e-ec40-4b57-b648-03d9bf34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F5DBA-D5C3-472F-89AA-FE16C911F2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7F9CC7-5E8C-40EA-B3D8-9E919E2CD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7b37e-ec40-4b57-b648-03d9bf344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E74ED-3AA0-4D27-8A2E-43AD1B614EB3}">
  <ds:schemaRefs>
    <ds:schemaRef ds:uri="http://schemas.openxmlformats.org/officeDocument/2006/bibliography"/>
  </ds:schemaRefs>
</ds:datastoreItem>
</file>

<file path=customXml/itemProps4.xml><?xml version="1.0" encoding="utf-8"?>
<ds:datastoreItem xmlns:ds="http://schemas.openxmlformats.org/officeDocument/2006/customXml" ds:itemID="{A0D23279-94EA-4462-8822-29938BEFFF9A}">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TotalTime>
  <Pages>90</Pages>
  <Words>37149</Words>
  <Characters>211750</Characters>
  <Application>Microsoft Office Word</Application>
  <DocSecurity>0</DocSecurity>
  <Lines>1764</Lines>
  <Paragraphs>496</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248403</CharactersWithSpaces>
  <SharedDoc>false</SharedDoc>
  <HLinks>
    <vt:vector size="2028" baseType="variant">
      <vt:variant>
        <vt:i4>196626</vt:i4>
      </vt:variant>
      <vt:variant>
        <vt:i4>1899</vt:i4>
      </vt:variant>
      <vt:variant>
        <vt:i4>0</vt:i4>
      </vt:variant>
      <vt:variant>
        <vt:i4>5</vt:i4>
      </vt:variant>
      <vt:variant>
        <vt:lpwstr>https://www.gov.uk/courts-tribunals/first-tier-tribunal-property-chamber</vt:lpwstr>
      </vt:variant>
      <vt:variant>
        <vt:lpwstr/>
      </vt:variant>
      <vt:variant>
        <vt:i4>917532</vt:i4>
      </vt:variant>
      <vt:variant>
        <vt:i4>1896</vt:i4>
      </vt:variant>
      <vt:variant>
        <vt:i4>0</vt:i4>
      </vt:variant>
      <vt:variant>
        <vt:i4>5</vt:i4>
      </vt:variant>
      <vt:variant>
        <vt:lpwstr>https://www.gov.uk/government/publications/electrical-safety-standards-in-the-private-rented-sector-guidance-for-landlords-tenants-and-local-authorities/guide-for-local-authorities-electrical-safety-standards-in-the-private-rented-sector</vt:lpwstr>
      </vt:variant>
      <vt:variant>
        <vt:lpwstr/>
      </vt:variant>
      <vt:variant>
        <vt:i4>4456513</vt:i4>
      </vt:variant>
      <vt:variant>
        <vt:i4>1893</vt:i4>
      </vt:variant>
      <vt:variant>
        <vt:i4>0</vt:i4>
      </vt:variant>
      <vt:variant>
        <vt:i4>5</vt:i4>
      </vt:variant>
      <vt:variant>
        <vt:lpwstr>https://www.gov.uk/evicting-tenants/section-21-and-section-8-notices</vt:lpwstr>
      </vt:variant>
      <vt:variant>
        <vt:lpwstr/>
      </vt:variant>
      <vt:variant>
        <vt:i4>3538978</vt:i4>
      </vt:variant>
      <vt:variant>
        <vt:i4>1890</vt:i4>
      </vt:variant>
      <vt:variant>
        <vt:i4>0</vt:i4>
      </vt:variant>
      <vt:variant>
        <vt:i4>5</vt:i4>
      </vt:variant>
      <vt:variant>
        <vt:lpwstr>https://www.gov.uk/government/publications/retaliatory-eviction-and-the-deregulation-act-2015-guidance-note</vt:lpwstr>
      </vt:variant>
      <vt:variant>
        <vt:lpwstr/>
      </vt:variant>
      <vt:variant>
        <vt:i4>4653120</vt:i4>
      </vt:variant>
      <vt:variant>
        <vt:i4>1887</vt:i4>
      </vt:variant>
      <vt:variant>
        <vt:i4>0</vt:i4>
      </vt:variant>
      <vt:variant>
        <vt:i4>5</vt:i4>
      </vt:variant>
      <vt:variant>
        <vt:lpwstr>https://www.gov.uk/government/publications/homes-fitness-for-human-habitation-act-2018/guide-for-tenants-homes-fitness-for-human-habitation-act-2018</vt:lpwstr>
      </vt:variant>
      <vt:variant>
        <vt:lpwstr/>
      </vt:variant>
      <vt:variant>
        <vt:i4>4587604</vt:i4>
      </vt:variant>
      <vt:variant>
        <vt:i4>1884</vt:i4>
      </vt:variant>
      <vt:variant>
        <vt:i4>0</vt:i4>
      </vt:variant>
      <vt:variant>
        <vt:i4>5</vt:i4>
      </vt:variant>
      <vt:variant>
        <vt:lpwstr>http://www.legislation.gov.uk/uksi/2016/660/contents/made</vt:lpwstr>
      </vt:variant>
      <vt:variant>
        <vt:lpwstr/>
      </vt:variant>
      <vt:variant>
        <vt:i4>131127</vt:i4>
      </vt:variant>
      <vt:variant>
        <vt:i4>1881</vt:i4>
      </vt:variant>
      <vt:variant>
        <vt:i4>0</vt:i4>
      </vt:variant>
      <vt:variant>
        <vt:i4>5</vt:i4>
      </vt:variant>
      <vt:variant>
        <vt:lpwstr>https://www.medway.gov.uk/info/200141/business_licensing_and_regeneration/450/medway_trading_standards/2</vt:lpwstr>
      </vt:variant>
      <vt:variant>
        <vt:lpwstr/>
      </vt:variant>
      <vt:variant>
        <vt:i4>7143461</vt:i4>
      </vt:variant>
      <vt:variant>
        <vt:i4>1878</vt:i4>
      </vt:variant>
      <vt:variant>
        <vt:i4>0</vt:i4>
      </vt:variant>
      <vt:variant>
        <vt:i4>5</vt:i4>
      </vt:variant>
      <vt:variant>
        <vt:lpwstr>http://www.legislation.gov.uk/uksi/2014/2359/contents/made</vt:lpwstr>
      </vt:variant>
      <vt:variant>
        <vt:lpwstr/>
      </vt:variant>
      <vt:variant>
        <vt:i4>3145752</vt:i4>
      </vt:variant>
      <vt:variant>
        <vt:i4>1875</vt:i4>
      </vt:variant>
      <vt:variant>
        <vt:i4>0</vt:i4>
      </vt:variant>
      <vt:variant>
        <vt:i4>5</vt:i4>
      </vt:variant>
      <vt:variant>
        <vt:lpwstr>https://www.medway.gov.uk/info/200141/business_licensing_and_regeneration/450/medway_trading_standards</vt:lpwstr>
      </vt:variant>
      <vt:variant>
        <vt:lpwstr/>
      </vt:variant>
      <vt:variant>
        <vt:i4>2818165</vt:i4>
      </vt:variant>
      <vt:variant>
        <vt:i4>1872</vt:i4>
      </vt:variant>
      <vt:variant>
        <vt:i4>0</vt:i4>
      </vt:variant>
      <vt:variant>
        <vt:i4>5</vt:i4>
      </vt:variant>
      <vt:variant>
        <vt:lpwstr>http://www.tpos.co.uk/</vt:lpwstr>
      </vt:variant>
      <vt:variant>
        <vt:lpwstr/>
      </vt:variant>
      <vt:variant>
        <vt:i4>5439517</vt:i4>
      </vt:variant>
      <vt:variant>
        <vt:i4>1869</vt:i4>
      </vt:variant>
      <vt:variant>
        <vt:i4>0</vt:i4>
      </vt:variant>
      <vt:variant>
        <vt:i4>5</vt:i4>
      </vt:variant>
      <vt:variant>
        <vt:lpwstr>http://www.theprs.co.uk/</vt:lpwstr>
      </vt:variant>
      <vt:variant>
        <vt:lpwstr/>
      </vt:variant>
      <vt:variant>
        <vt:i4>65625</vt:i4>
      </vt:variant>
      <vt:variant>
        <vt:i4>1866</vt:i4>
      </vt:variant>
      <vt:variant>
        <vt:i4>0</vt:i4>
      </vt:variant>
      <vt:variant>
        <vt:i4>5</vt:i4>
      </vt:variant>
      <vt:variant>
        <vt:lpwstr>https://www.gov.uk/government/publications/smoke-and-carbon-monoxide-alarms-explanatory-booklet-for-landlords/the-smoke-and-carbon-monoxide-alarm-england-regulations-2015-qa-booklet-for-the-private-rented-sector-landlords-and-tenants</vt:lpwstr>
      </vt:variant>
      <vt:variant>
        <vt:lpwstr/>
      </vt:variant>
      <vt:variant>
        <vt:i4>2162734</vt:i4>
      </vt:variant>
      <vt:variant>
        <vt:i4>1863</vt:i4>
      </vt:variant>
      <vt:variant>
        <vt:i4>0</vt:i4>
      </vt:variant>
      <vt:variant>
        <vt:i4>5</vt:i4>
      </vt:variant>
      <vt:variant>
        <vt:lpwstr>https://www.medway.gov.uk/xfp/form/210</vt:lpwstr>
      </vt:variant>
      <vt:variant>
        <vt:lpwstr/>
      </vt:variant>
      <vt:variant>
        <vt:i4>1966097</vt:i4>
      </vt:variant>
      <vt:variant>
        <vt:i4>1860</vt:i4>
      </vt:variant>
      <vt:variant>
        <vt:i4>0</vt:i4>
      </vt:variant>
      <vt:variant>
        <vt:i4>5</vt:i4>
      </vt:variant>
      <vt:variant>
        <vt:lpwstr>http://www.medway.gov.uk/info/200153/private_housing/100/advice_for_private_tenants</vt:lpwstr>
      </vt:variant>
      <vt:variant>
        <vt:lpwstr/>
      </vt:variant>
      <vt:variant>
        <vt:i4>5963856</vt:i4>
      </vt:variant>
      <vt:variant>
        <vt:i4>1857</vt:i4>
      </vt:variant>
      <vt:variant>
        <vt:i4>0</vt:i4>
      </vt:variant>
      <vt:variant>
        <vt:i4>5</vt:i4>
      </vt:variant>
      <vt:variant>
        <vt:lpwstr>http://www.medway.gov.uk/info/200153/private_housing/96/information_for_private_landlords/4</vt:lpwstr>
      </vt:variant>
      <vt:variant>
        <vt:lpwstr/>
      </vt:variant>
      <vt:variant>
        <vt:i4>7471196</vt:i4>
      </vt:variant>
      <vt:variant>
        <vt:i4>1854</vt:i4>
      </vt:variant>
      <vt:variant>
        <vt:i4>0</vt:i4>
      </vt:variant>
      <vt:variant>
        <vt:i4>5</vt:i4>
      </vt:variant>
      <vt:variant>
        <vt:lpwstr>https://www.medway.gov.uk/info/200134/housing/99/private_rented_scheme_prs</vt:lpwstr>
      </vt:variant>
      <vt:variant>
        <vt:lpwstr>:~:text=If%20you%20would%20like%20to,01634%20332%20277</vt:lpwstr>
      </vt:variant>
      <vt:variant>
        <vt:i4>4718623</vt:i4>
      </vt:variant>
      <vt:variant>
        <vt:i4>1851</vt:i4>
      </vt:variant>
      <vt:variant>
        <vt:i4>0</vt:i4>
      </vt:variant>
      <vt:variant>
        <vt:i4>5</vt:i4>
      </vt:variant>
      <vt:variant>
        <vt:lpwstr>https://www.medway.gov.uk/info/200153/private_housing/96/information_for_private_landlords</vt:lpwstr>
      </vt:variant>
      <vt:variant>
        <vt:lpwstr/>
      </vt:variant>
      <vt:variant>
        <vt:i4>5963802</vt:i4>
      </vt:variant>
      <vt:variant>
        <vt:i4>1848</vt:i4>
      </vt:variant>
      <vt:variant>
        <vt:i4>0</vt:i4>
      </vt:variant>
      <vt:variant>
        <vt:i4>5</vt:i4>
      </vt:variant>
      <vt:variant>
        <vt:lpwstr>http://www.legislation.gov.uk/ukpga/2004/34/notes/division/6/2/8</vt:lpwstr>
      </vt:variant>
      <vt:variant>
        <vt:lpwstr/>
      </vt:variant>
      <vt:variant>
        <vt:i4>6422638</vt:i4>
      </vt:variant>
      <vt:variant>
        <vt:i4>1845</vt:i4>
      </vt:variant>
      <vt:variant>
        <vt:i4>0</vt:i4>
      </vt:variant>
      <vt:variant>
        <vt:i4>5</vt:i4>
      </vt:variant>
      <vt:variant>
        <vt:lpwstr>http://www.legislation.gov.uk/ukpga/2004/34/schedule/14</vt:lpwstr>
      </vt:variant>
      <vt:variant>
        <vt:lpwstr/>
      </vt:variant>
      <vt:variant>
        <vt:i4>7077920</vt:i4>
      </vt:variant>
      <vt:variant>
        <vt:i4>1842</vt:i4>
      </vt:variant>
      <vt:variant>
        <vt:i4>0</vt:i4>
      </vt:variant>
      <vt:variant>
        <vt:i4>5</vt:i4>
      </vt:variant>
      <vt:variant>
        <vt:lpwstr>http://www.legislation.gov.uk/uksi/2007/1903/contents/made</vt:lpwstr>
      </vt:variant>
      <vt:variant>
        <vt:lpwstr/>
      </vt:variant>
      <vt:variant>
        <vt:i4>3080318</vt:i4>
      </vt:variant>
      <vt:variant>
        <vt:i4>1839</vt:i4>
      </vt:variant>
      <vt:variant>
        <vt:i4>0</vt:i4>
      </vt:variant>
      <vt:variant>
        <vt:i4>5</vt:i4>
      </vt:variant>
      <vt:variant>
        <vt:lpwstr>http://www.legislation.gov.uk/uksi/2006/372/pdfs/uksi_20060372_en.pdf</vt:lpwstr>
      </vt:variant>
      <vt:variant>
        <vt:lpwstr/>
      </vt:variant>
      <vt:variant>
        <vt:i4>6946894</vt:i4>
      </vt:variant>
      <vt:variant>
        <vt:i4>1836</vt:i4>
      </vt:variant>
      <vt:variant>
        <vt:i4>0</vt:i4>
      </vt:variant>
      <vt:variant>
        <vt:i4>5</vt:i4>
      </vt:variant>
      <vt:variant>
        <vt:lpwstr>mailto:uk.entry@medway.gov.uk</vt:lpwstr>
      </vt:variant>
      <vt:variant>
        <vt:lpwstr/>
      </vt:variant>
      <vt:variant>
        <vt:i4>3670066</vt:i4>
      </vt:variant>
      <vt:variant>
        <vt:i4>1833</vt:i4>
      </vt:variant>
      <vt:variant>
        <vt:i4>0</vt:i4>
      </vt:variant>
      <vt:variant>
        <vt:i4>5</vt:i4>
      </vt:variant>
      <vt:variant>
        <vt:lpwstr>https://www.medway.gov.uk/info/200153/private_housing/112/housing_inspection_for_uk_entry_clearance</vt:lpwstr>
      </vt:variant>
      <vt:variant>
        <vt:lpwstr/>
      </vt:variant>
      <vt:variant>
        <vt:i4>7995493</vt:i4>
      </vt:variant>
      <vt:variant>
        <vt:i4>1830</vt:i4>
      </vt:variant>
      <vt:variant>
        <vt:i4>0</vt:i4>
      </vt:variant>
      <vt:variant>
        <vt:i4>5</vt:i4>
      </vt:variant>
      <vt:variant>
        <vt:lpwstr>https://www.gov.uk/government/publications/banning-orders-for-landlords-and-property-agents-under-the-housing-and-planning-act-2016</vt:lpwstr>
      </vt:variant>
      <vt:variant>
        <vt:lpwstr/>
      </vt:variant>
      <vt:variant>
        <vt:i4>4063292</vt:i4>
      </vt:variant>
      <vt:variant>
        <vt:i4>1827</vt:i4>
      </vt:variant>
      <vt:variant>
        <vt:i4>0</vt:i4>
      </vt:variant>
      <vt:variant>
        <vt:i4>5</vt:i4>
      </vt:variant>
      <vt:variant>
        <vt:lpwstr>https://www.gov.uk/government/publications/civil-penalties-under-the-housing-and-planning-act-2016</vt:lpwstr>
      </vt:variant>
      <vt:variant>
        <vt:lpwstr/>
      </vt:variant>
      <vt:variant>
        <vt:i4>5242886</vt:i4>
      </vt:variant>
      <vt:variant>
        <vt:i4>1824</vt:i4>
      </vt:variant>
      <vt:variant>
        <vt:i4>0</vt:i4>
      </vt:variant>
      <vt:variant>
        <vt:i4>5</vt:i4>
      </vt:variant>
      <vt:variant>
        <vt:lpwstr>https://www.gov.uk/government/publications/rent-repayment-orders-under-the-housing-and-planning-act-2016</vt:lpwstr>
      </vt:variant>
      <vt:variant>
        <vt:lpwstr/>
      </vt:variant>
      <vt:variant>
        <vt:i4>65625</vt:i4>
      </vt:variant>
      <vt:variant>
        <vt:i4>1821</vt:i4>
      </vt:variant>
      <vt:variant>
        <vt:i4>0</vt:i4>
      </vt:variant>
      <vt:variant>
        <vt:i4>5</vt:i4>
      </vt:variant>
      <vt:variant>
        <vt:lpwstr>https://www.gov.uk/government/publications/smoke-and-carbon-monoxide-alarms-explanatory-booklet-for-landlords/the-smoke-and-carbon-monoxide-alarm-england-regulations-2015-qa-booklet-for-the-private-rented-sector-landlords-and-tenants</vt:lpwstr>
      </vt:variant>
      <vt:variant>
        <vt:lpwstr/>
      </vt:variant>
      <vt:variant>
        <vt:i4>5177355</vt:i4>
      </vt:variant>
      <vt:variant>
        <vt:i4>1818</vt:i4>
      </vt:variant>
      <vt:variant>
        <vt:i4>0</vt:i4>
      </vt:variant>
      <vt:variant>
        <vt:i4>5</vt:i4>
      </vt:variant>
      <vt:variant>
        <vt:lpwstr>https://www.legislation.gov.uk/ukdsi/2018/9780111167359/contents</vt:lpwstr>
      </vt:variant>
      <vt:variant>
        <vt:lpwstr/>
      </vt:variant>
      <vt:variant>
        <vt:i4>4325471</vt:i4>
      </vt:variant>
      <vt:variant>
        <vt:i4>1815</vt:i4>
      </vt:variant>
      <vt:variant>
        <vt:i4>0</vt:i4>
      </vt:variant>
      <vt:variant>
        <vt:i4>5</vt:i4>
      </vt:variant>
      <vt:variant>
        <vt:lpwstr>http://www.legislation.gov.uk/uksi/2018/221/contents/made</vt:lpwstr>
      </vt:variant>
      <vt:variant>
        <vt:lpwstr/>
      </vt:variant>
      <vt:variant>
        <vt:i4>7340068</vt:i4>
      </vt:variant>
      <vt:variant>
        <vt:i4>1812</vt:i4>
      </vt:variant>
      <vt:variant>
        <vt:i4>0</vt:i4>
      </vt:variant>
      <vt:variant>
        <vt:i4>5</vt:i4>
      </vt:variant>
      <vt:variant>
        <vt:lpwstr>http://www.cps.gov.uk/</vt:lpwstr>
      </vt:variant>
      <vt:variant>
        <vt:lpwstr/>
      </vt:variant>
      <vt:variant>
        <vt:i4>2949233</vt:i4>
      </vt:variant>
      <vt:variant>
        <vt:i4>1809</vt:i4>
      </vt:variant>
      <vt:variant>
        <vt:i4>0</vt:i4>
      </vt:variant>
      <vt:variant>
        <vt:i4>5</vt:i4>
      </vt:variant>
      <vt:variant>
        <vt:lpwstr>http://www.legislation.gov.uk/ukpga/2004/34/section/49</vt:lpwstr>
      </vt:variant>
      <vt:variant>
        <vt:lpwstr/>
      </vt:variant>
      <vt:variant>
        <vt:i4>196626</vt:i4>
      </vt:variant>
      <vt:variant>
        <vt:i4>1806</vt:i4>
      </vt:variant>
      <vt:variant>
        <vt:i4>0</vt:i4>
      </vt:variant>
      <vt:variant>
        <vt:i4>5</vt:i4>
      </vt:variant>
      <vt:variant>
        <vt:lpwstr>https://www.gov.uk/courts-tribunals/first-tier-tribunal-property-chamber</vt:lpwstr>
      </vt:variant>
      <vt:variant>
        <vt:lpwstr/>
      </vt:variant>
      <vt:variant>
        <vt:i4>8126507</vt:i4>
      </vt:variant>
      <vt:variant>
        <vt:i4>1803</vt:i4>
      </vt:variant>
      <vt:variant>
        <vt:i4>0</vt:i4>
      </vt:variant>
      <vt:variant>
        <vt:i4>5</vt:i4>
      </vt:variant>
      <vt:variant>
        <vt:lpwstr>http://www.justice.gov.uk/contacts/hmcts/tribunals/residential-property</vt:lpwstr>
      </vt:variant>
      <vt:variant>
        <vt:lpwstr/>
      </vt:variant>
      <vt:variant>
        <vt:i4>786488</vt:i4>
      </vt:variant>
      <vt:variant>
        <vt:i4>1800</vt:i4>
      </vt:variant>
      <vt:variant>
        <vt:i4>0</vt:i4>
      </vt:variant>
      <vt:variant>
        <vt:i4>5</vt:i4>
      </vt:variant>
      <vt:variant>
        <vt:lpwstr>mailto:rpsouthern@hmcts.gsi.gov.uk</vt:lpwstr>
      </vt:variant>
      <vt:variant>
        <vt:lpwstr/>
      </vt:variant>
      <vt:variant>
        <vt:i4>2556023</vt:i4>
      </vt:variant>
      <vt:variant>
        <vt:i4>1797</vt:i4>
      </vt:variant>
      <vt:variant>
        <vt:i4>0</vt:i4>
      </vt:variant>
      <vt:variant>
        <vt:i4>5</vt:i4>
      </vt:variant>
      <vt:variant>
        <vt:lpwstr>http://www.legislation.gov.uk/ukpga/2004/34/section/235</vt:lpwstr>
      </vt:variant>
      <vt:variant>
        <vt:lpwstr/>
      </vt:variant>
      <vt:variant>
        <vt:i4>1572928</vt:i4>
      </vt:variant>
      <vt:variant>
        <vt:i4>1794</vt:i4>
      </vt:variant>
      <vt:variant>
        <vt:i4>0</vt:i4>
      </vt:variant>
      <vt:variant>
        <vt:i4>5</vt:i4>
      </vt:variant>
      <vt:variant>
        <vt:lpwstr>https://www.gov.uk/government/collections/housing-health-and-safety-rating-system-hhsrs-guidance</vt:lpwstr>
      </vt:variant>
      <vt:variant>
        <vt:lpwstr/>
      </vt:variant>
      <vt:variant>
        <vt:i4>589915</vt:i4>
      </vt:variant>
      <vt:variant>
        <vt:i4>1791</vt:i4>
      </vt:variant>
      <vt:variant>
        <vt:i4>0</vt:i4>
      </vt:variant>
      <vt:variant>
        <vt:i4>5</vt:i4>
      </vt:variant>
      <vt:variant>
        <vt:lpwstr>https://www.nrla.org.uk/</vt:lpwstr>
      </vt:variant>
      <vt:variant>
        <vt:lpwstr/>
      </vt:variant>
      <vt:variant>
        <vt:i4>1572928</vt:i4>
      </vt:variant>
      <vt:variant>
        <vt:i4>1788</vt:i4>
      </vt:variant>
      <vt:variant>
        <vt:i4>0</vt:i4>
      </vt:variant>
      <vt:variant>
        <vt:i4>5</vt:i4>
      </vt:variant>
      <vt:variant>
        <vt:lpwstr>https://www.gov.uk/government/collections/housing-health-and-safety-rating-system-hhsrs-guidance</vt:lpwstr>
      </vt:variant>
      <vt:variant>
        <vt:lpwstr/>
      </vt:variant>
      <vt:variant>
        <vt:i4>4390990</vt:i4>
      </vt:variant>
      <vt:variant>
        <vt:i4>1785</vt:i4>
      </vt:variant>
      <vt:variant>
        <vt:i4>0</vt:i4>
      </vt:variant>
      <vt:variant>
        <vt:i4>5</vt:i4>
      </vt:variant>
      <vt:variant>
        <vt:lpwstr>http://www.legislation.gov.uk/ukpga/2004/34/contents</vt:lpwstr>
      </vt:variant>
      <vt:variant>
        <vt:lpwstr/>
      </vt:variant>
      <vt:variant>
        <vt:i4>6160424</vt:i4>
      </vt:variant>
      <vt:variant>
        <vt:i4>1782</vt:i4>
      </vt:variant>
      <vt:variant>
        <vt:i4>0</vt:i4>
      </vt:variant>
      <vt:variant>
        <vt:i4>5</vt:i4>
      </vt:variant>
      <vt:variant>
        <vt:lpwstr>https://www.medway.gov.uk/downloads/file/1206/fair_access_and_inclusion_policy_2012</vt:lpwstr>
      </vt:variant>
      <vt:variant>
        <vt:lpwstr/>
      </vt:variant>
      <vt:variant>
        <vt:i4>2621480</vt:i4>
      </vt:variant>
      <vt:variant>
        <vt:i4>1779</vt:i4>
      </vt:variant>
      <vt:variant>
        <vt:i4>0</vt:i4>
      </vt:variant>
      <vt:variant>
        <vt:i4>5</vt:i4>
      </vt:variant>
      <vt:variant>
        <vt:lpwstr>https://webarchive.nationalarchives.gov.uk/+/http:/www.berr.gov.uk/files/file10150.pdf</vt:lpwstr>
      </vt:variant>
      <vt:variant>
        <vt:lpwstr/>
      </vt:variant>
      <vt:variant>
        <vt:i4>6750246</vt:i4>
      </vt:variant>
      <vt:variant>
        <vt:i4>1776</vt:i4>
      </vt:variant>
      <vt:variant>
        <vt:i4>0</vt:i4>
      </vt:variant>
      <vt:variant>
        <vt:i4>5</vt:i4>
      </vt:variant>
      <vt:variant>
        <vt:lpwstr>https://www.gov.uk/government/publications/regulators-code.</vt:lpwstr>
      </vt:variant>
      <vt:variant>
        <vt:lpwstr/>
      </vt:variant>
      <vt:variant>
        <vt:i4>4653131</vt:i4>
      </vt:variant>
      <vt:variant>
        <vt:i4>1773</vt:i4>
      </vt:variant>
      <vt:variant>
        <vt:i4>0</vt:i4>
      </vt:variant>
      <vt:variant>
        <vt:i4>5</vt:i4>
      </vt:variant>
      <vt:variant>
        <vt:lpwstr>http://www.legislation.gov.uk/ukpga/2006/51/contents</vt:lpwstr>
      </vt:variant>
      <vt:variant>
        <vt:lpwstr/>
      </vt:variant>
      <vt:variant>
        <vt:i4>1507380</vt:i4>
      </vt:variant>
      <vt:variant>
        <vt:i4>1766</vt:i4>
      </vt:variant>
      <vt:variant>
        <vt:i4>0</vt:i4>
      </vt:variant>
      <vt:variant>
        <vt:i4>5</vt:i4>
      </vt:variant>
      <vt:variant>
        <vt:lpwstr/>
      </vt:variant>
      <vt:variant>
        <vt:lpwstr>_Toc132654217</vt:lpwstr>
      </vt:variant>
      <vt:variant>
        <vt:i4>1507380</vt:i4>
      </vt:variant>
      <vt:variant>
        <vt:i4>1760</vt:i4>
      </vt:variant>
      <vt:variant>
        <vt:i4>0</vt:i4>
      </vt:variant>
      <vt:variant>
        <vt:i4>5</vt:i4>
      </vt:variant>
      <vt:variant>
        <vt:lpwstr/>
      </vt:variant>
      <vt:variant>
        <vt:lpwstr>_Toc132654216</vt:lpwstr>
      </vt:variant>
      <vt:variant>
        <vt:i4>1507380</vt:i4>
      </vt:variant>
      <vt:variant>
        <vt:i4>1754</vt:i4>
      </vt:variant>
      <vt:variant>
        <vt:i4>0</vt:i4>
      </vt:variant>
      <vt:variant>
        <vt:i4>5</vt:i4>
      </vt:variant>
      <vt:variant>
        <vt:lpwstr/>
      </vt:variant>
      <vt:variant>
        <vt:lpwstr>_Toc132654215</vt:lpwstr>
      </vt:variant>
      <vt:variant>
        <vt:i4>1507380</vt:i4>
      </vt:variant>
      <vt:variant>
        <vt:i4>1748</vt:i4>
      </vt:variant>
      <vt:variant>
        <vt:i4>0</vt:i4>
      </vt:variant>
      <vt:variant>
        <vt:i4>5</vt:i4>
      </vt:variant>
      <vt:variant>
        <vt:lpwstr/>
      </vt:variant>
      <vt:variant>
        <vt:lpwstr>_Toc132654214</vt:lpwstr>
      </vt:variant>
      <vt:variant>
        <vt:i4>1507380</vt:i4>
      </vt:variant>
      <vt:variant>
        <vt:i4>1742</vt:i4>
      </vt:variant>
      <vt:variant>
        <vt:i4>0</vt:i4>
      </vt:variant>
      <vt:variant>
        <vt:i4>5</vt:i4>
      </vt:variant>
      <vt:variant>
        <vt:lpwstr/>
      </vt:variant>
      <vt:variant>
        <vt:lpwstr>_Toc132654213</vt:lpwstr>
      </vt:variant>
      <vt:variant>
        <vt:i4>1507380</vt:i4>
      </vt:variant>
      <vt:variant>
        <vt:i4>1736</vt:i4>
      </vt:variant>
      <vt:variant>
        <vt:i4>0</vt:i4>
      </vt:variant>
      <vt:variant>
        <vt:i4>5</vt:i4>
      </vt:variant>
      <vt:variant>
        <vt:lpwstr/>
      </vt:variant>
      <vt:variant>
        <vt:lpwstr>_Toc132654212</vt:lpwstr>
      </vt:variant>
      <vt:variant>
        <vt:i4>1507380</vt:i4>
      </vt:variant>
      <vt:variant>
        <vt:i4>1730</vt:i4>
      </vt:variant>
      <vt:variant>
        <vt:i4>0</vt:i4>
      </vt:variant>
      <vt:variant>
        <vt:i4>5</vt:i4>
      </vt:variant>
      <vt:variant>
        <vt:lpwstr/>
      </vt:variant>
      <vt:variant>
        <vt:lpwstr>_Toc132654211</vt:lpwstr>
      </vt:variant>
      <vt:variant>
        <vt:i4>1507380</vt:i4>
      </vt:variant>
      <vt:variant>
        <vt:i4>1724</vt:i4>
      </vt:variant>
      <vt:variant>
        <vt:i4>0</vt:i4>
      </vt:variant>
      <vt:variant>
        <vt:i4>5</vt:i4>
      </vt:variant>
      <vt:variant>
        <vt:lpwstr/>
      </vt:variant>
      <vt:variant>
        <vt:lpwstr>_Toc132654210</vt:lpwstr>
      </vt:variant>
      <vt:variant>
        <vt:i4>1441844</vt:i4>
      </vt:variant>
      <vt:variant>
        <vt:i4>1718</vt:i4>
      </vt:variant>
      <vt:variant>
        <vt:i4>0</vt:i4>
      </vt:variant>
      <vt:variant>
        <vt:i4>5</vt:i4>
      </vt:variant>
      <vt:variant>
        <vt:lpwstr/>
      </vt:variant>
      <vt:variant>
        <vt:lpwstr>_Toc132654209</vt:lpwstr>
      </vt:variant>
      <vt:variant>
        <vt:i4>1441844</vt:i4>
      </vt:variant>
      <vt:variant>
        <vt:i4>1712</vt:i4>
      </vt:variant>
      <vt:variant>
        <vt:i4>0</vt:i4>
      </vt:variant>
      <vt:variant>
        <vt:i4>5</vt:i4>
      </vt:variant>
      <vt:variant>
        <vt:lpwstr/>
      </vt:variant>
      <vt:variant>
        <vt:lpwstr>_Toc132654208</vt:lpwstr>
      </vt:variant>
      <vt:variant>
        <vt:i4>1441844</vt:i4>
      </vt:variant>
      <vt:variant>
        <vt:i4>1706</vt:i4>
      </vt:variant>
      <vt:variant>
        <vt:i4>0</vt:i4>
      </vt:variant>
      <vt:variant>
        <vt:i4>5</vt:i4>
      </vt:variant>
      <vt:variant>
        <vt:lpwstr/>
      </vt:variant>
      <vt:variant>
        <vt:lpwstr>_Toc132654207</vt:lpwstr>
      </vt:variant>
      <vt:variant>
        <vt:i4>1441844</vt:i4>
      </vt:variant>
      <vt:variant>
        <vt:i4>1700</vt:i4>
      </vt:variant>
      <vt:variant>
        <vt:i4>0</vt:i4>
      </vt:variant>
      <vt:variant>
        <vt:i4>5</vt:i4>
      </vt:variant>
      <vt:variant>
        <vt:lpwstr/>
      </vt:variant>
      <vt:variant>
        <vt:lpwstr>_Toc132654206</vt:lpwstr>
      </vt:variant>
      <vt:variant>
        <vt:i4>1441844</vt:i4>
      </vt:variant>
      <vt:variant>
        <vt:i4>1694</vt:i4>
      </vt:variant>
      <vt:variant>
        <vt:i4>0</vt:i4>
      </vt:variant>
      <vt:variant>
        <vt:i4>5</vt:i4>
      </vt:variant>
      <vt:variant>
        <vt:lpwstr/>
      </vt:variant>
      <vt:variant>
        <vt:lpwstr>_Toc132654205</vt:lpwstr>
      </vt:variant>
      <vt:variant>
        <vt:i4>1441844</vt:i4>
      </vt:variant>
      <vt:variant>
        <vt:i4>1688</vt:i4>
      </vt:variant>
      <vt:variant>
        <vt:i4>0</vt:i4>
      </vt:variant>
      <vt:variant>
        <vt:i4>5</vt:i4>
      </vt:variant>
      <vt:variant>
        <vt:lpwstr/>
      </vt:variant>
      <vt:variant>
        <vt:lpwstr>_Toc132654204</vt:lpwstr>
      </vt:variant>
      <vt:variant>
        <vt:i4>1441844</vt:i4>
      </vt:variant>
      <vt:variant>
        <vt:i4>1682</vt:i4>
      </vt:variant>
      <vt:variant>
        <vt:i4>0</vt:i4>
      </vt:variant>
      <vt:variant>
        <vt:i4>5</vt:i4>
      </vt:variant>
      <vt:variant>
        <vt:lpwstr/>
      </vt:variant>
      <vt:variant>
        <vt:lpwstr>_Toc132654203</vt:lpwstr>
      </vt:variant>
      <vt:variant>
        <vt:i4>1441844</vt:i4>
      </vt:variant>
      <vt:variant>
        <vt:i4>1676</vt:i4>
      </vt:variant>
      <vt:variant>
        <vt:i4>0</vt:i4>
      </vt:variant>
      <vt:variant>
        <vt:i4>5</vt:i4>
      </vt:variant>
      <vt:variant>
        <vt:lpwstr/>
      </vt:variant>
      <vt:variant>
        <vt:lpwstr>_Toc132654202</vt:lpwstr>
      </vt:variant>
      <vt:variant>
        <vt:i4>1441844</vt:i4>
      </vt:variant>
      <vt:variant>
        <vt:i4>1670</vt:i4>
      </vt:variant>
      <vt:variant>
        <vt:i4>0</vt:i4>
      </vt:variant>
      <vt:variant>
        <vt:i4>5</vt:i4>
      </vt:variant>
      <vt:variant>
        <vt:lpwstr/>
      </vt:variant>
      <vt:variant>
        <vt:lpwstr>_Toc132654201</vt:lpwstr>
      </vt:variant>
      <vt:variant>
        <vt:i4>1441844</vt:i4>
      </vt:variant>
      <vt:variant>
        <vt:i4>1664</vt:i4>
      </vt:variant>
      <vt:variant>
        <vt:i4>0</vt:i4>
      </vt:variant>
      <vt:variant>
        <vt:i4>5</vt:i4>
      </vt:variant>
      <vt:variant>
        <vt:lpwstr/>
      </vt:variant>
      <vt:variant>
        <vt:lpwstr>_Toc132654200</vt:lpwstr>
      </vt:variant>
      <vt:variant>
        <vt:i4>2031671</vt:i4>
      </vt:variant>
      <vt:variant>
        <vt:i4>1658</vt:i4>
      </vt:variant>
      <vt:variant>
        <vt:i4>0</vt:i4>
      </vt:variant>
      <vt:variant>
        <vt:i4>5</vt:i4>
      </vt:variant>
      <vt:variant>
        <vt:lpwstr/>
      </vt:variant>
      <vt:variant>
        <vt:lpwstr>_Toc132654199</vt:lpwstr>
      </vt:variant>
      <vt:variant>
        <vt:i4>2031671</vt:i4>
      </vt:variant>
      <vt:variant>
        <vt:i4>1652</vt:i4>
      </vt:variant>
      <vt:variant>
        <vt:i4>0</vt:i4>
      </vt:variant>
      <vt:variant>
        <vt:i4>5</vt:i4>
      </vt:variant>
      <vt:variant>
        <vt:lpwstr/>
      </vt:variant>
      <vt:variant>
        <vt:lpwstr>_Toc132654198</vt:lpwstr>
      </vt:variant>
      <vt:variant>
        <vt:i4>2031671</vt:i4>
      </vt:variant>
      <vt:variant>
        <vt:i4>1646</vt:i4>
      </vt:variant>
      <vt:variant>
        <vt:i4>0</vt:i4>
      </vt:variant>
      <vt:variant>
        <vt:i4>5</vt:i4>
      </vt:variant>
      <vt:variant>
        <vt:lpwstr/>
      </vt:variant>
      <vt:variant>
        <vt:lpwstr>_Toc132654197</vt:lpwstr>
      </vt:variant>
      <vt:variant>
        <vt:i4>2031671</vt:i4>
      </vt:variant>
      <vt:variant>
        <vt:i4>1640</vt:i4>
      </vt:variant>
      <vt:variant>
        <vt:i4>0</vt:i4>
      </vt:variant>
      <vt:variant>
        <vt:i4>5</vt:i4>
      </vt:variant>
      <vt:variant>
        <vt:lpwstr/>
      </vt:variant>
      <vt:variant>
        <vt:lpwstr>_Toc132654196</vt:lpwstr>
      </vt:variant>
      <vt:variant>
        <vt:i4>2031671</vt:i4>
      </vt:variant>
      <vt:variant>
        <vt:i4>1634</vt:i4>
      </vt:variant>
      <vt:variant>
        <vt:i4>0</vt:i4>
      </vt:variant>
      <vt:variant>
        <vt:i4>5</vt:i4>
      </vt:variant>
      <vt:variant>
        <vt:lpwstr/>
      </vt:variant>
      <vt:variant>
        <vt:lpwstr>_Toc132654195</vt:lpwstr>
      </vt:variant>
      <vt:variant>
        <vt:i4>2031671</vt:i4>
      </vt:variant>
      <vt:variant>
        <vt:i4>1628</vt:i4>
      </vt:variant>
      <vt:variant>
        <vt:i4>0</vt:i4>
      </vt:variant>
      <vt:variant>
        <vt:i4>5</vt:i4>
      </vt:variant>
      <vt:variant>
        <vt:lpwstr/>
      </vt:variant>
      <vt:variant>
        <vt:lpwstr>_Toc132654194</vt:lpwstr>
      </vt:variant>
      <vt:variant>
        <vt:i4>2031671</vt:i4>
      </vt:variant>
      <vt:variant>
        <vt:i4>1622</vt:i4>
      </vt:variant>
      <vt:variant>
        <vt:i4>0</vt:i4>
      </vt:variant>
      <vt:variant>
        <vt:i4>5</vt:i4>
      </vt:variant>
      <vt:variant>
        <vt:lpwstr/>
      </vt:variant>
      <vt:variant>
        <vt:lpwstr>_Toc132654193</vt:lpwstr>
      </vt:variant>
      <vt:variant>
        <vt:i4>2031671</vt:i4>
      </vt:variant>
      <vt:variant>
        <vt:i4>1616</vt:i4>
      </vt:variant>
      <vt:variant>
        <vt:i4>0</vt:i4>
      </vt:variant>
      <vt:variant>
        <vt:i4>5</vt:i4>
      </vt:variant>
      <vt:variant>
        <vt:lpwstr/>
      </vt:variant>
      <vt:variant>
        <vt:lpwstr>_Toc132654192</vt:lpwstr>
      </vt:variant>
      <vt:variant>
        <vt:i4>2031671</vt:i4>
      </vt:variant>
      <vt:variant>
        <vt:i4>1610</vt:i4>
      </vt:variant>
      <vt:variant>
        <vt:i4>0</vt:i4>
      </vt:variant>
      <vt:variant>
        <vt:i4>5</vt:i4>
      </vt:variant>
      <vt:variant>
        <vt:lpwstr/>
      </vt:variant>
      <vt:variant>
        <vt:lpwstr>_Toc132654191</vt:lpwstr>
      </vt:variant>
      <vt:variant>
        <vt:i4>2031671</vt:i4>
      </vt:variant>
      <vt:variant>
        <vt:i4>1604</vt:i4>
      </vt:variant>
      <vt:variant>
        <vt:i4>0</vt:i4>
      </vt:variant>
      <vt:variant>
        <vt:i4>5</vt:i4>
      </vt:variant>
      <vt:variant>
        <vt:lpwstr/>
      </vt:variant>
      <vt:variant>
        <vt:lpwstr>_Toc132654190</vt:lpwstr>
      </vt:variant>
      <vt:variant>
        <vt:i4>1966135</vt:i4>
      </vt:variant>
      <vt:variant>
        <vt:i4>1598</vt:i4>
      </vt:variant>
      <vt:variant>
        <vt:i4>0</vt:i4>
      </vt:variant>
      <vt:variant>
        <vt:i4>5</vt:i4>
      </vt:variant>
      <vt:variant>
        <vt:lpwstr/>
      </vt:variant>
      <vt:variant>
        <vt:lpwstr>_Toc132654189</vt:lpwstr>
      </vt:variant>
      <vt:variant>
        <vt:i4>1966135</vt:i4>
      </vt:variant>
      <vt:variant>
        <vt:i4>1592</vt:i4>
      </vt:variant>
      <vt:variant>
        <vt:i4>0</vt:i4>
      </vt:variant>
      <vt:variant>
        <vt:i4>5</vt:i4>
      </vt:variant>
      <vt:variant>
        <vt:lpwstr/>
      </vt:variant>
      <vt:variant>
        <vt:lpwstr>_Toc132654188</vt:lpwstr>
      </vt:variant>
      <vt:variant>
        <vt:i4>1966135</vt:i4>
      </vt:variant>
      <vt:variant>
        <vt:i4>1586</vt:i4>
      </vt:variant>
      <vt:variant>
        <vt:i4>0</vt:i4>
      </vt:variant>
      <vt:variant>
        <vt:i4>5</vt:i4>
      </vt:variant>
      <vt:variant>
        <vt:lpwstr/>
      </vt:variant>
      <vt:variant>
        <vt:lpwstr>_Toc132654187</vt:lpwstr>
      </vt:variant>
      <vt:variant>
        <vt:i4>1966135</vt:i4>
      </vt:variant>
      <vt:variant>
        <vt:i4>1580</vt:i4>
      </vt:variant>
      <vt:variant>
        <vt:i4>0</vt:i4>
      </vt:variant>
      <vt:variant>
        <vt:i4>5</vt:i4>
      </vt:variant>
      <vt:variant>
        <vt:lpwstr/>
      </vt:variant>
      <vt:variant>
        <vt:lpwstr>_Toc132654186</vt:lpwstr>
      </vt:variant>
      <vt:variant>
        <vt:i4>1966135</vt:i4>
      </vt:variant>
      <vt:variant>
        <vt:i4>1574</vt:i4>
      </vt:variant>
      <vt:variant>
        <vt:i4>0</vt:i4>
      </vt:variant>
      <vt:variant>
        <vt:i4>5</vt:i4>
      </vt:variant>
      <vt:variant>
        <vt:lpwstr/>
      </vt:variant>
      <vt:variant>
        <vt:lpwstr>_Toc132654185</vt:lpwstr>
      </vt:variant>
      <vt:variant>
        <vt:i4>1966135</vt:i4>
      </vt:variant>
      <vt:variant>
        <vt:i4>1568</vt:i4>
      </vt:variant>
      <vt:variant>
        <vt:i4>0</vt:i4>
      </vt:variant>
      <vt:variant>
        <vt:i4>5</vt:i4>
      </vt:variant>
      <vt:variant>
        <vt:lpwstr/>
      </vt:variant>
      <vt:variant>
        <vt:lpwstr>_Toc132654184</vt:lpwstr>
      </vt:variant>
      <vt:variant>
        <vt:i4>1966135</vt:i4>
      </vt:variant>
      <vt:variant>
        <vt:i4>1562</vt:i4>
      </vt:variant>
      <vt:variant>
        <vt:i4>0</vt:i4>
      </vt:variant>
      <vt:variant>
        <vt:i4>5</vt:i4>
      </vt:variant>
      <vt:variant>
        <vt:lpwstr/>
      </vt:variant>
      <vt:variant>
        <vt:lpwstr>_Toc132654183</vt:lpwstr>
      </vt:variant>
      <vt:variant>
        <vt:i4>1966135</vt:i4>
      </vt:variant>
      <vt:variant>
        <vt:i4>1556</vt:i4>
      </vt:variant>
      <vt:variant>
        <vt:i4>0</vt:i4>
      </vt:variant>
      <vt:variant>
        <vt:i4>5</vt:i4>
      </vt:variant>
      <vt:variant>
        <vt:lpwstr/>
      </vt:variant>
      <vt:variant>
        <vt:lpwstr>_Toc132654182</vt:lpwstr>
      </vt:variant>
      <vt:variant>
        <vt:i4>1966135</vt:i4>
      </vt:variant>
      <vt:variant>
        <vt:i4>1550</vt:i4>
      </vt:variant>
      <vt:variant>
        <vt:i4>0</vt:i4>
      </vt:variant>
      <vt:variant>
        <vt:i4>5</vt:i4>
      </vt:variant>
      <vt:variant>
        <vt:lpwstr/>
      </vt:variant>
      <vt:variant>
        <vt:lpwstr>_Toc132654181</vt:lpwstr>
      </vt:variant>
      <vt:variant>
        <vt:i4>1966135</vt:i4>
      </vt:variant>
      <vt:variant>
        <vt:i4>1544</vt:i4>
      </vt:variant>
      <vt:variant>
        <vt:i4>0</vt:i4>
      </vt:variant>
      <vt:variant>
        <vt:i4>5</vt:i4>
      </vt:variant>
      <vt:variant>
        <vt:lpwstr/>
      </vt:variant>
      <vt:variant>
        <vt:lpwstr>_Toc132654180</vt:lpwstr>
      </vt:variant>
      <vt:variant>
        <vt:i4>1114167</vt:i4>
      </vt:variant>
      <vt:variant>
        <vt:i4>1538</vt:i4>
      </vt:variant>
      <vt:variant>
        <vt:i4>0</vt:i4>
      </vt:variant>
      <vt:variant>
        <vt:i4>5</vt:i4>
      </vt:variant>
      <vt:variant>
        <vt:lpwstr/>
      </vt:variant>
      <vt:variant>
        <vt:lpwstr>_Toc132654179</vt:lpwstr>
      </vt:variant>
      <vt:variant>
        <vt:i4>1114167</vt:i4>
      </vt:variant>
      <vt:variant>
        <vt:i4>1532</vt:i4>
      </vt:variant>
      <vt:variant>
        <vt:i4>0</vt:i4>
      </vt:variant>
      <vt:variant>
        <vt:i4>5</vt:i4>
      </vt:variant>
      <vt:variant>
        <vt:lpwstr/>
      </vt:variant>
      <vt:variant>
        <vt:lpwstr>_Toc132654178</vt:lpwstr>
      </vt:variant>
      <vt:variant>
        <vt:i4>1114167</vt:i4>
      </vt:variant>
      <vt:variant>
        <vt:i4>1526</vt:i4>
      </vt:variant>
      <vt:variant>
        <vt:i4>0</vt:i4>
      </vt:variant>
      <vt:variant>
        <vt:i4>5</vt:i4>
      </vt:variant>
      <vt:variant>
        <vt:lpwstr/>
      </vt:variant>
      <vt:variant>
        <vt:lpwstr>_Toc132654177</vt:lpwstr>
      </vt:variant>
      <vt:variant>
        <vt:i4>1114167</vt:i4>
      </vt:variant>
      <vt:variant>
        <vt:i4>1520</vt:i4>
      </vt:variant>
      <vt:variant>
        <vt:i4>0</vt:i4>
      </vt:variant>
      <vt:variant>
        <vt:i4>5</vt:i4>
      </vt:variant>
      <vt:variant>
        <vt:lpwstr/>
      </vt:variant>
      <vt:variant>
        <vt:lpwstr>_Toc132654176</vt:lpwstr>
      </vt:variant>
      <vt:variant>
        <vt:i4>1114167</vt:i4>
      </vt:variant>
      <vt:variant>
        <vt:i4>1514</vt:i4>
      </vt:variant>
      <vt:variant>
        <vt:i4>0</vt:i4>
      </vt:variant>
      <vt:variant>
        <vt:i4>5</vt:i4>
      </vt:variant>
      <vt:variant>
        <vt:lpwstr/>
      </vt:variant>
      <vt:variant>
        <vt:lpwstr>_Toc132654175</vt:lpwstr>
      </vt:variant>
      <vt:variant>
        <vt:i4>1114167</vt:i4>
      </vt:variant>
      <vt:variant>
        <vt:i4>1508</vt:i4>
      </vt:variant>
      <vt:variant>
        <vt:i4>0</vt:i4>
      </vt:variant>
      <vt:variant>
        <vt:i4>5</vt:i4>
      </vt:variant>
      <vt:variant>
        <vt:lpwstr/>
      </vt:variant>
      <vt:variant>
        <vt:lpwstr>_Toc132654174</vt:lpwstr>
      </vt:variant>
      <vt:variant>
        <vt:i4>1114167</vt:i4>
      </vt:variant>
      <vt:variant>
        <vt:i4>1502</vt:i4>
      </vt:variant>
      <vt:variant>
        <vt:i4>0</vt:i4>
      </vt:variant>
      <vt:variant>
        <vt:i4>5</vt:i4>
      </vt:variant>
      <vt:variant>
        <vt:lpwstr/>
      </vt:variant>
      <vt:variant>
        <vt:lpwstr>_Toc132654173</vt:lpwstr>
      </vt:variant>
      <vt:variant>
        <vt:i4>1114167</vt:i4>
      </vt:variant>
      <vt:variant>
        <vt:i4>1496</vt:i4>
      </vt:variant>
      <vt:variant>
        <vt:i4>0</vt:i4>
      </vt:variant>
      <vt:variant>
        <vt:i4>5</vt:i4>
      </vt:variant>
      <vt:variant>
        <vt:lpwstr/>
      </vt:variant>
      <vt:variant>
        <vt:lpwstr>_Toc132654172</vt:lpwstr>
      </vt:variant>
      <vt:variant>
        <vt:i4>1114167</vt:i4>
      </vt:variant>
      <vt:variant>
        <vt:i4>1490</vt:i4>
      </vt:variant>
      <vt:variant>
        <vt:i4>0</vt:i4>
      </vt:variant>
      <vt:variant>
        <vt:i4>5</vt:i4>
      </vt:variant>
      <vt:variant>
        <vt:lpwstr/>
      </vt:variant>
      <vt:variant>
        <vt:lpwstr>_Toc132654171</vt:lpwstr>
      </vt:variant>
      <vt:variant>
        <vt:i4>1114167</vt:i4>
      </vt:variant>
      <vt:variant>
        <vt:i4>1484</vt:i4>
      </vt:variant>
      <vt:variant>
        <vt:i4>0</vt:i4>
      </vt:variant>
      <vt:variant>
        <vt:i4>5</vt:i4>
      </vt:variant>
      <vt:variant>
        <vt:lpwstr/>
      </vt:variant>
      <vt:variant>
        <vt:lpwstr>_Toc132654170</vt:lpwstr>
      </vt:variant>
      <vt:variant>
        <vt:i4>1048631</vt:i4>
      </vt:variant>
      <vt:variant>
        <vt:i4>1478</vt:i4>
      </vt:variant>
      <vt:variant>
        <vt:i4>0</vt:i4>
      </vt:variant>
      <vt:variant>
        <vt:i4>5</vt:i4>
      </vt:variant>
      <vt:variant>
        <vt:lpwstr/>
      </vt:variant>
      <vt:variant>
        <vt:lpwstr>_Toc132654169</vt:lpwstr>
      </vt:variant>
      <vt:variant>
        <vt:i4>1048631</vt:i4>
      </vt:variant>
      <vt:variant>
        <vt:i4>1472</vt:i4>
      </vt:variant>
      <vt:variant>
        <vt:i4>0</vt:i4>
      </vt:variant>
      <vt:variant>
        <vt:i4>5</vt:i4>
      </vt:variant>
      <vt:variant>
        <vt:lpwstr/>
      </vt:variant>
      <vt:variant>
        <vt:lpwstr>_Toc132654168</vt:lpwstr>
      </vt:variant>
      <vt:variant>
        <vt:i4>1048631</vt:i4>
      </vt:variant>
      <vt:variant>
        <vt:i4>1466</vt:i4>
      </vt:variant>
      <vt:variant>
        <vt:i4>0</vt:i4>
      </vt:variant>
      <vt:variant>
        <vt:i4>5</vt:i4>
      </vt:variant>
      <vt:variant>
        <vt:lpwstr/>
      </vt:variant>
      <vt:variant>
        <vt:lpwstr>_Toc132654167</vt:lpwstr>
      </vt:variant>
      <vt:variant>
        <vt:i4>1048631</vt:i4>
      </vt:variant>
      <vt:variant>
        <vt:i4>1460</vt:i4>
      </vt:variant>
      <vt:variant>
        <vt:i4>0</vt:i4>
      </vt:variant>
      <vt:variant>
        <vt:i4>5</vt:i4>
      </vt:variant>
      <vt:variant>
        <vt:lpwstr/>
      </vt:variant>
      <vt:variant>
        <vt:lpwstr>_Toc132654166</vt:lpwstr>
      </vt:variant>
      <vt:variant>
        <vt:i4>1048631</vt:i4>
      </vt:variant>
      <vt:variant>
        <vt:i4>1454</vt:i4>
      </vt:variant>
      <vt:variant>
        <vt:i4>0</vt:i4>
      </vt:variant>
      <vt:variant>
        <vt:i4>5</vt:i4>
      </vt:variant>
      <vt:variant>
        <vt:lpwstr/>
      </vt:variant>
      <vt:variant>
        <vt:lpwstr>_Toc132654165</vt:lpwstr>
      </vt:variant>
      <vt:variant>
        <vt:i4>1048631</vt:i4>
      </vt:variant>
      <vt:variant>
        <vt:i4>1448</vt:i4>
      </vt:variant>
      <vt:variant>
        <vt:i4>0</vt:i4>
      </vt:variant>
      <vt:variant>
        <vt:i4>5</vt:i4>
      </vt:variant>
      <vt:variant>
        <vt:lpwstr/>
      </vt:variant>
      <vt:variant>
        <vt:lpwstr>_Toc132654164</vt:lpwstr>
      </vt:variant>
      <vt:variant>
        <vt:i4>1048631</vt:i4>
      </vt:variant>
      <vt:variant>
        <vt:i4>1442</vt:i4>
      </vt:variant>
      <vt:variant>
        <vt:i4>0</vt:i4>
      </vt:variant>
      <vt:variant>
        <vt:i4>5</vt:i4>
      </vt:variant>
      <vt:variant>
        <vt:lpwstr/>
      </vt:variant>
      <vt:variant>
        <vt:lpwstr>_Toc132654163</vt:lpwstr>
      </vt:variant>
      <vt:variant>
        <vt:i4>1048631</vt:i4>
      </vt:variant>
      <vt:variant>
        <vt:i4>1436</vt:i4>
      </vt:variant>
      <vt:variant>
        <vt:i4>0</vt:i4>
      </vt:variant>
      <vt:variant>
        <vt:i4>5</vt:i4>
      </vt:variant>
      <vt:variant>
        <vt:lpwstr/>
      </vt:variant>
      <vt:variant>
        <vt:lpwstr>_Toc132654162</vt:lpwstr>
      </vt:variant>
      <vt:variant>
        <vt:i4>1048631</vt:i4>
      </vt:variant>
      <vt:variant>
        <vt:i4>1430</vt:i4>
      </vt:variant>
      <vt:variant>
        <vt:i4>0</vt:i4>
      </vt:variant>
      <vt:variant>
        <vt:i4>5</vt:i4>
      </vt:variant>
      <vt:variant>
        <vt:lpwstr/>
      </vt:variant>
      <vt:variant>
        <vt:lpwstr>_Toc132654161</vt:lpwstr>
      </vt:variant>
      <vt:variant>
        <vt:i4>1048631</vt:i4>
      </vt:variant>
      <vt:variant>
        <vt:i4>1424</vt:i4>
      </vt:variant>
      <vt:variant>
        <vt:i4>0</vt:i4>
      </vt:variant>
      <vt:variant>
        <vt:i4>5</vt:i4>
      </vt:variant>
      <vt:variant>
        <vt:lpwstr/>
      </vt:variant>
      <vt:variant>
        <vt:lpwstr>_Toc132654160</vt:lpwstr>
      </vt:variant>
      <vt:variant>
        <vt:i4>1245239</vt:i4>
      </vt:variant>
      <vt:variant>
        <vt:i4>1418</vt:i4>
      </vt:variant>
      <vt:variant>
        <vt:i4>0</vt:i4>
      </vt:variant>
      <vt:variant>
        <vt:i4>5</vt:i4>
      </vt:variant>
      <vt:variant>
        <vt:lpwstr/>
      </vt:variant>
      <vt:variant>
        <vt:lpwstr>_Toc132654159</vt:lpwstr>
      </vt:variant>
      <vt:variant>
        <vt:i4>1245239</vt:i4>
      </vt:variant>
      <vt:variant>
        <vt:i4>1412</vt:i4>
      </vt:variant>
      <vt:variant>
        <vt:i4>0</vt:i4>
      </vt:variant>
      <vt:variant>
        <vt:i4>5</vt:i4>
      </vt:variant>
      <vt:variant>
        <vt:lpwstr/>
      </vt:variant>
      <vt:variant>
        <vt:lpwstr>_Toc132654158</vt:lpwstr>
      </vt:variant>
      <vt:variant>
        <vt:i4>1245239</vt:i4>
      </vt:variant>
      <vt:variant>
        <vt:i4>1406</vt:i4>
      </vt:variant>
      <vt:variant>
        <vt:i4>0</vt:i4>
      </vt:variant>
      <vt:variant>
        <vt:i4>5</vt:i4>
      </vt:variant>
      <vt:variant>
        <vt:lpwstr/>
      </vt:variant>
      <vt:variant>
        <vt:lpwstr>_Toc132654157</vt:lpwstr>
      </vt:variant>
      <vt:variant>
        <vt:i4>1245239</vt:i4>
      </vt:variant>
      <vt:variant>
        <vt:i4>1400</vt:i4>
      </vt:variant>
      <vt:variant>
        <vt:i4>0</vt:i4>
      </vt:variant>
      <vt:variant>
        <vt:i4>5</vt:i4>
      </vt:variant>
      <vt:variant>
        <vt:lpwstr/>
      </vt:variant>
      <vt:variant>
        <vt:lpwstr>_Toc132654156</vt:lpwstr>
      </vt:variant>
      <vt:variant>
        <vt:i4>1245239</vt:i4>
      </vt:variant>
      <vt:variant>
        <vt:i4>1394</vt:i4>
      </vt:variant>
      <vt:variant>
        <vt:i4>0</vt:i4>
      </vt:variant>
      <vt:variant>
        <vt:i4>5</vt:i4>
      </vt:variant>
      <vt:variant>
        <vt:lpwstr/>
      </vt:variant>
      <vt:variant>
        <vt:lpwstr>_Toc132654155</vt:lpwstr>
      </vt:variant>
      <vt:variant>
        <vt:i4>1245239</vt:i4>
      </vt:variant>
      <vt:variant>
        <vt:i4>1388</vt:i4>
      </vt:variant>
      <vt:variant>
        <vt:i4>0</vt:i4>
      </vt:variant>
      <vt:variant>
        <vt:i4>5</vt:i4>
      </vt:variant>
      <vt:variant>
        <vt:lpwstr/>
      </vt:variant>
      <vt:variant>
        <vt:lpwstr>_Toc132654154</vt:lpwstr>
      </vt:variant>
      <vt:variant>
        <vt:i4>1245239</vt:i4>
      </vt:variant>
      <vt:variant>
        <vt:i4>1382</vt:i4>
      </vt:variant>
      <vt:variant>
        <vt:i4>0</vt:i4>
      </vt:variant>
      <vt:variant>
        <vt:i4>5</vt:i4>
      </vt:variant>
      <vt:variant>
        <vt:lpwstr/>
      </vt:variant>
      <vt:variant>
        <vt:lpwstr>_Toc132654153</vt:lpwstr>
      </vt:variant>
      <vt:variant>
        <vt:i4>1245239</vt:i4>
      </vt:variant>
      <vt:variant>
        <vt:i4>1376</vt:i4>
      </vt:variant>
      <vt:variant>
        <vt:i4>0</vt:i4>
      </vt:variant>
      <vt:variant>
        <vt:i4>5</vt:i4>
      </vt:variant>
      <vt:variant>
        <vt:lpwstr/>
      </vt:variant>
      <vt:variant>
        <vt:lpwstr>_Toc132654152</vt:lpwstr>
      </vt:variant>
      <vt:variant>
        <vt:i4>1245239</vt:i4>
      </vt:variant>
      <vt:variant>
        <vt:i4>1370</vt:i4>
      </vt:variant>
      <vt:variant>
        <vt:i4>0</vt:i4>
      </vt:variant>
      <vt:variant>
        <vt:i4>5</vt:i4>
      </vt:variant>
      <vt:variant>
        <vt:lpwstr/>
      </vt:variant>
      <vt:variant>
        <vt:lpwstr>_Toc132654151</vt:lpwstr>
      </vt:variant>
      <vt:variant>
        <vt:i4>1245239</vt:i4>
      </vt:variant>
      <vt:variant>
        <vt:i4>1364</vt:i4>
      </vt:variant>
      <vt:variant>
        <vt:i4>0</vt:i4>
      </vt:variant>
      <vt:variant>
        <vt:i4>5</vt:i4>
      </vt:variant>
      <vt:variant>
        <vt:lpwstr/>
      </vt:variant>
      <vt:variant>
        <vt:lpwstr>_Toc132654150</vt:lpwstr>
      </vt:variant>
      <vt:variant>
        <vt:i4>1179703</vt:i4>
      </vt:variant>
      <vt:variant>
        <vt:i4>1358</vt:i4>
      </vt:variant>
      <vt:variant>
        <vt:i4>0</vt:i4>
      </vt:variant>
      <vt:variant>
        <vt:i4>5</vt:i4>
      </vt:variant>
      <vt:variant>
        <vt:lpwstr/>
      </vt:variant>
      <vt:variant>
        <vt:lpwstr>_Toc132654149</vt:lpwstr>
      </vt:variant>
      <vt:variant>
        <vt:i4>1179703</vt:i4>
      </vt:variant>
      <vt:variant>
        <vt:i4>1352</vt:i4>
      </vt:variant>
      <vt:variant>
        <vt:i4>0</vt:i4>
      </vt:variant>
      <vt:variant>
        <vt:i4>5</vt:i4>
      </vt:variant>
      <vt:variant>
        <vt:lpwstr/>
      </vt:variant>
      <vt:variant>
        <vt:lpwstr>_Toc132654148</vt:lpwstr>
      </vt:variant>
      <vt:variant>
        <vt:i4>1179703</vt:i4>
      </vt:variant>
      <vt:variant>
        <vt:i4>1346</vt:i4>
      </vt:variant>
      <vt:variant>
        <vt:i4>0</vt:i4>
      </vt:variant>
      <vt:variant>
        <vt:i4>5</vt:i4>
      </vt:variant>
      <vt:variant>
        <vt:lpwstr/>
      </vt:variant>
      <vt:variant>
        <vt:lpwstr>_Toc132654147</vt:lpwstr>
      </vt:variant>
      <vt:variant>
        <vt:i4>1179703</vt:i4>
      </vt:variant>
      <vt:variant>
        <vt:i4>1340</vt:i4>
      </vt:variant>
      <vt:variant>
        <vt:i4>0</vt:i4>
      </vt:variant>
      <vt:variant>
        <vt:i4>5</vt:i4>
      </vt:variant>
      <vt:variant>
        <vt:lpwstr/>
      </vt:variant>
      <vt:variant>
        <vt:lpwstr>_Toc132654146</vt:lpwstr>
      </vt:variant>
      <vt:variant>
        <vt:i4>1179703</vt:i4>
      </vt:variant>
      <vt:variant>
        <vt:i4>1334</vt:i4>
      </vt:variant>
      <vt:variant>
        <vt:i4>0</vt:i4>
      </vt:variant>
      <vt:variant>
        <vt:i4>5</vt:i4>
      </vt:variant>
      <vt:variant>
        <vt:lpwstr/>
      </vt:variant>
      <vt:variant>
        <vt:lpwstr>_Toc132654145</vt:lpwstr>
      </vt:variant>
      <vt:variant>
        <vt:i4>1179703</vt:i4>
      </vt:variant>
      <vt:variant>
        <vt:i4>1328</vt:i4>
      </vt:variant>
      <vt:variant>
        <vt:i4>0</vt:i4>
      </vt:variant>
      <vt:variant>
        <vt:i4>5</vt:i4>
      </vt:variant>
      <vt:variant>
        <vt:lpwstr/>
      </vt:variant>
      <vt:variant>
        <vt:lpwstr>_Toc132654144</vt:lpwstr>
      </vt:variant>
      <vt:variant>
        <vt:i4>1179703</vt:i4>
      </vt:variant>
      <vt:variant>
        <vt:i4>1322</vt:i4>
      </vt:variant>
      <vt:variant>
        <vt:i4>0</vt:i4>
      </vt:variant>
      <vt:variant>
        <vt:i4>5</vt:i4>
      </vt:variant>
      <vt:variant>
        <vt:lpwstr/>
      </vt:variant>
      <vt:variant>
        <vt:lpwstr>_Toc132654143</vt:lpwstr>
      </vt:variant>
      <vt:variant>
        <vt:i4>1179703</vt:i4>
      </vt:variant>
      <vt:variant>
        <vt:i4>1316</vt:i4>
      </vt:variant>
      <vt:variant>
        <vt:i4>0</vt:i4>
      </vt:variant>
      <vt:variant>
        <vt:i4>5</vt:i4>
      </vt:variant>
      <vt:variant>
        <vt:lpwstr/>
      </vt:variant>
      <vt:variant>
        <vt:lpwstr>_Toc132654142</vt:lpwstr>
      </vt:variant>
      <vt:variant>
        <vt:i4>1179703</vt:i4>
      </vt:variant>
      <vt:variant>
        <vt:i4>1310</vt:i4>
      </vt:variant>
      <vt:variant>
        <vt:i4>0</vt:i4>
      </vt:variant>
      <vt:variant>
        <vt:i4>5</vt:i4>
      </vt:variant>
      <vt:variant>
        <vt:lpwstr/>
      </vt:variant>
      <vt:variant>
        <vt:lpwstr>_Toc132654141</vt:lpwstr>
      </vt:variant>
      <vt:variant>
        <vt:i4>1179703</vt:i4>
      </vt:variant>
      <vt:variant>
        <vt:i4>1304</vt:i4>
      </vt:variant>
      <vt:variant>
        <vt:i4>0</vt:i4>
      </vt:variant>
      <vt:variant>
        <vt:i4>5</vt:i4>
      </vt:variant>
      <vt:variant>
        <vt:lpwstr/>
      </vt:variant>
      <vt:variant>
        <vt:lpwstr>_Toc132654140</vt:lpwstr>
      </vt:variant>
      <vt:variant>
        <vt:i4>1376311</vt:i4>
      </vt:variant>
      <vt:variant>
        <vt:i4>1298</vt:i4>
      </vt:variant>
      <vt:variant>
        <vt:i4>0</vt:i4>
      </vt:variant>
      <vt:variant>
        <vt:i4>5</vt:i4>
      </vt:variant>
      <vt:variant>
        <vt:lpwstr/>
      </vt:variant>
      <vt:variant>
        <vt:lpwstr>_Toc132654139</vt:lpwstr>
      </vt:variant>
      <vt:variant>
        <vt:i4>1376311</vt:i4>
      </vt:variant>
      <vt:variant>
        <vt:i4>1292</vt:i4>
      </vt:variant>
      <vt:variant>
        <vt:i4>0</vt:i4>
      </vt:variant>
      <vt:variant>
        <vt:i4>5</vt:i4>
      </vt:variant>
      <vt:variant>
        <vt:lpwstr/>
      </vt:variant>
      <vt:variant>
        <vt:lpwstr>_Toc132654138</vt:lpwstr>
      </vt:variant>
      <vt:variant>
        <vt:i4>1376311</vt:i4>
      </vt:variant>
      <vt:variant>
        <vt:i4>1286</vt:i4>
      </vt:variant>
      <vt:variant>
        <vt:i4>0</vt:i4>
      </vt:variant>
      <vt:variant>
        <vt:i4>5</vt:i4>
      </vt:variant>
      <vt:variant>
        <vt:lpwstr/>
      </vt:variant>
      <vt:variant>
        <vt:lpwstr>_Toc132654137</vt:lpwstr>
      </vt:variant>
      <vt:variant>
        <vt:i4>1376311</vt:i4>
      </vt:variant>
      <vt:variant>
        <vt:i4>1280</vt:i4>
      </vt:variant>
      <vt:variant>
        <vt:i4>0</vt:i4>
      </vt:variant>
      <vt:variant>
        <vt:i4>5</vt:i4>
      </vt:variant>
      <vt:variant>
        <vt:lpwstr/>
      </vt:variant>
      <vt:variant>
        <vt:lpwstr>_Toc132654136</vt:lpwstr>
      </vt:variant>
      <vt:variant>
        <vt:i4>1376311</vt:i4>
      </vt:variant>
      <vt:variant>
        <vt:i4>1274</vt:i4>
      </vt:variant>
      <vt:variant>
        <vt:i4>0</vt:i4>
      </vt:variant>
      <vt:variant>
        <vt:i4>5</vt:i4>
      </vt:variant>
      <vt:variant>
        <vt:lpwstr/>
      </vt:variant>
      <vt:variant>
        <vt:lpwstr>_Toc132654135</vt:lpwstr>
      </vt:variant>
      <vt:variant>
        <vt:i4>1376311</vt:i4>
      </vt:variant>
      <vt:variant>
        <vt:i4>1268</vt:i4>
      </vt:variant>
      <vt:variant>
        <vt:i4>0</vt:i4>
      </vt:variant>
      <vt:variant>
        <vt:i4>5</vt:i4>
      </vt:variant>
      <vt:variant>
        <vt:lpwstr/>
      </vt:variant>
      <vt:variant>
        <vt:lpwstr>_Toc132654134</vt:lpwstr>
      </vt:variant>
      <vt:variant>
        <vt:i4>1376311</vt:i4>
      </vt:variant>
      <vt:variant>
        <vt:i4>1262</vt:i4>
      </vt:variant>
      <vt:variant>
        <vt:i4>0</vt:i4>
      </vt:variant>
      <vt:variant>
        <vt:i4>5</vt:i4>
      </vt:variant>
      <vt:variant>
        <vt:lpwstr/>
      </vt:variant>
      <vt:variant>
        <vt:lpwstr>_Toc132654133</vt:lpwstr>
      </vt:variant>
      <vt:variant>
        <vt:i4>1376311</vt:i4>
      </vt:variant>
      <vt:variant>
        <vt:i4>1256</vt:i4>
      </vt:variant>
      <vt:variant>
        <vt:i4>0</vt:i4>
      </vt:variant>
      <vt:variant>
        <vt:i4>5</vt:i4>
      </vt:variant>
      <vt:variant>
        <vt:lpwstr/>
      </vt:variant>
      <vt:variant>
        <vt:lpwstr>_Toc132654132</vt:lpwstr>
      </vt:variant>
      <vt:variant>
        <vt:i4>1376311</vt:i4>
      </vt:variant>
      <vt:variant>
        <vt:i4>1250</vt:i4>
      </vt:variant>
      <vt:variant>
        <vt:i4>0</vt:i4>
      </vt:variant>
      <vt:variant>
        <vt:i4>5</vt:i4>
      </vt:variant>
      <vt:variant>
        <vt:lpwstr/>
      </vt:variant>
      <vt:variant>
        <vt:lpwstr>_Toc132654131</vt:lpwstr>
      </vt:variant>
      <vt:variant>
        <vt:i4>1376311</vt:i4>
      </vt:variant>
      <vt:variant>
        <vt:i4>1244</vt:i4>
      </vt:variant>
      <vt:variant>
        <vt:i4>0</vt:i4>
      </vt:variant>
      <vt:variant>
        <vt:i4>5</vt:i4>
      </vt:variant>
      <vt:variant>
        <vt:lpwstr/>
      </vt:variant>
      <vt:variant>
        <vt:lpwstr>_Toc132654130</vt:lpwstr>
      </vt:variant>
      <vt:variant>
        <vt:i4>1310775</vt:i4>
      </vt:variant>
      <vt:variant>
        <vt:i4>1238</vt:i4>
      </vt:variant>
      <vt:variant>
        <vt:i4>0</vt:i4>
      </vt:variant>
      <vt:variant>
        <vt:i4>5</vt:i4>
      </vt:variant>
      <vt:variant>
        <vt:lpwstr/>
      </vt:variant>
      <vt:variant>
        <vt:lpwstr>_Toc132654129</vt:lpwstr>
      </vt:variant>
      <vt:variant>
        <vt:i4>1310775</vt:i4>
      </vt:variant>
      <vt:variant>
        <vt:i4>1232</vt:i4>
      </vt:variant>
      <vt:variant>
        <vt:i4>0</vt:i4>
      </vt:variant>
      <vt:variant>
        <vt:i4>5</vt:i4>
      </vt:variant>
      <vt:variant>
        <vt:lpwstr/>
      </vt:variant>
      <vt:variant>
        <vt:lpwstr>_Toc132654128</vt:lpwstr>
      </vt:variant>
      <vt:variant>
        <vt:i4>1310775</vt:i4>
      </vt:variant>
      <vt:variant>
        <vt:i4>1226</vt:i4>
      </vt:variant>
      <vt:variant>
        <vt:i4>0</vt:i4>
      </vt:variant>
      <vt:variant>
        <vt:i4>5</vt:i4>
      </vt:variant>
      <vt:variant>
        <vt:lpwstr/>
      </vt:variant>
      <vt:variant>
        <vt:lpwstr>_Toc132654127</vt:lpwstr>
      </vt:variant>
      <vt:variant>
        <vt:i4>1310775</vt:i4>
      </vt:variant>
      <vt:variant>
        <vt:i4>1220</vt:i4>
      </vt:variant>
      <vt:variant>
        <vt:i4>0</vt:i4>
      </vt:variant>
      <vt:variant>
        <vt:i4>5</vt:i4>
      </vt:variant>
      <vt:variant>
        <vt:lpwstr/>
      </vt:variant>
      <vt:variant>
        <vt:lpwstr>_Toc132654126</vt:lpwstr>
      </vt:variant>
      <vt:variant>
        <vt:i4>1310775</vt:i4>
      </vt:variant>
      <vt:variant>
        <vt:i4>1214</vt:i4>
      </vt:variant>
      <vt:variant>
        <vt:i4>0</vt:i4>
      </vt:variant>
      <vt:variant>
        <vt:i4>5</vt:i4>
      </vt:variant>
      <vt:variant>
        <vt:lpwstr/>
      </vt:variant>
      <vt:variant>
        <vt:lpwstr>_Toc132654125</vt:lpwstr>
      </vt:variant>
      <vt:variant>
        <vt:i4>1310775</vt:i4>
      </vt:variant>
      <vt:variant>
        <vt:i4>1208</vt:i4>
      </vt:variant>
      <vt:variant>
        <vt:i4>0</vt:i4>
      </vt:variant>
      <vt:variant>
        <vt:i4>5</vt:i4>
      </vt:variant>
      <vt:variant>
        <vt:lpwstr/>
      </vt:variant>
      <vt:variant>
        <vt:lpwstr>_Toc132654124</vt:lpwstr>
      </vt:variant>
      <vt:variant>
        <vt:i4>1310775</vt:i4>
      </vt:variant>
      <vt:variant>
        <vt:i4>1202</vt:i4>
      </vt:variant>
      <vt:variant>
        <vt:i4>0</vt:i4>
      </vt:variant>
      <vt:variant>
        <vt:i4>5</vt:i4>
      </vt:variant>
      <vt:variant>
        <vt:lpwstr/>
      </vt:variant>
      <vt:variant>
        <vt:lpwstr>_Toc132654123</vt:lpwstr>
      </vt:variant>
      <vt:variant>
        <vt:i4>1310775</vt:i4>
      </vt:variant>
      <vt:variant>
        <vt:i4>1196</vt:i4>
      </vt:variant>
      <vt:variant>
        <vt:i4>0</vt:i4>
      </vt:variant>
      <vt:variant>
        <vt:i4>5</vt:i4>
      </vt:variant>
      <vt:variant>
        <vt:lpwstr/>
      </vt:variant>
      <vt:variant>
        <vt:lpwstr>_Toc132654122</vt:lpwstr>
      </vt:variant>
      <vt:variant>
        <vt:i4>1310775</vt:i4>
      </vt:variant>
      <vt:variant>
        <vt:i4>1190</vt:i4>
      </vt:variant>
      <vt:variant>
        <vt:i4>0</vt:i4>
      </vt:variant>
      <vt:variant>
        <vt:i4>5</vt:i4>
      </vt:variant>
      <vt:variant>
        <vt:lpwstr/>
      </vt:variant>
      <vt:variant>
        <vt:lpwstr>_Toc132654121</vt:lpwstr>
      </vt:variant>
      <vt:variant>
        <vt:i4>1310775</vt:i4>
      </vt:variant>
      <vt:variant>
        <vt:i4>1184</vt:i4>
      </vt:variant>
      <vt:variant>
        <vt:i4>0</vt:i4>
      </vt:variant>
      <vt:variant>
        <vt:i4>5</vt:i4>
      </vt:variant>
      <vt:variant>
        <vt:lpwstr/>
      </vt:variant>
      <vt:variant>
        <vt:lpwstr>_Toc132654120</vt:lpwstr>
      </vt:variant>
      <vt:variant>
        <vt:i4>1507383</vt:i4>
      </vt:variant>
      <vt:variant>
        <vt:i4>1178</vt:i4>
      </vt:variant>
      <vt:variant>
        <vt:i4>0</vt:i4>
      </vt:variant>
      <vt:variant>
        <vt:i4>5</vt:i4>
      </vt:variant>
      <vt:variant>
        <vt:lpwstr/>
      </vt:variant>
      <vt:variant>
        <vt:lpwstr>_Toc132654119</vt:lpwstr>
      </vt:variant>
      <vt:variant>
        <vt:i4>1507383</vt:i4>
      </vt:variant>
      <vt:variant>
        <vt:i4>1172</vt:i4>
      </vt:variant>
      <vt:variant>
        <vt:i4>0</vt:i4>
      </vt:variant>
      <vt:variant>
        <vt:i4>5</vt:i4>
      </vt:variant>
      <vt:variant>
        <vt:lpwstr/>
      </vt:variant>
      <vt:variant>
        <vt:lpwstr>_Toc132654118</vt:lpwstr>
      </vt:variant>
      <vt:variant>
        <vt:i4>1507383</vt:i4>
      </vt:variant>
      <vt:variant>
        <vt:i4>1166</vt:i4>
      </vt:variant>
      <vt:variant>
        <vt:i4>0</vt:i4>
      </vt:variant>
      <vt:variant>
        <vt:i4>5</vt:i4>
      </vt:variant>
      <vt:variant>
        <vt:lpwstr/>
      </vt:variant>
      <vt:variant>
        <vt:lpwstr>_Toc132654117</vt:lpwstr>
      </vt:variant>
      <vt:variant>
        <vt:i4>1507383</vt:i4>
      </vt:variant>
      <vt:variant>
        <vt:i4>1160</vt:i4>
      </vt:variant>
      <vt:variant>
        <vt:i4>0</vt:i4>
      </vt:variant>
      <vt:variant>
        <vt:i4>5</vt:i4>
      </vt:variant>
      <vt:variant>
        <vt:lpwstr/>
      </vt:variant>
      <vt:variant>
        <vt:lpwstr>_Toc132654116</vt:lpwstr>
      </vt:variant>
      <vt:variant>
        <vt:i4>1507383</vt:i4>
      </vt:variant>
      <vt:variant>
        <vt:i4>1154</vt:i4>
      </vt:variant>
      <vt:variant>
        <vt:i4>0</vt:i4>
      </vt:variant>
      <vt:variant>
        <vt:i4>5</vt:i4>
      </vt:variant>
      <vt:variant>
        <vt:lpwstr/>
      </vt:variant>
      <vt:variant>
        <vt:lpwstr>_Toc132654115</vt:lpwstr>
      </vt:variant>
      <vt:variant>
        <vt:i4>1507383</vt:i4>
      </vt:variant>
      <vt:variant>
        <vt:i4>1148</vt:i4>
      </vt:variant>
      <vt:variant>
        <vt:i4>0</vt:i4>
      </vt:variant>
      <vt:variant>
        <vt:i4>5</vt:i4>
      </vt:variant>
      <vt:variant>
        <vt:lpwstr/>
      </vt:variant>
      <vt:variant>
        <vt:lpwstr>_Toc132654114</vt:lpwstr>
      </vt:variant>
      <vt:variant>
        <vt:i4>1507383</vt:i4>
      </vt:variant>
      <vt:variant>
        <vt:i4>1142</vt:i4>
      </vt:variant>
      <vt:variant>
        <vt:i4>0</vt:i4>
      </vt:variant>
      <vt:variant>
        <vt:i4>5</vt:i4>
      </vt:variant>
      <vt:variant>
        <vt:lpwstr/>
      </vt:variant>
      <vt:variant>
        <vt:lpwstr>_Toc132654113</vt:lpwstr>
      </vt:variant>
      <vt:variant>
        <vt:i4>1507383</vt:i4>
      </vt:variant>
      <vt:variant>
        <vt:i4>1136</vt:i4>
      </vt:variant>
      <vt:variant>
        <vt:i4>0</vt:i4>
      </vt:variant>
      <vt:variant>
        <vt:i4>5</vt:i4>
      </vt:variant>
      <vt:variant>
        <vt:lpwstr/>
      </vt:variant>
      <vt:variant>
        <vt:lpwstr>_Toc132654112</vt:lpwstr>
      </vt:variant>
      <vt:variant>
        <vt:i4>1507383</vt:i4>
      </vt:variant>
      <vt:variant>
        <vt:i4>1130</vt:i4>
      </vt:variant>
      <vt:variant>
        <vt:i4>0</vt:i4>
      </vt:variant>
      <vt:variant>
        <vt:i4>5</vt:i4>
      </vt:variant>
      <vt:variant>
        <vt:lpwstr/>
      </vt:variant>
      <vt:variant>
        <vt:lpwstr>_Toc132654111</vt:lpwstr>
      </vt:variant>
      <vt:variant>
        <vt:i4>1507383</vt:i4>
      </vt:variant>
      <vt:variant>
        <vt:i4>1124</vt:i4>
      </vt:variant>
      <vt:variant>
        <vt:i4>0</vt:i4>
      </vt:variant>
      <vt:variant>
        <vt:i4>5</vt:i4>
      </vt:variant>
      <vt:variant>
        <vt:lpwstr/>
      </vt:variant>
      <vt:variant>
        <vt:lpwstr>_Toc132654110</vt:lpwstr>
      </vt:variant>
      <vt:variant>
        <vt:i4>1441847</vt:i4>
      </vt:variant>
      <vt:variant>
        <vt:i4>1118</vt:i4>
      </vt:variant>
      <vt:variant>
        <vt:i4>0</vt:i4>
      </vt:variant>
      <vt:variant>
        <vt:i4>5</vt:i4>
      </vt:variant>
      <vt:variant>
        <vt:lpwstr/>
      </vt:variant>
      <vt:variant>
        <vt:lpwstr>_Toc132654109</vt:lpwstr>
      </vt:variant>
      <vt:variant>
        <vt:i4>1441847</vt:i4>
      </vt:variant>
      <vt:variant>
        <vt:i4>1112</vt:i4>
      </vt:variant>
      <vt:variant>
        <vt:i4>0</vt:i4>
      </vt:variant>
      <vt:variant>
        <vt:i4>5</vt:i4>
      </vt:variant>
      <vt:variant>
        <vt:lpwstr/>
      </vt:variant>
      <vt:variant>
        <vt:lpwstr>_Toc132654108</vt:lpwstr>
      </vt:variant>
      <vt:variant>
        <vt:i4>1441847</vt:i4>
      </vt:variant>
      <vt:variant>
        <vt:i4>1106</vt:i4>
      </vt:variant>
      <vt:variant>
        <vt:i4>0</vt:i4>
      </vt:variant>
      <vt:variant>
        <vt:i4>5</vt:i4>
      </vt:variant>
      <vt:variant>
        <vt:lpwstr/>
      </vt:variant>
      <vt:variant>
        <vt:lpwstr>_Toc132654107</vt:lpwstr>
      </vt:variant>
      <vt:variant>
        <vt:i4>1441847</vt:i4>
      </vt:variant>
      <vt:variant>
        <vt:i4>1100</vt:i4>
      </vt:variant>
      <vt:variant>
        <vt:i4>0</vt:i4>
      </vt:variant>
      <vt:variant>
        <vt:i4>5</vt:i4>
      </vt:variant>
      <vt:variant>
        <vt:lpwstr/>
      </vt:variant>
      <vt:variant>
        <vt:lpwstr>_Toc132654106</vt:lpwstr>
      </vt:variant>
      <vt:variant>
        <vt:i4>1441847</vt:i4>
      </vt:variant>
      <vt:variant>
        <vt:i4>1094</vt:i4>
      </vt:variant>
      <vt:variant>
        <vt:i4>0</vt:i4>
      </vt:variant>
      <vt:variant>
        <vt:i4>5</vt:i4>
      </vt:variant>
      <vt:variant>
        <vt:lpwstr/>
      </vt:variant>
      <vt:variant>
        <vt:lpwstr>_Toc132654105</vt:lpwstr>
      </vt:variant>
      <vt:variant>
        <vt:i4>1441847</vt:i4>
      </vt:variant>
      <vt:variant>
        <vt:i4>1088</vt:i4>
      </vt:variant>
      <vt:variant>
        <vt:i4>0</vt:i4>
      </vt:variant>
      <vt:variant>
        <vt:i4>5</vt:i4>
      </vt:variant>
      <vt:variant>
        <vt:lpwstr/>
      </vt:variant>
      <vt:variant>
        <vt:lpwstr>_Toc132654104</vt:lpwstr>
      </vt:variant>
      <vt:variant>
        <vt:i4>1441847</vt:i4>
      </vt:variant>
      <vt:variant>
        <vt:i4>1082</vt:i4>
      </vt:variant>
      <vt:variant>
        <vt:i4>0</vt:i4>
      </vt:variant>
      <vt:variant>
        <vt:i4>5</vt:i4>
      </vt:variant>
      <vt:variant>
        <vt:lpwstr/>
      </vt:variant>
      <vt:variant>
        <vt:lpwstr>_Toc132654103</vt:lpwstr>
      </vt:variant>
      <vt:variant>
        <vt:i4>1441847</vt:i4>
      </vt:variant>
      <vt:variant>
        <vt:i4>1076</vt:i4>
      </vt:variant>
      <vt:variant>
        <vt:i4>0</vt:i4>
      </vt:variant>
      <vt:variant>
        <vt:i4>5</vt:i4>
      </vt:variant>
      <vt:variant>
        <vt:lpwstr/>
      </vt:variant>
      <vt:variant>
        <vt:lpwstr>_Toc132654102</vt:lpwstr>
      </vt:variant>
      <vt:variant>
        <vt:i4>1441847</vt:i4>
      </vt:variant>
      <vt:variant>
        <vt:i4>1070</vt:i4>
      </vt:variant>
      <vt:variant>
        <vt:i4>0</vt:i4>
      </vt:variant>
      <vt:variant>
        <vt:i4>5</vt:i4>
      </vt:variant>
      <vt:variant>
        <vt:lpwstr/>
      </vt:variant>
      <vt:variant>
        <vt:lpwstr>_Toc132654101</vt:lpwstr>
      </vt:variant>
      <vt:variant>
        <vt:i4>1441847</vt:i4>
      </vt:variant>
      <vt:variant>
        <vt:i4>1064</vt:i4>
      </vt:variant>
      <vt:variant>
        <vt:i4>0</vt:i4>
      </vt:variant>
      <vt:variant>
        <vt:i4>5</vt:i4>
      </vt:variant>
      <vt:variant>
        <vt:lpwstr/>
      </vt:variant>
      <vt:variant>
        <vt:lpwstr>_Toc132654100</vt:lpwstr>
      </vt:variant>
      <vt:variant>
        <vt:i4>2031670</vt:i4>
      </vt:variant>
      <vt:variant>
        <vt:i4>1058</vt:i4>
      </vt:variant>
      <vt:variant>
        <vt:i4>0</vt:i4>
      </vt:variant>
      <vt:variant>
        <vt:i4>5</vt:i4>
      </vt:variant>
      <vt:variant>
        <vt:lpwstr/>
      </vt:variant>
      <vt:variant>
        <vt:lpwstr>_Toc132654099</vt:lpwstr>
      </vt:variant>
      <vt:variant>
        <vt:i4>2031670</vt:i4>
      </vt:variant>
      <vt:variant>
        <vt:i4>1052</vt:i4>
      </vt:variant>
      <vt:variant>
        <vt:i4>0</vt:i4>
      </vt:variant>
      <vt:variant>
        <vt:i4>5</vt:i4>
      </vt:variant>
      <vt:variant>
        <vt:lpwstr/>
      </vt:variant>
      <vt:variant>
        <vt:lpwstr>_Toc132654098</vt:lpwstr>
      </vt:variant>
      <vt:variant>
        <vt:i4>2031670</vt:i4>
      </vt:variant>
      <vt:variant>
        <vt:i4>1046</vt:i4>
      </vt:variant>
      <vt:variant>
        <vt:i4>0</vt:i4>
      </vt:variant>
      <vt:variant>
        <vt:i4>5</vt:i4>
      </vt:variant>
      <vt:variant>
        <vt:lpwstr/>
      </vt:variant>
      <vt:variant>
        <vt:lpwstr>_Toc132654097</vt:lpwstr>
      </vt:variant>
      <vt:variant>
        <vt:i4>2031670</vt:i4>
      </vt:variant>
      <vt:variant>
        <vt:i4>1040</vt:i4>
      </vt:variant>
      <vt:variant>
        <vt:i4>0</vt:i4>
      </vt:variant>
      <vt:variant>
        <vt:i4>5</vt:i4>
      </vt:variant>
      <vt:variant>
        <vt:lpwstr/>
      </vt:variant>
      <vt:variant>
        <vt:lpwstr>_Toc132654096</vt:lpwstr>
      </vt:variant>
      <vt:variant>
        <vt:i4>2031670</vt:i4>
      </vt:variant>
      <vt:variant>
        <vt:i4>1034</vt:i4>
      </vt:variant>
      <vt:variant>
        <vt:i4>0</vt:i4>
      </vt:variant>
      <vt:variant>
        <vt:i4>5</vt:i4>
      </vt:variant>
      <vt:variant>
        <vt:lpwstr/>
      </vt:variant>
      <vt:variant>
        <vt:lpwstr>_Toc132654095</vt:lpwstr>
      </vt:variant>
      <vt:variant>
        <vt:i4>2031670</vt:i4>
      </vt:variant>
      <vt:variant>
        <vt:i4>1028</vt:i4>
      </vt:variant>
      <vt:variant>
        <vt:i4>0</vt:i4>
      </vt:variant>
      <vt:variant>
        <vt:i4>5</vt:i4>
      </vt:variant>
      <vt:variant>
        <vt:lpwstr/>
      </vt:variant>
      <vt:variant>
        <vt:lpwstr>_Toc132654094</vt:lpwstr>
      </vt:variant>
      <vt:variant>
        <vt:i4>2031670</vt:i4>
      </vt:variant>
      <vt:variant>
        <vt:i4>1022</vt:i4>
      </vt:variant>
      <vt:variant>
        <vt:i4>0</vt:i4>
      </vt:variant>
      <vt:variant>
        <vt:i4>5</vt:i4>
      </vt:variant>
      <vt:variant>
        <vt:lpwstr/>
      </vt:variant>
      <vt:variant>
        <vt:lpwstr>_Toc132654093</vt:lpwstr>
      </vt:variant>
      <vt:variant>
        <vt:i4>2031670</vt:i4>
      </vt:variant>
      <vt:variant>
        <vt:i4>1016</vt:i4>
      </vt:variant>
      <vt:variant>
        <vt:i4>0</vt:i4>
      </vt:variant>
      <vt:variant>
        <vt:i4>5</vt:i4>
      </vt:variant>
      <vt:variant>
        <vt:lpwstr/>
      </vt:variant>
      <vt:variant>
        <vt:lpwstr>_Toc132654092</vt:lpwstr>
      </vt:variant>
      <vt:variant>
        <vt:i4>2031670</vt:i4>
      </vt:variant>
      <vt:variant>
        <vt:i4>1010</vt:i4>
      </vt:variant>
      <vt:variant>
        <vt:i4>0</vt:i4>
      </vt:variant>
      <vt:variant>
        <vt:i4>5</vt:i4>
      </vt:variant>
      <vt:variant>
        <vt:lpwstr/>
      </vt:variant>
      <vt:variant>
        <vt:lpwstr>_Toc132654091</vt:lpwstr>
      </vt:variant>
      <vt:variant>
        <vt:i4>2031670</vt:i4>
      </vt:variant>
      <vt:variant>
        <vt:i4>1004</vt:i4>
      </vt:variant>
      <vt:variant>
        <vt:i4>0</vt:i4>
      </vt:variant>
      <vt:variant>
        <vt:i4>5</vt:i4>
      </vt:variant>
      <vt:variant>
        <vt:lpwstr/>
      </vt:variant>
      <vt:variant>
        <vt:lpwstr>_Toc132654090</vt:lpwstr>
      </vt:variant>
      <vt:variant>
        <vt:i4>1966134</vt:i4>
      </vt:variant>
      <vt:variant>
        <vt:i4>998</vt:i4>
      </vt:variant>
      <vt:variant>
        <vt:i4>0</vt:i4>
      </vt:variant>
      <vt:variant>
        <vt:i4>5</vt:i4>
      </vt:variant>
      <vt:variant>
        <vt:lpwstr/>
      </vt:variant>
      <vt:variant>
        <vt:lpwstr>_Toc132654089</vt:lpwstr>
      </vt:variant>
      <vt:variant>
        <vt:i4>1966134</vt:i4>
      </vt:variant>
      <vt:variant>
        <vt:i4>992</vt:i4>
      </vt:variant>
      <vt:variant>
        <vt:i4>0</vt:i4>
      </vt:variant>
      <vt:variant>
        <vt:i4>5</vt:i4>
      </vt:variant>
      <vt:variant>
        <vt:lpwstr/>
      </vt:variant>
      <vt:variant>
        <vt:lpwstr>_Toc132654088</vt:lpwstr>
      </vt:variant>
      <vt:variant>
        <vt:i4>1966134</vt:i4>
      </vt:variant>
      <vt:variant>
        <vt:i4>986</vt:i4>
      </vt:variant>
      <vt:variant>
        <vt:i4>0</vt:i4>
      </vt:variant>
      <vt:variant>
        <vt:i4>5</vt:i4>
      </vt:variant>
      <vt:variant>
        <vt:lpwstr/>
      </vt:variant>
      <vt:variant>
        <vt:lpwstr>_Toc132654087</vt:lpwstr>
      </vt:variant>
      <vt:variant>
        <vt:i4>1966134</vt:i4>
      </vt:variant>
      <vt:variant>
        <vt:i4>980</vt:i4>
      </vt:variant>
      <vt:variant>
        <vt:i4>0</vt:i4>
      </vt:variant>
      <vt:variant>
        <vt:i4>5</vt:i4>
      </vt:variant>
      <vt:variant>
        <vt:lpwstr/>
      </vt:variant>
      <vt:variant>
        <vt:lpwstr>_Toc132654086</vt:lpwstr>
      </vt:variant>
      <vt:variant>
        <vt:i4>1966134</vt:i4>
      </vt:variant>
      <vt:variant>
        <vt:i4>974</vt:i4>
      </vt:variant>
      <vt:variant>
        <vt:i4>0</vt:i4>
      </vt:variant>
      <vt:variant>
        <vt:i4>5</vt:i4>
      </vt:variant>
      <vt:variant>
        <vt:lpwstr/>
      </vt:variant>
      <vt:variant>
        <vt:lpwstr>_Toc132654085</vt:lpwstr>
      </vt:variant>
      <vt:variant>
        <vt:i4>1966134</vt:i4>
      </vt:variant>
      <vt:variant>
        <vt:i4>968</vt:i4>
      </vt:variant>
      <vt:variant>
        <vt:i4>0</vt:i4>
      </vt:variant>
      <vt:variant>
        <vt:i4>5</vt:i4>
      </vt:variant>
      <vt:variant>
        <vt:lpwstr/>
      </vt:variant>
      <vt:variant>
        <vt:lpwstr>_Toc132654084</vt:lpwstr>
      </vt:variant>
      <vt:variant>
        <vt:i4>1966134</vt:i4>
      </vt:variant>
      <vt:variant>
        <vt:i4>962</vt:i4>
      </vt:variant>
      <vt:variant>
        <vt:i4>0</vt:i4>
      </vt:variant>
      <vt:variant>
        <vt:i4>5</vt:i4>
      </vt:variant>
      <vt:variant>
        <vt:lpwstr/>
      </vt:variant>
      <vt:variant>
        <vt:lpwstr>_Toc132654083</vt:lpwstr>
      </vt:variant>
      <vt:variant>
        <vt:i4>1966134</vt:i4>
      </vt:variant>
      <vt:variant>
        <vt:i4>956</vt:i4>
      </vt:variant>
      <vt:variant>
        <vt:i4>0</vt:i4>
      </vt:variant>
      <vt:variant>
        <vt:i4>5</vt:i4>
      </vt:variant>
      <vt:variant>
        <vt:lpwstr/>
      </vt:variant>
      <vt:variant>
        <vt:lpwstr>_Toc132654082</vt:lpwstr>
      </vt:variant>
      <vt:variant>
        <vt:i4>1966134</vt:i4>
      </vt:variant>
      <vt:variant>
        <vt:i4>950</vt:i4>
      </vt:variant>
      <vt:variant>
        <vt:i4>0</vt:i4>
      </vt:variant>
      <vt:variant>
        <vt:i4>5</vt:i4>
      </vt:variant>
      <vt:variant>
        <vt:lpwstr/>
      </vt:variant>
      <vt:variant>
        <vt:lpwstr>_Toc132654081</vt:lpwstr>
      </vt:variant>
      <vt:variant>
        <vt:i4>1966134</vt:i4>
      </vt:variant>
      <vt:variant>
        <vt:i4>944</vt:i4>
      </vt:variant>
      <vt:variant>
        <vt:i4>0</vt:i4>
      </vt:variant>
      <vt:variant>
        <vt:i4>5</vt:i4>
      </vt:variant>
      <vt:variant>
        <vt:lpwstr/>
      </vt:variant>
      <vt:variant>
        <vt:lpwstr>_Toc132654080</vt:lpwstr>
      </vt:variant>
      <vt:variant>
        <vt:i4>1114166</vt:i4>
      </vt:variant>
      <vt:variant>
        <vt:i4>938</vt:i4>
      </vt:variant>
      <vt:variant>
        <vt:i4>0</vt:i4>
      </vt:variant>
      <vt:variant>
        <vt:i4>5</vt:i4>
      </vt:variant>
      <vt:variant>
        <vt:lpwstr/>
      </vt:variant>
      <vt:variant>
        <vt:lpwstr>_Toc132654079</vt:lpwstr>
      </vt:variant>
      <vt:variant>
        <vt:i4>1114166</vt:i4>
      </vt:variant>
      <vt:variant>
        <vt:i4>932</vt:i4>
      </vt:variant>
      <vt:variant>
        <vt:i4>0</vt:i4>
      </vt:variant>
      <vt:variant>
        <vt:i4>5</vt:i4>
      </vt:variant>
      <vt:variant>
        <vt:lpwstr/>
      </vt:variant>
      <vt:variant>
        <vt:lpwstr>_Toc132654078</vt:lpwstr>
      </vt:variant>
      <vt:variant>
        <vt:i4>1114166</vt:i4>
      </vt:variant>
      <vt:variant>
        <vt:i4>926</vt:i4>
      </vt:variant>
      <vt:variant>
        <vt:i4>0</vt:i4>
      </vt:variant>
      <vt:variant>
        <vt:i4>5</vt:i4>
      </vt:variant>
      <vt:variant>
        <vt:lpwstr/>
      </vt:variant>
      <vt:variant>
        <vt:lpwstr>_Toc132654077</vt:lpwstr>
      </vt:variant>
      <vt:variant>
        <vt:i4>1114166</vt:i4>
      </vt:variant>
      <vt:variant>
        <vt:i4>920</vt:i4>
      </vt:variant>
      <vt:variant>
        <vt:i4>0</vt:i4>
      </vt:variant>
      <vt:variant>
        <vt:i4>5</vt:i4>
      </vt:variant>
      <vt:variant>
        <vt:lpwstr/>
      </vt:variant>
      <vt:variant>
        <vt:lpwstr>_Toc132654076</vt:lpwstr>
      </vt:variant>
      <vt:variant>
        <vt:i4>1114166</vt:i4>
      </vt:variant>
      <vt:variant>
        <vt:i4>914</vt:i4>
      </vt:variant>
      <vt:variant>
        <vt:i4>0</vt:i4>
      </vt:variant>
      <vt:variant>
        <vt:i4>5</vt:i4>
      </vt:variant>
      <vt:variant>
        <vt:lpwstr/>
      </vt:variant>
      <vt:variant>
        <vt:lpwstr>_Toc132654075</vt:lpwstr>
      </vt:variant>
      <vt:variant>
        <vt:i4>1114166</vt:i4>
      </vt:variant>
      <vt:variant>
        <vt:i4>908</vt:i4>
      </vt:variant>
      <vt:variant>
        <vt:i4>0</vt:i4>
      </vt:variant>
      <vt:variant>
        <vt:i4>5</vt:i4>
      </vt:variant>
      <vt:variant>
        <vt:lpwstr/>
      </vt:variant>
      <vt:variant>
        <vt:lpwstr>_Toc132654074</vt:lpwstr>
      </vt:variant>
      <vt:variant>
        <vt:i4>1114166</vt:i4>
      </vt:variant>
      <vt:variant>
        <vt:i4>902</vt:i4>
      </vt:variant>
      <vt:variant>
        <vt:i4>0</vt:i4>
      </vt:variant>
      <vt:variant>
        <vt:i4>5</vt:i4>
      </vt:variant>
      <vt:variant>
        <vt:lpwstr/>
      </vt:variant>
      <vt:variant>
        <vt:lpwstr>_Toc132654073</vt:lpwstr>
      </vt:variant>
      <vt:variant>
        <vt:i4>1114166</vt:i4>
      </vt:variant>
      <vt:variant>
        <vt:i4>896</vt:i4>
      </vt:variant>
      <vt:variant>
        <vt:i4>0</vt:i4>
      </vt:variant>
      <vt:variant>
        <vt:i4>5</vt:i4>
      </vt:variant>
      <vt:variant>
        <vt:lpwstr/>
      </vt:variant>
      <vt:variant>
        <vt:lpwstr>_Toc132654072</vt:lpwstr>
      </vt:variant>
      <vt:variant>
        <vt:i4>1114166</vt:i4>
      </vt:variant>
      <vt:variant>
        <vt:i4>890</vt:i4>
      </vt:variant>
      <vt:variant>
        <vt:i4>0</vt:i4>
      </vt:variant>
      <vt:variant>
        <vt:i4>5</vt:i4>
      </vt:variant>
      <vt:variant>
        <vt:lpwstr/>
      </vt:variant>
      <vt:variant>
        <vt:lpwstr>_Toc132654071</vt:lpwstr>
      </vt:variant>
      <vt:variant>
        <vt:i4>1114166</vt:i4>
      </vt:variant>
      <vt:variant>
        <vt:i4>884</vt:i4>
      </vt:variant>
      <vt:variant>
        <vt:i4>0</vt:i4>
      </vt:variant>
      <vt:variant>
        <vt:i4>5</vt:i4>
      </vt:variant>
      <vt:variant>
        <vt:lpwstr/>
      </vt:variant>
      <vt:variant>
        <vt:lpwstr>_Toc132654070</vt:lpwstr>
      </vt:variant>
      <vt:variant>
        <vt:i4>1048630</vt:i4>
      </vt:variant>
      <vt:variant>
        <vt:i4>878</vt:i4>
      </vt:variant>
      <vt:variant>
        <vt:i4>0</vt:i4>
      </vt:variant>
      <vt:variant>
        <vt:i4>5</vt:i4>
      </vt:variant>
      <vt:variant>
        <vt:lpwstr/>
      </vt:variant>
      <vt:variant>
        <vt:lpwstr>_Toc132654069</vt:lpwstr>
      </vt:variant>
      <vt:variant>
        <vt:i4>1048630</vt:i4>
      </vt:variant>
      <vt:variant>
        <vt:i4>872</vt:i4>
      </vt:variant>
      <vt:variant>
        <vt:i4>0</vt:i4>
      </vt:variant>
      <vt:variant>
        <vt:i4>5</vt:i4>
      </vt:variant>
      <vt:variant>
        <vt:lpwstr/>
      </vt:variant>
      <vt:variant>
        <vt:lpwstr>_Toc132654068</vt:lpwstr>
      </vt:variant>
      <vt:variant>
        <vt:i4>1048630</vt:i4>
      </vt:variant>
      <vt:variant>
        <vt:i4>866</vt:i4>
      </vt:variant>
      <vt:variant>
        <vt:i4>0</vt:i4>
      </vt:variant>
      <vt:variant>
        <vt:i4>5</vt:i4>
      </vt:variant>
      <vt:variant>
        <vt:lpwstr/>
      </vt:variant>
      <vt:variant>
        <vt:lpwstr>_Toc132654067</vt:lpwstr>
      </vt:variant>
      <vt:variant>
        <vt:i4>1048630</vt:i4>
      </vt:variant>
      <vt:variant>
        <vt:i4>860</vt:i4>
      </vt:variant>
      <vt:variant>
        <vt:i4>0</vt:i4>
      </vt:variant>
      <vt:variant>
        <vt:i4>5</vt:i4>
      </vt:variant>
      <vt:variant>
        <vt:lpwstr/>
      </vt:variant>
      <vt:variant>
        <vt:lpwstr>_Toc132654066</vt:lpwstr>
      </vt:variant>
      <vt:variant>
        <vt:i4>1048630</vt:i4>
      </vt:variant>
      <vt:variant>
        <vt:i4>854</vt:i4>
      </vt:variant>
      <vt:variant>
        <vt:i4>0</vt:i4>
      </vt:variant>
      <vt:variant>
        <vt:i4>5</vt:i4>
      </vt:variant>
      <vt:variant>
        <vt:lpwstr/>
      </vt:variant>
      <vt:variant>
        <vt:lpwstr>_Toc132654065</vt:lpwstr>
      </vt:variant>
      <vt:variant>
        <vt:i4>1048630</vt:i4>
      </vt:variant>
      <vt:variant>
        <vt:i4>848</vt:i4>
      </vt:variant>
      <vt:variant>
        <vt:i4>0</vt:i4>
      </vt:variant>
      <vt:variant>
        <vt:i4>5</vt:i4>
      </vt:variant>
      <vt:variant>
        <vt:lpwstr/>
      </vt:variant>
      <vt:variant>
        <vt:lpwstr>_Toc132654064</vt:lpwstr>
      </vt:variant>
      <vt:variant>
        <vt:i4>1048630</vt:i4>
      </vt:variant>
      <vt:variant>
        <vt:i4>842</vt:i4>
      </vt:variant>
      <vt:variant>
        <vt:i4>0</vt:i4>
      </vt:variant>
      <vt:variant>
        <vt:i4>5</vt:i4>
      </vt:variant>
      <vt:variant>
        <vt:lpwstr/>
      </vt:variant>
      <vt:variant>
        <vt:lpwstr>_Toc132654063</vt:lpwstr>
      </vt:variant>
      <vt:variant>
        <vt:i4>1048630</vt:i4>
      </vt:variant>
      <vt:variant>
        <vt:i4>836</vt:i4>
      </vt:variant>
      <vt:variant>
        <vt:i4>0</vt:i4>
      </vt:variant>
      <vt:variant>
        <vt:i4>5</vt:i4>
      </vt:variant>
      <vt:variant>
        <vt:lpwstr/>
      </vt:variant>
      <vt:variant>
        <vt:lpwstr>_Toc132654062</vt:lpwstr>
      </vt:variant>
      <vt:variant>
        <vt:i4>1048630</vt:i4>
      </vt:variant>
      <vt:variant>
        <vt:i4>830</vt:i4>
      </vt:variant>
      <vt:variant>
        <vt:i4>0</vt:i4>
      </vt:variant>
      <vt:variant>
        <vt:i4>5</vt:i4>
      </vt:variant>
      <vt:variant>
        <vt:lpwstr/>
      </vt:variant>
      <vt:variant>
        <vt:lpwstr>_Toc132654061</vt:lpwstr>
      </vt:variant>
      <vt:variant>
        <vt:i4>1048630</vt:i4>
      </vt:variant>
      <vt:variant>
        <vt:i4>824</vt:i4>
      </vt:variant>
      <vt:variant>
        <vt:i4>0</vt:i4>
      </vt:variant>
      <vt:variant>
        <vt:i4>5</vt:i4>
      </vt:variant>
      <vt:variant>
        <vt:lpwstr/>
      </vt:variant>
      <vt:variant>
        <vt:lpwstr>_Toc132654060</vt:lpwstr>
      </vt:variant>
      <vt:variant>
        <vt:i4>1245238</vt:i4>
      </vt:variant>
      <vt:variant>
        <vt:i4>818</vt:i4>
      </vt:variant>
      <vt:variant>
        <vt:i4>0</vt:i4>
      </vt:variant>
      <vt:variant>
        <vt:i4>5</vt:i4>
      </vt:variant>
      <vt:variant>
        <vt:lpwstr/>
      </vt:variant>
      <vt:variant>
        <vt:lpwstr>_Toc132654059</vt:lpwstr>
      </vt:variant>
      <vt:variant>
        <vt:i4>1245238</vt:i4>
      </vt:variant>
      <vt:variant>
        <vt:i4>812</vt:i4>
      </vt:variant>
      <vt:variant>
        <vt:i4>0</vt:i4>
      </vt:variant>
      <vt:variant>
        <vt:i4>5</vt:i4>
      </vt:variant>
      <vt:variant>
        <vt:lpwstr/>
      </vt:variant>
      <vt:variant>
        <vt:lpwstr>_Toc132654058</vt:lpwstr>
      </vt:variant>
      <vt:variant>
        <vt:i4>1245238</vt:i4>
      </vt:variant>
      <vt:variant>
        <vt:i4>806</vt:i4>
      </vt:variant>
      <vt:variant>
        <vt:i4>0</vt:i4>
      </vt:variant>
      <vt:variant>
        <vt:i4>5</vt:i4>
      </vt:variant>
      <vt:variant>
        <vt:lpwstr/>
      </vt:variant>
      <vt:variant>
        <vt:lpwstr>_Toc132654057</vt:lpwstr>
      </vt:variant>
      <vt:variant>
        <vt:i4>1245238</vt:i4>
      </vt:variant>
      <vt:variant>
        <vt:i4>800</vt:i4>
      </vt:variant>
      <vt:variant>
        <vt:i4>0</vt:i4>
      </vt:variant>
      <vt:variant>
        <vt:i4>5</vt:i4>
      </vt:variant>
      <vt:variant>
        <vt:lpwstr/>
      </vt:variant>
      <vt:variant>
        <vt:lpwstr>_Toc132654056</vt:lpwstr>
      </vt:variant>
      <vt:variant>
        <vt:i4>1245238</vt:i4>
      </vt:variant>
      <vt:variant>
        <vt:i4>794</vt:i4>
      </vt:variant>
      <vt:variant>
        <vt:i4>0</vt:i4>
      </vt:variant>
      <vt:variant>
        <vt:i4>5</vt:i4>
      </vt:variant>
      <vt:variant>
        <vt:lpwstr/>
      </vt:variant>
      <vt:variant>
        <vt:lpwstr>_Toc132654055</vt:lpwstr>
      </vt:variant>
      <vt:variant>
        <vt:i4>1245238</vt:i4>
      </vt:variant>
      <vt:variant>
        <vt:i4>788</vt:i4>
      </vt:variant>
      <vt:variant>
        <vt:i4>0</vt:i4>
      </vt:variant>
      <vt:variant>
        <vt:i4>5</vt:i4>
      </vt:variant>
      <vt:variant>
        <vt:lpwstr/>
      </vt:variant>
      <vt:variant>
        <vt:lpwstr>_Toc132654054</vt:lpwstr>
      </vt:variant>
      <vt:variant>
        <vt:i4>1245238</vt:i4>
      </vt:variant>
      <vt:variant>
        <vt:i4>782</vt:i4>
      </vt:variant>
      <vt:variant>
        <vt:i4>0</vt:i4>
      </vt:variant>
      <vt:variant>
        <vt:i4>5</vt:i4>
      </vt:variant>
      <vt:variant>
        <vt:lpwstr/>
      </vt:variant>
      <vt:variant>
        <vt:lpwstr>_Toc132654053</vt:lpwstr>
      </vt:variant>
      <vt:variant>
        <vt:i4>1245238</vt:i4>
      </vt:variant>
      <vt:variant>
        <vt:i4>776</vt:i4>
      </vt:variant>
      <vt:variant>
        <vt:i4>0</vt:i4>
      </vt:variant>
      <vt:variant>
        <vt:i4>5</vt:i4>
      </vt:variant>
      <vt:variant>
        <vt:lpwstr/>
      </vt:variant>
      <vt:variant>
        <vt:lpwstr>_Toc132654052</vt:lpwstr>
      </vt:variant>
      <vt:variant>
        <vt:i4>1245238</vt:i4>
      </vt:variant>
      <vt:variant>
        <vt:i4>770</vt:i4>
      </vt:variant>
      <vt:variant>
        <vt:i4>0</vt:i4>
      </vt:variant>
      <vt:variant>
        <vt:i4>5</vt:i4>
      </vt:variant>
      <vt:variant>
        <vt:lpwstr/>
      </vt:variant>
      <vt:variant>
        <vt:lpwstr>_Toc132654051</vt:lpwstr>
      </vt:variant>
      <vt:variant>
        <vt:i4>1245238</vt:i4>
      </vt:variant>
      <vt:variant>
        <vt:i4>764</vt:i4>
      </vt:variant>
      <vt:variant>
        <vt:i4>0</vt:i4>
      </vt:variant>
      <vt:variant>
        <vt:i4>5</vt:i4>
      </vt:variant>
      <vt:variant>
        <vt:lpwstr/>
      </vt:variant>
      <vt:variant>
        <vt:lpwstr>_Toc132654050</vt:lpwstr>
      </vt:variant>
      <vt:variant>
        <vt:i4>1179702</vt:i4>
      </vt:variant>
      <vt:variant>
        <vt:i4>758</vt:i4>
      </vt:variant>
      <vt:variant>
        <vt:i4>0</vt:i4>
      </vt:variant>
      <vt:variant>
        <vt:i4>5</vt:i4>
      </vt:variant>
      <vt:variant>
        <vt:lpwstr/>
      </vt:variant>
      <vt:variant>
        <vt:lpwstr>_Toc132654049</vt:lpwstr>
      </vt:variant>
      <vt:variant>
        <vt:i4>1179702</vt:i4>
      </vt:variant>
      <vt:variant>
        <vt:i4>752</vt:i4>
      </vt:variant>
      <vt:variant>
        <vt:i4>0</vt:i4>
      </vt:variant>
      <vt:variant>
        <vt:i4>5</vt:i4>
      </vt:variant>
      <vt:variant>
        <vt:lpwstr/>
      </vt:variant>
      <vt:variant>
        <vt:lpwstr>_Toc132654048</vt:lpwstr>
      </vt:variant>
      <vt:variant>
        <vt:i4>1179702</vt:i4>
      </vt:variant>
      <vt:variant>
        <vt:i4>746</vt:i4>
      </vt:variant>
      <vt:variant>
        <vt:i4>0</vt:i4>
      </vt:variant>
      <vt:variant>
        <vt:i4>5</vt:i4>
      </vt:variant>
      <vt:variant>
        <vt:lpwstr/>
      </vt:variant>
      <vt:variant>
        <vt:lpwstr>_Toc132654047</vt:lpwstr>
      </vt:variant>
      <vt:variant>
        <vt:i4>1179702</vt:i4>
      </vt:variant>
      <vt:variant>
        <vt:i4>740</vt:i4>
      </vt:variant>
      <vt:variant>
        <vt:i4>0</vt:i4>
      </vt:variant>
      <vt:variant>
        <vt:i4>5</vt:i4>
      </vt:variant>
      <vt:variant>
        <vt:lpwstr/>
      </vt:variant>
      <vt:variant>
        <vt:lpwstr>_Toc132654046</vt:lpwstr>
      </vt:variant>
      <vt:variant>
        <vt:i4>1179702</vt:i4>
      </vt:variant>
      <vt:variant>
        <vt:i4>734</vt:i4>
      </vt:variant>
      <vt:variant>
        <vt:i4>0</vt:i4>
      </vt:variant>
      <vt:variant>
        <vt:i4>5</vt:i4>
      </vt:variant>
      <vt:variant>
        <vt:lpwstr/>
      </vt:variant>
      <vt:variant>
        <vt:lpwstr>_Toc132654045</vt:lpwstr>
      </vt:variant>
      <vt:variant>
        <vt:i4>1179702</vt:i4>
      </vt:variant>
      <vt:variant>
        <vt:i4>728</vt:i4>
      </vt:variant>
      <vt:variant>
        <vt:i4>0</vt:i4>
      </vt:variant>
      <vt:variant>
        <vt:i4>5</vt:i4>
      </vt:variant>
      <vt:variant>
        <vt:lpwstr/>
      </vt:variant>
      <vt:variant>
        <vt:lpwstr>_Toc132654044</vt:lpwstr>
      </vt:variant>
      <vt:variant>
        <vt:i4>1179702</vt:i4>
      </vt:variant>
      <vt:variant>
        <vt:i4>722</vt:i4>
      </vt:variant>
      <vt:variant>
        <vt:i4>0</vt:i4>
      </vt:variant>
      <vt:variant>
        <vt:i4>5</vt:i4>
      </vt:variant>
      <vt:variant>
        <vt:lpwstr/>
      </vt:variant>
      <vt:variant>
        <vt:lpwstr>_Toc132654043</vt:lpwstr>
      </vt:variant>
      <vt:variant>
        <vt:i4>1179702</vt:i4>
      </vt:variant>
      <vt:variant>
        <vt:i4>716</vt:i4>
      </vt:variant>
      <vt:variant>
        <vt:i4>0</vt:i4>
      </vt:variant>
      <vt:variant>
        <vt:i4>5</vt:i4>
      </vt:variant>
      <vt:variant>
        <vt:lpwstr/>
      </vt:variant>
      <vt:variant>
        <vt:lpwstr>_Toc132654042</vt:lpwstr>
      </vt:variant>
      <vt:variant>
        <vt:i4>1179702</vt:i4>
      </vt:variant>
      <vt:variant>
        <vt:i4>710</vt:i4>
      </vt:variant>
      <vt:variant>
        <vt:i4>0</vt:i4>
      </vt:variant>
      <vt:variant>
        <vt:i4>5</vt:i4>
      </vt:variant>
      <vt:variant>
        <vt:lpwstr/>
      </vt:variant>
      <vt:variant>
        <vt:lpwstr>_Toc132654041</vt:lpwstr>
      </vt:variant>
      <vt:variant>
        <vt:i4>1179702</vt:i4>
      </vt:variant>
      <vt:variant>
        <vt:i4>704</vt:i4>
      </vt:variant>
      <vt:variant>
        <vt:i4>0</vt:i4>
      </vt:variant>
      <vt:variant>
        <vt:i4>5</vt:i4>
      </vt:variant>
      <vt:variant>
        <vt:lpwstr/>
      </vt:variant>
      <vt:variant>
        <vt:lpwstr>_Toc132654040</vt:lpwstr>
      </vt:variant>
      <vt:variant>
        <vt:i4>1376310</vt:i4>
      </vt:variant>
      <vt:variant>
        <vt:i4>698</vt:i4>
      </vt:variant>
      <vt:variant>
        <vt:i4>0</vt:i4>
      </vt:variant>
      <vt:variant>
        <vt:i4>5</vt:i4>
      </vt:variant>
      <vt:variant>
        <vt:lpwstr/>
      </vt:variant>
      <vt:variant>
        <vt:lpwstr>_Toc132654039</vt:lpwstr>
      </vt:variant>
      <vt:variant>
        <vt:i4>1376310</vt:i4>
      </vt:variant>
      <vt:variant>
        <vt:i4>692</vt:i4>
      </vt:variant>
      <vt:variant>
        <vt:i4>0</vt:i4>
      </vt:variant>
      <vt:variant>
        <vt:i4>5</vt:i4>
      </vt:variant>
      <vt:variant>
        <vt:lpwstr/>
      </vt:variant>
      <vt:variant>
        <vt:lpwstr>_Toc132654038</vt:lpwstr>
      </vt:variant>
      <vt:variant>
        <vt:i4>1376310</vt:i4>
      </vt:variant>
      <vt:variant>
        <vt:i4>686</vt:i4>
      </vt:variant>
      <vt:variant>
        <vt:i4>0</vt:i4>
      </vt:variant>
      <vt:variant>
        <vt:i4>5</vt:i4>
      </vt:variant>
      <vt:variant>
        <vt:lpwstr/>
      </vt:variant>
      <vt:variant>
        <vt:lpwstr>_Toc132654037</vt:lpwstr>
      </vt:variant>
      <vt:variant>
        <vt:i4>1376310</vt:i4>
      </vt:variant>
      <vt:variant>
        <vt:i4>680</vt:i4>
      </vt:variant>
      <vt:variant>
        <vt:i4>0</vt:i4>
      </vt:variant>
      <vt:variant>
        <vt:i4>5</vt:i4>
      </vt:variant>
      <vt:variant>
        <vt:lpwstr/>
      </vt:variant>
      <vt:variant>
        <vt:lpwstr>_Toc132654036</vt:lpwstr>
      </vt:variant>
      <vt:variant>
        <vt:i4>1376310</vt:i4>
      </vt:variant>
      <vt:variant>
        <vt:i4>674</vt:i4>
      </vt:variant>
      <vt:variant>
        <vt:i4>0</vt:i4>
      </vt:variant>
      <vt:variant>
        <vt:i4>5</vt:i4>
      </vt:variant>
      <vt:variant>
        <vt:lpwstr/>
      </vt:variant>
      <vt:variant>
        <vt:lpwstr>_Toc132654035</vt:lpwstr>
      </vt:variant>
      <vt:variant>
        <vt:i4>1376310</vt:i4>
      </vt:variant>
      <vt:variant>
        <vt:i4>668</vt:i4>
      </vt:variant>
      <vt:variant>
        <vt:i4>0</vt:i4>
      </vt:variant>
      <vt:variant>
        <vt:i4>5</vt:i4>
      </vt:variant>
      <vt:variant>
        <vt:lpwstr/>
      </vt:variant>
      <vt:variant>
        <vt:lpwstr>_Toc132654034</vt:lpwstr>
      </vt:variant>
      <vt:variant>
        <vt:i4>1376310</vt:i4>
      </vt:variant>
      <vt:variant>
        <vt:i4>662</vt:i4>
      </vt:variant>
      <vt:variant>
        <vt:i4>0</vt:i4>
      </vt:variant>
      <vt:variant>
        <vt:i4>5</vt:i4>
      </vt:variant>
      <vt:variant>
        <vt:lpwstr/>
      </vt:variant>
      <vt:variant>
        <vt:lpwstr>_Toc132654033</vt:lpwstr>
      </vt:variant>
      <vt:variant>
        <vt:i4>1376310</vt:i4>
      </vt:variant>
      <vt:variant>
        <vt:i4>656</vt:i4>
      </vt:variant>
      <vt:variant>
        <vt:i4>0</vt:i4>
      </vt:variant>
      <vt:variant>
        <vt:i4>5</vt:i4>
      </vt:variant>
      <vt:variant>
        <vt:lpwstr/>
      </vt:variant>
      <vt:variant>
        <vt:lpwstr>_Toc132654032</vt:lpwstr>
      </vt:variant>
      <vt:variant>
        <vt:i4>1376310</vt:i4>
      </vt:variant>
      <vt:variant>
        <vt:i4>650</vt:i4>
      </vt:variant>
      <vt:variant>
        <vt:i4>0</vt:i4>
      </vt:variant>
      <vt:variant>
        <vt:i4>5</vt:i4>
      </vt:variant>
      <vt:variant>
        <vt:lpwstr/>
      </vt:variant>
      <vt:variant>
        <vt:lpwstr>_Toc132654031</vt:lpwstr>
      </vt:variant>
      <vt:variant>
        <vt:i4>1376310</vt:i4>
      </vt:variant>
      <vt:variant>
        <vt:i4>644</vt:i4>
      </vt:variant>
      <vt:variant>
        <vt:i4>0</vt:i4>
      </vt:variant>
      <vt:variant>
        <vt:i4>5</vt:i4>
      </vt:variant>
      <vt:variant>
        <vt:lpwstr/>
      </vt:variant>
      <vt:variant>
        <vt:lpwstr>_Toc132654030</vt:lpwstr>
      </vt:variant>
      <vt:variant>
        <vt:i4>1310774</vt:i4>
      </vt:variant>
      <vt:variant>
        <vt:i4>638</vt:i4>
      </vt:variant>
      <vt:variant>
        <vt:i4>0</vt:i4>
      </vt:variant>
      <vt:variant>
        <vt:i4>5</vt:i4>
      </vt:variant>
      <vt:variant>
        <vt:lpwstr/>
      </vt:variant>
      <vt:variant>
        <vt:lpwstr>_Toc132654029</vt:lpwstr>
      </vt:variant>
      <vt:variant>
        <vt:i4>1310774</vt:i4>
      </vt:variant>
      <vt:variant>
        <vt:i4>632</vt:i4>
      </vt:variant>
      <vt:variant>
        <vt:i4>0</vt:i4>
      </vt:variant>
      <vt:variant>
        <vt:i4>5</vt:i4>
      </vt:variant>
      <vt:variant>
        <vt:lpwstr/>
      </vt:variant>
      <vt:variant>
        <vt:lpwstr>_Toc132654028</vt:lpwstr>
      </vt:variant>
      <vt:variant>
        <vt:i4>1310774</vt:i4>
      </vt:variant>
      <vt:variant>
        <vt:i4>626</vt:i4>
      </vt:variant>
      <vt:variant>
        <vt:i4>0</vt:i4>
      </vt:variant>
      <vt:variant>
        <vt:i4>5</vt:i4>
      </vt:variant>
      <vt:variant>
        <vt:lpwstr/>
      </vt:variant>
      <vt:variant>
        <vt:lpwstr>_Toc132654027</vt:lpwstr>
      </vt:variant>
      <vt:variant>
        <vt:i4>1310774</vt:i4>
      </vt:variant>
      <vt:variant>
        <vt:i4>620</vt:i4>
      </vt:variant>
      <vt:variant>
        <vt:i4>0</vt:i4>
      </vt:variant>
      <vt:variant>
        <vt:i4>5</vt:i4>
      </vt:variant>
      <vt:variant>
        <vt:lpwstr/>
      </vt:variant>
      <vt:variant>
        <vt:lpwstr>_Toc132654026</vt:lpwstr>
      </vt:variant>
      <vt:variant>
        <vt:i4>1310774</vt:i4>
      </vt:variant>
      <vt:variant>
        <vt:i4>614</vt:i4>
      </vt:variant>
      <vt:variant>
        <vt:i4>0</vt:i4>
      </vt:variant>
      <vt:variant>
        <vt:i4>5</vt:i4>
      </vt:variant>
      <vt:variant>
        <vt:lpwstr/>
      </vt:variant>
      <vt:variant>
        <vt:lpwstr>_Toc132654025</vt:lpwstr>
      </vt:variant>
      <vt:variant>
        <vt:i4>1310774</vt:i4>
      </vt:variant>
      <vt:variant>
        <vt:i4>608</vt:i4>
      </vt:variant>
      <vt:variant>
        <vt:i4>0</vt:i4>
      </vt:variant>
      <vt:variant>
        <vt:i4>5</vt:i4>
      </vt:variant>
      <vt:variant>
        <vt:lpwstr/>
      </vt:variant>
      <vt:variant>
        <vt:lpwstr>_Toc132654024</vt:lpwstr>
      </vt:variant>
      <vt:variant>
        <vt:i4>1310774</vt:i4>
      </vt:variant>
      <vt:variant>
        <vt:i4>602</vt:i4>
      </vt:variant>
      <vt:variant>
        <vt:i4>0</vt:i4>
      </vt:variant>
      <vt:variant>
        <vt:i4>5</vt:i4>
      </vt:variant>
      <vt:variant>
        <vt:lpwstr/>
      </vt:variant>
      <vt:variant>
        <vt:lpwstr>_Toc132654023</vt:lpwstr>
      </vt:variant>
      <vt:variant>
        <vt:i4>1310774</vt:i4>
      </vt:variant>
      <vt:variant>
        <vt:i4>596</vt:i4>
      </vt:variant>
      <vt:variant>
        <vt:i4>0</vt:i4>
      </vt:variant>
      <vt:variant>
        <vt:i4>5</vt:i4>
      </vt:variant>
      <vt:variant>
        <vt:lpwstr/>
      </vt:variant>
      <vt:variant>
        <vt:lpwstr>_Toc132654022</vt:lpwstr>
      </vt:variant>
      <vt:variant>
        <vt:i4>1310774</vt:i4>
      </vt:variant>
      <vt:variant>
        <vt:i4>590</vt:i4>
      </vt:variant>
      <vt:variant>
        <vt:i4>0</vt:i4>
      </vt:variant>
      <vt:variant>
        <vt:i4>5</vt:i4>
      </vt:variant>
      <vt:variant>
        <vt:lpwstr/>
      </vt:variant>
      <vt:variant>
        <vt:lpwstr>_Toc132654021</vt:lpwstr>
      </vt:variant>
      <vt:variant>
        <vt:i4>1310774</vt:i4>
      </vt:variant>
      <vt:variant>
        <vt:i4>584</vt:i4>
      </vt:variant>
      <vt:variant>
        <vt:i4>0</vt:i4>
      </vt:variant>
      <vt:variant>
        <vt:i4>5</vt:i4>
      </vt:variant>
      <vt:variant>
        <vt:lpwstr/>
      </vt:variant>
      <vt:variant>
        <vt:lpwstr>_Toc132654020</vt:lpwstr>
      </vt:variant>
      <vt:variant>
        <vt:i4>1507382</vt:i4>
      </vt:variant>
      <vt:variant>
        <vt:i4>578</vt:i4>
      </vt:variant>
      <vt:variant>
        <vt:i4>0</vt:i4>
      </vt:variant>
      <vt:variant>
        <vt:i4>5</vt:i4>
      </vt:variant>
      <vt:variant>
        <vt:lpwstr/>
      </vt:variant>
      <vt:variant>
        <vt:lpwstr>_Toc132654019</vt:lpwstr>
      </vt:variant>
      <vt:variant>
        <vt:i4>1507382</vt:i4>
      </vt:variant>
      <vt:variant>
        <vt:i4>572</vt:i4>
      </vt:variant>
      <vt:variant>
        <vt:i4>0</vt:i4>
      </vt:variant>
      <vt:variant>
        <vt:i4>5</vt:i4>
      </vt:variant>
      <vt:variant>
        <vt:lpwstr/>
      </vt:variant>
      <vt:variant>
        <vt:lpwstr>_Toc132654018</vt:lpwstr>
      </vt:variant>
      <vt:variant>
        <vt:i4>1507382</vt:i4>
      </vt:variant>
      <vt:variant>
        <vt:i4>566</vt:i4>
      </vt:variant>
      <vt:variant>
        <vt:i4>0</vt:i4>
      </vt:variant>
      <vt:variant>
        <vt:i4>5</vt:i4>
      </vt:variant>
      <vt:variant>
        <vt:lpwstr/>
      </vt:variant>
      <vt:variant>
        <vt:lpwstr>_Toc132654017</vt:lpwstr>
      </vt:variant>
      <vt:variant>
        <vt:i4>1507382</vt:i4>
      </vt:variant>
      <vt:variant>
        <vt:i4>560</vt:i4>
      </vt:variant>
      <vt:variant>
        <vt:i4>0</vt:i4>
      </vt:variant>
      <vt:variant>
        <vt:i4>5</vt:i4>
      </vt:variant>
      <vt:variant>
        <vt:lpwstr/>
      </vt:variant>
      <vt:variant>
        <vt:lpwstr>_Toc132654016</vt:lpwstr>
      </vt:variant>
      <vt:variant>
        <vt:i4>1507382</vt:i4>
      </vt:variant>
      <vt:variant>
        <vt:i4>554</vt:i4>
      </vt:variant>
      <vt:variant>
        <vt:i4>0</vt:i4>
      </vt:variant>
      <vt:variant>
        <vt:i4>5</vt:i4>
      </vt:variant>
      <vt:variant>
        <vt:lpwstr/>
      </vt:variant>
      <vt:variant>
        <vt:lpwstr>_Toc132654015</vt:lpwstr>
      </vt:variant>
      <vt:variant>
        <vt:i4>1507382</vt:i4>
      </vt:variant>
      <vt:variant>
        <vt:i4>548</vt:i4>
      </vt:variant>
      <vt:variant>
        <vt:i4>0</vt:i4>
      </vt:variant>
      <vt:variant>
        <vt:i4>5</vt:i4>
      </vt:variant>
      <vt:variant>
        <vt:lpwstr/>
      </vt:variant>
      <vt:variant>
        <vt:lpwstr>_Toc132654014</vt:lpwstr>
      </vt:variant>
      <vt:variant>
        <vt:i4>1507382</vt:i4>
      </vt:variant>
      <vt:variant>
        <vt:i4>542</vt:i4>
      </vt:variant>
      <vt:variant>
        <vt:i4>0</vt:i4>
      </vt:variant>
      <vt:variant>
        <vt:i4>5</vt:i4>
      </vt:variant>
      <vt:variant>
        <vt:lpwstr/>
      </vt:variant>
      <vt:variant>
        <vt:lpwstr>_Toc132654013</vt:lpwstr>
      </vt:variant>
      <vt:variant>
        <vt:i4>1507382</vt:i4>
      </vt:variant>
      <vt:variant>
        <vt:i4>536</vt:i4>
      </vt:variant>
      <vt:variant>
        <vt:i4>0</vt:i4>
      </vt:variant>
      <vt:variant>
        <vt:i4>5</vt:i4>
      </vt:variant>
      <vt:variant>
        <vt:lpwstr/>
      </vt:variant>
      <vt:variant>
        <vt:lpwstr>_Toc132654012</vt:lpwstr>
      </vt:variant>
      <vt:variant>
        <vt:i4>1507382</vt:i4>
      </vt:variant>
      <vt:variant>
        <vt:i4>530</vt:i4>
      </vt:variant>
      <vt:variant>
        <vt:i4>0</vt:i4>
      </vt:variant>
      <vt:variant>
        <vt:i4>5</vt:i4>
      </vt:variant>
      <vt:variant>
        <vt:lpwstr/>
      </vt:variant>
      <vt:variant>
        <vt:lpwstr>_Toc132654011</vt:lpwstr>
      </vt:variant>
      <vt:variant>
        <vt:i4>1507382</vt:i4>
      </vt:variant>
      <vt:variant>
        <vt:i4>524</vt:i4>
      </vt:variant>
      <vt:variant>
        <vt:i4>0</vt:i4>
      </vt:variant>
      <vt:variant>
        <vt:i4>5</vt:i4>
      </vt:variant>
      <vt:variant>
        <vt:lpwstr/>
      </vt:variant>
      <vt:variant>
        <vt:lpwstr>_Toc132654010</vt:lpwstr>
      </vt:variant>
      <vt:variant>
        <vt:i4>1441846</vt:i4>
      </vt:variant>
      <vt:variant>
        <vt:i4>518</vt:i4>
      </vt:variant>
      <vt:variant>
        <vt:i4>0</vt:i4>
      </vt:variant>
      <vt:variant>
        <vt:i4>5</vt:i4>
      </vt:variant>
      <vt:variant>
        <vt:lpwstr/>
      </vt:variant>
      <vt:variant>
        <vt:lpwstr>_Toc132654009</vt:lpwstr>
      </vt:variant>
      <vt:variant>
        <vt:i4>1441846</vt:i4>
      </vt:variant>
      <vt:variant>
        <vt:i4>512</vt:i4>
      </vt:variant>
      <vt:variant>
        <vt:i4>0</vt:i4>
      </vt:variant>
      <vt:variant>
        <vt:i4>5</vt:i4>
      </vt:variant>
      <vt:variant>
        <vt:lpwstr/>
      </vt:variant>
      <vt:variant>
        <vt:lpwstr>_Toc132654008</vt:lpwstr>
      </vt:variant>
      <vt:variant>
        <vt:i4>1441846</vt:i4>
      </vt:variant>
      <vt:variant>
        <vt:i4>506</vt:i4>
      </vt:variant>
      <vt:variant>
        <vt:i4>0</vt:i4>
      </vt:variant>
      <vt:variant>
        <vt:i4>5</vt:i4>
      </vt:variant>
      <vt:variant>
        <vt:lpwstr/>
      </vt:variant>
      <vt:variant>
        <vt:lpwstr>_Toc132654007</vt:lpwstr>
      </vt:variant>
      <vt:variant>
        <vt:i4>1441846</vt:i4>
      </vt:variant>
      <vt:variant>
        <vt:i4>500</vt:i4>
      </vt:variant>
      <vt:variant>
        <vt:i4>0</vt:i4>
      </vt:variant>
      <vt:variant>
        <vt:i4>5</vt:i4>
      </vt:variant>
      <vt:variant>
        <vt:lpwstr/>
      </vt:variant>
      <vt:variant>
        <vt:lpwstr>_Toc132654006</vt:lpwstr>
      </vt:variant>
      <vt:variant>
        <vt:i4>1441846</vt:i4>
      </vt:variant>
      <vt:variant>
        <vt:i4>494</vt:i4>
      </vt:variant>
      <vt:variant>
        <vt:i4>0</vt:i4>
      </vt:variant>
      <vt:variant>
        <vt:i4>5</vt:i4>
      </vt:variant>
      <vt:variant>
        <vt:lpwstr/>
      </vt:variant>
      <vt:variant>
        <vt:lpwstr>_Toc132654005</vt:lpwstr>
      </vt:variant>
      <vt:variant>
        <vt:i4>1441846</vt:i4>
      </vt:variant>
      <vt:variant>
        <vt:i4>488</vt:i4>
      </vt:variant>
      <vt:variant>
        <vt:i4>0</vt:i4>
      </vt:variant>
      <vt:variant>
        <vt:i4>5</vt:i4>
      </vt:variant>
      <vt:variant>
        <vt:lpwstr/>
      </vt:variant>
      <vt:variant>
        <vt:lpwstr>_Toc132654004</vt:lpwstr>
      </vt:variant>
      <vt:variant>
        <vt:i4>1441846</vt:i4>
      </vt:variant>
      <vt:variant>
        <vt:i4>482</vt:i4>
      </vt:variant>
      <vt:variant>
        <vt:i4>0</vt:i4>
      </vt:variant>
      <vt:variant>
        <vt:i4>5</vt:i4>
      </vt:variant>
      <vt:variant>
        <vt:lpwstr/>
      </vt:variant>
      <vt:variant>
        <vt:lpwstr>_Toc132654003</vt:lpwstr>
      </vt:variant>
      <vt:variant>
        <vt:i4>1441846</vt:i4>
      </vt:variant>
      <vt:variant>
        <vt:i4>476</vt:i4>
      </vt:variant>
      <vt:variant>
        <vt:i4>0</vt:i4>
      </vt:variant>
      <vt:variant>
        <vt:i4>5</vt:i4>
      </vt:variant>
      <vt:variant>
        <vt:lpwstr/>
      </vt:variant>
      <vt:variant>
        <vt:lpwstr>_Toc132654002</vt:lpwstr>
      </vt:variant>
      <vt:variant>
        <vt:i4>1441846</vt:i4>
      </vt:variant>
      <vt:variant>
        <vt:i4>470</vt:i4>
      </vt:variant>
      <vt:variant>
        <vt:i4>0</vt:i4>
      </vt:variant>
      <vt:variant>
        <vt:i4>5</vt:i4>
      </vt:variant>
      <vt:variant>
        <vt:lpwstr/>
      </vt:variant>
      <vt:variant>
        <vt:lpwstr>_Toc132654001</vt:lpwstr>
      </vt:variant>
      <vt:variant>
        <vt:i4>1441846</vt:i4>
      </vt:variant>
      <vt:variant>
        <vt:i4>464</vt:i4>
      </vt:variant>
      <vt:variant>
        <vt:i4>0</vt:i4>
      </vt:variant>
      <vt:variant>
        <vt:i4>5</vt:i4>
      </vt:variant>
      <vt:variant>
        <vt:lpwstr/>
      </vt:variant>
      <vt:variant>
        <vt:lpwstr>_Toc132654000</vt:lpwstr>
      </vt:variant>
      <vt:variant>
        <vt:i4>1572927</vt:i4>
      </vt:variant>
      <vt:variant>
        <vt:i4>458</vt:i4>
      </vt:variant>
      <vt:variant>
        <vt:i4>0</vt:i4>
      </vt:variant>
      <vt:variant>
        <vt:i4>5</vt:i4>
      </vt:variant>
      <vt:variant>
        <vt:lpwstr/>
      </vt:variant>
      <vt:variant>
        <vt:lpwstr>_Toc132653999</vt:lpwstr>
      </vt:variant>
      <vt:variant>
        <vt:i4>1572927</vt:i4>
      </vt:variant>
      <vt:variant>
        <vt:i4>452</vt:i4>
      </vt:variant>
      <vt:variant>
        <vt:i4>0</vt:i4>
      </vt:variant>
      <vt:variant>
        <vt:i4>5</vt:i4>
      </vt:variant>
      <vt:variant>
        <vt:lpwstr/>
      </vt:variant>
      <vt:variant>
        <vt:lpwstr>_Toc132653998</vt:lpwstr>
      </vt:variant>
      <vt:variant>
        <vt:i4>1572927</vt:i4>
      </vt:variant>
      <vt:variant>
        <vt:i4>446</vt:i4>
      </vt:variant>
      <vt:variant>
        <vt:i4>0</vt:i4>
      </vt:variant>
      <vt:variant>
        <vt:i4>5</vt:i4>
      </vt:variant>
      <vt:variant>
        <vt:lpwstr/>
      </vt:variant>
      <vt:variant>
        <vt:lpwstr>_Toc132653997</vt:lpwstr>
      </vt:variant>
      <vt:variant>
        <vt:i4>1572927</vt:i4>
      </vt:variant>
      <vt:variant>
        <vt:i4>440</vt:i4>
      </vt:variant>
      <vt:variant>
        <vt:i4>0</vt:i4>
      </vt:variant>
      <vt:variant>
        <vt:i4>5</vt:i4>
      </vt:variant>
      <vt:variant>
        <vt:lpwstr/>
      </vt:variant>
      <vt:variant>
        <vt:lpwstr>_Toc132653996</vt:lpwstr>
      </vt:variant>
      <vt:variant>
        <vt:i4>1572927</vt:i4>
      </vt:variant>
      <vt:variant>
        <vt:i4>434</vt:i4>
      </vt:variant>
      <vt:variant>
        <vt:i4>0</vt:i4>
      </vt:variant>
      <vt:variant>
        <vt:i4>5</vt:i4>
      </vt:variant>
      <vt:variant>
        <vt:lpwstr/>
      </vt:variant>
      <vt:variant>
        <vt:lpwstr>_Toc132653995</vt:lpwstr>
      </vt:variant>
      <vt:variant>
        <vt:i4>1572927</vt:i4>
      </vt:variant>
      <vt:variant>
        <vt:i4>428</vt:i4>
      </vt:variant>
      <vt:variant>
        <vt:i4>0</vt:i4>
      </vt:variant>
      <vt:variant>
        <vt:i4>5</vt:i4>
      </vt:variant>
      <vt:variant>
        <vt:lpwstr/>
      </vt:variant>
      <vt:variant>
        <vt:lpwstr>_Toc132653994</vt:lpwstr>
      </vt:variant>
      <vt:variant>
        <vt:i4>1572927</vt:i4>
      </vt:variant>
      <vt:variant>
        <vt:i4>422</vt:i4>
      </vt:variant>
      <vt:variant>
        <vt:i4>0</vt:i4>
      </vt:variant>
      <vt:variant>
        <vt:i4>5</vt:i4>
      </vt:variant>
      <vt:variant>
        <vt:lpwstr/>
      </vt:variant>
      <vt:variant>
        <vt:lpwstr>_Toc132653993</vt:lpwstr>
      </vt:variant>
      <vt:variant>
        <vt:i4>1572927</vt:i4>
      </vt:variant>
      <vt:variant>
        <vt:i4>416</vt:i4>
      </vt:variant>
      <vt:variant>
        <vt:i4>0</vt:i4>
      </vt:variant>
      <vt:variant>
        <vt:i4>5</vt:i4>
      </vt:variant>
      <vt:variant>
        <vt:lpwstr/>
      </vt:variant>
      <vt:variant>
        <vt:lpwstr>_Toc132653992</vt:lpwstr>
      </vt:variant>
      <vt:variant>
        <vt:i4>1572927</vt:i4>
      </vt:variant>
      <vt:variant>
        <vt:i4>410</vt:i4>
      </vt:variant>
      <vt:variant>
        <vt:i4>0</vt:i4>
      </vt:variant>
      <vt:variant>
        <vt:i4>5</vt:i4>
      </vt:variant>
      <vt:variant>
        <vt:lpwstr/>
      </vt:variant>
      <vt:variant>
        <vt:lpwstr>_Toc132653991</vt:lpwstr>
      </vt:variant>
      <vt:variant>
        <vt:i4>1572927</vt:i4>
      </vt:variant>
      <vt:variant>
        <vt:i4>404</vt:i4>
      </vt:variant>
      <vt:variant>
        <vt:i4>0</vt:i4>
      </vt:variant>
      <vt:variant>
        <vt:i4>5</vt:i4>
      </vt:variant>
      <vt:variant>
        <vt:lpwstr/>
      </vt:variant>
      <vt:variant>
        <vt:lpwstr>_Toc132653990</vt:lpwstr>
      </vt:variant>
      <vt:variant>
        <vt:i4>1638463</vt:i4>
      </vt:variant>
      <vt:variant>
        <vt:i4>398</vt:i4>
      </vt:variant>
      <vt:variant>
        <vt:i4>0</vt:i4>
      </vt:variant>
      <vt:variant>
        <vt:i4>5</vt:i4>
      </vt:variant>
      <vt:variant>
        <vt:lpwstr/>
      </vt:variant>
      <vt:variant>
        <vt:lpwstr>_Toc132653989</vt:lpwstr>
      </vt:variant>
      <vt:variant>
        <vt:i4>1638463</vt:i4>
      </vt:variant>
      <vt:variant>
        <vt:i4>392</vt:i4>
      </vt:variant>
      <vt:variant>
        <vt:i4>0</vt:i4>
      </vt:variant>
      <vt:variant>
        <vt:i4>5</vt:i4>
      </vt:variant>
      <vt:variant>
        <vt:lpwstr/>
      </vt:variant>
      <vt:variant>
        <vt:lpwstr>_Toc132653988</vt:lpwstr>
      </vt:variant>
      <vt:variant>
        <vt:i4>1638463</vt:i4>
      </vt:variant>
      <vt:variant>
        <vt:i4>386</vt:i4>
      </vt:variant>
      <vt:variant>
        <vt:i4>0</vt:i4>
      </vt:variant>
      <vt:variant>
        <vt:i4>5</vt:i4>
      </vt:variant>
      <vt:variant>
        <vt:lpwstr/>
      </vt:variant>
      <vt:variant>
        <vt:lpwstr>_Toc132653987</vt:lpwstr>
      </vt:variant>
      <vt:variant>
        <vt:i4>1638463</vt:i4>
      </vt:variant>
      <vt:variant>
        <vt:i4>380</vt:i4>
      </vt:variant>
      <vt:variant>
        <vt:i4>0</vt:i4>
      </vt:variant>
      <vt:variant>
        <vt:i4>5</vt:i4>
      </vt:variant>
      <vt:variant>
        <vt:lpwstr/>
      </vt:variant>
      <vt:variant>
        <vt:lpwstr>_Toc132653986</vt:lpwstr>
      </vt:variant>
      <vt:variant>
        <vt:i4>1638463</vt:i4>
      </vt:variant>
      <vt:variant>
        <vt:i4>374</vt:i4>
      </vt:variant>
      <vt:variant>
        <vt:i4>0</vt:i4>
      </vt:variant>
      <vt:variant>
        <vt:i4>5</vt:i4>
      </vt:variant>
      <vt:variant>
        <vt:lpwstr/>
      </vt:variant>
      <vt:variant>
        <vt:lpwstr>_Toc132653985</vt:lpwstr>
      </vt:variant>
      <vt:variant>
        <vt:i4>1638463</vt:i4>
      </vt:variant>
      <vt:variant>
        <vt:i4>368</vt:i4>
      </vt:variant>
      <vt:variant>
        <vt:i4>0</vt:i4>
      </vt:variant>
      <vt:variant>
        <vt:i4>5</vt:i4>
      </vt:variant>
      <vt:variant>
        <vt:lpwstr/>
      </vt:variant>
      <vt:variant>
        <vt:lpwstr>_Toc132653984</vt:lpwstr>
      </vt:variant>
      <vt:variant>
        <vt:i4>1638463</vt:i4>
      </vt:variant>
      <vt:variant>
        <vt:i4>362</vt:i4>
      </vt:variant>
      <vt:variant>
        <vt:i4>0</vt:i4>
      </vt:variant>
      <vt:variant>
        <vt:i4>5</vt:i4>
      </vt:variant>
      <vt:variant>
        <vt:lpwstr/>
      </vt:variant>
      <vt:variant>
        <vt:lpwstr>_Toc132653983</vt:lpwstr>
      </vt:variant>
      <vt:variant>
        <vt:i4>1638463</vt:i4>
      </vt:variant>
      <vt:variant>
        <vt:i4>356</vt:i4>
      </vt:variant>
      <vt:variant>
        <vt:i4>0</vt:i4>
      </vt:variant>
      <vt:variant>
        <vt:i4>5</vt:i4>
      </vt:variant>
      <vt:variant>
        <vt:lpwstr/>
      </vt:variant>
      <vt:variant>
        <vt:lpwstr>_Toc132653982</vt:lpwstr>
      </vt:variant>
      <vt:variant>
        <vt:i4>1638463</vt:i4>
      </vt:variant>
      <vt:variant>
        <vt:i4>350</vt:i4>
      </vt:variant>
      <vt:variant>
        <vt:i4>0</vt:i4>
      </vt:variant>
      <vt:variant>
        <vt:i4>5</vt:i4>
      </vt:variant>
      <vt:variant>
        <vt:lpwstr/>
      </vt:variant>
      <vt:variant>
        <vt:lpwstr>_Toc132653981</vt:lpwstr>
      </vt:variant>
      <vt:variant>
        <vt:i4>1638463</vt:i4>
      </vt:variant>
      <vt:variant>
        <vt:i4>344</vt:i4>
      </vt:variant>
      <vt:variant>
        <vt:i4>0</vt:i4>
      </vt:variant>
      <vt:variant>
        <vt:i4>5</vt:i4>
      </vt:variant>
      <vt:variant>
        <vt:lpwstr/>
      </vt:variant>
      <vt:variant>
        <vt:lpwstr>_Toc132653980</vt:lpwstr>
      </vt:variant>
      <vt:variant>
        <vt:i4>1441855</vt:i4>
      </vt:variant>
      <vt:variant>
        <vt:i4>338</vt:i4>
      </vt:variant>
      <vt:variant>
        <vt:i4>0</vt:i4>
      </vt:variant>
      <vt:variant>
        <vt:i4>5</vt:i4>
      </vt:variant>
      <vt:variant>
        <vt:lpwstr/>
      </vt:variant>
      <vt:variant>
        <vt:lpwstr>_Toc132653979</vt:lpwstr>
      </vt:variant>
      <vt:variant>
        <vt:i4>1441855</vt:i4>
      </vt:variant>
      <vt:variant>
        <vt:i4>332</vt:i4>
      </vt:variant>
      <vt:variant>
        <vt:i4>0</vt:i4>
      </vt:variant>
      <vt:variant>
        <vt:i4>5</vt:i4>
      </vt:variant>
      <vt:variant>
        <vt:lpwstr/>
      </vt:variant>
      <vt:variant>
        <vt:lpwstr>_Toc132653978</vt:lpwstr>
      </vt:variant>
      <vt:variant>
        <vt:i4>1441855</vt:i4>
      </vt:variant>
      <vt:variant>
        <vt:i4>326</vt:i4>
      </vt:variant>
      <vt:variant>
        <vt:i4>0</vt:i4>
      </vt:variant>
      <vt:variant>
        <vt:i4>5</vt:i4>
      </vt:variant>
      <vt:variant>
        <vt:lpwstr/>
      </vt:variant>
      <vt:variant>
        <vt:lpwstr>_Toc132653977</vt:lpwstr>
      </vt:variant>
      <vt:variant>
        <vt:i4>1441855</vt:i4>
      </vt:variant>
      <vt:variant>
        <vt:i4>320</vt:i4>
      </vt:variant>
      <vt:variant>
        <vt:i4>0</vt:i4>
      </vt:variant>
      <vt:variant>
        <vt:i4>5</vt:i4>
      </vt:variant>
      <vt:variant>
        <vt:lpwstr/>
      </vt:variant>
      <vt:variant>
        <vt:lpwstr>_Toc132653976</vt:lpwstr>
      </vt:variant>
      <vt:variant>
        <vt:i4>1441855</vt:i4>
      </vt:variant>
      <vt:variant>
        <vt:i4>314</vt:i4>
      </vt:variant>
      <vt:variant>
        <vt:i4>0</vt:i4>
      </vt:variant>
      <vt:variant>
        <vt:i4>5</vt:i4>
      </vt:variant>
      <vt:variant>
        <vt:lpwstr/>
      </vt:variant>
      <vt:variant>
        <vt:lpwstr>_Toc132653975</vt:lpwstr>
      </vt:variant>
      <vt:variant>
        <vt:i4>1441855</vt:i4>
      </vt:variant>
      <vt:variant>
        <vt:i4>308</vt:i4>
      </vt:variant>
      <vt:variant>
        <vt:i4>0</vt:i4>
      </vt:variant>
      <vt:variant>
        <vt:i4>5</vt:i4>
      </vt:variant>
      <vt:variant>
        <vt:lpwstr/>
      </vt:variant>
      <vt:variant>
        <vt:lpwstr>_Toc132653974</vt:lpwstr>
      </vt:variant>
      <vt:variant>
        <vt:i4>1441855</vt:i4>
      </vt:variant>
      <vt:variant>
        <vt:i4>302</vt:i4>
      </vt:variant>
      <vt:variant>
        <vt:i4>0</vt:i4>
      </vt:variant>
      <vt:variant>
        <vt:i4>5</vt:i4>
      </vt:variant>
      <vt:variant>
        <vt:lpwstr/>
      </vt:variant>
      <vt:variant>
        <vt:lpwstr>_Toc132653973</vt:lpwstr>
      </vt:variant>
      <vt:variant>
        <vt:i4>1441855</vt:i4>
      </vt:variant>
      <vt:variant>
        <vt:i4>296</vt:i4>
      </vt:variant>
      <vt:variant>
        <vt:i4>0</vt:i4>
      </vt:variant>
      <vt:variant>
        <vt:i4>5</vt:i4>
      </vt:variant>
      <vt:variant>
        <vt:lpwstr/>
      </vt:variant>
      <vt:variant>
        <vt:lpwstr>_Toc132653972</vt:lpwstr>
      </vt:variant>
      <vt:variant>
        <vt:i4>1441855</vt:i4>
      </vt:variant>
      <vt:variant>
        <vt:i4>290</vt:i4>
      </vt:variant>
      <vt:variant>
        <vt:i4>0</vt:i4>
      </vt:variant>
      <vt:variant>
        <vt:i4>5</vt:i4>
      </vt:variant>
      <vt:variant>
        <vt:lpwstr/>
      </vt:variant>
      <vt:variant>
        <vt:lpwstr>_Toc132653971</vt:lpwstr>
      </vt:variant>
      <vt:variant>
        <vt:i4>1441855</vt:i4>
      </vt:variant>
      <vt:variant>
        <vt:i4>284</vt:i4>
      </vt:variant>
      <vt:variant>
        <vt:i4>0</vt:i4>
      </vt:variant>
      <vt:variant>
        <vt:i4>5</vt:i4>
      </vt:variant>
      <vt:variant>
        <vt:lpwstr/>
      </vt:variant>
      <vt:variant>
        <vt:lpwstr>_Toc132653970</vt:lpwstr>
      </vt:variant>
      <vt:variant>
        <vt:i4>1507391</vt:i4>
      </vt:variant>
      <vt:variant>
        <vt:i4>278</vt:i4>
      </vt:variant>
      <vt:variant>
        <vt:i4>0</vt:i4>
      </vt:variant>
      <vt:variant>
        <vt:i4>5</vt:i4>
      </vt:variant>
      <vt:variant>
        <vt:lpwstr/>
      </vt:variant>
      <vt:variant>
        <vt:lpwstr>_Toc132653969</vt:lpwstr>
      </vt:variant>
      <vt:variant>
        <vt:i4>1507391</vt:i4>
      </vt:variant>
      <vt:variant>
        <vt:i4>272</vt:i4>
      </vt:variant>
      <vt:variant>
        <vt:i4>0</vt:i4>
      </vt:variant>
      <vt:variant>
        <vt:i4>5</vt:i4>
      </vt:variant>
      <vt:variant>
        <vt:lpwstr/>
      </vt:variant>
      <vt:variant>
        <vt:lpwstr>_Toc132653968</vt:lpwstr>
      </vt:variant>
      <vt:variant>
        <vt:i4>1507391</vt:i4>
      </vt:variant>
      <vt:variant>
        <vt:i4>266</vt:i4>
      </vt:variant>
      <vt:variant>
        <vt:i4>0</vt:i4>
      </vt:variant>
      <vt:variant>
        <vt:i4>5</vt:i4>
      </vt:variant>
      <vt:variant>
        <vt:lpwstr/>
      </vt:variant>
      <vt:variant>
        <vt:lpwstr>_Toc132653967</vt:lpwstr>
      </vt:variant>
      <vt:variant>
        <vt:i4>1507391</vt:i4>
      </vt:variant>
      <vt:variant>
        <vt:i4>260</vt:i4>
      </vt:variant>
      <vt:variant>
        <vt:i4>0</vt:i4>
      </vt:variant>
      <vt:variant>
        <vt:i4>5</vt:i4>
      </vt:variant>
      <vt:variant>
        <vt:lpwstr/>
      </vt:variant>
      <vt:variant>
        <vt:lpwstr>_Toc132653966</vt:lpwstr>
      </vt:variant>
      <vt:variant>
        <vt:i4>1507391</vt:i4>
      </vt:variant>
      <vt:variant>
        <vt:i4>254</vt:i4>
      </vt:variant>
      <vt:variant>
        <vt:i4>0</vt:i4>
      </vt:variant>
      <vt:variant>
        <vt:i4>5</vt:i4>
      </vt:variant>
      <vt:variant>
        <vt:lpwstr/>
      </vt:variant>
      <vt:variant>
        <vt:lpwstr>_Toc132653965</vt:lpwstr>
      </vt:variant>
      <vt:variant>
        <vt:i4>1507391</vt:i4>
      </vt:variant>
      <vt:variant>
        <vt:i4>248</vt:i4>
      </vt:variant>
      <vt:variant>
        <vt:i4>0</vt:i4>
      </vt:variant>
      <vt:variant>
        <vt:i4>5</vt:i4>
      </vt:variant>
      <vt:variant>
        <vt:lpwstr/>
      </vt:variant>
      <vt:variant>
        <vt:lpwstr>_Toc132653964</vt:lpwstr>
      </vt:variant>
      <vt:variant>
        <vt:i4>1507391</vt:i4>
      </vt:variant>
      <vt:variant>
        <vt:i4>242</vt:i4>
      </vt:variant>
      <vt:variant>
        <vt:i4>0</vt:i4>
      </vt:variant>
      <vt:variant>
        <vt:i4>5</vt:i4>
      </vt:variant>
      <vt:variant>
        <vt:lpwstr/>
      </vt:variant>
      <vt:variant>
        <vt:lpwstr>_Toc132653963</vt:lpwstr>
      </vt:variant>
      <vt:variant>
        <vt:i4>1507391</vt:i4>
      </vt:variant>
      <vt:variant>
        <vt:i4>236</vt:i4>
      </vt:variant>
      <vt:variant>
        <vt:i4>0</vt:i4>
      </vt:variant>
      <vt:variant>
        <vt:i4>5</vt:i4>
      </vt:variant>
      <vt:variant>
        <vt:lpwstr/>
      </vt:variant>
      <vt:variant>
        <vt:lpwstr>_Toc132653962</vt:lpwstr>
      </vt:variant>
      <vt:variant>
        <vt:i4>1507391</vt:i4>
      </vt:variant>
      <vt:variant>
        <vt:i4>230</vt:i4>
      </vt:variant>
      <vt:variant>
        <vt:i4>0</vt:i4>
      </vt:variant>
      <vt:variant>
        <vt:i4>5</vt:i4>
      </vt:variant>
      <vt:variant>
        <vt:lpwstr/>
      </vt:variant>
      <vt:variant>
        <vt:lpwstr>_Toc132653961</vt:lpwstr>
      </vt:variant>
      <vt:variant>
        <vt:i4>1507391</vt:i4>
      </vt:variant>
      <vt:variant>
        <vt:i4>224</vt:i4>
      </vt:variant>
      <vt:variant>
        <vt:i4>0</vt:i4>
      </vt:variant>
      <vt:variant>
        <vt:i4>5</vt:i4>
      </vt:variant>
      <vt:variant>
        <vt:lpwstr/>
      </vt:variant>
      <vt:variant>
        <vt:lpwstr>_Toc132653960</vt:lpwstr>
      </vt:variant>
      <vt:variant>
        <vt:i4>1310783</vt:i4>
      </vt:variant>
      <vt:variant>
        <vt:i4>218</vt:i4>
      </vt:variant>
      <vt:variant>
        <vt:i4>0</vt:i4>
      </vt:variant>
      <vt:variant>
        <vt:i4>5</vt:i4>
      </vt:variant>
      <vt:variant>
        <vt:lpwstr/>
      </vt:variant>
      <vt:variant>
        <vt:lpwstr>_Toc132653959</vt:lpwstr>
      </vt:variant>
      <vt:variant>
        <vt:i4>1310783</vt:i4>
      </vt:variant>
      <vt:variant>
        <vt:i4>212</vt:i4>
      </vt:variant>
      <vt:variant>
        <vt:i4>0</vt:i4>
      </vt:variant>
      <vt:variant>
        <vt:i4>5</vt:i4>
      </vt:variant>
      <vt:variant>
        <vt:lpwstr/>
      </vt:variant>
      <vt:variant>
        <vt:lpwstr>_Toc132653958</vt:lpwstr>
      </vt:variant>
      <vt:variant>
        <vt:i4>1310783</vt:i4>
      </vt:variant>
      <vt:variant>
        <vt:i4>206</vt:i4>
      </vt:variant>
      <vt:variant>
        <vt:i4>0</vt:i4>
      </vt:variant>
      <vt:variant>
        <vt:i4>5</vt:i4>
      </vt:variant>
      <vt:variant>
        <vt:lpwstr/>
      </vt:variant>
      <vt:variant>
        <vt:lpwstr>_Toc132653957</vt:lpwstr>
      </vt:variant>
      <vt:variant>
        <vt:i4>1310783</vt:i4>
      </vt:variant>
      <vt:variant>
        <vt:i4>200</vt:i4>
      </vt:variant>
      <vt:variant>
        <vt:i4>0</vt:i4>
      </vt:variant>
      <vt:variant>
        <vt:i4>5</vt:i4>
      </vt:variant>
      <vt:variant>
        <vt:lpwstr/>
      </vt:variant>
      <vt:variant>
        <vt:lpwstr>_Toc132653956</vt:lpwstr>
      </vt:variant>
      <vt:variant>
        <vt:i4>1310783</vt:i4>
      </vt:variant>
      <vt:variant>
        <vt:i4>194</vt:i4>
      </vt:variant>
      <vt:variant>
        <vt:i4>0</vt:i4>
      </vt:variant>
      <vt:variant>
        <vt:i4>5</vt:i4>
      </vt:variant>
      <vt:variant>
        <vt:lpwstr/>
      </vt:variant>
      <vt:variant>
        <vt:lpwstr>_Toc132653955</vt:lpwstr>
      </vt:variant>
      <vt:variant>
        <vt:i4>1310783</vt:i4>
      </vt:variant>
      <vt:variant>
        <vt:i4>188</vt:i4>
      </vt:variant>
      <vt:variant>
        <vt:i4>0</vt:i4>
      </vt:variant>
      <vt:variant>
        <vt:i4>5</vt:i4>
      </vt:variant>
      <vt:variant>
        <vt:lpwstr/>
      </vt:variant>
      <vt:variant>
        <vt:lpwstr>_Toc132653954</vt:lpwstr>
      </vt:variant>
      <vt:variant>
        <vt:i4>1310783</vt:i4>
      </vt:variant>
      <vt:variant>
        <vt:i4>182</vt:i4>
      </vt:variant>
      <vt:variant>
        <vt:i4>0</vt:i4>
      </vt:variant>
      <vt:variant>
        <vt:i4>5</vt:i4>
      </vt:variant>
      <vt:variant>
        <vt:lpwstr/>
      </vt:variant>
      <vt:variant>
        <vt:lpwstr>_Toc132653953</vt:lpwstr>
      </vt:variant>
      <vt:variant>
        <vt:i4>1310783</vt:i4>
      </vt:variant>
      <vt:variant>
        <vt:i4>176</vt:i4>
      </vt:variant>
      <vt:variant>
        <vt:i4>0</vt:i4>
      </vt:variant>
      <vt:variant>
        <vt:i4>5</vt:i4>
      </vt:variant>
      <vt:variant>
        <vt:lpwstr/>
      </vt:variant>
      <vt:variant>
        <vt:lpwstr>_Toc132653952</vt:lpwstr>
      </vt:variant>
      <vt:variant>
        <vt:i4>1310783</vt:i4>
      </vt:variant>
      <vt:variant>
        <vt:i4>170</vt:i4>
      </vt:variant>
      <vt:variant>
        <vt:i4>0</vt:i4>
      </vt:variant>
      <vt:variant>
        <vt:i4>5</vt:i4>
      </vt:variant>
      <vt:variant>
        <vt:lpwstr/>
      </vt:variant>
      <vt:variant>
        <vt:lpwstr>_Toc132653951</vt:lpwstr>
      </vt:variant>
      <vt:variant>
        <vt:i4>1310783</vt:i4>
      </vt:variant>
      <vt:variant>
        <vt:i4>164</vt:i4>
      </vt:variant>
      <vt:variant>
        <vt:i4>0</vt:i4>
      </vt:variant>
      <vt:variant>
        <vt:i4>5</vt:i4>
      </vt:variant>
      <vt:variant>
        <vt:lpwstr/>
      </vt:variant>
      <vt:variant>
        <vt:lpwstr>_Toc132653950</vt:lpwstr>
      </vt:variant>
      <vt:variant>
        <vt:i4>1376319</vt:i4>
      </vt:variant>
      <vt:variant>
        <vt:i4>158</vt:i4>
      </vt:variant>
      <vt:variant>
        <vt:i4>0</vt:i4>
      </vt:variant>
      <vt:variant>
        <vt:i4>5</vt:i4>
      </vt:variant>
      <vt:variant>
        <vt:lpwstr/>
      </vt:variant>
      <vt:variant>
        <vt:lpwstr>_Toc132653949</vt:lpwstr>
      </vt:variant>
      <vt:variant>
        <vt:i4>1376319</vt:i4>
      </vt:variant>
      <vt:variant>
        <vt:i4>152</vt:i4>
      </vt:variant>
      <vt:variant>
        <vt:i4>0</vt:i4>
      </vt:variant>
      <vt:variant>
        <vt:i4>5</vt:i4>
      </vt:variant>
      <vt:variant>
        <vt:lpwstr/>
      </vt:variant>
      <vt:variant>
        <vt:lpwstr>_Toc132653948</vt:lpwstr>
      </vt:variant>
      <vt:variant>
        <vt:i4>1376319</vt:i4>
      </vt:variant>
      <vt:variant>
        <vt:i4>146</vt:i4>
      </vt:variant>
      <vt:variant>
        <vt:i4>0</vt:i4>
      </vt:variant>
      <vt:variant>
        <vt:i4>5</vt:i4>
      </vt:variant>
      <vt:variant>
        <vt:lpwstr/>
      </vt:variant>
      <vt:variant>
        <vt:lpwstr>_Toc132653947</vt:lpwstr>
      </vt:variant>
      <vt:variant>
        <vt:i4>1376319</vt:i4>
      </vt:variant>
      <vt:variant>
        <vt:i4>140</vt:i4>
      </vt:variant>
      <vt:variant>
        <vt:i4>0</vt:i4>
      </vt:variant>
      <vt:variant>
        <vt:i4>5</vt:i4>
      </vt:variant>
      <vt:variant>
        <vt:lpwstr/>
      </vt:variant>
      <vt:variant>
        <vt:lpwstr>_Toc132653946</vt:lpwstr>
      </vt:variant>
      <vt:variant>
        <vt:i4>1376319</vt:i4>
      </vt:variant>
      <vt:variant>
        <vt:i4>134</vt:i4>
      </vt:variant>
      <vt:variant>
        <vt:i4>0</vt:i4>
      </vt:variant>
      <vt:variant>
        <vt:i4>5</vt:i4>
      </vt:variant>
      <vt:variant>
        <vt:lpwstr/>
      </vt:variant>
      <vt:variant>
        <vt:lpwstr>_Toc132653945</vt:lpwstr>
      </vt:variant>
      <vt:variant>
        <vt:i4>1376319</vt:i4>
      </vt:variant>
      <vt:variant>
        <vt:i4>128</vt:i4>
      </vt:variant>
      <vt:variant>
        <vt:i4>0</vt:i4>
      </vt:variant>
      <vt:variant>
        <vt:i4>5</vt:i4>
      </vt:variant>
      <vt:variant>
        <vt:lpwstr/>
      </vt:variant>
      <vt:variant>
        <vt:lpwstr>_Toc132653944</vt:lpwstr>
      </vt:variant>
      <vt:variant>
        <vt:i4>1376319</vt:i4>
      </vt:variant>
      <vt:variant>
        <vt:i4>122</vt:i4>
      </vt:variant>
      <vt:variant>
        <vt:i4>0</vt:i4>
      </vt:variant>
      <vt:variant>
        <vt:i4>5</vt:i4>
      </vt:variant>
      <vt:variant>
        <vt:lpwstr/>
      </vt:variant>
      <vt:variant>
        <vt:lpwstr>_Toc132653943</vt:lpwstr>
      </vt:variant>
      <vt:variant>
        <vt:i4>1376319</vt:i4>
      </vt:variant>
      <vt:variant>
        <vt:i4>116</vt:i4>
      </vt:variant>
      <vt:variant>
        <vt:i4>0</vt:i4>
      </vt:variant>
      <vt:variant>
        <vt:i4>5</vt:i4>
      </vt:variant>
      <vt:variant>
        <vt:lpwstr/>
      </vt:variant>
      <vt:variant>
        <vt:lpwstr>_Toc132653942</vt:lpwstr>
      </vt:variant>
      <vt:variant>
        <vt:i4>1376319</vt:i4>
      </vt:variant>
      <vt:variant>
        <vt:i4>110</vt:i4>
      </vt:variant>
      <vt:variant>
        <vt:i4>0</vt:i4>
      </vt:variant>
      <vt:variant>
        <vt:i4>5</vt:i4>
      </vt:variant>
      <vt:variant>
        <vt:lpwstr/>
      </vt:variant>
      <vt:variant>
        <vt:lpwstr>_Toc132653941</vt:lpwstr>
      </vt:variant>
      <vt:variant>
        <vt:i4>1376319</vt:i4>
      </vt:variant>
      <vt:variant>
        <vt:i4>104</vt:i4>
      </vt:variant>
      <vt:variant>
        <vt:i4>0</vt:i4>
      </vt:variant>
      <vt:variant>
        <vt:i4>5</vt:i4>
      </vt:variant>
      <vt:variant>
        <vt:lpwstr/>
      </vt:variant>
      <vt:variant>
        <vt:lpwstr>_Toc132653940</vt:lpwstr>
      </vt:variant>
      <vt:variant>
        <vt:i4>1179711</vt:i4>
      </vt:variant>
      <vt:variant>
        <vt:i4>98</vt:i4>
      </vt:variant>
      <vt:variant>
        <vt:i4>0</vt:i4>
      </vt:variant>
      <vt:variant>
        <vt:i4>5</vt:i4>
      </vt:variant>
      <vt:variant>
        <vt:lpwstr/>
      </vt:variant>
      <vt:variant>
        <vt:lpwstr>_Toc132653939</vt:lpwstr>
      </vt:variant>
      <vt:variant>
        <vt:i4>1179711</vt:i4>
      </vt:variant>
      <vt:variant>
        <vt:i4>92</vt:i4>
      </vt:variant>
      <vt:variant>
        <vt:i4>0</vt:i4>
      </vt:variant>
      <vt:variant>
        <vt:i4>5</vt:i4>
      </vt:variant>
      <vt:variant>
        <vt:lpwstr/>
      </vt:variant>
      <vt:variant>
        <vt:lpwstr>_Toc132653938</vt:lpwstr>
      </vt:variant>
      <vt:variant>
        <vt:i4>1179711</vt:i4>
      </vt:variant>
      <vt:variant>
        <vt:i4>86</vt:i4>
      </vt:variant>
      <vt:variant>
        <vt:i4>0</vt:i4>
      </vt:variant>
      <vt:variant>
        <vt:i4>5</vt:i4>
      </vt:variant>
      <vt:variant>
        <vt:lpwstr/>
      </vt:variant>
      <vt:variant>
        <vt:lpwstr>_Toc132653937</vt:lpwstr>
      </vt:variant>
      <vt:variant>
        <vt:i4>1179711</vt:i4>
      </vt:variant>
      <vt:variant>
        <vt:i4>80</vt:i4>
      </vt:variant>
      <vt:variant>
        <vt:i4>0</vt:i4>
      </vt:variant>
      <vt:variant>
        <vt:i4>5</vt:i4>
      </vt:variant>
      <vt:variant>
        <vt:lpwstr/>
      </vt:variant>
      <vt:variant>
        <vt:lpwstr>_Toc132653936</vt:lpwstr>
      </vt:variant>
      <vt:variant>
        <vt:i4>1179711</vt:i4>
      </vt:variant>
      <vt:variant>
        <vt:i4>74</vt:i4>
      </vt:variant>
      <vt:variant>
        <vt:i4>0</vt:i4>
      </vt:variant>
      <vt:variant>
        <vt:i4>5</vt:i4>
      </vt:variant>
      <vt:variant>
        <vt:lpwstr/>
      </vt:variant>
      <vt:variant>
        <vt:lpwstr>_Toc132653935</vt:lpwstr>
      </vt:variant>
      <vt:variant>
        <vt:i4>1179711</vt:i4>
      </vt:variant>
      <vt:variant>
        <vt:i4>68</vt:i4>
      </vt:variant>
      <vt:variant>
        <vt:i4>0</vt:i4>
      </vt:variant>
      <vt:variant>
        <vt:i4>5</vt:i4>
      </vt:variant>
      <vt:variant>
        <vt:lpwstr/>
      </vt:variant>
      <vt:variant>
        <vt:lpwstr>_Toc132653934</vt:lpwstr>
      </vt:variant>
      <vt:variant>
        <vt:i4>1179711</vt:i4>
      </vt:variant>
      <vt:variant>
        <vt:i4>62</vt:i4>
      </vt:variant>
      <vt:variant>
        <vt:i4>0</vt:i4>
      </vt:variant>
      <vt:variant>
        <vt:i4>5</vt:i4>
      </vt:variant>
      <vt:variant>
        <vt:lpwstr/>
      </vt:variant>
      <vt:variant>
        <vt:lpwstr>_Toc132653933</vt:lpwstr>
      </vt:variant>
      <vt:variant>
        <vt:i4>1179711</vt:i4>
      </vt:variant>
      <vt:variant>
        <vt:i4>56</vt:i4>
      </vt:variant>
      <vt:variant>
        <vt:i4>0</vt:i4>
      </vt:variant>
      <vt:variant>
        <vt:i4>5</vt:i4>
      </vt:variant>
      <vt:variant>
        <vt:lpwstr/>
      </vt:variant>
      <vt:variant>
        <vt:lpwstr>_Toc132653932</vt:lpwstr>
      </vt:variant>
      <vt:variant>
        <vt:i4>1179711</vt:i4>
      </vt:variant>
      <vt:variant>
        <vt:i4>50</vt:i4>
      </vt:variant>
      <vt:variant>
        <vt:i4>0</vt:i4>
      </vt:variant>
      <vt:variant>
        <vt:i4>5</vt:i4>
      </vt:variant>
      <vt:variant>
        <vt:lpwstr/>
      </vt:variant>
      <vt:variant>
        <vt:lpwstr>_Toc132653931</vt:lpwstr>
      </vt:variant>
      <vt:variant>
        <vt:i4>1179711</vt:i4>
      </vt:variant>
      <vt:variant>
        <vt:i4>44</vt:i4>
      </vt:variant>
      <vt:variant>
        <vt:i4>0</vt:i4>
      </vt:variant>
      <vt:variant>
        <vt:i4>5</vt:i4>
      </vt:variant>
      <vt:variant>
        <vt:lpwstr/>
      </vt:variant>
      <vt:variant>
        <vt:lpwstr>_Toc132653930</vt:lpwstr>
      </vt:variant>
      <vt:variant>
        <vt:i4>1245247</vt:i4>
      </vt:variant>
      <vt:variant>
        <vt:i4>38</vt:i4>
      </vt:variant>
      <vt:variant>
        <vt:i4>0</vt:i4>
      </vt:variant>
      <vt:variant>
        <vt:i4>5</vt:i4>
      </vt:variant>
      <vt:variant>
        <vt:lpwstr/>
      </vt:variant>
      <vt:variant>
        <vt:lpwstr>_Toc132653929</vt:lpwstr>
      </vt:variant>
      <vt:variant>
        <vt:i4>1245247</vt:i4>
      </vt:variant>
      <vt:variant>
        <vt:i4>32</vt:i4>
      </vt:variant>
      <vt:variant>
        <vt:i4>0</vt:i4>
      </vt:variant>
      <vt:variant>
        <vt:i4>5</vt:i4>
      </vt:variant>
      <vt:variant>
        <vt:lpwstr/>
      </vt:variant>
      <vt:variant>
        <vt:lpwstr>_Toc132653928</vt:lpwstr>
      </vt:variant>
      <vt:variant>
        <vt:i4>1245247</vt:i4>
      </vt:variant>
      <vt:variant>
        <vt:i4>26</vt:i4>
      </vt:variant>
      <vt:variant>
        <vt:i4>0</vt:i4>
      </vt:variant>
      <vt:variant>
        <vt:i4>5</vt:i4>
      </vt:variant>
      <vt:variant>
        <vt:lpwstr/>
      </vt:variant>
      <vt:variant>
        <vt:lpwstr>_Toc132653927</vt:lpwstr>
      </vt:variant>
      <vt:variant>
        <vt:i4>1245247</vt:i4>
      </vt:variant>
      <vt:variant>
        <vt:i4>20</vt:i4>
      </vt:variant>
      <vt:variant>
        <vt:i4>0</vt:i4>
      </vt:variant>
      <vt:variant>
        <vt:i4>5</vt:i4>
      </vt:variant>
      <vt:variant>
        <vt:lpwstr/>
      </vt:variant>
      <vt:variant>
        <vt:lpwstr>_Toc132653926</vt:lpwstr>
      </vt:variant>
      <vt:variant>
        <vt:i4>1245247</vt:i4>
      </vt:variant>
      <vt:variant>
        <vt:i4>14</vt:i4>
      </vt:variant>
      <vt:variant>
        <vt:i4>0</vt:i4>
      </vt:variant>
      <vt:variant>
        <vt:i4>5</vt:i4>
      </vt:variant>
      <vt:variant>
        <vt:lpwstr/>
      </vt:variant>
      <vt:variant>
        <vt:lpwstr>_Toc132653925</vt:lpwstr>
      </vt:variant>
      <vt:variant>
        <vt:i4>1245247</vt:i4>
      </vt:variant>
      <vt:variant>
        <vt:i4>8</vt:i4>
      </vt:variant>
      <vt:variant>
        <vt:i4>0</vt:i4>
      </vt:variant>
      <vt:variant>
        <vt:i4>5</vt:i4>
      </vt:variant>
      <vt:variant>
        <vt:lpwstr/>
      </vt:variant>
      <vt:variant>
        <vt:lpwstr>_Toc132653924</vt:lpwstr>
      </vt:variant>
      <vt:variant>
        <vt:i4>1245247</vt:i4>
      </vt:variant>
      <vt:variant>
        <vt:i4>2</vt:i4>
      </vt:variant>
      <vt:variant>
        <vt:i4>0</vt:i4>
      </vt:variant>
      <vt:variant>
        <vt:i4>5</vt:i4>
      </vt:variant>
      <vt:variant>
        <vt:lpwstr/>
      </vt:variant>
      <vt:variant>
        <vt:lpwstr>_Toc132653923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2024-07-08T15:55:00Z</cp:lastPrinted>
  <dcterms:created xsi:type="dcterms:W3CDTF">2024-07-19T08:25:00Z</dcterms:created>
  <dcterms:modified xsi:type="dcterms:W3CDTF">2024-07-19T08:25:00Z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0x010100B6B6E9A581B10A43AA8CFDE42D9FADDD</vt:lpwstr>
  </property>
</Properties>
</file>