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95ACC" w14:textId="687A8A19" w:rsidR="008161C8" w:rsidRPr="008161C8" w:rsidRDefault="005B1E5B" w:rsidP="002214D3">
      <w:pPr>
        <w:pStyle w:val="Default"/>
        <w:spacing w:after="200"/>
        <w:jc w:val="center"/>
      </w:pPr>
      <w:r>
        <w:rPr>
          <w:noProof/>
          <w:lang w:eastAsia="en-GB"/>
        </w:rPr>
        <w:drawing>
          <wp:inline distT="0" distB="0" distL="0" distR="0" wp14:anchorId="01D3F272" wp14:editId="57C0C6A1">
            <wp:extent cx="2252345" cy="1545590"/>
            <wp:effectExtent l="0" t="0" r="0" b="0"/>
            <wp:docPr id="1" name="Picture 1" descr="Medway Logo" title="Me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2345" cy="1545590"/>
                    </a:xfrm>
                    <a:prstGeom prst="rect">
                      <a:avLst/>
                    </a:prstGeom>
                    <a:noFill/>
                    <a:ln>
                      <a:noFill/>
                    </a:ln>
                  </pic:spPr>
                </pic:pic>
              </a:graphicData>
            </a:graphic>
          </wp:inline>
        </w:drawing>
      </w:r>
    </w:p>
    <w:p w14:paraId="1B0581A5" w14:textId="472C9452" w:rsidR="008161C8" w:rsidRDefault="005B1E5B" w:rsidP="00EC1474">
      <w:pPr>
        <w:pStyle w:val="Title"/>
      </w:pPr>
      <w:r w:rsidRPr="00CD2D01">
        <w:t>Medway Council Allocations Policy 201</w:t>
      </w:r>
      <w:r w:rsidR="00B06A91" w:rsidRPr="00CD2D01">
        <w:t>9</w:t>
      </w:r>
    </w:p>
    <w:bookmarkStart w:id="0" w:name="_Toc45083811" w:displacedByCustomXml="next"/>
    <w:sdt>
      <w:sdtPr>
        <w:rPr>
          <w:rFonts w:asciiTheme="minorHAnsi" w:eastAsiaTheme="minorHAnsi" w:hAnsiTheme="minorHAnsi" w:cstheme="minorBidi"/>
          <w:color w:val="auto"/>
          <w:sz w:val="22"/>
          <w:szCs w:val="22"/>
        </w:rPr>
        <w:id w:val="137612455"/>
        <w:docPartObj>
          <w:docPartGallery w:val="Table of Contents"/>
          <w:docPartUnique/>
        </w:docPartObj>
      </w:sdtPr>
      <w:sdtEndPr>
        <w:rPr>
          <w:b/>
          <w:bCs/>
          <w:noProof/>
        </w:rPr>
      </w:sdtEndPr>
      <w:sdtContent>
        <w:p w14:paraId="3465B5D8" w14:textId="6E40296A" w:rsidR="008161C8" w:rsidRDefault="008161C8" w:rsidP="00EC1474">
          <w:pPr>
            <w:pStyle w:val="Heading2"/>
          </w:pPr>
          <w:r>
            <w:t>Contents</w:t>
          </w:r>
          <w:bookmarkEnd w:id="0"/>
        </w:p>
        <w:p w14:paraId="2324A359" w14:textId="74F1167B" w:rsidR="00EC1474" w:rsidRDefault="008161C8">
          <w:pPr>
            <w:pStyle w:val="TOC2"/>
            <w:tabs>
              <w:tab w:val="right" w:leader="dot" w:pos="9736"/>
            </w:tabs>
            <w:rPr>
              <w:rFonts w:eastAsiaTheme="minorEastAsia"/>
              <w:noProof/>
              <w:lang w:eastAsia="en-GB"/>
            </w:rPr>
          </w:pPr>
          <w:r>
            <w:fldChar w:fldCharType="begin"/>
          </w:r>
          <w:r>
            <w:instrText xml:space="preserve"> TOC \o "1-3" \h \z \u </w:instrText>
          </w:r>
          <w:r>
            <w:fldChar w:fldCharType="separate"/>
          </w:r>
          <w:hyperlink w:anchor="_Toc45083811" w:history="1">
            <w:r w:rsidR="00EC1474" w:rsidRPr="00820078">
              <w:rPr>
                <w:rStyle w:val="Hyperlink"/>
                <w:noProof/>
              </w:rPr>
              <w:t>Contents</w:t>
            </w:r>
            <w:r w:rsidR="00EC1474">
              <w:rPr>
                <w:noProof/>
                <w:webHidden/>
              </w:rPr>
              <w:tab/>
            </w:r>
            <w:r w:rsidR="00EC1474">
              <w:rPr>
                <w:noProof/>
                <w:webHidden/>
              </w:rPr>
              <w:fldChar w:fldCharType="begin"/>
            </w:r>
            <w:r w:rsidR="00EC1474">
              <w:rPr>
                <w:noProof/>
                <w:webHidden/>
              </w:rPr>
              <w:instrText xml:space="preserve"> PAGEREF _Toc45083811 \h </w:instrText>
            </w:r>
            <w:r w:rsidR="00EC1474">
              <w:rPr>
                <w:noProof/>
                <w:webHidden/>
              </w:rPr>
            </w:r>
            <w:r w:rsidR="00EC1474">
              <w:rPr>
                <w:noProof/>
                <w:webHidden/>
              </w:rPr>
              <w:fldChar w:fldCharType="separate"/>
            </w:r>
            <w:r w:rsidR="00EC1474">
              <w:rPr>
                <w:noProof/>
                <w:webHidden/>
              </w:rPr>
              <w:t>1</w:t>
            </w:r>
            <w:r w:rsidR="00EC1474">
              <w:rPr>
                <w:noProof/>
                <w:webHidden/>
              </w:rPr>
              <w:fldChar w:fldCharType="end"/>
            </w:r>
          </w:hyperlink>
        </w:p>
        <w:p w14:paraId="4F9B4DD8" w14:textId="0FE62544" w:rsidR="00EC1474" w:rsidRDefault="00EC1474">
          <w:pPr>
            <w:pStyle w:val="TOC3"/>
            <w:tabs>
              <w:tab w:val="right" w:leader="dot" w:pos="9736"/>
            </w:tabs>
            <w:rPr>
              <w:rFonts w:eastAsiaTheme="minorEastAsia"/>
              <w:noProof/>
              <w:lang w:eastAsia="en-GB"/>
            </w:rPr>
          </w:pPr>
          <w:hyperlink w:anchor="_Toc45083812" w:history="1">
            <w:r w:rsidRPr="00820078">
              <w:rPr>
                <w:rStyle w:val="Hyperlink"/>
                <w:noProof/>
              </w:rPr>
              <w:t>1. Introduction</w:t>
            </w:r>
            <w:r>
              <w:rPr>
                <w:noProof/>
                <w:webHidden/>
              </w:rPr>
              <w:tab/>
            </w:r>
            <w:r>
              <w:rPr>
                <w:noProof/>
                <w:webHidden/>
              </w:rPr>
              <w:fldChar w:fldCharType="begin"/>
            </w:r>
            <w:r>
              <w:rPr>
                <w:noProof/>
                <w:webHidden/>
              </w:rPr>
              <w:instrText xml:space="preserve"> PAGEREF _Toc45083812 \h </w:instrText>
            </w:r>
            <w:r>
              <w:rPr>
                <w:noProof/>
                <w:webHidden/>
              </w:rPr>
            </w:r>
            <w:r>
              <w:rPr>
                <w:noProof/>
                <w:webHidden/>
              </w:rPr>
              <w:fldChar w:fldCharType="separate"/>
            </w:r>
            <w:r>
              <w:rPr>
                <w:noProof/>
                <w:webHidden/>
              </w:rPr>
              <w:t>2</w:t>
            </w:r>
            <w:r>
              <w:rPr>
                <w:noProof/>
                <w:webHidden/>
              </w:rPr>
              <w:fldChar w:fldCharType="end"/>
            </w:r>
          </w:hyperlink>
        </w:p>
        <w:p w14:paraId="1406405F" w14:textId="489427A4" w:rsidR="00EC1474" w:rsidRDefault="00EC1474">
          <w:pPr>
            <w:pStyle w:val="TOC3"/>
            <w:tabs>
              <w:tab w:val="right" w:leader="dot" w:pos="9736"/>
            </w:tabs>
            <w:rPr>
              <w:rFonts w:eastAsiaTheme="minorEastAsia"/>
              <w:noProof/>
              <w:lang w:eastAsia="en-GB"/>
            </w:rPr>
          </w:pPr>
          <w:hyperlink w:anchor="_Toc45083813" w:history="1">
            <w:r w:rsidRPr="00820078">
              <w:rPr>
                <w:rStyle w:val="Hyperlink"/>
                <w:rFonts w:ascii="Arial" w:hAnsi="Arial" w:cs="Arial"/>
                <w:noProof/>
              </w:rPr>
              <w:t>2. Legal Framework</w:t>
            </w:r>
            <w:r>
              <w:rPr>
                <w:noProof/>
                <w:webHidden/>
              </w:rPr>
              <w:tab/>
            </w:r>
            <w:r>
              <w:rPr>
                <w:noProof/>
                <w:webHidden/>
              </w:rPr>
              <w:fldChar w:fldCharType="begin"/>
            </w:r>
            <w:r>
              <w:rPr>
                <w:noProof/>
                <w:webHidden/>
              </w:rPr>
              <w:instrText xml:space="preserve"> PAGEREF _Toc45083813 \h </w:instrText>
            </w:r>
            <w:r>
              <w:rPr>
                <w:noProof/>
                <w:webHidden/>
              </w:rPr>
            </w:r>
            <w:r>
              <w:rPr>
                <w:noProof/>
                <w:webHidden/>
              </w:rPr>
              <w:fldChar w:fldCharType="separate"/>
            </w:r>
            <w:r>
              <w:rPr>
                <w:noProof/>
                <w:webHidden/>
              </w:rPr>
              <w:t>2</w:t>
            </w:r>
            <w:r>
              <w:rPr>
                <w:noProof/>
                <w:webHidden/>
              </w:rPr>
              <w:fldChar w:fldCharType="end"/>
            </w:r>
          </w:hyperlink>
        </w:p>
        <w:p w14:paraId="4EE03B60" w14:textId="7B382146" w:rsidR="00EC1474" w:rsidRDefault="00EC1474">
          <w:pPr>
            <w:pStyle w:val="TOC3"/>
            <w:tabs>
              <w:tab w:val="right" w:leader="dot" w:pos="9736"/>
            </w:tabs>
            <w:rPr>
              <w:rFonts w:eastAsiaTheme="minorEastAsia"/>
              <w:noProof/>
              <w:lang w:eastAsia="en-GB"/>
            </w:rPr>
          </w:pPr>
          <w:hyperlink w:anchor="_Toc45083814" w:history="1">
            <w:r w:rsidRPr="00820078">
              <w:rPr>
                <w:rStyle w:val="Hyperlink"/>
                <w:rFonts w:ascii="Arial" w:hAnsi="Arial" w:cs="Arial"/>
                <w:noProof/>
              </w:rPr>
              <w:t>3. Reasonable Preference</w:t>
            </w:r>
            <w:r>
              <w:rPr>
                <w:noProof/>
                <w:webHidden/>
              </w:rPr>
              <w:tab/>
            </w:r>
            <w:r>
              <w:rPr>
                <w:noProof/>
                <w:webHidden/>
              </w:rPr>
              <w:fldChar w:fldCharType="begin"/>
            </w:r>
            <w:r>
              <w:rPr>
                <w:noProof/>
                <w:webHidden/>
              </w:rPr>
              <w:instrText xml:space="preserve"> PAGEREF _Toc45083814 \h </w:instrText>
            </w:r>
            <w:r>
              <w:rPr>
                <w:noProof/>
                <w:webHidden/>
              </w:rPr>
            </w:r>
            <w:r>
              <w:rPr>
                <w:noProof/>
                <w:webHidden/>
              </w:rPr>
              <w:fldChar w:fldCharType="separate"/>
            </w:r>
            <w:r>
              <w:rPr>
                <w:noProof/>
                <w:webHidden/>
              </w:rPr>
              <w:t>3</w:t>
            </w:r>
            <w:r>
              <w:rPr>
                <w:noProof/>
                <w:webHidden/>
              </w:rPr>
              <w:fldChar w:fldCharType="end"/>
            </w:r>
          </w:hyperlink>
        </w:p>
        <w:p w14:paraId="0B52BAEE" w14:textId="4DEED1BE" w:rsidR="00EC1474" w:rsidRDefault="00EC1474">
          <w:pPr>
            <w:pStyle w:val="TOC3"/>
            <w:tabs>
              <w:tab w:val="right" w:leader="dot" w:pos="9736"/>
            </w:tabs>
            <w:rPr>
              <w:rFonts w:eastAsiaTheme="minorEastAsia"/>
              <w:noProof/>
              <w:lang w:eastAsia="en-GB"/>
            </w:rPr>
          </w:pPr>
          <w:hyperlink w:anchor="_Toc45083815" w:history="1">
            <w:r w:rsidRPr="00820078">
              <w:rPr>
                <w:rStyle w:val="Hyperlink"/>
                <w:rFonts w:ascii="Arial" w:hAnsi="Arial" w:cs="Arial"/>
                <w:noProof/>
              </w:rPr>
              <w:t>4. Aims and Objectives</w:t>
            </w:r>
            <w:r>
              <w:rPr>
                <w:noProof/>
                <w:webHidden/>
              </w:rPr>
              <w:tab/>
            </w:r>
            <w:r>
              <w:rPr>
                <w:noProof/>
                <w:webHidden/>
              </w:rPr>
              <w:fldChar w:fldCharType="begin"/>
            </w:r>
            <w:r>
              <w:rPr>
                <w:noProof/>
                <w:webHidden/>
              </w:rPr>
              <w:instrText xml:space="preserve"> PAGEREF _Toc45083815 \h </w:instrText>
            </w:r>
            <w:r>
              <w:rPr>
                <w:noProof/>
                <w:webHidden/>
              </w:rPr>
            </w:r>
            <w:r>
              <w:rPr>
                <w:noProof/>
                <w:webHidden/>
              </w:rPr>
              <w:fldChar w:fldCharType="separate"/>
            </w:r>
            <w:r>
              <w:rPr>
                <w:noProof/>
                <w:webHidden/>
              </w:rPr>
              <w:t>4</w:t>
            </w:r>
            <w:r>
              <w:rPr>
                <w:noProof/>
                <w:webHidden/>
              </w:rPr>
              <w:fldChar w:fldCharType="end"/>
            </w:r>
          </w:hyperlink>
        </w:p>
        <w:p w14:paraId="7FD9E2E5" w14:textId="13AF6E12" w:rsidR="00EC1474" w:rsidRDefault="00EC1474">
          <w:pPr>
            <w:pStyle w:val="TOC3"/>
            <w:tabs>
              <w:tab w:val="right" w:leader="dot" w:pos="9736"/>
            </w:tabs>
            <w:rPr>
              <w:rFonts w:eastAsiaTheme="minorEastAsia"/>
              <w:noProof/>
              <w:lang w:eastAsia="en-GB"/>
            </w:rPr>
          </w:pPr>
          <w:hyperlink w:anchor="_Toc45083816" w:history="1">
            <w:r w:rsidRPr="00820078">
              <w:rPr>
                <w:rStyle w:val="Hyperlink"/>
                <w:rFonts w:ascii="Arial" w:hAnsi="Arial" w:cs="Arial"/>
                <w:noProof/>
              </w:rPr>
              <w:t>5. Eligibility</w:t>
            </w:r>
            <w:r>
              <w:rPr>
                <w:noProof/>
                <w:webHidden/>
              </w:rPr>
              <w:tab/>
            </w:r>
            <w:r>
              <w:rPr>
                <w:noProof/>
                <w:webHidden/>
              </w:rPr>
              <w:fldChar w:fldCharType="begin"/>
            </w:r>
            <w:r>
              <w:rPr>
                <w:noProof/>
                <w:webHidden/>
              </w:rPr>
              <w:instrText xml:space="preserve"> PAGEREF _Toc45083816 \h </w:instrText>
            </w:r>
            <w:r>
              <w:rPr>
                <w:noProof/>
                <w:webHidden/>
              </w:rPr>
            </w:r>
            <w:r>
              <w:rPr>
                <w:noProof/>
                <w:webHidden/>
              </w:rPr>
              <w:fldChar w:fldCharType="separate"/>
            </w:r>
            <w:r>
              <w:rPr>
                <w:noProof/>
                <w:webHidden/>
              </w:rPr>
              <w:t>5</w:t>
            </w:r>
            <w:r>
              <w:rPr>
                <w:noProof/>
                <w:webHidden/>
              </w:rPr>
              <w:fldChar w:fldCharType="end"/>
            </w:r>
          </w:hyperlink>
        </w:p>
        <w:p w14:paraId="64E2725C" w14:textId="4B314F55" w:rsidR="00EC1474" w:rsidRDefault="00EC1474">
          <w:pPr>
            <w:pStyle w:val="TOC3"/>
            <w:tabs>
              <w:tab w:val="right" w:leader="dot" w:pos="9736"/>
            </w:tabs>
            <w:rPr>
              <w:rFonts w:eastAsiaTheme="minorEastAsia"/>
              <w:noProof/>
              <w:lang w:eastAsia="en-GB"/>
            </w:rPr>
          </w:pPr>
          <w:hyperlink w:anchor="_Toc45083817" w:history="1">
            <w:r w:rsidRPr="00820078">
              <w:rPr>
                <w:rStyle w:val="Hyperlink"/>
                <w:rFonts w:ascii="Arial" w:hAnsi="Arial" w:cs="Arial"/>
                <w:noProof/>
              </w:rPr>
              <w:t>6. What is the Housing Register?</w:t>
            </w:r>
            <w:r>
              <w:rPr>
                <w:noProof/>
                <w:webHidden/>
              </w:rPr>
              <w:tab/>
            </w:r>
            <w:r>
              <w:rPr>
                <w:noProof/>
                <w:webHidden/>
              </w:rPr>
              <w:fldChar w:fldCharType="begin"/>
            </w:r>
            <w:r>
              <w:rPr>
                <w:noProof/>
                <w:webHidden/>
              </w:rPr>
              <w:instrText xml:space="preserve"> PAGEREF _Toc45083817 \h </w:instrText>
            </w:r>
            <w:r>
              <w:rPr>
                <w:noProof/>
                <w:webHidden/>
              </w:rPr>
            </w:r>
            <w:r>
              <w:rPr>
                <w:noProof/>
                <w:webHidden/>
              </w:rPr>
              <w:fldChar w:fldCharType="separate"/>
            </w:r>
            <w:r>
              <w:rPr>
                <w:noProof/>
                <w:webHidden/>
              </w:rPr>
              <w:t>6</w:t>
            </w:r>
            <w:r>
              <w:rPr>
                <w:noProof/>
                <w:webHidden/>
              </w:rPr>
              <w:fldChar w:fldCharType="end"/>
            </w:r>
          </w:hyperlink>
        </w:p>
        <w:p w14:paraId="5E4A2756" w14:textId="375ED3AF" w:rsidR="00EC1474" w:rsidRDefault="00EC1474">
          <w:pPr>
            <w:pStyle w:val="TOC3"/>
            <w:tabs>
              <w:tab w:val="right" w:leader="dot" w:pos="9736"/>
            </w:tabs>
            <w:rPr>
              <w:rFonts w:eastAsiaTheme="minorEastAsia"/>
              <w:noProof/>
              <w:lang w:eastAsia="en-GB"/>
            </w:rPr>
          </w:pPr>
          <w:hyperlink w:anchor="_Toc45083818" w:history="1">
            <w:r w:rsidRPr="00820078">
              <w:rPr>
                <w:rStyle w:val="Hyperlink"/>
                <w:rFonts w:ascii="Arial" w:hAnsi="Arial" w:cs="Arial"/>
                <w:noProof/>
              </w:rPr>
              <w:t>7. Qualification for the Housing Register</w:t>
            </w:r>
            <w:r>
              <w:rPr>
                <w:noProof/>
                <w:webHidden/>
              </w:rPr>
              <w:tab/>
            </w:r>
            <w:r>
              <w:rPr>
                <w:noProof/>
                <w:webHidden/>
              </w:rPr>
              <w:fldChar w:fldCharType="begin"/>
            </w:r>
            <w:r>
              <w:rPr>
                <w:noProof/>
                <w:webHidden/>
              </w:rPr>
              <w:instrText xml:space="preserve"> PAGEREF _Toc45083818 \h </w:instrText>
            </w:r>
            <w:r>
              <w:rPr>
                <w:noProof/>
                <w:webHidden/>
              </w:rPr>
            </w:r>
            <w:r>
              <w:rPr>
                <w:noProof/>
                <w:webHidden/>
              </w:rPr>
              <w:fldChar w:fldCharType="separate"/>
            </w:r>
            <w:r>
              <w:rPr>
                <w:noProof/>
                <w:webHidden/>
              </w:rPr>
              <w:t>6</w:t>
            </w:r>
            <w:r>
              <w:rPr>
                <w:noProof/>
                <w:webHidden/>
              </w:rPr>
              <w:fldChar w:fldCharType="end"/>
            </w:r>
          </w:hyperlink>
        </w:p>
        <w:p w14:paraId="5DD3E801" w14:textId="2BFFCB81" w:rsidR="00EC1474" w:rsidRDefault="00EC1474">
          <w:pPr>
            <w:pStyle w:val="TOC3"/>
            <w:tabs>
              <w:tab w:val="right" w:leader="dot" w:pos="9736"/>
            </w:tabs>
            <w:rPr>
              <w:rFonts w:eastAsiaTheme="minorEastAsia"/>
              <w:noProof/>
              <w:lang w:eastAsia="en-GB"/>
            </w:rPr>
          </w:pPr>
          <w:hyperlink w:anchor="_Toc45083819" w:history="1">
            <w:r w:rsidRPr="00820078">
              <w:rPr>
                <w:rStyle w:val="Hyperlink"/>
                <w:rFonts w:ascii="Arial" w:hAnsi="Arial" w:cs="Arial"/>
                <w:noProof/>
              </w:rPr>
              <w:t>8. Assessment of Need</w:t>
            </w:r>
            <w:r>
              <w:rPr>
                <w:noProof/>
                <w:webHidden/>
              </w:rPr>
              <w:tab/>
            </w:r>
            <w:r>
              <w:rPr>
                <w:noProof/>
                <w:webHidden/>
              </w:rPr>
              <w:fldChar w:fldCharType="begin"/>
            </w:r>
            <w:r>
              <w:rPr>
                <w:noProof/>
                <w:webHidden/>
              </w:rPr>
              <w:instrText xml:space="preserve"> PAGEREF _Toc45083819 \h </w:instrText>
            </w:r>
            <w:r>
              <w:rPr>
                <w:noProof/>
                <w:webHidden/>
              </w:rPr>
            </w:r>
            <w:r>
              <w:rPr>
                <w:noProof/>
                <w:webHidden/>
              </w:rPr>
              <w:fldChar w:fldCharType="separate"/>
            </w:r>
            <w:r>
              <w:rPr>
                <w:noProof/>
                <w:webHidden/>
              </w:rPr>
              <w:t>7</w:t>
            </w:r>
            <w:r>
              <w:rPr>
                <w:noProof/>
                <w:webHidden/>
              </w:rPr>
              <w:fldChar w:fldCharType="end"/>
            </w:r>
          </w:hyperlink>
        </w:p>
        <w:p w14:paraId="25785F6F" w14:textId="1DBF70EB" w:rsidR="00EC1474" w:rsidRDefault="00EC1474">
          <w:pPr>
            <w:pStyle w:val="TOC3"/>
            <w:tabs>
              <w:tab w:val="right" w:leader="dot" w:pos="9736"/>
            </w:tabs>
            <w:rPr>
              <w:rFonts w:eastAsiaTheme="minorEastAsia"/>
              <w:noProof/>
              <w:lang w:eastAsia="en-GB"/>
            </w:rPr>
          </w:pPr>
          <w:hyperlink w:anchor="_Toc45083820" w:history="1">
            <w:r w:rsidRPr="00820078">
              <w:rPr>
                <w:rStyle w:val="Hyperlink"/>
                <w:rFonts w:ascii="Arial" w:hAnsi="Arial" w:cs="Arial"/>
                <w:noProof/>
              </w:rPr>
              <w:t>9. Medical Priority</w:t>
            </w:r>
            <w:r>
              <w:rPr>
                <w:noProof/>
                <w:webHidden/>
              </w:rPr>
              <w:tab/>
            </w:r>
            <w:r>
              <w:rPr>
                <w:noProof/>
                <w:webHidden/>
              </w:rPr>
              <w:fldChar w:fldCharType="begin"/>
            </w:r>
            <w:r>
              <w:rPr>
                <w:noProof/>
                <w:webHidden/>
              </w:rPr>
              <w:instrText xml:space="preserve"> PAGEREF _Toc45083820 \h </w:instrText>
            </w:r>
            <w:r>
              <w:rPr>
                <w:noProof/>
                <w:webHidden/>
              </w:rPr>
            </w:r>
            <w:r>
              <w:rPr>
                <w:noProof/>
                <w:webHidden/>
              </w:rPr>
              <w:fldChar w:fldCharType="separate"/>
            </w:r>
            <w:r>
              <w:rPr>
                <w:noProof/>
                <w:webHidden/>
              </w:rPr>
              <w:t>8</w:t>
            </w:r>
            <w:r>
              <w:rPr>
                <w:noProof/>
                <w:webHidden/>
              </w:rPr>
              <w:fldChar w:fldCharType="end"/>
            </w:r>
          </w:hyperlink>
        </w:p>
        <w:p w14:paraId="15F1DC79" w14:textId="7B1094AE" w:rsidR="00EC1474" w:rsidRDefault="00EC1474">
          <w:pPr>
            <w:pStyle w:val="TOC3"/>
            <w:tabs>
              <w:tab w:val="right" w:leader="dot" w:pos="9736"/>
            </w:tabs>
            <w:rPr>
              <w:rFonts w:eastAsiaTheme="minorEastAsia"/>
              <w:noProof/>
              <w:lang w:eastAsia="en-GB"/>
            </w:rPr>
          </w:pPr>
          <w:hyperlink w:anchor="_Toc45083821" w:history="1">
            <w:r w:rsidRPr="00820078">
              <w:rPr>
                <w:rStyle w:val="Hyperlink"/>
                <w:rFonts w:ascii="Arial" w:hAnsi="Arial" w:cs="Arial"/>
                <w:noProof/>
              </w:rPr>
              <w:t>10. Domestic Abuse</w:t>
            </w:r>
            <w:r>
              <w:rPr>
                <w:noProof/>
                <w:webHidden/>
              </w:rPr>
              <w:tab/>
            </w:r>
            <w:r>
              <w:rPr>
                <w:noProof/>
                <w:webHidden/>
              </w:rPr>
              <w:fldChar w:fldCharType="begin"/>
            </w:r>
            <w:r>
              <w:rPr>
                <w:noProof/>
                <w:webHidden/>
              </w:rPr>
              <w:instrText xml:space="preserve"> PAGEREF _Toc45083821 \h </w:instrText>
            </w:r>
            <w:r>
              <w:rPr>
                <w:noProof/>
                <w:webHidden/>
              </w:rPr>
            </w:r>
            <w:r>
              <w:rPr>
                <w:noProof/>
                <w:webHidden/>
              </w:rPr>
              <w:fldChar w:fldCharType="separate"/>
            </w:r>
            <w:r>
              <w:rPr>
                <w:noProof/>
                <w:webHidden/>
              </w:rPr>
              <w:t>8</w:t>
            </w:r>
            <w:r>
              <w:rPr>
                <w:noProof/>
                <w:webHidden/>
              </w:rPr>
              <w:fldChar w:fldCharType="end"/>
            </w:r>
          </w:hyperlink>
        </w:p>
        <w:p w14:paraId="7AA3DBCE" w14:textId="690F8EE2" w:rsidR="00EC1474" w:rsidRDefault="00EC1474">
          <w:pPr>
            <w:pStyle w:val="TOC3"/>
            <w:tabs>
              <w:tab w:val="right" w:leader="dot" w:pos="9736"/>
            </w:tabs>
            <w:rPr>
              <w:rFonts w:eastAsiaTheme="minorEastAsia"/>
              <w:noProof/>
              <w:lang w:eastAsia="en-GB"/>
            </w:rPr>
          </w:pPr>
          <w:hyperlink w:anchor="_Toc45083822" w:history="1">
            <w:r w:rsidRPr="00820078">
              <w:rPr>
                <w:rStyle w:val="Hyperlink"/>
                <w:rFonts w:ascii="Arial" w:hAnsi="Arial" w:cs="Arial"/>
                <w:noProof/>
              </w:rPr>
              <w:t>11. Existing Social Housing Tenants</w:t>
            </w:r>
            <w:r>
              <w:rPr>
                <w:noProof/>
                <w:webHidden/>
              </w:rPr>
              <w:tab/>
            </w:r>
            <w:r>
              <w:rPr>
                <w:noProof/>
                <w:webHidden/>
              </w:rPr>
              <w:fldChar w:fldCharType="begin"/>
            </w:r>
            <w:r>
              <w:rPr>
                <w:noProof/>
                <w:webHidden/>
              </w:rPr>
              <w:instrText xml:space="preserve"> PAGEREF _Toc45083822 \h </w:instrText>
            </w:r>
            <w:r>
              <w:rPr>
                <w:noProof/>
                <w:webHidden/>
              </w:rPr>
            </w:r>
            <w:r>
              <w:rPr>
                <w:noProof/>
                <w:webHidden/>
              </w:rPr>
              <w:fldChar w:fldCharType="separate"/>
            </w:r>
            <w:r>
              <w:rPr>
                <w:noProof/>
                <w:webHidden/>
              </w:rPr>
              <w:t>9</w:t>
            </w:r>
            <w:r>
              <w:rPr>
                <w:noProof/>
                <w:webHidden/>
              </w:rPr>
              <w:fldChar w:fldCharType="end"/>
            </w:r>
          </w:hyperlink>
        </w:p>
        <w:p w14:paraId="7B346378" w14:textId="6F3E8F32" w:rsidR="00EC1474" w:rsidRDefault="00EC1474">
          <w:pPr>
            <w:pStyle w:val="TOC3"/>
            <w:tabs>
              <w:tab w:val="right" w:leader="dot" w:pos="9736"/>
            </w:tabs>
            <w:rPr>
              <w:rFonts w:eastAsiaTheme="minorEastAsia"/>
              <w:noProof/>
              <w:lang w:eastAsia="en-GB"/>
            </w:rPr>
          </w:pPr>
          <w:hyperlink w:anchor="_Toc45083823" w:history="1">
            <w:r w:rsidRPr="00820078">
              <w:rPr>
                <w:rStyle w:val="Hyperlink"/>
                <w:rFonts w:ascii="Arial" w:hAnsi="Arial" w:cs="Arial"/>
                <w:noProof/>
              </w:rPr>
              <w:t>12. Medway Care Leavers</w:t>
            </w:r>
            <w:r>
              <w:rPr>
                <w:noProof/>
                <w:webHidden/>
              </w:rPr>
              <w:tab/>
            </w:r>
            <w:r>
              <w:rPr>
                <w:noProof/>
                <w:webHidden/>
              </w:rPr>
              <w:fldChar w:fldCharType="begin"/>
            </w:r>
            <w:r>
              <w:rPr>
                <w:noProof/>
                <w:webHidden/>
              </w:rPr>
              <w:instrText xml:space="preserve"> PAGEREF _Toc45083823 \h </w:instrText>
            </w:r>
            <w:r>
              <w:rPr>
                <w:noProof/>
                <w:webHidden/>
              </w:rPr>
            </w:r>
            <w:r>
              <w:rPr>
                <w:noProof/>
                <w:webHidden/>
              </w:rPr>
              <w:fldChar w:fldCharType="separate"/>
            </w:r>
            <w:r>
              <w:rPr>
                <w:noProof/>
                <w:webHidden/>
              </w:rPr>
              <w:t>9</w:t>
            </w:r>
            <w:r>
              <w:rPr>
                <w:noProof/>
                <w:webHidden/>
              </w:rPr>
              <w:fldChar w:fldCharType="end"/>
            </w:r>
          </w:hyperlink>
        </w:p>
        <w:p w14:paraId="23D8F9B1" w14:textId="4EB95694" w:rsidR="00EC1474" w:rsidRDefault="00EC1474">
          <w:pPr>
            <w:pStyle w:val="TOC3"/>
            <w:tabs>
              <w:tab w:val="right" w:leader="dot" w:pos="9736"/>
            </w:tabs>
            <w:rPr>
              <w:rFonts w:eastAsiaTheme="minorEastAsia"/>
              <w:noProof/>
              <w:lang w:eastAsia="en-GB"/>
            </w:rPr>
          </w:pPr>
          <w:hyperlink w:anchor="_Toc45083824" w:history="1">
            <w:r w:rsidRPr="00820078">
              <w:rPr>
                <w:rStyle w:val="Hyperlink"/>
                <w:rFonts w:ascii="Arial" w:hAnsi="Arial" w:cs="Arial"/>
                <w:noProof/>
              </w:rPr>
              <w:t>13. Deliberately worsening circumstances</w:t>
            </w:r>
            <w:r>
              <w:rPr>
                <w:noProof/>
                <w:webHidden/>
              </w:rPr>
              <w:tab/>
            </w:r>
            <w:r>
              <w:rPr>
                <w:noProof/>
                <w:webHidden/>
              </w:rPr>
              <w:fldChar w:fldCharType="begin"/>
            </w:r>
            <w:r>
              <w:rPr>
                <w:noProof/>
                <w:webHidden/>
              </w:rPr>
              <w:instrText xml:space="preserve"> PAGEREF _Toc45083824 \h </w:instrText>
            </w:r>
            <w:r>
              <w:rPr>
                <w:noProof/>
                <w:webHidden/>
              </w:rPr>
            </w:r>
            <w:r>
              <w:rPr>
                <w:noProof/>
                <w:webHidden/>
              </w:rPr>
              <w:fldChar w:fldCharType="separate"/>
            </w:r>
            <w:r>
              <w:rPr>
                <w:noProof/>
                <w:webHidden/>
              </w:rPr>
              <w:t>9</w:t>
            </w:r>
            <w:r>
              <w:rPr>
                <w:noProof/>
                <w:webHidden/>
              </w:rPr>
              <w:fldChar w:fldCharType="end"/>
            </w:r>
          </w:hyperlink>
        </w:p>
        <w:p w14:paraId="55EFC1F5" w14:textId="2A1C7F1A" w:rsidR="00EC1474" w:rsidRDefault="00EC1474">
          <w:pPr>
            <w:pStyle w:val="TOC3"/>
            <w:tabs>
              <w:tab w:val="right" w:leader="dot" w:pos="9736"/>
            </w:tabs>
            <w:rPr>
              <w:rFonts w:eastAsiaTheme="minorEastAsia"/>
              <w:noProof/>
              <w:lang w:eastAsia="en-GB"/>
            </w:rPr>
          </w:pPr>
          <w:hyperlink w:anchor="_Toc45083825" w:history="1">
            <w:r w:rsidRPr="00820078">
              <w:rPr>
                <w:rStyle w:val="Hyperlink"/>
                <w:rFonts w:ascii="Arial" w:hAnsi="Arial" w:cs="Arial"/>
                <w:noProof/>
              </w:rPr>
              <w:t>14. Reviews</w:t>
            </w:r>
            <w:r>
              <w:rPr>
                <w:noProof/>
                <w:webHidden/>
              </w:rPr>
              <w:tab/>
            </w:r>
            <w:r>
              <w:rPr>
                <w:noProof/>
                <w:webHidden/>
              </w:rPr>
              <w:fldChar w:fldCharType="begin"/>
            </w:r>
            <w:r>
              <w:rPr>
                <w:noProof/>
                <w:webHidden/>
              </w:rPr>
              <w:instrText xml:space="preserve"> PAGEREF _Toc45083825 \h </w:instrText>
            </w:r>
            <w:r>
              <w:rPr>
                <w:noProof/>
                <w:webHidden/>
              </w:rPr>
            </w:r>
            <w:r>
              <w:rPr>
                <w:noProof/>
                <w:webHidden/>
              </w:rPr>
              <w:fldChar w:fldCharType="separate"/>
            </w:r>
            <w:r>
              <w:rPr>
                <w:noProof/>
                <w:webHidden/>
              </w:rPr>
              <w:t>9</w:t>
            </w:r>
            <w:r>
              <w:rPr>
                <w:noProof/>
                <w:webHidden/>
              </w:rPr>
              <w:fldChar w:fldCharType="end"/>
            </w:r>
          </w:hyperlink>
        </w:p>
        <w:p w14:paraId="69F0B8DB" w14:textId="0545F429" w:rsidR="00EC1474" w:rsidRDefault="00EC1474">
          <w:pPr>
            <w:pStyle w:val="TOC3"/>
            <w:tabs>
              <w:tab w:val="right" w:leader="dot" w:pos="9736"/>
            </w:tabs>
            <w:rPr>
              <w:rFonts w:eastAsiaTheme="minorEastAsia"/>
              <w:noProof/>
              <w:lang w:eastAsia="en-GB"/>
            </w:rPr>
          </w:pPr>
          <w:hyperlink w:anchor="_Toc45083826" w:history="1">
            <w:r w:rsidRPr="00820078">
              <w:rPr>
                <w:rStyle w:val="Hyperlink"/>
                <w:rFonts w:ascii="Arial" w:hAnsi="Arial" w:cs="Arial"/>
                <w:noProof/>
              </w:rPr>
              <w:t>15. Residency Criteria</w:t>
            </w:r>
            <w:r>
              <w:rPr>
                <w:noProof/>
                <w:webHidden/>
              </w:rPr>
              <w:tab/>
            </w:r>
            <w:r>
              <w:rPr>
                <w:noProof/>
                <w:webHidden/>
              </w:rPr>
              <w:fldChar w:fldCharType="begin"/>
            </w:r>
            <w:r>
              <w:rPr>
                <w:noProof/>
                <w:webHidden/>
              </w:rPr>
              <w:instrText xml:space="preserve"> PAGEREF _Toc45083826 \h </w:instrText>
            </w:r>
            <w:r>
              <w:rPr>
                <w:noProof/>
                <w:webHidden/>
              </w:rPr>
            </w:r>
            <w:r>
              <w:rPr>
                <w:noProof/>
                <w:webHidden/>
              </w:rPr>
              <w:fldChar w:fldCharType="separate"/>
            </w:r>
            <w:r>
              <w:rPr>
                <w:noProof/>
                <w:webHidden/>
              </w:rPr>
              <w:t>10</w:t>
            </w:r>
            <w:r>
              <w:rPr>
                <w:noProof/>
                <w:webHidden/>
              </w:rPr>
              <w:fldChar w:fldCharType="end"/>
            </w:r>
          </w:hyperlink>
        </w:p>
        <w:p w14:paraId="52F09621" w14:textId="23CDC8F6" w:rsidR="00EC1474" w:rsidRDefault="00EC1474">
          <w:pPr>
            <w:pStyle w:val="TOC3"/>
            <w:tabs>
              <w:tab w:val="right" w:leader="dot" w:pos="9736"/>
            </w:tabs>
            <w:rPr>
              <w:rFonts w:eastAsiaTheme="minorEastAsia"/>
              <w:noProof/>
              <w:lang w:eastAsia="en-GB"/>
            </w:rPr>
          </w:pPr>
          <w:hyperlink w:anchor="_Toc45083827" w:history="1">
            <w:r w:rsidRPr="00820078">
              <w:rPr>
                <w:rStyle w:val="Hyperlink"/>
                <w:rFonts w:ascii="Arial" w:hAnsi="Arial" w:cs="Arial"/>
                <w:noProof/>
              </w:rPr>
              <w:t>16. Management discretion</w:t>
            </w:r>
            <w:r>
              <w:rPr>
                <w:noProof/>
                <w:webHidden/>
              </w:rPr>
              <w:tab/>
            </w:r>
            <w:r>
              <w:rPr>
                <w:noProof/>
                <w:webHidden/>
              </w:rPr>
              <w:fldChar w:fldCharType="begin"/>
            </w:r>
            <w:r>
              <w:rPr>
                <w:noProof/>
                <w:webHidden/>
              </w:rPr>
              <w:instrText xml:space="preserve"> PAGEREF _Toc45083827 \h </w:instrText>
            </w:r>
            <w:r>
              <w:rPr>
                <w:noProof/>
                <w:webHidden/>
              </w:rPr>
            </w:r>
            <w:r>
              <w:rPr>
                <w:noProof/>
                <w:webHidden/>
              </w:rPr>
              <w:fldChar w:fldCharType="separate"/>
            </w:r>
            <w:r>
              <w:rPr>
                <w:noProof/>
                <w:webHidden/>
              </w:rPr>
              <w:t>11</w:t>
            </w:r>
            <w:r>
              <w:rPr>
                <w:noProof/>
                <w:webHidden/>
              </w:rPr>
              <w:fldChar w:fldCharType="end"/>
            </w:r>
          </w:hyperlink>
        </w:p>
        <w:p w14:paraId="72BC5164" w14:textId="02E0FDC1" w:rsidR="00EC1474" w:rsidRDefault="00EC1474">
          <w:pPr>
            <w:pStyle w:val="TOC3"/>
            <w:tabs>
              <w:tab w:val="right" w:leader="dot" w:pos="9736"/>
            </w:tabs>
            <w:rPr>
              <w:rFonts w:eastAsiaTheme="minorEastAsia"/>
              <w:noProof/>
              <w:lang w:eastAsia="en-GB"/>
            </w:rPr>
          </w:pPr>
          <w:hyperlink w:anchor="_Toc45083828" w:history="1">
            <w:r w:rsidRPr="00820078">
              <w:rPr>
                <w:rStyle w:val="Hyperlink"/>
                <w:rFonts w:ascii="Arial" w:hAnsi="Arial" w:cs="Arial"/>
                <w:noProof/>
              </w:rPr>
              <w:t>17. Condition and size of accommodation</w:t>
            </w:r>
            <w:r>
              <w:rPr>
                <w:noProof/>
                <w:webHidden/>
              </w:rPr>
              <w:tab/>
            </w:r>
            <w:r>
              <w:rPr>
                <w:noProof/>
                <w:webHidden/>
              </w:rPr>
              <w:fldChar w:fldCharType="begin"/>
            </w:r>
            <w:r>
              <w:rPr>
                <w:noProof/>
                <w:webHidden/>
              </w:rPr>
              <w:instrText xml:space="preserve"> PAGEREF _Toc45083828 \h </w:instrText>
            </w:r>
            <w:r>
              <w:rPr>
                <w:noProof/>
                <w:webHidden/>
              </w:rPr>
            </w:r>
            <w:r>
              <w:rPr>
                <w:noProof/>
                <w:webHidden/>
              </w:rPr>
              <w:fldChar w:fldCharType="separate"/>
            </w:r>
            <w:r>
              <w:rPr>
                <w:noProof/>
                <w:webHidden/>
              </w:rPr>
              <w:t>12</w:t>
            </w:r>
            <w:r>
              <w:rPr>
                <w:noProof/>
                <w:webHidden/>
              </w:rPr>
              <w:fldChar w:fldCharType="end"/>
            </w:r>
          </w:hyperlink>
        </w:p>
        <w:p w14:paraId="3D8B6EA0" w14:textId="7A643D0B" w:rsidR="00EC1474" w:rsidRDefault="00EC1474">
          <w:pPr>
            <w:pStyle w:val="TOC3"/>
            <w:tabs>
              <w:tab w:val="right" w:leader="dot" w:pos="9736"/>
            </w:tabs>
            <w:rPr>
              <w:rFonts w:eastAsiaTheme="minorEastAsia"/>
              <w:noProof/>
              <w:lang w:eastAsia="en-GB"/>
            </w:rPr>
          </w:pPr>
          <w:hyperlink w:anchor="_Toc45083829" w:history="1">
            <w:r w:rsidRPr="00820078">
              <w:rPr>
                <w:rStyle w:val="Hyperlink"/>
                <w:rFonts w:ascii="Arial" w:hAnsi="Arial" w:cs="Arial"/>
                <w:noProof/>
              </w:rPr>
              <w:t>18. Choice and Constraints</w:t>
            </w:r>
            <w:r>
              <w:rPr>
                <w:noProof/>
                <w:webHidden/>
              </w:rPr>
              <w:tab/>
            </w:r>
            <w:r>
              <w:rPr>
                <w:noProof/>
                <w:webHidden/>
              </w:rPr>
              <w:fldChar w:fldCharType="begin"/>
            </w:r>
            <w:r>
              <w:rPr>
                <w:noProof/>
                <w:webHidden/>
              </w:rPr>
              <w:instrText xml:space="preserve"> PAGEREF _Toc45083829 \h </w:instrText>
            </w:r>
            <w:r>
              <w:rPr>
                <w:noProof/>
                <w:webHidden/>
              </w:rPr>
            </w:r>
            <w:r>
              <w:rPr>
                <w:noProof/>
                <w:webHidden/>
              </w:rPr>
              <w:fldChar w:fldCharType="separate"/>
            </w:r>
            <w:r>
              <w:rPr>
                <w:noProof/>
                <w:webHidden/>
              </w:rPr>
              <w:t>12</w:t>
            </w:r>
            <w:r>
              <w:rPr>
                <w:noProof/>
                <w:webHidden/>
              </w:rPr>
              <w:fldChar w:fldCharType="end"/>
            </w:r>
          </w:hyperlink>
        </w:p>
        <w:p w14:paraId="291FCF5C" w14:textId="6A6D0B6E" w:rsidR="00EC1474" w:rsidRDefault="00EC1474">
          <w:pPr>
            <w:pStyle w:val="TOC3"/>
            <w:tabs>
              <w:tab w:val="right" w:leader="dot" w:pos="9736"/>
            </w:tabs>
            <w:rPr>
              <w:rFonts w:eastAsiaTheme="minorEastAsia"/>
              <w:noProof/>
              <w:lang w:eastAsia="en-GB"/>
            </w:rPr>
          </w:pPr>
          <w:hyperlink w:anchor="_Toc45083830" w:history="1">
            <w:r w:rsidRPr="00820078">
              <w:rPr>
                <w:rStyle w:val="Hyperlink"/>
                <w:rFonts w:ascii="Arial" w:hAnsi="Arial" w:cs="Arial"/>
                <w:noProof/>
              </w:rPr>
              <w:t>19. Restrictive labelling</w:t>
            </w:r>
            <w:r>
              <w:rPr>
                <w:noProof/>
                <w:webHidden/>
              </w:rPr>
              <w:tab/>
            </w:r>
            <w:r>
              <w:rPr>
                <w:noProof/>
                <w:webHidden/>
              </w:rPr>
              <w:fldChar w:fldCharType="begin"/>
            </w:r>
            <w:r>
              <w:rPr>
                <w:noProof/>
                <w:webHidden/>
              </w:rPr>
              <w:instrText xml:space="preserve"> PAGEREF _Toc45083830 \h </w:instrText>
            </w:r>
            <w:r>
              <w:rPr>
                <w:noProof/>
                <w:webHidden/>
              </w:rPr>
            </w:r>
            <w:r>
              <w:rPr>
                <w:noProof/>
                <w:webHidden/>
              </w:rPr>
              <w:fldChar w:fldCharType="separate"/>
            </w:r>
            <w:r>
              <w:rPr>
                <w:noProof/>
                <w:webHidden/>
              </w:rPr>
              <w:t>13</w:t>
            </w:r>
            <w:r>
              <w:rPr>
                <w:noProof/>
                <w:webHidden/>
              </w:rPr>
              <w:fldChar w:fldCharType="end"/>
            </w:r>
          </w:hyperlink>
        </w:p>
        <w:p w14:paraId="4462D117" w14:textId="5AFCAD41" w:rsidR="00EC1474" w:rsidRDefault="00EC1474">
          <w:pPr>
            <w:pStyle w:val="TOC3"/>
            <w:tabs>
              <w:tab w:val="right" w:leader="dot" w:pos="9736"/>
            </w:tabs>
            <w:rPr>
              <w:rFonts w:eastAsiaTheme="minorEastAsia"/>
              <w:noProof/>
              <w:lang w:eastAsia="en-GB"/>
            </w:rPr>
          </w:pPr>
          <w:hyperlink w:anchor="_Toc45083831" w:history="1">
            <w:r w:rsidRPr="00820078">
              <w:rPr>
                <w:rStyle w:val="Hyperlink"/>
                <w:rFonts w:ascii="Arial" w:hAnsi="Arial" w:cs="Arial"/>
                <w:noProof/>
              </w:rPr>
              <w:t>20. How the Council Allocates properties</w:t>
            </w:r>
            <w:r>
              <w:rPr>
                <w:noProof/>
                <w:webHidden/>
              </w:rPr>
              <w:tab/>
            </w:r>
            <w:r>
              <w:rPr>
                <w:noProof/>
                <w:webHidden/>
              </w:rPr>
              <w:fldChar w:fldCharType="begin"/>
            </w:r>
            <w:r>
              <w:rPr>
                <w:noProof/>
                <w:webHidden/>
              </w:rPr>
              <w:instrText xml:space="preserve"> PAGEREF _Toc45083831 \h </w:instrText>
            </w:r>
            <w:r>
              <w:rPr>
                <w:noProof/>
                <w:webHidden/>
              </w:rPr>
            </w:r>
            <w:r>
              <w:rPr>
                <w:noProof/>
                <w:webHidden/>
              </w:rPr>
              <w:fldChar w:fldCharType="separate"/>
            </w:r>
            <w:r>
              <w:rPr>
                <w:noProof/>
                <w:webHidden/>
              </w:rPr>
              <w:t>14</w:t>
            </w:r>
            <w:r>
              <w:rPr>
                <w:noProof/>
                <w:webHidden/>
              </w:rPr>
              <w:fldChar w:fldCharType="end"/>
            </w:r>
          </w:hyperlink>
        </w:p>
        <w:p w14:paraId="1DFC42F0" w14:textId="5362B1B6" w:rsidR="00EC1474" w:rsidRDefault="00EC1474">
          <w:pPr>
            <w:pStyle w:val="TOC3"/>
            <w:tabs>
              <w:tab w:val="right" w:leader="dot" w:pos="9736"/>
            </w:tabs>
            <w:rPr>
              <w:rFonts w:eastAsiaTheme="minorEastAsia"/>
              <w:noProof/>
              <w:lang w:eastAsia="en-GB"/>
            </w:rPr>
          </w:pPr>
          <w:hyperlink w:anchor="_Toc45083832" w:history="1">
            <w:r w:rsidRPr="00820078">
              <w:rPr>
                <w:rStyle w:val="Hyperlink"/>
                <w:rFonts w:ascii="Arial" w:hAnsi="Arial" w:cs="Arial"/>
                <w:noProof/>
              </w:rPr>
              <w:t>21. Refusals for non-homeless applicants</w:t>
            </w:r>
            <w:r>
              <w:rPr>
                <w:noProof/>
                <w:webHidden/>
              </w:rPr>
              <w:tab/>
            </w:r>
            <w:r>
              <w:rPr>
                <w:noProof/>
                <w:webHidden/>
              </w:rPr>
              <w:fldChar w:fldCharType="begin"/>
            </w:r>
            <w:r>
              <w:rPr>
                <w:noProof/>
                <w:webHidden/>
              </w:rPr>
              <w:instrText xml:space="preserve"> PAGEREF _Toc45083832 \h </w:instrText>
            </w:r>
            <w:r>
              <w:rPr>
                <w:noProof/>
                <w:webHidden/>
              </w:rPr>
            </w:r>
            <w:r>
              <w:rPr>
                <w:noProof/>
                <w:webHidden/>
              </w:rPr>
              <w:fldChar w:fldCharType="separate"/>
            </w:r>
            <w:r>
              <w:rPr>
                <w:noProof/>
                <w:webHidden/>
              </w:rPr>
              <w:t>15</w:t>
            </w:r>
            <w:r>
              <w:rPr>
                <w:noProof/>
                <w:webHidden/>
              </w:rPr>
              <w:fldChar w:fldCharType="end"/>
            </w:r>
          </w:hyperlink>
        </w:p>
        <w:p w14:paraId="71A0B405" w14:textId="6BE17D76" w:rsidR="00EC1474" w:rsidRDefault="00EC1474">
          <w:pPr>
            <w:pStyle w:val="TOC3"/>
            <w:tabs>
              <w:tab w:val="right" w:leader="dot" w:pos="9736"/>
            </w:tabs>
            <w:rPr>
              <w:rFonts w:eastAsiaTheme="minorEastAsia"/>
              <w:noProof/>
              <w:lang w:eastAsia="en-GB"/>
            </w:rPr>
          </w:pPr>
          <w:hyperlink w:anchor="_Toc45083833" w:history="1">
            <w:r w:rsidRPr="00820078">
              <w:rPr>
                <w:rStyle w:val="Hyperlink"/>
                <w:rFonts w:ascii="Arial" w:hAnsi="Arial" w:cs="Arial"/>
                <w:noProof/>
              </w:rPr>
              <w:t>22. Choice and Homelessness</w:t>
            </w:r>
            <w:r>
              <w:rPr>
                <w:noProof/>
                <w:webHidden/>
              </w:rPr>
              <w:tab/>
            </w:r>
            <w:r>
              <w:rPr>
                <w:noProof/>
                <w:webHidden/>
              </w:rPr>
              <w:fldChar w:fldCharType="begin"/>
            </w:r>
            <w:r>
              <w:rPr>
                <w:noProof/>
                <w:webHidden/>
              </w:rPr>
              <w:instrText xml:space="preserve"> PAGEREF _Toc45083833 \h </w:instrText>
            </w:r>
            <w:r>
              <w:rPr>
                <w:noProof/>
                <w:webHidden/>
              </w:rPr>
            </w:r>
            <w:r>
              <w:rPr>
                <w:noProof/>
                <w:webHidden/>
              </w:rPr>
              <w:fldChar w:fldCharType="separate"/>
            </w:r>
            <w:r>
              <w:rPr>
                <w:noProof/>
                <w:webHidden/>
              </w:rPr>
              <w:t>15</w:t>
            </w:r>
            <w:r>
              <w:rPr>
                <w:noProof/>
                <w:webHidden/>
              </w:rPr>
              <w:fldChar w:fldCharType="end"/>
            </w:r>
          </w:hyperlink>
        </w:p>
        <w:p w14:paraId="3D2724EB" w14:textId="0EC79B46" w:rsidR="00EC1474" w:rsidRDefault="00EC1474">
          <w:pPr>
            <w:pStyle w:val="TOC3"/>
            <w:tabs>
              <w:tab w:val="right" w:leader="dot" w:pos="9736"/>
            </w:tabs>
            <w:rPr>
              <w:rFonts w:eastAsiaTheme="minorEastAsia"/>
              <w:noProof/>
              <w:lang w:eastAsia="en-GB"/>
            </w:rPr>
          </w:pPr>
          <w:hyperlink w:anchor="_Toc45083834" w:history="1">
            <w:r w:rsidRPr="00820078">
              <w:rPr>
                <w:rStyle w:val="Hyperlink"/>
                <w:rFonts w:ascii="Arial" w:hAnsi="Arial" w:cs="Arial"/>
                <w:noProof/>
              </w:rPr>
              <w:t>23. Decisions</w:t>
            </w:r>
            <w:r>
              <w:rPr>
                <w:noProof/>
                <w:webHidden/>
              </w:rPr>
              <w:tab/>
            </w:r>
            <w:r>
              <w:rPr>
                <w:noProof/>
                <w:webHidden/>
              </w:rPr>
              <w:fldChar w:fldCharType="begin"/>
            </w:r>
            <w:r>
              <w:rPr>
                <w:noProof/>
                <w:webHidden/>
              </w:rPr>
              <w:instrText xml:space="preserve"> PAGEREF _Toc45083834 \h </w:instrText>
            </w:r>
            <w:r>
              <w:rPr>
                <w:noProof/>
                <w:webHidden/>
              </w:rPr>
            </w:r>
            <w:r>
              <w:rPr>
                <w:noProof/>
                <w:webHidden/>
              </w:rPr>
              <w:fldChar w:fldCharType="separate"/>
            </w:r>
            <w:r>
              <w:rPr>
                <w:noProof/>
                <w:webHidden/>
              </w:rPr>
              <w:t>15</w:t>
            </w:r>
            <w:r>
              <w:rPr>
                <w:noProof/>
                <w:webHidden/>
              </w:rPr>
              <w:fldChar w:fldCharType="end"/>
            </w:r>
          </w:hyperlink>
        </w:p>
        <w:p w14:paraId="21C02403" w14:textId="08E31418" w:rsidR="00EC1474" w:rsidRDefault="00EC1474">
          <w:pPr>
            <w:pStyle w:val="TOC3"/>
            <w:tabs>
              <w:tab w:val="right" w:leader="dot" w:pos="9736"/>
            </w:tabs>
            <w:rPr>
              <w:rFonts w:eastAsiaTheme="minorEastAsia"/>
              <w:noProof/>
              <w:lang w:eastAsia="en-GB"/>
            </w:rPr>
          </w:pPr>
          <w:hyperlink w:anchor="_Toc45083835" w:history="1">
            <w:r w:rsidRPr="00820078">
              <w:rPr>
                <w:rStyle w:val="Hyperlink"/>
                <w:rFonts w:ascii="Arial" w:hAnsi="Arial" w:cs="Arial"/>
                <w:noProof/>
              </w:rPr>
              <w:t>24. Requests for assistance</w:t>
            </w:r>
            <w:r>
              <w:rPr>
                <w:noProof/>
                <w:webHidden/>
              </w:rPr>
              <w:tab/>
            </w:r>
            <w:r>
              <w:rPr>
                <w:noProof/>
                <w:webHidden/>
              </w:rPr>
              <w:fldChar w:fldCharType="begin"/>
            </w:r>
            <w:r>
              <w:rPr>
                <w:noProof/>
                <w:webHidden/>
              </w:rPr>
              <w:instrText xml:space="preserve"> PAGEREF _Toc45083835 \h </w:instrText>
            </w:r>
            <w:r>
              <w:rPr>
                <w:noProof/>
                <w:webHidden/>
              </w:rPr>
            </w:r>
            <w:r>
              <w:rPr>
                <w:noProof/>
                <w:webHidden/>
              </w:rPr>
              <w:fldChar w:fldCharType="separate"/>
            </w:r>
            <w:r>
              <w:rPr>
                <w:noProof/>
                <w:webHidden/>
              </w:rPr>
              <w:t>15</w:t>
            </w:r>
            <w:r>
              <w:rPr>
                <w:noProof/>
                <w:webHidden/>
              </w:rPr>
              <w:fldChar w:fldCharType="end"/>
            </w:r>
          </w:hyperlink>
        </w:p>
        <w:p w14:paraId="63325C5B" w14:textId="79CFD0C2" w:rsidR="00EC1474" w:rsidRDefault="00EC1474">
          <w:pPr>
            <w:pStyle w:val="TOC3"/>
            <w:tabs>
              <w:tab w:val="right" w:leader="dot" w:pos="9736"/>
            </w:tabs>
            <w:rPr>
              <w:rFonts w:eastAsiaTheme="minorEastAsia"/>
              <w:noProof/>
              <w:lang w:eastAsia="en-GB"/>
            </w:rPr>
          </w:pPr>
          <w:hyperlink w:anchor="_Toc45083836" w:history="1">
            <w:r w:rsidRPr="00820078">
              <w:rPr>
                <w:rStyle w:val="Hyperlink"/>
                <w:rFonts w:ascii="Arial" w:hAnsi="Arial" w:cs="Arial"/>
                <w:noProof/>
              </w:rPr>
              <w:t>25. Persons eligible for assistance</w:t>
            </w:r>
            <w:r>
              <w:rPr>
                <w:noProof/>
                <w:webHidden/>
              </w:rPr>
              <w:tab/>
            </w:r>
            <w:r>
              <w:rPr>
                <w:noProof/>
                <w:webHidden/>
              </w:rPr>
              <w:fldChar w:fldCharType="begin"/>
            </w:r>
            <w:r>
              <w:rPr>
                <w:noProof/>
                <w:webHidden/>
              </w:rPr>
              <w:instrText xml:space="preserve"> PAGEREF _Toc45083836 \h </w:instrText>
            </w:r>
            <w:r>
              <w:rPr>
                <w:noProof/>
                <w:webHidden/>
              </w:rPr>
            </w:r>
            <w:r>
              <w:rPr>
                <w:noProof/>
                <w:webHidden/>
              </w:rPr>
              <w:fldChar w:fldCharType="separate"/>
            </w:r>
            <w:r>
              <w:rPr>
                <w:noProof/>
                <w:webHidden/>
              </w:rPr>
              <w:t>16</w:t>
            </w:r>
            <w:r>
              <w:rPr>
                <w:noProof/>
                <w:webHidden/>
              </w:rPr>
              <w:fldChar w:fldCharType="end"/>
            </w:r>
          </w:hyperlink>
        </w:p>
        <w:p w14:paraId="1E0E0406" w14:textId="4B992741" w:rsidR="00EC1474" w:rsidRDefault="00EC1474">
          <w:pPr>
            <w:pStyle w:val="TOC3"/>
            <w:tabs>
              <w:tab w:val="right" w:leader="dot" w:pos="9736"/>
            </w:tabs>
            <w:rPr>
              <w:rFonts w:eastAsiaTheme="minorEastAsia"/>
              <w:noProof/>
              <w:lang w:eastAsia="en-GB"/>
            </w:rPr>
          </w:pPr>
          <w:hyperlink w:anchor="_Toc45083837" w:history="1">
            <w:r w:rsidRPr="00820078">
              <w:rPr>
                <w:rStyle w:val="Hyperlink"/>
                <w:rFonts w:ascii="Arial" w:hAnsi="Arial" w:cs="Arial"/>
                <w:noProof/>
              </w:rPr>
              <w:t>26. Evidence of identity and housing circumstances</w:t>
            </w:r>
            <w:r>
              <w:rPr>
                <w:noProof/>
                <w:webHidden/>
              </w:rPr>
              <w:tab/>
            </w:r>
            <w:r>
              <w:rPr>
                <w:noProof/>
                <w:webHidden/>
              </w:rPr>
              <w:fldChar w:fldCharType="begin"/>
            </w:r>
            <w:r>
              <w:rPr>
                <w:noProof/>
                <w:webHidden/>
              </w:rPr>
              <w:instrText xml:space="preserve"> PAGEREF _Toc45083837 \h </w:instrText>
            </w:r>
            <w:r>
              <w:rPr>
                <w:noProof/>
                <w:webHidden/>
              </w:rPr>
            </w:r>
            <w:r>
              <w:rPr>
                <w:noProof/>
                <w:webHidden/>
              </w:rPr>
              <w:fldChar w:fldCharType="separate"/>
            </w:r>
            <w:r>
              <w:rPr>
                <w:noProof/>
                <w:webHidden/>
              </w:rPr>
              <w:t>16</w:t>
            </w:r>
            <w:r>
              <w:rPr>
                <w:noProof/>
                <w:webHidden/>
              </w:rPr>
              <w:fldChar w:fldCharType="end"/>
            </w:r>
          </w:hyperlink>
        </w:p>
        <w:p w14:paraId="1ABD226A" w14:textId="6312D753" w:rsidR="00EC1474" w:rsidRDefault="00EC1474">
          <w:pPr>
            <w:pStyle w:val="TOC3"/>
            <w:tabs>
              <w:tab w:val="right" w:leader="dot" w:pos="9736"/>
            </w:tabs>
            <w:rPr>
              <w:rFonts w:eastAsiaTheme="minorEastAsia"/>
              <w:noProof/>
              <w:lang w:eastAsia="en-GB"/>
            </w:rPr>
          </w:pPr>
          <w:hyperlink w:anchor="_Toc45083838" w:history="1">
            <w:r w:rsidRPr="00820078">
              <w:rPr>
                <w:rStyle w:val="Hyperlink"/>
                <w:rFonts w:ascii="Arial" w:hAnsi="Arial" w:cs="Arial"/>
                <w:noProof/>
              </w:rPr>
              <w:t>27. Income and Savings</w:t>
            </w:r>
            <w:r>
              <w:rPr>
                <w:noProof/>
                <w:webHidden/>
              </w:rPr>
              <w:tab/>
            </w:r>
            <w:r>
              <w:rPr>
                <w:noProof/>
                <w:webHidden/>
              </w:rPr>
              <w:fldChar w:fldCharType="begin"/>
            </w:r>
            <w:r>
              <w:rPr>
                <w:noProof/>
                <w:webHidden/>
              </w:rPr>
              <w:instrText xml:space="preserve"> PAGEREF _Toc45083838 \h </w:instrText>
            </w:r>
            <w:r>
              <w:rPr>
                <w:noProof/>
                <w:webHidden/>
              </w:rPr>
            </w:r>
            <w:r>
              <w:rPr>
                <w:noProof/>
                <w:webHidden/>
              </w:rPr>
              <w:fldChar w:fldCharType="separate"/>
            </w:r>
            <w:r>
              <w:rPr>
                <w:noProof/>
                <w:webHidden/>
              </w:rPr>
              <w:t>16</w:t>
            </w:r>
            <w:r>
              <w:rPr>
                <w:noProof/>
                <w:webHidden/>
              </w:rPr>
              <w:fldChar w:fldCharType="end"/>
            </w:r>
          </w:hyperlink>
        </w:p>
        <w:p w14:paraId="64DDF3E1" w14:textId="27B3EC17" w:rsidR="00EC1474" w:rsidRDefault="00EC1474">
          <w:pPr>
            <w:pStyle w:val="TOC3"/>
            <w:tabs>
              <w:tab w:val="right" w:leader="dot" w:pos="9736"/>
            </w:tabs>
            <w:rPr>
              <w:rFonts w:eastAsiaTheme="minorEastAsia"/>
              <w:noProof/>
              <w:lang w:eastAsia="en-GB"/>
            </w:rPr>
          </w:pPr>
          <w:hyperlink w:anchor="_Toc45083839" w:history="1">
            <w:r w:rsidRPr="00820078">
              <w:rPr>
                <w:rStyle w:val="Hyperlink"/>
                <w:rFonts w:ascii="Arial" w:hAnsi="Arial" w:cs="Arial"/>
                <w:noProof/>
              </w:rPr>
              <w:t>28. Changes in circumstance</w:t>
            </w:r>
            <w:r>
              <w:rPr>
                <w:noProof/>
                <w:webHidden/>
              </w:rPr>
              <w:tab/>
            </w:r>
            <w:r>
              <w:rPr>
                <w:noProof/>
                <w:webHidden/>
              </w:rPr>
              <w:fldChar w:fldCharType="begin"/>
            </w:r>
            <w:r>
              <w:rPr>
                <w:noProof/>
                <w:webHidden/>
              </w:rPr>
              <w:instrText xml:space="preserve"> PAGEREF _Toc45083839 \h </w:instrText>
            </w:r>
            <w:r>
              <w:rPr>
                <w:noProof/>
                <w:webHidden/>
              </w:rPr>
            </w:r>
            <w:r>
              <w:rPr>
                <w:noProof/>
                <w:webHidden/>
              </w:rPr>
              <w:fldChar w:fldCharType="separate"/>
            </w:r>
            <w:r>
              <w:rPr>
                <w:noProof/>
                <w:webHidden/>
              </w:rPr>
              <w:t>16</w:t>
            </w:r>
            <w:r>
              <w:rPr>
                <w:noProof/>
                <w:webHidden/>
              </w:rPr>
              <w:fldChar w:fldCharType="end"/>
            </w:r>
          </w:hyperlink>
        </w:p>
        <w:p w14:paraId="31E1E17F" w14:textId="27458E82" w:rsidR="00EC1474" w:rsidRDefault="00EC1474">
          <w:pPr>
            <w:pStyle w:val="TOC3"/>
            <w:tabs>
              <w:tab w:val="right" w:leader="dot" w:pos="9736"/>
            </w:tabs>
            <w:rPr>
              <w:rFonts w:eastAsiaTheme="minorEastAsia"/>
              <w:noProof/>
              <w:lang w:eastAsia="en-GB"/>
            </w:rPr>
          </w:pPr>
          <w:hyperlink w:anchor="_Toc45083840" w:history="1">
            <w:r w:rsidRPr="00820078">
              <w:rPr>
                <w:rStyle w:val="Hyperlink"/>
                <w:rFonts w:ascii="Arial" w:hAnsi="Arial" w:cs="Arial"/>
                <w:noProof/>
              </w:rPr>
              <w:t>29. Investigation of Fraud</w:t>
            </w:r>
            <w:r>
              <w:rPr>
                <w:noProof/>
                <w:webHidden/>
              </w:rPr>
              <w:tab/>
            </w:r>
            <w:r>
              <w:rPr>
                <w:noProof/>
                <w:webHidden/>
              </w:rPr>
              <w:fldChar w:fldCharType="begin"/>
            </w:r>
            <w:r>
              <w:rPr>
                <w:noProof/>
                <w:webHidden/>
              </w:rPr>
              <w:instrText xml:space="preserve"> PAGEREF _Toc45083840 \h </w:instrText>
            </w:r>
            <w:r>
              <w:rPr>
                <w:noProof/>
                <w:webHidden/>
              </w:rPr>
            </w:r>
            <w:r>
              <w:rPr>
                <w:noProof/>
                <w:webHidden/>
              </w:rPr>
              <w:fldChar w:fldCharType="separate"/>
            </w:r>
            <w:r>
              <w:rPr>
                <w:noProof/>
                <w:webHidden/>
              </w:rPr>
              <w:t>17</w:t>
            </w:r>
            <w:r>
              <w:rPr>
                <w:noProof/>
                <w:webHidden/>
              </w:rPr>
              <w:fldChar w:fldCharType="end"/>
            </w:r>
          </w:hyperlink>
        </w:p>
        <w:p w14:paraId="4194880C" w14:textId="010DB45B" w:rsidR="00EC1474" w:rsidRDefault="00EC1474">
          <w:pPr>
            <w:pStyle w:val="TOC3"/>
            <w:tabs>
              <w:tab w:val="right" w:leader="dot" w:pos="9736"/>
            </w:tabs>
            <w:rPr>
              <w:rFonts w:eastAsiaTheme="minorEastAsia"/>
              <w:noProof/>
              <w:lang w:eastAsia="en-GB"/>
            </w:rPr>
          </w:pPr>
          <w:hyperlink w:anchor="_Toc45083841" w:history="1">
            <w:r w:rsidRPr="00820078">
              <w:rPr>
                <w:rStyle w:val="Hyperlink"/>
                <w:rFonts w:ascii="Arial" w:hAnsi="Arial" w:cs="Arial"/>
                <w:noProof/>
              </w:rPr>
              <w:t>30. Members of the Council, staff members and their relations</w:t>
            </w:r>
            <w:r>
              <w:rPr>
                <w:noProof/>
                <w:webHidden/>
              </w:rPr>
              <w:tab/>
            </w:r>
            <w:r>
              <w:rPr>
                <w:noProof/>
                <w:webHidden/>
              </w:rPr>
              <w:fldChar w:fldCharType="begin"/>
            </w:r>
            <w:r>
              <w:rPr>
                <w:noProof/>
                <w:webHidden/>
              </w:rPr>
              <w:instrText xml:space="preserve"> PAGEREF _Toc45083841 \h </w:instrText>
            </w:r>
            <w:r>
              <w:rPr>
                <w:noProof/>
                <w:webHidden/>
              </w:rPr>
            </w:r>
            <w:r>
              <w:rPr>
                <w:noProof/>
                <w:webHidden/>
              </w:rPr>
              <w:fldChar w:fldCharType="separate"/>
            </w:r>
            <w:r>
              <w:rPr>
                <w:noProof/>
                <w:webHidden/>
              </w:rPr>
              <w:t>17</w:t>
            </w:r>
            <w:r>
              <w:rPr>
                <w:noProof/>
                <w:webHidden/>
              </w:rPr>
              <w:fldChar w:fldCharType="end"/>
            </w:r>
          </w:hyperlink>
        </w:p>
        <w:p w14:paraId="7A341610" w14:textId="348524CD" w:rsidR="00EC1474" w:rsidRDefault="00EC1474">
          <w:pPr>
            <w:pStyle w:val="TOC3"/>
            <w:tabs>
              <w:tab w:val="right" w:leader="dot" w:pos="9736"/>
            </w:tabs>
            <w:rPr>
              <w:rFonts w:eastAsiaTheme="minorEastAsia"/>
              <w:noProof/>
              <w:lang w:eastAsia="en-GB"/>
            </w:rPr>
          </w:pPr>
          <w:hyperlink w:anchor="_Toc45083842" w:history="1">
            <w:r w:rsidRPr="00820078">
              <w:rPr>
                <w:rStyle w:val="Hyperlink"/>
                <w:rFonts w:ascii="Arial" w:hAnsi="Arial" w:cs="Arial"/>
                <w:noProof/>
              </w:rPr>
              <w:t>31. Equal Opportunities</w:t>
            </w:r>
            <w:r>
              <w:rPr>
                <w:noProof/>
                <w:webHidden/>
              </w:rPr>
              <w:tab/>
            </w:r>
            <w:r>
              <w:rPr>
                <w:noProof/>
                <w:webHidden/>
              </w:rPr>
              <w:fldChar w:fldCharType="begin"/>
            </w:r>
            <w:r>
              <w:rPr>
                <w:noProof/>
                <w:webHidden/>
              </w:rPr>
              <w:instrText xml:space="preserve"> PAGEREF _Toc45083842 \h </w:instrText>
            </w:r>
            <w:r>
              <w:rPr>
                <w:noProof/>
                <w:webHidden/>
              </w:rPr>
            </w:r>
            <w:r>
              <w:rPr>
                <w:noProof/>
                <w:webHidden/>
              </w:rPr>
              <w:fldChar w:fldCharType="separate"/>
            </w:r>
            <w:r>
              <w:rPr>
                <w:noProof/>
                <w:webHidden/>
              </w:rPr>
              <w:t>17</w:t>
            </w:r>
            <w:r>
              <w:rPr>
                <w:noProof/>
                <w:webHidden/>
              </w:rPr>
              <w:fldChar w:fldCharType="end"/>
            </w:r>
          </w:hyperlink>
        </w:p>
        <w:p w14:paraId="3B3F5E9F" w14:textId="7A8728F4" w:rsidR="00EC1474" w:rsidRDefault="00EC1474">
          <w:pPr>
            <w:pStyle w:val="TOC3"/>
            <w:tabs>
              <w:tab w:val="right" w:leader="dot" w:pos="9736"/>
            </w:tabs>
            <w:rPr>
              <w:rFonts w:eastAsiaTheme="minorEastAsia"/>
              <w:noProof/>
              <w:lang w:eastAsia="en-GB"/>
            </w:rPr>
          </w:pPr>
          <w:hyperlink w:anchor="_Toc45083843" w:history="1">
            <w:r w:rsidRPr="00820078">
              <w:rPr>
                <w:rStyle w:val="Hyperlink"/>
                <w:rFonts w:ascii="Arial" w:hAnsi="Arial" w:cs="Arial"/>
                <w:noProof/>
              </w:rPr>
              <w:t>32. Confidentiality Agreement</w:t>
            </w:r>
            <w:r>
              <w:rPr>
                <w:noProof/>
                <w:webHidden/>
              </w:rPr>
              <w:tab/>
            </w:r>
            <w:r>
              <w:rPr>
                <w:noProof/>
                <w:webHidden/>
              </w:rPr>
              <w:fldChar w:fldCharType="begin"/>
            </w:r>
            <w:r>
              <w:rPr>
                <w:noProof/>
                <w:webHidden/>
              </w:rPr>
              <w:instrText xml:space="preserve"> PAGEREF _Toc45083843 \h </w:instrText>
            </w:r>
            <w:r>
              <w:rPr>
                <w:noProof/>
                <w:webHidden/>
              </w:rPr>
            </w:r>
            <w:r>
              <w:rPr>
                <w:noProof/>
                <w:webHidden/>
              </w:rPr>
              <w:fldChar w:fldCharType="separate"/>
            </w:r>
            <w:r>
              <w:rPr>
                <w:noProof/>
                <w:webHidden/>
              </w:rPr>
              <w:t>18</w:t>
            </w:r>
            <w:r>
              <w:rPr>
                <w:noProof/>
                <w:webHidden/>
              </w:rPr>
              <w:fldChar w:fldCharType="end"/>
            </w:r>
          </w:hyperlink>
        </w:p>
        <w:p w14:paraId="091DC884" w14:textId="1D002FBA" w:rsidR="00EC1474" w:rsidRDefault="00EC1474">
          <w:pPr>
            <w:pStyle w:val="TOC3"/>
            <w:tabs>
              <w:tab w:val="right" w:leader="dot" w:pos="9736"/>
            </w:tabs>
            <w:rPr>
              <w:rFonts w:eastAsiaTheme="minorEastAsia"/>
              <w:noProof/>
              <w:lang w:eastAsia="en-GB"/>
            </w:rPr>
          </w:pPr>
          <w:hyperlink w:anchor="_Toc45083844" w:history="1">
            <w:r w:rsidRPr="00820078">
              <w:rPr>
                <w:rStyle w:val="Hyperlink"/>
                <w:rFonts w:ascii="Arial" w:hAnsi="Arial" w:cs="Arial"/>
                <w:noProof/>
              </w:rPr>
              <w:t>33. Access to Data</w:t>
            </w:r>
            <w:r>
              <w:rPr>
                <w:noProof/>
                <w:webHidden/>
              </w:rPr>
              <w:tab/>
            </w:r>
            <w:r>
              <w:rPr>
                <w:noProof/>
                <w:webHidden/>
              </w:rPr>
              <w:fldChar w:fldCharType="begin"/>
            </w:r>
            <w:r>
              <w:rPr>
                <w:noProof/>
                <w:webHidden/>
              </w:rPr>
              <w:instrText xml:space="preserve"> PAGEREF _Toc45083844 \h </w:instrText>
            </w:r>
            <w:r>
              <w:rPr>
                <w:noProof/>
                <w:webHidden/>
              </w:rPr>
            </w:r>
            <w:r>
              <w:rPr>
                <w:noProof/>
                <w:webHidden/>
              </w:rPr>
              <w:fldChar w:fldCharType="separate"/>
            </w:r>
            <w:r>
              <w:rPr>
                <w:noProof/>
                <w:webHidden/>
              </w:rPr>
              <w:t>18</w:t>
            </w:r>
            <w:r>
              <w:rPr>
                <w:noProof/>
                <w:webHidden/>
              </w:rPr>
              <w:fldChar w:fldCharType="end"/>
            </w:r>
          </w:hyperlink>
        </w:p>
        <w:p w14:paraId="56A21FC2" w14:textId="49FE2235" w:rsidR="00EC1474" w:rsidRDefault="00EC1474">
          <w:pPr>
            <w:pStyle w:val="TOC3"/>
            <w:tabs>
              <w:tab w:val="right" w:leader="dot" w:pos="9736"/>
            </w:tabs>
            <w:rPr>
              <w:rFonts w:eastAsiaTheme="minorEastAsia"/>
              <w:noProof/>
              <w:lang w:eastAsia="en-GB"/>
            </w:rPr>
          </w:pPr>
          <w:hyperlink w:anchor="_Toc45083845" w:history="1">
            <w:r w:rsidRPr="00820078">
              <w:rPr>
                <w:rStyle w:val="Hyperlink"/>
                <w:rFonts w:ascii="Arial" w:hAnsi="Arial" w:cs="Arial"/>
                <w:noProof/>
              </w:rPr>
              <w:t>34. Access to other information</w:t>
            </w:r>
            <w:r>
              <w:rPr>
                <w:noProof/>
                <w:webHidden/>
              </w:rPr>
              <w:tab/>
            </w:r>
            <w:r>
              <w:rPr>
                <w:noProof/>
                <w:webHidden/>
              </w:rPr>
              <w:fldChar w:fldCharType="begin"/>
            </w:r>
            <w:r>
              <w:rPr>
                <w:noProof/>
                <w:webHidden/>
              </w:rPr>
              <w:instrText xml:space="preserve"> PAGEREF _Toc45083845 \h </w:instrText>
            </w:r>
            <w:r>
              <w:rPr>
                <w:noProof/>
                <w:webHidden/>
              </w:rPr>
            </w:r>
            <w:r>
              <w:rPr>
                <w:noProof/>
                <w:webHidden/>
              </w:rPr>
              <w:fldChar w:fldCharType="separate"/>
            </w:r>
            <w:r>
              <w:rPr>
                <w:noProof/>
                <w:webHidden/>
              </w:rPr>
              <w:t>19</w:t>
            </w:r>
            <w:r>
              <w:rPr>
                <w:noProof/>
                <w:webHidden/>
              </w:rPr>
              <w:fldChar w:fldCharType="end"/>
            </w:r>
          </w:hyperlink>
        </w:p>
        <w:p w14:paraId="24A92AF9" w14:textId="25C73B8D" w:rsidR="00EC1474" w:rsidRDefault="00EC1474">
          <w:pPr>
            <w:pStyle w:val="TOC3"/>
            <w:tabs>
              <w:tab w:val="right" w:leader="dot" w:pos="9736"/>
            </w:tabs>
            <w:rPr>
              <w:rFonts w:eastAsiaTheme="minorEastAsia"/>
              <w:noProof/>
              <w:lang w:eastAsia="en-GB"/>
            </w:rPr>
          </w:pPr>
          <w:hyperlink w:anchor="_Toc45083846" w:history="1">
            <w:r w:rsidRPr="00820078">
              <w:rPr>
                <w:rStyle w:val="Hyperlink"/>
                <w:rFonts w:ascii="Arial" w:hAnsi="Arial" w:cs="Arial"/>
                <w:noProof/>
              </w:rPr>
              <w:t>35. Gypsy and traveller pitches</w:t>
            </w:r>
            <w:r>
              <w:rPr>
                <w:noProof/>
                <w:webHidden/>
              </w:rPr>
              <w:tab/>
            </w:r>
            <w:r>
              <w:rPr>
                <w:noProof/>
                <w:webHidden/>
              </w:rPr>
              <w:fldChar w:fldCharType="begin"/>
            </w:r>
            <w:r>
              <w:rPr>
                <w:noProof/>
                <w:webHidden/>
              </w:rPr>
              <w:instrText xml:space="preserve"> PAGEREF _Toc45083846 \h </w:instrText>
            </w:r>
            <w:r>
              <w:rPr>
                <w:noProof/>
                <w:webHidden/>
              </w:rPr>
            </w:r>
            <w:r>
              <w:rPr>
                <w:noProof/>
                <w:webHidden/>
              </w:rPr>
              <w:fldChar w:fldCharType="separate"/>
            </w:r>
            <w:r>
              <w:rPr>
                <w:noProof/>
                <w:webHidden/>
              </w:rPr>
              <w:t>19</w:t>
            </w:r>
            <w:r>
              <w:rPr>
                <w:noProof/>
                <w:webHidden/>
              </w:rPr>
              <w:fldChar w:fldCharType="end"/>
            </w:r>
          </w:hyperlink>
        </w:p>
        <w:p w14:paraId="08E24F9A" w14:textId="63CD3060" w:rsidR="00EC1474" w:rsidRDefault="00EC1474">
          <w:pPr>
            <w:pStyle w:val="TOC3"/>
            <w:tabs>
              <w:tab w:val="right" w:leader="dot" w:pos="9736"/>
            </w:tabs>
            <w:rPr>
              <w:rFonts w:eastAsiaTheme="minorEastAsia"/>
              <w:noProof/>
              <w:lang w:eastAsia="en-GB"/>
            </w:rPr>
          </w:pPr>
          <w:hyperlink w:anchor="_Toc45083847" w:history="1">
            <w:r w:rsidRPr="00820078">
              <w:rPr>
                <w:rStyle w:val="Hyperlink"/>
                <w:rFonts w:ascii="Arial" w:hAnsi="Arial" w:cs="Arial"/>
                <w:noProof/>
              </w:rPr>
              <w:t>Appendix 1 – Banding Structure</w:t>
            </w:r>
            <w:r>
              <w:rPr>
                <w:noProof/>
                <w:webHidden/>
              </w:rPr>
              <w:tab/>
            </w:r>
            <w:r>
              <w:rPr>
                <w:noProof/>
                <w:webHidden/>
              </w:rPr>
              <w:fldChar w:fldCharType="begin"/>
            </w:r>
            <w:r>
              <w:rPr>
                <w:noProof/>
                <w:webHidden/>
              </w:rPr>
              <w:instrText xml:space="preserve"> PAGEREF _Toc45083847 \h </w:instrText>
            </w:r>
            <w:r>
              <w:rPr>
                <w:noProof/>
                <w:webHidden/>
              </w:rPr>
            </w:r>
            <w:r>
              <w:rPr>
                <w:noProof/>
                <w:webHidden/>
              </w:rPr>
              <w:fldChar w:fldCharType="separate"/>
            </w:r>
            <w:r>
              <w:rPr>
                <w:noProof/>
                <w:webHidden/>
              </w:rPr>
              <w:t>20</w:t>
            </w:r>
            <w:r>
              <w:rPr>
                <w:noProof/>
                <w:webHidden/>
              </w:rPr>
              <w:fldChar w:fldCharType="end"/>
            </w:r>
          </w:hyperlink>
        </w:p>
        <w:p w14:paraId="6D1482D0" w14:textId="65754814" w:rsidR="00EC1474" w:rsidRDefault="00EC1474">
          <w:pPr>
            <w:pStyle w:val="TOC3"/>
            <w:tabs>
              <w:tab w:val="right" w:leader="dot" w:pos="9736"/>
            </w:tabs>
            <w:rPr>
              <w:rFonts w:eastAsiaTheme="minorEastAsia"/>
              <w:noProof/>
              <w:lang w:eastAsia="en-GB"/>
            </w:rPr>
          </w:pPr>
          <w:hyperlink w:anchor="_Toc45083848" w:history="1">
            <w:r w:rsidRPr="00820078">
              <w:rPr>
                <w:rStyle w:val="Hyperlink"/>
                <w:rFonts w:ascii="Arial" w:hAnsi="Arial" w:cs="Arial"/>
                <w:noProof/>
              </w:rPr>
              <w:t>Appendix 2</w:t>
            </w:r>
            <w:r>
              <w:rPr>
                <w:noProof/>
                <w:webHidden/>
              </w:rPr>
              <w:tab/>
            </w:r>
            <w:r>
              <w:rPr>
                <w:noProof/>
                <w:webHidden/>
              </w:rPr>
              <w:fldChar w:fldCharType="begin"/>
            </w:r>
            <w:r>
              <w:rPr>
                <w:noProof/>
                <w:webHidden/>
              </w:rPr>
              <w:instrText xml:space="preserve"> PAGEREF _Toc45083848 \h </w:instrText>
            </w:r>
            <w:r>
              <w:rPr>
                <w:noProof/>
                <w:webHidden/>
              </w:rPr>
            </w:r>
            <w:r>
              <w:rPr>
                <w:noProof/>
                <w:webHidden/>
              </w:rPr>
              <w:fldChar w:fldCharType="separate"/>
            </w:r>
            <w:r>
              <w:rPr>
                <w:noProof/>
                <w:webHidden/>
              </w:rPr>
              <w:t>24</w:t>
            </w:r>
            <w:r>
              <w:rPr>
                <w:noProof/>
                <w:webHidden/>
              </w:rPr>
              <w:fldChar w:fldCharType="end"/>
            </w:r>
          </w:hyperlink>
        </w:p>
        <w:p w14:paraId="46EB446C" w14:textId="02E8C9B5" w:rsidR="00EC1474" w:rsidRDefault="00EC1474">
          <w:pPr>
            <w:pStyle w:val="TOC3"/>
            <w:tabs>
              <w:tab w:val="right" w:leader="dot" w:pos="9736"/>
            </w:tabs>
            <w:rPr>
              <w:rFonts w:eastAsiaTheme="minorEastAsia"/>
              <w:noProof/>
              <w:lang w:eastAsia="en-GB"/>
            </w:rPr>
          </w:pPr>
          <w:hyperlink w:anchor="_Toc45083849" w:history="1">
            <w:r w:rsidRPr="00820078">
              <w:rPr>
                <w:rStyle w:val="Hyperlink"/>
                <w:rFonts w:ascii="Arial" w:hAnsi="Arial" w:cs="Arial"/>
                <w:noProof/>
              </w:rPr>
              <w:t>Appendix 3</w:t>
            </w:r>
            <w:r>
              <w:rPr>
                <w:noProof/>
                <w:webHidden/>
              </w:rPr>
              <w:tab/>
            </w:r>
            <w:r>
              <w:rPr>
                <w:noProof/>
                <w:webHidden/>
              </w:rPr>
              <w:fldChar w:fldCharType="begin"/>
            </w:r>
            <w:r>
              <w:rPr>
                <w:noProof/>
                <w:webHidden/>
              </w:rPr>
              <w:instrText xml:space="preserve"> PAGEREF _Toc45083849 \h </w:instrText>
            </w:r>
            <w:r>
              <w:rPr>
                <w:noProof/>
                <w:webHidden/>
              </w:rPr>
            </w:r>
            <w:r>
              <w:rPr>
                <w:noProof/>
                <w:webHidden/>
              </w:rPr>
              <w:fldChar w:fldCharType="separate"/>
            </w:r>
            <w:r>
              <w:rPr>
                <w:noProof/>
                <w:webHidden/>
              </w:rPr>
              <w:t>26</w:t>
            </w:r>
            <w:r>
              <w:rPr>
                <w:noProof/>
                <w:webHidden/>
              </w:rPr>
              <w:fldChar w:fldCharType="end"/>
            </w:r>
          </w:hyperlink>
        </w:p>
        <w:p w14:paraId="3CFDF15E" w14:textId="714C9CB4" w:rsidR="008161C8" w:rsidRDefault="008161C8">
          <w:r>
            <w:rPr>
              <w:b/>
              <w:bCs/>
              <w:noProof/>
            </w:rPr>
            <w:fldChar w:fldCharType="end"/>
          </w:r>
        </w:p>
      </w:sdtContent>
    </w:sdt>
    <w:p w14:paraId="5C0FE70C" w14:textId="77777777" w:rsidR="008161C8" w:rsidRDefault="008161C8" w:rsidP="005B1E5B">
      <w:pPr>
        <w:pStyle w:val="Default"/>
        <w:rPr>
          <w:color w:val="auto"/>
        </w:rPr>
      </w:pPr>
    </w:p>
    <w:p w14:paraId="4FF05B07" w14:textId="327AA19D" w:rsidR="005B1E5B" w:rsidRPr="002214D3" w:rsidRDefault="005B1E5B" w:rsidP="00EC1474">
      <w:pPr>
        <w:pStyle w:val="Heading3"/>
      </w:pPr>
      <w:bookmarkStart w:id="1" w:name="p4"/>
      <w:bookmarkStart w:id="2" w:name="_Toc45083812"/>
      <w:bookmarkEnd w:id="1"/>
      <w:r w:rsidRPr="002214D3">
        <w:t>1. Introduction</w:t>
      </w:r>
      <w:bookmarkEnd w:id="2"/>
    </w:p>
    <w:p w14:paraId="52E0FC0D" w14:textId="77777777" w:rsidR="005B1E5B" w:rsidRPr="00896E7F" w:rsidRDefault="005B1E5B" w:rsidP="005B1E5B">
      <w:pPr>
        <w:pStyle w:val="Default"/>
        <w:rPr>
          <w:color w:val="auto"/>
          <w:sz w:val="22"/>
          <w:szCs w:val="22"/>
        </w:rPr>
      </w:pPr>
      <w:r w:rsidRPr="00896E7F">
        <w:rPr>
          <w:color w:val="auto"/>
          <w:sz w:val="22"/>
          <w:szCs w:val="22"/>
        </w:rPr>
        <w:t xml:space="preserve">In Medway the demand for social housing is far greater than the number of social homes that are available. The aim of the Allocations Policy is to ensure that the limited number of social homes are allocated to those in the greatest housing need as set out in the legal definition of reasonable preference (please see section 3). </w:t>
      </w:r>
    </w:p>
    <w:p w14:paraId="1C3256C4" w14:textId="77777777" w:rsidR="005B1E5B" w:rsidRPr="00896E7F" w:rsidRDefault="005B1E5B" w:rsidP="005B1E5B">
      <w:pPr>
        <w:pStyle w:val="Default"/>
        <w:rPr>
          <w:color w:val="auto"/>
          <w:sz w:val="22"/>
          <w:szCs w:val="22"/>
        </w:rPr>
      </w:pPr>
    </w:p>
    <w:p w14:paraId="52376116" w14:textId="38E16C6A" w:rsidR="005B1E5B" w:rsidRPr="00896E7F" w:rsidRDefault="005B1E5B" w:rsidP="005B1E5B">
      <w:pPr>
        <w:pStyle w:val="Default"/>
        <w:rPr>
          <w:color w:val="auto"/>
          <w:sz w:val="22"/>
          <w:szCs w:val="22"/>
        </w:rPr>
      </w:pPr>
      <w:r w:rsidRPr="00896E7F">
        <w:rPr>
          <w:color w:val="auto"/>
          <w:sz w:val="22"/>
          <w:szCs w:val="22"/>
        </w:rPr>
        <w:t xml:space="preserve">Medway Council’s Allocations Policy sets out specifically who is and who is not assisted under the </w:t>
      </w:r>
      <w:r w:rsidR="00BC1BE5" w:rsidRPr="00896E7F">
        <w:rPr>
          <w:color w:val="auto"/>
          <w:sz w:val="22"/>
          <w:szCs w:val="22"/>
        </w:rPr>
        <w:t>scheme;</w:t>
      </w:r>
      <w:r w:rsidRPr="00896E7F">
        <w:rPr>
          <w:color w:val="auto"/>
          <w:sz w:val="22"/>
          <w:szCs w:val="22"/>
        </w:rPr>
        <w:t xml:space="preserve"> it also sets out how to apply for re-housing and the standard of service that our customers can expect. </w:t>
      </w:r>
    </w:p>
    <w:p w14:paraId="31947890" w14:textId="77777777" w:rsidR="005B1E5B" w:rsidRPr="00896E7F" w:rsidRDefault="005B1E5B" w:rsidP="005B1E5B">
      <w:pPr>
        <w:pStyle w:val="Default"/>
        <w:rPr>
          <w:color w:val="auto"/>
          <w:sz w:val="22"/>
          <w:szCs w:val="22"/>
        </w:rPr>
      </w:pPr>
    </w:p>
    <w:p w14:paraId="27E1F18C" w14:textId="77777777" w:rsidR="005B1E5B" w:rsidRPr="00896E7F" w:rsidRDefault="005B1E5B" w:rsidP="005B1E5B">
      <w:pPr>
        <w:pStyle w:val="Default"/>
        <w:rPr>
          <w:color w:val="auto"/>
          <w:sz w:val="22"/>
          <w:szCs w:val="22"/>
        </w:rPr>
      </w:pPr>
      <w:r w:rsidRPr="00896E7F">
        <w:rPr>
          <w:color w:val="auto"/>
          <w:sz w:val="22"/>
          <w:szCs w:val="22"/>
        </w:rPr>
        <w:t>The Allocations Policy is designed to meet all legal requirements and support the</w:t>
      </w:r>
      <w:r w:rsidR="00EB6DC1">
        <w:rPr>
          <w:color w:val="auto"/>
          <w:sz w:val="22"/>
          <w:szCs w:val="22"/>
        </w:rPr>
        <w:t xml:space="preserve"> objectives of Medway’s </w:t>
      </w:r>
      <w:r w:rsidRPr="00896E7F">
        <w:rPr>
          <w:color w:val="auto"/>
          <w:sz w:val="22"/>
          <w:szCs w:val="22"/>
        </w:rPr>
        <w:t>Housing Strategy</w:t>
      </w:r>
      <w:r w:rsidR="00EB6DC1">
        <w:rPr>
          <w:color w:val="auto"/>
          <w:sz w:val="22"/>
          <w:szCs w:val="22"/>
        </w:rPr>
        <w:t xml:space="preserve">.  </w:t>
      </w:r>
      <w:r w:rsidRPr="00896E7F">
        <w:rPr>
          <w:color w:val="auto"/>
          <w:sz w:val="22"/>
          <w:szCs w:val="22"/>
        </w:rPr>
        <w:t xml:space="preserve">The key objectives of the Allocations Policy will be to: </w:t>
      </w:r>
    </w:p>
    <w:p w14:paraId="21FC5B68" w14:textId="77777777" w:rsidR="005B1E5B" w:rsidRPr="00896E7F" w:rsidRDefault="005B1E5B" w:rsidP="005B1E5B">
      <w:pPr>
        <w:pStyle w:val="Default"/>
        <w:rPr>
          <w:color w:val="auto"/>
          <w:sz w:val="22"/>
          <w:szCs w:val="22"/>
        </w:rPr>
      </w:pPr>
    </w:p>
    <w:p w14:paraId="694B6C8F"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Provide a fair and transparent system by which people are prioritised for social housing </w:t>
      </w:r>
    </w:p>
    <w:p w14:paraId="0D90AA9B"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Help those that are most in housing need </w:t>
      </w:r>
    </w:p>
    <w:p w14:paraId="01EDAB11"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Promote the development of sustainable communities </w:t>
      </w:r>
    </w:p>
    <w:p w14:paraId="15C86BD8"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Encourage tenants to take up employment and training opportunities </w:t>
      </w:r>
    </w:p>
    <w:p w14:paraId="44DDE795"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Provide greater flexibilities for the movement of existing social housing tenants </w:t>
      </w:r>
    </w:p>
    <w:p w14:paraId="100A0CC2"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To assist in the mitigation of the impact of welfare reform </w:t>
      </w:r>
    </w:p>
    <w:p w14:paraId="6C9828D8" w14:textId="2D33E42F" w:rsidR="005B1E5B" w:rsidRDefault="005B1E5B" w:rsidP="007515A8">
      <w:pPr>
        <w:pStyle w:val="Default"/>
        <w:ind w:left="284"/>
        <w:rPr>
          <w:color w:val="auto"/>
          <w:sz w:val="22"/>
          <w:szCs w:val="22"/>
        </w:rPr>
      </w:pPr>
      <w:r w:rsidRPr="00896E7F">
        <w:rPr>
          <w:color w:val="auto"/>
          <w:sz w:val="22"/>
          <w:szCs w:val="22"/>
        </w:rPr>
        <w:t>• Recognise applicants that are making a contri</w:t>
      </w:r>
      <w:r w:rsidR="000401AC">
        <w:rPr>
          <w:color w:val="auto"/>
          <w:sz w:val="22"/>
          <w:szCs w:val="22"/>
        </w:rPr>
        <w:t>bution to their local community</w:t>
      </w:r>
    </w:p>
    <w:p w14:paraId="3AC5BBD6" w14:textId="77777777" w:rsidR="000401AC" w:rsidRPr="00896E7F" w:rsidRDefault="000401AC" w:rsidP="007515A8">
      <w:pPr>
        <w:pStyle w:val="Default"/>
        <w:ind w:left="284"/>
        <w:rPr>
          <w:color w:val="auto"/>
          <w:sz w:val="22"/>
          <w:szCs w:val="22"/>
        </w:rPr>
      </w:pPr>
    </w:p>
    <w:p w14:paraId="2463D36B" w14:textId="77777777" w:rsidR="005B1E5B" w:rsidRPr="00896E7F" w:rsidRDefault="005B1E5B" w:rsidP="005B1E5B">
      <w:pPr>
        <w:pStyle w:val="Default"/>
        <w:rPr>
          <w:color w:val="auto"/>
          <w:sz w:val="22"/>
          <w:szCs w:val="22"/>
        </w:rPr>
      </w:pPr>
    </w:p>
    <w:p w14:paraId="24B2678B" w14:textId="1E79A5E2" w:rsidR="005B1E5B" w:rsidRPr="000C4ED2" w:rsidRDefault="000C4ED2" w:rsidP="000C4ED2">
      <w:pPr>
        <w:pStyle w:val="Heading3"/>
        <w:rPr>
          <w:rFonts w:ascii="Arial" w:hAnsi="Arial" w:cs="Arial"/>
        </w:rPr>
      </w:pPr>
      <w:bookmarkStart w:id="3" w:name="s2"/>
      <w:bookmarkStart w:id="4" w:name="_Toc45083813"/>
      <w:bookmarkEnd w:id="3"/>
      <w:r>
        <w:rPr>
          <w:rFonts w:ascii="Arial" w:hAnsi="Arial" w:cs="Arial"/>
        </w:rPr>
        <w:lastRenderedPageBreak/>
        <w:t>2. Legal Framework</w:t>
      </w:r>
      <w:bookmarkEnd w:id="4"/>
    </w:p>
    <w:p w14:paraId="6B3B17C2" w14:textId="77777777" w:rsidR="005B1E5B" w:rsidRPr="00896E7F" w:rsidRDefault="005B1E5B" w:rsidP="005B1E5B">
      <w:pPr>
        <w:pStyle w:val="Default"/>
        <w:rPr>
          <w:color w:val="auto"/>
          <w:sz w:val="22"/>
          <w:szCs w:val="22"/>
        </w:rPr>
      </w:pPr>
    </w:p>
    <w:p w14:paraId="550B6CA1" w14:textId="77777777" w:rsidR="005B1E5B" w:rsidRPr="00896E7F" w:rsidRDefault="005B1E5B" w:rsidP="005B1E5B">
      <w:pPr>
        <w:pStyle w:val="Default"/>
        <w:rPr>
          <w:color w:val="auto"/>
          <w:sz w:val="22"/>
          <w:szCs w:val="22"/>
        </w:rPr>
      </w:pPr>
      <w:r w:rsidRPr="00896E7F">
        <w:rPr>
          <w:color w:val="auto"/>
          <w:sz w:val="22"/>
          <w:szCs w:val="22"/>
        </w:rPr>
        <w:t xml:space="preserve">Medway Council’s Allocation Scheme sits within a tight and complex legal framework of Part VI of the Housing Act 1996 (as amended). This section describes this legal framework. </w:t>
      </w:r>
    </w:p>
    <w:p w14:paraId="32533FC5" w14:textId="77777777" w:rsidR="005B1E5B" w:rsidRPr="00896E7F" w:rsidRDefault="005B1E5B" w:rsidP="005B1E5B">
      <w:pPr>
        <w:pStyle w:val="Default"/>
        <w:rPr>
          <w:color w:val="auto"/>
          <w:sz w:val="22"/>
          <w:szCs w:val="22"/>
        </w:rPr>
      </w:pPr>
    </w:p>
    <w:p w14:paraId="3EC235E5" w14:textId="77777777" w:rsidR="005B1E5B" w:rsidRPr="00896E7F" w:rsidRDefault="005B1E5B" w:rsidP="00FC1F1E">
      <w:pPr>
        <w:pStyle w:val="Default"/>
        <w:rPr>
          <w:color w:val="auto"/>
          <w:sz w:val="22"/>
          <w:szCs w:val="22"/>
        </w:rPr>
      </w:pPr>
      <w:r w:rsidRPr="00896E7F">
        <w:rPr>
          <w:color w:val="auto"/>
          <w:sz w:val="22"/>
          <w:szCs w:val="22"/>
        </w:rPr>
        <w:t>The 1996 Housing Act (as amen</w:t>
      </w:r>
      <w:r w:rsidR="00EB4171">
        <w:rPr>
          <w:color w:val="auto"/>
          <w:sz w:val="22"/>
          <w:szCs w:val="22"/>
        </w:rPr>
        <w:t>ded</w:t>
      </w:r>
      <w:r w:rsidRPr="00896E7F">
        <w:rPr>
          <w:color w:val="auto"/>
          <w:sz w:val="22"/>
          <w:szCs w:val="22"/>
        </w:rPr>
        <w:t>) requires local authorities to make all allocations (which includes nominations) in accordance with an Allocations policy. A summary of the Allocation Scheme must be published and made available free of charge to any person who asks for a copy.  A summary of the Scheme and general principles is available through Medway Council offices, partner Registered Providers’ offices and on the Council’s website.</w:t>
      </w:r>
    </w:p>
    <w:p w14:paraId="3B9A570D" w14:textId="77777777" w:rsidR="005B1E5B" w:rsidRPr="00896E7F" w:rsidRDefault="005B1E5B" w:rsidP="00B93B83">
      <w:pPr>
        <w:spacing w:after="0"/>
        <w:rPr>
          <w:rFonts w:ascii="Arial" w:hAnsi="Arial" w:cs="Arial"/>
        </w:rPr>
      </w:pPr>
    </w:p>
    <w:p w14:paraId="2B0A64CA" w14:textId="77777777" w:rsidR="005B1E5B" w:rsidRPr="00896E7F" w:rsidRDefault="005B1E5B" w:rsidP="00B93B83">
      <w:pPr>
        <w:spacing w:after="0"/>
        <w:rPr>
          <w:rFonts w:ascii="Arial" w:hAnsi="Arial" w:cs="Arial"/>
        </w:rPr>
      </w:pPr>
      <w:r w:rsidRPr="00896E7F">
        <w:rPr>
          <w:rFonts w:ascii="Arial" w:hAnsi="Arial" w:cs="Arial"/>
        </w:rPr>
        <w:t xml:space="preserve">This document is the full version of the Scheme and is available for inspection at Medway Council offices at Gun Wharf and </w:t>
      </w:r>
      <w:r w:rsidR="00F73287">
        <w:rPr>
          <w:rFonts w:ascii="Arial" w:hAnsi="Arial" w:cs="Arial"/>
        </w:rPr>
        <w:t>Kingsley House</w:t>
      </w:r>
      <w:r w:rsidRPr="00896E7F">
        <w:rPr>
          <w:rFonts w:ascii="Arial" w:hAnsi="Arial" w:cs="Arial"/>
        </w:rPr>
        <w:t xml:space="preserve">. </w:t>
      </w:r>
    </w:p>
    <w:p w14:paraId="48C975C5" w14:textId="77777777" w:rsidR="005B1E5B" w:rsidRPr="00896E7F" w:rsidRDefault="005B1E5B" w:rsidP="005B1E5B">
      <w:pPr>
        <w:pStyle w:val="Default"/>
        <w:jc w:val="both"/>
        <w:rPr>
          <w:color w:val="auto"/>
          <w:sz w:val="22"/>
          <w:szCs w:val="22"/>
        </w:rPr>
      </w:pPr>
    </w:p>
    <w:p w14:paraId="73B7DEFB" w14:textId="6FEC52FF" w:rsidR="005B1E5B" w:rsidRPr="00896E7F" w:rsidRDefault="005B1E5B" w:rsidP="005B1E5B">
      <w:pPr>
        <w:pStyle w:val="Default"/>
        <w:jc w:val="both"/>
        <w:rPr>
          <w:color w:val="auto"/>
          <w:sz w:val="22"/>
          <w:szCs w:val="22"/>
        </w:rPr>
      </w:pPr>
      <w:r w:rsidRPr="00896E7F">
        <w:rPr>
          <w:color w:val="auto"/>
          <w:sz w:val="22"/>
          <w:szCs w:val="22"/>
        </w:rPr>
        <w:t>The Housing Act 1996 (as amended) requ</w:t>
      </w:r>
      <w:r w:rsidR="00710063">
        <w:rPr>
          <w:color w:val="auto"/>
          <w:sz w:val="22"/>
          <w:szCs w:val="22"/>
        </w:rPr>
        <w:t>ires local authorities to give reasonable p</w:t>
      </w:r>
      <w:r w:rsidRPr="00896E7F">
        <w:rPr>
          <w:color w:val="auto"/>
          <w:sz w:val="22"/>
          <w:szCs w:val="22"/>
        </w:rPr>
        <w:t xml:space="preserve">reference in their Allocation Scheme to people with high levels of assessed housing need. This includes homeless people, those who need to move on welfare or medical grounds, people living in unsatisfactory housing and those who would face hardship unless they moved to a </w:t>
      </w:r>
      <w:r w:rsidR="00FD0BE3">
        <w:rPr>
          <w:color w:val="auto"/>
          <w:sz w:val="22"/>
          <w:szCs w:val="22"/>
        </w:rPr>
        <w:t>particular locality within the local a</w:t>
      </w:r>
      <w:r w:rsidRPr="00896E7F">
        <w:rPr>
          <w:color w:val="auto"/>
          <w:sz w:val="22"/>
          <w:szCs w:val="22"/>
        </w:rPr>
        <w:t xml:space="preserve">uthority’s area. </w:t>
      </w:r>
    </w:p>
    <w:p w14:paraId="6FF229E8" w14:textId="77777777" w:rsidR="005B1E5B" w:rsidRPr="00896E7F" w:rsidRDefault="005B1E5B" w:rsidP="005B1E5B">
      <w:pPr>
        <w:pStyle w:val="Default"/>
        <w:jc w:val="both"/>
        <w:rPr>
          <w:color w:val="auto"/>
          <w:sz w:val="22"/>
          <w:szCs w:val="22"/>
        </w:rPr>
      </w:pPr>
    </w:p>
    <w:p w14:paraId="383EAAAF" w14:textId="77777777" w:rsidR="005B1E5B" w:rsidRPr="00896E7F" w:rsidRDefault="005B1E5B" w:rsidP="005B1E5B">
      <w:pPr>
        <w:pStyle w:val="Default"/>
        <w:jc w:val="both"/>
        <w:rPr>
          <w:color w:val="auto"/>
          <w:sz w:val="22"/>
          <w:szCs w:val="22"/>
        </w:rPr>
      </w:pPr>
      <w:r w:rsidRPr="00896E7F">
        <w:rPr>
          <w:color w:val="auto"/>
          <w:sz w:val="22"/>
          <w:szCs w:val="22"/>
        </w:rPr>
        <w:t xml:space="preserve">The Act also requires local authorities to state within the Scheme what its position is on offering applicants a choice of housing accommodation, or offering them the opportunity to express preference about the housing accommodation to be allocated to them. </w:t>
      </w:r>
    </w:p>
    <w:p w14:paraId="5726C9B9" w14:textId="77777777" w:rsidR="00B93B83" w:rsidRDefault="005B1E5B" w:rsidP="005B1E5B">
      <w:pPr>
        <w:pStyle w:val="Default"/>
        <w:jc w:val="both"/>
        <w:rPr>
          <w:color w:val="auto"/>
          <w:sz w:val="22"/>
          <w:szCs w:val="22"/>
        </w:rPr>
      </w:pPr>
      <w:r w:rsidRPr="00896E7F">
        <w:rPr>
          <w:color w:val="auto"/>
          <w:sz w:val="22"/>
          <w:szCs w:val="22"/>
        </w:rPr>
        <w:t xml:space="preserve">This Allocation Scheme complies with the requirements of the Housing Act 1996 (as amended) and takes into account the code of guidance issued by Central Government’s Communities and Local Government Department: Allocation of Accommodation: guidance for local housing authorities in England (June 2012). </w:t>
      </w:r>
    </w:p>
    <w:p w14:paraId="0615A95C" w14:textId="77777777" w:rsidR="00B93B83" w:rsidRDefault="00B93B83" w:rsidP="005B1E5B">
      <w:pPr>
        <w:pStyle w:val="Default"/>
        <w:jc w:val="both"/>
        <w:rPr>
          <w:color w:val="auto"/>
          <w:sz w:val="22"/>
          <w:szCs w:val="22"/>
        </w:rPr>
      </w:pPr>
    </w:p>
    <w:p w14:paraId="080ED829" w14:textId="607BB9CF" w:rsidR="005B1E5B" w:rsidRPr="00896E7F" w:rsidRDefault="005B1E5B" w:rsidP="005B1E5B">
      <w:pPr>
        <w:pStyle w:val="Default"/>
        <w:jc w:val="both"/>
        <w:rPr>
          <w:color w:val="auto"/>
          <w:sz w:val="22"/>
          <w:szCs w:val="22"/>
        </w:rPr>
      </w:pPr>
      <w:r w:rsidRPr="00896E7F">
        <w:rPr>
          <w:color w:val="auto"/>
          <w:sz w:val="22"/>
          <w:szCs w:val="22"/>
        </w:rPr>
        <w:t xml:space="preserve">The scheme is drafted and framed to ensure that it is compatible with the Council’s equality duties including the duty to eliminate unlawful discrimination and to promote good relations between persons who share a relevant protected characteristic and those who do not. The protected characteristics are age, race, disability, sex, pregnancy and maternity, </w:t>
      </w:r>
      <w:r w:rsidR="00085EE4">
        <w:rPr>
          <w:color w:val="auto"/>
          <w:sz w:val="22"/>
          <w:szCs w:val="22"/>
        </w:rPr>
        <w:t xml:space="preserve">marriage and civil partnership, </w:t>
      </w:r>
      <w:r w:rsidRPr="00896E7F">
        <w:rPr>
          <w:color w:val="auto"/>
          <w:sz w:val="22"/>
          <w:szCs w:val="22"/>
        </w:rPr>
        <w:t xml:space="preserve">sexual orientation, religion or belief and gender reassignment. </w:t>
      </w:r>
    </w:p>
    <w:p w14:paraId="3C87570A" w14:textId="77777777" w:rsidR="005B1E5B" w:rsidRPr="00896E7F" w:rsidRDefault="005B1E5B" w:rsidP="005B1E5B">
      <w:pPr>
        <w:pStyle w:val="Default"/>
        <w:jc w:val="both"/>
        <w:rPr>
          <w:color w:val="auto"/>
          <w:sz w:val="22"/>
          <w:szCs w:val="22"/>
        </w:rPr>
      </w:pPr>
    </w:p>
    <w:p w14:paraId="2F22F2AD" w14:textId="77777777" w:rsidR="005B1E5B" w:rsidRPr="00896E7F" w:rsidRDefault="005B1E5B" w:rsidP="005B1E5B">
      <w:pPr>
        <w:pStyle w:val="Default"/>
        <w:jc w:val="both"/>
        <w:rPr>
          <w:color w:val="auto"/>
          <w:sz w:val="22"/>
          <w:szCs w:val="22"/>
        </w:rPr>
      </w:pPr>
      <w:r w:rsidRPr="00896E7F">
        <w:rPr>
          <w:color w:val="auto"/>
          <w:sz w:val="22"/>
          <w:szCs w:val="22"/>
        </w:rPr>
        <w:t xml:space="preserve">This Scheme has considered: </w:t>
      </w:r>
    </w:p>
    <w:p w14:paraId="6AC49ABB" w14:textId="77777777" w:rsidR="005B1E5B" w:rsidRPr="00896E7F" w:rsidRDefault="005B1E5B" w:rsidP="005B1E5B">
      <w:pPr>
        <w:pStyle w:val="Default"/>
        <w:jc w:val="both"/>
        <w:rPr>
          <w:color w:val="auto"/>
          <w:sz w:val="22"/>
          <w:szCs w:val="22"/>
        </w:rPr>
      </w:pPr>
    </w:p>
    <w:p w14:paraId="1370E781" w14:textId="77777777" w:rsidR="005B1E5B" w:rsidRPr="00896E7F" w:rsidRDefault="005B1E5B" w:rsidP="007515A8">
      <w:pPr>
        <w:pStyle w:val="Default"/>
        <w:spacing w:after="200"/>
        <w:ind w:left="284"/>
        <w:jc w:val="both"/>
        <w:rPr>
          <w:color w:val="auto"/>
          <w:sz w:val="22"/>
          <w:szCs w:val="22"/>
        </w:rPr>
      </w:pPr>
      <w:r w:rsidRPr="00896E7F">
        <w:rPr>
          <w:color w:val="auto"/>
          <w:sz w:val="22"/>
          <w:szCs w:val="22"/>
        </w:rPr>
        <w:t xml:space="preserve">• The Council’s statutory obligations and discretion as to who is eligible for housing allocation </w:t>
      </w:r>
    </w:p>
    <w:p w14:paraId="6D6E052B" w14:textId="581B8D6B" w:rsidR="005B1E5B" w:rsidRPr="00896E7F" w:rsidRDefault="005B1E5B" w:rsidP="007515A8">
      <w:pPr>
        <w:pStyle w:val="Default"/>
        <w:spacing w:after="200"/>
        <w:ind w:left="284"/>
        <w:jc w:val="both"/>
        <w:rPr>
          <w:color w:val="auto"/>
          <w:sz w:val="22"/>
          <w:szCs w:val="22"/>
        </w:rPr>
      </w:pPr>
      <w:r w:rsidRPr="00896E7F">
        <w:rPr>
          <w:color w:val="auto"/>
          <w:sz w:val="22"/>
          <w:szCs w:val="22"/>
        </w:rPr>
        <w:t>• The Council’s s</w:t>
      </w:r>
      <w:r w:rsidR="00710063">
        <w:rPr>
          <w:color w:val="auto"/>
          <w:sz w:val="22"/>
          <w:szCs w:val="22"/>
        </w:rPr>
        <w:t>tatutory obligation to provide reasonable p</w:t>
      </w:r>
      <w:r w:rsidRPr="00896E7F">
        <w:rPr>
          <w:color w:val="auto"/>
          <w:sz w:val="22"/>
          <w:szCs w:val="22"/>
        </w:rPr>
        <w:t xml:space="preserve">reference to certain categories of applicants set down by law i.e. those who must be given a ‘head start’ under the Council’s Allocation Scheme </w:t>
      </w:r>
    </w:p>
    <w:p w14:paraId="30C94380" w14:textId="601AFEE5" w:rsidR="005B1E5B" w:rsidRPr="00896E7F" w:rsidRDefault="005B1E5B" w:rsidP="007515A8">
      <w:pPr>
        <w:pStyle w:val="Default"/>
        <w:spacing w:after="200"/>
        <w:ind w:left="284"/>
        <w:jc w:val="both"/>
        <w:rPr>
          <w:color w:val="auto"/>
          <w:sz w:val="22"/>
          <w:szCs w:val="22"/>
        </w:rPr>
      </w:pPr>
      <w:r w:rsidRPr="00896E7F">
        <w:rPr>
          <w:color w:val="auto"/>
          <w:sz w:val="22"/>
          <w:szCs w:val="22"/>
        </w:rPr>
        <w:t>• The Council’s statutory discretion to grant ‘additional preference’ and/or to determine pr</w:t>
      </w:r>
      <w:r w:rsidR="00710063">
        <w:rPr>
          <w:color w:val="auto"/>
          <w:sz w:val="22"/>
          <w:szCs w:val="22"/>
        </w:rPr>
        <w:t>iority between applicants with r</w:t>
      </w:r>
      <w:r w:rsidRPr="00896E7F">
        <w:rPr>
          <w:color w:val="auto"/>
          <w:sz w:val="22"/>
          <w:szCs w:val="22"/>
        </w:rPr>
        <w:t xml:space="preserve">easonable </w:t>
      </w:r>
      <w:r w:rsidR="00710063">
        <w:rPr>
          <w:color w:val="auto"/>
          <w:sz w:val="22"/>
          <w:szCs w:val="22"/>
        </w:rPr>
        <w:t>p</w:t>
      </w:r>
      <w:r w:rsidRPr="00896E7F">
        <w:rPr>
          <w:color w:val="auto"/>
          <w:sz w:val="22"/>
          <w:szCs w:val="22"/>
        </w:rPr>
        <w:t xml:space="preserve">reference </w:t>
      </w:r>
    </w:p>
    <w:p w14:paraId="342F4929" w14:textId="33F4B170" w:rsidR="005B1E5B" w:rsidRPr="00896E7F" w:rsidRDefault="005B1E5B" w:rsidP="007515A8">
      <w:pPr>
        <w:pStyle w:val="Default"/>
        <w:ind w:left="284"/>
        <w:jc w:val="both"/>
        <w:rPr>
          <w:color w:val="auto"/>
          <w:sz w:val="22"/>
          <w:szCs w:val="22"/>
        </w:rPr>
      </w:pPr>
      <w:r w:rsidRPr="00896E7F">
        <w:rPr>
          <w:color w:val="auto"/>
          <w:sz w:val="22"/>
          <w:szCs w:val="22"/>
        </w:rPr>
        <w:t xml:space="preserve">• The general and specific statutory discretions the Council can exercise when allocating housing in support of its Housing Strategy </w:t>
      </w:r>
      <w:r w:rsidR="00373B1A">
        <w:rPr>
          <w:color w:val="auto"/>
          <w:sz w:val="22"/>
          <w:szCs w:val="22"/>
        </w:rPr>
        <w:t xml:space="preserve">and </w:t>
      </w:r>
      <w:r w:rsidRPr="00896E7F">
        <w:rPr>
          <w:color w:val="auto"/>
          <w:sz w:val="22"/>
          <w:szCs w:val="22"/>
        </w:rPr>
        <w:t xml:space="preserve">the local flexibility offered through the Localism Act (2011) </w:t>
      </w:r>
    </w:p>
    <w:p w14:paraId="15168490" w14:textId="77777777" w:rsidR="005B1E5B" w:rsidRPr="00896E7F" w:rsidRDefault="005B1E5B" w:rsidP="005B1E5B">
      <w:pPr>
        <w:pStyle w:val="Default"/>
        <w:jc w:val="both"/>
        <w:rPr>
          <w:color w:val="auto"/>
          <w:sz w:val="22"/>
          <w:szCs w:val="22"/>
        </w:rPr>
      </w:pPr>
    </w:p>
    <w:p w14:paraId="1BE8338C" w14:textId="2BDC62A7" w:rsidR="005B1E5B" w:rsidRPr="000C4ED2" w:rsidRDefault="000C4ED2" w:rsidP="000C4ED2">
      <w:pPr>
        <w:pStyle w:val="Heading3"/>
        <w:rPr>
          <w:rFonts w:ascii="Arial" w:hAnsi="Arial" w:cs="Arial"/>
        </w:rPr>
      </w:pPr>
      <w:bookmarkStart w:id="5" w:name="S3"/>
      <w:bookmarkStart w:id="6" w:name="_Toc45083814"/>
      <w:bookmarkEnd w:id="5"/>
      <w:r>
        <w:rPr>
          <w:rFonts w:ascii="Arial" w:hAnsi="Arial" w:cs="Arial"/>
        </w:rPr>
        <w:t>3. Reasonable Preference</w:t>
      </w:r>
      <w:bookmarkEnd w:id="6"/>
    </w:p>
    <w:p w14:paraId="360E5448" w14:textId="77777777" w:rsidR="005B1E5B" w:rsidRPr="00896E7F" w:rsidRDefault="005B1E5B" w:rsidP="005B1E5B">
      <w:pPr>
        <w:pStyle w:val="Default"/>
        <w:jc w:val="both"/>
        <w:rPr>
          <w:color w:val="auto"/>
          <w:sz w:val="22"/>
          <w:szCs w:val="22"/>
        </w:rPr>
      </w:pPr>
    </w:p>
    <w:p w14:paraId="5EC42080" w14:textId="4D64CDC2" w:rsidR="005B1E5B" w:rsidRPr="00896E7F" w:rsidRDefault="005B1E5B" w:rsidP="005B1E5B">
      <w:pPr>
        <w:pStyle w:val="Default"/>
        <w:jc w:val="both"/>
        <w:rPr>
          <w:color w:val="auto"/>
          <w:sz w:val="22"/>
          <w:szCs w:val="22"/>
        </w:rPr>
      </w:pPr>
      <w:r w:rsidRPr="00896E7F">
        <w:rPr>
          <w:color w:val="auto"/>
          <w:sz w:val="22"/>
          <w:szCs w:val="22"/>
        </w:rPr>
        <w:t>The Housing Act 1996 (as amended) requires local authorities to give reasonable preference to certain categories of people once placed on the housing register</w:t>
      </w:r>
      <w:r w:rsidR="00230B9E">
        <w:rPr>
          <w:color w:val="auto"/>
          <w:sz w:val="22"/>
          <w:szCs w:val="22"/>
        </w:rPr>
        <w:t>,</w:t>
      </w:r>
      <w:r w:rsidRPr="00896E7F">
        <w:rPr>
          <w:color w:val="auto"/>
          <w:sz w:val="22"/>
          <w:szCs w:val="22"/>
        </w:rPr>
        <w:t xml:space="preserve"> these are: </w:t>
      </w:r>
    </w:p>
    <w:p w14:paraId="251FC03E" w14:textId="77777777" w:rsidR="005B1E5B" w:rsidRPr="00896E7F" w:rsidRDefault="005B1E5B" w:rsidP="00B93B83">
      <w:pPr>
        <w:pStyle w:val="Default"/>
        <w:ind w:left="700" w:hanging="340"/>
        <w:jc w:val="both"/>
        <w:rPr>
          <w:color w:val="auto"/>
          <w:sz w:val="22"/>
          <w:szCs w:val="22"/>
        </w:rPr>
      </w:pPr>
    </w:p>
    <w:p w14:paraId="109EE74F" w14:textId="364F141F" w:rsidR="005B1E5B" w:rsidRPr="00896E7F" w:rsidRDefault="005B1E5B" w:rsidP="00B85E6D">
      <w:pPr>
        <w:pStyle w:val="Default"/>
        <w:ind w:left="700" w:hanging="340"/>
        <w:jc w:val="both"/>
        <w:rPr>
          <w:color w:val="auto"/>
          <w:sz w:val="22"/>
          <w:szCs w:val="22"/>
        </w:rPr>
      </w:pPr>
      <w:r w:rsidRPr="00896E7F">
        <w:rPr>
          <w:color w:val="auto"/>
          <w:sz w:val="22"/>
          <w:szCs w:val="22"/>
        </w:rPr>
        <w:lastRenderedPageBreak/>
        <w:t xml:space="preserve">a. People who are homeless within the meaning of Part 7 of the 1996 Act (including those who are intentionally homeless and those not in priority need); </w:t>
      </w:r>
    </w:p>
    <w:p w14:paraId="3B1C6DFC" w14:textId="77777777" w:rsidR="005B1E5B" w:rsidRDefault="005B1E5B" w:rsidP="00B93B83">
      <w:pPr>
        <w:pStyle w:val="Default"/>
        <w:ind w:left="700" w:hanging="340"/>
        <w:rPr>
          <w:color w:val="auto"/>
          <w:sz w:val="22"/>
          <w:szCs w:val="22"/>
        </w:rPr>
      </w:pPr>
      <w:r w:rsidRPr="00896E7F">
        <w:rPr>
          <w:color w:val="auto"/>
          <w:sz w:val="22"/>
          <w:szCs w:val="22"/>
        </w:rPr>
        <w:t xml:space="preserve">b. People who are owed a duty by any housing authority under section 190(2), 193(2) or 195(2) of the 1996 Act (or under section 65(2) of the Housing Act 1985) or who are occupying accommodation secured by any housing authority under section 192(3); </w:t>
      </w:r>
    </w:p>
    <w:p w14:paraId="4CB41D6F" w14:textId="77777777" w:rsidR="00B93B83" w:rsidRPr="00896E7F" w:rsidRDefault="00B93B83" w:rsidP="00B93B83">
      <w:pPr>
        <w:pStyle w:val="Default"/>
        <w:ind w:left="700" w:hanging="340"/>
        <w:rPr>
          <w:color w:val="auto"/>
          <w:sz w:val="22"/>
          <w:szCs w:val="22"/>
        </w:rPr>
      </w:pPr>
    </w:p>
    <w:p w14:paraId="34DA10B4" w14:textId="77777777" w:rsidR="005B1E5B" w:rsidRDefault="005B1E5B" w:rsidP="00B93B83">
      <w:pPr>
        <w:pStyle w:val="Default"/>
        <w:ind w:left="700" w:hanging="340"/>
        <w:rPr>
          <w:color w:val="auto"/>
          <w:sz w:val="22"/>
          <w:szCs w:val="22"/>
        </w:rPr>
      </w:pPr>
      <w:r w:rsidRPr="00896E7F">
        <w:rPr>
          <w:color w:val="auto"/>
          <w:sz w:val="22"/>
          <w:szCs w:val="22"/>
        </w:rPr>
        <w:t xml:space="preserve">c. People occupying unsanitary or overcrowded housing or otherwise living in unsatisfactory housing conditions; </w:t>
      </w:r>
    </w:p>
    <w:p w14:paraId="2CBF9A04" w14:textId="77777777" w:rsidR="00B93B83" w:rsidRPr="00896E7F" w:rsidRDefault="00B93B83" w:rsidP="00B93B83">
      <w:pPr>
        <w:pStyle w:val="Default"/>
        <w:ind w:left="700" w:hanging="340"/>
        <w:rPr>
          <w:color w:val="auto"/>
          <w:sz w:val="22"/>
          <w:szCs w:val="22"/>
        </w:rPr>
      </w:pPr>
    </w:p>
    <w:p w14:paraId="4D845003" w14:textId="77777777" w:rsidR="005B1E5B" w:rsidRDefault="005B1E5B" w:rsidP="00B93B83">
      <w:pPr>
        <w:pStyle w:val="Default"/>
        <w:ind w:left="700" w:hanging="340"/>
        <w:rPr>
          <w:color w:val="auto"/>
          <w:sz w:val="22"/>
          <w:szCs w:val="22"/>
        </w:rPr>
      </w:pPr>
      <w:r w:rsidRPr="00896E7F">
        <w:rPr>
          <w:color w:val="auto"/>
          <w:sz w:val="22"/>
          <w:szCs w:val="22"/>
        </w:rPr>
        <w:t xml:space="preserve">d. People who need to move on medical or welfare grounds, including grounds relating to a disability; and </w:t>
      </w:r>
    </w:p>
    <w:p w14:paraId="67FE64A5" w14:textId="77777777" w:rsidR="00B93B83" w:rsidRPr="00896E7F" w:rsidRDefault="00B93B83" w:rsidP="00B93B83">
      <w:pPr>
        <w:pStyle w:val="Default"/>
        <w:ind w:left="700" w:hanging="340"/>
        <w:rPr>
          <w:color w:val="auto"/>
          <w:sz w:val="22"/>
          <w:szCs w:val="22"/>
        </w:rPr>
      </w:pPr>
    </w:p>
    <w:p w14:paraId="2567FAD0" w14:textId="13E8FDAE" w:rsidR="005B1E5B" w:rsidRPr="00896E7F" w:rsidRDefault="005B1E5B" w:rsidP="005B1E5B">
      <w:pPr>
        <w:pStyle w:val="Default"/>
        <w:ind w:left="700" w:hanging="340"/>
        <w:rPr>
          <w:color w:val="auto"/>
          <w:sz w:val="22"/>
          <w:szCs w:val="22"/>
        </w:rPr>
      </w:pPr>
      <w:r w:rsidRPr="00896E7F">
        <w:rPr>
          <w:color w:val="auto"/>
          <w:sz w:val="22"/>
          <w:szCs w:val="22"/>
        </w:rPr>
        <w:t>e. People who need to move to a particular locality in the di</w:t>
      </w:r>
      <w:r w:rsidR="00FD0BE3">
        <w:rPr>
          <w:color w:val="auto"/>
          <w:sz w:val="22"/>
          <w:szCs w:val="22"/>
        </w:rPr>
        <w:t>strict of the l</w:t>
      </w:r>
      <w:r w:rsidRPr="00896E7F">
        <w:rPr>
          <w:color w:val="auto"/>
          <w:sz w:val="22"/>
          <w:szCs w:val="22"/>
        </w:rPr>
        <w:t xml:space="preserve">ocal </w:t>
      </w:r>
      <w:r w:rsidR="00FD0BE3">
        <w:rPr>
          <w:color w:val="auto"/>
          <w:sz w:val="22"/>
          <w:szCs w:val="22"/>
        </w:rPr>
        <w:t>a</w:t>
      </w:r>
      <w:r w:rsidRPr="00896E7F">
        <w:rPr>
          <w:color w:val="auto"/>
          <w:sz w:val="22"/>
          <w:szCs w:val="22"/>
        </w:rPr>
        <w:t xml:space="preserve">uthority, where failure to meet that need would cause hardship to themselves or others. </w:t>
      </w:r>
    </w:p>
    <w:p w14:paraId="210DD47B" w14:textId="77777777" w:rsidR="005B1E5B" w:rsidRPr="00896E7F" w:rsidRDefault="005B1E5B" w:rsidP="005B1E5B">
      <w:pPr>
        <w:pStyle w:val="Default"/>
        <w:rPr>
          <w:color w:val="auto"/>
          <w:sz w:val="22"/>
          <w:szCs w:val="22"/>
        </w:rPr>
      </w:pPr>
    </w:p>
    <w:p w14:paraId="2A9D4123" w14:textId="77777777" w:rsidR="005B1E5B" w:rsidRPr="00896E7F" w:rsidRDefault="005B1E5B" w:rsidP="005B1E5B">
      <w:pPr>
        <w:pStyle w:val="Default"/>
        <w:rPr>
          <w:color w:val="auto"/>
          <w:sz w:val="22"/>
          <w:szCs w:val="22"/>
        </w:rPr>
      </w:pPr>
      <w:r w:rsidRPr="00896E7F">
        <w:rPr>
          <w:color w:val="auto"/>
          <w:sz w:val="22"/>
          <w:szCs w:val="22"/>
        </w:rPr>
        <w:t xml:space="preserve">Additional preference may be given to households with urgent housing needs. </w:t>
      </w:r>
    </w:p>
    <w:p w14:paraId="6DD89602" w14:textId="77777777" w:rsidR="005B1E5B" w:rsidRPr="00896E7F" w:rsidRDefault="005B1E5B" w:rsidP="005B1E5B">
      <w:pPr>
        <w:pStyle w:val="Default"/>
        <w:rPr>
          <w:color w:val="auto"/>
          <w:sz w:val="22"/>
          <w:szCs w:val="22"/>
        </w:rPr>
      </w:pPr>
    </w:p>
    <w:p w14:paraId="742ACB78" w14:textId="486F2403" w:rsidR="005B1E5B" w:rsidRPr="00896E7F" w:rsidRDefault="005B1E5B" w:rsidP="005B1E5B">
      <w:pPr>
        <w:pStyle w:val="Default"/>
        <w:rPr>
          <w:color w:val="auto"/>
          <w:sz w:val="22"/>
          <w:szCs w:val="22"/>
        </w:rPr>
      </w:pPr>
      <w:r w:rsidRPr="00896E7F">
        <w:rPr>
          <w:color w:val="auto"/>
          <w:sz w:val="22"/>
          <w:szCs w:val="22"/>
        </w:rPr>
        <w:t xml:space="preserve">A summary of the policy is available free of charge to any member of the public who asks for it. The full policy will be available for inspection at the principal office of the local housing authority to members of the public without charge. The policy will also be made available on the Internet. </w:t>
      </w:r>
    </w:p>
    <w:p w14:paraId="28CCB1E2" w14:textId="77777777" w:rsidR="005B1E5B" w:rsidRPr="00896E7F" w:rsidRDefault="005B1E5B" w:rsidP="005B1E5B">
      <w:pPr>
        <w:pStyle w:val="Default"/>
        <w:rPr>
          <w:b/>
          <w:bCs/>
          <w:color w:val="auto"/>
          <w:sz w:val="22"/>
          <w:szCs w:val="22"/>
        </w:rPr>
      </w:pPr>
    </w:p>
    <w:p w14:paraId="4FD0E52C" w14:textId="59CEFEA6" w:rsidR="005B1E5B" w:rsidRPr="000C4ED2" w:rsidRDefault="000C4ED2" w:rsidP="000C4ED2">
      <w:pPr>
        <w:pStyle w:val="Heading3"/>
        <w:rPr>
          <w:rFonts w:ascii="Arial" w:hAnsi="Arial" w:cs="Arial"/>
        </w:rPr>
      </w:pPr>
      <w:bookmarkStart w:id="7" w:name="S4"/>
      <w:bookmarkStart w:id="8" w:name="_Toc45083815"/>
      <w:bookmarkEnd w:id="7"/>
      <w:r>
        <w:rPr>
          <w:rFonts w:ascii="Arial" w:hAnsi="Arial" w:cs="Arial"/>
        </w:rPr>
        <w:t>4. Aims and Objectives</w:t>
      </w:r>
      <w:bookmarkEnd w:id="8"/>
    </w:p>
    <w:p w14:paraId="1BF49A0F" w14:textId="77777777" w:rsidR="005B1E5B" w:rsidRPr="00896E7F" w:rsidRDefault="005B1E5B" w:rsidP="00B93B83">
      <w:pPr>
        <w:pStyle w:val="Default"/>
        <w:rPr>
          <w:color w:val="auto"/>
          <w:sz w:val="22"/>
          <w:szCs w:val="22"/>
        </w:rPr>
      </w:pPr>
    </w:p>
    <w:p w14:paraId="11C6F975" w14:textId="77777777" w:rsidR="005B1E5B" w:rsidRPr="00896E7F" w:rsidRDefault="005B1E5B" w:rsidP="005B1E5B">
      <w:pPr>
        <w:pStyle w:val="Default"/>
        <w:spacing w:after="120"/>
        <w:rPr>
          <w:color w:val="auto"/>
          <w:sz w:val="22"/>
          <w:szCs w:val="22"/>
        </w:rPr>
      </w:pPr>
      <w:r w:rsidRPr="00896E7F">
        <w:rPr>
          <w:color w:val="auto"/>
          <w:sz w:val="22"/>
          <w:szCs w:val="22"/>
        </w:rPr>
        <w:t xml:space="preserve">The Council’s Allocation Policy sets out to: </w:t>
      </w:r>
    </w:p>
    <w:p w14:paraId="195CC656"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Meet legislative requirements </w:t>
      </w:r>
    </w:p>
    <w:p w14:paraId="17319A00"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Be fair </w:t>
      </w:r>
    </w:p>
    <w:p w14:paraId="64EDB3C9"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Meet local need </w:t>
      </w:r>
    </w:p>
    <w:p w14:paraId="0E17124B"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Meet key performance indicators </w:t>
      </w:r>
    </w:p>
    <w:p w14:paraId="26258CC8"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Make best use of resources </w:t>
      </w:r>
    </w:p>
    <w:p w14:paraId="09969DB7"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Create balanced and sustainable communities </w:t>
      </w:r>
    </w:p>
    <w:p w14:paraId="722D2CC6" w14:textId="77777777" w:rsidR="005B1E5B" w:rsidRPr="00896E7F" w:rsidRDefault="005B1E5B" w:rsidP="007515A8">
      <w:pPr>
        <w:pStyle w:val="Default"/>
        <w:ind w:left="284"/>
        <w:rPr>
          <w:color w:val="auto"/>
          <w:sz w:val="22"/>
          <w:szCs w:val="22"/>
        </w:rPr>
      </w:pPr>
      <w:r w:rsidRPr="00896E7F">
        <w:rPr>
          <w:color w:val="auto"/>
          <w:sz w:val="22"/>
          <w:szCs w:val="22"/>
        </w:rPr>
        <w:t xml:space="preserve">• Involve service users </w:t>
      </w:r>
    </w:p>
    <w:p w14:paraId="4A1BAA14" w14:textId="77777777" w:rsidR="005B1E5B" w:rsidRPr="00896E7F" w:rsidRDefault="005B1E5B" w:rsidP="007515A8">
      <w:pPr>
        <w:pStyle w:val="Default"/>
        <w:ind w:left="284"/>
        <w:rPr>
          <w:color w:val="auto"/>
          <w:sz w:val="22"/>
          <w:szCs w:val="22"/>
        </w:rPr>
      </w:pPr>
    </w:p>
    <w:p w14:paraId="2258AEBD" w14:textId="77777777" w:rsidR="005B1E5B" w:rsidRPr="00896E7F" w:rsidRDefault="005B1E5B" w:rsidP="005B1E5B">
      <w:pPr>
        <w:pStyle w:val="Default"/>
        <w:spacing w:after="120"/>
        <w:rPr>
          <w:color w:val="auto"/>
          <w:sz w:val="22"/>
          <w:szCs w:val="22"/>
        </w:rPr>
      </w:pPr>
      <w:r w:rsidRPr="00896E7F">
        <w:rPr>
          <w:color w:val="auto"/>
          <w:sz w:val="22"/>
          <w:szCs w:val="22"/>
        </w:rPr>
        <w:t xml:space="preserve">To do this we will: </w:t>
      </w:r>
    </w:p>
    <w:p w14:paraId="3F344A99"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Consider any appropriate changes to the policy in light of government guidance or best practice </w:t>
      </w:r>
    </w:p>
    <w:p w14:paraId="541EA36D" w14:textId="43CFD07E" w:rsidR="005B1E5B" w:rsidRPr="00896E7F" w:rsidRDefault="005B1E5B" w:rsidP="007515A8">
      <w:pPr>
        <w:pStyle w:val="Default"/>
        <w:spacing w:after="200"/>
        <w:ind w:left="284"/>
        <w:rPr>
          <w:color w:val="auto"/>
          <w:sz w:val="22"/>
          <w:szCs w:val="22"/>
        </w:rPr>
      </w:pPr>
      <w:r w:rsidRPr="00896E7F">
        <w:rPr>
          <w:color w:val="auto"/>
          <w:sz w:val="22"/>
          <w:szCs w:val="22"/>
        </w:rPr>
        <w:t>• Ens</w:t>
      </w:r>
      <w:r w:rsidR="00176B79">
        <w:rPr>
          <w:color w:val="auto"/>
          <w:sz w:val="22"/>
          <w:szCs w:val="22"/>
        </w:rPr>
        <w:t>ure that the objectives of the a</w:t>
      </w:r>
      <w:r w:rsidRPr="00896E7F">
        <w:rPr>
          <w:color w:val="auto"/>
          <w:sz w:val="22"/>
          <w:szCs w:val="22"/>
        </w:rPr>
        <w:t xml:space="preserve">uthority are reflected in the policy and procedures of the allocations scheme </w:t>
      </w:r>
    </w:p>
    <w:p w14:paraId="36707041"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Produce, monitor and review an annual lettings plan </w:t>
      </w:r>
    </w:p>
    <w:p w14:paraId="128F376C"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Monitor and review targets for void (empty property) turnaround </w:t>
      </w:r>
    </w:p>
    <w:p w14:paraId="1B4DDA7E"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Ensure that the proportion of different groups being re-housed reflects demand and the targets set in the lettings plan </w:t>
      </w:r>
    </w:p>
    <w:p w14:paraId="14C3C65A" w14:textId="77777777" w:rsidR="005B1E5B" w:rsidRPr="00896E7F" w:rsidRDefault="005B1E5B" w:rsidP="007515A8">
      <w:pPr>
        <w:pStyle w:val="Default"/>
        <w:spacing w:after="200"/>
        <w:ind w:left="284"/>
        <w:rPr>
          <w:color w:val="auto"/>
          <w:sz w:val="22"/>
          <w:szCs w:val="22"/>
        </w:rPr>
      </w:pPr>
      <w:r w:rsidRPr="00896E7F">
        <w:rPr>
          <w:color w:val="auto"/>
          <w:sz w:val="22"/>
          <w:szCs w:val="22"/>
        </w:rPr>
        <w:t xml:space="preserve">• Ensure that the policies meet the requirements of equalities legislation </w:t>
      </w:r>
    </w:p>
    <w:p w14:paraId="359D357A" w14:textId="77777777" w:rsidR="00896E7F" w:rsidRDefault="005B1E5B" w:rsidP="00B93B83">
      <w:pPr>
        <w:spacing w:after="0"/>
        <w:ind w:left="284"/>
        <w:rPr>
          <w:rFonts w:ascii="Arial" w:hAnsi="Arial" w:cs="Arial"/>
        </w:rPr>
      </w:pPr>
      <w:r w:rsidRPr="00896E7F">
        <w:rPr>
          <w:rFonts w:ascii="Arial" w:hAnsi="Arial" w:cs="Arial"/>
        </w:rPr>
        <w:t xml:space="preserve">• Work in partnership with other housing providers in the locality to ensure that nomination and referral arrangements are effective </w:t>
      </w:r>
    </w:p>
    <w:p w14:paraId="6B19476F" w14:textId="77777777" w:rsidR="00232664" w:rsidRDefault="00232664" w:rsidP="00896E7F">
      <w:pPr>
        <w:rPr>
          <w:rFonts w:ascii="Arial" w:hAnsi="Arial" w:cs="Arial"/>
        </w:rPr>
      </w:pPr>
    </w:p>
    <w:p w14:paraId="43D65D6B" w14:textId="77777777" w:rsidR="005B1E5B" w:rsidRPr="00896E7F" w:rsidRDefault="005B1E5B" w:rsidP="00896E7F">
      <w:pPr>
        <w:rPr>
          <w:rFonts w:ascii="Arial" w:hAnsi="Arial" w:cs="Arial"/>
        </w:rPr>
      </w:pPr>
      <w:r w:rsidRPr="00896E7F">
        <w:rPr>
          <w:rFonts w:ascii="Arial" w:hAnsi="Arial" w:cs="Arial"/>
        </w:rPr>
        <w:lastRenderedPageBreak/>
        <w:t xml:space="preserve">The following are considered to be “allocations” of accommodation under this policy: </w:t>
      </w:r>
    </w:p>
    <w:p w14:paraId="11CAA186" w14:textId="77777777" w:rsidR="005B1E5B" w:rsidRPr="00896E7F" w:rsidRDefault="005B1E5B" w:rsidP="00B93B83">
      <w:pPr>
        <w:spacing w:after="0"/>
        <w:rPr>
          <w:rFonts w:ascii="Arial" w:hAnsi="Arial" w:cs="Arial"/>
        </w:rPr>
      </w:pPr>
      <w:r w:rsidRPr="00896E7F">
        <w:rPr>
          <w:rFonts w:ascii="Arial" w:hAnsi="Arial" w:cs="Arial"/>
        </w:rPr>
        <w:t>(1) The selection of a person to be a secure</w:t>
      </w:r>
      <w:r w:rsidR="00637CA7">
        <w:rPr>
          <w:rFonts w:ascii="Arial" w:hAnsi="Arial" w:cs="Arial"/>
        </w:rPr>
        <w:t>/flexible</w:t>
      </w:r>
      <w:r w:rsidRPr="00896E7F">
        <w:rPr>
          <w:rFonts w:ascii="Arial" w:hAnsi="Arial" w:cs="Arial"/>
        </w:rPr>
        <w:t xml:space="preserve"> or introductory tenant of the Council (including notifying an existing tenant or licensee that his tenancy or licence is to be a secure</w:t>
      </w:r>
      <w:r w:rsidR="00637CA7">
        <w:rPr>
          <w:rFonts w:ascii="Arial" w:hAnsi="Arial" w:cs="Arial"/>
        </w:rPr>
        <w:t>/flexible</w:t>
      </w:r>
      <w:r w:rsidRPr="00896E7F">
        <w:rPr>
          <w:rFonts w:ascii="Arial" w:hAnsi="Arial" w:cs="Arial"/>
        </w:rPr>
        <w:t xml:space="preserve"> tenancy). </w:t>
      </w:r>
    </w:p>
    <w:p w14:paraId="25A34861" w14:textId="77777777" w:rsidR="005B1E5B" w:rsidRPr="00896E7F" w:rsidRDefault="005B1E5B" w:rsidP="005B1E5B">
      <w:pPr>
        <w:rPr>
          <w:rFonts w:ascii="Arial" w:hAnsi="Arial" w:cs="Arial"/>
        </w:rPr>
      </w:pPr>
      <w:r w:rsidRPr="00896E7F">
        <w:rPr>
          <w:rFonts w:ascii="Arial" w:hAnsi="Arial" w:cs="Arial"/>
        </w:rPr>
        <w:t xml:space="preserve">or </w:t>
      </w:r>
    </w:p>
    <w:p w14:paraId="041C7BA5" w14:textId="77777777" w:rsidR="005B1E5B" w:rsidRPr="00896E7F" w:rsidRDefault="005B1E5B" w:rsidP="005B1E5B">
      <w:pPr>
        <w:rPr>
          <w:rFonts w:ascii="Arial" w:hAnsi="Arial" w:cs="Arial"/>
        </w:rPr>
      </w:pPr>
      <w:r w:rsidRPr="00896E7F">
        <w:rPr>
          <w:rFonts w:ascii="Arial" w:hAnsi="Arial" w:cs="Arial"/>
        </w:rPr>
        <w:t>(2) The nomination of a person to be an Assured</w:t>
      </w:r>
      <w:r w:rsidR="00637CA7">
        <w:rPr>
          <w:rFonts w:ascii="Arial" w:hAnsi="Arial" w:cs="Arial"/>
        </w:rPr>
        <w:t>, flexible, flexible introductory</w:t>
      </w:r>
      <w:r w:rsidRPr="00896E7F">
        <w:rPr>
          <w:rFonts w:ascii="Arial" w:hAnsi="Arial" w:cs="Arial"/>
        </w:rPr>
        <w:t xml:space="preserve"> or an Assured Shorthold tenant of housing accommodation held by a Housing Association or Registered Provider (via the Council’s Nomination Rights Agreement with the provider). Often the nomination will be that of a ‘Starter Tenant’ of a provider whereby the provider will grant an Assured Short Hold</w:t>
      </w:r>
      <w:r w:rsidR="00637CA7">
        <w:rPr>
          <w:rFonts w:ascii="Arial" w:hAnsi="Arial" w:cs="Arial"/>
        </w:rPr>
        <w:t>/flexible introductory</w:t>
      </w:r>
      <w:r w:rsidRPr="00896E7F">
        <w:rPr>
          <w:rFonts w:ascii="Arial" w:hAnsi="Arial" w:cs="Arial"/>
        </w:rPr>
        <w:t xml:space="preserve"> Tenancy for a set “probationary” period (usually 12 months) and provided the tenant successfully completes the “probationary” period the provider will grant an Assured</w:t>
      </w:r>
      <w:r w:rsidR="00637CA7">
        <w:rPr>
          <w:rFonts w:ascii="Arial" w:hAnsi="Arial" w:cs="Arial"/>
        </w:rPr>
        <w:t>/flexible</w:t>
      </w:r>
      <w:r w:rsidRPr="00896E7F">
        <w:rPr>
          <w:rFonts w:ascii="Arial" w:hAnsi="Arial" w:cs="Arial"/>
        </w:rPr>
        <w:t xml:space="preserve"> Tenancy. </w:t>
      </w:r>
    </w:p>
    <w:p w14:paraId="53C02A94" w14:textId="77777777" w:rsidR="005B1E5B" w:rsidRPr="00896E7F" w:rsidRDefault="005B1E5B" w:rsidP="005B1E5B">
      <w:pPr>
        <w:rPr>
          <w:rFonts w:ascii="Arial" w:hAnsi="Arial" w:cs="Arial"/>
        </w:rPr>
      </w:pPr>
      <w:r w:rsidRPr="00896E7F">
        <w:rPr>
          <w:rFonts w:ascii="Arial" w:hAnsi="Arial" w:cs="Arial"/>
        </w:rPr>
        <w:t xml:space="preserve">The following are not “allocations” under this policy: </w:t>
      </w:r>
    </w:p>
    <w:p w14:paraId="0E2E4E1B" w14:textId="77777777" w:rsidR="005B1E5B" w:rsidRPr="00896E7F" w:rsidRDefault="005B1E5B" w:rsidP="007515A8">
      <w:pPr>
        <w:ind w:left="284"/>
        <w:rPr>
          <w:rFonts w:ascii="Arial" w:hAnsi="Arial" w:cs="Arial"/>
        </w:rPr>
      </w:pPr>
      <w:r w:rsidRPr="00896E7F">
        <w:rPr>
          <w:rFonts w:ascii="Arial" w:hAnsi="Arial" w:cs="Arial"/>
        </w:rPr>
        <w:t xml:space="preserve">• Succession to a tenancy on a tenant’s death pursuant to s89 Housing Act 1985 </w:t>
      </w:r>
    </w:p>
    <w:p w14:paraId="21770939" w14:textId="77777777" w:rsidR="005B1E5B" w:rsidRPr="00896E7F" w:rsidRDefault="005B1E5B" w:rsidP="007515A8">
      <w:pPr>
        <w:ind w:left="284"/>
        <w:rPr>
          <w:rFonts w:ascii="Arial" w:hAnsi="Arial" w:cs="Arial"/>
        </w:rPr>
      </w:pPr>
      <w:r w:rsidRPr="00896E7F">
        <w:rPr>
          <w:rFonts w:ascii="Arial" w:hAnsi="Arial" w:cs="Arial"/>
        </w:rPr>
        <w:t xml:space="preserve">• Assignment of a tenancy by way of mutual exchange </w:t>
      </w:r>
    </w:p>
    <w:p w14:paraId="6EA99803" w14:textId="77777777" w:rsidR="005B1E5B" w:rsidRPr="00896E7F" w:rsidRDefault="005B1E5B" w:rsidP="007515A8">
      <w:pPr>
        <w:ind w:left="284"/>
        <w:rPr>
          <w:rFonts w:ascii="Arial" w:hAnsi="Arial" w:cs="Arial"/>
        </w:rPr>
      </w:pPr>
      <w:r w:rsidRPr="00896E7F">
        <w:rPr>
          <w:rFonts w:ascii="Arial" w:hAnsi="Arial" w:cs="Arial"/>
        </w:rPr>
        <w:t xml:space="preserve">• Assignment of a tenancy to a person qualified to succeed to the tenancy on the tenants death </w:t>
      </w:r>
    </w:p>
    <w:p w14:paraId="7B398FCA" w14:textId="77777777" w:rsidR="005B1E5B" w:rsidRPr="00896E7F" w:rsidRDefault="005B1E5B" w:rsidP="007515A8">
      <w:pPr>
        <w:ind w:left="284"/>
        <w:rPr>
          <w:rFonts w:ascii="Arial" w:hAnsi="Arial" w:cs="Arial"/>
        </w:rPr>
      </w:pPr>
      <w:r w:rsidRPr="00896E7F">
        <w:rPr>
          <w:rFonts w:ascii="Arial" w:hAnsi="Arial" w:cs="Arial"/>
        </w:rPr>
        <w:t xml:space="preserve">• Transfer of the tenancy by a court order under family law provisions or under the Civil Partnership Act 2004 </w:t>
      </w:r>
    </w:p>
    <w:p w14:paraId="6A4E3D61" w14:textId="77777777" w:rsidR="005B1E5B" w:rsidRPr="00896E7F" w:rsidRDefault="005B1E5B" w:rsidP="007515A8">
      <w:pPr>
        <w:ind w:left="284"/>
        <w:rPr>
          <w:rFonts w:ascii="Arial" w:hAnsi="Arial" w:cs="Arial"/>
        </w:rPr>
      </w:pPr>
      <w:r w:rsidRPr="00896E7F">
        <w:rPr>
          <w:rFonts w:ascii="Arial" w:hAnsi="Arial" w:cs="Arial"/>
        </w:rPr>
        <w:t xml:space="preserve">• An introductory tenancy becoming a secure tenancy </w:t>
      </w:r>
    </w:p>
    <w:p w14:paraId="56959BF6" w14:textId="77777777" w:rsidR="005B1E5B" w:rsidRPr="00896E7F" w:rsidRDefault="005B1E5B" w:rsidP="007515A8">
      <w:pPr>
        <w:ind w:left="284"/>
        <w:rPr>
          <w:rFonts w:ascii="Arial" w:hAnsi="Arial" w:cs="Arial"/>
        </w:rPr>
      </w:pPr>
      <w:r w:rsidRPr="00896E7F">
        <w:rPr>
          <w:rFonts w:ascii="Arial" w:hAnsi="Arial" w:cs="Arial"/>
        </w:rPr>
        <w:t xml:space="preserve">• Council initiated transfers (e.g. decant to alternative accommodation to allow for major works) </w:t>
      </w:r>
    </w:p>
    <w:p w14:paraId="448D1185" w14:textId="77777777" w:rsidR="005B1E5B" w:rsidRPr="00896E7F" w:rsidRDefault="005B1E5B" w:rsidP="007515A8">
      <w:pPr>
        <w:ind w:left="284"/>
        <w:rPr>
          <w:rFonts w:ascii="Arial" w:hAnsi="Arial" w:cs="Arial"/>
        </w:rPr>
      </w:pPr>
      <w:r w:rsidRPr="00896E7F">
        <w:rPr>
          <w:rFonts w:ascii="Arial" w:hAnsi="Arial" w:cs="Arial"/>
        </w:rPr>
        <w:t xml:space="preserve">• Re-housing due to being displaced from previous accommodation by the Council or being re-housed by the Council pursuant to the Land Compensation Act 1973 </w:t>
      </w:r>
    </w:p>
    <w:p w14:paraId="72E5FD65" w14:textId="77777777" w:rsidR="005B1E5B" w:rsidRPr="00896E7F" w:rsidRDefault="005B1E5B" w:rsidP="007515A8">
      <w:pPr>
        <w:ind w:left="284"/>
        <w:rPr>
          <w:rFonts w:ascii="Arial" w:hAnsi="Arial" w:cs="Arial"/>
        </w:rPr>
      </w:pPr>
      <w:r w:rsidRPr="00896E7F">
        <w:rPr>
          <w:rFonts w:ascii="Arial" w:hAnsi="Arial" w:cs="Arial"/>
        </w:rPr>
        <w:t xml:space="preserve">• A person being granted a family intervention tenancy </w:t>
      </w:r>
    </w:p>
    <w:p w14:paraId="7C3702F9" w14:textId="77777777" w:rsidR="005B1E5B" w:rsidRPr="00896E7F" w:rsidRDefault="005B1E5B" w:rsidP="007515A8">
      <w:pPr>
        <w:ind w:left="284"/>
        <w:rPr>
          <w:rFonts w:ascii="Arial" w:hAnsi="Arial" w:cs="Arial"/>
        </w:rPr>
      </w:pPr>
      <w:r w:rsidRPr="00896E7F">
        <w:rPr>
          <w:rFonts w:ascii="Arial" w:hAnsi="Arial" w:cs="Arial"/>
        </w:rPr>
        <w:t xml:space="preserve">• Provision of non-secure temporary accommodation in discharge of any homelessness duty or power </w:t>
      </w:r>
    </w:p>
    <w:p w14:paraId="657A1140" w14:textId="3AA262A0" w:rsidR="005B1E5B" w:rsidRPr="000C4ED2" w:rsidRDefault="000C4ED2" w:rsidP="000C4ED2">
      <w:pPr>
        <w:pStyle w:val="Heading3"/>
        <w:rPr>
          <w:rFonts w:ascii="Arial" w:hAnsi="Arial" w:cs="Arial"/>
        </w:rPr>
      </w:pPr>
      <w:bookmarkStart w:id="9" w:name="S5"/>
      <w:bookmarkStart w:id="10" w:name="_Toc45083816"/>
      <w:bookmarkEnd w:id="9"/>
      <w:r>
        <w:rPr>
          <w:rFonts w:ascii="Arial" w:hAnsi="Arial" w:cs="Arial"/>
        </w:rPr>
        <w:t>5. Eligibility</w:t>
      </w:r>
      <w:bookmarkEnd w:id="10"/>
    </w:p>
    <w:p w14:paraId="16F4BBC3" w14:textId="77777777" w:rsidR="005B1E5B" w:rsidRPr="00896E7F" w:rsidRDefault="005B1E5B" w:rsidP="005B1E5B">
      <w:pPr>
        <w:rPr>
          <w:rFonts w:ascii="Arial" w:hAnsi="Arial" w:cs="Arial"/>
        </w:rPr>
      </w:pPr>
      <w:r w:rsidRPr="00896E7F">
        <w:rPr>
          <w:rFonts w:ascii="Arial" w:hAnsi="Arial" w:cs="Arial"/>
        </w:rPr>
        <w:t xml:space="preserve">To qualify for inclusion on the Council’s Housing Register applicants must be over the age of 16 and be eligible for Social Housing. </w:t>
      </w:r>
    </w:p>
    <w:p w14:paraId="45D3F6D0" w14:textId="77777777" w:rsidR="005B1E5B" w:rsidRPr="00896E7F" w:rsidRDefault="005B1E5B" w:rsidP="005B1E5B">
      <w:pPr>
        <w:rPr>
          <w:rFonts w:ascii="Arial" w:hAnsi="Arial" w:cs="Arial"/>
        </w:rPr>
      </w:pPr>
      <w:r w:rsidRPr="00896E7F">
        <w:rPr>
          <w:rFonts w:ascii="Arial" w:hAnsi="Arial" w:cs="Arial"/>
        </w:rPr>
        <w:t xml:space="preserve">A person is not eligible if they are: </w:t>
      </w:r>
    </w:p>
    <w:p w14:paraId="6FB074A2" w14:textId="77777777" w:rsidR="005B1E5B" w:rsidRPr="00896E7F" w:rsidRDefault="005B1E5B" w:rsidP="007515A8">
      <w:pPr>
        <w:ind w:left="284"/>
        <w:rPr>
          <w:rFonts w:ascii="Arial" w:hAnsi="Arial" w:cs="Arial"/>
        </w:rPr>
      </w:pPr>
      <w:r w:rsidRPr="00896E7F">
        <w:rPr>
          <w:rFonts w:ascii="Arial" w:hAnsi="Arial" w:cs="Arial"/>
        </w:rPr>
        <w:t xml:space="preserve">• Subject to Immigration control (within the meaning of the Asylum and Immigration Act 1996) and not otherwise re-included by regulations made by the Secretary of State </w:t>
      </w:r>
    </w:p>
    <w:p w14:paraId="5F775A58" w14:textId="77777777" w:rsidR="005B1E5B" w:rsidRPr="00896E7F" w:rsidRDefault="005B1E5B" w:rsidP="007515A8">
      <w:pPr>
        <w:ind w:left="284"/>
        <w:rPr>
          <w:rFonts w:ascii="Arial" w:hAnsi="Arial" w:cs="Arial"/>
        </w:rPr>
      </w:pPr>
      <w:r w:rsidRPr="00896E7F">
        <w:rPr>
          <w:rFonts w:ascii="Arial" w:hAnsi="Arial" w:cs="Arial"/>
        </w:rPr>
        <w:t xml:space="preserve">• A person from abroad excluded by regulations made by the Secretary of State </w:t>
      </w:r>
    </w:p>
    <w:p w14:paraId="00D1C69A" w14:textId="77777777" w:rsidR="005B1E5B" w:rsidRPr="00896E7F" w:rsidRDefault="005B1E5B" w:rsidP="007515A8">
      <w:pPr>
        <w:ind w:left="284"/>
        <w:rPr>
          <w:rFonts w:ascii="Arial" w:hAnsi="Arial" w:cs="Arial"/>
        </w:rPr>
      </w:pPr>
      <w:r w:rsidRPr="00896E7F">
        <w:rPr>
          <w:rFonts w:ascii="Arial" w:hAnsi="Arial" w:cs="Arial"/>
        </w:rPr>
        <w:t xml:space="preserve">• Not habitually resident in the United Kingdom (other than EEA/EU workers or those covered by an EEA/EU Directive) or required to leave the UK by the Secretary of State. </w:t>
      </w:r>
    </w:p>
    <w:p w14:paraId="0ABCB340" w14:textId="77777777" w:rsidR="005B1E5B" w:rsidRPr="00896E7F" w:rsidRDefault="005B1E5B" w:rsidP="005B1E5B">
      <w:pPr>
        <w:rPr>
          <w:rFonts w:ascii="Arial" w:hAnsi="Arial" w:cs="Arial"/>
        </w:rPr>
      </w:pPr>
      <w:r w:rsidRPr="00896E7F">
        <w:rPr>
          <w:rFonts w:ascii="Arial" w:hAnsi="Arial" w:cs="Arial"/>
        </w:rPr>
        <w:lastRenderedPageBreak/>
        <w:t xml:space="preserve">If the main applicant is eligible and not subject to Immigration control, non-eligible dependent children and other family members will be considered providing that they are resident within the country. </w:t>
      </w:r>
    </w:p>
    <w:p w14:paraId="043565A9" w14:textId="71365F7A" w:rsidR="005B1E5B" w:rsidRDefault="005B1E5B" w:rsidP="005B1E5B">
      <w:pPr>
        <w:rPr>
          <w:rFonts w:ascii="Arial" w:hAnsi="Arial" w:cs="Arial"/>
        </w:rPr>
      </w:pPr>
      <w:r w:rsidRPr="00C214FB">
        <w:rPr>
          <w:rFonts w:ascii="Arial" w:hAnsi="Arial" w:cs="Arial"/>
        </w:rPr>
        <w:t>Non-dependent adult children, non-relatives</w:t>
      </w:r>
      <w:r w:rsidR="00EE3C9E">
        <w:rPr>
          <w:rFonts w:ascii="Arial" w:hAnsi="Arial" w:cs="Arial"/>
        </w:rPr>
        <w:t xml:space="preserve"> </w:t>
      </w:r>
      <w:r w:rsidR="00651AE2">
        <w:rPr>
          <w:rFonts w:ascii="Arial" w:hAnsi="Arial" w:cs="Arial"/>
        </w:rPr>
        <w:t xml:space="preserve">and </w:t>
      </w:r>
      <w:r w:rsidRPr="00C214FB">
        <w:rPr>
          <w:rFonts w:ascii="Arial" w:hAnsi="Arial" w:cs="Arial"/>
        </w:rPr>
        <w:t xml:space="preserve">lodgers </w:t>
      </w:r>
      <w:r w:rsidR="0026609D">
        <w:rPr>
          <w:rFonts w:ascii="Arial" w:hAnsi="Arial" w:cs="Arial"/>
        </w:rPr>
        <w:t xml:space="preserve">are not likely to be included on </w:t>
      </w:r>
      <w:r w:rsidR="003C491A">
        <w:rPr>
          <w:rFonts w:ascii="Arial" w:hAnsi="Arial" w:cs="Arial"/>
        </w:rPr>
        <w:t>applications;</w:t>
      </w:r>
      <w:r w:rsidR="0026609D">
        <w:rPr>
          <w:rFonts w:ascii="Arial" w:hAnsi="Arial" w:cs="Arial"/>
        </w:rPr>
        <w:t xml:space="preserve"> however consideration will be given on an individual basis.</w:t>
      </w:r>
    </w:p>
    <w:p w14:paraId="0F89C759" w14:textId="77777777" w:rsidR="00651AE2" w:rsidRPr="00C214FB" w:rsidRDefault="00651AE2" w:rsidP="005B1E5B">
      <w:pPr>
        <w:rPr>
          <w:rFonts w:ascii="Arial" w:hAnsi="Arial" w:cs="Arial"/>
        </w:rPr>
      </w:pPr>
      <w:r>
        <w:rPr>
          <w:rFonts w:ascii="Arial" w:hAnsi="Arial" w:cs="Arial"/>
        </w:rPr>
        <w:t>Where an applicant has a carer or live in help</w:t>
      </w:r>
      <w:r w:rsidR="003277E6">
        <w:rPr>
          <w:rFonts w:ascii="Arial" w:hAnsi="Arial" w:cs="Arial"/>
        </w:rPr>
        <w:t>,</w:t>
      </w:r>
      <w:r>
        <w:rPr>
          <w:rFonts w:ascii="Arial" w:hAnsi="Arial" w:cs="Arial"/>
        </w:rPr>
        <w:t xml:space="preserve"> </w:t>
      </w:r>
      <w:r w:rsidR="008713B0">
        <w:rPr>
          <w:rFonts w:ascii="Arial" w:hAnsi="Arial" w:cs="Arial"/>
        </w:rPr>
        <w:t xml:space="preserve">in determining whether or not they will be included </w:t>
      </w:r>
      <w:r w:rsidR="003277E6">
        <w:rPr>
          <w:rFonts w:ascii="Arial" w:hAnsi="Arial" w:cs="Arial"/>
        </w:rPr>
        <w:t>on the application</w:t>
      </w:r>
      <w:r w:rsidR="008713B0">
        <w:rPr>
          <w:rFonts w:ascii="Arial" w:hAnsi="Arial" w:cs="Arial"/>
        </w:rPr>
        <w:t xml:space="preserve"> </w:t>
      </w:r>
      <w:r>
        <w:rPr>
          <w:rFonts w:ascii="Arial" w:hAnsi="Arial" w:cs="Arial"/>
        </w:rPr>
        <w:t>consideration will be given</w:t>
      </w:r>
      <w:r w:rsidR="003277E6">
        <w:rPr>
          <w:rFonts w:ascii="Arial" w:hAnsi="Arial" w:cs="Arial"/>
        </w:rPr>
        <w:t xml:space="preserve"> to the individual circumstances of the applicant and the level of support required</w:t>
      </w:r>
      <w:r w:rsidR="00941F4E">
        <w:rPr>
          <w:rFonts w:ascii="Arial" w:hAnsi="Arial" w:cs="Arial"/>
        </w:rPr>
        <w:t xml:space="preserve"> each case will be considered on its merits</w:t>
      </w:r>
      <w:r w:rsidR="003277E6">
        <w:rPr>
          <w:rFonts w:ascii="Arial" w:hAnsi="Arial" w:cs="Arial"/>
        </w:rPr>
        <w:t xml:space="preserve">. </w:t>
      </w:r>
      <w:r>
        <w:rPr>
          <w:rFonts w:ascii="Arial" w:hAnsi="Arial" w:cs="Arial"/>
        </w:rPr>
        <w:t xml:space="preserve"> </w:t>
      </w:r>
    </w:p>
    <w:p w14:paraId="33B14CFB" w14:textId="77777777" w:rsidR="005B1E5B" w:rsidRPr="00896E7F" w:rsidRDefault="005B1E5B" w:rsidP="00B93B83">
      <w:pPr>
        <w:spacing w:after="0"/>
        <w:rPr>
          <w:rFonts w:ascii="Arial" w:hAnsi="Arial" w:cs="Arial"/>
        </w:rPr>
      </w:pPr>
      <w:r w:rsidRPr="00896E7F">
        <w:rPr>
          <w:rFonts w:ascii="Arial" w:hAnsi="Arial" w:cs="Arial"/>
        </w:rPr>
        <w:t xml:space="preserve">For the purpose of this policy a child will be defined as a member of the household that is under the age of 18 and in full time education or, who would be expected to be in full time education. </w:t>
      </w:r>
    </w:p>
    <w:p w14:paraId="33E2F863" w14:textId="77777777" w:rsidR="00232664" w:rsidRDefault="00232664" w:rsidP="005B1E5B">
      <w:pPr>
        <w:rPr>
          <w:rFonts w:ascii="Arial" w:hAnsi="Arial" w:cs="Arial"/>
        </w:rPr>
      </w:pPr>
    </w:p>
    <w:p w14:paraId="255FBCD4" w14:textId="62A629C7" w:rsidR="005B1E5B" w:rsidRPr="000C4ED2" w:rsidRDefault="005B1E5B" w:rsidP="000C4ED2">
      <w:pPr>
        <w:pStyle w:val="Heading3"/>
        <w:rPr>
          <w:rFonts w:ascii="Arial" w:hAnsi="Arial" w:cs="Arial"/>
        </w:rPr>
      </w:pPr>
      <w:bookmarkStart w:id="11" w:name="S6"/>
      <w:bookmarkStart w:id="12" w:name="_Toc45083817"/>
      <w:bookmarkEnd w:id="11"/>
      <w:r w:rsidRPr="000C4ED2">
        <w:rPr>
          <w:rFonts w:ascii="Arial" w:hAnsi="Arial" w:cs="Arial"/>
        </w:rPr>
        <w:t>6. What is the Housing Register?</w:t>
      </w:r>
      <w:bookmarkEnd w:id="12"/>
    </w:p>
    <w:p w14:paraId="64DBDE74" w14:textId="77777777" w:rsidR="005B1E5B" w:rsidRPr="00896E7F" w:rsidRDefault="005B1E5B" w:rsidP="00B93B83">
      <w:pPr>
        <w:spacing w:after="0"/>
        <w:rPr>
          <w:rFonts w:ascii="Arial" w:hAnsi="Arial" w:cs="Arial"/>
        </w:rPr>
      </w:pPr>
      <w:r w:rsidRPr="00896E7F">
        <w:rPr>
          <w:rFonts w:ascii="Arial" w:hAnsi="Arial" w:cs="Arial"/>
        </w:rPr>
        <w:t xml:space="preserve">The Housing Register, for the purpose of this policy, is a record of applicants whose details are held with the Council as the result of the applicant making an application for re-housing. </w:t>
      </w:r>
    </w:p>
    <w:p w14:paraId="61F1EAA2" w14:textId="77777777" w:rsidR="00232664" w:rsidRDefault="00232664" w:rsidP="005B1E5B">
      <w:pPr>
        <w:rPr>
          <w:rFonts w:ascii="Arial" w:hAnsi="Arial" w:cs="Arial"/>
        </w:rPr>
      </w:pPr>
    </w:p>
    <w:p w14:paraId="18C32CF5" w14:textId="55B7CC49" w:rsidR="005B1E5B" w:rsidRPr="000C4ED2" w:rsidRDefault="005B1E5B" w:rsidP="000C4ED2">
      <w:pPr>
        <w:pStyle w:val="Heading3"/>
        <w:rPr>
          <w:rFonts w:ascii="Arial" w:hAnsi="Arial" w:cs="Arial"/>
        </w:rPr>
      </w:pPr>
      <w:bookmarkStart w:id="13" w:name="S7"/>
      <w:bookmarkStart w:id="14" w:name="_Toc45083818"/>
      <w:bookmarkEnd w:id="13"/>
      <w:r w:rsidRPr="000C4ED2">
        <w:rPr>
          <w:rFonts w:ascii="Arial" w:hAnsi="Arial" w:cs="Arial"/>
        </w:rPr>
        <w:t>7. Qualifi</w:t>
      </w:r>
      <w:r w:rsidR="000C4ED2">
        <w:rPr>
          <w:rFonts w:ascii="Arial" w:hAnsi="Arial" w:cs="Arial"/>
        </w:rPr>
        <w:t>cation for the Housing Register</w:t>
      </w:r>
      <w:bookmarkEnd w:id="14"/>
    </w:p>
    <w:p w14:paraId="12A08042" w14:textId="08465FAC" w:rsidR="005B1E5B" w:rsidRPr="00896E7F" w:rsidRDefault="005B1E5B" w:rsidP="005B1E5B">
      <w:pPr>
        <w:rPr>
          <w:rFonts w:ascii="Arial" w:hAnsi="Arial" w:cs="Arial"/>
        </w:rPr>
      </w:pPr>
      <w:r w:rsidRPr="00896E7F">
        <w:rPr>
          <w:rFonts w:ascii="Arial" w:hAnsi="Arial" w:cs="Arial"/>
        </w:rPr>
        <w:t>Section 160ZA Housing Act 19</w:t>
      </w:r>
      <w:r w:rsidR="00FD0BE3">
        <w:rPr>
          <w:rFonts w:ascii="Arial" w:hAnsi="Arial" w:cs="Arial"/>
        </w:rPr>
        <w:t>96 (as amended) gives power to local a</w:t>
      </w:r>
      <w:r w:rsidRPr="00896E7F">
        <w:rPr>
          <w:rFonts w:ascii="Arial" w:hAnsi="Arial" w:cs="Arial"/>
        </w:rPr>
        <w:t xml:space="preserve">uthorities to define classes of applicants that will be considered as qualifying persons. Medway Council will consider at initial application Eligibility (section 5) and then Qualification as set out below. Eligibility and Qualification may be revisited at the point of offer especially where a considerable amount of time has elapsed between application and offer. </w:t>
      </w:r>
    </w:p>
    <w:p w14:paraId="326521DE" w14:textId="77777777" w:rsidR="005B1E5B" w:rsidRPr="00896E7F" w:rsidRDefault="005B1E5B" w:rsidP="005B1E5B">
      <w:pPr>
        <w:rPr>
          <w:rFonts w:ascii="Arial" w:hAnsi="Arial" w:cs="Arial"/>
        </w:rPr>
      </w:pPr>
      <w:r w:rsidRPr="00896E7F">
        <w:rPr>
          <w:rFonts w:ascii="Arial" w:hAnsi="Arial" w:cs="Arial"/>
        </w:rPr>
        <w:t xml:space="preserve">Applicants will not qualify for inclusion on the Council’s Housing Register if they fall into one of the following criteria: </w:t>
      </w:r>
    </w:p>
    <w:p w14:paraId="6CD11CD5" w14:textId="4B180D76" w:rsidR="005B1E5B" w:rsidRDefault="005B1E5B" w:rsidP="002200FE">
      <w:pPr>
        <w:pStyle w:val="ListParagraph"/>
        <w:numPr>
          <w:ilvl w:val="0"/>
          <w:numId w:val="2"/>
        </w:numPr>
        <w:rPr>
          <w:rFonts w:ascii="Arial" w:hAnsi="Arial" w:cs="Arial"/>
        </w:rPr>
      </w:pPr>
      <w:r w:rsidRPr="002200FE">
        <w:rPr>
          <w:rFonts w:ascii="Arial" w:hAnsi="Arial" w:cs="Arial"/>
        </w:rPr>
        <w:t>Residency - households who have not lived within the Medway boundaries continuously for the 2 years prior to the application being made. Residency in Medway must be by the applicant’s own choice as set out in section 6 of this document (i.e. not placed withi</w:t>
      </w:r>
      <w:r w:rsidR="00FD0BE3">
        <w:rPr>
          <w:rFonts w:ascii="Arial" w:hAnsi="Arial" w:cs="Arial"/>
        </w:rPr>
        <w:t>n Medway boundaries by another local a</w:t>
      </w:r>
      <w:r w:rsidRPr="002200FE">
        <w:rPr>
          <w:rFonts w:ascii="Arial" w:hAnsi="Arial" w:cs="Arial"/>
        </w:rPr>
        <w:t xml:space="preserve">uthority). </w:t>
      </w:r>
    </w:p>
    <w:p w14:paraId="2D4C19C1" w14:textId="77777777" w:rsidR="002200FE" w:rsidRPr="002200FE" w:rsidRDefault="002200FE" w:rsidP="002200FE">
      <w:pPr>
        <w:pStyle w:val="ListParagraph"/>
        <w:rPr>
          <w:rFonts w:ascii="Arial" w:hAnsi="Arial" w:cs="Arial"/>
        </w:rPr>
      </w:pPr>
    </w:p>
    <w:p w14:paraId="132110B2" w14:textId="43F91A55" w:rsidR="002200FE" w:rsidRPr="00B85E6D" w:rsidRDefault="00D50E41" w:rsidP="00B85E6D">
      <w:pPr>
        <w:pStyle w:val="ListParagraph"/>
        <w:numPr>
          <w:ilvl w:val="0"/>
          <w:numId w:val="2"/>
        </w:numPr>
        <w:rPr>
          <w:rFonts w:ascii="Arial" w:hAnsi="Arial" w:cs="Arial"/>
        </w:rPr>
      </w:pPr>
      <w:r>
        <w:rPr>
          <w:rFonts w:ascii="Arial" w:hAnsi="Arial" w:cs="Arial"/>
        </w:rPr>
        <w:t>Income - a</w:t>
      </w:r>
      <w:r w:rsidR="001D72D6" w:rsidRPr="002200FE">
        <w:rPr>
          <w:rFonts w:ascii="Arial" w:hAnsi="Arial" w:cs="Arial"/>
        </w:rPr>
        <w:t>pplicants that have a high income. A high income is likely to be considered as more than £50,000 per annum per household</w:t>
      </w:r>
      <w:r w:rsidR="00286A49">
        <w:rPr>
          <w:rFonts w:ascii="Arial" w:hAnsi="Arial" w:cs="Arial"/>
        </w:rPr>
        <w:t xml:space="preserve"> dependent on circumstances.</w:t>
      </w:r>
      <w:r w:rsidR="00B85E6D" w:rsidRPr="00B85E6D">
        <w:rPr>
          <w:rFonts w:ascii="Arial" w:hAnsi="Arial" w:cs="Arial"/>
        </w:rPr>
        <w:t xml:space="preserve"> </w:t>
      </w:r>
    </w:p>
    <w:p w14:paraId="2E48E80B" w14:textId="23335142" w:rsidR="002200FE" w:rsidRPr="00B85E6D" w:rsidRDefault="00D50E41" w:rsidP="00B85E6D">
      <w:pPr>
        <w:pStyle w:val="ListParagraph"/>
        <w:numPr>
          <w:ilvl w:val="0"/>
          <w:numId w:val="2"/>
        </w:numPr>
        <w:rPr>
          <w:rFonts w:ascii="Arial" w:hAnsi="Arial" w:cs="Arial"/>
        </w:rPr>
      </w:pPr>
      <w:r>
        <w:rPr>
          <w:rFonts w:ascii="Arial" w:hAnsi="Arial" w:cs="Arial"/>
        </w:rPr>
        <w:t>Assets - a</w:t>
      </w:r>
      <w:r w:rsidR="00EE3C9E" w:rsidRPr="00EE3C9E">
        <w:rPr>
          <w:rFonts w:ascii="Arial" w:hAnsi="Arial" w:cs="Arial"/>
        </w:rPr>
        <w:t>pplicants that have a high level of assets. A high level of assets is likely to be any asset/s with a value in excess of £50,000. Assets include but are not restricted to property or land, savings, ISAs or bonds.</w:t>
      </w:r>
    </w:p>
    <w:p w14:paraId="3DFACA3C" w14:textId="77777777" w:rsidR="00104257" w:rsidRDefault="00C21F3B" w:rsidP="002200FE">
      <w:pPr>
        <w:pStyle w:val="ListParagraph"/>
        <w:numPr>
          <w:ilvl w:val="0"/>
          <w:numId w:val="2"/>
        </w:numPr>
        <w:rPr>
          <w:rFonts w:ascii="Arial" w:hAnsi="Arial" w:cs="Arial"/>
        </w:rPr>
      </w:pPr>
      <w:r w:rsidRPr="002200FE">
        <w:rPr>
          <w:rFonts w:ascii="Arial" w:hAnsi="Arial" w:cs="Arial"/>
        </w:rPr>
        <w:t>Anti-social behaviour - Where an applicant or member of their household has been found guilty of anti social behaviour that would render them unsuitable for re-housing. Cases will be reviewed once the applicant can demonstrate that this behaviour has been addressed. This will usually take the form of a period of time (minimum 2 years) of improved behaviour and successful tenancy record. Ref</w:t>
      </w:r>
      <w:r w:rsidR="002200FE">
        <w:rPr>
          <w:rFonts w:ascii="Arial" w:hAnsi="Arial" w:cs="Arial"/>
        </w:rPr>
        <w:t>erences may be sought to verify.</w:t>
      </w:r>
    </w:p>
    <w:p w14:paraId="592D2A46" w14:textId="77777777" w:rsidR="002200FE" w:rsidRPr="002200FE" w:rsidRDefault="002200FE" w:rsidP="002200FE">
      <w:pPr>
        <w:pStyle w:val="ListParagraph"/>
        <w:rPr>
          <w:rFonts w:ascii="Arial" w:hAnsi="Arial" w:cs="Arial"/>
        </w:rPr>
      </w:pPr>
    </w:p>
    <w:p w14:paraId="34BBAE66" w14:textId="77777777" w:rsidR="005B1E5B" w:rsidRPr="005E0AD4" w:rsidRDefault="002200FE" w:rsidP="005B1E5B">
      <w:pPr>
        <w:pStyle w:val="ListParagraph"/>
        <w:numPr>
          <w:ilvl w:val="0"/>
          <w:numId w:val="2"/>
        </w:numPr>
        <w:rPr>
          <w:rFonts w:ascii="Arial" w:hAnsi="Arial" w:cs="Arial"/>
        </w:rPr>
      </w:pPr>
      <w:r>
        <w:rPr>
          <w:rFonts w:ascii="Arial" w:hAnsi="Arial" w:cs="Arial"/>
        </w:rPr>
        <w:t xml:space="preserve">Homeowners </w:t>
      </w:r>
      <w:r w:rsidR="00F45571">
        <w:rPr>
          <w:rFonts w:ascii="Arial" w:hAnsi="Arial" w:cs="Arial"/>
        </w:rPr>
        <w:t>–</w:t>
      </w:r>
      <w:r>
        <w:rPr>
          <w:rFonts w:ascii="Arial" w:hAnsi="Arial" w:cs="Arial"/>
        </w:rPr>
        <w:t xml:space="preserve"> </w:t>
      </w:r>
      <w:r w:rsidR="00F45571">
        <w:rPr>
          <w:rFonts w:ascii="Arial" w:hAnsi="Arial" w:cs="Arial"/>
        </w:rPr>
        <w:t>Applicants that own a home anywhere in the UK or abroad.</w:t>
      </w:r>
    </w:p>
    <w:p w14:paraId="1F1E5945" w14:textId="77777777" w:rsidR="005B1E5B" w:rsidRPr="00896E7F" w:rsidRDefault="005B1E5B" w:rsidP="005B1E5B">
      <w:pPr>
        <w:rPr>
          <w:rFonts w:ascii="Arial" w:hAnsi="Arial" w:cs="Arial"/>
        </w:rPr>
      </w:pPr>
      <w:r w:rsidRPr="00896E7F">
        <w:rPr>
          <w:rFonts w:ascii="Arial" w:hAnsi="Arial" w:cs="Arial"/>
        </w:rPr>
        <w:t xml:space="preserve">The Council will notify the applicant in writing of any decision resulting in him or her not qualifying for inclusion on the housing register, and will be advised of the grounds for that decision. Applicants </w:t>
      </w:r>
      <w:r w:rsidRPr="00896E7F">
        <w:rPr>
          <w:rFonts w:ascii="Arial" w:hAnsi="Arial" w:cs="Arial"/>
        </w:rPr>
        <w:lastRenderedPageBreak/>
        <w:t xml:space="preserve">are entitled to request a review of this decision (see section 13) or make a fresh application should their circumstances change. </w:t>
      </w:r>
    </w:p>
    <w:p w14:paraId="6A537A37" w14:textId="77777777" w:rsidR="00FE77F9" w:rsidRDefault="005B1E5B" w:rsidP="005B1E5B">
      <w:pPr>
        <w:rPr>
          <w:rFonts w:ascii="Arial" w:hAnsi="Arial" w:cs="Arial"/>
        </w:rPr>
      </w:pPr>
      <w:r w:rsidRPr="00896E7F">
        <w:rPr>
          <w:rFonts w:ascii="Arial" w:hAnsi="Arial" w:cs="Arial"/>
        </w:rPr>
        <w:t xml:space="preserve">Applicants will be removed from the Housing Register if they no longer meet the criteria set out above. </w:t>
      </w:r>
    </w:p>
    <w:p w14:paraId="1F847B21" w14:textId="77777777" w:rsidR="005B1E5B" w:rsidRPr="00896E7F" w:rsidRDefault="005B1E5B" w:rsidP="005B1E5B">
      <w:pPr>
        <w:rPr>
          <w:rFonts w:ascii="Arial" w:hAnsi="Arial" w:cs="Arial"/>
        </w:rPr>
      </w:pPr>
      <w:r w:rsidRPr="00896E7F">
        <w:rPr>
          <w:rFonts w:ascii="Arial" w:hAnsi="Arial" w:cs="Arial"/>
        </w:rPr>
        <w:t xml:space="preserve">Households who do not qualify for inclusion on the Housing Register will be given information about other housing options that may be available to them and will be refused inclusion in the housing register. </w:t>
      </w:r>
    </w:p>
    <w:p w14:paraId="38747116" w14:textId="77777777" w:rsidR="00D83170" w:rsidRDefault="005B1E5B" w:rsidP="005B1E5B">
      <w:pPr>
        <w:rPr>
          <w:rFonts w:ascii="Arial" w:hAnsi="Arial" w:cs="Arial"/>
        </w:rPr>
      </w:pPr>
      <w:r w:rsidRPr="00896E7F">
        <w:rPr>
          <w:rFonts w:ascii="Arial" w:hAnsi="Arial" w:cs="Arial"/>
        </w:rPr>
        <w:t xml:space="preserve">In exceptional circumstances Management Discretion (Section 15) will be used in determining whether it is reasonable for an applicant to be excluded from the housing register based on any of the criteria set out above. For example, where, not withstanding income or capital, it is impossible to secure alternative accommodation e.g. where a specific adaptation cannot be undertaken in the current property but applicants cannot access other appropriate accommodation with the equity they have available. </w:t>
      </w:r>
    </w:p>
    <w:p w14:paraId="6623397F" w14:textId="2E6DD7E3" w:rsidR="005B1E5B" w:rsidRPr="000C4ED2" w:rsidRDefault="000C4ED2" w:rsidP="000C4ED2">
      <w:pPr>
        <w:pStyle w:val="Heading3"/>
        <w:rPr>
          <w:rFonts w:ascii="Arial" w:hAnsi="Arial" w:cs="Arial"/>
        </w:rPr>
      </w:pPr>
      <w:bookmarkStart w:id="15" w:name="S8"/>
      <w:bookmarkStart w:id="16" w:name="_Toc45083819"/>
      <w:bookmarkEnd w:id="15"/>
      <w:r>
        <w:rPr>
          <w:rFonts w:ascii="Arial" w:hAnsi="Arial" w:cs="Arial"/>
        </w:rPr>
        <w:t>8. Assessment of Need</w:t>
      </w:r>
      <w:bookmarkEnd w:id="16"/>
    </w:p>
    <w:p w14:paraId="7061BB8A" w14:textId="77777777" w:rsidR="005B1E5B" w:rsidRPr="00896E7F" w:rsidRDefault="005B1E5B" w:rsidP="005B1E5B">
      <w:pPr>
        <w:rPr>
          <w:rFonts w:ascii="Arial" w:hAnsi="Arial" w:cs="Arial"/>
        </w:rPr>
      </w:pPr>
      <w:r w:rsidRPr="00896E7F">
        <w:rPr>
          <w:rFonts w:ascii="Arial" w:hAnsi="Arial" w:cs="Arial"/>
        </w:rPr>
        <w:t xml:space="preserve">Medway Council is required by law to determine the relative priority that housing applicants are awarded. This is particularly important when the demand for social housing is greater than the availability of homes. </w:t>
      </w:r>
    </w:p>
    <w:p w14:paraId="70648761" w14:textId="1B754F63" w:rsidR="005B1E5B" w:rsidRPr="00896E7F" w:rsidRDefault="005B1E5B" w:rsidP="005B1E5B">
      <w:pPr>
        <w:rPr>
          <w:rFonts w:ascii="Arial" w:hAnsi="Arial" w:cs="Arial"/>
        </w:rPr>
      </w:pPr>
      <w:r w:rsidRPr="00896E7F">
        <w:rPr>
          <w:rFonts w:ascii="Arial" w:hAnsi="Arial" w:cs="Arial"/>
        </w:rPr>
        <w:t>The law, as it applies to local hous</w:t>
      </w:r>
      <w:r w:rsidR="00710063">
        <w:rPr>
          <w:rFonts w:ascii="Arial" w:hAnsi="Arial" w:cs="Arial"/>
        </w:rPr>
        <w:t>ing authorities, requires that reasonable p</w:t>
      </w:r>
      <w:r w:rsidRPr="00896E7F">
        <w:rPr>
          <w:rFonts w:ascii="Arial" w:hAnsi="Arial" w:cs="Arial"/>
        </w:rPr>
        <w:t xml:space="preserve">reference for housing must be given to those in the categories set out in the Housing Act 1996 (as amended). The </w:t>
      </w:r>
      <w:r w:rsidR="00710063">
        <w:rPr>
          <w:rFonts w:ascii="Arial" w:hAnsi="Arial" w:cs="Arial"/>
        </w:rPr>
        <w:t>statutory reasonable p</w:t>
      </w:r>
      <w:r w:rsidRPr="00896E7F">
        <w:rPr>
          <w:rFonts w:ascii="Arial" w:hAnsi="Arial" w:cs="Arial"/>
        </w:rPr>
        <w:t xml:space="preserve">reference categories in section 167(2) (a) to (e) of the Housing Act 1996 (as amended) are: </w:t>
      </w:r>
    </w:p>
    <w:p w14:paraId="5BAA83F4" w14:textId="77777777" w:rsidR="005B1E5B" w:rsidRPr="00896E7F" w:rsidRDefault="005B1E5B" w:rsidP="007515A8">
      <w:pPr>
        <w:ind w:left="284"/>
        <w:rPr>
          <w:rFonts w:ascii="Arial" w:hAnsi="Arial" w:cs="Arial"/>
        </w:rPr>
      </w:pPr>
      <w:r w:rsidRPr="00896E7F">
        <w:rPr>
          <w:rFonts w:ascii="Arial" w:hAnsi="Arial" w:cs="Arial"/>
        </w:rPr>
        <w:t xml:space="preserve">• People who are homeless (within the meaning of Part VII of the Act). </w:t>
      </w:r>
    </w:p>
    <w:p w14:paraId="37952140" w14:textId="77777777" w:rsidR="005B1E5B" w:rsidRPr="00896E7F" w:rsidRDefault="005B1E5B" w:rsidP="007515A8">
      <w:pPr>
        <w:ind w:left="284"/>
        <w:rPr>
          <w:rFonts w:ascii="Arial" w:hAnsi="Arial" w:cs="Arial"/>
        </w:rPr>
      </w:pPr>
      <w:r w:rsidRPr="00896E7F">
        <w:rPr>
          <w:rFonts w:ascii="Arial" w:hAnsi="Arial" w:cs="Arial"/>
        </w:rPr>
        <w:t xml:space="preserve">• People who are owed a duty by any local housing authority under section 190(2), 193(2) or 195(2) (or under section 65(2) or 68(2) of the Housing Act 1985) or who are occupying accommodation secured by any such authority under section 192(3). </w:t>
      </w:r>
    </w:p>
    <w:p w14:paraId="6F296685" w14:textId="77777777" w:rsidR="005B1E5B" w:rsidRPr="00896E7F" w:rsidRDefault="005B1E5B" w:rsidP="007515A8">
      <w:pPr>
        <w:ind w:left="284"/>
        <w:rPr>
          <w:rFonts w:ascii="Arial" w:hAnsi="Arial" w:cs="Arial"/>
        </w:rPr>
      </w:pPr>
      <w:r w:rsidRPr="00896E7F">
        <w:rPr>
          <w:rFonts w:ascii="Arial" w:hAnsi="Arial" w:cs="Arial"/>
        </w:rPr>
        <w:t xml:space="preserve">• People occupying unsanitary or overcrowded housing or otherwise living in unsatisfactory housing conditions. </w:t>
      </w:r>
    </w:p>
    <w:p w14:paraId="224EE717" w14:textId="77777777" w:rsidR="005B1E5B" w:rsidRPr="00896E7F" w:rsidRDefault="005B1E5B" w:rsidP="007515A8">
      <w:pPr>
        <w:ind w:left="284"/>
        <w:rPr>
          <w:rFonts w:ascii="Arial" w:hAnsi="Arial" w:cs="Arial"/>
        </w:rPr>
      </w:pPr>
      <w:r w:rsidRPr="00896E7F">
        <w:rPr>
          <w:rFonts w:ascii="Arial" w:hAnsi="Arial" w:cs="Arial"/>
        </w:rPr>
        <w:t xml:space="preserve">• People who need to move on medical or welfare grounds (including grounds relating to disability). </w:t>
      </w:r>
    </w:p>
    <w:p w14:paraId="4804310D" w14:textId="77777777" w:rsidR="005B1E5B" w:rsidRPr="00896E7F" w:rsidRDefault="005B1E5B" w:rsidP="007515A8">
      <w:pPr>
        <w:ind w:left="284"/>
        <w:rPr>
          <w:rFonts w:ascii="Arial" w:hAnsi="Arial" w:cs="Arial"/>
        </w:rPr>
      </w:pPr>
      <w:r w:rsidRPr="00896E7F">
        <w:rPr>
          <w:rFonts w:ascii="Arial" w:hAnsi="Arial" w:cs="Arial"/>
        </w:rPr>
        <w:t xml:space="preserve">• People who need to move to a particular locality in the district of the authority, where failure to meet that need would cause hardship to themselves or others. </w:t>
      </w:r>
    </w:p>
    <w:p w14:paraId="63DA9570" w14:textId="63D460EB" w:rsidR="005B1E5B" w:rsidRPr="00896E7F" w:rsidRDefault="005B1E5B" w:rsidP="005B1E5B">
      <w:pPr>
        <w:rPr>
          <w:rFonts w:ascii="Arial" w:hAnsi="Arial" w:cs="Arial"/>
        </w:rPr>
      </w:pPr>
      <w:r w:rsidRPr="00896E7F">
        <w:rPr>
          <w:rFonts w:ascii="Arial" w:hAnsi="Arial" w:cs="Arial"/>
        </w:rPr>
        <w:t>Section 166A(3) of the Housing Act 1996 gives</w:t>
      </w:r>
      <w:r w:rsidR="00FD0BE3">
        <w:rPr>
          <w:rFonts w:ascii="Arial" w:hAnsi="Arial" w:cs="Arial"/>
        </w:rPr>
        <w:t xml:space="preserve"> local</w:t>
      </w:r>
      <w:r w:rsidRPr="00896E7F">
        <w:rPr>
          <w:rFonts w:ascii="Arial" w:hAnsi="Arial" w:cs="Arial"/>
        </w:rPr>
        <w:t xml:space="preserve"> housing authorities the power to frame their allocation scheme to give additional preference to particular descriptions of people who fall within the statutory reasonable preference categories and have urgent housing needs. All </w:t>
      </w:r>
      <w:r w:rsidR="00FD0BE3">
        <w:rPr>
          <w:rFonts w:ascii="Arial" w:hAnsi="Arial" w:cs="Arial"/>
        </w:rPr>
        <w:t xml:space="preserve">local </w:t>
      </w:r>
      <w:r w:rsidRPr="00896E7F">
        <w:rPr>
          <w:rFonts w:ascii="Arial" w:hAnsi="Arial" w:cs="Arial"/>
        </w:rPr>
        <w:t xml:space="preserve">housing authorities must consider, in the light of local circumstances, the need to give effect to this provision. Examples of people with urgent housing needs to whom housing authorities should consider giving additional preference within their allocation scheme include: </w:t>
      </w:r>
    </w:p>
    <w:p w14:paraId="53A3E219" w14:textId="77777777" w:rsidR="005B1E5B" w:rsidRPr="00E3021D" w:rsidRDefault="005B1E5B" w:rsidP="00E3021D">
      <w:pPr>
        <w:pStyle w:val="ListParagraph"/>
        <w:numPr>
          <w:ilvl w:val="0"/>
          <w:numId w:val="8"/>
        </w:numPr>
        <w:rPr>
          <w:rFonts w:ascii="Arial" w:hAnsi="Arial" w:cs="Arial"/>
        </w:rPr>
      </w:pPr>
      <w:r w:rsidRPr="00E3021D">
        <w:rPr>
          <w:rFonts w:ascii="Arial" w:hAnsi="Arial" w:cs="Arial"/>
        </w:rPr>
        <w:t xml:space="preserve">Those who need to move urgently because of a life threatening illness or sudden disability </w:t>
      </w:r>
    </w:p>
    <w:p w14:paraId="054100B6" w14:textId="77777777" w:rsidR="00E3021D" w:rsidRDefault="005B1E5B" w:rsidP="00E3021D">
      <w:pPr>
        <w:pStyle w:val="ListParagraph"/>
        <w:numPr>
          <w:ilvl w:val="0"/>
          <w:numId w:val="8"/>
        </w:numPr>
        <w:rPr>
          <w:rFonts w:ascii="Arial" w:hAnsi="Arial" w:cs="Arial"/>
        </w:rPr>
      </w:pPr>
      <w:r w:rsidRPr="00E3021D">
        <w:rPr>
          <w:rFonts w:ascii="Arial" w:hAnsi="Arial" w:cs="Arial"/>
        </w:rPr>
        <w:t xml:space="preserve">Families in severe overcrowding which poses a serious health hazard </w:t>
      </w:r>
    </w:p>
    <w:p w14:paraId="2DB58043" w14:textId="15CD6FA6" w:rsidR="005B1E5B" w:rsidRPr="00E3021D" w:rsidRDefault="005B1E5B" w:rsidP="00E3021D">
      <w:pPr>
        <w:pStyle w:val="ListParagraph"/>
        <w:numPr>
          <w:ilvl w:val="0"/>
          <w:numId w:val="8"/>
        </w:numPr>
        <w:rPr>
          <w:rFonts w:ascii="Arial" w:hAnsi="Arial" w:cs="Arial"/>
        </w:rPr>
      </w:pPr>
      <w:r w:rsidRPr="00E3021D">
        <w:rPr>
          <w:rFonts w:ascii="Arial" w:hAnsi="Arial" w:cs="Arial"/>
        </w:rPr>
        <w:lastRenderedPageBreak/>
        <w:t xml:space="preserve">Those who are homeless and require urgent re-housing as a result of violence or threats of violence, including intimidated witnesses, and those escaping serious anti-social behaviour or domestic violence </w:t>
      </w:r>
    </w:p>
    <w:p w14:paraId="270657F8" w14:textId="52AA33AE" w:rsidR="005B1E5B" w:rsidRPr="00896E7F" w:rsidRDefault="005B1E5B" w:rsidP="005B1E5B">
      <w:pPr>
        <w:rPr>
          <w:rFonts w:ascii="Arial" w:hAnsi="Arial" w:cs="Arial"/>
        </w:rPr>
      </w:pPr>
      <w:r w:rsidRPr="00896E7F">
        <w:rPr>
          <w:rFonts w:ascii="Arial" w:hAnsi="Arial" w:cs="Arial"/>
        </w:rPr>
        <w:t>The Council will use a banding based system to allocate accommodation. In assessing hous</w:t>
      </w:r>
      <w:r w:rsidR="00710063">
        <w:rPr>
          <w:rFonts w:ascii="Arial" w:hAnsi="Arial" w:cs="Arial"/>
        </w:rPr>
        <w:t>ing need the Council will give reasonable p</w:t>
      </w:r>
      <w:r w:rsidRPr="00896E7F">
        <w:rPr>
          <w:rFonts w:ascii="Arial" w:hAnsi="Arial" w:cs="Arial"/>
        </w:rPr>
        <w:t xml:space="preserve">reference to those applicants who fall into the defined categories as set out in appendix 1. </w:t>
      </w:r>
    </w:p>
    <w:p w14:paraId="39697F77" w14:textId="77777777" w:rsidR="005B1E5B" w:rsidRPr="00896E7F" w:rsidRDefault="005B1E5B" w:rsidP="005B1E5B">
      <w:pPr>
        <w:rPr>
          <w:rFonts w:ascii="Arial" w:hAnsi="Arial" w:cs="Arial"/>
        </w:rPr>
      </w:pPr>
      <w:r w:rsidRPr="00896E7F">
        <w:rPr>
          <w:rFonts w:ascii="Arial" w:hAnsi="Arial" w:cs="Arial"/>
        </w:rPr>
        <w:t xml:space="preserve">Explanation of Priority Bands </w:t>
      </w:r>
    </w:p>
    <w:p w14:paraId="1F4BBED1" w14:textId="77777777" w:rsidR="005B1E5B" w:rsidRPr="00896E7F" w:rsidRDefault="005B1E5B" w:rsidP="005B1E5B">
      <w:pPr>
        <w:rPr>
          <w:rFonts w:ascii="Arial" w:hAnsi="Arial" w:cs="Arial"/>
        </w:rPr>
      </w:pPr>
      <w:r w:rsidRPr="00896E7F">
        <w:rPr>
          <w:rFonts w:ascii="Arial" w:hAnsi="Arial" w:cs="Arial"/>
        </w:rPr>
        <w:t xml:space="preserve">Band A – People who are considered to be in reasonable preference and have been granted an additional preference. </w:t>
      </w:r>
    </w:p>
    <w:p w14:paraId="37E40F73" w14:textId="77777777" w:rsidR="005B1E5B" w:rsidRPr="00896E7F" w:rsidRDefault="005B1E5B" w:rsidP="005B1E5B">
      <w:pPr>
        <w:rPr>
          <w:rFonts w:ascii="Arial" w:hAnsi="Arial" w:cs="Arial"/>
        </w:rPr>
      </w:pPr>
      <w:r w:rsidRPr="00896E7F">
        <w:rPr>
          <w:rFonts w:ascii="Arial" w:hAnsi="Arial" w:cs="Arial"/>
        </w:rPr>
        <w:t xml:space="preserve">Band B – People who have a housing need and fall in to one or more of the reasonable preference categories and meet the criteria to be considered </w:t>
      </w:r>
      <w:r w:rsidR="00013F14">
        <w:rPr>
          <w:rFonts w:ascii="Arial" w:hAnsi="Arial" w:cs="Arial"/>
        </w:rPr>
        <w:t>for</w:t>
      </w:r>
      <w:r w:rsidRPr="00896E7F">
        <w:rPr>
          <w:rFonts w:ascii="Arial" w:hAnsi="Arial" w:cs="Arial"/>
        </w:rPr>
        <w:t xml:space="preserve"> </w:t>
      </w:r>
      <w:r w:rsidR="00150D04">
        <w:rPr>
          <w:rFonts w:ascii="Arial" w:hAnsi="Arial" w:cs="Arial"/>
        </w:rPr>
        <w:t>Community Contribution</w:t>
      </w:r>
      <w:r w:rsidRPr="00896E7F">
        <w:rPr>
          <w:rFonts w:ascii="Arial" w:hAnsi="Arial" w:cs="Arial"/>
        </w:rPr>
        <w:t xml:space="preserve"> for Medway as set out in appendix 3. </w:t>
      </w:r>
    </w:p>
    <w:p w14:paraId="4331791B" w14:textId="77777777" w:rsidR="005B1E5B" w:rsidRPr="00896E7F" w:rsidRDefault="005B1E5B" w:rsidP="005B1E5B">
      <w:pPr>
        <w:rPr>
          <w:rFonts w:ascii="Arial" w:hAnsi="Arial" w:cs="Arial"/>
        </w:rPr>
      </w:pPr>
      <w:r w:rsidRPr="00896E7F">
        <w:rPr>
          <w:rFonts w:ascii="Arial" w:hAnsi="Arial" w:cs="Arial"/>
        </w:rPr>
        <w:t>Band C – People that have a housing need that places them in to a reasonable preference category</w:t>
      </w:r>
      <w:r w:rsidR="00013F14">
        <w:rPr>
          <w:rFonts w:ascii="Arial" w:hAnsi="Arial" w:cs="Arial"/>
        </w:rPr>
        <w:t>,</w:t>
      </w:r>
      <w:r w:rsidRPr="00896E7F">
        <w:rPr>
          <w:rFonts w:ascii="Arial" w:hAnsi="Arial" w:cs="Arial"/>
        </w:rPr>
        <w:t xml:space="preserve"> but do not meet the Medway criteria for a </w:t>
      </w:r>
      <w:r w:rsidR="00150D04">
        <w:rPr>
          <w:rFonts w:ascii="Arial" w:hAnsi="Arial" w:cs="Arial"/>
        </w:rPr>
        <w:t>Community Contribution</w:t>
      </w:r>
      <w:r w:rsidRPr="00896E7F">
        <w:rPr>
          <w:rFonts w:ascii="Arial" w:hAnsi="Arial" w:cs="Arial"/>
        </w:rPr>
        <w:t xml:space="preserve">. </w:t>
      </w:r>
    </w:p>
    <w:p w14:paraId="5BFFE1D7" w14:textId="77777777" w:rsidR="003725B5" w:rsidRDefault="005B1E5B" w:rsidP="00FA33BB">
      <w:pPr>
        <w:spacing w:after="0"/>
        <w:rPr>
          <w:rFonts w:ascii="Arial" w:hAnsi="Arial" w:cs="Arial"/>
        </w:rPr>
      </w:pPr>
      <w:r w:rsidRPr="00896E7F">
        <w:rPr>
          <w:rFonts w:ascii="Arial" w:hAnsi="Arial" w:cs="Arial"/>
        </w:rPr>
        <w:t xml:space="preserve">Band D – Cases that have a need to move and fall in to a reasonable preference but have had their priority reduced due to the </w:t>
      </w:r>
      <w:r w:rsidR="003725B5">
        <w:rPr>
          <w:rFonts w:ascii="Arial" w:hAnsi="Arial" w:cs="Arial"/>
        </w:rPr>
        <w:t xml:space="preserve">reasons set out in appendix 1. </w:t>
      </w:r>
    </w:p>
    <w:p w14:paraId="0287D791" w14:textId="77777777" w:rsidR="0055516E" w:rsidRDefault="0055516E" w:rsidP="00FA33BB">
      <w:pPr>
        <w:spacing w:after="0"/>
        <w:rPr>
          <w:rFonts w:ascii="Arial" w:hAnsi="Arial" w:cs="Arial"/>
        </w:rPr>
      </w:pPr>
    </w:p>
    <w:p w14:paraId="30657CB7" w14:textId="77777777" w:rsidR="005B1E5B" w:rsidRPr="00896E7F" w:rsidRDefault="005B1E5B" w:rsidP="005B1E5B">
      <w:pPr>
        <w:rPr>
          <w:rFonts w:ascii="Arial" w:hAnsi="Arial" w:cs="Arial"/>
        </w:rPr>
      </w:pPr>
      <w:r w:rsidRPr="00896E7F">
        <w:rPr>
          <w:rFonts w:ascii="Arial" w:hAnsi="Arial" w:cs="Arial"/>
        </w:rPr>
        <w:t xml:space="preserve">Cases that qualify for the housing register but do not qualify to be in a reasonable preference group (Band A-D) will be held on an inactive housing register. Applicants on the inactive housing register will not be permitted to bid for accommodation. Applicants are registered for statistical purposes, in the event that a housing need arises in the future and to receive targeted housing advice. </w:t>
      </w:r>
    </w:p>
    <w:p w14:paraId="406E444F" w14:textId="77777777" w:rsidR="005B1E5B" w:rsidRPr="00896E7F" w:rsidRDefault="005B1E5B" w:rsidP="005B1E5B">
      <w:pPr>
        <w:rPr>
          <w:rFonts w:ascii="Arial" w:hAnsi="Arial" w:cs="Arial"/>
        </w:rPr>
      </w:pPr>
      <w:r w:rsidRPr="00896E7F">
        <w:rPr>
          <w:rFonts w:ascii="Arial" w:hAnsi="Arial" w:cs="Arial"/>
        </w:rPr>
        <w:t xml:space="preserve">Cases on the inactive housing register will not be administered or reviewed unless the applicant can demonstrate a change in their circumstances that would suggest they would now fall in to a reasonable preference category set out in appendix 1[in such circumstances, the applicant’s needs will be reassessed to determine whether they fall within a reasonable preference category]. However, the use of the inactive register will be strategically reviewed with revisions of the Allocations Policy. </w:t>
      </w:r>
    </w:p>
    <w:p w14:paraId="613F74A5" w14:textId="77777777" w:rsidR="005B1E5B" w:rsidRPr="00896E7F" w:rsidRDefault="005B1E5B" w:rsidP="005B1E5B">
      <w:pPr>
        <w:rPr>
          <w:rFonts w:ascii="Arial" w:hAnsi="Arial" w:cs="Arial"/>
        </w:rPr>
      </w:pPr>
      <w:r w:rsidRPr="00896E7F">
        <w:rPr>
          <w:rFonts w:ascii="Arial" w:hAnsi="Arial" w:cs="Arial"/>
        </w:rPr>
        <w:t>In the event that a property cannot be let to an applicant in band A to D then the property will be offered to the inactive register starting with the applicant that has been registered for the longest</w:t>
      </w:r>
      <w:r w:rsidR="00620BE2">
        <w:rPr>
          <w:rFonts w:ascii="Arial" w:hAnsi="Arial" w:cs="Arial"/>
        </w:rPr>
        <w:t xml:space="preserve"> and meets the advertised criteria of the property</w:t>
      </w:r>
      <w:r w:rsidRPr="00896E7F">
        <w:rPr>
          <w:rFonts w:ascii="Arial" w:hAnsi="Arial" w:cs="Arial"/>
        </w:rPr>
        <w:t xml:space="preserve">. </w:t>
      </w:r>
      <w:r w:rsidR="007C13F4">
        <w:rPr>
          <w:rFonts w:ascii="Arial" w:hAnsi="Arial" w:cs="Arial"/>
        </w:rPr>
        <w:t xml:space="preserve"> If there is difficulty letting the property to an applicant on the inactive register we reserve the right to advertise the property through other means.</w:t>
      </w:r>
    </w:p>
    <w:p w14:paraId="5A6AD800" w14:textId="23A35D38" w:rsidR="005B1E5B" w:rsidRPr="000C4ED2" w:rsidRDefault="000C4ED2" w:rsidP="000C4ED2">
      <w:pPr>
        <w:pStyle w:val="Heading3"/>
        <w:rPr>
          <w:rFonts w:ascii="Arial" w:hAnsi="Arial" w:cs="Arial"/>
        </w:rPr>
      </w:pPr>
      <w:bookmarkStart w:id="17" w:name="S9"/>
      <w:bookmarkStart w:id="18" w:name="_Toc45083820"/>
      <w:bookmarkEnd w:id="17"/>
      <w:r>
        <w:rPr>
          <w:rFonts w:ascii="Arial" w:hAnsi="Arial" w:cs="Arial"/>
        </w:rPr>
        <w:t>9. Medical Priority</w:t>
      </w:r>
      <w:bookmarkEnd w:id="18"/>
    </w:p>
    <w:p w14:paraId="4FED4DB8" w14:textId="77777777" w:rsidR="00896E7F" w:rsidRDefault="005B1E5B" w:rsidP="005B1E5B">
      <w:pPr>
        <w:rPr>
          <w:rFonts w:ascii="Arial" w:hAnsi="Arial" w:cs="Arial"/>
        </w:rPr>
      </w:pPr>
      <w:r w:rsidRPr="00896E7F">
        <w:rPr>
          <w:rFonts w:ascii="Arial" w:hAnsi="Arial" w:cs="Arial"/>
        </w:rPr>
        <w:t xml:space="preserve">Medical priority will be awarded according to the extent of which the health or welfare of one or more of the applying household is affected by their housing conditions and the expected benefits of providing suitable settled accommodation. Cases may be referred to an independent medical advisor where the Council would like to seek clarification around the impact of a condition. In cases where the Council considers it is reasonable and practicable to undertake an adaptation, no medical priority will be awarded. </w:t>
      </w:r>
      <w:r w:rsidR="00BB7668">
        <w:rPr>
          <w:rFonts w:ascii="Arial" w:hAnsi="Arial" w:cs="Arial"/>
        </w:rPr>
        <w:t xml:space="preserve"> No medical priority will be awarded to short term medical conditions where the impact of being at the accommodation is likely to be short term and the condition is likely to improve in the near future, for example a broken leg.</w:t>
      </w:r>
    </w:p>
    <w:p w14:paraId="5DCB5DE4" w14:textId="51A661BE" w:rsidR="005B1E5B" w:rsidRPr="000C4ED2" w:rsidRDefault="000C4ED2" w:rsidP="000C4ED2">
      <w:pPr>
        <w:pStyle w:val="Heading3"/>
        <w:rPr>
          <w:rFonts w:ascii="Arial" w:hAnsi="Arial" w:cs="Arial"/>
        </w:rPr>
      </w:pPr>
      <w:bookmarkStart w:id="19" w:name="S10"/>
      <w:bookmarkStart w:id="20" w:name="_Toc45083821"/>
      <w:bookmarkEnd w:id="19"/>
      <w:r>
        <w:rPr>
          <w:rFonts w:ascii="Arial" w:hAnsi="Arial" w:cs="Arial"/>
        </w:rPr>
        <w:lastRenderedPageBreak/>
        <w:t>10. Domestic Abuse</w:t>
      </w:r>
      <w:bookmarkEnd w:id="20"/>
    </w:p>
    <w:p w14:paraId="5DDDC9B2" w14:textId="29144DC9" w:rsidR="005B1E5B" w:rsidRPr="00C214FB" w:rsidRDefault="005B1E5B" w:rsidP="005B1E5B">
      <w:pPr>
        <w:rPr>
          <w:rFonts w:ascii="Arial" w:hAnsi="Arial" w:cs="Arial"/>
        </w:rPr>
      </w:pPr>
      <w:r w:rsidRPr="00C214FB">
        <w:rPr>
          <w:rFonts w:ascii="Arial" w:hAnsi="Arial" w:cs="Arial"/>
        </w:rPr>
        <w:t xml:space="preserve">Due to the complex nature of cases involving domestic abuse a different method of assessment will apply. A panel of at least one member of housing staff at officer level and one member of staff at senior level or above will make a decision as to which band, if any, is applicable. This decision will take account of information received from the </w:t>
      </w:r>
      <w:r w:rsidR="0060678E">
        <w:rPr>
          <w:rFonts w:ascii="Arial" w:hAnsi="Arial" w:cs="Arial"/>
        </w:rPr>
        <w:t>applicant and other agencies such as the</w:t>
      </w:r>
      <w:r w:rsidR="00E751EC">
        <w:rPr>
          <w:rFonts w:ascii="Arial" w:hAnsi="Arial" w:cs="Arial"/>
        </w:rPr>
        <w:t xml:space="preserve"> </w:t>
      </w:r>
      <w:r w:rsidRPr="00C214FB">
        <w:rPr>
          <w:rFonts w:ascii="Arial" w:hAnsi="Arial" w:cs="Arial"/>
        </w:rPr>
        <w:t>Police, Independent Domestic Abuse Workers and other agencies involved with the client</w:t>
      </w:r>
      <w:r w:rsidR="0060678E">
        <w:rPr>
          <w:rFonts w:ascii="Arial" w:hAnsi="Arial" w:cs="Arial"/>
        </w:rPr>
        <w:t>, if there is any involvement with them</w:t>
      </w:r>
      <w:r w:rsidR="00073177">
        <w:rPr>
          <w:rFonts w:ascii="Arial" w:hAnsi="Arial" w:cs="Arial"/>
        </w:rPr>
        <w:t>;</w:t>
      </w:r>
      <w:r w:rsidR="000A6420">
        <w:rPr>
          <w:rFonts w:ascii="Arial" w:hAnsi="Arial" w:cs="Arial"/>
        </w:rPr>
        <w:t xml:space="preserve"> t</w:t>
      </w:r>
      <w:r w:rsidR="00701229">
        <w:rPr>
          <w:rFonts w:ascii="Arial" w:hAnsi="Arial" w:cs="Arial"/>
        </w:rPr>
        <w:t xml:space="preserve">here may also be a need to </w:t>
      </w:r>
      <w:r w:rsidR="00FC52D8">
        <w:rPr>
          <w:rFonts w:ascii="Arial" w:hAnsi="Arial" w:cs="Arial"/>
        </w:rPr>
        <w:t>co</w:t>
      </w:r>
      <w:r w:rsidR="000A6420">
        <w:rPr>
          <w:rFonts w:ascii="Arial" w:hAnsi="Arial" w:cs="Arial"/>
        </w:rPr>
        <w:t xml:space="preserve">ntact other Local Authorities.  </w:t>
      </w:r>
      <w:r w:rsidRPr="00C214FB">
        <w:rPr>
          <w:rFonts w:ascii="Arial" w:hAnsi="Arial" w:cs="Arial"/>
        </w:rPr>
        <w:t xml:space="preserve">Through this process we will also ensure that referrals are made to the appropriate agencies and that other advice and assistance is offered where appropriate. </w:t>
      </w:r>
    </w:p>
    <w:p w14:paraId="208F91A6" w14:textId="77777777" w:rsidR="005B1E5B" w:rsidRPr="000C4ED2" w:rsidRDefault="005B1E5B" w:rsidP="000C4ED2">
      <w:pPr>
        <w:pStyle w:val="Heading3"/>
        <w:rPr>
          <w:rFonts w:ascii="Arial" w:hAnsi="Arial" w:cs="Arial"/>
        </w:rPr>
      </w:pPr>
      <w:bookmarkStart w:id="21" w:name="S11"/>
      <w:bookmarkStart w:id="22" w:name="_Toc45083822"/>
      <w:bookmarkEnd w:id="21"/>
      <w:r w:rsidRPr="000C4ED2">
        <w:rPr>
          <w:rFonts w:ascii="Arial" w:hAnsi="Arial" w:cs="Arial"/>
        </w:rPr>
        <w:t>11. Existing Social Housing Tenants</w:t>
      </w:r>
      <w:bookmarkEnd w:id="22"/>
      <w:r w:rsidRPr="000C4ED2">
        <w:rPr>
          <w:rFonts w:ascii="Arial" w:hAnsi="Arial" w:cs="Arial"/>
        </w:rPr>
        <w:t xml:space="preserve"> </w:t>
      </w:r>
    </w:p>
    <w:p w14:paraId="3ED35AEE" w14:textId="77777777" w:rsidR="005B1E5B" w:rsidRPr="00896E7F" w:rsidRDefault="005B1E5B" w:rsidP="005B1E5B">
      <w:pPr>
        <w:rPr>
          <w:rFonts w:ascii="Arial" w:hAnsi="Arial" w:cs="Arial"/>
        </w:rPr>
      </w:pPr>
      <w:r w:rsidRPr="00896E7F">
        <w:rPr>
          <w:rFonts w:ascii="Arial" w:hAnsi="Arial" w:cs="Arial"/>
        </w:rPr>
        <w:t xml:space="preserve">Council, housing association and registered provider tenants in the Medway area will be registered and assessed under the scheme in the same way as any other applicant. </w:t>
      </w:r>
    </w:p>
    <w:p w14:paraId="4D543D31" w14:textId="77777777" w:rsidR="005B1E5B" w:rsidRPr="00896E7F" w:rsidRDefault="005B1E5B" w:rsidP="005B1E5B">
      <w:pPr>
        <w:rPr>
          <w:rFonts w:ascii="Arial" w:hAnsi="Arial" w:cs="Arial"/>
        </w:rPr>
      </w:pPr>
      <w:r w:rsidRPr="00896E7F">
        <w:rPr>
          <w:rFonts w:ascii="Arial" w:hAnsi="Arial" w:cs="Arial"/>
        </w:rPr>
        <w:t>Applications from the tenants set out above may be made jointly or by separate tenants who wish to be re-housed together</w:t>
      </w:r>
      <w:r w:rsidR="00937F5E">
        <w:rPr>
          <w:rFonts w:ascii="Arial" w:hAnsi="Arial" w:cs="Arial"/>
        </w:rPr>
        <w:t xml:space="preserve"> where it would be reasonable that they reside together</w:t>
      </w:r>
      <w:r w:rsidRPr="00896E7F">
        <w:rPr>
          <w:rFonts w:ascii="Arial" w:hAnsi="Arial" w:cs="Arial"/>
        </w:rPr>
        <w:t xml:space="preserve">, on the condition that both tenancies are relinquished upon signing up for another property. </w:t>
      </w:r>
    </w:p>
    <w:p w14:paraId="33BC6DBF" w14:textId="77777777" w:rsidR="005B1E5B" w:rsidRPr="00896E7F" w:rsidRDefault="005B1E5B" w:rsidP="005B1E5B">
      <w:pPr>
        <w:rPr>
          <w:rFonts w:ascii="Arial" w:hAnsi="Arial" w:cs="Arial"/>
        </w:rPr>
      </w:pPr>
      <w:r w:rsidRPr="00896E7F">
        <w:rPr>
          <w:rFonts w:ascii="Arial" w:hAnsi="Arial" w:cs="Arial"/>
        </w:rPr>
        <w:t xml:space="preserve">On occasion it may be necessary for a Council tenant to move out of their existing home to allow major works to be carried out or because their home is due to be demolished. In these circumstances, the Council will use its management discretion (Section 15) to prioritise a move to a suitable alternative home by placing the tenant in Band A at an appropriate time. </w:t>
      </w:r>
    </w:p>
    <w:p w14:paraId="5ECB1645" w14:textId="77777777" w:rsidR="005B1E5B" w:rsidRPr="00896E7F" w:rsidRDefault="005B1E5B" w:rsidP="005B1E5B">
      <w:pPr>
        <w:rPr>
          <w:rFonts w:ascii="Arial" w:hAnsi="Arial" w:cs="Arial"/>
        </w:rPr>
      </w:pPr>
      <w:r w:rsidRPr="00896E7F">
        <w:rPr>
          <w:rFonts w:ascii="Arial" w:hAnsi="Arial" w:cs="Arial"/>
        </w:rPr>
        <w:t xml:space="preserve">Cases will be awarded the priority attached specifically to transfer tenants who have no other identified need (in accordance with appendix 1) and where their landlord would normally advertise the resulting void via the Homechoice scheme. </w:t>
      </w:r>
    </w:p>
    <w:p w14:paraId="302245C3" w14:textId="3120BBD2" w:rsidR="005B1E5B" w:rsidRDefault="005B1E5B" w:rsidP="005B1E5B">
      <w:pPr>
        <w:rPr>
          <w:rFonts w:ascii="Arial" w:hAnsi="Arial" w:cs="Arial"/>
        </w:rPr>
      </w:pPr>
      <w:r w:rsidRPr="00896E7F">
        <w:rPr>
          <w:rFonts w:ascii="Arial" w:hAnsi="Arial" w:cs="Arial"/>
        </w:rPr>
        <w:t xml:space="preserve">Where a transfer applicant has an overriding need to be re-housed resulting in them being placed in bands A, B or C for another reason then this will be regardless of nomination rights in to their current property. </w:t>
      </w:r>
    </w:p>
    <w:p w14:paraId="4FD22375" w14:textId="606CBEA5" w:rsidR="0047298C" w:rsidRPr="000C4ED2" w:rsidRDefault="0047298C" w:rsidP="000C4ED2">
      <w:pPr>
        <w:pStyle w:val="Heading3"/>
        <w:rPr>
          <w:rFonts w:ascii="Arial" w:hAnsi="Arial" w:cs="Arial"/>
        </w:rPr>
      </w:pPr>
      <w:bookmarkStart w:id="23" w:name="a12a"/>
      <w:bookmarkStart w:id="24" w:name="_Toc45083823"/>
      <w:bookmarkEnd w:id="23"/>
      <w:r w:rsidRPr="000C4ED2">
        <w:rPr>
          <w:rFonts w:ascii="Arial" w:hAnsi="Arial" w:cs="Arial"/>
        </w:rPr>
        <w:t>12. Medway Care Leavers</w:t>
      </w:r>
      <w:bookmarkEnd w:id="24"/>
    </w:p>
    <w:p w14:paraId="3624EBF2" w14:textId="6EAF1F67" w:rsidR="00014D72" w:rsidRDefault="0047298C" w:rsidP="00014D72">
      <w:pPr>
        <w:spacing w:after="0" w:line="240" w:lineRule="auto"/>
        <w:rPr>
          <w:rFonts w:ascii="Arial" w:hAnsi="Arial" w:cs="Arial"/>
        </w:rPr>
      </w:pPr>
      <w:r>
        <w:rPr>
          <w:rFonts w:ascii="Arial" w:hAnsi="Arial" w:cs="Arial"/>
        </w:rPr>
        <w:t xml:space="preserve">Medway Care Leavers are households that are under the care of Medway Council.  They will be exempt from meeting the residency criteria, including if they have been placed out of borough by Medway Council.  If they are ready to move on from a care environment or a supported accommodation, priority will be awarded in accordance with </w:t>
      </w:r>
      <w:hyperlink w:anchor="A1" w:history="1">
        <w:r w:rsidRPr="0047298C">
          <w:rPr>
            <w:rStyle w:val="Hyperlink"/>
            <w:rFonts w:ascii="Arial" w:hAnsi="Arial" w:cs="Arial"/>
          </w:rPr>
          <w:t>Appendix one</w:t>
        </w:r>
      </w:hyperlink>
      <w:r>
        <w:rPr>
          <w:rFonts w:ascii="Arial" w:hAnsi="Arial" w:cs="Arial"/>
        </w:rPr>
        <w:t>.</w:t>
      </w:r>
      <w:r w:rsidR="00B85E6D">
        <w:rPr>
          <w:rFonts w:ascii="Arial" w:hAnsi="Arial" w:cs="Arial"/>
        </w:rPr>
        <w:t xml:space="preserve"> </w:t>
      </w:r>
    </w:p>
    <w:p w14:paraId="46DAB953" w14:textId="06A15F89" w:rsidR="0047298C" w:rsidRDefault="00014D72" w:rsidP="005B1E5B">
      <w:pPr>
        <w:rPr>
          <w:rFonts w:ascii="Arial" w:hAnsi="Arial" w:cs="Arial"/>
        </w:rPr>
      </w:pPr>
      <w:r w:rsidRPr="00014D72">
        <w:rPr>
          <w:rFonts w:ascii="Arial" w:hAnsi="Arial" w:cs="Arial"/>
        </w:rPr>
        <w:t xml:space="preserve">Consideration will be given for two Care Leavers to share accommodation and be awarded a two bedroom property as per </w:t>
      </w:r>
      <w:hyperlink w:anchor="A2" w:history="1">
        <w:r w:rsidRPr="00014D72">
          <w:rPr>
            <w:rStyle w:val="Hyperlink"/>
            <w:rFonts w:ascii="Arial" w:hAnsi="Arial" w:cs="Arial"/>
          </w:rPr>
          <w:t>Appendix two</w:t>
        </w:r>
      </w:hyperlink>
      <w:r w:rsidRPr="00014D72">
        <w:rPr>
          <w:rFonts w:ascii="Arial" w:hAnsi="Arial" w:cs="Arial"/>
        </w:rPr>
        <w:t xml:space="preserve">.  </w:t>
      </w:r>
      <w:r w:rsidR="0047298C">
        <w:rPr>
          <w:rFonts w:ascii="Arial" w:hAnsi="Arial" w:cs="Arial"/>
        </w:rPr>
        <w:t xml:space="preserve">When applying for Community Contribution </w:t>
      </w:r>
      <w:r w:rsidR="00DB739F">
        <w:rPr>
          <w:rFonts w:ascii="Arial" w:hAnsi="Arial" w:cs="Arial"/>
        </w:rPr>
        <w:t xml:space="preserve">additional consideration will be given to Medway Care Leavers as per </w:t>
      </w:r>
      <w:hyperlink w:anchor="A3" w:history="1">
        <w:r w:rsidR="00DB739F" w:rsidRPr="00DB739F">
          <w:rPr>
            <w:rStyle w:val="Hyperlink"/>
            <w:rFonts w:ascii="Arial" w:hAnsi="Arial" w:cs="Arial"/>
          </w:rPr>
          <w:t>Appendix three</w:t>
        </w:r>
      </w:hyperlink>
      <w:r w:rsidR="00DB739F">
        <w:rPr>
          <w:rFonts w:ascii="Arial" w:hAnsi="Arial" w:cs="Arial"/>
        </w:rPr>
        <w:t xml:space="preserve">.  </w:t>
      </w:r>
      <w:r>
        <w:rPr>
          <w:rFonts w:ascii="Arial" w:hAnsi="Arial" w:cs="Arial"/>
        </w:rPr>
        <w:t>Additional consideration will also be given to Care Leavers if they were to refuse accommodation through Homechoice, before their priority is reduced.</w:t>
      </w:r>
    </w:p>
    <w:p w14:paraId="2DDB0483" w14:textId="3B6491C8" w:rsidR="005B1E5B" w:rsidRPr="000C4ED2" w:rsidRDefault="00DB739F" w:rsidP="000C4ED2">
      <w:pPr>
        <w:pStyle w:val="Heading3"/>
        <w:rPr>
          <w:rFonts w:ascii="Arial" w:hAnsi="Arial" w:cs="Arial"/>
        </w:rPr>
      </w:pPr>
      <w:bookmarkStart w:id="25" w:name="S12"/>
      <w:bookmarkStart w:id="26" w:name="_Toc45083824"/>
      <w:bookmarkEnd w:id="25"/>
      <w:r w:rsidRPr="000C4ED2">
        <w:rPr>
          <w:rFonts w:ascii="Arial" w:hAnsi="Arial" w:cs="Arial"/>
        </w:rPr>
        <w:t>13</w:t>
      </w:r>
      <w:r w:rsidR="005B1E5B" w:rsidRPr="000C4ED2">
        <w:rPr>
          <w:rFonts w:ascii="Arial" w:hAnsi="Arial" w:cs="Arial"/>
        </w:rPr>
        <w:t>. Deliberatel</w:t>
      </w:r>
      <w:r w:rsidR="000C4ED2">
        <w:rPr>
          <w:rFonts w:ascii="Arial" w:hAnsi="Arial" w:cs="Arial"/>
        </w:rPr>
        <w:t>y worsening circumstances</w:t>
      </w:r>
      <w:bookmarkEnd w:id="26"/>
    </w:p>
    <w:p w14:paraId="4648D1AF" w14:textId="4DCB8ABD" w:rsidR="005B1E5B" w:rsidRPr="00896E7F" w:rsidRDefault="005B1E5B" w:rsidP="005B1E5B">
      <w:pPr>
        <w:rPr>
          <w:rFonts w:ascii="Arial" w:hAnsi="Arial" w:cs="Arial"/>
        </w:rPr>
      </w:pPr>
      <w:r w:rsidRPr="00896E7F">
        <w:rPr>
          <w:rFonts w:ascii="Arial" w:hAnsi="Arial" w:cs="Arial"/>
        </w:rPr>
        <w:t>If the Council considers that an applicant has acted unreasonably to make their housing circumstances deliberately worse than their previous accommodation without good reason or with the aim of qualifying for a higher banding, no additional priority will be awarded. Applicants will retain the banding and priority they held before worsening their circumstances</w:t>
      </w:r>
      <w:r w:rsidR="00937F5E">
        <w:rPr>
          <w:rFonts w:ascii="Arial" w:hAnsi="Arial" w:cs="Arial"/>
        </w:rPr>
        <w:t xml:space="preserve"> or </w:t>
      </w:r>
      <w:r w:rsidR="0087755B">
        <w:rPr>
          <w:rFonts w:ascii="Arial" w:hAnsi="Arial" w:cs="Arial"/>
        </w:rPr>
        <w:t>where the</w:t>
      </w:r>
      <w:r w:rsidR="00FD0BE3">
        <w:rPr>
          <w:rFonts w:ascii="Arial" w:hAnsi="Arial" w:cs="Arial"/>
        </w:rPr>
        <w:t xml:space="preserve"> applicant meets a reasonable preference group as detailed in section 8 they will be awarded a reduced priority of band D.</w:t>
      </w:r>
      <w:r w:rsidRPr="00896E7F">
        <w:rPr>
          <w:rFonts w:ascii="Arial" w:hAnsi="Arial" w:cs="Arial"/>
        </w:rPr>
        <w:t xml:space="preserve"> </w:t>
      </w:r>
    </w:p>
    <w:p w14:paraId="72A0F3F9" w14:textId="33AA826E" w:rsidR="005B1E5B" w:rsidRPr="000C4ED2" w:rsidRDefault="00DB739F" w:rsidP="000C4ED2">
      <w:pPr>
        <w:pStyle w:val="Heading3"/>
        <w:rPr>
          <w:rFonts w:ascii="Arial" w:hAnsi="Arial" w:cs="Arial"/>
        </w:rPr>
      </w:pPr>
      <w:bookmarkStart w:id="27" w:name="S13"/>
      <w:bookmarkStart w:id="28" w:name="_Toc45083825"/>
      <w:bookmarkEnd w:id="27"/>
      <w:r w:rsidRPr="000C4ED2">
        <w:rPr>
          <w:rFonts w:ascii="Arial" w:hAnsi="Arial" w:cs="Arial"/>
        </w:rPr>
        <w:lastRenderedPageBreak/>
        <w:t>14</w:t>
      </w:r>
      <w:r w:rsidR="000C4ED2">
        <w:rPr>
          <w:rFonts w:ascii="Arial" w:hAnsi="Arial" w:cs="Arial"/>
        </w:rPr>
        <w:t>. Reviews</w:t>
      </w:r>
      <w:bookmarkEnd w:id="28"/>
    </w:p>
    <w:p w14:paraId="23BC89A6" w14:textId="77777777" w:rsidR="005B1E5B" w:rsidRPr="00E42B3D" w:rsidRDefault="005B1E5B" w:rsidP="005B1E5B">
      <w:pPr>
        <w:rPr>
          <w:rFonts w:ascii="Arial" w:hAnsi="Arial" w:cs="Arial"/>
          <w:b/>
        </w:rPr>
      </w:pPr>
      <w:r w:rsidRPr="00E42B3D">
        <w:rPr>
          <w:rFonts w:ascii="Arial" w:hAnsi="Arial" w:cs="Arial"/>
          <w:b/>
        </w:rPr>
        <w:t xml:space="preserve">General Information </w:t>
      </w:r>
    </w:p>
    <w:p w14:paraId="12F97841" w14:textId="77777777" w:rsidR="005B1E5B" w:rsidRPr="00896E7F" w:rsidRDefault="005B1E5B" w:rsidP="005B1E5B">
      <w:pPr>
        <w:rPr>
          <w:rFonts w:ascii="Arial" w:hAnsi="Arial" w:cs="Arial"/>
        </w:rPr>
      </w:pPr>
      <w:r w:rsidRPr="00896E7F">
        <w:rPr>
          <w:rFonts w:ascii="Arial" w:hAnsi="Arial" w:cs="Arial"/>
        </w:rPr>
        <w:t xml:space="preserve">Applicants have the right to request such general information as will enable them to assess: </w:t>
      </w:r>
    </w:p>
    <w:p w14:paraId="07870C04" w14:textId="77777777" w:rsidR="005B1E5B" w:rsidRPr="00896E7F" w:rsidRDefault="005B1E5B" w:rsidP="007515A8">
      <w:pPr>
        <w:ind w:left="284"/>
        <w:rPr>
          <w:rFonts w:ascii="Arial" w:hAnsi="Arial" w:cs="Arial"/>
        </w:rPr>
      </w:pPr>
      <w:r w:rsidRPr="00896E7F">
        <w:rPr>
          <w:rFonts w:ascii="Arial" w:hAnsi="Arial" w:cs="Arial"/>
        </w:rPr>
        <w:t xml:space="preserve">• How their application will be treated and whether they will be given any preference </w:t>
      </w:r>
    </w:p>
    <w:p w14:paraId="62E4A3FB" w14:textId="77777777" w:rsidR="005B1E5B" w:rsidRPr="00896E7F" w:rsidRDefault="005B1E5B" w:rsidP="007515A8">
      <w:pPr>
        <w:ind w:left="284"/>
        <w:rPr>
          <w:rFonts w:ascii="Arial" w:hAnsi="Arial" w:cs="Arial"/>
        </w:rPr>
      </w:pPr>
      <w:r w:rsidRPr="00896E7F">
        <w:rPr>
          <w:rFonts w:ascii="Arial" w:hAnsi="Arial" w:cs="Arial"/>
        </w:rPr>
        <w:t xml:space="preserve">• Whether housing accommodation appropriate to their needs is likely to become available and how long they may have to wait for an allocation of such accommodation </w:t>
      </w:r>
    </w:p>
    <w:p w14:paraId="7873CCAA" w14:textId="77777777" w:rsidR="005B1E5B" w:rsidRPr="00E42B3D" w:rsidRDefault="005B1E5B" w:rsidP="005B1E5B">
      <w:pPr>
        <w:rPr>
          <w:rFonts w:ascii="Arial" w:hAnsi="Arial" w:cs="Arial"/>
          <w:b/>
        </w:rPr>
      </w:pPr>
      <w:r w:rsidRPr="00E42B3D">
        <w:rPr>
          <w:rFonts w:ascii="Arial" w:hAnsi="Arial" w:cs="Arial"/>
          <w:b/>
        </w:rPr>
        <w:t xml:space="preserve">Information about decisions and reviews </w:t>
      </w:r>
    </w:p>
    <w:p w14:paraId="0D7F98F6" w14:textId="77777777" w:rsidR="005B1E5B" w:rsidRPr="00896E7F" w:rsidRDefault="005B1E5B" w:rsidP="005B1E5B">
      <w:pPr>
        <w:rPr>
          <w:rFonts w:ascii="Arial" w:hAnsi="Arial" w:cs="Arial"/>
        </w:rPr>
      </w:pPr>
      <w:r w:rsidRPr="00896E7F">
        <w:rPr>
          <w:rFonts w:ascii="Arial" w:hAnsi="Arial" w:cs="Arial"/>
        </w:rPr>
        <w:t xml:space="preserve">Applicants have the following further and specific rights to information about decisions and rights of review of decisions: </w:t>
      </w:r>
    </w:p>
    <w:p w14:paraId="731BCAF0" w14:textId="77777777" w:rsidR="005B1E5B" w:rsidRPr="00896E7F" w:rsidRDefault="005B1E5B" w:rsidP="007515A8">
      <w:pPr>
        <w:ind w:left="284"/>
        <w:rPr>
          <w:rFonts w:ascii="Arial" w:hAnsi="Arial" w:cs="Arial"/>
        </w:rPr>
      </w:pPr>
      <w:r w:rsidRPr="00896E7F">
        <w:rPr>
          <w:rFonts w:ascii="Arial" w:hAnsi="Arial" w:cs="Arial"/>
        </w:rPr>
        <w:t xml:space="preserve">• The right, on request, to be informed of any decision about the facts of their case which has been, or is likely to be, taken into account in considering whether to make an allocation to them. </w:t>
      </w:r>
    </w:p>
    <w:p w14:paraId="0C455486" w14:textId="77777777" w:rsidR="005B1E5B" w:rsidRPr="00896E7F" w:rsidRDefault="005B1E5B" w:rsidP="007515A8">
      <w:pPr>
        <w:ind w:left="284"/>
        <w:rPr>
          <w:rFonts w:ascii="Arial" w:hAnsi="Arial" w:cs="Arial"/>
        </w:rPr>
      </w:pPr>
      <w:r w:rsidRPr="00896E7F">
        <w:rPr>
          <w:rFonts w:ascii="Arial" w:hAnsi="Arial" w:cs="Arial"/>
        </w:rPr>
        <w:t xml:space="preserve">• The right, on request, to review a decision mentioned in (a) above, or a decision to treat them as ineligible due to unacceptable behaviour serious enough to make them unsuitable to be a tenant. </w:t>
      </w:r>
    </w:p>
    <w:p w14:paraId="5AC84B8E" w14:textId="77777777" w:rsidR="005B1E5B" w:rsidRPr="00896E7F" w:rsidRDefault="005B1E5B" w:rsidP="00181311">
      <w:pPr>
        <w:spacing w:after="0"/>
        <w:ind w:left="284"/>
        <w:rPr>
          <w:rFonts w:ascii="Arial" w:hAnsi="Arial" w:cs="Arial"/>
        </w:rPr>
      </w:pPr>
      <w:r w:rsidRPr="00896E7F">
        <w:rPr>
          <w:rFonts w:ascii="Arial" w:hAnsi="Arial" w:cs="Arial"/>
        </w:rPr>
        <w:t xml:space="preserve">• The right to be informed of the decision on the review and grounds for it. </w:t>
      </w:r>
    </w:p>
    <w:p w14:paraId="51076D3D" w14:textId="77777777" w:rsidR="005B1E5B" w:rsidRPr="00896E7F" w:rsidRDefault="005B1E5B" w:rsidP="005B1E5B">
      <w:pPr>
        <w:rPr>
          <w:rFonts w:ascii="Arial" w:hAnsi="Arial" w:cs="Arial"/>
        </w:rPr>
      </w:pPr>
    </w:p>
    <w:p w14:paraId="24F69128" w14:textId="280C2727" w:rsidR="005B1E5B" w:rsidRPr="00896E7F" w:rsidRDefault="005B1E5B" w:rsidP="005B1E5B">
      <w:pPr>
        <w:rPr>
          <w:rFonts w:ascii="Arial" w:hAnsi="Arial" w:cs="Arial"/>
        </w:rPr>
      </w:pPr>
      <w:r w:rsidRPr="00896E7F">
        <w:rPr>
          <w:rFonts w:ascii="Arial" w:hAnsi="Arial" w:cs="Arial"/>
        </w:rPr>
        <w:t xml:space="preserve">Applicants should request a review in writing within 21 days of being notified of a decision. The Council will determine the review within 56 days of the request or such longer period as may be agreed with the applicant. The Council will notify the applicant of the outcome of the review including the reasons if the original decision is confirmed. </w:t>
      </w:r>
      <w:r w:rsidR="001D72D6" w:rsidRPr="0055192B">
        <w:rPr>
          <w:rFonts w:ascii="Arial" w:hAnsi="Arial" w:cs="Arial"/>
        </w:rPr>
        <w:t>The Council’s decision on review is final and any challenge to that decision can only be</w:t>
      </w:r>
      <w:r w:rsidR="00BD686E">
        <w:rPr>
          <w:rFonts w:ascii="Arial" w:hAnsi="Arial" w:cs="Arial"/>
        </w:rPr>
        <w:t xml:space="preserve"> made through Judicial R</w:t>
      </w:r>
      <w:r w:rsidR="001D72D6" w:rsidRPr="0055192B">
        <w:rPr>
          <w:rFonts w:ascii="Arial" w:hAnsi="Arial" w:cs="Arial"/>
        </w:rPr>
        <w:t>eview proceedings.</w:t>
      </w:r>
      <w:r w:rsidRPr="0055192B">
        <w:rPr>
          <w:rFonts w:ascii="Arial" w:hAnsi="Arial" w:cs="Arial"/>
        </w:rPr>
        <w:t xml:space="preserve"> </w:t>
      </w:r>
    </w:p>
    <w:p w14:paraId="6857A512" w14:textId="0223050C" w:rsidR="00E11DA0" w:rsidRPr="00337E66" w:rsidRDefault="005B1E5B" w:rsidP="005B1E5B">
      <w:pPr>
        <w:rPr>
          <w:rFonts w:ascii="Arial" w:hAnsi="Arial" w:cs="Arial"/>
        </w:rPr>
      </w:pPr>
      <w:r w:rsidRPr="00896E7F">
        <w:rPr>
          <w:rFonts w:ascii="Arial" w:hAnsi="Arial" w:cs="Arial"/>
        </w:rPr>
        <w:t xml:space="preserve">Reviews will be carried out by a senior member of staff at Medway Council or delegated to an appropriate officer who was not involved in the original decision. </w:t>
      </w:r>
    </w:p>
    <w:p w14:paraId="7877D866" w14:textId="3AC9F7B9" w:rsidR="005B1E5B" w:rsidRPr="000C4ED2" w:rsidRDefault="00DB739F" w:rsidP="000C4ED2">
      <w:pPr>
        <w:pStyle w:val="Heading3"/>
        <w:rPr>
          <w:rFonts w:ascii="Arial" w:hAnsi="Arial" w:cs="Arial"/>
        </w:rPr>
      </w:pPr>
      <w:bookmarkStart w:id="29" w:name="S14"/>
      <w:bookmarkStart w:id="30" w:name="_Toc45083826"/>
      <w:bookmarkEnd w:id="29"/>
      <w:r w:rsidRPr="000C4ED2">
        <w:rPr>
          <w:rFonts w:ascii="Arial" w:hAnsi="Arial" w:cs="Arial"/>
        </w:rPr>
        <w:t>15</w:t>
      </w:r>
      <w:r w:rsidR="000C4ED2">
        <w:rPr>
          <w:rFonts w:ascii="Arial" w:hAnsi="Arial" w:cs="Arial"/>
        </w:rPr>
        <w:t>. Residency Criteria</w:t>
      </w:r>
      <w:bookmarkEnd w:id="30"/>
    </w:p>
    <w:p w14:paraId="28B5BEC9" w14:textId="77777777" w:rsidR="005B1E5B" w:rsidRPr="00896E7F" w:rsidRDefault="005B1E5B" w:rsidP="005B1E5B">
      <w:pPr>
        <w:rPr>
          <w:rFonts w:ascii="Arial" w:hAnsi="Arial" w:cs="Arial"/>
        </w:rPr>
      </w:pPr>
      <w:r w:rsidRPr="00896E7F">
        <w:rPr>
          <w:rFonts w:ascii="Arial" w:hAnsi="Arial" w:cs="Arial"/>
        </w:rPr>
        <w:t xml:space="preserve">Residency criteria within the terms of this scheme will normally mean that an applicant has lived in the Medway area, through their own choice, for a minimum of two years up to and including the date of their application, or the date on which a decision is made on their application whichever is later. </w:t>
      </w:r>
    </w:p>
    <w:p w14:paraId="5F64F710" w14:textId="77777777" w:rsidR="005B1E5B" w:rsidRPr="00896E7F" w:rsidRDefault="005B1E5B" w:rsidP="005B1E5B">
      <w:pPr>
        <w:rPr>
          <w:rFonts w:ascii="Arial" w:hAnsi="Arial" w:cs="Arial"/>
        </w:rPr>
      </w:pPr>
      <w:r w:rsidRPr="00896E7F">
        <w:rPr>
          <w:rFonts w:ascii="Arial" w:hAnsi="Arial" w:cs="Arial"/>
        </w:rPr>
        <w:t xml:space="preserve">Households placed by Medway authority in accommodation outside of Medway will qualify for the housing register as long as they fulfil the two year residential qualification (time spent placed by Medway in temporary accommodation outside of Medway will count towards time spent in Medway). </w:t>
      </w:r>
    </w:p>
    <w:p w14:paraId="3F671D0B" w14:textId="77777777" w:rsidR="005B1E5B" w:rsidRPr="00896E7F" w:rsidRDefault="005B1E5B" w:rsidP="005B1E5B">
      <w:pPr>
        <w:rPr>
          <w:rFonts w:ascii="Arial" w:hAnsi="Arial" w:cs="Arial"/>
        </w:rPr>
      </w:pPr>
      <w:r w:rsidRPr="00896E7F">
        <w:rPr>
          <w:rFonts w:ascii="Arial" w:hAnsi="Arial" w:cs="Arial"/>
        </w:rPr>
        <w:t xml:space="preserve">People in the following categories will not normally be considered as fulfilling the residency criteria: </w:t>
      </w:r>
    </w:p>
    <w:p w14:paraId="71D20EFA" w14:textId="77777777" w:rsidR="005B1E5B" w:rsidRPr="00896E7F" w:rsidRDefault="005B1E5B" w:rsidP="007515A8">
      <w:pPr>
        <w:ind w:left="284"/>
        <w:rPr>
          <w:rFonts w:ascii="Arial" w:hAnsi="Arial" w:cs="Arial"/>
        </w:rPr>
      </w:pPr>
      <w:r w:rsidRPr="00896E7F">
        <w:rPr>
          <w:rFonts w:ascii="Arial" w:hAnsi="Arial" w:cs="Arial"/>
        </w:rPr>
        <w:t xml:space="preserve">• Those placed in Medway in temporary accommodation by another borough </w:t>
      </w:r>
    </w:p>
    <w:p w14:paraId="229580D0" w14:textId="77777777" w:rsidR="005B1E5B" w:rsidRPr="00896E7F" w:rsidRDefault="005B1E5B" w:rsidP="007515A8">
      <w:pPr>
        <w:ind w:left="284"/>
        <w:rPr>
          <w:rFonts w:ascii="Arial" w:hAnsi="Arial" w:cs="Arial"/>
        </w:rPr>
      </w:pPr>
      <w:r w:rsidRPr="00896E7F">
        <w:rPr>
          <w:rFonts w:ascii="Arial" w:hAnsi="Arial" w:cs="Arial"/>
        </w:rPr>
        <w:t xml:space="preserve">• Those placed in Medway in residential or supported housing by another borough </w:t>
      </w:r>
    </w:p>
    <w:p w14:paraId="5C7B65EE" w14:textId="07A5BCB7" w:rsidR="005B1E5B" w:rsidRPr="00896E7F" w:rsidRDefault="005B1E5B" w:rsidP="007515A8">
      <w:pPr>
        <w:ind w:left="284"/>
        <w:rPr>
          <w:rFonts w:ascii="Arial" w:hAnsi="Arial" w:cs="Arial"/>
        </w:rPr>
      </w:pPr>
      <w:r w:rsidRPr="00896E7F">
        <w:rPr>
          <w:rFonts w:ascii="Arial" w:hAnsi="Arial" w:cs="Arial"/>
        </w:rPr>
        <w:t>• Secur</w:t>
      </w:r>
      <w:r w:rsidR="00FD0BE3">
        <w:rPr>
          <w:rFonts w:ascii="Arial" w:hAnsi="Arial" w:cs="Arial"/>
        </w:rPr>
        <w:t>e or flexible tenants of other local a</w:t>
      </w:r>
      <w:r w:rsidRPr="00896E7F">
        <w:rPr>
          <w:rFonts w:ascii="Arial" w:hAnsi="Arial" w:cs="Arial"/>
        </w:rPr>
        <w:t xml:space="preserve">uthority areas </w:t>
      </w:r>
    </w:p>
    <w:p w14:paraId="05024869" w14:textId="0CC97BD7" w:rsidR="005B1E5B" w:rsidRPr="00896E7F" w:rsidRDefault="005B1E5B" w:rsidP="00A34BD0">
      <w:pPr>
        <w:spacing w:after="0"/>
        <w:ind w:left="284"/>
        <w:rPr>
          <w:rFonts w:ascii="Arial" w:hAnsi="Arial" w:cs="Arial"/>
        </w:rPr>
      </w:pPr>
      <w:r w:rsidRPr="00896E7F">
        <w:rPr>
          <w:rFonts w:ascii="Arial" w:hAnsi="Arial" w:cs="Arial"/>
        </w:rPr>
        <w:t>• Those who do not meet t</w:t>
      </w:r>
      <w:r w:rsidR="00BD686E">
        <w:rPr>
          <w:rFonts w:ascii="Arial" w:hAnsi="Arial" w:cs="Arial"/>
        </w:rPr>
        <w:t>he residency</w:t>
      </w:r>
      <w:r w:rsidRPr="00896E7F">
        <w:rPr>
          <w:rFonts w:ascii="Arial" w:hAnsi="Arial" w:cs="Arial"/>
        </w:rPr>
        <w:t xml:space="preserve"> criteria but who have family members in this borough </w:t>
      </w:r>
    </w:p>
    <w:p w14:paraId="43A09BAB" w14:textId="77777777" w:rsidR="00BB2B01" w:rsidRDefault="00BB2B01" w:rsidP="005B1E5B">
      <w:pPr>
        <w:rPr>
          <w:rFonts w:ascii="Arial" w:hAnsi="Arial" w:cs="Arial"/>
        </w:rPr>
      </w:pPr>
    </w:p>
    <w:p w14:paraId="0380B974" w14:textId="4DF711A4" w:rsidR="005B1E5B" w:rsidRPr="00896E7F" w:rsidRDefault="005B1E5B" w:rsidP="005B1E5B">
      <w:pPr>
        <w:rPr>
          <w:rFonts w:ascii="Arial" w:hAnsi="Arial" w:cs="Arial"/>
        </w:rPr>
      </w:pPr>
      <w:r w:rsidRPr="00896E7F">
        <w:rPr>
          <w:rFonts w:ascii="Arial" w:hAnsi="Arial" w:cs="Arial"/>
        </w:rPr>
        <w:lastRenderedPageBreak/>
        <w:t xml:space="preserve">The following members of the </w:t>
      </w:r>
      <w:r w:rsidR="00BD686E">
        <w:rPr>
          <w:rFonts w:ascii="Arial" w:hAnsi="Arial" w:cs="Arial"/>
        </w:rPr>
        <w:t>Armed F</w:t>
      </w:r>
      <w:r w:rsidRPr="00896E7F">
        <w:rPr>
          <w:rFonts w:ascii="Arial" w:hAnsi="Arial" w:cs="Arial"/>
        </w:rPr>
        <w:t>orces</w:t>
      </w:r>
      <w:r w:rsidR="0048275E">
        <w:rPr>
          <w:rFonts w:ascii="Arial" w:hAnsi="Arial" w:cs="Arial"/>
        </w:rPr>
        <w:t xml:space="preserve"> and their partners</w:t>
      </w:r>
      <w:r w:rsidRPr="00896E7F">
        <w:rPr>
          <w:rFonts w:ascii="Arial" w:hAnsi="Arial" w:cs="Arial"/>
        </w:rPr>
        <w:t xml:space="preserve"> will not be required to meet the requirement for residency: </w:t>
      </w:r>
    </w:p>
    <w:p w14:paraId="7C5751CE" w14:textId="7D978322" w:rsidR="005B1E5B" w:rsidRPr="00896E7F" w:rsidRDefault="005B1E5B" w:rsidP="007515A8">
      <w:pPr>
        <w:ind w:left="284"/>
        <w:rPr>
          <w:rFonts w:ascii="Arial" w:hAnsi="Arial" w:cs="Arial"/>
        </w:rPr>
      </w:pPr>
      <w:r w:rsidRPr="00896E7F">
        <w:rPr>
          <w:rFonts w:ascii="Arial" w:hAnsi="Arial" w:cs="Arial"/>
        </w:rPr>
        <w:t>• Members of the Armed Forces and former Service personnel, where the application is made within five years of discharge</w:t>
      </w:r>
      <w:r w:rsidR="0087755B">
        <w:rPr>
          <w:rFonts w:ascii="Arial" w:hAnsi="Arial" w:cs="Arial"/>
        </w:rPr>
        <w:t>;</w:t>
      </w:r>
      <w:r w:rsidRPr="00896E7F">
        <w:rPr>
          <w:rFonts w:ascii="Arial" w:hAnsi="Arial" w:cs="Arial"/>
        </w:rPr>
        <w:t xml:space="preserve"> </w:t>
      </w:r>
    </w:p>
    <w:p w14:paraId="3CEA54A8" w14:textId="4EA530C3" w:rsidR="005B1E5B" w:rsidRPr="00896E7F" w:rsidRDefault="0087755B" w:rsidP="007515A8">
      <w:pPr>
        <w:ind w:left="284"/>
        <w:rPr>
          <w:rFonts w:ascii="Arial" w:hAnsi="Arial" w:cs="Arial"/>
        </w:rPr>
      </w:pPr>
      <w:r>
        <w:rPr>
          <w:rFonts w:ascii="Arial" w:hAnsi="Arial" w:cs="Arial"/>
        </w:rPr>
        <w:t>• b</w:t>
      </w:r>
      <w:r w:rsidR="005B1E5B" w:rsidRPr="00896E7F">
        <w:rPr>
          <w:rFonts w:ascii="Arial" w:hAnsi="Arial" w:cs="Arial"/>
        </w:rPr>
        <w:t>ereaved spouses and civil partners of members of the Armed Forces leaving Services Family Accommodation following the d</w:t>
      </w:r>
      <w:r>
        <w:rPr>
          <w:rFonts w:ascii="Arial" w:hAnsi="Arial" w:cs="Arial"/>
        </w:rPr>
        <w:t>eath of their spouse or partner;</w:t>
      </w:r>
    </w:p>
    <w:p w14:paraId="04BE7E96" w14:textId="194D7290" w:rsidR="005B1E5B" w:rsidRDefault="005B1E5B" w:rsidP="007515A8">
      <w:pPr>
        <w:ind w:left="284"/>
        <w:rPr>
          <w:rFonts w:ascii="Arial" w:hAnsi="Arial" w:cs="Arial"/>
        </w:rPr>
      </w:pPr>
      <w:r w:rsidRPr="00896E7F">
        <w:rPr>
          <w:rFonts w:ascii="Arial" w:hAnsi="Arial" w:cs="Arial"/>
        </w:rPr>
        <w:t xml:space="preserve">• </w:t>
      </w:r>
      <w:r w:rsidR="0087755B">
        <w:rPr>
          <w:rFonts w:ascii="Arial" w:hAnsi="Arial" w:cs="Arial"/>
        </w:rPr>
        <w:t>s</w:t>
      </w:r>
      <w:r w:rsidRPr="00896E7F">
        <w:rPr>
          <w:rFonts w:ascii="Arial" w:hAnsi="Arial" w:cs="Arial"/>
        </w:rPr>
        <w:t>erving or former members of the Reserve Forces who need to move because of a serious injury, medical condition or disability sustain</w:t>
      </w:r>
      <w:r w:rsidR="0087755B">
        <w:rPr>
          <w:rFonts w:ascii="Arial" w:hAnsi="Arial" w:cs="Arial"/>
        </w:rPr>
        <w:t>ed as a result of their service;</w:t>
      </w:r>
    </w:p>
    <w:p w14:paraId="0F29537E" w14:textId="6507FFD0" w:rsidR="0048275E" w:rsidRPr="00896E7F" w:rsidRDefault="0048275E" w:rsidP="007515A8">
      <w:pPr>
        <w:ind w:left="284"/>
        <w:rPr>
          <w:rFonts w:ascii="Arial" w:hAnsi="Arial" w:cs="Arial"/>
        </w:rPr>
      </w:pPr>
      <w:r w:rsidRPr="0048275E">
        <w:rPr>
          <w:rFonts w:ascii="Arial" w:hAnsi="Arial" w:cs="Arial"/>
        </w:rPr>
        <w:t>•</w:t>
      </w:r>
      <w:r>
        <w:rPr>
          <w:rFonts w:ascii="Arial" w:hAnsi="Arial" w:cs="Arial"/>
        </w:rPr>
        <w:t xml:space="preserve"> </w:t>
      </w:r>
      <w:r w:rsidR="0087755B">
        <w:rPr>
          <w:rFonts w:ascii="Arial" w:hAnsi="Arial" w:cs="Arial"/>
        </w:rPr>
        <w:t>d</w:t>
      </w:r>
      <w:r w:rsidRPr="0048275E">
        <w:rPr>
          <w:rFonts w:ascii="Arial" w:hAnsi="Arial" w:cs="Arial"/>
        </w:rPr>
        <w:t xml:space="preserve">ivorced or separated spouses or civil partners of Service </w:t>
      </w:r>
      <w:r>
        <w:rPr>
          <w:rFonts w:ascii="Arial" w:hAnsi="Arial" w:cs="Arial"/>
        </w:rPr>
        <w:t>P</w:t>
      </w:r>
      <w:r w:rsidRPr="0048275E">
        <w:rPr>
          <w:rFonts w:ascii="Arial" w:hAnsi="Arial" w:cs="Arial"/>
        </w:rPr>
        <w:t>ersonnel who are required to move out of accommodation provided by the Ministry of Defence</w:t>
      </w:r>
    </w:p>
    <w:p w14:paraId="1B0AF3E5" w14:textId="77777777" w:rsidR="005B1E5B" w:rsidRPr="00896E7F" w:rsidRDefault="005B1E5B" w:rsidP="005B1E5B">
      <w:pPr>
        <w:rPr>
          <w:rFonts w:ascii="Arial" w:hAnsi="Arial" w:cs="Arial"/>
        </w:rPr>
      </w:pPr>
      <w:r w:rsidRPr="00896E7F">
        <w:rPr>
          <w:rFonts w:ascii="Arial" w:hAnsi="Arial" w:cs="Arial"/>
        </w:rPr>
        <w:t xml:space="preserve">The qualification criteria relating to income and assets above applies to all applicants applying for inclusion on the Council’s Housing Register, including homeless households, to whom a statutory housing duty arises under Part 7 Housing Act 1996 (as amended by the Homelessness Act 2002). However, where an applicant is a Homeless Household owed a full homeless duty under section 193(2) or 195(2), they will be exempt from satisfying the criteria relating to residency. </w:t>
      </w:r>
    </w:p>
    <w:p w14:paraId="0E3B62E6" w14:textId="77777777" w:rsidR="005B1E5B" w:rsidRPr="00896E7F" w:rsidRDefault="005B1E5B" w:rsidP="005B1E5B">
      <w:pPr>
        <w:rPr>
          <w:rFonts w:ascii="Arial" w:hAnsi="Arial" w:cs="Arial"/>
        </w:rPr>
      </w:pPr>
      <w:r w:rsidRPr="00896E7F">
        <w:rPr>
          <w:rFonts w:ascii="Arial" w:hAnsi="Arial" w:cs="Arial"/>
        </w:rPr>
        <w:t xml:space="preserve">There may be other exceptional circumstances in which the residency criteria may be disregarded. An example would be an applicant from a neighbouring borough but fled to Medway to avoid violence. The management discretion may be applied in these circumstances (Section 15). </w:t>
      </w:r>
    </w:p>
    <w:p w14:paraId="174DC8B4" w14:textId="434E41A3" w:rsidR="005B1E5B" w:rsidRPr="000C4ED2" w:rsidRDefault="005B1E5B" w:rsidP="000C4ED2">
      <w:pPr>
        <w:pStyle w:val="Heading3"/>
        <w:rPr>
          <w:rFonts w:ascii="Arial" w:hAnsi="Arial" w:cs="Arial"/>
        </w:rPr>
      </w:pPr>
      <w:bookmarkStart w:id="31" w:name="S15"/>
      <w:bookmarkStart w:id="32" w:name="_Toc45083827"/>
      <w:bookmarkEnd w:id="31"/>
      <w:r w:rsidRPr="000C4ED2">
        <w:rPr>
          <w:rFonts w:ascii="Arial" w:hAnsi="Arial" w:cs="Arial"/>
        </w:rPr>
        <w:t>1</w:t>
      </w:r>
      <w:r w:rsidR="00DB739F" w:rsidRPr="000C4ED2">
        <w:rPr>
          <w:rFonts w:ascii="Arial" w:hAnsi="Arial" w:cs="Arial"/>
        </w:rPr>
        <w:t>6</w:t>
      </w:r>
      <w:r w:rsidRPr="000C4ED2">
        <w:rPr>
          <w:rFonts w:ascii="Arial" w:hAnsi="Arial" w:cs="Arial"/>
        </w:rPr>
        <w:t>. Management discretion</w:t>
      </w:r>
      <w:bookmarkEnd w:id="32"/>
      <w:r w:rsidRPr="000C4ED2">
        <w:rPr>
          <w:rFonts w:ascii="Arial" w:hAnsi="Arial" w:cs="Arial"/>
        </w:rPr>
        <w:t xml:space="preserve"> </w:t>
      </w:r>
    </w:p>
    <w:p w14:paraId="1E196F3E" w14:textId="357F99AD" w:rsidR="005B1E5B" w:rsidRPr="00896E7F" w:rsidRDefault="005B1E5B" w:rsidP="005B1E5B">
      <w:pPr>
        <w:rPr>
          <w:rFonts w:ascii="Arial" w:hAnsi="Arial" w:cs="Arial"/>
        </w:rPr>
      </w:pPr>
      <w:r w:rsidRPr="00896E7F">
        <w:rPr>
          <w:rFonts w:ascii="Arial" w:hAnsi="Arial" w:cs="Arial"/>
        </w:rPr>
        <w:t>So far as is it pos</w:t>
      </w:r>
      <w:r w:rsidR="0087755B">
        <w:rPr>
          <w:rFonts w:ascii="Arial" w:hAnsi="Arial" w:cs="Arial"/>
        </w:rPr>
        <w:t>sible the Council will use the b</w:t>
      </w:r>
      <w:r w:rsidRPr="00896E7F">
        <w:rPr>
          <w:rFonts w:ascii="Arial" w:hAnsi="Arial" w:cs="Arial"/>
        </w:rPr>
        <w:t>anding sy</w:t>
      </w:r>
      <w:r w:rsidR="0087755B">
        <w:rPr>
          <w:rFonts w:ascii="Arial" w:hAnsi="Arial" w:cs="Arial"/>
        </w:rPr>
        <w:t>stem and time spent within the b</w:t>
      </w:r>
      <w:r w:rsidRPr="00896E7F">
        <w:rPr>
          <w:rFonts w:ascii="Arial" w:hAnsi="Arial" w:cs="Arial"/>
        </w:rPr>
        <w:t>and to allocate accommodation (see section 8). At times this will also incorporate restrictive labelling of properties through Choice Based Lettings combined with Local Lettings Plans (see section 18) to ensure that the Council is meeting its statutory obligations</w:t>
      </w:r>
      <w:r w:rsidR="00661099">
        <w:rPr>
          <w:rFonts w:ascii="Arial" w:hAnsi="Arial" w:cs="Arial"/>
        </w:rPr>
        <w:t>.</w:t>
      </w:r>
      <w:r w:rsidRPr="00896E7F">
        <w:rPr>
          <w:rFonts w:ascii="Arial" w:hAnsi="Arial" w:cs="Arial"/>
        </w:rPr>
        <w:t xml:space="preserve"> </w:t>
      </w:r>
    </w:p>
    <w:p w14:paraId="50CD6CCC" w14:textId="77777777" w:rsidR="005B1E5B" w:rsidRPr="00896E7F" w:rsidRDefault="005B1E5B" w:rsidP="005B1E5B">
      <w:pPr>
        <w:rPr>
          <w:rFonts w:ascii="Arial" w:hAnsi="Arial" w:cs="Arial"/>
        </w:rPr>
      </w:pPr>
      <w:r w:rsidRPr="00896E7F">
        <w:rPr>
          <w:rFonts w:ascii="Arial" w:hAnsi="Arial" w:cs="Arial"/>
        </w:rPr>
        <w:t xml:space="preserve">The Council recognises that there may be exceptional circumstances where the only way an exceptional housing need can be resolved is through the use of discretion. In the interests of fairness to all these applicants these circumstances are kept to a minimum. </w:t>
      </w:r>
      <w:r w:rsidR="00B6456C">
        <w:rPr>
          <w:rFonts w:ascii="Arial" w:hAnsi="Arial" w:cs="Arial"/>
        </w:rPr>
        <w:t>Discretion may be used for</w:t>
      </w:r>
      <w:r w:rsidR="001B5B24">
        <w:rPr>
          <w:rFonts w:ascii="Arial" w:hAnsi="Arial" w:cs="Arial"/>
        </w:rPr>
        <w:t xml:space="preserve"> but not limited to,</w:t>
      </w:r>
      <w:r w:rsidR="00B6456C">
        <w:rPr>
          <w:rFonts w:ascii="Arial" w:hAnsi="Arial" w:cs="Arial"/>
        </w:rPr>
        <w:t xml:space="preserve"> increasing banding pri</w:t>
      </w:r>
      <w:r w:rsidR="008D0CA6">
        <w:rPr>
          <w:rFonts w:ascii="Arial" w:hAnsi="Arial" w:cs="Arial"/>
        </w:rPr>
        <w:t xml:space="preserve">ority, </w:t>
      </w:r>
      <w:r w:rsidR="001B5B24">
        <w:rPr>
          <w:rFonts w:ascii="Arial" w:hAnsi="Arial" w:cs="Arial"/>
        </w:rPr>
        <w:t xml:space="preserve">direct allocations, </w:t>
      </w:r>
      <w:r w:rsidR="008D0CA6">
        <w:rPr>
          <w:rFonts w:ascii="Arial" w:hAnsi="Arial" w:cs="Arial"/>
        </w:rPr>
        <w:t>changing bedroom need</w:t>
      </w:r>
      <w:r w:rsidR="001B5B24">
        <w:rPr>
          <w:rFonts w:ascii="Arial" w:hAnsi="Arial" w:cs="Arial"/>
        </w:rPr>
        <w:t xml:space="preserve"> or</w:t>
      </w:r>
      <w:r w:rsidR="008D0CA6">
        <w:rPr>
          <w:rFonts w:ascii="Arial" w:hAnsi="Arial" w:cs="Arial"/>
        </w:rPr>
        <w:t xml:space="preserve"> changing banding priority dates</w:t>
      </w:r>
      <w:r w:rsidR="001B5B24">
        <w:rPr>
          <w:rFonts w:ascii="Arial" w:hAnsi="Arial" w:cs="Arial"/>
        </w:rPr>
        <w:t>.</w:t>
      </w:r>
      <w:r w:rsidR="008D0CA6">
        <w:rPr>
          <w:rFonts w:ascii="Arial" w:hAnsi="Arial" w:cs="Arial"/>
        </w:rPr>
        <w:t xml:space="preserve"> </w:t>
      </w:r>
      <w:r w:rsidRPr="00896E7F">
        <w:rPr>
          <w:rFonts w:ascii="Arial" w:hAnsi="Arial" w:cs="Arial"/>
        </w:rPr>
        <w:t xml:space="preserve">Examples of exceptional circumstances include, but are not limited to: </w:t>
      </w:r>
    </w:p>
    <w:p w14:paraId="73D3AEB0" w14:textId="77777777" w:rsidR="005B1E5B" w:rsidRPr="00896E7F" w:rsidRDefault="005B1E5B" w:rsidP="007515A8">
      <w:pPr>
        <w:ind w:left="284"/>
        <w:rPr>
          <w:rFonts w:ascii="Arial" w:hAnsi="Arial" w:cs="Arial"/>
        </w:rPr>
      </w:pPr>
      <w:r w:rsidRPr="00896E7F">
        <w:rPr>
          <w:rFonts w:ascii="Arial" w:hAnsi="Arial" w:cs="Arial"/>
        </w:rPr>
        <w:t xml:space="preserve">• Threat to life </w:t>
      </w:r>
    </w:p>
    <w:p w14:paraId="1AE19B50" w14:textId="77777777" w:rsidR="005B1E5B" w:rsidRPr="00896E7F" w:rsidRDefault="005B1E5B" w:rsidP="007515A8">
      <w:pPr>
        <w:ind w:left="284"/>
        <w:rPr>
          <w:rFonts w:ascii="Arial" w:hAnsi="Arial" w:cs="Arial"/>
        </w:rPr>
      </w:pPr>
      <w:r w:rsidRPr="00896E7F">
        <w:rPr>
          <w:rFonts w:ascii="Arial" w:hAnsi="Arial" w:cs="Arial"/>
        </w:rPr>
        <w:t xml:space="preserve">• Emergency cases whose homes are damaged by fire, flood or other disaster may be provided with another tenancy if it is not possible to repair the existing home, or if any work to repair is to take such a long period of time that there will be serious disruption to family life </w:t>
      </w:r>
    </w:p>
    <w:p w14:paraId="5C100BD3" w14:textId="77777777" w:rsidR="005B1E5B" w:rsidRPr="00896E7F" w:rsidRDefault="005B1E5B" w:rsidP="007515A8">
      <w:pPr>
        <w:ind w:left="284"/>
        <w:rPr>
          <w:rFonts w:ascii="Arial" w:hAnsi="Arial" w:cs="Arial"/>
        </w:rPr>
      </w:pPr>
      <w:r w:rsidRPr="00896E7F">
        <w:rPr>
          <w:rFonts w:ascii="Arial" w:hAnsi="Arial" w:cs="Arial"/>
        </w:rPr>
        <w:t xml:space="preserve">• Households who, on Police advice, must be moved immediately due to serious threats to a one or more members of the household, or whose continuing occupation would pose a threat to the community </w:t>
      </w:r>
    </w:p>
    <w:p w14:paraId="6EA28D98" w14:textId="77777777" w:rsidR="005B1E5B" w:rsidRPr="00896E7F" w:rsidRDefault="005B1E5B" w:rsidP="007515A8">
      <w:pPr>
        <w:ind w:left="284"/>
        <w:rPr>
          <w:rFonts w:ascii="Arial" w:hAnsi="Arial" w:cs="Arial"/>
        </w:rPr>
      </w:pPr>
      <w:r w:rsidRPr="00896E7F">
        <w:rPr>
          <w:rFonts w:ascii="Arial" w:hAnsi="Arial" w:cs="Arial"/>
        </w:rPr>
        <w:t xml:space="preserve">• Cases nominated under the Police Witness Protection Scheme or other similar schemes that the Council has agreed to be part of </w:t>
      </w:r>
    </w:p>
    <w:p w14:paraId="6D1EE84B" w14:textId="77777777" w:rsidR="005B1E5B" w:rsidRPr="00896E7F" w:rsidRDefault="005B1E5B" w:rsidP="007515A8">
      <w:pPr>
        <w:ind w:left="284"/>
        <w:rPr>
          <w:rFonts w:ascii="Arial" w:hAnsi="Arial" w:cs="Arial"/>
        </w:rPr>
      </w:pPr>
      <w:r w:rsidRPr="00896E7F">
        <w:rPr>
          <w:rFonts w:ascii="Arial" w:hAnsi="Arial" w:cs="Arial"/>
        </w:rPr>
        <w:lastRenderedPageBreak/>
        <w:t xml:space="preserve">• An applicant who has an exceptional need that is not covered in the Allocations Scheme. For example, where child or public protection issues require the applicant to be re-housed or in cases of severe domestic abuse where all other options to remain in the home have been exhausted </w:t>
      </w:r>
    </w:p>
    <w:p w14:paraId="55C26AA0" w14:textId="77777777" w:rsidR="005B1E5B" w:rsidRPr="00896E7F" w:rsidRDefault="005B1E5B" w:rsidP="007515A8">
      <w:pPr>
        <w:ind w:left="284"/>
        <w:rPr>
          <w:rFonts w:ascii="Arial" w:hAnsi="Arial" w:cs="Arial"/>
        </w:rPr>
      </w:pPr>
      <w:r w:rsidRPr="00896E7F">
        <w:rPr>
          <w:rFonts w:ascii="Arial" w:hAnsi="Arial" w:cs="Arial"/>
        </w:rPr>
        <w:t xml:space="preserve">• Other exceptional circumstances considered on a case by case basis </w:t>
      </w:r>
    </w:p>
    <w:p w14:paraId="1E814CD3" w14:textId="12ADC334" w:rsidR="005B1E5B" w:rsidRPr="00896E7F" w:rsidRDefault="005B1E5B" w:rsidP="005B1E5B">
      <w:pPr>
        <w:rPr>
          <w:rFonts w:ascii="Arial" w:hAnsi="Arial" w:cs="Arial"/>
        </w:rPr>
      </w:pPr>
      <w:r w:rsidRPr="00896E7F">
        <w:rPr>
          <w:rFonts w:ascii="Arial" w:hAnsi="Arial" w:cs="Arial"/>
        </w:rPr>
        <w:t>If agreed, by management, such cases will be permitted access to the housing register and awarded a level of priority reflective of their circumstance and as far as possible in accordance with the banding scheme set out in appendix 1. If an applicant has exceptional circumstances that are no</w:t>
      </w:r>
      <w:r w:rsidR="00710063">
        <w:rPr>
          <w:rFonts w:ascii="Arial" w:hAnsi="Arial" w:cs="Arial"/>
        </w:rPr>
        <w:t>t within a reasonable p</w:t>
      </w:r>
      <w:r w:rsidRPr="00896E7F">
        <w:rPr>
          <w:rFonts w:ascii="Arial" w:hAnsi="Arial" w:cs="Arial"/>
        </w:rPr>
        <w:t xml:space="preserve">reference category then </w:t>
      </w:r>
      <w:r w:rsidR="00710063">
        <w:rPr>
          <w:rFonts w:ascii="Arial" w:hAnsi="Arial" w:cs="Arial"/>
        </w:rPr>
        <w:t xml:space="preserve">the Head of </w:t>
      </w:r>
      <w:r w:rsidR="00D435F9">
        <w:rPr>
          <w:rFonts w:ascii="Arial" w:hAnsi="Arial" w:cs="Arial"/>
        </w:rPr>
        <w:t>Housing’s</w:t>
      </w:r>
      <w:r w:rsidR="001D72D6" w:rsidRPr="00D435F9">
        <w:rPr>
          <w:rFonts w:ascii="Arial" w:hAnsi="Arial" w:cs="Arial"/>
        </w:rPr>
        <w:t xml:space="preserve"> Discretion</w:t>
      </w:r>
      <w:r w:rsidRPr="00D435F9">
        <w:rPr>
          <w:rFonts w:ascii="Arial" w:hAnsi="Arial" w:cs="Arial"/>
        </w:rPr>
        <w:t xml:space="preserve"> </w:t>
      </w:r>
      <w:r w:rsidRPr="00896E7F">
        <w:rPr>
          <w:rFonts w:ascii="Arial" w:hAnsi="Arial" w:cs="Arial"/>
        </w:rPr>
        <w:t>will be required to authorise</w:t>
      </w:r>
      <w:r w:rsidR="0087755B">
        <w:rPr>
          <w:rFonts w:ascii="Arial" w:hAnsi="Arial" w:cs="Arial"/>
        </w:rPr>
        <w:t xml:space="preserve"> the applicant being placed in b</w:t>
      </w:r>
      <w:r w:rsidRPr="00896E7F">
        <w:rPr>
          <w:rFonts w:ascii="Arial" w:hAnsi="Arial" w:cs="Arial"/>
        </w:rPr>
        <w:t xml:space="preserve">and A. </w:t>
      </w:r>
    </w:p>
    <w:p w14:paraId="616D062E" w14:textId="4A242A94" w:rsidR="005B1E5B" w:rsidRPr="00435CC0" w:rsidRDefault="00710063" w:rsidP="005B1E5B">
      <w:pPr>
        <w:rPr>
          <w:rFonts w:ascii="Arial" w:hAnsi="Arial" w:cs="Arial"/>
          <w:b/>
        </w:rPr>
      </w:pPr>
      <w:r w:rsidRPr="00435CC0">
        <w:rPr>
          <w:rFonts w:ascii="Arial" w:hAnsi="Arial" w:cs="Arial"/>
          <w:b/>
        </w:rPr>
        <w:t xml:space="preserve">Head of </w:t>
      </w:r>
      <w:r w:rsidR="00D92738" w:rsidRPr="00435CC0">
        <w:rPr>
          <w:rFonts w:ascii="Arial" w:hAnsi="Arial" w:cs="Arial"/>
          <w:b/>
        </w:rPr>
        <w:t xml:space="preserve">Housing’s </w:t>
      </w:r>
      <w:r w:rsidR="001D72D6" w:rsidRPr="00435CC0">
        <w:rPr>
          <w:rFonts w:ascii="Arial" w:hAnsi="Arial" w:cs="Arial"/>
          <w:b/>
        </w:rPr>
        <w:t>Discretion</w:t>
      </w:r>
      <w:r w:rsidR="005B1E5B" w:rsidRPr="00435CC0">
        <w:rPr>
          <w:rFonts w:ascii="Arial" w:hAnsi="Arial" w:cs="Arial"/>
          <w:b/>
        </w:rPr>
        <w:t xml:space="preserve"> (for other exceptional circumstances not covered by this policy) </w:t>
      </w:r>
    </w:p>
    <w:p w14:paraId="2E92F026" w14:textId="497900B7" w:rsidR="005B1E5B" w:rsidRPr="00896E7F" w:rsidRDefault="005B1E5B" w:rsidP="005B1E5B">
      <w:pPr>
        <w:rPr>
          <w:rFonts w:ascii="Arial" w:hAnsi="Arial" w:cs="Arial"/>
        </w:rPr>
      </w:pPr>
      <w:r w:rsidRPr="00896E7F">
        <w:rPr>
          <w:rFonts w:ascii="Arial" w:hAnsi="Arial" w:cs="Arial"/>
        </w:rPr>
        <w:t xml:space="preserve">From time to time a situation may arise that is not adequately reflected in this Allocations Policy but the needs or circumstances are exceptional, and </w:t>
      </w:r>
      <w:r w:rsidR="00123FF7" w:rsidRPr="00896E7F">
        <w:rPr>
          <w:rFonts w:ascii="Arial" w:hAnsi="Arial" w:cs="Arial"/>
        </w:rPr>
        <w:t>cannot</w:t>
      </w:r>
      <w:r w:rsidRPr="00896E7F">
        <w:rPr>
          <w:rFonts w:ascii="Arial" w:hAnsi="Arial" w:cs="Arial"/>
        </w:rPr>
        <w:t xml:space="preserve"> be reasonably remedied with the use of Management discretion. </w:t>
      </w:r>
    </w:p>
    <w:p w14:paraId="5613A8B0" w14:textId="21023207" w:rsidR="005B1E5B" w:rsidRDefault="005B1E5B" w:rsidP="00A34BD0">
      <w:pPr>
        <w:spacing w:after="0"/>
        <w:rPr>
          <w:rFonts w:ascii="Arial" w:hAnsi="Arial" w:cs="Arial"/>
        </w:rPr>
      </w:pPr>
      <w:r w:rsidRPr="00896E7F">
        <w:rPr>
          <w:rFonts w:ascii="Arial" w:hAnsi="Arial" w:cs="Arial"/>
        </w:rPr>
        <w:t>Where a case is considered exceptional but the appl</w:t>
      </w:r>
      <w:r w:rsidR="00710063">
        <w:rPr>
          <w:rFonts w:ascii="Arial" w:hAnsi="Arial" w:cs="Arial"/>
        </w:rPr>
        <w:t>icant does not meet any of the r</w:t>
      </w:r>
      <w:r w:rsidRPr="00896E7F">
        <w:rPr>
          <w:rFonts w:ascii="Arial" w:hAnsi="Arial" w:cs="Arial"/>
        </w:rPr>
        <w:t xml:space="preserve">easonable </w:t>
      </w:r>
      <w:r w:rsidR="00710063">
        <w:rPr>
          <w:rFonts w:ascii="Arial" w:hAnsi="Arial" w:cs="Arial"/>
        </w:rPr>
        <w:t>p</w:t>
      </w:r>
      <w:r w:rsidRPr="00896E7F">
        <w:rPr>
          <w:rFonts w:ascii="Arial" w:hAnsi="Arial" w:cs="Arial"/>
        </w:rPr>
        <w:t>reference criter</w:t>
      </w:r>
      <w:r w:rsidR="0087755B">
        <w:rPr>
          <w:rFonts w:ascii="Arial" w:hAnsi="Arial" w:cs="Arial"/>
        </w:rPr>
        <w:t>ia or it is felt that a higher b</w:t>
      </w:r>
      <w:r w:rsidRPr="00896E7F">
        <w:rPr>
          <w:rFonts w:ascii="Arial" w:hAnsi="Arial" w:cs="Arial"/>
        </w:rPr>
        <w:t>anding than the one awarded is more appropriate</w:t>
      </w:r>
      <w:r w:rsidR="00647DA5">
        <w:rPr>
          <w:rFonts w:ascii="Arial" w:hAnsi="Arial" w:cs="Arial"/>
        </w:rPr>
        <w:t>,</w:t>
      </w:r>
      <w:r w:rsidRPr="00896E7F">
        <w:rPr>
          <w:rFonts w:ascii="Arial" w:hAnsi="Arial" w:cs="Arial"/>
        </w:rPr>
        <w:t xml:space="preserve"> then the </w:t>
      </w:r>
      <w:r w:rsidR="00710063">
        <w:rPr>
          <w:rFonts w:ascii="Arial" w:hAnsi="Arial" w:cs="Arial"/>
        </w:rPr>
        <w:t xml:space="preserve">Head of </w:t>
      </w:r>
      <w:r w:rsidR="00D92738" w:rsidRPr="00D92738">
        <w:rPr>
          <w:rFonts w:ascii="Arial" w:hAnsi="Arial" w:cs="Arial"/>
        </w:rPr>
        <w:t xml:space="preserve">Housing </w:t>
      </w:r>
      <w:r w:rsidRPr="00896E7F">
        <w:rPr>
          <w:rFonts w:ascii="Arial" w:hAnsi="Arial" w:cs="Arial"/>
        </w:rPr>
        <w:t>reserves the right to override this scheme and allow an applicant to have a higher priority than they would be entitled to under the Scheme. These cases should be few in number,</w:t>
      </w:r>
      <w:r w:rsidR="00444250">
        <w:rPr>
          <w:rFonts w:ascii="Arial" w:hAnsi="Arial" w:cs="Arial"/>
        </w:rPr>
        <w:t xml:space="preserve"> extreme in their severity.</w:t>
      </w:r>
    </w:p>
    <w:p w14:paraId="4B3B3B55" w14:textId="77777777" w:rsidR="00444250" w:rsidRPr="00896E7F" w:rsidRDefault="00444250" w:rsidP="005B1E5B">
      <w:pPr>
        <w:rPr>
          <w:rFonts w:ascii="Arial" w:hAnsi="Arial" w:cs="Arial"/>
        </w:rPr>
      </w:pPr>
    </w:p>
    <w:p w14:paraId="3A600C16" w14:textId="310A2736" w:rsidR="005B1E5B" w:rsidRPr="000C4ED2" w:rsidRDefault="00DB739F" w:rsidP="000C4ED2">
      <w:pPr>
        <w:pStyle w:val="Heading3"/>
        <w:rPr>
          <w:rFonts w:ascii="Arial" w:hAnsi="Arial" w:cs="Arial"/>
        </w:rPr>
      </w:pPr>
      <w:bookmarkStart w:id="33" w:name="S16"/>
      <w:bookmarkStart w:id="34" w:name="_Toc45083828"/>
      <w:bookmarkEnd w:id="33"/>
      <w:r w:rsidRPr="000C4ED2">
        <w:rPr>
          <w:rFonts w:ascii="Arial" w:hAnsi="Arial" w:cs="Arial"/>
        </w:rPr>
        <w:t>17.</w:t>
      </w:r>
      <w:r w:rsidR="005B1E5B" w:rsidRPr="000C4ED2">
        <w:rPr>
          <w:rFonts w:ascii="Arial" w:hAnsi="Arial" w:cs="Arial"/>
        </w:rPr>
        <w:t xml:space="preserve"> Condition and size of accommodation</w:t>
      </w:r>
      <w:bookmarkEnd w:id="34"/>
      <w:r w:rsidR="005B1E5B" w:rsidRPr="000C4ED2">
        <w:rPr>
          <w:rFonts w:ascii="Arial" w:hAnsi="Arial" w:cs="Arial"/>
        </w:rPr>
        <w:t xml:space="preserve"> </w:t>
      </w:r>
    </w:p>
    <w:p w14:paraId="11BC8A87" w14:textId="77777777" w:rsidR="005B1E5B" w:rsidRPr="00896E7F" w:rsidRDefault="005B1E5B" w:rsidP="005B1E5B">
      <w:pPr>
        <w:rPr>
          <w:rFonts w:ascii="Arial" w:hAnsi="Arial" w:cs="Arial"/>
        </w:rPr>
      </w:pPr>
      <w:r w:rsidRPr="00896E7F">
        <w:rPr>
          <w:rFonts w:ascii="Arial" w:hAnsi="Arial" w:cs="Arial"/>
        </w:rPr>
        <w:t xml:space="preserve">All accommodation offered will be habitable and in reasonable repair. The size of accommodation for which each applicant will be considered will be dependent upon the size and composition of the applicant’s household. The requirements for each size of household are set out at appendix 2. </w:t>
      </w:r>
    </w:p>
    <w:p w14:paraId="091B0B0D" w14:textId="77777777" w:rsidR="005B1E5B" w:rsidRPr="00896E7F" w:rsidRDefault="005B1E5B" w:rsidP="005B1E5B">
      <w:pPr>
        <w:rPr>
          <w:rFonts w:ascii="Arial" w:hAnsi="Arial" w:cs="Arial"/>
        </w:rPr>
      </w:pPr>
      <w:r w:rsidRPr="00896E7F">
        <w:rPr>
          <w:rFonts w:ascii="Arial" w:hAnsi="Arial" w:cs="Arial"/>
        </w:rPr>
        <w:t xml:space="preserve">Larger accommodation than specified in appendix 2 may be considered in exceptional circumstances on the recommendation of a specialist advisor, for example the Council’s Medical Adviser, Occupational Therapy Service, or </w:t>
      </w:r>
      <w:r w:rsidR="007E5130">
        <w:rPr>
          <w:rFonts w:ascii="Arial" w:hAnsi="Arial" w:cs="Arial"/>
        </w:rPr>
        <w:t>S</w:t>
      </w:r>
      <w:r w:rsidRPr="00896E7F">
        <w:rPr>
          <w:rFonts w:ascii="Arial" w:hAnsi="Arial" w:cs="Arial"/>
        </w:rPr>
        <w:t xml:space="preserve">enior </w:t>
      </w:r>
      <w:r w:rsidR="007E5130">
        <w:rPr>
          <w:rFonts w:ascii="Arial" w:hAnsi="Arial" w:cs="Arial"/>
        </w:rPr>
        <w:t>S</w:t>
      </w:r>
      <w:r w:rsidRPr="00896E7F">
        <w:rPr>
          <w:rFonts w:ascii="Arial" w:hAnsi="Arial" w:cs="Arial"/>
        </w:rPr>
        <w:t xml:space="preserve">ocial </w:t>
      </w:r>
      <w:r w:rsidR="007E5130">
        <w:rPr>
          <w:rFonts w:ascii="Arial" w:hAnsi="Arial" w:cs="Arial"/>
        </w:rPr>
        <w:t>W</w:t>
      </w:r>
      <w:r w:rsidRPr="00896E7F">
        <w:rPr>
          <w:rFonts w:ascii="Arial" w:hAnsi="Arial" w:cs="Arial"/>
        </w:rPr>
        <w:t xml:space="preserve">orker. </w:t>
      </w:r>
    </w:p>
    <w:p w14:paraId="6D83B96D" w14:textId="77777777" w:rsidR="005B1E5B" w:rsidRPr="00896E7F" w:rsidRDefault="005B1E5B" w:rsidP="005B1E5B">
      <w:pPr>
        <w:rPr>
          <w:rFonts w:ascii="Arial" w:hAnsi="Arial" w:cs="Arial"/>
        </w:rPr>
      </w:pPr>
      <w:r w:rsidRPr="00896E7F">
        <w:rPr>
          <w:rFonts w:ascii="Arial" w:hAnsi="Arial" w:cs="Arial"/>
        </w:rPr>
        <w:t xml:space="preserve">In calculating the number of bedrooms available within properties the Council will treat every habitable room as a bedroom except kitchens, bathrooms and one room for use as a living room. The Council will normally consider additional downstairs rooms in houses for use as bedrooms in accordance with Housing Benefit regulations or subsequent government guidance. </w:t>
      </w:r>
    </w:p>
    <w:p w14:paraId="716D8447" w14:textId="77777777" w:rsidR="005B1E5B" w:rsidRPr="00896E7F" w:rsidRDefault="005B1E5B" w:rsidP="005B1E5B">
      <w:pPr>
        <w:rPr>
          <w:rFonts w:ascii="Arial" w:hAnsi="Arial" w:cs="Arial"/>
        </w:rPr>
      </w:pPr>
      <w:r w:rsidRPr="00896E7F">
        <w:rPr>
          <w:rFonts w:ascii="Arial" w:hAnsi="Arial" w:cs="Arial"/>
        </w:rPr>
        <w:t xml:space="preserve">Council tenants who have to move because major works are required to their home will have the option of moving back to their original home once the works have been completed. This intention will need to be stated at the point that the tenant has been required to vacate their existing home. </w:t>
      </w:r>
    </w:p>
    <w:p w14:paraId="11789766" w14:textId="03AC369A" w:rsidR="005B1E5B" w:rsidRPr="000C4ED2" w:rsidRDefault="00232664" w:rsidP="000C4ED2">
      <w:pPr>
        <w:pStyle w:val="Heading3"/>
        <w:rPr>
          <w:rFonts w:ascii="Arial" w:hAnsi="Arial" w:cs="Arial"/>
        </w:rPr>
      </w:pPr>
      <w:bookmarkStart w:id="35" w:name="S17"/>
      <w:bookmarkStart w:id="36" w:name="_Toc45083829"/>
      <w:bookmarkEnd w:id="35"/>
      <w:r w:rsidRPr="000C4ED2">
        <w:rPr>
          <w:rFonts w:ascii="Arial" w:hAnsi="Arial" w:cs="Arial"/>
        </w:rPr>
        <w:t>1</w:t>
      </w:r>
      <w:r w:rsidR="00DB739F" w:rsidRPr="000C4ED2">
        <w:rPr>
          <w:rFonts w:ascii="Arial" w:hAnsi="Arial" w:cs="Arial"/>
        </w:rPr>
        <w:t>8</w:t>
      </w:r>
      <w:r w:rsidRPr="000C4ED2">
        <w:rPr>
          <w:rFonts w:ascii="Arial" w:hAnsi="Arial" w:cs="Arial"/>
        </w:rPr>
        <w:t>. Choice and Constraints</w:t>
      </w:r>
      <w:bookmarkEnd w:id="36"/>
    </w:p>
    <w:p w14:paraId="5A54E46B" w14:textId="77777777" w:rsidR="005B1E5B" w:rsidRPr="00896E7F" w:rsidRDefault="005B1E5B" w:rsidP="005B1E5B">
      <w:pPr>
        <w:rPr>
          <w:rFonts w:ascii="Arial" w:hAnsi="Arial" w:cs="Arial"/>
        </w:rPr>
      </w:pPr>
      <w:r w:rsidRPr="00896E7F">
        <w:rPr>
          <w:rFonts w:ascii="Arial" w:hAnsi="Arial" w:cs="Arial"/>
        </w:rPr>
        <w:t xml:space="preserve">The amount of choice that the Council is able to offer may be limited by the housing pressures it faces and responsibilities it has to some groups in housing need such as those found to be statutorily homeless. The Council believes that any applicant considered to be eligible under this policy should be able to express a preference over the type of property and the area in which they would like to live. However applicants should be aware that the Council’s ability to satisfy their expressed preference may be severely limited. </w:t>
      </w:r>
    </w:p>
    <w:p w14:paraId="05CBB7D7" w14:textId="01F65109" w:rsidR="005B1E5B" w:rsidRPr="00896E7F" w:rsidRDefault="005B1E5B" w:rsidP="005B1E5B">
      <w:pPr>
        <w:rPr>
          <w:rFonts w:ascii="Arial" w:hAnsi="Arial" w:cs="Arial"/>
        </w:rPr>
      </w:pPr>
      <w:r w:rsidRPr="00896E7F">
        <w:rPr>
          <w:rFonts w:ascii="Arial" w:hAnsi="Arial" w:cs="Arial"/>
        </w:rPr>
        <w:lastRenderedPageBreak/>
        <w:t>The majority of applicants will be able to bid for properties in any location across the Area. There are some circumstances in which this might not always apply. For example, in some homele</w:t>
      </w:r>
      <w:r w:rsidR="004E2D64">
        <w:rPr>
          <w:rFonts w:ascii="Arial" w:hAnsi="Arial" w:cs="Arial"/>
        </w:rPr>
        <w:t>ss circumstances (see section 22</w:t>
      </w:r>
      <w:r w:rsidRPr="00896E7F">
        <w:rPr>
          <w:rFonts w:ascii="Arial" w:hAnsi="Arial" w:cs="Arial"/>
        </w:rPr>
        <w:t xml:space="preserve"> on choice and homeless households), and for younger people and childless couples, due to age restrictions or scarcity of some property types i.e. wheelchair adapted bungalows. </w:t>
      </w:r>
    </w:p>
    <w:p w14:paraId="735853D9" w14:textId="77777777" w:rsidR="005B1E5B" w:rsidRPr="00896E7F" w:rsidRDefault="005B1E5B" w:rsidP="005B1E5B">
      <w:pPr>
        <w:rPr>
          <w:rFonts w:ascii="Arial" w:hAnsi="Arial" w:cs="Arial"/>
        </w:rPr>
      </w:pPr>
      <w:r w:rsidRPr="00896E7F">
        <w:rPr>
          <w:rFonts w:ascii="Arial" w:hAnsi="Arial" w:cs="Arial"/>
        </w:rPr>
        <w:t xml:space="preserve">The Council also requests that the applicant states those areas where they believe they cannot live due to fear of violence, harassment or domestic abuse. The Council must be satisfied such factors exist and that it is reasonably necessary to allocate accordingly. </w:t>
      </w:r>
    </w:p>
    <w:p w14:paraId="1E959422" w14:textId="3F4C23B3" w:rsidR="005B1E5B" w:rsidRPr="000C4ED2" w:rsidRDefault="00DB739F" w:rsidP="000C4ED2">
      <w:pPr>
        <w:pStyle w:val="Heading3"/>
        <w:rPr>
          <w:rFonts w:ascii="Arial" w:hAnsi="Arial" w:cs="Arial"/>
        </w:rPr>
      </w:pPr>
      <w:bookmarkStart w:id="37" w:name="S18"/>
      <w:bookmarkStart w:id="38" w:name="_Toc45083830"/>
      <w:bookmarkEnd w:id="37"/>
      <w:r w:rsidRPr="000C4ED2">
        <w:rPr>
          <w:rFonts w:ascii="Arial" w:hAnsi="Arial" w:cs="Arial"/>
        </w:rPr>
        <w:t>19</w:t>
      </w:r>
      <w:r w:rsidR="000C4ED2">
        <w:rPr>
          <w:rFonts w:ascii="Arial" w:hAnsi="Arial" w:cs="Arial"/>
        </w:rPr>
        <w:t>. Restrictive labelling</w:t>
      </w:r>
      <w:bookmarkEnd w:id="38"/>
    </w:p>
    <w:p w14:paraId="6B60B032" w14:textId="7CB8AE74" w:rsidR="005B1E5B" w:rsidRPr="00896E7F" w:rsidRDefault="005B1E5B" w:rsidP="005B1E5B">
      <w:pPr>
        <w:rPr>
          <w:rFonts w:ascii="Arial" w:hAnsi="Arial" w:cs="Arial"/>
        </w:rPr>
      </w:pPr>
      <w:r w:rsidRPr="00896E7F">
        <w:rPr>
          <w:rFonts w:ascii="Arial" w:hAnsi="Arial" w:cs="Arial"/>
        </w:rPr>
        <w:t>Medway Council reserves the right to apply restrictive labelling in order to identify suitable applicants in particular circumstances. Restrictive labelling will take the form of Local Lettings Plans or corrective action to meet the Annual Lettings Plan (published separately). Where a property is advertised with restrictive labelling, the letting will be made to the bidder with the earlies</w:t>
      </w:r>
      <w:r w:rsidR="0087755B">
        <w:rPr>
          <w:rFonts w:ascii="Arial" w:hAnsi="Arial" w:cs="Arial"/>
        </w:rPr>
        <w:t>t priority date in the highest b</w:t>
      </w:r>
      <w:r w:rsidRPr="00896E7F">
        <w:rPr>
          <w:rFonts w:ascii="Arial" w:hAnsi="Arial" w:cs="Arial"/>
        </w:rPr>
        <w:t xml:space="preserve">and that meets the criteria set by the restrictive labelling. </w:t>
      </w:r>
    </w:p>
    <w:p w14:paraId="775451D1" w14:textId="702A331A" w:rsidR="005B1E5B" w:rsidRPr="00896E7F" w:rsidRDefault="005B1E5B" w:rsidP="005B1E5B">
      <w:pPr>
        <w:rPr>
          <w:rFonts w:ascii="Arial" w:hAnsi="Arial" w:cs="Arial"/>
        </w:rPr>
      </w:pPr>
      <w:r w:rsidRPr="00896E7F">
        <w:rPr>
          <w:rFonts w:ascii="Arial" w:hAnsi="Arial" w:cs="Arial"/>
        </w:rPr>
        <w:t>The Council reserves the right to apply any criteria while meeting</w:t>
      </w:r>
      <w:r w:rsidR="00710063">
        <w:rPr>
          <w:rFonts w:ascii="Arial" w:hAnsi="Arial" w:cs="Arial"/>
        </w:rPr>
        <w:t xml:space="preserve"> the statutory obligations for reasonable p</w:t>
      </w:r>
      <w:r w:rsidRPr="00896E7F">
        <w:rPr>
          <w:rFonts w:ascii="Arial" w:hAnsi="Arial" w:cs="Arial"/>
        </w:rPr>
        <w:t xml:space="preserve">reference. The Council may, in the interests of promoting balanced and sustainable communities, agree for its own stock and with participating Housing Providers local lettings plans for specific areas, estates, or blocks. This is to ensure that there are local lettings policies that are tailored to the needs of an area, which protect the interests of existing residents and the wider community. </w:t>
      </w:r>
    </w:p>
    <w:p w14:paraId="78D3AF3D" w14:textId="77777777" w:rsidR="005B1E5B" w:rsidRPr="00896E7F" w:rsidRDefault="005B1E5B" w:rsidP="005B1E5B">
      <w:pPr>
        <w:rPr>
          <w:rFonts w:ascii="Arial" w:hAnsi="Arial" w:cs="Arial"/>
        </w:rPr>
      </w:pPr>
      <w:r w:rsidRPr="00896E7F">
        <w:rPr>
          <w:rFonts w:ascii="Arial" w:hAnsi="Arial" w:cs="Arial"/>
        </w:rPr>
        <w:t xml:space="preserve">The principles in applying Local Lettings Policies (LLPs): </w:t>
      </w:r>
    </w:p>
    <w:p w14:paraId="6BF6C226" w14:textId="1654331F" w:rsidR="005B1E5B" w:rsidRPr="00896E7F" w:rsidRDefault="00446D2E" w:rsidP="00C20B32">
      <w:pPr>
        <w:ind w:left="284"/>
        <w:rPr>
          <w:rFonts w:ascii="Arial" w:hAnsi="Arial" w:cs="Arial"/>
        </w:rPr>
      </w:pPr>
      <w:r>
        <w:rPr>
          <w:rFonts w:ascii="Arial" w:hAnsi="Arial" w:cs="Arial"/>
        </w:rPr>
        <w:t>• LLPs</w:t>
      </w:r>
      <w:r w:rsidR="005B1E5B" w:rsidRPr="00896E7F">
        <w:rPr>
          <w:rFonts w:ascii="Arial" w:hAnsi="Arial" w:cs="Arial"/>
        </w:rPr>
        <w:t xml:space="preserve"> may be developed to meet the particular needs of a local area. </w:t>
      </w:r>
    </w:p>
    <w:p w14:paraId="748329E8" w14:textId="77777777" w:rsidR="005B1E5B" w:rsidRPr="00896E7F" w:rsidRDefault="005B1E5B" w:rsidP="00C20B32">
      <w:pPr>
        <w:ind w:left="284"/>
        <w:rPr>
          <w:rFonts w:ascii="Arial" w:hAnsi="Arial" w:cs="Arial"/>
        </w:rPr>
      </w:pPr>
      <w:r w:rsidRPr="00896E7F">
        <w:rPr>
          <w:rFonts w:ascii="Arial" w:hAnsi="Arial" w:cs="Arial"/>
        </w:rPr>
        <w:t xml:space="preserve">• LLPs must be evidence-based and there must be a clear need (this may take the form of recurring antisocial behaviour issues, high child densities or a concentration of older residents – see examples provided below.) </w:t>
      </w:r>
    </w:p>
    <w:p w14:paraId="66EB9E18" w14:textId="77777777" w:rsidR="005B1E5B" w:rsidRPr="00896E7F" w:rsidRDefault="005B1E5B" w:rsidP="00C20B32">
      <w:pPr>
        <w:ind w:left="284"/>
        <w:rPr>
          <w:rFonts w:ascii="Arial" w:hAnsi="Arial" w:cs="Arial"/>
        </w:rPr>
      </w:pPr>
      <w:r w:rsidRPr="00896E7F">
        <w:rPr>
          <w:rFonts w:ascii="Arial" w:hAnsi="Arial" w:cs="Arial"/>
        </w:rPr>
        <w:t xml:space="preserve">• LLPs must be developed and approved in accordance with an agreed procedure that must have specific aims and will be reviewed on an annual basis. </w:t>
      </w:r>
    </w:p>
    <w:p w14:paraId="781CDF73" w14:textId="0ECEA9DD" w:rsidR="005B1E5B" w:rsidRPr="00896E7F" w:rsidRDefault="005B1E5B" w:rsidP="005B1E5B">
      <w:pPr>
        <w:rPr>
          <w:rFonts w:ascii="Arial" w:hAnsi="Arial" w:cs="Arial"/>
        </w:rPr>
      </w:pPr>
      <w:r w:rsidRPr="00896E7F">
        <w:rPr>
          <w:rFonts w:ascii="Arial" w:hAnsi="Arial" w:cs="Arial"/>
        </w:rPr>
        <w:t>The decision to</w:t>
      </w:r>
      <w:r w:rsidR="00446D2E">
        <w:rPr>
          <w:rFonts w:ascii="Arial" w:hAnsi="Arial" w:cs="Arial"/>
        </w:rPr>
        <w:t xml:space="preserve"> implement a LLP</w:t>
      </w:r>
      <w:r w:rsidRPr="00896E7F">
        <w:rPr>
          <w:rFonts w:ascii="Arial" w:hAnsi="Arial" w:cs="Arial"/>
        </w:rPr>
        <w:t xml:space="preserve"> will be developed and approved either solely by Medway Council or jointly by both the Senior Officer responsible for Medway Council’s Allocations Scheme and a Senior Manager of the relevant housing provider for whom the Council has nomination rights for properties held by that housing association or registered provider. Any decision to implement a </w:t>
      </w:r>
      <w:r w:rsidR="00446D2E">
        <w:rPr>
          <w:rFonts w:ascii="Arial" w:hAnsi="Arial" w:cs="Arial"/>
        </w:rPr>
        <w:t>LLP</w:t>
      </w:r>
      <w:r w:rsidRPr="00896E7F">
        <w:rPr>
          <w:rFonts w:ascii="Arial" w:hAnsi="Arial" w:cs="Arial"/>
        </w:rPr>
        <w:t xml:space="preserve"> will always take into account the implications for equal opportunities and the need to ensure that the Council is able to meet the allocation needs of those owed a reasonable preference. </w:t>
      </w:r>
    </w:p>
    <w:p w14:paraId="06B52BBA" w14:textId="7F0AC4EC" w:rsidR="00BB2B01" w:rsidRDefault="005B1E5B" w:rsidP="005B1E5B">
      <w:pPr>
        <w:rPr>
          <w:rFonts w:ascii="Arial" w:hAnsi="Arial" w:cs="Arial"/>
        </w:rPr>
      </w:pPr>
      <w:r w:rsidRPr="00896E7F">
        <w:rPr>
          <w:rFonts w:ascii="Arial" w:hAnsi="Arial" w:cs="Arial"/>
        </w:rPr>
        <w:t>Where a property is advertised in accordance w</w:t>
      </w:r>
      <w:r w:rsidR="00446D2E">
        <w:rPr>
          <w:rFonts w:ascii="Arial" w:hAnsi="Arial" w:cs="Arial"/>
        </w:rPr>
        <w:t>ith a LLP</w:t>
      </w:r>
      <w:r w:rsidRPr="00896E7F">
        <w:rPr>
          <w:rFonts w:ascii="Arial" w:hAnsi="Arial" w:cs="Arial"/>
        </w:rPr>
        <w:t>,</w:t>
      </w:r>
      <w:r w:rsidR="00446D2E">
        <w:rPr>
          <w:rFonts w:ascii="Arial" w:hAnsi="Arial" w:cs="Arial"/>
        </w:rPr>
        <w:t xml:space="preserve"> </w:t>
      </w:r>
      <w:r w:rsidR="00BB2B01">
        <w:rPr>
          <w:rFonts w:ascii="Arial" w:hAnsi="Arial" w:cs="Arial"/>
        </w:rPr>
        <w:t>T</w:t>
      </w:r>
      <w:r w:rsidRPr="00896E7F">
        <w:rPr>
          <w:rFonts w:ascii="Arial" w:hAnsi="Arial" w:cs="Arial"/>
        </w:rPr>
        <w:t>he letting will be made to the bidder with the</w:t>
      </w:r>
      <w:r w:rsidR="00C132F4">
        <w:rPr>
          <w:rFonts w:ascii="Arial" w:hAnsi="Arial" w:cs="Arial"/>
        </w:rPr>
        <w:t xml:space="preserve"> highest priority and</w:t>
      </w:r>
      <w:r w:rsidRPr="00896E7F">
        <w:rPr>
          <w:rFonts w:ascii="Arial" w:hAnsi="Arial" w:cs="Arial"/>
        </w:rPr>
        <w:t xml:space="preserve"> earliest priority date in that group who meets the eligibility criteria of the LLP and also meets the entitlement rules around size eligibility. </w:t>
      </w:r>
    </w:p>
    <w:p w14:paraId="6F5B363D" w14:textId="03969D9C" w:rsidR="005B1E5B" w:rsidRPr="00896E7F" w:rsidRDefault="005B1E5B" w:rsidP="005B1E5B">
      <w:pPr>
        <w:rPr>
          <w:rFonts w:ascii="Arial" w:hAnsi="Arial" w:cs="Arial"/>
        </w:rPr>
      </w:pPr>
      <w:r w:rsidRPr="00896E7F">
        <w:rPr>
          <w:rFonts w:ascii="Arial" w:hAnsi="Arial" w:cs="Arial"/>
        </w:rPr>
        <w:t>Examples of</w:t>
      </w:r>
      <w:r w:rsidR="00446D2E">
        <w:rPr>
          <w:rFonts w:ascii="Arial" w:hAnsi="Arial" w:cs="Arial"/>
        </w:rPr>
        <w:t xml:space="preserve"> Possible LLP</w:t>
      </w:r>
      <w:r w:rsidRPr="00896E7F">
        <w:rPr>
          <w:rFonts w:ascii="Arial" w:hAnsi="Arial" w:cs="Arial"/>
        </w:rPr>
        <w:t xml:space="preserve">: </w:t>
      </w:r>
    </w:p>
    <w:p w14:paraId="193CC0CB" w14:textId="1BE70B6D" w:rsidR="005B1E5B" w:rsidRPr="00896E7F" w:rsidRDefault="005B1E5B" w:rsidP="005B1E5B">
      <w:pPr>
        <w:rPr>
          <w:rFonts w:ascii="Arial" w:hAnsi="Arial" w:cs="Arial"/>
        </w:rPr>
      </w:pPr>
      <w:r w:rsidRPr="00896E7F">
        <w:rPr>
          <w:rFonts w:ascii="Arial" w:hAnsi="Arial" w:cs="Arial"/>
        </w:rPr>
        <w:t>The following are ex</w:t>
      </w:r>
      <w:r w:rsidR="00446D2E">
        <w:rPr>
          <w:rFonts w:ascii="Arial" w:hAnsi="Arial" w:cs="Arial"/>
        </w:rPr>
        <w:t>amples of LLP</w:t>
      </w:r>
      <w:r w:rsidRPr="00896E7F">
        <w:rPr>
          <w:rFonts w:ascii="Arial" w:hAnsi="Arial" w:cs="Arial"/>
        </w:rPr>
        <w:t xml:space="preserve"> that could be employed in Medway covering an area, estate, or block: </w:t>
      </w:r>
    </w:p>
    <w:p w14:paraId="4ABCDE53" w14:textId="77777777" w:rsidR="005B1E5B" w:rsidRPr="00896E7F" w:rsidRDefault="005B1E5B" w:rsidP="00C20B32">
      <w:pPr>
        <w:ind w:left="284"/>
        <w:rPr>
          <w:rFonts w:ascii="Arial" w:hAnsi="Arial" w:cs="Arial"/>
        </w:rPr>
      </w:pPr>
      <w:r w:rsidRPr="00896E7F">
        <w:rPr>
          <w:rFonts w:ascii="Arial" w:hAnsi="Arial" w:cs="Arial"/>
        </w:rPr>
        <w:lastRenderedPageBreak/>
        <w:t xml:space="preserve">• Age restrictions </w:t>
      </w:r>
    </w:p>
    <w:p w14:paraId="4AA9E0EE" w14:textId="77777777" w:rsidR="005B1E5B" w:rsidRPr="00896E7F" w:rsidRDefault="005B1E5B" w:rsidP="00C20B32">
      <w:pPr>
        <w:ind w:left="284"/>
        <w:rPr>
          <w:rFonts w:ascii="Arial" w:hAnsi="Arial" w:cs="Arial"/>
        </w:rPr>
      </w:pPr>
      <w:r w:rsidRPr="00896E7F">
        <w:rPr>
          <w:rFonts w:ascii="Arial" w:hAnsi="Arial" w:cs="Arial"/>
        </w:rPr>
        <w:t xml:space="preserve">• Transfer applicants with a positive tenancy history in respect of no rent arrears and exemplary behaviour </w:t>
      </w:r>
    </w:p>
    <w:p w14:paraId="7226EEF0" w14:textId="77777777" w:rsidR="005B1E5B" w:rsidRPr="00896E7F" w:rsidRDefault="005B1E5B" w:rsidP="00C20B32">
      <w:pPr>
        <w:ind w:left="284"/>
        <w:rPr>
          <w:rFonts w:ascii="Arial" w:hAnsi="Arial" w:cs="Arial"/>
        </w:rPr>
      </w:pPr>
      <w:r w:rsidRPr="00896E7F">
        <w:rPr>
          <w:rFonts w:ascii="Arial" w:hAnsi="Arial" w:cs="Arial"/>
        </w:rPr>
        <w:t xml:space="preserve">• Policies that are geared towards encouraging applicants who work or volunteer to live in an area </w:t>
      </w:r>
    </w:p>
    <w:p w14:paraId="5AA95D47" w14:textId="77777777" w:rsidR="005B1E5B" w:rsidRPr="00896E7F" w:rsidRDefault="005B1E5B" w:rsidP="00C20B32">
      <w:pPr>
        <w:ind w:left="284"/>
        <w:rPr>
          <w:rFonts w:ascii="Arial" w:hAnsi="Arial" w:cs="Arial"/>
        </w:rPr>
      </w:pPr>
      <w:r w:rsidRPr="00896E7F">
        <w:rPr>
          <w:rFonts w:ascii="Arial" w:hAnsi="Arial" w:cs="Arial"/>
        </w:rPr>
        <w:t xml:space="preserve">• Lettings to employed persons where there is a high concentration of existing residents who are out of work </w:t>
      </w:r>
    </w:p>
    <w:p w14:paraId="2E6C62CE" w14:textId="77777777" w:rsidR="005B1E5B" w:rsidRPr="00896E7F" w:rsidRDefault="005B1E5B" w:rsidP="00C20B32">
      <w:pPr>
        <w:ind w:left="284"/>
        <w:rPr>
          <w:rFonts w:ascii="Arial" w:hAnsi="Arial" w:cs="Arial"/>
        </w:rPr>
      </w:pPr>
      <w:r w:rsidRPr="00896E7F">
        <w:rPr>
          <w:rFonts w:ascii="Arial" w:hAnsi="Arial" w:cs="Arial"/>
        </w:rPr>
        <w:t xml:space="preserve">• Restrictions on lettings to vulnerable households where there is already a concentration of supported tenants/residents </w:t>
      </w:r>
    </w:p>
    <w:p w14:paraId="0F1755E6" w14:textId="77777777" w:rsidR="005B1E5B" w:rsidRPr="00896E7F" w:rsidRDefault="005B1E5B" w:rsidP="00C20B32">
      <w:pPr>
        <w:ind w:left="284"/>
        <w:rPr>
          <w:rFonts w:ascii="Arial" w:hAnsi="Arial" w:cs="Arial"/>
        </w:rPr>
      </w:pPr>
      <w:r w:rsidRPr="00896E7F">
        <w:rPr>
          <w:rFonts w:ascii="Arial" w:hAnsi="Arial" w:cs="Arial"/>
        </w:rPr>
        <w:t xml:space="preserve">• Lettings to childless households where there are high concentrations of children and young people living in a specific estate or scheme </w:t>
      </w:r>
    </w:p>
    <w:p w14:paraId="55A22A9D" w14:textId="319EF447" w:rsidR="00014D72" w:rsidRDefault="005B1E5B">
      <w:pPr>
        <w:rPr>
          <w:rFonts w:ascii="Arial" w:hAnsi="Arial" w:cs="Arial"/>
          <w:b/>
        </w:rPr>
      </w:pPr>
      <w:r w:rsidRPr="00896E7F">
        <w:rPr>
          <w:rFonts w:ascii="Arial" w:hAnsi="Arial" w:cs="Arial"/>
        </w:rPr>
        <w:t>L</w:t>
      </w:r>
      <w:r w:rsidR="00446D2E">
        <w:rPr>
          <w:rFonts w:ascii="Arial" w:hAnsi="Arial" w:cs="Arial"/>
        </w:rPr>
        <w:t>LP</w:t>
      </w:r>
      <w:r w:rsidRPr="00896E7F">
        <w:rPr>
          <w:rFonts w:ascii="Arial" w:hAnsi="Arial" w:cs="Arial"/>
        </w:rPr>
        <w:t xml:space="preserve"> will be published and subject to a review at least every 12 months, or as and when changes to an estate, area or block, necessitate such a review. </w:t>
      </w:r>
      <w:bookmarkStart w:id="39" w:name="S19"/>
      <w:bookmarkEnd w:id="39"/>
    </w:p>
    <w:p w14:paraId="7D14F900" w14:textId="0E7B12E3" w:rsidR="005B1E5B" w:rsidRPr="000C4ED2" w:rsidRDefault="00DB739F" w:rsidP="000C4ED2">
      <w:pPr>
        <w:pStyle w:val="Heading3"/>
        <w:rPr>
          <w:rFonts w:ascii="Arial" w:hAnsi="Arial" w:cs="Arial"/>
        </w:rPr>
      </w:pPr>
      <w:bookmarkStart w:id="40" w:name="_Toc45083831"/>
      <w:r w:rsidRPr="000C4ED2">
        <w:rPr>
          <w:rFonts w:ascii="Arial" w:hAnsi="Arial" w:cs="Arial"/>
        </w:rPr>
        <w:t>20</w:t>
      </w:r>
      <w:r w:rsidR="005B1E5B" w:rsidRPr="000C4ED2">
        <w:rPr>
          <w:rFonts w:ascii="Arial" w:hAnsi="Arial" w:cs="Arial"/>
        </w:rPr>
        <w:t>. How t</w:t>
      </w:r>
      <w:r w:rsidR="000C4ED2">
        <w:rPr>
          <w:rFonts w:ascii="Arial" w:hAnsi="Arial" w:cs="Arial"/>
        </w:rPr>
        <w:t>he Council Allocates properties</w:t>
      </w:r>
      <w:bookmarkEnd w:id="40"/>
    </w:p>
    <w:p w14:paraId="28A179B3" w14:textId="77777777" w:rsidR="005B1E5B" w:rsidRPr="00896E7F" w:rsidRDefault="005B1E5B" w:rsidP="005B1E5B">
      <w:pPr>
        <w:rPr>
          <w:rFonts w:ascii="Arial" w:hAnsi="Arial" w:cs="Arial"/>
        </w:rPr>
      </w:pPr>
      <w:r w:rsidRPr="00896E7F">
        <w:rPr>
          <w:rFonts w:ascii="Arial" w:hAnsi="Arial" w:cs="Arial"/>
        </w:rPr>
        <w:t xml:space="preserve">Medway Council is part of the Kent Homechoice Partnership and maintains a Choice Based Lettings system jointly with other local authorities. </w:t>
      </w:r>
    </w:p>
    <w:p w14:paraId="55C695E0" w14:textId="77777777" w:rsidR="005B1E5B" w:rsidRPr="00896E7F" w:rsidRDefault="005B1E5B" w:rsidP="005B1E5B">
      <w:pPr>
        <w:rPr>
          <w:rFonts w:ascii="Arial" w:hAnsi="Arial" w:cs="Arial"/>
        </w:rPr>
      </w:pPr>
      <w:r w:rsidRPr="00896E7F">
        <w:rPr>
          <w:rFonts w:ascii="Arial" w:hAnsi="Arial" w:cs="Arial"/>
        </w:rPr>
        <w:t xml:space="preserve">Applicants placed on the active housing register and placed in bands A to D will be able to take part in the scheme and register bids against properties on a </w:t>
      </w:r>
      <w:r w:rsidR="009A207B">
        <w:rPr>
          <w:rFonts w:ascii="Arial" w:hAnsi="Arial" w:cs="Arial"/>
        </w:rPr>
        <w:t>daily</w:t>
      </w:r>
      <w:r w:rsidRPr="00896E7F">
        <w:rPr>
          <w:rFonts w:ascii="Arial" w:hAnsi="Arial" w:cs="Arial"/>
        </w:rPr>
        <w:t xml:space="preserve"> basis (or other interval as agreed by the Kent Homechoice partnership). </w:t>
      </w:r>
    </w:p>
    <w:p w14:paraId="3E70A803" w14:textId="77777777" w:rsidR="005B1E5B" w:rsidRPr="00896E7F" w:rsidRDefault="005B1E5B" w:rsidP="005B1E5B">
      <w:pPr>
        <w:rPr>
          <w:rFonts w:ascii="Arial" w:hAnsi="Arial" w:cs="Arial"/>
        </w:rPr>
      </w:pPr>
      <w:r w:rsidRPr="00896E7F">
        <w:rPr>
          <w:rFonts w:ascii="Arial" w:hAnsi="Arial" w:cs="Arial"/>
        </w:rPr>
        <w:t xml:space="preserve">The Council is committed to letting the vast majority of its properties via the Kent Homechoice scheme. For all advertised properties the eligibility of a bid will be reviewed against the advertised criteria and the labelling in the advertisement. Any ineligible bids will be discarded. </w:t>
      </w:r>
    </w:p>
    <w:p w14:paraId="02EA5BAD" w14:textId="77777777" w:rsidR="005B1E5B" w:rsidRPr="00896E7F" w:rsidRDefault="005B1E5B" w:rsidP="005B1E5B">
      <w:pPr>
        <w:rPr>
          <w:rFonts w:ascii="Arial" w:hAnsi="Arial" w:cs="Arial"/>
        </w:rPr>
      </w:pPr>
      <w:r w:rsidRPr="00896E7F">
        <w:rPr>
          <w:rFonts w:ascii="Arial" w:hAnsi="Arial" w:cs="Arial"/>
        </w:rPr>
        <w:t xml:space="preserve">Eligible applicants will be sorted on the shortlist for each individual property in the following order; </w:t>
      </w:r>
    </w:p>
    <w:p w14:paraId="73CBB47E" w14:textId="77777777" w:rsidR="005B1E5B" w:rsidRPr="00896E7F" w:rsidRDefault="005B1E5B" w:rsidP="00C20B32">
      <w:pPr>
        <w:ind w:left="284"/>
        <w:rPr>
          <w:rFonts w:ascii="Arial" w:hAnsi="Arial" w:cs="Arial"/>
        </w:rPr>
      </w:pPr>
      <w:r w:rsidRPr="00896E7F">
        <w:rPr>
          <w:rFonts w:ascii="Arial" w:hAnsi="Arial" w:cs="Arial"/>
        </w:rPr>
        <w:t xml:space="preserve">• Priority banding (A being the highest through to D being the lowest) </w:t>
      </w:r>
    </w:p>
    <w:p w14:paraId="68D82BE7" w14:textId="0102E0BD" w:rsidR="005B1E5B" w:rsidRPr="00896E7F" w:rsidRDefault="005B1E5B" w:rsidP="00C20B32">
      <w:pPr>
        <w:ind w:left="284"/>
        <w:rPr>
          <w:rFonts w:ascii="Arial" w:hAnsi="Arial" w:cs="Arial"/>
        </w:rPr>
      </w:pPr>
      <w:r w:rsidRPr="00896E7F">
        <w:rPr>
          <w:rFonts w:ascii="Arial" w:hAnsi="Arial" w:cs="Arial"/>
        </w:rPr>
        <w:t xml:space="preserve">• Priority banding effective date (the date that </w:t>
      </w:r>
      <w:r w:rsidR="00E50FD2">
        <w:rPr>
          <w:rFonts w:ascii="Arial" w:hAnsi="Arial" w:cs="Arial"/>
        </w:rPr>
        <w:t>information was received to suggest eligibility for their</w:t>
      </w:r>
      <w:r w:rsidRPr="00896E7F">
        <w:rPr>
          <w:rFonts w:ascii="Arial" w:hAnsi="Arial" w:cs="Arial"/>
        </w:rPr>
        <w:t xml:space="preserve"> priority banding) </w:t>
      </w:r>
    </w:p>
    <w:p w14:paraId="4DA35977" w14:textId="770E7921" w:rsidR="004E2D64" w:rsidRDefault="005B1E5B" w:rsidP="004E2D64">
      <w:pPr>
        <w:spacing w:after="0" w:line="240" w:lineRule="auto"/>
        <w:rPr>
          <w:rFonts w:ascii="Arial" w:hAnsi="Arial" w:cs="Arial"/>
        </w:rPr>
      </w:pPr>
      <w:r w:rsidRPr="00896E7F">
        <w:rPr>
          <w:rFonts w:ascii="Arial" w:hAnsi="Arial" w:cs="Arial"/>
        </w:rPr>
        <w:t xml:space="preserve">Nominations or offers from shortlists are to be made in descending order starting with the person that is first on the shortlist. Where any applicant is bypassed this reason must be recorded and justified via the Kent Homechoice System. Bypass reasons will be regularly interrogated to ensure that they are only used where necessary and justified. </w:t>
      </w:r>
    </w:p>
    <w:p w14:paraId="0149E82B" w14:textId="73D7A58F" w:rsidR="004E2D64" w:rsidRDefault="004E2D64" w:rsidP="004E2D64">
      <w:pPr>
        <w:spacing w:after="0" w:line="240" w:lineRule="auto"/>
        <w:rPr>
          <w:rFonts w:ascii="Arial" w:hAnsi="Arial" w:cs="Arial"/>
        </w:rPr>
      </w:pPr>
    </w:p>
    <w:p w14:paraId="32F760E0" w14:textId="2E259769" w:rsidR="004E2D64" w:rsidRDefault="004E2D64" w:rsidP="004E2D64">
      <w:pPr>
        <w:spacing w:after="0" w:line="240" w:lineRule="auto"/>
        <w:rPr>
          <w:rFonts w:ascii="Arial" w:hAnsi="Arial" w:cs="Arial"/>
        </w:rPr>
      </w:pPr>
      <w:r>
        <w:rPr>
          <w:rFonts w:ascii="Arial" w:hAnsi="Arial" w:cs="Arial"/>
        </w:rPr>
        <w:t>If an Occupational Therapist views a property and it is deemed unsuitable for any reason, the housing provider reserves the right to refuse the household for the property on this basis.</w:t>
      </w:r>
    </w:p>
    <w:p w14:paraId="6C4C99B2" w14:textId="77777777" w:rsidR="004E2D64" w:rsidRPr="00896E7F" w:rsidRDefault="004E2D64" w:rsidP="004E2D64">
      <w:pPr>
        <w:spacing w:after="0" w:line="240" w:lineRule="auto"/>
        <w:rPr>
          <w:rFonts w:ascii="Arial" w:hAnsi="Arial" w:cs="Arial"/>
        </w:rPr>
      </w:pPr>
    </w:p>
    <w:p w14:paraId="068D9683" w14:textId="77777777" w:rsidR="00BB2B01" w:rsidRDefault="005B1E5B" w:rsidP="005B1E5B">
      <w:pPr>
        <w:rPr>
          <w:rFonts w:ascii="Arial" w:hAnsi="Arial" w:cs="Arial"/>
        </w:rPr>
      </w:pPr>
      <w:r w:rsidRPr="00896E7F">
        <w:rPr>
          <w:rFonts w:ascii="Arial" w:hAnsi="Arial" w:cs="Arial"/>
        </w:rPr>
        <w:t xml:space="preserve">The Council or Housing Provider will seek to verify the housing circumstances to make sure that family composition and housing circumstances still reflect those of the application or most recent review. </w:t>
      </w:r>
    </w:p>
    <w:p w14:paraId="00D3DF5C" w14:textId="77777777" w:rsidR="004721B8" w:rsidRPr="00896E7F" w:rsidRDefault="005B1E5B" w:rsidP="005B1E5B">
      <w:pPr>
        <w:rPr>
          <w:rFonts w:ascii="Arial" w:hAnsi="Arial" w:cs="Arial"/>
        </w:rPr>
      </w:pPr>
      <w:r w:rsidRPr="00896E7F">
        <w:rPr>
          <w:rFonts w:ascii="Arial" w:hAnsi="Arial" w:cs="Arial"/>
        </w:rPr>
        <w:t>As the success of the system is dependent on applicants bidding for accommodation applicants who do not bid for accommodation for a period of s</w:t>
      </w:r>
      <w:r w:rsidR="00BB2B01">
        <w:rPr>
          <w:rFonts w:ascii="Arial" w:hAnsi="Arial" w:cs="Arial"/>
        </w:rPr>
        <w:t xml:space="preserve">ix months will be reviewed and </w:t>
      </w:r>
      <w:r w:rsidRPr="00896E7F">
        <w:rPr>
          <w:rFonts w:ascii="Arial" w:hAnsi="Arial" w:cs="Arial"/>
        </w:rPr>
        <w:t xml:space="preserve">may be </w:t>
      </w:r>
      <w:r w:rsidR="00A64298">
        <w:rPr>
          <w:rFonts w:ascii="Arial" w:hAnsi="Arial" w:cs="Arial"/>
        </w:rPr>
        <w:t xml:space="preserve">removed </w:t>
      </w:r>
      <w:r w:rsidR="00A64298">
        <w:rPr>
          <w:rFonts w:ascii="Arial" w:hAnsi="Arial" w:cs="Arial"/>
        </w:rPr>
        <w:lastRenderedPageBreak/>
        <w:t>from the register for a period of six months</w:t>
      </w:r>
      <w:r w:rsidRPr="00896E7F">
        <w:rPr>
          <w:rFonts w:ascii="Arial" w:hAnsi="Arial" w:cs="Arial"/>
        </w:rPr>
        <w:t xml:space="preserve">. </w:t>
      </w:r>
      <w:r w:rsidR="004646C7">
        <w:rPr>
          <w:rFonts w:ascii="Arial" w:hAnsi="Arial" w:cs="Arial"/>
        </w:rPr>
        <w:t>Consideration will however be given to available properties that have been advertised during this period.</w:t>
      </w:r>
    </w:p>
    <w:p w14:paraId="5B2C6FA3" w14:textId="298DDE49" w:rsidR="005B1E5B" w:rsidRPr="000C4ED2" w:rsidRDefault="00DB739F" w:rsidP="000C4ED2">
      <w:pPr>
        <w:pStyle w:val="Heading3"/>
        <w:rPr>
          <w:rFonts w:ascii="Arial" w:hAnsi="Arial" w:cs="Arial"/>
        </w:rPr>
      </w:pPr>
      <w:bookmarkStart w:id="41" w:name="S20"/>
      <w:bookmarkStart w:id="42" w:name="_Toc45083832"/>
      <w:bookmarkEnd w:id="41"/>
      <w:r w:rsidRPr="000C4ED2">
        <w:rPr>
          <w:rFonts w:ascii="Arial" w:hAnsi="Arial" w:cs="Arial"/>
        </w:rPr>
        <w:t>21</w:t>
      </w:r>
      <w:r w:rsidR="005B1E5B" w:rsidRPr="000C4ED2">
        <w:rPr>
          <w:rFonts w:ascii="Arial" w:hAnsi="Arial" w:cs="Arial"/>
        </w:rPr>
        <w:t>. Refus</w:t>
      </w:r>
      <w:r w:rsidR="000C4ED2">
        <w:rPr>
          <w:rFonts w:ascii="Arial" w:hAnsi="Arial" w:cs="Arial"/>
        </w:rPr>
        <w:t>als for non-homeless applicants</w:t>
      </w:r>
      <w:bookmarkEnd w:id="42"/>
    </w:p>
    <w:p w14:paraId="52C3A84A" w14:textId="77777777" w:rsidR="005B1E5B" w:rsidRPr="00896E7F" w:rsidRDefault="005B1E5B" w:rsidP="005B1E5B">
      <w:pPr>
        <w:rPr>
          <w:rFonts w:ascii="Arial" w:hAnsi="Arial" w:cs="Arial"/>
        </w:rPr>
      </w:pPr>
      <w:r w:rsidRPr="00896E7F">
        <w:rPr>
          <w:rFonts w:ascii="Arial" w:hAnsi="Arial" w:cs="Arial"/>
        </w:rPr>
        <w:t xml:space="preserve">Applicants will be entitled to refuse </w:t>
      </w:r>
      <w:r w:rsidR="009A207B">
        <w:rPr>
          <w:rFonts w:ascii="Arial" w:hAnsi="Arial" w:cs="Arial"/>
        </w:rPr>
        <w:t>one</w:t>
      </w:r>
      <w:r w:rsidRPr="00896E7F">
        <w:rPr>
          <w:rFonts w:ascii="Arial" w:hAnsi="Arial" w:cs="Arial"/>
        </w:rPr>
        <w:t xml:space="preserve"> suitable offer of accommodation before the Council will </w:t>
      </w:r>
      <w:r w:rsidR="00B16E19">
        <w:rPr>
          <w:rFonts w:ascii="Arial" w:hAnsi="Arial" w:cs="Arial"/>
        </w:rPr>
        <w:t>remove them from the register for a period of six months.</w:t>
      </w:r>
    </w:p>
    <w:p w14:paraId="371C0FA7" w14:textId="77777777" w:rsidR="005B1E5B" w:rsidRPr="00896E7F" w:rsidRDefault="005B1E5B" w:rsidP="005B1E5B">
      <w:pPr>
        <w:rPr>
          <w:rFonts w:ascii="Arial" w:hAnsi="Arial" w:cs="Arial"/>
        </w:rPr>
      </w:pPr>
      <w:r w:rsidRPr="00896E7F">
        <w:rPr>
          <w:rFonts w:ascii="Arial" w:hAnsi="Arial" w:cs="Arial"/>
        </w:rPr>
        <w:t xml:space="preserve">Where accommodation has been offered through the Homechoice Scheme an applicant would usually be expected to accept a property that meets their specific needs. Suitable offers would be those that reasonably meet the housing and medical needs of the household. </w:t>
      </w:r>
    </w:p>
    <w:p w14:paraId="4A913B4E" w14:textId="42A19B27" w:rsidR="005B1E5B" w:rsidRPr="00896E7F" w:rsidRDefault="005B1E5B" w:rsidP="005B1E5B">
      <w:pPr>
        <w:rPr>
          <w:rFonts w:ascii="Arial" w:hAnsi="Arial" w:cs="Arial"/>
        </w:rPr>
      </w:pPr>
      <w:r w:rsidRPr="00896E7F">
        <w:rPr>
          <w:rFonts w:ascii="Arial" w:hAnsi="Arial" w:cs="Arial"/>
        </w:rPr>
        <w:t>The Council will always seek to take into account an applicant’s special or particular needs</w:t>
      </w:r>
      <w:r w:rsidR="00126B8C">
        <w:rPr>
          <w:rFonts w:ascii="Arial" w:hAnsi="Arial" w:cs="Arial"/>
        </w:rPr>
        <w:t>,</w:t>
      </w:r>
      <w:r w:rsidRPr="00896E7F">
        <w:rPr>
          <w:rFonts w:ascii="Arial" w:hAnsi="Arial" w:cs="Arial"/>
        </w:rPr>
        <w:t xml:space="preserve"> but it will not always be able to meet these needs. In considering what accommodation is suitable the Council will give regard to the overall supply and availability of accommodation and the demands placed on it by all priority groups</w:t>
      </w:r>
      <w:r w:rsidR="001C44B7">
        <w:rPr>
          <w:rFonts w:ascii="Arial" w:hAnsi="Arial" w:cs="Arial"/>
        </w:rPr>
        <w:t>.</w:t>
      </w:r>
    </w:p>
    <w:p w14:paraId="409CFDAC" w14:textId="77777777" w:rsidR="005B1E5B" w:rsidRPr="00896E7F" w:rsidRDefault="005B1E5B" w:rsidP="005B1E5B">
      <w:pPr>
        <w:rPr>
          <w:rFonts w:ascii="Arial" w:hAnsi="Arial" w:cs="Arial"/>
        </w:rPr>
      </w:pPr>
      <w:r w:rsidRPr="00896E7F">
        <w:rPr>
          <w:rFonts w:ascii="Arial" w:hAnsi="Arial" w:cs="Arial"/>
        </w:rPr>
        <w:t xml:space="preserve">As a guideline the Council would typically consider a property suitable if: </w:t>
      </w:r>
    </w:p>
    <w:p w14:paraId="61BC7D42" w14:textId="77777777" w:rsidR="005B1E5B" w:rsidRPr="00896E7F" w:rsidRDefault="005B1E5B" w:rsidP="00C20B32">
      <w:pPr>
        <w:ind w:left="284"/>
        <w:rPr>
          <w:rFonts w:ascii="Arial" w:hAnsi="Arial" w:cs="Arial"/>
        </w:rPr>
      </w:pPr>
      <w:r w:rsidRPr="00896E7F">
        <w:rPr>
          <w:rFonts w:ascii="Arial" w:hAnsi="Arial" w:cs="Arial"/>
        </w:rPr>
        <w:t xml:space="preserve">• It was located in an area close to or in an area that the applicant had expressed a desire to live in, or an area that the Council determines is reasonable. </w:t>
      </w:r>
    </w:p>
    <w:p w14:paraId="171E3BA6" w14:textId="77777777" w:rsidR="005B1E5B" w:rsidRPr="00896E7F" w:rsidRDefault="005B1E5B" w:rsidP="00C20B32">
      <w:pPr>
        <w:ind w:left="284"/>
        <w:rPr>
          <w:rFonts w:ascii="Arial" w:hAnsi="Arial" w:cs="Arial"/>
        </w:rPr>
      </w:pPr>
      <w:r w:rsidRPr="00896E7F">
        <w:rPr>
          <w:rFonts w:ascii="Arial" w:hAnsi="Arial" w:cs="Arial"/>
        </w:rPr>
        <w:t xml:space="preserve">• It is sized in accordance with the criteria set in appendix 2. </w:t>
      </w:r>
    </w:p>
    <w:p w14:paraId="7DE30DA4" w14:textId="77777777" w:rsidR="005B1E5B" w:rsidRDefault="005B1E5B" w:rsidP="00C20B32">
      <w:pPr>
        <w:ind w:left="284"/>
        <w:rPr>
          <w:rFonts w:ascii="Arial" w:hAnsi="Arial" w:cs="Arial"/>
        </w:rPr>
      </w:pPr>
      <w:r w:rsidRPr="00896E7F">
        <w:rPr>
          <w:rFonts w:ascii="Arial" w:hAnsi="Arial" w:cs="Arial"/>
        </w:rPr>
        <w:t xml:space="preserve">• It complies with any realistic recommendation made by a medical or other relevant advisor. </w:t>
      </w:r>
    </w:p>
    <w:p w14:paraId="0A8F5194" w14:textId="77777777" w:rsidR="009A2725" w:rsidRPr="00896E7F" w:rsidRDefault="009A2725" w:rsidP="00C20B32">
      <w:pPr>
        <w:ind w:left="284"/>
        <w:rPr>
          <w:rFonts w:ascii="Arial" w:hAnsi="Arial" w:cs="Arial"/>
        </w:rPr>
      </w:pPr>
      <w:r>
        <w:rPr>
          <w:rFonts w:ascii="Arial" w:hAnsi="Arial" w:cs="Arial"/>
        </w:rPr>
        <w:t>Additional consideration will be given to care leavers on the recommendation of the Senior Social Worker</w:t>
      </w:r>
      <w:r w:rsidR="00D95832">
        <w:rPr>
          <w:rFonts w:ascii="Arial" w:hAnsi="Arial" w:cs="Arial"/>
        </w:rPr>
        <w:t xml:space="preserve"> and</w:t>
      </w:r>
      <w:r>
        <w:rPr>
          <w:rFonts w:ascii="Arial" w:hAnsi="Arial" w:cs="Arial"/>
        </w:rPr>
        <w:t xml:space="preserve"> at the discretion of the Homechoice Team Leader.</w:t>
      </w:r>
    </w:p>
    <w:p w14:paraId="37395E21" w14:textId="3AC960C9" w:rsidR="005B1E5B" w:rsidRPr="000C4ED2" w:rsidRDefault="00DB739F" w:rsidP="000C4ED2">
      <w:pPr>
        <w:pStyle w:val="Heading3"/>
        <w:rPr>
          <w:rFonts w:ascii="Arial" w:hAnsi="Arial" w:cs="Arial"/>
        </w:rPr>
      </w:pPr>
      <w:bookmarkStart w:id="43" w:name="S21"/>
      <w:bookmarkStart w:id="44" w:name="_Toc45083833"/>
      <w:bookmarkEnd w:id="43"/>
      <w:r w:rsidRPr="000C4ED2">
        <w:rPr>
          <w:rFonts w:ascii="Arial" w:hAnsi="Arial" w:cs="Arial"/>
        </w:rPr>
        <w:t>22</w:t>
      </w:r>
      <w:r w:rsidR="000C4ED2">
        <w:rPr>
          <w:rFonts w:ascii="Arial" w:hAnsi="Arial" w:cs="Arial"/>
        </w:rPr>
        <w:t>. Choice and Homelessness</w:t>
      </w:r>
      <w:bookmarkEnd w:id="44"/>
    </w:p>
    <w:p w14:paraId="2EDCD6C8" w14:textId="2B15B235" w:rsidR="005B1E5B" w:rsidRPr="00896E7F" w:rsidRDefault="005B1E5B" w:rsidP="005B1E5B">
      <w:pPr>
        <w:rPr>
          <w:rFonts w:ascii="Arial" w:hAnsi="Arial" w:cs="Arial"/>
        </w:rPr>
      </w:pPr>
      <w:r w:rsidRPr="00896E7F">
        <w:rPr>
          <w:rFonts w:ascii="Arial" w:hAnsi="Arial" w:cs="Arial"/>
        </w:rPr>
        <w:t>For cases w</w:t>
      </w:r>
      <w:r w:rsidR="00D05187">
        <w:rPr>
          <w:rFonts w:ascii="Arial" w:hAnsi="Arial" w:cs="Arial"/>
        </w:rPr>
        <w:t xml:space="preserve">here the Council owe a </w:t>
      </w:r>
      <w:r w:rsidRPr="00896E7F">
        <w:rPr>
          <w:rFonts w:ascii="Arial" w:hAnsi="Arial" w:cs="Arial"/>
        </w:rPr>
        <w:t xml:space="preserve">homeless duty under part VII </w:t>
      </w:r>
      <w:r w:rsidR="00D540FE">
        <w:rPr>
          <w:rFonts w:ascii="Arial" w:hAnsi="Arial" w:cs="Arial"/>
        </w:rPr>
        <w:t xml:space="preserve">of the </w:t>
      </w:r>
      <w:r w:rsidRPr="00896E7F">
        <w:rPr>
          <w:rFonts w:ascii="Arial" w:hAnsi="Arial" w:cs="Arial"/>
        </w:rPr>
        <w:t xml:space="preserve">Housing </w:t>
      </w:r>
      <w:r w:rsidR="00D540FE">
        <w:rPr>
          <w:rFonts w:ascii="Arial" w:hAnsi="Arial" w:cs="Arial"/>
        </w:rPr>
        <w:t>A</w:t>
      </w:r>
      <w:r w:rsidRPr="00896E7F">
        <w:rPr>
          <w:rFonts w:ascii="Arial" w:hAnsi="Arial" w:cs="Arial"/>
        </w:rPr>
        <w:t>ct 1996 (as amended) applicants can utilise choice via the Kent Homechoice scheme</w:t>
      </w:r>
      <w:r w:rsidR="00A777CF">
        <w:rPr>
          <w:rFonts w:ascii="Arial" w:hAnsi="Arial" w:cs="Arial"/>
        </w:rPr>
        <w:t xml:space="preserve">, where the scheme criteria is met. </w:t>
      </w:r>
      <w:r w:rsidRPr="00896E7F">
        <w:rPr>
          <w:rFonts w:ascii="Arial" w:hAnsi="Arial" w:cs="Arial"/>
        </w:rPr>
        <w:t xml:space="preserve"> </w:t>
      </w:r>
      <w:r w:rsidR="00A777CF">
        <w:rPr>
          <w:rFonts w:ascii="Arial" w:hAnsi="Arial" w:cs="Arial"/>
        </w:rPr>
        <w:t>I</w:t>
      </w:r>
      <w:r w:rsidRPr="00896E7F">
        <w:rPr>
          <w:rFonts w:ascii="Arial" w:hAnsi="Arial" w:cs="Arial"/>
        </w:rPr>
        <w:t>f an applicant is successful during this time period</w:t>
      </w:r>
      <w:r w:rsidR="0064054B">
        <w:rPr>
          <w:rFonts w:ascii="Arial" w:hAnsi="Arial" w:cs="Arial"/>
        </w:rPr>
        <w:t>,</w:t>
      </w:r>
      <w:r w:rsidRPr="00896E7F">
        <w:rPr>
          <w:rFonts w:ascii="Arial" w:hAnsi="Arial" w:cs="Arial"/>
        </w:rPr>
        <w:t xml:space="preserve"> then this offer will be treated as a final offer to end the Council’s homelessness duty. </w:t>
      </w:r>
    </w:p>
    <w:p w14:paraId="6928725F" w14:textId="77777777" w:rsidR="005B1E5B" w:rsidRPr="00896E7F" w:rsidRDefault="005B1E5B" w:rsidP="005B1E5B">
      <w:pPr>
        <w:rPr>
          <w:rFonts w:ascii="Arial" w:hAnsi="Arial" w:cs="Arial"/>
        </w:rPr>
      </w:pPr>
      <w:r w:rsidRPr="00896E7F">
        <w:rPr>
          <w:rFonts w:ascii="Arial" w:hAnsi="Arial" w:cs="Arial"/>
        </w:rPr>
        <w:t xml:space="preserve">At any time the Council reserves the right to make a direct offer of accommodation to an applicant to end the Council’s homelessness duty in either the social or private housing sector. </w:t>
      </w:r>
    </w:p>
    <w:p w14:paraId="4FB89DCC" w14:textId="77777777" w:rsidR="005B1E5B" w:rsidRPr="00896E7F" w:rsidRDefault="005B1E5B" w:rsidP="00C20B32">
      <w:pPr>
        <w:ind w:left="284"/>
        <w:rPr>
          <w:rFonts w:ascii="Arial" w:hAnsi="Arial" w:cs="Arial"/>
        </w:rPr>
      </w:pPr>
      <w:r w:rsidRPr="00896E7F">
        <w:rPr>
          <w:rFonts w:ascii="Arial" w:hAnsi="Arial" w:cs="Arial"/>
        </w:rPr>
        <w:t xml:space="preserve">• Where this offer is in the private sector it will be in accordance with the Council’s “Discharge in to the private sector” policy. Available from the Council Website. </w:t>
      </w:r>
    </w:p>
    <w:p w14:paraId="788A7B8A" w14:textId="77777777" w:rsidR="005B1E5B" w:rsidRPr="00896E7F" w:rsidRDefault="005B1E5B" w:rsidP="00C20B32">
      <w:pPr>
        <w:ind w:left="284"/>
        <w:rPr>
          <w:rFonts w:ascii="Arial" w:hAnsi="Arial" w:cs="Arial"/>
        </w:rPr>
      </w:pPr>
      <w:r w:rsidRPr="00896E7F">
        <w:rPr>
          <w:rFonts w:ascii="Arial" w:hAnsi="Arial" w:cs="Arial"/>
        </w:rPr>
        <w:t>• Where this offer of accommodation is in the social housing sector it will be made only against a property where by the applicant has suffic</w:t>
      </w:r>
      <w:r w:rsidR="00BB2B01">
        <w:rPr>
          <w:rFonts w:ascii="Arial" w:hAnsi="Arial" w:cs="Arial"/>
        </w:rPr>
        <w:t xml:space="preserve">ient priority to be re-housed. </w:t>
      </w:r>
    </w:p>
    <w:p w14:paraId="73B25491" w14:textId="77777777" w:rsidR="00FE77F9" w:rsidRPr="0064048C" w:rsidRDefault="005B1E5B" w:rsidP="005B1E5B">
      <w:pPr>
        <w:rPr>
          <w:rFonts w:ascii="Arial" w:hAnsi="Arial" w:cs="Arial"/>
        </w:rPr>
      </w:pPr>
      <w:r w:rsidRPr="00896E7F">
        <w:rPr>
          <w:rFonts w:ascii="Arial" w:hAnsi="Arial" w:cs="Arial"/>
        </w:rPr>
        <w:t xml:space="preserve">The quota of properties made as a direct offer of social housing will be monitored to ensure that it never exceeds more than </w:t>
      </w:r>
      <w:r w:rsidR="009A207B">
        <w:rPr>
          <w:rFonts w:ascii="Arial" w:hAnsi="Arial" w:cs="Arial"/>
        </w:rPr>
        <w:t>3</w:t>
      </w:r>
      <w:r w:rsidRPr="00896E7F">
        <w:rPr>
          <w:rFonts w:ascii="Arial" w:hAnsi="Arial" w:cs="Arial"/>
        </w:rPr>
        <w:t>0% of the properties allocated in Medway, and wherever possible</w:t>
      </w:r>
      <w:r w:rsidR="0064048C">
        <w:rPr>
          <w:rFonts w:ascii="Arial" w:hAnsi="Arial" w:cs="Arial"/>
        </w:rPr>
        <w:t xml:space="preserve"> will be a flat or maisonette. </w:t>
      </w:r>
    </w:p>
    <w:p w14:paraId="1B632D33" w14:textId="4222940F" w:rsidR="005B1E5B" w:rsidRPr="000C4ED2" w:rsidRDefault="00DB739F" w:rsidP="000C4ED2">
      <w:pPr>
        <w:pStyle w:val="Heading3"/>
        <w:rPr>
          <w:rFonts w:ascii="Arial" w:hAnsi="Arial" w:cs="Arial"/>
        </w:rPr>
      </w:pPr>
      <w:bookmarkStart w:id="45" w:name="S22"/>
      <w:bookmarkStart w:id="46" w:name="_Toc45083834"/>
      <w:bookmarkEnd w:id="45"/>
      <w:r w:rsidRPr="000C4ED2">
        <w:rPr>
          <w:rFonts w:ascii="Arial" w:hAnsi="Arial" w:cs="Arial"/>
        </w:rPr>
        <w:t>23</w:t>
      </w:r>
      <w:r w:rsidR="000C4ED2">
        <w:rPr>
          <w:rFonts w:ascii="Arial" w:hAnsi="Arial" w:cs="Arial"/>
        </w:rPr>
        <w:t>. Decisions</w:t>
      </w:r>
      <w:bookmarkEnd w:id="46"/>
    </w:p>
    <w:p w14:paraId="46C9AE02" w14:textId="54C64B6E" w:rsidR="005B1E5B" w:rsidRPr="00896E7F" w:rsidRDefault="005B1E5B" w:rsidP="005B1E5B">
      <w:pPr>
        <w:rPr>
          <w:rFonts w:ascii="Arial" w:hAnsi="Arial" w:cs="Arial"/>
        </w:rPr>
      </w:pPr>
      <w:r w:rsidRPr="00896E7F">
        <w:rPr>
          <w:rFonts w:ascii="Arial" w:hAnsi="Arial" w:cs="Arial"/>
        </w:rPr>
        <w:t xml:space="preserve">All decisions taken under this policy will be by fully trained housing officers within the Council’s Housing Service unless otherwise specified. Housing </w:t>
      </w:r>
      <w:r w:rsidR="00D540FE">
        <w:rPr>
          <w:rFonts w:ascii="Arial" w:hAnsi="Arial" w:cs="Arial"/>
        </w:rPr>
        <w:t>Officers are supported by Team L</w:t>
      </w:r>
      <w:r w:rsidRPr="00896E7F">
        <w:rPr>
          <w:rFonts w:ascii="Arial" w:hAnsi="Arial" w:cs="Arial"/>
        </w:rPr>
        <w:t xml:space="preserve">eaders and Senior Managers. </w:t>
      </w:r>
    </w:p>
    <w:p w14:paraId="42254A35" w14:textId="6A133FF4" w:rsidR="005B1E5B" w:rsidRPr="000C4ED2" w:rsidRDefault="00DB739F" w:rsidP="000C4ED2">
      <w:pPr>
        <w:pStyle w:val="Heading3"/>
        <w:rPr>
          <w:rFonts w:ascii="Arial" w:hAnsi="Arial" w:cs="Arial"/>
        </w:rPr>
      </w:pPr>
      <w:bookmarkStart w:id="47" w:name="S23"/>
      <w:bookmarkStart w:id="48" w:name="_Toc45083835"/>
      <w:bookmarkEnd w:id="47"/>
      <w:r w:rsidRPr="000C4ED2">
        <w:rPr>
          <w:rFonts w:ascii="Arial" w:hAnsi="Arial" w:cs="Arial"/>
        </w:rPr>
        <w:lastRenderedPageBreak/>
        <w:t>24</w:t>
      </w:r>
      <w:r w:rsidR="000C4ED2">
        <w:rPr>
          <w:rFonts w:ascii="Arial" w:hAnsi="Arial" w:cs="Arial"/>
        </w:rPr>
        <w:t>. Requests for assistance</w:t>
      </w:r>
      <w:bookmarkEnd w:id="48"/>
    </w:p>
    <w:p w14:paraId="2B9CB809" w14:textId="77777777" w:rsidR="005B1E5B" w:rsidRPr="00896E7F" w:rsidRDefault="005B1E5B" w:rsidP="005B1E5B">
      <w:pPr>
        <w:rPr>
          <w:rFonts w:ascii="Arial" w:hAnsi="Arial" w:cs="Arial"/>
        </w:rPr>
      </w:pPr>
      <w:r w:rsidRPr="00896E7F">
        <w:rPr>
          <w:rFonts w:ascii="Arial" w:hAnsi="Arial" w:cs="Arial"/>
        </w:rPr>
        <w:t xml:space="preserve">Requests for housing assistance must be made to the Housing Service. The Council aims to notify applicants of the result of the assessment of their priority under </w:t>
      </w:r>
      <w:r w:rsidR="00E43D95">
        <w:rPr>
          <w:rFonts w:ascii="Arial" w:hAnsi="Arial" w:cs="Arial"/>
        </w:rPr>
        <w:t>the Allocations Policy within 28</w:t>
      </w:r>
      <w:r w:rsidRPr="00896E7F">
        <w:rPr>
          <w:rFonts w:ascii="Arial" w:hAnsi="Arial" w:cs="Arial"/>
        </w:rPr>
        <w:t xml:space="preserve"> days of all relevant information needed to make an assessment being received. However, in cases where a medical assessment or other special assessment is required, it may take longer to notify the result. </w:t>
      </w:r>
    </w:p>
    <w:p w14:paraId="364CF083" w14:textId="440E295F" w:rsidR="005B1E5B" w:rsidRPr="000C4ED2" w:rsidRDefault="00DB739F" w:rsidP="000C4ED2">
      <w:pPr>
        <w:pStyle w:val="Heading3"/>
        <w:rPr>
          <w:rFonts w:ascii="Arial" w:hAnsi="Arial" w:cs="Arial"/>
        </w:rPr>
      </w:pPr>
      <w:bookmarkStart w:id="49" w:name="S24"/>
      <w:bookmarkStart w:id="50" w:name="_Toc45083836"/>
      <w:bookmarkEnd w:id="49"/>
      <w:r w:rsidRPr="000C4ED2">
        <w:rPr>
          <w:rFonts w:ascii="Arial" w:hAnsi="Arial" w:cs="Arial"/>
        </w:rPr>
        <w:t>25</w:t>
      </w:r>
      <w:r w:rsidR="005B1E5B" w:rsidRPr="000C4ED2">
        <w:rPr>
          <w:rFonts w:ascii="Arial" w:hAnsi="Arial" w:cs="Arial"/>
        </w:rPr>
        <w:t xml:space="preserve">. </w:t>
      </w:r>
      <w:r w:rsidR="000C4ED2">
        <w:rPr>
          <w:rFonts w:ascii="Arial" w:hAnsi="Arial" w:cs="Arial"/>
        </w:rPr>
        <w:t>Persons eligible for assistance</w:t>
      </w:r>
      <w:bookmarkEnd w:id="50"/>
    </w:p>
    <w:p w14:paraId="40B390C1" w14:textId="77777777" w:rsidR="005B1E5B" w:rsidRPr="00896E7F" w:rsidRDefault="005B1E5B" w:rsidP="005B1E5B">
      <w:pPr>
        <w:rPr>
          <w:rFonts w:ascii="Arial" w:hAnsi="Arial" w:cs="Arial"/>
        </w:rPr>
      </w:pPr>
      <w:r w:rsidRPr="00896E7F">
        <w:rPr>
          <w:rFonts w:ascii="Arial" w:hAnsi="Arial" w:cs="Arial"/>
        </w:rPr>
        <w:t xml:space="preserve">Persons entitled to assistance must be members of the applicant’s immediate family who normally reside with the applicant. Any other person or persons will only be considered as entitled if the Council is satisfied that it is reasonable for that person to reside with the applicant. Verification of this may be sought e.g. proof that a member has lived with the applicant for an appropriate length of time. This will normally exclude lodgers or anyone sub-letting from the applicant. </w:t>
      </w:r>
    </w:p>
    <w:p w14:paraId="43C51AAC" w14:textId="7E1FCC8F" w:rsidR="005B1E5B" w:rsidRDefault="005B1E5B" w:rsidP="005B1E5B">
      <w:pPr>
        <w:rPr>
          <w:rFonts w:ascii="Arial" w:hAnsi="Arial" w:cs="Arial"/>
        </w:rPr>
      </w:pPr>
      <w:r w:rsidRPr="00896E7F">
        <w:rPr>
          <w:rFonts w:ascii="Arial" w:hAnsi="Arial" w:cs="Arial"/>
        </w:rPr>
        <w:t xml:space="preserve">The Council may also refuse to consider an application for assistance or someone’s inclusion in an application if the person concerned (i.e. other than the applicant) has made a separate housing application. </w:t>
      </w:r>
    </w:p>
    <w:p w14:paraId="7A110623" w14:textId="1BDA3FE4" w:rsidR="005B1E5B" w:rsidRPr="000C4ED2" w:rsidRDefault="00DB739F" w:rsidP="000C4ED2">
      <w:pPr>
        <w:pStyle w:val="Heading3"/>
        <w:rPr>
          <w:rFonts w:ascii="Arial" w:hAnsi="Arial" w:cs="Arial"/>
        </w:rPr>
      </w:pPr>
      <w:bookmarkStart w:id="51" w:name="S25"/>
      <w:bookmarkStart w:id="52" w:name="_Toc45083837"/>
      <w:bookmarkEnd w:id="51"/>
      <w:r w:rsidRPr="000C4ED2">
        <w:rPr>
          <w:rFonts w:ascii="Arial" w:hAnsi="Arial" w:cs="Arial"/>
        </w:rPr>
        <w:t>26</w:t>
      </w:r>
      <w:r w:rsidR="005B1E5B" w:rsidRPr="000C4ED2">
        <w:rPr>
          <w:rFonts w:ascii="Arial" w:hAnsi="Arial" w:cs="Arial"/>
        </w:rPr>
        <w:t>. Evidence of ide</w:t>
      </w:r>
      <w:r w:rsidR="000C4ED2">
        <w:rPr>
          <w:rFonts w:ascii="Arial" w:hAnsi="Arial" w:cs="Arial"/>
        </w:rPr>
        <w:t>ntity and housing circumstances</w:t>
      </w:r>
      <w:bookmarkEnd w:id="52"/>
    </w:p>
    <w:p w14:paraId="7A256725" w14:textId="77777777" w:rsidR="005B1E5B" w:rsidRPr="00896E7F" w:rsidRDefault="005B1E5B" w:rsidP="005B1E5B">
      <w:pPr>
        <w:rPr>
          <w:rFonts w:ascii="Arial" w:hAnsi="Arial" w:cs="Arial"/>
        </w:rPr>
      </w:pPr>
      <w:r w:rsidRPr="00896E7F">
        <w:rPr>
          <w:rFonts w:ascii="Arial" w:hAnsi="Arial" w:cs="Arial"/>
        </w:rPr>
        <w:t xml:space="preserve">All applicants must provide satisfactory evidence of identity and past and current residences for themselves and all household members. The Council will request documentary evidence from each applicant and will conduct such further enquiries as are reasonable in the circumstances. An application will be cancelled if the applicant has failed to provide documentary evidence or other information reasonably required by the Council in order to validate the application. </w:t>
      </w:r>
    </w:p>
    <w:p w14:paraId="07F2EF28" w14:textId="77777777" w:rsidR="005B1E5B" w:rsidRPr="00896E7F" w:rsidRDefault="005B1E5B" w:rsidP="005B1E5B">
      <w:pPr>
        <w:rPr>
          <w:rFonts w:ascii="Arial" w:hAnsi="Arial" w:cs="Arial"/>
        </w:rPr>
      </w:pPr>
      <w:r w:rsidRPr="00896E7F">
        <w:rPr>
          <w:rFonts w:ascii="Arial" w:hAnsi="Arial" w:cs="Arial"/>
        </w:rPr>
        <w:t xml:space="preserve">In some circumstances the Council will carry out a visit to an applicant’s residence if their priority is sufficient for an allocation of housing under this scheme. Visits conducted will include an inspection of the accommodation and facilities and are normally, but not necessarily, arranged by appointment. </w:t>
      </w:r>
    </w:p>
    <w:p w14:paraId="0DCD76A0" w14:textId="77777777" w:rsidR="005B1E5B" w:rsidRPr="00896E7F" w:rsidRDefault="005B1E5B" w:rsidP="005B1E5B">
      <w:pPr>
        <w:rPr>
          <w:rFonts w:ascii="Arial" w:hAnsi="Arial" w:cs="Arial"/>
        </w:rPr>
      </w:pPr>
      <w:r w:rsidRPr="00896E7F">
        <w:rPr>
          <w:rFonts w:ascii="Arial" w:hAnsi="Arial" w:cs="Arial"/>
        </w:rPr>
        <w:t xml:space="preserve">Evidence will also be requested by Housing Associations and Registered providers at the point of offer of accommodation to verify the current circumstances are still those reflected in the banding of the application at the time of the offer. </w:t>
      </w:r>
    </w:p>
    <w:p w14:paraId="1E4C883B" w14:textId="77777777" w:rsidR="005B1E5B" w:rsidRPr="00896E7F" w:rsidRDefault="005B1E5B" w:rsidP="005B1E5B">
      <w:pPr>
        <w:rPr>
          <w:rFonts w:ascii="Arial" w:hAnsi="Arial" w:cs="Arial"/>
        </w:rPr>
      </w:pPr>
      <w:r w:rsidRPr="00896E7F">
        <w:rPr>
          <w:rFonts w:ascii="Arial" w:hAnsi="Arial" w:cs="Arial"/>
        </w:rPr>
        <w:t xml:space="preserve">Any offers of accommodation that are made will be subject to withdrawal (if before the tenancy commences) or possession proceedings (after the tenancy is signed) if it is found that circumstances have changed. Grounds for this action may include but are not limited to: </w:t>
      </w:r>
    </w:p>
    <w:p w14:paraId="79130A6F" w14:textId="77777777" w:rsidR="005B1E5B" w:rsidRPr="00896E7F" w:rsidRDefault="005B1E5B" w:rsidP="00C20B32">
      <w:pPr>
        <w:ind w:left="284"/>
        <w:rPr>
          <w:rFonts w:ascii="Arial" w:hAnsi="Arial" w:cs="Arial"/>
        </w:rPr>
      </w:pPr>
      <w:r w:rsidRPr="00896E7F">
        <w:rPr>
          <w:rFonts w:ascii="Arial" w:hAnsi="Arial" w:cs="Arial"/>
        </w:rPr>
        <w:t xml:space="preserve">• Falsifying information or giving misinformation or a lack of information as part of an application. </w:t>
      </w:r>
    </w:p>
    <w:p w14:paraId="6A843DB5" w14:textId="77777777" w:rsidR="005B1E5B" w:rsidRPr="00896E7F" w:rsidRDefault="005B1E5B" w:rsidP="00B93B83">
      <w:pPr>
        <w:spacing w:after="0"/>
        <w:ind w:left="284"/>
        <w:rPr>
          <w:rFonts w:ascii="Arial" w:hAnsi="Arial" w:cs="Arial"/>
        </w:rPr>
      </w:pPr>
      <w:r w:rsidRPr="00896E7F">
        <w:rPr>
          <w:rFonts w:ascii="Arial" w:hAnsi="Arial" w:cs="Arial"/>
        </w:rPr>
        <w:t xml:space="preserve">• Failing to notify the Council of a change in circumstances (e.g. reduction in family size or improvement of a medical condition). </w:t>
      </w:r>
    </w:p>
    <w:p w14:paraId="6E402C7B" w14:textId="77777777" w:rsidR="00FE77F9" w:rsidRDefault="00FE77F9" w:rsidP="005B1E5B">
      <w:pPr>
        <w:rPr>
          <w:rFonts w:ascii="Arial" w:hAnsi="Arial" w:cs="Arial"/>
          <w:b/>
        </w:rPr>
      </w:pPr>
    </w:p>
    <w:p w14:paraId="2EF761D2" w14:textId="3F53E37B" w:rsidR="005B1E5B" w:rsidRPr="000C4ED2" w:rsidRDefault="00DB739F" w:rsidP="000C4ED2">
      <w:pPr>
        <w:pStyle w:val="Heading3"/>
        <w:rPr>
          <w:rFonts w:ascii="Arial" w:hAnsi="Arial" w:cs="Arial"/>
        </w:rPr>
      </w:pPr>
      <w:bookmarkStart w:id="53" w:name="S26"/>
      <w:bookmarkStart w:id="54" w:name="_Toc45083838"/>
      <w:bookmarkEnd w:id="53"/>
      <w:r w:rsidRPr="000C4ED2">
        <w:rPr>
          <w:rFonts w:ascii="Arial" w:hAnsi="Arial" w:cs="Arial"/>
        </w:rPr>
        <w:t>27</w:t>
      </w:r>
      <w:r w:rsidR="000C4ED2">
        <w:rPr>
          <w:rFonts w:ascii="Arial" w:hAnsi="Arial" w:cs="Arial"/>
        </w:rPr>
        <w:t>. Income and Savings</w:t>
      </w:r>
      <w:bookmarkEnd w:id="54"/>
    </w:p>
    <w:p w14:paraId="637087EF" w14:textId="77777777" w:rsidR="005B1E5B" w:rsidRPr="00896E7F" w:rsidRDefault="005B1E5B" w:rsidP="005B1E5B">
      <w:pPr>
        <w:rPr>
          <w:rFonts w:ascii="Arial" w:hAnsi="Arial" w:cs="Arial"/>
        </w:rPr>
      </w:pPr>
      <w:r w:rsidRPr="00896E7F">
        <w:rPr>
          <w:rFonts w:ascii="Arial" w:hAnsi="Arial" w:cs="Arial"/>
        </w:rPr>
        <w:t xml:space="preserve">All prospective new tenants will be required to supply evidence of their financial income and resources. Verification of income and savings may be required prior to applicants being offered accommodation. </w:t>
      </w:r>
    </w:p>
    <w:p w14:paraId="6F1BC313" w14:textId="4098F1DC" w:rsidR="005B1E5B" w:rsidRPr="000C4ED2" w:rsidRDefault="00DB739F" w:rsidP="000C4ED2">
      <w:pPr>
        <w:pStyle w:val="Heading3"/>
        <w:rPr>
          <w:rFonts w:ascii="Arial" w:hAnsi="Arial" w:cs="Arial"/>
        </w:rPr>
      </w:pPr>
      <w:bookmarkStart w:id="55" w:name="S27"/>
      <w:bookmarkStart w:id="56" w:name="_Toc45083839"/>
      <w:bookmarkEnd w:id="55"/>
      <w:r w:rsidRPr="000C4ED2">
        <w:rPr>
          <w:rFonts w:ascii="Arial" w:hAnsi="Arial" w:cs="Arial"/>
        </w:rPr>
        <w:lastRenderedPageBreak/>
        <w:t>28</w:t>
      </w:r>
      <w:r w:rsidR="000C4ED2">
        <w:rPr>
          <w:rFonts w:ascii="Arial" w:hAnsi="Arial" w:cs="Arial"/>
        </w:rPr>
        <w:t>. Changes in circumstance</w:t>
      </w:r>
      <w:bookmarkEnd w:id="56"/>
    </w:p>
    <w:p w14:paraId="17179548" w14:textId="77777777" w:rsidR="005B1E5B" w:rsidRPr="00896E7F" w:rsidRDefault="005B1E5B" w:rsidP="005B1E5B">
      <w:pPr>
        <w:rPr>
          <w:rFonts w:ascii="Arial" w:hAnsi="Arial" w:cs="Arial"/>
        </w:rPr>
      </w:pPr>
      <w:r w:rsidRPr="00896E7F">
        <w:rPr>
          <w:rFonts w:ascii="Arial" w:hAnsi="Arial" w:cs="Arial"/>
        </w:rPr>
        <w:t xml:space="preserve">Once placed in a priority band, applicants should notify the Council in writing of any material change in their circumstances that will affect their priority for housing, for example: </w:t>
      </w:r>
    </w:p>
    <w:p w14:paraId="7EC6BBDA" w14:textId="77777777" w:rsidR="005B1E5B" w:rsidRPr="00896E7F" w:rsidRDefault="005B1E5B" w:rsidP="00C20B32">
      <w:pPr>
        <w:ind w:left="284"/>
        <w:rPr>
          <w:rFonts w:ascii="Arial" w:hAnsi="Arial" w:cs="Arial"/>
        </w:rPr>
      </w:pPr>
      <w:r w:rsidRPr="00896E7F">
        <w:rPr>
          <w:rFonts w:ascii="Arial" w:hAnsi="Arial" w:cs="Arial"/>
        </w:rPr>
        <w:t xml:space="preserve">• A change of address, for themselves or any other person on the application </w:t>
      </w:r>
    </w:p>
    <w:p w14:paraId="29218C17" w14:textId="77777777" w:rsidR="005B1E5B" w:rsidRPr="00896E7F" w:rsidRDefault="005B1E5B" w:rsidP="00C20B32">
      <w:pPr>
        <w:ind w:left="284"/>
        <w:rPr>
          <w:rFonts w:ascii="Arial" w:hAnsi="Arial" w:cs="Arial"/>
        </w:rPr>
      </w:pPr>
      <w:r w:rsidRPr="00896E7F">
        <w:rPr>
          <w:rFonts w:ascii="Arial" w:hAnsi="Arial" w:cs="Arial"/>
        </w:rPr>
        <w:t xml:space="preserve">• Any additions to the family or any other person joining the application </w:t>
      </w:r>
    </w:p>
    <w:p w14:paraId="0708056E" w14:textId="77777777" w:rsidR="005B1E5B" w:rsidRPr="00896E7F" w:rsidRDefault="005B1E5B" w:rsidP="00C20B32">
      <w:pPr>
        <w:ind w:left="284"/>
        <w:rPr>
          <w:rFonts w:ascii="Arial" w:hAnsi="Arial" w:cs="Arial"/>
        </w:rPr>
      </w:pPr>
      <w:r w:rsidRPr="00896E7F">
        <w:rPr>
          <w:rFonts w:ascii="Arial" w:hAnsi="Arial" w:cs="Arial"/>
        </w:rPr>
        <w:t xml:space="preserve">• Any member of the family or any other person on the application who has left the accommodation </w:t>
      </w:r>
    </w:p>
    <w:p w14:paraId="59C513D8" w14:textId="77777777" w:rsidR="005B1E5B" w:rsidRPr="00896E7F" w:rsidRDefault="005B1E5B" w:rsidP="00C20B32">
      <w:pPr>
        <w:ind w:left="284"/>
        <w:rPr>
          <w:rFonts w:ascii="Arial" w:hAnsi="Arial" w:cs="Arial"/>
        </w:rPr>
      </w:pPr>
      <w:r w:rsidRPr="00896E7F">
        <w:rPr>
          <w:rFonts w:ascii="Arial" w:hAnsi="Arial" w:cs="Arial"/>
        </w:rPr>
        <w:t xml:space="preserve">• Any change in income or savings </w:t>
      </w:r>
    </w:p>
    <w:p w14:paraId="789718DC" w14:textId="77777777" w:rsidR="005B1E5B" w:rsidRPr="00896E7F" w:rsidRDefault="005B1E5B" w:rsidP="00C20B32">
      <w:pPr>
        <w:ind w:left="284"/>
        <w:rPr>
          <w:rFonts w:ascii="Arial" w:hAnsi="Arial" w:cs="Arial"/>
        </w:rPr>
      </w:pPr>
      <w:r w:rsidRPr="00896E7F">
        <w:rPr>
          <w:rFonts w:ascii="Arial" w:hAnsi="Arial" w:cs="Arial"/>
        </w:rPr>
        <w:t xml:space="preserve">• Any other changes that may be relevant to the banding of the application </w:t>
      </w:r>
    </w:p>
    <w:p w14:paraId="6C87FB78" w14:textId="77777777" w:rsidR="00EE3C9E" w:rsidRPr="00EE3C9E" w:rsidRDefault="00EE3C9E" w:rsidP="00EE3C9E">
      <w:pPr>
        <w:rPr>
          <w:rFonts w:ascii="Arial" w:hAnsi="Arial" w:cs="Arial"/>
        </w:rPr>
      </w:pPr>
      <w:r w:rsidRPr="00EE3C9E">
        <w:rPr>
          <w:rFonts w:ascii="Arial" w:hAnsi="Arial" w:cs="Arial"/>
        </w:rPr>
        <w:t>Applications may be temporarily suspended while the Council assesses the information provided by the applicant and completes further enquiries that may be necessary. If the banding of an application changes then the banding effective date will be amended to the date that the information was received to suggest that they were eligible for their priority.</w:t>
      </w:r>
    </w:p>
    <w:p w14:paraId="71E2E24D" w14:textId="77777777" w:rsidR="005B1E5B" w:rsidRDefault="005B1E5B" w:rsidP="00146FD0">
      <w:pPr>
        <w:spacing w:after="0"/>
        <w:rPr>
          <w:rFonts w:ascii="Arial" w:hAnsi="Arial" w:cs="Arial"/>
        </w:rPr>
      </w:pPr>
      <w:r w:rsidRPr="00896E7F">
        <w:rPr>
          <w:rFonts w:ascii="Arial" w:hAnsi="Arial" w:cs="Arial"/>
        </w:rPr>
        <w:t xml:space="preserve">The Council will carry out an assessment of each applicant’s entitlement to and priority for re-housing on the basis of information that has been provided by the applicant or otherwise received in connection with the applicant. </w:t>
      </w:r>
    </w:p>
    <w:p w14:paraId="28109EB5" w14:textId="77777777" w:rsidR="00BA76E2" w:rsidRPr="00896E7F" w:rsidRDefault="00BA76E2" w:rsidP="00146FD0">
      <w:pPr>
        <w:spacing w:after="0"/>
        <w:rPr>
          <w:rFonts w:ascii="Arial" w:hAnsi="Arial" w:cs="Arial"/>
        </w:rPr>
      </w:pPr>
    </w:p>
    <w:p w14:paraId="20A54D9D" w14:textId="2ABC7D3F" w:rsidR="005B1E5B" w:rsidRPr="000C4ED2" w:rsidRDefault="00DB739F" w:rsidP="000C4ED2">
      <w:pPr>
        <w:pStyle w:val="Heading3"/>
        <w:rPr>
          <w:rFonts w:ascii="Arial" w:hAnsi="Arial" w:cs="Arial"/>
        </w:rPr>
      </w:pPr>
      <w:bookmarkStart w:id="57" w:name="S28"/>
      <w:bookmarkStart w:id="58" w:name="_Toc45083840"/>
      <w:bookmarkEnd w:id="57"/>
      <w:r w:rsidRPr="000C4ED2">
        <w:rPr>
          <w:rFonts w:ascii="Arial" w:hAnsi="Arial" w:cs="Arial"/>
        </w:rPr>
        <w:t>29</w:t>
      </w:r>
      <w:r w:rsidR="000C4ED2">
        <w:rPr>
          <w:rFonts w:ascii="Arial" w:hAnsi="Arial" w:cs="Arial"/>
        </w:rPr>
        <w:t>. Investigation of Fraud</w:t>
      </w:r>
      <w:bookmarkEnd w:id="58"/>
    </w:p>
    <w:p w14:paraId="009F3AEF" w14:textId="0C38890B" w:rsidR="005B1E5B" w:rsidRPr="00896E7F" w:rsidRDefault="005B1E5B" w:rsidP="005B1E5B">
      <w:pPr>
        <w:rPr>
          <w:rFonts w:ascii="Arial" w:hAnsi="Arial" w:cs="Arial"/>
        </w:rPr>
      </w:pPr>
      <w:r w:rsidRPr="00896E7F">
        <w:rPr>
          <w:rFonts w:ascii="Arial" w:hAnsi="Arial" w:cs="Arial"/>
        </w:rPr>
        <w:t xml:space="preserve">The Council recognises its duty to protect the public resources it administers. Detailed enquiries about applications will therefore be made in order to guard against misrepresentation and fraud. Such enquiries will be made in all cases where applicants appear to have sufficient priority for an offer for re-housing, and in other cases as resources allow and may be made at any time either at the time of application or subsequently including after any grant of tenancy. Applications will be suspended if there is evidence of misrepresentation or fraud until enquiries are completed. </w:t>
      </w:r>
    </w:p>
    <w:p w14:paraId="77A48D75" w14:textId="77777777" w:rsidR="008C5809" w:rsidRPr="00896E7F" w:rsidRDefault="005B1E5B" w:rsidP="005B1E5B">
      <w:pPr>
        <w:rPr>
          <w:rFonts w:ascii="Arial" w:hAnsi="Arial" w:cs="Arial"/>
        </w:rPr>
      </w:pPr>
      <w:r w:rsidRPr="00896E7F">
        <w:rPr>
          <w:rFonts w:ascii="Arial" w:hAnsi="Arial" w:cs="Arial"/>
        </w:rPr>
        <w:t xml:space="preserve">Any applicant seeking to obtain accommodation by making a false or misleading statement or by withholding relevant information or by failing to inform the Council of any material change in circumstances is liable to have his/her application cancelled. Prosecution will be considered where it appears to the Council that a criminal offence has been committed. Proceedings for possession will be taken to recover any tenancy granted in consequence of a fraudulent application for housing. </w:t>
      </w:r>
    </w:p>
    <w:p w14:paraId="7ED3A8E7" w14:textId="4936C78C" w:rsidR="005B1E5B" w:rsidRPr="000C4ED2" w:rsidRDefault="00DB739F" w:rsidP="000C4ED2">
      <w:pPr>
        <w:pStyle w:val="Heading3"/>
        <w:rPr>
          <w:rFonts w:ascii="Arial" w:hAnsi="Arial" w:cs="Arial"/>
        </w:rPr>
      </w:pPr>
      <w:bookmarkStart w:id="59" w:name="S29"/>
      <w:bookmarkStart w:id="60" w:name="_Toc45083841"/>
      <w:bookmarkEnd w:id="59"/>
      <w:r w:rsidRPr="000C4ED2">
        <w:rPr>
          <w:rFonts w:ascii="Arial" w:hAnsi="Arial" w:cs="Arial"/>
        </w:rPr>
        <w:t>30</w:t>
      </w:r>
      <w:r w:rsidR="005B1E5B" w:rsidRPr="000C4ED2">
        <w:rPr>
          <w:rFonts w:ascii="Arial" w:hAnsi="Arial" w:cs="Arial"/>
        </w:rPr>
        <w:t>. Members of the Council, st</w:t>
      </w:r>
      <w:r w:rsidR="000C4ED2">
        <w:rPr>
          <w:rFonts w:ascii="Arial" w:hAnsi="Arial" w:cs="Arial"/>
        </w:rPr>
        <w:t>aff members and their relations</w:t>
      </w:r>
      <w:bookmarkEnd w:id="60"/>
    </w:p>
    <w:p w14:paraId="1903A4C6" w14:textId="77777777" w:rsidR="005B1E5B" w:rsidRPr="00896E7F" w:rsidRDefault="005B1E5B" w:rsidP="005B1E5B">
      <w:pPr>
        <w:rPr>
          <w:rFonts w:ascii="Arial" w:hAnsi="Arial" w:cs="Arial"/>
        </w:rPr>
      </w:pPr>
      <w:r w:rsidRPr="00896E7F">
        <w:rPr>
          <w:rFonts w:ascii="Arial" w:hAnsi="Arial" w:cs="Arial"/>
        </w:rPr>
        <w:t xml:space="preserve">In order to ensure that the Council is seen to be treating all applicants fairly, any application for housing or re-housing from members of the Council, employees of the Council or associated persons must be disclosed. These applications will be assessed in the normal way but any allocation of housing will require special approval by a manager in the Housing Service. </w:t>
      </w:r>
    </w:p>
    <w:p w14:paraId="3BD50756" w14:textId="5819E83B" w:rsidR="005B1E5B" w:rsidRPr="000C4ED2" w:rsidRDefault="005B1E5B" w:rsidP="000C4ED2">
      <w:pPr>
        <w:pStyle w:val="Heading3"/>
        <w:rPr>
          <w:rFonts w:ascii="Arial" w:hAnsi="Arial" w:cs="Arial"/>
        </w:rPr>
      </w:pPr>
      <w:bookmarkStart w:id="61" w:name="S30"/>
      <w:bookmarkStart w:id="62" w:name="_Toc45083842"/>
      <w:bookmarkEnd w:id="61"/>
      <w:r w:rsidRPr="000C4ED2">
        <w:rPr>
          <w:rFonts w:ascii="Arial" w:hAnsi="Arial" w:cs="Arial"/>
        </w:rPr>
        <w:t>3</w:t>
      </w:r>
      <w:r w:rsidR="00DB739F" w:rsidRPr="000C4ED2">
        <w:rPr>
          <w:rFonts w:ascii="Arial" w:hAnsi="Arial" w:cs="Arial"/>
        </w:rPr>
        <w:t>1</w:t>
      </w:r>
      <w:r w:rsidR="009222B4" w:rsidRPr="000C4ED2">
        <w:rPr>
          <w:rFonts w:ascii="Arial" w:hAnsi="Arial" w:cs="Arial"/>
        </w:rPr>
        <w:t>. Equal O</w:t>
      </w:r>
      <w:r w:rsidR="000C4ED2">
        <w:rPr>
          <w:rFonts w:ascii="Arial" w:hAnsi="Arial" w:cs="Arial"/>
        </w:rPr>
        <w:t>pportunities</w:t>
      </w:r>
      <w:bookmarkEnd w:id="62"/>
    </w:p>
    <w:p w14:paraId="76874C0D" w14:textId="77777777" w:rsidR="005B1E5B" w:rsidRPr="00896E7F" w:rsidRDefault="005B1E5B" w:rsidP="005B1E5B">
      <w:pPr>
        <w:rPr>
          <w:rFonts w:ascii="Arial" w:hAnsi="Arial" w:cs="Arial"/>
        </w:rPr>
      </w:pPr>
      <w:r w:rsidRPr="00896E7F">
        <w:rPr>
          <w:rFonts w:ascii="Arial" w:hAnsi="Arial" w:cs="Arial"/>
        </w:rPr>
        <w:t>The Council is committed to the principle of equal opportunities in the delivery of all</w:t>
      </w:r>
      <w:r w:rsidR="00C20B32">
        <w:rPr>
          <w:rFonts w:ascii="Arial" w:hAnsi="Arial" w:cs="Arial"/>
        </w:rPr>
        <w:t xml:space="preserve"> </w:t>
      </w:r>
      <w:r w:rsidRPr="00896E7F">
        <w:rPr>
          <w:rFonts w:ascii="Arial" w:hAnsi="Arial" w:cs="Arial"/>
        </w:rPr>
        <w:t xml:space="preserve">its services. The Council is committed to eliminating unlawful discrimination, harassment or victimisation and promoting relations between different groups who do not share a Protected Characteristic. </w:t>
      </w:r>
    </w:p>
    <w:p w14:paraId="3F7D7872" w14:textId="77777777" w:rsidR="005B1E5B" w:rsidRPr="00896E7F" w:rsidRDefault="005B1E5B" w:rsidP="005B1E5B">
      <w:pPr>
        <w:rPr>
          <w:rFonts w:ascii="Arial" w:hAnsi="Arial" w:cs="Arial"/>
        </w:rPr>
      </w:pPr>
      <w:r w:rsidRPr="00896E7F">
        <w:rPr>
          <w:rFonts w:ascii="Arial" w:hAnsi="Arial" w:cs="Arial"/>
        </w:rPr>
        <w:lastRenderedPageBreak/>
        <w:t xml:space="preserve">Applicants will be invited to indicate if they wish to make use of the Council’s translation and interpretation services, or if they require other special services as a result of visual impairment, hearing difficulties or other disability. </w:t>
      </w:r>
    </w:p>
    <w:p w14:paraId="4B8292A4" w14:textId="77777777" w:rsidR="005B1E5B" w:rsidRPr="00896E7F" w:rsidRDefault="005B1E5B" w:rsidP="005B1E5B">
      <w:pPr>
        <w:rPr>
          <w:rFonts w:ascii="Arial" w:hAnsi="Arial" w:cs="Arial"/>
        </w:rPr>
      </w:pPr>
      <w:r w:rsidRPr="00896E7F">
        <w:rPr>
          <w:rFonts w:ascii="Arial" w:hAnsi="Arial" w:cs="Arial"/>
        </w:rPr>
        <w:t>Confidential interview facilities are provided at all housing offices. There is full access to both Council offices at Gun Wharf</w:t>
      </w:r>
      <w:r w:rsidR="008E5FE5">
        <w:rPr>
          <w:rFonts w:ascii="Arial" w:hAnsi="Arial" w:cs="Arial"/>
        </w:rPr>
        <w:t xml:space="preserve"> and Kingsley House</w:t>
      </w:r>
      <w:r w:rsidRPr="00896E7F">
        <w:rPr>
          <w:rFonts w:ascii="Arial" w:hAnsi="Arial" w:cs="Arial"/>
        </w:rPr>
        <w:t xml:space="preserve"> for people who use a wheelchair. Home interview services are available for applicants who are elderly or who experience mobility difficulties. </w:t>
      </w:r>
    </w:p>
    <w:p w14:paraId="6B4086A0" w14:textId="77777777" w:rsidR="005B1E5B" w:rsidRPr="00896E7F" w:rsidRDefault="005B1E5B" w:rsidP="005B1E5B">
      <w:pPr>
        <w:rPr>
          <w:rFonts w:ascii="Arial" w:hAnsi="Arial" w:cs="Arial"/>
        </w:rPr>
      </w:pPr>
      <w:r w:rsidRPr="00896E7F">
        <w:rPr>
          <w:rFonts w:ascii="Arial" w:hAnsi="Arial" w:cs="Arial"/>
        </w:rPr>
        <w:t xml:space="preserve">The Council will seek to ensure that its Allocations Policy is being operated in a manner that is fair to all sections of the community regardless of nationality, ethnic origin, marital status, age, gender, religion, sexual orientation or disability. The information provided will be kept confidential and treated with respect. The Council believes it is important to understand the different communities who apply for housing and it is only by asking these questions that we can check we are operating a fair system. </w:t>
      </w:r>
    </w:p>
    <w:p w14:paraId="25799B4B" w14:textId="77777777" w:rsidR="005B1E5B" w:rsidRPr="00896E7F" w:rsidRDefault="005B1E5B" w:rsidP="005B1E5B">
      <w:pPr>
        <w:rPr>
          <w:rFonts w:ascii="Arial" w:hAnsi="Arial" w:cs="Arial"/>
        </w:rPr>
      </w:pPr>
      <w:r w:rsidRPr="00896E7F">
        <w:rPr>
          <w:rFonts w:ascii="Arial" w:hAnsi="Arial" w:cs="Arial"/>
        </w:rPr>
        <w:t xml:space="preserve">All applicants for housing or re-housing will be asked to provide details of ethnic origin, faith, sexuality and disability. However, this will not be a requirement for acceptance of an application. Equalities records will be kept and monitored on a regular and systematic basis to ensure properties are being offered and allocated fairly. </w:t>
      </w:r>
    </w:p>
    <w:p w14:paraId="454746C4" w14:textId="77777777" w:rsidR="005B1E5B" w:rsidRPr="00896E7F" w:rsidRDefault="005B1E5B" w:rsidP="005B1E5B">
      <w:pPr>
        <w:rPr>
          <w:rFonts w:ascii="Arial" w:hAnsi="Arial" w:cs="Arial"/>
        </w:rPr>
      </w:pPr>
      <w:r w:rsidRPr="00896E7F">
        <w:rPr>
          <w:rFonts w:ascii="Arial" w:hAnsi="Arial" w:cs="Arial"/>
        </w:rPr>
        <w:t xml:space="preserve">Allocation policies and any changes to them will be reviewed regularly to ensure they do not operate in ways that discriminate against or disadvantage any particular group. </w:t>
      </w:r>
    </w:p>
    <w:p w14:paraId="5A72A1B9" w14:textId="056E6ABE" w:rsidR="005B1E5B" w:rsidRPr="000C4ED2" w:rsidRDefault="00DB739F" w:rsidP="000C4ED2">
      <w:pPr>
        <w:pStyle w:val="Heading3"/>
        <w:rPr>
          <w:rFonts w:ascii="Arial" w:hAnsi="Arial" w:cs="Arial"/>
        </w:rPr>
      </w:pPr>
      <w:bookmarkStart w:id="63" w:name="S31"/>
      <w:bookmarkStart w:id="64" w:name="_Toc45083843"/>
      <w:bookmarkEnd w:id="63"/>
      <w:r w:rsidRPr="000C4ED2">
        <w:rPr>
          <w:rFonts w:ascii="Arial" w:hAnsi="Arial" w:cs="Arial"/>
        </w:rPr>
        <w:t>32</w:t>
      </w:r>
      <w:r w:rsidR="000C4ED2">
        <w:rPr>
          <w:rFonts w:ascii="Arial" w:hAnsi="Arial" w:cs="Arial"/>
        </w:rPr>
        <w:t>. Confidentiality Agreement</w:t>
      </w:r>
      <w:bookmarkEnd w:id="64"/>
    </w:p>
    <w:p w14:paraId="7AB30BD9" w14:textId="77777777" w:rsidR="005B1E5B" w:rsidRPr="00896E7F" w:rsidRDefault="005B1E5B" w:rsidP="005B1E5B">
      <w:pPr>
        <w:rPr>
          <w:rFonts w:ascii="Arial" w:hAnsi="Arial" w:cs="Arial"/>
        </w:rPr>
      </w:pPr>
      <w:r w:rsidRPr="00896E7F">
        <w:rPr>
          <w:rFonts w:ascii="Arial" w:hAnsi="Arial" w:cs="Arial"/>
        </w:rPr>
        <w:t xml:space="preserve">The Council will take disciplinary action against any employee who makes use of any information obtained in the course of their employment for personal gain or benefit, or who passes it to others who might use it in such a way. A report to the Police will be made if it appears that a criminal offence has been committed. </w:t>
      </w:r>
    </w:p>
    <w:p w14:paraId="41DA7546" w14:textId="77777777" w:rsidR="005B1E5B" w:rsidRPr="00896E7F" w:rsidRDefault="005B1E5B" w:rsidP="005B1E5B">
      <w:pPr>
        <w:rPr>
          <w:rFonts w:ascii="Arial" w:hAnsi="Arial" w:cs="Arial"/>
        </w:rPr>
      </w:pPr>
      <w:r w:rsidRPr="00896E7F">
        <w:rPr>
          <w:rFonts w:ascii="Arial" w:hAnsi="Arial" w:cs="Arial"/>
        </w:rPr>
        <w:t xml:space="preserve">The disclosure of information about any housing application to a third party is prohibited except on a “need to know” basis in the following circumstances: </w:t>
      </w:r>
    </w:p>
    <w:p w14:paraId="74D1D891" w14:textId="77777777" w:rsidR="005B1E5B" w:rsidRPr="00896E7F" w:rsidRDefault="005B1E5B" w:rsidP="00C20B32">
      <w:pPr>
        <w:ind w:left="284"/>
        <w:rPr>
          <w:rFonts w:ascii="Arial" w:hAnsi="Arial" w:cs="Arial"/>
        </w:rPr>
      </w:pPr>
      <w:r w:rsidRPr="00896E7F">
        <w:rPr>
          <w:rFonts w:ascii="Arial" w:hAnsi="Arial" w:cs="Arial"/>
        </w:rPr>
        <w:t xml:space="preserve">• To plan and provide assistance jointly with health and social services agencies in appropriate cases </w:t>
      </w:r>
    </w:p>
    <w:p w14:paraId="316E2039" w14:textId="77777777" w:rsidR="005B1E5B" w:rsidRPr="00896E7F" w:rsidRDefault="005B1E5B" w:rsidP="00C20B32">
      <w:pPr>
        <w:ind w:left="284"/>
        <w:rPr>
          <w:rFonts w:ascii="Arial" w:hAnsi="Arial" w:cs="Arial"/>
        </w:rPr>
      </w:pPr>
      <w:r w:rsidRPr="00896E7F">
        <w:rPr>
          <w:rFonts w:ascii="Arial" w:hAnsi="Arial" w:cs="Arial"/>
        </w:rPr>
        <w:t xml:space="preserve">• For the purpose of fraud detection, the prevention of crime, and the promotion of community safety </w:t>
      </w:r>
    </w:p>
    <w:p w14:paraId="68D6F3C3" w14:textId="77777777" w:rsidR="005B1E5B" w:rsidRPr="00896E7F" w:rsidRDefault="005B1E5B" w:rsidP="00C20B32">
      <w:pPr>
        <w:ind w:left="284"/>
        <w:rPr>
          <w:rFonts w:ascii="Arial" w:hAnsi="Arial" w:cs="Arial"/>
        </w:rPr>
      </w:pPr>
      <w:r w:rsidRPr="00896E7F">
        <w:rPr>
          <w:rFonts w:ascii="Arial" w:hAnsi="Arial" w:cs="Arial"/>
        </w:rPr>
        <w:t xml:space="preserve">• To enable efficient administration of offers of re-housing, lettings, housing association nominations, and rent and benefit accountancy etc </w:t>
      </w:r>
    </w:p>
    <w:p w14:paraId="19525D81" w14:textId="77777777" w:rsidR="00FE77F9" w:rsidRPr="008C5809" w:rsidRDefault="005B1E5B" w:rsidP="008C5809">
      <w:pPr>
        <w:ind w:left="284"/>
        <w:rPr>
          <w:rFonts w:ascii="Arial" w:hAnsi="Arial" w:cs="Arial"/>
        </w:rPr>
      </w:pPr>
      <w:r w:rsidRPr="00896E7F">
        <w:rPr>
          <w:rFonts w:ascii="Arial" w:hAnsi="Arial" w:cs="Arial"/>
        </w:rPr>
        <w:t>• Where dis</w:t>
      </w:r>
      <w:r w:rsidR="008C5809">
        <w:rPr>
          <w:rFonts w:ascii="Arial" w:hAnsi="Arial" w:cs="Arial"/>
        </w:rPr>
        <w:t xml:space="preserve">closure is a legal requirement </w:t>
      </w:r>
    </w:p>
    <w:p w14:paraId="07D9D34A" w14:textId="1C21BBCD" w:rsidR="005B1E5B" w:rsidRPr="000C4ED2" w:rsidRDefault="00DB739F" w:rsidP="000C4ED2">
      <w:pPr>
        <w:pStyle w:val="Heading3"/>
        <w:rPr>
          <w:rFonts w:ascii="Arial" w:hAnsi="Arial" w:cs="Arial"/>
        </w:rPr>
      </w:pPr>
      <w:bookmarkStart w:id="65" w:name="S32"/>
      <w:bookmarkStart w:id="66" w:name="_Toc45083844"/>
      <w:bookmarkEnd w:id="65"/>
      <w:r w:rsidRPr="000C4ED2">
        <w:rPr>
          <w:rFonts w:ascii="Arial" w:hAnsi="Arial" w:cs="Arial"/>
        </w:rPr>
        <w:t>33</w:t>
      </w:r>
      <w:r w:rsidR="000C4ED2">
        <w:rPr>
          <w:rFonts w:ascii="Arial" w:hAnsi="Arial" w:cs="Arial"/>
        </w:rPr>
        <w:t>. Access to Data</w:t>
      </w:r>
      <w:bookmarkEnd w:id="66"/>
    </w:p>
    <w:p w14:paraId="4A8B84EA" w14:textId="3F31C1DB" w:rsidR="005B1E5B" w:rsidRPr="00896E7F" w:rsidRDefault="005B1E5B" w:rsidP="005B1E5B">
      <w:pPr>
        <w:rPr>
          <w:rFonts w:ascii="Arial" w:hAnsi="Arial" w:cs="Arial"/>
        </w:rPr>
      </w:pPr>
      <w:r w:rsidRPr="00896E7F">
        <w:rPr>
          <w:rFonts w:ascii="Arial" w:hAnsi="Arial" w:cs="Arial"/>
        </w:rPr>
        <w:t>The</w:t>
      </w:r>
      <w:r w:rsidR="00055638">
        <w:rPr>
          <w:rFonts w:ascii="Arial" w:hAnsi="Arial" w:cs="Arial"/>
        </w:rPr>
        <w:t xml:space="preserve"> Data Protection Act 2018</w:t>
      </w:r>
      <w:r w:rsidRPr="00896E7F">
        <w:rPr>
          <w:rFonts w:ascii="Arial" w:hAnsi="Arial" w:cs="Arial"/>
        </w:rPr>
        <w:t xml:space="preserve"> (DPA) provides individuals with a right to request access to any of their personal data held by the Council, and a right to know where the data came from, how it is used and why it is held. Such a request is called a “subject access request” and applies to personal data in housing files. </w:t>
      </w:r>
    </w:p>
    <w:p w14:paraId="6576E656" w14:textId="77777777" w:rsidR="005B1E5B" w:rsidRPr="00896E7F" w:rsidRDefault="005B1E5B" w:rsidP="005B1E5B">
      <w:pPr>
        <w:rPr>
          <w:rFonts w:ascii="Arial" w:hAnsi="Arial" w:cs="Arial"/>
        </w:rPr>
      </w:pPr>
      <w:r w:rsidRPr="00896E7F">
        <w:rPr>
          <w:rFonts w:ascii="Arial" w:hAnsi="Arial" w:cs="Arial"/>
        </w:rPr>
        <w:t xml:space="preserve">Subject access requests should be made in writing to the </w:t>
      </w:r>
      <w:r w:rsidR="003E607C">
        <w:rPr>
          <w:rFonts w:ascii="Arial" w:hAnsi="Arial" w:cs="Arial"/>
        </w:rPr>
        <w:t xml:space="preserve">Information Governance team requests can be sent by email to </w:t>
      </w:r>
      <w:hyperlink r:id="rId9" w:history="1">
        <w:r w:rsidR="003E607C" w:rsidRPr="00C53B4E">
          <w:rPr>
            <w:rStyle w:val="Hyperlink"/>
            <w:rFonts w:ascii="Arial" w:hAnsi="Arial" w:cs="Arial"/>
          </w:rPr>
          <w:t>freedom@medway.gov.uk</w:t>
        </w:r>
      </w:hyperlink>
      <w:r w:rsidR="003E607C">
        <w:rPr>
          <w:rFonts w:ascii="Arial" w:hAnsi="Arial" w:cs="Arial"/>
        </w:rPr>
        <w:t xml:space="preserve"> </w:t>
      </w:r>
      <w:r w:rsidRPr="00896E7F">
        <w:rPr>
          <w:rFonts w:ascii="Arial" w:hAnsi="Arial" w:cs="Arial"/>
        </w:rPr>
        <w:t xml:space="preserve"> and must describe the information sought. </w:t>
      </w:r>
      <w:r w:rsidRPr="00896E7F">
        <w:rPr>
          <w:rFonts w:ascii="Arial" w:hAnsi="Arial" w:cs="Arial"/>
        </w:rPr>
        <w:lastRenderedPageBreak/>
        <w:t>Applications must state their name and provide proof of their identity</w:t>
      </w:r>
      <w:r w:rsidR="003E607C">
        <w:rPr>
          <w:rFonts w:ascii="Arial" w:hAnsi="Arial" w:cs="Arial"/>
        </w:rPr>
        <w:t xml:space="preserve"> and address</w:t>
      </w:r>
      <w:r w:rsidRPr="00896E7F">
        <w:rPr>
          <w:rFonts w:ascii="Arial" w:hAnsi="Arial" w:cs="Arial"/>
        </w:rPr>
        <w:t xml:space="preserve">, such as a copy of a passport, driving license, or recent utility bill. </w:t>
      </w:r>
    </w:p>
    <w:p w14:paraId="1D6F6F93" w14:textId="77777777" w:rsidR="005B1E5B" w:rsidRPr="00896E7F" w:rsidRDefault="005B1E5B" w:rsidP="005B1E5B">
      <w:pPr>
        <w:rPr>
          <w:rFonts w:ascii="Arial" w:hAnsi="Arial" w:cs="Arial"/>
        </w:rPr>
      </w:pPr>
      <w:r w:rsidRPr="00896E7F">
        <w:rPr>
          <w:rFonts w:ascii="Arial" w:hAnsi="Arial" w:cs="Arial"/>
        </w:rPr>
        <w:t xml:space="preserve">Any applications made by third parties on behalf an applicant (for example by a lawyer acting for a client) must be accompanied by written evidence of authority to act. If this is not possible by reason of disability then the Council should be contacted in order to make alternative arrangements. </w:t>
      </w:r>
    </w:p>
    <w:p w14:paraId="57181751" w14:textId="77777777" w:rsidR="005B1E5B" w:rsidRPr="00896E7F" w:rsidRDefault="005B1E5B" w:rsidP="005B1E5B">
      <w:pPr>
        <w:rPr>
          <w:rFonts w:ascii="Arial" w:hAnsi="Arial" w:cs="Arial"/>
        </w:rPr>
      </w:pPr>
      <w:r w:rsidRPr="00896E7F">
        <w:rPr>
          <w:rFonts w:ascii="Arial" w:hAnsi="Arial" w:cs="Arial"/>
        </w:rPr>
        <w:t xml:space="preserve">The Council may charge a fee to handle a subject access request. Any fee will be in line with the charges set out in Medway Council’s Freedom of Information Policy. </w:t>
      </w:r>
    </w:p>
    <w:p w14:paraId="5243721D" w14:textId="77777777" w:rsidR="005B1E5B" w:rsidRPr="00896E7F" w:rsidRDefault="005B1E5B" w:rsidP="005B1E5B">
      <w:pPr>
        <w:rPr>
          <w:rFonts w:ascii="Arial" w:hAnsi="Arial" w:cs="Arial"/>
        </w:rPr>
      </w:pPr>
      <w:r w:rsidRPr="00896E7F">
        <w:rPr>
          <w:rFonts w:ascii="Arial" w:hAnsi="Arial" w:cs="Arial"/>
        </w:rPr>
        <w:t xml:space="preserve">Once the Council has received the information, documentation and fee (if charged) referred to in the above paragraphs, it must begin processing the request and respond within </w:t>
      </w:r>
      <w:r w:rsidR="003E607C">
        <w:rPr>
          <w:rFonts w:ascii="Arial" w:hAnsi="Arial" w:cs="Arial"/>
        </w:rPr>
        <w:t xml:space="preserve">one calendar month. </w:t>
      </w:r>
      <w:r w:rsidRPr="00896E7F">
        <w:rPr>
          <w:rFonts w:ascii="Arial" w:hAnsi="Arial" w:cs="Arial"/>
        </w:rPr>
        <w:t xml:space="preserve"> There is a limited range of exemptions from the right of subject access. </w:t>
      </w:r>
    </w:p>
    <w:p w14:paraId="007DADC3" w14:textId="77777777" w:rsidR="005B1E5B" w:rsidRPr="00896E7F" w:rsidRDefault="005B1E5B" w:rsidP="005B1E5B">
      <w:pPr>
        <w:rPr>
          <w:rFonts w:ascii="Arial" w:hAnsi="Arial" w:cs="Arial"/>
        </w:rPr>
      </w:pPr>
      <w:r w:rsidRPr="00896E7F">
        <w:rPr>
          <w:rFonts w:ascii="Arial" w:hAnsi="Arial" w:cs="Arial"/>
        </w:rPr>
        <w:t>Housing files may contain information about other people (third parties), such as details of complaints made by other tenants</w:t>
      </w:r>
      <w:r w:rsidR="003E607C">
        <w:rPr>
          <w:rFonts w:ascii="Arial" w:hAnsi="Arial" w:cs="Arial"/>
        </w:rPr>
        <w:t xml:space="preserve"> or other information that is exempt from being provided. If there is any information of this kind then the information provided to you will be redacted.</w:t>
      </w:r>
      <w:r w:rsidRPr="00896E7F">
        <w:rPr>
          <w:rFonts w:ascii="Arial" w:hAnsi="Arial" w:cs="Arial"/>
        </w:rPr>
        <w:t xml:space="preserve">. Under the DPA applicants may also have the right to challenge the information held on them and may request the correction of records which they believe to be inaccurate. Such challenges should be made in writing and addressed to the </w:t>
      </w:r>
      <w:r w:rsidR="003E607C">
        <w:rPr>
          <w:rFonts w:ascii="Arial" w:hAnsi="Arial" w:cs="Arial"/>
        </w:rPr>
        <w:t xml:space="preserve">Information Governance team. </w:t>
      </w:r>
      <w:r w:rsidRPr="00896E7F">
        <w:rPr>
          <w:rFonts w:ascii="Arial" w:hAnsi="Arial" w:cs="Arial"/>
        </w:rPr>
        <w:t xml:space="preserve"> </w:t>
      </w:r>
    </w:p>
    <w:p w14:paraId="707FC28A" w14:textId="2713367F" w:rsidR="005B1E5B" w:rsidRPr="000C4ED2" w:rsidRDefault="00DB739F" w:rsidP="000C4ED2">
      <w:pPr>
        <w:pStyle w:val="Heading3"/>
        <w:rPr>
          <w:rFonts w:ascii="Arial" w:hAnsi="Arial" w:cs="Arial"/>
        </w:rPr>
      </w:pPr>
      <w:bookmarkStart w:id="67" w:name="S33"/>
      <w:bookmarkStart w:id="68" w:name="_Toc45083845"/>
      <w:bookmarkEnd w:id="67"/>
      <w:r w:rsidRPr="000C4ED2">
        <w:rPr>
          <w:rFonts w:ascii="Arial" w:hAnsi="Arial" w:cs="Arial"/>
        </w:rPr>
        <w:t>34</w:t>
      </w:r>
      <w:r w:rsidR="000C4ED2">
        <w:rPr>
          <w:rFonts w:ascii="Arial" w:hAnsi="Arial" w:cs="Arial"/>
        </w:rPr>
        <w:t>. Access to other information</w:t>
      </w:r>
      <w:bookmarkEnd w:id="68"/>
    </w:p>
    <w:p w14:paraId="70572AE2" w14:textId="77777777" w:rsidR="005B1E5B" w:rsidRPr="00896E7F" w:rsidRDefault="005B1E5B" w:rsidP="005B1E5B">
      <w:pPr>
        <w:rPr>
          <w:rFonts w:ascii="Arial" w:hAnsi="Arial" w:cs="Arial"/>
        </w:rPr>
      </w:pPr>
      <w:r w:rsidRPr="00896E7F">
        <w:rPr>
          <w:rFonts w:ascii="Arial" w:hAnsi="Arial" w:cs="Arial"/>
        </w:rPr>
        <w:t xml:space="preserve">Anyone has the right to request access to recorded information held by the Council, either under the Freedom of Information Act 2000 (FOIA) or, for environmental information, the Environmental Information Regulations 2004 (EIRs). </w:t>
      </w:r>
    </w:p>
    <w:p w14:paraId="5B150421" w14:textId="77777777" w:rsidR="005B1E5B" w:rsidRPr="00896E7F" w:rsidRDefault="005B1E5B" w:rsidP="005B1E5B">
      <w:pPr>
        <w:rPr>
          <w:rFonts w:ascii="Arial" w:hAnsi="Arial" w:cs="Arial"/>
        </w:rPr>
      </w:pPr>
      <w:r w:rsidRPr="00896E7F">
        <w:rPr>
          <w:rFonts w:ascii="Arial" w:hAnsi="Arial" w:cs="Arial"/>
        </w:rPr>
        <w:t>Requests under the FOIA must be made in writing, must include the applicant’s name and a correspondence address and must specifically describe the information requested. Requests under the EIRs must also comply with these regulations except that they can be made verbally. Please address requests under the FOIA or EIRs to the “FOI Officer” at the Council’s postal address or to</w:t>
      </w:r>
      <w:r w:rsidR="00230D79">
        <w:rPr>
          <w:rFonts w:ascii="Arial" w:hAnsi="Arial" w:cs="Arial"/>
        </w:rPr>
        <w:t xml:space="preserve"> freedom</w:t>
      </w:r>
      <w:r w:rsidR="00055056">
        <w:rPr>
          <w:rFonts w:ascii="Arial" w:hAnsi="Arial" w:cs="Arial"/>
        </w:rPr>
        <w:t>@medway.gov.uk</w:t>
      </w:r>
      <w:r w:rsidRPr="00896E7F">
        <w:rPr>
          <w:rFonts w:ascii="Arial" w:hAnsi="Arial" w:cs="Arial"/>
        </w:rPr>
        <w:t xml:space="preserve">. </w:t>
      </w:r>
    </w:p>
    <w:p w14:paraId="504C52B5" w14:textId="77777777" w:rsidR="005B1E5B" w:rsidRPr="00896E7F" w:rsidRDefault="005B1E5B" w:rsidP="005B1E5B">
      <w:pPr>
        <w:rPr>
          <w:rFonts w:ascii="Arial" w:hAnsi="Arial" w:cs="Arial"/>
        </w:rPr>
      </w:pPr>
      <w:r w:rsidRPr="00896E7F">
        <w:rPr>
          <w:rFonts w:ascii="Arial" w:hAnsi="Arial" w:cs="Arial"/>
        </w:rPr>
        <w:t xml:space="preserve">Once a valid request has been reviewed the Council must usually respond within 20 working days. </w:t>
      </w:r>
    </w:p>
    <w:p w14:paraId="1B0DD91A" w14:textId="77777777" w:rsidR="00FE77F9" w:rsidRPr="008C5809" w:rsidRDefault="005B1E5B" w:rsidP="005B1E5B">
      <w:pPr>
        <w:rPr>
          <w:rFonts w:ascii="Arial" w:hAnsi="Arial" w:cs="Arial"/>
        </w:rPr>
      </w:pPr>
      <w:r w:rsidRPr="00896E7F">
        <w:rPr>
          <w:rFonts w:ascii="Arial" w:hAnsi="Arial" w:cs="Arial"/>
        </w:rPr>
        <w:t>Requests made by individuals for their own personal data will be treated as “subject access requests” under t</w:t>
      </w:r>
      <w:r w:rsidR="00BB2B01">
        <w:rPr>
          <w:rFonts w:ascii="Arial" w:hAnsi="Arial" w:cs="Arial"/>
        </w:rPr>
        <w:t xml:space="preserve">he DPA (see section 32 above). </w:t>
      </w:r>
    </w:p>
    <w:p w14:paraId="7D4E6AC5" w14:textId="7DBDDCE7" w:rsidR="005B1E5B" w:rsidRPr="000C4ED2" w:rsidRDefault="005B1E5B" w:rsidP="000C4ED2">
      <w:pPr>
        <w:pStyle w:val="Heading3"/>
        <w:rPr>
          <w:rFonts w:ascii="Arial" w:hAnsi="Arial" w:cs="Arial"/>
        </w:rPr>
      </w:pPr>
      <w:bookmarkStart w:id="69" w:name="S34"/>
      <w:bookmarkStart w:id="70" w:name="_Toc45083846"/>
      <w:bookmarkEnd w:id="69"/>
      <w:r w:rsidRPr="000C4ED2">
        <w:rPr>
          <w:rFonts w:ascii="Arial" w:hAnsi="Arial" w:cs="Arial"/>
        </w:rPr>
        <w:t>3</w:t>
      </w:r>
      <w:r w:rsidR="00DB739F" w:rsidRPr="000C4ED2">
        <w:rPr>
          <w:rFonts w:ascii="Arial" w:hAnsi="Arial" w:cs="Arial"/>
        </w:rPr>
        <w:t>5</w:t>
      </w:r>
      <w:r w:rsidRPr="000C4ED2">
        <w:rPr>
          <w:rFonts w:ascii="Arial" w:hAnsi="Arial" w:cs="Arial"/>
        </w:rPr>
        <w:t xml:space="preserve">. </w:t>
      </w:r>
      <w:r w:rsidR="000C4ED2">
        <w:rPr>
          <w:rFonts w:ascii="Arial" w:hAnsi="Arial" w:cs="Arial"/>
        </w:rPr>
        <w:t>Gypsy and traveller pitches</w:t>
      </w:r>
      <w:bookmarkEnd w:id="70"/>
    </w:p>
    <w:p w14:paraId="44630DD7" w14:textId="77777777" w:rsidR="005B1E5B" w:rsidRPr="00896E7F" w:rsidRDefault="005B1E5B" w:rsidP="005B1E5B">
      <w:pPr>
        <w:rPr>
          <w:rFonts w:ascii="Arial" w:hAnsi="Arial" w:cs="Arial"/>
        </w:rPr>
      </w:pPr>
      <w:r w:rsidRPr="00896E7F">
        <w:rPr>
          <w:rFonts w:ascii="Arial" w:hAnsi="Arial" w:cs="Arial"/>
        </w:rPr>
        <w:t xml:space="preserve">Medway Council has one permanent residential site in Cuxton. The site first opened in 1962 and has provided an opportunity to allow travellers a permanent place to stay and bring up their families. The site consists of </w:t>
      </w:r>
      <w:r w:rsidR="008A0C59">
        <w:rPr>
          <w:rFonts w:ascii="Arial" w:hAnsi="Arial" w:cs="Arial"/>
        </w:rPr>
        <w:t>11 plots occupied by 10 households</w:t>
      </w:r>
      <w:r w:rsidRPr="00896E7F">
        <w:rPr>
          <w:rFonts w:ascii="Arial" w:hAnsi="Arial" w:cs="Arial"/>
        </w:rPr>
        <w:t xml:space="preserve">, as one of the pitches is a double plot. There are mains services with individual washrooms for each pitch and the residents are expected to keep their own plot clean and tidy at all times. </w:t>
      </w:r>
    </w:p>
    <w:p w14:paraId="2716B7C4" w14:textId="77777777" w:rsidR="009336F4" w:rsidRDefault="005B1E5B" w:rsidP="005B1E5B">
      <w:pPr>
        <w:rPr>
          <w:rFonts w:ascii="Arial" w:hAnsi="Arial" w:cs="Arial"/>
        </w:rPr>
      </w:pPr>
      <w:r w:rsidRPr="00896E7F">
        <w:rPr>
          <w:rFonts w:ascii="Arial" w:hAnsi="Arial" w:cs="Arial"/>
        </w:rPr>
        <w:t xml:space="preserve">Any applicant wishing to apply for a plot must make an application over the phone to the Senior Neighbourhood Housing Officer. Applications for a plot will be prioritised by waiting time and are allocated in consultation with the other residents to ensure cohesion on the site. </w:t>
      </w:r>
    </w:p>
    <w:p w14:paraId="2D9498B2" w14:textId="77777777" w:rsidR="00706898" w:rsidRDefault="00706898">
      <w:pPr>
        <w:rPr>
          <w:rFonts w:ascii="Arial" w:hAnsi="Arial" w:cs="Arial"/>
        </w:rPr>
      </w:pPr>
      <w:r>
        <w:rPr>
          <w:rFonts w:ascii="Arial" w:hAnsi="Arial" w:cs="Arial"/>
        </w:rPr>
        <w:br w:type="page"/>
      </w:r>
    </w:p>
    <w:p w14:paraId="38B2AADF" w14:textId="77777777" w:rsidR="009336F4" w:rsidRPr="00BC11AC" w:rsidRDefault="009336F4" w:rsidP="001E4FB0">
      <w:pPr>
        <w:pStyle w:val="Heading1"/>
      </w:pPr>
      <w:bookmarkStart w:id="71" w:name="A1"/>
      <w:bookmarkStart w:id="72" w:name="_Toc45083847"/>
      <w:bookmarkEnd w:id="71"/>
      <w:r w:rsidRPr="00BC11AC">
        <w:lastRenderedPageBreak/>
        <w:t>Appendix 1 – Banding Structure</w:t>
      </w:r>
      <w:bookmarkEnd w:id="72"/>
    </w:p>
    <w:tbl>
      <w:tblPr>
        <w:tblStyle w:val="PlainTable1"/>
        <w:tblW w:w="10317" w:type="dxa"/>
        <w:tblLayout w:type="fixed"/>
        <w:tblLook w:val="0020" w:firstRow="1" w:lastRow="0" w:firstColumn="0" w:lastColumn="0" w:noHBand="0" w:noVBand="0"/>
        <w:tblCaption w:val="Band A"/>
      </w:tblPr>
      <w:tblGrid>
        <w:gridCol w:w="4039"/>
        <w:gridCol w:w="6278"/>
      </w:tblGrid>
      <w:tr w:rsidR="001E4FB0" w:rsidRPr="00DE27FE" w14:paraId="1BFFFDCF" w14:textId="77777777" w:rsidTr="001E4FB0">
        <w:trPr>
          <w:cnfStyle w:val="100000000000" w:firstRow="1" w:lastRow="0" w:firstColumn="0" w:lastColumn="0" w:oddVBand="0" w:evenVBand="0" w:oddHBand="0" w:evenHBand="0" w:firstRowFirstColumn="0" w:firstRowLastColumn="0" w:lastRowFirstColumn="0" w:lastRowLastColumn="0"/>
          <w:trHeight w:val="612"/>
          <w:tblHeader/>
        </w:trPr>
        <w:tc>
          <w:tcPr>
            <w:cnfStyle w:val="000010000000" w:firstRow="0" w:lastRow="0" w:firstColumn="0" w:lastColumn="0" w:oddVBand="1" w:evenVBand="0" w:oddHBand="0" w:evenHBand="0" w:firstRowFirstColumn="0" w:firstRowLastColumn="0" w:lastRowFirstColumn="0" w:lastRowLastColumn="0"/>
            <w:tcW w:w="10317" w:type="dxa"/>
            <w:gridSpan w:val="2"/>
          </w:tcPr>
          <w:p w14:paraId="591CBB64" w14:textId="77777777" w:rsidR="001E4FB0" w:rsidRPr="00DE27FE" w:rsidRDefault="001E4FB0" w:rsidP="001E4FB0">
            <w:pPr>
              <w:rPr>
                <w:rFonts w:ascii="Arial" w:hAnsi="Arial" w:cs="Arial"/>
                <w:b w:val="0"/>
                <w:sz w:val="24"/>
                <w:szCs w:val="24"/>
              </w:rPr>
            </w:pPr>
            <w:r>
              <w:rPr>
                <w:rFonts w:ascii="Arial" w:hAnsi="Arial" w:cs="Arial"/>
                <w:b w:val="0"/>
                <w:sz w:val="24"/>
                <w:szCs w:val="24"/>
              </w:rPr>
              <w:t>Band A</w:t>
            </w:r>
          </w:p>
          <w:p w14:paraId="39520E6B" w14:textId="0D643A49" w:rsidR="001E4FB0" w:rsidRPr="00DE27FE" w:rsidRDefault="001E4FB0" w:rsidP="001E4FB0">
            <w:pPr>
              <w:rPr>
                <w:rFonts w:ascii="Arial" w:hAnsi="Arial" w:cs="Arial"/>
                <w:b w:val="0"/>
                <w:sz w:val="24"/>
                <w:szCs w:val="24"/>
              </w:rPr>
            </w:pPr>
            <w:r w:rsidRPr="00DE27FE">
              <w:rPr>
                <w:rFonts w:ascii="Arial" w:hAnsi="Arial" w:cs="Arial"/>
                <w:b w:val="0"/>
                <w:sz w:val="24"/>
                <w:szCs w:val="24"/>
              </w:rPr>
              <w:t>Additional preference cases. An urgent need to move to alternative accommodation</w:t>
            </w:r>
          </w:p>
        </w:tc>
      </w:tr>
      <w:tr w:rsidR="005B1E5B" w:rsidRPr="00DE27FE" w14:paraId="14D9AD1C" w14:textId="77777777" w:rsidTr="001E4FB0">
        <w:trPr>
          <w:cnfStyle w:val="000000100000" w:firstRow="0" w:lastRow="0" w:firstColumn="0" w:lastColumn="0" w:oddVBand="0" w:evenVBand="0" w:oddHBand="1" w:evenHBand="0" w:firstRowFirstColumn="0" w:firstRowLastColumn="0" w:lastRowFirstColumn="0" w:lastRowLastColumn="0"/>
          <w:trHeight w:val="6265"/>
        </w:trPr>
        <w:tc>
          <w:tcPr>
            <w:cnfStyle w:val="000010000000" w:firstRow="0" w:lastRow="0" w:firstColumn="0" w:lastColumn="0" w:oddVBand="1" w:evenVBand="0" w:oddHBand="0" w:evenHBand="0" w:firstRowFirstColumn="0" w:firstRowLastColumn="0" w:lastRowFirstColumn="0" w:lastRowLastColumn="0"/>
            <w:tcW w:w="4039" w:type="dxa"/>
          </w:tcPr>
          <w:p w14:paraId="46B8A6FF" w14:textId="77777777" w:rsidR="005B1E5B" w:rsidRPr="00DE27FE" w:rsidRDefault="005B1E5B" w:rsidP="005B1E5B">
            <w:pPr>
              <w:rPr>
                <w:rFonts w:ascii="Arial" w:hAnsi="Arial" w:cs="Arial"/>
                <w:sz w:val="24"/>
                <w:szCs w:val="24"/>
              </w:rPr>
            </w:pPr>
            <w:r w:rsidRPr="00DE27FE">
              <w:rPr>
                <w:rFonts w:ascii="Arial" w:hAnsi="Arial" w:cs="Arial"/>
                <w:sz w:val="24"/>
                <w:szCs w:val="24"/>
              </w:rPr>
              <w:t xml:space="preserve">Those who need to move urgently because of a life threatening illness or sudden disability where the applicant’s property is directly contributing to the deterioration of an applicant’s health. </w:t>
            </w:r>
          </w:p>
        </w:tc>
        <w:tc>
          <w:tcPr>
            <w:tcW w:w="6278" w:type="dxa"/>
          </w:tcPr>
          <w:p w14:paraId="34EB5257" w14:textId="77777777" w:rsidR="005B1E5B" w:rsidRPr="00DE27FE" w:rsidRDefault="005B1E5B" w:rsidP="005B1E5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E27FE">
              <w:rPr>
                <w:rFonts w:ascii="Arial" w:hAnsi="Arial" w:cs="Arial"/>
                <w:sz w:val="24"/>
                <w:szCs w:val="24"/>
              </w:rPr>
              <w:t xml:space="preserve">Where an applicant’s condition is expected to be terminal within a period of twelve months and re-housing is required to provide a basis for the suitable provision of care. </w:t>
            </w:r>
          </w:p>
          <w:p w14:paraId="42C294F1" w14:textId="77777777" w:rsidR="005B1E5B" w:rsidRPr="00DE27FE" w:rsidRDefault="005B1E5B" w:rsidP="005B1E5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E27FE">
              <w:rPr>
                <w:rFonts w:ascii="Arial" w:hAnsi="Arial" w:cs="Arial"/>
                <w:sz w:val="24"/>
                <w:szCs w:val="24"/>
              </w:rPr>
              <w:t xml:space="preserve">The condition is life threatening and the applicant’s existing accommodation is a major contributory factor. </w:t>
            </w:r>
          </w:p>
          <w:p w14:paraId="3DD8CA60" w14:textId="77777777" w:rsidR="005B1E5B" w:rsidRPr="00DE27FE" w:rsidRDefault="005B1E5B" w:rsidP="005B1E5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E27FE">
              <w:rPr>
                <w:rFonts w:ascii="Arial" w:hAnsi="Arial" w:cs="Arial"/>
                <w:sz w:val="24"/>
                <w:szCs w:val="24"/>
              </w:rPr>
              <w:t xml:space="preserve">The applicant’s health is so badly affected by their current accommodation that it is expected to be life threatening. </w:t>
            </w:r>
          </w:p>
          <w:p w14:paraId="40D8A323" w14:textId="77777777" w:rsidR="003D2908" w:rsidRPr="00DE27FE" w:rsidRDefault="005B1E5B" w:rsidP="005B1E5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E27FE">
              <w:rPr>
                <w:rFonts w:ascii="Arial" w:hAnsi="Arial" w:cs="Arial"/>
                <w:sz w:val="24"/>
                <w:szCs w:val="24"/>
              </w:rPr>
              <w:t xml:space="preserve">An applicant </w:t>
            </w:r>
            <w:r w:rsidR="00BD2938" w:rsidRPr="00DE27FE">
              <w:rPr>
                <w:rFonts w:ascii="Arial" w:hAnsi="Arial" w:cs="Arial"/>
                <w:sz w:val="24"/>
                <w:szCs w:val="24"/>
              </w:rPr>
              <w:t>that is housebound due to adaptations not being able to be completed at the ho</w:t>
            </w:r>
            <w:r w:rsidR="003D2908" w:rsidRPr="00DE27FE">
              <w:rPr>
                <w:rFonts w:ascii="Arial" w:hAnsi="Arial" w:cs="Arial"/>
                <w:sz w:val="24"/>
                <w:szCs w:val="24"/>
              </w:rPr>
              <w:t>me.</w:t>
            </w:r>
          </w:p>
          <w:p w14:paraId="51F73C85" w14:textId="77777777" w:rsidR="005B1E5B" w:rsidRPr="00DE27FE" w:rsidRDefault="005B1E5B" w:rsidP="0075526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E27FE">
              <w:rPr>
                <w:rFonts w:ascii="Arial" w:hAnsi="Arial" w:cs="Arial"/>
                <w:sz w:val="24"/>
                <w:szCs w:val="24"/>
              </w:rPr>
              <w:t xml:space="preserve">The </w:t>
            </w:r>
            <w:r w:rsidR="00AF30FA" w:rsidRPr="00DE27FE">
              <w:rPr>
                <w:rFonts w:ascii="Arial" w:hAnsi="Arial" w:cs="Arial"/>
                <w:sz w:val="24"/>
                <w:szCs w:val="24"/>
              </w:rPr>
              <w:t>applicant’s</w:t>
            </w:r>
            <w:r w:rsidRPr="00DE27FE">
              <w:rPr>
                <w:rFonts w:ascii="Arial" w:hAnsi="Arial" w:cs="Arial"/>
                <w:sz w:val="24"/>
                <w:szCs w:val="24"/>
              </w:rPr>
              <w:t xml:space="preserve"> accommodation is directly contributing to the deterioration of an applicant’s health such as a severe health condition requiring intermittent hospitalisation as a result of chronic dampness where the condition of the property cannot be rectified within an appropriate </w:t>
            </w:r>
            <w:r w:rsidR="003D2908" w:rsidRPr="00DE27FE">
              <w:rPr>
                <w:rFonts w:ascii="Arial" w:hAnsi="Arial" w:cs="Arial"/>
                <w:sz w:val="24"/>
                <w:szCs w:val="24"/>
              </w:rPr>
              <w:t xml:space="preserve">time scale – usually 6 months. </w:t>
            </w:r>
          </w:p>
        </w:tc>
      </w:tr>
      <w:tr w:rsidR="005B1E5B" w:rsidRPr="00DE27FE" w14:paraId="0168B40E" w14:textId="77777777" w:rsidTr="001E4FB0">
        <w:trPr>
          <w:trHeight w:val="984"/>
        </w:trPr>
        <w:tc>
          <w:tcPr>
            <w:cnfStyle w:val="000010000000" w:firstRow="0" w:lastRow="0" w:firstColumn="0" w:lastColumn="0" w:oddVBand="1" w:evenVBand="0" w:oddHBand="0" w:evenHBand="0" w:firstRowFirstColumn="0" w:firstRowLastColumn="0" w:lastRowFirstColumn="0" w:lastRowLastColumn="0"/>
            <w:tcW w:w="4039" w:type="dxa"/>
          </w:tcPr>
          <w:p w14:paraId="7DD2C922" w14:textId="77777777" w:rsidR="005B1E5B" w:rsidRPr="00755266" w:rsidRDefault="005B1E5B" w:rsidP="00755266">
            <w:pPr>
              <w:rPr>
                <w:rFonts w:ascii="Arial" w:hAnsi="Arial" w:cs="Arial"/>
                <w:sz w:val="24"/>
                <w:szCs w:val="24"/>
              </w:rPr>
            </w:pPr>
            <w:r w:rsidRPr="00755266">
              <w:rPr>
                <w:rFonts w:ascii="Arial" w:hAnsi="Arial" w:cs="Arial"/>
                <w:sz w:val="24"/>
                <w:szCs w:val="24"/>
              </w:rPr>
              <w:t xml:space="preserve">Families in severe overcrowding which poses a serious health hazard </w:t>
            </w:r>
          </w:p>
        </w:tc>
        <w:tc>
          <w:tcPr>
            <w:tcW w:w="6278" w:type="dxa"/>
          </w:tcPr>
          <w:p w14:paraId="1A7B25E0" w14:textId="77777777" w:rsidR="005B1E5B" w:rsidRPr="00DE27FE" w:rsidRDefault="005B1E5B" w:rsidP="005B1E5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E27FE">
              <w:rPr>
                <w:rFonts w:ascii="Arial" w:hAnsi="Arial" w:cs="Arial"/>
                <w:sz w:val="24"/>
                <w:szCs w:val="24"/>
              </w:rPr>
              <w:t xml:space="preserve">Applicants whose housing circumstances render them three bedrooms short of The Bedroom Standard. </w:t>
            </w:r>
          </w:p>
        </w:tc>
      </w:tr>
      <w:tr w:rsidR="005B1E5B" w:rsidRPr="00DE27FE" w14:paraId="5AA53080" w14:textId="77777777" w:rsidTr="001E4FB0">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4039" w:type="dxa"/>
          </w:tcPr>
          <w:p w14:paraId="28D040F9" w14:textId="77777777" w:rsidR="005B1E5B" w:rsidRPr="00755266" w:rsidRDefault="005B1E5B" w:rsidP="005B1E5B">
            <w:pPr>
              <w:rPr>
                <w:rFonts w:ascii="Arial" w:hAnsi="Arial" w:cs="Arial"/>
                <w:sz w:val="24"/>
                <w:szCs w:val="24"/>
              </w:rPr>
            </w:pPr>
            <w:r w:rsidRPr="00755266">
              <w:rPr>
                <w:rFonts w:ascii="Arial" w:hAnsi="Arial" w:cs="Arial"/>
                <w:sz w:val="24"/>
                <w:szCs w:val="24"/>
              </w:rPr>
              <w:t xml:space="preserve">Those who are homeless and require urgent re-housing as a result of violence, including intimidated witnesses, and those escaping serious anti-social or domestic abuse behaviour </w:t>
            </w:r>
          </w:p>
        </w:tc>
        <w:tc>
          <w:tcPr>
            <w:tcW w:w="6278" w:type="dxa"/>
          </w:tcPr>
          <w:p w14:paraId="585959A9" w14:textId="77777777" w:rsidR="005B1E5B" w:rsidRPr="00DE27FE" w:rsidRDefault="005B1E5B" w:rsidP="005B1E5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E27FE">
              <w:rPr>
                <w:rFonts w:ascii="Arial" w:hAnsi="Arial" w:cs="Arial"/>
                <w:sz w:val="24"/>
                <w:szCs w:val="24"/>
              </w:rPr>
              <w:t xml:space="preserve">Applicants who need to move due to domestic abuse, extreme violence or extreme harassment. </w:t>
            </w:r>
          </w:p>
          <w:p w14:paraId="76D19F7D" w14:textId="77777777" w:rsidR="005B1E5B" w:rsidRPr="00DE27FE" w:rsidRDefault="005B1E5B" w:rsidP="005B1E5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E27FE">
              <w:rPr>
                <w:rFonts w:ascii="Arial" w:hAnsi="Arial" w:cs="Arial"/>
                <w:sz w:val="24"/>
                <w:szCs w:val="24"/>
              </w:rPr>
              <w:t xml:space="preserve">Extreme violence or harassment will be verified by the Police and/or other agencies as necessary. This may include where a move is necessary to protect a witness to criminal acts. </w:t>
            </w:r>
          </w:p>
          <w:p w14:paraId="62E086ED" w14:textId="77777777" w:rsidR="005B1E5B" w:rsidRPr="00DE27FE" w:rsidRDefault="005B1E5B" w:rsidP="00FA560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E27FE">
              <w:rPr>
                <w:rFonts w:ascii="Arial" w:hAnsi="Arial" w:cs="Arial"/>
                <w:sz w:val="24"/>
                <w:szCs w:val="24"/>
              </w:rPr>
              <w:t xml:space="preserve">Agreed in exceptional circumstances due to significant problems associated with the tenant’s occupation of a dwelling in the social or private rented sector and where there is a high risk to the tenant or their family’s safety if they remain in the dwelling/area. </w:t>
            </w:r>
          </w:p>
        </w:tc>
      </w:tr>
      <w:tr w:rsidR="00B93611" w:rsidRPr="00DE27FE" w14:paraId="24514476" w14:textId="77777777" w:rsidTr="001E4FB0">
        <w:trPr>
          <w:trHeight w:val="548"/>
        </w:trPr>
        <w:tc>
          <w:tcPr>
            <w:cnfStyle w:val="000010000000" w:firstRow="0" w:lastRow="0" w:firstColumn="0" w:lastColumn="0" w:oddVBand="1" w:evenVBand="0" w:oddHBand="0" w:evenHBand="0" w:firstRowFirstColumn="0" w:firstRowLastColumn="0" w:lastRowFirstColumn="0" w:lastRowLastColumn="0"/>
            <w:tcW w:w="4039" w:type="dxa"/>
          </w:tcPr>
          <w:p w14:paraId="0E4288C0" w14:textId="77777777" w:rsidR="00B93611" w:rsidRPr="00DE27FE" w:rsidRDefault="00B93611" w:rsidP="005B1E5B">
            <w:pPr>
              <w:rPr>
                <w:rFonts w:ascii="Arial" w:hAnsi="Arial" w:cs="Arial"/>
                <w:sz w:val="24"/>
                <w:szCs w:val="24"/>
              </w:rPr>
            </w:pPr>
            <w:r w:rsidRPr="00B93611">
              <w:rPr>
                <w:rFonts w:ascii="Arial" w:hAnsi="Arial" w:cs="Arial"/>
                <w:sz w:val="24"/>
                <w:szCs w:val="24"/>
              </w:rPr>
              <w:t xml:space="preserve">Certain members of the Armed Forces or Reserve Forces that also fall in to a reasonable preference category as defined </w:t>
            </w:r>
            <w:r w:rsidRPr="00B93611">
              <w:rPr>
                <w:rFonts w:ascii="Arial" w:hAnsi="Arial" w:cs="Arial"/>
                <w:i/>
                <w:iCs/>
                <w:sz w:val="24"/>
                <w:szCs w:val="24"/>
              </w:rPr>
              <w:t>under section 172(2) of the Housing Act 1996</w:t>
            </w:r>
          </w:p>
        </w:tc>
        <w:tc>
          <w:tcPr>
            <w:tcW w:w="6278" w:type="dxa"/>
          </w:tcPr>
          <w:p w14:paraId="2984F6F5" w14:textId="77777777" w:rsidR="00B93611" w:rsidRDefault="00B93611" w:rsidP="00B9361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93611">
              <w:rPr>
                <w:rFonts w:ascii="Arial" w:hAnsi="Arial" w:cs="Arial"/>
                <w:sz w:val="24"/>
                <w:szCs w:val="24"/>
              </w:rPr>
              <w:t xml:space="preserve">Applicants who have one or more criteria as set out in band C and; </w:t>
            </w:r>
          </w:p>
          <w:p w14:paraId="6D02DA3C" w14:textId="77777777" w:rsidR="00B93611" w:rsidRPr="00B93611" w:rsidRDefault="00B93611" w:rsidP="00B9361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93611">
              <w:rPr>
                <w:rFonts w:ascii="Arial" w:hAnsi="Arial" w:cs="Arial"/>
                <w:sz w:val="24"/>
                <w:szCs w:val="24"/>
              </w:rPr>
              <w:t>a) the person is serving in the regular forces and is suffering from a serious injury, illness or disability which is attributable (wholly or partly) to the person’s service</w:t>
            </w:r>
          </w:p>
          <w:p w14:paraId="217B29B5" w14:textId="77777777" w:rsidR="00B93611" w:rsidRPr="00B93611" w:rsidRDefault="00B93611" w:rsidP="00B9361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93611">
              <w:rPr>
                <w:rFonts w:ascii="Arial" w:hAnsi="Arial" w:cs="Arial"/>
                <w:sz w:val="24"/>
                <w:szCs w:val="24"/>
              </w:rPr>
              <w:t>b) the person formerly served in the regular forces</w:t>
            </w:r>
          </w:p>
          <w:p w14:paraId="0CFBCC9D" w14:textId="77777777" w:rsidR="00B93611" w:rsidRPr="00B93611" w:rsidRDefault="00B93611" w:rsidP="00B9361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93611">
              <w:rPr>
                <w:rFonts w:ascii="Arial" w:hAnsi="Arial" w:cs="Arial"/>
                <w:sz w:val="24"/>
                <w:szCs w:val="24"/>
              </w:rPr>
              <w:t xml:space="preserve">c) the person has recently ceased, or will cease to be entitled, to reside in accommodation provided by the Ministry of Defence following the death of that person’s </w:t>
            </w:r>
            <w:r w:rsidRPr="00B93611">
              <w:rPr>
                <w:rFonts w:ascii="Arial" w:hAnsi="Arial" w:cs="Arial"/>
                <w:sz w:val="24"/>
                <w:szCs w:val="24"/>
              </w:rPr>
              <w:lastRenderedPageBreak/>
              <w:t>spouse or civil partner who has served in the regular forces and whose death was attributable (wholly or partly) to that service</w:t>
            </w:r>
          </w:p>
          <w:p w14:paraId="32E55DEE" w14:textId="77777777" w:rsidR="00B93611" w:rsidRPr="00DE27FE" w:rsidRDefault="00B93611" w:rsidP="009556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93611">
              <w:rPr>
                <w:rFonts w:ascii="Arial" w:hAnsi="Arial" w:cs="Arial"/>
                <w:sz w:val="24"/>
                <w:szCs w:val="24"/>
              </w:rPr>
              <w:t>d) the person is serving or has served in the reserve forces and is suffering from a serious injury, illness or disability which is attributable (wholly or partly) to the person’s service.</w:t>
            </w:r>
          </w:p>
        </w:tc>
      </w:tr>
      <w:tr w:rsidR="00B93611" w:rsidRPr="00DE27FE" w14:paraId="4D690FB1" w14:textId="77777777" w:rsidTr="001E4FB0">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4039" w:type="dxa"/>
          </w:tcPr>
          <w:p w14:paraId="5CBC23E7" w14:textId="77777777" w:rsidR="00B93611" w:rsidRPr="00DE27FE" w:rsidRDefault="00B93611" w:rsidP="00B93611">
            <w:pPr>
              <w:pStyle w:val="Default"/>
            </w:pPr>
            <w:r w:rsidRPr="00DE27FE">
              <w:lastRenderedPageBreak/>
              <w:t xml:space="preserve">Private sector properties </w:t>
            </w:r>
          </w:p>
          <w:p w14:paraId="38BA483C" w14:textId="77777777" w:rsidR="00B93611" w:rsidRPr="00DE27FE" w:rsidRDefault="00B93611" w:rsidP="00B93611">
            <w:pPr>
              <w:pStyle w:val="Default"/>
            </w:pPr>
            <w:r w:rsidRPr="00DE27FE">
              <w:t xml:space="preserve">unsanitary or unsuitable for occupation. </w:t>
            </w:r>
          </w:p>
          <w:p w14:paraId="5D71EE2D" w14:textId="77777777" w:rsidR="00B93611" w:rsidRPr="00DE27FE" w:rsidRDefault="00B93611" w:rsidP="00B93611">
            <w:pPr>
              <w:pStyle w:val="Default"/>
            </w:pPr>
            <w:r w:rsidRPr="00DE27FE">
              <w:t xml:space="preserve">Those living in unsanitary </w:t>
            </w:r>
          </w:p>
          <w:p w14:paraId="76CB2004" w14:textId="77777777" w:rsidR="00B93611" w:rsidRPr="00DE27FE" w:rsidRDefault="00B93611" w:rsidP="00B93611">
            <w:pPr>
              <w:pStyle w:val="Default"/>
            </w:pPr>
            <w:r w:rsidRPr="00DE27FE">
              <w:t xml:space="preserve">conditions where the conditions </w:t>
            </w:r>
          </w:p>
          <w:p w14:paraId="69983A54" w14:textId="77777777" w:rsidR="00B93611" w:rsidRPr="00DE27FE" w:rsidRDefault="00B93611" w:rsidP="00B93611">
            <w:pPr>
              <w:pStyle w:val="Default"/>
            </w:pPr>
            <w:r w:rsidRPr="00DE27FE">
              <w:t xml:space="preserve">pose an ongoing and serious </w:t>
            </w:r>
          </w:p>
          <w:p w14:paraId="1002928B" w14:textId="77777777" w:rsidR="00B93611" w:rsidRPr="00B93611" w:rsidRDefault="00B93611" w:rsidP="00B93611">
            <w:pPr>
              <w:rPr>
                <w:rFonts w:ascii="Arial" w:hAnsi="Arial" w:cs="Arial"/>
                <w:sz w:val="24"/>
                <w:szCs w:val="24"/>
              </w:rPr>
            </w:pPr>
            <w:r w:rsidRPr="00DE27FE">
              <w:rPr>
                <w:rFonts w:ascii="Arial" w:hAnsi="Arial" w:cs="Arial"/>
                <w:sz w:val="24"/>
                <w:szCs w:val="24"/>
              </w:rPr>
              <w:t>threat to health.</w:t>
            </w:r>
          </w:p>
        </w:tc>
        <w:tc>
          <w:tcPr>
            <w:tcW w:w="6278" w:type="dxa"/>
          </w:tcPr>
          <w:p w14:paraId="4DBC92CC" w14:textId="77777777" w:rsidR="00B93611" w:rsidRPr="00DE27FE" w:rsidRDefault="00B93611" w:rsidP="00B93611">
            <w:pPr>
              <w:pStyle w:val="Default"/>
              <w:cnfStyle w:val="000000100000" w:firstRow="0" w:lastRow="0" w:firstColumn="0" w:lastColumn="0" w:oddVBand="0" w:evenVBand="0" w:oddHBand="1" w:evenHBand="0" w:firstRowFirstColumn="0" w:firstRowLastColumn="0" w:lastRowFirstColumn="0" w:lastRowLastColumn="0"/>
            </w:pPr>
            <w:r w:rsidRPr="00DE27FE">
              <w:t xml:space="preserve">Applicants who occupy a private property which is in disrepair or is not suitable for occupation and is subject to a Prohibition Order and recovery of the premises is required in order to comply with the Order as defined by Section 33 of the Housing Act 2004. </w:t>
            </w:r>
          </w:p>
          <w:p w14:paraId="56586DB5" w14:textId="77777777" w:rsidR="00B93611" w:rsidRPr="00DE27FE" w:rsidRDefault="00B93611" w:rsidP="00B93611">
            <w:pPr>
              <w:pStyle w:val="Default"/>
              <w:cnfStyle w:val="000000100000" w:firstRow="0" w:lastRow="0" w:firstColumn="0" w:lastColumn="0" w:oddVBand="0" w:evenVBand="0" w:oddHBand="1" w:evenHBand="0" w:firstRowFirstColumn="0" w:firstRowLastColumn="0" w:lastRowFirstColumn="0" w:lastRowLastColumn="0"/>
            </w:pPr>
          </w:p>
          <w:p w14:paraId="19758B2D" w14:textId="77777777" w:rsidR="00B93611" w:rsidRPr="00B93611" w:rsidRDefault="00B93611" w:rsidP="00B93611">
            <w:pPr>
              <w:pStyle w:val="Default"/>
              <w:cnfStyle w:val="000000100000" w:firstRow="0" w:lastRow="0" w:firstColumn="0" w:lastColumn="0" w:oddVBand="0" w:evenVBand="0" w:oddHBand="1" w:evenHBand="0" w:firstRowFirstColumn="0" w:firstRowLastColumn="0" w:lastRowFirstColumn="0" w:lastRowLastColumn="0"/>
            </w:pPr>
            <w:r w:rsidRPr="00DE27FE">
              <w:t>A private sector property either owned or rented where a statutory notice has been issued by the Private Sector Housing Team that an unfit property is to be demolis</w:t>
            </w:r>
            <w:r>
              <w:t>hed under the Housing Act 2004.</w:t>
            </w:r>
            <w:r>
              <w:tab/>
            </w:r>
          </w:p>
        </w:tc>
      </w:tr>
      <w:tr w:rsidR="00B93611" w:rsidRPr="00DE27FE" w14:paraId="5F5B89CC" w14:textId="77777777" w:rsidTr="001E4FB0">
        <w:trPr>
          <w:trHeight w:val="548"/>
        </w:trPr>
        <w:tc>
          <w:tcPr>
            <w:cnfStyle w:val="000010000000" w:firstRow="0" w:lastRow="0" w:firstColumn="0" w:lastColumn="0" w:oddVBand="1" w:evenVBand="0" w:oddHBand="0" w:evenHBand="0" w:firstRowFirstColumn="0" w:firstRowLastColumn="0" w:lastRowFirstColumn="0" w:lastRowLastColumn="0"/>
            <w:tcW w:w="4039" w:type="dxa"/>
          </w:tcPr>
          <w:p w14:paraId="528BEB0B" w14:textId="77777777" w:rsidR="00B93611" w:rsidRPr="00DE27FE" w:rsidRDefault="00B93611" w:rsidP="00B93611">
            <w:pPr>
              <w:pStyle w:val="Default"/>
            </w:pPr>
            <w:r w:rsidRPr="00B93611">
              <w:t>Under-occupation (In Medway area only)</w:t>
            </w:r>
          </w:p>
        </w:tc>
        <w:tc>
          <w:tcPr>
            <w:tcW w:w="6278" w:type="dxa"/>
          </w:tcPr>
          <w:p w14:paraId="5CC4D47E" w14:textId="77777777" w:rsidR="00B93611" w:rsidRPr="00B93611" w:rsidRDefault="00B93611" w:rsidP="00B93611">
            <w:pPr>
              <w:pStyle w:val="Default"/>
              <w:cnfStyle w:val="000000000000" w:firstRow="0" w:lastRow="0" w:firstColumn="0" w:lastColumn="0" w:oddVBand="0" w:evenVBand="0" w:oddHBand="0" w:evenHBand="0" w:firstRowFirstColumn="0" w:firstRowLastColumn="0" w:lastRowFirstColumn="0" w:lastRowLastColumn="0"/>
            </w:pPr>
            <w:r w:rsidRPr="00B93611">
              <w:t xml:space="preserve">Where a secure Council tenant will release a home with two or more bedrooms by moving to a property with fewer bedrooms than they currently have. </w:t>
            </w:r>
          </w:p>
          <w:p w14:paraId="0618DB44" w14:textId="77777777" w:rsidR="00B93611" w:rsidRPr="00B93611" w:rsidRDefault="00B93611" w:rsidP="00B93611">
            <w:pPr>
              <w:pStyle w:val="Default"/>
              <w:cnfStyle w:val="000000000000" w:firstRow="0" w:lastRow="0" w:firstColumn="0" w:lastColumn="0" w:oddVBand="0" w:evenVBand="0" w:oddHBand="0" w:evenHBand="0" w:firstRowFirstColumn="0" w:firstRowLastColumn="0" w:lastRowFirstColumn="0" w:lastRowLastColumn="0"/>
            </w:pPr>
          </w:p>
          <w:p w14:paraId="02A06BFD" w14:textId="77777777" w:rsidR="00B93611" w:rsidRPr="00DE27FE" w:rsidRDefault="00B93611" w:rsidP="00B93611">
            <w:pPr>
              <w:pStyle w:val="Default"/>
              <w:cnfStyle w:val="000000000000" w:firstRow="0" w:lastRow="0" w:firstColumn="0" w:lastColumn="0" w:oddVBand="0" w:evenVBand="0" w:oddHBand="0" w:evenHBand="0" w:firstRowFirstColumn="0" w:firstRowLastColumn="0" w:lastRowFirstColumn="0" w:lastRowLastColumn="0"/>
            </w:pPr>
            <w:r w:rsidRPr="00B93611">
              <w:t>Housing association tenants who will release a home with two or more bedrooms are eligible if their landlord agrees that the vacated property can be used for a nomination by the council</w:t>
            </w:r>
          </w:p>
        </w:tc>
      </w:tr>
      <w:tr w:rsidR="00B93611" w:rsidRPr="00DE27FE" w14:paraId="278B8E21" w14:textId="77777777" w:rsidTr="001E4FB0">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4039" w:type="dxa"/>
          </w:tcPr>
          <w:p w14:paraId="55C23C7D" w14:textId="77777777" w:rsidR="00B93611" w:rsidRPr="00B93611" w:rsidRDefault="00B93611" w:rsidP="00B93611">
            <w:pPr>
              <w:pStyle w:val="Default"/>
            </w:pPr>
            <w:r w:rsidRPr="00DE27FE">
              <w:t>Major works or demolition</w:t>
            </w:r>
          </w:p>
        </w:tc>
        <w:tc>
          <w:tcPr>
            <w:tcW w:w="6278" w:type="dxa"/>
          </w:tcPr>
          <w:p w14:paraId="17976F0A" w14:textId="77777777" w:rsidR="00B93611" w:rsidRPr="00B93611" w:rsidRDefault="00B93611" w:rsidP="00B93611">
            <w:pPr>
              <w:pStyle w:val="Default"/>
              <w:cnfStyle w:val="000000100000" w:firstRow="0" w:lastRow="0" w:firstColumn="0" w:lastColumn="0" w:oddVBand="0" w:evenVBand="0" w:oddHBand="1" w:evenHBand="0" w:firstRowFirstColumn="0" w:firstRowLastColumn="0" w:lastRowFirstColumn="0" w:lastRowLastColumn="0"/>
            </w:pPr>
            <w:r w:rsidRPr="00B93611">
              <w:t>Where a council tenant has to move either temporarily or permanently whilst major works are undertaken or where their home is due to be demolished.</w:t>
            </w:r>
          </w:p>
        </w:tc>
      </w:tr>
      <w:tr w:rsidR="00B93611" w:rsidRPr="00DE27FE" w14:paraId="42EC140A" w14:textId="77777777" w:rsidTr="001E4FB0">
        <w:trPr>
          <w:trHeight w:val="548"/>
        </w:trPr>
        <w:tc>
          <w:tcPr>
            <w:cnfStyle w:val="000010000000" w:firstRow="0" w:lastRow="0" w:firstColumn="0" w:lastColumn="0" w:oddVBand="1" w:evenVBand="0" w:oddHBand="0" w:evenHBand="0" w:firstRowFirstColumn="0" w:firstRowLastColumn="0" w:lastRowFirstColumn="0" w:lastRowLastColumn="0"/>
            <w:tcW w:w="4039" w:type="dxa"/>
          </w:tcPr>
          <w:p w14:paraId="2FD84402" w14:textId="77777777" w:rsidR="00B93611" w:rsidRPr="00DE27FE" w:rsidRDefault="00B93611" w:rsidP="00B93611">
            <w:pPr>
              <w:pStyle w:val="Default"/>
            </w:pPr>
            <w:r w:rsidRPr="00DE27FE">
              <w:t xml:space="preserve">Foster carers referred by Medway </w:t>
            </w:r>
          </w:p>
          <w:p w14:paraId="16B5C729" w14:textId="77777777" w:rsidR="00B93611" w:rsidRPr="00DE27FE" w:rsidRDefault="00B93611" w:rsidP="00B93611">
            <w:pPr>
              <w:pStyle w:val="Default"/>
            </w:pPr>
            <w:r w:rsidRPr="00DE27FE">
              <w:t>Council’s Children’s Service</w:t>
            </w:r>
          </w:p>
        </w:tc>
        <w:tc>
          <w:tcPr>
            <w:tcW w:w="6278" w:type="dxa"/>
          </w:tcPr>
          <w:p w14:paraId="56A63FD8" w14:textId="77777777" w:rsidR="00B93611" w:rsidRPr="00B93611" w:rsidRDefault="00B93611" w:rsidP="00B93611">
            <w:pPr>
              <w:pStyle w:val="Default"/>
              <w:cnfStyle w:val="000000000000" w:firstRow="0" w:lastRow="0" w:firstColumn="0" w:lastColumn="0" w:oddVBand="0" w:evenVBand="0" w:oddHBand="0" w:evenHBand="0" w:firstRowFirstColumn="0" w:firstRowLastColumn="0" w:lastRowFirstColumn="0" w:lastRowLastColumn="0"/>
            </w:pPr>
            <w:r w:rsidRPr="00B93611">
              <w:t>Foster carers approved by the Council whose housing prevents them from being able to start, or continue, to provide foster care.</w:t>
            </w:r>
          </w:p>
        </w:tc>
      </w:tr>
      <w:tr w:rsidR="007432A3" w:rsidRPr="00DE27FE" w14:paraId="65F1E737" w14:textId="77777777" w:rsidTr="001E4FB0">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4039" w:type="dxa"/>
          </w:tcPr>
          <w:p w14:paraId="75C9A3EA" w14:textId="77777777" w:rsidR="007432A3" w:rsidRPr="00DE27FE" w:rsidRDefault="007432A3" w:rsidP="00B93611">
            <w:pPr>
              <w:pStyle w:val="Default"/>
            </w:pPr>
            <w:r>
              <w:t>Social housing tenants giving up a disabled adapted property</w:t>
            </w:r>
          </w:p>
        </w:tc>
        <w:tc>
          <w:tcPr>
            <w:tcW w:w="6278" w:type="dxa"/>
          </w:tcPr>
          <w:p w14:paraId="53A23182" w14:textId="77777777" w:rsidR="007432A3" w:rsidRPr="007432A3" w:rsidRDefault="007432A3" w:rsidP="007432A3">
            <w:pPr>
              <w:pStyle w:val="Default"/>
              <w:cnfStyle w:val="000000100000" w:firstRow="0" w:lastRow="0" w:firstColumn="0" w:lastColumn="0" w:oddVBand="0" w:evenVBand="0" w:oddHBand="1" w:evenHBand="0" w:firstRowFirstColumn="0" w:firstRowLastColumn="0" w:lastRowFirstColumn="0" w:lastRowLastColumn="0"/>
            </w:pPr>
            <w:r w:rsidRPr="007432A3">
              <w:t xml:space="preserve">Where a secure Council tenant </w:t>
            </w:r>
            <w:r>
              <w:t xml:space="preserve">or housing association tenant is giving up a high demand disabled unit or property with </w:t>
            </w:r>
            <w:r w:rsidR="00D15DB7">
              <w:t>adaptations that</w:t>
            </w:r>
            <w:r>
              <w:t xml:space="preserve"> are still viable for use.</w:t>
            </w:r>
          </w:p>
          <w:p w14:paraId="1052187A" w14:textId="77777777" w:rsidR="007432A3" w:rsidRPr="007432A3" w:rsidRDefault="007432A3" w:rsidP="007432A3">
            <w:pPr>
              <w:pStyle w:val="Default"/>
              <w:cnfStyle w:val="000000100000" w:firstRow="0" w:lastRow="0" w:firstColumn="0" w:lastColumn="0" w:oddVBand="0" w:evenVBand="0" w:oddHBand="1" w:evenHBand="0" w:firstRowFirstColumn="0" w:firstRowLastColumn="0" w:lastRowFirstColumn="0" w:lastRowLastColumn="0"/>
            </w:pPr>
          </w:p>
          <w:p w14:paraId="3881C867" w14:textId="77777777" w:rsidR="007432A3" w:rsidRPr="00B93611" w:rsidRDefault="007432A3" w:rsidP="007432A3">
            <w:pPr>
              <w:pStyle w:val="Default"/>
              <w:cnfStyle w:val="000000100000" w:firstRow="0" w:lastRow="0" w:firstColumn="0" w:lastColumn="0" w:oddVBand="0" w:evenVBand="0" w:oddHBand="1" w:evenHBand="0" w:firstRowFirstColumn="0" w:firstRowLastColumn="0" w:lastRowFirstColumn="0" w:lastRowLastColumn="0"/>
            </w:pPr>
            <w:r>
              <w:t>For social housing tenants</w:t>
            </w:r>
            <w:r w:rsidRPr="007432A3">
              <w:t xml:space="preserve"> the vacated property </w:t>
            </w:r>
            <w:r>
              <w:t xml:space="preserve">needs to available </w:t>
            </w:r>
            <w:r w:rsidR="00D15DB7">
              <w:t xml:space="preserve">to </w:t>
            </w:r>
            <w:r>
              <w:t>be</w:t>
            </w:r>
            <w:r w:rsidRPr="007432A3">
              <w:t xml:space="preserve"> used for a nomination by the council</w:t>
            </w:r>
            <w:r>
              <w:t>.</w:t>
            </w:r>
          </w:p>
        </w:tc>
      </w:tr>
    </w:tbl>
    <w:p w14:paraId="33FB1823" w14:textId="586F3542" w:rsidR="0022710B" w:rsidRDefault="0022710B" w:rsidP="00BC11AC">
      <w:pPr>
        <w:pStyle w:val="Heading3"/>
        <w:rPr>
          <w:rFonts w:ascii="Arial" w:hAnsi="Arial" w:cs="Arial"/>
        </w:rPr>
      </w:pPr>
    </w:p>
    <w:p w14:paraId="3D5B00EA" w14:textId="61B5CC39" w:rsidR="001E4FB0" w:rsidRPr="001E4FB0" w:rsidRDefault="00E512D0" w:rsidP="001E4FB0">
      <w:r w:rsidRPr="001B17FD">
        <w:rPr>
          <w:rFonts w:ascii="Arial" w:hAnsi="Arial" w:cs="Arial"/>
          <w:b/>
          <w:sz w:val="24"/>
          <w:szCs w:val="24"/>
        </w:rPr>
        <w:t>Band B need to move with Community Contribution – applicants will need to qualify for band C and meet the Community Contribution criteria as set out in Appendix 3</w:t>
      </w:r>
    </w:p>
    <w:p w14:paraId="58B27B87" w14:textId="77777777" w:rsidR="001B17FD" w:rsidRPr="00DE27FE" w:rsidRDefault="001B17FD" w:rsidP="00955638">
      <w:pPr>
        <w:spacing w:after="0"/>
        <w:rPr>
          <w:rFonts w:ascii="Arial" w:hAnsi="Arial" w:cs="Arial"/>
          <w:sz w:val="24"/>
          <w:szCs w:val="24"/>
        </w:rPr>
      </w:pPr>
    </w:p>
    <w:tbl>
      <w:tblPr>
        <w:tblStyle w:val="PlainTable4"/>
        <w:tblW w:w="10320" w:type="dxa"/>
        <w:tblLayout w:type="fixed"/>
        <w:tblLook w:val="0000" w:firstRow="0" w:lastRow="0" w:firstColumn="0" w:lastColumn="0" w:noHBand="0" w:noVBand="0"/>
        <w:tblCaption w:val="Band C"/>
      </w:tblPr>
      <w:tblGrid>
        <w:gridCol w:w="4039"/>
        <w:gridCol w:w="6265"/>
        <w:gridCol w:w="16"/>
      </w:tblGrid>
      <w:tr w:rsidR="00E72B1F" w:rsidRPr="00DE27FE" w14:paraId="36E6A2FF" w14:textId="77777777" w:rsidTr="004A548E">
        <w:trPr>
          <w:gridAfter w:val="1"/>
          <w:wAfter w:w="16" w:type="dxa"/>
          <w:trHeight w:val="146"/>
          <w:tblHeader/>
        </w:trPr>
        <w:tc>
          <w:tcPr>
            <w:cnfStyle w:val="000010000000" w:firstRow="0" w:lastRow="0" w:firstColumn="0" w:lastColumn="0" w:oddVBand="1" w:evenVBand="0" w:oddHBand="0" w:evenHBand="0" w:firstRowFirstColumn="0" w:firstRowLastColumn="0" w:lastRowFirstColumn="0" w:lastRowLastColumn="0"/>
            <w:tcW w:w="10304" w:type="dxa"/>
            <w:gridSpan w:val="2"/>
          </w:tcPr>
          <w:p w14:paraId="42D9C1A5" w14:textId="77777777" w:rsidR="00E72B1F" w:rsidRPr="00DE27FE" w:rsidRDefault="00E72B1F" w:rsidP="00F0024F">
            <w:pPr>
              <w:pStyle w:val="Default"/>
              <w:rPr>
                <w:b/>
              </w:rPr>
            </w:pPr>
            <w:bookmarkStart w:id="73" w:name="_GoBack" w:colFirst="0" w:colLast="0"/>
            <w:r w:rsidRPr="00DE27FE">
              <w:rPr>
                <w:b/>
              </w:rPr>
              <w:t xml:space="preserve">Band </w:t>
            </w:r>
            <w:r w:rsidR="00F0024F" w:rsidRPr="00DE27FE">
              <w:rPr>
                <w:b/>
              </w:rPr>
              <w:t>C</w:t>
            </w:r>
            <w:r w:rsidRPr="00DE27FE">
              <w:rPr>
                <w:b/>
              </w:rPr>
              <w:t xml:space="preserve"> Need to move </w:t>
            </w:r>
          </w:p>
        </w:tc>
      </w:tr>
      <w:bookmarkEnd w:id="73"/>
      <w:tr w:rsidR="00E72B1F" w:rsidRPr="00DE27FE" w14:paraId="58C94A32" w14:textId="77777777" w:rsidTr="009727AF">
        <w:trPr>
          <w:gridAfter w:val="1"/>
          <w:cnfStyle w:val="000000100000" w:firstRow="0" w:lastRow="0" w:firstColumn="0" w:lastColumn="0" w:oddVBand="0" w:evenVBand="0" w:oddHBand="1" w:evenHBand="0" w:firstRowFirstColumn="0" w:firstRowLastColumn="0" w:lastRowFirstColumn="0" w:lastRowLastColumn="0"/>
          <w:wAfter w:w="16" w:type="dxa"/>
          <w:trHeight w:val="778"/>
        </w:trPr>
        <w:tc>
          <w:tcPr>
            <w:cnfStyle w:val="000010000000" w:firstRow="0" w:lastRow="0" w:firstColumn="0" w:lastColumn="0" w:oddVBand="1" w:evenVBand="0" w:oddHBand="0" w:evenHBand="0" w:firstRowFirstColumn="0" w:firstRowLastColumn="0" w:lastRowFirstColumn="0" w:lastRowLastColumn="0"/>
            <w:tcW w:w="4039" w:type="dxa"/>
          </w:tcPr>
          <w:p w14:paraId="4907D220" w14:textId="77777777" w:rsidR="00E72B1F" w:rsidRPr="00DE27FE" w:rsidRDefault="00E72B1F">
            <w:pPr>
              <w:pStyle w:val="Default"/>
            </w:pPr>
            <w:r w:rsidRPr="00DE27FE">
              <w:t xml:space="preserve">Homeless </w:t>
            </w:r>
            <w:r w:rsidR="00F7203E" w:rsidRPr="00DE27FE">
              <w:t>H</w:t>
            </w:r>
            <w:r w:rsidRPr="00DE27FE">
              <w:t xml:space="preserve">ouseholds owed a full homeless duty under section 193(2) or 195(2). </w:t>
            </w:r>
          </w:p>
        </w:tc>
        <w:tc>
          <w:tcPr>
            <w:tcW w:w="6265" w:type="dxa"/>
          </w:tcPr>
          <w:p w14:paraId="4C14E606" w14:textId="77777777" w:rsidR="00E72B1F" w:rsidRPr="00DE27FE" w:rsidRDefault="00E72B1F">
            <w:pPr>
              <w:pStyle w:val="Default"/>
              <w:cnfStyle w:val="000000100000" w:firstRow="0" w:lastRow="0" w:firstColumn="0" w:lastColumn="0" w:oddVBand="0" w:evenVBand="0" w:oddHBand="1" w:evenHBand="0" w:firstRowFirstColumn="0" w:firstRowLastColumn="0" w:lastRowFirstColumn="0" w:lastRowLastColumn="0"/>
            </w:pPr>
            <w:r w:rsidRPr="00DE27FE">
              <w:t xml:space="preserve">People who are owed a duty under section 193 (2) or 195 (2) of the 1996 Act (or under section 65 (2) or 68(2) of the Housing Act 1985) -- This means households who </w:t>
            </w:r>
            <w:r w:rsidRPr="00DE27FE">
              <w:lastRenderedPageBreak/>
              <w:t xml:space="preserve">are homeless or threatened with homelessness and in priority need. </w:t>
            </w:r>
          </w:p>
        </w:tc>
      </w:tr>
      <w:tr w:rsidR="00E72B1F" w:rsidRPr="00DE27FE" w14:paraId="04261BF7" w14:textId="77777777" w:rsidTr="009727AF">
        <w:trPr>
          <w:gridAfter w:val="1"/>
          <w:wAfter w:w="16" w:type="dxa"/>
          <w:trHeight w:val="272"/>
        </w:trPr>
        <w:tc>
          <w:tcPr>
            <w:cnfStyle w:val="000010000000" w:firstRow="0" w:lastRow="0" w:firstColumn="0" w:lastColumn="0" w:oddVBand="1" w:evenVBand="0" w:oddHBand="0" w:evenHBand="0" w:firstRowFirstColumn="0" w:firstRowLastColumn="0" w:lastRowFirstColumn="0" w:lastRowLastColumn="0"/>
            <w:tcW w:w="4039" w:type="dxa"/>
          </w:tcPr>
          <w:p w14:paraId="3D304E16" w14:textId="77777777" w:rsidR="00E72B1F" w:rsidRPr="00DE27FE" w:rsidRDefault="00E72B1F">
            <w:pPr>
              <w:pStyle w:val="Default"/>
            </w:pPr>
            <w:r w:rsidRPr="00DE27FE">
              <w:lastRenderedPageBreak/>
              <w:t xml:space="preserve">Overcrowded by the Bedroom </w:t>
            </w:r>
          </w:p>
          <w:p w14:paraId="01306761" w14:textId="77777777" w:rsidR="00E72B1F" w:rsidRPr="00DE27FE" w:rsidRDefault="00FB1BCD">
            <w:pPr>
              <w:pStyle w:val="Default"/>
            </w:pPr>
            <w:r w:rsidRPr="00DE27FE">
              <w:t>S</w:t>
            </w:r>
            <w:r w:rsidR="00E72B1F" w:rsidRPr="00DE27FE">
              <w:t xml:space="preserve">tandard. </w:t>
            </w:r>
          </w:p>
        </w:tc>
        <w:tc>
          <w:tcPr>
            <w:tcW w:w="6265" w:type="dxa"/>
          </w:tcPr>
          <w:p w14:paraId="38FAAF5C" w14:textId="338D1837" w:rsidR="00E72B1F" w:rsidRPr="00DE27FE" w:rsidRDefault="00E72B1F">
            <w:pPr>
              <w:pStyle w:val="Default"/>
              <w:cnfStyle w:val="000000000000" w:firstRow="0" w:lastRow="0" w:firstColumn="0" w:lastColumn="0" w:oddVBand="0" w:evenVBand="0" w:oddHBand="0" w:evenHBand="0" w:firstRowFirstColumn="0" w:firstRowLastColumn="0" w:lastRowFirstColumn="0" w:lastRowLastColumn="0"/>
            </w:pPr>
            <w:r w:rsidRPr="00DE27FE">
              <w:t xml:space="preserve">Whereby an applicant is lacking </w:t>
            </w:r>
            <w:r w:rsidR="00FB1BCD" w:rsidRPr="00DE27FE">
              <w:t>two</w:t>
            </w:r>
            <w:r w:rsidR="0029005F">
              <w:t xml:space="preserve"> bedrooms in accordance with</w:t>
            </w:r>
            <w:r w:rsidRPr="00DE27FE">
              <w:t xml:space="preserve"> The Bedroom Standard. </w:t>
            </w:r>
          </w:p>
        </w:tc>
      </w:tr>
      <w:tr w:rsidR="00E72B1F" w:rsidRPr="00DE27FE" w14:paraId="3C4797AA" w14:textId="77777777" w:rsidTr="009727AF">
        <w:trPr>
          <w:gridAfter w:val="1"/>
          <w:cnfStyle w:val="000000100000" w:firstRow="0" w:lastRow="0" w:firstColumn="0" w:lastColumn="0" w:oddVBand="0" w:evenVBand="0" w:oddHBand="1" w:evenHBand="0" w:firstRowFirstColumn="0" w:firstRowLastColumn="0" w:lastRowFirstColumn="0" w:lastRowLastColumn="0"/>
          <w:wAfter w:w="16" w:type="dxa"/>
          <w:trHeight w:val="2422"/>
        </w:trPr>
        <w:tc>
          <w:tcPr>
            <w:cnfStyle w:val="000010000000" w:firstRow="0" w:lastRow="0" w:firstColumn="0" w:lastColumn="0" w:oddVBand="1" w:evenVBand="0" w:oddHBand="0" w:evenHBand="0" w:firstRowFirstColumn="0" w:firstRowLastColumn="0" w:lastRowFirstColumn="0" w:lastRowLastColumn="0"/>
            <w:tcW w:w="4039" w:type="dxa"/>
          </w:tcPr>
          <w:p w14:paraId="450B92DE" w14:textId="77777777" w:rsidR="00E72B1F" w:rsidRPr="00DE27FE" w:rsidRDefault="00E72B1F">
            <w:pPr>
              <w:pStyle w:val="Default"/>
            </w:pPr>
            <w:r w:rsidRPr="00DE27FE">
              <w:t xml:space="preserve">Applicants living in unsatisfactory housing lacking basic facilities. </w:t>
            </w:r>
          </w:p>
        </w:tc>
        <w:tc>
          <w:tcPr>
            <w:tcW w:w="6265" w:type="dxa"/>
          </w:tcPr>
          <w:p w14:paraId="04FCF503" w14:textId="20682224" w:rsidR="001F3587" w:rsidRPr="00DE27FE" w:rsidRDefault="001F3587" w:rsidP="001F3587">
            <w:pPr>
              <w:pStyle w:val="Default"/>
              <w:cnfStyle w:val="000000100000" w:firstRow="0" w:lastRow="0" w:firstColumn="0" w:lastColumn="0" w:oddVBand="0" w:evenVBand="0" w:oddHBand="1" w:evenHBand="0" w:firstRowFirstColumn="0" w:firstRowLastColumn="0" w:lastRowFirstColumn="0" w:lastRowLastColumn="0"/>
            </w:pPr>
            <w:r w:rsidRPr="00DE27FE">
              <w:t>Private sector tenants and residents of dwellings that the Council’s Private Sector Housing Team has determined that the property poses a category 1 hazard under the Health and Safety fitness rating and the Council are satisfied that the problem cannot be resolved by the landlord within 12 months and as a result continuing to occupy the accommodation will pose a considerable risk to the applicant’s health.</w:t>
            </w:r>
            <w:r w:rsidR="0029005F">
              <w:t xml:space="preserve"> This includes a property that </w:t>
            </w:r>
            <w:r w:rsidRPr="00DE27FE">
              <w:t xml:space="preserve">has severe damp, major structural defects including subsidence, flooding, collapse of roof, or have living conditions which are a statutory nuisance, and there is no prospect of the problems being remedied within a 12 month time period. </w:t>
            </w:r>
          </w:p>
          <w:p w14:paraId="775034E6" w14:textId="77777777" w:rsidR="00FB1BCD" w:rsidRPr="00DE27FE" w:rsidRDefault="00FB1BCD" w:rsidP="001F3587">
            <w:pPr>
              <w:pStyle w:val="Default"/>
              <w:cnfStyle w:val="000000100000" w:firstRow="0" w:lastRow="0" w:firstColumn="0" w:lastColumn="0" w:oddVBand="0" w:evenVBand="0" w:oddHBand="1" w:evenHBand="0" w:firstRowFirstColumn="0" w:firstRowLastColumn="0" w:lastRowFirstColumn="0" w:lastRowLastColumn="0"/>
            </w:pPr>
          </w:p>
          <w:p w14:paraId="5B0A6054" w14:textId="77777777" w:rsidR="00FB1BCD" w:rsidRPr="00DE27FE" w:rsidRDefault="00FB1BCD" w:rsidP="00FB1BCD">
            <w:pPr>
              <w:pStyle w:val="Default"/>
              <w:cnfStyle w:val="000000100000" w:firstRow="0" w:lastRow="0" w:firstColumn="0" w:lastColumn="0" w:oddVBand="0" w:evenVBand="0" w:oddHBand="1" w:evenHBand="0" w:firstRowFirstColumn="0" w:firstRowLastColumn="0" w:lastRowFirstColumn="0" w:lastRowLastColumn="0"/>
            </w:pPr>
            <w:r w:rsidRPr="00DE27FE">
              <w:t xml:space="preserve">Applicants without access at all to any of the following facilities. No access to: </w:t>
            </w:r>
          </w:p>
          <w:p w14:paraId="381E4B43" w14:textId="77777777" w:rsidR="00FB1BCD" w:rsidRPr="00DE27FE" w:rsidRDefault="00FB1BCD" w:rsidP="00FB1BCD">
            <w:pPr>
              <w:pStyle w:val="Default"/>
              <w:cnfStyle w:val="000000100000" w:firstRow="0" w:lastRow="0" w:firstColumn="0" w:lastColumn="0" w:oddVBand="0" w:evenVBand="0" w:oddHBand="1" w:evenHBand="0" w:firstRowFirstColumn="0" w:firstRowLastColumn="0" w:lastRowFirstColumn="0" w:lastRowLastColumn="0"/>
            </w:pPr>
            <w:r w:rsidRPr="00DE27FE">
              <w:t>bathing or washing facilities or kitchen an inside WC, hot or cold water supplies</w:t>
            </w:r>
            <w:r w:rsidR="00D15DB7">
              <w:t>, electricity, gas or adequate h</w:t>
            </w:r>
            <w:r w:rsidRPr="00DE27FE">
              <w:t xml:space="preserve">eating </w:t>
            </w:r>
          </w:p>
          <w:p w14:paraId="7D3A0D85" w14:textId="77777777" w:rsidR="00FB1BCD" w:rsidRPr="00DE27FE" w:rsidRDefault="00FB1BCD" w:rsidP="00FB1BCD">
            <w:pPr>
              <w:pStyle w:val="Default"/>
              <w:cnfStyle w:val="000000100000" w:firstRow="0" w:lastRow="0" w:firstColumn="0" w:lastColumn="0" w:oddVBand="0" w:evenVBand="0" w:oddHBand="1" w:evenHBand="0" w:firstRowFirstColumn="0" w:firstRowLastColumn="0" w:lastRowFirstColumn="0" w:lastRowLastColumn="0"/>
            </w:pPr>
          </w:p>
          <w:p w14:paraId="3725B2C2" w14:textId="77777777" w:rsidR="00E72B1F" w:rsidRPr="00DE27FE" w:rsidRDefault="00FB1BCD">
            <w:pPr>
              <w:pStyle w:val="Default"/>
              <w:cnfStyle w:val="000000100000" w:firstRow="0" w:lastRow="0" w:firstColumn="0" w:lastColumn="0" w:oddVBand="0" w:evenVBand="0" w:oddHBand="1" w:evenHBand="0" w:firstRowFirstColumn="0" w:firstRowLastColumn="0" w:lastRowFirstColumn="0" w:lastRowLastColumn="0"/>
            </w:pPr>
            <w:r w:rsidRPr="00DE27FE">
              <w:t>Applicants who only have access to shared facilities in shared accommodation will no</w:t>
            </w:r>
            <w:r w:rsidR="00532C45">
              <w:t>t qualify under these criteria.</w:t>
            </w:r>
          </w:p>
        </w:tc>
      </w:tr>
      <w:tr w:rsidR="00E72B1F" w:rsidRPr="00DE27FE" w14:paraId="5D2316D5" w14:textId="77777777" w:rsidTr="009727AF">
        <w:trPr>
          <w:gridAfter w:val="1"/>
          <w:wAfter w:w="16" w:type="dxa"/>
          <w:trHeight w:val="904"/>
        </w:trPr>
        <w:tc>
          <w:tcPr>
            <w:cnfStyle w:val="000010000000" w:firstRow="0" w:lastRow="0" w:firstColumn="0" w:lastColumn="0" w:oddVBand="1" w:evenVBand="0" w:oddHBand="0" w:evenHBand="0" w:firstRowFirstColumn="0" w:firstRowLastColumn="0" w:lastRowFirstColumn="0" w:lastRowLastColumn="0"/>
            <w:tcW w:w="4039" w:type="dxa"/>
          </w:tcPr>
          <w:p w14:paraId="219230C6" w14:textId="77777777" w:rsidR="00E72B1F" w:rsidRPr="00DE27FE" w:rsidRDefault="00E72B1F">
            <w:pPr>
              <w:pStyle w:val="Default"/>
            </w:pPr>
            <w:r w:rsidRPr="00DE27FE">
              <w:t xml:space="preserve">Medical grounds </w:t>
            </w:r>
          </w:p>
        </w:tc>
        <w:tc>
          <w:tcPr>
            <w:tcW w:w="6265" w:type="dxa"/>
          </w:tcPr>
          <w:p w14:paraId="0065D182" w14:textId="77777777" w:rsidR="00E72B1F" w:rsidRPr="00DE27FE" w:rsidRDefault="00E72B1F">
            <w:pPr>
              <w:pStyle w:val="Default"/>
              <w:cnfStyle w:val="000000000000" w:firstRow="0" w:lastRow="0" w:firstColumn="0" w:lastColumn="0" w:oddVBand="0" w:evenVBand="0" w:oddHBand="0" w:evenHBand="0" w:firstRowFirstColumn="0" w:firstRowLastColumn="0" w:lastRowFirstColumn="0" w:lastRowLastColumn="0"/>
            </w:pPr>
            <w:r w:rsidRPr="00DE27FE">
              <w:t xml:space="preserve">Where an applicant’s housing is unsuitable for severe medical reasons or due to their disability, but who are not housebound or whose life is not at risk due to their current housing, but whose housing conditions directly contribute to causing serious ill-health. </w:t>
            </w:r>
          </w:p>
        </w:tc>
      </w:tr>
      <w:tr w:rsidR="00E72B1F" w:rsidRPr="00DE27FE" w14:paraId="009C14AE" w14:textId="77777777" w:rsidTr="009727AF">
        <w:trPr>
          <w:gridAfter w:val="1"/>
          <w:cnfStyle w:val="000000100000" w:firstRow="0" w:lastRow="0" w:firstColumn="0" w:lastColumn="0" w:oddVBand="0" w:evenVBand="0" w:oddHBand="1" w:evenHBand="0" w:firstRowFirstColumn="0" w:firstRowLastColumn="0" w:lastRowFirstColumn="0" w:lastRowLastColumn="0"/>
          <w:wAfter w:w="16" w:type="dxa"/>
          <w:trHeight w:val="525"/>
        </w:trPr>
        <w:tc>
          <w:tcPr>
            <w:cnfStyle w:val="000010000000" w:firstRow="0" w:lastRow="0" w:firstColumn="0" w:lastColumn="0" w:oddVBand="1" w:evenVBand="0" w:oddHBand="0" w:evenHBand="0" w:firstRowFirstColumn="0" w:firstRowLastColumn="0" w:lastRowFirstColumn="0" w:lastRowLastColumn="0"/>
            <w:tcW w:w="4039" w:type="dxa"/>
          </w:tcPr>
          <w:p w14:paraId="262FC279" w14:textId="77777777" w:rsidR="00E72B1F" w:rsidRPr="00DE27FE" w:rsidRDefault="00E72B1F">
            <w:pPr>
              <w:pStyle w:val="Default"/>
            </w:pPr>
            <w:r w:rsidRPr="00DE27FE">
              <w:t xml:space="preserve">Hardship or welfare need to move </w:t>
            </w:r>
          </w:p>
          <w:p w14:paraId="11445CB3" w14:textId="77777777" w:rsidR="00E72B1F" w:rsidRPr="00DE27FE" w:rsidRDefault="00E72B1F">
            <w:pPr>
              <w:pStyle w:val="Default"/>
            </w:pPr>
            <w:r w:rsidRPr="00DE27FE">
              <w:t xml:space="preserve">for care or support </w:t>
            </w:r>
          </w:p>
        </w:tc>
        <w:tc>
          <w:tcPr>
            <w:tcW w:w="6265" w:type="dxa"/>
          </w:tcPr>
          <w:p w14:paraId="06A4F01C" w14:textId="77777777" w:rsidR="00E72B1F" w:rsidRPr="00DE27FE" w:rsidRDefault="00E72B1F">
            <w:pPr>
              <w:pStyle w:val="Default"/>
              <w:cnfStyle w:val="000000100000" w:firstRow="0" w:lastRow="0" w:firstColumn="0" w:lastColumn="0" w:oddVBand="0" w:evenVBand="0" w:oddHBand="1" w:evenHBand="0" w:firstRowFirstColumn="0" w:firstRowLastColumn="0" w:lastRowFirstColumn="0" w:lastRowLastColumn="0"/>
            </w:pPr>
            <w:r w:rsidRPr="00DE27FE">
              <w:t xml:space="preserve">Those who need to move to give or receive care that is substantial and on-going and are unable to provide or receive care via another method. </w:t>
            </w:r>
          </w:p>
        </w:tc>
      </w:tr>
      <w:tr w:rsidR="00E72B1F" w:rsidRPr="00DE27FE" w14:paraId="13C03511" w14:textId="77777777" w:rsidTr="009727AF">
        <w:trPr>
          <w:gridAfter w:val="1"/>
          <w:wAfter w:w="16" w:type="dxa"/>
          <w:trHeight w:val="272"/>
        </w:trPr>
        <w:tc>
          <w:tcPr>
            <w:cnfStyle w:val="000010000000" w:firstRow="0" w:lastRow="0" w:firstColumn="0" w:lastColumn="0" w:oddVBand="1" w:evenVBand="0" w:oddHBand="0" w:evenHBand="0" w:firstRowFirstColumn="0" w:firstRowLastColumn="0" w:lastRowFirstColumn="0" w:lastRowLastColumn="0"/>
            <w:tcW w:w="4039" w:type="dxa"/>
          </w:tcPr>
          <w:p w14:paraId="7ED1F4A7" w14:textId="77777777" w:rsidR="00E72B1F" w:rsidRPr="00DE27FE" w:rsidRDefault="00E72B1F">
            <w:pPr>
              <w:pStyle w:val="Default"/>
            </w:pPr>
            <w:r w:rsidRPr="00DE27FE">
              <w:t xml:space="preserve">Existing </w:t>
            </w:r>
            <w:r w:rsidR="00C22F1F" w:rsidRPr="00DE27FE">
              <w:t>f</w:t>
            </w:r>
            <w:r w:rsidRPr="00DE27FE">
              <w:t xml:space="preserve">oster carers approved by </w:t>
            </w:r>
          </w:p>
          <w:p w14:paraId="57A3B9A2" w14:textId="77777777" w:rsidR="00E72B1F" w:rsidRPr="00DE27FE" w:rsidRDefault="00E72B1F">
            <w:pPr>
              <w:pStyle w:val="Default"/>
            </w:pPr>
            <w:r w:rsidRPr="00DE27FE">
              <w:t>the Council willing to provide care</w:t>
            </w:r>
          </w:p>
          <w:p w14:paraId="3F1550BF" w14:textId="77777777" w:rsidR="00E72B1F" w:rsidRPr="00DE27FE" w:rsidRDefault="00E72B1F">
            <w:pPr>
              <w:pStyle w:val="Default"/>
            </w:pPr>
            <w:r w:rsidRPr="00DE27FE">
              <w:t xml:space="preserve"> for an additional child</w:t>
            </w:r>
          </w:p>
        </w:tc>
        <w:tc>
          <w:tcPr>
            <w:tcW w:w="6265" w:type="dxa"/>
          </w:tcPr>
          <w:p w14:paraId="2FC78182" w14:textId="77777777" w:rsidR="00E72B1F" w:rsidRPr="00DE27FE" w:rsidRDefault="00E72B1F">
            <w:pPr>
              <w:pStyle w:val="Default"/>
              <w:cnfStyle w:val="000000000000" w:firstRow="0" w:lastRow="0" w:firstColumn="0" w:lastColumn="0" w:oddVBand="0" w:evenVBand="0" w:oddHBand="0" w:evenHBand="0" w:firstRowFirstColumn="0" w:firstRowLastColumn="0" w:lastRowFirstColumn="0" w:lastRowLastColumn="0"/>
            </w:pPr>
            <w:r w:rsidRPr="00DE27FE">
              <w:t>Where a Foster carer already providing a home for at least one foster child offers to provide care for an additional foster child</w:t>
            </w:r>
          </w:p>
        </w:tc>
      </w:tr>
      <w:tr w:rsidR="00E72B1F" w:rsidRPr="00DE27FE" w14:paraId="73FB060A" w14:textId="77777777" w:rsidTr="009727AF">
        <w:trPr>
          <w:cnfStyle w:val="000000100000" w:firstRow="0" w:lastRow="0" w:firstColumn="0" w:lastColumn="0" w:oddVBand="0" w:evenVBand="0" w:oddHBand="1" w:evenHBand="0" w:firstRowFirstColumn="0" w:firstRowLastColumn="0" w:lastRowFirstColumn="0" w:lastRowLastColumn="0"/>
          <w:trHeight w:val="406"/>
        </w:trPr>
        <w:tc>
          <w:tcPr>
            <w:cnfStyle w:val="000010000000" w:firstRow="0" w:lastRow="0" w:firstColumn="0" w:lastColumn="0" w:oddVBand="1" w:evenVBand="0" w:oddHBand="0" w:evenHBand="0" w:firstRowFirstColumn="0" w:firstRowLastColumn="0" w:lastRowFirstColumn="0" w:lastRowLastColumn="0"/>
            <w:tcW w:w="4039" w:type="dxa"/>
          </w:tcPr>
          <w:p w14:paraId="4FC082AD" w14:textId="77777777" w:rsidR="00E72B1F" w:rsidRPr="00DE27FE" w:rsidRDefault="00E72B1F">
            <w:pPr>
              <w:pStyle w:val="Default"/>
            </w:pPr>
            <w:r w:rsidRPr="00DE27FE">
              <w:t xml:space="preserve">Transfer tenants with a positive tenancy record </w:t>
            </w:r>
          </w:p>
        </w:tc>
        <w:tc>
          <w:tcPr>
            <w:tcW w:w="6281" w:type="dxa"/>
            <w:gridSpan w:val="2"/>
          </w:tcPr>
          <w:p w14:paraId="2761F4DA" w14:textId="397BC002" w:rsidR="004A548E" w:rsidRPr="00DE27FE" w:rsidRDefault="00E72B1F" w:rsidP="00742D00">
            <w:pPr>
              <w:pStyle w:val="Default"/>
              <w:cnfStyle w:val="000000100000" w:firstRow="0" w:lastRow="0" w:firstColumn="0" w:lastColumn="0" w:oddVBand="0" w:evenVBand="0" w:oddHBand="1" w:evenHBand="0" w:firstRowFirstColumn="0" w:firstRowLastColumn="0" w:lastRowFirstColumn="0" w:lastRowLastColumn="0"/>
            </w:pPr>
            <w:r w:rsidRPr="00DE27FE">
              <w:t>Current occupants of social housing in the Medway area</w:t>
            </w:r>
            <w:r w:rsidR="000F39F5" w:rsidRPr="00DE27FE">
              <w:t>, excluding extra care or sheltered schemes</w:t>
            </w:r>
            <w:r w:rsidRPr="00DE27FE">
              <w:t>. The</w:t>
            </w:r>
            <w:r w:rsidR="007C5521">
              <w:t xml:space="preserve"> landlord of the tenant must agree</w:t>
            </w:r>
            <w:r w:rsidRPr="00DE27FE">
              <w:t xml:space="preserve"> for the Council to advertise the resulting void via the Homechoice scheme for the case to be considered as a transfer. </w:t>
            </w:r>
            <w:r w:rsidR="000F39F5" w:rsidRPr="00DE27FE">
              <w:t xml:space="preserve"> The tenant must not</w:t>
            </w:r>
            <w:r w:rsidR="00742D00" w:rsidRPr="00DE27FE">
              <w:t xml:space="preserve"> have moved</w:t>
            </w:r>
            <w:r w:rsidR="00FF6EA1" w:rsidRPr="00DE27FE">
              <w:t xml:space="preserve"> th</w:t>
            </w:r>
            <w:r w:rsidR="00742D00" w:rsidRPr="00DE27FE">
              <w:t>r</w:t>
            </w:r>
            <w:r w:rsidR="00FF6EA1" w:rsidRPr="00DE27FE">
              <w:t>ough Homechoice within the last year.</w:t>
            </w:r>
          </w:p>
        </w:tc>
      </w:tr>
      <w:tr w:rsidR="003928A5" w:rsidRPr="002D52E0" w14:paraId="42F4145F" w14:textId="77777777" w:rsidTr="009727AF">
        <w:trPr>
          <w:trHeight w:val="146"/>
        </w:trPr>
        <w:tc>
          <w:tcPr>
            <w:cnfStyle w:val="000010000000" w:firstRow="0" w:lastRow="0" w:firstColumn="0" w:lastColumn="0" w:oddVBand="1" w:evenVBand="0" w:oddHBand="0" w:evenHBand="0" w:firstRowFirstColumn="0" w:firstRowLastColumn="0" w:lastRowFirstColumn="0" w:lastRowLastColumn="0"/>
            <w:tcW w:w="4039" w:type="dxa"/>
          </w:tcPr>
          <w:p w14:paraId="0023AC57" w14:textId="77777777" w:rsidR="003928A5" w:rsidRPr="002D52E0" w:rsidRDefault="003928A5" w:rsidP="00150D04">
            <w:pPr>
              <w:pStyle w:val="Default"/>
            </w:pPr>
            <w:r w:rsidRPr="002D52E0">
              <w:t xml:space="preserve">Those who have a high need to be re-housed as a result of violence, including intimidated witnesses, </w:t>
            </w:r>
            <w:r w:rsidRPr="002D52E0">
              <w:lastRenderedPageBreak/>
              <w:t>and those escaping serious anti-social or domestic abuse behaviour</w:t>
            </w:r>
          </w:p>
          <w:p w14:paraId="73973F13" w14:textId="77777777" w:rsidR="003928A5" w:rsidRPr="002D52E0" w:rsidRDefault="003928A5" w:rsidP="00150D04">
            <w:pPr>
              <w:pStyle w:val="Default"/>
            </w:pPr>
          </w:p>
          <w:p w14:paraId="0C5BA1F6" w14:textId="77777777" w:rsidR="003928A5" w:rsidRPr="002D52E0" w:rsidRDefault="003928A5" w:rsidP="00150D04">
            <w:pPr>
              <w:pStyle w:val="Default"/>
            </w:pPr>
          </w:p>
        </w:tc>
        <w:tc>
          <w:tcPr>
            <w:tcW w:w="6281" w:type="dxa"/>
            <w:gridSpan w:val="2"/>
          </w:tcPr>
          <w:p w14:paraId="32610501" w14:textId="77777777" w:rsidR="003928A5" w:rsidRPr="002D52E0" w:rsidRDefault="003928A5" w:rsidP="003928A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2D52E0">
              <w:rPr>
                <w:rFonts w:ascii="Arial" w:hAnsi="Arial" w:cs="Arial"/>
                <w:color w:val="000000"/>
                <w:sz w:val="24"/>
                <w:szCs w:val="24"/>
              </w:rPr>
              <w:lastRenderedPageBreak/>
              <w:t xml:space="preserve">Applicants who need to move due to domestic abuse, violence or harassment at a high level. </w:t>
            </w:r>
          </w:p>
          <w:p w14:paraId="4F09B867" w14:textId="77777777" w:rsidR="003928A5" w:rsidRPr="002D52E0" w:rsidRDefault="003928A5" w:rsidP="003928A5">
            <w:pPr>
              <w:pStyle w:val="Default"/>
              <w:cnfStyle w:val="000000000000" w:firstRow="0" w:lastRow="0" w:firstColumn="0" w:lastColumn="0" w:oddVBand="0" w:evenVBand="0" w:oddHBand="0" w:evenHBand="0" w:firstRowFirstColumn="0" w:firstRowLastColumn="0" w:lastRowFirstColumn="0" w:lastRowLastColumn="0"/>
            </w:pPr>
            <w:r w:rsidRPr="002D52E0">
              <w:t xml:space="preserve">High level of violence or harassment will be verified by the Police and/or other agencies as necessary. This may </w:t>
            </w:r>
            <w:r w:rsidRPr="002D52E0">
              <w:lastRenderedPageBreak/>
              <w:t xml:space="preserve">include where a move is necessary to protect a witness to criminal acts. </w:t>
            </w:r>
          </w:p>
        </w:tc>
      </w:tr>
      <w:tr w:rsidR="00A178F8" w:rsidRPr="00DE27FE" w14:paraId="290D8F04" w14:textId="77777777" w:rsidTr="009727AF">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4039" w:type="dxa"/>
          </w:tcPr>
          <w:p w14:paraId="28BE48E5" w14:textId="244AD4AB" w:rsidR="00C31086" w:rsidRDefault="00A178F8" w:rsidP="000769E6">
            <w:pPr>
              <w:pStyle w:val="Default"/>
            </w:pPr>
            <w:r>
              <w:lastRenderedPageBreak/>
              <w:t xml:space="preserve">Ready to move on from Medway Council </w:t>
            </w:r>
            <w:r w:rsidR="00C31086">
              <w:t xml:space="preserve">care/supported services.  </w:t>
            </w:r>
            <w:r w:rsidR="000769E6">
              <w:t>s</w:t>
            </w:r>
            <w:r w:rsidR="00C31086">
              <w:t>ervices being provided with move on priority will be</w:t>
            </w:r>
            <w:r w:rsidR="00710063">
              <w:t xml:space="preserve"> agreed by the Head of</w:t>
            </w:r>
            <w:r w:rsidR="00C31086">
              <w:t xml:space="preserve"> Housing</w:t>
            </w:r>
          </w:p>
        </w:tc>
        <w:tc>
          <w:tcPr>
            <w:tcW w:w="6281" w:type="dxa"/>
            <w:gridSpan w:val="2"/>
          </w:tcPr>
          <w:p w14:paraId="26FF3E80" w14:textId="582BAF4F" w:rsidR="00A178F8" w:rsidRPr="00820C59" w:rsidRDefault="00A178F8" w:rsidP="00A178F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A178F8">
              <w:rPr>
                <w:rFonts w:ascii="Arial" w:hAnsi="Arial" w:cs="Arial"/>
                <w:color w:val="000000"/>
                <w:sz w:val="24"/>
                <w:szCs w:val="24"/>
              </w:rPr>
              <w:t>An applicant is ready to move to independent settled housing on the recommendation of the</w:t>
            </w:r>
            <w:r w:rsidR="00C31086">
              <w:rPr>
                <w:rFonts w:ascii="Arial" w:hAnsi="Arial" w:cs="Arial"/>
                <w:color w:val="000000"/>
                <w:sz w:val="24"/>
                <w:szCs w:val="24"/>
              </w:rPr>
              <w:t>ir</w:t>
            </w:r>
            <w:r w:rsidRPr="00A178F8">
              <w:rPr>
                <w:rFonts w:ascii="Arial" w:hAnsi="Arial" w:cs="Arial"/>
                <w:color w:val="000000"/>
                <w:sz w:val="24"/>
                <w:szCs w:val="24"/>
              </w:rPr>
              <w:t xml:space="preserve"> </w:t>
            </w:r>
            <w:r>
              <w:rPr>
                <w:rFonts w:ascii="Arial" w:hAnsi="Arial" w:cs="Arial"/>
                <w:color w:val="000000"/>
                <w:sz w:val="24"/>
                <w:szCs w:val="24"/>
              </w:rPr>
              <w:t>Social Worker</w:t>
            </w:r>
            <w:r w:rsidR="000769E6">
              <w:rPr>
                <w:rFonts w:ascii="Arial" w:hAnsi="Arial" w:cs="Arial"/>
                <w:color w:val="000000"/>
                <w:sz w:val="24"/>
                <w:szCs w:val="24"/>
              </w:rPr>
              <w:t xml:space="preserve"> or Scheme Manager</w:t>
            </w:r>
            <w:r>
              <w:rPr>
                <w:rFonts w:ascii="Arial" w:hAnsi="Arial" w:cs="Arial"/>
                <w:color w:val="000000"/>
                <w:sz w:val="24"/>
                <w:szCs w:val="24"/>
              </w:rPr>
              <w:t>.</w:t>
            </w:r>
          </w:p>
        </w:tc>
      </w:tr>
      <w:tr w:rsidR="00532C45" w:rsidRPr="00DE27FE" w14:paraId="352AF9B5" w14:textId="77777777" w:rsidTr="009727AF">
        <w:trPr>
          <w:trHeight w:val="146"/>
        </w:trPr>
        <w:tc>
          <w:tcPr>
            <w:cnfStyle w:val="000010000000" w:firstRow="0" w:lastRow="0" w:firstColumn="0" w:lastColumn="0" w:oddVBand="1" w:evenVBand="0" w:oddHBand="0" w:evenHBand="0" w:firstRowFirstColumn="0" w:firstRowLastColumn="0" w:lastRowFirstColumn="0" w:lastRowLastColumn="0"/>
            <w:tcW w:w="4039" w:type="dxa"/>
          </w:tcPr>
          <w:p w14:paraId="0834501E" w14:textId="77777777" w:rsidR="00532C45" w:rsidRPr="003F6B59" w:rsidRDefault="00D57109" w:rsidP="00150D04">
            <w:pPr>
              <w:pStyle w:val="Default"/>
            </w:pPr>
            <w:r>
              <w:t>Right</w:t>
            </w:r>
            <w:r w:rsidR="00532C45" w:rsidRPr="003F6B59">
              <w:t xml:space="preserve"> to move </w:t>
            </w:r>
            <w:r>
              <w:t xml:space="preserve">– social housing tenants that need to move </w:t>
            </w:r>
            <w:r w:rsidR="00532C45" w:rsidRPr="003F6B59">
              <w:t>to take up</w:t>
            </w:r>
            <w:r>
              <w:t xml:space="preserve"> or continue</w:t>
            </w:r>
            <w:r w:rsidR="00532C45" w:rsidRPr="003F6B59">
              <w:t xml:space="preserve"> employment</w:t>
            </w:r>
          </w:p>
        </w:tc>
        <w:tc>
          <w:tcPr>
            <w:tcW w:w="6281" w:type="dxa"/>
            <w:gridSpan w:val="2"/>
          </w:tcPr>
          <w:p w14:paraId="59F24332" w14:textId="49B1501A" w:rsidR="00D57109" w:rsidRPr="00820C59" w:rsidRDefault="00820C59" w:rsidP="00D5710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820C59">
              <w:rPr>
                <w:rFonts w:ascii="Arial" w:hAnsi="Arial" w:cs="Arial"/>
                <w:color w:val="000000"/>
                <w:sz w:val="24"/>
                <w:szCs w:val="24"/>
              </w:rPr>
              <w:t>Applicants must be a cu</w:t>
            </w:r>
            <w:r w:rsidR="00DE7B34">
              <w:rPr>
                <w:rFonts w:ascii="Arial" w:hAnsi="Arial" w:cs="Arial"/>
                <w:color w:val="000000"/>
                <w:sz w:val="24"/>
                <w:szCs w:val="24"/>
              </w:rPr>
              <w:t>rrent social housing tenant,</w:t>
            </w:r>
            <w:r w:rsidRPr="00820C59">
              <w:rPr>
                <w:rFonts w:ascii="Arial" w:hAnsi="Arial" w:cs="Arial"/>
                <w:color w:val="000000"/>
                <w:sz w:val="24"/>
                <w:szCs w:val="24"/>
              </w:rPr>
              <w:t xml:space="preserve"> </w:t>
            </w:r>
            <w:r w:rsidR="00D57109" w:rsidRPr="00820C59">
              <w:rPr>
                <w:rFonts w:ascii="Arial" w:hAnsi="Arial" w:cs="Arial"/>
                <w:color w:val="000000"/>
                <w:sz w:val="24"/>
                <w:szCs w:val="24"/>
              </w:rPr>
              <w:t>need to move to the</w:t>
            </w:r>
            <w:r w:rsidRPr="00820C59">
              <w:rPr>
                <w:rFonts w:ascii="Arial" w:hAnsi="Arial" w:cs="Arial"/>
                <w:color w:val="000000"/>
                <w:sz w:val="24"/>
                <w:szCs w:val="24"/>
              </w:rPr>
              <w:t xml:space="preserve"> </w:t>
            </w:r>
            <w:r w:rsidR="00FD0BE3">
              <w:rPr>
                <w:rFonts w:ascii="Arial" w:hAnsi="Arial" w:cs="Arial"/>
                <w:color w:val="000000"/>
                <w:sz w:val="24"/>
                <w:szCs w:val="24"/>
              </w:rPr>
              <w:t>local a</w:t>
            </w:r>
            <w:r w:rsidR="00D57109" w:rsidRPr="00820C59">
              <w:rPr>
                <w:rFonts w:ascii="Arial" w:hAnsi="Arial" w:cs="Arial"/>
                <w:color w:val="000000"/>
                <w:sz w:val="24"/>
                <w:szCs w:val="24"/>
              </w:rPr>
              <w:t>uthority’s district to avoid hardship, and</w:t>
            </w:r>
          </w:p>
          <w:p w14:paraId="542100BA" w14:textId="77777777" w:rsidR="0029005F" w:rsidRDefault="00DE7B34" w:rsidP="002900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 xml:space="preserve">a) </w:t>
            </w:r>
            <w:r w:rsidR="00D57109" w:rsidRPr="00DE7B34">
              <w:rPr>
                <w:rFonts w:ascii="Arial" w:hAnsi="Arial" w:cs="Arial"/>
                <w:color w:val="000000"/>
                <w:sz w:val="24"/>
                <w:szCs w:val="24"/>
              </w:rPr>
              <w:t>need to move because the tenant works in the district, or</w:t>
            </w:r>
          </w:p>
          <w:p w14:paraId="72B2170B" w14:textId="1125C52D" w:rsidR="00532C45" w:rsidRPr="00DE27FE" w:rsidRDefault="00DE7B34" w:rsidP="0029005F">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rPr>
            </w:pPr>
            <w:r>
              <w:rPr>
                <w:rFonts w:ascii="Arial" w:hAnsi="Arial" w:cs="Arial"/>
                <w:color w:val="000000"/>
                <w:sz w:val="24"/>
                <w:szCs w:val="24"/>
              </w:rPr>
              <w:t xml:space="preserve">b) </w:t>
            </w:r>
            <w:r w:rsidR="00D57109" w:rsidRPr="00820C59">
              <w:rPr>
                <w:rFonts w:ascii="Arial" w:hAnsi="Arial" w:cs="Arial"/>
                <w:color w:val="000000"/>
                <w:sz w:val="24"/>
                <w:szCs w:val="24"/>
              </w:rPr>
              <w:t>need to move to take up an offer of work</w:t>
            </w:r>
          </w:p>
        </w:tc>
      </w:tr>
      <w:tr w:rsidR="00E72B1F" w:rsidRPr="00DE27FE" w14:paraId="059A76A5" w14:textId="77777777" w:rsidTr="009727AF">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10320" w:type="dxa"/>
            <w:gridSpan w:val="3"/>
          </w:tcPr>
          <w:p w14:paraId="694B376E" w14:textId="77777777" w:rsidR="00E72B1F" w:rsidRPr="00891077" w:rsidRDefault="00E72B1F">
            <w:pPr>
              <w:pStyle w:val="Default"/>
              <w:rPr>
                <w:b/>
              </w:rPr>
            </w:pPr>
            <w:r w:rsidRPr="00891077">
              <w:rPr>
                <w:b/>
              </w:rPr>
              <w:t xml:space="preserve">Band D Need to </w:t>
            </w:r>
            <w:r w:rsidR="00E81973">
              <w:rPr>
                <w:b/>
              </w:rPr>
              <w:t>move but have a reduce priority and older people</w:t>
            </w:r>
          </w:p>
        </w:tc>
      </w:tr>
      <w:tr w:rsidR="00E72B1F" w:rsidRPr="00DE27FE" w14:paraId="37D22E00" w14:textId="77777777" w:rsidTr="009727AF">
        <w:trPr>
          <w:trHeight w:val="652"/>
        </w:trPr>
        <w:tc>
          <w:tcPr>
            <w:cnfStyle w:val="000010000000" w:firstRow="0" w:lastRow="0" w:firstColumn="0" w:lastColumn="0" w:oddVBand="1" w:evenVBand="0" w:oddHBand="0" w:evenHBand="0" w:firstRowFirstColumn="0" w:firstRowLastColumn="0" w:lastRowFirstColumn="0" w:lastRowLastColumn="0"/>
            <w:tcW w:w="4039" w:type="dxa"/>
          </w:tcPr>
          <w:p w14:paraId="11C638D7" w14:textId="0867CAEE" w:rsidR="00E72B1F" w:rsidRPr="00DE27FE" w:rsidRDefault="00E72B1F" w:rsidP="000E136E">
            <w:pPr>
              <w:pStyle w:val="Default"/>
            </w:pPr>
            <w:r w:rsidRPr="00DE27FE">
              <w:t xml:space="preserve">Cases not owed a full homeless duty under sections 193 (2) or 195(2) of part VII Housing </w:t>
            </w:r>
            <w:r w:rsidR="000E136E">
              <w:t>A</w:t>
            </w:r>
            <w:r w:rsidRPr="00DE27FE">
              <w:t xml:space="preserve">ct 1996 (as amended) </w:t>
            </w:r>
          </w:p>
        </w:tc>
        <w:tc>
          <w:tcPr>
            <w:tcW w:w="6281" w:type="dxa"/>
            <w:gridSpan w:val="2"/>
          </w:tcPr>
          <w:p w14:paraId="7C7F399D" w14:textId="45208CEF" w:rsidR="00E72B1F" w:rsidRPr="00DE27FE" w:rsidRDefault="00E72B1F" w:rsidP="000E136E">
            <w:pPr>
              <w:pStyle w:val="Default"/>
              <w:cnfStyle w:val="000000000000" w:firstRow="0" w:lastRow="0" w:firstColumn="0" w:lastColumn="0" w:oddVBand="0" w:evenVBand="0" w:oddHBand="0" w:evenHBand="0" w:firstRowFirstColumn="0" w:firstRowLastColumn="0" w:lastRowFirstColumn="0" w:lastRowLastColumn="0"/>
            </w:pPr>
            <w:r w:rsidRPr="00DE27FE">
              <w:t>Any applicants that are homeless or threatened</w:t>
            </w:r>
            <w:r w:rsidR="00B946CE">
              <w:t xml:space="preserve"> with homelessness</w:t>
            </w:r>
            <w:r w:rsidRPr="00DE27FE">
              <w:t xml:space="preserve"> with</w:t>
            </w:r>
            <w:r w:rsidR="00B946CE">
              <w:t>in the meaning of part Vll,</w:t>
            </w:r>
            <w:r w:rsidRPr="00DE27FE">
              <w:t xml:space="preserve"> but who have been f</w:t>
            </w:r>
            <w:r w:rsidR="00B946CE">
              <w:t>ound to be non-priority or</w:t>
            </w:r>
            <w:r w:rsidRPr="00DE27FE">
              <w:t xml:space="preserve"> intentionally homeless</w:t>
            </w:r>
            <w:r w:rsidR="000E136E">
              <w:t xml:space="preserve"> and/or owed a relief duty, but have not yet had a final decision about a main housing duty.</w:t>
            </w:r>
          </w:p>
        </w:tc>
      </w:tr>
      <w:tr w:rsidR="00E72B1F" w:rsidRPr="00DE27FE" w14:paraId="2A41F429" w14:textId="77777777" w:rsidTr="009727AF">
        <w:trPr>
          <w:cnfStyle w:val="000000100000" w:firstRow="0" w:lastRow="0" w:firstColumn="0" w:lastColumn="0" w:oddVBand="0" w:evenVBand="0" w:oddHBand="1" w:evenHBand="0" w:firstRowFirstColumn="0" w:firstRowLastColumn="0" w:lastRowFirstColumn="0" w:lastRowLastColumn="0"/>
          <w:trHeight w:val="1031"/>
        </w:trPr>
        <w:tc>
          <w:tcPr>
            <w:cnfStyle w:val="000010000000" w:firstRow="0" w:lastRow="0" w:firstColumn="0" w:lastColumn="0" w:oddVBand="1" w:evenVBand="0" w:oddHBand="0" w:evenHBand="0" w:firstRowFirstColumn="0" w:firstRowLastColumn="0" w:lastRowFirstColumn="0" w:lastRowLastColumn="0"/>
            <w:tcW w:w="4039" w:type="dxa"/>
          </w:tcPr>
          <w:p w14:paraId="153B9A7B" w14:textId="77777777" w:rsidR="00E72B1F" w:rsidRPr="00DE27FE" w:rsidRDefault="00E72B1F">
            <w:pPr>
              <w:pStyle w:val="Default"/>
            </w:pPr>
            <w:r w:rsidRPr="00DE27FE">
              <w:t xml:space="preserve">Rent arrears </w:t>
            </w:r>
          </w:p>
        </w:tc>
        <w:tc>
          <w:tcPr>
            <w:tcW w:w="6281" w:type="dxa"/>
            <w:gridSpan w:val="2"/>
          </w:tcPr>
          <w:p w14:paraId="2AA22A6A" w14:textId="77777777" w:rsidR="00E72B1F" w:rsidRPr="00DE27FE" w:rsidRDefault="00E72B1F">
            <w:pPr>
              <w:pStyle w:val="Default"/>
              <w:cnfStyle w:val="000000100000" w:firstRow="0" w:lastRow="0" w:firstColumn="0" w:lastColumn="0" w:oddVBand="0" w:evenVBand="0" w:oddHBand="1" w:evenHBand="0" w:firstRowFirstColumn="0" w:firstRowLastColumn="0" w:lastRowFirstColumn="0" w:lastRowLastColumn="0"/>
            </w:pPr>
            <w:r w:rsidRPr="00DE27FE">
              <w:t xml:space="preserve">Applicants with lawfully recoverable arrears or other housing related debt, substantial enough to make them unsuitable to be re-housed. Discretion may be given where an applicant can demonstrate that they have reduced their arrears to a reasonable level (£500 or under) and are maintaining regular payments for 6 months or more. </w:t>
            </w:r>
          </w:p>
        </w:tc>
      </w:tr>
      <w:tr w:rsidR="0010467D" w:rsidRPr="00DE27FE" w14:paraId="27986ED6" w14:textId="77777777" w:rsidTr="009727AF">
        <w:trPr>
          <w:gridAfter w:val="1"/>
          <w:wAfter w:w="16" w:type="dxa"/>
          <w:trHeight w:val="272"/>
        </w:trPr>
        <w:tc>
          <w:tcPr>
            <w:cnfStyle w:val="000010000000" w:firstRow="0" w:lastRow="0" w:firstColumn="0" w:lastColumn="0" w:oddVBand="1" w:evenVBand="0" w:oddHBand="0" w:evenHBand="0" w:firstRowFirstColumn="0" w:firstRowLastColumn="0" w:lastRowFirstColumn="0" w:lastRowLastColumn="0"/>
            <w:tcW w:w="4039" w:type="dxa"/>
          </w:tcPr>
          <w:p w14:paraId="747DBF43" w14:textId="7238E6AD" w:rsidR="0010467D" w:rsidRPr="00DE27FE" w:rsidRDefault="0010467D" w:rsidP="004926B7">
            <w:pPr>
              <w:pStyle w:val="Default"/>
            </w:pPr>
            <w:r>
              <w:t>Applicants that have worsened their own circumstances, but fall within a reasonable preference group</w:t>
            </w:r>
          </w:p>
        </w:tc>
        <w:tc>
          <w:tcPr>
            <w:tcW w:w="6265" w:type="dxa"/>
          </w:tcPr>
          <w:p w14:paraId="171F51F9" w14:textId="0C18A690" w:rsidR="0010467D" w:rsidRPr="00DE27FE" w:rsidRDefault="0010467D" w:rsidP="00672FE5">
            <w:pPr>
              <w:pStyle w:val="Default"/>
              <w:cnfStyle w:val="000000000000" w:firstRow="0" w:lastRow="0" w:firstColumn="0" w:lastColumn="0" w:oddVBand="0" w:evenVBand="0" w:oddHBand="0" w:evenHBand="0" w:firstRowFirstColumn="0" w:firstRowLastColumn="0" w:lastRowFirstColumn="0" w:lastRowLastColumn="0"/>
            </w:pPr>
            <w:r>
              <w:t>Where an applicant has deliberately worsened their own circumstances as set out in section 12 of the policy.</w:t>
            </w:r>
          </w:p>
        </w:tc>
      </w:tr>
      <w:tr w:rsidR="00E81973" w:rsidRPr="00DE27FE" w14:paraId="18241A15" w14:textId="77777777" w:rsidTr="009727AF">
        <w:trPr>
          <w:gridAfter w:val="1"/>
          <w:cnfStyle w:val="000000100000" w:firstRow="0" w:lastRow="0" w:firstColumn="0" w:lastColumn="0" w:oddVBand="0" w:evenVBand="0" w:oddHBand="1" w:evenHBand="0" w:firstRowFirstColumn="0" w:firstRowLastColumn="0" w:lastRowFirstColumn="0" w:lastRowLastColumn="0"/>
          <w:wAfter w:w="16" w:type="dxa"/>
          <w:trHeight w:val="272"/>
        </w:trPr>
        <w:tc>
          <w:tcPr>
            <w:cnfStyle w:val="000010000000" w:firstRow="0" w:lastRow="0" w:firstColumn="0" w:lastColumn="0" w:oddVBand="1" w:evenVBand="0" w:oddHBand="0" w:evenHBand="0" w:firstRowFirstColumn="0" w:firstRowLastColumn="0" w:lastRowFirstColumn="0" w:lastRowLastColumn="0"/>
            <w:tcW w:w="4039" w:type="dxa"/>
          </w:tcPr>
          <w:p w14:paraId="77B85A2C" w14:textId="77777777" w:rsidR="00E81973" w:rsidRPr="00DE27FE" w:rsidRDefault="00E81973" w:rsidP="004926B7">
            <w:pPr>
              <w:pStyle w:val="Default"/>
            </w:pPr>
            <w:r w:rsidRPr="00DE27FE">
              <w:t xml:space="preserve">Older people </w:t>
            </w:r>
            <w:r w:rsidR="00043555">
              <w:t>over the age of 60</w:t>
            </w:r>
          </w:p>
        </w:tc>
        <w:tc>
          <w:tcPr>
            <w:tcW w:w="6265" w:type="dxa"/>
          </w:tcPr>
          <w:p w14:paraId="76683E1F" w14:textId="5F625A08" w:rsidR="00E81973" w:rsidRPr="00DE27FE" w:rsidRDefault="00E81973" w:rsidP="00672FE5">
            <w:pPr>
              <w:pStyle w:val="Default"/>
              <w:cnfStyle w:val="000000100000" w:firstRow="0" w:lastRow="0" w:firstColumn="0" w:lastColumn="0" w:oddVBand="0" w:evenVBand="0" w:oddHBand="1" w:evenHBand="0" w:firstRowFirstColumn="0" w:firstRowLastColumn="0" w:lastRowFirstColumn="0" w:lastRowLastColumn="0"/>
            </w:pPr>
            <w:r w:rsidRPr="00DE27FE">
              <w:t xml:space="preserve">Older </w:t>
            </w:r>
            <w:r w:rsidR="00043555">
              <w:t xml:space="preserve">people over 60 </w:t>
            </w:r>
            <w:r w:rsidRPr="00DE27FE">
              <w:t>or disabled applicants seeki</w:t>
            </w:r>
            <w:r w:rsidR="00120834">
              <w:t xml:space="preserve">ng </w:t>
            </w:r>
            <w:r w:rsidR="00672FE5">
              <w:t>s</w:t>
            </w:r>
            <w:r w:rsidRPr="00DE27FE">
              <w:t>heltered housing.  These applicants will only be registered for sheltered housing</w:t>
            </w:r>
            <w:r w:rsidR="00120834">
              <w:t>.</w:t>
            </w:r>
          </w:p>
        </w:tc>
      </w:tr>
    </w:tbl>
    <w:p w14:paraId="6DBF7509" w14:textId="4DE5AB28" w:rsidR="00D15DB7" w:rsidRDefault="00D15DB7" w:rsidP="001B17FD">
      <w:pPr>
        <w:spacing w:after="0"/>
        <w:rPr>
          <w:rFonts w:ascii="Arial" w:hAnsi="Arial" w:cs="Arial"/>
          <w:sz w:val="24"/>
          <w:szCs w:val="24"/>
        </w:rPr>
      </w:pPr>
    </w:p>
    <w:p w14:paraId="7EE3F053" w14:textId="611045C9" w:rsidR="00A67DAE" w:rsidRDefault="00A67DAE" w:rsidP="001B17FD">
      <w:pPr>
        <w:spacing w:after="0"/>
        <w:rPr>
          <w:rFonts w:ascii="Arial" w:hAnsi="Arial" w:cs="Arial"/>
          <w:sz w:val="24"/>
          <w:szCs w:val="24"/>
        </w:rPr>
      </w:pPr>
    </w:p>
    <w:p w14:paraId="48521E17" w14:textId="77777777" w:rsidR="00A67DAE" w:rsidRPr="00D15DB7" w:rsidRDefault="00A67DAE" w:rsidP="001B17FD">
      <w:pPr>
        <w:spacing w:after="0"/>
        <w:rPr>
          <w:rFonts w:ascii="Arial" w:hAnsi="Arial" w:cs="Arial"/>
          <w:sz w:val="24"/>
          <w:szCs w:val="24"/>
        </w:rPr>
      </w:pPr>
    </w:p>
    <w:tbl>
      <w:tblPr>
        <w:tblStyle w:val="PlainTable4"/>
        <w:tblW w:w="10320" w:type="dxa"/>
        <w:tblLayout w:type="fixed"/>
        <w:tblLook w:val="0000" w:firstRow="0" w:lastRow="0" w:firstColumn="0" w:lastColumn="0" w:noHBand="0" w:noVBand="0"/>
        <w:tblCaption w:val="Inactive register"/>
      </w:tblPr>
      <w:tblGrid>
        <w:gridCol w:w="10320"/>
      </w:tblGrid>
      <w:tr w:rsidR="00E72B1F" w:rsidRPr="00DE27FE" w14:paraId="111715F1" w14:textId="77777777" w:rsidTr="004A548E">
        <w:trPr>
          <w:trHeight w:val="146"/>
          <w:tblHeader/>
        </w:trPr>
        <w:tc>
          <w:tcPr>
            <w:cnfStyle w:val="000010000000" w:firstRow="0" w:lastRow="0" w:firstColumn="0" w:lastColumn="0" w:oddVBand="1" w:evenVBand="0" w:oddHBand="0" w:evenHBand="0" w:firstRowFirstColumn="0" w:firstRowLastColumn="0" w:lastRowFirstColumn="0" w:lastRowLastColumn="0"/>
            <w:tcW w:w="10320" w:type="dxa"/>
          </w:tcPr>
          <w:p w14:paraId="7299CB3F" w14:textId="77777777" w:rsidR="00E72B1F" w:rsidRPr="00DE27FE" w:rsidRDefault="00E72B1F">
            <w:pPr>
              <w:pStyle w:val="Default"/>
              <w:rPr>
                <w:b/>
              </w:rPr>
            </w:pPr>
            <w:r w:rsidRPr="00DE27FE">
              <w:rPr>
                <w:b/>
              </w:rPr>
              <w:t xml:space="preserve">The Inactive Housing Register </w:t>
            </w:r>
          </w:p>
        </w:tc>
      </w:tr>
      <w:tr w:rsidR="00E72B1F" w:rsidRPr="00DE27FE" w14:paraId="5DBAADD5" w14:textId="77777777" w:rsidTr="00BC11AC">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0320" w:type="dxa"/>
          </w:tcPr>
          <w:p w14:paraId="3DB18150" w14:textId="76B2A8B2" w:rsidR="00E72B1F" w:rsidRPr="00DE27FE" w:rsidRDefault="00E72B1F" w:rsidP="001B17FD">
            <w:pPr>
              <w:pStyle w:val="Default"/>
            </w:pPr>
            <w:r w:rsidRPr="00DE27FE">
              <w:t xml:space="preserve">All other </w:t>
            </w:r>
            <w:r w:rsidR="001B17FD">
              <w:t>applications that</w:t>
            </w:r>
            <w:r w:rsidRPr="00DE27FE">
              <w:t xml:space="preserve"> fulfil the qualifying criteria set out in section 7 will be held on an inactive housing register. In the unlikely event that a property cannot be let to an applicant in bands A-D then properties will then be offered to applicants by date order starting with the applicant registered the longest</w:t>
            </w:r>
            <w:r w:rsidR="00B25F99" w:rsidRPr="00DE27FE">
              <w:t xml:space="preserve"> that meets the advertised criteria for the property</w:t>
            </w:r>
            <w:r w:rsidRPr="00DE27FE">
              <w:t xml:space="preserve">. </w:t>
            </w:r>
          </w:p>
        </w:tc>
      </w:tr>
    </w:tbl>
    <w:p w14:paraId="1C4ED71B" w14:textId="77777777" w:rsidR="00FE77F9" w:rsidRPr="00BC11AC" w:rsidRDefault="00955638" w:rsidP="001E4FB0">
      <w:pPr>
        <w:pStyle w:val="Heading1"/>
      </w:pPr>
      <w:r>
        <w:br w:type="page"/>
      </w:r>
      <w:bookmarkStart w:id="74" w:name="A2"/>
      <w:bookmarkStart w:id="75" w:name="_Toc45083848"/>
      <w:bookmarkEnd w:id="74"/>
      <w:r w:rsidR="00E72B1F" w:rsidRPr="00BC11AC">
        <w:lastRenderedPageBreak/>
        <w:t>Appendix 2</w:t>
      </w:r>
      <w:bookmarkEnd w:id="75"/>
      <w:r w:rsidR="00E72B1F" w:rsidRPr="00BC11AC">
        <w:t xml:space="preserve"> </w:t>
      </w:r>
    </w:p>
    <w:p w14:paraId="179ED6B1" w14:textId="77777777" w:rsidR="00E72B1F" w:rsidRPr="00DE27FE" w:rsidRDefault="00E72B1F" w:rsidP="001E4FB0">
      <w:pPr>
        <w:pStyle w:val="Heading2"/>
      </w:pPr>
      <w:r w:rsidRPr="00DE27FE">
        <w:t xml:space="preserve">Deciding bedroom need </w:t>
      </w:r>
    </w:p>
    <w:p w14:paraId="439EFA66" w14:textId="77777777" w:rsidR="00E72B1F" w:rsidRPr="00DE27FE" w:rsidRDefault="00E72B1F" w:rsidP="00E72B1F">
      <w:pPr>
        <w:pStyle w:val="Default"/>
        <w:spacing w:after="200"/>
      </w:pPr>
      <w:r w:rsidRPr="00DE27FE">
        <w:t xml:space="preserve">The size of the accommodation that an applicant will be allocated is dependent on the size of and circumstances of the applicants household at the time of allocation. </w:t>
      </w:r>
    </w:p>
    <w:p w14:paraId="44F8FA70" w14:textId="77777777" w:rsidR="00E72B1F" w:rsidRPr="00DE27FE" w:rsidRDefault="00E72B1F" w:rsidP="00E72B1F">
      <w:pPr>
        <w:pStyle w:val="Default"/>
        <w:spacing w:after="200"/>
      </w:pPr>
      <w:r w:rsidRPr="00DE27FE">
        <w:t>The size of property that an applicant will be offered is set out below;</w:t>
      </w:r>
    </w:p>
    <w:tbl>
      <w:tblPr>
        <w:tblStyle w:val="PlainTable4"/>
        <w:tblW w:w="10236" w:type="dxa"/>
        <w:tblLayout w:type="fixed"/>
        <w:tblLook w:val="0000" w:firstRow="0" w:lastRow="0" w:firstColumn="0" w:lastColumn="0" w:noHBand="0" w:noVBand="0"/>
        <w:tblCaption w:val="Bedroom need"/>
      </w:tblPr>
      <w:tblGrid>
        <w:gridCol w:w="5748"/>
        <w:gridCol w:w="4488"/>
      </w:tblGrid>
      <w:tr w:rsidR="00E72B1F" w:rsidRPr="0029039C" w14:paraId="372B1B14" w14:textId="77777777" w:rsidTr="004A548E">
        <w:trPr>
          <w:trHeight w:val="146"/>
          <w:tblHeader/>
        </w:trPr>
        <w:tc>
          <w:tcPr>
            <w:cnfStyle w:val="000010000000" w:firstRow="0" w:lastRow="0" w:firstColumn="0" w:lastColumn="0" w:oddVBand="1" w:evenVBand="0" w:oddHBand="0" w:evenHBand="0" w:firstRowFirstColumn="0" w:firstRowLastColumn="0" w:lastRowFirstColumn="0" w:lastRowLastColumn="0"/>
            <w:tcW w:w="5748" w:type="dxa"/>
          </w:tcPr>
          <w:p w14:paraId="1EAC7D4C" w14:textId="77777777" w:rsidR="00E72B1F" w:rsidRPr="0029039C" w:rsidRDefault="00E72B1F">
            <w:pPr>
              <w:pStyle w:val="Default"/>
              <w:rPr>
                <w:b/>
              </w:rPr>
            </w:pPr>
            <w:r w:rsidRPr="0029039C">
              <w:rPr>
                <w:b/>
              </w:rPr>
              <w:t xml:space="preserve">Family size </w:t>
            </w:r>
          </w:p>
        </w:tc>
        <w:tc>
          <w:tcPr>
            <w:tcW w:w="4488" w:type="dxa"/>
          </w:tcPr>
          <w:p w14:paraId="5A4F8195" w14:textId="77777777" w:rsidR="00E72B1F" w:rsidRPr="0029039C" w:rsidRDefault="00E72B1F">
            <w:pPr>
              <w:pStyle w:val="Default"/>
              <w:cnfStyle w:val="000000000000" w:firstRow="0" w:lastRow="0" w:firstColumn="0" w:lastColumn="0" w:oddVBand="0" w:evenVBand="0" w:oddHBand="0" w:evenHBand="0" w:firstRowFirstColumn="0" w:firstRowLastColumn="0" w:lastRowFirstColumn="0" w:lastRowLastColumn="0"/>
              <w:rPr>
                <w:b/>
              </w:rPr>
            </w:pPr>
            <w:r w:rsidRPr="0029039C">
              <w:rPr>
                <w:b/>
              </w:rPr>
              <w:t xml:space="preserve">Size of property </w:t>
            </w:r>
          </w:p>
        </w:tc>
      </w:tr>
      <w:tr w:rsidR="00E72B1F" w:rsidRPr="00DE27FE" w14:paraId="7A158E09" w14:textId="77777777" w:rsidTr="00BC11AC">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5748" w:type="dxa"/>
          </w:tcPr>
          <w:p w14:paraId="0BBAA1F7" w14:textId="77777777" w:rsidR="00E72B1F" w:rsidRPr="00DE27FE" w:rsidRDefault="00E72B1F">
            <w:pPr>
              <w:pStyle w:val="Default"/>
            </w:pPr>
            <w:r w:rsidRPr="00DE27FE">
              <w:t xml:space="preserve">Single person </w:t>
            </w:r>
          </w:p>
        </w:tc>
        <w:tc>
          <w:tcPr>
            <w:tcW w:w="4488" w:type="dxa"/>
          </w:tcPr>
          <w:p w14:paraId="11E43017" w14:textId="77777777" w:rsidR="00E72B1F" w:rsidRPr="00DE27FE" w:rsidRDefault="00E72B1F">
            <w:pPr>
              <w:pStyle w:val="Default"/>
              <w:cnfStyle w:val="000000100000" w:firstRow="0" w:lastRow="0" w:firstColumn="0" w:lastColumn="0" w:oddVBand="0" w:evenVBand="0" w:oddHBand="1" w:evenHBand="0" w:firstRowFirstColumn="0" w:firstRowLastColumn="0" w:lastRowFirstColumn="0" w:lastRowLastColumn="0"/>
            </w:pPr>
            <w:r w:rsidRPr="00DE27FE">
              <w:t xml:space="preserve">Bedsit/one bedroom </w:t>
            </w:r>
          </w:p>
        </w:tc>
      </w:tr>
      <w:tr w:rsidR="00E72B1F" w:rsidRPr="00DE27FE" w14:paraId="393BBB6A" w14:textId="77777777" w:rsidTr="00BC11AC">
        <w:trPr>
          <w:trHeight w:val="146"/>
        </w:trPr>
        <w:tc>
          <w:tcPr>
            <w:cnfStyle w:val="000010000000" w:firstRow="0" w:lastRow="0" w:firstColumn="0" w:lastColumn="0" w:oddVBand="1" w:evenVBand="0" w:oddHBand="0" w:evenHBand="0" w:firstRowFirstColumn="0" w:firstRowLastColumn="0" w:lastRowFirstColumn="0" w:lastRowLastColumn="0"/>
            <w:tcW w:w="5748" w:type="dxa"/>
          </w:tcPr>
          <w:p w14:paraId="27F6EB81" w14:textId="77777777" w:rsidR="00E72B1F" w:rsidRPr="00DE27FE" w:rsidRDefault="00E72B1F">
            <w:pPr>
              <w:pStyle w:val="Default"/>
            </w:pPr>
            <w:r w:rsidRPr="00DE27FE">
              <w:t xml:space="preserve">Couple without children </w:t>
            </w:r>
          </w:p>
        </w:tc>
        <w:tc>
          <w:tcPr>
            <w:tcW w:w="4488" w:type="dxa"/>
          </w:tcPr>
          <w:p w14:paraId="46B56DA2" w14:textId="77777777" w:rsidR="00E72B1F" w:rsidRPr="00DE27FE" w:rsidRDefault="00E72B1F">
            <w:pPr>
              <w:pStyle w:val="Default"/>
              <w:cnfStyle w:val="000000000000" w:firstRow="0" w:lastRow="0" w:firstColumn="0" w:lastColumn="0" w:oddVBand="0" w:evenVBand="0" w:oddHBand="0" w:evenHBand="0" w:firstRowFirstColumn="0" w:firstRowLastColumn="0" w:lastRowFirstColumn="0" w:lastRowLastColumn="0"/>
            </w:pPr>
            <w:r w:rsidRPr="00DE27FE">
              <w:t xml:space="preserve">1 bedroom </w:t>
            </w:r>
          </w:p>
        </w:tc>
      </w:tr>
      <w:tr w:rsidR="00E72B1F" w:rsidRPr="00DE27FE" w14:paraId="422858B9" w14:textId="77777777" w:rsidTr="00BC11AC">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5748" w:type="dxa"/>
          </w:tcPr>
          <w:p w14:paraId="4391AA00" w14:textId="77777777" w:rsidR="00E72B1F" w:rsidRPr="00DE27FE" w:rsidRDefault="00E72B1F">
            <w:pPr>
              <w:pStyle w:val="Default"/>
            </w:pPr>
            <w:r w:rsidRPr="00DE27FE">
              <w:t xml:space="preserve">A </w:t>
            </w:r>
            <w:r w:rsidR="00815B02" w:rsidRPr="00DE27FE">
              <w:t>single person or</w:t>
            </w:r>
            <w:r w:rsidR="0028539B" w:rsidRPr="00DE27FE">
              <w:t xml:space="preserve"> </w:t>
            </w:r>
            <w:r w:rsidRPr="00DE27FE">
              <w:t>couple expecting a child</w:t>
            </w:r>
            <w:r w:rsidR="0029039C">
              <w:t xml:space="preserve"> (over six months pregnant)</w:t>
            </w:r>
            <w:r w:rsidRPr="00DE27FE">
              <w:t xml:space="preserve"> or with one child </w:t>
            </w:r>
          </w:p>
        </w:tc>
        <w:tc>
          <w:tcPr>
            <w:tcW w:w="4488" w:type="dxa"/>
          </w:tcPr>
          <w:p w14:paraId="46338955" w14:textId="77777777" w:rsidR="00E72B1F" w:rsidRPr="00DE27FE" w:rsidRDefault="00E72B1F">
            <w:pPr>
              <w:pStyle w:val="Default"/>
              <w:cnfStyle w:val="000000100000" w:firstRow="0" w:lastRow="0" w:firstColumn="0" w:lastColumn="0" w:oddVBand="0" w:evenVBand="0" w:oddHBand="1" w:evenHBand="0" w:firstRowFirstColumn="0" w:firstRowLastColumn="0" w:lastRowFirstColumn="0" w:lastRowLastColumn="0"/>
            </w:pPr>
            <w:r w:rsidRPr="00DE27FE">
              <w:t xml:space="preserve">2 bedrooms </w:t>
            </w:r>
          </w:p>
        </w:tc>
      </w:tr>
      <w:tr w:rsidR="00E72B1F" w:rsidRPr="00DE27FE" w14:paraId="5D5A3E15" w14:textId="77777777" w:rsidTr="00BC11AC">
        <w:trPr>
          <w:trHeight w:val="146"/>
        </w:trPr>
        <w:tc>
          <w:tcPr>
            <w:cnfStyle w:val="000010000000" w:firstRow="0" w:lastRow="0" w:firstColumn="0" w:lastColumn="0" w:oddVBand="1" w:evenVBand="0" w:oddHBand="0" w:evenHBand="0" w:firstRowFirstColumn="0" w:firstRowLastColumn="0" w:lastRowFirstColumn="0" w:lastRowLastColumn="0"/>
            <w:tcW w:w="5748" w:type="dxa"/>
          </w:tcPr>
          <w:p w14:paraId="20E078B1" w14:textId="77777777" w:rsidR="00E72B1F" w:rsidRPr="00DE27FE" w:rsidRDefault="00E72B1F">
            <w:pPr>
              <w:pStyle w:val="Default"/>
            </w:pPr>
            <w:r w:rsidRPr="00DE27FE">
              <w:t xml:space="preserve">A </w:t>
            </w:r>
            <w:r w:rsidR="00815B02" w:rsidRPr="00DE27FE">
              <w:t xml:space="preserve">single person or </w:t>
            </w:r>
            <w:r w:rsidRPr="00DE27FE">
              <w:t xml:space="preserve">couple with two children of the same sex </w:t>
            </w:r>
          </w:p>
        </w:tc>
        <w:tc>
          <w:tcPr>
            <w:tcW w:w="4488" w:type="dxa"/>
          </w:tcPr>
          <w:p w14:paraId="5E82DCB7" w14:textId="77777777" w:rsidR="00E72B1F" w:rsidRPr="00DE27FE" w:rsidRDefault="00E72B1F">
            <w:pPr>
              <w:pStyle w:val="Default"/>
              <w:cnfStyle w:val="000000000000" w:firstRow="0" w:lastRow="0" w:firstColumn="0" w:lastColumn="0" w:oddVBand="0" w:evenVBand="0" w:oddHBand="0" w:evenHBand="0" w:firstRowFirstColumn="0" w:firstRowLastColumn="0" w:lastRowFirstColumn="0" w:lastRowLastColumn="0"/>
            </w:pPr>
            <w:r w:rsidRPr="00DE27FE">
              <w:t xml:space="preserve">2 bedrooms </w:t>
            </w:r>
          </w:p>
        </w:tc>
      </w:tr>
      <w:tr w:rsidR="00E72B1F" w:rsidRPr="00DE27FE" w14:paraId="77A37708" w14:textId="77777777" w:rsidTr="00BC11AC">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748" w:type="dxa"/>
          </w:tcPr>
          <w:p w14:paraId="6A0C9128" w14:textId="77777777" w:rsidR="00E72B1F" w:rsidRPr="00DE27FE" w:rsidRDefault="00E72B1F">
            <w:pPr>
              <w:pStyle w:val="Default"/>
            </w:pPr>
            <w:r w:rsidRPr="00DE27FE">
              <w:t xml:space="preserve">A </w:t>
            </w:r>
            <w:r w:rsidR="00815B02" w:rsidRPr="00DE27FE">
              <w:t xml:space="preserve">single person or </w:t>
            </w:r>
            <w:r w:rsidRPr="00DE27FE">
              <w:t xml:space="preserve">couple with two children of opposite sex one of whom is over ten </w:t>
            </w:r>
          </w:p>
        </w:tc>
        <w:tc>
          <w:tcPr>
            <w:tcW w:w="4488" w:type="dxa"/>
          </w:tcPr>
          <w:p w14:paraId="7F298A16" w14:textId="77777777" w:rsidR="00E72B1F" w:rsidRPr="00DE27FE" w:rsidRDefault="00E72B1F">
            <w:pPr>
              <w:pStyle w:val="Default"/>
              <w:cnfStyle w:val="000000100000" w:firstRow="0" w:lastRow="0" w:firstColumn="0" w:lastColumn="0" w:oddVBand="0" w:evenVBand="0" w:oddHBand="1" w:evenHBand="0" w:firstRowFirstColumn="0" w:firstRowLastColumn="0" w:lastRowFirstColumn="0" w:lastRowLastColumn="0"/>
            </w:pPr>
            <w:r w:rsidRPr="00DE27FE">
              <w:t xml:space="preserve">3 bedrooms </w:t>
            </w:r>
          </w:p>
        </w:tc>
      </w:tr>
      <w:tr w:rsidR="00E72B1F" w:rsidRPr="00DE27FE" w14:paraId="7921B443" w14:textId="77777777" w:rsidTr="00BC11AC">
        <w:trPr>
          <w:trHeight w:val="146"/>
        </w:trPr>
        <w:tc>
          <w:tcPr>
            <w:cnfStyle w:val="000010000000" w:firstRow="0" w:lastRow="0" w:firstColumn="0" w:lastColumn="0" w:oddVBand="1" w:evenVBand="0" w:oddHBand="0" w:evenHBand="0" w:firstRowFirstColumn="0" w:firstRowLastColumn="0" w:lastRowFirstColumn="0" w:lastRowLastColumn="0"/>
            <w:tcW w:w="5748" w:type="dxa"/>
          </w:tcPr>
          <w:p w14:paraId="551A76A6" w14:textId="77777777" w:rsidR="00E72B1F" w:rsidRPr="00DE27FE" w:rsidRDefault="00E72B1F">
            <w:pPr>
              <w:pStyle w:val="Default"/>
            </w:pPr>
            <w:r w:rsidRPr="00DE27FE">
              <w:t>A</w:t>
            </w:r>
            <w:r w:rsidR="00815B02" w:rsidRPr="00DE27FE">
              <w:t xml:space="preserve"> single person or</w:t>
            </w:r>
            <w:r w:rsidRPr="00DE27FE">
              <w:t xml:space="preserve"> couple with three children </w:t>
            </w:r>
          </w:p>
        </w:tc>
        <w:tc>
          <w:tcPr>
            <w:tcW w:w="4488" w:type="dxa"/>
          </w:tcPr>
          <w:p w14:paraId="7346AB2C" w14:textId="77777777" w:rsidR="00E72B1F" w:rsidRPr="00DE27FE" w:rsidRDefault="00E72B1F">
            <w:pPr>
              <w:pStyle w:val="Default"/>
              <w:cnfStyle w:val="000000000000" w:firstRow="0" w:lastRow="0" w:firstColumn="0" w:lastColumn="0" w:oddVBand="0" w:evenVBand="0" w:oddHBand="0" w:evenHBand="0" w:firstRowFirstColumn="0" w:firstRowLastColumn="0" w:lastRowFirstColumn="0" w:lastRowLastColumn="0"/>
            </w:pPr>
            <w:r w:rsidRPr="00DE27FE">
              <w:t xml:space="preserve">3 bedrooms </w:t>
            </w:r>
          </w:p>
        </w:tc>
      </w:tr>
      <w:tr w:rsidR="00E72B1F" w:rsidRPr="00DE27FE" w14:paraId="46E5F780" w14:textId="77777777" w:rsidTr="00BC11AC">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748" w:type="dxa"/>
          </w:tcPr>
          <w:p w14:paraId="1D0D6328" w14:textId="77777777" w:rsidR="00E72B1F" w:rsidRPr="00DE27FE" w:rsidRDefault="00E72B1F">
            <w:pPr>
              <w:pStyle w:val="Default"/>
            </w:pPr>
            <w:r w:rsidRPr="00DE27FE">
              <w:t xml:space="preserve">A </w:t>
            </w:r>
            <w:r w:rsidR="00815B02" w:rsidRPr="00DE27FE">
              <w:t xml:space="preserve">single person or </w:t>
            </w:r>
            <w:r w:rsidRPr="00DE27FE">
              <w:t xml:space="preserve">couple with four children (all of the same sex or two of each sex) </w:t>
            </w:r>
          </w:p>
        </w:tc>
        <w:tc>
          <w:tcPr>
            <w:tcW w:w="4488" w:type="dxa"/>
          </w:tcPr>
          <w:p w14:paraId="25A1AFE7" w14:textId="77777777" w:rsidR="00E72B1F" w:rsidRPr="00DE27FE" w:rsidRDefault="00E72B1F">
            <w:pPr>
              <w:pStyle w:val="Default"/>
              <w:cnfStyle w:val="000000100000" w:firstRow="0" w:lastRow="0" w:firstColumn="0" w:lastColumn="0" w:oddVBand="0" w:evenVBand="0" w:oddHBand="1" w:evenHBand="0" w:firstRowFirstColumn="0" w:firstRowLastColumn="0" w:lastRowFirstColumn="0" w:lastRowLastColumn="0"/>
            </w:pPr>
            <w:r w:rsidRPr="00DE27FE">
              <w:t xml:space="preserve">3 bedrooms </w:t>
            </w:r>
          </w:p>
        </w:tc>
      </w:tr>
      <w:tr w:rsidR="00E72B1F" w:rsidRPr="00DE27FE" w14:paraId="175C7D48" w14:textId="77777777" w:rsidTr="00BC11AC">
        <w:trPr>
          <w:trHeight w:val="398"/>
        </w:trPr>
        <w:tc>
          <w:tcPr>
            <w:cnfStyle w:val="000010000000" w:firstRow="0" w:lastRow="0" w:firstColumn="0" w:lastColumn="0" w:oddVBand="1" w:evenVBand="0" w:oddHBand="0" w:evenHBand="0" w:firstRowFirstColumn="0" w:firstRowLastColumn="0" w:lastRowFirstColumn="0" w:lastRowLastColumn="0"/>
            <w:tcW w:w="5748" w:type="dxa"/>
          </w:tcPr>
          <w:p w14:paraId="7F54C762" w14:textId="77777777" w:rsidR="00E72B1F" w:rsidRPr="00DE27FE" w:rsidRDefault="00E72B1F">
            <w:pPr>
              <w:pStyle w:val="Default"/>
            </w:pPr>
            <w:r w:rsidRPr="00DE27FE">
              <w:t xml:space="preserve">A </w:t>
            </w:r>
            <w:r w:rsidR="00815B02" w:rsidRPr="00DE27FE">
              <w:t xml:space="preserve">single person or </w:t>
            </w:r>
            <w:r w:rsidRPr="00DE27FE">
              <w:t>Couple with</w:t>
            </w:r>
            <w:r w:rsidR="007C0534">
              <w:t xml:space="preserve"> </w:t>
            </w:r>
            <w:r w:rsidRPr="00DE27FE">
              <w:t>two children one under the age of 1</w:t>
            </w:r>
            <w:r w:rsidR="007C0534">
              <w:t>6</w:t>
            </w:r>
            <w:r w:rsidRPr="00DE27FE">
              <w:t xml:space="preserve"> and the other over the age of 1</w:t>
            </w:r>
            <w:r w:rsidR="007C0534">
              <w:t>6</w:t>
            </w:r>
            <w:r w:rsidRPr="00DE27FE">
              <w:t xml:space="preserve"> </w:t>
            </w:r>
          </w:p>
        </w:tc>
        <w:tc>
          <w:tcPr>
            <w:tcW w:w="4488" w:type="dxa"/>
          </w:tcPr>
          <w:p w14:paraId="7271EB4A" w14:textId="77777777" w:rsidR="00E72B1F" w:rsidRPr="00DE27FE" w:rsidRDefault="00E72B1F">
            <w:pPr>
              <w:pStyle w:val="Default"/>
              <w:cnfStyle w:val="000000000000" w:firstRow="0" w:lastRow="0" w:firstColumn="0" w:lastColumn="0" w:oddVBand="0" w:evenVBand="0" w:oddHBand="0" w:evenHBand="0" w:firstRowFirstColumn="0" w:firstRowLastColumn="0" w:lastRowFirstColumn="0" w:lastRowLastColumn="0"/>
            </w:pPr>
            <w:r w:rsidRPr="00DE27FE">
              <w:t xml:space="preserve">3 Bedrooms </w:t>
            </w:r>
          </w:p>
        </w:tc>
      </w:tr>
      <w:tr w:rsidR="00E72B1F" w:rsidRPr="00DE27FE" w14:paraId="0E433764" w14:textId="77777777" w:rsidTr="00BC11AC">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748" w:type="dxa"/>
          </w:tcPr>
          <w:p w14:paraId="523EEF53" w14:textId="77777777" w:rsidR="00E72B1F" w:rsidRPr="00DE27FE" w:rsidRDefault="00E72B1F">
            <w:pPr>
              <w:pStyle w:val="Default"/>
            </w:pPr>
            <w:r w:rsidRPr="00DE27FE">
              <w:t xml:space="preserve">A </w:t>
            </w:r>
            <w:r w:rsidR="00815B02" w:rsidRPr="00DE27FE">
              <w:t xml:space="preserve">single person or </w:t>
            </w:r>
            <w:r w:rsidRPr="00DE27FE">
              <w:t xml:space="preserve">couple with four children (three of one sex and one of the opposite sex) </w:t>
            </w:r>
          </w:p>
        </w:tc>
        <w:tc>
          <w:tcPr>
            <w:tcW w:w="4488" w:type="dxa"/>
          </w:tcPr>
          <w:p w14:paraId="53701785" w14:textId="77777777" w:rsidR="00E72B1F" w:rsidRPr="00DE27FE" w:rsidRDefault="00E72B1F">
            <w:pPr>
              <w:pStyle w:val="Default"/>
              <w:cnfStyle w:val="000000100000" w:firstRow="0" w:lastRow="0" w:firstColumn="0" w:lastColumn="0" w:oddVBand="0" w:evenVBand="0" w:oddHBand="1" w:evenHBand="0" w:firstRowFirstColumn="0" w:firstRowLastColumn="0" w:lastRowFirstColumn="0" w:lastRowLastColumn="0"/>
            </w:pPr>
            <w:r w:rsidRPr="00DE27FE">
              <w:t xml:space="preserve">4 bedrooms </w:t>
            </w:r>
          </w:p>
        </w:tc>
      </w:tr>
      <w:tr w:rsidR="00E72B1F" w:rsidRPr="00DE27FE" w14:paraId="6568C220" w14:textId="77777777" w:rsidTr="00BC11AC">
        <w:trPr>
          <w:trHeight w:val="146"/>
        </w:trPr>
        <w:tc>
          <w:tcPr>
            <w:cnfStyle w:val="000010000000" w:firstRow="0" w:lastRow="0" w:firstColumn="0" w:lastColumn="0" w:oddVBand="1" w:evenVBand="0" w:oddHBand="0" w:evenHBand="0" w:firstRowFirstColumn="0" w:firstRowLastColumn="0" w:lastRowFirstColumn="0" w:lastRowLastColumn="0"/>
            <w:tcW w:w="5748" w:type="dxa"/>
          </w:tcPr>
          <w:p w14:paraId="43B0A449" w14:textId="77777777" w:rsidR="00E72B1F" w:rsidRPr="00DE27FE" w:rsidRDefault="00E72B1F">
            <w:pPr>
              <w:pStyle w:val="Default"/>
            </w:pPr>
            <w:r w:rsidRPr="00DE27FE">
              <w:t xml:space="preserve">A </w:t>
            </w:r>
            <w:r w:rsidR="00815B02" w:rsidRPr="00DE27FE">
              <w:t xml:space="preserve">single person or </w:t>
            </w:r>
            <w:r w:rsidRPr="00DE27FE">
              <w:t xml:space="preserve">couple with more than four children </w:t>
            </w:r>
          </w:p>
        </w:tc>
        <w:tc>
          <w:tcPr>
            <w:tcW w:w="4488" w:type="dxa"/>
          </w:tcPr>
          <w:p w14:paraId="6A9B5DC2" w14:textId="77777777" w:rsidR="00E72B1F" w:rsidRPr="00DE27FE" w:rsidRDefault="00E72B1F">
            <w:pPr>
              <w:pStyle w:val="Default"/>
              <w:cnfStyle w:val="000000000000" w:firstRow="0" w:lastRow="0" w:firstColumn="0" w:lastColumn="0" w:oddVBand="0" w:evenVBand="0" w:oddHBand="0" w:evenHBand="0" w:firstRowFirstColumn="0" w:firstRowLastColumn="0" w:lastRowFirstColumn="0" w:lastRowLastColumn="0"/>
            </w:pPr>
            <w:r w:rsidRPr="00DE27FE">
              <w:t xml:space="preserve">4 bedrooms </w:t>
            </w:r>
          </w:p>
        </w:tc>
      </w:tr>
      <w:tr w:rsidR="00E72B1F" w:rsidRPr="00DE27FE" w14:paraId="109CA0DC" w14:textId="77777777" w:rsidTr="00BC11AC">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748" w:type="dxa"/>
          </w:tcPr>
          <w:p w14:paraId="7EEC3FFB" w14:textId="77777777" w:rsidR="00E72B1F" w:rsidRPr="00DE27FE" w:rsidRDefault="00E72B1F">
            <w:pPr>
              <w:pStyle w:val="Default"/>
            </w:pPr>
            <w:r w:rsidRPr="00DE27FE">
              <w:t xml:space="preserve">A </w:t>
            </w:r>
            <w:r w:rsidR="00815B02" w:rsidRPr="00DE27FE">
              <w:t xml:space="preserve">single person or </w:t>
            </w:r>
            <w:r w:rsidRPr="00DE27FE">
              <w:t xml:space="preserve">couple with three children and one dependent adult </w:t>
            </w:r>
          </w:p>
        </w:tc>
        <w:tc>
          <w:tcPr>
            <w:tcW w:w="4488" w:type="dxa"/>
          </w:tcPr>
          <w:p w14:paraId="485F71C6" w14:textId="77777777" w:rsidR="00E72B1F" w:rsidRPr="00DE27FE" w:rsidRDefault="00E72B1F">
            <w:pPr>
              <w:pStyle w:val="Default"/>
              <w:cnfStyle w:val="000000100000" w:firstRow="0" w:lastRow="0" w:firstColumn="0" w:lastColumn="0" w:oddVBand="0" w:evenVBand="0" w:oddHBand="1" w:evenHBand="0" w:firstRowFirstColumn="0" w:firstRowLastColumn="0" w:lastRowFirstColumn="0" w:lastRowLastColumn="0"/>
            </w:pPr>
            <w:r w:rsidRPr="00DE27FE">
              <w:t xml:space="preserve">4 bedrooms </w:t>
            </w:r>
          </w:p>
        </w:tc>
      </w:tr>
      <w:tr w:rsidR="00E72B1F" w:rsidRPr="00DE27FE" w14:paraId="4ECFFDFE" w14:textId="77777777" w:rsidTr="00BC11AC">
        <w:trPr>
          <w:trHeight w:val="272"/>
        </w:trPr>
        <w:tc>
          <w:tcPr>
            <w:cnfStyle w:val="000010000000" w:firstRow="0" w:lastRow="0" w:firstColumn="0" w:lastColumn="0" w:oddVBand="1" w:evenVBand="0" w:oddHBand="0" w:evenHBand="0" w:firstRowFirstColumn="0" w:firstRowLastColumn="0" w:lastRowFirstColumn="0" w:lastRowLastColumn="0"/>
            <w:tcW w:w="10236" w:type="dxa"/>
            <w:gridSpan w:val="2"/>
          </w:tcPr>
          <w:p w14:paraId="63D3C8EC" w14:textId="77777777" w:rsidR="00E72B1F" w:rsidRPr="00DE27FE" w:rsidRDefault="00E72B1F">
            <w:pPr>
              <w:pStyle w:val="Default"/>
            </w:pPr>
            <w:r w:rsidRPr="00DE27FE">
              <w:t xml:space="preserve">In the event that a 5 bedroom property is advertised applicants who need that size property in accordance with bedroom standard will be considered. </w:t>
            </w:r>
          </w:p>
        </w:tc>
      </w:tr>
    </w:tbl>
    <w:p w14:paraId="1C4FE792" w14:textId="77777777" w:rsidR="00E72B1F" w:rsidRPr="00DE27FE" w:rsidRDefault="00E72B1F" w:rsidP="00E72B1F">
      <w:pPr>
        <w:autoSpaceDE w:val="0"/>
        <w:autoSpaceDN w:val="0"/>
        <w:adjustRightInd w:val="0"/>
        <w:spacing w:line="240" w:lineRule="auto"/>
        <w:rPr>
          <w:rFonts w:ascii="Arial" w:eastAsiaTheme="minorEastAsia" w:hAnsi="Arial" w:cs="Arial"/>
          <w:color w:val="000000"/>
          <w:sz w:val="24"/>
          <w:szCs w:val="24"/>
          <w:lang w:eastAsia="en-GB"/>
        </w:rPr>
      </w:pPr>
    </w:p>
    <w:p w14:paraId="40738DE7" w14:textId="77777777" w:rsidR="00545550" w:rsidRPr="00545550" w:rsidRDefault="00545550" w:rsidP="00545550">
      <w:pPr>
        <w:autoSpaceDE w:val="0"/>
        <w:autoSpaceDN w:val="0"/>
        <w:adjustRightInd w:val="0"/>
        <w:spacing w:line="240" w:lineRule="auto"/>
        <w:rPr>
          <w:rFonts w:ascii="Arial" w:eastAsiaTheme="minorEastAsia" w:hAnsi="Arial" w:cs="Arial"/>
          <w:color w:val="000000"/>
          <w:sz w:val="24"/>
          <w:szCs w:val="24"/>
          <w:lang w:eastAsia="en-GB"/>
        </w:rPr>
      </w:pPr>
      <w:r w:rsidRPr="00545550">
        <w:rPr>
          <w:rFonts w:ascii="Arial" w:eastAsiaTheme="minorEastAsia" w:hAnsi="Arial" w:cs="Arial"/>
          <w:color w:val="000000"/>
          <w:sz w:val="24"/>
          <w:szCs w:val="24"/>
          <w:lang w:eastAsia="en-GB"/>
        </w:rPr>
        <w:t>We will assess the size of property require</w:t>
      </w:r>
      <w:r>
        <w:rPr>
          <w:rFonts w:ascii="Arial" w:eastAsiaTheme="minorEastAsia" w:hAnsi="Arial" w:cs="Arial"/>
          <w:color w:val="000000"/>
          <w:sz w:val="24"/>
          <w:szCs w:val="24"/>
          <w:lang w:eastAsia="en-GB"/>
        </w:rPr>
        <w:t>d</w:t>
      </w:r>
      <w:r w:rsidRPr="00545550">
        <w:rPr>
          <w:rFonts w:ascii="Arial" w:eastAsiaTheme="minorEastAsia" w:hAnsi="Arial" w:cs="Arial"/>
          <w:color w:val="000000"/>
          <w:sz w:val="24"/>
          <w:szCs w:val="24"/>
          <w:lang w:eastAsia="en-GB"/>
        </w:rPr>
        <w:t xml:space="preserve"> b</w:t>
      </w:r>
      <w:r w:rsidR="000B783C">
        <w:rPr>
          <w:rFonts w:ascii="Arial" w:eastAsiaTheme="minorEastAsia" w:hAnsi="Arial" w:cs="Arial"/>
          <w:color w:val="000000"/>
          <w:sz w:val="24"/>
          <w:szCs w:val="24"/>
          <w:lang w:eastAsia="en-GB"/>
        </w:rPr>
        <w:t xml:space="preserve">ased on who is included on the </w:t>
      </w:r>
      <w:r w:rsidRPr="00545550">
        <w:rPr>
          <w:rFonts w:ascii="Arial" w:eastAsiaTheme="minorEastAsia" w:hAnsi="Arial" w:cs="Arial"/>
          <w:color w:val="000000"/>
          <w:sz w:val="24"/>
          <w:szCs w:val="24"/>
          <w:lang w:eastAsia="en-GB"/>
        </w:rPr>
        <w:t>application.</w:t>
      </w:r>
      <w:r>
        <w:rPr>
          <w:rFonts w:ascii="Arial" w:eastAsiaTheme="minorEastAsia" w:hAnsi="Arial" w:cs="Arial"/>
          <w:color w:val="000000"/>
          <w:sz w:val="24"/>
          <w:szCs w:val="24"/>
          <w:lang w:eastAsia="en-GB"/>
        </w:rPr>
        <w:t xml:space="preserve"> </w:t>
      </w:r>
      <w:r w:rsidR="000B783C">
        <w:rPr>
          <w:rFonts w:ascii="Arial" w:eastAsiaTheme="minorEastAsia" w:hAnsi="Arial" w:cs="Arial"/>
          <w:color w:val="000000"/>
          <w:sz w:val="24"/>
          <w:szCs w:val="24"/>
          <w:lang w:eastAsia="en-GB"/>
        </w:rPr>
        <w:t>O</w:t>
      </w:r>
      <w:r w:rsidRPr="00545550">
        <w:rPr>
          <w:rFonts w:ascii="Arial" w:eastAsiaTheme="minorEastAsia" w:hAnsi="Arial" w:cs="Arial"/>
          <w:color w:val="000000"/>
          <w:sz w:val="24"/>
          <w:szCs w:val="24"/>
          <w:lang w:eastAsia="en-GB"/>
        </w:rPr>
        <w:t xml:space="preserve">nly members of immediate family who normally </w:t>
      </w:r>
      <w:r w:rsidR="000B783C">
        <w:rPr>
          <w:rFonts w:ascii="Arial" w:eastAsiaTheme="minorEastAsia" w:hAnsi="Arial" w:cs="Arial"/>
          <w:color w:val="000000"/>
          <w:sz w:val="24"/>
          <w:szCs w:val="24"/>
          <w:lang w:eastAsia="en-GB"/>
        </w:rPr>
        <w:t>reside in the home</w:t>
      </w:r>
      <w:r w:rsidRPr="00545550">
        <w:rPr>
          <w:rFonts w:ascii="Arial" w:eastAsiaTheme="minorEastAsia" w:hAnsi="Arial" w:cs="Arial"/>
          <w:color w:val="000000"/>
          <w:sz w:val="24"/>
          <w:szCs w:val="24"/>
          <w:lang w:eastAsia="en-GB"/>
        </w:rPr>
        <w:t xml:space="preserve"> (or who</w:t>
      </w:r>
      <w:r>
        <w:rPr>
          <w:rFonts w:ascii="Arial" w:eastAsiaTheme="minorEastAsia" w:hAnsi="Arial" w:cs="Arial"/>
          <w:color w:val="000000"/>
          <w:sz w:val="24"/>
          <w:szCs w:val="24"/>
          <w:lang w:eastAsia="en-GB"/>
        </w:rPr>
        <w:t xml:space="preserve"> </w:t>
      </w:r>
      <w:r w:rsidRPr="00545550">
        <w:rPr>
          <w:rFonts w:ascii="Arial" w:eastAsiaTheme="minorEastAsia" w:hAnsi="Arial" w:cs="Arial"/>
          <w:color w:val="000000"/>
          <w:sz w:val="24"/>
          <w:szCs w:val="24"/>
          <w:lang w:eastAsia="en-GB"/>
        </w:rPr>
        <w:t xml:space="preserve">would live with </w:t>
      </w:r>
      <w:r w:rsidR="00C924E5">
        <w:rPr>
          <w:rFonts w:ascii="Arial" w:eastAsiaTheme="minorEastAsia" w:hAnsi="Arial" w:cs="Arial"/>
          <w:color w:val="000000"/>
          <w:sz w:val="24"/>
          <w:szCs w:val="24"/>
          <w:lang w:eastAsia="en-GB"/>
        </w:rPr>
        <w:t>them</w:t>
      </w:r>
      <w:r w:rsidRPr="00545550">
        <w:rPr>
          <w:rFonts w:ascii="Arial" w:eastAsiaTheme="minorEastAsia" w:hAnsi="Arial" w:cs="Arial"/>
          <w:color w:val="000000"/>
          <w:sz w:val="24"/>
          <w:szCs w:val="24"/>
          <w:lang w:eastAsia="en-GB"/>
        </w:rPr>
        <w:t xml:space="preserve"> if it were possible for them to do so) or other people who have an</w:t>
      </w:r>
      <w:r>
        <w:rPr>
          <w:rFonts w:ascii="Arial" w:eastAsiaTheme="minorEastAsia" w:hAnsi="Arial" w:cs="Arial"/>
          <w:color w:val="000000"/>
          <w:sz w:val="24"/>
          <w:szCs w:val="24"/>
          <w:lang w:eastAsia="en-GB"/>
        </w:rPr>
        <w:t xml:space="preserve"> </w:t>
      </w:r>
      <w:r w:rsidRPr="00545550">
        <w:rPr>
          <w:rFonts w:ascii="Arial" w:eastAsiaTheme="minorEastAsia" w:hAnsi="Arial" w:cs="Arial"/>
          <w:color w:val="000000"/>
          <w:sz w:val="24"/>
          <w:szCs w:val="24"/>
          <w:lang w:eastAsia="en-GB"/>
        </w:rPr>
        <w:t>e</w:t>
      </w:r>
      <w:r w:rsidR="00C924E5">
        <w:rPr>
          <w:rFonts w:ascii="Arial" w:eastAsiaTheme="minorEastAsia" w:hAnsi="Arial" w:cs="Arial"/>
          <w:color w:val="000000"/>
          <w:sz w:val="24"/>
          <w:szCs w:val="24"/>
          <w:lang w:eastAsia="en-GB"/>
        </w:rPr>
        <w:t>xtenuating need to live with them</w:t>
      </w:r>
      <w:r w:rsidRPr="00545550">
        <w:rPr>
          <w:rFonts w:ascii="Arial" w:eastAsiaTheme="minorEastAsia" w:hAnsi="Arial" w:cs="Arial"/>
          <w:color w:val="000000"/>
          <w:sz w:val="24"/>
          <w:szCs w:val="24"/>
          <w:lang w:eastAsia="en-GB"/>
        </w:rPr>
        <w:t>. Immediate family means:</w:t>
      </w:r>
    </w:p>
    <w:p w14:paraId="2C17A3CC" w14:textId="77777777" w:rsidR="00545550" w:rsidRPr="00970FF4" w:rsidRDefault="000B783C" w:rsidP="006C2ADF">
      <w:pPr>
        <w:pStyle w:val="ListParagraph"/>
        <w:numPr>
          <w:ilvl w:val="0"/>
          <w:numId w:val="5"/>
        </w:numPr>
        <w:autoSpaceDE w:val="0"/>
        <w:autoSpaceDN w:val="0"/>
        <w:adjustRightInd w:val="0"/>
        <w:spacing w:line="240" w:lineRule="auto"/>
        <w:rPr>
          <w:rFonts w:ascii="Arial" w:eastAsiaTheme="minorEastAsia" w:hAnsi="Arial" w:cs="Arial"/>
          <w:color w:val="000000"/>
          <w:sz w:val="24"/>
          <w:szCs w:val="24"/>
          <w:lang w:eastAsia="en-GB"/>
        </w:rPr>
      </w:pPr>
      <w:r>
        <w:rPr>
          <w:rFonts w:ascii="Arial" w:eastAsiaTheme="minorEastAsia" w:hAnsi="Arial" w:cs="Arial"/>
          <w:color w:val="000000"/>
          <w:sz w:val="24"/>
          <w:szCs w:val="24"/>
          <w:lang w:eastAsia="en-GB"/>
        </w:rPr>
        <w:t>T</w:t>
      </w:r>
      <w:r w:rsidR="00545550" w:rsidRPr="00970FF4">
        <w:rPr>
          <w:rFonts w:ascii="Arial" w:eastAsiaTheme="minorEastAsia" w:hAnsi="Arial" w:cs="Arial"/>
          <w:color w:val="000000"/>
          <w:sz w:val="24"/>
          <w:szCs w:val="24"/>
          <w:lang w:eastAsia="en-GB"/>
        </w:rPr>
        <w:t>he main applicant</w:t>
      </w:r>
    </w:p>
    <w:p w14:paraId="21F38A86" w14:textId="77777777" w:rsidR="00545550" w:rsidRDefault="000B783C" w:rsidP="006C2ADF">
      <w:pPr>
        <w:pStyle w:val="ListParagraph"/>
        <w:numPr>
          <w:ilvl w:val="0"/>
          <w:numId w:val="4"/>
        </w:numPr>
        <w:autoSpaceDE w:val="0"/>
        <w:autoSpaceDN w:val="0"/>
        <w:adjustRightInd w:val="0"/>
        <w:spacing w:line="240" w:lineRule="auto"/>
        <w:rPr>
          <w:rFonts w:ascii="Arial" w:eastAsiaTheme="minorEastAsia" w:hAnsi="Arial" w:cs="Arial"/>
          <w:color w:val="000000"/>
          <w:sz w:val="24"/>
          <w:szCs w:val="24"/>
          <w:lang w:eastAsia="en-GB"/>
        </w:rPr>
      </w:pPr>
      <w:r>
        <w:rPr>
          <w:rFonts w:ascii="Arial" w:eastAsiaTheme="minorEastAsia" w:hAnsi="Arial" w:cs="Arial"/>
          <w:color w:val="000000"/>
          <w:sz w:val="24"/>
          <w:szCs w:val="24"/>
          <w:lang w:eastAsia="en-GB"/>
        </w:rPr>
        <w:t>Their</w:t>
      </w:r>
      <w:r w:rsidR="00545550" w:rsidRPr="00970FF4">
        <w:rPr>
          <w:rFonts w:ascii="Arial" w:eastAsiaTheme="minorEastAsia" w:hAnsi="Arial" w:cs="Arial"/>
          <w:color w:val="000000"/>
          <w:sz w:val="24"/>
          <w:szCs w:val="24"/>
          <w:lang w:eastAsia="en-GB"/>
        </w:rPr>
        <w:t xml:space="preserve"> spouse or partner. By ‘partner’ we mean someone </w:t>
      </w:r>
      <w:r>
        <w:rPr>
          <w:rFonts w:ascii="Arial" w:eastAsiaTheme="minorEastAsia" w:hAnsi="Arial" w:cs="Arial"/>
          <w:color w:val="000000"/>
          <w:sz w:val="24"/>
          <w:szCs w:val="24"/>
          <w:lang w:eastAsia="en-GB"/>
        </w:rPr>
        <w:t>they</w:t>
      </w:r>
      <w:r w:rsidR="00545550" w:rsidRPr="00970FF4">
        <w:rPr>
          <w:rFonts w:ascii="Arial" w:eastAsiaTheme="minorEastAsia" w:hAnsi="Arial" w:cs="Arial"/>
          <w:color w:val="000000"/>
          <w:sz w:val="24"/>
          <w:szCs w:val="24"/>
          <w:lang w:eastAsia="en-GB"/>
        </w:rPr>
        <w:t xml:space="preserve"> live with as </w:t>
      </w:r>
      <w:r>
        <w:rPr>
          <w:rFonts w:ascii="Arial" w:eastAsiaTheme="minorEastAsia" w:hAnsi="Arial" w:cs="Arial"/>
          <w:color w:val="000000"/>
          <w:sz w:val="24"/>
          <w:szCs w:val="24"/>
          <w:lang w:eastAsia="en-GB"/>
        </w:rPr>
        <w:t>a</w:t>
      </w:r>
      <w:r w:rsidR="00545550" w:rsidRPr="00970FF4">
        <w:rPr>
          <w:rFonts w:ascii="Arial" w:eastAsiaTheme="minorEastAsia" w:hAnsi="Arial" w:cs="Arial"/>
          <w:color w:val="000000"/>
          <w:sz w:val="24"/>
          <w:szCs w:val="24"/>
          <w:lang w:eastAsia="en-GB"/>
        </w:rPr>
        <w:t xml:space="preserve"> partner</w:t>
      </w:r>
      <w:r>
        <w:rPr>
          <w:rFonts w:ascii="Arial" w:eastAsiaTheme="minorEastAsia" w:hAnsi="Arial" w:cs="Arial"/>
          <w:color w:val="000000"/>
          <w:sz w:val="24"/>
          <w:szCs w:val="24"/>
          <w:lang w:eastAsia="en-GB"/>
        </w:rPr>
        <w:t xml:space="preserve">. </w:t>
      </w:r>
      <w:r w:rsidR="00545550" w:rsidRPr="00545550">
        <w:rPr>
          <w:rFonts w:ascii="Arial" w:eastAsiaTheme="minorEastAsia" w:hAnsi="Arial" w:cs="Arial"/>
          <w:color w:val="000000"/>
          <w:sz w:val="24"/>
          <w:szCs w:val="24"/>
          <w:lang w:eastAsia="en-GB"/>
        </w:rPr>
        <w:t>This includes mixed gender</w:t>
      </w:r>
      <w:r w:rsidR="00545550">
        <w:rPr>
          <w:rFonts w:ascii="Arial" w:eastAsiaTheme="minorEastAsia" w:hAnsi="Arial" w:cs="Arial"/>
          <w:color w:val="000000"/>
          <w:sz w:val="24"/>
          <w:szCs w:val="24"/>
          <w:lang w:eastAsia="en-GB"/>
        </w:rPr>
        <w:t xml:space="preserve"> </w:t>
      </w:r>
      <w:r w:rsidR="00545550" w:rsidRPr="00545550">
        <w:rPr>
          <w:rFonts w:ascii="Arial" w:eastAsiaTheme="minorEastAsia" w:hAnsi="Arial" w:cs="Arial"/>
          <w:color w:val="000000"/>
          <w:sz w:val="24"/>
          <w:szCs w:val="24"/>
          <w:lang w:eastAsia="en-GB"/>
        </w:rPr>
        <w:t>and same-sex couples and whether or not you are married or in a civil partnership</w:t>
      </w:r>
    </w:p>
    <w:p w14:paraId="1716001D" w14:textId="00B589FE" w:rsidR="00545550" w:rsidRDefault="00BC11AC" w:rsidP="006C2ADF">
      <w:pPr>
        <w:pStyle w:val="ListParagraph"/>
        <w:numPr>
          <w:ilvl w:val="0"/>
          <w:numId w:val="4"/>
        </w:numPr>
        <w:autoSpaceDE w:val="0"/>
        <w:autoSpaceDN w:val="0"/>
        <w:adjustRightInd w:val="0"/>
        <w:spacing w:line="240" w:lineRule="auto"/>
        <w:rPr>
          <w:rFonts w:ascii="Arial" w:eastAsiaTheme="minorEastAsia" w:hAnsi="Arial" w:cs="Arial"/>
          <w:color w:val="000000"/>
          <w:sz w:val="24"/>
          <w:szCs w:val="24"/>
          <w:lang w:eastAsia="en-GB"/>
        </w:rPr>
      </w:pPr>
      <w:r>
        <w:rPr>
          <w:rFonts w:ascii="Arial" w:eastAsiaTheme="minorEastAsia" w:hAnsi="Arial" w:cs="Arial"/>
          <w:color w:val="000000"/>
          <w:sz w:val="24"/>
          <w:szCs w:val="24"/>
          <w:lang w:eastAsia="en-GB"/>
        </w:rPr>
        <w:t>Dependent</w:t>
      </w:r>
      <w:r w:rsidR="00545550">
        <w:rPr>
          <w:rFonts w:ascii="Arial" w:eastAsiaTheme="minorEastAsia" w:hAnsi="Arial" w:cs="Arial"/>
          <w:color w:val="000000"/>
          <w:sz w:val="24"/>
          <w:szCs w:val="24"/>
          <w:lang w:eastAsia="en-GB"/>
        </w:rPr>
        <w:t xml:space="preserve"> children</w:t>
      </w:r>
      <w:r w:rsidR="000B783C">
        <w:rPr>
          <w:rFonts w:ascii="Arial" w:eastAsiaTheme="minorEastAsia" w:hAnsi="Arial" w:cs="Arial"/>
          <w:color w:val="000000"/>
          <w:sz w:val="24"/>
          <w:szCs w:val="24"/>
          <w:lang w:eastAsia="en-GB"/>
        </w:rPr>
        <w:t xml:space="preserve"> that </w:t>
      </w:r>
      <w:r w:rsidR="00C924E5">
        <w:rPr>
          <w:rFonts w:ascii="Arial" w:eastAsiaTheme="minorEastAsia" w:hAnsi="Arial" w:cs="Arial"/>
          <w:color w:val="000000"/>
          <w:sz w:val="24"/>
          <w:szCs w:val="24"/>
          <w:lang w:eastAsia="en-GB"/>
        </w:rPr>
        <w:t>they</w:t>
      </w:r>
      <w:r w:rsidR="00545550" w:rsidRPr="00545550">
        <w:rPr>
          <w:rFonts w:ascii="Arial" w:eastAsiaTheme="minorEastAsia" w:hAnsi="Arial" w:cs="Arial"/>
          <w:color w:val="000000"/>
          <w:sz w:val="24"/>
          <w:szCs w:val="24"/>
          <w:lang w:eastAsia="en-GB"/>
        </w:rPr>
        <w:t xml:space="preserve"> are in receipt of child benefit </w:t>
      </w:r>
      <w:r w:rsidR="000B783C">
        <w:rPr>
          <w:rFonts w:ascii="Arial" w:eastAsiaTheme="minorEastAsia" w:hAnsi="Arial" w:cs="Arial"/>
          <w:color w:val="000000"/>
          <w:sz w:val="24"/>
          <w:szCs w:val="24"/>
          <w:lang w:eastAsia="en-GB"/>
        </w:rPr>
        <w:t>for</w:t>
      </w:r>
    </w:p>
    <w:p w14:paraId="45D8CF5A" w14:textId="6593A5E8" w:rsidR="009C56E8" w:rsidRPr="004A2AFF" w:rsidRDefault="00545550" w:rsidP="004A2AFF">
      <w:pPr>
        <w:autoSpaceDE w:val="0"/>
        <w:autoSpaceDN w:val="0"/>
        <w:adjustRightInd w:val="0"/>
        <w:spacing w:line="240" w:lineRule="auto"/>
        <w:rPr>
          <w:rFonts w:ascii="Arial" w:eastAsiaTheme="minorEastAsia" w:hAnsi="Arial" w:cs="Arial"/>
          <w:color w:val="000000"/>
          <w:sz w:val="24"/>
          <w:szCs w:val="24"/>
          <w:lang w:eastAsia="en-GB"/>
        </w:rPr>
      </w:pPr>
      <w:r>
        <w:rPr>
          <w:rFonts w:ascii="Arial" w:eastAsiaTheme="minorEastAsia" w:hAnsi="Arial" w:cs="Arial"/>
          <w:color w:val="000000"/>
          <w:sz w:val="24"/>
          <w:szCs w:val="24"/>
          <w:lang w:eastAsia="en-GB"/>
        </w:rPr>
        <w:t xml:space="preserve">All other household members will be considered at the discretion of the Homechoice Manager (or equivalent).  Other household members </w:t>
      </w:r>
      <w:r w:rsidR="00C924E5">
        <w:rPr>
          <w:rFonts w:ascii="Arial" w:eastAsiaTheme="minorEastAsia" w:hAnsi="Arial" w:cs="Arial"/>
          <w:color w:val="000000"/>
          <w:sz w:val="24"/>
          <w:szCs w:val="24"/>
          <w:lang w:eastAsia="en-GB"/>
        </w:rPr>
        <w:t>for example may include, full time live in carers, dependants such as disabled adult childr</w:t>
      </w:r>
      <w:r w:rsidR="0012696D">
        <w:rPr>
          <w:rFonts w:ascii="Arial" w:eastAsiaTheme="minorEastAsia" w:hAnsi="Arial" w:cs="Arial"/>
          <w:color w:val="000000"/>
          <w:sz w:val="24"/>
          <w:szCs w:val="24"/>
          <w:lang w:eastAsia="en-GB"/>
        </w:rPr>
        <w:t>en requiring care or support</w:t>
      </w:r>
      <w:r w:rsidR="00C924E5">
        <w:rPr>
          <w:rFonts w:ascii="Arial" w:eastAsiaTheme="minorEastAsia" w:hAnsi="Arial" w:cs="Arial"/>
          <w:color w:val="000000"/>
          <w:sz w:val="24"/>
          <w:szCs w:val="24"/>
          <w:lang w:eastAsia="en-GB"/>
        </w:rPr>
        <w:t>.</w:t>
      </w:r>
    </w:p>
    <w:p w14:paraId="5658203E" w14:textId="0448E528" w:rsidR="00CE4977" w:rsidRPr="00DE27FE" w:rsidRDefault="00CE4977" w:rsidP="00E72B1F">
      <w:pPr>
        <w:autoSpaceDE w:val="0"/>
        <w:autoSpaceDN w:val="0"/>
        <w:adjustRightInd w:val="0"/>
        <w:spacing w:line="240" w:lineRule="auto"/>
        <w:rPr>
          <w:rFonts w:ascii="Arial" w:eastAsiaTheme="minorEastAsia" w:hAnsi="Arial" w:cs="Arial"/>
          <w:color w:val="000000"/>
          <w:sz w:val="24"/>
          <w:szCs w:val="24"/>
          <w:lang w:eastAsia="en-GB"/>
        </w:rPr>
      </w:pPr>
      <w:r w:rsidRPr="00DE27FE">
        <w:rPr>
          <w:rFonts w:ascii="Arial" w:eastAsiaTheme="minorEastAsia" w:hAnsi="Arial" w:cs="Arial"/>
          <w:color w:val="000000"/>
          <w:sz w:val="24"/>
          <w:szCs w:val="24"/>
          <w:lang w:eastAsia="en-GB"/>
        </w:rPr>
        <w:t xml:space="preserve">Applicants that are pregnant will be eligible for an additional bedroom once they are over six months </w:t>
      </w:r>
      <w:r w:rsidR="009222B4">
        <w:rPr>
          <w:rFonts w:ascii="Arial" w:eastAsiaTheme="minorEastAsia" w:hAnsi="Arial" w:cs="Arial"/>
          <w:color w:val="000000"/>
          <w:sz w:val="24"/>
          <w:szCs w:val="24"/>
          <w:lang w:eastAsia="en-GB"/>
        </w:rPr>
        <w:t>into their pregnancy</w:t>
      </w:r>
      <w:r w:rsidRPr="00DE27FE">
        <w:rPr>
          <w:rFonts w:ascii="Arial" w:eastAsiaTheme="minorEastAsia" w:hAnsi="Arial" w:cs="Arial"/>
          <w:color w:val="000000"/>
          <w:sz w:val="24"/>
          <w:szCs w:val="24"/>
          <w:lang w:eastAsia="en-GB"/>
        </w:rPr>
        <w:t xml:space="preserve">, if the birth of the </w:t>
      </w:r>
      <w:r w:rsidR="00110B8E" w:rsidRPr="00DE27FE">
        <w:rPr>
          <w:rFonts w:ascii="Arial" w:eastAsiaTheme="minorEastAsia" w:hAnsi="Arial" w:cs="Arial"/>
          <w:color w:val="000000"/>
          <w:sz w:val="24"/>
          <w:szCs w:val="24"/>
          <w:lang w:eastAsia="en-GB"/>
        </w:rPr>
        <w:t>child would give them an</w:t>
      </w:r>
      <w:r w:rsidRPr="00DE27FE">
        <w:rPr>
          <w:rFonts w:ascii="Arial" w:eastAsiaTheme="minorEastAsia" w:hAnsi="Arial" w:cs="Arial"/>
          <w:color w:val="000000"/>
          <w:sz w:val="24"/>
          <w:szCs w:val="24"/>
          <w:lang w:eastAsia="en-GB"/>
        </w:rPr>
        <w:t xml:space="preserve"> additional bedroom</w:t>
      </w:r>
      <w:r w:rsidR="00B9063E" w:rsidRPr="00DE27FE">
        <w:rPr>
          <w:rFonts w:ascii="Arial" w:eastAsiaTheme="minorEastAsia" w:hAnsi="Arial" w:cs="Arial"/>
          <w:color w:val="000000"/>
          <w:sz w:val="24"/>
          <w:szCs w:val="24"/>
          <w:lang w:eastAsia="en-GB"/>
        </w:rPr>
        <w:t xml:space="preserve"> in accordance w</w:t>
      </w:r>
      <w:r w:rsidR="0029039C">
        <w:rPr>
          <w:rFonts w:ascii="Arial" w:eastAsiaTheme="minorEastAsia" w:hAnsi="Arial" w:cs="Arial"/>
          <w:color w:val="000000"/>
          <w:sz w:val="24"/>
          <w:szCs w:val="24"/>
          <w:lang w:eastAsia="en-GB"/>
        </w:rPr>
        <w:t>i</w:t>
      </w:r>
      <w:r w:rsidR="00B9063E" w:rsidRPr="00DE27FE">
        <w:rPr>
          <w:rFonts w:ascii="Arial" w:eastAsiaTheme="minorEastAsia" w:hAnsi="Arial" w:cs="Arial"/>
          <w:color w:val="000000"/>
          <w:sz w:val="24"/>
          <w:szCs w:val="24"/>
          <w:lang w:eastAsia="en-GB"/>
        </w:rPr>
        <w:t>th the above criteria</w:t>
      </w:r>
      <w:r w:rsidRPr="00DE27FE">
        <w:rPr>
          <w:rFonts w:ascii="Arial" w:eastAsiaTheme="minorEastAsia" w:hAnsi="Arial" w:cs="Arial"/>
          <w:color w:val="000000"/>
          <w:sz w:val="24"/>
          <w:szCs w:val="24"/>
          <w:lang w:eastAsia="en-GB"/>
        </w:rPr>
        <w:t>.</w:t>
      </w:r>
    </w:p>
    <w:p w14:paraId="18E772F6" w14:textId="4A7B201D" w:rsidR="0012696D" w:rsidRDefault="001D72D6" w:rsidP="00E72B1F">
      <w:pPr>
        <w:autoSpaceDE w:val="0"/>
        <w:autoSpaceDN w:val="0"/>
        <w:adjustRightInd w:val="0"/>
        <w:spacing w:line="240" w:lineRule="auto"/>
        <w:rPr>
          <w:rFonts w:ascii="Arial" w:eastAsiaTheme="minorEastAsia" w:hAnsi="Arial" w:cs="Arial"/>
          <w:sz w:val="24"/>
          <w:szCs w:val="24"/>
          <w:lang w:eastAsia="en-GB"/>
        </w:rPr>
      </w:pPr>
      <w:r w:rsidRPr="007C0534">
        <w:rPr>
          <w:rFonts w:ascii="Arial" w:eastAsiaTheme="minorEastAsia" w:hAnsi="Arial" w:cs="Arial"/>
          <w:sz w:val="24"/>
          <w:szCs w:val="24"/>
          <w:lang w:eastAsia="en-GB"/>
        </w:rPr>
        <w:lastRenderedPageBreak/>
        <w:t>Ap</w:t>
      </w:r>
      <w:r w:rsidR="009222B4">
        <w:rPr>
          <w:rFonts w:ascii="Arial" w:eastAsiaTheme="minorEastAsia" w:hAnsi="Arial" w:cs="Arial"/>
          <w:sz w:val="24"/>
          <w:szCs w:val="24"/>
          <w:lang w:eastAsia="en-GB"/>
        </w:rPr>
        <w:t xml:space="preserve">plicants that are a </w:t>
      </w:r>
      <w:r w:rsidR="0012696D">
        <w:rPr>
          <w:rFonts w:ascii="Arial" w:eastAsiaTheme="minorEastAsia" w:hAnsi="Arial" w:cs="Arial"/>
          <w:sz w:val="24"/>
          <w:szCs w:val="24"/>
          <w:lang w:eastAsia="en-GB"/>
        </w:rPr>
        <w:t xml:space="preserve">one bedroom need </w:t>
      </w:r>
      <w:r w:rsidRPr="007C0534">
        <w:rPr>
          <w:rFonts w:ascii="Arial" w:eastAsiaTheme="minorEastAsia" w:hAnsi="Arial" w:cs="Arial"/>
          <w:sz w:val="24"/>
          <w:szCs w:val="24"/>
          <w:lang w:eastAsia="en-GB"/>
        </w:rPr>
        <w:t>moving from a social housing property located in Medway that is three bedrooms in size or larger</w:t>
      </w:r>
      <w:r w:rsidR="0012696D">
        <w:rPr>
          <w:rFonts w:ascii="Arial" w:eastAsiaTheme="minorEastAsia" w:hAnsi="Arial" w:cs="Arial"/>
          <w:sz w:val="24"/>
          <w:szCs w:val="24"/>
          <w:lang w:eastAsia="en-GB"/>
        </w:rPr>
        <w:t>,</w:t>
      </w:r>
      <w:r w:rsidRPr="007C0534">
        <w:rPr>
          <w:rFonts w:ascii="Arial" w:eastAsiaTheme="minorEastAsia" w:hAnsi="Arial" w:cs="Arial"/>
          <w:sz w:val="24"/>
          <w:szCs w:val="24"/>
          <w:lang w:eastAsia="en-GB"/>
        </w:rPr>
        <w:t xml:space="preserve"> will be permitted </w:t>
      </w:r>
      <w:r w:rsidR="009222B4">
        <w:rPr>
          <w:rFonts w:ascii="Arial" w:eastAsiaTheme="minorEastAsia" w:hAnsi="Arial" w:cs="Arial"/>
          <w:sz w:val="24"/>
          <w:szCs w:val="24"/>
          <w:lang w:eastAsia="en-GB"/>
        </w:rPr>
        <w:t>to move to a property that has two</w:t>
      </w:r>
      <w:r w:rsidRPr="007C0534">
        <w:rPr>
          <w:rFonts w:ascii="Arial" w:eastAsiaTheme="minorEastAsia" w:hAnsi="Arial" w:cs="Arial"/>
          <w:sz w:val="24"/>
          <w:szCs w:val="24"/>
          <w:lang w:eastAsia="en-GB"/>
        </w:rPr>
        <w:t xml:space="preserve"> bedrooms. </w:t>
      </w:r>
    </w:p>
    <w:p w14:paraId="0DD9D9CC" w14:textId="0231F514" w:rsidR="00E72B1F" w:rsidRPr="007C0534" w:rsidRDefault="0057460F" w:rsidP="00E72B1F">
      <w:pPr>
        <w:autoSpaceDE w:val="0"/>
        <w:autoSpaceDN w:val="0"/>
        <w:adjustRightInd w:val="0"/>
        <w:spacing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 xml:space="preserve">At the discretion of the Homechoice Team Leader and </w:t>
      </w:r>
      <w:r w:rsidR="00D512D4">
        <w:rPr>
          <w:rFonts w:ascii="Arial" w:eastAsiaTheme="minorEastAsia" w:hAnsi="Arial" w:cs="Arial"/>
          <w:sz w:val="24"/>
          <w:szCs w:val="24"/>
          <w:lang w:eastAsia="en-GB"/>
        </w:rPr>
        <w:t>Senior Social Worker care leavers can be granted an additional bedroom for two care leaver households to be re-housed together.</w:t>
      </w:r>
    </w:p>
    <w:p w14:paraId="66F28507" w14:textId="1320B1EE" w:rsidR="00E72B1F" w:rsidRPr="009222B4" w:rsidRDefault="00E72B1F" w:rsidP="00E72B1F">
      <w:pPr>
        <w:autoSpaceDE w:val="0"/>
        <w:autoSpaceDN w:val="0"/>
        <w:adjustRightInd w:val="0"/>
        <w:spacing w:line="240" w:lineRule="auto"/>
        <w:rPr>
          <w:rFonts w:ascii="Arial" w:eastAsiaTheme="minorEastAsia" w:hAnsi="Arial" w:cs="Arial"/>
          <w:color w:val="000000"/>
          <w:sz w:val="24"/>
          <w:szCs w:val="24"/>
          <w:lang w:eastAsia="en-GB"/>
        </w:rPr>
      </w:pPr>
      <w:r w:rsidRPr="009222B4">
        <w:rPr>
          <w:rFonts w:ascii="Arial" w:eastAsiaTheme="minorEastAsia" w:hAnsi="Arial" w:cs="Arial"/>
          <w:color w:val="000000"/>
          <w:sz w:val="24"/>
          <w:szCs w:val="24"/>
          <w:lang w:eastAsia="en-GB"/>
        </w:rPr>
        <w:t>Requests for additional bedrooms because of medical need will only be granted once they have been agreed by either an independent medical advisor or</w:t>
      </w:r>
      <w:r w:rsidR="007C0534" w:rsidRPr="009222B4">
        <w:rPr>
          <w:rFonts w:ascii="Arial" w:eastAsiaTheme="minorEastAsia" w:hAnsi="Arial" w:cs="Arial"/>
          <w:color w:val="000000"/>
          <w:sz w:val="24"/>
          <w:szCs w:val="24"/>
          <w:lang w:eastAsia="en-GB"/>
        </w:rPr>
        <w:t xml:space="preserve"> the Homechoice </w:t>
      </w:r>
      <w:r w:rsidRPr="009222B4">
        <w:rPr>
          <w:rFonts w:ascii="Arial" w:eastAsiaTheme="minorEastAsia" w:hAnsi="Arial" w:cs="Arial"/>
          <w:color w:val="000000"/>
          <w:sz w:val="24"/>
          <w:szCs w:val="24"/>
          <w:lang w:eastAsia="en-GB"/>
        </w:rPr>
        <w:t xml:space="preserve">Team Manager (or equivalent). Where an applicant requires 24 hour care, requests will be considered and investigated on a case by case basis to determine whether a larger property needs to be allocated outside of the guidelines set out above. </w:t>
      </w:r>
    </w:p>
    <w:p w14:paraId="00E63FBE" w14:textId="77777777" w:rsidR="00E72B1F" w:rsidRPr="009222B4" w:rsidRDefault="007C0534" w:rsidP="00E72B1F">
      <w:pPr>
        <w:autoSpaceDE w:val="0"/>
        <w:autoSpaceDN w:val="0"/>
        <w:adjustRightInd w:val="0"/>
        <w:spacing w:line="240" w:lineRule="auto"/>
        <w:rPr>
          <w:rFonts w:ascii="Arial" w:eastAsiaTheme="minorEastAsia" w:hAnsi="Arial" w:cs="Arial"/>
          <w:color w:val="000000"/>
          <w:sz w:val="24"/>
          <w:szCs w:val="24"/>
          <w:lang w:eastAsia="en-GB"/>
        </w:rPr>
      </w:pPr>
      <w:r w:rsidRPr="009222B4">
        <w:rPr>
          <w:rFonts w:ascii="Arial" w:eastAsiaTheme="minorEastAsia" w:hAnsi="Arial" w:cs="Arial"/>
          <w:color w:val="000000"/>
          <w:sz w:val="24"/>
          <w:szCs w:val="24"/>
          <w:lang w:eastAsia="en-GB"/>
        </w:rPr>
        <w:t>These guidelines reflect</w:t>
      </w:r>
      <w:r w:rsidR="00E72B1F" w:rsidRPr="009222B4">
        <w:rPr>
          <w:rFonts w:ascii="Arial" w:eastAsiaTheme="minorEastAsia" w:hAnsi="Arial" w:cs="Arial"/>
          <w:color w:val="000000"/>
          <w:sz w:val="24"/>
          <w:szCs w:val="24"/>
          <w:lang w:eastAsia="en-GB"/>
        </w:rPr>
        <w:t xml:space="preserve"> how Medway expects housing providers to allocate accommodation. Some housing providers however, will operate their own allocations policies in respect of accommodation. </w:t>
      </w:r>
    </w:p>
    <w:p w14:paraId="1C27FDE5" w14:textId="77777777" w:rsidR="00E72B1F" w:rsidRPr="009222B4" w:rsidRDefault="00E72B1F" w:rsidP="009222B4">
      <w:pPr>
        <w:spacing w:after="0" w:line="240" w:lineRule="auto"/>
        <w:rPr>
          <w:rFonts w:ascii="Arial" w:hAnsi="Arial" w:cs="Arial"/>
          <w:sz w:val="24"/>
          <w:szCs w:val="24"/>
        </w:rPr>
      </w:pPr>
      <w:r w:rsidRPr="009222B4">
        <w:rPr>
          <w:rFonts w:ascii="Arial" w:eastAsiaTheme="minorEastAsia" w:hAnsi="Arial" w:cs="Arial"/>
          <w:color w:val="000000"/>
          <w:sz w:val="24"/>
          <w:szCs w:val="24"/>
          <w:lang w:eastAsia="en-GB"/>
        </w:rPr>
        <w:t>Due to the shortage of Social Housing where parents have shared custody of children, provision will only be made for the applicant claiming Child Benefit for the children. In the</w:t>
      </w:r>
      <w:r w:rsidRPr="009222B4">
        <w:rPr>
          <w:rFonts w:ascii="Arial" w:hAnsi="Arial" w:cs="Arial"/>
          <w:sz w:val="24"/>
          <w:szCs w:val="24"/>
        </w:rPr>
        <w:t xml:space="preserve"> event that no parent is eligible to claim </w:t>
      </w:r>
      <w:r w:rsidR="007711A7" w:rsidRPr="009222B4">
        <w:rPr>
          <w:rFonts w:ascii="Arial" w:hAnsi="Arial" w:cs="Arial"/>
          <w:sz w:val="24"/>
          <w:szCs w:val="24"/>
        </w:rPr>
        <w:t>C</w:t>
      </w:r>
      <w:r w:rsidRPr="009222B4">
        <w:rPr>
          <w:rFonts w:ascii="Arial" w:hAnsi="Arial" w:cs="Arial"/>
          <w:sz w:val="24"/>
          <w:szCs w:val="24"/>
        </w:rPr>
        <w:t xml:space="preserve">hild </w:t>
      </w:r>
      <w:r w:rsidR="007711A7" w:rsidRPr="009222B4">
        <w:rPr>
          <w:rFonts w:ascii="Arial" w:hAnsi="Arial" w:cs="Arial"/>
          <w:sz w:val="24"/>
          <w:szCs w:val="24"/>
        </w:rPr>
        <w:t>B</w:t>
      </w:r>
      <w:r w:rsidRPr="009222B4">
        <w:rPr>
          <w:rFonts w:ascii="Arial" w:hAnsi="Arial" w:cs="Arial"/>
          <w:sz w:val="24"/>
          <w:szCs w:val="24"/>
        </w:rPr>
        <w:t>enefit then an assessment will be undertaken to determine whom it would be most reasonable to provide housing for in order to provide housing for the child.</w:t>
      </w:r>
    </w:p>
    <w:p w14:paraId="4543F191" w14:textId="77777777" w:rsidR="007C0534" w:rsidRDefault="007C0534">
      <w:pPr>
        <w:rPr>
          <w:rFonts w:ascii="Arial" w:hAnsi="Arial" w:cs="Arial"/>
          <w:color w:val="000000"/>
          <w:sz w:val="24"/>
          <w:szCs w:val="24"/>
        </w:rPr>
      </w:pPr>
      <w:r>
        <w:br w:type="page"/>
      </w:r>
    </w:p>
    <w:p w14:paraId="5A970F91" w14:textId="235CBBB3" w:rsidR="00E72B1F" w:rsidRPr="00BC11AC" w:rsidRDefault="00BC11AC" w:rsidP="001E4FB0">
      <w:pPr>
        <w:pStyle w:val="Heading1"/>
      </w:pPr>
      <w:bookmarkStart w:id="76" w:name="A3"/>
      <w:bookmarkStart w:id="77" w:name="_Toc45083849"/>
      <w:bookmarkEnd w:id="76"/>
      <w:r>
        <w:lastRenderedPageBreak/>
        <w:t>Appendix 3</w:t>
      </w:r>
      <w:bookmarkEnd w:id="77"/>
    </w:p>
    <w:p w14:paraId="703D258F" w14:textId="77777777" w:rsidR="006C3C07" w:rsidRPr="006C3C07" w:rsidRDefault="006C3C07" w:rsidP="001E4FB0">
      <w:pPr>
        <w:pStyle w:val="Heading2"/>
      </w:pPr>
      <w:r w:rsidRPr="006C3C07">
        <w:t>Community Contribution</w:t>
      </w:r>
    </w:p>
    <w:p w14:paraId="74D6D0C3" w14:textId="77777777" w:rsidR="00E72B1F" w:rsidRPr="00DE27FE" w:rsidRDefault="00F83A5A" w:rsidP="006C3C07">
      <w:pPr>
        <w:pStyle w:val="Default"/>
        <w:spacing w:after="200"/>
      </w:pPr>
      <w:r>
        <w:rPr>
          <w:b/>
          <w:bCs/>
        </w:rPr>
        <w:t>Community Contribution</w:t>
      </w:r>
      <w:r w:rsidR="00E72B1F" w:rsidRPr="00DE27FE">
        <w:rPr>
          <w:b/>
          <w:bCs/>
        </w:rPr>
        <w:t xml:space="preserve"> – How is it decided? </w:t>
      </w:r>
    </w:p>
    <w:p w14:paraId="7013C5BE" w14:textId="77777777" w:rsidR="00E72B1F" w:rsidRPr="00DE27FE" w:rsidRDefault="00E72B1F" w:rsidP="00E72B1F">
      <w:pPr>
        <w:pStyle w:val="Default"/>
      </w:pPr>
      <w:r w:rsidRPr="00DE27FE">
        <w:t>People who play a part in making their neighbourhood strong, stable</w:t>
      </w:r>
      <w:r w:rsidR="006C3C07">
        <w:t xml:space="preserve"> and healthy, </w:t>
      </w:r>
      <w:r w:rsidRPr="00DE27FE">
        <w:t>those who help make it a goo</w:t>
      </w:r>
      <w:r w:rsidR="006C3C07">
        <w:t>d place to live, work and play</w:t>
      </w:r>
      <w:r w:rsidRPr="00DE27FE">
        <w:t xml:space="preserve"> are valuable people. </w:t>
      </w:r>
    </w:p>
    <w:p w14:paraId="4196026F" w14:textId="77777777" w:rsidR="00E72B1F" w:rsidRPr="00DE27FE" w:rsidRDefault="00E72B1F" w:rsidP="00E72B1F">
      <w:pPr>
        <w:pStyle w:val="Default"/>
      </w:pPr>
      <w:r w:rsidRPr="00DE27FE">
        <w:t>They are the backbone of their community, and th</w:t>
      </w:r>
      <w:r w:rsidR="006C3C07">
        <w:t xml:space="preserve">e Council believes such people </w:t>
      </w:r>
      <w:r w:rsidRPr="00DE27FE">
        <w:t xml:space="preserve">should be considered for an allocation of social housing to continue contributing to sustaining local communities in the area where they contribute. </w:t>
      </w:r>
    </w:p>
    <w:p w14:paraId="32E83245" w14:textId="77777777" w:rsidR="006C3C07" w:rsidRDefault="006C3C07" w:rsidP="00150D04">
      <w:pPr>
        <w:pStyle w:val="Default"/>
      </w:pPr>
    </w:p>
    <w:p w14:paraId="10DD41A8" w14:textId="77777777" w:rsidR="00E72B1F" w:rsidRPr="00DE27FE" w:rsidRDefault="00E72B1F" w:rsidP="00E72B1F">
      <w:pPr>
        <w:pStyle w:val="Default"/>
      </w:pPr>
      <w:r w:rsidRPr="00DE27FE">
        <w:t xml:space="preserve">The </w:t>
      </w:r>
      <w:r w:rsidR="00150D04" w:rsidRPr="00DE27FE">
        <w:t>Community Contribution</w:t>
      </w:r>
      <w:r w:rsidR="00417766" w:rsidRPr="00DE27FE">
        <w:t xml:space="preserve"> </w:t>
      </w:r>
      <w:r w:rsidRPr="00DE27FE">
        <w:t>scheme is a Med</w:t>
      </w:r>
      <w:r w:rsidR="006C3C07">
        <w:t xml:space="preserve">way Council policy which gives </w:t>
      </w:r>
      <w:r w:rsidRPr="00DE27FE">
        <w:t>the main applicant or partner increased prior</w:t>
      </w:r>
      <w:r w:rsidR="006C3C07">
        <w:t xml:space="preserve">ity for housing when they have </w:t>
      </w:r>
      <w:r w:rsidRPr="00DE27FE">
        <w:t xml:space="preserve">reasonable preference and qualify under the </w:t>
      </w:r>
      <w:r w:rsidR="00150D04" w:rsidRPr="00DE27FE">
        <w:t>Community Contribution</w:t>
      </w:r>
      <w:r w:rsidR="00417766" w:rsidRPr="00DE27FE">
        <w:t xml:space="preserve"> </w:t>
      </w:r>
      <w:r w:rsidRPr="00DE27FE">
        <w:t xml:space="preserve">criteria described below. These applicants </w:t>
      </w:r>
      <w:r w:rsidR="004F2A84">
        <w:t xml:space="preserve">who meet one of the band C criteria </w:t>
      </w:r>
      <w:r w:rsidRPr="00DE27FE">
        <w:t xml:space="preserve">will be placed in Band B by virtue of this award. </w:t>
      </w:r>
    </w:p>
    <w:p w14:paraId="132C938A" w14:textId="77777777" w:rsidR="00E72B1F" w:rsidRPr="00DE27FE" w:rsidRDefault="00E72B1F" w:rsidP="00E72B1F">
      <w:pPr>
        <w:pStyle w:val="Default"/>
        <w:rPr>
          <w:b/>
          <w:bCs/>
        </w:rPr>
      </w:pPr>
    </w:p>
    <w:p w14:paraId="3024CFE1" w14:textId="77777777" w:rsidR="00E72B1F" w:rsidRPr="00DE27FE" w:rsidRDefault="00677571" w:rsidP="00E72B1F">
      <w:pPr>
        <w:pStyle w:val="Default"/>
        <w:rPr>
          <w:b/>
          <w:bCs/>
        </w:rPr>
      </w:pPr>
      <w:r w:rsidRPr="00DE27FE">
        <w:rPr>
          <w:b/>
          <w:bCs/>
        </w:rPr>
        <w:t>Community Contribution</w:t>
      </w:r>
      <w:r w:rsidR="00E72B1F" w:rsidRPr="00DE27FE">
        <w:rPr>
          <w:b/>
          <w:bCs/>
        </w:rPr>
        <w:t xml:space="preserve"> Awards – How they work in practice </w:t>
      </w:r>
    </w:p>
    <w:p w14:paraId="0F47ADCD" w14:textId="77777777" w:rsidR="00E72B1F" w:rsidRPr="00DE27FE" w:rsidRDefault="00E72B1F" w:rsidP="00E72B1F">
      <w:pPr>
        <w:pStyle w:val="Default"/>
      </w:pPr>
    </w:p>
    <w:p w14:paraId="4BE35AC1" w14:textId="397DC845" w:rsidR="00E72B1F" w:rsidRPr="00DE27FE" w:rsidRDefault="004F2A84" w:rsidP="00E72B1F">
      <w:pPr>
        <w:pStyle w:val="Default"/>
      </w:pPr>
      <w:r>
        <w:t>The lead and</w:t>
      </w:r>
      <w:r w:rsidR="00E72B1F" w:rsidRPr="00DE27FE">
        <w:t xml:space="preserve"> joint applicant must have </w:t>
      </w:r>
      <w:r w:rsidR="00E72B1F" w:rsidRPr="00665071">
        <w:t xml:space="preserve">a </w:t>
      </w:r>
      <w:r w:rsidR="00E72B1F" w:rsidRPr="00665071">
        <w:rPr>
          <w:iCs/>
        </w:rPr>
        <w:t>current positiv</w:t>
      </w:r>
      <w:r w:rsidR="00665071">
        <w:rPr>
          <w:iCs/>
        </w:rPr>
        <w:t>e tenancy</w:t>
      </w:r>
      <w:r w:rsidR="00E72B1F" w:rsidRPr="00665071">
        <w:rPr>
          <w:iCs/>
        </w:rPr>
        <w:t xml:space="preserve"> history</w:t>
      </w:r>
      <w:r w:rsidR="00E72B1F" w:rsidRPr="00DE27FE">
        <w:rPr>
          <w:i/>
          <w:iCs/>
        </w:rPr>
        <w:t xml:space="preserve"> </w:t>
      </w:r>
      <w:r w:rsidR="00E72B1F" w:rsidRPr="00DE27FE">
        <w:t xml:space="preserve">to qualify for </w:t>
      </w:r>
      <w:r w:rsidR="00665071">
        <w:t>a Community Contribution A</w:t>
      </w:r>
      <w:r w:rsidR="00E72B1F" w:rsidRPr="00DE27FE">
        <w:t>ward</w:t>
      </w:r>
      <w:r w:rsidR="00601571" w:rsidRPr="00DE27FE">
        <w:t xml:space="preserve"> and all members of the household will meet the following criteria</w:t>
      </w:r>
      <w:r w:rsidR="00E72B1F" w:rsidRPr="00DE27FE">
        <w:t xml:space="preserve">. </w:t>
      </w:r>
    </w:p>
    <w:p w14:paraId="6C1D6A50" w14:textId="77777777" w:rsidR="00E72B1F" w:rsidRPr="00DE27FE" w:rsidRDefault="00E72B1F" w:rsidP="00E72B1F">
      <w:pPr>
        <w:pStyle w:val="Default"/>
      </w:pPr>
      <w:r w:rsidRPr="00DE27FE">
        <w:t xml:space="preserve">1. No on-going culpable involvement in anti-social behaviour or criminal activities. </w:t>
      </w:r>
    </w:p>
    <w:p w14:paraId="3F8474DA" w14:textId="77777777" w:rsidR="00E72B1F" w:rsidRPr="00DE27FE" w:rsidRDefault="00E72B1F" w:rsidP="00E72B1F">
      <w:pPr>
        <w:pStyle w:val="Default"/>
      </w:pPr>
      <w:r w:rsidRPr="00DE27FE">
        <w:t xml:space="preserve">2. No breaches of tenancy within the last 3 years </w:t>
      </w:r>
    </w:p>
    <w:p w14:paraId="5783975A" w14:textId="77777777" w:rsidR="00E72B1F" w:rsidRPr="00DE27FE" w:rsidRDefault="00E72B1F" w:rsidP="00E72B1F">
      <w:pPr>
        <w:pStyle w:val="Default"/>
      </w:pPr>
      <w:r w:rsidRPr="00DE27FE">
        <w:t xml:space="preserve">3. No outstanding lawfully recoverable housing-related debt over £100. </w:t>
      </w:r>
    </w:p>
    <w:p w14:paraId="6D66FF69" w14:textId="77777777" w:rsidR="003E12C0" w:rsidRDefault="00E72B1F" w:rsidP="00E72B1F">
      <w:pPr>
        <w:pStyle w:val="Default"/>
      </w:pPr>
      <w:r w:rsidRPr="00DE27FE">
        <w:t>4. Not have an outstanding unspent conviction</w:t>
      </w:r>
    </w:p>
    <w:p w14:paraId="6E522E76" w14:textId="2ADCA307" w:rsidR="00E72B1F" w:rsidRPr="00DE27FE" w:rsidRDefault="00E72B1F" w:rsidP="00E72B1F">
      <w:pPr>
        <w:pStyle w:val="Default"/>
      </w:pPr>
      <w:r w:rsidRPr="00DE27FE">
        <w:t xml:space="preserve"> </w:t>
      </w:r>
    </w:p>
    <w:p w14:paraId="61CD4BBE" w14:textId="77777777" w:rsidR="00E72B1F" w:rsidRPr="00DE27FE" w:rsidRDefault="00E72B1F" w:rsidP="00E72B1F">
      <w:pPr>
        <w:pStyle w:val="Default"/>
      </w:pPr>
      <w:r w:rsidRPr="00DE27FE">
        <w:t xml:space="preserve">Increased priority for housing is given to those applicants who demonstrate a commitment to contribute to Medway’s economic growth as working households or who make a contribution to their communities. </w:t>
      </w:r>
    </w:p>
    <w:p w14:paraId="1BDFA100" w14:textId="77777777" w:rsidR="00E72B1F" w:rsidRPr="00DE27FE" w:rsidRDefault="00E72B1F" w:rsidP="00E72B1F">
      <w:pPr>
        <w:pStyle w:val="Default"/>
      </w:pPr>
      <w:r w:rsidRPr="00DE27FE">
        <w:t xml:space="preserve">Applicants can access increased priority for housing in five ways; </w:t>
      </w:r>
    </w:p>
    <w:p w14:paraId="6D3042D5" w14:textId="77777777" w:rsidR="00E72B1F" w:rsidRPr="00DE27FE" w:rsidRDefault="00E72B1F" w:rsidP="00E72B1F">
      <w:pPr>
        <w:pStyle w:val="Default"/>
        <w:ind w:left="360" w:hanging="360"/>
        <w:rPr>
          <w:b/>
          <w:bCs/>
        </w:rPr>
      </w:pPr>
    </w:p>
    <w:p w14:paraId="6F80CA4E" w14:textId="77777777" w:rsidR="00E72B1F" w:rsidRPr="00DE27FE" w:rsidRDefault="00E72B1F" w:rsidP="001E4FB0">
      <w:pPr>
        <w:pStyle w:val="Heading3"/>
      </w:pPr>
      <w:r w:rsidRPr="00DE27FE">
        <w:t xml:space="preserve">1. Working Households. </w:t>
      </w:r>
    </w:p>
    <w:p w14:paraId="3ADE05F3" w14:textId="77777777" w:rsidR="00E72B1F" w:rsidRPr="00DE27FE" w:rsidRDefault="00E72B1F" w:rsidP="00E72B1F">
      <w:pPr>
        <w:pStyle w:val="Default"/>
      </w:pPr>
    </w:p>
    <w:p w14:paraId="72971F9B" w14:textId="77777777" w:rsidR="00E72B1F" w:rsidRPr="00DE27FE" w:rsidRDefault="00E72B1F" w:rsidP="00E72B1F">
      <w:pPr>
        <w:pStyle w:val="Default"/>
      </w:pPr>
      <w:r w:rsidRPr="00DE27FE">
        <w:t xml:space="preserve">This policy aims to support the economic growth of Medway. The council aims to encourage people who can work, to work and raise levels of aspiration and ambition. We will offer increased priority to applicants who are working </w:t>
      </w:r>
    </w:p>
    <w:p w14:paraId="2AA45F77" w14:textId="77777777" w:rsidR="00E72B1F" w:rsidRPr="00DE27FE" w:rsidRDefault="00E72B1F" w:rsidP="00E72B1F">
      <w:pPr>
        <w:pStyle w:val="Default"/>
        <w:rPr>
          <w:b/>
          <w:bCs/>
        </w:rPr>
      </w:pPr>
    </w:p>
    <w:p w14:paraId="7EEF3045" w14:textId="77777777" w:rsidR="00E72B1F" w:rsidRPr="00DE27FE" w:rsidRDefault="00E72B1F" w:rsidP="00E72B1F">
      <w:pPr>
        <w:pStyle w:val="Default"/>
        <w:rPr>
          <w:b/>
          <w:bCs/>
        </w:rPr>
      </w:pPr>
      <w:r w:rsidRPr="00DE27FE">
        <w:rPr>
          <w:b/>
          <w:bCs/>
        </w:rPr>
        <w:t xml:space="preserve">Definition of Working Households </w:t>
      </w:r>
    </w:p>
    <w:p w14:paraId="391BB151" w14:textId="77777777" w:rsidR="00E72B1F" w:rsidRPr="00DE27FE" w:rsidRDefault="00E72B1F" w:rsidP="00E72B1F">
      <w:pPr>
        <w:pStyle w:val="Default"/>
      </w:pPr>
    </w:p>
    <w:p w14:paraId="68FC65D8" w14:textId="2A01643A" w:rsidR="00E72B1F" w:rsidRPr="00DE27FE" w:rsidRDefault="00E72B1F" w:rsidP="00E72B1F">
      <w:pPr>
        <w:pStyle w:val="Default"/>
      </w:pPr>
      <w:r w:rsidRPr="00DE27FE">
        <w:t>Households where at least one adult household member is in employment. For the purposes of this Allocations Policy employment is described as having a permanent contract, working as a temporary member of staff or being self-employed. Applicants will only qualify if the worker has been employed for 6 out of the last 12 months</w:t>
      </w:r>
      <w:r w:rsidR="00601571" w:rsidRPr="00DE27FE">
        <w:t xml:space="preserve"> and working on a regular basis</w:t>
      </w:r>
      <w:r w:rsidRPr="00DE27FE">
        <w:t>. Verification will be sought at point of application as well as point of offer under the same terms. Applicants must provide payslips, P60, bank statements or a verifying letter on headed paper in order to qualify.</w:t>
      </w:r>
    </w:p>
    <w:p w14:paraId="35DC0316" w14:textId="77777777" w:rsidR="00E72B1F" w:rsidRPr="00DE27FE" w:rsidRDefault="00E72B1F" w:rsidP="004F2A84">
      <w:pPr>
        <w:pStyle w:val="Default"/>
        <w:rPr>
          <w:b/>
          <w:bCs/>
        </w:rPr>
      </w:pPr>
    </w:p>
    <w:p w14:paraId="546F20E2" w14:textId="77777777" w:rsidR="00E72B1F" w:rsidRPr="00DE27FE" w:rsidRDefault="00E72B1F" w:rsidP="001E4FB0">
      <w:pPr>
        <w:pStyle w:val="Heading3"/>
      </w:pPr>
      <w:r w:rsidRPr="00DE27FE">
        <w:t xml:space="preserve">2. Volunteering </w:t>
      </w:r>
    </w:p>
    <w:p w14:paraId="464D594A" w14:textId="77777777" w:rsidR="00E72B1F" w:rsidRPr="00DE27FE" w:rsidRDefault="00E72B1F" w:rsidP="00E72B1F">
      <w:pPr>
        <w:pStyle w:val="Default"/>
      </w:pPr>
    </w:p>
    <w:p w14:paraId="206747E6" w14:textId="40F140AC" w:rsidR="00E72B1F" w:rsidRPr="00DE27FE" w:rsidRDefault="00E72B1F" w:rsidP="00E72B1F">
      <w:pPr>
        <w:pStyle w:val="Default"/>
      </w:pPr>
      <w:r w:rsidRPr="00DE27FE">
        <w:lastRenderedPageBreak/>
        <w:t>Volunteers must have been volunteering for a continuous period of at least 6 months up to the point of application and the same at point of offer. Volunteering must be for a not-for profit organisation that is registered with an agency that is recognised by the Council, or a charity that is registered with the Charity Commission or is fu</w:t>
      </w:r>
      <w:r w:rsidR="00373B1A">
        <w:t>nded b</w:t>
      </w:r>
      <w:r w:rsidR="00FD0BE3">
        <w:t>y the Council or another local a</w:t>
      </w:r>
      <w:r w:rsidRPr="00DE27FE">
        <w:t xml:space="preserve">uthority or a faith based community group or organisation. Tenants and Residents Associations which are constituted are classified as not-for-profit organisation. They must be registered with Medway Council or a Registered Social Landlord to qualify. Volunteering must be for a minimum of 10 hours per month. </w:t>
      </w:r>
    </w:p>
    <w:p w14:paraId="353DF821" w14:textId="77777777" w:rsidR="00E72B1F" w:rsidRPr="00DE27FE" w:rsidRDefault="00E72B1F" w:rsidP="00E72B1F">
      <w:pPr>
        <w:pStyle w:val="Default"/>
        <w:rPr>
          <w:b/>
          <w:bCs/>
        </w:rPr>
      </w:pPr>
    </w:p>
    <w:p w14:paraId="2564DEF5" w14:textId="77777777" w:rsidR="00E72B1F" w:rsidRPr="00DE27FE" w:rsidRDefault="00E72B1F" w:rsidP="00E72B1F">
      <w:pPr>
        <w:pStyle w:val="Default"/>
      </w:pPr>
      <w:r w:rsidRPr="00DE27FE">
        <w:rPr>
          <w:b/>
          <w:bCs/>
        </w:rPr>
        <w:t>Evidence required for voluntary work</w:t>
      </w:r>
      <w:r w:rsidRPr="00DE27FE">
        <w:t xml:space="preserve">. </w:t>
      </w:r>
    </w:p>
    <w:p w14:paraId="29CA3618" w14:textId="77777777" w:rsidR="00E72B1F" w:rsidRPr="00DE27FE" w:rsidRDefault="00E72B1F" w:rsidP="00E72B1F">
      <w:pPr>
        <w:pStyle w:val="Default"/>
      </w:pPr>
      <w:r w:rsidRPr="00DE27FE">
        <w:t xml:space="preserve">A letter on the organisation’s headed paper from the manager responsible for volunteers confirming the applicant’s involvement in a minimum of 10 hours per month of voluntary work for at least 6 months. This person must not be related to the applicant in any way. </w:t>
      </w:r>
    </w:p>
    <w:p w14:paraId="4D8A0F6F" w14:textId="77777777" w:rsidR="00E72B1F" w:rsidRPr="00DE27FE" w:rsidRDefault="00E72B1F" w:rsidP="00E72B1F">
      <w:pPr>
        <w:pStyle w:val="Default"/>
        <w:ind w:left="360" w:hanging="360"/>
        <w:rPr>
          <w:b/>
          <w:bCs/>
        </w:rPr>
      </w:pPr>
    </w:p>
    <w:p w14:paraId="447EF190" w14:textId="77777777" w:rsidR="00E72B1F" w:rsidRPr="00DE27FE" w:rsidRDefault="00E72B1F" w:rsidP="001E4FB0">
      <w:pPr>
        <w:pStyle w:val="Heading3"/>
      </w:pPr>
      <w:r w:rsidRPr="00DE27FE">
        <w:t xml:space="preserve">3. Training or Education </w:t>
      </w:r>
    </w:p>
    <w:p w14:paraId="5505EBCA" w14:textId="77777777" w:rsidR="00E72B1F" w:rsidRPr="00DE27FE" w:rsidRDefault="00E72B1F" w:rsidP="00E72B1F">
      <w:pPr>
        <w:pStyle w:val="Default"/>
      </w:pPr>
    </w:p>
    <w:p w14:paraId="5F33935A" w14:textId="77777777" w:rsidR="00E72B1F" w:rsidRPr="00DE27FE" w:rsidRDefault="00E72B1F" w:rsidP="00E72B1F">
      <w:pPr>
        <w:pStyle w:val="Default"/>
      </w:pPr>
      <w:r w:rsidRPr="00DE27FE">
        <w:t xml:space="preserve">We want to encourage people to improve their chances of gaining paid employment by gaining employability skills and becoming job ready. This may be achieved by attending higher or further education or by accessing a longer vocational course of study or engaging in a programme of work-related training courses. In all cases the course of study must lead to achieving accredited qualifications and / or certification by a registered awarding body. </w:t>
      </w:r>
    </w:p>
    <w:p w14:paraId="58A8BDE8" w14:textId="77777777" w:rsidR="00E72B1F" w:rsidRPr="00DE27FE" w:rsidRDefault="00E72B1F" w:rsidP="00E72B1F">
      <w:pPr>
        <w:pStyle w:val="Default"/>
      </w:pPr>
    </w:p>
    <w:p w14:paraId="5C8A61CB" w14:textId="77777777" w:rsidR="00E72B1F" w:rsidRPr="00DE27FE" w:rsidRDefault="00E72B1F" w:rsidP="00E72B1F">
      <w:pPr>
        <w:pStyle w:val="Default"/>
      </w:pPr>
      <w:r w:rsidRPr="00DE27FE">
        <w:t xml:space="preserve">Study or training may be undertaken at a range of recognised institutions and organisations such as: Further Education College; registered Private Training Provider; registered Voluntary Sector Organisation or University. </w:t>
      </w:r>
    </w:p>
    <w:p w14:paraId="43D693E5" w14:textId="77777777" w:rsidR="00E72B1F" w:rsidRPr="00DE27FE" w:rsidRDefault="00E72B1F" w:rsidP="00E72B1F">
      <w:pPr>
        <w:pStyle w:val="Default"/>
      </w:pPr>
    </w:p>
    <w:p w14:paraId="19F4884B" w14:textId="77777777" w:rsidR="00E72B1F" w:rsidRPr="00DE27FE" w:rsidRDefault="00E72B1F" w:rsidP="00E72B1F">
      <w:pPr>
        <w:pStyle w:val="Default"/>
      </w:pPr>
      <w:r w:rsidRPr="00DE27FE">
        <w:t xml:space="preserve">A person must have been studying or training against the eligible criteria and definition outlined, for a continuous period of at least 6 months up to the point of application and the same at point of offer. Applicants eligible for out-of-work related benefits must also be registered with Job Centre Plus and accessing mainstream job brokerage provision, thus actively seeking work (this may not apply to full time students dependent on the hours they are studying). This training must be in addition to, or supplementary to any mandatory training required and may be undertaken in conjunction with volunteering to gain further knowledge and experience. </w:t>
      </w:r>
    </w:p>
    <w:p w14:paraId="551D5F64" w14:textId="77777777" w:rsidR="00E72B1F" w:rsidRPr="00DE27FE" w:rsidRDefault="00E72B1F" w:rsidP="00E72B1F">
      <w:pPr>
        <w:pStyle w:val="Default"/>
      </w:pPr>
    </w:p>
    <w:p w14:paraId="62E1575E" w14:textId="77777777" w:rsidR="00E72B1F" w:rsidRPr="00DE27FE" w:rsidRDefault="00E72B1F" w:rsidP="00E72B1F">
      <w:pPr>
        <w:pStyle w:val="Default"/>
      </w:pPr>
      <w:r w:rsidRPr="00DE27FE">
        <w:t xml:space="preserve">Some people undertaking training are not actively seeking work. Where the </w:t>
      </w:r>
    </w:p>
    <w:p w14:paraId="79E19B65" w14:textId="77777777" w:rsidR="00E72B1F" w:rsidRPr="00DE27FE" w:rsidRDefault="00E72B1F" w:rsidP="00E72B1F">
      <w:pPr>
        <w:pStyle w:val="Default"/>
      </w:pPr>
      <w:r w:rsidRPr="00DE27FE">
        <w:t xml:space="preserve">Benefits Agency can confirm that the applicant is not required to actively seek </w:t>
      </w:r>
    </w:p>
    <w:p w14:paraId="5F136142" w14:textId="77777777" w:rsidR="00E72B1F" w:rsidRPr="00DE27FE" w:rsidRDefault="00E72B1F" w:rsidP="00E72B1F">
      <w:pPr>
        <w:pStyle w:val="Default"/>
      </w:pPr>
      <w:r w:rsidRPr="00DE27FE">
        <w:t xml:space="preserve">work because of their circumstances, for example they have caring responsibilities, their training can be recognised in this policy. </w:t>
      </w:r>
    </w:p>
    <w:p w14:paraId="05870CA7" w14:textId="77777777" w:rsidR="00E72B1F" w:rsidRPr="00DE27FE" w:rsidRDefault="00E72B1F" w:rsidP="00E72B1F">
      <w:pPr>
        <w:pStyle w:val="Default"/>
      </w:pPr>
    </w:p>
    <w:p w14:paraId="7CF8F9F0" w14:textId="5A8DEA4B" w:rsidR="00E72B1F" w:rsidRPr="00BC11AC" w:rsidRDefault="00E72B1F" w:rsidP="00BC11AC">
      <w:pPr>
        <w:pStyle w:val="Default"/>
      </w:pPr>
      <w:r w:rsidRPr="00DE27FE">
        <w:t xml:space="preserve">All training must be a minimum of 10 hours a month. </w:t>
      </w:r>
    </w:p>
    <w:p w14:paraId="76996425" w14:textId="77777777" w:rsidR="0088626B" w:rsidRPr="00DE27FE" w:rsidRDefault="0088626B" w:rsidP="00E72B1F">
      <w:pPr>
        <w:pStyle w:val="Default"/>
        <w:rPr>
          <w:b/>
          <w:bCs/>
        </w:rPr>
      </w:pPr>
    </w:p>
    <w:p w14:paraId="75A3D84C" w14:textId="77777777" w:rsidR="00E72B1F" w:rsidRPr="00DE27FE" w:rsidRDefault="00E72B1F" w:rsidP="00E72B1F">
      <w:pPr>
        <w:pStyle w:val="Default"/>
      </w:pPr>
      <w:r w:rsidRPr="00DE27FE">
        <w:rPr>
          <w:b/>
          <w:bCs/>
        </w:rPr>
        <w:t xml:space="preserve">Evidence required for Training element </w:t>
      </w:r>
    </w:p>
    <w:p w14:paraId="29ADDB5D" w14:textId="76A58C3A" w:rsidR="00E72B1F" w:rsidRPr="00DE27FE" w:rsidRDefault="00E72B1F" w:rsidP="00C20B32">
      <w:pPr>
        <w:pStyle w:val="Default"/>
      </w:pPr>
      <w:r w:rsidRPr="00DE27FE">
        <w:t>Further/higher education candida</w:t>
      </w:r>
      <w:r w:rsidR="00BC11AC">
        <w:t>tes must supply evidence of</w:t>
      </w:r>
      <w:r w:rsidR="0088626B">
        <w:t>:</w:t>
      </w:r>
      <w:r w:rsidRPr="00DE27FE">
        <w:t xml:space="preserve"> </w:t>
      </w:r>
    </w:p>
    <w:p w14:paraId="0DC54D17" w14:textId="77777777" w:rsidR="00C20B32" w:rsidRPr="00DE27FE" w:rsidRDefault="00C20B32" w:rsidP="00C20B32">
      <w:pPr>
        <w:pStyle w:val="Default"/>
      </w:pPr>
    </w:p>
    <w:p w14:paraId="652B17B6" w14:textId="77777777" w:rsidR="00E72B1F" w:rsidRPr="00DE27FE" w:rsidRDefault="00E72B1F" w:rsidP="00E72B1F">
      <w:pPr>
        <w:pStyle w:val="Default"/>
        <w:ind w:left="720" w:hanging="360"/>
      </w:pPr>
      <w:r w:rsidRPr="00DE27FE">
        <w:t xml:space="preserve">• A letter from college or university confirming participation in course of study for period of 6 months </w:t>
      </w:r>
    </w:p>
    <w:p w14:paraId="41398F56" w14:textId="77777777" w:rsidR="00C20B32" w:rsidRPr="00DE27FE" w:rsidRDefault="00C20B32" w:rsidP="00E72B1F">
      <w:pPr>
        <w:pStyle w:val="Default"/>
      </w:pPr>
    </w:p>
    <w:p w14:paraId="583CB77F" w14:textId="77777777" w:rsidR="00E72B1F" w:rsidRPr="00DE27FE" w:rsidRDefault="00E72B1F" w:rsidP="00E72B1F">
      <w:pPr>
        <w:pStyle w:val="Default"/>
      </w:pPr>
      <w:r w:rsidRPr="00DE27FE">
        <w:t xml:space="preserve">For vocational training award the following evidence must be provided: </w:t>
      </w:r>
    </w:p>
    <w:p w14:paraId="2C587A80" w14:textId="77777777" w:rsidR="00C20B32" w:rsidRPr="00DE27FE" w:rsidRDefault="00C20B32" w:rsidP="00E72B1F">
      <w:pPr>
        <w:pStyle w:val="Default"/>
        <w:ind w:left="720" w:hanging="360"/>
      </w:pPr>
    </w:p>
    <w:p w14:paraId="59604189" w14:textId="77777777" w:rsidR="00E72B1F" w:rsidRPr="00DE27FE" w:rsidRDefault="00E72B1F" w:rsidP="00E72B1F">
      <w:pPr>
        <w:pStyle w:val="Default"/>
        <w:ind w:left="720" w:hanging="360"/>
      </w:pPr>
      <w:r w:rsidRPr="00DE27FE">
        <w:lastRenderedPageBreak/>
        <w:t xml:space="preserve">• an agreed employment action plan developed through a recognised training provider/ service plus verification of steps taken towards achievement of action plan targets </w:t>
      </w:r>
    </w:p>
    <w:p w14:paraId="5CBF1815" w14:textId="77777777" w:rsidR="00E72B1F" w:rsidRPr="00DE27FE" w:rsidRDefault="00E72B1F" w:rsidP="00E72B1F">
      <w:pPr>
        <w:pStyle w:val="Default"/>
      </w:pPr>
    </w:p>
    <w:p w14:paraId="2A0BCC60" w14:textId="77777777" w:rsidR="00E72B1F" w:rsidRPr="00DE27FE" w:rsidRDefault="00E72B1F" w:rsidP="00E72B1F">
      <w:pPr>
        <w:pStyle w:val="Default"/>
        <w:ind w:left="720" w:hanging="360"/>
      </w:pPr>
      <w:r w:rsidRPr="00DE27FE">
        <w:t xml:space="preserve">• certificate or letter from a registered awarding body for the course or by a recognised training provider as evidence of gaining a recognised vocational qualification or successfully completing accredited work related training (over a continuous period of at least 6 months) </w:t>
      </w:r>
    </w:p>
    <w:p w14:paraId="21AC4430" w14:textId="77777777" w:rsidR="00E72B1F" w:rsidRPr="00DE27FE" w:rsidRDefault="00E72B1F" w:rsidP="00E72B1F">
      <w:pPr>
        <w:pStyle w:val="Default"/>
      </w:pPr>
    </w:p>
    <w:p w14:paraId="68C09996" w14:textId="77777777" w:rsidR="00E72B1F" w:rsidRPr="000F076A" w:rsidRDefault="001D72D6" w:rsidP="001E4FB0">
      <w:pPr>
        <w:pStyle w:val="Heading3"/>
      </w:pPr>
      <w:r w:rsidRPr="000F076A">
        <w:t xml:space="preserve">4. Ex service personnel </w:t>
      </w:r>
    </w:p>
    <w:p w14:paraId="3FD0F984" w14:textId="77777777" w:rsidR="00E72B1F" w:rsidRPr="000F076A" w:rsidRDefault="00E72B1F" w:rsidP="00E72B1F">
      <w:pPr>
        <w:pStyle w:val="Default"/>
        <w:rPr>
          <w:color w:val="auto"/>
        </w:rPr>
      </w:pPr>
    </w:p>
    <w:p w14:paraId="4F01179E" w14:textId="2A0099E4" w:rsidR="00E72B1F" w:rsidRPr="000F076A" w:rsidRDefault="001D72D6" w:rsidP="00E72B1F">
      <w:pPr>
        <w:pStyle w:val="Default"/>
        <w:rPr>
          <w:color w:val="auto"/>
        </w:rPr>
      </w:pPr>
      <w:r w:rsidRPr="000F076A">
        <w:rPr>
          <w:color w:val="auto"/>
        </w:rPr>
        <w:t>Applicants who have served in the British Armed Forces within the last year or are a</w:t>
      </w:r>
      <w:r w:rsidR="00BD686E">
        <w:rPr>
          <w:color w:val="auto"/>
        </w:rPr>
        <w:t xml:space="preserve"> current serving member of the Armed F</w:t>
      </w:r>
      <w:r w:rsidRPr="000F076A">
        <w:rPr>
          <w:color w:val="auto"/>
        </w:rPr>
        <w:t xml:space="preserve">orces, will qualify for a community contribution award automatically, with the exception of those who have been dishonourably discharged. This includes people who have served in the Royal Navy, Royal Air Force and </w:t>
      </w:r>
      <w:r w:rsidR="00BD686E">
        <w:rPr>
          <w:color w:val="auto"/>
        </w:rPr>
        <w:t>British Army. Service with the Armed F</w:t>
      </w:r>
      <w:r w:rsidRPr="000F076A">
        <w:rPr>
          <w:color w:val="auto"/>
        </w:rPr>
        <w:t xml:space="preserve">orces will be confirmed with the Royal British Legion. </w:t>
      </w:r>
    </w:p>
    <w:p w14:paraId="77F3D9FE" w14:textId="77777777" w:rsidR="00E72B1F" w:rsidRPr="00DE27FE" w:rsidRDefault="00E72B1F" w:rsidP="00E72B1F">
      <w:pPr>
        <w:pStyle w:val="Default"/>
        <w:rPr>
          <w:b/>
          <w:bCs/>
        </w:rPr>
      </w:pPr>
    </w:p>
    <w:p w14:paraId="60FEDE0E" w14:textId="77777777" w:rsidR="00E72B1F" w:rsidRPr="00DE27FE" w:rsidRDefault="00E72B1F" w:rsidP="001E4FB0">
      <w:pPr>
        <w:pStyle w:val="Heading3"/>
      </w:pPr>
      <w:r w:rsidRPr="00DE27FE">
        <w:t xml:space="preserve">5. Registered Foster Carers </w:t>
      </w:r>
    </w:p>
    <w:p w14:paraId="2C99B7CC" w14:textId="77777777" w:rsidR="00E72B1F" w:rsidRPr="00DE27FE" w:rsidRDefault="00E72B1F" w:rsidP="00E72B1F">
      <w:pPr>
        <w:pStyle w:val="Default"/>
      </w:pPr>
    </w:p>
    <w:p w14:paraId="202CD87D" w14:textId="77777777" w:rsidR="00E72B1F" w:rsidRPr="00DE27FE" w:rsidRDefault="00E72B1F" w:rsidP="00E72B1F">
      <w:pPr>
        <w:pStyle w:val="Default"/>
      </w:pPr>
      <w:r w:rsidRPr="00DE27FE">
        <w:t>We recognise the contribution that Medway foste</w:t>
      </w:r>
      <w:r w:rsidR="000F076A">
        <w:t xml:space="preserve">r carers make towards ensuring </w:t>
      </w:r>
      <w:r w:rsidRPr="00DE27FE">
        <w:t>that children in Medway’s care receive a good service. In order to qualif</w:t>
      </w:r>
      <w:r w:rsidR="000F076A">
        <w:t xml:space="preserve">y for a </w:t>
      </w:r>
      <w:r w:rsidRPr="00DE27FE">
        <w:t>community contribution award under this policy, ap</w:t>
      </w:r>
      <w:r w:rsidR="000F076A">
        <w:t xml:space="preserve">plicants will require a letter </w:t>
      </w:r>
      <w:r w:rsidRPr="00DE27FE">
        <w:t>from the Council’s Children’s Service confirming that they have been approved as a Medway foster carer and that they are in a position to take one or more</w:t>
      </w:r>
      <w:r w:rsidR="000F076A">
        <w:t xml:space="preserve"> </w:t>
      </w:r>
      <w:r w:rsidRPr="00DE27FE">
        <w:t xml:space="preserve">placements. </w:t>
      </w:r>
    </w:p>
    <w:p w14:paraId="737A02E8" w14:textId="77777777" w:rsidR="00E72B1F" w:rsidRPr="00DE27FE" w:rsidRDefault="00E72B1F" w:rsidP="00E72B1F">
      <w:pPr>
        <w:pStyle w:val="Default"/>
        <w:rPr>
          <w:b/>
          <w:bCs/>
        </w:rPr>
      </w:pPr>
    </w:p>
    <w:p w14:paraId="2ACE73C5" w14:textId="77777777" w:rsidR="00E72B1F" w:rsidRPr="00DE27FE" w:rsidRDefault="00E72B1F" w:rsidP="001E4FB0">
      <w:pPr>
        <w:pStyle w:val="Heading3"/>
      </w:pPr>
      <w:r w:rsidRPr="00DE27FE">
        <w:t xml:space="preserve">6. Carers </w:t>
      </w:r>
    </w:p>
    <w:p w14:paraId="4D3C1F36" w14:textId="77777777" w:rsidR="00E72B1F" w:rsidRPr="00DE27FE" w:rsidRDefault="00E72B1F" w:rsidP="00E72B1F">
      <w:pPr>
        <w:pStyle w:val="Default"/>
      </w:pPr>
    </w:p>
    <w:p w14:paraId="168641DF" w14:textId="7D06A169" w:rsidR="00E72B1F" w:rsidRPr="00DE27FE" w:rsidRDefault="00E72B1F" w:rsidP="00E72B1F">
      <w:pPr>
        <w:pStyle w:val="Default"/>
      </w:pPr>
      <w:r w:rsidRPr="00DE27FE">
        <w:t>Applicants who undertake formal care of dependents and are in receipt of DLA</w:t>
      </w:r>
      <w:r w:rsidR="00665071">
        <w:t xml:space="preserve"> </w:t>
      </w:r>
      <w:r w:rsidR="00E9095F">
        <w:t xml:space="preserve">at the </w:t>
      </w:r>
      <w:r w:rsidR="00665071">
        <w:t>higher rate</w:t>
      </w:r>
      <w:r w:rsidR="00E9095F">
        <w:t xml:space="preserve"> for care</w:t>
      </w:r>
      <w:r w:rsidR="00A444D8">
        <w:t xml:space="preserve"> or its equivalent,</w:t>
      </w:r>
      <w:r w:rsidR="00665071">
        <w:t xml:space="preserve"> o</w:t>
      </w:r>
      <w:r w:rsidR="00E9095F">
        <w:t>r</w:t>
      </w:r>
      <w:r w:rsidR="00665071">
        <w:t xml:space="preserve"> </w:t>
      </w:r>
      <w:r w:rsidR="00A444D8">
        <w:t xml:space="preserve">are receipt of </w:t>
      </w:r>
      <w:r w:rsidR="00665071">
        <w:t>Carers A</w:t>
      </w:r>
      <w:r w:rsidRPr="00DE27FE">
        <w:t>llowance</w:t>
      </w:r>
      <w:r w:rsidR="00E9095F">
        <w:t>,</w:t>
      </w:r>
      <w:r w:rsidRPr="00DE27FE">
        <w:t xml:space="preserve"> will qualify for the </w:t>
      </w:r>
      <w:r w:rsidR="00677571" w:rsidRPr="00DE27FE">
        <w:t xml:space="preserve">Community Contribution </w:t>
      </w:r>
      <w:r w:rsidR="00E9095F">
        <w:t>A</w:t>
      </w:r>
      <w:r w:rsidRPr="00DE27FE">
        <w:t xml:space="preserve">ward under this policy. </w:t>
      </w:r>
    </w:p>
    <w:p w14:paraId="3799C707" w14:textId="77777777" w:rsidR="00E72B1F" w:rsidRPr="00DE27FE" w:rsidRDefault="00E72B1F" w:rsidP="00E72B1F">
      <w:pPr>
        <w:pStyle w:val="Default"/>
        <w:rPr>
          <w:b/>
          <w:bCs/>
        </w:rPr>
      </w:pPr>
    </w:p>
    <w:p w14:paraId="2175282B" w14:textId="77777777" w:rsidR="00E72B1F" w:rsidRPr="00DE27FE" w:rsidRDefault="00E72B1F" w:rsidP="001E4FB0">
      <w:pPr>
        <w:pStyle w:val="Heading3"/>
      </w:pPr>
      <w:r w:rsidRPr="00DE27FE">
        <w:t xml:space="preserve">7. People with disabilities and older residents </w:t>
      </w:r>
    </w:p>
    <w:p w14:paraId="2692BE2F" w14:textId="77777777" w:rsidR="00E72B1F" w:rsidRPr="00DE27FE" w:rsidRDefault="00E72B1F" w:rsidP="00E72B1F">
      <w:pPr>
        <w:pStyle w:val="Default"/>
      </w:pPr>
    </w:p>
    <w:p w14:paraId="75D89351" w14:textId="69CE121D" w:rsidR="00E72B1F" w:rsidRPr="00BC11AC" w:rsidRDefault="00E72B1F" w:rsidP="00BC11AC">
      <w:pPr>
        <w:pStyle w:val="Default"/>
      </w:pPr>
      <w:r w:rsidRPr="00DE27FE">
        <w:t>Whilst many older people and those with disabil</w:t>
      </w:r>
      <w:r w:rsidR="000F076A">
        <w:t xml:space="preserve">ities work or volunteer, there </w:t>
      </w:r>
      <w:r w:rsidRPr="00DE27FE">
        <w:t xml:space="preserve">may be circumstances in which frailty or a disability prevents this, or means that the full eligibility criteria set out above cannot be met. Housing Officers will consider such cases on an individual basis and use their discretion to award a </w:t>
      </w:r>
      <w:r w:rsidR="00677571" w:rsidRPr="00DE27FE">
        <w:t xml:space="preserve">Community Contribution </w:t>
      </w:r>
      <w:r w:rsidRPr="00DE27FE">
        <w:t xml:space="preserve">where they consider this is appropriate. </w:t>
      </w:r>
    </w:p>
    <w:p w14:paraId="10987F3E" w14:textId="77777777" w:rsidR="000F076A" w:rsidRPr="00DE27FE" w:rsidRDefault="000F076A" w:rsidP="00E72B1F">
      <w:pPr>
        <w:pStyle w:val="Default"/>
        <w:rPr>
          <w:b/>
          <w:bCs/>
        </w:rPr>
      </w:pPr>
    </w:p>
    <w:p w14:paraId="455627E5" w14:textId="77777777" w:rsidR="00E72B1F" w:rsidRPr="00DE27FE" w:rsidRDefault="00E72B1F" w:rsidP="001E4FB0">
      <w:pPr>
        <w:pStyle w:val="Heading3"/>
      </w:pPr>
      <w:r w:rsidRPr="00DE27FE">
        <w:t xml:space="preserve">8. Young people </w:t>
      </w:r>
    </w:p>
    <w:p w14:paraId="154542C7" w14:textId="77777777" w:rsidR="00E72B1F" w:rsidRPr="00DE27FE" w:rsidRDefault="00E72B1F" w:rsidP="00E72B1F">
      <w:pPr>
        <w:pStyle w:val="Default"/>
      </w:pPr>
    </w:p>
    <w:p w14:paraId="1D1F83D1" w14:textId="77777777" w:rsidR="00677571" w:rsidRPr="00DE27FE" w:rsidRDefault="00E72B1F" w:rsidP="00677571">
      <w:pPr>
        <w:pStyle w:val="Default"/>
      </w:pPr>
      <w:r w:rsidRPr="00DE27FE">
        <w:t xml:space="preserve">Generally young people (applicants aged 25 and under) will be required to meet the full </w:t>
      </w:r>
    </w:p>
    <w:p w14:paraId="5D10B341" w14:textId="77777777" w:rsidR="00C20B32" w:rsidRPr="00DE27FE" w:rsidRDefault="00677571" w:rsidP="00C20B32">
      <w:pPr>
        <w:pStyle w:val="Default"/>
      </w:pPr>
      <w:r w:rsidRPr="00DE27FE">
        <w:t xml:space="preserve">Community Contribution </w:t>
      </w:r>
      <w:r w:rsidR="00E72B1F" w:rsidRPr="00DE27FE">
        <w:t>criteria outlined above. However housing officers will have discretion with regard to the length of time a young person has</w:t>
      </w:r>
      <w:r w:rsidR="000F076A">
        <w:t xml:space="preserve"> been in employment.</w:t>
      </w:r>
    </w:p>
    <w:p w14:paraId="4C814F75" w14:textId="77777777" w:rsidR="00E72B1F" w:rsidRPr="00DE27FE" w:rsidRDefault="00E72B1F" w:rsidP="00E72B1F">
      <w:pPr>
        <w:pStyle w:val="Default"/>
        <w:rPr>
          <w:b/>
          <w:bCs/>
        </w:rPr>
      </w:pPr>
    </w:p>
    <w:p w14:paraId="17D20756" w14:textId="77777777" w:rsidR="00E72B1F" w:rsidRPr="00DE27FE" w:rsidRDefault="00E72B1F" w:rsidP="00E72B1F">
      <w:pPr>
        <w:pStyle w:val="Default"/>
        <w:rPr>
          <w:b/>
          <w:bCs/>
        </w:rPr>
      </w:pPr>
      <w:r w:rsidRPr="00DE27FE">
        <w:rPr>
          <w:b/>
          <w:bCs/>
        </w:rPr>
        <w:t xml:space="preserve">Young people referred by Children’s Services </w:t>
      </w:r>
    </w:p>
    <w:p w14:paraId="6F701AD2" w14:textId="77777777" w:rsidR="00E72B1F" w:rsidRPr="00DE27FE" w:rsidRDefault="00E72B1F" w:rsidP="00E72B1F">
      <w:pPr>
        <w:pStyle w:val="Default"/>
      </w:pPr>
    </w:p>
    <w:p w14:paraId="3AC1ED6A" w14:textId="51712937" w:rsidR="00E72B1F" w:rsidRDefault="00E72B1F" w:rsidP="00E72B1F">
      <w:pPr>
        <w:pStyle w:val="Default"/>
      </w:pPr>
      <w:r w:rsidRPr="00DE27FE">
        <w:t>In some circumstances a young person in supported housing may not have a</w:t>
      </w:r>
      <w:r w:rsidR="00DB739F">
        <w:t xml:space="preserve"> full current positive tenancy</w:t>
      </w:r>
      <w:r w:rsidRPr="00DE27FE">
        <w:t xml:space="preserve"> history. Where the scheme manager is satisfied that the young person is </w:t>
      </w:r>
      <w:r w:rsidRPr="00DE27FE">
        <w:lastRenderedPageBreak/>
        <w:t xml:space="preserve">no longer in breach of their tenancy agreement or licence and is complying with the conditions of the tenancy Housing Officers will consider such cases on an individual basis and use their discretion to award a </w:t>
      </w:r>
      <w:r w:rsidR="003167FA">
        <w:t xml:space="preserve">Community Contribution </w:t>
      </w:r>
      <w:r w:rsidRPr="00DE27FE">
        <w:t xml:space="preserve">where they consider this is appropriate. </w:t>
      </w:r>
    </w:p>
    <w:p w14:paraId="3CBDD08D" w14:textId="77777777" w:rsidR="003167FA" w:rsidRPr="00DE27FE" w:rsidRDefault="003167FA" w:rsidP="00E72B1F">
      <w:pPr>
        <w:pStyle w:val="Default"/>
      </w:pPr>
    </w:p>
    <w:p w14:paraId="58F69148" w14:textId="77777777" w:rsidR="00E72B1F" w:rsidRDefault="00E72B1F" w:rsidP="00E72B1F">
      <w:pPr>
        <w:pStyle w:val="Default"/>
      </w:pPr>
      <w:r w:rsidRPr="00DE27FE">
        <w:t>Where a young person has been referred by Chi</w:t>
      </w:r>
      <w:r w:rsidR="003167FA">
        <w:t xml:space="preserve">ldren’s Services the following </w:t>
      </w:r>
      <w:r w:rsidRPr="00DE27FE">
        <w:t xml:space="preserve">will qualify for community contribution award: </w:t>
      </w:r>
    </w:p>
    <w:p w14:paraId="06304BC1" w14:textId="77777777" w:rsidR="003167FA" w:rsidRPr="00DE27FE" w:rsidRDefault="003167FA" w:rsidP="00E72B1F">
      <w:pPr>
        <w:pStyle w:val="Default"/>
      </w:pPr>
    </w:p>
    <w:p w14:paraId="05D6E15E" w14:textId="77777777" w:rsidR="00E72B1F" w:rsidRDefault="00E72B1F" w:rsidP="00E72B1F">
      <w:pPr>
        <w:pStyle w:val="Default"/>
        <w:ind w:left="720" w:hanging="360"/>
      </w:pPr>
      <w:r w:rsidRPr="00DE27FE">
        <w:t xml:space="preserve">• firm offer and proof of acceptance onto formal study or training, </w:t>
      </w:r>
    </w:p>
    <w:p w14:paraId="1F9073BF" w14:textId="77777777" w:rsidR="003167FA" w:rsidRPr="00DE27FE" w:rsidRDefault="003167FA" w:rsidP="00E72B1F">
      <w:pPr>
        <w:pStyle w:val="Default"/>
        <w:ind w:left="720" w:hanging="360"/>
      </w:pPr>
    </w:p>
    <w:p w14:paraId="03B51A64" w14:textId="77777777" w:rsidR="00E72B1F" w:rsidRDefault="003167FA" w:rsidP="003167FA">
      <w:pPr>
        <w:pStyle w:val="Default"/>
        <w:ind w:left="720" w:hanging="360"/>
      </w:pPr>
      <w:r>
        <w:t xml:space="preserve">• in employment, </w:t>
      </w:r>
    </w:p>
    <w:p w14:paraId="55C2240D" w14:textId="77777777" w:rsidR="003167FA" w:rsidRPr="00DE27FE" w:rsidRDefault="003167FA" w:rsidP="003167FA">
      <w:pPr>
        <w:pStyle w:val="Default"/>
        <w:ind w:left="720" w:hanging="360"/>
      </w:pPr>
    </w:p>
    <w:p w14:paraId="29289656" w14:textId="4E9D249D" w:rsidR="00E72B1F" w:rsidRPr="00DE27FE" w:rsidRDefault="00E72B1F" w:rsidP="00E72B1F">
      <w:pPr>
        <w:pStyle w:val="Default"/>
        <w:ind w:left="720" w:hanging="360"/>
      </w:pPr>
      <w:r w:rsidRPr="00DE27FE">
        <w:t>• Volunteering defi</w:t>
      </w:r>
      <w:r w:rsidR="007515A8" w:rsidRPr="00DE27FE">
        <w:t xml:space="preserve">ned in the volunteering section </w:t>
      </w:r>
      <w:r w:rsidRPr="00DE27FE">
        <w:t xml:space="preserve">above. </w:t>
      </w:r>
    </w:p>
    <w:p w14:paraId="151C3AB6" w14:textId="77777777" w:rsidR="00E72B1F" w:rsidRPr="00DE27FE" w:rsidRDefault="00E72B1F" w:rsidP="00E72B1F">
      <w:pPr>
        <w:rPr>
          <w:rFonts w:ascii="Arial" w:hAnsi="Arial" w:cs="Arial"/>
          <w:sz w:val="24"/>
          <w:szCs w:val="24"/>
        </w:rPr>
      </w:pPr>
    </w:p>
    <w:sectPr w:rsidR="00E72B1F" w:rsidRPr="00DE27FE" w:rsidSect="008161C8">
      <w:footerReference w:type="defaul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BD8E5" w14:textId="77777777" w:rsidR="00EC1474" w:rsidRDefault="00EC1474" w:rsidP="007515A8">
      <w:pPr>
        <w:spacing w:after="0" w:line="240" w:lineRule="auto"/>
      </w:pPr>
      <w:r>
        <w:separator/>
      </w:r>
    </w:p>
  </w:endnote>
  <w:endnote w:type="continuationSeparator" w:id="0">
    <w:p w14:paraId="2052132D" w14:textId="77777777" w:rsidR="00EC1474" w:rsidRDefault="00EC1474" w:rsidP="0075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366390"/>
      <w:docPartObj>
        <w:docPartGallery w:val="Page Numbers (Bottom of Page)"/>
        <w:docPartUnique/>
      </w:docPartObj>
    </w:sdtPr>
    <w:sdtEndPr>
      <w:rPr>
        <w:noProof/>
      </w:rPr>
    </w:sdtEndPr>
    <w:sdtContent>
      <w:p w14:paraId="51193B43" w14:textId="6BA1FC03" w:rsidR="00EC1474" w:rsidRDefault="00EC1474">
        <w:pPr>
          <w:pStyle w:val="Footer"/>
          <w:jc w:val="right"/>
        </w:pPr>
        <w:r>
          <w:fldChar w:fldCharType="begin"/>
        </w:r>
        <w:r>
          <w:instrText xml:space="preserve"> PAGE   \* MERGEFORMAT </w:instrText>
        </w:r>
        <w:r>
          <w:fldChar w:fldCharType="separate"/>
        </w:r>
        <w:r w:rsidR="004D4FD2">
          <w:rPr>
            <w:noProof/>
          </w:rPr>
          <w:t>22</w:t>
        </w:r>
        <w:r>
          <w:rPr>
            <w:noProof/>
          </w:rPr>
          <w:fldChar w:fldCharType="end"/>
        </w:r>
      </w:p>
    </w:sdtContent>
  </w:sdt>
  <w:p w14:paraId="29B23E11" w14:textId="7F9CBA4B" w:rsidR="00EC1474" w:rsidRDefault="00EC1474" w:rsidP="00C51A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FE438" w14:textId="77777777" w:rsidR="00EC1474" w:rsidRDefault="00EC1474" w:rsidP="007515A8">
      <w:pPr>
        <w:spacing w:after="0" w:line="240" w:lineRule="auto"/>
      </w:pPr>
      <w:r>
        <w:separator/>
      </w:r>
    </w:p>
  </w:footnote>
  <w:footnote w:type="continuationSeparator" w:id="0">
    <w:p w14:paraId="3F871BF9" w14:textId="77777777" w:rsidR="00EC1474" w:rsidRDefault="00EC1474" w:rsidP="00751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144"/>
    <w:multiLevelType w:val="hybridMultilevel"/>
    <w:tmpl w:val="6A18B7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E02E8"/>
    <w:multiLevelType w:val="hybridMultilevel"/>
    <w:tmpl w:val="FF84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F2CB0"/>
    <w:multiLevelType w:val="hybridMultilevel"/>
    <w:tmpl w:val="CED0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ED5B64"/>
    <w:multiLevelType w:val="hybridMultilevel"/>
    <w:tmpl w:val="A04E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F11ED"/>
    <w:multiLevelType w:val="multilevel"/>
    <w:tmpl w:val="AFE67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2724A3"/>
    <w:multiLevelType w:val="hybridMultilevel"/>
    <w:tmpl w:val="97F052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648E56D3"/>
    <w:multiLevelType w:val="hybridMultilevel"/>
    <w:tmpl w:val="3D3C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B50B0"/>
    <w:multiLevelType w:val="hybridMultilevel"/>
    <w:tmpl w:val="5A644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5B"/>
    <w:rsid w:val="00006E74"/>
    <w:rsid w:val="00013F14"/>
    <w:rsid w:val="00014D72"/>
    <w:rsid w:val="000217A2"/>
    <w:rsid w:val="00024536"/>
    <w:rsid w:val="000345F7"/>
    <w:rsid w:val="00036383"/>
    <w:rsid w:val="000401AC"/>
    <w:rsid w:val="00043555"/>
    <w:rsid w:val="00055056"/>
    <w:rsid w:val="00055638"/>
    <w:rsid w:val="00073177"/>
    <w:rsid w:val="00073E7F"/>
    <w:rsid w:val="000769E6"/>
    <w:rsid w:val="00085EE4"/>
    <w:rsid w:val="0009563B"/>
    <w:rsid w:val="000A6420"/>
    <w:rsid w:val="000B1EF0"/>
    <w:rsid w:val="000B783C"/>
    <w:rsid w:val="000C4ED2"/>
    <w:rsid w:val="000D0EBB"/>
    <w:rsid w:val="000D6BCE"/>
    <w:rsid w:val="000E136E"/>
    <w:rsid w:val="000E5772"/>
    <w:rsid w:val="000E62AA"/>
    <w:rsid w:val="000E72C6"/>
    <w:rsid w:val="000F076A"/>
    <w:rsid w:val="000F2E48"/>
    <w:rsid w:val="000F39F5"/>
    <w:rsid w:val="000F44D6"/>
    <w:rsid w:val="000F5B1B"/>
    <w:rsid w:val="00104257"/>
    <w:rsid w:val="0010467D"/>
    <w:rsid w:val="00110B8E"/>
    <w:rsid w:val="00120834"/>
    <w:rsid w:val="00123FF7"/>
    <w:rsid w:val="0012696D"/>
    <w:rsid w:val="00126B8C"/>
    <w:rsid w:val="0014359B"/>
    <w:rsid w:val="00146FD0"/>
    <w:rsid w:val="00150D04"/>
    <w:rsid w:val="00174A8A"/>
    <w:rsid w:val="00176B79"/>
    <w:rsid w:val="00181311"/>
    <w:rsid w:val="00182136"/>
    <w:rsid w:val="001A7987"/>
    <w:rsid w:val="001B17FD"/>
    <w:rsid w:val="001B2A35"/>
    <w:rsid w:val="001B5B24"/>
    <w:rsid w:val="001C44B7"/>
    <w:rsid w:val="001D1D21"/>
    <w:rsid w:val="001D4DD0"/>
    <w:rsid w:val="001D72D6"/>
    <w:rsid w:val="001E0968"/>
    <w:rsid w:val="001E4FB0"/>
    <w:rsid w:val="001F04E7"/>
    <w:rsid w:val="001F3587"/>
    <w:rsid w:val="00216CFD"/>
    <w:rsid w:val="002200FE"/>
    <w:rsid w:val="00220898"/>
    <w:rsid w:val="002214D3"/>
    <w:rsid w:val="0022710B"/>
    <w:rsid w:val="00230B9E"/>
    <w:rsid w:val="00230D79"/>
    <w:rsid w:val="00232664"/>
    <w:rsid w:val="002502A9"/>
    <w:rsid w:val="00262F87"/>
    <w:rsid w:val="0026609D"/>
    <w:rsid w:val="00275873"/>
    <w:rsid w:val="0028539B"/>
    <w:rsid w:val="00286A49"/>
    <w:rsid w:val="002877AB"/>
    <w:rsid w:val="0029005F"/>
    <w:rsid w:val="0029039C"/>
    <w:rsid w:val="002A2964"/>
    <w:rsid w:val="002A7AAF"/>
    <w:rsid w:val="002B629B"/>
    <w:rsid w:val="002D084B"/>
    <w:rsid w:val="002D52E0"/>
    <w:rsid w:val="002E05B0"/>
    <w:rsid w:val="002E15ED"/>
    <w:rsid w:val="002F326A"/>
    <w:rsid w:val="002F7096"/>
    <w:rsid w:val="003167FA"/>
    <w:rsid w:val="0032575E"/>
    <w:rsid w:val="003277E6"/>
    <w:rsid w:val="00337E66"/>
    <w:rsid w:val="003725B5"/>
    <w:rsid w:val="00373B1A"/>
    <w:rsid w:val="003816CE"/>
    <w:rsid w:val="003928A5"/>
    <w:rsid w:val="003A6F5E"/>
    <w:rsid w:val="003B48B8"/>
    <w:rsid w:val="003B6F9B"/>
    <w:rsid w:val="003C0C86"/>
    <w:rsid w:val="003C491A"/>
    <w:rsid w:val="003D2908"/>
    <w:rsid w:val="003E12C0"/>
    <w:rsid w:val="003E607C"/>
    <w:rsid w:val="003E7E25"/>
    <w:rsid w:val="003F6B59"/>
    <w:rsid w:val="00402A98"/>
    <w:rsid w:val="00405772"/>
    <w:rsid w:val="00417766"/>
    <w:rsid w:val="00426EC6"/>
    <w:rsid w:val="00435CC0"/>
    <w:rsid w:val="00442A86"/>
    <w:rsid w:val="00444250"/>
    <w:rsid w:val="00446D2E"/>
    <w:rsid w:val="00452029"/>
    <w:rsid w:val="004646C7"/>
    <w:rsid w:val="004721B8"/>
    <w:rsid w:val="0047298C"/>
    <w:rsid w:val="0048110B"/>
    <w:rsid w:val="0048275E"/>
    <w:rsid w:val="004836CB"/>
    <w:rsid w:val="004921E3"/>
    <w:rsid w:val="004926B7"/>
    <w:rsid w:val="00494783"/>
    <w:rsid w:val="004A2AFF"/>
    <w:rsid w:val="004A548E"/>
    <w:rsid w:val="004B121C"/>
    <w:rsid w:val="004C58D7"/>
    <w:rsid w:val="004D4FD2"/>
    <w:rsid w:val="004E0983"/>
    <w:rsid w:val="004E2D64"/>
    <w:rsid w:val="004E331D"/>
    <w:rsid w:val="004F0208"/>
    <w:rsid w:val="004F2A84"/>
    <w:rsid w:val="00503879"/>
    <w:rsid w:val="00521953"/>
    <w:rsid w:val="0052471F"/>
    <w:rsid w:val="00532C45"/>
    <w:rsid w:val="00534E26"/>
    <w:rsid w:val="0053792E"/>
    <w:rsid w:val="00545550"/>
    <w:rsid w:val="0055192B"/>
    <w:rsid w:val="0055516E"/>
    <w:rsid w:val="0057460F"/>
    <w:rsid w:val="00593C39"/>
    <w:rsid w:val="005944B9"/>
    <w:rsid w:val="005A1D70"/>
    <w:rsid w:val="005B1E5B"/>
    <w:rsid w:val="005E0AD4"/>
    <w:rsid w:val="00601571"/>
    <w:rsid w:val="00604F06"/>
    <w:rsid w:val="0060678E"/>
    <w:rsid w:val="00620BE2"/>
    <w:rsid w:val="00637CA7"/>
    <w:rsid w:val="0064048C"/>
    <w:rsid w:val="0064054B"/>
    <w:rsid w:val="00647DA5"/>
    <w:rsid w:val="00651AE2"/>
    <w:rsid w:val="00656A6E"/>
    <w:rsid w:val="00661099"/>
    <w:rsid w:val="00665071"/>
    <w:rsid w:val="00672FE5"/>
    <w:rsid w:val="00677571"/>
    <w:rsid w:val="00681998"/>
    <w:rsid w:val="00683027"/>
    <w:rsid w:val="006B5905"/>
    <w:rsid w:val="006C2ADF"/>
    <w:rsid w:val="006C3C07"/>
    <w:rsid w:val="00701229"/>
    <w:rsid w:val="00706898"/>
    <w:rsid w:val="00710063"/>
    <w:rsid w:val="007331FC"/>
    <w:rsid w:val="00742D00"/>
    <w:rsid w:val="007432A3"/>
    <w:rsid w:val="00745E3E"/>
    <w:rsid w:val="007515A8"/>
    <w:rsid w:val="00752C1F"/>
    <w:rsid w:val="00755266"/>
    <w:rsid w:val="007620A3"/>
    <w:rsid w:val="00764A8C"/>
    <w:rsid w:val="007711A7"/>
    <w:rsid w:val="007C0534"/>
    <w:rsid w:val="007C13F4"/>
    <w:rsid w:val="007C5521"/>
    <w:rsid w:val="007E5130"/>
    <w:rsid w:val="00801987"/>
    <w:rsid w:val="00815B02"/>
    <w:rsid w:val="008161C8"/>
    <w:rsid w:val="00820C59"/>
    <w:rsid w:val="00823B99"/>
    <w:rsid w:val="00827B70"/>
    <w:rsid w:val="008417D9"/>
    <w:rsid w:val="008713B0"/>
    <w:rsid w:val="0087755B"/>
    <w:rsid w:val="0088626B"/>
    <w:rsid w:val="00890AA6"/>
    <w:rsid w:val="00891077"/>
    <w:rsid w:val="00896E7F"/>
    <w:rsid w:val="008A0C59"/>
    <w:rsid w:val="008C5809"/>
    <w:rsid w:val="008D0824"/>
    <w:rsid w:val="008D0CA6"/>
    <w:rsid w:val="008D4B7D"/>
    <w:rsid w:val="008E5FE5"/>
    <w:rsid w:val="008F1E1B"/>
    <w:rsid w:val="009023EE"/>
    <w:rsid w:val="00915853"/>
    <w:rsid w:val="009222B4"/>
    <w:rsid w:val="00930AE0"/>
    <w:rsid w:val="00932A4E"/>
    <w:rsid w:val="009336F4"/>
    <w:rsid w:val="009360D9"/>
    <w:rsid w:val="00937F5E"/>
    <w:rsid w:val="00941F4E"/>
    <w:rsid w:val="00952BD6"/>
    <w:rsid w:val="00955638"/>
    <w:rsid w:val="009671B2"/>
    <w:rsid w:val="00970FF4"/>
    <w:rsid w:val="0097222C"/>
    <w:rsid w:val="009727AF"/>
    <w:rsid w:val="0097583F"/>
    <w:rsid w:val="00981E37"/>
    <w:rsid w:val="00982AFF"/>
    <w:rsid w:val="009A207B"/>
    <w:rsid w:val="009A2725"/>
    <w:rsid w:val="009A6A58"/>
    <w:rsid w:val="009A789F"/>
    <w:rsid w:val="009B49BD"/>
    <w:rsid w:val="009C56E8"/>
    <w:rsid w:val="009D204C"/>
    <w:rsid w:val="009D53E7"/>
    <w:rsid w:val="00A074EC"/>
    <w:rsid w:val="00A178F8"/>
    <w:rsid w:val="00A2508D"/>
    <w:rsid w:val="00A25333"/>
    <w:rsid w:val="00A34BD0"/>
    <w:rsid w:val="00A444D8"/>
    <w:rsid w:val="00A45553"/>
    <w:rsid w:val="00A64298"/>
    <w:rsid w:val="00A67DAE"/>
    <w:rsid w:val="00A777CF"/>
    <w:rsid w:val="00AA3EE2"/>
    <w:rsid w:val="00AB18AB"/>
    <w:rsid w:val="00AB2770"/>
    <w:rsid w:val="00AB7586"/>
    <w:rsid w:val="00AC197D"/>
    <w:rsid w:val="00AC1B75"/>
    <w:rsid w:val="00AF30FA"/>
    <w:rsid w:val="00B06575"/>
    <w:rsid w:val="00B06A91"/>
    <w:rsid w:val="00B16E19"/>
    <w:rsid w:val="00B17676"/>
    <w:rsid w:val="00B228A3"/>
    <w:rsid w:val="00B24DF9"/>
    <w:rsid w:val="00B25F99"/>
    <w:rsid w:val="00B60942"/>
    <w:rsid w:val="00B6456C"/>
    <w:rsid w:val="00B85E6D"/>
    <w:rsid w:val="00B9063E"/>
    <w:rsid w:val="00B93611"/>
    <w:rsid w:val="00B93B83"/>
    <w:rsid w:val="00B946CE"/>
    <w:rsid w:val="00B94923"/>
    <w:rsid w:val="00BA6CA7"/>
    <w:rsid w:val="00BA76E2"/>
    <w:rsid w:val="00BB2B01"/>
    <w:rsid w:val="00BB7668"/>
    <w:rsid w:val="00BC05B2"/>
    <w:rsid w:val="00BC11AC"/>
    <w:rsid w:val="00BC1BE5"/>
    <w:rsid w:val="00BD0BDC"/>
    <w:rsid w:val="00BD2938"/>
    <w:rsid w:val="00BD686E"/>
    <w:rsid w:val="00BF0A2E"/>
    <w:rsid w:val="00C077A3"/>
    <w:rsid w:val="00C132F4"/>
    <w:rsid w:val="00C20B32"/>
    <w:rsid w:val="00C214FB"/>
    <w:rsid w:val="00C21F3B"/>
    <w:rsid w:val="00C22F1F"/>
    <w:rsid w:val="00C31086"/>
    <w:rsid w:val="00C369AA"/>
    <w:rsid w:val="00C51A0C"/>
    <w:rsid w:val="00C51A71"/>
    <w:rsid w:val="00C6210A"/>
    <w:rsid w:val="00C74E1C"/>
    <w:rsid w:val="00C80EEB"/>
    <w:rsid w:val="00C924E5"/>
    <w:rsid w:val="00CA6F7E"/>
    <w:rsid w:val="00CD2D01"/>
    <w:rsid w:val="00CE4977"/>
    <w:rsid w:val="00CF5212"/>
    <w:rsid w:val="00CF7143"/>
    <w:rsid w:val="00D05187"/>
    <w:rsid w:val="00D1470C"/>
    <w:rsid w:val="00D15DB7"/>
    <w:rsid w:val="00D315F7"/>
    <w:rsid w:val="00D435F9"/>
    <w:rsid w:val="00D474E9"/>
    <w:rsid w:val="00D50E41"/>
    <w:rsid w:val="00D512D4"/>
    <w:rsid w:val="00D540FE"/>
    <w:rsid w:val="00D54DEC"/>
    <w:rsid w:val="00D57109"/>
    <w:rsid w:val="00D83170"/>
    <w:rsid w:val="00D924CE"/>
    <w:rsid w:val="00D92738"/>
    <w:rsid w:val="00D93D6C"/>
    <w:rsid w:val="00D95832"/>
    <w:rsid w:val="00DA645D"/>
    <w:rsid w:val="00DB0C19"/>
    <w:rsid w:val="00DB739F"/>
    <w:rsid w:val="00DC3621"/>
    <w:rsid w:val="00DC42A4"/>
    <w:rsid w:val="00DC5972"/>
    <w:rsid w:val="00DE27FE"/>
    <w:rsid w:val="00DE4A15"/>
    <w:rsid w:val="00DE7B34"/>
    <w:rsid w:val="00E02072"/>
    <w:rsid w:val="00E05F17"/>
    <w:rsid w:val="00E11DA0"/>
    <w:rsid w:val="00E24F8A"/>
    <w:rsid w:val="00E25071"/>
    <w:rsid w:val="00E3021D"/>
    <w:rsid w:val="00E359FB"/>
    <w:rsid w:val="00E36045"/>
    <w:rsid w:val="00E42B3D"/>
    <w:rsid w:val="00E43D95"/>
    <w:rsid w:val="00E50FD2"/>
    <w:rsid w:val="00E512D0"/>
    <w:rsid w:val="00E55ECB"/>
    <w:rsid w:val="00E72B1F"/>
    <w:rsid w:val="00E72CBB"/>
    <w:rsid w:val="00E751EC"/>
    <w:rsid w:val="00E75A67"/>
    <w:rsid w:val="00E81973"/>
    <w:rsid w:val="00E9095F"/>
    <w:rsid w:val="00EA2A9D"/>
    <w:rsid w:val="00EB4171"/>
    <w:rsid w:val="00EB662C"/>
    <w:rsid w:val="00EB6DC1"/>
    <w:rsid w:val="00EC1474"/>
    <w:rsid w:val="00EC2A92"/>
    <w:rsid w:val="00EC394D"/>
    <w:rsid w:val="00ED1621"/>
    <w:rsid w:val="00EE3C9E"/>
    <w:rsid w:val="00F0024F"/>
    <w:rsid w:val="00F35A14"/>
    <w:rsid w:val="00F4250A"/>
    <w:rsid w:val="00F45571"/>
    <w:rsid w:val="00F62FB5"/>
    <w:rsid w:val="00F7203E"/>
    <w:rsid w:val="00F73287"/>
    <w:rsid w:val="00F75BBE"/>
    <w:rsid w:val="00F83A5A"/>
    <w:rsid w:val="00F93BD3"/>
    <w:rsid w:val="00FA33BB"/>
    <w:rsid w:val="00FA560A"/>
    <w:rsid w:val="00FB1BCD"/>
    <w:rsid w:val="00FC1F1E"/>
    <w:rsid w:val="00FC52D8"/>
    <w:rsid w:val="00FD0BE3"/>
    <w:rsid w:val="00FE77F9"/>
    <w:rsid w:val="00FF6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ED6CD"/>
  <w15:docId w15:val="{D93CE126-506A-42B3-A0BF-C32548CD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E5B"/>
  </w:style>
  <w:style w:type="paragraph" w:styleId="Heading1">
    <w:name w:val="heading 1"/>
    <w:basedOn w:val="Normal"/>
    <w:next w:val="Normal"/>
    <w:link w:val="Heading1Char"/>
    <w:uiPriority w:val="9"/>
    <w:qFormat/>
    <w:rsid w:val="00B85E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2D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C4E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E5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51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5A8"/>
  </w:style>
  <w:style w:type="paragraph" w:styleId="Footer">
    <w:name w:val="footer"/>
    <w:basedOn w:val="Normal"/>
    <w:link w:val="FooterChar"/>
    <w:uiPriority w:val="99"/>
    <w:unhideWhenUsed/>
    <w:rsid w:val="00751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5A8"/>
  </w:style>
  <w:style w:type="paragraph" w:styleId="BalloonText">
    <w:name w:val="Balloon Text"/>
    <w:basedOn w:val="Normal"/>
    <w:link w:val="BalloonTextChar"/>
    <w:uiPriority w:val="99"/>
    <w:semiHidden/>
    <w:unhideWhenUsed/>
    <w:rsid w:val="00150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D04"/>
    <w:rPr>
      <w:rFonts w:ascii="Tahoma" w:hAnsi="Tahoma" w:cs="Tahoma"/>
      <w:sz w:val="16"/>
      <w:szCs w:val="16"/>
    </w:rPr>
  </w:style>
  <w:style w:type="paragraph" w:styleId="ListParagraph">
    <w:name w:val="List Paragraph"/>
    <w:basedOn w:val="Normal"/>
    <w:uiPriority w:val="34"/>
    <w:qFormat/>
    <w:rsid w:val="00C21F3B"/>
    <w:pPr>
      <w:ind w:left="720"/>
      <w:contextualSpacing/>
    </w:pPr>
  </w:style>
  <w:style w:type="character" w:styleId="Hyperlink">
    <w:name w:val="Hyperlink"/>
    <w:basedOn w:val="DefaultParagraphFont"/>
    <w:uiPriority w:val="99"/>
    <w:unhideWhenUsed/>
    <w:rsid w:val="00006E74"/>
    <w:rPr>
      <w:color w:val="0000FF" w:themeColor="hyperlink"/>
      <w:u w:val="single"/>
    </w:rPr>
  </w:style>
  <w:style w:type="paragraph" w:styleId="Revision">
    <w:name w:val="Revision"/>
    <w:hidden/>
    <w:uiPriority w:val="99"/>
    <w:semiHidden/>
    <w:rsid w:val="0009563B"/>
    <w:pPr>
      <w:spacing w:after="0" w:line="240" w:lineRule="auto"/>
    </w:pPr>
  </w:style>
  <w:style w:type="character" w:styleId="CommentReference">
    <w:name w:val="annotation reference"/>
    <w:basedOn w:val="DefaultParagraphFont"/>
    <w:uiPriority w:val="99"/>
    <w:semiHidden/>
    <w:unhideWhenUsed/>
    <w:rsid w:val="0009563B"/>
    <w:rPr>
      <w:sz w:val="16"/>
      <w:szCs w:val="16"/>
    </w:rPr>
  </w:style>
  <w:style w:type="paragraph" w:styleId="CommentText">
    <w:name w:val="annotation text"/>
    <w:basedOn w:val="Normal"/>
    <w:link w:val="CommentTextChar"/>
    <w:uiPriority w:val="99"/>
    <w:semiHidden/>
    <w:unhideWhenUsed/>
    <w:rsid w:val="0009563B"/>
    <w:pPr>
      <w:spacing w:line="240" w:lineRule="auto"/>
    </w:pPr>
    <w:rPr>
      <w:sz w:val="20"/>
      <w:szCs w:val="20"/>
    </w:rPr>
  </w:style>
  <w:style w:type="character" w:customStyle="1" w:styleId="CommentTextChar">
    <w:name w:val="Comment Text Char"/>
    <w:basedOn w:val="DefaultParagraphFont"/>
    <w:link w:val="CommentText"/>
    <w:uiPriority w:val="99"/>
    <w:semiHidden/>
    <w:rsid w:val="0009563B"/>
    <w:rPr>
      <w:sz w:val="20"/>
      <w:szCs w:val="20"/>
    </w:rPr>
  </w:style>
  <w:style w:type="paragraph" w:styleId="CommentSubject">
    <w:name w:val="annotation subject"/>
    <w:basedOn w:val="CommentText"/>
    <w:next w:val="CommentText"/>
    <w:link w:val="CommentSubjectChar"/>
    <w:uiPriority w:val="99"/>
    <w:semiHidden/>
    <w:unhideWhenUsed/>
    <w:rsid w:val="0009563B"/>
    <w:rPr>
      <w:b/>
      <w:bCs/>
    </w:rPr>
  </w:style>
  <w:style w:type="character" w:customStyle="1" w:styleId="CommentSubjectChar">
    <w:name w:val="Comment Subject Char"/>
    <w:basedOn w:val="CommentTextChar"/>
    <w:link w:val="CommentSubject"/>
    <w:uiPriority w:val="99"/>
    <w:semiHidden/>
    <w:rsid w:val="0009563B"/>
    <w:rPr>
      <w:b/>
      <w:bCs/>
      <w:sz w:val="20"/>
      <w:szCs w:val="20"/>
    </w:rPr>
  </w:style>
  <w:style w:type="character" w:styleId="FollowedHyperlink">
    <w:name w:val="FollowedHyperlink"/>
    <w:basedOn w:val="DefaultParagraphFont"/>
    <w:uiPriority w:val="99"/>
    <w:semiHidden/>
    <w:unhideWhenUsed/>
    <w:rsid w:val="00B228A3"/>
    <w:rPr>
      <w:color w:val="800080" w:themeColor="followedHyperlink"/>
      <w:u w:val="single"/>
    </w:rPr>
  </w:style>
  <w:style w:type="table" w:styleId="TableGrid">
    <w:name w:val="Table Grid"/>
    <w:basedOn w:val="TableNormal"/>
    <w:uiPriority w:val="59"/>
    <w:rsid w:val="009D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A6F7E"/>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B85E6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D2D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C4ED2"/>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8161C8"/>
    <w:pPr>
      <w:spacing w:line="259" w:lineRule="auto"/>
      <w:outlineLvl w:val="9"/>
    </w:pPr>
    <w:rPr>
      <w:lang w:val="en-US"/>
    </w:rPr>
  </w:style>
  <w:style w:type="paragraph" w:styleId="TOC1">
    <w:name w:val="toc 1"/>
    <w:basedOn w:val="Normal"/>
    <w:next w:val="Normal"/>
    <w:autoRedefine/>
    <w:uiPriority w:val="39"/>
    <w:unhideWhenUsed/>
    <w:rsid w:val="008161C8"/>
    <w:pPr>
      <w:spacing w:after="100"/>
    </w:pPr>
  </w:style>
  <w:style w:type="paragraph" w:styleId="TOC2">
    <w:name w:val="toc 2"/>
    <w:basedOn w:val="Normal"/>
    <w:next w:val="Normal"/>
    <w:autoRedefine/>
    <w:uiPriority w:val="39"/>
    <w:unhideWhenUsed/>
    <w:rsid w:val="008161C8"/>
    <w:pPr>
      <w:spacing w:after="100"/>
      <w:ind w:left="220"/>
    </w:pPr>
  </w:style>
  <w:style w:type="paragraph" w:styleId="TOC3">
    <w:name w:val="toc 3"/>
    <w:basedOn w:val="Normal"/>
    <w:next w:val="Normal"/>
    <w:autoRedefine/>
    <w:uiPriority w:val="39"/>
    <w:unhideWhenUsed/>
    <w:rsid w:val="008161C8"/>
    <w:pPr>
      <w:spacing w:after="100"/>
      <w:ind w:left="440"/>
    </w:pPr>
  </w:style>
  <w:style w:type="paragraph" w:styleId="NoSpacing">
    <w:name w:val="No Spacing"/>
    <w:link w:val="NoSpacingChar"/>
    <w:uiPriority w:val="1"/>
    <w:qFormat/>
    <w:rsid w:val="008161C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161C8"/>
    <w:rPr>
      <w:rFonts w:eastAsiaTheme="minorEastAsia"/>
      <w:lang w:val="en-US"/>
    </w:rPr>
  </w:style>
  <w:style w:type="table" w:styleId="PlainTable1">
    <w:name w:val="Plain Table 1"/>
    <w:basedOn w:val="TableNormal"/>
    <w:uiPriority w:val="41"/>
    <w:rsid w:val="009727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727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727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EC1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4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1321">
      <w:bodyDiv w:val="1"/>
      <w:marLeft w:val="0"/>
      <w:marRight w:val="0"/>
      <w:marTop w:val="0"/>
      <w:marBottom w:val="0"/>
      <w:divBdr>
        <w:top w:val="none" w:sz="0" w:space="0" w:color="auto"/>
        <w:left w:val="none" w:sz="0" w:space="0" w:color="auto"/>
        <w:bottom w:val="none" w:sz="0" w:space="0" w:color="auto"/>
        <w:right w:val="none" w:sz="0" w:space="0" w:color="auto"/>
      </w:divBdr>
    </w:div>
    <w:div w:id="8336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reedom@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01A0-3C0F-4B81-9013-AD1BF928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29</Pages>
  <Words>11531</Words>
  <Characters>65727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77104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samuel</dc:creator>
  <cp:lastModifiedBy>aisling sims</cp:lastModifiedBy>
  <cp:revision>8</cp:revision>
  <cp:lastPrinted>2020-05-11T11:16:00Z</cp:lastPrinted>
  <dcterms:created xsi:type="dcterms:W3CDTF">2019-10-23T10:58:00Z</dcterms:created>
  <dcterms:modified xsi:type="dcterms:W3CDTF">2020-07-08T08:59:00Z</dcterms:modified>
</cp:coreProperties>
</file>