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D7EB6" w14:textId="77777777" w:rsidR="004C7276" w:rsidRDefault="006433FE" w:rsidP="00AA150F">
      <w:pPr>
        <w:pStyle w:val="Title"/>
      </w:pPr>
      <w:r w:rsidRPr="006433FE">
        <w:t>Leaseholders Service Charges Arrears Policy</w:t>
      </w:r>
    </w:p>
    <w:p w14:paraId="5E12D4CC" w14:textId="77777777" w:rsidR="00AA150F" w:rsidRDefault="00AA150F" w:rsidP="00AA150F"/>
    <w:p w14:paraId="137A774B" w14:textId="77777777" w:rsidR="00AA150F" w:rsidRDefault="00AA150F" w:rsidP="00AA150F">
      <w:pPr>
        <w:pStyle w:val="Heading1"/>
        <w:numPr>
          <w:ilvl w:val="0"/>
          <w:numId w:val="1"/>
        </w:numPr>
      </w:pPr>
      <w:r>
        <w:t>Introduction</w:t>
      </w:r>
    </w:p>
    <w:p w14:paraId="5C3F4246" w14:textId="77777777" w:rsidR="00AA150F" w:rsidRPr="00AA150F" w:rsidRDefault="006433FE" w:rsidP="006433FE">
      <w:pPr>
        <w:pStyle w:val="ListParagraph"/>
        <w:numPr>
          <w:ilvl w:val="1"/>
          <w:numId w:val="1"/>
        </w:numPr>
      </w:pPr>
      <w:r w:rsidRPr="006433FE">
        <w:t>This policy sets out Medway Council Landlord Services (the Council’s) approach to managing Leaseholder Service Charge Arrears amongst its own housing stock in a firm but fair way.</w:t>
      </w:r>
    </w:p>
    <w:p w14:paraId="01DE62F5" w14:textId="77777777" w:rsidR="00AA150F" w:rsidRDefault="00AA150F" w:rsidP="00AA150F">
      <w:pPr>
        <w:pStyle w:val="Heading1"/>
        <w:numPr>
          <w:ilvl w:val="0"/>
          <w:numId w:val="1"/>
        </w:numPr>
      </w:pPr>
      <w:r>
        <w:t>Purpose</w:t>
      </w:r>
    </w:p>
    <w:p w14:paraId="4B86F738" w14:textId="77777777" w:rsidR="006433FE" w:rsidRDefault="006433FE" w:rsidP="009F30A5">
      <w:pPr>
        <w:pStyle w:val="ListParagraph"/>
        <w:ind w:left="360"/>
      </w:pPr>
    </w:p>
    <w:p w14:paraId="13C6EB40" w14:textId="77777777" w:rsidR="006433FE" w:rsidRDefault="006433FE" w:rsidP="006433FE">
      <w:pPr>
        <w:pStyle w:val="ListParagraph"/>
        <w:numPr>
          <w:ilvl w:val="1"/>
          <w:numId w:val="1"/>
        </w:numPr>
      </w:pPr>
      <w:r>
        <w:t>The purpose of this policy is to:</w:t>
      </w:r>
    </w:p>
    <w:p w14:paraId="513BC0CE" w14:textId="77777777" w:rsidR="007F1DE7" w:rsidRDefault="007F1DE7" w:rsidP="007F1DE7">
      <w:pPr>
        <w:pStyle w:val="ListParagraph"/>
        <w:numPr>
          <w:ilvl w:val="2"/>
          <w:numId w:val="1"/>
        </w:numPr>
      </w:pPr>
      <w:r>
        <w:t>Keep the level of service charge arrears to a minimum in order to maximise income in the interest of both the Council and its tenants and leaseholders.</w:t>
      </w:r>
    </w:p>
    <w:p w14:paraId="7C606E68" w14:textId="77777777" w:rsidR="007F1DE7" w:rsidRDefault="007F1DE7" w:rsidP="007F1DE7">
      <w:pPr>
        <w:pStyle w:val="ListParagraph"/>
        <w:numPr>
          <w:ilvl w:val="2"/>
          <w:numId w:val="1"/>
        </w:numPr>
      </w:pPr>
      <w:r>
        <w:t>Ensure leaseholders have the information and support they need to maximise their income and prevent or minimise their debt.</w:t>
      </w:r>
    </w:p>
    <w:p w14:paraId="1A78883D" w14:textId="77777777" w:rsidR="007F1DE7" w:rsidRDefault="007F1DE7" w:rsidP="007F1DE7">
      <w:pPr>
        <w:pStyle w:val="ListParagraph"/>
        <w:numPr>
          <w:ilvl w:val="2"/>
          <w:numId w:val="1"/>
        </w:numPr>
      </w:pPr>
      <w:r>
        <w:t>Where applicable and in accordance with relevant legislation, offer service charge loans.</w:t>
      </w:r>
    </w:p>
    <w:p w14:paraId="1D0F5AC3" w14:textId="77777777" w:rsidR="00AA150F" w:rsidRPr="00AA150F" w:rsidRDefault="007F1DE7" w:rsidP="007F1DE7">
      <w:pPr>
        <w:pStyle w:val="ListParagraph"/>
        <w:numPr>
          <w:ilvl w:val="2"/>
          <w:numId w:val="1"/>
        </w:numPr>
      </w:pPr>
      <w:r>
        <w:t>Ensure that a consistent approach is taken to Service Charge Arrears collection and that where necessary individual circumstances are taken into account.</w:t>
      </w:r>
    </w:p>
    <w:p w14:paraId="7119B311" w14:textId="77777777" w:rsidR="00AA150F" w:rsidRDefault="00AA150F" w:rsidP="00AA150F">
      <w:pPr>
        <w:pStyle w:val="Heading1"/>
        <w:numPr>
          <w:ilvl w:val="0"/>
          <w:numId w:val="1"/>
        </w:numPr>
      </w:pPr>
      <w:r>
        <w:t>Scope</w:t>
      </w:r>
    </w:p>
    <w:p w14:paraId="01F79747" w14:textId="77777777" w:rsidR="007F1DE7" w:rsidRPr="007F1DE7" w:rsidRDefault="007F1DE7" w:rsidP="007F1DE7">
      <w:pPr>
        <w:pStyle w:val="ListParagraph"/>
        <w:numPr>
          <w:ilvl w:val="1"/>
          <w:numId w:val="1"/>
        </w:numPr>
      </w:pPr>
      <w:r w:rsidRPr="007F1DE7">
        <w:t>This policy applies to all Medway Council Leaseholders and Landlord Services employees.</w:t>
      </w:r>
    </w:p>
    <w:p w14:paraId="12733B43" w14:textId="77777777" w:rsidR="00AA150F" w:rsidRPr="00AA150F" w:rsidRDefault="00AA150F" w:rsidP="007F1DE7">
      <w:pPr>
        <w:pStyle w:val="ListParagraph"/>
      </w:pPr>
    </w:p>
    <w:p w14:paraId="69B54338" w14:textId="77777777" w:rsidR="00AA150F" w:rsidRDefault="00AA150F" w:rsidP="00AA150F">
      <w:pPr>
        <w:pStyle w:val="Heading1"/>
        <w:numPr>
          <w:ilvl w:val="0"/>
          <w:numId w:val="1"/>
        </w:numPr>
      </w:pPr>
      <w:r>
        <w:t>Legislation and Guidance</w:t>
      </w:r>
    </w:p>
    <w:p w14:paraId="69E0AFEE" w14:textId="77777777" w:rsidR="00AA150F" w:rsidRDefault="00AA150F" w:rsidP="00AA150F">
      <w:pPr>
        <w:pStyle w:val="ListParagraph"/>
        <w:numPr>
          <w:ilvl w:val="1"/>
          <w:numId w:val="1"/>
        </w:numPr>
      </w:pPr>
      <w:r>
        <w:t xml:space="preserve">Internal </w:t>
      </w:r>
    </w:p>
    <w:p w14:paraId="6BCA2F93" w14:textId="77777777" w:rsidR="007F1DE7" w:rsidRDefault="007F1DE7" w:rsidP="007F1DE7">
      <w:pPr>
        <w:pStyle w:val="ListParagraph"/>
        <w:numPr>
          <w:ilvl w:val="2"/>
          <w:numId w:val="1"/>
        </w:numPr>
      </w:pPr>
      <w:r>
        <w:t>HRA Business Plan</w:t>
      </w:r>
    </w:p>
    <w:p w14:paraId="46900CBE" w14:textId="77777777" w:rsidR="007F1DE7" w:rsidRDefault="007F1DE7" w:rsidP="007F1DE7">
      <w:pPr>
        <w:pStyle w:val="ListParagraph"/>
        <w:numPr>
          <w:ilvl w:val="2"/>
          <w:numId w:val="1"/>
        </w:numPr>
      </w:pPr>
      <w:r>
        <w:t>Leasehold Agreements</w:t>
      </w:r>
    </w:p>
    <w:p w14:paraId="1F45B60F" w14:textId="77777777" w:rsidR="007F1DE7" w:rsidRDefault="007F1DE7" w:rsidP="007F1DE7">
      <w:pPr>
        <w:pStyle w:val="ListParagraph"/>
        <w:numPr>
          <w:ilvl w:val="2"/>
          <w:numId w:val="1"/>
        </w:numPr>
      </w:pPr>
      <w:r>
        <w:t>Leaseholder Handbook</w:t>
      </w:r>
    </w:p>
    <w:p w14:paraId="5066198B" w14:textId="77777777" w:rsidR="007F1DE7" w:rsidRDefault="007F1DE7" w:rsidP="007F1DE7">
      <w:pPr>
        <w:pStyle w:val="ListParagraph"/>
        <w:ind w:left="1080"/>
      </w:pPr>
    </w:p>
    <w:p w14:paraId="77EEB6E5" w14:textId="77777777" w:rsidR="00AA150F" w:rsidRDefault="00AA150F" w:rsidP="00AA150F">
      <w:pPr>
        <w:pStyle w:val="ListParagraph"/>
        <w:numPr>
          <w:ilvl w:val="1"/>
          <w:numId w:val="1"/>
        </w:numPr>
      </w:pPr>
      <w:r>
        <w:t>External</w:t>
      </w:r>
    </w:p>
    <w:p w14:paraId="1BEB6162" w14:textId="77777777" w:rsidR="007F1DE7" w:rsidRDefault="007F1DE7" w:rsidP="007F1DE7">
      <w:pPr>
        <w:pStyle w:val="ListParagraph"/>
        <w:numPr>
          <w:ilvl w:val="2"/>
          <w:numId w:val="1"/>
        </w:numPr>
      </w:pPr>
      <w:r>
        <w:t>The Law and property Act 1925</w:t>
      </w:r>
    </w:p>
    <w:p w14:paraId="3003BF8C" w14:textId="77777777" w:rsidR="007F1DE7" w:rsidRDefault="007F1DE7" w:rsidP="007F1DE7">
      <w:pPr>
        <w:pStyle w:val="ListParagraph"/>
        <w:numPr>
          <w:ilvl w:val="2"/>
          <w:numId w:val="1"/>
        </w:numPr>
      </w:pPr>
      <w:r>
        <w:t xml:space="preserve">Landlord and Tenant Acts 1985 and 1987, </w:t>
      </w:r>
    </w:p>
    <w:p w14:paraId="1AD83AA0" w14:textId="7E69B1F9" w:rsidR="007F1DE7" w:rsidRDefault="00DC5E55" w:rsidP="007F1DE7">
      <w:pPr>
        <w:pStyle w:val="ListParagraph"/>
        <w:numPr>
          <w:ilvl w:val="2"/>
          <w:numId w:val="1"/>
        </w:numPr>
      </w:pPr>
      <w:r>
        <w:t>T</w:t>
      </w:r>
      <w:r w:rsidR="007F1DE7">
        <w:t xml:space="preserve">he Leasehold Reform, </w:t>
      </w:r>
    </w:p>
    <w:p w14:paraId="744DBAA7" w14:textId="77777777" w:rsidR="007F1DE7" w:rsidRDefault="007F1DE7" w:rsidP="007F1DE7">
      <w:pPr>
        <w:pStyle w:val="ListParagraph"/>
        <w:numPr>
          <w:ilvl w:val="2"/>
          <w:numId w:val="1"/>
        </w:numPr>
      </w:pPr>
      <w:r>
        <w:t xml:space="preserve">Housing and Urban Development Act 1993 </w:t>
      </w:r>
    </w:p>
    <w:p w14:paraId="64FE9127" w14:textId="77777777" w:rsidR="007F1DE7" w:rsidRDefault="007F1DE7" w:rsidP="007F1DE7">
      <w:pPr>
        <w:pStyle w:val="ListParagraph"/>
        <w:numPr>
          <w:ilvl w:val="2"/>
          <w:numId w:val="1"/>
        </w:numPr>
      </w:pPr>
      <w:r>
        <w:t xml:space="preserve">The Commonhold and Leasehold Reform Act 2002, </w:t>
      </w:r>
    </w:p>
    <w:p w14:paraId="15136202" w14:textId="77777777" w:rsidR="007F1DE7" w:rsidRDefault="007F1DE7" w:rsidP="007F1DE7">
      <w:pPr>
        <w:pStyle w:val="ListParagraph"/>
        <w:numPr>
          <w:ilvl w:val="2"/>
          <w:numId w:val="1"/>
        </w:numPr>
      </w:pPr>
      <w:r>
        <w:t>Audit Commission</w:t>
      </w:r>
    </w:p>
    <w:p w14:paraId="23A39C3A" w14:textId="77777777" w:rsidR="007F1DE7" w:rsidRPr="00AA150F" w:rsidRDefault="007F1DE7" w:rsidP="007F1DE7">
      <w:pPr>
        <w:pStyle w:val="ListParagraph"/>
        <w:ind w:left="1080"/>
      </w:pPr>
    </w:p>
    <w:p w14:paraId="56AD2B12" w14:textId="77777777" w:rsidR="00892ACC" w:rsidRDefault="00AA150F" w:rsidP="00892ACC">
      <w:pPr>
        <w:pStyle w:val="Heading1"/>
        <w:numPr>
          <w:ilvl w:val="0"/>
          <w:numId w:val="1"/>
        </w:numPr>
      </w:pPr>
      <w:r>
        <w:t>Policy</w:t>
      </w:r>
    </w:p>
    <w:p w14:paraId="3AC05417" w14:textId="4BD21F5F" w:rsidR="00860ED7" w:rsidRPr="00892ACC" w:rsidRDefault="00D00E97" w:rsidP="00D00E97">
      <w:pPr>
        <w:ind w:left="284" w:firstLine="76"/>
        <w:rPr>
          <w:b/>
        </w:rPr>
      </w:pPr>
      <w:r>
        <w:rPr>
          <w:b/>
        </w:rPr>
        <w:br/>
      </w:r>
      <w:r w:rsidR="00892ACC" w:rsidRPr="00892ACC">
        <w:rPr>
          <w:b/>
        </w:rPr>
        <w:t>Historic Service Charge Debts</w:t>
      </w:r>
    </w:p>
    <w:p w14:paraId="7F66D61C" w14:textId="32FB9434" w:rsidR="00860ED7" w:rsidRDefault="00860ED7" w:rsidP="00860ED7">
      <w:pPr>
        <w:pStyle w:val="ListParagraph"/>
        <w:numPr>
          <w:ilvl w:val="1"/>
          <w:numId w:val="1"/>
        </w:numPr>
      </w:pPr>
      <w:r>
        <w:t xml:space="preserve">On 1 April 2018 leaseholder service charges were migrated to an electronic management system to streamline and improve the collection of </w:t>
      </w:r>
      <w:r w:rsidR="00AA468B">
        <w:t>L</w:t>
      </w:r>
      <w:r>
        <w:t xml:space="preserve">easeholder </w:t>
      </w:r>
      <w:r w:rsidR="00AA468B">
        <w:t>S</w:t>
      </w:r>
      <w:r>
        <w:t xml:space="preserve">ervice </w:t>
      </w:r>
      <w:r w:rsidR="00AA468B">
        <w:t>C</w:t>
      </w:r>
      <w:r>
        <w:t>harges.</w:t>
      </w:r>
    </w:p>
    <w:p w14:paraId="2730F59F" w14:textId="77777777" w:rsidR="00860ED7" w:rsidRDefault="00860ED7" w:rsidP="00860ED7">
      <w:pPr>
        <w:pStyle w:val="ListParagraph"/>
      </w:pPr>
    </w:p>
    <w:p w14:paraId="1C4B9B92" w14:textId="1B55B217" w:rsidR="00892ACC" w:rsidRDefault="00860ED7" w:rsidP="004B1C43">
      <w:pPr>
        <w:pStyle w:val="ListParagraph"/>
        <w:numPr>
          <w:ilvl w:val="1"/>
          <w:numId w:val="1"/>
        </w:numPr>
      </w:pPr>
      <w:r>
        <w:t xml:space="preserve">At that time all historic debt, whether for the </w:t>
      </w:r>
      <w:r w:rsidR="00AA468B">
        <w:t>day-to-day</w:t>
      </w:r>
      <w:r>
        <w:t xml:space="preserve"> service charges elements or for previous major works had been consolidated. </w:t>
      </w:r>
    </w:p>
    <w:p w14:paraId="1B9BFC78" w14:textId="77777777" w:rsidR="00860ED7" w:rsidRPr="00892ACC" w:rsidRDefault="00892ACC" w:rsidP="00892ACC">
      <w:pPr>
        <w:ind w:firstLine="360"/>
        <w:rPr>
          <w:b/>
        </w:rPr>
      </w:pPr>
      <w:r w:rsidRPr="00892ACC">
        <w:rPr>
          <w:b/>
        </w:rPr>
        <w:t>Ground Rent Arrears</w:t>
      </w:r>
    </w:p>
    <w:p w14:paraId="4A31458F" w14:textId="77777777" w:rsidR="00860ED7" w:rsidRDefault="00860ED7" w:rsidP="00860ED7">
      <w:pPr>
        <w:pStyle w:val="ListParagraph"/>
        <w:numPr>
          <w:ilvl w:val="1"/>
          <w:numId w:val="1"/>
        </w:numPr>
      </w:pPr>
      <w:r>
        <w:t>Leaseholders with any historic debt liability will be invited to clear this debt within a reasonable period of time.</w:t>
      </w:r>
    </w:p>
    <w:p w14:paraId="5F46611B" w14:textId="77777777" w:rsidR="00892ACC" w:rsidRDefault="00892ACC" w:rsidP="00892ACC">
      <w:pPr>
        <w:pStyle w:val="ListParagraph"/>
      </w:pPr>
    </w:p>
    <w:p w14:paraId="2A0820B3" w14:textId="77777777" w:rsidR="00892ACC" w:rsidRDefault="00892ACC" w:rsidP="00892ACC">
      <w:pPr>
        <w:pStyle w:val="ListParagraph"/>
        <w:numPr>
          <w:ilvl w:val="1"/>
          <w:numId w:val="1"/>
        </w:numPr>
      </w:pPr>
      <w:r>
        <w:t xml:space="preserve">A leaseholder will be deemed to be in arrears if they fail to pay their ground rent by </w:t>
      </w:r>
      <w:r w:rsidR="002B777E">
        <w:t>2 May</w:t>
      </w:r>
      <w:r>
        <w:t xml:space="preserve"> in any given year.</w:t>
      </w:r>
    </w:p>
    <w:p w14:paraId="14DB4F58" w14:textId="77777777" w:rsidR="00892ACC" w:rsidRDefault="00892ACC" w:rsidP="00892ACC">
      <w:pPr>
        <w:pStyle w:val="ListParagraph"/>
      </w:pPr>
    </w:p>
    <w:p w14:paraId="3C7F8E0E" w14:textId="77777777" w:rsidR="00892ACC" w:rsidRDefault="00892ACC" w:rsidP="00892ACC">
      <w:pPr>
        <w:pStyle w:val="ListParagraph"/>
        <w:numPr>
          <w:ilvl w:val="1"/>
          <w:numId w:val="1"/>
        </w:numPr>
      </w:pPr>
      <w:r>
        <w:t>If ground rent is not paid procedures to recover any outstanding balances will commence.</w:t>
      </w:r>
    </w:p>
    <w:p w14:paraId="04797393" w14:textId="77777777" w:rsidR="00892ACC" w:rsidRDefault="00892ACC" w:rsidP="00892ACC">
      <w:pPr>
        <w:pStyle w:val="ListParagraph"/>
      </w:pPr>
    </w:p>
    <w:p w14:paraId="425382A1" w14:textId="77777777" w:rsidR="00892ACC" w:rsidRDefault="00892ACC" w:rsidP="00892ACC">
      <w:pPr>
        <w:pStyle w:val="ListParagraph"/>
        <w:numPr>
          <w:ilvl w:val="1"/>
          <w:numId w:val="1"/>
        </w:numPr>
      </w:pPr>
      <w:r>
        <w:t>A “Stage One” warning letter will be sent to the leaseholder for outstanding ground rent requiring the leaseholder to pay the outstanding ground rent balance within 7 days.</w:t>
      </w:r>
    </w:p>
    <w:p w14:paraId="18C7251F" w14:textId="77777777" w:rsidR="00892ACC" w:rsidRDefault="00892ACC" w:rsidP="00892ACC">
      <w:pPr>
        <w:pStyle w:val="ListParagraph"/>
      </w:pPr>
    </w:p>
    <w:p w14:paraId="2AE7C671" w14:textId="77777777" w:rsidR="00892ACC" w:rsidRDefault="00892ACC" w:rsidP="00892ACC">
      <w:pPr>
        <w:pStyle w:val="ListParagraph"/>
        <w:numPr>
          <w:ilvl w:val="1"/>
          <w:numId w:val="1"/>
        </w:numPr>
      </w:pPr>
      <w:r>
        <w:t>A “Stage Two” warning letter will be sent if any balance remains outstanding 7 days after the date of the first letter. The letter will be issued to require payment within 14 days of the date of the letter 2.</w:t>
      </w:r>
    </w:p>
    <w:p w14:paraId="18B4AF06" w14:textId="77777777" w:rsidR="00892ACC" w:rsidRDefault="00892ACC" w:rsidP="00892ACC">
      <w:pPr>
        <w:pStyle w:val="ListParagraph"/>
      </w:pPr>
    </w:p>
    <w:p w14:paraId="66AB4814" w14:textId="47216BCF" w:rsidR="00892ACC" w:rsidRDefault="00892ACC" w:rsidP="00892ACC">
      <w:pPr>
        <w:pStyle w:val="ListParagraph"/>
        <w:numPr>
          <w:ilvl w:val="1"/>
          <w:numId w:val="1"/>
        </w:numPr>
      </w:pPr>
      <w:r>
        <w:t xml:space="preserve">If ground rent is not paid on expiry of the deadline set in letter 2, </w:t>
      </w:r>
      <w:r w:rsidR="008B5B84">
        <w:t xml:space="preserve">other method of </w:t>
      </w:r>
      <w:r w:rsidR="00750A7C">
        <w:t>recovery</w:t>
      </w:r>
      <w:r w:rsidR="008B5B84">
        <w:t xml:space="preserve"> e.g. telephone, text message, email</w:t>
      </w:r>
      <w:r w:rsidR="000612A1">
        <w:t xml:space="preserve"> will be made and if the debt is not cleared, </w:t>
      </w:r>
      <w:r>
        <w:t>the matter will immediately be passed to Medway Council Legal Department for enforcement and recovery. The leaseholder will be directly responsible for any further costs accrued as a result of this action.</w:t>
      </w:r>
    </w:p>
    <w:p w14:paraId="12BDB9C6" w14:textId="77777777" w:rsidR="00D47A86" w:rsidRDefault="00D47A86" w:rsidP="004B1450">
      <w:pPr>
        <w:ind w:left="360"/>
        <w:rPr>
          <w:b/>
        </w:rPr>
      </w:pPr>
    </w:p>
    <w:p w14:paraId="53F90B5E" w14:textId="26C5F110" w:rsidR="00892ACC" w:rsidRPr="004B1450" w:rsidRDefault="00386642" w:rsidP="004B1450">
      <w:pPr>
        <w:ind w:left="360"/>
        <w:rPr>
          <w:b/>
        </w:rPr>
      </w:pPr>
      <w:r w:rsidRPr="00386642">
        <w:rPr>
          <w:b/>
        </w:rPr>
        <w:t>Service Charge Arrears</w:t>
      </w:r>
    </w:p>
    <w:p w14:paraId="143608C4" w14:textId="2E916560" w:rsidR="00892ACC" w:rsidRDefault="00892ACC" w:rsidP="00892ACC">
      <w:pPr>
        <w:pStyle w:val="ListParagraph"/>
        <w:numPr>
          <w:ilvl w:val="1"/>
          <w:numId w:val="1"/>
        </w:numPr>
        <w:ind w:left="340"/>
      </w:pPr>
      <w:r>
        <w:t>Where a leaseholder does not have any mortgage or loan secured against the leasehold property, action will be initiated to recover the outstanding debt. The leaseholder will be liable for any charges incurred in this process. Medway Council may approach the First-tier Tribunal (Property Chamber) and / or the small claims court, depending on the level of debt.</w:t>
      </w:r>
    </w:p>
    <w:p w14:paraId="77FB0517" w14:textId="77777777" w:rsidR="00892ACC" w:rsidRDefault="00892ACC" w:rsidP="00892ACC">
      <w:pPr>
        <w:pStyle w:val="ListParagraph"/>
        <w:ind w:left="340"/>
      </w:pPr>
    </w:p>
    <w:p w14:paraId="73FF44E7" w14:textId="26E7CBFD" w:rsidR="00B05A7C" w:rsidRDefault="00737A3D" w:rsidP="00737A3D">
      <w:pPr>
        <w:pStyle w:val="ListParagraph"/>
        <w:numPr>
          <w:ilvl w:val="1"/>
          <w:numId w:val="1"/>
        </w:numPr>
        <w:ind w:left="244" w:hanging="357"/>
      </w:pPr>
      <w:r>
        <w:t xml:space="preserve"> </w:t>
      </w:r>
      <w:r w:rsidR="00892ACC">
        <w:t xml:space="preserve">The leaseholder will be kept informed of any recovery action being considered and the </w:t>
      </w:r>
      <w:r w:rsidR="003F0537">
        <w:t>probable level</w:t>
      </w:r>
      <w:r w:rsidR="00892ACC">
        <w:t xml:space="preserve"> of costs that will be incurred at every stage of the debt recovery process</w:t>
      </w:r>
      <w:r w:rsidR="00386642">
        <w:t>.</w:t>
      </w:r>
    </w:p>
    <w:p w14:paraId="2303545F" w14:textId="1AD9B09D" w:rsidR="00B05A7C" w:rsidRDefault="003D5E15" w:rsidP="004B1C43">
      <w:pPr>
        <w:pStyle w:val="ListParagraph"/>
        <w:ind w:left="340"/>
      </w:pPr>
      <w:r>
        <w:br/>
      </w:r>
    </w:p>
    <w:p w14:paraId="51C87D21" w14:textId="77777777" w:rsidR="00B05A7C" w:rsidRPr="004B1C43" w:rsidRDefault="00B05A7C" w:rsidP="00737A3D">
      <w:pPr>
        <w:pStyle w:val="ListParagraph"/>
        <w:ind w:left="340"/>
        <w:rPr>
          <w:b/>
        </w:rPr>
      </w:pPr>
      <w:r w:rsidRPr="004B1C43">
        <w:rPr>
          <w:b/>
        </w:rPr>
        <w:t>Advice and dealing with debt</w:t>
      </w:r>
    </w:p>
    <w:p w14:paraId="137532CF" w14:textId="77777777" w:rsidR="00B05A7C" w:rsidRDefault="00B05A7C" w:rsidP="004B1C43">
      <w:pPr>
        <w:pStyle w:val="ListParagraph"/>
        <w:ind w:left="340"/>
      </w:pPr>
    </w:p>
    <w:p w14:paraId="122ADE2F" w14:textId="340A34CB" w:rsidR="004B1C43" w:rsidRDefault="00B05A7C" w:rsidP="00737A3D">
      <w:pPr>
        <w:pStyle w:val="ListParagraph"/>
        <w:numPr>
          <w:ilvl w:val="1"/>
          <w:numId w:val="1"/>
        </w:numPr>
        <w:ind w:left="244" w:hanging="357"/>
      </w:pPr>
      <w:r>
        <w:t xml:space="preserve"> </w:t>
      </w:r>
      <w:r w:rsidR="00E56702" w:rsidRPr="00E56702">
        <w:t xml:space="preserve">Leaseholders suffering financial hardship will be signposted to partners offering free financial advice for example the Citizen’s Advice Bureau, </w:t>
      </w:r>
      <w:r w:rsidR="003D5E15">
        <w:t>N</w:t>
      </w:r>
      <w:r w:rsidR="00E56702" w:rsidRPr="00E56702">
        <w:t xml:space="preserve">ational </w:t>
      </w:r>
      <w:r w:rsidR="003D5E15">
        <w:t>D</w:t>
      </w:r>
      <w:r w:rsidR="00E56702" w:rsidRPr="00E56702">
        <w:t xml:space="preserve">ebt </w:t>
      </w:r>
      <w:r w:rsidR="003D5E15">
        <w:t>H</w:t>
      </w:r>
      <w:r w:rsidR="00E56702" w:rsidRPr="00E56702">
        <w:t>elpline, etc.</w:t>
      </w:r>
    </w:p>
    <w:p w14:paraId="119A6048" w14:textId="2F18AE0D" w:rsidR="00B05A7C" w:rsidRPr="00737A3D" w:rsidRDefault="003D5E15" w:rsidP="003D5E15">
      <w:pPr>
        <w:ind w:left="244" w:firstLine="40"/>
        <w:rPr>
          <w:b/>
        </w:rPr>
      </w:pPr>
      <w:r>
        <w:rPr>
          <w:b/>
        </w:rPr>
        <w:br/>
      </w:r>
      <w:r w:rsidR="00B05A7C" w:rsidRPr="00737A3D">
        <w:rPr>
          <w:b/>
        </w:rPr>
        <w:t>Loans</w:t>
      </w:r>
    </w:p>
    <w:p w14:paraId="6A6C6E44" w14:textId="77777777" w:rsidR="00737A3D" w:rsidRDefault="00737A3D" w:rsidP="00737A3D">
      <w:pPr>
        <w:pStyle w:val="ListParagraph"/>
        <w:numPr>
          <w:ilvl w:val="1"/>
          <w:numId w:val="1"/>
        </w:numPr>
        <w:ind w:left="244" w:hanging="357"/>
      </w:pPr>
      <w:r>
        <w:t xml:space="preserve"> </w:t>
      </w:r>
      <w:r w:rsidR="00B05A7C" w:rsidRPr="00B05A7C">
        <w:t>Leaseholders may be eligible for a loan to pay for service charges for major works repairs that have been carried out to their block.  Please see the Service Charge Loans policy for more details</w:t>
      </w:r>
      <w:r w:rsidR="004B1450">
        <w:t>.</w:t>
      </w:r>
    </w:p>
    <w:p w14:paraId="7014D34B" w14:textId="77777777" w:rsidR="00766ED2" w:rsidRDefault="00766ED2" w:rsidP="00766ED2">
      <w:pPr>
        <w:pStyle w:val="ListParagraph"/>
        <w:ind w:left="244"/>
      </w:pPr>
    </w:p>
    <w:p w14:paraId="5CCF04D0" w14:textId="77777777" w:rsidR="004B1450" w:rsidRPr="00737A3D" w:rsidRDefault="004B1450" w:rsidP="00737A3D">
      <w:pPr>
        <w:ind w:firstLine="244"/>
        <w:rPr>
          <w:b/>
        </w:rPr>
      </w:pPr>
      <w:r w:rsidRPr="00737A3D">
        <w:rPr>
          <w:b/>
        </w:rPr>
        <w:lastRenderedPageBreak/>
        <w:t>Special considerations for service charge debt</w:t>
      </w:r>
    </w:p>
    <w:p w14:paraId="0CF87ECD" w14:textId="77777777" w:rsidR="004B1450" w:rsidRDefault="00737A3D" w:rsidP="00737A3D">
      <w:pPr>
        <w:pStyle w:val="ListParagraph"/>
        <w:numPr>
          <w:ilvl w:val="1"/>
          <w:numId w:val="1"/>
        </w:numPr>
        <w:ind w:left="227"/>
      </w:pPr>
      <w:r>
        <w:t xml:space="preserve"> </w:t>
      </w:r>
      <w:r w:rsidR="004B1450" w:rsidRPr="004B1450">
        <w:t>It is very important that leaseholder insurance premiums are kept up to date in order that full cover is available should it be needed. To ensure that this happens, the first portion of any monies recovered from the leaseholder will go towards paying the insurance premium part of their service charges.</w:t>
      </w:r>
    </w:p>
    <w:p w14:paraId="34252CC8" w14:textId="77777777" w:rsidR="004B1450" w:rsidRDefault="004B1450" w:rsidP="00737A3D">
      <w:pPr>
        <w:pStyle w:val="ListParagraph"/>
        <w:ind w:left="227"/>
      </w:pPr>
    </w:p>
    <w:p w14:paraId="1133B1E0" w14:textId="7D19013F" w:rsidR="004B1C43" w:rsidRDefault="00737A3D" w:rsidP="00737A3D">
      <w:pPr>
        <w:pStyle w:val="ListParagraph"/>
        <w:numPr>
          <w:ilvl w:val="1"/>
          <w:numId w:val="1"/>
        </w:numPr>
        <w:ind w:left="227"/>
      </w:pPr>
      <w:r>
        <w:t xml:space="preserve"> </w:t>
      </w:r>
      <w:r w:rsidR="004B1450" w:rsidRPr="004B1450">
        <w:t xml:space="preserve">Once the insurance premium has been paid, all other monies collected will go towards the clearance of the </w:t>
      </w:r>
      <w:r w:rsidR="00701FC4" w:rsidRPr="004B1450">
        <w:t>day-to-day</w:t>
      </w:r>
      <w:r w:rsidR="004B1450" w:rsidRPr="004B1450">
        <w:t xml:space="preserve"> service charges applicable in that year</w:t>
      </w:r>
      <w:r w:rsidR="00E01D62">
        <w:t>.</w:t>
      </w:r>
    </w:p>
    <w:p w14:paraId="073BA137" w14:textId="77777777" w:rsidR="004B1C43" w:rsidRPr="004B1C43" w:rsidRDefault="004B1C43" w:rsidP="004B1C43">
      <w:pPr>
        <w:rPr>
          <w:b/>
        </w:rPr>
      </w:pPr>
      <w:r w:rsidRPr="004B1C43">
        <w:rPr>
          <w:b/>
        </w:rPr>
        <w:t>Complaints</w:t>
      </w:r>
    </w:p>
    <w:p w14:paraId="15A46F5C" w14:textId="18B2101B" w:rsidR="00AA150F" w:rsidRPr="00095614" w:rsidRDefault="00737A3D" w:rsidP="00737A3D">
      <w:pPr>
        <w:pStyle w:val="ListParagraph"/>
        <w:numPr>
          <w:ilvl w:val="1"/>
          <w:numId w:val="1"/>
        </w:numPr>
        <w:ind w:left="244" w:hanging="357"/>
        <w:rPr>
          <w:rStyle w:val="Hyperlink"/>
        </w:rPr>
      </w:pPr>
      <w:r>
        <w:t xml:space="preserve"> </w:t>
      </w:r>
      <w:r w:rsidR="004B1C43" w:rsidRPr="004B1C43">
        <w:t xml:space="preserve">Leaseholders who are not satisfied with the way in which their queries have been dealt with are free to use Medway Council’s Complaints Procedure as detailed on the </w:t>
      </w:r>
      <w:hyperlink r:id="rId7" w:history="1">
        <w:r w:rsidR="001A2CEF" w:rsidRPr="001A2CEF">
          <w:rPr>
            <w:rStyle w:val="Hyperlink"/>
          </w:rPr>
          <w:t>Housing complaints page</w:t>
        </w:r>
      </w:hyperlink>
      <w:r w:rsidR="001A2CEF">
        <w:t>.</w:t>
      </w:r>
      <w:r w:rsidR="00EC61D0">
        <w:t xml:space="preserve"> </w:t>
      </w:r>
      <w:r w:rsidR="00095614">
        <w:fldChar w:fldCharType="begin"/>
      </w:r>
      <w:r w:rsidR="00095614">
        <w:instrText>HYPERLINK "https://www.medway.gov.uk/info/200422/complaints/1383/housing_complaints" \o "Link to complaints information"</w:instrText>
      </w:r>
      <w:r w:rsidR="00095614">
        <w:fldChar w:fldCharType="separate"/>
      </w:r>
    </w:p>
    <w:p w14:paraId="6050CE9F" w14:textId="62A0B775" w:rsidR="00AA150F" w:rsidRDefault="00095614" w:rsidP="00FA2A18">
      <w:pPr>
        <w:pStyle w:val="Heading1"/>
        <w:numPr>
          <w:ilvl w:val="0"/>
          <w:numId w:val="1"/>
        </w:numPr>
      </w:pPr>
      <w:r>
        <w:rPr>
          <w:rFonts w:asciiTheme="minorHAnsi" w:eastAsiaTheme="minorHAnsi" w:hAnsiTheme="minorHAnsi" w:cstheme="minorBidi"/>
          <w:color w:val="auto"/>
          <w:sz w:val="22"/>
          <w:szCs w:val="22"/>
        </w:rPr>
        <w:fldChar w:fldCharType="end"/>
      </w:r>
      <w:r w:rsidR="00AA150F">
        <w:t>Role, responsibilities and authority</w:t>
      </w:r>
    </w:p>
    <w:p w14:paraId="17139E6E" w14:textId="5FA2DE68" w:rsidR="00CB11CD" w:rsidRDefault="00CB11CD" w:rsidP="00CB11CD">
      <w:pPr>
        <w:pStyle w:val="ListParagraph"/>
        <w:numPr>
          <w:ilvl w:val="1"/>
          <w:numId w:val="1"/>
        </w:numPr>
        <w:tabs>
          <w:tab w:val="left" w:pos="540"/>
        </w:tabs>
        <w:spacing w:after="0" w:line="240" w:lineRule="auto"/>
        <w:jc w:val="both"/>
      </w:pPr>
      <w:r w:rsidRPr="00B31156">
        <w:t>The Assistant Director</w:t>
      </w:r>
      <w:r w:rsidR="00030BCC">
        <w:t xml:space="preserve">, </w:t>
      </w:r>
      <w:r w:rsidRPr="00B31156">
        <w:t>RCE retains the overall responsibility for the imp</w:t>
      </w:r>
      <w:r>
        <w:t>lementation of this policy.</w:t>
      </w:r>
    </w:p>
    <w:p w14:paraId="66B18E51" w14:textId="3CD087CD" w:rsidR="00CB11CD" w:rsidRPr="00CB11CD" w:rsidRDefault="00CB11CD" w:rsidP="00CB11CD">
      <w:pPr>
        <w:pStyle w:val="ListParagraph"/>
        <w:numPr>
          <w:ilvl w:val="1"/>
          <w:numId w:val="1"/>
        </w:numPr>
        <w:tabs>
          <w:tab w:val="left" w:pos="540"/>
        </w:tabs>
        <w:spacing w:after="0" w:line="240" w:lineRule="auto"/>
        <w:jc w:val="both"/>
      </w:pPr>
      <w:r w:rsidRPr="00B31156">
        <w:t xml:space="preserve">The </w:t>
      </w:r>
      <w:r w:rsidR="005007CD">
        <w:t xml:space="preserve">Head of Tenant Services </w:t>
      </w:r>
      <w:r w:rsidRPr="00B31156">
        <w:t>is responsible for the operational delivery of this policy and the associated procedures. This includes responsibility for monitoring and review, staff awareness and training, policy development and communication to customers.</w:t>
      </w:r>
    </w:p>
    <w:p w14:paraId="44ADA7A5" w14:textId="77777777" w:rsidR="00CB11CD" w:rsidRPr="00CB11CD" w:rsidRDefault="00CB11CD" w:rsidP="00CB11CD"/>
    <w:p w14:paraId="55054633" w14:textId="77777777" w:rsidR="00AA150F" w:rsidRDefault="00AA150F" w:rsidP="00AA150F">
      <w:pPr>
        <w:pStyle w:val="Heading1"/>
        <w:numPr>
          <w:ilvl w:val="0"/>
          <w:numId w:val="1"/>
        </w:numPr>
      </w:pPr>
      <w:r>
        <w:t>Monitoring, review and evaluation</w:t>
      </w:r>
    </w:p>
    <w:p w14:paraId="4662E386" w14:textId="77777777" w:rsidR="00CB11CD" w:rsidRPr="00CB11CD" w:rsidRDefault="00CB11CD" w:rsidP="00CB11CD">
      <w:pPr>
        <w:pStyle w:val="BodyText"/>
        <w:numPr>
          <w:ilvl w:val="1"/>
          <w:numId w:val="1"/>
        </w:numPr>
        <w:tabs>
          <w:tab w:val="left" w:pos="540"/>
        </w:tabs>
        <w:rPr>
          <w:rFonts w:asciiTheme="minorHAnsi" w:hAnsiTheme="minorHAnsi"/>
          <w:sz w:val="22"/>
          <w:szCs w:val="22"/>
          <w:lang w:val="en-GB"/>
        </w:rPr>
      </w:pPr>
      <w:r w:rsidRPr="00CB11CD">
        <w:rPr>
          <w:rFonts w:asciiTheme="minorHAnsi" w:hAnsiTheme="minorHAnsi"/>
          <w:sz w:val="22"/>
          <w:szCs w:val="22"/>
          <w:lang w:val="en-GB"/>
        </w:rPr>
        <w:t>This policy will be reviewed on a biennial basis or in line with legislative or regulatory changes.</w:t>
      </w:r>
    </w:p>
    <w:p w14:paraId="5ABF7314" w14:textId="77777777" w:rsidR="00CB11CD" w:rsidRDefault="00CB11CD" w:rsidP="00CB11CD">
      <w:pPr>
        <w:pStyle w:val="BodyText"/>
        <w:tabs>
          <w:tab w:val="left" w:pos="540"/>
        </w:tabs>
        <w:ind w:left="720"/>
        <w:rPr>
          <w:lang w:val="en-GB"/>
        </w:rPr>
      </w:pPr>
    </w:p>
    <w:p w14:paraId="7DAEB994" w14:textId="77777777" w:rsidR="00CB11CD" w:rsidRDefault="00CB11CD" w:rsidP="00AA150F">
      <w:pPr>
        <w:rPr>
          <w:rFonts w:ascii="Arial" w:eastAsia="Times New Roman" w:hAnsi="Arial" w:cs="Arial"/>
          <w:sz w:val="24"/>
          <w:szCs w:val="24"/>
        </w:rPr>
      </w:pPr>
    </w:p>
    <w:p w14:paraId="33125183" w14:textId="56A4E7A4" w:rsidR="00AA150F" w:rsidRDefault="002B777E" w:rsidP="00AA150F">
      <w:r>
        <w:t xml:space="preserve">This version published: </w:t>
      </w:r>
      <w:r w:rsidR="00DF606F">
        <w:t>November 2024</w:t>
      </w:r>
    </w:p>
    <w:p w14:paraId="60CDD40C" w14:textId="756BFAF0" w:rsidR="00AA150F" w:rsidRDefault="002B777E" w:rsidP="00AA150F">
      <w:r>
        <w:t xml:space="preserve">Next review due: </w:t>
      </w:r>
      <w:r w:rsidR="00DF606F">
        <w:t>November 2026</w:t>
      </w:r>
    </w:p>
    <w:p w14:paraId="534CB8CF" w14:textId="77777777" w:rsidR="00AA150F" w:rsidRPr="00AA150F" w:rsidRDefault="00AA150F" w:rsidP="00AA150F"/>
    <w:sectPr w:rsidR="00AA150F" w:rsidRPr="00AA150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8D89E" w14:textId="77777777" w:rsidR="002255F5" w:rsidRDefault="002255F5" w:rsidP="004B135C">
      <w:pPr>
        <w:spacing w:after="0" w:line="240" w:lineRule="auto"/>
      </w:pPr>
      <w:r>
        <w:separator/>
      </w:r>
    </w:p>
  </w:endnote>
  <w:endnote w:type="continuationSeparator" w:id="0">
    <w:p w14:paraId="51A25681" w14:textId="77777777" w:rsidR="002255F5" w:rsidRDefault="002255F5" w:rsidP="004B1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1052975"/>
      <w:docPartObj>
        <w:docPartGallery w:val="Page Numbers (Bottom of Page)"/>
        <w:docPartUnique/>
      </w:docPartObj>
    </w:sdtPr>
    <w:sdtContent>
      <w:sdt>
        <w:sdtPr>
          <w:id w:val="1728636285"/>
          <w:docPartObj>
            <w:docPartGallery w:val="Page Numbers (Top of Page)"/>
            <w:docPartUnique/>
          </w:docPartObj>
        </w:sdtPr>
        <w:sdtContent>
          <w:p w14:paraId="366E9CEE" w14:textId="77777777" w:rsidR="00FC05C0" w:rsidRDefault="00FC05C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63B40">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63B40">
              <w:rPr>
                <w:b/>
                <w:bCs/>
                <w:noProof/>
              </w:rPr>
              <w:t>3</w:t>
            </w:r>
            <w:r>
              <w:rPr>
                <w:b/>
                <w:bCs/>
                <w:sz w:val="24"/>
                <w:szCs w:val="24"/>
              </w:rPr>
              <w:fldChar w:fldCharType="end"/>
            </w:r>
          </w:p>
        </w:sdtContent>
      </w:sdt>
    </w:sdtContent>
  </w:sdt>
  <w:p w14:paraId="4C871EFE" w14:textId="77777777" w:rsidR="008B0E10" w:rsidRDefault="008B0E10" w:rsidP="008B0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60435" w14:textId="77777777" w:rsidR="002255F5" w:rsidRDefault="002255F5" w:rsidP="004B135C">
      <w:pPr>
        <w:spacing w:after="0" w:line="240" w:lineRule="auto"/>
      </w:pPr>
      <w:r>
        <w:separator/>
      </w:r>
    </w:p>
  </w:footnote>
  <w:footnote w:type="continuationSeparator" w:id="0">
    <w:p w14:paraId="4CBD8DB5" w14:textId="77777777" w:rsidR="002255F5" w:rsidRDefault="002255F5" w:rsidP="004B1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Subject"/>
      <w:tag w:val=""/>
      <w:id w:val="769897928"/>
      <w:placeholder>
        <w:docPart w:val="891472CF7EDA41EF8BBA19A4DD782D9D"/>
      </w:placeholder>
      <w:dataBinding w:prefixMappings="xmlns:ns0='http://purl.org/dc/elements/1.1/' xmlns:ns1='http://schemas.openxmlformats.org/package/2006/metadata/core-properties' " w:xpath="/ns1:coreProperties[1]/ns0:subject[1]" w:storeItemID="{6C3C8BC8-F283-45AE-878A-BAB7291924A1}"/>
      <w:text/>
    </w:sdtPr>
    <w:sdtContent>
      <w:p w14:paraId="2C084EF4" w14:textId="77777777" w:rsidR="00FC05C0" w:rsidRDefault="00A36E66" w:rsidP="00FC05C0">
        <w:pPr>
          <w:pStyle w:val="Header"/>
          <w:jc w:val="right"/>
        </w:pPr>
        <w:r>
          <w:t>Housing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7415F"/>
    <w:multiLevelType w:val="multilevel"/>
    <w:tmpl w:val="1402F14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B281638"/>
    <w:multiLevelType w:val="multilevel"/>
    <w:tmpl w:val="10E6BBF6"/>
    <w:lvl w:ilvl="0">
      <w:start w:val="4"/>
      <w:numFmt w:val="decimal"/>
      <w:lvlText w:val="%1"/>
      <w:lvlJc w:val="left"/>
      <w:pPr>
        <w:ind w:left="525" w:hanging="525"/>
      </w:pPr>
      <w:rPr>
        <w:rFonts w:hint="default"/>
        <w:color w:val="000000"/>
      </w:rPr>
    </w:lvl>
    <w:lvl w:ilvl="1">
      <w:start w:val="1"/>
      <w:numFmt w:val="decimal"/>
      <w:lvlText w:val="%1.%2"/>
      <w:lvlJc w:val="left"/>
      <w:pPr>
        <w:ind w:left="1065" w:hanging="525"/>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120" w:hanging="1800"/>
      </w:pPr>
      <w:rPr>
        <w:rFonts w:hint="default"/>
        <w:color w:val="000000"/>
      </w:rPr>
    </w:lvl>
  </w:abstractNum>
  <w:num w:numId="1" w16cid:durableId="1793670780">
    <w:abstractNumId w:val="0"/>
  </w:num>
  <w:num w:numId="2" w16cid:durableId="40179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5C"/>
    <w:rsid w:val="00000770"/>
    <w:rsid w:val="00022602"/>
    <w:rsid w:val="00023EBF"/>
    <w:rsid w:val="00030BCC"/>
    <w:rsid w:val="00044076"/>
    <w:rsid w:val="00046942"/>
    <w:rsid w:val="000612A1"/>
    <w:rsid w:val="00072269"/>
    <w:rsid w:val="00072657"/>
    <w:rsid w:val="00095614"/>
    <w:rsid w:val="000F2C18"/>
    <w:rsid w:val="001A2CEF"/>
    <w:rsid w:val="0020599F"/>
    <w:rsid w:val="002255F5"/>
    <w:rsid w:val="002B777E"/>
    <w:rsid w:val="002F0FCD"/>
    <w:rsid w:val="00363B40"/>
    <w:rsid w:val="003751CB"/>
    <w:rsid w:val="00386642"/>
    <w:rsid w:val="0039161F"/>
    <w:rsid w:val="003A5E5E"/>
    <w:rsid w:val="003D5E15"/>
    <w:rsid w:val="003F0537"/>
    <w:rsid w:val="004B135C"/>
    <w:rsid w:val="004B1450"/>
    <w:rsid w:val="004B1C43"/>
    <w:rsid w:val="004C7276"/>
    <w:rsid w:val="004E1AEF"/>
    <w:rsid w:val="004E50D2"/>
    <w:rsid w:val="005007CD"/>
    <w:rsid w:val="00503E9C"/>
    <w:rsid w:val="00612008"/>
    <w:rsid w:val="006433FE"/>
    <w:rsid w:val="00701FC4"/>
    <w:rsid w:val="007062ED"/>
    <w:rsid w:val="00737A3D"/>
    <w:rsid w:val="00750A7C"/>
    <w:rsid w:val="007629FF"/>
    <w:rsid w:val="00766ED2"/>
    <w:rsid w:val="007F1DE7"/>
    <w:rsid w:val="00835EB0"/>
    <w:rsid w:val="00850BDE"/>
    <w:rsid w:val="00860ED7"/>
    <w:rsid w:val="00892ACC"/>
    <w:rsid w:val="008B0E10"/>
    <w:rsid w:val="008B5B84"/>
    <w:rsid w:val="00906BE9"/>
    <w:rsid w:val="009B2FA0"/>
    <w:rsid w:val="009F30A5"/>
    <w:rsid w:val="00A36E66"/>
    <w:rsid w:val="00A57C61"/>
    <w:rsid w:val="00AA150F"/>
    <w:rsid w:val="00AA468B"/>
    <w:rsid w:val="00B05A7C"/>
    <w:rsid w:val="00CB11CD"/>
    <w:rsid w:val="00D00E97"/>
    <w:rsid w:val="00D47A86"/>
    <w:rsid w:val="00D933EA"/>
    <w:rsid w:val="00DC5E55"/>
    <w:rsid w:val="00DF606F"/>
    <w:rsid w:val="00E01D62"/>
    <w:rsid w:val="00E56702"/>
    <w:rsid w:val="00EC61D0"/>
    <w:rsid w:val="00ED2B96"/>
    <w:rsid w:val="00F426CE"/>
    <w:rsid w:val="00FA2A18"/>
    <w:rsid w:val="00FC05C0"/>
    <w:rsid w:val="00FE3FC7"/>
    <w:rsid w:val="00FF3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52210"/>
  <w15:chartTrackingRefBased/>
  <w15:docId w15:val="{57323E86-75E2-4205-AEA6-B0385AFF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1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0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E10"/>
  </w:style>
  <w:style w:type="paragraph" w:styleId="Footer">
    <w:name w:val="footer"/>
    <w:basedOn w:val="Normal"/>
    <w:link w:val="FooterChar"/>
    <w:uiPriority w:val="99"/>
    <w:unhideWhenUsed/>
    <w:rsid w:val="008B0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E10"/>
  </w:style>
  <w:style w:type="paragraph" w:styleId="Title">
    <w:name w:val="Title"/>
    <w:basedOn w:val="Normal"/>
    <w:next w:val="Normal"/>
    <w:link w:val="TitleChar"/>
    <w:uiPriority w:val="10"/>
    <w:qFormat/>
    <w:rsid w:val="00AA15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50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A150F"/>
    <w:pPr>
      <w:ind w:left="720"/>
      <w:contextualSpacing/>
    </w:pPr>
  </w:style>
  <w:style w:type="paragraph" w:styleId="BodyText">
    <w:name w:val="Body Text"/>
    <w:basedOn w:val="Normal"/>
    <w:link w:val="BodyTextChar"/>
    <w:semiHidden/>
    <w:rsid w:val="00CB11CD"/>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CB11CD"/>
    <w:rPr>
      <w:rFonts w:ascii="Arial" w:eastAsia="Times New Roman" w:hAnsi="Arial" w:cs="Arial"/>
      <w:sz w:val="24"/>
      <w:szCs w:val="24"/>
      <w:lang w:val="en-US"/>
    </w:rPr>
  </w:style>
  <w:style w:type="character" w:styleId="PlaceholderText">
    <w:name w:val="Placeholder Text"/>
    <w:basedOn w:val="DefaultParagraphFont"/>
    <w:uiPriority w:val="99"/>
    <w:semiHidden/>
    <w:rsid w:val="00835EB0"/>
    <w:rPr>
      <w:color w:val="808080"/>
    </w:rPr>
  </w:style>
  <w:style w:type="character" w:styleId="Hyperlink">
    <w:name w:val="Hyperlink"/>
    <w:basedOn w:val="DefaultParagraphFont"/>
    <w:uiPriority w:val="99"/>
    <w:unhideWhenUsed/>
    <w:rsid w:val="00FA2A18"/>
    <w:rPr>
      <w:color w:val="0563C1" w:themeColor="hyperlink"/>
      <w:u w:val="single"/>
    </w:rPr>
  </w:style>
  <w:style w:type="character" w:styleId="UnresolvedMention">
    <w:name w:val="Unresolved Mention"/>
    <w:basedOn w:val="DefaultParagraphFont"/>
    <w:uiPriority w:val="99"/>
    <w:semiHidden/>
    <w:unhideWhenUsed/>
    <w:rsid w:val="00FA2A18"/>
    <w:rPr>
      <w:color w:val="605E5C"/>
      <w:shd w:val="clear" w:color="auto" w:fill="E1DFDD"/>
    </w:rPr>
  </w:style>
  <w:style w:type="character" w:styleId="FollowedHyperlink">
    <w:name w:val="FollowedHyperlink"/>
    <w:basedOn w:val="DefaultParagraphFont"/>
    <w:uiPriority w:val="99"/>
    <w:semiHidden/>
    <w:unhideWhenUsed/>
    <w:rsid w:val="001A2C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edway.gov.uk/info/200422/complaints/1383/housing_complai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1472CF7EDA41EF8BBA19A4DD782D9D"/>
        <w:category>
          <w:name w:val="General"/>
          <w:gallery w:val="placeholder"/>
        </w:category>
        <w:types>
          <w:type w:val="bbPlcHdr"/>
        </w:types>
        <w:behaviors>
          <w:behavior w:val="content"/>
        </w:behaviors>
        <w:guid w:val="{9DDC7EC9-D85C-4614-A769-A013B01B181F}"/>
      </w:docPartPr>
      <w:docPartBody>
        <w:p w:rsidR="003918D5" w:rsidRDefault="00605B72">
          <w:r w:rsidRPr="00AF407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32"/>
    <w:rsid w:val="00044076"/>
    <w:rsid w:val="003918D5"/>
    <w:rsid w:val="003A5E5E"/>
    <w:rsid w:val="004E50D2"/>
    <w:rsid w:val="005A1FE6"/>
    <w:rsid w:val="00605B72"/>
    <w:rsid w:val="008C692B"/>
    <w:rsid w:val="00AD3732"/>
    <w:rsid w:val="00EF1DEF"/>
    <w:rsid w:val="00FF3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3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B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Housingolicy</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Housingolicy</dc:title>
  <dc:subject>Housing Policy</dc:subject>
  <dc:creator>sims, aisling</dc:creator>
  <cp:keywords>Housing policy</cp:keywords>
  <dc:description/>
  <cp:lastModifiedBy>maskell, skye</cp:lastModifiedBy>
  <cp:revision>2</cp:revision>
  <cp:lastPrinted>2024-11-07T23:48:00Z</cp:lastPrinted>
  <dcterms:created xsi:type="dcterms:W3CDTF">2024-11-12T12:57:00Z</dcterms:created>
  <dcterms:modified xsi:type="dcterms:W3CDTF">2024-11-12T12:57:00Z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