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C414A3">
            <w:pPr>
              <w:pStyle w:val="Header"/>
              <w:tabs>
                <w:tab w:val="clear" w:pos="4153"/>
                <w:tab w:val="clear" w:pos="8306"/>
              </w:tabs>
            </w:pPr>
            <w:r>
              <w:t>Void Property Management Policy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933261">
            <w:pPr>
              <w:pStyle w:val="Header"/>
              <w:tabs>
                <w:tab w:val="clear" w:pos="4153"/>
                <w:tab w:val="clear" w:pos="8306"/>
              </w:tabs>
            </w:pPr>
            <w:r>
              <w:t>January 2020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933261">
            <w:pPr>
              <w:pStyle w:val="Header"/>
              <w:tabs>
                <w:tab w:val="clear" w:pos="4153"/>
                <w:tab w:val="clear" w:pos="8306"/>
              </w:tabs>
            </w:pPr>
            <w:r>
              <w:t>Aisling Sims</w:t>
            </w:r>
            <w:r w:rsidR="00C414A3">
              <w:t xml:space="preserve"> – Policy and Partnership Manager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330B7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Summary description of the proposed change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020F25" w:rsidRDefault="00C414A3" w:rsidP="00933261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The void management policy was due to be reviewed and has been updated to ensure that it reflects the current void process. </w:t>
            </w:r>
            <w:r w:rsidR="00530FBA">
              <w:t xml:space="preserve">There have been no significant policy changes. 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330B7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evidence used to support this assessment  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Eg: Feedback from consultation, performance information, service user records etc.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Comparison of service user profile with Medway Community Profile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604BDB" w:rsidRDefault="00301D32" w:rsidP="00604BDB">
            <w:pPr>
              <w:pStyle w:val="Header"/>
            </w:pPr>
            <w:r>
              <w:t>Total n</w:t>
            </w:r>
            <w:r w:rsidR="00604BDB">
              <w:t>umber of properties re</w:t>
            </w:r>
            <w:r w:rsidR="00503624">
              <w:t>-</w:t>
            </w:r>
            <w:r w:rsidR="00604BDB">
              <w:t>let.</w:t>
            </w:r>
          </w:p>
          <w:p w:rsidR="00604BDB" w:rsidRDefault="00604BDB" w:rsidP="00604BDB">
            <w:pPr>
              <w:pStyle w:val="Header"/>
            </w:pPr>
          </w:p>
          <w:p w:rsidR="00604BDB" w:rsidRPr="00604BDB" w:rsidRDefault="00604BDB" w:rsidP="00604BDB">
            <w:pPr>
              <w:pStyle w:val="Header"/>
            </w:pPr>
            <w:r w:rsidRPr="00604BDB">
              <w:t>2011/12 = 278</w:t>
            </w:r>
          </w:p>
          <w:p w:rsidR="00604BDB" w:rsidRPr="00604BDB" w:rsidRDefault="00604BDB" w:rsidP="00604BDB">
            <w:pPr>
              <w:pStyle w:val="Header"/>
            </w:pPr>
            <w:r w:rsidRPr="00604BDB">
              <w:t>2012/13 = 270</w:t>
            </w:r>
          </w:p>
          <w:p w:rsidR="00604BDB" w:rsidRPr="00604BDB" w:rsidRDefault="00604BDB" w:rsidP="00604BDB">
            <w:pPr>
              <w:pStyle w:val="Header"/>
            </w:pPr>
            <w:r w:rsidRPr="00604BDB">
              <w:t>2013/14 = 280</w:t>
            </w:r>
          </w:p>
          <w:p w:rsidR="00604BDB" w:rsidRPr="00604BDB" w:rsidRDefault="00604BDB" w:rsidP="00604BDB">
            <w:pPr>
              <w:pStyle w:val="Header"/>
            </w:pPr>
            <w:r w:rsidRPr="00604BDB">
              <w:t>2014/15 = 264</w:t>
            </w:r>
          </w:p>
          <w:p w:rsidR="00604BDB" w:rsidRDefault="00604BDB" w:rsidP="00604BDB">
            <w:pPr>
              <w:pStyle w:val="Header"/>
            </w:pPr>
            <w:r w:rsidRPr="00604BDB">
              <w:t>2015/16 = 244</w:t>
            </w:r>
          </w:p>
          <w:p w:rsidR="00933261" w:rsidRDefault="00933261" w:rsidP="00604BDB">
            <w:pPr>
              <w:pStyle w:val="Header"/>
            </w:pPr>
            <w:r>
              <w:t>2016/17 = 210</w:t>
            </w:r>
          </w:p>
          <w:p w:rsidR="00933261" w:rsidRDefault="00933261" w:rsidP="00604BDB">
            <w:pPr>
              <w:pStyle w:val="Header"/>
            </w:pPr>
            <w:r>
              <w:t>2017/18 = 178</w:t>
            </w:r>
          </w:p>
          <w:p w:rsidR="00933261" w:rsidRPr="00604BDB" w:rsidRDefault="00933261" w:rsidP="00604BDB">
            <w:pPr>
              <w:pStyle w:val="Header"/>
            </w:pPr>
            <w:r>
              <w:t>2018/19 = 226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:rsidR="004D4385" w:rsidRDefault="004D4385" w:rsidP="00D330B7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What is the likely impact of the proposed change?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:rsidR="004D4385" w:rsidRDefault="004D4385" w:rsidP="00D330B7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  <w:r>
              <w:rPr>
                <w:i/>
                <w:iCs/>
                <w:sz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</w:rPr>
              <w:t xml:space="preserve">(insert </w:t>
            </w: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  <w:r>
              <w:rPr>
                <w:b/>
                <w:bCs/>
                <w:i/>
                <w:iCs/>
                <w:sz w:val="16"/>
              </w:rPr>
              <w:t xml:space="preserve"> in one or more boxes)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 good relations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lastRenderedPageBreak/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Other (eg low income groups)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330B7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the likely impacts 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D330B7" w:rsidRDefault="00422C8C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It has not been identified that this policy will have a negative impact on any protected characteristic. </w:t>
            </w:r>
            <w:r w:rsidR="00E377A5">
              <w:t xml:space="preserve">The policy will be applied generically to all of our tenants. The standard to which void properties will be brought up to will meet government health and safety requirements and </w:t>
            </w:r>
            <w:r w:rsidR="00604BDB">
              <w:t xml:space="preserve">the void works completed </w:t>
            </w:r>
            <w:r w:rsidR="00E377A5">
              <w:t xml:space="preserve">will be dependent on the condition of the property rather than its </w:t>
            </w:r>
            <w:r w:rsidR="00604BDB">
              <w:t xml:space="preserve">incoming </w:t>
            </w:r>
            <w:r w:rsidR="00E377A5">
              <w:t>inhabitants.</w:t>
            </w:r>
          </w:p>
          <w:p w:rsidR="00503624" w:rsidRDefault="00503624">
            <w:pPr>
              <w:pStyle w:val="Header"/>
              <w:tabs>
                <w:tab w:val="clear" w:pos="4153"/>
                <w:tab w:val="clear" w:pos="8306"/>
              </w:tabs>
            </w:pPr>
            <w:bookmarkStart w:id="0" w:name="_GoBack"/>
            <w:bookmarkEnd w:id="0"/>
            <w:r>
              <w:t>It is policy the tenants are recharged for repairs resulting of their own action, but this is a condition of their tenancy agreement and tenants would be aware of this on sign up.  Tenants are also made aware of any recharges that will be made to them.</w:t>
            </w:r>
          </w:p>
          <w:p w:rsidR="00503624" w:rsidRPr="00020F25" w:rsidRDefault="00503624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:rsidR="004D4385" w:rsidRPr="00604BDB" w:rsidRDefault="00422C8C">
            <w:pPr>
              <w:pStyle w:val="Header"/>
              <w:tabs>
                <w:tab w:val="clear" w:pos="4153"/>
                <w:tab w:val="clear" w:pos="8306"/>
              </w:tabs>
            </w:pPr>
            <w:r>
              <w:t>The only area of the policy which might unfairly impact some residents over oth</w:t>
            </w:r>
            <w:r w:rsidR="00604BDB">
              <w:t>ers is that Housing Service</w:t>
            </w:r>
            <w:r w:rsidR="00933261">
              <w:t>s</w:t>
            </w:r>
            <w:r w:rsidR="00604BDB">
              <w:t xml:space="preserve"> decorates</w:t>
            </w:r>
            <w:r w:rsidR="00E377A5">
              <w:t xml:space="preserve"> H</w:t>
            </w:r>
            <w:r w:rsidR="00604BDB">
              <w:t>ome for Independent Living properties and not General N</w:t>
            </w:r>
            <w:r w:rsidR="00E377A5">
              <w:t xml:space="preserve">eed properties.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330B7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What actions can be taken to mitigate likely adverse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impacts, improve equality of opportunity or foster good relations?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Can demand for services be managed differently?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E377A5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The </w:t>
            </w:r>
            <w:r w:rsidR="00604BDB">
              <w:t>policy already incorporates</w:t>
            </w:r>
            <w:r>
              <w:t xml:space="preserve"> mitigating actions to ensure that General Need tenants are not unfairly disadvantaged in comparison to HfIL tenants.  General Need tenants will be offered decoration pack</w:t>
            </w:r>
            <w:r w:rsidR="00604BDB">
              <w:t>s</w:t>
            </w:r>
            <w:r>
              <w:t xml:space="preserve"> where </w:t>
            </w:r>
            <w:r w:rsidR="00604BDB">
              <w:t xml:space="preserve">officers feel the condition of the property </w:t>
            </w:r>
            <w:r>
              <w:t>require</w:t>
            </w:r>
            <w:r w:rsidR="00604BDB">
              <w:t>s it.  Additionally General Need residents will have access to our Handy Person service if they need help with general DIY.</w:t>
            </w:r>
          </w:p>
          <w:p w:rsidR="00530FBA" w:rsidRDefault="00530FB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530FBA" w:rsidRPr="00530FBA" w:rsidRDefault="00530FBA">
            <w:pPr>
              <w:pStyle w:val="Header"/>
              <w:tabs>
                <w:tab w:val="clear" w:pos="4153"/>
                <w:tab w:val="clear" w:pos="8306"/>
              </w:tabs>
            </w:pPr>
            <w:r>
              <w:t>Complaints will be monitored to identify any trends and this DIA may need review if any negative trends are identified.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330B7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Action plan</w:t>
            </w:r>
          </w:p>
          <w:p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530FBA" w:rsidP="00530FBA">
            <w:pPr>
              <w:rPr>
                <w:rFonts w:cs="Arial"/>
              </w:rPr>
            </w:pPr>
            <w:r>
              <w:rPr>
                <w:rFonts w:cs="Arial"/>
              </w:rPr>
              <w:t xml:space="preserve">Monitor Complaints to </w:t>
            </w:r>
            <w:r>
              <w:t>identify any negative trends with regards to the Voids policy</w:t>
            </w:r>
            <w:r w:rsidR="00340B1C">
              <w:t>.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340B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Policy and Partnership manager.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1A39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1A396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Monitor satisfaction of the condition of the property upon move in through the new tenant survey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1A39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Tenancy Services Manager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1A39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1A3961">
            <w:pPr>
              <w:rPr>
                <w:rFonts w:cs="Arial"/>
              </w:rPr>
            </w:pPr>
            <w:r>
              <w:rPr>
                <w:rFonts w:cs="Arial"/>
              </w:rPr>
              <w:t>Monitor void turnaround times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1A39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Neighbourhood Services Manager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1A39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330B7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to proceed with the change, implementing </w:t>
            </w:r>
            <w:r w:rsidR="00435E08">
              <w:rPr>
                <w:i/>
                <w:iCs/>
                <w:sz w:val="20"/>
              </w:rPr>
              <w:t>the A</w:t>
            </w:r>
            <w:r>
              <w:rPr>
                <w:i/>
                <w:iCs/>
                <w:sz w:val="20"/>
              </w:rPr>
              <w:t>ction</w:t>
            </w:r>
            <w:r w:rsidR="00435E08">
              <w:rPr>
                <w:i/>
                <w:iCs/>
                <w:sz w:val="20"/>
              </w:rPr>
              <w:t xml:space="preserve"> P</w:t>
            </w:r>
            <w:r>
              <w:rPr>
                <w:i/>
                <w:iCs/>
                <w:sz w:val="20"/>
              </w:rPr>
              <w:t>lan if appropriate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053696">
            <w:r>
              <w:t>To p</w:t>
            </w:r>
            <w:r w:rsidR="00604BDB">
              <w:t>roceed with the implementation of the revised policy.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330B7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 xml:space="preserve">Authorisation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:rsidR="004D4385" w:rsidRDefault="004D4385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:rsidR="004D4385" w:rsidRDefault="004D4385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:rsidR="004D4385" w:rsidRDefault="004D4385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</w:t>
            </w:r>
            <w:r w:rsidR="00435E08">
              <w:rPr>
                <w:i/>
                <w:iCs/>
                <w:sz w:val="20"/>
              </w:rPr>
              <w:t>the relevant S</w:t>
            </w:r>
            <w:r>
              <w:rPr>
                <w:i/>
                <w:iCs/>
                <w:sz w:val="20"/>
              </w:rPr>
              <w:t xml:space="preserve">ervice </w:t>
            </w:r>
            <w:r w:rsidR="00435E08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 xml:space="preserve">lan and monitored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530FBA">
              <w:rPr>
                <w:rFonts w:cs="Arial"/>
                <w:b/>
                <w:bCs/>
              </w:rPr>
              <w:t>uthorising Officer</w:t>
            </w:r>
          </w:p>
          <w:p w:rsidR="004D4385" w:rsidRDefault="004D4385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65498" w:rsidRPr="00340B1C" w:rsidRDefault="00530FBA" w:rsidP="001A3961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 w:rsidRPr="00530FBA">
              <w:rPr>
                <w:rFonts w:cs="Arial"/>
                <w:b/>
                <w:bCs/>
                <w:sz w:val="24"/>
                <w:szCs w:val="24"/>
              </w:rPr>
              <w:t xml:space="preserve">Head of Housing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865498" w:rsidRDefault="001A3961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January 2020</w:t>
            </w:r>
          </w:p>
          <w:p w:rsidR="004D4385" w:rsidRPr="00865498" w:rsidRDefault="004D4385">
            <w:pPr>
              <w:rPr>
                <w:rFonts w:cs="Arial"/>
                <w:b/>
                <w:bCs/>
              </w:rPr>
            </w:pPr>
          </w:p>
        </w:tc>
      </w:tr>
    </w:tbl>
    <w:p w:rsidR="004D4385" w:rsidRDefault="004D4385">
      <w:pPr>
        <w:rPr>
          <w:rFonts w:cs="Arial"/>
          <w:b/>
          <w:bCs/>
          <w:iCs/>
          <w:sz w:val="16"/>
          <w:szCs w:val="16"/>
        </w:rPr>
      </w:pPr>
    </w:p>
    <w:sectPr w:rsidR="004D4385">
      <w:headerReference w:type="default" r:id="rId8"/>
      <w:footerReference w:type="default" r:id="rId9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3A" w:rsidRDefault="00EB5D3A">
      <w:r>
        <w:separator/>
      </w:r>
    </w:p>
  </w:endnote>
  <w:endnote w:type="continuationSeparator" w:id="0">
    <w:p w:rsidR="00EB5D3A" w:rsidRDefault="00EB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30B7">
      <w:rPr>
        <w:rStyle w:val="PageNumber"/>
        <w:noProof/>
      </w:rPr>
      <w:t>2</w:t>
    </w:r>
    <w:r>
      <w:rPr>
        <w:rStyle w:val="PageNumber"/>
      </w:rPr>
      <w:fldChar w:fldCharType="end"/>
    </w:r>
  </w:p>
  <w:p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3A" w:rsidRDefault="00EB5D3A">
      <w:r>
        <w:separator/>
      </w:r>
    </w:p>
  </w:footnote>
  <w:footnote w:type="continuationSeparator" w:id="0">
    <w:p w:rsidR="00EB5D3A" w:rsidRDefault="00EB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-35.4pt;width:2in;height:87.75pt;z-index:251657216">
          <v:imagedata r:id="rId1" o:title=""/>
          <w10:wrap type="square"/>
        </v:shape>
        <o:OLEObject Type="Embed" ProgID="Word.Picture.8" ShapeID="_x0000_s2049" DrawAspect="Content" ObjectID="_1657524211" r:id="rId2"/>
      </w:object>
    </w:r>
    <w:r>
      <w:rPr>
        <w:b/>
        <w:bCs/>
        <w:sz w:val="44"/>
      </w:rPr>
      <w:t>Diversity</w:t>
    </w:r>
  </w:p>
  <w:p w:rsidR="00FC5588" w:rsidRDefault="00FC5588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impact assessment </w:t>
    </w:r>
  </w:p>
  <w:p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192"/>
    <w:multiLevelType w:val="hybridMultilevel"/>
    <w:tmpl w:val="CB8A2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20"/>
  </w:num>
  <w:num w:numId="14">
    <w:abstractNumId w:val="2"/>
  </w:num>
  <w:num w:numId="15">
    <w:abstractNumId w:val="16"/>
  </w:num>
  <w:num w:numId="16">
    <w:abstractNumId w:val="15"/>
  </w:num>
  <w:num w:numId="17">
    <w:abstractNumId w:val="12"/>
  </w:num>
  <w:num w:numId="18">
    <w:abstractNumId w:val="18"/>
  </w:num>
  <w:num w:numId="19">
    <w:abstractNumId w:val="17"/>
  </w:num>
  <w:num w:numId="20">
    <w:abstractNumId w:val="6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3074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20F25"/>
    <w:rsid w:val="00031054"/>
    <w:rsid w:val="00053696"/>
    <w:rsid w:val="00066ADA"/>
    <w:rsid w:val="001A3961"/>
    <w:rsid w:val="00286ECE"/>
    <w:rsid w:val="002F76CB"/>
    <w:rsid w:val="00301D32"/>
    <w:rsid w:val="00340B1C"/>
    <w:rsid w:val="00422C8C"/>
    <w:rsid w:val="00435E08"/>
    <w:rsid w:val="004C5F24"/>
    <w:rsid w:val="004D4385"/>
    <w:rsid w:val="00503624"/>
    <w:rsid w:val="00530FBA"/>
    <w:rsid w:val="005E518E"/>
    <w:rsid w:val="00604BDB"/>
    <w:rsid w:val="006F59FB"/>
    <w:rsid w:val="00747115"/>
    <w:rsid w:val="0077036C"/>
    <w:rsid w:val="00865498"/>
    <w:rsid w:val="0087309C"/>
    <w:rsid w:val="008B70B6"/>
    <w:rsid w:val="008F3510"/>
    <w:rsid w:val="00933261"/>
    <w:rsid w:val="009C4025"/>
    <w:rsid w:val="00A72B3B"/>
    <w:rsid w:val="00C414A3"/>
    <w:rsid w:val="00D330B7"/>
    <w:rsid w:val="00D50A7C"/>
    <w:rsid w:val="00E34A78"/>
    <w:rsid w:val="00E377A5"/>
    <w:rsid w:val="00EB5D3A"/>
    <w:rsid w:val="00F3430A"/>
    <w:rsid w:val="00FB6D0B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9cef3"/>
    </o:shapedefaults>
    <o:shapelayout v:ext="edit">
      <o:idmap v:ext="edit" data="1"/>
    </o:shapelayout>
  </w:shapeDefaults>
  <w:decimalSymbol w:val="."/>
  <w:listSeparator w:val=","/>
  <w14:docId w14:val="0D75CF2D"/>
  <w15:chartTrackingRefBased/>
  <w15:docId w15:val="{33DFFA9B-586E-4B12-AA91-11AD4F49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31E7-9644-40AC-98E0-9EBD379F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Medway Council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cp:lastModifiedBy>aisling sims</cp:lastModifiedBy>
  <cp:revision>2</cp:revision>
  <cp:lastPrinted>2020-01-20T08:54:00Z</cp:lastPrinted>
  <dcterms:created xsi:type="dcterms:W3CDTF">2020-07-29T09:37:00Z</dcterms:created>
  <dcterms:modified xsi:type="dcterms:W3CDTF">2020-07-29T09:37:00Z</dcterms:modified>
</cp:coreProperties>
</file>