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2175" w14:textId="6AAC3FE0" w:rsidR="005A71F0" w:rsidRDefault="00BD234C" w:rsidP="00BD234C">
      <w:pPr>
        <w:pStyle w:val="Heading1"/>
      </w:pPr>
      <w:r>
        <w:t>Diversity Impact Assessment</w:t>
      </w:r>
    </w:p>
    <w:p w14:paraId="4FFB32F5" w14:textId="77777777" w:rsidR="00BD234C" w:rsidRDefault="00BD234C" w:rsidP="00BD234C"/>
    <w:p w14:paraId="650649E6" w14:textId="445113F0" w:rsidR="00BD234C" w:rsidRDefault="00BD234C" w:rsidP="00BD234C">
      <w:pPr>
        <w:pStyle w:val="Heading2"/>
      </w:pPr>
      <w:r>
        <w:t>Title</w:t>
      </w:r>
    </w:p>
    <w:p w14:paraId="6708B001" w14:textId="325642D1" w:rsidR="00BD234C" w:rsidRDefault="00BD234C" w:rsidP="00BD234C">
      <w:r>
        <w:t>HRA Housing Asset Management Strategy</w:t>
      </w:r>
    </w:p>
    <w:p w14:paraId="7A7EC835" w14:textId="3B0ABFF7" w:rsidR="00BD234C" w:rsidRDefault="00BD234C" w:rsidP="00BD234C">
      <w:pPr>
        <w:pStyle w:val="Heading2"/>
      </w:pPr>
      <w:r>
        <w:t xml:space="preserve">Date </w:t>
      </w:r>
    </w:p>
    <w:p w14:paraId="2F2AA216" w14:textId="420B00F5" w:rsidR="00BD234C" w:rsidRDefault="00BD234C" w:rsidP="00BD234C">
      <w:r>
        <w:t>October 2023</w:t>
      </w:r>
    </w:p>
    <w:p w14:paraId="4EAD9D1C" w14:textId="78286C1F" w:rsidR="00BD234C" w:rsidRDefault="00BD234C" w:rsidP="00BD234C">
      <w:pPr>
        <w:pStyle w:val="Heading2"/>
      </w:pPr>
      <w:r>
        <w:t>Lead Officer</w:t>
      </w:r>
    </w:p>
    <w:p w14:paraId="53F9D2E8" w14:textId="56C8B2F5" w:rsidR="00BD234C" w:rsidRDefault="00BD234C" w:rsidP="00BD234C">
      <w:r>
        <w:t>Aisling Sims – Policy and Partnerships Manager</w:t>
      </w:r>
    </w:p>
    <w:p w14:paraId="6F1EF3CF" w14:textId="77777777" w:rsidR="00BD234C" w:rsidRDefault="00BD234C" w:rsidP="00BD234C">
      <w:pPr>
        <w:pStyle w:val="Heading3"/>
      </w:pPr>
      <w:r>
        <w:t>Summary description of the proposed change</w:t>
      </w:r>
    </w:p>
    <w:p w14:paraId="14C18CDC" w14:textId="463E9316" w:rsidR="00BD234C" w:rsidRPr="00BD234C" w:rsidRDefault="00BD234C" w:rsidP="00BD234C">
      <w:pPr>
        <w:rPr>
          <w:i/>
          <w:iCs/>
        </w:rPr>
      </w:pPr>
      <w:r w:rsidRPr="00BD234C">
        <w:rPr>
          <w:i/>
          <w:iCs/>
        </w:rPr>
        <w:t>What is the change to policy / service / new project that is being proposed?</w:t>
      </w:r>
      <w:r w:rsidRPr="00BD234C">
        <w:rPr>
          <w:i/>
          <w:iCs/>
        </w:rPr>
        <w:t xml:space="preserve"> </w:t>
      </w:r>
      <w:r w:rsidRPr="00BD234C">
        <w:rPr>
          <w:i/>
          <w:iCs/>
        </w:rPr>
        <w:t>How does it compare with the current situation?</w:t>
      </w:r>
    </w:p>
    <w:p w14:paraId="60458274" w14:textId="77777777" w:rsidR="00BD234C" w:rsidRPr="00BD234C" w:rsidRDefault="00BD234C" w:rsidP="00BD234C">
      <w:pPr>
        <w:rPr>
          <w:rFonts w:cstheme="minorHAnsi"/>
        </w:rPr>
      </w:pPr>
      <w:r w:rsidRPr="00BD234C">
        <w:rPr>
          <w:rFonts w:cstheme="minorHAnsi"/>
        </w:rPr>
        <w:t xml:space="preserve">The HRA Asset Management Strategy sets out the strategic </w:t>
      </w:r>
      <w:proofErr w:type="gramStart"/>
      <w:r w:rsidRPr="00BD234C">
        <w:rPr>
          <w:rFonts w:cstheme="minorHAnsi"/>
        </w:rPr>
        <w:t>medium and long term</w:t>
      </w:r>
      <w:proofErr w:type="gramEnd"/>
      <w:r w:rsidRPr="00BD234C">
        <w:rPr>
          <w:rFonts w:cstheme="minorHAnsi"/>
        </w:rPr>
        <w:t xml:space="preserve"> approach to the Council’s housing assets. The Council’s Housing assets relates to, but is not limited </w:t>
      </w:r>
      <w:proofErr w:type="gramStart"/>
      <w:r w:rsidRPr="00BD234C">
        <w:rPr>
          <w:rFonts w:cstheme="minorHAnsi"/>
        </w:rPr>
        <w:t>to:</w:t>
      </w:r>
      <w:proofErr w:type="gramEnd"/>
      <w:r w:rsidRPr="00BD234C">
        <w:rPr>
          <w:rFonts w:cstheme="minorHAnsi"/>
        </w:rPr>
        <w:t xml:space="preserve"> residential dwellings, blocks, schemes, communal areas, garage areas, development and potential sites. This DIA will consider the potential impacts of the proposed HRA Asset Management Strategy 2023. </w:t>
      </w:r>
    </w:p>
    <w:p w14:paraId="65AA8543" w14:textId="77777777" w:rsidR="00BD234C" w:rsidRPr="00BD234C" w:rsidRDefault="00BD234C" w:rsidP="00BD234C">
      <w:pPr>
        <w:rPr>
          <w:rFonts w:cstheme="minorHAnsi"/>
        </w:rPr>
      </w:pPr>
      <w:r w:rsidRPr="00BD234C">
        <w:rPr>
          <w:rFonts w:cstheme="minorHAnsi"/>
        </w:rPr>
        <w:t xml:space="preserve">The strategy replaces an older version dated 2015 to 2020 and applies to all dwellings, blocks, schemes, communal </w:t>
      </w:r>
      <w:proofErr w:type="gramStart"/>
      <w:r w:rsidRPr="00BD234C">
        <w:rPr>
          <w:rFonts w:cstheme="minorHAnsi"/>
        </w:rPr>
        <w:t>areas</w:t>
      </w:r>
      <w:proofErr w:type="gramEnd"/>
      <w:r w:rsidRPr="00BD234C">
        <w:rPr>
          <w:rFonts w:cstheme="minorHAnsi"/>
        </w:rPr>
        <w:t xml:space="preserve"> and development sites owned by HRA Housing Services. </w:t>
      </w:r>
    </w:p>
    <w:p w14:paraId="59C75579" w14:textId="77777777" w:rsidR="00BD234C" w:rsidRPr="00BD234C" w:rsidRDefault="00BD234C" w:rsidP="00BD234C">
      <w:pPr>
        <w:rPr>
          <w:rFonts w:cstheme="minorHAnsi"/>
        </w:rPr>
      </w:pPr>
      <w:r w:rsidRPr="00BD234C">
        <w:rPr>
          <w:rFonts w:cstheme="minorHAnsi"/>
        </w:rPr>
        <w:t xml:space="preserve">Since the previous strategy has been published there have been some key changes to: </w:t>
      </w:r>
    </w:p>
    <w:p w14:paraId="4F26DFA5" w14:textId="77777777" w:rsidR="00BD234C" w:rsidRPr="00BD234C" w:rsidRDefault="00BD234C" w:rsidP="00BD234C">
      <w:pPr>
        <w:pStyle w:val="ListParagraph"/>
        <w:numPr>
          <w:ilvl w:val="0"/>
          <w:numId w:val="7"/>
        </w:numPr>
        <w:rPr>
          <w:rFonts w:asciiTheme="minorHAnsi" w:hAnsiTheme="minorHAnsi" w:cstheme="minorHAnsi"/>
          <w:sz w:val="22"/>
          <w:szCs w:val="22"/>
        </w:rPr>
      </w:pPr>
      <w:r w:rsidRPr="00BD234C">
        <w:rPr>
          <w:rFonts w:asciiTheme="minorHAnsi" w:hAnsiTheme="minorHAnsi" w:cstheme="minorHAnsi"/>
          <w:sz w:val="22"/>
          <w:szCs w:val="22"/>
        </w:rPr>
        <w:t>Legislation</w:t>
      </w:r>
    </w:p>
    <w:p w14:paraId="215E8ADE" w14:textId="77777777" w:rsidR="00BD234C" w:rsidRPr="00BD234C" w:rsidRDefault="00BD234C" w:rsidP="00BD234C">
      <w:pPr>
        <w:pStyle w:val="ListParagraph"/>
        <w:numPr>
          <w:ilvl w:val="0"/>
          <w:numId w:val="7"/>
        </w:numPr>
        <w:rPr>
          <w:rFonts w:asciiTheme="minorHAnsi" w:hAnsiTheme="minorHAnsi" w:cstheme="minorHAnsi"/>
          <w:sz w:val="22"/>
          <w:szCs w:val="22"/>
        </w:rPr>
      </w:pPr>
      <w:r w:rsidRPr="00BD234C">
        <w:rPr>
          <w:rFonts w:asciiTheme="minorHAnsi" w:hAnsiTheme="minorHAnsi" w:cstheme="minorHAnsi"/>
          <w:sz w:val="22"/>
          <w:szCs w:val="22"/>
        </w:rPr>
        <w:t>Development Programme</w:t>
      </w:r>
    </w:p>
    <w:p w14:paraId="47E6D34A" w14:textId="78CFC26B" w:rsidR="00BD234C" w:rsidRPr="00BD234C" w:rsidRDefault="00BD234C" w:rsidP="00BD234C">
      <w:pPr>
        <w:pStyle w:val="ListParagraph"/>
        <w:numPr>
          <w:ilvl w:val="0"/>
          <w:numId w:val="7"/>
        </w:numPr>
        <w:rPr>
          <w:rFonts w:asciiTheme="minorHAnsi" w:hAnsiTheme="minorHAnsi" w:cstheme="minorHAnsi"/>
          <w:sz w:val="22"/>
          <w:szCs w:val="22"/>
        </w:rPr>
      </w:pPr>
      <w:r w:rsidRPr="00BD234C">
        <w:rPr>
          <w:rFonts w:asciiTheme="minorHAnsi" w:hAnsiTheme="minorHAnsi" w:cstheme="minorHAnsi"/>
          <w:sz w:val="22"/>
          <w:szCs w:val="22"/>
        </w:rPr>
        <w:t>The HRA Business plan</w:t>
      </w:r>
    </w:p>
    <w:p w14:paraId="7D449D43" w14:textId="77777777" w:rsidR="00BD234C" w:rsidRPr="00BD234C" w:rsidRDefault="00BD234C" w:rsidP="00BD234C">
      <w:pPr>
        <w:rPr>
          <w:rFonts w:cstheme="minorHAnsi"/>
        </w:rPr>
      </w:pPr>
      <w:r w:rsidRPr="00BD234C">
        <w:rPr>
          <w:rFonts w:cstheme="minorHAnsi"/>
        </w:rPr>
        <w:t>The purpose of the proposed HRA Asset Management Strategy can be summarised as follows:</w:t>
      </w:r>
    </w:p>
    <w:p w14:paraId="4C521C4F" w14:textId="77777777" w:rsidR="00BD234C" w:rsidRPr="00BD234C" w:rsidRDefault="00BD234C" w:rsidP="00BD234C">
      <w:pPr>
        <w:rPr>
          <w:rFonts w:cstheme="minorHAnsi"/>
        </w:rPr>
      </w:pPr>
      <w:r w:rsidRPr="00BD234C">
        <w:rPr>
          <w:rFonts w:cstheme="minorHAnsi"/>
        </w:rPr>
        <w:t>Identify long-term capital investment requirements.</w:t>
      </w:r>
    </w:p>
    <w:p w14:paraId="0514DE0A" w14:textId="77777777" w:rsidR="00BD234C" w:rsidRPr="00BD234C" w:rsidRDefault="00BD234C" w:rsidP="00BD234C">
      <w:pPr>
        <w:rPr>
          <w:rFonts w:cstheme="minorHAnsi"/>
        </w:rPr>
      </w:pPr>
      <w:r w:rsidRPr="00BD234C">
        <w:rPr>
          <w:rFonts w:cstheme="minorHAnsi"/>
        </w:rPr>
        <w:t>Procure contracts and services that are suitable for works being delivered and provide value for money.</w:t>
      </w:r>
    </w:p>
    <w:p w14:paraId="0C96E939" w14:textId="77777777" w:rsidR="00BD234C" w:rsidRPr="00BD234C" w:rsidRDefault="00BD234C" w:rsidP="00BD234C">
      <w:pPr>
        <w:rPr>
          <w:rFonts w:cstheme="minorHAnsi"/>
        </w:rPr>
      </w:pPr>
      <w:r w:rsidRPr="00BD234C">
        <w:rPr>
          <w:rFonts w:cstheme="minorHAnsi"/>
        </w:rPr>
        <w:t>Minimise expenditures on day-to-day repairs and prioritise planned maintenance.</w:t>
      </w:r>
    </w:p>
    <w:p w14:paraId="147DDD0B" w14:textId="77777777" w:rsidR="00BD234C" w:rsidRPr="00BD234C" w:rsidRDefault="00BD234C" w:rsidP="00BD234C">
      <w:pPr>
        <w:rPr>
          <w:rFonts w:cstheme="minorHAnsi"/>
        </w:rPr>
      </w:pPr>
      <w:r w:rsidRPr="00BD234C">
        <w:rPr>
          <w:rFonts w:cstheme="minorHAnsi"/>
        </w:rPr>
        <w:t>Maximise external funding sources and grants for financial sustainability.</w:t>
      </w:r>
    </w:p>
    <w:p w14:paraId="3B959E5A" w14:textId="77777777" w:rsidR="00BD234C" w:rsidRPr="00BD234C" w:rsidRDefault="00BD234C" w:rsidP="00BD234C">
      <w:pPr>
        <w:rPr>
          <w:rFonts w:cstheme="minorHAnsi"/>
        </w:rPr>
      </w:pPr>
      <w:r w:rsidRPr="00BD234C">
        <w:rPr>
          <w:rFonts w:cstheme="minorHAnsi"/>
        </w:rPr>
        <w:t>Provide affordable homes for tenants that meet government quality and energy efficiency standards.</w:t>
      </w:r>
    </w:p>
    <w:p w14:paraId="75E8B4BD" w14:textId="77777777" w:rsidR="00BD234C" w:rsidRPr="00BD234C" w:rsidRDefault="00BD234C" w:rsidP="00BD234C">
      <w:pPr>
        <w:rPr>
          <w:rFonts w:cstheme="minorHAnsi"/>
        </w:rPr>
      </w:pPr>
      <w:r w:rsidRPr="00BD234C">
        <w:rPr>
          <w:rFonts w:cstheme="minorHAnsi"/>
        </w:rPr>
        <w:t>Prioritise investments based on tenant needs and feedback.</w:t>
      </w:r>
    </w:p>
    <w:p w14:paraId="7B6AB2E3" w14:textId="77777777" w:rsidR="00BD234C" w:rsidRPr="00BD234C" w:rsidRDefault="00BD234C" w:rsidP="00BD234C">
      <w:pPr>
        <w:rPr>
          <w:rFonts w:cstheme="minorHAnsi"/>
        </w:rPr>
      </w:pPr>
      <w:r w:rsidRPr="00BD234C">
        <w:rPr>
          <w:rFonts w:cstheme="minorHAnsi"/>
        </w:rPr>
        <w:t>Assess the long-term viability of at-risk housing stock and take appropriate action.</w:t>
      </w:r>
    </w:p>
    <w:p w14:paraId="475DB4F6" w14:textId="77777777" w:rsidR="00BD234C" w:rsidRPr="00BD234C" w:rsidRDefault="00BD234C" w:rsidP="00BD234C">
      <w:pPr>
        <w:rPr>
          <w:rFonts w:cstheme="minorHAnsi"/>
        </w:rPr>
      </w:pPr>
      <w:r w:rsidRPr="00BD234C">
        <w:rPr>
          <w:rFonts w:cstheme="minorHAnsi"/>
        </w:rPr>
        <w:t xml:space="preserve">The following four overall strategic objectives are set out in the proposed HRA Asset Management Strategy: </w:t>
      </w:r>
    </w:p>
    <w:p w14:paraId="70F41D00" w14:textId="77777777" w:rsidR="00BD234C" w:rsidRPr="00BD234C" w:rsidRDefault="00BD234C" w:rsidP="00BD234C">
      <w:pPr>
        <w:pStyle w:val="ListParagraph"/>
        <w:numPr>
          <w:ilvl w:val="0"/>
          <w:numId w:val="6"/>
        </w:numPr>
        <w:rPr>
          <w:rFonts w:asciiTheme="minorHAnsi" w:hAnsiTheme="minorHAnsi" w:cstheme="minorHAnsi"/>
          <w:sz w:val="22"/>
          <w:szCs w:val="22"/>
        </w:rPr>
      </w:pPr>
      <w:r w:rsidRPr="00BD234C">
        <w:rPr>
          <w:rFonts w:asciiTheme="minorHAnsi" w:hAnsiTheme="minorHAnsi" w:cstheme="minorHAnsi"/>
          <w:sz w:val="22"/>
          <w:szCs w:val="22"/>
        </w:rPr>
        <w:t>Landlord Compliance</w:t>
      </w:r>
    </w:p>
    <w:p w14:paraId="60098ED2" w14:textId="77777777" w:rsidR="00BD234C" w:rsidRPr="00BD234C" w:rsidRDefault="00BD234C" w:rsidP="00BD234C">
      <w:pPr>
        <w:pStyle w:val="ListParagraph"/>
        <w:numPr>
          <w:ilvl w:val="0"/>
          <w:numId w:val="6"/>
        </w:numPr>
        <w:rPr>
          <w:rFonts w:asciiTheme="minorHAnsi" w:hAnsiTheme="minorHAnsi" w:cstheme="minorHAnsi"/>
          <w:sz w:val="22"/>
          <w:szCs w:val="22"/>
        </w:rPr>
      </w:pPr>
      <w:r w:rsidRPr="00BD234C">
        <w:rPr>
          <w:rFonts w:asciiTheme="minorHAnsi" w:hAnsiTheme="minorHAnsi" w:cstheme="minorHAnsi"/>
          <w:sz w:val="22"/>
          <w:szCs w:val="22"/>
        </w:rPr>
        <w:lastRenderedPageBreak/>
        <w:t>Net Zero</w:t>
      </w:r>
    </w:p>
    <w:p w14:paraId="69B8F803" w14:textId="77777777" w:rsidR="00BD234C" w:rsidRPr="00BD234C" w:rsidRDefault="00BD234C" w:rsidP="00BD234C">
      <w:pPr>
        <w:pStyle w:val="ListParagraph"/>
        <w:numPr>
          <w:ilvl w:val="0"/>
          <w:numId w:val="6"/>
        </w:numPr>
        <w:rPr>
          <w:rFonts w:asciiTheme="minorHAnsi" w:hAnsiTheme="minorHAnsi" w:cstheme="minorHAnsi"/>
          <w:sz w:val="22"/>
          <w:szCs w:val="22"/>
        </w:rPr>
      </w:pPr>
      <w:r w:rsidRPr="00BD234C">
        <w:rPr>
          <w:rFonts w:asciiTheme="minorHAnsi" w:hAnsiTheme="minorHAnsi" w:cstheme="minorHAnsi"/>
          <w:sz w:val="22"/>
          <w:szCs w:val="22"/>
        </w:rPr>
        <w:t>Property Standards</w:t>
      </w:r>
    </w:p>
    <w:p w14:paraId="0351DC9C" w14:textId="04D9CE75" w:rsidR="00BD234C" w:rsidRPr="00BD234C" w:rsidRDefault="00BD234C" w:rsidP="00BD234C">
      <w:pPr>
        <w:pStyle w:val="ListParagraph"/>
        <w:numPr>
          <w:ilvl w:val="0"/>
          <w:numId w:val="6"/>
        </w:numPr>
        <w:rPr>
          <w:rFonts w:asciiTheme="minorHAnsi" w:hAnsiTheme="minorHAnsi" w:cstheme="minorHAnsi"/>
          <w:sz w:val="22"/>
          <w:szCs w:val="22"/>
        </w:rPr>
      </w:pPr>
      <w:r w:rsidRPr="00BD234C">
        <w:rPr>
          <w:rFonts w:asciiTheme="minorHAnsi" w:hAnsiTheme="minorHAnsi" w:cstheme="minorHAnsi"/>
          <w:sz w:val="22"/>
          <w:szCs w:val="22"/>
        </w:rPr>
        <w:t>Financial Performance</w:t>
      </w:r>
    </w:p>
    <w:p w14:paraId="7F8452BC" w14:textId="62AF9451" w:rsidR="00BD234C" w:rsidRPr="00BD234C" w:rsidRDefault="00BD234C" w:rsidP="00BD234C">
      <w:pPr>
        <w:rPr>
          <w:rFonts w:cstheme="minorHAnsi"/>
        </w:rPr>
      </w:pPr>
      <w:r w:rsidRPr="00BD234C">
        <w:rPr>
          <w:rFonts w:cstheme="minorHAnsi"/>
        </w:rPr>
        <w:t xml:space="preserve">Since the implementation of the previous strategy, Medway have continued to maintain its stock at a higher level than the Decent Homes Standard, known locally as ‘The Medway Standard.’ This strategy proposes to continue this as the outcome of the government level review of the Decent Homes Standard is awaited. </w:t>
      </w:r>
    </w:p>
    <w:p w14:paraId="126700B1" w14:textId="77777777" w:rsidR="00BD234C" w:rsidRPr="00BD234C" w:rsidRDefault="00BD234C" w:rsidP="00BD234C">
      <w:pPr>
        <w:rPr>
          <w:rFonts w:cstheme="minorHAnsi"/>
        </w:rPr>
      </w:pPr>
      <w:r w:rsidRPr="00BD234C">
        <w:rPr>
          <w:rFonts w:cstheme="minorHAnsi"/>
        </w:rPr>
        <w:t xml:space="preserve">As of September 2023, 90.93% of the council’s housing stock meets the Decent Homes Standard. Of the 274 properties which do not meet the standard they are either scheduled for works as part of this year’s capital works programme or have had waivers signed by the tenant. </w:t>
      </w:r>
    </w:p>
    <w:p w14:paraId="156A2DFB" w14:textId="77777777" w:rsidR="00BD234C" w:rsidRDefault="00BD234C" w:rsidP="00BD234C">
      <w:pPr>
        <w:pStyle w:val="Heading3"/>
      </w:pPr>
      <w:r>
        <w:t xml:space="preserve">Summary of evidence used to support this </w:t>
      </w:r>
      <w:proofErr w:type="gramStart"/>
      <w:r>
        <w:t>assessment</w:t>
      </w:r>
      <w:proofErr w:type="gramEnd"/>
    </w:p>
    <w:p w14:paraId="5E0E0BC3" w14:textId="543EBB44" w:rsidR="00BD234C" w:rsidRDefault="00BD234C" w:rsidP="00BD234C">
      <w:pPr>
        <w:rPr>
          <w:i/>
          <w:iCs/>
        </w:rPr>
      </w:pPr>
      <w:proofErr w:type="spellStart"/>
      <w:r w:rsidRPr="00BD234C">
        <w:rPr>
          <w:i/>
          <w:iCs/>
        </w:rPr>
        <w:t>Eg</w:t>
      </w:r>
      <w:proofErr w:type="spellEnd"/>
      <w:r w:rsidRPr="00BD234C">
        <w:rPr>
          <w:i/>
          <w:iCs/>
        </w:rPr>
        <w:t>: Feedback from consultation, performance information, service user records etc. Comparison of service user profile with Medway Community Profile</w:t>
      </w:r>
    </w:p>
    <w:p w14:paraId="74CA0FB0"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 xml:space="preserve">The following evidence has been used to make an assessment for this DIA. </w:t>
      </w:r>
    </w:p>
    <w:p w14:paraId="06C8BF36" w14:textId="77777777" w:rsidR="00BD234C" w:rsidRPr="00BD234C" w:rsidRDefault="00BD234C" w:rsidP="00BD234C">
      <w:pPr>
        <w:pStyle w:val="Default"/>
        <w:rPr>
          <w:rFonts w:asciiTheme="minorHAnsi" w:hAnsiTheme="minorHAnsi" w:cstheme="minorHAnsi"/>
          <w:sz w:val="22"/>
          <w:szCs w:val="22"/>
        </w:rPr>
      </w:pPr>
    </w:p>
    <w:p w14:paraId="5E5C4039"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 xml:space="preserve">Ahead of the introduction of the Tenant Satisfaction Measures (TSMs), a baseline satisfaction survey was carried out in March 2023. In total 677 responses were received giving a response rate of 26%. Here is a summary of the satisfaction scores: </w:t>
      </w:r>
    </w:p>
    <w:p w14:paraId="1418C119"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 xml:space="preserve">Overall satisfaction 64% </w:t>
      </w:r>
    </w:p>
    <w:p w14:paraId="14B48F43"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Repairs satisfaction 68%</w:t>
      </w:r>
    </w:p>
    <w:p w14:paraId="6DE8B323"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Repair timing satisfaction 66%</w:t>
      </w:r>
    </w:p>
    <w:p w14:paraId="132D2F97"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Satisfaction with home maintenance 62%</w:t>
      </w:r>
    </w:p>
    <w:p w14:paraId="478780A8"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Satisfaction that you feel safe at home 65%</w:t>
      </w:r>
    </w:p>
    <w:p w14:paraId="345F8DD7"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Satisfaction that your landlord listens and acts 46%</w:t>
      </w:r>
    </w:p>
    <w:p w14:paraId="50D13EA8"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Satisfaction that your landlord keeps you well informed 55%</w:t>
      </w:r>
    </w:p>
    <w:p w14:paraId="065D8CCD"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Your landlord is fair and respectful 64%</w:t>
      </w:r>
    </w:p>
    <w:p w14:paraId="4DEF38D0"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 xml:space="preserve">Satisfaction with complaint handling 28% </w:t>
      </w:r>
    </w:p>
    <w:p w14:paraId="6D636112"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Satisfaction with communal areas 56%</w:t>
      </w:r>
    </w:p>
    <w:p w14:paraId="188FE3C1"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Satisfaction with your neighbourhood 45%</w:t>
      </w:r>
    </w:p>
    <w:p w14:paraId="63213276" w14:textId="77777777" w:rsidR="00BD234C" w:rsidRPr="00BD234C" w:rsidRDefault="00BD234C" w:rsidP="00BD234C">
      <w:pPr>
        <w:pStyle w:val="ListParagraph"/>
        <w:numPr>
          <w:ilvl w:val="0"/>
          <w:numId w:val="9"/>
        </w:numPr>
        <w:rPr>
          <w:rFonts w:asciiTheme="minorHAnsi" w:hAnsiTheme="minorHAnsi" w:cstheme="minorHAnsi"/>
          <w:sz w:val="22"/>
          <w:szCs w:val="22"/>
        </w:rPr>
      </w:pPr>
      <w:r w:rsidRPr="00BD234C">
        <w:rPr>
          <w:rFonts w:asciiTheme="minorHAnsi" w:hAnsiTheme="minorHAnsi" w:cstheme="minorHAnsi"/>
          <w:sz w:val="22"/>
          <w:szCs w:val="22"/>
        </w:rPr>
        <w:t>Satisfaction with landlords handling of ASB 39%</w:t>
      </w:r>
    </w:p>
    <w:p w14:paraId="0B99C06C" w14:textId="77777777" w:rsidR="00BD234C" w:rsidRPr="00BD234C" w:rsidRDefault="00BD234C" w:rsidP="00BD234C">
      <w:pPr>
        <w:pStyle w:val="Default"/>
        <w:rPr>
          <w:rFonts w:asciiTheme="minorHAnsi" w:hAnsiTheme="minorHAnsi" w:cstheme="minorHAnsi"/>
          <w:sz w:val="22"/>
          <w:szCs w:val="22"/>
        </w:rPr>
      </w:pPr>
    </w:p>
    <w:p w14:paraId="2477A3C3"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 xml:space="preserve">Monthly big door knocks are now carried out in targeted areas by the whole of the HRA team which encourages residents to engage with all aspects of the service and allows us to be proactive in our approach to repairs and maintenance. Between May and August 2023, residents were asked what their top 3 priorities for the Housing Service were: </w:t>
      </w:r>
    </w:p>
    <w:p w14:paraId="1CD22FFB"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lastRenderedPageBreak/>
        <w:t>Repairs service – 65.3%</w:t>
      </w:r>
    </w:p>
    <w:p w14:paraId="4687763E"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Feel safe and secure at home – 45%</w:t>
      </w:r>
    </w:p>
    <w:p w14:paraId="55CFFBFE"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Quick to respond to ASB – 45%</w:t>
      </w:r>
    </w:p>
    <w:p w14:paraId="27032674" w14:textId="77777777" w:rsidR="00BD234C" w:rsidRPr="00BD234C" w:rsidRDefault="00BD234C" w:rsidP="00BD234C">
      <w:pPr>
        <w:pStyle w:val="Default"/>
        <w:rPr>
          <w:rFonts w:asciiTheme="minorHAnsi" w:hAnsiTheme="minorHAnsi" w:cstheme="minorHAnsi"/>
          <w:sz w:val="22"/>
          <w:szCs w:val="22"/>
        </w:rPr>
      </w:pPr>
    </w:p>
    <w:p w14:paraId="3EE6E830"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 xml:space="preserve">The Office for National Statistics (ONS) have released figures showing there were 13,400 more deaths in the winter period (December 2021 to March 2022) compared with the average of winter months. </w:t>
      </w:r>
    </w:p>
    <w:p w14:paraId="3B664E2F"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 xml:space="preserve">Although anyone can be at risk of cold related illnesses, as of August 2023, 34.6% of our tenants were aged 65 and over, </w:t>
      </w:r>
      <w:proofErr w:type="gramStart"/>
      <w:r w:rsidRPr="00BD234C">
        <w:rPr>
          <w:rFonts w:asciiTheme="minorHAnsi" w:hAnsiTheme="minorHAnsi" w:cstheme="minorHAnsi"/>
          <w:sz w:val="22"/>
          <w:szCs w:val="22"/>
        </w:rPr>
        <w:t>In</w:t>
      </w:r>
      <w:proofErr w:type="gramEnd"/>
      <w:r w:rsidRPr="00BD234C">
        <w:rPr>
          <w:rFonts w:asciiTheme="minorHAnsi" w:hAnsiTheme="minorHAnsi" w:cstheme="minorHAnsi"/>
          <w:sz w:val="22"/>
          <w:szCs w:val="22"/>
        </w:rPr>
        <w:t xml:space="preserve"> order to reduce the impact of cold related illnesses important that HRA properties are decent and thermally efficient. </w:t>
      </w:r>
    </w:p>
    <w:p w14:paraId="5ED22542"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 xml:space="preserve">The proposed strategy will also include a </w:t>
      </w:r>
      <w:proofErr w:type="gramStart"/>
      <w:r w:rsidRPr="00BD234C">
        <w:rPr>
          <w:rFonts w:asciiTheme="minorHAnsi" w:hAnsiTheme="minorHAnsi" w:cstheme="minorHAnsi"/>
          <w:sz w:val="22"/>
          <w:szCs w:val="22"/>
        </w:rPr>
        <w:t>long term</w:t>
      </w:r>
      <w:proofErr w:type="gramEnd"/>
      <w:r w:rsidRPr="00BD234C">
        <w:rPr>
          <w:rFonts w:asciiTheme="minorHAnsi" w:hAnsiTheme="minorHAnsi" w:cstheme="minorHAnsi"/>
          <w:sz w:val="22"/>
          <w:szCs w:val="22"/>
        </w:rPr>
        <w:t xml:space="preserve"> approach to improving thermal efficiency look for potential ways to reduce fuel poverty. As </w:t>
      </w:r>
      <w:proofErr w:type="gramStart"/>
      <w:r w:rsidRPr="00BD234C">
        <w:rPr>
          <w:rFonts w:asciiTheme="minorHAnsi" w:hAnsiTheme="minorHAnsi" w:cstheme="minorHAnsi"/>
          <w:sz w:val="22"/>
          <w:szCs w:val="22"/>
        </w:rPr>
        <w:t>at</w:t>
      </w:r>
      <w:proofErr w:type="gramEnd"/>
      <w:r w:rsidRPr="00BD234C">
        <w:rPr>
          <w:rFonts w:asciiTheme="minorHAnsi" w:hAnsiTheme="minorHAnsi" w:cstheme="minorHAnsi"/>
          <w:sz w:val="22"/>
          <w:szCs w:val="22"/>
        </w:rPr>
        <w:t xml:space="preserve"> September 2023 it is estimated that 1165 (or 39%) of our tenants have their housing costs paid via Universal Credit.</w:t>
      </w:r>
    </w:p>
    <w:p w14:paraId="3EEC3A0E"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 xml:space="preserve">Given the current cost of living crisis, it is likely that a growing number of households are being faced with rising utility bills and residents will need to be supported as much as possible to keep their homes warm during winter months. </w:t>
      </w:r>
    </w:p>
    <w:p w14:paraId="077C0634" w14:textId="77777777" w:rsidR="00BD234C" w:rsidRPr="00BD234C" w:rsidRDefault="00BD234C" w:rsidP="00BD234C">
      <w:pPr>
        <w:pStyle w:val="Default"/>
        <w:rPr>
          <w:rFonts w:asciiTheme="minorHAnsi" w:hAnsiTheme="minorHAnsi" w:cstheme="minorHAnsi"/>
          <w:sz w:val="22"/>
          <w:szCs w:val="22"/>
        </w:rPr>
      </w:pPr>
    </w:p>
    <w:p w14:paraId="3C06A792"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 xml:space="preserve">It is estimated that around xx% of our tenants suffer from a </w:t>
      </w:r>
      <w:proofErr w:type="gramStart"/>
      <w:r w:rsidRPr="00BD234C">
        <w:rPr>
          <w:rFonts w:asciiTheme="minorHAnsi" w:hAnsiTheme="minorHAnsi" w:cstheme="minorHAnsi"/>
          <w:sz w:val="22"/>
          <w:szCs w:val="22"/>
        </w:rPr>
        <w:t>long term</w:t>
      </w:r>
      <w:proofErr w:type="gramEnd"/>
      <w:r w:rsidRPr="00BD234C">
        <w:rPr>
          <w:rFonts w:asciiTheme="minorHAnsi" w:hAnsiTheme="minorHAnsi" w:cstheme="minorHAnsi"/>
          <w:sz w:val="22"/>
          <w:szCs w:val="22"/>
        </w:rPr>
        <w:t xml:space="preserve"> health condition or a disability. Through the 2022/23 year a total of 16 disabled adaptations were completed in HRA properties. The strategy will reinforce that residents should live in homes that meet their needs and live independently for as long as possible. </w:t>
      </w:r>
    </w:p>
    <w:p w14:paraId="66576C18" w14:textId="77777777" w:rsidR="00BD234C" w:rsidRPr="00BD234C" w:rsidRDefault="00BD234C" w:rsidP="00BD234C">
      <w:pPr>
        <w:pStyle w:val="Default"/>
        <w:rPr>
          <w:rFonts w:asciiTheme="minorHAnsi" w:hAnsiTheme="minorHAnsi" w:cstheme="minorHAnsi"/>
          <w:sz w:val="22"/>
          <w:szCs w:val="22"/>
        </w:rPr>
      </w:pPr>
    </w:p>
    <w:p w14:paraId="42DACFAD" w14:textId="77777777" w:rsidR="00BD234C" w:rsidRPr="00BD234C" w:rsidRDefault="00BD234C" w:rsidP="00BD234C">
      <w:pPr>
        <w:pStyle w:val="Default"/>
        <w:rPr>
          <w:rFonts w:asciiTheme="minorHAnsi" w:hAnsiTheme="minorHAnsi" w:cstheme="minorHAnsi"/>
          <w:sz w:val="22"/>
          <w:szCs w:val="22"/>
        </w:rPr>
      </w:pPr>
      <w:r w:rsidRPr="00BD234C">
        <w:rPr>
          <w:rFonts w:asciiTheme="minorHAnsi" w:hAnsiTheme="minorHAnsi" w:cstheme="minorHAnsi"/>
          <w:sz w:val="22"/>
          <w:szCs w:val="22"/>
        </w:rPr>
        <w:t xml:space="preserve">The demand for social and affordable housing in the area continues to increase. In January 2023 there were 1,696 households on the active housing register and in September 2023 this has risen to 2,169. The development </w:t>
      </w:r>
      <w:proofErr w:type="spellStart"/>
      <w:r w:rsidRPr="00BD234C">
        <w:rPr>
          <w:rFonts w:asciiTheme="minorHAnsi" w:hAnsiTheme="minorHAnsi" w:cstheme="minorHAnsi"/>
          <w:sz w:val="22"/>
          <w:szCs w:val="22"/>
        </w:rPr>
        <w:t>programme</w:t>
      </w:r>
      <w:proofErr w:type="spellEnd"/>
      <w:r w:rsidRPr="00BD234C">
        <w:rPr>
          <w:rFonts w:asciiTheme="minorHAnsi" w:hAnsiTheme="minorHAnsi" w:cstheme="minorHAnsi"/>
          <w:sz w:val="22"/>
          <w:szCs w:val="22"/>
        </w:rPr>
        <w:t xml:space="preserve"> will ensure that the HRA continues to </w:t>
      </w:r>
      <w:proofErr w:type="spellStart"/>
      <w:r w:rsidRPr="00BD234C">
        <w:rPr>
          <w:rFonts w:asciiTheme="minorHAnsi" w:hAnsiTheme="minorHAnsi" w:cstheme="minorHAnsi"/>
          <w:sz w:val="22"/>
          <w:szCs w:val="22"/>
        </w:rPr>
        <w:t>maximise</w:t>
      </w:r>
      <w:proofErr w:type="spellEnd"/>
      <w:r w:rsidRPr="00BD234C">
        <w:rPr>
          <w:rFonts w:asciiTheme="minorHAnsi" w:hAnsiTheme="minorHAnsi" w:cstheme="minorHAnsi"/>
          <w:sz w:val="22"/>
          <w:szCs w:val="22"/>
        </w:rPr>
        <w:t xml:space="preserve"> stock that meets the needs of households now and in the future. </w:t>
      </w:r>
    </w:p>
    <w:p w14:paraId="570AFB0A" w14:textId="77777777" w:rsidR="00BD234C" w:rsidRDefault="00BD234C" w:rsidP="00BD234C">
      <w:pPr>
        <w:pStyle w:val="Heading2"/>
        <w:rPr>
          <w:sz w:val="24"/>
        </w:rPr>
      </w:pPr>
    </w:p>
    <w:p w14:paraId="017C8D33" w14:textId="3A4A7F86" w:rsidR="00BD234C" w:rsidRDefault="00BD234C" w:rsidP="00BD234C">
      <w:pPr>
        <w:pStyle w:val="Heading3"/>
      </w:pPr>
      <w:r>
        <w:t>What is the likely impact of the proposed change?</w:t>
      </w:r>
    </w:p>
    <w:p w14:paraId="224187B7" w14:textId="77777777" w:rsidR="00BD234C" w:rsidRDefault="00BD234C" w:rsidP="00BD234C">
      <w:pPr>
        <w:pStyle w:val="Header"/>
        <w:rPr>
          <w:i/>
          <w:iCs/>
          <w:sz w:val="20"/>
        </w:rPr>
      </w:pPr>
      <w:r>
        <w:rPr>
          <w:i/>
          <w:iCs/>
          <w:sz w:val="20"/>
        </w:rPr>
        <w:t xml:space="preserve">Is it likely </w:t>
      </w:r>
      <w:proofErr w:type="gramStart"/>
      <w:r>
        <w:rPr>
          <w:i/>
          <w:iCs/>
          <w:sz w:val="20"/>
        </w:rPr>
        <w:t>to :</w:t>
      </w:r>
      <w:proofErr w:type="gramEnd"/>
    </w:p>
    <w:p w14:paraId="47003513" w14:textId="77777777" w:rsidR="00BD234C" w:rsidRDefault="00BD234C" w:rsidP="00BD234C">
      <w:pPr>
        <w:pStyle w:val="Header"/>
        <w:numPr>
          <w:ilvl w:val="0"/>
          <w:numId w:val="10"/>
        </w:numPr>
        <w:tabs>
          <w:tab w:val="clear" w:pos="4513"/>
          <w:tab w:val="clear" w:pos="9026"/>
        </w:tabs>
        <w:rPr>
          <w:i/>
          <w:iCs/>
          <w:sz w:val="20"/>
        </w:rPr>
      </w:pPr>
      <w:r>
        <w:rPr>
          <w:i/>
          <w:iCs/>
          <w:sz w:val="20"/>
        </w:rPr>
        <w:t xml:space="preserve">Adversely impact on one or more of the protected characteristic </w:t>
      </w:r>
      <w:proofErr w:type="gramStart"/>
      <w:r>
        <w:rPr>
          <w:i/>
          <w:iCs/>
          <w:sz w:val="20"/>
        </w:rPr>
        <w:t>groups?</w:t>
      </w:r>
      <w:proofErr w:type="gramEnd"/>
      <w:r>
        <w:rPr>
          <w:i/>
          <w:iCs/>
          <w:sz w:val="20"/>
        </w:rPr>
        <w:t xml:space="preserve"> </w:t>
      </w:r>
    </w:p>
    <w:p w14:paraId="6E00E4B7" w14:textId="77777777" w:rsidR="00BD234C" w:rsidRDefault="00BD234C" w:rsidP="00BD234C">
      <w:pPr>
        <w:pStyle w:val="Header"/>
        <w:numPr>
          <w:ilvl w:val="0"/>
          <w:numId w:val="10"/>
        </w:numPr>
        <w:tabs>
          <w:tab w:val="clear" w:pos="4513"/>
          <w:tab w:val="clear" w:pos="9026"/>
        </w:tabs>
        <w:rPr>
          <w:i/>
          <w:iCs/>
          <w:sz w:val="20"/>
        </w:rPr>
      </w:pPr>
      <w:r>
        <w:rPr>
          <w:i/>
          <w:iCs/>
          <w:sz w:val="20"/>
        </w:rPr>
        <w:t>Advance equality of opportunity for one or more of the protected characteristic groups?</w:t>
      </w:r>
    </w:p>
    <w:p w14:paraId="52274668" w14:textId="33533BAA" w:rsidR="00BD234C" w:rsidRDefault="00BD234C" w:rsidP="00BD234C">
      <w:pPr>
        <w:rPr>
          <w:i/>
          <w:iCs/>
          <w:sz w:val="20"/>
        </w:rPr>
      </w:pPr>
      <w:r>
        <w:rPr>
          <w:i/>
          <w:iCs/>
          <w:sz w:val="20"/>
        </w:rPr>
        <w:t xml:space="preserve">Foster good relations between people who share a protected characteristic and those who </w:t>
      </w:r>
      <w:proofErr w:type="gramStart"/>
      <w:r>
        <w:rPr>
          <w:i/>
          <w:iCs/>
          <w:sz w:val="20"/>
        </w:rPr>
        <w:t>don’t?</w:t>
      </w:r>
      <w:proofErr w:type="gramEnd"/>
    </w:p>
    <w:tbl>
      <w:tblPr>
        <w:tblStyle w:val="TableGridLight"/>
        <w:tblW w:w="8722" w:type="dxa"/>
        <w:tblLayout w:type="fixed"/>
        <w:tblLook w:val="0020" w:firstRow="1" w:lastRow="0" w:firstColumn="0" w:lastColumn="0" w:noHBand="0" w:noVBand="0"/>
        <w:tblCaption w:val="Impacts"/>
        <w:tblDescription w:val="This table shows the potential impact on protected characteristics"/>
      </w:tblPr>
      <w:tblGrid>
        <w:gridCol w:w="3348"/>
        <w:gridCol w:w="1727"/>
        <w:gridCol w:w="1333"/>
        <w:gridCol w:w="2314"/>
      </w:tblGrid>
      <w:tr w:rsidR="00BD234C" w14:paraId="21476337" w14:textId="77777777" w:rsidTr="00C32F71">
        <w:tc>
          <w:tcPr>
            <w:tcW w:w="3348" w:type="dxa"/>
          </w:tcPr>
          <w:p w14:paraId="79118AE3" w14:textId="77777777" w:rsidR="00BD234C" w:rsidRPr="00BD234C" w:rsidRDefault="00BD234C" w:rsidP="00C32F71">
            <w:pPr>
              <w:rPr>
                <w:rFonts w:asciiTheme="minorHAnsi" w:hAnsiTheme="minorHAnsi" w:cstheme="minorHAnsi"/>
                <w:noProof/>
                <w:sz w:val="22"/>
                <w:szCs w:val="22"/>
                <w:lang w:val="en-US"/>
              </w:rPr>
            </w:pPr>
            <w:r w:rsidRPr="00BD234C">
              <w:rPr>
                <w:rFonts w:asciiTheme="minorHAnsi" w:hAnsiTheme="minorHAnsi" w:cstheme="minorHAnsi"/>
                <w:noProof/>
                <w:sz w:val="22"/>
                <w:szCs w:val="22"/>
                <w:lang w:val="en-US"/>
              </w:rPr>
              <w:t>Protected characteristic groups</w:t>
            </w:r>
          </w:p>
        </w:tc>
        <w:tc>
          <w:tcPr>
            <w:tcW w:w="1727" w:type="dxa"/>
          </w:tcPr>
          <w:p w14:paraId="310A2A7D" w14:textId="77777777" w:rsidR="00BD234C" w:rsidRPr="00BD234C" w:rsidRDefault="00BD234C" w:rsidP="00C32F71">
            <w:pPr>
              <w:rPr>
                <w:rFonts w:asciiTheme="minorHAnsi" w:hAnsiTheme="minorHAnsi" w:cstheme="minorHAnsi"/>
                <w:noProof/>
                <w:sz w:val="22"/>
                <w:szCs w:val="22"/>
                <w:lang w:val="en-US"/>
              </w:rPr>
            </w:pPr>
            <w:r w:rsidRPr="00BD234C">
              <w:rPr>
                <w:rFonts w:asciiTheme="minorHAnsi" w:hAnsiTheme="minorHAnsi" w:cstheme="minorHAnsi"/>
                <w:noProof/>
                <w:sz w:val="22"/>
                <w:szCs w:val="22"/>
                <w:lang w:val="en-US"/>
              </w:rPr>
              <w:t>Adverse impact</w:t>
            </w:r>
          </w:p>
        </w:tc>
        <w:tc>
          <w:tcPr>
            <w:tcW w:w="1333" w:type="dxa"/>
          </w:tcPr>
          <w:p w14:paraId="6E0CD958" w14:textId="77777777" w:rsidR="00BD234C" w:rsidRPr="00BD234C" w:rsidRDefault="00BD234C" w:rsidP="00C32F71">
            <w:pPr>
              <w:rPr>
                <w:rFonts w:asciiTheme="minorHAnsi" w:hAnsiTheme="minorHAnsi" w:cstheme="minorHAnsi"/>
                <w:noProof/>
                <w:sz w:val="22"/>
                <w:szCs w:val="22"/>
                <w:lang w:val="en-US"/>
              </w:rPr>
            </w:pPr>
            <w:r w:rsidRPr="00BD234C">
              <w:rPr>
                <w:rFonts w:asciiTheme="minorHAnsi" w:hAnsiTheme="minorHAnsi" w:cstheme="minorHAnsi"/>
                <w:noProof/>
                <w:sz w:val="22"/>
                <w:szCs w:val="22"/>
                <w:lang w:val="en-US"/>
              </w:rPr>
              <w:t>Advance equality</w:t>
            </w:r>
          </w:p>
        </w:tc>
        <w:tc>
          <w:tcPr>
            <w:tcW w:w="2314" w:type="dxa"/>
          </w:tcPr>
          <w:p w14:paraId="7DFB004C" w14:textId="77777777" w:rsidR="00BD234C" w:rsidRPr="00BD234C" w:rsidRDefault="00BD234C" w:rsidP="00C32F71">
            <w:pPr>
              <w:rPr>
                <w:rFonts w:asciiTheme="minorHAnsi" w:hAnsiTheme="minorHAnsi" w:cstheme="minorHAnsi"/>
                <w:noProof/>
                <w:sz w:val="22"/>
                <w:szCs w:val="22"/>
                <w:lang w:val="en-US"/>
              </w:rPr>
            </w:pPr>
            <w:r w:rsidRPr="00BD234C">
              <w:rPr>
                <w:rFonts w:asciiTheme="minorHAnsi" w:hAnsiTheme="minorHAnsi" w:cstheme="minorHAnsi"/>
                <w:noProof/>
                <w:sz w:val="22"/>
                <w:szCs w:val="22"/>
                <w:lang w:val="en-US"/>
              </w:rPr>
              <w:t>Foster good relations</w:t>
            </w:r>
          </w:p>
        </w:tc>
      </w:tr>
      <w:tr w:rsidR="00BD234C" w14:paraId="048EDCB0" w14:textId="77777777" w:rsidTr="00C32F71">
        <w:tc>
          <w:tcPr>
            <w:tcW w:w="3348" w:type="dxa"/>
          </w:tcPr>
          <w:p w14:paraId="4AB5F558" w14:textId="77777777" w:rsidR="00BD234C" w:rsidRPr="00BD234C" w:rsidRDefault="00BD234C" w:rsidP="00C32F71">
            <w:pPr>
              <w:rPr>
                <w:rFonts w:asciiTheme="minorHAnsi" w:hAnsiTheme="minorHAnsi" w:cstheme="minorHAnsi"/>
                <w:noProof/>
                <w:sz w:val="22"/>
                <w:szCs w:val="22"/>
                <w:lang w:val="en-US"/>
              </w:rPr>
            </w:pPr>
            <w:r w:rsidRPr="00BD234C">
              <w:rPr>
                <w:rFonts w:asciiTheme="minorHAnsi" w:hAnsiTheme="minorHAnsi" w:cstheme="minorHAnsi"/>
                <w:noProof/>
                <w:sz w:val="22"/>
                <w:szCs w:val="22"/>
                <w:lang w:val="en-US"/>
              </w:rPr>
              <w:t xml:space="preserve">Age </w:t>
            </w:r>
          </w:p>
        </w:tc>
        <w:tc>
          <w:tcPr>
            <w:tcW w:w="1727" w:type="dxa"/>
          </w:tcPr>
          <w:p w14:paraId="41920BEF" w14:textId="77777777" w:rsidR="00BD234C" w:rsidRPr="00BD234C" w:rsidRDefault="00BD234C" w:rsidP="00C32F71">
            <w:pPr>
              <w:jc w:val="center"/>
              <w:rPr>
                <w:rFonts w:asciiTheme="minorHAnsi" w:hAnsiTheme="minorHAnsi" w:cstheme="minorHAnsi"/>
                <w:noProof/>
                <w:sz w:val="22"/>
                <w:szCs w:val="22"/>
                <w:lang w:val="en-US"/>
              </w:rPr>
            </w:pPr>
          </w:p>
        </w:tc>
        <w:tc>
          <w:tcPr>
            <w:tcW w:w="1333" w:type="dxa"/>
          </w:tcPr>
          <w:p w14:paraId="1AE096EF" w14:textId="77777777" w:rsidR="00BD234C" w:rsidRPr="00BD234C" w:rsidRDefault="00BD234C" w:rsidP="00C32F71">
            <w:pPr>
              <w:jc w:val="center"/>
              <w:rPr>
                <w:rFonts w:asciiTheme="minorHAnsi" w:hAnsiTheme="minorHAnsi" w:cstheme="minorHAnsi"/>
                <w:noProof/>
                <w:sz w:val="22"/>
                <w:szCs w:val="22"/>
                <w:lang w:val="en-US"/>
              </w:rPr>
            </w:pPr>
            <w:r w:rsidRPr="00BD234C">
              <w:rPr>
                <w:rFonts w:asciiTheme="minorHAnsi" w:hAnsiTheme="minorHAnsi" w:cstheme="minorHAnsi"/>
                <w:noProof/>
                <w:sz w:val="22"/>
                <w:szCs w:val="22"/>
                <w:lang w:val="en-US"/>
              </w:rPr>
              <w:t>X</w:t>
            </w:r>
          </w:p>
        </w:tc>
        <w:tc>
          <w:tcPr>
            <w:tcW w:w="2314" w:type="dxa"/>
          </w:tcPr>
          <w:p w14:paraId="350B10C3" w14:textId="77777777" w:rsidR="00BD234C" w:rsidRPr="00BD234C" w:rsidRDefault="00BD234C" w:rsidP="00C32F71">
            <w:pPr>
              <w:jc w:val="center"/>
              <w:rPr>
                <w:rFonts w:asciiTheme="minorHAnsi" w:hAnsiTheme="minorHAnsi" w:cstheme="minorHAnsi"/>
                <w:noProof/>
                <w:sz w:val="22"/>
                <w:szCs w:val="22"/>
                <w:lang w:val="en-US"/>
              </w:rPr>
            </w:pPr>
          </w:p>
        </w:tc>
      </w:tr>
      <w:tr w:rsidR="00BD234C" w14:paraId="12B3F957" w14:textId="77777777" w:rsidTr="00C32F71">
        <w:tc>
          <w:tcPr>
            <w:tcW w:w="3348" w:type="dxa"/>
          </w:tcPr>
          <w:p w14:paraId="77B5093A" w14:textId="77777777" w:rsidR="00BD234C" w:rsidRPr="00BD234C" w:rsidRDefault="00BD234C" w:rsidP="00C32F71">
            <w:pPr>
              <w:rPr>
                <w:rFonts w:asciiTheme="minorHAnsi" w:hAnsiTheme="minorHAnsi" w:cstheme="minorHAnsi"/>
                <w:noProof/>
                <w:sz w:val="22"/>
                <w:szCs w:val="22"/>
                <w:lang w:val="en-US"/>
              </w:rPr>
            </w:pPr>
            <w:r w:rsidRPr="00BD234C">
              <w:rPr>
                <w:rFonts w:asciiTheme="minorHAnsi" w:hAnsiTheme="minorHAnsi" w:cstheme="minorHAnsi"/>
                <w:noProof/>
                <w:sz w:val="22"/>
                <w:szCs w:val="22"/>
                <w:lang w:val="en-US"/>
              </w:rPr>
              <w:t>Disabilty</w:t>
            </w:r>
          </w:p>
        </w:tc>
        <w:tc>
          <w:tcPr>
            <w:tcW w:w="1727" w:type="dxa"/>
          </w:tcPr>
          <w:p w14:paraId="772FE63C" w14:textId="77777777" w:rsidR="00BD234C" w:rsidRPr="00BD234C" w:rsidRDefault="00BD234C" w:rsidP="00C32F71">
            <w:pPr>
              <w:jc w:val="center"/>
              <w:rPr>
                <w:rFonts w:asciiTheme="minorHAnsi" w:hAnsiTheme="minorHAnsi" w:cstheme="minorHAnsi"/>
                <w:noProof/>
                <w:sz w:val="22"/>
                <w:szCs w:val="22"/>
                <w:lang w:val="en-US"/>
              </w:rPr>
            </w:pPr>
          </w:p>
        </w:tc>
        <w:tc>
          <w:tcPr>
            <w:tcW w:w="1333" w:type="dxa"/>
          </w:tcPr>
          <w:p w14:paraId="03A088DB" w14:textId="77777777" w:rsidR="00BD234C" w:rsidRPr="00BD234C" w:rsidRDefault="00BD234C" w:rsidP="00C32F71">
            <w:pPr>
              <w:jc w:val="center"/>
              <w:rPr>
                <w:rFonts w:asciiTheme="minorHAnsi" w:hAnsiTheme="minorHAnsi" w:cstheme="minorHAnsi"/>
                <w:sz w:val="22"/>
                <w:szCs w:val="22"/>
              </w:rPr>
            </w:pPr>
            <w:r w:rsidRPr="00BD234C">
              <w:rPr>
                <w:rFonts w:asciiTheme="minorHAnsi" w:hAnsiTheme="minorHAnsi" w:cstheme="minorHAnsi"/>
                <w:sz w:val="22"/>
                <w:szCs w:val="22"/>
              </w:rPr>
              <w:t>X</w:t>
            </w:r>
          </w:p>
        </w:tc>
        <w:tc>
          <w:tcPr>
            <w:tcW w:w="2314" w:type="dxa"/>
          </w:tcPr>
          <w:p w14:paraId="40AEF32E" w14:textId="77777777" w:rsidR="00BD234C" w:rsidRPr="00BD234C" w:rsidRDefault="00BD234C" w:rsidP="00C32F71">
            <w:pPr>
              <w:jc w:val="center"/>
              <w:rPr>
                <w:rFonts w:asciiTheme="minorHAnsi" w:hAnsiTheme="minorHAnsi" w:cstheme="minorHAnsi"/>
                <w:noProof/>
                <w:sz w:val="22"/>
                <w:szCs w:val="22"/>
                <w:lang w:val="en-US"/>
              </w:rPr>
            </w:pPr>
          </w:p>
        </w:tc>
      </w:tr>
      <w:tr w:rsidR="00BD234C" w14:paraId="5BD20ACA" w14:textId="77777777" w:rsidTr="00C32F71">
        <w:tc>
          <w:tcPr>
            <w:tcW w:w="3348" w:type="dxa"/>
          </w:tcPr>
          <w:p w14:paraId="1D7138FA" w14:textId="77777777" w:rsidR="00BD234C" w:rsidRPr="00BD234C" w:rsidRDefault="00BD234C" w:rsidP="00C32F71">
            <w:pPr>
              <w:rPr>
                <w:rFonts w:asciiTheme="minorHAnsi" w:hAnsiTheme="minorHAnsi" w:cstheme="minorHAnsi"/>
                <w:noProof/>
                <w:sz w:val="22"/>
                <w:szCs w:val="22"/>
                <w:lang w:val="en-US"/>
              </w:rPr>
            </w:pPr>
            <w:r w:rsidRPr="00BD234C">
              <w:rPr>
                <w:rFonts w:asciiTheme="minorHAnsi" w:hAnsiTheme="minorHAnsi" w:cstheme="minorHAnsi"/>
                <w:sz w:val="22"/>
                <w:szCs w:val="22"/>
              </w:rPr>
              <w:t>Gender reassignment</w:t>
            </w:r>
            <w:r w:rsidRPr="00BD234C">
              <w:rPr>
                <w:rFonts w:asciiTheme="minorHAnsi" w:hAnsiTheme="minorHAnsi" w:cstheme="minorHAnsi"/>
                <w:noProof/>
                <w:sz w:val="22"/>
                <w:szCs w:val="22"/>
                <w:lang w:val="en-US"/>
              </w:rPr>
              <w:t xml:space="preserve"> </w:t>
            </w:r>
          </w:p>
        </w:tc>
        <w:tc>
          <w:tcPr>
            <w:tcW w:w="1727" w:type="dxa"/>
          </w:tcPr>
          <w:p w14:paraId="1BA39568" w14:textId="77777777" w:rsidR="00BD234C" w:rsidRPr="00BD234C" w:rsidRDefault="00BD234C" w:rsidP="00C32F71">
            <w:pPr>
              <w:jc w:val="center"/>
              <w:rPr>
                <w:rFonts w:asciiTheme="minorHAnsi" w:hAnsiTheme="minorHAnsi" w:cstheme="minorHAnsi"/>
                <w:noProof/>
                <w:sz w:val="22"/>
                <w:szCs w:val="22"/>
                <w:lang w:val="en-US"/>
              </w:rPr>
            </w:pPr>
          </w:p>
        </w:tc>
        <w:tc>
          <w:tcPr>
            <w:tcW w:w="1333" w:type="dxa"/>
          </w:tcPr>
          <w:p w14:paraId="6DA76E4D" w14:textId="77777777" w:rsidR="00BD234C" w:rsidRPr="00BD234C" w:rsidRDefault="00BD234C" w:rsidP="00C32F71">
            <w:pPr>
              <w:jc w:val="center"/>
              <w:rPr>
                <w:rFonts w:asciiTheme="minorHAnsi" w:hAnsiTheme="minorHAnsi" w:cstheme="minorHAnsi"/>
                <w:noProof/>
                <w:sz w:val="22"/>
                <w:szCs w:val="22"/>
                <w:lang w:val="en-US"/>
              </w:rPr>
            </w:pPr>
          </w:p>
        </w:tc>
        <w:tc>
          <w:tcPr>
            <w:tcW w:w="2314" w:type="dxa"/>
          </w:tcPr>
          <w:p w14:paraId="4B3F70AA" w14:textId="77777777" w:rsidR="00BD234C" w:rsidRPr="00BD234C" w:rsidRDefault="00BD234C" w:rsidP="00C32F71">
            <w:pPr>
              <w:jc w:val="center"/>
              <w:rPr>
                <w:rFonts w:asciiTheme="minorHAnsi" w:hAnsiTheme="minorHAnsi" w:cstheme="minorHAnsi"/>
                <w:noProof/>
                <w:sz w:val="22"/>
                <w:szCs w:val="22"/>
                <w:lang w:val="en-US"/>
              </w:rPr>
            </w:pPr>
          </w:p>
        </w:tc>
      </w:tr>
      <w:tr w:rsidR="00BD234C" w14:paraId="0AC4C82C" w14:textId="77777777" w:rsidTr="00C32F71">
        <w:trPr>
          <w:trHeight w:val="538"/>
        </w:trPr>
        <w:tc>
          <w:tcPr>
            <w:tcW w:w="3348" w:type="dxa"/>
          </w:tcPr>
          <w:p w14:paraId="23F4C9D7" w14:textId="77777777" w:rsidR="00BD234C" w:rsidRPr="00BD234C" w:rsidRDefault="00BD234C" w:rsidP="00C32F71">
            <w:pPr>
              <w:rPr>
                <w:rFonts w:asciiTheme="minorHAnsi" w:hAnsiTheme="minorHAnsi" w:cstheme="minorHAnsi"/>
                <w:noProof/>
                <w:sz w:val="22"/>
                <w:szCs w:val="22"/>
                <w:lang w:val="en-US"/>
              </w:rPr>
            </w:pPr>
            <w:r w:rsidRPr="00BD234C">
              <w:rPr>
                <w:rFonts w:asciiTheme="minorHAnsi" w:hAnsiTheme="minorHAnsi" w:cstheme="minorHAnsi"/>
                <w:sz w:val="22"/>
                <w:szCs w:val="22"/>
              </w:rPr>
              <w:t>Marriage/civil partnership</w:t>
            </w:r>
          </w:p>
        </w:tc>
        <w:tc>
          <w:tcPr>
            <w:tcW w:w="1727" w:type="dxa"/>
          </w:tcPr>
          <w:p w14:paraId="00F00A83" w14:textId="77777777" w:rsidR="00BD234C" w:rsidRPr="00BD234C" w:rsidRDefault="00BD234C" w:rsidP="00C32F71">
            <w:pPr>
              <w:jc w:val="center"/>
              <w:rPr>
                <w:rFonts w:asciiTheme="minorHAnsi" w:hAnsiTheme="minorHAnsi" w:cstheme="minorHAnsi"/>
                <w:noProof/>
                <w:sz w:val="22"/>
                <w:szCs w:val="22"/>
                <w:lang w:val="en-US"/>
              </w:rPr>
            </w:pPr>
          </w:p>
        </w:tc>
        <w:tc>
          <w:tcPr>
            <w:tcW w:w="1333" w:type="dxa"/>
          </w:tcPr>
          <w:p w14:paraId="13CFE90F" w14:textId="77777777" w:rsidR="00BD234C" w:rsidRPr="00BD234C" w:rsidRDefault="00BD234C" w:rsidP="00C32F71">
            <w:pPr>
              <w:pStyle w:val="Heading9"/>
              <w:jc w:val="center"/>
              <w:rPr>
                <w:rFonts w:asciiTheme="minorHAnsi" w:hAnsiTheme="minorHAnsi" w:cstheme="minorHAnsi"/>
                <w:noProof/>
                <w:color w:val="auto"/>
                <w:sz w:val="22"/>
                <w:szCs w:val="22"/>
                <w:lang w:val="en-US"/>
              </w:rPr>
            </w:pPr>
          </w:p>
        </w:tc>
        <w:tc>
          <w:tcPr>
            <w:tcW w:w="2314" w:type="dxa"/>
          </w:tcPr>
          <w:p w14:paraId="2A2C9109" w14:textId="77777777" w:rsidR="00BD234C" w:rsidRPr="00BD234C" w:rsidRDefault="00BD234C" w:rsidP="00C32F71">
            <w:pPr>
              <w:jc w:val="center"/>
              <w:rPr>
                <w:rFonts w:asciiTheme="minorHAnsi" w:hAnsiTheme="minorHAnsi" w:cstheme="minorHAnsi"/>
                <w:noProof/>
                <w:sz w:val="22"/>
                <w:szCs w:val="22"/>
                <w:lang w:val="en-US"/>
              </w:rPr>
            </w:pPr>
          </w:p>
        </w:tc>
      </w:tr>
      <w:tr w:rsidR="00BD234C" w14:paraId="46784960" w14:textId="77777777" w:rsidTr="00C32F71">
        <w:tc>
          <w:tcPr>
            <w:tcW w:w="3348" w:type="dxa"/>
          </w:tcPr>
          <w:p w14:paraId="3A3FFD2A" w14:textId="77777777" w:rsidR="00BD234C" w:rsidRPr="00BD234C" w:rsidRDefault="00BD234C" w:rsidP="00C32F71">
            <w:pPr>
              <w:rPr>
                <w:rFonts w:asciiTheme="minorHAnsi" w:hAnsiTheme="minorHAnsi" w:cstheme="minorHAnsi"/>
                <w:sz w:val="22"/>
                <w:szCs w:val="22"/>
              </w:rPr>
            </w:pPr>
            <w:r w:rsidRPr="00BD234C">
              <w:rPr>
                <w:rFonts w:asciiTheme="minorHAnsi" w:hAnsiTheme="minorHAnsi" w:cstheme="minorHAnsi"/>
                <w:sz w:val="22"/>
                <w:szCs w:val="22"/>
              </w:rPr>
              <w:t>Pregnancy/maternity</w:t>
            </w:r>
          </w:p>
        </w:tc>
        <w:tc>
          <w:tcPr>
            <w:tcW w:w="1727" w:type="dxa"/>
          </w:tcPr>
          <w:p w14:paraId="43E006CB" w14:textId="77777777" w:rsidR="00BD234C" w:rsidRPr="00BD234C" w:rsidRDefault="00BD234C" w:rsidP="00C32F71">
            <w:pPr>
              <w:jc w:val="center"/>
              <w:rPr>
                <w:rFonts w:asciiTheme="minorHAnsi" w:hAnsiTheme="minorHAnsi" w:cstheme="minorHAnsi"/>
                <w:noProof/>
                <w:sz w:val="22"/>
                <w:szCs w:val="22"/>
                <w:lang w:val="en-US"/>
              </w:rPr>
            </w:pPr>
          </w:p>
        </w:tc>
        <w:tc>
          <w:tcPr>
            <w:tcW w:w="1333" w:type="dxa"/>
          </w:tcPr>
          <w:p w14:paraId="04716354" w14:textId="77777777" w:rsidR="00BD234C" w:rsidRPr="00BD234C" w:rsidRDefault="00BD234C" w:rsidP="00C32F71">
            <w:pPr>
              <w:pStyle w:val="Heading9"/>
              <w:jc w:val="center"/>
              <w:rPr>
                <w:rFonts w:asciiTheme="minorHAnsi" w:hAnsiTheme="minorHAnsi" w:cstheme="minorHAnsi"/>
                <w:noProof/>
                <w:color w:val="auto"/>
                <w:sz w:val="22"/>
                <w:szCs w:val="22"/>
                <w:lang w:val="en-US"/>
              </w:rPr>
            </w:pPr>
          </w:p>
        </w:tc>
        <w:tc>
          <w:tcPr>
            <w:tcW w:w="2314" w:type="dxa"/>
          </w:tcPr>
          <w:p w14:paraId="0CFC4F3B" w14:textId="77777777" w:rsidR="00BD234C" w:rsidRPr="00BD234C" w:rsidRDefault="00BD234C" w:rsidP="00C32F71">
            <w:pPr>
              <w:jc w:val="center"/>
              <w:rPr>
                <w:rFonts w:asciiTheme="minorHAnsi" w:hAnsiTheme="minorHAnsi" w:cstheme="minorHAnsi"/>
                <w:noProof/>
                <w:sz w:val="22"/>
                <w:szCs w:val="22"/>
                <w:lang w:val="en-US"/>
              </w:rPr>
            </w:pPr>
          </w:p>
        </w:tc>
      </w:tr>
      <w:tr w:rsidR="00BD234C" w14:paraId="6AA05E65" w14:textId="77777777" w:rsidTr="00C32F71">
        <w:tc>
          <w:tcPr>
            <w:tcW w:w="3348" w:type="dxa"/>
          </w:tcPr>
          <w:p w14:paraId="0FA3B188" w14:textId="77777777" w:rsidR="00BD234C" w:rsidRPr="00BD234C" w:rsidRDefault="00BD234C" w:rsidP="00C32F71">
            <w:pPr>
              <w:rPr>
                <w:rFonts w:asciiTheme="minorHAnsi" w:hAnsiTheme="minorHAnsi" w:cstheme="minorHAnsi"/>
                <w:noProof/>
                <w:sz w:val="22"/>
                <w:szCs w:val="22"/>
                <w:lang w:val="en-US"/>
              </w:rPr>
            </w:pPr>
            <w:r w:rsidRPr="00BD234C">
              <w:rPr>
                <w:rFonts w:asciiTheme="minorHAnsi" w:hAnsiTheme="minorHAnsi" w:cstheme="minorHAnsi"/>
                <w:noProof/>
                <w:sz w:val="22"/>
                <w:szCs w:val="22"/>
                <w:lang w:val="en-US"/>
              </w:rPr>
              <w:t>Race</w:t>
            </w:r>
          </w:p>
        </w:tc>
        <w:tc>
          <w:tcPr>
            <w:tcW w:w="1727" w:type="dxa"/>
          </w:tcPr>
          <w:p w14:paraId="15DE7717" w14:textId="77777777" w:rsidR="00BD234C" w:rsidRPr="00BD234C" w:rsidRDefault="00BD234C" w:rsidP="00C32F71">
            <w:pPr>
              <w:jc w:val="center"/>
              <w:rPr>
                <w:rFonts w:asciiTheme="minorHAnsi" w:hAnsiTheme="minorHAnsi" w:cstheme="minorHAnsi"/>
                <w:noProof/>
                <w:sz w:val="22"/>
                <w:szCs w:val="22"/>
                <w:lang w:val="en-US"/>
              </w:rPr>
            </w:pPr>
          </w:p>
        </w:tc>
        <w:tc>
          <w:tcPr>
            <w:tcW w:w="1333" w:type="dxa"/>
          </w:tcPr>
          <w:p w14:paraId="128B682D" w14:textId="77777777" w:rsidR="00BD234C" w:rsidRPr="00BD234C" w:rsidRDefault="00BD234C" w:rsidP="00C32F71">
            <w:pPr>
              <w:jc w:val="center"/>
              <w:rPr>
                <w:rFonts w:asciiTheme="minorHAnsi" w:hAnsiTheme="minorHAnsi" w:cstheme="minorHAnsi"/>
                <w:noProof/>
                <w:sz w:val="22"/>
                <w:szCs w:val="22"/>
                <w:lang w:val="en-US"/>
              </w:rPr>
            </w:pPr>
          </w:p>
        </w:tc>
        <w:tc>
          <w:tcPr>
            <w:tcW w:w="2314" w:type="dxa"/>
          </w:tcPr>
          <w:p w14:paraId="09285061" w14:textId="77777777" w:rsidR="00BD234C" w:rsidRPr="00BD234C" w:rsidRDefault="00BD234C" w:rsidP="00C32F71">
            <w:pPr>
              <w:jc w:val="center"/>
              <w:rPr>
                <w:rFonts w:asciiTheme="minorHAnsi" w:hAnsiTheme="minorHAnsi" w:cstheme="minorHAnsi"/>
                <w:noProof/>
                <w:sz w:val="22"/>
                <w:szCs w:val="22"/>
                <w:lang w:val="en-US"/>
              </w:rPr>
            </w:pPr>
          </w:p>
        </w:tc>
      </w:tr>
      <w:tr w:rsidR="00BD234C" w14:paraId="25C10C59" w14:textId="77777777" w:rsidTr="00C32F71">
        <w:tc>
          <w:tcPr>
            <w:tcW w:w="3348" w:type="dxa"/>
          </w:tcPr>
          <w:p w14:paraId="25523BA2" w14:textId="77777777" w:rsidR="00BD234C" w:rsidRPr="00BD234C" w:rsidRDefault="00BD234C" w:rsidP="00C32F71">
            <w:pPr>
              <w:pStyle w:val="Heading6"/>
              <w:rPr>
                <w:rFonts w:asciiTheme="minorHAnsi" w:hAnsiTheme="minorHAnsi" w:cstheme="minorHAnsi"/>
                <w:color w:val="auto"/>
                <w:sz w:val="22"/>
                <w:szCs w:val="22"/>
              </w:rPr>
            </w:pPr>
            <w:r w:rsidRPr="00BD234C">
              <w:rPr>
                <w:rFonts w:asciiTheme="minorHAnsi" w:hAnsiTheme="minorHAnsi" w:cstheme="minorHAnsi"/>
                <w:color w:val="auto"/>
                <w:sz w:val="22"/>
                <w:szCs w:val="22"/>
              </w:rPr>
              <w:t>Religion/belief</w:t>
            </w:r>
          </w:p>
        </w:tc>
        <w:tc>
          <w:tcPr>
            <w:tcW w:w="1727" w:type="dxa"/>
          </w:tcPr>
          <w:p w14:paraId="5EC681C1" w14:textId="77777777" w:rsidR="00BD234C" w:rsidRPr="00BD234C" w:rsidRDefault="00BD234C" w:rsidP="00C32F71">
            <w:pPr>
              <w:jc w:val="center"/>
              <w:rPr>
                <w:rFonts w:asciiTheme="minorHAnsi" w:hAnsiTheme="minorHAnsi" w:cstheme="minorHAnsi"/>
                <w:noProof/>
                <w:sz w:val="22"/>
                <w:szCs w:val="22"/>
                <w:lang w:val="en-US"/>
              </w:rPr>
            </w:pPr>
          </w:p>
        </w:tc>
        <w:tc>
          <w:tcPr>
            <w:tcW w:w="1333" w:type="dxa"/>
          </w:tcPr>
          <w:p w14:paraId="006CA308" w14:textId="77777777" w:rsidR="00BD234C" w:rsidRPr="00BD234C" w:rsidRDefault="00BD234C" w:rsidP="00C32F71">
            <w:pPr>
              <w:jc w:val="center"/>
              <w:rPr>
                <w:rFonts w:asciiTheme="minorHAnsi" w:hAnsiTheme="minorHAnsi" w:cstheme="minorHAnsi"/>
                <w:noProof/>
                <w:sz w:val="22"/>
                <w:szCs w:val="22"/>
                <w:lang w:val="en-US"/>
              </w:rPr>
            </w:pPr>
          </w:p>
        </w:tc>
        <w:tc>
          <w:tcPr>
            <w:tcW w:w="2314" w:type="dxa"/>
          </w:tcPr>
          <w:p w14:paraId="62B71C2E" w14:textId="77777777" w:rsidR="00BD234C" w:rsidRPr="00BD234C" w:rsidRDefault="00BD234C" w:rsidP="00C32F71">
            <w:pPr>
              <w:jc w:val="center"/>
              <w:rPr>
                <w:rFonts w:asciiTheme="minorHAnsi" w:hAnsiTheme="minorHAnsi" w:cstheme="minorHAnsi"/>
                <w:noProof/>
                <w:sz w:val="22"/>
                <w:szCs w:val="22"/>
                <w:lang w:val="en-US"/>
              </w:rPr>
            </w:pPr>
          </w:p>
        </w:tc>
      </w:tr>
      <w:tr w:rsidR="00BD234C" w14:paraId="269C85A4" w14:textId="77777777" w:rsidTr="00C32F71">
        <w:tc>
          <w:tcPr>
            <w:tcW w:w="3348" w:type="dxa"/>
          </w:tcPr>
          <w:p w14:paraId="7A036608" w14:textId="77777777" w:rsidR="00BD234C" w:rsidRPr="00BD234C" w:rsidRDefault="00BD234C" w:rsidP="00C32F71">
            <w:pPr>
              <w:rPr>
                <w:rFonts w:asciiTheme="minorHAnsi" w:hAnsiTheme="minorHAnsi" w:cstheme="minorHAnsi"/>
                <w:sz w:val="22"/>
                <w:szCs w:val="22"/>
              </w:rPr>
            </w:pPr>
            <w:r w:rsidRPr="00BD234C">
              <w:rPr>
                <w:rFonts w:asciiTheme="minorHAnsi" w:hAnsiTheme="minorHAnsi" w:cstheme="minorHAnsi"/>
                <w:sz w:val="22"/>
                <w:szCs w:val="22"/>
              </w:rPr>
              <w:t>Sex</w:t>
            </w:r>
          </w:p>
        </w:tc>
        <w:tc>
          <w:tcPr>
            <w:tcW w:w="1727" w:type="dxa"/>
          </w:tcPr>
          <w:p w14:paraId="6F6E277B" w14:textId="77777777" w:rsidR="00BD234C" w:rsidRPr="00BD234C" w:rsidRDefault="00BD234C" w:rsidP="00C32F71">
            <w:pPr>
              <w:jc w:val="center"/>
              <w:rPr>
                <w:rFonts w:asciiTheme="minorHAnsi" w:hAnsiTheme="minorHAnsi" w:cstheme="minorHAnsi"/>
                <w:noProof/>
                <w:sz w:val="22"/>
                <w:szCs w:val="22"/>
                <w:lang w:val="en-US"/>
              </w:rPr>
            </w:pPr>
          </w:p>
        </w:tc>
        <w:tc>
          <w:tcPr>
            <w:tcW w:w="1333" w:type="dxa"/>
          </w:tcPr>
          <w:p w14:paraId="6FED8D25" w14:textId="77777777" w:rsidR="00BD234C" w:rsidRPr="00BD234C" w:rsidRDefault="00BD234C" w:rsidP="00C32F71">
            <w:pPr>
              <w:jc w:val="center"/>
              <w:rPr>
                <w:rFonts w:asciiTheme="minorHAnsi" w:hAnsiTheme="minorHAnsi" w:cstheme="minorHAnsi"/>
                <w:noProof/>
                <w:sz w:val="22"/>
                <w:szCs w:val="22"/>
                <w:lang w:val="en-US"/>
              </w:rPr>
            </w:pPr>
          </w:p>
        </w:tc>
        <w:tc>
          <w:tcPr>
            <w:tcW w:w="2314" w:type="dxa"/>
          </w:tcPr>
          <w:p w14:paraId="074CC133" w14:textId="77777777" w:rsidR="00BD234C" w:rsidRPr="00BD234C" w:rsidRDefault="00BD234C" w:rsidP="00C32F71">
            <w:pPr>
              <w:jc w:val="center"/>
              <w:rPr>
                <w:rFonts w:asciiTheme="minorHAnsi" w:hAnsiTheme="minorHAnsi" w:cstheme="minorHAnsi"/>
                <w:noProof/>
                <w:sz w:val="22"/>
                <w:szCs w:val="22"/>
                <w:lang w:val="en-US"/>
              </w:rPr>
            </w:pPr>
          </w:p>
        </w:tc>
      </w:tr>
      <w:tr w:rsidR="00BD234C" w14:paraId="127D082A" w14:textId="77777777" w:rsidTr="00C32F71">
        <w:tc>
          <w:tcPr>
            <w:tcW w:w="3348" w:type="dxa"/>
          </w:tcPr>
          <w:p w14:paraId="5DBF9C53" w14:textId="77777777" w:rsidR="00BD234C" w:rsidRPr="00BD234C" w:rsidRDefault="00BD234C" w:rsidP="00C32F71">
            <w:pPr>
              <w:rPr>
                <w:rFonts w:asciiTheme="minorHAnsi" w:hAnsiTheme="minorHAnsi" w:cstheme="minorHAnsi"/>
                <w:sz w:val="22"/>
                <w:szCs w:val="22"/>
              </w:rPr>
            </w:pPr>
            <w:r w:rsidRPr="00BD234C">
              <w:rPr>
                <w:rFonts w:asciiTheme="minorHAnsi" w:hAnsiTheme="minorHAnsi" w:cstheme="minorHAnsi"/>
                <w:sz w:val="22"/>
                <w:szCs w:val="22"/>
              </w:rPr>
              <w:t>Sexual orientation</w:t>
            </w:r>
          </w:p>
        </w:tc>
        <w:tc>
          <w:tcPr>
            <w:tcW w:w="1727" w:type="dxa"/>
          </w:tcPr>
          <w:p w14:paraId="1ADCFB64" w14:textId="77777777" w:rsidR="00BD234C" w:rsidRPr="00BD234C" w:rsidRDefault="00BD234C" w:rsidP="00C32F71">
            <w:pPr>
              <w:jc w:val="center"/>
              <w:rPr>
                <w:rFonts w:asciiTheme="minorHAnsi" w:hAnsiTheme="minorHAnsi" w:cstheme="minorHAnsi"/>
                <w:noProof/>
                <w:sz w:val="22"/>
                <w:szCs w:val="22"/>
                <w:lang w:val="en-US"/>
              </w:rPr>
            </w:pPr>
          </w:p>
        </w:tc>
        <w:tc>
          <w:tcPr>
            <w:tcW w:w="1333" w:type="dxa"/>
          </w:tcPr>
          <w:p w14:paraId="2AA4D9A3" w14:textId="77777777" w:rsidR="00BD234C" w:rsidRPr="00BD234C" w:rsidRDefault="00BD234C" w:rsidP="00C32F71">
            <w:pPr>
              <w:jc w:val="center"/>
              <w:rPr>
                <w:rFonts w:asciiTheme="minorHAnsi" w:hAnsiTheme="minorHAnsi" w:cstheme="minorHAnsi"/>
                <w:noProof/>
                <w:sz w:val="22"/>
                <w:szCs w:val="22"/>
                <w:lang w:val="en-US"/>
              </w:rPr>
            </w:pPr>
          </w:p>
        </w:tc>
        <w:tc>
          <w:tcPr>
            <w:tcW w:w="2314" w:type="dxa"/>
          </w:tcPr>
          <w:p w14:paraId="113DFF6F" w14:textId="77777777" w:rsidR="00BD234C" w:rsidRPr="00BD234C" w:rsidRDefault="00BD234C" w:rsidP="00C32F71">
            <w:pPr>
              <w:jc w:val="center"/>
              <w:rPr>
                <w:rFonts w:asciiTheme="minorHAnsi" w:hAnsiTheme="minorHAnsi" w:cstheme="minorHAnsi"/>
                <w:noProof/>
                <w:sz w:val="22"/>
                <w:szCs w:val="22"/>
                <w:lang w:val="en-US"/>
              </w:rPr>
            </w:pPr>
          </w:p>
        </w:tc>
      </w:tr>
      <w:tr w:rsidR="00BD234C" w14:paraId="63FE6A9C" w14:textId="77777777" w:rsidTr="00C32F71">
        <w:tc>
          <w:tcPr>
            <w:tcW w:w="3348" w:type="dxa"/>
          </w:tcPr>
          <w:p w14:paraId="61AEE7A2" w14:textId="77777777" w:rsidR="00BD234C" w:rsidRPr="00BD234C" w:rsidRDefault="00BD234C" w:rsidP="00C32F71">
            <w:pPr>
              <w:rPr>
                <w:rFonts w:asciiTheme="minorHAnsi" w:hAnsiTheme="minorHAnsi" w:cstheme="minorHAnsi"/>
                <w:sz w:val="22"/>
                <w:szCs w:val="22"/>
              </w:rPr>
            </w:pPr>
            <w:r w:rsidRPr="00BD234C">
              <w:rPr>
                <w:rFonts w:asciiTheme="minorHAnsi" w:hAnsiTheme="minorHAnsi" w:cstheme="minorHAnsi"/>
                <w:sz w:val="22"/>
                <w:szCs w:val="22"/>
              </w:rPr>
              <w:t>Other (</w:t>
            </w:r>
            <w:proofErr w:type="spellStart"/>
            <w:r w:rsidRPr="00BD234C">
              <w:rPr>
                <w:rFonts w:asciiTheme="minorHAnsi" w:hAnsiTheme="minorHAnsi" w:cstheme="minorHAnsi"/>
                <w:sz w:val="22"/>
                <w:szCs w:val="22"/>
              </w:rPr>
              <w:t>eg</w:t>
            </w:r>
            <w:proofErr w:type="spellEnd"/>
            <w:r w:rsidRPr="00BD234C">
              <w:rPr>
                <w:rFonts w:asciiTheme="minorHAnsi" w:hAnsiTheme="minorHAnsi" w:cstheme="minorHAnsi"/>
                <w:sz w:val="22"/>
                <w:szCs w:val="22"/>
              </w:rPr>
              <w:t xml:space="preserve"> </w:t>
            </w:r>
            <w:proofErr w:type="gramStart"/>
            <w:r w:rsidRPr="00BD234C">
              <w:rPr>
                <w:rFonts w:asciiTheme="minorHAnsi" w:hAnsiTheme="minorHAnsi" w:cstheme="minorHAnsi"/>
                <w:sz w:val="22"/>
                <w:szCs w:val="22"/>
              </w:rPr>
              <w:t>low income</w:t>
            </w:r>
            <w:proofErr w:type="gramEnd"/>
            <w:r w:rsidRPr="00BD234C">
              <w:rPr>
                <w:rFonts w:asciiTheme="minorHAnsi" w:hAnsiTheme="minorHAnsi" w:cstheme="minorHAnsi"/>
                <w:sz w:val="22"/>
                <w:szCs w:val="22"/>
              </w:rPr>
              <w:t xml:space="preserve"> groups)</w:t>
            </w:r>
          </w:p>
        </w:tc>
        <w:tc>
          <w:tcPr>
            <w:tcW w:w="1727" w:type="dxa"/>
          </w:tcPr>
          <w:p w14:paraId="0DF90A6C" w14:textId="77777777" w:rsidR="00BD234C" w:rsidRPr="00BD234C" w:rsidRDefault="00BD234C" w:rsidP="00C32F71">
            <w:pPr>
              <w:jc w:val="center"/>
              <w:rPr>
                <w:rFonts w:asciiTheme="minorHAnsi" w:hAnsiTheme="minorHAnsi" w:cstheme="minorHAnsi"/>
                <w:noProof/>
                <w:sz w:val="22"/>
                <w:szCs w:val="22"/>
                <w:lang w:val="en-US"/>
              </w:rPr>
            </w:pPr>
          </w:p>
        </w:tc>
        <w:tc>
          <w:tcPr>
            <w:tcW w:w="1333" w:type="dxa"/>
          </w:tcPr>
          <w:p w14:paraId="2611792C" w14:textId="77777777" w:rsidR="00BD234C" w:rsidRPr="00BD234C" w:rsidRDefault="00BD234C" w:rsidP="00C32F71">
            <w:pPr>
              <w:jc w:val="center"/>
              <w:rPr>
                <w:rFonts w:asciiTheme="minorHAnsi" w:hAnsiTheme="minorHAnsi" w:cstheme="minorHAnsi"/>
                <w:noProof/>
                <w:sz w:val="22"/>
                <w:szCs w:val="22"/>
                <w:lang w:val="en-US"/>
              </w:rPr>
            </w:pPr>
            <w:r w:rsidRPr="00BD234C">
              <w:rPr>
                <w:rFonts w:asciiTheme="minorHAnsi" w:hAnsiTheme="minorHAnsi" w:cstheme="minorHAnsi"/>
                <w:noProof/>
                <w:sz w:val="22"/>
                <w:szCs w:val="22"/>
                <w:lang w:val="en-US"/>
              </w:rPr>
              <w:t>X</w:t>
            </w:r>
          </w:p>
        </w:tc>
        <w:tc>
          <w:tcPr>
            <w:tcW w:w="2314" w:type="dxa"/>
          </w:tcPr>
          <w:p w14:paraId="07625FB6" w14:textId="77777777" w:rsidR="00BD234C" w:rsidRPr="00BD234C" w:rsidRDefault="00BD234C" w:rsidP="00C32F71">
            <w:pPr>
              <w:jc w:val="center"/>
              <w:rPr>
                <w:rFonts w:asciiTheme="minorHAnsi" w:hAnsiTheme="minorHAnsi" w:cstheme="minorHAnsi"/>
                <w:noProof/>
                <w:sz w:val="22"/>
                <w:szCs w:val="22"/>
                <w:lang w:val="en-US"/>
              </w:rPr>
            </w:pPr>
          </w:p>
        </w:tc>
      </w:tr>
    </w:tbl>
    <w:p w14:paraId="7B7149CF" w14:textId="77777777" w:rsidR="00BD234C" w:rsidRDefault="00BD234C" w:rsidP="00BD234C">
      <w:pPr>
        <w:rPr>
          <w:rFonts w:asciiTheme="majorHAnsi" w:hAnsiTheme="majorHAnsi" w:cstheme="majorBidi"/>
          <w:i/>
          <w:iCs/>
          <w:sz w:val="24"/>
          <w:szCs w:val="24"/>
        </w:rPr>
      </w:pPr>
    </w:p>
    <w:p w14:paraId="6428684D" w14:textId="77777777" w:rsidR="00BD234C" w:rsidRDefault="00BD234C" w:rsidP="00BD234C">
      <w:pPr>
        <w:pStyle w:val="Heading3"/>
      </w:pPr>
      <w:r>
        <w:t xml:space="preserve">Summary of the likely impacts </w:t>
      </w:r>
    </w:p>
    <w:p w14:paraId="7C2B205B" w14:textId="77777777" w:rsidR="00BD234C" w:rsidRDefault="00BD234C" w:rsidP="00BD234C">
      <w:pPr>
        <w:pStyle w:val="Header"/>
        <w:numPr>
          <w:ilvl w:val="0"/>
          <w:numId w:val="11"/>
        </w:numPr>
        <w:tabs>
          <w:tab w:val="clear" w:pos="4513"/>
          <w:tab w:val="clear" w:pos="9026"/>
        </w:tabs>
        <w:rPr>
          <w:i/>
          <w:iCs/>
          <w:sz w:val="20"/>
        </w:rPr>
      </w:pPr>
      <w:r>
        <w:rPr>
          <w:i/>
          <w:iCs/>
          <w:sz w:val="20"/>
        </w:rPr>
        <w:t>Who will be affected?</w:t>
      </w:r>
    </w:p>
    <w:p w14:paraId="737A4C15" w14:textId="5FBD4C75" w:rsidR="00BD234C" w:rsidRDefault="00BD234C" w:rsidP="00BD234C">
      <w:pPr>
        <w:pStyle w:val="Header"/>
        <w:numPr>
          <w:ilvl w:val="0"/>
          <w:numId w:val="11"/>
        </w:numPr>
        <w:tabs>
          <w:tab w:val="clear" w:pos="4513"/>
          <w:tab w:val="clear" w:pos="9026"/>
        </w:tabs>
        <w:rPr>
          <w:i/>
          <w:iCs/>
          <w:sz w:val="20"/>
        </w:rPr>
      </w:pPr>
      <w:r w:rsidRPr="00BD234C">
        <w:rPr>
          <w:i/>
          <w:iCs/>
          <w:sz w:val="20"/>
        </w:rPr>
        <w:t>How will they be affected?</w:t>
      </w:r>
    </w:p>
    <w:p w14:paraId="3B7E89E6" w14:textId="77777777" w:rsidR="00BD234C" w:rsidRPr="00BD234C" w:rsidRDefault="00BD234C" w:rsidP="00BD234C">
      <w:pPr>
        <w:pStyle w:val="ListParagraph"/>
        <w:numPr>
          <w:ilvl w:val="0"/>
          <w:numId w:val="11"/>
        </w:numPr>
        <w:rPr>
          <w:rFonts w:asciiTheme="minorHAnsi" w:hAnsiTheme="minorHAnsi" w:cstheme="minorHAnsi"/>
          <w:sz w:val="22"/>
          <w:szCs w:val="22"/>
        </w:rPr>
      </w:pPr>
      <w:r w:rsidRPr="00BD234C">
        <w:rPr>
          <w:rFonts w:asciiTheme="minorHAnsi" w:hAnsiTheme="minorHAnsi" w:cstheme="minorHAnsi"/>
          <w:sz w:val="22"/>
          <w:szCs w:val="22"/>
        </w:rPr>
        <w:lastRenderedPageBreak/>
        <w:t xml:space="preserve">The proposed Asset Management Strategy will </w:t>
      </w:r>
      <w:proofErr w:type="gramStart"/>
      <w:r w:rsidRPr="00BD234C">
        <w:rPr>
          <w:rFonts w:asciiTheme="minorHAnsi" w:hAnsiTheme="minorHAnsi" w:cstheme="minorHAnsi"/>
          <w:sz w:val="22"/>
          <w:szCs w:val="22"/>
        </w:rPr>
        <w:t>applied</w:t>
      </w:r>
      <w:proofErr w:type="gramEnd"/>
      <w:r w:rsidRPr="00BD234C">
        <w:rPr>
          <w:rFonts w:asciiTheme="minorHAnsi" w:hAnsiTheme="minorHAnsi" w:cstheme="minorHAnsi"/>
          <w:sz w:val="22"/>
          <w:szCs w:val="22"/>
        </w:rPr>
        <w:t xml:space="preserve"> equally and will only serve to advance equality, by improving the living conditions of residents whose properties and estates are due for improvement.</w:t>
      </w:r>
    </w:p>
    <w:p w14:paraId="56F3F357" w14:textId="41D4C71F" w:rsidR="00BD234C" w:rsidRPr="00BD234C" w:rsidRDefault="00BD234C" w:rsidP="00BD234C">
      <w:pPr>
        <w:pStyle w:val="ListParagraph"/>
        <w:numPr>
          <w:ilvl w:val="0"/>
          <w:numId w:val="11"/>
        </w:numPr>
        <w:rPr>
          <w:rFonts w:asciiTheme="minorHAnsi" w:hAnsiTheme="minorHAnsi" w:cstheme="minorHAnsi"/>
          <w:sz w:val="22"/>
          <w:szCs w:val="22"/>
        </w:rPr>
      </w:pPr>
      <w:r w:rsidRPr="00BD234C">
        <w:rPr>
          <w:rFonts w:asciiTheme="minorHAnsi" w:hAnsiTheme="minorHAnsi" w:cstheme="minorHAnsi"/>
          <w:sz w:val="22"/>
          <w:szCs w:val="22"/>
        </w:rPr>
        <w:t xml:space="preserve">The programme will be based on the property/assets and not the characteristics of the household receiving the work. Decisions on units and stock is solely based on their lifecycle, condition, </w:t>
      </w:r>
      <w:proofErr w:type="gramStart"/>
      <w:r w:rsidRPr="00BD234C">
        <w:rPr>
          <w:rFonts w:asciiTheme="minorHAnsi" w:hAnsiTheme="minorHAnsi" w:cstheme="minorHAnsi"/>
          <w:sz w:val="22"/>
          <w:szCs w:val="22"/>
        </w:rPr>
        <w:t>performance</w:t>
      </w:r>
      <w:proofErr w:type="gramEnd"/>
      <w:r w:rsidRPr="00BD234C">
        <w:rPr>
          <w:rFonts w:asciiTheme="minorHAnsi" w:hAnsiTheme="minorHAnsi" w:cstheme="minorHAnsi"/>
          <w:sz w:val="22"/>
          <w:szCs w:val="22"/>
        </w:rPr>
        <w:t xml:space="preserve"> and our obligations as set by legislation. </w:t>
      </w:r>
    </w:p>
    <w:p w14:paraId="67CB390E" w14:textId="48F09CBD" w:rsidR="00BD234C" w:rsidRPr="00BD234C" w:rsidRDefault="00BD234C" w:rsidP="00BD234C">
      <w:pPr>
        <w:pStyle w:val="ListParagraph"/>
        <w:numPr>
          <w:ilvl w:val="0"/>
          <w:numId w:val="11"/>
        </w:numPr>
        <w:rPr>
          <w:rFonts w:asciiTheme="minorHAnsi" w:hAnsiTheme="minorHAnsi" w:cstheme="minorHAnsi"/>
          <w:sz w:val="22"/>
          <w:szCs w:val="22"/>
        </w:rPr>
      </w:pPr>
      <w:r w:rsidRPr="00BD234C">
        <w:rPr>
          <w:rFonts w:asciiTheme="minorHAnsi" w:hAnsiTheme="minorHAnsi" w:cstheme="minorHAnsi"/>
          <w:sz w:val="22"/>
          <w:szCs w:val="22"/>
        </w:rPr>
        <w:t>It is anticipated that the proposed strategy will advance equality for this in disabled, lower income and certain age groups as it strives to ensure that properties and related assets are in good cond</w:t>
      </w:r>
      <w:r w:rsidRPr="00BD234C">
        <w:rPr>
          <w:rFonts w:asciiTheme="minorHAnsi" w:hAnsiTheme="minorHAnsi" w:cstheme="minorHAnsi"/>
          <w:sz w:val="22"/>
          <w:szCs w:val="22"/>
        </w:rPr>
        <w:t>i</w:t>
      </w:r>
      <w:r w:rsidRPr="00BD234C">
        <w:rPr>
          <w:rFonts w:asciiTheme="minorHAnsi" w:hAnsiTheme="minorHAnsi" w:cstheme="minorHAnsi"/>
          <w:sz w:val="22"/>
          <w:szCs w:val="22"/>
        </w:rPr>
        <w:t xml:space="preserve">tion, fit for purpose, energy efficient and serve the needs of the household. </w:t>
      </w:r>
    </w:p>
    <w:p w14:paraId="1DE50255" w14:textId="39177F46" w:rsidR="00BD234C" w:rsidRPr="00BD234C" w:rsidRDefault="00BD234C" w:rsidP="00BD234C">
      <w:pPr>
        <w:pStyle w:val="Header"/>
        <w:numPr>
          <w:ilvl w:val="0"/>
          <w:numId w:val="11"/>
        </w:numPr>
        <w:tabs>
          <w:tab w:val="clear" w:pos="4513"/>
          <w:tab w:val="clear" w:pos="9026"/>
        </w:tabs>
        <w:rPr>
          <w:rFonts w:cstheme="minorHAnsi"/>
          <w:i/>
          <w:iCs/>
        </w:rPr>
      </w:pPr>
      <w:r w:rsidRPr="00BD234C">
        <w:rPr>
          <w:rFonts w:cstheme="minorHAnsi"/>
        </w:rPr>
        <w:t>No adverse impacts have currently been identified through internal consultation. Any adverse impacts identified through future consultation will trigger a review of this DIA and where appropriate mitigating actions will be built into the strategy.</w:t>
      </w:r>
    </w:p>
    <w:p w14:paraId="770EA900" w14:textId="77777777" w:rsidR="00BD234C" w:rsidRDefault="00BD234C" w:rsidP="00BD234C">
      <w:pPr>
        <w:pStyle w:val="Header"/>
        <w:tabs>
          <w:tab w:val="clear" w:pos="4513"/>
          <w:tab w:val="clear" w:pos="9026"/>
        </w:tabs>
        <w:rPr>
          <w:rFonts w:cstheme="minorHAnsi"/>
        </w:rPr>
      </w:pPr>
    </w:p>
    <w:p w14:paraId="6F76B0E2" w14:textId="77777777" w:rsidR="00AB77FE" w:rsidRDefault="00AB77FE" w:rsidP="00BD234C">
      <w:pPr>
        <w:pStyle w:val="Heading3"/>
      </w:pPr>
      <w:r>
        <w:t>Action plan</w:t>
      </w:r>
    </w:p>
    <w:p w14:paraId="5AACE9BE" w14:textId="4E4CB2DD" w:rsidR="00BD234C" w:rsidRDefault="00BD234C" w:rsidP="00AB77FE">
      <w:r>
        <w:t>What actions can be taken to mitigate likely adverse</w:t>
      </w:r>
      <w:r>
        <w:rPr>
          <w:sz w:val="28"/>
        </w:rPr>
        <w:t xml:space="preserve"> </w:t>
      </w:r>
      <w:r>
        <w:t>impacts, improve equality of opportunity or foster good relations?</w:t>
      </w:r>
    </w:p>
    <w:p w14:paraId="36900520" w14:textId="77777777" w:rsidR="00BD234C" w:rsidRDefault="00BD234C" w:rsidP="00BD234C">
      <w:pPr>
        <w:pStyle w:val="Header"/>
        <w:numPr>
          <w:ilvl w:val="0"/>
          <w:numId w:val="12"/>
        </w:numPr>
        <w:tabs>
          <w:tab w:val="clear" w:pos="4513"/>
          <w:tab w:val="clear" w:pos="9026"/>
        </w:tabs>
        <w:rPr>
          <w:i/>
          <w:iCs/>
          <w:sz w:val="20"/>
        </w:rPr>
      </w:pPr>
      <w:r>
        <w:rPr>
          <w:i/>
          <w:iCs/>
          <w:sz w:val="20"/>
        </w:rPr>
        <w:t>Are there alternative providers?</w:t>
      </w:r>
    </w:p>
    <w:p w14:paraId="4382961F" w14:textId="77777777" w:rsidR="00BD234C" w:rsidRDefault="00BD234C" w:rsidP="00BD234C">
      <w:pPr>
        <w:pStyle w:val="Header"/>
        <w:numPr>
          <w:ilvl w:val="0"/>
          <w:numId w:val="12"/>
        </w:numPr>
        <w:tabs>
          <w:tab w:val="clear" w:pos="4513"/>
          <w:tab w:val="clear" w:pos="9026"/>
        </w:tabs>
        <w:rPr>
          <w:i/>
          <w:iCs/>
          <w:sz w:val="20"/>
        </w:rPr>
      </w:pPr>
      <w:r>
        <w:rPr>
          <w:i/>
          <w:iCs/>
          <w:sz w:val="20"/>
        </w:rPr>
        <w:t>What alternative ways can the Council provide the service?</w:t>
      </w:r>
    </w:p>
    <w:p w14:paraId="3F07453B" w14:textId="104F0BC1" w:rsidR="00BD234C" w:rsidRDefault="00BD234C" w:rsidP="00BD234C">
      <w:pPr>
        <w:pStyle w:val="Header"/>
        <w:numPr>
          <w:ilvl w:val="0"/>
          <w:numId w:val="12"/>
        </w:numPr>
        <w:tabs>
          <w:tab w:val="clear" w:pos="4513"/>
          <w:tab w:val="clear" w:pos="9026"/>
        </w:tabs>
        <w:rPr>
          <w:i/>
          <w:iCs/>
          <w:sz w:val="20"/>
        </w:rPr>
      </w:pPr>
      <w:r w:rsidRPr="00BD234C">
        <w:rPr>
          <w:i/>
          <w:iCs/>
          <w:sz w:val="20"/>
        </w:rPr>
        <w:t>Can demand for services be managed differently?</w:t>
      </w:r>
    </w:p>
    <w:p w14:paraId="3CA58734" w14:textId="77777777" w:rsidR="00BD234C" w:rsidRDefault="00BD234C" w:rsidP="00BD234C">
      <w:pPr>
        <w:pStyle w:val="Header"/>
        <w:tabs>
          <w:tab w:val="clear" w:pos="4513"/>
          <w:tab w:val="clear" w:pos="9026"/>
        </w:tabs>
        <w:rPr>
          <w:i/>
          <w:iCs/>
          <w:sz w:val="20"/>
        </w:rPr>
      </w:pPr>
    </w:p>
    <w:p w14:paraId="0F4057FC" w14:textId="3326C806" w:rsidR="00BD234C" w:rsidRDefault="00BD234C" w:rsidP="00BD234C">
      <w:pPr>
        <w:pStyle w:val="Header"/>
        <w:tabs>
          <w:tab w:val="clear" w:pos="4513"/>
          <w:tab w:val="clear" w:pos="9026"/>
        </w:tabs>
      </w:pPr>
      <w:r>
        <w:t>Currently n/a</w:t>
      </w:r>
    </w:p>
    <w:p w14:paraId="7A265653" w14:textId="77777777" w:rsidR="00BD234C" w:rsidRDefault="00BD234C" w:rsidP="00BD234C">
      <w:pPr>
        <w:pStyle w:val="Header"/>
        <w:tabs>
          <w:tab w:val="clear" w:pos="4513"/>
          <w:tab w:val="clear" w:pos="9026"/>
        </w:tabs>
      </w:pPr>
    </w:p>
    <w:p w14:paraId="7855B93C" w14:textId="77777777" w:rsidR="00BD234C" w:rsidRDefault="00BD234C" w:rsidP="00BD234C">
      <w:pPr>
        <w:pStyle w:val="Heading3"/>
      </w:pPr>
      <w:r>
        <w:t>Action plan</w:t>
      </w:r>
    </w:p>
    <w:p w14:paraId="193F2E6E" w14:textId="0BB03DB8" w:rsidR="00BD234C" w:rsidRDefault="00BD234C" w:rsidP="00BD234C">
      <w:pPr>
        <w:pStyle w:val="Header"/>
        <w:tabs>
          <w:tab w:val="clear" w:pos="4513"/>
          <w:tab w:val="clear" w:pos="9026"/>
        </w:tabs>
        <w:rPr>
          <w:i/>
          <w:iCs/>
          <w:sz w:val="20"/>
        </w:rPr>
      </w:pPr>
      <w:r>
        <w:rPr>
          <w:i/>
          <w:iCs/>
          <w:sz w:val="20"/>
        </w:rPr>
        <w:t xml:space="preserve">Actions to mitigate adverse impact, improve equality of opportunity or foster good relations and/or obtain new </w:t>
      </w:r>
      <w:proofErr w:type="gramStart"/>
      <w:r>
        <w:rPr>
          <w:i/>
          <w:iCs/>
          <w:sz w:val="20"/>
        </w:rPr>
        <w:t>evidence</w:t>
      </w:r>
      <w:proofErr w:type="gramEnd"/>
    </w:p>
    <w:p w14:paraId="5214E1A9" w14:textId="77777777" w:rsidR="00BD234C" w:rsidRDefault="00BD234C" w:rsidP="00BD234C">
      <w:pPr>
        <w:pStyle w:val="Header"/>
        <w:tabs>
          <w:tab w:val="clear" w:pos="4513"/>
          <w:tab w:val="clear" w:pos="9026"/>
        </w:tabs>
        <w:rPr>
          <w:i/>
          <w:iCs/>
          <w:sz w:val="20"/>
        </w:rPr>
      </w:pPr>
    </w:p>
    <w:tbl>
      <w:tblPr>
        <w:tblStyle w:val="TableGridLight"/>
        <w:tblW w:w="8722" w:type="dxa"/>
        <w:tblLayout w:type="fixed"/>
        <w:tblLook w:val="0020" w:firstRow="1" w:lastRow="0" w:firstColumn="0" w:lastColumn="0" w:noHBand="0" w:noVBand="0"/>
        <w:tblCaption w:val="Action plan"/>
        <w:tblDescription w:val="This table shows actions to be carried out"/>
      </w:tblPr>
      <w:tblGrid>
        <w:gridCol w:w="4968"/>
        <w:gridCol w:w="2160"/>
        <w:gridCol w:w="1594"/>
      </w:tblGrid>
      <w:tr w:rsidR="00BD234C" w14:paraId="3C747FD4" w14:textId="77777777" w:rsidTr="00C32F71">
        <w:tc>
          <w:tcPr>
            <w:tcW w:w="4968" w:type="dxa"/>
          </w:tcPr>
          <w:p w14:paraId="79BE3FC5" w14:textId="77777777" w:rsidR="00BD234C" w:rsidRPr="00BD234C" w:rsidRDefault="00BD234C" w:rsidP="00C32F71">
            <w:pPr>
              <w:jc w:val="center"/>
              <w:rPr>
                <w:rFonts w:asciiTheme="minorHAnsi" w:hAnsiTheme="minorHAnsi" w:cstheme="minorHAnsi"/>
                <w:b/>
                <w:bCs/>
              </w:rPr>
            </w:pPr>
            <w:r w:rsidRPr="00BD234C">
              <w:rPr>
                <w:rFonts w:asciiTheme="minorHAnsi" w:hAnsiTheme="minorHAnsi" w:cstheme="minorHAnsi"/>
                <w:b/>
                <w:bCs/>
              </w:rPr>
              <w:t>Action</w:t>
            </w:r>
          </w:p>
        </w:tc>
        <w:tc>
          <w:tcPr>
            <w:tcW w:w="2160" w:type="dxa"/>
          </w:tcPr>
          <w:p w14:paraId="12A16BEB" w14:textId="77777777" w:rsidR="00BD234C" w:rsidRPr="00BD234C" w:rsidRDefault="00BD234C" w:rsidP="00C32F71">
            <w:pPr>
              <w:jc w:val="center"/>
              <w:rPr>
                <w:rFonts w:asciiTheme="minorHAnsi" w:hAnsiTheme="minorHAnsi" w:cstheme="minorHAnsi"/>
                <w:b/>
                <w:bCs/>
              </w:rPr>
            </w:pPr>
            <w:r w:rsidRPr="00BD234C">
              <w:rPr>
                <w:rFonts w:asciiTheme="minorHAnsi" w:hAnsiTheme="minorHAnsi" w:cstheme="minorHAnsi"/>
                <w:b/>
                <w:bCs/>
              </w:rPr>
              <w:t>Lead</w:t>
            </w:r>
          </w:p>
        </w:tc>
        <w:tc>
          <w:tcPr>
            <w:tcW w:w="1594" w:type="dxa"/>
          </w:tcPr>
          <w:p w14:paraId="55B5D9E1" w14:textId="77777777" w:rsidR="00BD234C" w:rsidRPr="00BD234C" w:rsidRDefault="00BD234C" w:rsidP="00C32F71">
            <w:pPr>
              <w:jc w:val="center"/>
              <w:rPr>
                <w:rFonts w:asciiTheme="minorHAnsi" w:hAnsiTheme="minorHAnsi" w:cstheme="minorHAnsi"/>
                <w:b/>
                <w:bCs/>
              </w:rPr>
            </w:pPr>
            <w:r w:rsidRPr="00BD234C">
              <w:rPr>
                <w:rFonts w:asciiTheme="minorHAnsi" w:hAnsiTheme="minorHAnsi" w:cstheme="minorHAnsi"/>
                <w:b/>
                <w:bCs/>
              </w:rPr>
              <w:t>Deadline or review date</w:t>
            </w:r>
          </w:p>
        </w:tc>
      </w:tr>
      <w:tr w:rsidR="00BD234C" w:rsidRPr="003A15D8" w14:paraId="06DD1CE2" w14:textId="77777777" w:rsidTr="00C32F71">
        <w:tc>
          <w:tcPr>
            <w:tcW w:w="4968" w:type="dxa"/>
          </w:tcPr>
          <w:p w14:paraId="5C58C1DA" w14:textId="77777777" w:rsidR="00BD234C" w:rsidRPr="00BD234C" w:rsidRDefault="00BD234C" w:rsidP="00C32F71">
            <w:pPr>
              <w:rPr>
                <w:rFonts w:asciiTheme="minorHAnsi" w:hAnsiTheme="minorHAnsi" w:cstheme="minorHAnsi"/>
              </w:rPr>
            </w:pPr>
            <w:r w:rsidRPr="00BD234C">
              <w:rPr>
                <w:rFonts w:asciiTheme="minorHAnsi" w:hAnsiTheme="minorHAnsi" w:cstheme="minorHAnsi"/>
              </w:rPr>
              <w:t>Present the new strategy to the HRA Governance Board</w:t>
            </w:r>
          </w:p>
        </w:tc>
        <w:tc>
          <w:tcPr>
            <w:tcW w:w="2160" w:type="dxa"/>
          </w:tcPr>
          <w:p w14:paraId="5411C03B" w14:textId="77777777" w:rsidR="00BD234C" w:rsidRPr="00BD234C" w:rsidRDefault="00BD234C" w:rsidP="00C32F71">
            <w:pPr>
              <w:rPr>
                <w:rFonts w:asciiTheme="minorHAnsi" w:hAnsiTheme="minorHAnsi" w:cstheme="minorHAnsi"/>
              </w:rPr>
            </w:pPr>
            <w:r w:rsidRPr="00BD234C">
              <w:rPr>
                <w:rFonts w:asciiTheme="minorHAnsi" w:hAnsiTheme="minorHAnsi" w:cstheme="minorHAnsi"/>
              </w:rPr>
              <w:t>Head of Property Services</w:t>
            </w:r>
          </w:p>
        </w:tc>
        <w:tc>
          <w:tcPr>
            <w:tcW w:w="1594" w:type="dxa"/>
          </w:tcPr>
          <w:p w14:paraId="480870D3" w14:textId="77777777" w:rsidR="00BD234C" w:rsidRPr="00BD234C" w:rsidRDefault="00BD234C" w:rsidP="00C32F71">
            <w:pPr>
              <w:rPr>
                <w:rFonts w:asciiTheme="minorHAnsi" w:hAnsiTheme="minorHAnsi" w:cstheme="minorHAnsi"/>
                <w:szCs w:val="22"/>
              </w:rPr>
            </w:pPr>
            <w:r w:rsidRPr="00BD234C">
              <w:rPr>
                <w:rFonts w:asciiTheme="minorHAnsi" w:hAnsiTheme="minorHAnsi" w:cstheme="minorHAnsi"/>
                <w:szCs w:val="22"/>
              </w:rPr>
              <w:t>November 2023</w:t>
            </w:r>
          </w:p>
        </w:tc>
      </w:tr>
      <w:tr w:rsidR="00BD234C" w:rsidRPr="00C72491" w14:paraId="5190691C" w14:textId="77777777" w:rsidTr="00C32F71">
        <w:tc>
          <w:tcPr>
            <w:tcW w:w="4968" w:type="dxa"/>
          </w:tcPr>
          <w:p w14:paraId="6BA9AF7D" w14:textId="77777777" w:rsidR="00BD234C" w:rsidRPr="00BD234C" w:rsidRDefault="00BD234C" w:rsidP="00C32F71">
            <w:pPr>
              <w:rPr>
                <w:rFonts w:asciiTheme="minorHAnsi" w:hAnsiTheme="minorHAnsi" w:cstheme="minorHAnsi"/>
              </w:rPr>
            </w:pPr>
            <w:r w:rsidRPr="00BD234C">
              <w:rPr>
                <w:rFonts w:asciiTheme="minorHAnsi" w:hAnsiTheme="minorHAnsi" w:cstheme="minorHAnsi"/>
              </w:rPr>
              <w:t>Present the proposed strategy to the HRA Resident Scrutiny Panel</w:t>
            </w:r>
          </w:p>
        </w:tc>
        <w:tc>
          <w:tcPr>
            <w:tcW w:w="2160" w:type="dxa"/>
          </w:tcPr>
          <w:p w14:paraId="67BE40C0" w14:textId="77777777" w:rsidR="00BD234C" w:rsidRPr="00BD234C" w:rsidRDefault="00BD234C" w:rsidP="00C32F71">
            <w:pPr>
              <w:rPr>
                <w:rFonts w:asciiTheme="minorHAnsi" w:hAnsiTheme="minorHAnsi" w:cstheme="minorHAnsi"/>
              </w:rPr>
            </w:pPr>
            <w:r w:rsidRPr="00BD234C">
              <w:rPr>
                <w:rFonts w:asciiTheme="minorHAnsi" w:hAnsiTheme="minorHAnsi" w:cstheme="minorHAnsi"/>
              </w:rPr>
              <w:t>Head of Property Services</w:t>
            </w:r>
          </w:p>
        </w:tc>
        <w:tc>
          <w:tcPr>
            <w:tcW w:w="1594" w:type="dxa"/>
          </w:tcPr>
          <w:p w14:paraId="08C6E6C9" w14:textId="77777777" w:rsidR="00BD234C" w:rsidRPr="00BD234C" w:rsidRDefault="00BD234C" w:rsidP="00C32F71">
            <w:pPr>
              <w:rPr>
                <w:rFonts w:asciiTheme="minorHAnsi" w:hAnsiTheme="minorHAnsi" w:cstheme="minorHAnsi"/>
              </w:rPr>
            </w:pPr>
            <w:r w:rsidRPr="00BD234C">
              <w:rPr>
                <w:rFonts w:asciiTheme="minorHAnsi" w:hAnsiTheme="minorHAnsi" w:cstheme="minorHAnsi"/>
              </w:rPr>
              <w:t>January 2024</w:t>
            </w:r>
          </w:p>
        </w:tc>
      </w:tr>
      <w:tr w:rsidR="00BD234C" w:rsidRPr="003A15D8" w14:paraId="7FA6EEE3" w14:textId="77777777" w:rsidTr="00C32F71">
        <w:tc>
          <w:tcPr>
            <w:tcW w:w="4968" w:type="dxa"/>
          </w:tcPr>
          <w:p w14:paraId="2C1D4AF0" w14:textId="77777777" w:rsidR="00BD234C" w:rsidRPr="00BD234C" w:rsidRDefault="00BD234C" w:rsidP="00C32F71">
            <w:pPr>
              <w:rPr>
                <w:rFonts w:asciiTheme="minorHAnsi" w:hAnsiTheme="minorHAnsi" w:cstheme="minorHAnsi"/>
              </w:rPr>
            </w:pPr>
            <w:r w:rsidRPr="00BD234C">
              <w:rPr>
                <w:rFonts w:asciiTheme="minorHAnsi" w:hAnsiTheme="minorHAnsi" w:cstheme="minorHAnsi"/>
              </w:rPr>
              <w:t xml:space="preserve">Ensure that the proposed strategy is updated as necessary following the outcome of the Decent Homes review. </w:t>
            </w:r>
          </w:p>
        </w:tc>
        <w:tc>
          <w:tcPr>
            <w:tcW w:w="2160" w:type="dxa"/>
          </w:tcPr>
          <w:p w14:paraId="7AD0A503" w14:textId="77777777" w:rsidR="00BD234C" w:rsidRPr="00BD234C" w:rsidRDefault="00BD234C" w:rsidP="00C32F71">
            <w:pPr>
              <w:rPr>
                <w:rFonts w:asciiTheme="minorHAnsi" w:hAnsiTheme="minorHAnsi" w:cstheme="minorHAnsi"/>
              </w:rPr>
            </w:pPr>
            <w:r w:rsidRPr="00BD234C">
              <w:rPr>
                <w:rFonts w:asciiTheme="minorHAnsi" w:hAnsiTheme="minorHAnsi" w:cstheme="minorHAnsi"/>
              </w:rPr>
              <w:t>Head of Property Services</w:t>
            </w:r>
          </w:p>
        </w:tc>
        <w:tc>
          <w:tcPr>
            <w:tcW w:w="1594" w:type="dxa"/>
          </w:tcPr>
          <w:p w14:paraId="31575D66" w14:textId="77777777" w:rsidR="00BD234C" w:rsidRPr="00BD234C" w:rsidRDefault="00BD234C" w:rsidP="00C32F71">
            <w:pPr>
              <w:rPr>
                <w:rFonts w:asciiTheme="minorHAnsi" w:hAnsiTheme="minorHAnsi" w:cstheme="minorHAnsi"/>
                <w:szCs w:val="22"/>
              </w:rPr>
            </w:pPr>
            <w:r w:rsidRPr="00BD234C">
              <w:rPr>
                <w:rFonts w:asciiTheme="minorHAnsi" w:hAnsiTheme="minorHAnsi" w:cstheme="minorHAnsi"/>
                <w:szCs w:val="22"/>
              </w:rPr>
              <w:t>TBC</w:t>
            </w:r>
          </w:p>
        </w:tc>
      </w:tr>
      <w:tr w:rsidR="00BD234C" w:rsidRPr="009B23C0" w14:paraId="4D528258" w14:textId="77777777" w:rsidTr="00C32F71">
        <w:tc>
          <w:tcPr>
            <w:tcW w:w="4968" w:type="dxa"/>
          </w:tcPr>
          <w:p w14:paraId="42277CB1" w14:textId="77777777" w:rsidR="00BD234C" w:rsidRPr="00BD234C" w:rsidRDefault="00BD234C" w:rsidP="00C32F71">
            <w:pPr>
              <w:rPr>
                <w:rFonts w:asciiTheme="minorHAnsi" w:hAnsiTheme="minorHAnsi" w:cstheme="minorHAnsi"/>
                <w:szCs w:val="22"/>
              </w:rPr>
            </w:pPr>
            <w:r w:rsidRPr="00BD234C">
              <w:rPr>
                <w:rFonts w:asciiTheme="minorHAnsi" w:hAnsiTheme="minorHAnsi" w:cstheme="minorHAnsi"/>
                <w:szCs w:val="22"/>
              </w:rPr>
              <w:t>Continue to complete big door knocks and use feedback on Property Services to shape the service</w:t>
            </w:r>
          </w:p>
        </w:tc>
        <w:tc>
          <w:tcPr>
            <w:tcW w:w="2160" w:type="dxa"/>
          </w:tcPr>
          <w:p w14:paraId="7FE76073" w14:textId="77777777" w:rsidR="00BD234C" w:rsidRPr="00BD234C" w:rsidRDefault="00BD234C" w:rsidP="00C32F71">
            <w:pPr>
              <w:jc w:val="center"/>
              <w:rPr>
                <w:rFonts w:asciiTheme="minorHAnsi" w:hAnsiTheme="minorHAnsi" w:cstheme="minorHAnsi"/>
              </w:rPr>
            </w:pPr>
            <w:r w:rsidRPr="00BD234C">
              <w:rPr>
                <w:rFonts w:asciiTheme="minorHAnsi" w:hAnsiTheme="minorHAnsi" w:cstheme="minorHAnsi"/>
              </w:rPr>
              <w:t>Policy and Partnerships Manager</w:t>
            </w:r>
          </w:p>
        </w:tc>
        <w:tc>
          <w:tcPr>
            <w:tcW w:w="1594" w:type="dxa"/>
          </w:tcPr>
          <w:p w14:paraId="6A6C06EC" w14:textId="77777777" w:rsidR="00BD234C" w:rsidRPr="00BD234C" w:rsidRDefault="00BD234C" w:rsidP="00C32F71">
            <w:pPr>
              <w:jc w:val="center"/>
              <w:rPr>
                <w:rFonts w:asciiTheme="minorHAnsi" w:hAnsiTheme="minorHAnsi" w:cstheme="minorHAnsi"/>
              </w:rPr>
            </w:pPr>
            <w:r w:rsidRPr="00BD234C">
              <w:rPr>
                <w:rFonts w:asciiTheme="minorHAnsi" w:hAnsiTheme="minorHAnsi" w:cstheme="minorHAnsi"/>
              </w:rPr>
              <w:t>Ongoing</w:t>
            </w:r>
          </w:p>
        </w:tc>
      </w:tr>
      <w:tr w:rsidR="00BD234C" w14:paraId="1C9D4E5A" w14:textId="77777777" w:rsidTr="00C32F71">
        <w:tc>
          <w:tcPr>
            <w:tcW w:w="4968" w:type="dxa"/>
          </w:tcPr>
          <w:p w14:paraId="715F5869" w14:textId="77777777" w:rsidR="00BD234C" w:rsidRPr="00BD234C" w:rsidRDefault="00BD234C" w:rsidP="00C32F71">
            <w:pPr>
              <w:rPr>
                <w:rFonts w:asciiTheme="minorHAnsi" w:hAnsiTheme="minorHAnsi" w:cstheme="minorHAnsi"/>
                <w:szCs w:val="22"/>
              </w:rPr>
            </w:pPr>
            <w:r w:rsidRPr="00BD234C">
              <w:rPr>
                <w:rFonts w:asciiTheme="minorHAnsi" w:hAnsiTheme="minorHAnsi" w:cstheme="minorHAnsi"/>
                <w:szCs w:val="22"/>
              </w:rPr>
              <w:t xml:space="preserve">Use feedback from TSMs to ensure that the ‘resident voice’ guides the approach to the HRA Asset Management Strategy and action plans. </w:t>
            </w:r>
          </w:p>
        </w:tc>
        <w:tc>
          <w:tcPr>
            <w:tcW w:w="2160" w:type="dxa"/>
          </w:tcPr>
          <w:p w14:paraId="71CFAA4E" w14:textId="77777777" w:rsidR="00BD234C" w:rsidRPr="00BD234C" w:rsidRDefault="00BD234C" w:rsidP="00C32F71">
            <w:pPr>
              <w:jc w:val="center"/>
              <w:rPr>
                <w:rFonts w:asciiTheme="minorHAnsi" w:hAnsiTheme="minorHAnsi" w:cstheme="minorHAnsi"/>
              </w:rPr>
            </w:pPr>
            <w:r w:rsidRPr="00BD234C">
              <w:rPr>
                <w:rFonts w:asciiTheme="minorHAnsi" w:hAnsiTheme="minorHAnsi" w:cstheme="minorHAnsi"/>
              </w:rPr>
              <w:t>Policy and Partnerships Manager/Head of Property Services</w:t>
            </w:r>
          </w:p>
        </w:tc>
        <w:tc>
          <w:tcPr>
            <w:tcW w:w="1594" w:type="dxa"/>
          </w:tcPr>
          <w:p w14:paraId="46C55D69" w14:textId="77777777" w:rsidR="00BD234C" w:rsidRPr="00BD234C" w:rsidRDefault="00BD234C" w:rsidP="00C32F71">
            <w:pPr>
              <w:jc w:val="center"/>
              <w:rPr>
                <w:rFonts w:asciiTheme="minorHAnsi" w:hAnsiTheme="minorHAnsi" w:cstheme="minorHAnsi"/>
              </w:rPr>
            </w:pPr>
            <w:r w:rsidRPr="00BD234C">
              <w:rPr>
                <w:rFonts w:asciiTheme="minorHAnsi" w:hAnsiTheme="minorHAnsi" w:cstheme="minorHAnsi"/>
              </w:rPr>
              <w:t>Annually</w:t>
            </w:r>
          </w:p>
        </w:tc>
      </w:tr>
    </w:tbl>
    <w:p w14:paraId="601DBAB5" w14:textId="77777777" w:rsidR="00BD234C" w:rsidRDefault="00BD234C" w:rsidP="00BD234C">
      <w:pPr>
        <w:pStyle w:val="Header"/>
        <w:tabs>
          <w:tab w:val="clear" w:pos="4513"/>
          <w:tab w:val="clear" w:pos="9026"/>
        </w:tabs>
      </w:pPr>
    </w:p>
    <w:p w14:paraId="5E1F6758" w14:textId="77777777" w:rsidR="00BD234C" w:rsidRDefault="00BD234C" w:rsidP="00BD234C">
      <w:pPr>
        <w:pStyle w:val="Heading3"/>
      </w:pPr>
      <w:r>
        <w:t>Recommendation</w:t>
      </w:r>
    </w:p>
    <w:p w14:paraId="75CC7D6C" w14:textId="6662041D" w:rsidR="00BD234C" w:rsidRDefault="00BD234C" w:rsidP="00BD234C">
      <w:pPr>
        <w:pStyle w:val="Header"/>
        <w:rPr>
          <w:i/>
          <w:iCs/>
          <w:sz w:val="20"/>
        </w:rPr>
      </w:pPr>
      <w:r>
        <w:rPr>
          <w:i/>
          <w:iCs/>
          <w:sz w:val="20"/>
        </w:rPr>
        <w:t>The recommendation by the lead officer should be stated below. This may be:</w:t>
      </w:r>
    </w:p>
    <w:p w14:paraId="40F48C00" w14:textId="77777777" w:rsidR="00BD234C" w:rsidRDefault="00BD234C" w:rsidP="00BD234C">
      <w:pPr>
        <w:pStyle w:val="Header"/>
        <w:numPr>
          <w:ilvl w:val="0"/>
          <w:numId w:val="1"/>
        </w:numPr>
        <w:tabs>
          <w:tab w:val="clear" w:pos="4513"/>
          <w:tab w:val="clear" w:pos="9026"/>
        </w:tabs>
        <w:rPr>
          <w:i/>
          <w:iCs/>
          <w:sz w:val="20"/>
        </w:rPr>
      </w:pPr>
      <w:r>
        <w:rPr>
          <w:i/>
          <w:iCs/>
          <w:sz w:val="20"/>
        </w:rPr>
        <w:t>to proceed with the change, implementing the Action Plan if appropriate</w:t>
      </w:r>
    </w:p>
    <w:p w14:paraId="00ABA7E8" w14:textId="77777777" w:rsidR="00BD234C" w:rsidRDefault="00BD234C" w:rsidP="00BD234C">
      <w:pPr>
        <w:pStyle w:val="Header"/>
        <w:numPr>
          <w:ilvl w:val="0"/>
          <w:numId w:val="1"/>
        </w:numPr>
        <w:tabs>
          <w:tab w:val="clear" w:pos="4513"/>
          <w:tab w:val="clear" w:pos="9026"/>
        </w:tabs>
        <w:rPr>
          <w:i/>
          <w:iCs/>
          <w:sz w:val="20"/>
        </w:rPr>
      </w:pPr>
      <w:r>
        <w:rPr>
          <w:i/>
          <w:iCs/>
          <w:sz w:val="20"/>
        </w:rPr>
        <w:t xml:space="preserve">consider </w:t>
      </w:r>
      <w:proofErr w:type="gramStart"/>
      <w:r>
        <w:rPr>
          <w:i/>
          <w:iCs/>
          <w:sz w:val="20"/>
        </w:rPr>
        <w:t>alternatives</w:t>
      </w:r>
      <w:proofErr w:type="gramEnd"/>
    </w:p>
    <w:p w14:paraId="545522D5" w14:textId="77777777" w:rsidR="00BD234C" w:rsidRDefault="00BD234C" w:rsidP="00BD234C">
      <w:pPr>
        <w:pStyle w:val="Header"/>
        <w:numPr>
          <w:ilvl w:val="0"/>
          <w:numId w:val="1"/>
        </w:numPr>
        <w:tabs>
          <w:tab w:val="clear" w:pos="4513"/>
          <w:tab w:val="clear" w:pos="9026"/>
        </w:tabs>
        <w:rPr>
          <w:i/>
          <w:iCs/>
          <w:sz w:val="20"/>
        </w:rPr>
      </w:pPr>
      <w:r>
        <w:rPr>
          <w:i/>
          <w:iCs/>
          <w:sz w:val="20"/>
        </w:rPr>
        <w:t xml:space="preserve">gather further </w:t>
      </w:r>
      <w:proofErr w:type="gramStart"/>
      <w:r>
        <w:rPr>
          <w:i/>
          <w:iCs/>
          <w:sz w:val="20"/>
        </w:rPr>
        <w:t>evidence</w:t>
      </w:r>
      <w:proofErr w:type="gramEnd"/>
    </w:p>
    <w:p w14:paraId="53E0E126" w14:textId="0E5A868D" w:rsidR="00BD234C" w:rsidRDefault="00BD234C" w:rsidP="00BD234C">
      <w:pPr>
        <w:pStyle w:val="Header"/>
        <w:tabs>
          <w:tab w:val="clear" w:pos="4513"/>
          <w:tab w:val="clear" w:pos="9026"/>
        </w:tabs>
        <w:rPr>
          <w:i/>
          <w:iCs/>
          <w:sz w:val="20"/>
        </w:rPr>
      </w:pPr>
      <w:r>
        <w:rPr>
          <w:i/>
          <w:iCs/>
          <w:sz w:val="20"/>
        </w:rPr>
        <w:t>If the recommendation is to proceed with the change and there are no actions that can be taken to mitigate likely adverse impact, it is important to state why.</w:t>
      </w:r>
    </w:p>
    <w:p w14:paraId="3D69D79C" w14:textId="2AD032BA" w:rsidR="00BD234C" w:rsidRDefault="00BD234C" w:rsidP="00BD234C">
      <w:pPr>
        <w:pStyle w:val="Header"/>
        <w:tabs>
          <w:tab w:val="clear" w:pos="4513"/>
          <w:tab w:val="clear" w:pos="9026"/>
        </w:tabs>
      </w:pPr>
      <w:r>
        <w:t xml:space="preserve">To proceed with the implementation of the HRA Asset Management Strategy. </w:t>
      </w:r>
    </w:p>
    <w:p w14:paraId="24ADC598" w14:textId="77777777" w:rsidR="00BD234C" w:rsidRPr="00BD234C" w:rsidRDefault="00BD234C" w:rsidP="00BD234C">
      <w:pPr>
        <w:pStyle w:val="Header"/>
        <w:tabs>
          <w:tab w:val="clear" w:pos="4513"/>
          <w:tab w:val="clear" w:pos="9026"/>
        </w:tabs>
      </w:pPr>
    </w:p>
    <w:sectPr w:rsidR="00BD234C" w:rsidRPr="00BD234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0DDA" w14:textId="77777777" w:rsidR="00BD234C" w:rsidRDefault="00BD234C" w:rsidP="00BD234C">
      <w:pPr>
        <w:spacing w:after="0" w:line="240" w:lineRule="auto"/>
      </w:pPr>
      <w:r>
        <w:separator/>
      </w:r>
    </w:p>
  </w:endnote>
  <w:endnote w:type="continuationSeparator" w:id="0">
    <w:p w14:paraId="3EF27918" w14:textId="77777777" w:rsidR="00BD234C" w:rsidRDefault="00BD234C" w:rsidP="00BD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9CDB" w14:textId="77777777" w:rsidR="00BD234C" w:rsidRDefault="00BD234C" w:rsidP="00BD234C">
      <w:pPr>
        <w:spacing w:after="0" w:line="240" w:lineRule="auto"/>
      </w:pPr>
      <w:r>
        <w:separator/>
      </w:r>
    </w:p>
  </w:footnote>
  <w:footnote w:type="continuationSeparator" w:id="0">
    <w:p w14:paraId="7C49CCFD" w14:textId="77777777" w:rsidR="00BD234C" w:rsidRDefault="00BD234C" w:rsidP="00BD2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C1CC" w14:textId="53C01437" w:rsidR="00BD234C" w:rsidRDefault="00BD234C">
    <w:pPr>
      <w:pStyle w:val="Header"/>
    </w:pPr>
    <w:r>
      <w:rPr>
        <w:noProof/>
      </w:rPr>
      <w:object w:dxaOrig="1440" w:dyaOrig="1440" w14:anchorId="63467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4.15pt;margin-top:-35.35pt;width:98.05pt;height:59.7pt;z-index:251658240">
          <v:imagedata r:id="rId1" o:title=""/>
          <w10:wrap type="square"/>
        </v:shape>
        <o:OLEObject Type="Embed" ProgID="Word.Picture.8" ShapeID="_x0000_s2049" DrawAspect="Content" ObjectID="_177356128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615F"/>
    <w:multiLevelType w:val="hybridMultilevel"/>
    <w:tmpl w:val="64D6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B572D7"/>
    <w:multiLevelType w:val="hybridMultilevel"/>
    <w:tmpl w:val="DA6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B8536F"/>
    <w:multiLevelType w:val="hybridMultilevel"/>
    <w:tmpl w:val="244E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DD1C6D"/>
    <w:multiLevelType w:val="hybridMultilevel"/>
    <w:tmpl w:val="4CB6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A7ED0"/>
    <w:multiLevelType w:val="hybridMultilevel"/>
    <w:tmpl w:val="9468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62388"/>
    <w:multiLevelType w:val="hybridMultilevel"/>
    <w:tmpl w:val="8B1E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235074"/>
    <w:multiLevelType w:val="hybridMultilevel"/>
    <w:tmpl w:val="549C45DE"/>
    <w:lvl w:ilvl="0" w:tplc="B4606E6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CAD5BC9"/>
    <w:multiLevelType w:val="hybridMultilevel"/>
    <w:tmpl w:val="E4BC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0254995">
    <w:abstractNumId w:val="2"/>
  </w:num>
  <w:num w:numId="2" w16cid:durableId="2031494593">
    <w:abstractNumId w:val="7"/>
  </w:num>
  <w:num w:numId="3" w16cid:durableId="804010342">
    <w:abstractNumId w:val="6"/>
  </w:num>
  <w:num w:numId="4" w16cid:durableId="1717585869">
    <w:abstractNumId w:val="10"/>
  </w:num>
  <w:num w:numId="5" w16cid:durableId="715354165">
    <w:abstractNumId w:val="11"/>
  </w:num>
  <w:num w:numId="6" w16cid:durableId="580873868">
    <w:abstractNumId w:val="5"/>
  </w:num>
  <w:num w:numId="7" w16cid:durableId="1493596822">
    <w:abstractNumId w:val="1"/>
  </w:num>
  <w:num w:numId="8" w16cid:durableId="1751464785">
    <w:abstractNumId w:val="0"/>
  </w:num>
  <w:num w:numId="9" w16cid:durableId="110175211">
    <w:abstractNumId w:val="3"/>
  </w:num>
  <w:num w:numId="10" w16cid:durableId="1198811375">
    <w:abstractNumId w:val="8"/>
  </w:num>
  <w:num w:numId="11" w16cid:durableId="590553424">
    <w:abstractNumId w:val="4"/>
  </w:num>
  <w:num w:numId="12" w16cid:durableId="435292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4C"/>
    <w:rsid w:val="005A71F0"/>
    <w:rsid w:val="00AB77FE"/>
    <w:rsid w:val="00BD2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0FEA6A"/>
  <w15:chartTrackingRefBased/>
  <w15:docId w15:val="{6667E5BA-B387-4D30-9EAF-06754F53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3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23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23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BD234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BD234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2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34C"/>
  </w:style>
  <w:style w:type="paragraph" w:styleId="Footer">
    <w:name w:val="footer"/>
    <w:basedOn w:val="Normal"/>
    <w:link w:val="FooterChar"/>
    <w:uiPriority w:val="99"/>
    <w:unhideWhenUsed/>
    <w:rsid w:val="00BD2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34C"/>
  </w:style>
  <w:style w:type="character" w:customStyle="1" w:styleId="Heading1Char">
    <w:name w:val="Heading 1 Char"/>
    <w:basedOn w:val="DefaultParagraphFont"/>
    <w:link w:val="Heading1"/>
    <w:uiPriority w:val="9"/>
    <w:rsid w:val="00BD234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234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234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rsid w:val="00BD23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BD234C"/>
    <w:pPr>
      <w:spacing w:after="200" w:line="276" w:lineRule="auto"/>
      <w:ind w:left="720"/>
    </w:pPr>
    <w:rPr>
      <w:rFonts w:ascii="Arial" w:eastAsia="Times New Roman" w:hAnsi="Arial" w:cs="Arial"/>
      <w:kern w:val="0"/>
      <w:sz w:val="24"/>
      <w:szCs w:val="24"/>
      <w:lang w:eastAsia="en-GB"/>
      <w14:ligatures w14:val="none"/>
    </w:rPr>
  </w:style>
  <w:style w:type="table" w:styleId="TableGridLight">
    <w:name w:val="Grid Table Light"/>
    <w:basedOn w:val="TableNormal"/>
    <w:uiPriority w:val="40"/>
    <w:rsid w:val="00BD234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D234C"/>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styleId="CommentReference">
    <w:name w:val="annotation reference"/>
    <w:semiHidden/>
    <w:rsid w:val="00BD234C"/>
    <w:rPr>
      <w:sz w:val="16"/>
      <w:szCs w:val="16"/>
    </w:rPr>
  </w:style>
  <w:style w:type="paragraph" w:styleId="CommentText">
    <w:name w:val="annotation text"/>
    <w:basedOn w:val="Normal"/>
    <w:link w:val="CommentTextChar"/>
    <w:semiHidden/>
    <w:rsid w:val="00BD234C"/>
    <w:pPr>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semiHidden/>
    <w:rsid w:val="00BD234C"/>
    <w:rPr>
      <w:rFonts w:ascii="Arial" w:eastAsia="Times New Roman" w:hAnsi="Arial" w:cs="Times New Roman"/>
      <w:kern w:val="0"/>
      <w:sz w:val="20"/>
      <w:szCs w:val="20"/>
      <w14:ligatures w14:val="none"/>
    </w:rPr>
  </w:style>
  <w:style w:type="character" w:customStyle="1" w:styleId="Heading6Char">
    <w:name w:val="Heading 6 Char"/>
    <w:basedOn w:val="DefaultParagraphFont"/>
    <w:link w:val="Heading6"/>
    <w:uiPriority w:val="9"/>
    <w:semiHidden/>
    <w:rsid w:val="00BD234C"/>
    <w:rPr>
      <w:rFonts w:asciiTheme="majorHAnsi" w:eastAsiaTheme="majorEastAsia" w:hAnsiTheme="majorHAnsi" w:cstheme="majorBidi"/>
      <w:color w:val="1F3763" w:themeColor="accent1" w:themeShade="7F"/>
    </w:rPr>
  </w:style>
  <w:style w:type="character" w:customStyle="1" w:styleId="Heading9Char">
    <w:name w:val="Heading 9 Char"/>
    <w:basedOn w:val="DefaultParagraphFont"/>
    <w:link w:val="Heading9"/>
    <w:uiPriority w:val="9"/>
    <w:semiHidden/>
    <w:rsid w:val="00BD23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5</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aisling</dc:creator>
  <cp:keywords/>
  <dc:description/>
  <cp:lastModifiedBy>sims, aisling</cp:lastModifiedBy>
  <cp:revision>2</cp:revision>
  <dcterms:created xsi:type="dcterms:W3CDTF">2024-04-02T09:52:00Z</dcterms:created>
  <dcterms:modified xsi:type="dcterms:W3CDTF">2024-04-02T10:08:00Z</dcterms:modified>
</cp:coreProperties>
</file>