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0A" w:rsidRDefault="00BC280A">
      <w:pPr>
        <w:jc w:val="center"/>
        <w:rPr>
          <w:rFonts w:cs="Arial"/>
          <w:bCs/>
        </w:rPr>
      </w:pP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37"/>
        <w:gridCol w:w="723"/>
        <w:gridCol w:w="1727"/>
        <w:gridCol w:w="782"/>
        <w:gridCol w:w="946"/>
        <w:gridCol w:w="325"/>
        <w:gridCol w:w="1403"/>
      </w:tblGrid>
      <w:tr w:rsidR="00BC280A" w:rsidTr="00E26015">
        <w:tc>
          <w:tcPr>
            <w:tcW w:w="1980"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TITLE</w:t>
            </w:r>
          </w:p>
          <w:p w:rsidR="00BC280A" w:rsidRDefault="00BC280A">
            <w:pPr>
              <w:pStyle w:val="Header"/>
              <w:tabs>
                <w:tab w:val="clear" w:pos="4153"/>
                <w:tab w:val="clear" w:pos="8306"/>
              </w:tabs>
              <w:rPr>
                <w:bCs/>
                <w:i/>
                <w:iCs/>
              </w:rPr>
            </w:pPr>
            <w:r>
              <w:rPr>
                <w:rFonts w:cs="Arial"/>
                <w:bCs/>
                <w:i/>
                <w:iCs/>
                <w:sz w:val="20"/>
              </w:rPr>
              <w:t>Name/description of the issue being assessed</w:t>
            </w:r>
          </w:p>
        </w:tc>
        <w:tc>
          <w:tcPr>
            <w:tcW w:w="6443"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Default="00BC280A" w:rsidP="00DE2D17">
            <w:pPr>
              <w:pStyle w:val="Header"/>
              <w:tabs>
                <w:tab w:val="clear" w:pos="4153"/>
                <w:tab w:val="clear" w:pos="8306"/>
              </w:tabs>
              <w:rPr>
                <w:bCs/>
              </w:rPr>
            </w:pPr>
            <w:r>
              <w:rPr>
                <w:bCs/>
              </w:rPr>
              <w:t xml:space="preserve"> </w:t>
            </w:r>
            <w:r w:rsidR="00F96571">
              <w:rPr>
                <w:bCs/>
              </w:rPr>
              <w:t xml:space="preserve">Garage Allocations </w:t>
            </w:r>
            <w:r w:rsidR="00DE2D17">
              <w:rPr>
                <w:bCs/>
              </w:rPr>
              <w:t xml:space="preserve">Policy </w:t>
            </w:r>
          </w:p>
        </w:tc>
      </w:tr>
      <w:tr w:rsidR="00BC280A" w:rsidTr="00E26015">
        <w:tc>
          <w:tcPr>
            <w:tcW w:w="1980"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 xml:space="preserve">DATE </w:t>
            </w:r>
          </w:p>
          <w:p w:rsidR="00BC280A" w:rsidRDefault="00BC280A">
            <w:pPr>
              <w:pStyle w:val="Header"/>
              <w:tabs>
                <w:tab w:val="clear" w:pos="4153"/>
                <w:tab w:val="clear" w:pos="8306"/>
              </w:tabs>
              <w:rPr>
                <w:bCs/>
                <w:i/>
                <w:iCs/>
              </w:rPr>
            </w:pPr>
            <w:r>
              <w:rPr>
                <w:rFonts w:cs="Arial"/>
                <w:bCs/>
                <w:i/>
                <w:iCs/>
                <w:sz w:val="20"/>
              </w:rPr>
              <w:t>Date the DIA is completed</w:t>
            </w:r>
          </w:p>
        </w:tc>
        <w:tc>
          <w:tcPr>
            <w:tcW w:w="6443"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087EC9" w:rsidRDefault="009D5E90" w:rsidP="00277ED9">
            <w:pPr>
              <w:rPr>
                <w:bCs/>
              </w:rPr>
            </w:pPr>
            <w:r>
              <w:rPr>
                <w:bCs/>
              </w:rPr>
              <w:t>July 2022</w:t>
            </w:r>
          </w:p>
        </w:tc>
      </w:tr>
      <w:tr w:rsidR="00BC280A" w:rsidTr="00E26015">
        <w:tc>
          <w:tcPr>
            <w:tcW w:w="1980"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er"/>
              <w:tabs>
                <w:tab w:val="clear" w:pos="4153"/>
                <w:tab w:val="clear" w:pos="8306"/>
              </w:tabs>
              <w:rPr>
                <w:bCs/>
              </w:rPr>
            </w:pPr>
            <w:r>
              <w:rPr>
                <w:bCs/>
              </w:rPr>
              <w:t>LEAD OFFICER</w:t>
            </w:r>
          </w:p>
          <w:p w:rsidR="00BC280A" w:rsidRDefault="00BC280A">
            <w:pPr>
              <w:pStyle w:val="Header"/>
              <w:tabs>
                <w:tab w:val="clear" w:pos="4153"/>
                <w:tab w:val="clear" w:pos="8306"/>
              </w:tabs>
              <w:rPr>
                <w:bCs/>
              </w:rPr>
            </w:pPr>
            <w:r>
              <w:rPr>
                <w:rFonts w:cs="Arial"/>
                <w:bCs/>
                <w:i/>
                <w:iCs/>
                <w:sz w:val="20"/>
              </w:rPr>
              <w:t>Name and title of person responsible for carrying out the DIA</w:t>
            </w:r>
            <w:r>
              <w:rPr>
                <w:rFonts w:cs="Arial"/>
                <w:bCs/>
                <w:sz w:val="20"/>
              </w:rPr>
              <w:t>.</w:t>
            </w:r>
          </w:p>
        </w:tc>
        <w:tc>
          <w:tcPr>
            <w:tcW w:w="6443"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BC280A" w:rsidRDefault="00087EC9">
            <w:pPr>
              <w:rPr>
                <w:bCs/>
              </w:rPr>
            </w:pPr>
            <w:r>
              <w:rPr>
                <w:bCs/>
              </w:rPr>
              <w:t>Aisling Sims – Policy and Partnerships Manager</w:t>
            </w: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087EC9">
            <w:pPr>
              <w:pStyle w:val="Header"/>
              <w:numPr>
                <w:ilvl w:val="0"/>
                <w:numId w:val="10"/>
              </w:numPr>
              <w:tabs>
                <w:tab w:val="clear" w:pos="4153"/>
                <w:tab w:val="clear" w:pos="8306"/>
              </w:tabs>
              <w:rPr>
                <w:bCs/>
              </w:rPr>
            </w:pPr>
            <w:r>
              <w:rPr>
                <w:bCs/>
              </w:rPr>
              <w:t>Summary description of the proposed change</w:t>
            </w:r>
          </w:p>
          <w:p w:rsidR="00BC280A" w:rsidRDefault="00BC280A" w:rsidP="00D6038F">
            <w:pPr>
              <w:pStyle w:val="Header"/>
              <w:numPr>
                <w:ilvl w:val="0"/>
                <w:numId w:val="5"/>
              </w:numPr>
              <w:tabs>
                <w:tab w:val="clear" w:pos="4153"/>
                <w:tab w:val="clear" w:pos="8306"/>
              </w:tabs>
              <w:rPr>
                <w:bCs/>
                <w:i/>
                <w:iCs/>
                <w:sz w:val="20"/>
              </w:rPr>
            </w:pPr>
            <w:r>
              <w:rPr>
                <w:bCs/>
                <w:i/>
                <w:iCs/>
                <w:sz w:val="20"/>
              </w:rPr>
              <w:t>What is the change to policy/service/new project that is being proposed?</w:t>
            </w:r>
          </w:p>
          <w:p w:rsidR="00BC280A" w:rsidRDefault="00BC280A" w:rsidP="00D6038F">
            <w:pPr>
              <w:pStyle w:val="Header"/>
              <w:numPr>
                <w:ilvl w:val="0"/>
                <w:numId w:val="5"/>
              </w:numPr>
              <w:tabs>
                <w:tab w:val="clear" w:pos="4153"/>
                <w:tab w:val="clear" w:pos="8306"/>
              </w:tabs>
              <w:rPr>
                <w:bCs/>
              </w:rPr>
            </w:pPr>
            <w:r>
              <w:rPr>
                <w:bCs/>
                <w:i/>
                <w:iCs/>
                <w:sz w:val="20"/>
              </w:rPr>
              <w:t>How does it compare with the current situation?</w:t>
            </w: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D5E90" w:rsidRDefault="00F96571" w:rsidP="009D5E90">
            <w:pPr>
              <w:rPr>
                <w:sz w:val="22"/>
                <w:szCs w:val="22"/>
              </w:rPr>
            </w:pPr>
            <w:r w:rsidRPr="005F180C">
              <w:rPr>
                <w:sz w:val="22"/>
                <w:szCs w:val="22"/>
              </w:rPr>
              <w:t xml:space="preserve">The Garage Allocations Policy sets out how garages are allocated, and the </w:t>
            </w:r>
            <w:r w:rsidR="005F180C">
              <w:rPr>
                <w:sz w:val="22"/>
                <w:szCs w:val="22"/>
              </w:rPr>
              <w:t>t</w:t>
            </w:r>
            <w:r w:rsidRPr="005F180C">
              <w:rPr>
                <w:sz w:val="22"/>
                <w:szCs w:val="22"/>
              </w:rPr>
              <w:t xml:space="preserve">erms and </w:t>
            </w:r>
            <w:r w:rsidR="005F180C">
              <w:rPr>
                <w:sz w:val="22"/>
                <w:szCs w:val="22"/>
              </w:rPr>
              <w:t>c</w:t>
            </w:r>
            <w:r w:rsidRPr="005F180C">
              <w:rPr>
                <w:sz w:val="22"/>
                <w:szCs w:val="22"/>
              </w:rPr>
              <w:t>onditions associated with letting a garage.</w:t>
            </w:r>
            <w:r w:rsidR="00087EC9">
              <w:rPr>
                <w:sz w:val="22"/>
                <w:szCs w:val="22"/>
              </w:rPr>
              <w:t xml:space="preserve"> </w:t>
            </w:r>
          </w:p>
          <w:p w:rsidR="00181B55" w:rsidRDefault="00181B55" w:rsidP="009D5E90">
            <w:pPr>
              <w:rPr>
                <w:sz w:val="22"/>
                <w:szCs w:val="22"/>
              </w:rPr>
            </w:pPr>
          </w:p>
          <w:p w:rsidR="006926CB" w:rsidRPr="00181B55" w:rsidRDefault="009D5E90" w:rsidP="009D5E90">
            <w:pPr>
              <w:rPr>
                <w:sz w:val="22"/>
                <w:szCs w:val="22"/>
              </w:rPr>
            </w:pPr>
            <w:r w:rsidRPr="00181B55">
              <w:rPr>
                <w:sz w:val="22"/>
                <w:szCs w:val="22"/>
              </w:rPr>
              <w:t xml:space="preserve">The policy has been reviewed in July 2020 with the following updates: </w:t>
            </w:r>
          </w:p>
          <w:p w:rsidR="009D5E90" w:rsidRPr="00181B55" w:rsidRDefault="009D5E90" w:rsidP="00181B55">
            <w:pPr>
              <w:pStyle w:val="ListParagraph"/>
              <w:numPr>
                <w:ilvl w:val="0"/>
                <w:numId w:val="11"/>
              </w:numPr>
              <w:rPr>
                <w:sz w:val="22"/>
                <w:szCs w:val="22"/>
              </w:rPr>
            </w:pPr>
            <w:r w:rsidRPr="00181B55">
              <w:rPr>
                <w:sz w:val="22"/>
                <w:szCs w:val="22"/>
              </w:rPr>
              <w:t>The deposit has changed from £25 to £50</w:t>
            </w:r>
          </w:p>
          <w:p w:rsidR="009D5E90" w:rsidRDefault="009D5E90" w:rsidP="00181B55">
            <w:pPr>
              <w:pStyle w:val="ListParagraph"/>
              <w:numPr>
                <w:ilvl w:val="0"/>
                <w:numId w:val="11"/>
              </w:numPr>
            </w:pPr>
            <w:r w:rsidRPr="00181B55">
              <w:rPr>
                <w:sz w:val="22"/>
                <w:szCs w:val="22"/>
              </w:rPr>
              <w:t>There is now no distinction between using garages for car parking or storage</w:t>
            </w: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087EC9">
            <w:pPr>
              <w:pStyle w:val="Header"/>
              <w:numPr>
                <w:ilvl w:val="0"/>
                <w:numId w:val="10"/>
              </w:numPr>
              <w:tabs>
                <w:tab w:val="clear" w:pos="4153"/>
                <w:tab w:val="clear" w:pos="8306"/>
              </w:tabs>
            </w:pPr>
            <w:r>
              <w:t xml:space="preserve">Summary of evidence used to support this assessment  </w:t>
            </w:r>
          </w:p>
          <w:p w:rsidR="00BC280A" w:rsidRDefault="00BC280A" w:rsidP="00D6038F">
            <w:pPr>
              <w:pStyle w:val="Header"/>
              <w:numPr>
                <w:ilvl w:val="0"/>
                <w:numId w:val="2"/>
              </w:numPr>
              <w:tabs>
                <w:tab w:val="clear" w:pos="4153"/>
                <w:tab w:val="clear" w:pos="8306"/>
              </w:tabs>
              <w:rPr>
                <w:i/>
                <w:iCs/>
                <w:sz w:val="20"/>
              </w:rPr>
            </w:pPr>
            <w:r>
              <w:rPr>
                <w:i/>
                <w:iCs/>
                <w:sz w:val="20"/>
              </w:rPr>
              <w:t>Eg: Feedback from consultation, performance information, service user records etc.</w:t>
            </w:r>
          </w:p>
          <w:p w:rsidR="00BC280A" w:rsidRDefault="00BC280A" w:rsidP="00D6038F">
            <w:pPr>
              <w:pStyle w:val="Header"/>
              <w:numPr>
                <w:ilvl w:val="0"/>
                <w:numId w:val="2"/>
              </w:numPr>
              <w:tabs>
                <w:tab w:val="clear" w:pos="4153"/>
                <w:tab w:val="clear" w:pos="8306"/>
              </w:tabs>
              <w:rPr>
                <w:rFonts w:cs="Arial"/>
              </w:rPr>
            </w:pPr>
            <w:r>
              <w:rPr>
                <w:i/>
                <w:iCs/>
                <w:sz w:val="20"/>
              </w:rPr>
              <w:t>Eg: Comparison of service user profile with Medway Community Profile</w:t>
            </w:r>
            <w:r>
              <w:rPr>
                <w:sz w:val="20"/>
              </w:rPr>
              <w:t xml:space="preserve"> </w:t>
            </w: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441CB" w:rsidRPr="00181B55" w:rsidRDefault="00181B55" w:rsidP="00DE2D17">
            <w:pPr>
              <w:rPr>
                <w:sz w:val="22"/>
                <w:szCs w:val="22"/>
              </w:rPr>
            </w:pPr>
            <w:r w:rsidRPr="00181B55">
              <w:rPr>
                <w:sz w:val="22"/>
                <w:szCs w:val="22"/>
              </w:rPr>
              <w:t xml:space="preserve">Over time it was acknowledged that residents wished to use garages for storage as well as car parking. Under the new licence agreements from April 2020, tenants were permitted to use the facilities for storage without permission but at </w:t>
            </w:r>
            <w:r w:rsidR="0001645E">
              <w:rPr>
                <w:sz w:val="22"/>
                <w:szCs w:val="22"/>
              </w:rPr>
              <w:t>their own risk, with the exception of flammable liquids (apart from fuel in a vehicle tank) or explosives.</w:t>
            </w:r>
          </w:p>
          <w:p w:rsidR="00181B55" w:rsidRPr="00F8100B" w:rsidRDefault="00181B55" w:rsidP="00DE2D17">
            <w:pPr>
              <w:rPr>
                <w:b/>
                <w:sz w:val="22"/>
                <w:szCs w:val="22"/>
              </w:rPr>
            </w:pPr>
          </w:p>
          <w:p w:rsidR="00DE2D17" w:rsidRDefault="009441CB" w:rsidP="00DE2D17">
            <w:pPr>
              <w:rPr>
                <w:b/>
                <w:sz w:val="22"/>
                <w:szCs w:val="22"/>
              </w:rPr>
            </w:pPr>
            <w:r w:rsidRPr="00F8100B">
              <w:rPr>
                <w:b/>
                <w:sz w:val="22"/>
                <w:szCs w:val="22"/>
              </w:rPr>
              <w:t>G</w:t>
            </w:r>
            <w:r w:rsidR="00DE2D17" w:rsidRPr="00F8100B">
              <w:rPr>
                <w:b/>
                <w:sz w:val="22"/>
                <w:szCs w:val="22"/>
              </w:rPr>
              <w:t>arage rents</w:t>
            </w:r>
          </w:p>
          <w:p w:rsidR="009D5E90" w:rsidRPr="009D5E90" w:rsidRDefault="009D5E90" w:rsidP="00DE2D17">
            <w:pPr>
              <w:rPr>
                <w:sz w:val="22"/>
                <w:szCs w:val="22"/>
              </w:rPr>
            </w:pPr>
            <w:r w:rsidRPr="009D5E90">
              <w:rPr>
                <w:sz w:val="22"/>
                <w:szCs w:val="22"/>
              </w:rPr>
              <w:t xml:space="preserve">Following the publication of the policy in October 2018, rents for council tenants and non-council tenants have now converged. </w:t>
            </w:r>
          </w:p>
          <w:p w:rsidR="00087EC9" w:rsidRDefault="00087EC9" w:rsidP="00DE2D17">
            <w:pPr>
              <w:rPr>
                <w:b/>
                <w:sz w:val="22"/>
                <w:szCs w:val="22"/>
              </w:rPr>
            </w:pPr>
          </w:p>
          <w:p w:rsidR="00087EC9" w:rsidRPr="007F7A61" w:rsidRDefault="009D5E90" w:rsidP="00DE2D17">
            <w:pPr>
              <w:rPr>
                <w:rFonts w:cs="Arial"/>
                <w:sz w:val="22"/>
                <w:szCs w:val="22"/>
                <w:lang w:val="en-US"/>
              </w:rPr>
            </w:pPr>
            <w:r>
              <w:rPr>
                <w:rFonts w:cs="Arial"/>
                <w:sz w:val="22"/>
                <w:szCs w:val="22"/>
                <w:lang w:val="en-US"/>
              </w:rPr>
              <w:t xml:space="preserve">From April 2020 all garage rents are </w:t>
            </w:r>
            <w:r w:rsidR="00087EC9" w:rsidRPr="007F7A61">
              <w:rPr>
                <w:rFonts w:cs="Arial"/>
                <w:sz w:val="22"/>
                <w:szCs w:val="22"/>
                <w:lang w:val="en-US"/>
              </w:rPr>
              <w:t>£10.37 per week, or £539.24 per annum (£10.37x 52 weeks). Non-council tenants will also pay VAT.</w:t>
            </w:r>
            <w:r w:rsidR="00A62DAA">
              <w:rPr>
                <w:rFonts w:cs="Arial"/>
                <w:sz w:val="22"/>
                <w:szCs w:val="22"/>
                <w:lang w:val="en-US"/>
              </w:rPr>
              <w:t xml:space="preserve"> The deposit increase is a result of</w:t>
            </w:r>
            <w:r w:rsidR="00234A71">
              <w:rPr>
                <w:rFonts w:cs="Arial"/>
                <w:sz w:val="22"/>
                <w:szCs w:val="22"/>
                <w:lang w:val="en-US"/>
              </w:rPr>
              <w:t xml:space="preserve"> the increase of weekly rent to bring it in to line roughly with one </w:t>
            </w:r>
            <w:r w:rsidR="00997477">
              <w:rPr>
                <w:rFonts w:cs="Arial"/>
                <w:sz w:val="22"/>
                <w:szCs w:val="22"/>
                <w:lang w:val="en-US"/>
              </w:rPr>
              <w:t>month’s</w:t>
            </w:r>
            <w:r w:rsidR="00234A71">
              <w:rPr>
                <w:rFonts w:cs="Arial"/>
                <w:sz w:val="22"/>
                <w:szCs w:val="22"/>
                <w:lang w:val="en-US"/>
              </w:rPr>
              <w:t xml:space="preserve"> rent. </w:t>
            </w:r>
            <w:r w:rsidR="00997477">
              <w:rPr>
                <w:rFonts w:cs="Arial"/>
                <w:sz w:val="22"/>
                <w:szCs w:val="22"/>
                <w:lang w:val="en-US"/>
              </w:rPr>
              <w:t>Residents wishing to rent a garage are made aware of all payments ah</w:t>
            </w:r>
            <w:r w:rsidR="0001645E">
              <w:rPr>
                <w:rFonts w:cs="Arial"/>
                <w:sz w:val="22"/>
                <w:szCs w:val="22"/>
                <w:lang w:val="en-US"/>
              </w:rPr>
              <w:t xml:space="preserve">ead of agreeing to the license. The full deposit will be returned upon the termination of the license providing all terms and conditions are met. </w:t>
            </w:r>
          </w:p>
          <w:p w:rsidR="007F7A61" w:rsidRPr="007F7A61" w:rsidRDefault="007F7A61" w:rsidP="00DE2D17">
            <w:pPr>
              <w:rPr>
                <w:rFonts w:cs="Arial"/>
                <w:sz w:val="22"/>
                <w:szCs w:val="22"/>
                <w:lang w:val="en-US"/>
              </w:rPr>
            </w:pPr>
          </w:p>
          <w:p w:rsidR="003D146C" w:rsidRPr="00F74553" w:rsidRDefault="007F7A61" w:rsidP="00F74553">
            <w:pPr>
              <w:tabs>
                <w:tab w:val="left" w:pos="1245"/>
              </w:tabs>
              <w:rPr>
                <w:rFonts w:cs="Arial"/>
                <w:sz w:val="22"/>
                <w:szCs w:val="22"/>
                <w:lang w:val="en-US"/>
              </w:rPr>
            </w:pPr>
            <w:r w:rsidRPr="007F7A61">
              <w:rPr>
                <w:rFonts w:cs="Arial"/>
                <w:sz w:val="22"/>
                <w:szCs w:val="22"/>
                <w:lang w:val="en-US"/>
              </w:rPr>
              <w:t>As of 22 November 2019 there were 135 garages let to Council tenants and 261 garages let to non-Council tenants.</w:t>
            </w:r>
          </w:p>
        </w:tc>
      </w:tr>
      <w:tr w:rsidR="00BC280A" w:rsidTr="00E26015">
        <w:trPr>
          <w:cantSplit/>
        </w:trPr>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BC280A" w:rsidRDefault="00BC280A" w:rsidP="00087EC9">
            <w:pPr>
              <w:pStyle w:val="Heading2"/>
              <w:numPr>
                <w:ilvl w:val="0"/>
                <w:numId w:val="10"/>
              </w:numPr>
              <w:rPr>
                <w:b w:val="0"/>
                <w:bCs w:val="0"/>
                <w:sz w:val="24"/>
              </w:rPr>
            </w:pPr>
            <w:r>
              <w:rPr>
                <w:b w:val="0"/>
                <w:bCs w:val="0"/>
                <w:sz w:val="24"/>
              </w:rPr>
              <w:lastRenderedPageBreak/>
              <w:t>What is the likely impact of the proposed change?</w:t>
            </w:r>
          </w:p>
          <w:p w:rsidR="00BC280A" w:rsidRDefault="00BC280A">
            <w:pPr>
              <w:pStyle w:val="Header"/>
              <w:tabs>
                <w:tab w:val="clear" w:pos="4153"/>
                <w:tab w:val="clear" w:pos="8306"/>
              </w:tabs>
              <w:rPr>
                <w:i/>
                <w:iCs/>
                <w:sz w:val="20"/>
              </w:rPr>
            </w:pPr>
            <w:r>
              <w:rPr>
                <w:i/>
                <w:iCs/>
                <w:sz w:val="20"/>
              </w:rPr>
              <w:t>Is it likely to :</w:t>
            </w:r>
          </w:p>
          <w:p w:rsidR="00BC280A" w:rsidRDefault="00BC280A" w:rsidP="00D6038F">
            <w:pPr>
              <w:pStyle w:val="Header"/>
              <w:numPr>
                <w:ilvl w:val="0"/>
                <w:numId w:val="1"/>
              </w:numPr>
              <w:tabs>
                <w:tab w:val="clear" w:pos="4153"/>
                <w:tab w:val="clear" w:pos="8306"/>
              </w:tabs>
              <w:rPr>
                <w:i/>
                <w:iCs/>
                <w:sz w:val="20"/>
              </w:rPr>
            </w:pPr>
            <w:r>
              <w:rPr>
                <w:i/>
                <w:iCs/>
                <w:sz w:val="20"/>
              </w:rPr>
              <w:t xml:space="preserve">Adversely impact on one or more of the protected characteristic groups? </w:t>
            </w:r>
          </w:p>
          <w:p w:rsidR="00BC280A" w:rsidRDefault="00BC280A" w:rsidP="00D6038F">
            <w:pPr>
              <w:pStyle w:val="Header"/>
              <w:numPr>
                <w:ilvl w:val="0"/>
                <w:numId w:val="1"/>
              </w:numPr>
              <w:tabs>
                <w:tab w:val="clear" w:pos="4153"/>
                <w:tab w:val="clear" w:pos="8306"/>
              </w:tabs>
              <w:rPr>
                <w:i/>
                <w:iCs/>
                <w:sz w:val="20"/>
              </w:rPr>
            </w:pPr>
            <w:r>
              <w:rPr>
                <w:i/>
                <w:iCs/>
                <w:sz w:val="20"/>
              </w:rPr>
              <w:t>Advance equality of opportunity for one or more of the protected characteristic groups?</w:t>
            </w:r>
          </w:p>
          <w:p w:rsidR="00BC280A" w:rsidRPr="00AA2F30" w:rsidRDefault="00BC280A" w:rsidP="00D6038F">
            <w:pPr>
              <w:pStyle w:val="Header"/>
              <w:numPr>
                <w:ilvl w:val="0"/>
                <w:numId w:val="1"/>
              </w:numPr>
              <w:tabs>
                <w:tab w:val="clear" w:pos="4153"/>
                <w:tab w:val="clear" w:pos="8306"/>
              </w:tabs>
              <w:rPr>
                <w:i/>
                <w:iCs/>
                <w:sz w:val="20"/>
              </w:rPr>
            </w:pPr>
            <w:r>
              <w:rPr>
                <w:i/>
                <w:iCs/>
                <w:sz w:val="20"/>
              </w:rPr>
              <w:t>Foster good relations between people who share a protected characteristic and those who don’t?</w:t>
            </w:r>
            <w:r w:rsidRPr="00AA2F30">
              <w:rPr>
                <w:i/>
                <w:iCs/>
                <w:sz w:val="16"/>
              </w:rPr>
              <w:t xml:space="preserve"> (insert </w:t>
            </w:r>
            <w:r>
              <w:sym w:font="Wingdings" w:char="F0FC"/>
            </w:r>
            <w:r w:rsidRPr="00AA2F30">
              <w:rPr>
                <w:i/>
                <w:iCs/>
                <w:sz w:val="16"/>
              </w:rPr>
              <w:t xml:space="preserve"> in one or more boxes)</w:t>
            </w: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Protected characteristic groups</w:t>
            </w:r>
          </w:p>
        </w:tc>
        <w:tc>
          <w:tcPr>
            <w:tcW w:w="1727" w:type="dxa"/>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Adverse impact</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Advance equality</w:t>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Foster good relations</w:t>
            </w: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 xml:space="preserve">Age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Disabilty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2A4FEA">
            <w:pPr>
              <w:jc w:val="center"/>
              <w:rPr>
                <w:sz w:val="32"/>
              </w:rPr>
            </w:pPr>
            <w:r w:rsidRPr="00B256D5">
              <w:rPr>
                <w:sz w:val="32"/>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Gender reassignment</w:t>
            </w:r>
            <w:r>
              <w:rPr>
                <w:rFonts w:cs="Arial"/>
                <w:b/>
                <w:bCs/>
                <w:noProof/>
                <w:sz w:val="22"/>
                <w:lang w:val="en-US"/>
              </w:rPr>
              <w:t xml:space="preserve"> </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rPr>
          <w:trHeight w:val="538"/>
        </w:trPr>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sz w:val="22"/>
              </w:rPr>
              <w:t>Marriage/civil partnership</w:t>
            </w: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Pregnancy/maternity</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noProof/>
                <w:sz w:val="22"/>
                <w:lang w:val="en-US"/>
              </w:rPr>
            </w:pPr>
            <w:r>
              <w:rPr>
                <w:rFonts w:cs="Arial"/>
                <w:b/>
                <w:bCs/>
                <w:noProof/>
                <w:sz w:val="22"/>
                <w:lang w:val="en-US"/>
              </w:rPr>
              <w:t>Race</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pStyle w:val="Heading6"/>
              <w:rPr>
                <w:rFonts w:cs="Arial"/>
              </w:rPr>
            </w:pPr>
            <w:r>
              <w:rPr>
                <w:rFonts w:cs="Arial"/>
              </w:rPr>
              <w:t>Religion/belief</w:t>
            </w:r>
          </w:p>
          <w:p w:rsidR="00BC280A" w:rsidRDefault="00BC280A">
            <w:pPr>
              <w:rPr>
                <w:rFonts w:cs="Arial"/>
                <w:b/>
                <w:bCs/>
                <w:noProof/>
                <w:sz w:val="22"/>
                <w:lang w:val="en-US"/>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b/>
                <w:bCs/>
                <w:sz w:val="22"/>
              </w:rPr>
            </w:pPr>
            <w:r>
              <w:rPr>
                <w:rFonts w:cs="Arial"/>
                <w:b/>
                <w:bCs/>
                <w:sz w:val="22"/>
              </w:rPr>
              <w:t>Sexual orientation</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r>
      <w:tr w:rsidR="00BC280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BC280A" w:rsidRDefault="00F610F9">
            <w:pPr>
              <w:rPr>
                <w:rFonts w:cs="Arial"/>
                <w:b/>
                <w:bCs/>
                <w:sz w:val="22"/>
              </w:rPr>
            </w:pPr>
            <w:r>
              <w:rPr>
                <w:rFonts w:cs="Arial"/>
                <w:b/>
                <w:bCs/>
                <w:sz w:val="22"/>
              </w:rPr>
              <w:t>L</w:t>
            </w:r>
            <w:r w:rsidR="00BC280A">
              <w:rPr>
                <w:rFonts w:cs="Arial"/>
                <w:b/>
                <w:bCs/>
                <w:sz w:val="22"/>
              </w:rPr>
              <w:t>ow income groups</w:t>
            </w:r>
          </w:p>
          <w:p w:rsidR="00BC280A" w:rsidRDefault="00BC280A">
            <w:pPr>
              <w:rPr>
                <w:rFonts w:cs="Arial"/>
                <w:b/>
                <w:bCs/>
                <w:sz w:val="22"/>
              </w:rPr>
            </w:pP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F31889">
            <w:pPr>
              <w:jc w:val="center"/>
              <w:rPr>
                <w:noProof/>
                <w:sz w:val="32"/>
                <w:lang w:val="en-US"/>
              </w:rPr>
            </w:pPr>
            <w:r w:rsidRPr="00B256D5">
              <w:rPr>
                <w:sz w:val="32"/>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B256D5" w:rsidRDefault="00BC280A">
            <w:pPr>
              <w:jc w:val="center"/>
              <w:rPr>
                <w:noProof/>
                <w:sz w:val="32"/>
                <w:lang w:val="en-US"/>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12176A" w:rsidRPr="00B256D5" w:rsidRDefault="0012176A" w:rsidP="002A4FEA">
            <w:pPr>
              <w:rPr>
                <w:noProof/>
                <w:sz w:val="32"/>
                <w:lang w:val="en-US"/>
              </w:rPr>
            </w:pPr>
          </w:p>
        </w:tc>
      </w:tr>
      <w:tr w:rsidR="002A4FEA" w:rsidTr="00E26015">
        <w:tc>
          <w:tcPr>
            <w:tcW w:w="324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2A4FEA" w:rsidRDefault="002A4FEA" w:rsidP="00B256D5">
            <w:pPr>
              <w:rPr>
                <w:rFonts w:cs="Arial"/>
                <w:b/>
                <w:bCs/>
                <w:sz w:val="22"/>
              </w:rPr>
            </w:pPr>
            <w:r>
              <w:rPr>
                <w:rFonts w:cs="Arial"/>
                <w:b/>
                <w:bCs/>
                <w:sz w:val="22"/>
              </w:rPr>
              <w:t>Council /Non Council tenants</w:t>
            </w:r>
          </w:p>
        </w:tc>
        <w:tc>
          <w:tcPr>
            <w:tcW w:w="1727" w:type="dxa"/>
            <w:tcBorders>
              <w:top w:val="single" w:sz="48" w:space="0" w:color="FFFFFF"/>
              <w:left w:val="single" w:sz="48" w:space="0" w:color="FFFFFF"/>
              <w:bottom w:val="single" w:sz="48" w:space="0" w:color="FFFFFF"/>
              <w:right w:val="single" w:sz="48" w:space="0" w:color="FFFFFF"/>
            </w:tcBorders>
            <w:shd w:val="clear" w:color="auto" w:fill="F3F3F3"/>
          </w:tcPr>
          <w:p w:rsidR="002A4FEA" w:rsidRPr="00B256D5" w:rsidRDefault="002A4FEA">
            <w:pPr>
              <w:jc w:val="center"/>
              <w:rPr>
                <w:sz w:val="32"/>
              </w:rPr>
            </w:pP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2A4FEA" w:rsidRPr="00B256D5" w:rsidRDefault="00B764B7">
            <w:pPr>
              <w:jc w:val="center"/>
              <w:rPr>
                <w:noProof/>
                <w:sz w:val="32"/>
                <w:lang w:val="en-US"/>
              </w:rPr>
            </w:pPr>
            <w:r w:rsidRPr="00B256D5">
              <w:rPr>
                <w:sz w:val="32"/>
              </w:rPr>
              <w:sym w:font="Wingdings" w:char="F0FC"/>
            </w:r>
          </w:p>
        </w:tc>
        <w:tc>
          <w:tcPr>
            <w:tcW w:w="1728"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2A4FEA" w:rsidRPr="00B256D5" w:rsidRDefault="002A4FEA">
            <w:pPr>
              <w:jc w:val="center"/>
              <w:rPr>
                <w:noProof/>
                <w:sz w:val="32"/>
              </w:rPr>
            </w:pP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7F7A61">
            <w:pPr>
              <w:pStyle w:val="Header"/>
              <w:numPr>
                <w:ilvl w:val="0"/>
                <w:numId w:val="10"/>
              </w:numPr>
              <w:tabs>
                <w:tab w:val="clear" w:pos="4153"/>
                <w:tab w:val="clear" w:pos="8306"/>
              </w:tabs>
            </w:pPr>
            <w:r>
              <w:t xml:space="preserve">Summary of the likely impacts </w:t>
            </w:r>
          </w:p>
          <w:p w:rsidR="00BC280A" w:rsidRDefault="00BC280A" w:rsidP="00D6038F">
            <w:pPr>
              <w:pStyle w:val="Header"/>
              <w:numPr>
                <w:ilvl w:val="0"/>
                <w:numId w:val="3"/>
              </w:numPr>
              <w:tabs>
                <w:tab w:val="clear" w:pos="4153"/>
                <w:tab w:val="clear" w:pos="8306"/>
              </w:tabs>
              <w:rPr>
                <w:i/>
                <w:iCs/>
                <w:sz w:val="20"/>
              </w:rPr>
            </w:pPr>
            <w:r>
              <w:rPr>
                <w:i/>
                <w:iCs/>
                <w:sz w:val="20"/>
              </w:rPr>
              <w:t>Who will be affected?</w:t>
            </w:r>
          </w:p>
          <w:p w:rsidR="00BC280A" w:rsidRDefault="00BC280A" w:rsidP="00D6038F">
            <w:pPr>
              <w:pStyle w:val="Header"/>
              <w:numPr>
                <w:ilvl w:val="0"/>
                <w:numId w:val="3"/>
              </w:numPr>
              <w:tabs>
                <w:tab w:val="clear" w:pos="4153"/>
                <w:tab w:val="clear" w:pos="8306"/>
              </w:tabs>
              <w:rPr>
                <w:sz w:val="16"/>
              </w:rPr>
            </w:pPr>
            <w:r>
              <w:rPr>
                <w:i/>
                <w:iCs/>
                <w:sz w:val="20"/>
              </w:rPr>
              <w:t>How will they be affected?</w:t>
            </w:r>
            <w:r>
              <w:rPr>
                <w:sz w:val="20"/>
              </w:rPr>
              <w:t xml:space="preserve"> </w:t>
            </w: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0454" w:rsidRDefault="004D0454" w:rsidP="00FF4CE4">
            <w:pPr>
              <w:rPr>
                <w:sz w:val="22"/>
                <w:szCs w:val="22"/>
              </w:rPr>
            </w:pPr>
            <w:r>
              <w:rPr>
                <w:sz w:val="22"/>
                <w:szCs w:val="22"/>
              </w:rPr>
              <w:t>The policy is likely to advance equality between council and non-council tenants as everyone will now be charged the same regardless of tenure.</w:t>
            </w:r>
          </w:p>
          <w:p w:rsidR="00BC280A" w:rsidRPr="007F7A61" w:rsidRDefault="00BC280A" w:rsidP="00FF4CE4">
            <w:pPr>
              <w:rPr>
                <w:sz w:val="22"/>
                <w:szCs w:val="22"/>
              </w:rPr>
            </w:pP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7F7A61">
            <w:pPr>
              <w:pStyle w:val="Header"/>
              <w:numPr>
                <w:ilvl w:val="0"/>
                <w:numId w:val="10"/>
              </w:numPr>
              <w:tabs>
                <w:tab w:val="clear" w:pos="4153"/>
                <w:tab w:val="clear" w:pos="8306"/>
              </w:tabs>
            </w:pPr>
            <w:r>
              <w:t>What actions can be taken to mitigate likely adverse</w:t>
            </w:r>
            <w:r>
              <w:rPr>
                <w:sz w:val="28"/>
              </w:rPr>
              <w:t xml:space="preserve"> </w:t>
            </w:r>
            <w:r>
              <w:t>impacts, improve equality of opportunity or foster good relations?</w:t>
            </w:r>
          </w:p>
          <w:p w:rsidR="00BC280A" w:rsidRDefault="00BC280A" w:rsidP="00D6038F">
            <w:pPr>
              <w:pStyle w:val="Header"/>
              <w:numPr>
                <w:ilvl w:val="0"/>
                <w:numId w:val="4"/>
              </w:numPr>
              <w:tabs>
                <w:tab w:val="clear" w:pos="4153"/>
                <w:tab w:val="clear" w:pos="8306"/>
              </w:tabs>
              <w:rPr>
                <w:i/>
                <w:iCs/>
                <w:sz w:val="20"/>
              </w:rPr>
            </w:pPr>
            <w:r>
              <w:rPr>
                <w:i/>
                <w:iCs/>
                <w:sz w:val="20"/>
              </w:rPr>
              <w:t>Are there alternative providers?</w:t>
            </w:r>
          </w:p>
          <w:p w:rsidR="00BC280A" w:rsidRDefault="00BC280A" w:rsidP="00D6038F">
            <w:pPr>
              <w:pStyle w:val="Header"/>
              <w:numPr>
                <w:ilvl w:val="0"/>
                <w:numId w:val="4"/>
              </w:numPr>
              <w:tabs>
                <w:tab w:val="clear" w:pos="4153"/>
                <w:tab w:val="clear" w:pos="8306"/>
              </w:tabs>
              <w:rPr>
                <w:i/>
                <w:iCs/>
                <w:sz w:val="20"/>
              </w:rPr>
            </w:pPr>
            <w:r>
              <w:rPr>
                <w:i/>
                <w:iCs/>
                <w:sz w:val="20"/>
              </w:rPr>
              <w:t>What alternative ways can the Council provide the service?</w:t>
            </w:r>
          </w:p>
          <w:p w:rsidR="00BC280A" w:rsidRDefault="00BC280A" w:rsidP="00D6038F">
            <w:pPr>
              <w:pStyle w:val="Header"/>
              <w:numPr>
                <w:ilvl w:val="0"/>
                <w:numId w:val="4"/>
              </w:numPr>
              <w:tabs>
                <w:tab w:val="clear" w:pos="4153"/>
                <w:tab w:val="clear" w:pos="8306"/>
              </w:tabs>
              <w:rPr>
                <w:b/>
                <w:bCs/>
              </w:rPr>
            </w:pPr>
            <w:r>
              <w:rPr>
                <w:i/>
                <w:iCs/>
                <w:sz w:val="20"/>
              </w:rPr>
              <w:t>Can demand for services be managed differently?</w:t>
            </w:r>
          </w:p>
        </w:tc>
      </w:tr>
      <w:tr w:rsidR="00BC280A" w:rsidTr="004D0454">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94981" w:rsidRPr="00F8100B" w:rsidRDefault="00994981" w:rsidP="0012176A">
            <w:pPr>
              <w:tabs>
                <w:tab w:val="left" w:pos="720"/>
                <w:tab w:val="left" w:pos="851"/>
              </w:tabs>
              <w:jc w:val="both"/>
              <w:rPr>
                <w:b/>
                <w:sz w:val="22"/>
                <w:szCs w:val="22"/>
              </w:rPr>
            </w:pPr>
            <w:r w:rsidRPr="00F8100B">
              <w:rPr>
                <w:b/>
                <w:sz w:val="22"/>
                <w:szCs w:val="22"/>
              </w:rPr>
              <w:t>Support for Low income groups</w:t>
            </w:r>
          </w:p>
          <w:p w:rsidR="00B256D5" w:rsidRPr="00F8100B" w:rsidRDefault="00B256D5" w:rsidP="0012176A">
            <w:pPr>
              <w:tabs>
                <w:tab w:val="left" w:pos="720"/>
                <w:tab w:val="left" w:pos="851"/>
              </w:tabs>
              <w:jc w:val="both"/>
              <w:rPr>
                <w:sz w:val="22"/>
                <w:szCs w:val="22"/>
              </w:rPr>
            </w:pPr>
          </w:p>
          <w:p w:rsidR="00F92D63" w:rsidRPr="00F8100B" w:rsidRDefault="007F7A61" w:rsidP="004208EC">
            <w:pPr>
              <w:tabs>
                <w:tab w:val="left" w:pos="720"/>
                <w:tab w:val="left" w:pos="851"/>
              </w:tabs>
              <w:jc w:val="both"/>
              <w:rPr>
                <w:sz w:val="22"/>
                <w:szCs w:val="22"/>
              </w:rPr>
            </w:pPr>
            <w:r>
              <w:rPr>
                <w:sz w:val="22"/>
                <w:szCs w:val="22"/>
              </w:rPr>
              <w:t>Each</w:t>
            </w:r>
            <w:r w:rsidR="0012176A" w:rsidRPr="00F8100B">
              <w:rPr>
                <w:sz w:val="22"/>
                <w:szCs w:val="22"/>
              </w:rPr>
              <w:t xml:space="preserve"> tenant will receive a written notification a minimum of four weeks in advance of the date any rent charge</w:t>
            </w:r>
            <w:r w:rsidR="009C009B" w:rsidRPr="00F8100B">
              <w:rPr>
                <w:sz w:val="22"/>
                <w:szCs w:val="22"/>
              </w:rPr>
              <w:t xml:space="preserve"> adjustments become operative.</w:t>
            </w:r>
          </w:p>
          <w:p w:rsidR="00F92D63" w:rsidRPr="00F8100B" w:rsidRDefault="00F92D63" w:rsidP="004208EC">
            <w:pPr>
              <w:tabs>
                <w:tab w:val="left" w:pos="720"/>
                <w:tab w:val="left" w:pos="851"/>
              </w:tabs>
              <w:jc w:val="both"/>
              <w:rPr>
                <w:sz w:val="22"/>
                <w:szCs w:val="22"/>
              </w:rPr>
            </w:pPr>
          </w:p>
          <w:p w:rsidR="009C009B" w:rsidRPr="00F8100B" w:rsidRDefault="00F92D63" w:rsidP="00F92D63">
            <w:pPr>
              <w:tabs>
                <w:tab w:val="left" w:pos="720"/>
                <w:tab w:val="left" w:pos="851"/>
              </w:tabs>
              <w:jc w:val="both"/>
              <w:rPr>
                <w:sz w:val="22"/>
                <w:szCs w:val="22"/>
              </w:rPr>
            </w:pPr>
            <w:r w:rsidRPr="00F8100B">
              <w:rPr>
                <w:sz w:val="22"/>
                <w:szCs w:val="22"/>
              </w:rPr>
              <w:lastRenderedPageBreak/>
              <w:t>If someone were to fall into garage arrears there would be potential for them to enter into a payment plan to recoup the arrears prior to repossession.</w:t>
            </w:r>
          </w:p>
          <w:p w:rsidR="00F8100B" w:rsidRPr="00F8100B" w:rsidRDefault="00F8100B" w:rsidP="00FF4CE4">
            <w:pPr>
              <w:tabs>
                <w:tab w:val="left" w:pos="720"/>
                <w:tab w:val="left" w:pos="851"/>
              </w:tabs>
              <w:jc w:val="both"/>
              <w:rPr>
                <w:sz w:val="22"/>
                <w:szCs w:val="22"/>
              </w:rPr>
            </w:pPr>
          </w:p>
          <w:p w:rsidR="00F74553" w:rsidRDefault="00FF4CE4" w:rsidP="00FF4CE4">
            <w:pPr>
              <w:tabs>
                <w:tab w:val="left" w:pos="720"/>
                <w:tab w:val="left" w:pos="851"/>
              </w:tabs>
              <w:jc w:val="both"/>
              <w:rPr>
                <w:sz w:val="22"/>
                <w:szCs w:val="22"/>
              </w:rPr>
            </w:pPr>
            <w:r w:rsidRPr="00F8100B">
              <w:rPr>
                <w:sz w:val="22"/>
                <w:szCs w:val="22"/>
              </w:rPr>
              <w:t>All garage tenants will be informed in writing at least 4 weeks prior to the increase informing them of payment changes.</w:t>
            </w:r>
          </w:p>
          <w:p w:rsidR="00F74553" w:rsidRDefault="00F74553" w:rsidP="00FF4CE4">
            <w:pPr>
              <w:tabs>
                <w:tab w:val="left" w:pos="720"/>
                <w:tab w:val="left" w:pos="851"/>
              </w:tabs>
              <w:jc w:val="both"/>
              <w:rPr>
                <w:sz w:val="22"/>
                <w:szCs w:val="22"/>
              </w:rPr>
            </w:pPr>
          </w:p>
          <w:p w:rsidR="00FF4CE4" w:rsidRDefault="00994981" w:rsidP="00FF4CE4">
            <w:pPr>
              <w:tabs>
                <w:tab w:val="left" w:pos="720"/>
                <w:tab w:val="left" w:pos="851"/>
              </w:tabs>
              <w:jc w:val="both"/>
              <w:rPr>
                <w:b/>
                <w:sz w:val="22"/>
                <w:szCs w:val="22"/>
              </w:rPr>
            </w:pPr>
            <w:r w:rsidRPr="00F8100B">
              <w:rPr>
                <w:b/>
                <w:sz w:val="22"/>
                <w:szCs w:val="22"/>
              </w:rPr>
              <w:t xml:space="preserve">Disability </w:t>
            </w:r>
          </w:p>
          <w:p w:rsidR="000C557F" w:rsidRPr="00F8100B" w:rsidRDefault="000C557F" w:rsidP="00FF4CE4">
            <w:pPr>
              <w:tabs>
                <w:tab w:val="left" w:pos="720"/>
                <w:tab w:val="left" w:pos="851"/>
              </w:tabs>
              <w:jc w:val="both"/>
              <w:rPr>
                <w:sz w:val="22"/>
                <w:szCs w:val="22"/>
              </w:rPr>
            </w:pPr>
          </w:p>
          <w:p w:rsidR="00994981" w:rsidRPr="00F8100B" w:rsidRDefault="00994981" w:rsidP="00FF4CE4">
            <w:pPr>
              <w:tabs>
                <w:tab w:val="left" w:pos="720"/>
                <w:tab w:val="left" w:pos="851"/>
              </w:tabs>
              <w:jc w:val="both"/>
              <w:rPr>
                <w:sz w:val="22"/>
                <w:szCs w:val="22"/>
              </w:rPr>
            </w:pPr>
            <w:r w:rsidRPr="00F8100B">
              <w:rPr>
                <w:sz w:val="22"/>
                <w:szCs w:val="22"/>
              </w:rPr>
              <w:t xml:space="preserve">Priority will </w:t>
            </w:r>
            <w:r w:rsidR="000C557F" w:rsidRPr="00F8100B">
              <w:rPr>
                <w:sz w:val="22"/>
                <w:szCs w:val="22"/>
              </w:rPr>
              <w:t>be given</w:t>
            </w:r>
            <w:r w:rsidRPr="00F8100B">
              <w:rPr>
                <w:sz w:val="22"/>
                <w:szCs w:val="22"/>
              </w:rPr>
              <w:t xml:space="preserve"> to applicants with a Blue Badge’ disabled driver parking permit. Allowing residents to store their vehicles close to their properties, making it easier for them to be mobile.</w:t>
            </w:r>
          </w:p>
          <w:p w:rsidR="00C47DF4" w:rsidRPr="00F8100B" w:rsidRDefault="00C47DF4" w:rsidP="00FF4CE4">
            <w:pPr>
              <w:tabs>
                <w:tab w:val="left" w:pos="720"/>
                <w:tab w:val="left" w:pos="851"/>
              </w:tabs>
              <w:jc w:val="both"/>
              <w:rPr>
                <w:sz w:val="22"/>
                <w:szCs w:val="22"/>
              </w:rPr>
            </w:pPr>
          </w:p>
          <w:p w:rsidR="00C47DF4" w:rsidRPr="00F8100B" w:rsidRDefault="00C47DF4" w:rsidP="00FF4CE4">
            <w:pPr>
              <w:tabs>
                <w:tab w:val="left" w:pos="720"/>
                <w:tab w:val="left" w:pos="851"/>
              </w:tabs>
              <w:jc w:val="both"/>
              <w:rPr>
                <w:b/>
                <w:sz w:val="22"/>
                <w:szCs w:val="22"/>
              </w:rPr>
            </w:pPr>
            <w:r w:rsidRPr="00F8100B">
              <w:rPr>
                <w:b/>
                <w:sz w:val="22"/>
                <w:szCs w:val="22"/>
              </w:rPr>
              <w:t xml:space="preserve">Council/ Non Council tenants </w:t>
            </w:r>
          </w:p>
          <w:p w:rsidR="00C47DF4" w:rsidRPr="00F8100B" w:rsidRDefault="00C47DF4" w:rsidP="00FF4CE4">
            <w:pPr>
              <w:tabs>
                <w:tab w:val="left" w:pos="720"/>
                <w:tab w:val="left" w:pos="851"/>
              </w:tabs>
              <w:jc w:val="both"/>
              <w:rPr>
                <w:sz w:val="22"/>
                <w:szCs w:val="22"/>
              </w:rPr>
            </w:pPr>
          </w:p>
          <w:p w:rsidR="00FF4CE4" w:rsidRPr="00F8100B" w:rsidRDefault="00C47DF4" w:rsidP="00FF4CE4">
            <w:pPr>
              <w:tabs>
                <w:tab w:val="left" w:pos="720"/>
                <w:tab w:val="left" w:pos="851"/>
              </w:tabs>
              <w:jc w:val="both"/>
              <w:rPr>
                <w:sz w:val="22"/>
                <w:szCs w:val="22"/>
              </w:rPr>
            </w:pPr>
            <w:r w:rsidRPr="00F8100B">
              <w:rPr>
                <w:sz w:val="22"/>
                <w:szCs w:val="22"/>
              </w:rPr>
              <w:t>All applicants will no</w:t>
            </w:r>
            <w:r w:rsidR="00D9545B">
              <w:rPr>
                <w:sz w:val="22"/>
                <w:szCs w:val="22"/>
              </w:rPr>
              <w:t>w</w:t>
            </w:r>
            <w:r w:rsidRPr="00F8100B">
              <w:rPr>
                <w:sz w:val="22"/>
                <w:szCs w:val="22"/>
              </w:rPr>
              <w:t xml:space="preserve"> adhere to the allocations criteria, regardless of home occupancy status, i.e. council housing tenants. This will provide a fair and consistent application process for all, who wish to rent a garage from the Council.</w:t>
            </w:r>
          </w:p>
          <w:p w:rsidR="00C47DF4" w:rsidRPr="00F8100B" w:rsidRDefault="00C47DF4" w:rsidP="00FF4CE4">
            <w:pPr>
              <w:tabs>
                <w:tab w:val="left" w:pos="720"/>
                <w:tab w:val="left" w:pos="851"/>
              </w:tabs>
              <w:jc w:val="both"/>
              <w:rPr>
                <w:sz w:val="22"/>
                <w:szCs w:val="22"/>
              </w:rPr>
            </w:pPr>
          </w:p>
          <w:p w:rsidR="00FF4CE4" w:rsidRPr="00F8100B" w:rsidRDefault="00FF4CE4" w:rsidP="00FF4CE4">
            <w:pPr>
              <w:tabs>
                <w:tab w:val="left" w:pos="720"/>
                <w:tab w:val="left" w:pos="851"/>
              </w:tabs>
              <w:jc w:val="both"/>
              <w:rPr>
                <w:sz w:val="22"/>
                <w:szCs w:val="22"/>
              </w:rPr>
            </w:pPr>
            <w:r w:rsidRPr="00F8100B">
              <w:rPr>
                <w:sz w:val="22"/>
                <w:szCs w:val="22"/>
              </w:rPr>
              <w:t>The waiting list will be reviewed every 2 years, and applicants will be required to confirm they wish to remain on the waiting list.</w:t>
            </w:r>
          </w:p>
          <w:p w:rsidR="00FF4CE4" w:rsidRDefault="00FF4CE4" w:rsidP="000C557F">
            <w:pPr>
              <w:tabs>
                <w:tab w:val="left" w:pos="720"/>
                <w:tab w:val="left" w:pos="851"/>
              </w:tabs>
              <w:jc w:val="both"/>
            </w:pP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rsidP="007F7A61">
            <w:pPr>
              <w:pStyle w:val="Heading2"/>
              <w:numPr>
                <w:ilvl w:val="0"/>
                <w:numId w:val="10"/>
              </w:numPr>
              <w:rPr>
                <w:b w:val="0"/>
                <w:bCs w:val="0"/>
                <w:sz w:val="24"/>
              </w:rPr>
            </w:pPr>
            <w:r>
              <w:rPr>
                <w:b w:val="0"/>
                <w:bCs w:val="0"/>
                <w:sz w:val="24"/>
              </w:rPr>
              <w:lastRenderedPageBreak/>
              <w:t>Action plan</w:t>
            </w:r>
          </w:p>
          <w:p w:rsidR="00BC280A" w:rsidRDefault="00BC280A" w:rsidP="00D6038F">
            <w:pPr>
              <w:numPr>
                <w:ilvl w:val="0"/>
                <w:numId w:val="4"/>
              </w:numPr>
              <w:rPr>
                <w:rFonts w:cs="Arial"/>
                <w:b/>
                <w:bCs/>
                <w:i/>
                <w:iCs/>
                <w:sz w:val="20"/>
              </w:rPr>
            </w:pPr>
            <w:r>
              <w:rPr>
                <w:i/>
                <w:iCs/>
                <w:sz w:val="20"/>
              </w:rPr>
              <w:t>Actions to mitigate adverse impact, improve equality of opportunity or foster good relations and/or obtain new evidence</w:t>
            </w:r>
          </w:p>
        </w:tc>
      </w:tr>
      <w:tr w:rsidR="004208EC" w:rsidTr="00E26015">
        <w:tc>
          <w:tcPr>
            <w:tcW w:w="5749" w:type="dxa"/>
            <w:gridSpan w:val="5"/>
            <w:tcBorders>
              <w:top w:val="single" w:sz="48" w:space="0" w:color="FFFFFF"/>
              <w:left w:val="single" w:sz="48" w:space="0" w:color="FFFFFF"/>
              <w:bottom w:val="single" w:sz="48" w:space="0" w:color="FFFFFF"/>
              <w:right w:val="single" w:sz="48" w:space="0" w:color="FFFFFF"/>
            </w:tcBorders>
            <w:shd w:val="clear" w:color="auto" w:fill="BFBFBF"/>
          </w:tcPr>
          <w:p w:rsidR="004208EC" w:rsidRPr="004208EC" w:rsidRDefault="004208EC">
            <w:pPr>
              <w:rPr>
                <w:rFonts w:cs="Arial"/>
                <w:bCs/>
              </w:rPr>
            </w:pPr>
            <w:r w:rsidRPr="004208EC">
              <w:rPr>
                <w:rFonts w:cs="Arial"/>
                <w:bCs/>
              </w:rPr>
              <w:t>Action</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BFBFBF"/>
          </w:tcPr>
          <w:p w:rsidR="004208EC" w:rsidRPr="004208EC" w:rsidRDefault="004208EC">
            <w:pPr>
              <w:jc w:val="center"/>
              <w:rPr>
                <w:rFonts w:cs="Arial"/>
                <w:bCs/>
              </w:rPr>
            </w:pPr>
            <w:r w:rsidRPr="004208EC">
              <w:rPr>
                <w:rFonts w:cs="Arial"/>
                <w:bCs/>
              </w:rPr>
              <w:t>Deadline</w:t>
            </w:r>
          </w:p>
        </w:tc>
        <w:tc>
          <w:tcPr>
            <w:tcW w:w="1403" w:type="dxa"/>
            <w:tcBorders>
              <w:top w:val="single" w:sz="48" w:space="0" w:color="FFFFFF"/>
              <w:left w:val="single" w:sz="48" w:space="0" w:color="FFFFFF"/>
              <w:bottom w:val="single" w:sz="48" w:space="0" w:color="FFFFFF"/>
              <w:right w:val="single" w:sz="48" w:space="0" w:color="FFFFFF"/>
            </w:tcBorders>
            <w:shd w:val="clear" w:color="auto" w:fill="BFBFBF"/>
          </w:tcPr>
          <w:p w:rsidR="004208EC" w:rsidRPr="004208EC" w:rsidRDefault="004208EC">
            <w:pPr>
              <w:jc w:val="center"/>
              <w:rPr>
                <w:rFonts w:cs="Arial"/>
                <w:bCs/>
                <w:szCs w:val="20"/>
              </w:rPr>
            </w:pPr>
            <w:r w:rsidRPr="004208EC">
              <w:rPr>
                <w:rFonts w:cs="Arial"/>
                <w:bCs/>
                <w:szCs w:val="20"/>
              </w:rPr>
              <w:t>Lead</w:t>
            </w:r>
          </w:p>
        </w:tc>
      </w:tr>
      <w:tr w:rsidR="00BC280A" w:rsidTr="00E26015">
        <w:tc>
          <w:tcPr>
            <w:tcW w:w="5749"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BC280A" w:rsidRPr="00360BCC" w:rsidRDefault="007F7A61" w:rsidP="004208EC">
            <w:pPr>
              <w:rPr>
                <w:rFonts w:cs="Arial"/>
                <w:bCs/>
                <w:sz w:val="22"/>
                <w:szCs w:val="22"/>
              </w:rPr>
            </w:pPr>
            <w:r>
              <w:rPr>
                <w:rFonts w:cs="Arial"/>
                <w:bCs/>
                <w:sz w:val="22"/>
                <w:szCs w:val="22"/>
              </w:rPr>
              <w:t>Consult with residents on an annual basis on budget setting</w:t>
            </w:r>
            <w:r w:rsidR="004208EC" w:rsidRPr="00360BCC">
              <w:rPr>
                <w:rFonts w:cs="Arial"/>
                <w:bCs/>
                <w:sz w:val="22"/>
                <w:szCs w:val="22"/>
              </w:rPr>
              <w:t xml:space="preserve"> </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BC280A" w:rsidRPr="00360BCC" w:rsidRDefault="0012176A" w:rsidP="007F7A61">
            <w:pPr>
              <w:jc w:val="center"/>
              <w:rPr>
                <w:rFonts w:cs="Arial"/>
                <w:bCs/>
                <w:sz w:val="22"/>
                <w:szCs w:val="22"/>
              </w:rPr>
            </w:pPr>
            <w:r w:rsidRPr="00360BCC">
              <w:rPr>
                <w:rFonts w:cs="Arial"/>
                <w:bCs/>
                <w:sz w:val="22"/>
                <w:szCs w:val="22"/>
              </w:rPr>
              <w:t xml:space="preserve">January </w:t>
            </w:r>
            <w:r w:rsidR="007F7A61">
              <w:rPr>
                <w:rFonts w:cs="Arial"/>
                <w:bCs/>
                <w:sz w:val="22"/>
                <w:szCs w:val="22"/>
              </w:rPr>
              <w:t>2021</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BC280A" w:rsidRPr="00360BCC" w:rsidRDefault="0012176A" w:rsidP="00E76ED1">
            <w:pPr>
              <w:jc w:val="center"/>
              <w:rPr>
                <w:rFonts w:cs="Arial"/>
                <w:bCs/>
                <w:sz w:val="22"/>
                <w:szCs w:val="22"/>
              </w:rPr>
            </w:pPr>
            <w:r w:rsidRPr="00360BCC">
              <w:rPr>
                <w:rFonts w:cs="Arial"/>
                <w:bCs/>
                <w:sz w:val="22"/>
                <w:szCs w:val="22"/>
              </w:rPr>
              <w:t xml:space="preserve">Policy and </w:t>
            </w:r>
            <w:r w:rsidR="00E76ED1" w:rsidRPr="00360BCC">
              <w:rPr>
                <w:rFonts w:cs="Arial"/>
                <w:bCs/>
                <w:sz w:val="22"/>
                <w:szCs w:val="22"/>
              </w:rPr>
              <w:t>Partnerships</w:t>
            </w:r>
            <w:r w:rsidRPr="00360BCC">
              <w:rPr>
                <w:rFonts w:cs="Arial"/>
                <w:bCs/>
                <w:sz w:val="22"/>
                <w:szCs w:val="22"/>
              </w:rPr>
              <w:t xml:space="preserve"> Manager</w:t>
            </w:r>
          </w:p>
        </w:tc>
      </w:tr>
      <w:tr w:rsidR="00D26AAC" w:rsidTr="00E26015">
        <w:tc>
          <w:tcPr>
            <w:tcW w:w="5749"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D26AAC" w:rsidRPr="00360BCC" w:rsidRDefault="007F7A61">
            <w:pPr>
              <w:rPr>
                <w:rFonts w:cs="Arial"/>
                <w:bCs/>
                <w:sz w:val="22"/>
                <w:szCs w:val="22"/>
              </w:rPr>
            </w:pPr>
            <w:r>
              <w:rPr>
                <w:rFonts w:cs="Arial"/>
                <w:bCs/>
                <w:sz w:val="22"/>
                <w:szCs w:val="22"/>
              </w:rPr>
              <w:t>Provide written notification of all garage tenants of any changes to rent charges</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D26AAC" w:rsidRPr="00360BCC" w:rsidRDefault="007F7A61">
            <w:pPr>
              <w:jc w:val="center"/>
              <w:rPr>
                <w:rFonts w:cs="Arial"/>
                <w:bCs/>
                <w:sz w:val="22"/>
                <w:szCs w:val="22"/>
              </w:rPr>
            </w:pPr>
            <w:r>
              <w:rPr>
                <w:rFonts w:cs="Arial"/>
                <w:bCs/>
                <w:sz w:val="22"/>
                <w:szCs w:val="22"/>
              </w:rPr>
              <w:t>March 2021</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D26AAC" w:rsidRPr="00360BCC" w:rsidRDefault="0012176A">
            <w:pPr>
              <w:jc w:val="center"/>
              <w:rPr>
                <w:rFonts w:cs="Arial"/>
                <w:bCs/>
                <w:sz w:val="22"/>
                <w:szCs w:val="22"/>
              </w:rPr>
            </w:pPr>
            <w:r w:rsidRPr="00360BCC">
              <w:rPr>
                <w:rFonts w:cs="Arial"/>
                <w:bCs/>
                <w:sz w:val="22"/>
                <w:szCs w:val="22"/>
              </w:rPr>
              <w:t>Housing Manager</w:t>
            </w:r>
          </w:p>
        </w:tc>
      </w:tr>
      <w:tr w:rsidR="00F92ADC" w:rsidTr="00E26015">
        <w:tc>
          <w:tcPr>
            <w:tcW w:w="5749"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F92ADC" w:rsidRPr="00360BCC" w:rsidRDefault="0012176A">
            <w:pPr>
              <w:rPr>
                <w:sz w:val="22"/>
                <w:szCs w:val="22"/>
              </w:rPr>
            </w:pPr>
            <w:r w:rsidRPr="00360BCC">
              <w:rPr>
                <w:sz w:val="22"/>
                <w:szCs w:val="22"/>
              </w:rPr>
              <w:t xml:space="preserve">Monitor complaints </w:t>
            </w:r>
            <w:r w:rsidR="00483EDB" w:rsidRPr="00360BCC">
              <w:rPr>
                <w:sz w:val="22"/>
                <w:szCs w:val="22"/>
              </w:rPr>
              <w:t>regarding the Garage Allocation Policy.</w:t>
            </w:r>
          </w:p>
        </w:tc>
        <w:tc>
          <w:tcPr>
            <w:tcW w:w="1271"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F92ADC" w:rsidRPr="00360BCC" w:rsidRDefault="00483EDB">
            <w:pPr>
              <w:jc w:val="center"/>
              <w:rPr>
                <w:rFonts w:cs="Arial"/>
                <w:bCs/>
                <w:sz w:val="22"/>
                <w:szCs w:val="22"/>
              </w:rPr>
            </w:pPr>
            <w:r w:rsidRPr="00360BCC">
              <w:rPr>
                <w:rFonts w:cs="Arial"/>
                <w:bCs/>
                <w:sz w:val="22"/>
                <w:szCs w:val="22"/>
              </w:rPr>
              <w:t>Ongoing</w:t>
            </w:r>
          </w:p>
        </w:tc>
        <w:tc>
          <w:tcPr>
            <w:tcW w:w="1403" w:type="dxa"/>
            <w:tcBorders>
              <w:top w:val="single" w:sz="48" w:space="0" w:color="FFFFFF"/>
              <w:left w:val="single" w:sz="48" w:space="0" w:color="FFFFFF"/>
              <w:bottom w:val="single" w:sz="48" w:space="0" w:color="FFFFFF"/>
              <w:right w:val="single" w:sz="48" w:space="0" w:color="FFFFFF"/>
            </w:tcBorders>
            <w:shd w:val="clear" w:color="auto" w:fill="F3F3F3"/>
          </w:tcPr>
          <w:p w:rsidR="00F92ADC" w:rsidRPr="00360BCC" w:rsidRDefault="00483EDB" w:rsidP="00D26AAC">
            <w:pPr>
              <w:jc w:val="center"/>
              <w:rPr>
                <w:rFonts w:cs="Arial"/>
                <w:bCs/>
                <w:sz w:val="22"/>
                <w:szCs w:val="22"/>
              </w:rPr>
            </w:pPr>
            <w:r w:rsidRPr="00360BCC">
              <w:rPr>
                <w:rFonts w:cs="Arial"/>
                <w:bCs/>
                <w:sz w:val="22"/>
                <w:szCs w:val="22"/>
              </w:rPr>
              <w:t>Housing Manager</w:t>
            </w: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E76ED1" w:rsidRDefault="00F92D63" w:rsidP="007F7A61">
            <w:pPr>
              <w:pStyle w:val="Heading2"/>
              <w:numPr>
                <w:ilvl w:val="0"/>
                <w:numId w:val="10"/>
              </w:numPr>
              <w:rPr>
                <w:sz w:val="24"/>
              </w:rPr>
            </w:pPr>
            <w:r>
              <w:rPr>
                <w:sz w:val="24"/>
              </w:rPr>
              <w:t>Recommendation</w:t>
            </w:r>
          </w:p>
          <w:p w:rsidR="00BC280A" w:rsidRPr="00E76ED1" w:rsidRDefault="00BC280A" w:rsidP="00E76ED1">
            <w:pPr>
              <w:pStyle w:val="Heading2"/>
              <w:rPr>
                <w:b w:val="0"/>
                <w:sz w:val="24"/>
              </w:rPr>
            </w:pPr>
            <w:r w:rsidRPr="00E76ED1">
              <w:rPr>
                <w:b w:val="0"/>
                <w:i/>
                <w:iCs/>
                <w:sz w:val="20"/>
              </w:rPr>
              <w:t>The recommendation by the lead officer should</w:t>
            </w:r>
            <w:r w:rsidR="00137AE9" w:rsidRPr="00E76ED1">
              <w:rPr>
                <w:b w:val="0"/>
                <w:i/>
                <w:iCs/>
                <w:sz w:val="20"/>
              </w:rPr>
              <w:t xml:space="preserve"> be stated below. This </w:t>
            </w:r>
            <w:r w:rsidRPr="00E76ED1">
              <w:rPr>
                <w:b w:val="0"/>
                <w:i/>
                <w:iCs/>
                <w:sz w:val="20"/>
              </w:rPr>
              <w:t>may be:</w:t>
            </w:r>
          </w:p>
          <w:p w:rsidR="00BC280A" w:rsidRDefault="00BC280A" w:rsidP="00D6038F">
            <w:pPr>
              <w:pStyle w:val="Header"/>
              <w:numPr>
                <w:ilvl w:val="0"/>
                <w:numId w:val="5"/>
              </w:numPr>
              <w:tabs>
                <w:tab w:val="clear" w:pos="4153"/>
                <w:tab w:val="clear" w:pos="8306"/>
              </w:tabs>
              <w:rPr>
                <w:i/>
                <w:iCs/>
                <w:sz w:val="20"/>
              </w:rPr>
            </w:pPr>
            <w:r>
              <w:rPr>
                <w:i/>
                <w:iCs/>
                <w:sz w:val="20"/>
              </w:rPr>
              <w:t>to proceed with the change, implementing action plan if appropriate</w:t>
            </w:r>
          </w:p>
          <w:p w:rsidR="00BC280A" w:rsidRDefault="00BC280A" w:rsidP="00D6038F">
            <w:pPr>
              <w:pStyle w:val="Header"/>
              <w:numPr>
                <w:ilvl w:val="0"/>
                <w:numId w:val="5"/>
              </w:numPr>
              <w:tabs>
                <w:tab w:val="clear" w:pos="4153"/>
                <w:tab w:val="clear" w:pos="8306"/>
              </w:tabs>
              <w:rPr>
                <w:i/>
                <w:iCs/>
                <w:sz w:val="20"/>
              </w:rPr>
            </w:pPr>
            <w:r>
              <w:rPr>
                <w:i/>
                <w:iCs/>
                <w:sz w:val="20"/>
              </w:rPr>
              <w:t>consider alternatives</w:t>
            </w:r>
          </w:p>
          <w:p w:rsidR="00BC280A" w:rsidRDefault="00BC280A" w:rsidP="00D6038F">
            <w:pPr>
              <w:pStyle w:val="Header"/>
              <w:numPr>
                <w:ilvl w:val="0"/>
                <w:numId w:val="5"/>
              </w:numPr>
              <w:tabs>
                <w:tab w:val="clear" w:pos="4153"/>
                <w:tab w:val="clear" w:pos="8306"/>
              </w:tabs>
              <w:rPr>
                <w:i/>
                <w:iCs/>
                <w:sz w:val="20"/>
              </w:rPr>
            </w:pPr>
            <w:r>
              <w:rPr>
                <w:i/>
                <w:iCs/>
                <w:sz w:val="20"/>
              </w:rPr>
              <w:t>gather further evidence</w:t>
            </w:r>
            <w:bookmarkStart w:id="0" w:name="_GoBack"/>
            <w:bookmarkEnd w:id="0"/>
          </w:p>
          <w:p w:rsidR="00BC280A" w:rsidRDefault="00BC280A">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BC280A" w:rsidTr="00E26015">
        <w:trPr>
          <w:cantSplit/>
        </w:trPr>
        <w:tc>
          <w:tcPr>
            <w:tcW w:w="8423"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BC280A" w:rsidRPr="00F8100B" w:rsidRDefault="0012176A" w:rsidP="009D5E90">
            <w:pPr>
              <w:rPr>
                <w:sz w:val="22"/>
                <w:szCs w:val="22"/>
              </w:rPr>
            </w:pPr>
            <w:r w:rsidRPr="00F8100B">
              <w:rPr>
                <w:sz w:val="22"/>
                <w:szCs w:val="22"/>
              </w:rPr>
              <w:t>The recommendation is to proceed with implementing the Garage Allocation Policy</w:t>
            </w:r>
            <w:r w:rsidR="009D5E90">
              <w:rPr>
                <w:sz w:val="22"/>
                <w:szCs w:val="22"/>
              </w:rPr>
              <w:t>.</w:t>
            </w:r>
          </w:p>
        </w:tc>
      </w:tr>
      <w:tr w:rsidR="00BC280A" w:rsidTr="00E26015">
        <w:tc>
          <w:tcPr>
            <w:tcW w:w="8423"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BC280A" w:rsidRPr="00E76ED1" w:rsidRDefault="00BC280A" w:rsidP="007F7A61">
            <w:pPr>
              <w:pStyle w:val="Heading2"/>
              <w:numPr>
                <w:ilvl w:val="0"/>
                <w:numId w:val="10"/>
              </w:numPr>
              <w:rPr>
                <w:sz w:val="24"/>
              </w:rPr>
            </w:pPr>
            <w:r w:rsidRPr="00E76ED1">
              <w:rPr>
                <w:sz w:val="24"/>
              </w:rPr>
              <w:t>A</w:t>
            </w:r>
            <w:r w:rsidRPr="00E76ED1">
              <w:rPr>
                <w:bCs w:val="0"/>
                <w:sz w:val="24"/>
              </w:rPr>
              <w:t xml:space="preserve">uthorisation </w:t>
            </w:r>
          </w:p>
          <w:p w:rsidR="00BC280A" w:rsidRDefault="00BC280A">
            <w:pPr>
              <w:pStyle w:val="Header"/>
              <w:tabs>
                <w:tab w:val="clear" w:pos="4153"/>
                <w:tab w:val="clear" w:pos="8306"/>
              </w:tabs>
              <w:rPr>
                <w:i/>
                <w:iCs/>
                <w:sz w:val="20"/>
              </w:rPr>
            </w:pPr>
            <w:r>
              <w:rPr>
                <w:i/>
                <w:iCs/>
                <w:sz w:val="20"/>
              </w:rPr>
              <w:t>The authorising officer is consenting that:</w:t>
            </w:r>
          </w:p>
          <w:p w:rsidR="00BC280A" w:rsidRDefault="00BC280A" w:rsidP="00D6038F">
            <w:pPr>
              <w:pStyle w:val="Header"/>
              <w:numPr>
                <w:ilvl w:val="0"/>
                <w:numId w:val="7"/>
              </w:numPr>
              <w:tabs>
                <w:tab w:val="clear" w:pos="4153"/>
                <w:tab w:val="clear" w:pos="8306"/>
              </w:tabs>
              <w:rPr>
                <w:i/>
                <w:iCs/>
                <w:sz w:val="20"/>
              </w:rPr>
            </w:pPr>
            <w:r>
              <w:rPr>
                <w:i/>
                <w:iCs/>
                <w:sz w:val="20"/>
              </w:rPr>
              <w:t>the recommendation can be implemented</w:t>
            </w:r>
          </w:p>
          <w:p w:rsidR="00BC280A" w:rsidRDefault="00BC280A" w:rsidP="00D6038F">
            <w:pPr>
              <w:pStyle w:val="Header"/>
              <w:numPr>
                <w:ilvl w:val="0"/>
                <w:numId w:val="6"/>
              </w:numPr>
              <w:tabs>
                <w:tab w:val="clear" w:pos="4153"/>
                <w:tab w:val="clear" w:pos="8306"/>
              </w:tabs>
              <w:rPr>
                <w:i/>
                <w:iCs/>
                <w:sz w:val="20"/>
              </w:rPr>
            </w:pPr>
            <w:r>
              <w:rPr>
                <w:i/>
                <w:iCs/>
                <w:sz w:val="20"/>
              </w:rPr>
              <w:t>sufficient evidence has been obtained and appropriate mitigation is planned</w:t>
            </w:r>
          </w:p>
          <w:p w:rsidR="00BC280A" w:rsidRDefault="00BC280A" w:rsidP="00D6038F">
            <w:pPr>
              <w:numPr>
                <w:ilvl w:val="0"/>
                <w:numId w:val="6"/>
              </w:numPr>
              <w:rPr>
                <w:rFonts w:cs="Arial"/>
                <w:b/>
                <w:bCs/>
                <w:sz w:val="20"/>
                <w:szCs w:val="20"/>
              </w:rPr>
            </w:pPr>
            <w:r>
              <w:rPr>
                <w:i/>
                <w:iCs/>
                <w:sz w:val="20"/>
              </w:rPr>
              <w:t xml:space="preserve">the Action Plan will be incorporated into service plan and monitored </w:t>
            </w:r>
          </w:p>
        </w:tc>
      </w:tr>
      <w:tr w:rsidR="00BC280A" w:rsidTr="00E26015">
        <w:tc>
          <w:tcPr>
            <w:tcW w:w="2517"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D9545B">
            <w:pPr>
              <w:rPr>
                <w:rFonts w:cs="Arial"/>
              </w:rPr>
            </w:pPr>
            <w:r>
              <w:rPr>
                <w:rFonts w:cs="Arial"/>
              </w:rPr>
              <w:t>Authorising Officer</w:t>
            </w:r>
          </w:p>
          <w:p w:rsidR="00BC280A" w:rsidRDefault="00BC280A">
            <w:pPr>
              <w:rPr>
                <w:rFonts w:cs="Arial"/>
              </w:rPr>
            </w:pPr>
          </w:p>
        </w:tc>
        <w:tc>
          <w:tcPr>
            <w:tcW w:w="5906"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12176A" w:rsidRDefault="00F74553" w:rsidP="00792947">
            <w:pPr>
              <w:rPr>
                <w:rFonts w:cs="Arial"/>
                <w:bCs/>
                <w:sz w:val="22"/>
                <w:szCs w:val="22"/>
              </w:rPr>
            </w:pPr>
            <w:r>
              <w:rPr>
                <w:rFonts w:cs="Arial"/>
                <w:bCs/>
                <w:sz w:val="22"/>
                <w:szCs w:val="22"/>
              </w:rPr>
              <w:t>Mark Breathwick</w:t>
            </w:r>
          </w:p>
          <w:p w:rsidR="00F74553" w:rsidRDefault="00F74553" w:rsidP="00792947">
            <w:pPr>
              <w:rPr>
                <w:rFonts w:cs="Arial"/>
                <w:b/>
                <w:bCs/>
              </w:rPr>
            </w:pPr>
            <w:r>
              <w:rPr>
                <w:rFonts w:cs="Arial"/>
                <w:bCs/>
                <w:sz w:val="22"/>
                <w:szCs w:val="22"/>
              </w:rPr>
              <w:t>Head of Housing</w:t>
            </w:r>
          </w:p>
        </w:tc>
      </w:tr>
      <w:tr w:rsidR="00BC280A" w:rsidTr="00E26015">
        <w:tc>
          <w:tcPr>
            <w:tcW w:w="2517"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BC280A" w:rsidRDefault="00BC280A">
            <w:pPr>
              <w:rPr>
                <w:rFonts w:cs="Arial"/>
              </w:rPr>
            </w:pPr>
            <w:r>
              <w:rPr>
                <w:rFonts w:cs="Arial"/>
              </w:rPr>
              <w:t xml:space="preserve">Date </w:t>
            </w:r>
          </w:p>
        </w:tc>
        <w:tc>
          <w:tcPr>
            <w:tcW w:w="5906" w:type="dxa"/>
            <w:gridSpan w:val="6"/>
            <w:tcBorders>
              <w:top w:val="single" w:sz="48" w:space="0" w:color="FFFFFF"/>
              <w:left w:val="single" w:sz="48" w:space="0" w:color="FFFFFF"/>
              <w:bottom w:val="single" w:sz="48" w:space="0" w:color="FFFFFF"/>
              <w:right w:val="single" w:sz="48" w:space="0" w:color="FFFFFF"/>
            </w:tcBorders>
            <w:shd w:val="clear" w:color="auto" w:fill="F3F3F3"/>
          </w:tcPr>
          <w:p w:rsidR="00BC280A" w:rsidRDefault="00F74553">
            <w:pPr>
              <w:rPr>
                <w:rFonts w:cs="Arial"/>
                <w:b/>
                <w:bCs/>
              </w:rPr>
            </w:pPr>
            <w:r>
              <w:rPr>
                <w:rFonts w:cs="Arial"/>
                <w:b/>
                <w:bCs/>
              </w:rPr>
              <w:t>July 2020</w:t>
            </w:r>
          </w:p>
        </w:tc>
      </w:tr>
    </w:tbl>
    <w:p w:rsidR="00BC280A" w:rsidRPr="00D26AAC" w:rsidRDefault="00BC280A">
      <w:pPr>
        <w:rPr>
          <w:rFonts w:cs="Arial"/>
          <w:b/>
          <w:bCs/>
          <w:iCs/>
          <w:sz w:val="16"/>
          <w:szCs w:val="16"/>
        </w:rPr>
      </w:pPr>
    </w:p>
    <w:sectPr w:rsidR="00BC280A" w:rsidRPr="00D26AAC" w:rsidSect="00AA2F30">
      <w:headerReference w:type="default" r:id="rId8"/>
      <w:footerReference w:type="default" r:id="rId9"/>
      <w:type w:val="continuous"/>
      <w:pgSz w:w="11906" w:h="16838"/>
      <w:pgMar w:top="1985" w:right="1797" w:bottom="899" w:left="1797" w:header="709"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B3" w:rsidRDefault="00C409B3">
      <w:r>
        <w:separator/>
      </w:r>
    </w:p>
  </w:endnote>
  <w:endnote w:type="continuationSeparator" w:id="0">
    <w:p w:rsidR="00C409B3" w:rsidRDefault="00C4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BC280A">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1645E">
      <w:rPr>
        <w:rStyle w:val="PageNumber"/>
        <w:noProof/>
      </w:rPr>
      <w:t>3</w:t>
    </w:r>
    <w:r>
      <w:rPr>
        <w:rStyle w:val="PageNumber"/>
      </w:rPr>
      <w:fldChar w:fldCharType="end"/>
    </w:r>
  </w:p>
  <w:p w:rsidR="00BC280A" w:rsidRDefault="00BC28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B3" w:rsidRDefault="00C409B3">
      <w:r>
        <w:separator/>
      </w:r>
    </w:p>
  </w:footnote>
  <w:footnote w:type="continuationSeparator" w:id="0">
    <w:p w:rsidR="00C409B3" w:rsidRDefault="00C4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0A" w:rsidRDefault="0001645E">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840677" r:id="rId2"/>
      </w:object>
    </w:r>
    <w:r w:rsidR="00BC280A">
      <w:rPr>
        <w:b/>
        <w:bCs/>
        <w:sz w:val="44"/>
      </w:rPr>
      <w:t>Diversity</w:t>
    </w:r>
  </w:p>
  <w:p w:rsidR="00BC280A" w:rsidRDefault="00BC280A">
    <w:pPr>
      <w:pStyle w:val="Header"/>
      <w:jc w:val="center"/>
      <w:rPr>
        <w:b/>
        <w:bCs/>
        <w:sz w:val="36"/>
      </w:rPr>
    </w:pPr>
    <w:r>
      <w:rPr>
        <w:b/>
        <w:bCs/>
        <w:sz w:val="44"/>
      </w:rPr>
      <w:t xml:space="preserve"> impact assessment </w:t>
    </w:r>
  </w:p>
  <w:p w:rsidR="00BC280A" w:rsidRDefault="00BC280A">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72A3C"/>
    <w:multiLevelType w:val="hybridMultilevel"/>
    <w:tmpl w:val="AA66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714766"/>
    <w:multiLevelType w:val="hybridMultilevel"/>
    <w:tmpl w:val="A0F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52B5E"/>
    <w:multiLevelType w:val="hybridMultilevel"/>
    <w:tmpl w:val="7512A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9240BD"/>
    <w:multiLevelType w:val="hybridMultilevel"/>
    <w:tmpl w:val="DBAE3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8"/>
  </w:num>
  <w:num w:numId="5">
    <w:abstractNumId w:val="3"/>
  </w:num>
  <w:num w:numId="6">
    <w:abstractNumId w:val="1"/>
  </w:num>
  <w:num w:numId="7">
    <w:abstractNumId w:val="10"/>
  </w:num>
  <w:num w:numId="8">
    <w:abstractNumId w:val="2"/>
  </w:num>
  <w:num w:numId="9">
    <w:abstractNumId w:val="9"/>
  </w:num>
  <w:num w:numId="10">
    <w:abstractNumId w:val="6"/>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A"/>
    <w:rsid w:val="00000C9F"/>
    <w:rsid w:val="000045BB"/>
    <w:rsid w:val="0001645E"/>
    <w:rsid w:val="000222C1"/>
    <w:rsid w:val="00041543"/>
    <w:rsid w:val="00041BC0"/>
    <w:rsid w:val="00051AAE"/>
    <w:rsid w:val="000811D2"/>
    <w:rsid w:val="00082EFF"/>
    <w:rsid w:val="00087EC9"/>
    <w:rsid w:val="000C557F"/>
    <w:rsid w:val="000E1A4A"/>
    <w:rsid w:val="001042C1"/>
    <w:rsid w:val="0012176A"/>
    <w:rsid w:val="00137AE9"/>
    <w:rsid w:val="001472F3"/>
    <w:rsid w:val="00181B55"/>
    <w:rsid w:val="0018577B"/>
    <w:rsid w:val="00193EA0"/>
    <w:rsid w:val="00234A71"/>
    <w:rsid w:val="0025193A"/>
    <w:rsid w:val="00275373"/>
    <w:rsid w:val="0027614E"/>
    <w:rsid w:val="00277ED9"/>
    <w:rsid w:val="00294819"/>
    <w:rsid w:val="002A4FEA"/>
    <w:rsid w:val="002E4971"/>
    <w:rsid w:val="003219FB"/>
    <w:rsid w:val="00334CFD"/>
    <w:rsid w:val="00341432"/>
    <w:rsid w:val="003562C0"/>
    <w:rsid w:val="00360BCC"/>
    <w:rsid w:val="003D146C"/>
    <w:rsid w:val="004208EC"/>
    <w:rsid w:val="00430EBC"/>
    <w:rsid w:val="00455035"/>
    <w:rsid w:val="00467E3A"/>
    <w:rsid w:val="00470AFC"/>
    <w:rsid w:val="00483EDB"/>
    <w:rsid w:val="00485529"/>
    <w:rsid w:val="004D0454"/>
    <w:rsid w:val="004D63D6"/>
    <w:rsid w:val="005075D5"/>
    <w:rsid w:val="0052523F"/>
    <w:rsid w:val="0052605A"/>
    <w:rsid w:val="0057247E"/>
    <w:rsid w:val="00575EC0"/>
    <w:rsid w:val="005F180C"/>
    <w:rsid w:val="005F7A26"/>
    <w:rsid w:val="0060656D"/>
    <w:rsid w:val="0063398F"/>
    <w:rsid w:val="00635ACC"/>
    <w:rsid w:val="006926CB"/>
    <w:rsid w:val="006C6BCE"/>
    <w:rsid w:val="006D49DA"/>
    <w:rsid w:val="006F2AB6"/>
    <w:rsid w:val="00792947"/>
    <w:rsid w:val="00793416"/>
    <w:rsid w:val="007A24D6"/>
    <w:rsid w:val="007F7A61"/>
    <w:rsid w:val="008321DD"/>
    <w:rsid w:val="0084372F"/>
    <w:rsid w:val="00864856"/>
    <w:rsid w:val="008761C7"/>
    <w:rsid w:val="008B1F76"/>
    <w:rsid w:val="008B4A0A"/>
    <w:rsid w:val="009040B7"/>
    <w:rsid w:val="00917659"/>
    <w:rsid w:val="009261EE"/>
    <w:rsid w:val="009441CB"/>
    <w:rsid w:val="009543CB"/>
    <w:rsid w:val="00994981"/>
    <w:rsid w:val="00997477"/>
    <w:rsid w:val="009B49E8"/>
    <w:rsid w:val="009C009B"/>
    <w:rsid w:val="009C5EAB"/>
    <w:rsid w:val="009D0170"/>
    <w:rsid w:val="009D5E90"/>
    <w:rsid w:val="009D6A16"/>
    <w:rsid w:val="00A14692"/>
    <w:rsid w:val="00A43A3F"/>
    <w:rsid w:val="00A62DAA"/>
    <w:rsid w:val="00AA2F30"/>
    <w:rsid w:val="00AB156A"/>
    <w:rsid w:val="00AD4F97"/>
    <w:rsid w:val="00B12DC0"/>
    <w:rsid w:val="00B256D5"/>
    <w:rsid w:val="00B3153F"/>
    <w:rsid w:val="00B56973"/>
    <w:rsid w:val="00B764B7"/>
    <w:rsid w:val="00BB1099"/>
    <w:rsid w:val="00BC280A"/>
    <w:rsid w:val="00BE26E7"/>
    <w:rsid w:val="00C05E11"/>
    <w:rsid w:val="00C260A5"/>
    <w:rsid w:val="00C409B3"/>
    <w:rsid w:val="00C47DF4"/>
    <w:rsid w:val="00C76E0F"/>
    <w:rsid w:val="00C92517"/>
    <w:rsid w:val="00CF0177"/>
    <w:rsid w:val="00D26AAC"/>
    <w:rsid w:val="00D30082"/>
    <w:rsid w:val="00D55723"/>
    <w:rsid w:val="00D6038F"/>
    <w:rsid w:val="00D71C3A"/>
    <w:rsid w:val="00D80175"/>
    <w:rsid w:val="00D9545B"/>
    <w:rsid w:val="00DD682D"/>
    <w:rsid w:val="00DE2D17"/>
    <w:rsid w:val="00E26015"/>
    <w:rsid w:val="00E27A09"/>
    <w:rsid w:val="00E309BD"/>
    <w:rsid w:val="00E32CAB"/>
    <w:rsid w:val="00E5774D"/>
    <w:rsid w:val="00E76ED1"/>
    <w:rsid w:val="00E80A84"/>
    <w:rsid w:val="00EE337A"/>
    <w:rsid w:val="00F11BC0"/>
    <w:rsid w:val="00F14E9E"/>
    <w:rsid w:val="00F165FB"/>
    <w:rsid w:val="00F31889"/>
    <w:rsid w:val="00F56AF6"/>
    <w:rsid w:val="00F610F9"/>
    <w:rsid w:val="00F74553"/>
    <w:rsid w:val="00F8100B"/>
    <w:rsid w:val="00F92ADC"/>
    <w:rsid w:val="00F92D63"/>
    <w:rsid w:val="00F96571"/>
    <w:rsid w:val="00FB43C3"/>
    <w:rsid w:val="00FC13FD"/>
    <w:rsid w:val="00FD1CCE"/>
    <w:rsid w:val="00FF4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1D112E38"/>
  <w15:chartTrackingRefBased/>
  <w15:docId w15:val="{ABA05244-8B83-4AB7-97A3-0899C5DD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90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040B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7A24D6"/>
    <w:pPr>
      <w:spacing w:after="200" w:line="276" w:lineRule="auto"/>
      <w:ind w:left="720"/>
      <w:contextualSpacing/>
    </w:pPr>
    <w:rPr>
      <w:rFonts w:eastAsia="Calibri" w:cs="Arial"/>
    </w:rPr>
  </w:style>
  <w:style w:type="paragraph" w:styleId="CommentSubject">
    <w:name w:val="annotation subject"/>
    <w:basedOn w:val="CommentText"/>
    <w:next w:val="CommentText"/>
    <w:link w:val="CommentSubjectChar"/>
    <w:uiPriority w:val="99"/>
    <w:semiHidden/>
    <w:unhideWhenUsed/>
    <w:rsid w:val="00C76E0F"/>
    <w:rPr>
      <w:b/>
      <w:bCs/>
    </w:rPr>
  </w:style>
  <w:style w:type="character" w:customStyle="1" w:styleId="CommentTextChar">
    <w:name w:val="Comment Text Char"/>
    <w:link w:val="CommentText"/>
    <w:semiHidden/>
    <w:rsid w:val="00C76E0F"/>
    <w:rPr>
      <w:rFonts w:ascii="Arial" w:hAnsi="Arial"/>
      <w:lang w:eastAsia="en-US"/>
    </w:rPr>
  </w:style>
  <w:style w:type="character" w:customStyle="1" w:styleId="CommentSubjectChar">
    <w:name w:val="Comment Subject Char"/>
    <w:link w:val="CommentSubject"/>
    <w:uiPriority w:val="99"/>
    <w:semiHidden/>
    <w:rsid w:val="00C76E0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16C8-D502-4B83-BCE6-DA115CBB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850</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5449</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2555906</vt:i4>
      </vt:variant>
      <vt:variant>
        <vt:i4>3</vt:i4>
      </vt:variant>
      <vt:variant>
        <vt:i4>0</vt:i4>
      </vt:variant>
      <vt:variant>
        <vt:i4>5</vt:i4>
      </vt:variant>
      <vt:variant>
        <vt:lpwstr>mailto:paddy.cahill@medway.gov.uk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sims, aisling</cp:lastModifiedBy>
  <cp:revision>7</cp:revision>
  <cp:lastPrinted>2018-05-02T08:42:00Z</cp:lastPrinted>
  <dcterms:created xsi:type="dcterms:W3CDTF">2020-07-21T08:01:00Z</dcterms:created>
  <dcterms:modified xsi:type="dcterms:W3CDTF">2020-07-21T11:45:00Z</dcterms:modified>
</cp:coreProperties>
</file>