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3BCF" w14:textId="77777777" w:rsidR="008C3080" w:rsidRPr="00605229" w:rsidRDefault="00841566" w:rsidP="00AA150F">
      <w:pPr>
        <w:pStyle w:val="Title"/>
        <w:rPr>
          <w:u w:val="single"/>
        </w:rPr>
      </w:pPr>
      <w:r w:rsidRPr="00605229">
        <w:rPr>
          <w:u w:val="single"/>
        </w:rPr>
        <w:t>Rent Arrears Policy</w:t>
      </w:r>
    </w:p>
    <w:p w14:paraId="27443DA1" w14:textId="77777777" w:rsidR="00AA150F" w:rsidRDefault="00AA150F" w:rsidP="00AA150F"/>
    <w:p w14:paraId="7FFD23A0" w14:textId="77777777" w:rsidR="00AA150F" w:rsidRDefault="00AA150F" w:rsidP="00AA150F">
      <w:pPr>
        <w:pStyle w:val="Heading1"/>
        <w:numPr>
          <w:ilvl w:val="0"/>
          <w:numId w:val="1"/>
        </w:numPr>
      </w:pPr>
      <w:r>
        <w:t>Introduction</w:t>
      </w:r>
    </w:p>
    <w:p w14:paraId="2D4C9EAC" w14:textId="28CED6A5" w:rsidR="00AA150F" w:rsidRPr="00AA150F" w:rsidRDefault="00841566" w:rsidP="00841566">
      <w:pPr>
        <w:numPr>
          <w:ilvl w:val="1"/>
          <w:numId w:val="1"/>
        </w:numPr>
        <w:spacing w:after="0" w:line="240" w:lineRule="auto"/>
      </w:pPr>
      <w:r>
        <w:t xml:space="preserve">This policy outlines Medway Council </w:t>
      </w:r>
      <w:r w:rsidR="00F265D3">
        <w:t xml:space="preserve">Housing </w:t>
      </w:r>
      <w:r>
        <w:t>Services (The Council’s) approach for preventing and managing rent arrears amongst its housing stock.</w:t>
      </w:r>
    </w:p>
    <w:p w14:paraId="6F6FF589" w14:textId="77777777" w:rsidR="00AA150F" w:rsidRDefault="00AA150F" w:rsidP="00AA150F">
      <w:pPr>
        <w:pStyle w:val="Heading1"/>
        <w:numPr>
          <w:ilvl w:val="0"/>
          <w:numId w:val="1"/>
        </w:numPr>
      </w:pPr>
      <w:r>
        <w:t>Purpose</w:t>
      </w:r>
    </w:p>
    <w:p w14:paraId="352B8CCB" w14:textId="77777777" w:rsidR="00841566" w:rsidRPr="00375822" w:rsidRDefault="00841566" w:rsidP="00841566">
      <w:pPr>
        <w:numPr>
          <w:ilvl w:val="1"/>
          <w:numId w:val="1"/>
        </w:numPr>
        <w:spacing w:after="0" w:line="240" w:lineRule="auto"/>
        <w:rPr>
          <w:bCs/>
        </w:rPr>
      </w:pPr>
      <w:r>
        <w:t>The purpose of the Rent Arrears policy is to:</w:t>
      </w:r>
    </w:p>
    <w:p w14:paraId="62C523AE" w14:textId="77777777" w:rsidR="00841566" w:rsidRDefault="00841566" w:rsidP="00841566">
      <w:pPr>
        <w:numPr>
          <w:ilvl w:val="2"/>
          <w:numId w:val="1"/>
        </w:numPr>
        <w:tabs>
          <w:tab w:val="left" w:pos="900"/>
        </w:tabs>
        <w:spacing w:after="0" w:line="240" w:lineRule="auto"/>
      </w:pPr>
      <w:r w:rsidRPr="00004E79">
        <w:t>minimise rent arrear</w:t>
      </w:r>
      <w:r>
        <w:t>s through fair and firm action;</w:t>
      </w:r>
    </w:p>
    <w:p w14:paraId="3FF6C58B" w14:textId="77777777" w:rsidR="00841566" w:rsidRDefault="00841566" w:rsidP="00841566">
      <w:pPr>
        <w:numPr>
          <w:ilvl w:val="2"/>
          <w:numId w:val="1"/>
        </w:numPr>
        <w:tabs>
          <w:tab w:val="left" w:pos="900"/>
        </w:tabs>
        <w:spacing w:after="0" w:line="240" w:lineRule="auto"/>
      </w:pPr>
      <w:r>
        <w:t xml:space="preserve">enable Landlord Services </w:t>
      </w:r>
      <w:r w:rsidRPr="00004E79">
        <w:t>to collect 100% of recoverable rent income</w:t>
      </w:r>
      <w:r>
        <w:t>;</w:t>
      </w:r>
    </w:p>
    <w:p w14:paraId="79053E95" w14:textId="41857799" w:rsidR="00AA150F" w:rsidRPr="00AA150F" w:rsidRDefault="00841566" w:rsidP="00841566">
      <w:pPr>
        <w:numPr>
          <w:ilvl w:val="2"/>
          <w:numId w:val="1"/>
        </w:numPr>
        <w:tabs>
          <w:tab w:val="left" w:pos="900"/>
        </w:tabs>
        <w:spacing w:after="0" w:line="240" w:lineRule="auto"/>
      </w:pPr>
      <w:r>
        <w:t>enable tenants to sustain tenancies and maximise their income by providing advice and</w:t>
      </w:r>
      <w:r w:rsidR="00605229">
        <w:t xml:space="preserve"> </w:t>
      </w:r>
      <w:r>
        <w:t>support at every stage.</w:t>
      </w:r>
    </w:p>
    <w:p w14:paraId="593ED935" w14:textId="77777777" w:rsidR="00AA150F" w:rsidRDefault="00AA150F" w:rsidP="00AA150F">
      <w:pPr>
        <w:pStyle w:val="Heading1"/>
        <w:numPr>
          <w:ilvl w:val="0"/>
          <w:numId w:val="1"/>
        </w:numPr>
      </w:pPr>
      <w:r>
        <w:t>Scope</w:t>
      </w:r>
    </w:p>
    <w:p w14:paraId="5B1FA27D" w14:textId="33A11AC3" w:rsidR="00841566" w:rsidRDefault="00841566" w:rsidP="00841566">
      <w:pPr>
        <w:numPr>
          <w:ilvl w:val="1"/>
          <w:numId w:val="1"/>
        </w:numPr>
        <w:spacing w:after="0" w:line="240" w:lineRule="auto"/>
      </w:pPr>
      <w:r w:rsidRPr="004E3D0D">
        <w:t>This policy a</w:t>
      </w:r>
      <w:r>
        <w:t xml:space="preserve">pplies to Medway Council </w:t>
      </w:r>
      <w:r w:rsidR="00F265D3">
        <w:t>Housing</w:t>
      </w:r>
      <w:r w:rsidRPr="004E3D0D">
        <w:t xml:space="preserve"> Services employees and</w:t>
      </w:r>
      <w:r>
        <w:t xml:space="preserve"> </w:t>
      </w:r>
      <w:r w:rsidRPr="004E3D0D">
        <w:t>current tenants</w:t>
      </w:r>
      <w:r>
        <w:t xml:space="preserve"> of </w:t>
      </w:r>
      <w:r w:rsidRPr="004E3D0D">
        <w:t>HRA</w:t>
      </w:r>
      <w:r>
        <w:t xml:space="preserve"> managed </w:t>
      </w:r>
      <w:r w:rsidRPr="004E3D0D">
        <w:t>residential properties.</w:t>
      </w:r>
    </w:p>
    <w:p w14:paraId="67A98640" w14:textId="77777777" w:rsidR="00841566" w:rsidRPr="00B76949" w:rsidRDefault="00841566" w:rsidP="00841566">
      <w:pPr>
        <w:rPr>
          <w:sz w:val="16"/>
        </w:rPr>
      </w:pPr>
    </w:p>
    <w:p w14:paraId="6D903437" w14:textId="77777777" w:rsidR="00841566" w:rsidRPr="004E3D0D" w:rsidRDefault="00841566" w:rsidP="00841566">
      <w:pPr>
        <w:numPr>
          <w:ilvl w:val="1"/>
          <w:numId w:val="1"/>
        </w:numPr>
        <w:spacing w:after="0" w:line="240" w:lineRule="auto"/>
      </w:pPr>
      <w:r w:rsidRPr="004E3D0D">
        <w:t>This policy does not relate to leaseholder service charge arrears.</w:t>
      </w:r>
    </w:p>
    <w:p w14:paraId="5030228F" w14:textId="77777777" w:rsidR="00AA150F" w:rsidRDefault="00AA150F" w:rsidP="00AA150F">
      <w:pPr>
        <w:pStyle w:val="Heading1"/>
        <w:numPr>
          <w:ilvl w:val="0"/>
          <w:numId w:val="1"/>
        </w:numPr>
      </w:pPr>
      <w:r>
        <w:t>Legislation and Guidance</w:t>
      </w:r>
    </w:p>
    <w:p w14:paraId="61AA9619" w14:textId="77777777" w:rsidR="00841566" w:rsidRDefault="00841566" w:rsidP="00841566">
      <w:pPr>
        <w:numPr>
          <w:ilvl w:val="1"/>
          <w:numId w:val="1"/>
        </w:numPr>
        <w:spacing w:after="0" w:line="240" w:lineRule="auto"/>
        <w:rPr>
          <w:b/>
          <w:bCs/>
        </w:rPr>
      </w:pPr>
      <w:r>
        <w:rPr>
          <w:b/>
          <w:bCs/>
        </w:rPr>
        <w:t>External</w:t>
      </w:r>
    </w:p>
    <w:p w14:paraId="684D283A" w14:textId="77777777" w:rsidR="00841566" w:rsidRPr="00DC737F" w:rsidRDefault="00841566" w:rsidP="00841566">
      <w:pPr>
        <w:numPr>
          <w:ilvl w:val="2"/>
          <w:numId w:val="1"/>
        </w:numPr>
        <w:spacing w:after="0" w:line="240" w:lineRule="auto"/>
        <w:rPr>
          <w:bCs/>
        </w:rPr>
      </w:pPr>
      <w:r w:rsidRPr="00DC737F">
        <w:rPr>
          <w:bCs/>
        </w:rPr>
        <w:t>Housing Act 1985</w:t>
      </w:r>
    </w:p>
    <w:p w14:paraId="730D2F87" w14:textId="77777777" w:rsidR="00841566" w:rsidRPr="00DC737F" w:rsidRDefault="00841566" w:rsidP="00841566">
      <w:pPr>
        <w:numPr>
          <w:ilvl w:val="2"/>
          <w:numId w:val="1"/>
        </w:numPr>
        <w:spacing w:after="0" w:line="240" w:lineRule="auto"/>
        <w:rPr>
          <w:bCs/>
        </w:rPr>
      </w:pPr>
      <w:r w:rsidRPr="00DC737F">
        <w:rPr>
          <w:bCs/>
        </w:rPr>
        <w:t>Pre-Court Action Protocol – Civic Procedure Rules, Ministry of Justice</w:t>
      </w:r>
    </w:p>
    <w:p w14:paraId="5BE554EA" w14:textId="77777777" w:rsidR="00841566" w:rsidRPr="00DC737F" w:rsidRDefault="00841566" w:rsidP="00841566">
      <w:pPr>
        <w:numPr>
          <w:ilvl w:val="2"/>
          <w:numId w:val="1"/>
        </w:numPr>
        <w:spacing w:after="0" w:line="240" w:lineRule="auto"/>
        <w:rPr>
          <w:bCs/>
        </w:rPr>
      </w:pPr>
      <w:r w:rsidRPr="00DC737F">
        <w:rPr>
          <w:bCs/>
        </w:rPr>
        <w:t xml:space="preserve">CIH good practice guide to rent </w:t>
      </w:r>
      <w:proofErr w:type="gramStart"/>
      <w:r w:rsidRPr="00DC737F">
        <w:rPr>
          <w:bCs/>
        </w:rPr>
        <w:t>collection</w:t>
      </w:r>
      <w:proofErr w:type="gramEnd"/>
    </w:p>
    <w:p w14:paraId="07F76D0D" w14:textId="77777777" w:rsidR="00841566" w:rsidRPr="00DC737F" w:rsidRDefault="00841566" w:rsidP="00841566">
      <w:pPr>
        <w:numPr>
          <w:ilvl w:val="2"/>
          <w:numId w:val="1"/>
        </w:numPr>
        <w:spacing w:after="0" w:line="240" w:lineRule="auto"/>
        <w:rPr>
          <w:bCs/>
        </w:rPr>
      </w:pPr>
      <w:r w:rsidRPr="00DC737F">
        <w:rPr>
          <w:bCs/>
        </w:rPr>
        <w:t>Medway Council Housing Allocations Policy</w:t>
      </w:r>
    </w:p>
    <w:p w14:paraId="3A1F4F9C" w14:textId="77777777" w:rsidR="00841566" w:rsidRPr="00DC737F" w:rsidRDefault="00841566" w:rsidP="00841566">
      <w:pPr>
        <w:numPr>
          <w:ilvl w:val="2"/>
          <w:numId w:val="1"/>
        </w:numPr>
        <w:spacing w:after="0" w:line="240" w:lineRule="auto"/>
        <w:rPr>
          <w:bCs/>
        </w:rPr>
      </w:pPr>
      <w:r w:rsidRPr="00DC737F">
        <w:rPr>
          <w:bCs/>
        </w:rPr>
        <w:t xml:space="preserve">Data Protection Act </w:t>
      </w:r>
      <w:r>
        <w:rPr>
          <w:bCs/>
        </w:rPr>
        <w:t>2018</w:t>
      </w:r>
    </w:p>
    <w:p w14:paraId="5E3DDCE0" w14:textId="77777777" w:rsidR="00841566" w:rsidRPr="00DC737F" w:rsidRDefault="00841566" w:rsidP="00841566">
      <w:pPr>
        <w:numPr>
          <w:ilvl w:val="2"/>
          <w:numId w:val="1"/>
        </w:numPr>
        <w:spacing w:after="0" w:line="240" w:lineRule="auto"/>
        <w:rPr>
          <w:bCs/>
        </w:rPr>
      </w:pPr>
      <w:r w:rsidRPr="00DC737F">
        <w:rPr>
          <w:bCs/>
        </w:rPr>
        <w:t>Protection from Eviction Act 1977</w:t>
      </w:r>
    </w:p>
    <w:p w14:paraId="064F68FA" w14:textId="77777777" w:rsidR="00841566" w:rsidRPr="00DC737F" w:rsidRDefault="00841566" w:rsidP="00841566">
      <w:pPr>
        <w:numPr>
          <w:ilvl w:val="2"/>
          <w:numId w:val="1"/>
        </w:numPr>
        <w:spacing w:after="0" w:line="240" w:lineRule="auto"/>
        <w:rPr>
          <w:bCs/>
        </w:rPr>
      </w:pPr>
      <w:r w:rsidRPr="00DC737F">
        <w:rPr>
          <w:bCs/>
        </w:rPr>
        <w:t>Equalities Act 2010</w:t>
      </w:r>
    </w:p>
    <w:p w14:paraId="2F7AEC01" w14:textId="77777777" w:rsidR="00841566" w:rsidRDefault="00841566" w:rsidP="00841566">
      <w:pPr>
        <w:numPr>
          <w:ilvl w:val="2"/>
          <w:numId w:val="1"/>
        </w:numPr>
        <w:spacing w:after="0" w:line="240" w:lineRule="auto"/>
        <w:rPr>
          <w:bCs/>
        </w:rPr>
      </w:pPr>
      <w:r w:rsidRPr="00DC737F">
        <w:rPr>
          <w:bCs/>
        </w:rPr>
        <w:t>Human Rights Act 1998</w:t>
      </w:r>
    </w:p>
    <w:p w14:paraId="2C5CE284" w14:textId="20030EA1" w:rsidR="00605229" w:rsidRPr="00F265D3" w:rsidRDefault="00605229" w:rsidP="00841566">
      <w:pPr>
        <w:numPr>
          <w:ilvl w:val="2"/>
          <w:numId w:val="1"/>
        </w:numPr>
        <w:spacing w:after="0" w:line="240" w:lineRule="auto"/>
        <w:rPr>
          <w:bCs/>
        </w:rPr>
      </w:pPr>
      <w:r w:rsidRPr="00F265D3">
        <w:rPr>
          <w:bCs/>
        </w:rPr>
        <w:t>Welfare Reform Act 2012</w:t>
      </w:r>
    </w:p>
    <w:p w14:paraId="19BCAA26" w14:textId="77777777" w:rsidR="00841566" w:rsidRPr="00B76949" w:rsidRDefault="00841566" w:rsidP="00841566">
      <w:pPr>
        <w:rPr>
          <w:sz w:val="16"/>
        </w:rPr>
      </w:pPr>
    </w:p>
    <w:p w14:paraId="75D827BA" w14:textId="77777777" w:rsidR="00841566" w:rsidRDefault="00841566" w:rsidP="00841566">
      <w:pPr>
        <w:numPr>
          <w:ilvl w:val="1"/>
          <w:numId w:val="1"/>
        </w:numPr>
        <w:spacing w:after="0" w:line="240" w:lineRule="auto"/>
        <w:rPr>
          <w:b/>
          <w:bCs/>
        </w:rPr>
      </w:pPr>
      <w:r>
        <w:rPr>
          <w:b/>
          <w:bCs/>
        </w:rPr>
        <w:t>Internal</w:t>
      </w:r>
    </w:p>
    <w:p w14:paraId="0079060E" w14:textId="77777777" w:rsidR="00841566" w:rsidRPr="00DC737F" w:rsidRDefault="00841566" w:rsidP="00841566">
      <w:pPr>
        <w:numPr>
          <w:ilvl w:val="2"/>
          <w:numId w:val="1"/>
        </w:numPr>
        <w:spacing w:after="0" w:line="240" w:lineRule="auto"/>
        <w:rPr>
          <w:bCs/>
        </w:rPr>
      </w:pPr>
      <w:r w:rsidRPr="00DC737F">
        <w:rPr>
          <w:bCs/>
        </w:rPr>
        <w:t xml:space="preserve">Medway Council Tenancy Agreement(s) </w:t>
      </w:r>
    </w:p>
    <w:p w14:paraId="3DEA07C0" w14:textId="77777777" w:rsidR="00AA150F" w:rsidRDefault="00AA150F" w:rsidP="00AA150F">
      <w:pPr>
        <w:pStyle w:val="Heading1"/>
        <w:numPr>
          <w:ilvl w:val="0"/>
          <w:numId w:val="1"/>
        </w:numPr>
      </w:pPr>
      <w:r>
        <w:t>Policy</w:t>
      </w:r>
    </w:p>
    <w:p w14:paraId="56382139" w14:textId="77777777" w:rsidR="00841566" w:rsidRPr="00AD32DB" w:rsidRDefault="00841566" w:rsidP="00A476E6">
      <w:pPr>
        <w:pStyle w:val="Heading2"/>
        <w:rPr>
          <w:bCs/>
        </w:rPr>
      </w:pPr>
      <w:proofErr w:type="gramStart"/>
      <w:r>
        <w:t>Tenants</w:t>
      </w:r>
      <w:proofErr w:type="gramEnd"/>
      <w:r>
        <w:t xml:space="preserve"> r</w:t>
      </w:r>
      <w:r w:rsidRPr="00AD32DB">
        <w:t>esponsibil</w:t>
      </w:r>
      <w:r>
        <w:t>ities</w:t>
      </w:r>
    </w:p>
    <w:p w14:paraId="425F7028" w14:textId="77777777" w:rsidR="00841566" w:rsidRDefault="00841566" w:rsidP="00841566">
      <w:pPr>
        <w:numPr>
          <w:ilvl w:val="1"/>
          <w:numId w:val="1"/>
        </w:numPr>
        <w:spacing w:after="0" w:line="240" w:lineRule="auto"/>
      </w:pPr>
      <w:r>
        <w:t xml:space="preserve">The tenant is </w:t>
      </w:r>
      <w:r w:rsidRPr="00AD32DB">
        <w:t>responsib</w:t>
      </w:r>
      <w:r>
        <w:t xml:space="preserve">le for </w:t>
      </w:r>
      <w:r w:rsidRPr="00AD32DB">
        <w:t>pay</w:t>
      </w:r>
      <w:r>
        <w:t>ing</w:t>
      </w:r>
      <w:r w:rsidRPr="00AD32DB">
        <w:t xml:space="preserve"> their rent in full and on time, even if the tenant claims benefits for some or all of their rent.</w:t>
      </w:r>
    </w:p>
    <w:p w14:paraId="625E9050" w14:textId="77777777" w:rsidR="00841566" w:rsidRPr="00756259" w:rsidRDefault="00841566" w:rsidP="00841566">
      <w:pPr>
        <w:ind w:left="720"/>
        <w:rPr>
          <w:sz w:val="16"/>
        </w:rPr>
      </w:pPr>
    </w:p>
    <w:p w14:paraId="60D32879" w14:textId="77777777" w:rsidR="00841566" w:rsidRDefault="00841566" w:rsidP="00841566">
      <w:pPr>
        <w:numPr>
          <w:ilvl w:val="1"/>
          <w:numId w:val="1"/>
        </w:numPr>
        <w:spacing w:after="0" w:line="240" w:lineRule="auto"/>
      </w:pPr>
      <w:r>
        <w:t>T</w:t>
      </w:r>
      <w:r w:rsidRPr="00651E0C">
        <w:t>he tenant</w:t>
      </w:r>
      <w:r>
        <w:t xml:space="preserve"> is </w:t>
      </w:r>
      <w:r w:rsidRPr="00651E0C">
        <w:t>responsib</w:t>
      </w:r>
      <w:r>
        <w:t xml:space="preserve">le for </w:t>
      </w:r>
      <w:r w:rsidRPr="00651E0C">
        <w:t>obtain</w:t>
      </w:r>
      <w:r>
        <w:t>ing</w:t>
      </w:r>
      <w:r w:rsidRPr="00651E0C">
        <w:t xml:space="preserve"> </w:t>
      </w:r>
      <w:r>
        <w:t>any h</w:t>
      </w:r>
      <w:r w:rsidRPr="00651E0C">
        <w:t>ousing benefit</w:t>
      </w:r>
      <w:r>
        <w:t xml:space="preserve"> or UC housing element they are entitled to and making </w:t>
      </w:r>
      <w:r w:rsidRPr="00651E0C">
        <w:t xml:space="preserve">sure </w:t>
      </w:r>
      <w:r>
        <w:t>it is used only to pay the rent.</w:t>
      </w:r>
    </w:p>
    <w:p w14:paraId="1FC49AE0" w14:textId="77777777" w:rsidR="00841566" w:rsidRDefault="00841566" w:rsidP="00841566">
      <w:pPr>
        <w:pStyle w:val="ListParagraph"/>
      </w:pPr>
    </w:p>
    <w:p w14:paraId="547652F3" w14:textId="77777777" w:rsidR="00841566" w:rsidRPr="00651E0C" w:rsidRDefault="00841566" w:rsidP="00841566">
      <w:pPr>
        <w:ind w:left="720"/>
      </w:pPr>
    </w:p>
    <w:p w14:paraId="5A590A5E" w14:textId="4BCD282C" w:rsidR="00841566" w:rsidRPr="00F265D3" w:rsidRDefault="00841566" w:rsidP="00841566">
      <w:pPr>
        <w:numPr>
          <w:ilvl w:val="1"/>
          <w:numId w:val="1"/>
        </w:numPr>
        <w:spacing w:after="0" w:line="240" w:lineRule="auto"/>
      </w:pPr>
      <w:r>
        <w:lastRenderedPageBreak/>
        <w:t>Tenants must maintain their c</w:t>
      </w:r>
      <w:r w:rsidRPr="00AD32DB">
        <w:t xml:space="preserve">urrent rent account </w:t>
      </w:r>
      <w:r>
        <w:t xml:space="preserve">in line with </w:t>
      </w:r>
      <w:r w:rsidRPr="00AD32DB">
        <w:t>the conditions set out in the</w:t>
      </w:r>
      <w:r>
        <w:t>ir</w:t>
      </w:r>
      <w:r w:rsidRPr="00AD32DB">
        <w:t xml:space="preserve"> tenancy agreement</w:t>
      </w:r>
      <w:r>
        <w:t>.  T</w:t>
      </w:r>
      <w:r w:rsidRPr="00AD32DB">
        <w:t xml:space="preserve">his requires </w:t>
      </w:r>
      <w:r>
        <w:t xml:space="preserve">tenants </w:t>
      </w:r>
      <w:r w:rsidRPr="00AD32DB">
        <w:t xml:space="preserve">to </w:t>
      </w:r>
      <w:r>
        <w:t>have</w:t>
      </w:r>
      <w:r w:rsidRPr="00AD32DB">
        <w:t xml:space="preserve"> at least one week</w:t>
      </w:r>
      <w:r>
        <w:t>s</w:t>
      </w:r>
      <w:r w:rsidRPr="00AD32DB">
        <w:t xml:space="preserve"> rent money available </w:t>
      </w:r>
      <w:r>
        <w:t xml:space="preserve">in their </w:t>
      </w:r>
      <w:r w:rsidRPr="00AD32DB">
        <w:t xml:space="preserve">current rent account at any </w:t>
      </w:r>
      <w:r>
        <w:t>time.</w:t>
      </w:r>
      <w:r w:rsidR="008E2D83">
        <w:t xml:space="preserve"> </w:t>
      </w:r>
      <w:r w:rsidR="008E2D83" w:rsidRPr="00F265D3">
        <w:t xml:space="preserve">If their rent is paid at any other frequency, </w:t>
      </w:r>
      <w:proofErr w:type="gramStart"/>
      <w:r w:rsidR="008E2D83" w:rsidRPr="00F265D3">
        <w:t>e.g.</w:t>
      </w:r>
      <w:proofErr w:type="gramEnd"/>
      <w:r w:rsidR="008E2D83" w:rsidRPr="00F265D3">
        <w:t xml:space="preserve"> monthly, their rent account must be a month in advance.</w:t>
      </w:r>
    </w:p>
    <w:p w14:paraId="24EFAD0A" w14:textId="77777777" w:rsidR="00841566" w:rsidRPr="00756259" w:rsidRDefault="00841566" w:rsidP="00841566">
      <w:pPr>
        <w:ind w:left="792"/>
        <w:rPr>
          <w:sz w:val="16"/>
        </w:rPr>
      </w:pPr>
    </w:p>
    <w:p w14:paraId="19CE19E6" w14:textId="77777777" w:rsidR="00841566" w:rsidRPr="00AD32DB" w:rsidRDefault="00841566" w:rsidP="00A476E6">
      <w:pPr>
        <w:pStyle w:val="Heading2"/>
      </w:pPr>
      <w:r w:rsidRPr="00AD32DB">
        <w:t xml:space="preserve">Households with rent arrears applying to move </w:t>
      </w:r>
      <w:proofErr w:type="gramStart"/>
      <w:r w:rsidRPr="00AD32DB">
        <w:t>property</w:t>
      </w:r>
      <w:proofErr w:type="gramEnd"/>
      <w:r w:rsidRPr="00AD32DB">
        <w:t xml:space="preserve"> </w:t>
      </w:r>
    </w:p>
    <w:p w14:paraId="12C4480D" w14:textId="37CFB0D5" w:rsidR="00841566" w:rsidRDefault="00F265D3" w:rsidP="00841566">
      <w:pPr>
        <w:numPr>
          <w:ilvl w:val="1"/>
          <w:numId w:val="1"/>
        </w:numPr>
        <w:spacing w:after="0" w:line="240" w:lineRule="auto"/>
      </w:pPr>
      <w:r>
        <w:t>Housing</w:t>
      </w:r>
      <w:r w:rsidR="00841566">
        <w:t xml:space="preserve"> Services may refuse nominations if the nominee has a history of rent arrears.  This will be done in line with the councils Allocations policy.</w:t>
      </w:r>
    </w:p>
    <w:p w14:paraId="0F0CD6BE" w14:textId="77777777" w:rsidR="00841566" w:rsidRPr="00756259" w:rsidRDefault="00841566" w:rsidP="00841566">
      <w:pPr>
        <w:ind w:left="720"/>
        <w:rPr>
          <w:sz w:val="16"/>
        </w:rPr>
      </w:pPr>
    </w:p>
    <w:p w14:paraId="7A96FD74" w14:textId="77777777" w:rsidR="00841566" w:rsidRPr="00996522" w:rsidRDefault="00841566" w:rsidP="00841566">
      <w:pPr>
        <w:numPr>
          <w:ilvl w:val="1"/>
          <w:numId w:val="1"/>
        </w:numPr>
        <w:spacing w:after="0" w:line="240" w:lineRule="auto"/>
      </w:pPr>
      <w:r w:rsidRPr="00996522">
        <w:t>The Council does not allow tenants to transfer within our stock if they owe debt unless exceptional circumstances apply.  An exceptional circumstance may be the police or social services informing us someone in the household is at risk if they are unable to transfer.</w:t>
      </w:r>
    </w:p>
    <w:p w14:paraId="0D864175" w14:textId="77777777" w:rsidR="00841566" w:rsidRPr="00996522" w:rsidRDefault="00841566" w:rsidP="00841566">
      <w:pPr>
        <w:ind w:left="720"/>
        <w:rPr>
          <w:sz w:val="16"/>
        </w:rPr>
      </w:pPr>
    </w:p>
    <w:p w14:paraId="7289D1C9" w14:textId="77777777" w:rsidR="00841566" w:rsidRPr="00996522" w:rsidRDefault="00841566" w:rsidP="00841566">
      <w:pPr>
        <w:numPr>
          <w:ilvl w:val="1"/>
          <w:numId w:val="1"/>
        </w:numPr>
        <w:spacing w:after="0" w:line="240" w:lineRule="auto"/>
      </w:pPr>
      <w:r w:rsidRPr="00996522">
        <w:t xml:space="preserve">Senior Officers review cases with ‘exceptional </w:t>
      </w:r>
      <w:proofErr w:type="gramStart"/>
      <w:r w:rsidRPr="00996522">
        <w:t>circumstances</w:t>
      </w:r>
      <w:r>
        <w:t>’</w:t>
      </w:r>
      <w:proofErr w:type="gramEnd"/>
      <w:r w:rsidRPr="00996522">
        <w:t>.</w:t>
      </w:r>
    </w:p>
    <w:p w14:paraId="2C41F346" w14:textId="77777777" w:rsidR="00841566" w:rsidRPr="00996522" w:rsidRDefault="00841566" w:rsidP="00841566">
      <w:pPr>
        <w:ind w:left="720"/>
        <w:rPr>
          <w:sz w:val="16"/>
        </w:rPr>
      </w:pPr>
    </w:p>
    <w:p w14:paraId="791E8397" w14:textId="77777777" w:rsidR="00841566" w:rsidRDefault="00841566" w:rsidP="00841566">
      <w:pPr>
        <w:numPr>
          <w:ilvl w:val="1"/>
          <w:numId w:val="1"/>
        </w:numPr>
        <w:spacing w:after="0" w:line="240" w:lineRule="auto"/>
      </w:pPr>
      <w:r w:rsidRPr="00996522">
        <w:t>If a transfer for a tenant in arrears</w:t>
      </w:r>
      <w:r>
        <w:t xml:space="preserve"> is approved, clearing these arrears will be a condition of the new tenancy</w:t>
      </w:r>
      <w:r w:rsidRPr="00996522">
        <w:t xml:space="preserve">.  Tenants will be informed of this and must sign up to a payment </w:t>
      </w:r>
      <w:r>
        <w:t>plan for the FTA before the move can take place.</w:t>
      </w:r>
    </w:p>
    <w:p w14:paraId="22AB3CC8" w14:textId="77777777" w:rsidR="00841566" w:rsidRPr="00756259" w:rsidRDefault="00841566" w:rsidP="00841566">
      <w:pPr>
        <w:rPr>
          <w:sz w:val="16"/>
        </w:rPr>
      </w:pPr>
    </w:p>
    <w:p w14:paraId="1E478120" w14:textId="77777777" w:rsidR="00841566" w:rsidRPr="00DC737F" w:rsidRDefault="00841566" w:rsidP="00A476E6">
      <w:pPr>
        <w:pStyle w:val="Heading2"/>
      </w:pPr>
      <w:r w:rsidRPr="00DC737F">
        <w:t>Prevention and Sustainment</w:t>
      </w:r>
    </w:p>
    <w:p w14:paraId="38317281" w14:textId="7ED37C82" w:rsidR="00841566" w:rsidRDefault="008203BD" w:rsidP="00841566">
      <w:pPr>
        <w:numPr>
          <w:ilvl w:val="1"/>
          <w:numId w:val="1"/>
        </w:numPr>
        <w:spacing w:after="0" w:line="240" w:lineRule="auto"/>
      </w:pPr>
      <w:r>
        <w:t>Housing</w:t>
      </w:r>
      <w:r w:rsidR="00841566">
        <w:t xml:space="preserve"> Services provide information and advice to customers prior to a tenancy beginning and identify tenants that may need support to manage their finances. </w:t>
      </w:r>
    </w:p>
    <w:p w14:paraId="5C029C73" w14:textId="77777777" w:rsidR="00841566" w:rsidRDefault="00841566" w:rsidP="00841566">
      <w:pPr>
        <w:ind w:left="720"/>
      </w:pPr>
    </w:p>
    <w:p w14:paraId="6B38BC98" w14:textId="6CA3EEB4" w:rsidR="00841566" w:rsidRPr="00F265D3" w:rsidRDefault="00841566" w:rsidP="00841566">
      <w:pPr>
        <w:numPr>
          <w:ilvl w:val="1"/>
          <w:numId w:val="1"/>
        </w:numPr>
        <w:spacing w:after="0" w:line="240" w:lineRule="auto"/>
      </w:pPr>
      <w:r>
        <w:t xml:space="preserve">Where such tenants are identified, they will be referred to the in-house </w:t>
      </w:r>
      <w:r w:rsidR="008E2D83" w:rsidRPr="00F265D3">
        <w:t>Tenancy Sustainment</w:t>
      </w:r>
      <w:r w:rsidRPr="00F265D3">
        <w:t xml:space="preserve"> Team, or to external advice/support agencies </w:t>
      </w:r>
      <w:proofErr w:type="gramStart"/>
      <w:r w:rsidR="008E2D83" w:rsidRPr="00F265D3">
        <w:t>e.g.</w:t>
      </w:r>
      <w:proofErr w:type="gramEnd"/>
      <w:r w:rsidR="008E2D83" w:rsidRPr="00F265D3">
        <w:t xml:space="preserve"> Medway CAB etc. </w:t>
      </w:r>
      <w:r w:rsidRPr="00F265D3">
        <w:t>if appropriate.</w:t>
      </w:r>
    </w:p>
    <w:p w14:paraId="7AA804BB" w14:textId="77777777" w:rsidR="00841566" w:rsidRPr="00B76949" w:rsidRDefault="00841566" w:rsidP="00841566">
      <w:pPr>
        <w:ind w:left="720"/>
        <w:rPr>
          <w:sz w:val="16"/>
        </w:rPr>
      </w:pPr>
    </w:p>
    <w:p w14:paraId="1ACA8155" w14:textId="77777777" w:rsidR="00841566" w:rsidRDefault="00841566" w:rsidP="00841566">
      <w:pPr>
        <w:numPr>
          <w:ilvl w:val="1"/>
          <w:numId w:val="1"/>
        </w:numPr>
        <w:spacing w:after="0" w:line="240" w:lineRule="auto"/>
      </w:pPr>
      <w:r>
        <w:t>Housing Officers will carry out New Tenancy Visits within six to eight weeks of a tenancy starting to determine any difficulties tenants may have paying their rent.</w:t>
      </w:r>
    </w:p>
    <w:p w14:paraId="65D0560B" w14:textId="77777777" w:rsidR="00841566" w:rsidRPr="00B76949" w:rsidRDefault="00841566" w:rsidP="00841566">
      <w:pPr>
        <w:rPr>
          <w:sz w:val="16"/>
        </w:rPr>
      </w:pPr>
    </w:p>
    <w:p w14:paraId="0481DEBC" w14:textId="77777777" w:rsidR="00841566" w:rsidRDefault="00841566" w:rsidP="00841566">
      <w:pPr>
        <w:numPr>
          <w:ilvl w:val="1"/>
          <w:numId w:val="1"/>
        </w:numPr>
        <w:spacing w:after="0" w:line="240" w:lineRule="auto"/>
      </w:pPr>
      <w:r>
        <w:t xml:space="preserve">Landlord Services will offer tenants tailored advice and support on debt, financial </w:t>
      </w:r>
      <w:proofErr w:type="gramStart"/>
      <w:r>
        <w:t>skills</w:t>
      </w:r>
      <w:proofErr w:type="gramEnd"/>
      <w:r>
        <w:t xml:space="preserve"> and maximising income, where appropriate.</w:t>
      </w:r>
    </w:p>
    <w:p w14:paraId="054A73A5" w14:textId="77777777" w:rsidR="00841566" w:rsidRPr="00B76949" w:rsidRDefault="00841566" w:rsidP="00841566">
      <w:pPr>
        <w:ind w:left="720"/>
        <w:rPr>
          <w:sz w:val="16"/>
        </w:rPr>
      </w:pPr>
    </w:p>
    <w:p w14:paraId="14432DE7" w14:textId="0DC06DE7" w:rsidR="00841566" w:rsidRDefault="00F265D3" w:rsidP="00841566">
      <w:pPr>
        <w:numPr>
          <w:ilvl w:val="1"/>
          <w:numId w:val="1"/>
        </w:numPr>
        <w:spacing w:after="0" w:line="240" w:lineRule="auto"/>
      </w:pPr>
      <w:r>
        <w:t>Housing</w:t>
      </w:r>
      <w:r w:rsidR="00841566">
        <w:t xml:space="preserve"> Services will where appropriate make requests to the Department of Work and Pensions </w:t>
      </w:r>
      <w:r w:rsidR="00C209AC">
        <w:t xml:space="preserve">(DWP) </w:t>
      </w:r>
      <w:r w:rsidR="00841566">
        <w:t xml:space="preserve">for </w:t>
      </w:r>
      <w:r w:rsidR="00C209AC">
        <w:t xml:space="preserve">Third Party Payment </w:t>
      </w:r>
      <w:r w:rsidR="00841566">
        <w:t>towards arrears.  Landlord Services will not normally make requests if a court order is already in place.</w:t>
      </w:r>
    </w:p>
    <w:p w14:paraId="7044A9CB" w14:textId="77777777" w:rsidR="00841566" w:rsidRPr="00B76949" w:rsidRDefault="00841566" w:rsidP="00841566">
      <w:pPr>
        <w:rPr>
          <w:sz w:val="16"/>
        </w:rPr>
      </w:pPr>
    </w:p>
    <w:p w14:paraId="1532B767" w14:textId="77777777" w:rsidR="00841566" w:rsidRDefault="00841566" w:rsidP="00841566">
      <w:pPr>
        <w:numPr>
          <w:ilvl w:val="1"/>
          <w:numId w:val="1"/>
        </w:numPr>
        <w:spacing w:after="0" w:line="240" w:lineRule="auto"/>
      </w:pPr>
      <w:r>
        <w:t xml:space="preserve">Eligible tenants that have rent arrears due to the </w:t>
      </w:r>
      <w:r w:rsidRPr="00742F84">
        <w:rPr>
          <w:iCs/>
        </w:rPr>
        <w:t>under-occupation size criteria</w:t>
      </w:r>
      <w:r>
        <w:t xml:space="preserve"> may be offered a financial incentive to downsize to a smaller property.  Any incentive payment made will be used to offset arrears on the rent account.  See the </w:t>
      </w:r>
      <w:r w:rsidRPr="00742F84">
        <w:rPr>
          <w:iCs/>
        </w:rPr>
        <w:t>Tenant Incentive Scheme policy</w:t>
      </w:r>
      <w:r>
        <w:t xml:space="preserve"> for further details. </w:t>
      </w:r>
    </w:p>
    <w:p w14:paraId="55B29833" w14:textId="77777777" w:rsidR="00A476E6" w:rsidRPr="00A476E6" w:rsidRDefault="00A476E6" w:rsidP="00A476E6">
      <w:pPr>
        <w:pStyle w:val="Heading2"/>
      </w:pPr>
    </w:p>
    <w:p w14:paraId="3F85B5B1" w14:textId="77777777" w:rsidR="00841566" w:rsidRPr="00A476E6" w:rsidRDefault="00841566" w:rsidP="00A476E6">
      <w:pPr>
        <w:pStyle w:val="Heading2"/>
      </w:pPr>
      <w:r w:rsidRPr="00A476E6">
        <w:t>Housing Benefit</w:t>
      </w:r>
      <w:r w:rsidR="00A476E6">
        <w:t xml:space="preserve"> </w:t>
      </w:r>
      <w:r w:rsidRPr="00A476E6">
        <w:t>and Universal Credit</w:t>
      </w:r>
    </w:p>
    <w:p w14:paraId="079826FD" w14:textId="317E22DB" w:rsidR="00841566" w:rsidRPr="00651E0C" w:rsidRDefault="00F265D3" w:rsidP="00841566">
      <w:pPr>
        <w:numPr>
          <w:ilvl w:val="1"/>
          <w:numId w:val="1"/>
        </w:numPr>
        <w:spacing w:after="0" w:line="240" w:lineRule="auto"/>
      </w:pPr>
      <w:r>
        <w:t>Housing</w:t>
      </w:r>
      <w:r w:rsidR="00841566" w:rsidRPr="00651E0C">
        <w:t xml:space="preserve"> Services will provide advice on claiming benefits and </w:t>
      </w:r>
      <w:r w:rsidR="00841566">
        <w:t xml:space="preserve">money management via its </w:t>
      </w:r>
      <w:r w:rsidR="00C209AC">
        <w:t>Tenancy Sustainment T</w:t>
      </w:r>
      <w:r w:rsidR="00841566" w:rsidRPr="00651E0C">
        <w:t>eam</w:t>
      </w:r>
      <w:r w:rsidR="00841566">
        <w:t xml:space="preserve">.  </w:t>
      </w:r>
      <w:r w:rsidR="00841566" w:rsidRPr="00651E0C">
        <w:t xml:space="preserve">This </w:t>
      </w:r>
      <w:r w:rsidR="00841566">
        <w:t xml:space="preserve">team </w:t>
      </w:r>
      <w:r w:rsidR="00841566" w:rsidRPr="00651E0C">
        <w:t>can</w:t>
      </w:r>
      <w:r w:rsidR="00841566">
        <w:t xml:space="preserve"> also assist </w:t>
      </w:r>
      <w:r w:rsidR="00841566" w:rsidRPr="00651E0C">
        <w:t>tenants</w:t>
      </w:r>
      <w:r w:rsidR="00841566">
        <w:t xml:space="preserve"> </w:t>
      </w:r>
      <w:r w:rsidR="00841566" w:rsidRPr="00651E0C">
        <w:t>mak</w:t>
      </w:r>
      <w:r w:rsidR="00841566">
        <w:t>ing</w:t>
      </w:r>
      <w:r w:rsidR="00841566" w:rsidRPr="00651E0C">
        <w:t xml:space="preserve"> Universal Credit applications.</w:t>
      </w:r>
    </w:p>
    <w:p w14:paraId="731C69A9" w14:textId="77777777" w:rsidR="00841566" w:rsidRPr="00B76949" w:rsidRDefault="00841566" w:rsidP="00841566">
      <w:pPr>
        <w:ind w:left="720"/>
        <w:rPr>
          <w:sz w:val="16"/>
        </w:rPr>
      </w:pPr>
    </w:p>
    <w:p w14:paraId="240E699D" w14:textId="00F81498" w:rsidR="00841566" w:rsidRDefault="00F265D3" w:rsidP="00841566">
      <w:pPr>
        <w:numPr>
          <w:ilvl w:val="1"/>
          <w:numId w:val="1"/>
        </w:numPr>
        <w:spacing w:after="0" w:line="240" w:lineRule="auto"/>
      </w:pPr>
      <w:r>
        <w:t>Housing</w:t>
      </w:r>
      <w:r w:rsidR="00841566" w:rsidRPr="00651E0C">
        <w:t xml:space="preserve"> Services will apply for the ‘housing costs’ element of </w:t>
      </w:r>
      <w:r w:rsidR="00841566">
        <w:t>a</w:t>
      </w:r>
      <w:r w:rsidR="00841566" w:rsidRPr="00651E0C">
        <w:t xml:space="preserve"> Universal Credit claim to be paid directly to us</w:t>
      </w:r>
      <w:r w:rsidR="00841566">
        <w:t xml:space="preserve"> if</w:t>
      </w:r>
      <w:r w:rsidR="00841566" w:rsidRPr="00651E0C">
        <w:t xml:space="preserve"> a tenant meets the criteria for </w:t>
      </w:r>
      <w:hyperlink r:id="rId7" w:history="1">
        <w:r w:rsidR="00841566" w:rsidRPr="00651E0C">
          <w:t>Alternative Payment Arrangements</w:t>
        </w:r>
      </w:hyperlink>
      <w:r w:rsidR="00C209AC">
        <w:t xml:space="preserve"> (APA)</w:t>
      </w:r>
      <w:r w:rsidR="00841566">
        <w:t>.</w:t>
      </w:r>
    </w:p>
    <w:p w14:paraId="57F67131" w14:textId="77777777" w:rsidR="00841566" w:rsidRDefault="00841566" w:rsidP="00841566"/>
    <w:p w14:paraId="246157BE" w14:textId="77777777" w:rsidR="00841566" w:rsidRPr="00651E0C" w:rsidRDefault="00841566" w:rsidP="00841566">
      <w:pPr>
        <w:numPr>
          <w:ilvl w:val="1"/>
          <w:numId w:val="1"/>
        </w:numPr>
        <w:spacing w:after="0" w:line="240" w:lineRule="auto"/>
      </w:pPr>
      <w:r>
        <w:t>Where a tenant has applied for Universal Credit or Housing Benefit, is doing all they can to ensure the claim is assessed without delay, and is making interim payments as required, legal action will not be taken pending assessment of the claim.</w:t>
      </w:r>
    </w:p>
    <w:p w14:paraId="456FDFED" w14:textId="77777777" w:rsidR="00841566" w:rsidRPr="00B76949" w:rsidRDefault="00841566" w:rsidP="00841566">
      <w:pPr>
        <w:rPr>
          <w:sz w:val="16"/>
        </w:rPr>
      </w:pPr>
    </w:p>
    <w:p w14:paraId="6FEE6102" w14:textId="77777777" w:rsidR="00841566" w:rsidRPr="00F271A4" w:rsidRDefault="00841566" w:rsidP="00A476E6">
      <w:pPr>
        <w:pStyle w:val="Heading2"/>
      </w:pPr>
      <w:r>
        <w:t>Other Housing related debts (sub-accounts)</w:t>
      </w:r>
    </w:p>
    <w:p w14:paraId="270C88BB" w14:textId="77777777" w:rsidR="00841566" w:rsidRPr="00F271A4" w:rsidRDefault="00841566" w:rsidP="00841566">
      <w:pPr>
        <w:numPr>
          <w:ilvl w:val="1"/>
          <w:numId w:val="1"/>
        </w:numPr>
        <w:spacing w:after="0" w:line="240" w:lineRule="auto"/>
      </w:pPr>
      <w:r w:rsidRPr="00F271A4">
        <w:t>All debts accrued by a tenant that are not current rent are accounted for in sub accounts R1 to R4. See below</w:t>
      </w:r>
      <w:r>
        <w:t>.</w:t>
      </w:r>
    </w:p>
    <w:p w14:paraId="26E64347" w14:textId="4D1F0DF2" w:rsidR="00841566" w:rsidRPr="00F271A4" w:rsidRDefault="00841566" w:rsidP="00841566">
      <w:pPr>
        <w:numPr>
          <w:ilvl w:val="2"/>
          <w:numId w:val="1"/>
        </w:numPr>
        <w:tabs>
          <w:tab w:val="left" w:pos="1080"/>
          <w:tab w:val="left" w:pos="1260"/>
        </w:tabs>
        <w:spacing w:after="0" w:line="240" w:lineRule="auto"/>
      </w:pPr>
      <w:r>
        <w:t xml:space="preserve">R1 - </w:t>
      </w:r>
      <w:r w:rsidRPr="00F271A4">
        <w:t>Housing Benefit Overpayments</w:t>
      </w:r>
      <w:r w:rsidR="00C209AC">
        <w:t xml:space="preserve"> (HBO)</w:t>
      </w:r>
    </w:p>
    <w:p w14:paraId="6AAFD05C" w14:textId="2C904EAC" w:rsidR="00841566" w:rsidRPr="00F271A4" w:rsidRDefault="00841566" w:rsidP="00841566">
      <w:pPr>
        <w:numPr>
          <w:ilvl w:val="2"/>
          <w:numId w:val="1"/>
        </w:numPr>
        <w:tabs>
          <w:tab w:val="left" w:pos="1080"/>
          <w:tab w:val="left" w:pos="1260"/>
        </w:tabs>
        <w:spacing w:after="0" w:line="240" w:lineRule="auto"/>
      </w:pPr>
      <w:r>
        <w:t xml:space="preserve">R2 - </w:t>
      </w:r>
      <w:r w:rsidRPr="00F271A4">
        <w:t>Court Costs</w:t>
      </w:r>
      <w:r w:rsidR="00C209AC">
        <w:t xml:space="preserve"> (CC)</w:t>
      </w:r>
    </w:p>
    <w:p w14:paraId="75D943E4" w14:textId="051A3EB3" w:rsidR="00841566" w:rsidRPr="00F271A4" w:rsidRDefault="00841566" w:rsidP="00841566">
      <w:pPr>
        <w:numPr>
          <w:ilvl w:val="2"/>
          <w:numId w:val="1"/>
        </w:numPr>
        <w:tabs>
          <w:tab w:val="left" w:pos="1080"/>
        </w:tabs>
        <w:spacing w:after="0" w:line="240" w:lineRule="auto"/>
      </w:pPr>
      <w:r>
        <w:t xml:space="preserve">R3 - </w:t>
      </w:r>
      <w:r w:rsidRPr="00F271A4">
        <w:t xml:space="preserve">Former </w:t>
      </w:r>
      <w:r w:rsidR="00C209AC">
        <w:t>T</w:t>
      </w:r>
      <w:r w:rsidRPr="00F271A4">
        <w:t xml:space="preserve">enant </w:t>
      </w:r>
      <w:r w:rsidR="00C209AC">
        <w:t>A</w:t>
      </w:r>
      <w:r w:rsidRPr="00F271A4">
        <w:t xml:space="preserve">rrears </w:t>
      </w:r>
      <w:r w:rsidR="00C209AC">
        <w:t>(FTA)</w:t>
      </w:r>
    </w:p>
    <w:p w14:paraId="2B0E864E" w14:textId="69A4EC37" w:rsidR="00841566" w:rsidRDefault="00841566" w:rsidP="00841566">
      <w:pPr>
        <w:numPr>
          <w:ilvl w:val="2"/>
          <w:numId w:val="1"/>
        </w:numPr>
        <w:tabs>
          <w:tab w:val="left" w:pos="1080"/>
          <w:tab w:val="left" w:pos="1260"/>
        </w:tabs>
        <w:spacing w:after="0" w:line="240" w:lineRule="auto"/>
      </w:pPr>
      <w:r>
        <w:t xml:space="preserve">R4 - </w:t>
      </w:r>
      <w:r w:rsidRPr="00F271A4">
        <w:t xml:space="preserve">Rechargeable </w:t>
      </w:r>
      <w:r w:rsidR="00C209AC">
        <w:t>R</w:t>
      </w:r>
      <w:r w:rsidRPr="00F271A4">
        <w:t>epairs</w:t>
      </w:r>
      <w:r w:rsidR="00C209AC">
        <w:t xml:space="preserve"> (RR)</w:t>
      </w:r>
    </w:p>
    <w:p w14:paraId="67431734" w14:textId="77777777" w:rsidR="00841566" w:rsidRPr="00B76949" w:rsidRDefault="00841566" w:rsidP="00841566">
      <w:pPr>
        <w:ind w:left="1224"/>
        <w:rPr>
          <w:sz w:val="16"/>
        </w:rPr>
      </w:pPr>
    </w:p>
    <w:p w14:paraId="13DE20ED" w14:textId="77777777" w:rsidR="00841566" w:rsidRPr="00261147" w:rsidRDefault="00841566" w:rsidP="00841566">
      <w:pPr>
        <w:numPr>
          <w:ilvl w:val="1"/>
          <w:numId w:val="1"/>
        </w:numPr>
        <w:spacing w:after="0" w:line="240" w:lineRule="auto"/>
      </w:pPr>
      <w:r>
        <w:t>Rent arrears debts are prioritised over sub account debts.</w:t>
      </w:r>
    </w:p>
    <w:p w14:paraId="4BA1E150" w14:textId="77777777" w:rsidR="00841566" w:rsidRPr="00B76949" w:rsidRDefault="00841566" w:rsidP="00841566">
      <w:pPr>
        <w:ind w:left="720"/>
        <w:rPr>
          <w:sz w:val="16"/>
        </w:rPr>
      </w:pPr>
    </w:p>
    <w:p w14:paraId="1C4DA344" w14:textId="77777777" w:rsidR="00841566" w:rsidRPr="00E72237" w:rsidRDefault="00841566" w:rsidP="00841566">
      <w:pPr>
        <w:numPr>
          <w:ilvl w:val="1"/>
          <w:numId w:val="1"/>
        </w:numPr>
        <w:spacing w:after="0" w:line="240" w:lineRule="auto"/>
      </w:pPr>
      <w:r w:rsidRPr="00E72237">
        <w:t>Officers will only focus on recovering sub account debt if the tenant’s main rent account is not in arrears.</w:t>
      </w:r>
    </w:p>
    <w:p w14:paraId="697D1C13" w14:textId="77777777" w:rsidR="00841566" w:rsidRPr="00B76949" w:rsidRDefault="00841566" w:rsidP="00841566">
      <w:pPr>
        <w:rPr>
          <w:sz w:val="16"/>
        </w:rPr>
      </w:pPr>
    </w:p>
    <w:p w14:paraId="7FAB03D4" w14:textId="77777777" w:rsidR="00841566" w:rsidRDefault="00841566" w:rsidP="00841566">
      <w:pPr>
        <w:numPr>
          <w:ilvl w:val="1"/>
          <w:numId w:val="1"/>
        </w:numPr>
        <w:spacing w:after="0" w:line="240" w:lineRule="auto"/>
      </w:pPr>
      <w:r w:rsidRPr="00261147">
        <w:t xml:space="preserve">Sub account debt </w:t>
      </w:r>
      <w:r>
        <w:t xml:space="preserve">is </w:t>
      </w:r>
      <w:r w:rsidRPr="00261147">
        <w:t xml:space="preserve">managed in </w:t>
      </w:r>
      <w:r>
        <w:t>line</w:t>
      </w:r>
      <w:r w:rsidRPr="00261147">
        <w:t xml:space="preserve"> with the </w:t>
      </w:r>
      <w:r>
        <w:t>separate S</w:t>
      </w:r>
      <w:r w:rsidRPr="00261147">
        <w:t xml:space="preserve">ub account </w:t>
      </w:r>
      <w:r>
        <w:t>R</w:t>
      </w:r>
      <w:r w:rsidRPr="00261147">
        <w:t>ecovery process</w:t>
      </w:r>
      <w:r>
        <w:t xml:space="preserve">, or the Former Tenant Arrears </w:t>
      </w:r>
      <w:proofErr w:type="gramStart"/>
      <w:r>
        <w:t>policy</w:t>
      </w:r>
      <w:proofErr w:type="gramEnd"/>
    </w:p>
    <w:p w14:paraId="5EBED0AD" w14:textId="77777777" w:rsidR="00841566" w:rsidRPr="00B76949" w:rsidRDefault="00841566" w:rsidP="00841566">
      <w:pPr>
        <w:rPr>
          <w:sz w:val="16"/>
        </w:rPr>
      </w:pPr>
    </w:p>
    <w:p w14:paraId="59587601" w14:textId="77777777" w:rsidR="00841566" w:rsidRPr="00765051" w:rsidRDefault="00841566" w:rsidP="00841566">
      <w:pPr>
        <w:numPr>
          <w:ilvl w:val="1"/>
          <w:numId w:val="1"/>
        </w:numPr>
        <w:spacing w:after="0" w:line="240" w:lineRule="auto"/>
      </w:pPr>
      <w:r>
        <w:t>Tenants that have sufficient credit on their current rent account, but arrears on a sub account may have money transferred from the current rent account to clear sub account debt.</w:t>
      </w:r>
      <w:r w:rsidRPr="00003B0D">
        <w:t xml:space="preserve"> </w:t>
      </w:r>
      <w:r>
        <w:t xml:space="preserve"> Landlord Services will write to tenants to inform them of this, where the amount to be transferred is greater that £150.</w:t>
      </w:r>
    </w:p>
    <w:p w14:paraId="31B3F98D" w14:textId="77777777" w:rsidR="00841566" w:rsidRPr="00B76949" w:rsidRDefault="00841566" w:rsidP="00841566">
      <w:pPr>
        <w:rPr>
          <w:color w:val="000000"/>
          <w:sz w:val="16"/>
          <w:szCs w:val="23"/>
        </w:rPr>
      </w:pPr>
    </w:p>
    <w:p w14:paraId="6079735B" w14:textId="77777777" w:rsidR="00841566" w:rsidRPr="00DC737F" w:rsidRDefault="00841566" w:rsidP="00A476E6">
      <w:pPr>
        <w:pStyle w:val="Heading2"/>
      </w:pPr>
      <w:r w:rsidRPr="00DC737F">
        <w:t>Enforcement</w:t>
      </w:r>
    </w:p>
    <w:p w14:paraId="2E4B61CC" w14:textId="77777777" w:rsidR="00841566" w:rsidRDefault="00841566" w:rsidP="00841566">
      <w:pPr>
        <w:numPr>
          <w:ilvl w:val="1"/>
          <w:numId w:val="1"/>
        </w:numPr>
        <w:spacing w:after="0" w:line="240" w:lineRule="auto"/>
      </w:pPr>
      <w:r>
        <w:t>The Housing Management team monitor every tenant with arrears and will take action in accordance with our Rent Arrears Procedure to prevent arrears increasing.</w:t>
      </w:r>
    </w:p>
    <w:p w14:paraId="1CF38CA1" w14:textId="77777777" w:rsidR="00841566" w:rsidRPr="00B76949" w:rsidRDefault="00841566" w:rsidP="00841566">
      <w:pPr>
        <w:ind w:left="720"/>
        <w:rPr>
          <w:sz w:val="16"/>
        </w:rPr>
      </w:pPr>
    </w:p>
    <w:p w14:paraId="4666B4D6" w14:textId="7B60A6EF" w:rsidR="00841566" w:rsidRDefault="00841566" w:rsidP="00841566">
      <w:pPr>
        <w:numPr>
          <w:ilvl w:val="1"/>
          <w:numId w:val="1"/>
        </w:numPr>
        <w:spacing w:after="0" w:line="240" w:lineRule="auto"/>
      </w:pPr>
      <w:r w:rsidRPr="00F265D3">
        <w:t xml:space="preserve">Housing Officers </w:t>
      </w:r>
      <w:r w:rsidR="00C962BB" w:rsidRPr="00F265D3">
        <w:t>(Income)</w:t>
      </w:r>
      <w:r w:rsidR="00C962BB">
        <w:t xml:space="preserve"> </w:t>
      </w:r>
      <w:r>
        <w:t>may work outside normal office hours when required in order to contact tenants that are unavailable during office hours.</w:t>
      </w:r>
    </w:p>
    <w:p w14:paraId="6D343FFE" w14:textId="77777777" w:rsidR="00841566" w:rsidRPr="00B76949" w:rsidRDefault="00841566" w:rsidP="00841566">
      <w:pPr>
        <w:ind w:left="720"/>
        <w:rPr>
          <w:sz w:val="16"/>
        </w:rPr>
      </w:pPr>
    </w:p>
    <w:p w14:paraId="0887F3B4" w14:textId="77777777" w:rsidR="00841566" w:rsidRDefault="00841566" w:rsidP="00841566">
      <w:pPr>
        <w:numPr>
          <w:ilvl w:val="1"/>
          <w:numId w:val="1"/>
        </w:numPr>
        <w:spacing w:after="0" w:line="240" w:lineRule="auto"/>
      </w:pPr>
      <w:r>
        <w:t>Rent arrears recovery is based on a staged escalation process that depends on both the amount and length of time the tenant is in arrears.</w:t>
      </w:r>
    </w:p>
    <w:p w14:paraId="629D00C1" w14:textId="77777777" w:rsidR="00841566" w:rsidRPr="006156D2" w:rsidRDefault="00841566" w:rsidP="00841566">
      <w:pPr>
        <w:ind w:left="720"/>
        <w:rPr>
          <w:sz w:val="16"/>
        </w:rPr>
      </w:pPr>
    </w:p>
    <w:p w14:paraId="3C32C714" w14:textId="77777777" w:rsidR="00841566" w:rsidRDefault="00841566" w:rsidP="00841566">
      <w:pPr>
        <w:numPr>
          <w:ilvl w:val="1"/>
          <w:numId w:val="1"/>
        </w:numPr>
        <w:spacing w:after="0" w:line="240" w:lineRule="auto"/>
      </w:pPr>
      <w:r>
        <w:t>Tenants can stop the arrears recovery process by paying their arrears in full or agreeing a repayment plan with the Council.</w:t>
      </w:r>
    </w:p>
    <w:p w14:paraId="030C1160" w14:textId="77777777" w:rsidR="00841566" w:rsidRPr="006156D2" w:rsidRDefault="00841566" w:rsidP="00841566">
      <w:pPr>
        <w:ind w:left="720"/>
        <w:rPr>
          <w:sz w:val="16"/>
        </w:rPr>
      </w:pPr>
    </w:p>
    <w:p w14:paraId="010351D1" w14:textId="405AD450" w:rsidR="00841566" w:rsidRPr="00C156FB" w:rsidRDefault="00F265D3" w:rsidP="00841566">
      <w:pPr>
        <w:numPr>
          <w:ilvl w:val="1"/>
          <w:numId w:val="1"/>
        </w:numPr>
        <w:spacing w:after="0" w:line="240" w:lineRule="auto"/>
      </w:pPr>
      <w:r>
        <w:t>Housing</w:t>
      </w:r>
      <w:r w:rsidR="00841566" w:rsidRPr="0029284C">
        <w:t xml:space="preserve"> Services </w:t>
      </w:r>
      <w:r w:rsidR="00841566" w:rsidRPr="00C156FB">
        <w:t xml:space="preserve">will </w:t>
      </w:r>
      <w:r w:rsidR="00841566">
        <w:t>not</w:t>
      </w:r>
      <w:r w:rsidR="00841566" w:rsidRPr="00C156FB">
        <w:t xml:space="preserve"> seize </w:t>
      </w:r>
      <w:r w:rsidR="00841566">
        <w:t>a current tenants’</w:t>
      </w:r>
      <w:r w:rsidR="00841566" w:rsidRPr="00C156FB">
        <w:t xml:space="preserve"> goods or possessions as a means of collecting</w:t>
      </w:r>
      <w:r w:rsidR="00841566">
        <w:t xml:space="preserve"> current rent arrears.</w:t>
      </w:r>
    </w:p>
    <w:p w14:paraId="77666C68" w14:textId="77777777" w:rsidR="00841566" w:rsidRPr="00B76949" w:rsidRDefault="00841566" w:rsidP="00841566">
      <w:pPr>
        <w:ind w:left="720"/>
        <w:rPr>
          <w:sz w:val="16"/>
        </w:rPr>
      </w:pPr>
    </w:p>
    <w:p w14:paraId="2F59CC6F" w14:textId="23B72B08" w:rsidR="00841566" w:rsidRDefault="00F265D3" w:rsidP="00841566">
      <w:pPr>
        <w:numPr>
          <w:ilvl w:val="1"/>
          <w:numId w:val="1"/>
        </w:numPr>
        <w:spacing w:after="0" w:line="240" w:lineRule="auto"/>
      </w:pPr>
      <w:r>
        <w:lastRenderedPageBreak/>
        <w:t>Housing</w:t>
      </w:r>
      <w:r w:rsidR="00841566" w:rsidRPr="0029284C">
        <w:t xml:space="preserve"> Services </w:t>
      </w:r>
      <w:r w:rsidR="00841566" w:rsidRPr="00C156FB">
        <w:t>will agree to an affordable repayment plan</w:t>
      </w:r>
      <w:r w:rsidR="00841566" w:rsidRPr="00C603E7">
        <w:t xml:space="preserve"> </w:t>
      </w:r>
      <w:r w:rsidR="00841566" w:rsidRPr="00C156FB">
        <w:t xml:space="preserve">where a court order has </w:t>
      </w:r>
      <w:r w:rsidR="00841566">
        <w:t>not set the amount to be repaid</w:t>
      </w:r>
      <w:r w:rsidR="00841566" w:rsidRPr="00C156FB">
        <w:t xml:space="preserve">. </w:t>
      </w:r>
      <w:r w:rsidR="00841566">
        <w:t xml:space="preserve"> The </w:t>
      </w:r>
      <w:r w:rsidR="00841566" w:rsidRPr="00C156FB">
        <w:t>repayment plan</w:t>
      </w:r>
      <w:r w:rsidR="00841566" w:rsidRPr="00C603E7">
        <w:t xml:space="preserve"> </w:t>
      </w:r>
      <w:r w:rsidR="00841566">
        <w:t>is</w:t>
      </w:r>
      <w:r w:rsidR="00841566" w:rsidRPr="00C156FB">
        <w:t xml:space="preserve"> a written agreement </w:t>
      </w:r>
      <w:r w:rsidR="00841566">
        <w:t xml:space="preserve">that </w:t>
      </w:r>
      <w:r w:rsidR="00841566" w:rsidRPr="00C156FB">
        <w:t>provide</w:t>
      </w:r>
      <w:r w:rsidR="00841566">
        <w:t>s</w:t>
      </w:r>
      <w:r w:rsidR="00841566" w:rsidRPr="00C156FB">
        <w:t xml:space="preserve"> information on the amount and </w:t>
      </w:r>
      <w:r w:rsidR="00841566">
        <w:t>frequency of arrear</w:t>
      </w:r>
      <w:r w:rsidR="00841566" w:rsidRPr="00C156FB">
        <w:t xml:space="preserve"> repayments, the repayment </w:t>
      </w:r>
      <w:proofErr w:type="gramStart"/>
      <w:r w:rsidR="00841566" w:rsidRPr="00C156FB">
        <w:t>dates</w:t>
      </w:r>
      <w:proofErr w:type="gramEnd"/>
      <w:r w:rsidR="00841566" w:rsidRPr="00C156FB">
        <w:t xml:space="preserve"> and the method of making payments.</w:t>
      </w:r>
      <w:r w:rsidR="00841566">
        <w:t xml:space="preserve"> </w:t>
      </w:r>
    </w:p>
    <w:p w14:paraId="23049252" w14:textId="77777777" w:rsidR="00841566" w:rsidRDefault="00841566" w:rsidP="00841566">
      <w:pPr>
        <w:numPr>
          <w:ilvl w:val="1"/>
          <w:numId w:val="1"/>
        </w:numPr>
        <w:spacing w:after="0" w:line="240" w:lineRule="auto"/>
      </w:pPr>
      <w:r>
        <w:t>Landlord</w:t>
      </w:r>
      <w:r w:rsidRPr="00C156FB">
        <w:t xml:space="preserve"> Services</w:t>
      </w:r>
      <w:r>
        <w:t xml:space="preserve"> may extend the terms of an Introductory Tenancy by a further 6 months if the rent account is in arrears.</w:t>
      </w:r>
    </w:p>
    <w:p w14:paraId="016E1F05" w14:textId="77777777" w:rsidR="00841566" w:rsidRPr="00B76949" w:rsidRDefault="00841566" w:rsidP="00841566">
      <w:pPr>
        <w:ind w:left="720"/>
        <w:rPr>
          <w:sz w:val="16"/>
        </w:rPr>
      </w:pPr>
    </w:p>
    <w:p w14:paraId="78A8C460" w14:textId="287AAC7B" w:rsidR="00841566" w:rsidRDefault="00F265D3" w:rsidP="00841566">
      <w:pPr>
        <w:numPr>
          <w:ilvl w:val="1"/>
          <w:numId w:val="1"/>
        </w:numPr>
        <w:spacing w:after="0" w:line="240" w:lineRule="auto"/>
      </w:pPr>
      <w:r>
        <w:t>Housing</w:t>
      </w:r>
      <w:r w:rsidR="00841566" w:rsidRPr="00C156FB">
        <w:t xml:space="preserve"> Services</w:t>
      </w:r>
      <w:r w:rsidR="00841566">
        <w:t xml:space="preserve"> will take legal action after all requirements of the pre action protocol have been met.  Eviction is only pursued if all other methods of resolution have been tried and not worked.</w:t>
      </w:r>
    </w:p>
    <w:p w14:paraId="7D82949A" w14:textId="77777777" w:rsidR="00841566" w:rsidRPr="006156D2" w:rsidRDefault="00841566" w:rsidP="00841566">
      <w:pPr>
        <w:ind w:left="720"/>
        <w:rPr>
          <w:sz w:val="16"/>
        </w:rPr>
      </w:pPr>
    </w:p>
    <w:p w14:paraId="158BDBBF" w14:textId="77777777" w:rsidR="00841566" w:rsidRDefault="00841566" w:rsidP="00A476E6">
      <w:pPr>
        <w:pStyle w:val="Heading2"/>
      </w:pPr>
      <w:r>
        <w:t>Possession Action</w:t>
      </w:r>
    </w:p>
    <w:p w14:paraId="3179F558" w14:textId="77777777" w:rsidR="00841566" w:rsidRDefault="00841566" w:rsidP="00841566">
      <w:pPr>
        <w:numPr>
          <w:ilvl w:val="1"/>
          <w:numId w:val="1"/>
        </w:numPr>
        <w:spacing w:after="0" w:line="240" w:lineRule="auto"/>
      </w:pPr>
      <w:r>
        <w:t>A formal Notice will always be served if the Council is considering possession action.  This Notice is a legal requirement and gives at least one month’s notice of the issue of Court proceedings.</w:t>
      </w:r>
      <w:r w:rsidDel="00FF5CAA">
        <w:t xml:space="preserve"> </w:t>
      </w:r>
    </w:p>
    <w:p w14:paraId="2EC60B55" w14:textId="77777777" w:rsidR="00841566" w:rsidRPr="00D321FD" w:rsidRDefault="00841566" w:rsidP="00841566">
      <w:pPr>
        <w:ind w:left="720"/>
      </w:pPr>
    </w:p>
    <w:p w14:paraId="7EAD97F6" w14:textId="77777777" w:rsidR="00841566" w:rsidRDefault="00841566" w:rsidP="00841566">
      <w:pPr>
        <w:numPr>
          <w:ilvl w:val="1"/>
          <w:numId w:val="1"/>
        </w:numPr>
        <w:spacing w:after="0" w:line="240" w:lineRule="auto"/>
      </w:pPr>
      <w:r>
        <w:t>The N</w:t>
      </w:r>
      <w:r w:rsidRPr="00C156FB">
        <w:t>otice explain</w:t>
      </w:r>
      <w:r>
        <w:t>s</w:t>
      </w:r>
      <w:r w:rsidRPr="00C156FB">
        <w:t xml:space="preserve"> why the Council is seeking to repossess a home and give a date</w:t>
      </w:r>
      <w:r>
        <w:t xml:space="preserve"> after which </w:t>
      </w:r>
      <w:r w:rsidRPr="00C156FB">
        <w:t xml:space="preserve">court proceedings </w:t>
      </w:r>
      <w:r>
        <w:t>may</w:t>
      </w:r>
      <w:r w:rsidRPr="00C156FB">
        <w:t xml:space="preserve"> </w:t>
      </w:r>
      <w:r>
        <w:t>be started</w:t>
      </w:r>
      <w:r w:rsidRPr="00C156FB">
        <w:t xml:space="preserve">. </w:t>
      </w:r>
      <w:r>
        <w:t xml:space="preserve"> </w:t>
      </w:r>
      <w:r w:rsidRPr="00C156FB">
        <w:t xml:space="preserve">The </w:t>
      </w:r>
      <w:r>
        <w:t>N</w:t>
      </w:r>
      <w:r w:rsidRPr="00C156FB">
        <w:t>otice advises tenants to contact agencies able to offer support and/or representation in court, including the Citizen’s Advice Bureau and Solicitors.</w:t>
      </w:r>
      <w:r w:rsidRPr="001E1A5E">
        <w:t xml:space="preserve"> </w:t>
      </w:r>
    </w:p>
    <w:p w14:paraId="64ABC1A2" w14:textId="77777777" w:rsidR="00841566" w:rsidRPr="00B76949" w:rsidRDefault="00841566" w:rsidP="00841566">
      <w:pPr>
        <w:ind w:left="720"/>
        <w:rPr>
          <w:sz w:val="16"/>
        </w:rPr>
      </w:pPr>
    </w:p>
    <w:p w14:paraId="2C305B10" w14:textId="4BF69E25" w:rsidR="00841566" w:rsidRDefault="00F265D3" w:rsidP="00841566">
      <w:pPr>
        <w:numPr>
          <w:ilvl w:val="1"/>
          <w:numId w:val="1"/>
        </w:numPr>
        <w:spacing w:after="0" w:line="240" w:lineRule="auto"/>
      </w:pPr>
      <w:r>
        <w:t>Housing</w:t>
      </w:r>
      <w:r w:rsidR="00841566">
        <w:t xml:space="preserve"> Services </w:t>
      </w:r>
      <w:r w:rsidR="00841566" w:rsidRPr="00C156FB">
        <w:t xml:space="preserve">offer </w:t>
      </w:r>
      <w:r w:rsidR="00841566">
        <w:t>tenants a meeting to discuss their circumstances with a Senior Officer prior to proceeding with an eviction.</w:t>
      </w:r>
      <w:r w:rsidR="00841566" w:rsidRPr="00C156FB">
        <w:t xml:space="preserve"> </w:t>
      </w:r>
    </w:p>
    <w:p w14:paraId="56224E47" w14:textId="77777777" w:rsidR="00841566" w:rsidRPr="006156D2" w:rsidRDefault="00841566" w:rsidP="00841566">
      <w:pPr>
        <w:ind w:left="720"/>
        <w:rPr>
          <w:sz w:val="16"/>
        </w:rPr>
      </w:pPr>
    </w:p>
    <w:p w14:paraId="7D21CEFC" w14:textId="52AF9B75" w:rsidR="00841566" w:rsidRDefault="00841566" w:rsidP="00841566">
      <w:pPr>
        <w:numPr>
          <w:ilvl w:val="1"/>
          <w:numId w:val="1"/>
        </w:numPr>
        <w:spacing w:after="0" w:line="240" w:lineRule="auto"/>
      </w:pPr>
      <w:r>
        <w:t>The</w:t>
      </w:r>
      <w:r w:rsidR="008B423D">
        <w:t xml:space="preserve"> </w:t>
      </w:r>
      <w:r w:rsidR="00F265D3">
        <w:t>Chef Housing Officer</w:t>
      </w:r>
      <w:r w:rsidR="008B423D">
        <w:t xml:space="preserve"> </w:t>
      </w:r>
      <w:r>
        <w:t>or their nominee approves all cases considered for eviction.</w:t>
      </w:r>
    </w:p>
    <w:p w14:paraId="150E878B" w14:textId="77777777" w:rsidR="00841566" w:rsidRPr="00B76949" w:rsidRDefault="00841566" w:rsidP="00841566">
      <w:pPr>
        <w:ind w:left="720"/>
        <w:rPr>
          <w:sz w:val="16"/>
        </w:rPr>
      </w:pPr>
    </w:p>
    <w:p w14:paraId="6972ABD9" w14:textId="77777777" w:rsidR="00841566" w:rsidRPr="00C156FB" w:rsidRDefault="00841566" w:rsidP="00841566">
      <w:pPr>
        <w:numPr>
          <w:ilvl w:val="1"/>
          <w:numId w:val="1"/>
        </w:numPr>
        <w:spacing w:after="0" w:line="240" w:lineRule="auto"/>
      </w:pPr>
      <w:r>
        <w:t xml:space="preserve">Tenants will be advised and supported to seek a variation to a Court ordered repayment </w:t>
      </w:r>
      <w:proofErr w:type="gramStart"/>
      <w:r>
        <w:t>plan, if</w:t>
      </w:r>
      <w:proofErr w:type="gramEnd"/>
      <w:r>
        <w:t xml:space="preserve"> the plan is unsustainable and/or putting the tenant under undue financial pressure.</w:t>
      </w:r>
    </w:p>
    <w:p w14:paraId="6F378131" w14:textId="77777777" w:rsidR="00841566" w:rsidRPr="00B76949" w:rsidRDefault="00841566" w:rsidP="00841566">
      <w:pPr>
        <w:ind w:left="720"/>
        <w:rPr>
          <w:sz w:val="16"/>
        </w:rPr>
      </w:pPr>
    </w:p>
    <w:p w14:paraId="3F641B14" w14:textId="3775DD97" w:rsidR="00841566" w:rsidRDefault="00F265D3" w:rsidP="00841566">
      <w:pPr>
        <w:numPr>
          <w:ilvl w:val="1"/>
          <w:numId w:val="1"/>
        </w:numPr>
        <w:spacing w:after="0" w:line="240" w:lineRule="auto"/>
      </w:pPr>
      <w:r>
        <w:t>Housing</w:t>
      </w:r>
      <w:r w:rsidR="00841566">
        <w:t xml:space="preserve"> Services will request an order from the courts for all costs to be recharged to the tenant.</w:t>
      </w:r>
    </w:p>
    <w:p w14:paraId="7E6FA5DA" w14:textId="77777777" w:rsidR="00841566" w:rsidRPr="00B76949" w:rsidRDefault="00841566" w:rsidP="00841566">
      <w:pPr>
        <w:ind w:left="720"/>
        <w:rPr>
          <w:sz w:val="16"/>
        </w:rPr>
      </w:pPr>
    </w:p>
    <w:p w14:paraId="1C3AA95D" w14:textId="0E8161A5" w:rsidR="00841566" w:rsidRDefault="00F265D3" w:rsidP="00841566">
      <w:pPr>
        <w:numPr>
          <w:ilvl w:val="1"/>
          <w:numId w:val="1"/>
        </w:numPr>
        <w:spacing w:after="0" w:line="240" w:lineRule="auto"/>
      </w:pPr>
      <w:r>
        <w:t>Housing</w:t>
      </w:r>
      <w:r w:rsidR="00841566">
        <w:t xml:space="preserve"> Services will only share information with other landlords regarding a former tenants’ rent account if the former tenant has agreed for us to disclose this information.</w:t>
      </w:r>
    </w:p>
    <w:p w14:paraId="1180105B" w14:textId="77777777" w:rsidR="00AA150F" w:rsidRDefault="00AA150F" w:rsidP="00AA150F">
      <w:pPr>
        <w:pStyle w:val="Heading1"/>
        <w:numPr>
          <w:ilvl w:val="0"/>
          <w:numId w:val="1"/>
        </w:numPr>
      </w:pPr>
      <w:r>
        <w:t xml:space="preserve">Role, </w:t>
      </w:r>
      <w:proofErr w:type="gramStart"/>
      <w:r>
        <w:t>responsibilities</w:t>
      </w:r>
      <w:proofErr w:type="gramEnd"/>
      <w:r>
        <w:t xml:space="preserve"> and authority</w:t>
      </w:r>
    </w:p>
    <w:p w14:paraId="7900360B" w14:textId="77777777" w:rsidR="00841566" w:rsidRPr="004365F1" w:rsidRDefault="00841566" w:rsidP="00841566">
      <w:pPr>
        <w:numPr>
          <w:ilvl w:val="1"/>
          <w:numId w:val="1"/>
        </w:numPr>
        <w:spacing w:after="0" w:line="240" w:lineRule="auto"/>
      </w:pPr>
      <w:r w:rsidRPr="004365F1">
        <w:t>The Assistant Director of Physical and Cultural Regeneration retains responsibility for the implementation of this policy.</w:t>
      </w:r>
    </w:p>
    <w:p w14:paraId="18262CAC" w14:textId="77777777" w:rsidR="00841566" w:rsidRPr="00B76949" w:rsidRDefault="00841566" w:rsidP="00841566">
      <w:pPr>
        <w:ind w:left="720"/>
        <w:rPr>
          <w:sz w:val="16"/>
        </w:rPr>
      </w:pPr>
    </w:p>
    <w:p w14:paraId="0B8C92E3" w14:textId="443DC7CF" w:rsidR="00841566" w:rsidRDefault="00841566" w:rsidP="00841566">
      <w:pPr>
        <w:numPr>
          <w:ilvl w:val="1"/>
          <w:numId w:val="1"/>
        </w:numPr>
        <w:spacing w:after="0" w:line="240" w:lineRule="auto"/>
      </w:pPr>
      <w:r>
        <w:t xml:space="preserve">The </w:t>
      </w:r>
      <w:r w:rsidR="00F265D3">
        <w:t>Chef Housing Officer</w:t>
      </w:r>
      <w:r>
        <w:t xml:space="preserve"> has responsibility for ensuring this policy complies with Regulatory and Legislative requirements and meets the Council’s Business Plan.</w:t>
      </w:r>
    </w:p>
    <w:p w14:paraId="2AEBBE1F" w14:textId="77777777" w:rsidR="00841566" w:rsidRPr="00B76949" w:rsidRDefault="00841566" w:rsidP="00841566">
      <w:pPr>
        <w:ind w:left="720"/>
        <w:rPr>
          <w:sz w:val="16"/>
        </w:rPr>
      </w:pPr>
    </w:p>
    <w:p w14:paraId="30E972D2" w14:textId="77777777" w:rsidR="00841566" w:rsidRDefault="00841566" w:rsidP="00841566">
      <w:pPr>
        <w:numPr>
          <w:ilvl w:val="1"/>
          <w:numId w:val="1"/>
        </w:numPr>
        <w:spacing w:after="0" w:line="240" w:lineRule="auto"/>
      </w:pPr>
      <w:r>
        <w:t>All staff involved in income collection activities are responsible for implementing this policy.</w:t>
      </w:r>
    </w:p>
    <w:p w14:paraId="06E6A7AD" w14:textId="77777777" w:rsidR="00CB11CD" w:rsidRPr="00CB11CD" w:rsidRDefault="00CB11CD" w:rsidP="00CB11CD"/>
    <w:p w14:paraId="59BB52F7" w14:textId="77777777" w:rsidR="00AA150F" w:rsidRDefault="00AA150F" w:rsidP="00AA150F">
      <w:pPr>
        <w:pStyle w:val="Heading1"/>
        <w:numPr>
          <w:ilvl w:val="0"/>
          <w:numId w:val="1"/>
        </w:numPr>
      </w:pPr>
      <w:r>
        <w:lastRenderedPageBreak/>
        <w:t xml:space="preserve">Monitoring, </w:t>
      </w:r>
      <w:proofErr w:type="gramStart"/>
      <w:r>
        <w:t>review</w:t>
      </w:r>
      <w:proofErr w:type="gramEnd"/>
      <w:r>
        <w:t xml:space="preserve"> and evaluation</w:t>
      </w:r>
    </w:p>
    <w:p w14:paraId="026AB3A3" w14:textId="77777777" w:rsidR="00841566" w:rsidRPr="00841566" w:rsidRDefault="00841566" w:rsidP="00841566">
      <w:pPr>
        <w:numPr>
          <w:ilvl w:val="1"/>
          <w:numId w:val="1"/>
        </w:numPr>
        <w:spacing w:after="0" w:line="240" w:lineRule="auto"/>
        <w:rPr>
          <w:rFonts w:cs="Arial"/>
        </w:rPr>
      </w:pPr>
      <w:r w:rsidRPr="00841566">
        <w:rPr>
          <w:rFonts w:cs="Arial"/>
        </w:rPr>
        <w:t xml:space="preserve">Senior Management will monitor, </w:t>
      </w:r>
      <w:proofErr w:type="gramStart"/>
      <w:r w:rsidRPr="00841566">
        <w:rPr>
          <w:rFonts w:cs="Arial"/>
        </w:rPr>
        <w:t>review</w:t>
      </w:r>
      <w:proofErr w:type="gramEnd"/>
      <w:r w:rsidRPr="00841566">
        <w:rPr>
          <w:rFonts w:cs="Arial"/>
        </w:rPr>
        <w:t xml:space="preserve"> and evaluate performance on rent arrears recovery on a regular basis. </w:t>
      </w:r>
    </w:p>
    <w:p w14:paraId="527A28E3" w14:textId="77777777" w:rsidR="00841566" w:rsidRDefault="00841566" w:rsidP="00AA150F">
      <w:pPr>
        <w:numPr>
          <w:ilvl w:val="1"/>
          <w:numId w:val="1"/>
        </w:numPr>
        <w:spacing w:after="0" w:line="240" w:lineRule="auto"/>
        <w:rPr>
          <w:rFonts w:cs="Arial"/>
        </w:rPr>
      </w:pPr>
      <w:r w:rsidRPr="00841566">
        <w:rPr>
          <w:rFonts w:cs="Arial"/>
        </w:rPr>
        <w:t xml:space="preserve">This policy will be reviewed every two years or in line with legislative or regulatory changes. </w:t>
      </w:r>
    </w:p>
    <w:p w14:paraId="337F80E8" w14:textId="77777777" w:rsidR="00841566" w:rsidRDefault="00841566" w:rsidP="00841566">
      <w:pPr>
        <w:spacing w:after="0" w:line="240" w:lineRule="auto"/>
        <w:rPr>
          <w:rFonts w:cs="Arial"/>
        </w:rPr>
      </w:pPr>
    </w:p>
    <w:p w14:paraId="3D81191A" w14:textId="3FFFDB62" w:rsidR="00AA150F" w:rsidRPr="00F265D3" w:rsidRDefault="00841566" w:rsidP="00841566">
      <w:pPr>
        <w:spacing w:after="0" w:line="240" w:lineRule="auto"/>
        <w:rPr>
          <w:strike/>
        </w:rPr>
      </w:pPr>
      <w:r>
        <w:t xml:space="preserve">This version published: </w:t>
      </w:r>
      <w:r w:rsidR="00E72237">
        <w:t>May 2023</w:t>
      </w:r>
    </w:p>
    <w:p w14:paraId="1CACC59A" w14:textId="277AEE8E" w:rsidR="00AA150F" w:rsidRDefault="00841566" w:rsidP="00AA150F">
      <w:r>
        <w:t>Next review due:</w:t>
      </w:r>
      <w:r w:rsidR="00F265D3">
        <w:t xml:space="preserve"> </w:t>
      </w:r>
      <w:r w:rsidR="00E72237">
        <w:t xml:space="preserve"> May 202</w:t>
      </w:r>
      <w:r w:rsidR="008333CB">
        <w:t>5</w:t>
      </w:r>
    </w:p>
    <w:p w14:paraId="2B255F8A" w14:textId="77777777" w:rsidR="00AA150F" w:rsidRPr="00AA150F" w:rsidRDefault="00AA150F" w:rsidP="00AA150F"/>
    <w:sectPr w:rsidR="00AA150F" w:rsidRPr="00AA15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3922" w14:textId="77777777" w:rsidR="00113241" w:rsidRDefault="00113241" w:rsidP="004B135C">
      <w:pPr>
        <w:spacing w:after="0" w:line="240" w:lineRule="auto"/>
      </w:pPr>
      <w:r>
        <w:separator/>
      </w:r>
    </w:p>
  </w:endnote>
  <w:endnote w:type="continuationSeparator" w:id="0">
    <w:p w14:paraId="576717E4" w14:textId="77777777" w:rsidR="00113241" w:rsidRDefault="00113241"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253DABF9"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476E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76E6">
              <w:rPr>
                <w:b/>
                <w:bCs/>
                <w:noProof/>
              </w:rPr>
              <w:t>5</w:t>
            </w:r>
            <w:r>
              <w:rPr>
                <w:b/>
                <w:bCs/>
                <w:sz w:val="24"/>
                <w:szCs w:val="24"/>
              </w:rPr>
              <w:fldChar w:fldCharType="end"/>
            </w:r>
          </w:p>
        </w:sdtContent>
      </w:sdt>
    </w:sdtContent>
  </w:sdt>
  <w:p w14:paraId="49FB3B36"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9FA1" w14:textId="77777777" w:rsidR="00113241" w:rsidRDefault="00113241" w:rsidP="004B135C">
      <w:pPr>
        <w:spacing w:after="0" w:line="240" w:lineRule="auto"/>
      </w:pPr>
      <w:r>
        <w:separator/>
      </w:r>
    </w:p>
  </w:footnote>
  <w:footnote w:type="continuationSeparator" w:id="0">
    <w:p w14:paraId="457208DB" w14:textId="77777777" w:rsidR="00113241" w:rsidRDefault="00113241"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640F8293"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ADC1607"/>
    <w:multiLevelType w:val="multilevel"/>
    <w:tmpl w:val="BE22A9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691D5B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0235937">
    <w:abstractNumId w:val="0"/>
  </w:num>
  <w:num w:numId="2" w16cid:durableId="1004630263">
    <w:abstractNumId w:val="2"/>
  </w:num>
  <w:num w:numId="3" w16cid:durableId="188492651">
    <w:abstractNumId w:val="1"/>
  </w:num>
  <w:num w:numId="4" w16cid:durableId="1347512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113241"/>
    <w:rsid w:val="00194D2C"/>
    <w:rsid w:val="002F0FCD"/>
    <w:rsid w:val="0039161F"/>
    <w:rsid w:val="004B135C"/>
    <w:rsid w:val="004E1AEF"/>
    <w:rsid w:val="00605229"/>
    <w:rsid w:val="00612008"/>
    <w:rsid w:val="007062ED"/>
    <w:rsid w:val="008203BD"/>
    <w:rsid w:val="008333CB"/>
    <w:rsid w:val="00835EB0"/>
    <w:rsid w:val="00841566"/>
    <w:rsid w:val="00850BDE"/>
    <w:rsid w:val="008B0E10"/>
    <w:rsid w:val="008B423D"/>
    <w:rsid w:val="008E2D83"/>
    <w:rsid w:val="00906BE9"/>
    <w:rsid w:val="00A36E66"/>
    <w:rsid w:val="00A476E6"/>
    <w:rsid w:val="00AA150F"/>
    <w:rsid w:val="00C209AC"/>
    <w:rsid w:val="00C962BB"/>
    <w:rsid w:val="00CB11CD"/>
    <w:rsid w:val="00E72237"/>
    <w:rsid w:val="00F265D3"/>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A9060"/>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6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A476E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962BB"/>
    <w:rPr>
      <w:sz w:val="16"/>
      <w:szCs w:val="16"/>
    </w:rPr>
  </w:style>
  <w:style w:type="paragraph" w:styleId="CommentText">
    <w:name w:val="annotation text"/>
    <w:basedOn w:val="Normal"/>
    <w:link w:val="CommentTextChar"/>
    <w:uiPriority w:val="99"/>
    <w:unhideWhenUsed/>
    <w:rsid w:val="00C962BB"/>
    <w:pPr>
      <w:spacing w:line="240" w:lineRule="auto"/>
    </w:pPr>
    <w:rPr>
      <w:sz w:val="20"/>
      <w:szCs w:val="20"/>
    </w:rPr>
  </w:style>
  <w:style w:type="character" w:customStyle="1" w:styleId="CommentTextChar">
    <w:name w:val="Comment Text Char"/>
    <w:basedOn w:val="DefaultParagraphFont"/>
    <w:link w:val="CommentText"/>
    <w:uiPriority w:val="99"/>
    <w:rsid w:val="00C962BB"/>
    <w:rPr>
      <w:sz w:val="20"/>
      <w:szCs w:val="20"/>
    </w:rPr>
  </w:style>
  <w:style w:type="paragraph" w:styleId="CommentSubject">
    <w:name w:val="annotation subject"/>
    <w:basedOn w:val="CommentText"/>
    <w:next w:val="CommentText"/>
    <w:link w:val="CommentSubjectChar"/>
    <w:uiPriority w:val="99"/>
    <w:semiHidden/>
    <w:unhideWhenUsed/>
    <w:rsid w:val="00C962BB"/>
    <w:rPr>
      <w:b/>
      <w:bCs/>
    </w:rPr>
  </w:style>
  <w:style w:type="character" w:customStyle="1" w:styleId="CommentSubjectChar">
    <w:name w:val="Comment Subject Char"/>
    <w:basedOn w:val="CommentTextChar"/>
    <w:link w:val="CommentSubject"/>
    <w:uiPriority w:val="99"/>
    <w:semiHidden/>
    <w:rsid w:val="00C96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uploads/system/uploads/attachment_data/file/418485/personal-budgeting-support-guidan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BF56A5"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C5C2B"/>
    <w:rsid w:val="00605B72"/>
    <w:rsid w:val="008C692B"/>
    <w:rsid w:val="00AD3732"/>
    <w:rsid w:val="00BF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2</cp:revision>
  <cp:lastPrinted>2020-06-22T14:09:00Z</cp:lastPrinted>
  <dcterms:created xsi:type="dcterms:W3CDTF">2023-05-15T12:41:00Z</dcterms:created>
  <dcterms:modified xsi:type="dcterms:W3CDTF">2023-05-15T12:41:00Z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