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723"/>
        <w:gridCol w:w="180"/>
        <w:gridCol w:w="1547"/>
        <w:gridCol w:w="782"/>
        <w:gridCol w:w="946"/>
        <w:gridCol w:w="393"/>
        <w:gridCol w:w="1335"/>
      </w:tblGrid>
      <w:tr w:rsidR="004D4385">
        <w:tblPrEx>
          <w:tblCellMar>
            <w:top w:w="0" w:type="dxa"/>
            <w:bottom w:w="0" w:type="dxa"/>
          </w:tblCellMar>
        </w:tblPrEx>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B06653">
            <w:pPr>
              <w:pStyle w:val="Header"/>
              <w:tabs>
                <w:tab w:val="clear" w:pos="4153"/>
                <w:tab w:val="clear" w:pos="8306"/>
              </w:tabs>
              <w:rPr>
                <w:b/>
                <w:bCs/>
              </w:rPr>
            </w:pPr>
            <w:r>
              <w:rPr>
                <w:b/>
                <w:bCs/>
              </w:rPr>
              <w:t>TIT</w:t>
            </w:r>
            <w:r w:rsidR="004D4385">
              <w:rPr>
                <w:b/>
                <w:bCs/>
              </w:rPr>
              <w:t>LE</w:t>
            </w:r>
          </w:p>
          <w:p w:rsidR="004D4385" w:rsidRDefault="004D4385">
            <w:pPr>
              <w:pStyle w:val="Header"/>
              <w:tabs>
                <w:tab w:val="clear" w:pos="4153"/>
                <w:tab w:val="clear" w:pos="8306"/>
              </w:tabs>
              <w:rPr>
                <w:b/>
                <w:bCs/>
                <w:i/>
                <w:iCs/>
              </w:rPr>
            </w:pPr>
            <w:r>
              <w:rPr>
                <w:rFonts w:cs="Arial"/>
                <w:i/>
                <w:iCs/>
                <w:sz w:val="20"/>
              </w:rPr>
              <w:t>Name / description of the issue being assessed</w:t>
            </w:r>
          </w:p>
        </w:tc>
        <w:tc>
          <w:tcPr>
            <w:tcW w:w="5003"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357DE2" w:rsidRDefault="00357DE2" w:rsidP="00357DE2">
            <w:pPr>
              <w:pStyle w:val="Heading1"/>
              <w:ind w:left="0"/>
              <w:rPr>
                <w:sz w:val="28"/>
              </w:rPr>
            </w:pPr>
            <w:r>
              <w:rPr>
                <w:b w:val="0"/>
                <w:bCs w:val="0"/>
                <w:sz w:val="28"/>
              </w:rPr>
              <w:t>Rechargeable Repairs Policy</w:t>
            </w:r>
          </w:p>
          <w:p w:rsidR="004D4385" w:rsidRDefault="004D4385">
            <w:pPr>
              <w:pStyle w:val="Header"/>
              <w:tabs>
                <w:tab w:val="clear" w:pos="4153"/>
                <w:tab w:val="clear" w:pos="8306"/>
              </w:tabs>
            </w:pPr>
          </w:p>
        </w:tc>
      </w:tr>
      <w:tr w:rsidR="004D4385">
        <w:tblPrEx>
          <w:tblCellMar>
            <w:top w:w="0" w:type="dxa"/>
            <w:bottom w:w="0" w:type="dxa"/>
          </w:tblCellMar>
        </w:tblPrEx>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 xml:space="preserve">DATE </w:t>
            </w:r>
          </w:p>
          <w:p w:rsidR="004D4385" w:rsidRDefault="004D4385">
            <w:pPr>
              <w:pStyle w:val="Header"/>
              <w:tabs>
                <w:tab w:val="clear" w:pos="4153"/>
                <w:tab w:val="clear" w:pos="8306"/>
              </w:tabs>
              <w:rPr>
                <w:i/>
                <w:iCs/>
              </w:rPr>
            </w:pPr>
            <w:r>
              <w:rPr>
                <w:rFonts w:cs="Arial"/>
                <w:i/>
                <w:iCs/>
                <w:sz w:val="20"/>
              </w:rPr>
              <w:t>Date the DIA is completed</w:t>
            </w:r>
          </w:p>
        </w:tc>
        <w:tc>
          <w:tcPr>
            <w:tcW w:w="5003"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Default="002B0FB5">
            <w:pPr>
              <w:pStyle w:val="Header"/>
              <w:tabs>
                <w:tab w:val="clear" w:pos="4153"/>
                <w:tab w:val="clear" w:pos="8306"/>
              </w:tabs>
            </w:pPr>
            <w:r>
              <w:t>July 2020</w:t>
            </w:r>
          </w:p>
        </w:tc>
      </w:tr>
      <w:tr w:rsidR="004D4385">
        <w:tblPrEx>
          <w:tblCellMar>
            <w:top w:w="0" w:type="dxa"/>
            <w:bottom w:w="0" w:type="dxa"/>
          </w:tblCellMar>
        </w:tblPrEx>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LEAD OFFICER</w:t>
            </w:r>
          </w:p>
          <w:p w:rsidR="004D4385" w:rsidRDefault="004D4385">
            <w:pPr>
              <w:pStyle w:val="Header"/>
              <w:tabs>
                <w:tab w:val="clear" w:pos="4153"/>
                <w:tab w:val="clear" w:pos="8306"/>
              </w:tabs>
              <w:rPr>
                <w:b/>
                <w:bCs/>
              </w:rPr>
            </w:pPr>
            <w:r>
              <w:rPr>
                <w:rFonts w:cs="Arial"/>
                <w:i/>
                <w:iCs/>
                <w:sz w:val="20"/>
              </w:rPr>
              <w:t>Name, title and dept of person responsible for carrying out the DIA</w:t>
            </w:r>
            <w:r>
              <w:rPr>
                <w:rFonts w:cs="Arial"/>
                <w:sz w:val="20"/>
              </w:rPr>
              <w:t>.</w:t>
            </w:r>
          </w:p>
        </w:tc>
        <w:tc>
          <w:tcPr>
            <w:tcW w:w="5003"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Default="002B0FB5">
            <w:pPr>
              <w:pStyle w:val="Header"/>
              <w:tabs>
                <w:tab w:val="clear" w:pos="4153"/>
                <w:tab w:val="clear" w:pos="8306"/>
              </w:tabs>
            </w:pPr>
            <w:r>
              <w:t>Aisling Sims – Policy and Partnerships Manager</w:t>
            </w:r>
          </w:p>
        </w:tc>
      </w:tr>
      <w:tr w:rsidR="004D4385">
        <w:tblPrEx>
          <w:tblCellMar>
            <w:top w:w="0" w:type="dxa"/>
            <w:bottom w:w="0" w:type="dxa"/>
          </w:tblCellMar>
        </w:tblPrEx>
        <w:tc>
          <w:tcPr>
            <w:tcW w:w="8531"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E5311">
            <w:pPr>
              <w:pStyle w:val="Header"/>
              <w:numPr>
                <w:ilvl w:val="0"/>
                <w:numId w:val="23"/>
              </w:numPr>
              <w:tabs>
                <w:tab w:val="clear" w:pos="4153"/>
                <w:tab w:val="clear" w:pos="8306"/>
              </w:tabs>
              <w:rPr>
                <w:b/>
                <w:bCs/>
              </w:rPr>
            </w:pPr>
            <w:r>
              <w:rPr>
                <w:b/>
                <w:bCs/>
              </w:rPr>
              <w:t>Summary description of the proposed change</w:t>
            </w:r>
          </w:p>
          <w:p w:rsidR="004D4385" w:rsidRDefault="004D4385" w:rsidP="008F3510">
            <w:pPr>
              <w:pStyle w:val="Header"/>
              <w:numPr>
                <w:ilvl w:val="0"/>
                <w:numId w:val="12"/>
              </w:numPr>
              <w:tabs>
                <w:tab w:val="clear" w:pos="4153"/>
                <w:tab w:val="clear" w:pos="8306"/>
              </w:tabs>
              <w:rPr>
                <w:i/>
                <w:iCs/>
                <w:sz w:val="20"/>
              </w:rPr>
            </w:pPr>
            <w:r>
              <w:rPr>
                <w:i/>
                <w:iCs/>
                <w:sz w:val="20"/>
              </w:rPr>
              <w:t>What is the change to policy / service / new project that is being proposed?</w:t>
            </w:r>
          </w:p>
          <w:p w:rsidR="004D4385" w:rsidRDefault="004D4385" w:rsidP="008F3510">
            <w:pPr>
              <w:pStyle w:val="Header"/>
              <w:numPr>
                <w:ilvl w:val="0"/>
                <w:numId w:val="12"/>
              </w:numPr>
              <w:tabs>
                <w:tab w:val="clear" w:pos="4153"/>
                <w:tab w:val="clear" w:pos="8306"/>
              </w:tabs>
              <w:rPr>
                <w:b/>
                <w:bCs/>
              </w:rPr>
            </w:pPr>
            <w:r>
              <w:rPr>
                <w:i/>
                <w:iCs/>
                <w:sz w:val="20"/>
              </w:rPr>
              <w:t>How does it compare with the current situation?</w:t>
            </w:r>
          </w:p>
        </w:tc>
      </w:tr>
      <w:tr w:rsidR="004D4385">
        <w:tblPrEx>
          <w:tblCellMar>
            <w:top w:w="0" w:type="dxa"/>
            <w:bottom w:w="0" w:type="dxa"/>
          </w:tblCellMar>
        </w:tblPrEx>
        <w:tc>
          <w:tcPr>
            <w:tcW w:w="8531"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er"/>
              <w:tabs>
                <w:tab w:val="clear" w:pos="4153"/>
                <w:tab w:val="clear" w:pos="8306"/>
              </w:tabs>
            </w:pPr>
          </w:p>
          <w:p w:rsidR="004D4385" w:rsidRDefault="0051771B">
            <w:pPr>
              <w:pStyle w:val="Header"/>
              <w:tabs>
                <w:tab w:val="clear" w:pos="4153"/>
                <w:tab w:val="clear" w:pos="8306"/>
              </w:tabs>
            </w:pPr>
            <w:r>
              <w:t>The Rechargeable Repairs</w:t>
            </w:r>
            <w:r w:rsidR="00357DE2">
              <w:t xml:space="preserve"> Policy was due to be reviewed and has been updated to ensure that it reflects the current void process. </w:t>
            </w:r>
            <w:r w:rsidR="00E02F5F" w:rsidRPr="00E02F5F">
              <w:t>There have been no significant policy changes</w:t>
            </w:r>
            <w:r w:rsidR="00E02F5F">
              <w:t xml:space="preserve">. </w:t>
            </w:r>
          </w:p>
          <w:p w:rsidR="00CE51D5" w:rsidRDefault="00CE51D5">
            <w:pPr>
              <w:pStyle w:val="Header"/>
              <w:tabs>
                <w:tab w:val="clear" w:pos="4153"/>
                <w:tab w:val="clear" w:pos="8306"/>
              </w:tabs>
              <w:rPr>
                <w:b/>
                <w:bCs/>
              </w:rPr>
            </w:pPr>
          </w:p>
        </w:tc>
      </w:tr>
      <w:tr w:rsidR="004D4385">
        <w:tblPrEx>
          <w:tblCellMar>
            <w:top w:w="0" w:type="dxa"/>
            <w:bottom w:w="0" w:type="dxa"/>
          </w:tblCellMar>
        </w:tblPrEx>
        <w:tc>
          <w:tcPr>
            <w:tcW w:w="8531"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E5311">
            <w:pPr>
              <w:pStyle w:val="Header"/>
              <w:numPr>
                <w:ilvl w:val="0"/>
                <w:numId w:val="23"/>
              </w:numPr>
              <w:tabs>
                <w:tab w:val="clear" w:pos="4153"/>
                <w:tab w:val="clear" w:pos="8306"/>
              </w:tabs>
              <w:rPr>
                <w:b/>
                <w:bCs/>
              </w:rPr>
            </w:pPr>
            <w:r>
              <w:rPr>
                <w:b/>
                <w:bCs/>
              </w:rPr>
              <w:t xml:space="preserve">Summary of evidence used to support this assessment  </w:t>
            </w:r>
          </w:p>
          <w:p w:rsidR="004D4385" w:rsidRDefault="004D4385" w:rsidP="008F3510">
            <w:pPr>
              <w:pStyle w:val="Header"/>
              <w:numPr>
                <w:ilvl w:val="0"/>
                <w:numId w:val="9"/>
              </w:numPr>
              <w:tabs>
                <w:tab w:val="clear" w:pos="4153"/>
                <w:tab w:val="clear" w:pos="8306"/>
              </w:tabs>
              <w:rPr>
                <w:i/>
                <w:iCs/>
                <w:sz w:val="20"/>
              </w:rPr>
            </w:pPr>
            <w:r>
              <w:rPr>
                <w:i/>
                <w:iCs/>
                <w:sz w:val="20"/>
              </w:rPr>
              <w:t>Eg: Feedback from consultation, performance information, service user records etc.</w:t>
            </w:r>
          </w:p>
          <w:p w:rsidR="004D4385" w:rsidRDefault="004D4385" w:rsidP="008F3510">
            <w:pPr>
              <w:pStyle w:val="Header"/>
              <w:numPr>
                <w:ilvl w:val="0"/>
                <w:numId w:val="9"/>
              </w:numPr>
              <w:tabs>
                <w:tab w:val="clear" w:pos="4153"/>
                <w:tab w:val="clear" w:pos="8306"/>
              </w:tabs>
              <w:rPr>
                <w:rFonts w:cs="Arial"/>
                <w:b/>
                <w:bCs/>
              </w:rPr>
            </w:pPr>
            <w:r>
              <w:rPr>
                <w:i/>
                <w:iCs/>
                <w:sz w:val="20"/>
              </w:rPr>
              <w:t>Eg: Comparison of service user profile with Medway Community Profile</w:t>
            </w:r>
            <w:r>
              <w:rPr>
                <w:sz w:val="20"/>
              </w:rPr>
              <w:t xml:space="preserve"> </w:t>
            </w:r>
          </w:p>
        </w:tc>
      </w:tr>
      <w:tr w:rsidR="004D4385">
        <w:tblPrEx>
          <w:tblCellMar>
            <w:top w:w="0" w:type="dxa"/>
            <w:bottom w:w="0" w:type="dxa"/>
          </w:tblCellMar>
        </w:tblPrEx>
        <w:tc>
          <w:tcPr>
            <w:tcW w:w="8531"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4D4385" w:rsidRPr="00DE5311" w:rsidRDefault="00DE5311">
            <w:pPr>
              <w:pStyle w:val="Header"/>
              <w:tabs>
                <w:tab w:val="clear" w:pos="4153"/>
                <w:tab w:val="clear" w:pos="8306"/>
              </w:tabs>
            </w:pPr>
            <w:r w:rsidRPr="00DE5311">
              <w:t xml:space="preserve">The following table details the rechargeable repairs and the cost over the past two financial years. </w:t>
            </w:r>
          </w:p>
          <w:p w:rsidR="00DE5311" w:rsidRPr="007E543D" w:rsidRDefault="00DE5311">
            <w:pPr>
              <w:pStyle w:val="Header"/>
              <w:tabs>
                <w:tab w:val="clear" w:pos="4153"/>
                <w:tab w:val="clear" w:pos="8306"/>
              </w:tabs>
              <w:rPr>
                <w:b/>
              </w:rPr>
            </w:pPr>
          </w:p>
          <w:tbl>
            <w:tblPr>
              <w:tblW w:w="0" w:type="auto"/>
              <w:tblLayout w:type="fixed"/>
              <w:tblCellMar>
                <w:left w:w="0" w:type="dxa"/>
                <w:right w:w="0" w:type="dxa"/>
              </w:tblCellMar>
              <w:tblLook w:val="04A0" w:firstRow="1" w:lastRow="0" w:firstColumn="1" w:lastColumn="0" w:noHBand="0" w:noVBand="1"/>
            </w:tblPr>
            <w:tblGrid>
              <w:gridCol w:w="1870"/>
              <w:gridCol w:w="1870"/>
              <w:gridCol w:w="1870"/>
            </w:tblGrid>
            <w:tr w:rsidR="00DE5311" w:rsidTr="00DE5311">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E5311" w:rsidRDefault="00DE5311" w:rsidP="00DE5311">
                  <w:pPr>
                    <w:rPr>
                      <w:rFonts w:cs="Arial"/>
                      <w:color w:val="1F497D"/>
                      <w:sz w:val="22"/>
                      <w:szCs w:val="22"/>
                    </w:rPr>
                  </w:pPr>
                  <w:r>
                    <w:rPr>
                      <w:rFonts w:cs="Arial"/>
                      <w:color w:val="1F497D"/>
                      <w:sz w:val="22"/>
                      <w:szCs w:val="22"/>
                    </w:rPr>
                    <w:t>Type</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5311" w:rsidRDefault="00DE5311" w:rsidP="00DE5311">
                  <w:pPr>
                    <w:rPr>
                      <w:rFonts w:cs="Arial"/>
                      <w:color w:val="1F497D"/>
                    </w:rPr>
                  </w:pPr>
                  <w:r>
                    <w:rPr>
                      <w:rFonts w:cs="Arial"/>
                      <w:color w:val="1F497D"/>
                    </w:rPr>
                    <w:t>2018-19</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5311" w:rsidRDefault="00DE5311" w:rsidP="00DE5311">
                  <w:pPr>
                    <w:rPr>
                      <w:rFonts w:cs="Arial"/>
                      <w:color w:val="1F497D"/>
                    </w:rPr>
                  </w:pPr>
                  <w:r>
                    <w:rPr>
                      <w:rFonts w:cs="Arial"/>
                      <w:color w:val="1F497D"/>
                    </w:rPr>
                    <w:t>2019-20</w:t>
                  </w:r>
                </w:p>
              </w:tc>
            </w:tr>
            <w:tr w:rsidR="00DE5311" w:rsidTr="00DE5311">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5311" w:rsidRDefault="00DE5311" w:rsidP="00DE5311">
                  <w:pPr>
                    <w:rPr>
                      <w:rFonts w:cs="Arial"/>
                      <w:color w:val="1F497D"/>
                    </w:rPr>
                  </w:pPr>
                  <w:r>
                    <w:rPr>
                      <w:rFonts w:cs="Arial"/>
                      <w:color w:val="1F497D"/>
                    </w:rPr>
                    <w:t>Current tenants – number of rechargeable repairs</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DE5311" w:rsidRDefault="00DE5311" w:rsidP="00DE5311">
                  <w:pPr>
                    <w:rPr>
                      <w:rFonts w:cs="Arial"/>
                      <w:color w:val="1F497D"/>
                    </w:rPr>
                  </w:pPr>
                  <w:r>
                    <w:rPr>
                      <w:rFonts w:cs="Arial"/>
                      <w:color w:val="1F497D"/>
                    </w:rPr>
                    <w:t>133</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DE5311" w:rsidRDefault="00DE5311" w:rsidP="00DE5311">
                  <w:pPr>
                    <w:rPr>
                      <w:rFonts w:cs="Arial"/>
                      <w:color w:val="1F497D"/>
                    </w:rPr>
                  </w:pPr>
                  <w:r>
                    <w:rPr>
                      <w:rFonts w:cs="Arial"/>
                      <w:color w:val="1F497D"/>
                    </w:rPr>
                    <w:t>77</w:t>
                  </w:r>
                </w:p>
              </w:tc>
            </w:tr>
            <w:tr w:rsidR="00DE5311" w:rsidTr="00DE5311">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5311" w:rsidRDefault="00DE5311" w:rsidP="00DE5311">
                  <w:pPr>
                    <w:rPr>
                      <w:rFonts w:cs="Arial"/>
                      <w:color w:val="1F497D"/>
                    </w:rPr>
                  </w:pPr>
                  <w:r>
                    <w:rPr>
                      <w:rFonts w:cs="Arial"/>
                      <w:color w:val="1F497D"/>
                    </w:rPr>
                    <w:t>Current tenants – cost of rechargeable repairs</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DE5311" w:rsidRDefault="00DE5311" w:rsidP="00DE5311">
                  <w:pPr>
                    <w:rPr>
                      <w:rFonts w:cs="Arial"/>
                      <w:color w:val="1F497D"/>
                    </w:rPr>
                  </w:pPr>
                  <w:r>
                    <w:rPr>
                      <w:rFonts w:cs="Arial"/>
                      <w:color w:val="1F497D"/>
                    </w:rPr>
                    <w:t>£11,476.05</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DE5311" w:rsidRDefault="00DE5311" w:rsidP="00DE5311">
                  <w:pPr>
                    <w:rPr>
                      <w:rFonts w:cs="Arial"/>
                      <w:color w:val="1F497D"/>
                    </w:rPr>
                  </w:pPr>
                  <w:r>
                    <w:rPr>
                      <w:rFonts w:cs="Arial"/>
                      <w:color w:val="1F497D"/>
                    </w:rPr>
                    <w:t>£6,620.04</w:t>
                  </w:r>
                </w:p>
              </w:tc>
            </w:tr>
            <w:tr w:rsidR="00DE5311" w:rsidTr="00DE5311">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5311" w:rsidRDefault="00DE5311" w:rsidP="00DE5311">
                  <w:pPr>
                    <w:rPr>
                      <w:rFonts w:cs="Arial"/>
                      <w:color w:val="1F497D"/>
                    </w:rPr>
                  </w:pPr>
                  <w:r>
                    <w:rPr>
                      <w:rFonts w:cs="Arial"/>
                      <w:color w:val="1F497D"/>
                    </w:rPr>
                    <w:t>Former tenants – number of rechargeable repairs</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DE5311" w:rsidRDefault="00DE5311" w:rsidP="00DE5311">
                  <w:pPr>
                    <w:rPr>
                      <w:rFonts w:cs="Arial"/>
                      <w:color w:val="1F497D"/>
                    </w:rPr>
                  </w:pPr>
                  <w:r>
                    <w:rPr>
                      <w:rFonts w:cs="Arial"/>
                      <w:color w:val="1F497D"/>
                    </w:rPr>
                    <w:t>156</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DE5311" w:rsidRDefault="00DE5311" w:rsidP="00DE5311">
                  <w:pPr>
                    <w:rPr>
                      <w:rFonts w:cs="Arial"/>
                      <w:color w:val="1F497D"/>
                    </w:rPr>
                  </w:pPr>
                  <w:r>
                    <w:rPr>
                      <w:rFonts w:cs="Arial"/>
                      <w:color w:val="1F497D"/>
                    </w:rPr>
                    <w:t>147</w:t>
                  </w:r>
                </w:p>
              </w:tc>
            </w:tr>
            <w:tr w:rsidR="00DE5311" w:rsidTr="00DE5311">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5311" w:rsidRDefault="00DE5311" w:rsidP="00DE5311">
                  <w:pPr>
                    <w:rPr>
                      <w:rFonts w:cs="Arial"/>
                      <w:color w:val="1F497D"/>
                    </w:rPr>
                  </w:pPr>
                  <w:r>
                    <w:rPr>
                      <w:rFonts w:cs="Arial"/>
                      <w:color w:val="1F497D"/>
                    </w:rPr>
                    <w:t>Former tenants – cost of rechargeable repairs</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DE5311" w:rsidRDefault="00DE5311" w:rsidP="00DE5311">
                  <w:pPr>
                    <w:rPr>
                      <w:rFonts w:cs="Arial"/>
                      <w:color w:val="1F497D"/>
                    </w:rPr>
                  </w:pPr>
                  <w:r>
                    <w:rPr>
                      <w:rFonts w:cs="Arial"/>
                      <w:color w:val="1F497D"/>
                    </w:rPr>
                    <w:t>£42,895.14</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DE5311" w:rsidRDefault="00DE5311" w:rsidP="00DE5311">
                  <w:pPr>
                    <w:rPr>
                      <w:rFonts w:cs="Arial"/>
                      <w:color w:val="1F497D"/>
                    </w:rPr>
                  </w:pPr>
                  <w:r>
                    <w:rPr>
                      <w:rFonts w:cs="Arial"/>
                      <w:color w:val="1F497D"/>
                    </w:rPr>
                    <w:t>£60,062.41</w:t>
                  </w:r>
                </w:p>
              </w:tc>
            </w:tr>
          </w:tbl>
          <w:p w:rsidR="00461B7F" w:rsidRDefault="00461B7F">
            <w:pPr>
              <w:pStyle w:val="Header"/>
              <w:tabs>
                <w:tab w:val="clear" w:pos="4153"/>
                <w:tab w:val="clear" w:pos="8306"/>
              </w:tabs>
              <w:rPr>
                <w:bCs/>
              </w:rPr>
            </w:pPr>
          </w:p>
          <w:p w:rsidR="00763B90" w:rsidRDefault="00763B90">
            <w:pPr>
              <w:pStyle w:val="Header"/>
              <w:tabs>
                <w:tab w:val="clear" w:pos="4153"/>
                <w:tab w:val="clear" w:pos="8306"/>
              </w:tabs>
              <w:rPr>
                <w:b/>
                <w:bCs/>
              </w:rPr>
            </w:pPr>
          </w:p>
        </w:tc>
      </w:tr>
      <w:tr w:rsidR="004D4385">
        <w:tblPrEx>
          <w:tblCellMar>
            <w:top w:w="0" w:type="dxa"/>
            <w:bottom w:w="0" w:type="dxa"/>
          </w:tblCellMar>
        </w:tblPrEx>
        <w:trPr>
          <w:cantSplit/>
        </w:trPr>
        <w:tc>
          <w:tcPr>
            <w:tcW w:w="8531" w:type="dxa"/>
            <w:gridSpan w:val="8"/>
            <w:tcBorders>
              <w:top w:val="single" w:sz="48" w:space="0" w:color="FFFFFF"/>
              <w:left w:val="single" w:sz="48" w:space="0" w:color="FFFFFF"/>
              <w:bottom w:val="single" w:sz="48" w:space="0" w:color="FFFFFF"/>
              <w:right w:val="single" w:sz="48" w:space="0" w:color="FFFFFF"/>
            </w:tcBorders>
            <w:shd w:val="clear" w:color="auto" w:fill="D9D9D9"/>
            <w:vAlign w:val="center"/>
          </w:tcPr>
          <w:p w:rsidR="004D4385" w:rsidRDefault="004D4385" w:rsidP="00DE5311">
            <w:pPr>
              <w:pStyle w:val="Heading2"/>
              <w:numPr>
                <w:ilvl w:val="0"/>
                <w:numId w:val="23"/>
              </w:numPr>
              <w:rPr>
                <w:sz w:val="24"/>
              </w:rPr>
            </w:pPr>
            <w:r>
              <w:rPr>
                <w:sz w:val="24"/>
              </w:rPr>
              <w:lastRenderedPageBreak/>
              <w:t>What is the likely impact of the proposed change?</w:t>
            </w:r>
          </w:p>
          <w:p w:rsidR="004D4385" w:rsidRDefault="004D4385">
            <w:pPr>
              <w:pStyle w:val="Header"/>
              <w:tabs>
                <w:tab w:val="clear" w:pos="4153"/>
                <w:tab w:val="clear" w:pos="8306"/>
              </w:tabs>
              <w:rPr>
                <w:i/>
                <w:iCs/>
                <w:sz w:val="20"/>
              </w:rPr>
            </w:pPr>
            <w:r>
              <w:rPr>
                <w:i/>
                <w:iCs/>
                <w:sz w:val="20"/>
              </w:rPr>
              <w:t>Is it likely to :</w:t>
            </w:r>
          </w:p>
          <w:p w:rsidR="004D4385" w:rsidRDefault="004D4385" w:rsidP="008F3510">
            <w:pPr>
              <w:pStyle w:val="Header"/>
              <w:numPr>
                <w:ilvl w:val="0"/>
                <w:numId w:val="8"/>
              </w:numPr>
              <w:tabs>
                <w:tab w:val="clear" w:pos="4153"/>
                <w:tab w:val="clear" w:pos="8306"/>
              </w:tabs>
              <w:rPr>
                <w:i/>
                <w:iCs/>
                <w:sz w:val="20"/>
              </w:rPr>
            </w:pPr>
            <w:r>
              <w:rPr>
                <w:i/>
                <w:iCs/>
                <w:sz w:val="20"/>
              </w:rPr>
              <w:t xml:space="preserve">Adversely impact on one or more of the protected characteristic groups? </w:t>
            </w:r>
          </w:p>
          <w:p w:rsidR="004D4385" w:rsidRDefault="004D4385" w:rsidP="008F3510">
            <w:pPr>
              <w:pStyle w:val="Header"/>
              <w:numPr>
                <w:ilvl w:val="0"/>
                <w:numId w:val="8"/>
              </w:numPr>
              <w:tabs>
                <w:tab w:val="clear" w:pos="4153"/>
                <w:tab w:val="clear" w:pos="8306"/>
              </w:tabs>
              <w:rPr>
                <w:i/>
                <w:iCs/>
                <w:sz w:val="20"/>
              </w:rPr>
            </w:pPr>
            <w:r>
              <w:rPr>
                <w:i/>
                <w:iCs/>
                <w:sz w:val="20"/>
              </w:rPr>
              <w:t>Advance equality of opportunity for one or more of the protected characteristic groups?</w:t>
            </w:r>
          </w:p>
          <w:p w:rsidR="004D4385" w:rsidRDefault="004D4385" w:rsidP="003F0883">
            <w:pPr>
              <w:pStyle w:val="Header"/>
              <w:numPr>
                <w:ilvl w:val="0"/>
                <w:numId w:val="8"/>
              </w:numPr>
              <w:tabs>
                <w:tab w:val="clear" w:pos="4153"/>
                <w:tab w:val="clear" w:pos="8306"/>
              </w:tabs>
              <w:rPr>
                <w:rFonts w:cs="Arial"/>
                <w:b/>
                <w:bCs/>
                <w:i/>
                <w:iCs/>
              </w:rPr>
            </w:pPr>
            <w:r>
              <w:rPr>
                <w:i/>
                <w:iCs/>
                <w:sz w:val="20"/>
              </w:rPr>
              <w:t>Foster good relations between people who share a protected characteristic and those who don’t?</w:t>
            </w:r>
            <w:r>
              <w:rPr>
                <w:i/>
                <w:iCs/>
                <w:sz w:val="16"/>
              </w:rPr>
              <w:t xml:space="preserve"> </w:t>
            </w:r>
            <w:r>
              <w:rPr>
                <w:b/>
                <w:bCs/>
                <w:i/>
                <w:iCs/>
                <w:sz w:val="16"/>
              </w:rPr>
              <w:t xml:space="preserve">(insert </w:t>
            </w:r>
            <w:r>
              <w:rPr>
                <w:b/>
                <w:bCs/>
                <w:i/>
                <w:iCs/>
                <w:sz w:val="16"/>
              </w:rPr>
              <w:sym w:font="Wingdings" w:char="F0FC"/>
            </w:r>
            <w:r>
              <w:rPr>
                <w:b/>
                <w:bCs/>
                <w:i/>
                <w:iCs/>
                <w:sz w:val="16"/>
              </w:rPr>
              <w:t xml:space="preserve"> in one or more boxes)</w:t>
            </w:r>
          </w:p>
        </w:tc>
      </w:tr>
      <w:tr w:rsidR="004D4385">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Protected characteristic groups</w:t>
            </w: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Adverse impact</w:t>
            </w: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Advance equality</w:t>
            </w: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Foster good relations</w:t>
            </w:r>
          </w:p>
        </w:tc>
      </w:tr>
      <w:tr w:rsidR="004D4385">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 xml:space="preserve">Age </w:t>
            </w:r>
          </w:p>
          <w:p w:rsidR="004D4385" w:rsidRDefault="004D4385">
            <w:pPr>
              <w:rPr>
                <w:rFonts w:cs="Arial"/>
                <w:b/>
                <w:bCs/>
                <w:noProof/>
                <w:sz w:val="22"/>
                <w:lang w:val="en-US"/>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Disabilty</w:t>
            </w:r>
          </w:p>
          <w:p w:rsidR="004D4385" w:rsidRDefault="004D4385">
            <w:pPr>
              <w:rPr>
                <w:rFonts w:cs="Arial"/>
                <w:b/>
                <w:bCs/>
                <w:noProof/>
                <w:sz w:val="22"/>
                <w:lang w:val="en-US"/>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Gender reassignment</w:t>
            </w:r>
            <w:r>
              <w:rPr>
                <w:rFonts w:cs="Arial"/>
                <w:b/>
                <w:bCs/>
                <w:noProof/>
                <w:sz w:val="22"/>
                <w:lang w:val="en-US"/>
              </w:rPr>
              <w:t xml:space="preserve"> </w:t>
            </w:r>
          </w:p>
          <w:p w:rsidR="004D4385" w:rsidRDefault="004D4385">
            <w:pPr>
              <w:rPr>
                <w:rFonts w:cs="Arial"/>
                <w:b/>
                <w:bCs/>
                <w:noProof/>
                <w:sz w:val="22"/>
                <w:lang w:val="en-US"/>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tblPrEx>
          <w:tblCellMar>
            <w:top w:w="0" w:type="dxa"/>
            <w:bottom w:w="0" w:type="dxa"/>
          </w:tblCellMar>
        </w:tblPrEx>
        <w:trPr>
          <w:trHeight w:val="538"/>
        </w:trPr>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Marriage/civil partnership</w:t>
            </w: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sz w:val="22"/>
              </w:rPr>
            </w:pPr>
            <w:r>
              <w:rPr>
                <w:rFonts w:cs="Arial"/>
                <w:b/>
                <w:bCs/>
                <w:sz w:val="22"/>
              </w:rPr>
              <w:t>Pregnancy/maternity</w:t>
            </w:r>
          </w:p>
          <w:p w:rsidR="004D4385" w:rsidRDefault="004D4385">
            <w:pPr>
              <w:rPr>
                <w:rFonts w:cs="Arial"/>
                <w:b/>
                <w:bCs/>
                <w:noProof/>
                <w:sz w:val="22"/>
                <w:lang w:val="en-US"/>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Race</w:t>
            </w:r>
          </w:p>
          <w:p w:rsidR="004D4385" w:rsidRDefault="004D4385">
            <w:pPr>
              <w:rPr>
                <w:rFonts w:cs="Arial"/>
                <w:b/>
                <w:bCs/>
                <w:noProof/>
                <w:sz w:val="22"/>
                <w:lang w:val="en-US"/>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ing6"/>
              <w:rPr>
                <w:rFonts w:cs="Arial"/>
              </w:rPr>
            </w:pPr>
            <w:r>
              <w:rPr>
                <w:rFonts w:cs="Arial"/>
              </w:rPr>
              <w:t>Religion/belief</w:t>
            </w:r>
          </w:p>
          <w:p w:rsidR="004D4385" w:rsidRDefault="004D4385">
            <w:pPr>
              <w:rPr>
                <w:rFonts w:cs="Arial"/>
                <w:b/>
                <w:bCs/>
                <w:noProof/>
                <w:sz w:val="22"/>
                <w:lang w:val="en-US"/>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sz w:val="22"/>
              </w:rPr>
            </w:pPr>
            <w:r>
              <w:rPr>
                <w:rFonts w:cs="Arial"/>
                <w:b/>
                <w:bCs/>
                <w:sz w:val="22"/>
              </w:rPr>
              <w:t>Sex</w:t>
            </w:r>
          </w:p>
          <w:p w:rsidR="004D4385" w:rsidRDefault="004D4385">
            <w:pPr>
              <w:rPr>
                <w:rFonts w:cs="Arial"/>
                <w:b/>
                <w:bCs/>
                <w:sz w:val="22"/>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sz w:val="22"/>
              </w:rPr>
            </w:pPr>
            <w:r>
              <w:rPr>
                <w:rFonts w:cs="Arial"/>
                <w:b/>
                <w:bCs/>
                <w:sz w:val="22"/>
              </w:rPr>
              <w:t>Sexual orientation</w:t>
            </w:r>
          </w:p>
          <w:p w:rsidR="004D4385" w:rsidRDefault="004D4385">
            <w:pPr>
              <w:rPr>
                <w:rFonts w:cs="Arial"/>
                <w:b/>
                <w:bCs/>
                <w:sz w:val="22"/>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sz w:val="22"/>
              </w:rPr>
            </w:pPr>
            <w:r>
              <w:rPr>
                <w:rFonts w:cs="Arial"/>
                <w:b/>
                <w:bCs/>
                <w:sz w:val="22"/>
              </w:rPr>
              <w:t>Other (eg low income groups)</w:t>
            </w:r>
          </w:p>
          <w:p w:rsidR="004D4385" w:rsidRDefault="004D4385">
            <w:pPr>
              <w:rPr>
                <w:rFonts w:cs="Arial"/>
                <w:b/>
                <w:bCs/>
                <w:sz w:val="22"/>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rsidP="00B06653">
            <w:pPr>
              <w:numPr>
                <w:ilvl w:val="0"/>
                <w:numId w:val="22"/>
              </w:num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tblPrEx>
          <w:tblCellMar>
            <w:top w:w="0" w:type="dxa"/>
            <w:bottom w:w="0" w:type="dxa"/>
          </w:tblCellMar>
        </w:tblPrEx>
        <w:tc>
          <w:tcPr>
            <w:tcW w:w="8531"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E5311">
            <w:pPr>
              <w:pStyle w:val="Header"/>
              <w:numPr>
                <w:ilvl w:val="0"/>
                <w:numId w:val="23"/>
              </w:numPr>
              <w:tabs>
                <w:tab w:val="clear" w:pos="4153"/>
                <w:tab w:val="clear" w:pos="8306"/>
              </w:tabs>
              <w:rPr>
                <w:b/>
                <w:bCs/>
              </w:rPr>
            </w:pPr>
            <w:r>
              <w:rPr>
                <w:b/>
                <w:bCs/>
              </w:rPr>
              <w:t xml:space="preserve">Summary of the likely impacts </w:t>
            </w:r>
          </w:p>
          <w:p w:rsidR="004D4385" w:rsidRDefault="004D4385" w:rsidP="008F3510">
            <w:pPr>
              <w:pStyle w:val="Header"/>
              <w:numPr>
                <w:ilvl w:val="0"/>
                <w:numId w:val="10"/>
              </w:numPr>
              <w:tabs>
                <w:tab w:val="clear" w:pos="4153"/>
                <w:tab w:val="clear" w:pos="8306"/>
              </w:tabs>
              <w:rPr>
                <w:i/>
                <w:iCs/>
                <w:sz w:val="20"/>
              </w:rPr>
            </w:pPr>
            <w:r>
              <w:rPr>
                <w:i/>
                <w:iCs/>
                <w:sz w:val="20"/>
              </w:rPr>
              <w:t>Who will be affected?</w:t>
            </w:r>
          </w:p>
          <w:p w:rsidR="004D4385" w:rsidRDefault="004D4385" w:rsidP="008F3510">
            <w:pPr>
              <w:pStyle w:val="Header"/>
              <w:numPr>
                <w:ilvl w:val="0"/>
                <w:numId w:val="10"/>
              </w:numPr>
              <w:tabs>
                <w:tab w:val="clear" w:pos="4153"/>
                <w:tab w:val="clear" w:pos="8306"/>
              </w:tabs>
              <w:rPr>
                <w:sz w:val="16"/>
              </w:rPr>
            </w:pPr>
            <w:r>
              <w:rPr>
                <w:i/>
                <w:iCs/>
                <w:sz w:val="20"/>
              </w:rPr>
              <w:t>How will they be affected?</w:t>
            </w:r>
            <w:r>
              <w:rPr>
                <w:sz w:val="20"/>
              </w:rPr>
              <w:t xml:space="preserve"> </w:t>
            </w:r>
          </w:p>
        </w:tc>
      </w:tr>
      <w:tr w:rsidR="004D4385">
        <w:tblPrEx>
          <w:tblCellMar>
            <w:top w:w="0" w:type="dxa"/>
            <w:bottom w:w="0" w:type="dxa"/>
          </w:tblCellMar>
        </w:tblPrEx>
        <w:tc>
          <w:tcPr>
            <w:tcW w:w="8531"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CE51D5" w:rsidRDefault="00280EBE">
            <w:pPr>
              <w:pStyle w:val="Header"/>
              <w:tabs>
                <w:tab w:val="clear" w:pos="4153"/>
                <w:tab w:val="clear" w:pos="8306"/>
              </w:tabs>
            </w:pPr>
            <w:r>
              <w:t>It is policy the tenants are recharged for repairs resulting of their own action, but this is a condition of their tenancy agreement and tenants would be aware of this on sign up. Tenants are also made aware of any recharges that will be made to them.</w:t>
            </w:r>
            <w:r w:rsidR="003F0883">
              <w:t xml:space="preserve"> </w:t>
            </w:r>
          </w:p>
          <w:p w:rsidR="00CE51D5" w:rsidRDefault="00CE51D5" w:rsidP="00CE51D5">
            <w:pPr>
              <w:pStyle w:val="Header"/>
            </w:pPr>
            <w:r>
              <w:t>Housing Services will deem damage caused to the property by the</w:t>
            </w:r>
          </w:p>
          <w:p w:rsidR="00B95802" w:rsidRPr="003F0883" w:rsidRDefault="00B06653" w:rsidP="00B06653">
            <w:pPr>
              <w:pStyle w:val="Header"/>
              <w:rPr>
                <w:rFonts w:cs="Arial"/>
                <w:szCs w:val="23"/>
                <w:lang w:val="en-US"/>
              </w:rPr>
            </w:pPr>
            <w:r>
              <w:t>Tenant</w:t>
            </w:r>
            <w:r w:rsidR="00CE51D5">
              <w:t>, a member of their household or</w:t>
            </w:r>
            <w:r w:rsidR="0010725A">
              <w:t xml:space="preserve"> a visitor to the property as a </w:t>
            </w:r>
            <w:r w:rsidR="00123985">
              <w:t>Rechargeable</w:t>
            </w:r>
            <w:r w:rsidR="00CE51D5">
              <w:t xml:space="preserve"> repair.</w:t>
            </w:r>
            <w:r w:rsidR="003C0BF3">
              <w:t xml:space="preserve"> </w:t>
            </w:r>
            <w:r w:rsidR="00E02F5F" w:rsidRPr="00E02F5F">
              <w:t>It has not been identified that this policy will have a negative impact on any protected characteristic.</w:t>
            </w:r>
            <w:r>
              <w:t xml:space="preserve"> </w:t>
            </w:r>
            <w:r w:rsidR="00E02F5F" w:rsidRPr="00E02F5F">
              <w:t xml:space="preserve">The policy will be applied generically to all of our tenants. </w:t>
            </w:r>
            <w:r w:rsidR="0010725A">
              <w:rPr>
                <w:rFonts w:cs="Arial"/>
                <w:szCs w:val="23"/>
                <w:lang w:val="en-US"/>
              </w:rPr>
              <w:t>Each case will be treated on an individual basis.</w:t>
            </w:r>
            <w:r w:rsidR="00B95802">
              <w:rPr>
                <w:rFonts w:cs="Arial"/>
                <w:szCs w:val="23"/>
                <w:lang w:val="en-US"/>
              </w:rPr>
              <w:t xml:space="preserve"> Discretion may be exercised, depending on the circumstances. In considering when discretion should be exercised and a recharge waived in part or in full, account should be taken of age, health and disability of the tenant of the property.</w:t>
            </w:r>
            <w:bookmarkStart w:id="0" w:name="_GoBack"/>
            <w:bookmarkEnd w:id="0"/>
          </w:p>
        </w:tc>
      </w:tr>
      <w:tr w:rsidR="004D4385">
        <w:tblPrEx>
          <w:tblCellMar>
            <w:top w:w="0" w:type="dxa"/>
            <w:bottom w:w="0" w:type="dxa"/>
          </w:tblCellMar>
        </w:tblPrEx>
        <w:tc>
          <w:tcPr>
            <w:tcW w:w="8531"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E5311">
            <w:pPr>
              <w:pStyle w:val="Header"/>
              <w:numPr>
                <w:ilvl w:val="0"/>
                <w:numId w:val="23"/>
              </w:numPr>
              <w:tabs>
                <w:tab w:val="clear" w:pos="4153"/>
                <w:tab w:val="clear" w:pos="8306"/>
              </w:tabs>
              <w:rPr>
                <w:b/>
                <w:bCs/>
              </w:rPr>
            </w:pPr>
            <w:r>
              <w:rPr>
                <w:b/>
                <w:bCs/>
              </w:rPr>
              <w:lastRenderedPageBreak/>
              <w:t>What actions can be taken to mitigate likely adverse</w:t>
            </w:r>
            <w:r>
              <w:rPr>
                <w:b/>
                <w:bCs/>
                <w:sz w:val="28"/>
              </w:rPr>
              <w:t xml:space="preserve"> </w:t>
            </w:r>
            <w:r>
              <w:rPr>
                <w:b/>
                <w:bCs/>
              </w:rPr>
              <w:t>impacts, improve equality of opportunity or foster good relations?</w:t>
            </w:r>
          </w:p>
          <w:p w:rsidR="004D4385" w:rsidRDefault="004D4385" w:rsidP="008F3510">
            <w:pPr>
              <w:pStyle w:val="Header"/>
              <w:numPr>
                <w:ilvl w:val="0"/>
                <w:numId w:val="11"/>
              </w:numPr>
              <w:tabs>
                <w:tab w:val="clear" w:pos="4153"/>
                <w:tab w:val="clear" w:pos="8306"/>
              </w:tabs>
              <w:rPr>
                <w:i/>
                <w:iCs/>
                <w:sz w:val="20"/>
              </w:rPr>
            </w:pPr>
            <w:r>
              <w:rPr>
                <w:i/>
                <w:iCs/>
                <w:sz w:val="20"/>
              </w:rPr>
              <w:t>Are there alternative providers?</w:t>
            </w:r>
          </w:p>
          <w:p w:rsidR="004D4385" w:rsidRDefault="004D4385" w:rsidP="008F3510">
            <w:pPr>
              <w:pStyle w:val="Header"/>
              <w:numPr>
                <w:ilvl w:val="0"/>
                <w:numId w:val="11"/>
              </w:numPr>
              <w:tabs>
                <w:tab w:val="clear" w:pos="4153"/>
                <w:tab w:val="clear" w:pos="8306"/>
              </w:tabs>
              <w:rPr>
                <w:i/>
                <w:iCs/>
                <w:sz w:val="20"/>
              </w:rPr>
            </w:pPr>
            <w:r>
              <w:rPr>
                <w:i/>
                <w:iCs/>
                <w:sz w:val="20"/>
              </w:rPr>
              <w:t>What alternative ways can the Council provide the service?</w:t>
            </w:r>
          </w:p>
          <w:p w:rsidR="004D4385" w:rsidRDefault="004D4385" w:rsidP="008F3510">
            <w:pPr>
              <w:pStyle w:val="Header"/>
              <w:numPr>
                <w:ilvl w:val="0"/>
                <w:numId w:val="11"/>
              </w:numPr>
              <w:tabs>
                <w:tab w:val="clear" w:pos="4153"/>
                <w:tab w:val="clear" w:pos="8306"/>
              </w:tabs>
              <w:rPr>
                <w:b/>
                <w:bCs/>
              </w:rPr>
            </w:pPr>
            <w:r>
              <w:rPr>
                <w:i/>
                <w:iCs/>
                <w:sz w:val="20"/>
              </w:rPr>
              <w:t>Can demand for services be managed differently?</w:t>
            </w:r>
          </w:p>
        </w:tc>
      </w:tr>
      <w:tr w:rsidR="004D4385">
        <w:tblPrEx>
          <w:tblCellMar>
            <w:top w:w="0" w:type="dxa"/>
            <w:bottom w:w="0" w:type="dxa"/>
          </w:tblCellMar>
        </w:tblPrEx>
        <w:trPr>
          <w:cantSplit/>
        </w:trPr>
        <w:tc>
          <w:tcPr>
            <w:tcW w:w="8531"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er"/>
              <w:tabs>
                <w:tab w:val="clear" w:pos="4153"/>
                <w:tab w:val="clear" w:pos="8306"/>
              </w:tabs>
            </w:pPr>
          </w:p>
          <w:p w:rsidR="004D4385" w:rsidRDefault="00C97824">
            <w:pPr>
              <w:pStyle w:val="Header"/>
              <w:tabs>
                <w:tab w:val="clear" w:pos="4153"/>
                <w:tab w:val="clear" w:pos="8306"/>
              </w:tabs>
            </w:pPr>
            <w:r w:rsidRPr="00C97824">
              <w:t>Tenants will have the choice of completing or arranging for the repair to be completed themselves in which case the work must be completed to a high standard and approved by a Housing Services Building Inspector.</w:t>
            </w:r>
          </w:p>
          <w:p w:rsidR="00C97824" w:rsidRDefault="00C97824">
            <w:pPr>
              <w:pStyle w:val="Header"/>
              <w:tabs>
                <w:tab w:val="clear" w:pos="4153"/>
                <w:tab w:val="clear" w:pos="8306"/>
              </w:tabs>
            </w:pPr>
          </w:p>
          <w:p w:rsidR="00C97824" w:rsidRDefault="00C97824">
            <w:pPr>
              <w:pStyle w:val="Header"/>
              <w:tabs>
                <w:tab w:val="clear" w:pos="4153"/>
                <w:tab w:val="clear" w:pos="8306"/>
              </w:tabs>
            </w:pPr>
            <w:r w:rsidRPr="00C97824">
              <w:t>In the case of emergency repairs that are rechargeable, due to the limited timescales involved, Medway Council’s Housing Services will complete the repair and the tenant will be invoiced for the cost of the repair after completion.</w:t>
            </w:r>
          </w:p>
          <w:p w:rsidR="004D4385" w:rsidRDefault="004D4385">
            <w:pPr>
              <w:pStyle w:val="Header"/>
              <w:tabs>
                <w:tab w:val="clear" w:pos="4153"/>
                <w:tab w:val="clear" w:pos="8306"/>
              </w:tabs>
              <w:rPr>
                <w:b/>
                <w:bCs/>
              </w:rPr>
            </w:pPr>
          </w:p>
        </w:tc>
      </w:tr>
      <w:tr w:rsidR="004D4385">
        <w:tblPrEx>
          <w:tblCellMar>
            <w:top w:w="0" w:type="dxa"/>
            <w:bottom w:w="0" w:type="dxa"/>
          </w:tblCellMar>
        </w:tblPrEx>
        <w:tc>
          <w:tcPr>
            <w:tcW w:w="8531"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E5311">
            <w:pPr>
              <w:pStyle w:val="Heading2"/>
              <w:numPr>
                <w:ilvl w:val="0"/>
                <w:numId w:val="23"/>
              </w:numPr>
              <w:rPr>
                <w:sz w:val="24"/>
              </w:rPr>
            </w:pPr>
            <w:r>
              <w:rPr>
                <w:sz w:val="24"/>
              </w:rPr>
              <w:t>Action plan</w:t>
            </w:r>
          </w:p>
          <w:p w:rsidR="004D4385" w:rsidRDefault="004D4385" w:rsidP="008F3510">
            <w:pPr>
              <w:numPr>
                <w:ilvl w:val="0"/>
                <w:numId w:val="11"/>
              </w:numPr>
              <w:rPr>
                <w:rFonts w:cs="Arial"/>
                <w:b/>
                <w:bCs/>
                <w:i/>
                <w:iCs/>
                <w:sz w:val="20"/>
              </w:rPr>
            </w:pPr>
            <w:r>
              <w:rPr>
                <w:i/>
                <w:iCs/>
                <w:sz w:val="20"/>
              </w:rPr>
              <w:t>Actions to mitigate adverse impact, improve equality of opportunity or foster good relations and/or obtain new evidence</w:t>
            </w:r>
          </w:p>
        </w:tc>
      </w:tr>
      <w:tr w:rsidR="004D4385" w:rsidTr="00B06653">
        <w:tblPrEx>
          <w:tblCellMar>
            <w:top w:w="0" w:type="dxa"/>
            <w:bottom w:w="0" w:type="dxa"/>
          </w:tblCellMar>
        </w:tblPrEx>
        <w:tc>
          <w:tcPr>
            <w:tcW w:w="5857" w:type="dxa"/>
            <w:gridSpan w:val="5"/>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Action</w:t>
            </w:r>
          </w:p>
        </w:tc>
        <w:tc>
          <w:tcPr>
            <w:tcW w:w="1339"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Lead</w:t>
            </w:r>
          </w:p>
        </w:tc>
        <w:tc>
          <w:tcPr>
            <w:tcW w:w="133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Deadline or review date</w:t>
            </w:r>
          </w:p>
        </w:tc>
      </w:tr>
      <w:tr w:rsidR="004D4385" w:rsidTr="00B06653">
        <w:tblPrEx>
          <w:tblCellMar>
            <w:top w:w="0" w:type="dxa"/>
            <w:bottom w:w="0" w:type="dxa"/>
          </w:tblCellMar>
        </w:tblPrEx>
        <w:tc>
          <w:tcPr>
            <w:tcW w:w="5857"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Default="002B0FB5">
            <w:pPr>
              <w:rPr>
                <w:rFonts w:cs="Arial"/>
              </w:rPr>
            </w:pPr>
            <w:r>
              <w:rPr>
                <w:rFonts w:cs="Arial"/>
              </w:rPr>
              <w:t xml:space="preserve"> Monitor rechargeable repairs ordered</w:t>
            </w:r>
          </w:p>
        </w:tc>
        <w:tc>
          <w:tcPr>
            <w:tcW w:w="1339"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06653" w:rsidRDefault="002B0FB5" w:rsidP="00B06653">
            <w:pPr>
              <w:pStyle w:val="Header"/>
              <w:tabs>
                <w:tab w:val="clear" w:pos="4153"/>
                <w:tab w:val="clear" w:pos="8306"/>
              </w:tabs>
            </w:pPr>
            <w:r>
              <w:rPr>
                <w:rFonts w:cs="Arial"/>
                <w:szCs w:val="23"/>
                <w:lang w:val="en-US"/>
              </w:rPr>
              <w:t>Contracts Manager</w:t>
            </w:r>
          </w:p>
          <w:p w:rsidR="004D4385" w:rsidRDefault="004D4385">
            <w:pPr>
              <w:jc w:val="center"/>
              <w:rPr>
                <w:rFonts w:cs="Arial"/>
              </w:rPr>
            </w:pPr>
          </w:p>
        </w:tc>
        <w:tc>
          <w:tcPr>
            <w:tcW w:w="1335"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2B0FB5">
            <w:pPr>
              <w:jc w:val="center"/>
              <w:rPr>
                <w:rFonts w:cs="Arial"/>
              </w:rPr>
            </w:pPr>
            <w:r>
              <w:rPr>
                <w:rFonts w:cs="Arial"/>
              </w:rPr>
              <w:t>Ongoing</w:t>
            </w:r>
          </w:p>
        </w:tc>
      </w:tr>
      <w:tr w:rsidR="004D4385" w:rsidTr="00B06653">
        <w:tblPrEx>
          <w:tblCellMar>
            <w:top w:w="0" w:type="dxa"/>
            <w:bottom w:w="0" w:type="dxa"/>
          </w:tblCellMar>
        </w:tblPrEx>
        <w:tc>
          <w:tcPr>
            <w:tcW w:w="5857"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Default="002B0FB5">
            <w:pPr>
              <w:rPr>
                <w:rFonts w:cs="Arial"/>
              </w:rPr>
            </w:pPr>
            <w:r>
              <w:rPr>
                <w:rFonts w:cs="Arial"/>
              </w:rPr>
              <w:t>Monitor payment of rechargeable repairs</w:t>
            </w:r>
          </w:p>
        </w:tc>
        <w:tc>
          <w:tcPr>
            <w:tcW w:w="1339"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2B0FB5">
            <w:pPr>
              <w:jc w:val="center"/>
              <w:rPr>
                <w:rFonts w:cs="Arial"/>
              </w:rPr>
            </w:pPr>
            <w:r>
              <w:rPr>
                <w:rFonts w:cs="Arial"/>
              </w:rPr>
              <w:t>Income Manager</w:t>
            </w:r>
          </w:p>
        </w:tc>
        <w:tc>
          <w:tcPr>
            <w:tcW w:w="1335"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2B0FB5">
            <w:pPr>
              <w:jc w:val="center"/>
              <w:rPr>
                <w:rFonts w:cs="Arial"/>
              </w:rPr>
            </w:pPr>
            <w:r>
              <w:rPr>
                <w:rFonts w:cs="Arial"/>
              </w:rPr>
              <w:t>Ongoing</w:t>
            </w:r>
          </w:p>
        </w:tc>
      </w:tr>
      <w:tr w:rsidR="004D4385" w:rsidTr="00B06653">
        <w:tblPrEx>
          <w:tblCellMar>
            <w:top w:w="0" w:type="dxa"/>
            <w:bottom w:w="0" w:type="dxa"/>
          </w:tblCellMar>
        </w:tblPrEx>
        <w:tc>
          <w:tcPr>
            <w:tcW w:w="5857"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rPr>
                <w:rFonts w:cs="Arial"/>
              </w:rPr>
            </w:pPr>
          </w:p>
        </w:tc>
        <w:tc>
          <w:tcPr>
            <w:tcW w:w="1339"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rPr>
            </w:pPr>
          </w:p>
        </w:tc>
        <w:tc>
          <w:tcPr>
            <w:tcW w:w="1335"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rPr>
            </w:pPr>
          </w:p>
        </w:tc>
      </w:tr>
      <w:tr w:rsidR="004D4385">
        <w:tblPrEx>
          <w:tblCellMar>
            <w:top w:w="0" w:type="dxa"/>
            <w:bottom w:w="0" w:type="dxa"/>
          </w:tblCellMar>
        </w:tblPrEx>
        <w:tc>
          <w:tcPr>
            <w:tcW w:w="8531"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E5311">
            <w:pPr>
              <w:pStyle w:val="Heading2"/>
              <w:numPr>
                <w:ilvl w:val="0"/>
                <w:numId w:val="23"/>
              </w:numPr>
              <w:rPr>
                <w:sz w:val="24"/>
              </w:rPr>
            </w:pPr>
            <w:r>
              <w:rPr>
                <w:sz w:val="24"/>
              </w:rPr>
              <w:t>Recommendation</w:t>
            </w:r>
          </w:p>
          <w:p w:rsidR="004D4385" w:rsidRDefault="004D4385">
            <w:pPr>
              <w:pStyle w:val="Header"/>
              <w:tabs>
                <w:tab w:val="clear" w:pos="4153"/>
                <w:tab w:val="clear" w:pos="8306"/>
              </w:tabs>
              <w:rPr>
                <w:i/>
                <w:iCs/>
                <w:sz w:val="20"/>
              </w:rPr>
            </w:pPr>
            <w:r>
              <w:rPr>
                <w:i/>
                <w:iCs/>
                <w:sz w:val="20"/>
              </w:rPr>
              <w:t>The recommendation by the lead officer should be stated below. This  may be:</w:t>
            </w:r>
          </w:p>
          <w:p w:rsidR="004D4385" w:rsidRDefault="004D4385" w:rsidP="008F3510">
            <w:pPr>
              <w:pStyle w:val="Header"/>
              <w:numPr>
                <w:ilvl w:val="0"/>
                <w:numId w:val="12"/>
              </w:numPr>
              <w:tabs>
                <w:tab w:val="clear" w:pos="4153"/>
                <w:tab w:val="clear" w:pos="8306"/>
              </w:tabs>
              <w:rPr>
                <w:i/>
                <w:iCs/>
                <w:sz w:val="20"/>
              </w:rPr>
            </w:pPr>
            <w:r>
              <w:rPr>
                <w:i/>
                <w:iCs/>
                <w:sz w:val="20"/>
              </w:rPr>
              <w:t xml:space="preserve">to proceed with the change, implementing </w:t>
            </w:r>
            <w:r w:rsidR="00435E08">
              <w:rPr>
                <w:i/>
                <w:iCs/>
                <w:sz w:val="20"/>
              </w:rPr>
              <w:t>the A</w:t>
            </w:r>
            <w:r>
              <w:rPr>
                <w:i/>
                <w:iCs/>
                <w:sz w:val="20"/>
              </w:rPr>
              <w:t>ction</w:t>
            </w:r>
            <w:r w:rsidR="00435E08">
              <w:rPr>
                <w:i/>
                <w:iCs/>
                <w:sz w:val="20"/>
              </w:rPr>
              <w:t xml:space="preserve"> P</w:t>
            </w:r>
            <w:r>
              <w:rPr>
                <w:i/>
                <w:iCs/>
                <w:sz w:val="20"/>
              </w:rPr>
              <w:t>lan if appropriate</w:t>
            </w:r>
          </w:p>
          <w:p w:rsidR="004D4385" w:rsidRDefault="004D4385" w:rsidP="008F3510">
            <w:pPr>
              <w:pStyle w:val="Header"/>
              <w:numPr>
                <w:ilvl w:val="0"/>
                <w:numId w:val="12"/>
              </w:numPr>
              <w:tabs>
                <w:tab w:val="clear" w:pos="4153"/>
                <w:tab w:val="clear" w:pos="8306"/>
              </w:tabs>
              <w:rPr>
                <w:i/>
                <w:iCs/>
                <w:sz w:val="20"/>
              </w:rPr>
            </w:pPr>
            <w:r>
              <w:rPr>
                <w:i/>
                <w:iCs/>
                <w:sz w:val="20"/>
              </w:rPr>
              <w:t>consider alternatives</w:t>
            </w:r>
          </w:p>
          <w:p w:rsidR="004D4385" w:rsidRDefault="004D4385" w:rsidP="008F3510">
            <w:pPr>
              <w:pStyle w:val="Header"/>
              <w:numPr>
                <w:ilvl w:val="0"/>
                <w:numId w:val="12"/>
              </w:numPr>
              <w:tabs>
                <w:tab w:val="clear" w:pos="4153"/>
                <w:tab w:val="clear" w:pos="8306"/>
              </w:tabs>
              <w:rPr>
                <w:i/>
                <w:iCs/>
                <w:sz w:val="20"/>
              </w:rPr>
            </w:pPr>
            <w:r>
              <w:rPr>
                <w:i/>
                <w:iCs/>
                <w:sz w:val="20"/>
              </w:rPr>
              <w:t>gather further evidence</w:t>
            </w:r>
          </w:p>
          <w:p w:rsidR="004D4385" w:rsidRDefault="004D4385">
            <w:pPr>
              <w:pStyle w:val="Header"/>
              <w:tabs>
                <w:tab w:val="clear" w:pos="4153"/>
                <w:tab w:val="clear" w:pos="8306"/>
              </w:tabs>
            </w:pPr>
            <w:r>
              <w:rPr>
                <w:i/>
                <w:iCs/>
                <w:sz w:val="20"/>
              </w:rPr>
              <w:t>If the recommendation is to proceed with the change and there are no actions that can be taken to mitigate likely adverse impact, it is important to state why.</w:t>
            </w:r>
          </w:p>
        </w:tc>
      </w:tr>
      <w:tr w:rsidR="004D4385">
        <w:tblPrEx>
          <w:tblCellMar>
            <w:top w:w="0" w:type="dxa"/>
            <w:bottom w:w="0" w:type="dxa"/>
          </w:tblCellMar>
        </w:tblPrEx>
        <w:trPr>
          <w:cantSplit/>
        </w:trPr>
        <w:tc>
          <w:tcPr>
            <w:tcW w:w="8531"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4D4385" w:rsidRPr="00B06653" w:rsidRDefault="00CE51D5" w:rsidP="00B06653">
            <w:pPr>
              <w:pStyle w:val="Header"/>
            </w:pPr>
            <w:r w:rsidRPr="00B06653">
              <w:rPr>
                <w:rFonts w:cs="Arial"/>
                <w:bCs/>
              </w:rPr>
              <w:t xml:space="preserve">To </w:t>
            </w:r>
            <w:r w:rsidR="00DE5311">
              <w:rPr>
                <w:rFonts w:cs="Arial"/>
                <w:bCs/>
              </w:rPr>
              <w:t>continue to implement the Rechargeable Repairs Policy.</w:t>
            </w:r>
          </w:p>
          <w:p w:rsidR="004D4385" w:rsidRDefault="004D4385"/>
        </w:tc>
      </w:tr>
      <w:tr w:rsidR="004D4385">
        <w:tblPrEx>
          <w:tblCellMar>
            <w:top w:w="0" w:type="dxa"/>
            <w:bottom w:w="0" w:type="dxa"/>
          </w:tblCellMar>
        </w:tblPrEx>
        <w:tc>
          <w:tcPr>
            <w:tcW w:w="8531"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E5311">
            <w:pPr>
              <w:pStyle w:val="Heading2"/>
              <w:numPr>
                <w:ilvl w:val="0"/>
                <w:numId w:val="23"/>
              </w:numPr>
              <w:rPr>
                <w:sz w:val="24"/>
              </w:rPr>
            </w:pPr>
            <w:r>
              <w:rPr>
                <w:sz w:val="24"/>
              </w:rPr>
              <w:t xml:space="preserve">Authorisation </w:t>
            </w:r>
          </w:p>
          <w:p w:rsidR="004D4385" w:rsidRDefault="004D4385">
            <w:pPr>
              <w:pStyle w:val="Header"/>
              <w:tabs>
                <w:tab w:val="clear" w:pos="4153"/>
                <w:tab w:val="clear" w:pos="8306"/>
              </w:tabs>
              <w:rPr>
                <w:i/>
                <w:iCs/>
                <w:sz w:val="20"/>
              </w:rPr>
            </w:pPr>
            <w:r>
              <w:rPr>
                <w:i/>
                <w:iCs/>
                <w:sz w:val="20"/>
              </w:rPr>
              <w:t>The authorising officer is consenting that:</w:t>
            </w:r>
          </w:p>
          <w:p w:rsidR="004D4385" w:rsidRDefault="004D4385" w:rsidP="008F3510">
            <w:pPr>
              <w:pStyle w:val="Header"/>
              <w:numPr>
                <w:ilvl w:val="0"/>
                <w:numId w:val="15"/>
              </w:numPr>
              <w:tabs>
                <w:tab w:val="clear" w:pos="4153"/>
                <w:tab w:val="clear" w:pos="8306"/>
              </w:tabs>
              <w:rPr>
                <w:i/>
                <w:iCs/>
                <w:sz w:val="20"/>
              </w:rPr>
            </w:pPr>
            <w:r>
              <w:rPr>
                <w:i/>
                <w:iCs/>
                <w:sz w:val="20"/>
              </w:rPr>
              <w:t>the recommendation can be implemented</w:t>
            </w:r>
          </w:p>
          <w:p w:rsidR="004D4385" w:rsidRDefault="004D4385" w:rsidP="008F3510">
            <w:pPr>
              <w:pStyle w:val="Header"/>
              <w:numPr>
                <w:ilvl w:val="0"/>
                <w:numId w:val="14"/>
              </w:numPr>
              <w:tabs>
                <w:tab w:val="clear" w:pos="4153"/>
                <w:tab w:val="clear" w:pos="8306"/>
              </w:tabs>
              <w:rPr>
                <w:i/>
                <w:iCs/>
                <w:sz w:val="20"/>
              </w:rPr>
            </w:pPr>
            <w:r>
              <w:rPr>
                <w:i/>
                <w:iCs/>
                <w:sz w:val="20"/>
              </w:rPr>
              <w:t>sufficient evidence has been obtained and appropriate mitigation is planned</w:t>
            </w:r>
          </w:p>
          <w:p w:rsidR="004D4385" w:rsidRDefault="004D4385" w:rsidP="008F3510">
            <w:pPr>
              <w:numPr>
                <w:ilvl w:val="0"/>
                <w:numId w:val="14"/>
              </w:numPr>
              <w:rPr>
                <w:rFonts w:cs="Arial"/>
                <w:b/>
                <w:bCs/>
                <w:sz w:val="20"/>
                <w:szCs w:val="20"/>
              </w:rPr>
            </w:pPr>
            <w:r>
              <w:rPr>
                <w:i/>
                <w:iCs/>
                <w:sz w:val="20"/>
              </w:rPr>
              <w:t xml:space="preserve">the Action Plan will be incorporated into </w:t>
            </w:r>
            <w:r w:rsidR="00435E08">
              <w:rPr>
                <w:i/>
                <w:iCs/>
                <w:sz w:val="20"/>
              </w:rPr>
              <w:t>the relevant S</w:t>
            </w:r>
            <w:r>
              <w:rPr>
                <w:i/>
                <w:iCs/>
                <w:sz w:val="20"/>
              </w:rPr>
              <w:t xml:space="preserve">ervice </w:t>
            </w:r>
            <w:r w:rsidR="00435E08">
              <w:rPr>
                <w:i/>
                <w:iCs/>
                <w:sz w:val="20"/>
              </w:rPr>
              <w:t>P</w:t>
            </w:r>
            <w:r>
              <w:rPr>
                <w:i/>
                <w:iCs/>
                <w:sz w:val="20"/>
              </w:rPr>
              <w:t xml:space="preserve">lan and monitored </w:t>
            </w:r>
          </w:p>
        </w:tc>
      </w:tr>
      <w:tr w:rsidR="004D4385">
        <w:tblPrEx>
          <w:tblCellMar>
            <w:top w:w="0" w:type="dxa"/>
            <w:bottom w:w="0" w:type="dxa"/>
          </w:tblCellMar>
        </w:tblPrEx>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321905">
            <w:pPr>
              <w:rPr>
                <w:rFonts w:cs="Arial"/>
                <w:b/>
                <w:bCs/>
              </w:rPr>
            </w:pPr>
            <w:r>
              <w:rPr>
                <w:rFonts w:cs="Arial"/>
                <w:b/>
                <w:bCs/>
              </w:rPr>
              <w:t>Service Manager</w:t>
            </w:r>
          </w:p>
        </w:tc>
        <w:tc>
          <w:tcPr>
            <w:tcW w:w="5906"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865498" w:rsidRPr="00865498" w:rsidRDefault="002B0FB5" w:rsidP="007B12D0">
            <w:pPr>
              <w:pStyle w:val="CommentText"/>
              <w:rPr>
                <w:rFonts w:cs="Arial"/>
                <w:sz w:val="24"/>
                <w:szCs w:val="24"/>
              </w:rPr>
            </w:pPr>
            <w:r>
              <w:rPr>
                <w:rFonts w:cs="Arial"/>
                <w:sz w:val="24"/>
                <w:szCs w:val="24"/>
              </w:rPr>
              <w:t>Mark Breathwick</w:t>
            </w:r>
          </w:p>
        </w:tc>
      </w:tr>
      <w:tr w:rsidR="004D4385">
        <w:tblPrEx>
          <w:tblCellMar>
            <w:top w:w="0" w:type="dxa"/>
            <w:bottom w:w="0" w:type="dxa"/>
          </w:tblCellMar>
        </w:tblPrEx>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t xml:space="preserve">Date </w:t>
            </w:r>
          </w:p>
        </w:tc>
        <w:tc>
          <w:tcPr>
            <w:tcW w:w="5906"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4D4385" w:rsidRPr="00865498" w:rsidRDefault="002B0FB5" w:rsidP="007B12D0">
            <w:pPr>
              <w:pStyle w:val="CommentText"/>
              <w:rPr>
                <w:rFonts w:cs="Arial"/>
                <w:b/>
                <w:bCs/>
              </w:rPr>
            </w:pPr>
            <w:r>
              <w:rPr>
                <w:rFonts w:cs="Arial"/>
                <w:b/>
                <w:bCs/>
              </w:rPr>
              <w:t>July 2020</w:t>
            </w:r>
          </w:p>
        </w:tc>
      </w:tr>
    </w:tbl>
    <w:p w:rsidR="004D4385" w:rsidRDefault="004D4385">
      <w:pPr>
        <w:rPr>
          <w:rFonts w:cs="Arial"/>
          <w:b/>
          <w:bCs/>
          <w:iCs/>
          <w:sz w:val="16"/>
          <w:szCs w:val="16"/>
        </w:rPr>
      </w:pPr>
    </w:p>
    <w:sectPr w:rsidR="004D4385">
      <w:headerReference w:type="default" r:id="rId8"/>
      <w:footerReference w:type="default" r:id="rId9"/>
      <w:type w:val="continuous"/>
      <w:pgSz w:w="11906" w:h="16838"/>
      <w:pgMar w:top="1985"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EE7" w:rsidRDefault="00F05EE7">
      <w:r>
        <w:separator/>
      </w:r>
    </w:p>
  </w:endnote>
  <w:endnote w:type="continuationSeparator" w:id="0">
    <w:p w:rsidR="00F05EE7" w:rsidRDefault="00F0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25" w:rsidRDefault="00B02925">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3F0883">
      <w:rPr>
        <w:rStyle w:val="PageNumber"/>
        <w:noProof/>
      </w:rPr>
      <w:t>3</w:t>
    </w:r>
    <w:r>
      <w:rPr>
        <w:rStyle w:val="PageNumber"/>
      </w:rPr>
      <w:fldChar w:fldCharType="end"/>
    </w:r>
  </w:p>
  <w:p w:rsidR="00B02925" w:rsidRDefault="00B02925" w:rsidP="00B02925">
    <w:pPr>
      <w:tabs>
        <w:tab w:val="left" w:pos="4678"/>
        <w:tab w:val="left" w:pos="53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EE7" w:rsidRDefault="00F05EE7">
      <w:r>
        <w:separator/>
      </w:r>
    </w:p>
  </w:footnote>
  <w:footnote w:type="continuationSeparator" w:id="0">
    <w:p w:rsidR="00F05EE7" w:rsidRDefault="00F05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25" w:rsidRDefault="00B02925">
    <w:pPr>
      <w:pStyle w:val="Header"/>
      <w:jc w:val="center"/>
      <w:rPr>
        <w:b/>
        <w:bCs/>
        <w:sz w:val="36"/>
      </w:rPr>
    </w:pPr>
    <w:r>
      <w:rPr>
        <w:noProof/>
        <w:sz w:val="4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83.85pt;margin-top:-35.4pt;width:2in;height:87.75pt;z-index:251657728">
          <v:imagedata r:id="rId1" o:title=""/>
          <w10:wrap type="square"/>
        </v:shape>
        <o:OLEObject Type="Embed" ProgID="Word.Picture.8" ShapeID="_x0000_s2049" DrawAspect="Content" ObjectID="_1657091244" r:id="rId2"/>
      </w:object>
    </w:r>
    <w:r>
      <w:rPr>
        <w:b/>
        <w:bCs/>
        <w:sz w:val="44"/>
      </w:rPr>
      <w:t xml:space="preserve">Diversity impact assessment </w:t>
    </w:r>
  </w:p>
  <w:p w:rsidR="00B02925" w:rsidRDefault="00B02925">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615F"/>
    <w:multiLevelType w:val="hybridMultilevel"/>
    <w:tmpl w:val="64D6F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00603F"/>
    <w:multiLevelType w:val="hybridMultilevel"/>
    <w:tmpl w:val="46BAD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2978A6"/>
    <w:multiLevelType w:val="hybridMultilevel"/>
    <w:tmpl w:val="D12C1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DEB05AB"/>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rPr>
        <w:i w:val="0"/>
        <w:color w:val="auto"/>
      </w:rPr>
    </w:lvl>
    <w:lvl w:ilvl="2">
      <w:start w:val="1"/>
      <w:numFmt w:val="decimal"/>
      <w:lvlText w:val="%1.%2.%3."/>
      <w:lvlJc w:val="left"/>
      <w:pPr>
        <w:ind w:left="1224" w:hanging="504"/>
      </w:pPr>
      <w:rPr>
        <w:i w:val="0"/>
        <w:color w:val="auto"/>
      </w:r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rPr>
        <w:i w:val="0"/>
        <w:color w:val="auto"/>
      </w:rPr>
    </w:lvl>
    <w:lvl w:ilvl="5">
      <w:start w:val="1"/>
      <w:numFmt w:val="decimal"/>
      <w:lvlText w:val="%1.%2.%3.%4.%5.%6."/>
      <w:lvlJc w:val="left"/>
      <w:pPr>
        <w:ind w:left="2736" w:hanging="936"/>
      </w:pPr>
      <w:rPr>
        <w:i w:val="0"/>
        <w:color w:val="auto"/>
      </w:rPr>
    </w:lvl>
    <w:lvl w:ilvl="6">
      <w:start w:val="1"/>
      <w:numFmt w:val="decimal"/>
      <w:lvlText w:val="%1.%2.%3.%4.%5.%6.%7."/>
      <w:lvlJc w:val="left"/>
      <w:pPr>
        <w:ind w:left="3240" w:hanging="1080"/>
      </w:pPr>
      <w:rPr>
        <w:i w:val="0"/>
        <w:color w:val="auto"/>
      </w:rPr>
    </w:lvl>
    <w:lvl w:ilvl="7">
      <w:start w:val="1"/>
      <w:numFmt w:val="decimal"/>
      <w:lvlText w:val="%1.%2.%3.%4.%5.%6.%7.%8."/>
      <w:lvlJc w:val="left"/>
      <w:pPr>
        <w:ind w:left="3744" w:hanging="1224"/>
      </w:pPr>
      <w:rPr>
        <w:i w:val="0"/>
        <w:color w:val="auto"/>
      </w:rPr>
    </w:lvl>
    <w:lvl w:ilvl="8">
      <w:start w:val="1"/>
      <w:numFmt w:val="decimal"/>
      <w:lvlText w:val="%1.%2.%3.%4.%5.%6.%7.%8.%9."/>
      <w:lvlJc w:val="left"/>
      <w:pPr>
        <w:ind w:left="4320" w:hanging="1440"/>
      </w:pPr>
      <w:rPr>
        <w:i w:val="0"/>
        <w:color w:val="auto"/>
      </w:rPr>
    </w:lvl>
  </w:abstractNum>
  <w:abstractNum w:abstractNumId="5"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CD784D"/>
    <w:multiLevelType w:val="hybridMultilevel"/>
    <w:tmpl w:val="6EDAF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5C4007"/>
    <w:multiLevelType w:val="hybridMultilevel"/>
    <w:tmpl w:val="2386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848D6"/>
    <w:multiLevelType w:val="hybridMultilevel"/>
    <w:tmpl w:val="FA9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7FD65E7"/>
    <w:multiLevelType w:val="hybridMultilevel"/>
    <w:tmpl w:val="41387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FB5A88"/>
    <w:multiLevelType w:val="hybridMultilevel"/>
    <w:tmpl w:val="A0FEA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B54504"/>
    <w:multiLevelType w:val="hybridMultilevel"/>
    <w:tmpl w:val="AC46AEF4"/>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4" w15:restartNumberingAfterBreak="0">
    <w:nsid w:val="5EEA075E"/>
    <w:multiLevelType w:val="hybridMultilevel"/>
    <w:tmpl w:val="A5DC7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14682E"/>
    <w:multiLevelType w:val="hybridMultilevel"/>
    <w:tmpl w:val="05029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6D28CF"/>
    <w:multiLevelType w:val="hybridMultilevel"/>
    <w:tmpl w:val="8A4C31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0644AE"/>
    <w:multiLevelType w:val="hybridMultilevel"/>
    <w:tmpl w:val="3E7A6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155273"/>
    <w:multiLevelType w:val="hybridMultilevel"/>
    <w:tmpl w:val="77F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2A7DD9"/>
    <w:multiLevelType w:val="hybridMultilevel"/>
    <w:tmpl w:val="8B7A6C2C"/>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0" w15:restartNumberingAfterBreak="0">
    <w:nsid w:val="725622F7"/>
    <w:multiLevelType w:val="hybridMultilevel"/>
    <w:tmpl w:val="52ACF4EE"/>
    <w:lvl w:ilvl="0" w:tplc="054224F2">
      <w:numFmt w:val="bullet"/>
      <w:lvlText w:val="-"/>
      <w:lvlJc w:val="left"/>
      <w:pPr>
        <w:tabs>
          <w:tab w:val="num" w:pos="1140"/>
        </w:tabs>
        <w:ind w:left="1140" w:hanging="78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75AF7BE7"/>
    <w:multiLevelType w:val="hybridMultilevel"/>
    <w:tmpl w:val="441AE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242364"/>
    <w:multiLevelType w:val="hybridMultilevel"/>
    <w:tmpl w:val="CE24DD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1"/>
  </w:num>
  <w:num w:numId="3">
    <w:abstractNumId w:val="8"/>
  </w:num>
  <w:num w:numId="4">
    <w:abstractNumId w:val="1"/>
  </w:num>
  <w:num w:numId="5">
    <w:abstractNumId w:val="11"/>
  </w:num>
  <w:num w:numId="6">
    <w:abstractNumId w:val="10"/>
  </w:num>
  <w:num w:numId="7">
    <w:abstractNumId w:val="15"/>
  </w:num>
  <w:num w:numId="8">
    <w:abstractNumId w:val="9"/>
  </w:num>
  <w:num w:numId="9">
    <w:abstractNumId w:val="0"/>
  </w:num>
  <w:num w:numId="10">
    <w:abstractNumId w:val="5"/>
  </w:num>
  <w:num w:numId="11">
    <w:abstractNumId w:val="12"/>
  </w:num>
  <w:num w:numId="12">
    <w:abstractNumId w:val="3"/>
  </w:num>
  <w:num w:numId="13">
    <w:abstractNumId w:val="22"/>
  </w:num>
  <w:num w:numId="14">
    <w:abstractNumId w:val="2"/>
  </w:num>
  <w:num w:numId="15">
    <w:abstractNumId w:val="18"/>
  </w:num>
  <w:num w:numId="16">
    <w:abstractNumId w:val="17"/>
  </w:num>
  <w:num w:numId="17">
    <w:abstractNumId w:val="13"/>
  </w:num>
  <w:num w:numId="18">
    <w:abstractNumId w:val="20"/>
  </w:num>
  <w:num w:numId="19">
    <w:abstractNumId w:val="19"/>
  </w:num>
  <w:num w:numId="20">
    <w:abstractNumId w:val="7"/>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hdrShapeDefaults>
    <o:shapedefaults v:ext="edit" spidmax="3074">
      <o:colormru v:ext="edit" colors="#99cef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6C"/>
    <w:rsid w:val="000006A3"/>
    <w:rsid w:val="00072F1D"/>
    <w:rsid w:val="000844E0"/>
    <w:rsid w:val="000C56D7"/>
    <w:rsid w:val="0010725A"/>
    <w:rsid w:val="00123985"/>
    <w:rsid w:val="0021360A"/>
    <w:rsid w:val="00242047"/>
    <w:rsid w:val="00280EBE"/>
    <w:rsid w:val="00286ECE"/>
    <w:rsid w:val="002B0FB5"/>
    <w:rsid w:val="00321905"/>
    <w:rsid w:val="00357DE2"/>
    <w:rsid w:val="003C0BF3"/>
    <w:rsid w:val="003F0883"/>
    <w:rsid w:val="00410574"/>
    <w:rsid w:val="00435E08"/>
    <w:rsid w:val="00461B7F"/>
    <w:rsid w:val="00485E8C"/>
    <w:rsid w:val="004C5F24"/>
    <w:rsid w:val="004D4385"/>
    <w:rsid w:val="0051771B"/>
    <w:rsid w:val="0054472E"/>
    <w:rsid w:val="005662DD"/>
    <w:rsid w:val="005F0948"/>
    <w:rsid w:val="0063796F"/>
    <w:rsid w:val="006F59FB"/>
    <w:rsid w:val="00763B90"/>
    <w:rsid w:val="0077036C"/>
    <w:rsid w:val="00774C41"/>
    <w:rsid w:val="007A1C5B"/>
    <w:rsid w:val="007B12D0"/>
    <w:rsid w:val="007E543D"/>
    <w:rsid w:val="00865498"/>
    <w:rsid w:val="008F3510"/>
    <w:rsid w:val="00973E31"/>
    <w:rsid w:val="00A44A9C"/>
    <w:rsid w:val="00B02925"/>
    <w:rsid w:val="00B06653"/>
    <w:rsid w:val="00B072B1"/>
    <w:rsid w:val="00B95802"/>
    <w:rsid w:val="00C916F0"/>
    <w:rsid w:val="00C97824"/>
    <w:rsid w:val="00CE51D5"/>
    <w:rsid w:val="00D107EF"/>
    <w:rsid w:val="00D52CBA"/>
    <w:rsid w:val="00DD5F95"/>
    <w:rsid w:val="00DE5311"/>
    <w:rsid w:val="00E02F5F"/>
    <w:rsid w:val="00E13A2E"/>
    <w:rsid w:val="00E34A78"/>
    <w:rsid w:val="00EF2547"/>
    <w:rsid w:val="00F05EE7"/>
    <w:rsid w:val="00FB6D0B"/>
    <w:rsid w:val="00FE4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99cef3"/>
    </o:shapedefaults>
    <o:shapelayout v:ext="edit">
      <o:idmap v:ext="edit" data="1"/>
    </o:shapelayout>
  </w:shapeDefaults>
  <w:decimalSymbol w:val="."/>
  <w:listSeparator w:val=","/>
  <w14:docId w14:val="077EDC15"/>
  <w15:chartTrackingRefBased/>
  <w15:docId w15:val="{65795F1B-E285-41EC-B4FB-4B951834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ind w:left="1080"/>
      <w:outlineLvl w:val="0"/>
    </w:pPr>
    <w:rPr>
      <w:b/>
      <w:bCs/>
      <w:sz w:val="2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center"/>
      <w:outlineLvl w:val="2"/>
    </w:pPr>
    <w:rPr>
      <w:b/>
      <w:bCs/>
      <w:sz w:val="22"/>
      <w:u w:val="single"/>
    </w:rPr>
  </w:style>
  <w:style w:type="paragraph" w:styleId="Heading4">
    <w:name w:val="heading 4"/>
    <w:basedOn w:val="Normal"/>
    <w:next w:val="Normal"/>
    <w:qFormat/>
    <w:pPr>
      <w:keepNext/>
      <w:ind w:left="1080"/>
      <w:jc w:val="center"/>
      <w:outlineLvl w:val="3"/>
    </w:pPr>
    <w:rPr>
      <w:b/>
      <w:bCs/>
      <w:sz w:val="22"/>
    </w:rPr>
  </w:style>
  <w:style w:type="paragraph" w:styleId="Heading5">
    <w:name w:val="heading 5"/>
    <w:basedOn w:val="Normal"/>
    <w:next w:val="Normal"/>
    <w:qFormat/>
    <w:pPr>
      <w:keepNext/>
      <w:outlineLvl w:val="4"/>
    </w:pPr>
    <w:rPr>
      <w:b/>
      <w:bCs/>
      <w:sz w:val="22"/>
      <w:u w:val="single"/>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jc w:val="center"/>
      <w:outlineLvl w:val="6"/>
    </w:pPr>
    <w:rPr>
      <w:b/>
      <w:bCs/>
      <w:sz w:val="22"/>
    </w:rPr>
  </w:style>
  <w:style w:type="paragraph" w:styleId="Heading8">
    <w:name w:val="heading 8"/>
    <w:basedOn w:val="Normal"/>
    <w:next w:val="Normal"/>
    <w:qFormat/>
    <w:pPr>
      <w:keepNext/>
      <w:framePr w:w="10260" w:h="4500" w:hSpace="180" w:wrap="around" w:vAnchor="text" w:hAnchor="page" w:x="829" w:y="5611"/>
      <w:outlineLvl w:val="7"/>
    </w:pPr>
    <w:rPr>
      <w:rFonts w:cs="Arial"/>
      <w:b/>
      <w:bCs/>
      <w:sz w:val="22"/>
      <w:u w:val="single"/>
    </w:rPr>
  </w:style>
  <w:style w:type="paragraph" w:styleId="Heading9">
    <w:name w:val="heading 9"/>
    <w:basedOn w:val="Normal"/>
    <w:next w:val="Normal"/>
    <w:qFormat/>
    <w:pPr>
      <w:keepNext/>
      <w:outlineLvl w:val="8"/>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8"/>
    </w:rPr>
  </w:style>
  <w:style w:type="paragraph" w:styleId="BodyText2">
    <w:name w:val="Body Text 2"/>
    <w:basedOn w:val="Normal"/>
    <w:semiHidden/>
    <w:pPr>
      <w:jc w:val="center"/>
    </w:pPr>
    <w:rPr>
      <w:b/>
      <w:sz w:val="22"/>
    </w:rPr>
  </w:style>
  <w:style w:type="paragraph" w:styleId="BodyText3">
    <w:name w:val="Body Text 3"/>
    <w:basedOn w:val="Normal"/>
    <w:semiHidden/>
    <w:pPr>
      <w:autoSpaceDE w:val="0"/>
      <w:autoSpaceDN w:val="0"/>
      <w:adjustRightInd w:val="0"/>
    </w:pPr>
    <w:rPr>
      <w:rFonts w:cs="Arial"/>
      <w:b/>
      <w:bCs/>
      <w:sz w:val="22"/>
      <w:szCs w:val="29"/>
      <w:lang w:val="en-US"/>
    </w:rPr>
  </w:style>
  <w:style w:type="character" w:styleId="Hyperlink">
    <w:name w:val="Hyperlink"/>
    <w:semiHidden/>
    <w:rPr>
      <w:color w:val="0000FF"/>
      <w:u w:val="single"/>
    </w:rPr>
  </w:style>
  <w:style w:type="character" w:styleId="Strong">
    <w:name w:val="Strong"/>
    <w:qFormat/>
    <w:rPr>
      <w:b/>
      <w:bCs/>
    </w:rPr>
  </w:style>
  <w:style w:type="character" w:styleId="PageNumber">
    <w:name w:val="page number"/>
    <w:basedOn w:val="DefaultParagraphFont"/>
    <w:semiHidden/>
  </w:style>
  <w:style w:type="paragraph" w:styleId="BodyTextIndent">
    <w:name w:val="Body Text Indent"/>
    <w:basedOn w:val="Normal"/>
    <w:semiHidden/>
    <w:pPr>
      <w:ind w:left="360"/>
    </w:pPr>
    <w:rPr>
      <w:sz w:val="22"/>
    </w:rPr>
  </w:style>
  <w:style w:type="paragraph" w:styleId="BodyTextIndent3">
    <w:name w:val="Body Text Indent 3"/>
    <w:basedOn w:val="Normal"/>
    <w:semiHidden/>
    <w:pPr>
      <w:ind w:left="720" w:hanging="720"/>
    </w:pPr>
    <w:rPr>
      <w:rFonts w:cs="Arial"/>
    </w:rPr>
  </w:style>
  <w:style w:type="paragraph" w:customStyle="1" w:styleId="sub-heading">
    <w:name w:val="sub-heading"/>
    <w:basedOn w:val="Normal"/>
    <w:next w:val="Normal"/>
    <w:autoRedefine/>
    <w:rPr>
      <w:rFonts w:cs="Arial"/>
      <w:lang w:val="en-US"/>
    </w:rPr>
  </w:style>
  <w:style w:type="paragraph" w:styleId="NormalWeb">
    <w:name w:val="Normal (Web)"/>
    <w:basedOn w:val="Normal"/>
    <w:semiHidden/>
    <w:pPr>
      <w:spacing w:before="100" w:beforeAutospacing="1" w:after="100" w:afterAutospacing="1"/>
    </w:pPr>
    <w:rPr>
      <w:rFonts w:ascii="Times New Roman" w:hAnsi="Times New Roman"/>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numbering" w:customStyle="1" w:styleId="NoList1">
    <w:name w:val="No List1"/>
    <w:next w:val="NoList"/>
    <w:uiPriority w:val="99"/>
    <w:semiHidden/>
    <w:unhideWhenUsed/>
    <w:rsid w:val="00FB6D0B"/>
  </w:style>
  <w:style w:type="paragraph" w:styleId="Title">
    <w:name w:val="Title"/>
    <w:basedOn w:val="Normal"/>
    <w:link w:val="TitleChar"/>
    <w:qFormat/>
    <w:rsid w:val="00FB6D0B"/>
    <w:pPr>
      <w:tabs>
        <w:tab w:val="center" w:pos="4510"/>
        <w:tab w:val="right" w:pos="9000"/>
      </w:tabs>
      <w:jc w:val="center"/>
    </w:pPr>
    <w:rPr>
      <w:rFonts w:cs="Arial"/>
      <w:b/>
      <w:bCs/>
      <w:sz w:val="28"/>
      <w:szCs w:val="28"/>
      <w:lang w:eastAsia="en-GB"/>
    </w:rPr>
  </w:style>
  <w:style w:type="character" w:customStyle="1" w:styleId="TitleChar">
    <w:name w:val="Title Char"/>
    <w:link w:val="Title"/>
    <w:rsid w:val="00FB6D0B"/>
    <w:rPr>
      <w:rFonts w:ascii="Arial" w:hAnsi="Arial" w:cs="Arial"/>
      <w:b/>
      <w:bCs/>
      <w:sz w:val="28"/>
      <w:szCs w:val="28"/>
    </w:rPr>
  </w:style>
  <w:style w:type="paragraph" w:styleId="ListParagraph">
    <w:name w:val="List Paragraph"/>
    <w:basedOn w:val="Normal"/>
    <w:qFormat/>
    <w:rsid w:val="00FB6D0B"/>
    <w:pPr>
      <w:spacing w:after="200" w:line="276" w:lineRule="auto"/>
      <w:ind w:left="720"/>
    </w:pPr>
    <w:rPr>
      <w:rFonts w:cs="Arial"/>
      <w:lang w:eastAsia="en-GB"/>
    </w:rPr>
  </w:style>
  <w:style w:type="character" w:customStyle="1" w:styleId="BalloonTextChar">
    <w:name w:val="Balloon Text Char"/>
    <w:semiHidden/>
    <w:rsid w:val="00FB6D0B"/>
    <w:rPr>
      <w:rFonts w:ascii="Tahoma" w:hAnsi="Tahoma" w:cs="Tahoma"/>
      <w:sz w:val="16"/>
      <w:szCs w:val="16"/>
    </w:rPr>
  </w:style>
  <w:style w:type="paragraph" w:styleId="Subtitle">
    <w:name w:val="Subtitle"/>
    <w:basedOn w:val="Normal"/>
    <w:link w:val="SubtitleChar"/>
    <w:qFormat/>
    <w:rsid w:val="00FB6D0B"/>
    <w:pPr>
      <w:spacing w:after="200" w:line="276" w:lineRule="auto"/>
      <w:jc w:val="center"/>
    </w:pPr>
    <w:rPr>
      <w:rFonts w:cs="Arial"/>
      <w:b/>
      <w:bCs/>
      <w:sz w:val="28"/>
      <w:lang w:eastAsia="en-GB"/>
    </w:rPr>
  </w:style>
  <w:style w:type="character" w:customStyle="1" w:styleId="SubtitleChar">
    <w:name w:val="Subtitle Char"/>
    <w:link w:val="Subtitle"/>
    <w:rsid w:val="00FB6D0B"/>
    <w:rPr>
      <w:rFonts w:ascii="Arial" w:hAnsi="Arial" w:cs="Arial"/>
      <w:b/>
      <w:bCs/>
      <w:sz w:val="28"/>
      <w:szCs w:val="24"/>
    </w:rPr>
  </w:style>
  <w:style w:type="paragraph" w:styleId="CommentSubject">
    <w:name w:val="annotation subject"/>
    <w:basedOn w:val="CommentText"/>
    <w:next w:val="CommentText"/>
    <w:link w:val="CommentSubjectChar"/>
    <w:semiHidden/>
    <w:unhideWhenUsed/>
    <w:rsid w:val="00FB6D0B"/>
    <w:pPr>
      <w:spacing w:after="200" w:line="276" w:lineRule="auto"/>
    </w:pPr>
    <w:rPr>
      <w:rFonts w:cs="Arial"/>
      <w:b/>
      <w:bCs/>
      <w:lang w:eastAsia="en-GB"/>
    </w:rPr>
  </w:style>
  <w:style w:type="character" w:customStyle="1" w:styleId="CommentTextChar">
    <w:name w:val="Comment Text Char"/>
    <w:link w:val="CommentText"/>
    <w:semiHidden/>
    <w:rsid w:val="00FB6D0B"/>
    <w:rPr>
      <w:rFonts w:ascii="Arial" w:hAnsi="Arial"/>
      <w:lang w:eastAsia="en-US"/>
    </w:rPr>
  </w:style>
  <w:style w:type="character" w:customStyle="1" w:styleId="CommentSubjectChar">
    <w:name w:val="Comment Subject Char"/>
    <w:link w:val="CommentSubject"/>
    <w:semiHidden/>
    <w:rsid w:val="00FB6D0B"/>
    <w:rPr>
      <w:rFonts w:ascii="Arial" w:hAnsi="Arial" w:cs="Arial"/>
      <w:b/>
      <w:bCs/>
      <w:lang w:eastAsia="en-US"/>
    </w:rPr>
  </w:style>
  <w:style w:type="paragraph" w:styleId="NoSpacing">
    <w:name w:val="No Spacing"/>
    <w:qFormat/>
    <w:rsid w:val="00FB6D0B"/>
    <w:rPr>
      <w:rFonts w:ascii="Arial" w:hAnsi="Arial"/>
      <w:sz w:val="24"/>
      <w:szCs w:val="22"/>
      <w:lang w:eastAsia="en-US"/>
    </w:rPr>
  </w:style>
  <w:style w:type="paragraph" w:styleId="Caption">
    <w:name w:val="caption"/>
    <w:basedOn w:val="Normal"/>
    <w:next w:val="Normal"/>
    <w:qFormat/>
    <w:rsid w:val="00FB6D0B"/>
    <w:pPr>
      <w:spacing w:after="200" w:line="276" w:lineRule="auto"/>
    </w:pPr>
    <w:rPr>
      <w:rFonts w:cs="Arial"/>
      <w:b/>
      <w:bCs/>
      <w:sz w:val="20"/>
      <w:szCs w:val="20"/>
      <w:lang w:eastAsia="en-GB"/>
    </w:rPr>
  </w:style>
  <w:style w:type="paragraph" w:styleId="FootnoteText">
    <w:name w:val="footnote text"/>
    <w:basedOn w:val="Normal"/>
    <w:link w:val="FootnoteTextChar"/>
    <w:semiHidden/>
    <w:rsid w:val="00FB6D0B"/>
    <w:pPr>
      <w:spacing w:after="200" w:line="276" w:lineRule="auto"/>
    </w:pPr>
    <w:rPr>
      <w:rFonts w:cs="Arial"/>
      <w:sz w:val="20"/>
      <w:szCs w:val="20"/>
      <w:lang w:eastAsia="en-GB"/>
    </w:rPr>
  </w:style>
  <w:style w:type="character" w:customStyle="1" w:styleId="FootnoteTextChar">
    <w:name w:val="Footnote Text Char"/>
    <w:link w:val="FootnoteText"/>
    <w:semiHidden/>
    <w:rsid w:val="00FB6D0B"/>
    <w:rPr>
      <w:rFonts w:ascii="Arial" w:hAnsi="Arial" w:cs="Arial"/>
    </w:rPr>
  </w:style>
  <w:style w:type="character" w:styleId="FootnoteReference">
    <w:name w:val="footnote reference"/>
    <w:semiHidden/>
    <w:rsid w:val="00FB6D0B"/>
    <w:rPr>
      <w:vertAlign w:val="superscript"/>
    </w:rPr>
  </w:style>
  <w:style w:type="table" w:styleId="TableGrid">
    <w:name w:val="Table Grid"/>
    <w:basedOn w:val="TableNormal"/>
    <w:uiPriority w:val="59"/>
    <w:rsid w:val="00FB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semiHidden/>
    <w:rsid w:val="00B06653"/>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025419">
      <w:bodyDiv w:val="1"/>
      <w:marLeft w:val="0"/>
      <w:marRight w:val="0"/>
      <w:marTop w:val="0"/>
      <w:marBottom w:val="0"/>
      <w:divBdr>
        <w:top w:val="none" w:sz="0" w:space="0" w:color="auto"/>
        <w:left w:val="none" w:sz="0" w:space="0" w:color="auto"/>
        <w:bottom w:val="none" w:sz="0" w:space="0" w:color="auto"/>
        <w:right w:val="none" w:sz="0" w:space="0" w:color="auto"/>
      </w:divBdr>
    </w:div>
    <w:div w:id="921792873">
      <w:bodyDiv w:val="1"/>
      <w:marLeft w:val="0"/>
      <w:marRight w:val="0"/>
      <w:marTop w:val="0"/>
      <w:marBottom w:val="0"/>
      <w:divBdr>
        <w:top w:val="none" w:sz="0" w:space="0" w:color="auto"/>
        <w:left w:val="none" w:sz="0" w:space="0" w:color="auto"/>
        <w:bottom w:val="none" w:sz="0" w:space="0" w:color="auto"/>
        <w:right w:val="none" w:sz="0" w:space="0" w:color="auto"/>
      </w:divBdr>
    </w:div>
    <w:div w:id="152378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14A10-82EA-4552-971A-6201AE5C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Medway Council</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Authorised User</dc:creator>
  <cp:keywords/>
  <cp:lastModifiedBy>sims, aisling</cp:lastModifiedBy>
  <cp:revision>3</cp:revision>
  <cp:lastPrinted>2016-12-06T15:14:00Z</cp:lastPrinted>
  <dcterms:created xsi:type="dcterms:W3CDTF">2020-07-24T09:20:00Z</dcterms:created>
  <dcterms:modified xsi:type="dcterms:W3CDTF">2020-07-24T09:21:00Z</dcterms:modified>
</cp:coreProperties>
</file>