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313FB" w14:textId="093439C8" w:rsidR="002021EA" w:rsidRDefault="0094332D" w:rsidP="0094332D">
      <w:pPr>
        <w:pStyle w:val="Title"/>
        <w:jc w:val="center"/>
      </w:pPr>
      <w:r>
        <w:t>Diversity Impact Assessment</w:t>
      </w:r>
    </w:p>
    <w:p w14:paraId="33996721" w14:textId="1F16282E" w:rsidR="0094332D" w:rsidRDefault="0094332D" w:rsidP="0094332D"/>
    <w:p w14:paraId="520CD901" w14:textId="337AA777" w:rsidR="0094332D" w:rsidRPr="0094332D" w:rsidRDefault="0094332D" w:rsidP="0094332D">
      <w:pPr>
        <w:pStyle w:val="Heading1"/>
      </w:pPr>
      <w:r>
        <w:t>DIA Details</w:t>
      </w:r>
    </w:p>
    <w:p w14:paraId="65EF3829" w14:textId="65950CCE" w:rsidR="0094332D" w:rsidRDefault="0094332D" w:rsidP="0094332D">
      <w:r>
        <w:t>Title: Guest Room Booking Policy</w:t>
      </w:r>
    </w:p>
    <w:p w14:paraId="4F873C02" w14:textId="61874552" w:rsidR="0094332D" w:rsidRDefault="0094332D" w:rsidP="0094332D">
      <w:r>
        <w:t>Date: Published in January 2019, Reviewed in September 2021.</w:t>
      </w:r>
    </w:p>
    <w:p w14:paraId="70D5F8D0" w14:textId="1E62657D" w:rsidR="0094332D" w:rsidRDefault="0094332D" w:rsidP="0094332D">
      <w:r>
        <w:t>Lead Officer: Katherine Bishop – Policy and Partnerships Manager</w:t>
      </w:r>
    </w:p>
    <w:p w14:paraId="3FDC2CDA" w14:textId="7CB16E43" w:rsidR="0094332D" w:rsidRDefault="0094332D" w:rsidP="0094332D"/>
    <w:p w14:paraId="3DDFF860" w14:textId="543A03D8" w:rsidR="0094332D" w:rsidRDefault="0094332D" w:rsidP="0094332D">
      <w:pPr>
        <w:pStyle w:val="Heading1"/>
        <w:numPr>
          <w:ilvl w:val="0"/>
          <w:numId w:val="1"/>
        </w:numPr>
      </w:pPr>
      <w:r>
        <w:t>Summary description of the proposed change</w:t>
      </w:r>
    </w:p>
    <w:p w14:paraId="50B25108" w14:textId="17CD5CC1" w:rsidR="0094332D" w:rsidRDefault="0094332D" w:rsidP="0094332D">
      <w:pPr>
        <w:pStyle w:val="ListParagraph"/>
        <w:numPr>
          <w:ilvl w:val="0"/>
          <w:numId w:val="2"/>
        </w:numPr>
      </w:pPr>
      <w:r>
        <w:t>What is the change to the policy/service/new project that is being proposed?</w:t>
      </w:r>
    </w:p>
    <w:p w14:paraId="3C6C1D93" w14:textId="76E69789" w:rsidR="0094332D" w:rsidRDefault="0094332D" w:rsidP="0094332D">
      <w:pPr>
        <w:pStyle w:val="ListParagraph"/>
        <w:numPr>
          <w:ilvl w:val="0"/>
          <w:numId w:val="2"/>
        </w:numPr>
      </w:pPr>
      <w:r>
        <w:t>How does it compare with the current situation?</w:t>
      </w:r>
    </w:p>
    <w:p w14:paraId="07506346" w14:textId="73AFE6E3" w:rsidR="0094332D" w:rsidRDefault="0094332D" w:rsidP="0094332D">
      <w:r w:rsidRPr="00DB2A0B">
        <w:t>The Guest Room Booking Policy has been reviewed and has been updated to ensure that it reflects the current process.</w:t>
      </w:r>
    </w:p>
    <w:p w14:paraId="3E399B0F" w14:textId="42FE6D62" w:rsidR="0094332D" w:rsidRDefault="0094332D" w:rsidP="0094332D"/>
    <w:p w14:paraId="35B727C3" w14:textId="3750EEAF" w:rsidR="0094332D" w:rsidRDefault="0094332D" w:rsidP="0094332D">
      <w:pPr>
        <w:pStyle w:val="Heading1"/>
        <w:numPr>
          <w:ilvl w:val="0"/>
          <w:numId w:val="1"/>
        </w:numPr>
      </w:pPr>
      <w:r>
        <w:t>Summary of evidence used to support this assessment</w:t>
      </w:r>
    </w:p>
    <w:p w14:paraId="5DDE8E53" w14:textId="48C4D68C" w:rsidR="0094332D" w:rsidRDefault="006515AC" w:rsidP="0094332D">
      <w:pPr>
        <w:pStyle w:val="ListParagraph"/>
        <w:numPr>
          <w:ilvl w:val="0"/>
          <w:numId w:val="3"/>
        </w:numPr>
      </w:pPr>
      <w:r>
        <w:t>E.g.,</w:t>
      </w:r>
      <w:r w:rsidR="0094332D">
        <w:t xml:space="preserve"> feedback from consultation, performance information, service user records etc. </w:t>
      </w:r>
    </w:p>
    <w:p w14:paraId="226C370C" w14:textId="3F6F9917" w:rsidR="0094332D" w:rsidRDefault="006515AC" w:rsidP="0094332D">
      <w:pPr>
        <w:pStyle w:val="ListParagraph"/>
        <w:numPr>
          <w:ilvl w:val="0"/>
          <w:numId w:val="3"/>
        </w:numPr>
      </w:pPr>
      <w:r>
        <w:t>E.g.,</w:t>
      </w:r>
      <w:r w:rsidR="0094332D">
        <w:t xml:space="preserve"> comparison of service user profile within Medway Community Profile</w:t>
      </w:r>
    </w:p>
    <w:p w14:paraId="64ABBE32" w14:textId="77777777" w:rsidR="0094332D" w:rsidRPr="00DB2A0B" w:rsidRDefault="0094332D" w:rsidP="0094332D">
      <w:pPr>
        <w:pStyle w:val="Default"/>
        <w:rPr>
          <w:rFonts w:asciiTheme="minorHAnsi" w:hAnsiTheme="minorHAnsi"/>
          <w:sz w:val="22"/>
          <w:szCs w:val="22"/>
        </w:rPr>
      </w:pPr>
      <w:r w:rsidRPr="00DB2A0B">
        <w:rPr>
          <w:rFonts w:asciiTheme="minorHAnsi" w:hAnsiTheme="minorHAnsi"/>
          <w:sz w:val="22"/>
          <w:szCs w:val="22"/>
        </w:rPr>
        <w:t xml:space="preserve">There are 8 Homes for Independent Living Schemes. </w:t>
      </w:r>
    </w:p>
    <w:p w14:paraId="2BAC644C" w14:textId="40370626" w:rsidR="0094332D" w:rsidRDefault="0094332D" w:rsidP="0094332D">
      <w:pPr>
        <w:pStyle w:val="Default"/>
        <w:rPr>
          <w:rFonts w:asciiTheme="minorHAnsi" w:hAnsiTheme="minorHAnsi"/>
          <w:sz w:val="20"/>
          <w:szCs w:val="20"/>
        </w:rPr>
      </w:pPr>
      <w:r w:rsidRPr="00DB2A0B">
        <w:rPr>
          <w:rFonts w:asciiTheme="minorHAnsi" w:hAnsiTheme="minorHAnsi"/>
          <w:sz w:val="22"/>
          <w:szCs w:val="22"/>
        </w:rPr>
        <w:t>There are 28</w:t>
      </w:r>
      <w:r>
        <w:rPr>
          <w:rFonts w:asciiTheme="minorHAnsi" w:hAnsiTheme="minorHAnsi"/>
          <w:sz w:val="22"/>
          <w:szCs w:val="22"/>
        </w:rPr>
        <w:t>0</w:t>
      </w:r>
      <w:r w:rsidRPr="00DB2A0B">
        <w:rPr>
          <w:rFonts w:asciiTheme="minorHAnsi" w:hAnsiTheme="minorHAnsi"/>
          <w:sz w:val="22"/>
          <w:szCs w:val="22"/>
        </w:rPr>
        <w:t xml:space="preserve"> tenants in the schemes</w:t>
      </w:r>
      <w:r w:rsidRPr="00DB2A0B">
        <w:rPr>
          <w:rFonts w:asciiTheme="minorHAnsi" w:hAnsiTheme="minorHAnsi"/>
          <w:sz w:val="20"/>
          <w:szCs w:val="20"/>
        </w:rPr>
        <w:t>.</w:t>
      </w:r>
    </w:p>
    <w:p w14:paraId="19F3B05B" w14:textId="34C150A7" w:rsidR="0094332D" w:rsidRDefault="0094332D" w:rsidP="0094332D">
      <w:pPr>
        <w:pStyle w:val="Default"/>
        <w:rPr>
          <w:rFonts w:asciiTheme="minorHAnsi" w:hAnsiTheme="minorHAnsi"/>
          <w:sz w:val="20"/>
          <w:szCs w:val="20"/>
        </w:rPr>
      </w:pPr>
    </w:p>
    <w:p w14:paraId="773FD5FB" w14:textId="2B17699A" w:rsidR="0094332D" w:rsidRDefault="0094332D" w:rsidP="0094332D">
      <w:pPr>
        <w:pStyle w:val="Heading1"/>
        <w:numPr>
          <w:ilvl w:val="0"/>
          <w:numId w:val="1"/>
        </w:numPr>
      </w:pPr>
      <w:r>
        <w:t xml:space="preserve">What is the likely impact of the proposed change? </w:t>
      </w:r>
    </w:p>
    <w:p w14:paraId="3C3B0826" w14:textId="6A8E7D25" w:rsidR="0094332D" w:rsidRDefault="0094332D" w:rsidP="0094332D">
      <w:r>
        <w:t>Is it likely to:</w:t>
      </w:r>
    </w:p>
    <w:p w14:paraId="7763D2B3" w14:textId="08553A3F" w:rsidR="0094332D" w:rsidRDefault="0094332D" w:rsidP="0094332D">
      <w:pPr>
        <w:pStyle w:val="ListParagraph"/>
        <w:numPr>
          <w:ilvl w:val="0"/>
          <w:numId w:val="4"/>
        </w:numPr>
      </w:pPr>
      <w:r>
        <w:t xml:space="preserve">Adversely impact on one or more of the protected characteristic </w:t>
      </w:r>
      <w:proofErr w:type="gramStart"/>
      <w:r>
        <w:t>groups?</w:t>
      </w:r>
      <w:proofErr w:type="gramEnd"/>
    </w:p>
    <w:p w14:paraId="48A84666" w14:textId="477CB9AD" w:rsidR="0094332D" w:rsidRDefault="0094332D" w:rsidP="0094332D">
      <w:pPr>
        <w:pStyle w:val="ListParagraph"/>
        <w:numPr>
          <w:ilvl w:val="0"/>
          <w:numId w:val="4"/>
        </w:numPr>
      </w:pPr>
      <w:r>
        <w:t>Advance equality of opportunity for one or more of the protected characteristic groups?</w:t>
      </w:r>
    </w:p>
    <w:p w14:paraId="16EBFC84" w14:textId="2E7CC40E" w:rsidR="0094332D" w:rsidRDefault="0094332D" w:rsidP="0094332D">
      <w:pPr>
        <w:pStyle w:val="ListParagraph"/>
        <w:numPr>
          <w:ilvl w:val="0"/>
          <w:numId w:val="4"/>
        </w:numPr>
      </w:pPr>
      <w:r>
        <w:t>Foster good relations between people who share a protected characteristic and those who don’t?</w:t>
      </w:r>
    </w:p>
    <w:tbl>
      <w:tblPr>
        <w:tblStyle w:val="TableGrid"/>
        <w:tblW w:w="0" w:type="auto"/>
        <w:tblLook w:val="04A0" w:firstRow="1" w:lastRow="0" w:firstColumn="1" w:lastColumn="0" w:noHBand="0" w:noVBand="1"/>
        <w:tblCaption w:val="protected characteristics"/>
      </w:tblPr>
      <w:tblGrid>
        <w:gridCol w:w="4106"/>
        <w:gridCol w:w="1559"/>
        <w:gridCol w:w="1985"/>
        <w:gridCol w:w="1366"/>
      </w:tblGrid>
      <w:tr w:rsidR="0094332D" w14:paraId="7C4D5335" w14:textId="77777777" w:rsidTr="0094332D">
        <w:trPr>
          <w:trHeight w:val="648"/>
          <w:tblHeader/>
        </w:trPr>
        <w:tc>
          <w:tcPr>
            <w:tcW w:w="4106" w:type="dxa"/>
          </w:tcPr>
          <w:p w14:paraId="3413D1ED" w14:textId="1691CB3F" w:rsidR="0094332D" w:rsidRDefault="0094332D" w:rsidP="0094332D">
            <w:r>
              <w:t>Protected characteristic group</w:t>
            </w:r>
          </w:p>
        </w:tc>
        <w:tc>
          <w:tcPr>
            <w:tcW w:w="1559" w:type="dxa"/>
          </w:tcPr>
          <w:p w14:paraId="77693F8B" w14:textId="60C8BE30" w:rsidR="0094332D" w:rsidRDefault="0094332D" w:rsidP="0094332D">
            <w:r>
              <w:t>Adverse impact</w:t>
            </w:r>
          </w:p>
        </w:tc>
        <w:tc>
          <w:tcPr>
            <w:tcW w:w="1985" w:type="dxa"/>
          </w:tcPr>
          <w:p w14:paraId="1BB7BE85" w14:textId="401E1726" w:rsidR="0094332D" w:rsidRDefault="0094332D" w:rsidP="0094332D">
            <w:r>
              <w:t>Advance equality</w:t>
            </w:r>
          </w:p>
        </w:tc>
        <w:tc>
          <w:tcPr>
            <w:tcW w:w="1366" w:type="dxa"/>
          </w:tcPr>
          <w:p w14:paraId="7314B414" w14:textId="08EDA25F" w:rsidR="0094332D" w:rsidRDefault="0094332D" w:rsidP="0094332D">
            <w:r>
              <w:t>Foster good relations</w:t>
            </w:r>
          </w:p>
        </w:tc>
      </w:tr>
      <w:tr w:rsidR="0094332D" w14:paraId="0B7C7358" w14:textId="77777777" w:rsidTr="0094332D">
        <w:tc>
          <w:tcPr>
            <w:tcW w:w="4106" w:type="dxa"/>
          </w:tcPr>
          <w:p w14:paraId="3D7E007B" w14:textId="32C155C0" w:rsidR="0094332D" w:rsidRDefault="0094332D" w:rsidP="0094332D">
            <w:r>
              <w:t>Age</w:t>
            </w:r>
          </w:p>
        </w:tc>
        <w:tc>
          <w:tcPr>
            <w:tcW w:w="1559" w:type="dxa"/>
          </w:tcPr>
          <w:p w14:paraId="25E53BA3" w14:textId="77777777" w:rsidR="0094332D" w:rsidRDefault="0094332D" w:rsidP="0094332D"/>
        </w:tc>
        <w:tc>
          <w:tcPr>
            <w:tcW w:w="1985" w:type="dxa"/>
          </w:tcPr>
          <w:p w14:paraId="662DA498" w14:textId="3DA675DE" w:rsidR="0094332D" w:rsidRDefault="0094332D" w:rsidP="0094332D">
            <w:r>
              <w:rPr>
                <w:b/>
                <w:bCs/>
                <w:i/>
                <w:iCs/>
                <w:sz w:val="16"/>
              </w:rPr>
              <w:sym w:font="Wingdings" w:char="F0FC"/>
            </w:r>
          </w:p>
        </w:tc>
        <w:tc>
          <w:tcPr>
            <w:tcW w:w="1366" w:type="dxa"/>
          </w:tcPr>
          <w:p w14:paraId="001046E5" w14:textId="360489C2" w:rsidR="0094332D" w:rsidRDefault="0094332D" w:rsidP="0094332D">
            <w:r>
              <w:rPr>
                <w:b/>
                <w:bCs/>
                <w:i/>
                <w:iCs/>
                <w:sz w:val="16"/>
              </w:rPr>
              <w:sym w:font="Wingdings" w:char="F0FC"/>
            </w:r>
          </w:p>
        </w:tc>
      </w:tr>
      <w:tr w:rsidR="0094332D" w14:paraId="281C986A" w14:textId="77777777" w:rsidTr="0094332D">
        <w:tc>
          <w:tcPr>
            <w:tcW w:w="4106" w:type="dxa"/>
          </w:tcPr>
          <w:p w14:paraId="4061BAA1" w14:textId="28B3B87A" w:rsidR="0094332D" w:rsidRDefault="0094332D" w:rsidP="0094332D">
            <w:r>
              <w:t>Disability</w:t>
            </w:r>
          </w:p>
        </w:tc>
        <w:tc>
          <w:tcPr>
            <w:tcW w:w="1559" w:type="dxa"/>
          </w:tcPr>
          <w:p w14:paraId="00419AD0" w14:textId="42FD3F18" w:rsidR="0094332D" w:rsidRDefault="0094332D" w:rsidP="0094332D">
            <w:r>
              <w:rPr>
                <w:b/>
                <w:bCs/>
                <w:i/>
                <w:iCs/>
                <w:sz w:val="16"/>
              </w:rPr>
              <w:sym w:font="Wingdings" w:char="F0FC"/>
            </w:r>
          </w:p>
        </w:tc>
        <w:tc>
          <w:tcPr>
            <w:tcW w:w="1985" w:type="dxa"/>
          </w:tcPr>
          <w:p w14:paraId="6FDCC32D" w14:textId="77777777" w:rsidR="0094332D" w:rsidRDefault="0094332D" w:rsidP="0094332D"/>
        </w:tc>
        <w:tc>
          <w:tcPr>
            <w:tcW w:w="1366" w:type="dxa"/>
          </w:tcPr>
          <w:p w14:paraId="0338763C" w14:textId="77777777" w:rsidR="0094332D" w:rsidRDefault="0094332D" w:rsidP="0094332D"/>
        </w:tc>
      </w:tr>
      <w:tr w:rsidR="0094332D" w14:paraId="7264E56C" w14:textId="77777777" w:rsidTr="0094332D">
        <w:tc>
          <w:tcPr>
            <w:tcW w:w="4106" w:type="dxa"/>
          </w:tcPr>
          <w:p w14:paraId="6C0FF253" w14:textId="774D1426" w:rsidR="0094332D" w:rsidRDefault="0094332D" w:rsidP="0094332D">
            <w:r>
              <w:t>Gender reassignment</w:t>
            </w:r>
          </w:p>
        </w:tc>
        <w:tc>
          <w:tcPr>
            <w:tcW w:w="1559" w:type="dxa"/>
          </w:tcPr>
          <w:p w14:paraId="3AD04680" w14:textId="77777777" w:rsidR="0094332D" w:rsidRDefault="0094332D" w:rsidP="0094332D"/>
        </w:tc>
        <w:tc>
          <w:tcPr>
            <w:tcW w:w="1985" w:type="dxa"/>
          </w:tcPr>
          <w:p w14:paraId="632D6926" w14:textId="77777777" w:rsidR="0094332D" w:rsidRDefault="0094332D" w:rsidP="0094332D"/>
        </w:tc>
        <w:tc>
          <w:tcPr>
            <w:tcW w:w="1366" w:type="dxa"/>
          </w:tcPr>
          <w:p w14:paraId="6027D009" w14:textId="77777777" w:rsidR="0094332D" w:rsidRDefault="0094332D" w:rsidP="0094332D"/>
        </w:tc>
      </w:tr>
      <w:tr w:rsidR="0094332D" w14:paraId="03EE98D2" w14:textId="77777777" w:rsidTr="0094332D">
        <w:tc>
          <w:tcPr>
            <w:tcW w:w="4106" w:type="dxa"/>
          </w:tcPr>
          <w:p w14:paraId="23C25F9D" w14:textId="7AFBD7C5" w:rsidR="0094332D" w:rsidRDefault="0094332D" w:rsidP="0094332D">
            <w:r>
              <w:t>Marriage/civil partnership</w:t>
            </w:r>
          </w:p>
        </w:tc>
        <w:tc>
          <w:tcPr>
            <w:tcW w:w="1559" w:type="dxa"/>
          </w:tcPr>
          <w:p w14:paraId="72DADBC7" w14:textId="77777777" w:rsidR="0094332D" w:rsidRDefault="0094332D" w:rsidP="0094332D"/>
        </w:tc>
        <w:tc>
          <w:tcPr>
            <w:tcW w:w="1985" w:type="dxa"/>
          </w:tcPr>
          <w:p w14:paraId="512E6803" w14:textId="77777777" w:rsidR="0094332D" w:rsidRDefault="0094332D" w:rsidP="0094332D"/>
        </w:tc>
        <w:tc>
          <w:tcPr>
            <w:tcW w:w="1366" w:type="dxa"/>
          </w:tcPr>
          <w:p w14:paraId="7C592BB4" w14:textId="77777777" w:rsidR="0094332D" w:rsidRDefault="0094332D" w:rsidP="0094332D"/>
        </w:tc>
      </w:tr>
      <w:tr w:rsidR="0094332D" w14:paraId="4BA024F6" w14:textId="77777777" w:rsidTr="0094332D">
        <w:tc>
          <w:tcPr>
            <w:tcW w:w="4106" w:type="dxa"/>
          </w:tcPr>
          <w:p w14:paraId="736970A6" w14:textId="522EF1B2" w:rsidR="0094332D" w:rsidRDefault="0094332D" w:rsidP="0094332D">
            <w:r>
              <w:t>Pregnancy/maternity</w:t>
            </w:r>
          </w:p>
        </w:tc>
        <w:tc>
          <w:tcPr>
            <w:tcW w:w="1559" w:type="dxa"/>
          </w:tcPr>
          <w:p w14:paraId="2F1391A2" w14:textId="77777777" w:rsidR="0094332D" w:rsidRDefault="0094332D" w:rsidP="0094332D"/>
        </w:tc>
        <w:tc>
          <w:tcPr>
            <w:tcW w:w="1985" w:type="dxa"/>
          </w:tcPr>
          <w:p w14:paraId="1CC6BB1C" w14:textId="77777777" w:rsidR="0094332D" w:rsidRDefault="0094332D" w:rsidP="0094332D"/>
        </w:tc>
        <w:tc>
          <w:tcPr>
            <w:tcW w:w="1366" w:type="dxa"/>
          </w:tcPr>
          <w:p w14:paraId="0F04F10C" w14:textId="77777777" w:rsidR="0094332D" w:rsidRDefault="0094332D" w:rsidP="0094332D"/>
        </w:tc>
      </w:tr>
      <w:tr w:rsidR="0094332D" w14:paraId="1C635E0F" w14:textId="77777777" w:rsidTr="0094332D">
        <w:tc>
          <w:tcPr>
            <w:tcW w:w="4106" w:type="dxa"/>
          </w:tcPr>
          <w:p w14:paraId="6B798315" w14:textId="3A66B9E3" w:rsidR="0094332D" w:rsidRDefault="0094332D" w:rsidP="0094332D">
            <w:r>
              <w:t>Race</w:t>
            </w:r>
          </w:p>
        </w:tc>
        <w:tc>
          <w:tcPr>
            <w:tcW w:w="1559" w:type="dxa"/>
          </w:tcPr>
          <w:p w14:paraId="2FA6BCFB" w14:textId="77777777" w:rsidR="0094332D" w:rsidRDefault="0094332D" w:rsidP="0094332D"/>
        </w:tc>
        <w:tc>
          <w:tcPr>
            <w:tcW w:w="1985" w:type="dxa"/>
          </w:tcPr>
          <w:p w14:paraId="2AACC8DE" w14:textId="77777777" w:rsidR="0094332D" w:rsidRDefault="0094332D" w:rsidP="0094332D"/>
        </w:tc>
        <w:tc>
          <w:tcPr>
            <w:tcW w:w="1366" w:type="dxa"/>
          </w:tcPr>
          <w:p w14:paraId="41A2C4C4" w14:textId="77777777" w:rsidR="0094332D" w:rsidRDefault="0094332D" w:rsidP="0094332D"/>
        </w:tc>
      </w:tr>
      <w:tr w:rsidR="0094332D" w14:paraId="7DDFB421" w14:textId="77777777" w:rsidTr="0094332D">
        <w:tc>
          <w:tcPr>
            <w:tcW w:w="4106" w:type="dxa"/>
          </w:tcPr>
          <w:p w14:paraId="0211B6E7" w14:textId="1F187BE3" w:rsidR="0094332D" w:rsidRDefault="0094332D" w:rsidP="0094332D">
            <w:r>
              <w:t>Religion/belief</w:t>
            </w:r>
          </w:p>
        </w:tc>
        <w:tc>
          <w:tcPr>
            <w:tcW w:w="1559" w:type="dxa"/>
          </w:tcPr>
          <w:p w14:paraId="7CA27F6D" w14:textId="77777777" w:rsidR="0094332D" w:rsidRDefault="0094332D" w:rsidP="0094332D"/>
        </w:tc>
        <w:tc>
          <w:tcPr>
            <w:tcW w:w="1985" w:type="dxa"/>
          </w:tcPr>
          <w:p w14:paraId="00FF6BB2" w14:textId="77777777" w:rsidR="0094332D" w:rsidRDefault="0094332D" w:rsidP="0094332D"/>
        </w:tc>
        <w:tc>
          <w:tcPr>
            <w:tcW w:w="1366" w:type="dxa"/>
          </w:tcPr>
          <w:p w14:paraId="61D32FDA" w14:textId="77777777" w:rsidR="0094332D" w:rsidRDefault="0094332D" w:rsidP="0094332D"/>
        </w:tc>
      </w:tr>
      <w:tr w:rsidR="0094332D" w14:paraId="29F1F7A2" w14:textId="77777777" w:rsidTr="0094332D">
        <w:tc>
          <w:tcPr>
            <w:tcW w:w="4106" w:type="dxa"/>
          </w:tcPr>
          <w:p w14:paraId="42A5AB30" w14:textId="77F8F7F3" w:rsidR="0094332D" w:rsidRDefault="0094332D" w:rsidP="0094332D">
            <w:r>
              <w:t>Sex</w:t>
            </w:r>
          </w:p>
        </w:tc>
        <w:tc>
          <w:tcPr>
            <w:tcW w:w="1559" w:type="dxa"/>
          </w:tcPr>
          <w:p w14:paraId="68A53656" w14:textId="77777777" w:rsidR="0094332D" w:rsidRDefault="0094332D" w:rsidP="0094332D"/>
        </w:tc>
        <w:tc>
          <w:tcPr>
            <w:tcW w:w="1985" w:type="dxa"/>
          </w:tcPr>
          <w:p w14:paraId="252282A5" w14:textId="77777777" w:rsidR="0094332D" w:rsidRDefault="0094332D" w:rsidP="0094332D"/>
        </w:tc>
        <w:tc>
          <w:tcPr>
            <w:tcW w:w="1366" w:type="dxa"/>
          </w:tcPr>
          <w:p w14:paraId="37FAC204" w14:textId="77777777" w:rsidR="0094332D" w:rsidRDefault="0094332D" w:rsidP="0094332D"/>
        </w:tc>
      </w:tr>
      <w:tr w:rsidR="0094332D" w14:paraId="303CA0E7" w14:textId="77777777" w:rsidTr="0094332D">
        <w:tc>
          <w:tcPr>
            <w:tcW w:w="4106" w:type="dxa"/>
          </w:tcPr>
          <w:p w14:paraId="52F5E96C" w14:textId="455AEB92" w:rsidR="0094332D" w:rsidRDefault="0094332D" w:rsidP="0094332D">
            <w:r>
              <w:t>Sexual orientation</w:t>
            </w:r>
          </w:p>
        </w:tc>
        <w:tc>
          <w:tcPr>
            <w:tcW w:w="1559" w:type="dxa"/>
          </w:tcPr>
          <w:p w14:paraId="3F08BC76" w14:textId="77777777" w:rsidR="0094332D" w:rsidRDefault="0094332D" w:rsidP="0094332D"/>
        </w:tc>
        <w:tc>
          <w:tcPr>
            <w:tcW w:w="1985" w:type="dxa"/>
          </w:tcPr>
          <w:p w14:paraId="4D32C7BE" w14:textId="77777777" w:rsidR="0094332D" w:rsidRDefault="0094332D" w:rsidP="0094332D"/>
        </w:tc>
        <w:tc>
          <w:tcPr>
            <w:tcW w:w="1366" w:type="dxa"/>
          </w:tcPr>
          <w:p w14:paraId="3025ABCD" w14:textId="77777777" w:rsidR="0094332D" w:rsidRDefault="0094332D" w:rsidP="0094332D"/>
        </w:tc>
      </w:tr>
      <w:tr w:rsidR="0094332D" w14:paraId="459C603E" w14:textId="77777777" w:rsidTr="0094332D">
        <w:tc>
          <w:tcPr>
            <w:tcW w:w="4106" w:type="dxa"/>
          </w:tcPr>
          <w:p w14:paraId="442E0319" w14:textId="710D915A" w:rsidR="0094332D" w:rsidRDefault="0094332D" w:rsidP="0094332D">
            <w:r>
              <w:t>Other (</w:t>
            </w:r>
            <w:proofErr w:type="gramStart"/>
            <w:r>
              <w:t>e.g.</w:t>
            </w:r>
            <w:proofErr w:type="gramEnd"/>
            <w:r>
              <w:t xml:space="preserve"> low income groups</w:t>
            </w:r>
            <w:r w:rsidR="0004574A">
              <w:t>)</w:t>
            </w:r>
          </w:p>
        </w:tc>
        <w:tc>
          <w:tcPr>
            <w:tcW w:w="1559" w:type="dxa"/>
          </w:tcPr>
          <w:p w14:paraId="3439A5F5" w14:textId="77777777" w:rsidR="0094332D" w:rsidRDefault="0094332D" w:rsidP="0094332D"/>
        </w:tc>
        <w:tc>
          <w:tcPr>
            <w:tcW w:w="1985" w:type="dxa"/>
          </w:tcPr>
          <w:p w14:paraId="22A0739C" w14:textId="77777777" w:rsidR="0094332D" w:rsidRDefault="0094332D" w:rsidP="0094332D"/>
        </w:tc>
        <w:tc>
          <w:tcPr>
            <w:tcW w:w="1366" w:type="dxa"/>
          </w:tcPr>
          <w:p w14:paraId="007FE5B7" w14:textId="77777777" w:rsidR="0094332D" w:rsidRDefault="0094332D" w:rsidP="0094332D"/>
        </w:tc>
      </w:tr>
    </w:tbl>
    <w:p w14:paraId="696D0A79" w14:textId="77777777" w:rsidR="0094332D" w:rsidRDefault="0094332D" w:rsidP="0094332D">
      <w:pPr>
        <w:pStyle w:val="Heading1"/>
        <w:numPr>
          <w:ilvl w:val="0"/>
          <w:numId w:val="1"/>
        </w:numPr>
      </w:pPr>
      <w:r>
        <w:lastRenderedPageBreak/>
        <w:t>Summary of the likely impacts</w:t>
      </w:r>
    </w:p>
    <w:p w14:paraId="17DBAC55" w14:textId="77777777" w:rsidR="0094332D" w:rsidRDefault="0094332D" w:rsidP="0094332D">
      <w:pPr>
        <w:pStyle w:val="ListParagraph"/>
        <w:numPr>
          <w:ilvl w:val="0"/>
          <w:numId w:val="5"/>
        </w:numPr>
      </w:pPr>
      <w:r>
        <w:t>Who will be affected?</w:t>
      </w:r>
    </w:p>
    <w:p w14:paraId="2142E4B6" w14:textId="77777777" w:rsidR="0094332D" w:rsidRDefault="0094332D" w:rsidP="0094332D">
      <w:pPr>
        <w:pStyle w:val="ListParagraph"/>
        <w:numPr>
          <w:ilvl w:val="0"/>
          <w:numId w:val="5"/>
        </w:numPr>
      </w:pPr>
      <w:r>
        <w:t>How will they be affected?</w:t>
      </w:r>
    </w:p>
    <w:p w14:paraId="1E4CDFE1" w14:textId="77777777" w:rsidR="0094332D" w:rsidRPr="00DB2A0B" w:rsidRDefault="0094332D" w:rsidP="0094332D">
      <w:r w:rsidRPr="00DB2A0B">
        <w:t xml:space="preserve">The Guest Room Policy advanced equality through age and fosters good relations by allowing family members to facilitate guest rooms. Children under the age of 18 years </w:t>
      </w:r>
      <w:proofErr w:type="gramStart"/>
      <w:r w:rsidRPr="00DB2A0B">
        <w:t>are able to</w:t>
      </w:r>
      <w:proofErr w:type="gramEnd"/>
      <w:r w:rsidRPr="00DB2A0B">
        <w:t xml:space="preserve"> stay in the guest room with an adult guest. Allowing family members to stay in the facilities strengthens intergenerational links and aims to prevent social isolation of Homes for Independent Living Tenants.</w:t>
      </w:r>
    </w:p>
    <w:p w14:paraId="4B701E8A" w14:textId="77777777" w:rsidR="0094332D" w:rsidRPr="00DB2A0B" w:rsidRDefault="0094332D" w:rsidP="0094332D">
      <w:r w:rsidRPr="00DB2A0B">
        <w:t>6 schemes out of 8 have guest rooms with limited cooking facilities and bathroom access away from the room.</w:t>
      </w:r>
    </w:p>
    <w:p w14:paraId="540D95D3" w14:textId="77777777" w:rsidR="0094332D" w:rsidRPr="00DB2A0B" w:rsidRDefault="0094332D" w:rsidP="0094332D">
      <w:r w:rsidRPr="00DB2A0B">
        <w:t>The guest room</w:t>
      </w:r>
      <w:r>
        <w:t>s</w:t>
      </w:r>
      <w:r w:rsidRPr="00DB2A0B">
        <w:t xml:space="preserve"> are priced between £</w:t>
      </w:r>
      <w:r>
        <w:t>12</w:t>
      </w:r>
      <w:r w:rsidRPr="00DB2A0B">
        <w:t xml:space="preserve"> and £1</w:t>
      </w:r>
      <w:r>
        <w:t>8</w:t>
      </w:r>
      <w:r w:rsidRPr="00DB2A0B">
        <w:t xml:space="preserve"> per scheme, to allow for guests on lower incomes to stay at the schemes. Upon requesting a room, guests would be advised of differing room availability and corresponding rates at each scheme. </w:t>
      </w:r>
    </w:p>
    <w:p w14:paraId="481DC1C7" w14:textId="4739A9C5" w:rsidR="0094332D" w:rsidRDefault="0094332D" w:rsidP="0094332D">
      <w:r w:rsidRPr="00DB2A0B">
        <w:t>There are currently no disabled facilities in any of the Homes for Independent Living Guest Rooms.</w:t>
      </w:r>
    </w:p>
    <w:p w14:paraId="57CCBE42" w14:textId="785BBFF4" w:rsidR="0094332D" w:rsidRPr="0094332D" w:rsidRDefault="0094332D" w:rsidP="0094332D">
      <w:r w:rsidRPr="00DB2A0B">
        <w:t xml:space="preserve">Smoking is prohibited in the guest rooms, although guests may smoke in the Homes for Independent Living relative’s room, with permission of the tenant.  </w:t>
      </w:r>
      <w:r>
        <w:tab/>
      </w:r>
    </w:p>
    <w:p w14:paraId="707AE2D6" w14:textId="5DFC97B6" w:rsidR="0094332D" w:rsidRDefault="0094332D" w:rsidP="0094332D">
      <w:pPr>
        <w:pStyle w:val="Heading1"/>
        <w:numPr>
          <w:ilvl w:val="0"/>
          <w:numId w:val="1"/>
        </w:numPr>
      </w:pPr>
      <w:r>
        <w:t>What actions can be taken to mitigate likely adverse impacts, improve equality of opportunity or foster good relations?</w:t>
      </w:r>
    </w:p>
    <w:p w14:paraId="3E54FF14" w14:textId="194CE839" w:rsidR="0094332D" w:rsidRDefault="0094332D" w:rsidP="0094332D">
      <w:pPr>
        <w:pStyle w:val="ListParagraph"/>
        <w:numPr>
          <w:ilvl w:val="0"/>
          <w:numId w:val="6"/>
        </w:numPr>
      </w:pPr>
      <w:r>
        <w:t>Are there alternative providers?</w:t>
      </w:r>
    </w:p>
    <w:p w14:paraId="36759565" w14:textId="7290A631" w:rsidR="0094332D" w:rsidRDefault="0094332D" w:rsidP="0094332D">
      <w:pPr>
        <w:pStyle w:val="ListParagraph"/>
        <w:numPr>
          <w:ilvl w:val="0"/>
          <w:numId w:val="6"/>
        </w:numPr>
      </w:pPr>
      <w:r>
        <w:t>What alternative ways can the council provide the service?</w:t>
      </w:r>
    </w:p>
    <w:p w14:paraId="3244A2B5" w14:textId="7846DC8E" w:rsidR="0094332D" w:rsidRDefault="0094332D" w:rsidP="0094332D">
      <w:pPr>
        <w:pStyle w:val="ListParagraph"/>
        <w:numPr>
          <w:ilvl w:val="0"/>
          <w:numId w:val="6"/>
        </w:numPr>
      </w:pPr>
      <w:r>
        <w:t>Can demand for services be managed differently?</w:t>
      </w:r>
    </w:p>
    <w:p w14:paraId="6B3A6B5B" w14:textId="6FBBFA76" w:rsidR="0094332D" w:rsidRDefault="0094332D" w:rsidP="0094332D">
      <w:r w:rsidRPr="00DB2A0B">
        <w:t>Whist there are currently no disabled facilities available in any of the Homes for Independent Living guest rooms, all the communal toilets are suitable for disabled people.</w:t>
      </w:r>
    </w:p>
    <w:p w14:paraId="0DD061BB" w14:textId="2BD0D9EC" w:rsidR="0094332D" w:rsidRDefault="0094332D" w:rsidP="0094332D">
      <w:pPr>
        <w:pStyle w:val="Heading1"/>
        <w:numPr>
          <w:ilvl w:val="0"/>
          <w:numId w:val="1"/>
        </w:numPr>
      </w:pPr>
      <w:r>
        <w:t>Action plan</w:t>
      </w:r>
    </w:p>
    <w:p w14:paraId="36D5497F" w14:textId="5792E329" w:rsidR="0094332D" w:rsidRDefault="0094332D" w:rsidP="0094332D">
      <w:r>
        <w:t>Actions to mitigate adverse impact, improve equality of opportunity or foster good relations and/or obtain new evidence.</w:t>
      </w:r>
    </w:p>
    <w:tbl>
      <w:tblPr>
        <w:tblStyle w:val="TableGrid"/>
        <w:tblW w:w="0" w:type="auto"/>
        <w:tblLook w:val="04A0" w:firstRow="1" w:lastRow="0" w:firstColumn="1" w:lastColumn="0" w:noHBand="0" w:noVBand="1"/>
        <w:tblCaption w:val="action plan table"/>
      </w:tblPr>
      <w:tblGrid>
        <w:gridCol w:w="5240"/>
        <w:gridCol w:w="1985"/>
        <w:gridCol w:w="1791"/>
      </w:tblGrid>
      <w:tr w:rsidR="0094332D" w14:paraId="5EE16A68" w14:textId="77777777" w:rsidTr="006E1A6D">
        <w:trPr>
          <w:tblHeader/>
        </w:trPr>
        <w:tc>
          <w:tcPr>
            <w:tcW w:w="5240" w:type="dxa"/>
          </w:tcPr>
          <w:p w14:paraId="1BD0B963" w14:textId="79A717E5" w:rsidR="0094332D" w:rsidRDefault="0094332D" w:rsidP="0094332D">
            <w:r>
              <w:t>Action</w:t>
            </w:r>
          </w:p>
        </w:tc>
        <w:tc>
          <w:tcPr>
            <w:tcW w:w="1985" w:type="dxa"/>
          </w:tcPr>
          <w:p w14:paraId="3164D73E" w14:textId="1D4EC0D9" w:rsidR="0094332D" w:rsidRDefault="0094332D" w:rsidP="0094332D">
            <w:r>
              <w:t>Lead</w:t>
            </w:r>
          </w:p>
        </w:tc>
        <w:tc>
          <w:tcPr>
            <w:tcW w:w="1791" w:type="dxa"/>
          </w:tcPr>
          <w:p w14:paraId="04A23BEB" w14:textId="0B01E25B" w:rsidR="0094332D" w:rsidRDefault="0094332D" w:rsidP="0094332D">
            <w:r>
              <w:t>Deadline/review date</w:t>
            </w:r>
          </w:p>
        </w:tc>
      </w:tr>
      <w:tr w:rsidR="0094332D" w14:paraId="79EEE467" w14:textId="77777777" w:rsidTr="006E1A6D">
        <w:tc>
          <w:tcPr>
            <w:tcW w:w="5240" w:type="dxa"/>
          </w:tcPr>
          <w:p w14:paraId="08BBEEED" w14:textId="7F5BB757" w:rsidR="0094332D" w:rsidRDefault="0094332D" w:rsidP="0094332D">
            <w:r w:rsidRPr="00DB2A0B">
              <w:rPr>
                <w:rFonts w:cs="Arial"/>
              </w:rPr>
              <w:t xml:space="preserve">Monitor complaints to identify </w:t>
            </w:r>
            <w:r>
              <w:rPr>
                <w:rFonts w:cs="Arial"/>
              </w:rPr>
              <w:t>concerns</w:t>
            </w:r>
            <w:r w:rsidRPr="00DB2A0B">
              <w:rPr>
                <w:rFonts w:cs="Arial"/>
              </w:rPr>
              <w:t xml:space="preserve"> with regards to the Guest Room Booking Policy.</w:t>
            </w:r>
          </w:p>
        </w:tc>
        <w:tc>
          <w:tcPr>
            <w:tcW w:w="1985" w:type="dxa"/>
          </w:tcPr>
          <w:p w14:paraId="2CC9B717" w14:textId="59BCBEEF" w:rsidR="0094332D" w:rsidRDefault="0094332D" w:rsidP="0094332D">
            <w:r>
              <w:t>HFIL Team leader</w:t>
            </w:r>
          </w:p>
        </w:tc>
        <w:tc>
          <w:tcPr>
            <w:tcW w:w="1791" w:type="dxa"/>
          </w:tcPr>
          <w:p w14:paraId="5181C1A6" w14:textId="6FAC8F50" w:rsidR="0094332D" w:rsidRDefault="0094332D" w:rsidP="0094332D">
            <w:r>
              <w:t>October 2022</w:t>
            </w:r>
          </w:p>
        </w:tc>
      </w:tr>
      <w:tr w:rsidR="0094332D" w14:paraId="377D291C" w14:textId="77777777" w:rsidTr="006E1A6D">
        <w:tc>
          <w:tcPr>
            <w:tcW w:w="5240" w:type="dxa"/>
          </w:tcPr>
          <w:p w14:paraId="5CBD4139" w14:textId="0EF51E24" w:rsidR="0094332D" w:rsidRDefault="0094332D" w:rsidP="0094332D">
            <w:r w:rsidRPr="00DB2A0B">
              <w:rPr>
                <w:rFonts w:cs="Arial"/>
              </w:rPr>
              <w:t>Consider providing disabled facilities in future to ensure the needs of disabled guests are met.</w:t>
            </w:r>
          </w:p>
        </w:tc>
        <w:tc>
          <w:tcPr>
            <w:tcW w:w="1985" w:type="dxa"/>
          </w:tcPr>
          <w:p w14:paraId="637C00A5" w14:textId="48612F12" w:rsidR="0094332D" w:rsidRDefault="0094332D" w:rsidP="0094332D">
            <w:r>
              <w:t>HFIL Team leader</w:t>
            </w:r>
          </w:p>
        </w:tc>
        <w:tc>
          <w:tcPr>
            <w:tcW w:w="1791" w:type="dxa"/>
          </w:tcPr>
          <w:p w14:paraId="2731AB16" w14:textId="1A535426" w:rsidR="0094332D" w:rsidRDefault="0094332D" w:rsidP="0094332D">
            <w:r>
              <w:t>October 2022</w:t>
            </w:r>
          </w:p>
        </w:tc>
      </w:tr>
    </w:tbl>
    <w:p w14:paraId="3921841F" w14:textId="3E465473" w:rsidR="0094332D" w:rsidRDefault="0094332D" w:rsidP="0094332D"/>
    <w:p w14:paraId="2B228C5B" w14:textId="6C8B2B49" w:rsidR="006E1A6D" w:rsidRDefault="006E1A6D" w:rsidP="006E1A6D">
      <w:pPr>
        <w:pStyle w:val="Heading1"/>
        <w:numPr>
          <w:ilvl w:val="0"/>
          <w:numId w:val="1"/>
        </w:numPr>
      </w:pPr>
      <w:r>
        <w:t>Recommendation</w:t>
      </w:r>
    </w:p>
    <w:p w14:paraId="32087426" w14:textId="12301543" w:rsidR="006E1A6D" w:rsidRDefault="006E1A6D" w:rsidP="006E1A6D">
      <w:r>
        <w:t xml:space="preserve">The recommendation by the lead officer should be stated below. This may be: </w:t>
      </w:r>
    </w:p>
    <w:p w14:paraId="59AC567F" w14:textId="38B36CEE" w:rsidR="006E1A6D" w:rsidRDefault="006E1A6D" w:rsidP="006E1A6D">
      <w:pPr>
        <w:pStyle w:val="ListParagraph"/>
        <w:numPr>
          <w:ilvl w:val="0"/>
          <w:numId w:val="7"/>
        </w:numPr>
      </w:pPr>
      <w:r>
        <w:t>To proceed with the change, implementing the action plan if appropriate</w:t>
      </w:r>
    </w:p>
    <w:p w14:paraId="5666C0AC" w14:textId="30C00BB7" w:rsidR="006E1A6D" w:rsidRDefault="006E1A6D" w:rsidP="006E1A6D">
      <w:pPr>
        <w:pStyle w:val="ListParagraph"/>
        <w:numPr>
          <w:ilvl w:val="0"/>
          <w:numId w:val="7"/>
        </w:numPr>
      </w:pPr>
      <w:r>
        <w:t>Consider alternatives</w:t>
      </w:r>
    </w:p>
    <w:p w14:paraId="528E2912" w14:textId="11660EBF" w:rsidR="006E1A6D" w:rsidRDefault="006E1A6D" w:rsidP="006E1A6D">
      <w:pPr>
        <w:pStyle w:val="ListParagraph"/>
        <w:numPr>
          <w:ilvl w:val="0"/>
          <w:numId w:val="7"/>
        </w:numPr>
      </w:pPr>
      <w:r>
        <w:t>Gain further evidence</w:t>
      </w:r>
      <w:r w:rsidRPr="006E1A6D">
        <w:rPr>
          <w:sz w:val="20"/>
          <w:szCs w:val="20"/>
        </w:rPr>
        <w:t xml:space="preserve"> </w:t>
      </w:r>
    </w:p>
    <w:p w14:paraId="6DCEB31D" w14:textId="13507A66" w:rsidR="006E1A6D" w:rsidRDefault="006E1A6D" w:rsidP="006E1A6D">
      <w:r>
        <w:lastRenderedPageBreak/>
        <w:t xml:space="preserve">If the recommendation is to proceed with eh change and there are no actions that can be taken to mitigate likely adverse impact, it is important to state why. </w:t>
      </w:r>
    </w:p>
    <w:p w14:paraId="117459B3" w14:textId="56943F5D" w:rsidR="006E1A6D" w:rsidRDefault="006E1A6D" w:rsidP="006E1A6D">
      <w:r w:rsidRPr="006E1A6D">
        <w:t>It is recommended to continue to complete the items in the action plan and continue to implement the Guest Room Booking Policy.</w:t>
      </w:r>
    </w:p>
    <w:p w14:paraId="104FB279" w14:textId="7BD5E9C1" w:rsidR="006E1A6D" w:rsidRDefault="006E1A6D" w:rsidP="006E1A6D">
      <w:pPr>
        <w:pStyle w:val="Heading1"/>
        <w:numPr>
          <w:ilvl w:val="0"/>
          <w:numId w:val="1"/>
        </w:numPr>
      </w:pPr>
      <w:r>
        <w:t>Authorisation</w:t>
      </w:r>
    </w:p>
    <w:p w14:paraId="5875985C" w14:textId="458ACD13" w:rsidR="006E1A6D" w:rsidRDefault="006E1A6D" w:rsidP="006E1A6D">
      <w:r>
        <w:t>The authorising officer is consenting that:</w:t>
      </w:r>
    </w:p>
    <w:p w14:paraId="78EA18DB" w14:textId="2696275E" w:rsidR="006E1A6D" w:rsidRPr="006E1A6D" w:rsidRDefault="006E1A6D" w:rsidP="006E1A6D">
      <w:pPr>
        <w:pStyle w:val="ListParagraph"/>
        <w:numPr>
          <w:ilvl w:val="0"/>
          <w:numId w:val="8"/>
        </w:numPr>
      </w:pPr>
      <w:r w:rsidRPr="006E1A6D">
        <w:t>The recommendation can be implemented</w:t>
      </w:r>
    </w:p>
    <w:p w14:paraId="69710EFF" w14:textId="3D914CD9" w:rsidR="006E1A6D" w:rsidRPr="006E1A6D" w:rsidRDefault="006E1A6D" w:rsidP="006E1A6D">
      <w:pPr>
        <w:pStyle w:val="ListParagraph"/>
        <w:numPr>
          <w:ilvl w:val="0"/>
          <w:numId w:val="8"/>
        </w:numPr>
      </w:pPr>
      <w:r w:rsidRPr="006E1A6D">
        <w:t>Sufficient evidence has been obtained and appropriate mitigation is planned</w:t>
      </w:r>
    </w:p>
    <w:p w14:paraId="0A3DE3BF" w14:textId="31E99684" w:rsidR="006E1A6D" w:rsidRPr="006E1A6D" w:rsidRDefault="006E1A6D" w:rsidP="006E1A6D">
      <w:pPr>
        <w:pStyle w:val="ListParagraph"/>
        <w:numPr>
          <w:ilvl w:val="0"/>
          <w:numId w:val="8"/>
        </w:numPr>
      </w:pPr>
      <w:r w:rsidRPr="006E1A6D">
        <w:t>The action plan will be incorporated into the relevant service plan and monitored</w:t>
      </w:r>
    </w:p>
    <w:p w14:paraId="69400890" w14:textId="36FEACB2" w:rsidR="006E1A6D" w:rsidRDefault="006E1A6D" w:rsidP="006E1A6D">
      <w:r>
        <w:t>Authorising Officer: Mark Breathwick</w:t>
      </w:r>
    </w:p>
    <w:p w14:paraId="202AAC70" w14:textId="684AC0E0" w:rsidR="006E1A6D" w:rsidRPr="006E1A6D" w:rsidRDefault="006E1A6D" w:rsidP="006E1A6D">
      <w:r>
        <w:t>Date: October 2020</w:t>
      </w:r>
    </w:p>
    <w:p w14:paraId="41BA47C1" w14:textId="77777777" w:rsidR="006E1A6D" w:rsidRPr="006E1A6D" w:rsidRDefault="006E1A6D" w:rsidP="006E1A6D"/>
    <w:sectPr w:rsidR="006E1A6D" w:rsidRPr="006E1A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DB02" w14:textId="77777777" w:rsidR="0094332D" w:rsidRDefault="0094332D" w:rsidP="0094332D">
      <w:pPr>
        <w:spacing w:after="0" w:line="240" w:lineRule="auto"/>
      </w:pPr>
      <w:r>
        <w:separator/>
      </w:r>
    </w:p>
  </w:endnote>
  <w:endnote w:type="continuationSeparator" w:id="0">
    <w:p w14:paraId="293ACF1A" w14:textId="77777777" w:rsidR="0094332D" w:rsidRDefault="0094332D" w:rsidP="00943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791463"/>
      <w:docPartObj>
        <w:docPartGallery w:val="Page Numbers (Bottom of Page)"/>
        <w:docPartUnique/>
      </w:docPartObj>
    </w:sdtPr>
    <w:sdtContent>
      <w:sdt>
        <w:sdtPr>
          <w:id w:val="1728636285"/>
          <w:docPartObj>
            <w:docPartGallery w:val="Page Numbers (Top of Page)"/>
            <w:docPartUnique/>
          </w:docPartObj>
        </w:sdtPr>
        <w:sdtContent>
          <w:p w14:paraId="3DECBF46" w14:textId="52F35424" w:rsidR="003B2C79" w:rsidRDefault="003B2C7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38CC25" w14:textId="77777777" w:rsidR="003B2C79" w:rsidRDefault="003B2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D7DD0" w14:textId="77777777" w:rsidR="0094332D" w:rsidRDefault="0094332D" w:rsidP="0094332D">
      <w:pPr>
        <w:spacing w:after="0" w:line="240" w:lineRule="auto"/>
      </w:pPr>
      <w:r>
        <w:separator/>
      </w:r>
    </w:p>
  </w:footnote>
  <w:footnote w:type="continuationSeparator" w:id="0">
    <w:p w14:paraId="68FB80D8" w14:textId="77777777" w:rsidR="0094332D" w:rsidRDefault="0094332D" w:rsidP="00943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E369" w14:textId="04667864" w:rsidR="0094332D" w:rsidRDefault="0094332D">
    <w:pPr>
      <w:pStyle w:val="Header"/>
    </w:pPr>
    <w:r>
      <w:rPr>
        <w:noProof/>
      </w:rPr>
      <w:object w:dxaOrig="1440" w:dyaOrig="1440" w14:anchorId="187AB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15.65pt;margin-top:-63pt;width:93pt;height:56.65pt;z-index:251658240;mso-position-horizontal-relative:margin;mso-position-vertical-relative:margin">
          <v:imagedata r:id="rId1" o:title=""/>
          <w10:wrap type="square" anchorx="margin" anchory="margin"/>
        </v:shape>
        <o:OLEObject Type="Embed" ProgID="Word.Picture.8" ShapeID="_x0000_s2049" DrawAspect="Content" ObjectID="_1693900083"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67E4"/>
    <w:multiLevelType w:val="hybridMultilevel"/>
    <w:tmpl w:val="95241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B7487B"/>
    <w:multiLevelType w:val="hybridMultilevel"/>
    <w:tmpl w:val="9BB60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705AE2"/>
    <w:multiLevelType w:val="hybridMultilevel"/>
    <w:tmpl w:val="9AA8C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14568"/>
    <w:multiLevelType w:val="hybridMultilevel"/>
    <w:tmpl w:val="BFF25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53F4F"/>
    <w:multiLevelType w:val="hybridMultilevel"/>
    <w:tmpl w:val="D7544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106C75"/>
    <w:multiLevelType w:val="hybridMultilevel"/>
    <w:tmpl w:val="16F2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335E7B"/>
    <w:multiLevelType w:val="hybridMultilevel"/>
    <w:tmpl w:val="9EBA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EA7821"/>
    <w:multiLevelType w:val="hybridMultilevel"/>
    <w:tmpl w:val="9874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32D"/>
    <w:rsid w:val="0004574A"/>
    <w:rsid w:val="002021EA"/>
    <w:rsid w:val="003B2C79"/>
    <w:rsid w:val="006515AC"/>
    <w:rsid w:val="006E1A6D"/>
    <w:rsid w:val="00943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8518E1"/>
  <w15:chartTrackingRefBased/>
  <w15:docId w15:val="{1CB1F2F8-04D1-43AD-9197-16805160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3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4332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32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43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332D"/>
  </w:style>
  <w:style w:type="paragraph" w:styleId="Footer">
    <w:name w:val="footer"/>
    <w:basedOn w:val="Normal"/>
    <w:link w:val="FooterChar"/>
    <w:uiPriority w:val="99"/>
    <w:unhideWhenUsed/>
    <w:rsid w:val="00943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332D"/>
  </w:style>
  <w:style w:type="character" w:customStyle="1" w:styleId="Heading1Char">
    <w:name w:val="Heading 1 Char"/>
    <w:basedOn w:val="DefaultParagraphFont"/>
    <w:link w:val="Heading1"/>
    <w:uiPriority w:val="9"/>
    <w:rsid w:val="0094332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4332D"/>
    <w:pPr>
      <w:ind w:left="720"/>
      <w:contextualSpacing/>
    </w:pPr>
  </w:style>
  <w:style w:type="paragraph" w:customStyle="1" w:styleId="Default">
    <w:name w:val="Default"/>
    <w:rsid w:val="0094332D"/>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9433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sims, aisling</dc:creator>
  <cp:keywords/>
  <dc:description/>
  <cp:lastModifiedBy>sims, aisling</cp:lastModifiedBy>
  <cp:revision>4</cp:revision>
  <dcterms:created xsi:type="dcterms:W3CDTF">2021-09-23T09:34:00Z</dcterms:created>
  <dcterms:modified xsi:type="dcterms:W3CDTF">2021-09-23T10:02:00Z</dcterms:modified>
</cp:coreProperties>
</file>