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4E" w:rsidRDefault="00D57757" w:rsidP="00494903">
      <w:pPr>
        <w:pStyle w:val="Title"/>
        <w:rPr>
          <w:rFonts w:ascii="Arial" w:hAnsi="Arial" w:cs="Arial"/>
        </w:rPr>
      </w:pPr>
      <w:r w:rsidRPr="00494903">
        <w:rPr>
          <w:rFonts w:ascii="Arial" w:hAnsi="Arial" w:cs="Arial"/>
        </w:rPr>
        <w:t xml:space="preserve">Tenancy </w:t>
      </w:r>
      <w:r w:rsidR="00163F08" w:rsidRPr="00494903">
        <w:rPr>
          <w:rFonts w:ascii="Arial" w:hAnsi="Arial" w:cs="Arial"/>
        </w:rPr>
        <w:t>S</w:t>
      </w:r>
      <w:r w:rsidR="004909A2" w:rsidRPr="00494903">
        <w:rPr>
          <w:rFonts w:ascii="Arial" w:hAnsi="Arial" w:cs="Arial"/>
        </w:rPr>
        <w:t>trategy 2018</w:t>
      </w:r>
    </w:p>
    <w:p w:rsidR="00494903" w:rsidRPr="00494903" w:rsidRDefault="00494903" w:rsidP="00494903"/>
    <w:p w:rsidR="002C2C27" w:rsidRPr="00494903" w:rsidRDefault="002C2C27" w:rsidP="00494903">
      <w:pPr>
        <w:pStyle w:val="Heading1"/>
        <w:numPr>
          <w:ilvl w:val="0"/>
          <w:numId w:val="20"/>
        </w:numPr>
        <w:rPr>
          <w:rFonts w:ascii="Arial" w:hAnsi="Arial" w:cs="Arial"/>
        </w:rPr>
      </w:pPr>
      <w:r w:rsidRPr="00494903">
        <w:rPr>
          <w:rFonts w:ascii="Arial" w:hAnsi="Arial" w:cs="Arial"/>
          <w:color w:val="auto"/>
        </w:rPr>
        <w:t>Introduction</w:t>
      </w:r>
    </w:p>
    <w:p w:rsidR="000B55E8" w:rsidRPr="00796ED5" w:rsidRDefault="00EE08E5">
      <w:pPr>
        <w:rPr>
          <w:rFonts w:ascii="Arial" w:hAnsi="Arial" w:cs="Arial"/>
        </w:rPr>
      </w:pPr>
      <w:r w:rsidRPr="00796ED5">
        <w:rPr>
          <w:rFonts w:ascii="Arial" w:hAnsi="Arial" w:cs="Arial"/>
        </w:rPr>
        <w:t>The Localism Act 2011 requires local authorities to develop a Tenancy Strategy to guide Registered Providers of social housing in</w:t>
      </w:r>
      <w:r w:rsidR="008B74CD" w:rsidRPr="00796ED5">
        <w:rPr>
          <w:rFonts w:ascii="Arial" w:hAnsi="Arial" w:cs="Arial"/>
        </w:rPr>
        <w:t xml:space="preserve"> their area in</w:t>
      </w:r>
      <w:r w:rsidRPr="00796ED5">
        <w:rPr>
          <w:rFonts w:ascii="Arial" w:hAnsi="Arial" w:cs="Arial"/>
        </w:rPr>
        <w:t xml:space="preserve"> developing tenancy policies for their</w:t>
      </w:r>
      <w:r w:rsidR="008B74CD" w:rsidRPr="00796ED5">
        <w:rPr>
          <w:rFonts w:ascii="Arial" w:hAnsi="Arial" w:cs="Arial"/>
        </w:rPr>
        <w:t xml:space="preserve"> own stock and it requires the Registered Providers</w:t>
      </w:r>
      <w:r w:rsidRPr="00796ED5">
        <w:rPr>
          <w:rFonts w:ascii="Arial" w:hAnsi="Arial" w:cs="Arial"/>
        </w:rPr>
        <w:t xml:space="preserve"> to have due regard to the strategy. </w:t>
      </w:r>
    </w:p>
    <w:p w:rsidR="002170D5" w:rsidRPr="00796ED5" w:rsidRDefault="00AD45F3">
      <w:pPr>
        <w:rPr>
          <w:rFonts w:ascii="Arial" w:hAnsi="Arial" w:cs="Arial"/>
        </w:rPr>
      </w:pPr>
      <w:r w:rsidRPr="00796ED5">
        <w:rPr>
          <w:rFonts w:ascii="Arial" w:hAnsi="Arial" w:cs="Arial"/>
        </w:rPr>
        <w:t>The Act introduced f</w:t>
      </w:r>
      <w:r w:rsidR="004A223B" w:rsidRPr="00796ED5">
        <w:rPr>
          <w:rFonts w:ascii="Arial" w:hAnsi="Arial" w:cs="Arial"/>
        </w:rPr>
        <w:t xml:space="preserve">lexible tenancies </w:t>
      </w:r>
      <w:r w:rsidRPr="00796ED5">
        <w:rPr>
          <w:rFonts w:ascii="Arial" w:hAnsi="Arial" w:cs="Arial"/>
        </w:rPr>
        <w:t xml:space="preserve">which </w:t>
      </w:r>
      <w:r w:rsidR="004A223B" w:rsidRPr="00796ED5">
        <w:rPr>
          <w:rFonts w:ascii="Arial" w:hAnsi="Arial" w:cs="Arial"/>
        </w:rPr>
        <w:t>c</w:t>
      </w:r>
      <w:r w:rsidR="008B74CD" w:rsidRPr="00796ED5">
        <w:rPr>
          <w:rFonts w:ascii="Arial" w:hAnsi="Arial" w:cs="Arial"/>
        </w:rPr>
        <w:t>an be offered for a minimum of two</w:t>
      </w:r>
      <w:r w:rsidR="004A223B" w:rsidRPr="00796ED5">
        <w:rPr>
          <w:rFonts w:ascii="Arial" w:hAnsi="Arial" w:cs="Arial"/>
        </w:rPr>
        <w:t xml:space="preserve"> years and indicate the move away from life-long social housing tenancies, to tenancies for a period of housing need. </w:t>
      </w:r>
    </w:p>
    <w:p w:rsidR="004A223B" w:rsidRPr="00796ED5" w:rsidRDefault="0079409B">
      <w:pPr>
        <w:rPr>
          <w:rFonts w:ascii="Arial" w:hAnsi="Arial" w:cs="Arial"/>
        </w:rPr>
      </w:pPr>
      <w:r w:rsidRPr="00796ED5">
        <w:rPr>
          <w:rFonts w:ascii="Arial" w:hAnsi="Arial" w:cs="Arial"/>
        </w:rPr>
        <w:t>This strategy takes account of changes in the legislation and sets out how the council will use fixed term tenancies to make t</w:t>
      </w:r>
      <w:r w:rsidR="00432874" w:rsidRPr="00796ED5">
        <w:rPr>
          <w:rFonts w:ascii="Arial" w:hAnsi="Arial" w:cs="Arial"/>
        </w:rPr>
        <w:t>he</w:t>
      </w:r>
      <w:r w:rsidRPr="00796ED5">
        <w:rPr>
          <w:rFonts w:ascii="Arial" w:hAnsi="Arial" w:cs="Arial"/>
        </w:rPr>
        <w:t xml:space="preserve"> most effective use</w:t>
      </w:r>
      <w:r w:rsidR="00980029" w:rsidRPr="00796ED5">
        <w:rPr>
          <w:rFonts w:ascii="Arial" w:hAnsi="Arial" w:cs="Arial"/>
        </w:rPr>
        <w:t xml:space="preserve"> of its housing stock in meeting the needs of people unable to find suitable accommodation through the open market. </w:t>
      </w:r>
      <w:r w:rsidR="00E96E2A" w:rsidRPr="00796ED5">
        <w:rPr>
          <w:rFonts w:ascii="Arial" w:hAnsi="Arial" w:cs="Arial"/>
        </w:rPr>
        <w:t>Medway Council recognises the valuable role social landlords play in meeting housing need. It hopes that they will have due regard to the principles of this strategy whilst recognising they work across borough boundaries.</w:t>
      </w:r>
      <w:r w:rsidR="003C1E29" w:rsidRPr="00796ED5">
        <w:rPr>
          <w:rFonts w:ascii="Arial" w:hAnsi="Arial" w:cs="Arial"/>
        </w:rPr>
        <w:t xml:space="preserve"> </w:t>
      </w:r>
    </w:p>
    <w:p w:rsidR="0079409B" w:rsidRPr="00796ED5" w:rsidRDefault="004A223B">
      <w:pPr>
        <w:rPr>
          <w:rFonts w:ascii="Arial" w:hAnsi="Arial" w:cs="Arial"/>
        </w:rPr>
      </w:pPr>
      <w:r w:rsidRPr="00796ED5">
        <w:rPr>
          <w:rFonts w:ascii="Arial" w:hAnsi="Arial" w:cs="Arial"/>
        </w:rPr>
        <w:t>T</w:t>
      </w:r>
      <w:r w:rsidR="003C1E29" w:rsidRPr="00796ED5">
        <w:rPr>
          <w:rFonts w:ascii="Arial" w:hAnsi="Arial" w:cs="Arial"/>
        </w:rPr>
        <w:t>his new strategy</w:t>
      </w:r>
      <w:r w:rsidR="001A6B7F" w:rsidRPr="00796ED5">
        <w:rPr>
          <w:rFonts w:ascii="Arial" w:hAnsi="Arial" w:cs="Arial"/>
        </w:rPr>
        <w:t xml:space="preserve"> has been written</w:t>
      </w:r>
      <w:r w:rsidRPr="00796ED5">
        <w:rPr>
          <w:rFonts w:ascii="Arial" w:hAnsi="Arial" w:cs="Arial"/>
        </w:rPr>
        <w:t xml:space="preserve"> to take the requirements from the Housing and Planning Act 2016 regarding flexible fixed term tenancies and voluntary pay to stay for high income social tenants into account.</w:t>
      </w:r>
      <w:r w:rsidR="009A64B5" w:rsidRPr="00796ED5">
        <w:rPr>
          <w:rFonts w:ascii="Arial" w:hAnsi="Arial" w:cs="Arial"/>
        </w:rPr>
        <w:t xml:space="preserve"> Some provisions of the Housing and Planning Act 2016 have not come into force yet and no date has been set for this. </w:t>
      </w:r>
      <w:r w:rsidR="0049719E">
        <w:rPr>
          <w:rFonts w:ascii="Arial" w:hAnsi="Arial" w:cs="Arial"/>
        </w:rPr>
        <w:t xml:space="preserve">The Ministry of Housing, Communities and Local Government released its Green Paper, A new deal for social housing in August 2018. This discusses the use of fixed term tenancies </w:t>
      </w:r>
      <w:r w:rsidR="00306E47">
        <w:rPr>
          <w:rFonts w:ascii="Arial" w:hAnsi="Arial" w:cs="Arial"/>
        </w:rPr>
        <w:t>and states the government is proposing it does not make fixed term tenancies mandatory for local authorities whilst recognising the benefits of fixed term tenancies and still permitting the use of introductory and fixed term tenancies by social landlords.</w:t>
      </w:r>
    </w:p>
    <w:p w:rsidR="004909A2" w:rsidRPr="00494903" w:rsidRDefault="004909A2" w:rsidP="00494903">
      <w:pPr>
        <w:pStyle w:val="Heading2"/>
        <w:rPr>
          <w:rFonts w:ascii="Arial" w:hAnsi="Arial" w:cs="Arial"/>
          <w:sz w:val="28"/>
        </w:rPr>
      </w:pPr>
      <w:r w:rsidRPr="00494903">
        <w:rPr>
          <w:rFonts w:ascii="Arial" w:hAnsi="Arial" w:cs="Arial"/>
          <w:sz w:val="28"/>
        </w:rPr>
        <w:t>Council values</w:t>
      </w:r>
    </w:p>
    <w:p w:rsidR="00916B11" w:rsidRPr="00796ED5" w:rsidRDefault="00916B11" w:rsidP="00916B11">
      <w:pPr>
        <w:pStyle w:val="NormalWeb"/>
        <w:rPr>
          <w:rFonts w:ascii="Arial" w:hAnsi="Arial" w:cs="Arial"/>
          <w:color w:val="242424"/>
          <w:sz w:val="22"/>
          <w:szCs w:val="22"/>
          <w:lang w:val="en"/>
        </w:rPr>
      </w:pPr>
      <w:r w:rsidRPr="00796ED5">
        <w:rPr>
          <w:rFonts w:ascii="Arial" w:hAnsi="Arial" w:cs="Arial"/>
          <w:color w:val="242424"/>
          <w:sz w:val="22"/>
          <w:szCs w:val="22"/>
          <w:lang w:val="en"/>
        </w:rPr>
        <w:t>The Council Plan 2016-17 to 2020-21 sets out how we will provide the best poss</w:t>
      </w:r>
      <w:r w:rsidR="00DA13F9" w:rsidRPr="00796ED5">
        <w:rPr>
          <w:rFonts w:ascii="Arial" w:hAnsi="Arial" w:cs="Arial"/>
          <w:color w:val="242424"/>
          <w:sz w:val="22"/>
          <w:szCs w:val="22"/>
          <w:lang w:val="en"/>
        </w:rPr>
        <w:t>ible services for our residents, o</w:t>
      </w:r>
      <w:r w:rsidRPr="00796ED5">
        <w:rPr>
          <w:rFonts w:ascii="Arial" w:hAnsi="Arial" w:cs="Arial"/>
          <w:color w:val="242424"/>
          <w:sz w:val="22"/>
          <w:szCs w:val="22"/>
          <w:lang w:val="en"/>
        </w:rPr>
        <w:t>ur</w:t>
      </w:r>
      <w:r w:rsidR="00DA13F9" w:rsidRPr="00796ED5">
        <w:rPr>
          <w:rFonts w:ascii="Arial" w:hAnsi="Arial" w:cs="Arial"/>
          <w:color w:val="242424"/>
          <w:sz w:val="22"/>
          <w:szCs w:val="22"/>
          <w:lang w:val="en"/>
        </w:rPr>
        <w:t xml:space="preserve"> priorities and ways of working. These are;</w:t>
      </w:r>
    </w:p>
    <w:p w:rsidR="00916B11" w:rsidRPr="00796ED5" w:rsidRDefault="00916B11" w:rsidP="00916B11">
      <w:pPr>
        <w:spacing w:before="360" w:after="0" w:line="240" w:lineRule="auto"/>
        <w:outlineLvl w:val="1"/>
        <w:rPr>
          <w:rFonts w:ascii="Arial" w:eastAsia="Times New Roman" w:hAnsi="Arial" w:cs="Arial"/>
          <w:color w:val="242424"/>
          <w:lang w:val="en" w:eastAsia="en-GB"/>
        </w:rPr>
      </w:pPr>
      <w:r w:rsidRPr="00796ED5">
        <w:rPr>
          <w:rFonts w:ascii="Arial" w:eastAsia="Times New Roman" w:hAnsi="Arial" w:cs="Arial"/>
          <w:color w:val="242424"/>
          <w:lang w:val="en" w:eastAsia="en-GB"/>
        </w:rPr>
        <w:t>Priorities</w:t>
      </w:r>
    </w:p>
    <w:p w:rsidR="00916B11" w:rsidRPr="00796ED5" w:rsidRDefault="00916B11" w:rsidP="00916B11">
      <w:pPr>
        <w:numPr>
          <w:ilvl w:val="0"/>
          <w:numId w:val="2"/>
        </w:numPr>
        <w:spacing w:before="120" w:after="0" w:line="240" w:lineRule="auto"/>
        <w:ind w:left="360"/>
        <w:rPr>
          <w:rFonts w:ascii="Arial" w:eastAsia="Times New Roman" w:hAnsi="Arial" w:cs="Arial"/>
          <w:color w:val="242424"/>
          <w:lang w:val="en" w:eastAsia="en-GB"/>
        </w:rPr>
      </w:pPr>
      <w:r w:rsidRPr="00796ED5">
        <w:rPr>
          <w:rFonts w:ascii="Arial" w:eastAsia="Times New Roman" w:hAnsi="Arial" w:cs="Arial"/>
          <w:color w:val="242424"/>
          <w:lang w:val="en" w:eastAsia="en-GB"/>
        </w:rPr>
        <w:t>Medway: A place to be proud of</w:t>
      </w:r>
    </w:p>
    <w:p w:rsidR="00916B11" w:rsidRPr="00796ED5" w:rsidRDefault="00916B11" w:rsidP="00916B11">
      <w:pPr>
        <w:numPr>
          <w:ilvl w:val="0"/>
          <w:numId w:val="2"/>
        </w:numPr>
        <w:spacing w:before="120" w:after="0" w:line="240" w:lineRule="auto"/>
        <w:ind w:left="360"/>
        <w:rPr>
          <w:rFonts w:ascii="Arial" w:eastAsia="Times New Roman" w:hAnsi="Arial" w:cs="Arial"/>
          <w:color w:val="242424"/>
          <w:lang w:val="en" w:eastAsia="en-GB"/>
        </w:rPr>
      </w:pPr>
      <w:r w:rsidRPr="00796ED5">
        <w:rPr>
          <w:rFonts w:ascii="Arial" w:eastAsia="Times New Roman" w:hAnsi="Arial" w:cs="Arial"/>
          <w:color w:val="242424"/>
          <w:lang w:val="en" w:eastAsia="en-GB"/>
        </w:rPr>
        <w:t xml:space="preserve">Supporting Medway's people to </w:t>
      </w:r>
      <w:proofErr w:type="spellStart"/>
      <w:r w:rsidRPr="00796ED5">
        <w:rPr>
          <w:rFonts w:ascii="Arial" w:eastAsia="Times New Roman" w:hAnsi="Arial" w:cs="Arial"/>
          <w:color w:val="242424"/>
          <w:lang w:val="en" w:eastAsia="en-GB"/>
        </w:rPr>
        <w:t>realise</w:t>
      </w:r>
      <w:proofErr w:type="spellEnd"/>
      <w:r w:rsidRPr="00796ED5">
        <w:rPr>
          <w:rFonts w:ascii="Arial" w:eastAsia="Times New Roman" w:hAnsi="Arial" w:cs="Arial"/>
          <w:color w:val="242424"/>
          <w:lang w:val="en" w:eastAsia="en-GB"/>
        </w:rPr>
        <w:t xml:space="preserve"> their potential</w:t>
      </w:r>
    </w:p>
    <w:p w:rsidR="00916B11" w:rsidRPr="00796ED5" w:rsidRDefault="00916B11" w:rsidP="00916B11">
      <w:pPr>
        <w:numPr>
          <w:ilvl w:val="0"/>
          <w:numId w:val="2"/>
        </w:numPr>
        <w:spacing w:before="120" w:after="0" w:line="240" w:lineRule="auto"/>
        <w:ind w:left="360"/>
        <w:rPr>
          <w:rFonts w:ascii="Arial" w:eastAsia="Times New Roman" w:hAnsi="Arial" w:cs="Arial"/>
          <w:color w:val="242424"/>
          <w:lang w:val="en" w:eastAsia="en-GB"/>
        </w:rPr>
      </w:pPr>
      <w:proofErr w:type="spellStart"/>
      <w:r w:rsidRPr="00796ED5">
        <w:rPr>
          <w:rFonts w:ascii="Arial" w:eastAsia="Times New Roman" w:hAnsi="Arial" w:cs="Arial"/>
          <w:color w:val="242424"/>
          <w:lang w:val="en" w:eastAsia="en-GB"/>
        </w:rPr>
        <w:t>Maximising</w:t>
      </w:r>
      <w:proofErr w:type="spellEnd"/>
      <w:r w:rsidRPr="00796ED5">
        <w:rPr>
          <w:rFonts w:ascii="Arial" w:eastAsia="Times New Roman" w:hAnsi="Arial" w:cs="Arial"/>
          <w:color w:val="242424"/>
          <w:lang w:val="en" w:eastAsia="en-GB"/>
        </w:rPr>
        <w:t xml:space="preserve"> regeneration and economic growth</w:t>
      </w:r>
    </w:p>
    <w:p w:rsidR="00C35DD1" w:rsidRPr="00796ED5" w:rsidRDefault="00C35DD1" w:rsidP="00C35DD1">
      <w:pPr>
        <w:spacing w:before="120" w:after="0" w:line="240" w:lineRule="auto"/>
        <w:rPr>
          <w:rFonts w:ascii="Arial" w:eastAsia="Times New Roman" w:hAnsi="Arial" w:cs="Arial"/>
          <w:color w:val="242424"/>
          <w:lang w:val="en" w:eastAsia="en-GB"/>
        </w:rPr>
      </w:pPr>
      <w:r w:rsidRPr="00796ED5">
        <w:rPr>
          <w:rFonts w:ascii="Arial" w:eastAsia="Times New Roman" w:hAnsi="Arial" w:cs="Arial"/>
          <w:color w:val="242424"/>
          <w:lang w:val="en" w:eastAsia="en-GB"/>
        </w:rPr>
        <w:t xml:space="preserve">The Council Plan can be found here </w:t>
      </w:r>
      <w:hyperlink r:id="rId8" w:tooltip="Council Plan" w:history="1">
        <w:r w:rsidR="008B74CD" w:rsidRPr="00796ED5">
          <w:rPr>
            <w:rStyle w:val="Hyperlink"/>
            <w:rFonts w:ascii="Arial" w:eastAsia="Times New Roman" w:hAnsi="Arial" w:cs="Arial"/>
            <w:lang w:val="en" w:eastAsia="en-GB"/>
          </w:rPr>
          <w:t>https://www.medway.gov.uk/info/200138/your_council/342/the_council_plan/1</w:t>
        </w:r>
      </w:hyperlink>
    </w:p>
    <w:p w:rsidR="00916B11" w:rsidRPr="00796ED5" w:rsidRDefault="00916B11" w:rsidP="00916B11">
      <w:pPr>
        <w:spacing w:before="360" w:after="0" w:line="240" w:lineRule="auto"/>
        <w:outlineLvl w:val="1"/>
        <w:rPr>
          <w:rFonts w:ascii="Arial" w:eastAsia="Times New Roman" w:hAnsi="Arial" w:cs="Arial"/>
          <w:color w:val="242424"/>
          <w:lang w:val="en" w:eastAsia="en-GB"/>
        </w:rPr>
      </w:pPr>
      <w:r w:rsidRPr="00796ED5">
        <w:rPr>
          <w:rFonts w:ascii="Arial" w:eastAsia="Times New Roman" w:hAnsi="Arial" w:cs="Arial"/>
          <w:color w:val="242424"/>
          <w:lang w:val="en" w:eastAsia="en-GB"/>
        </w:rPr>
        <w:t>Ways of working</w:t>
      </w:r>
    </w:p>
    <w:p w:rsidR="00916B11" w:rsidRPr="00796ED5" w:rsidRDefault="00916B11" w:rsidP="00916B11">
      <w:pPr>
        <w:numPr>
          <w:ilvl w:val="0"/>
          <w:numId w:val="3"/>
        </w:numPr>
        <w:spacing w:before="120" w:after="0" w:line="240" w:lineRule="auto"/>
        <w:ind w:left="360"/>
        <w:rPr>
          <w:rFonts w:ascii="Arial" w:eastAsia="Times New Roman" w:hAnsi="Arial" w:cs="Arial"/>
          <w:color w:val="242424"/>
          <w:lang w:val="en" w:eastAsia="en-GB"/>
        </w:rPr>
      </w:pPr>
      <w:r w:rsidRPr="00796ED5">
        <w:rPr>
          <w:rFonts w:ascii="Arial" w:eastAsia="Times New Roman" w:hAnsi="Arial" w:cs="Arial"/>
          <w:color w:val="242424"/>
          <w:lang w:val="en" w:eastAsia="en-GB"/>
        </w:rPr>
        <w:t>Giving value for money</w:t>
      </w:r>
    </w:p>
    <w:p w:rsidR="00916B11" w:rsidRPr="00796ED5" w:rsidRDefault="00916B11" w:rsidP="00916B11">
      <w:pPr>
        <w:numPr>
          <w:ilvl w:val="0"/>
          <w:numId w:val="3"/>
        </w:numPr>
        <w:spacing w:before="120" w:after="0" w:line="240" w:lineRule="auto"/>
        <w:ind w:left="360"/>
        <w:rPr>
          <w:rFonts w:ascii="Arial" w:eastAsia="Times New Roman" w:hAnsi="Arial" w:cs="Arial"/>
          <w:color w:val="242424"/>
          <w:lang w:val="en" w:eastAsia="en-GB"/>
        </w:rPr>
      </w:pPr>
      <w:r w:rsidRPr="00796ED5">
        <w:rPr>
          <w:rFonts w:ascii="Arial" w:eastAsia="Times New Roman" w:hAnsi="Arial" w:cs="Arial"/>
          <w:color w:val="242424"/>
          <w:lang w:val="en" w:eastAsia="en-GB"/>
        </w:rPr>
        <w:t>Finding the best digital innovation and using it to meet residents' needs</w:t>
      </w:r>
    </w:p>
    <w:p w:rsidR="00916B11" w:rsidRPr="00796ED5" w:rsidRDefault="00916B11" w:rsidP="00916B11">
      <w:pPr>
        <w:numPr>
          <w:ilvl w:val="0"/>
          <w:numId w:val="3"/>
        </w:numPr>
        <w:spacing w:before="120" w:after="0" w:line="240" w:lineRule="auto"/>
        <w:ind w:left="360"/>
        <w:rPr>
          <w:rFonts w:ascii="Arial" w:eastAsia="Times New Roman" w:hAnsi="Arial" w:cs="Arial"/>
          <w:color w:val="242424"/>
          <w:lang w:val="en" w:eastAsia="en-GB"/>
        </w:rPr>
      </w:pPr>
      <w:r w:rsidRPr="00796ED5">
        <w:rPr>
          <w:rFonts w:ascii="Arial" w:eastAsia="Times New Roman" w:hAnsi="Arial" w:cs="Arial"/>
          <w:color w:val="242424"/>
          <w:lang w:val="en" w:eastAsia="en-GB"/>
        </w:rPr>
        <w:t>Working in partnership where this benefits our residents</w:t>
      </w:r>
    </w:p>
    <w:p w:rsidR="00916B11" w:rsidRPr="00796ED5" w:rsidRDefault="00916B11">
      <w:pPr>
        <w:rPr>
          <w:rFonts w:ascii="Arial" w:hAnsi="Arial" w:cs="Arial"/>
          <w:b/>
        </w:rPr>
      </w:pPr>
    </w:p>
    <w:p w:rsidR="00C4595A" w:rsidRPr="00796ED5" w:rsidRDefault="007476FC" w:rsidP="00C4595A">
      <w:pPr>
        <w:rPr>
          <w:rFonts w:ascii="Arial" w:hAnsi="Arial" w:cs="Arial"/>
        </w:rPr>
      </w:pPr>
      <w:r w:rsidRPr="00796ED5">
        <w:rPr>
          <w:rFonts w:ascii="Arial" w:hAnsi="Arial" w:cs="Arial"/>
        </w:rPr>
        <w:lastRenderedPageBreak/>
        <w:t>The Housing Strategy 2018-2022 sets out how we aim t</w:t>
      </w:r>
      <w:r w:rsidR="00C4595A" w:rsidRPr="00796ED5">
        <w:rPr>
          <w:rFonts w:ascii="Arial" w:hAnsi="Arial" w:cs="Arial"/>
        </w:rPr>
        <w:t xml:space="preserve">o improve housing within Medway and </w:t>
      </w:r>
      <w:r w:rsidR="00C62E0C" w:rsidRPr="00796ED5">
        <w:rPr>
          <w:rFonts w:ascii="Arial" w:hAnsi="Arial" w:cs="Arial"/>
        </w:rPr>
        <w:t>our priorities which are to;</w:t>
      </w:r>
    </w:p>
    <w:p w:rsidR="00C4595A" w:rsidRPr="00796ED5" w:rsidRDefault="00C4595A" w:rsidP="00C4595A">
      <w:pPr>
        <w:pStyle w:val="ListParagraph"/>
        <w:numPr>
          <w:ilvl w:val="0"/>
          <w:numId w:val="4"/>
        </w:numPr>
        <w:rPr>
          <w:rFonts w:ascii="Arial" w:hAnsi="Arial" w:cs="Arial"/>
        </w:rPr>
      </w:pPr>
      <w:r w:rsidRPr="00796ED5">
        <w:rPr>
          <w:rFonts w:ascii="Arial" w:hAnsi="Arial" w:cs="Arial"/>
        </w:rPr>
        <w:t>Deliver homes that meet the identified needs of Medway residents.</w:t>
      </w:r>
    </w:p>
    <w:p w:rsidR="00C4595A" w:rsidRPr="00796ED5" w:rsidRDefault="00C4595A" w:rsidP="00C4595A">
      <w:pPr>
        <w:pStyle w:val="ListParagraph"/>
        <w:numPr>
          <w:ilvl w:val="0"/>
          <w:numId w:val="4"/>
        </w:numPr>
        <w:rPr>
          <w:rFonts w:ascii="Arial" w:hAnsi="Arial" w:cs="Arial"/>
        </w:rPr>
      </w:pPr>
      <w:r w:rsidRPr="00796ED5">
        <w:rPr>
          <w:rFonts w:ascii="Arial" w:hAnsi="Arial" w:cs="Arial"/>
        </w:rPr>
        <w:t>Improve the quality of homes and lives</w:t>
      </w:r>
    </w:p>
    <w:p w:rsidR="00C4595A" w:rsidRPr="00796ED5" w:rsidRDefault="00C4595A" w:rsidP="00C4595A">
      <w:pPr>
        <w:pStyle w:val="ListParagraph"/>
        <w:numPr>
          <w:ilvl w:val="0"/>
          <w:numId w:val="4"/>
        </w:numPr>
        <w:rPr>
          <w:rFonts w:ascii="Arial" w:hAnsi="Arial" w:cs="Arial"/>
        </w:rPr>
      </w:pPr>
      <w:r w:rsidRPr="00796ED5">
        <w:rPr>
          <w:rFonts w:ascii="Arial" w:hAnsi="Arial" w:cs="Arial"/>
        </w:rPr>
        <w:t>Ensure people can access housing and service to keep them independent</w:t>
      </w:r>
    </w:p>
    <w:p w:rsidR="00D3007C" w:rsidRPr="00796ED5" w:rsidRDefault="00184585" w:rsidP="006D589D">
      <w:pPr>
        <w:autoSpaceDE w:val="0"/>
        <w:autoSpaceDN w:val="0"/>
        <w:adjustRightInd w:val="0"/>
        <w:spacing w:after="0" w:line="240" w:lineRule="auto"/>
        <w:rPr>
          <w:rFonts w:ascii="Arial" w:hAnsi="Arial" w:cs="Arial"/>
        </w:rPr>
      </w:pPr>
      <w:r w:rsidRPr="00796ED5">
        <w:rPr>
          <w:rFonts w:ascii="Arial" w:hAnsi="Arial" w:cs="Arial"/>
        </w:rPr>
        <w:t xml:space="preserve">This will be available for consultation of </w:t>
      </w:r>
      <w:hyperlink r:id="rId9" w:tooltip="Medway Council" w:history="1">
        <w:r w:rsidRPr="00796ED5">
          <w:rPr>
            <w:rStyle w:val="Hyperlink"/>
            <w:rFonts w:ascii="Arial" w:hAnsi="Arial" w:cs="Arial"/>
          </w:rPr>
          <w:t>www.medway.gov.uk</w:t>
        </w:r>
      </w:hyperlink>
      <w:r w:rsidRPr="00796ED5">
        <w:rPr>
          <w:rFonts w:ascii="Arial" w:hAnsi="Arial" w:cs="Arial"/>
        </w:rPr>
        <w:t xml:space="preserve"> website. </w:t>
      </w:r>
    </w:p>
    <w:p w:rsidR="00D3007C" w:rsidRPr="00796ED5" w:rsidRDefault="00D3007C" w:rsidP="006D589D">
      <w:pPr>
        <w:autoSpaceDE w:val="0"/>
        <w:autoSpaceDN w:val="0"/>
        <w:adjustRightInd w:val="0"/>
        <w:spacing w:after="0" w:line="240" w:lineRule="auto"/>
        <w:rPr>
          <w:rFonts w:ascii="Arial" w:hAnsi="Arial" w:cs="Arial"/>
        </w:rPr>
      </w:pPr>
    </w:p>
    <w:p w:rsidR="006D589D" w:rsidRPr="00796ED5" w:rsidRDefault="006D589D" w:rsidP="006D589D">
      <w:pPr>
        <w:autoSpaceDE w:val="0"/>
        <w:autoSpaceDN w:val="0"/>
        <w:adjustRightInd w:val="0"/>
        <w:spacing w:after="0" w:line="240" w:lineRule="auto"/>
        <w:rPr>
          <w:rFonts w:ascii="Arial" w:hAnsi="Arial" w:cs="Arial"/>
        </w:rPr>
      </w:pPr>
      <w:r w:rsidRPr="00796ED5">
        <w:rPr>
          <w:rFonts w:ascii="Arial" w:hAnsi="Arial" w:cs="Arial"/>
        </w:rPr>
        <w:t>The Homelessness Prevention Strategy 2017-19 sets out our aims to address homelessness in Medway. Its priorities are to</w:t>
      </w:r>
      <w:r w:rsidR="00C62E0C" w:rsidRPr="00796ED5">
        <w:rPr>
          <w:rFonts w:ascii="Arial" w:hAnsi="Arial" w:cs="Arial"/>
        </w:rPr>
        <w:t>;</w:t>
      </w:r>
    </w:p>
    <w:p w:rsidR="006D589D" w:rsidRPr="00796ED5" w:rsidRDefault="006D589D" w:rsidP="006D589D">
      <w:pPr>
        <w:pStyle w:val="ListParagraph"/>
        <w:numPr>
          <w:ilvl w:val="0"/>
          <w:numId w:val="5"/>
        </w:numPr>
        <w:autoSpaceDE w:val="0"/>
        <w:autoSpaceDN w:val="0"/>
        <w:adjustRightInd w:val="0"/>
        <w:spacing w:after="0" w:line="240" w:lineRule="auto"/>
        <w:rPr>
          <w:rFonts w:ascii="Arial" w:hAnsi="Arial" w:cs="Arial"/>
          <w:bCs/>
        </w:rPr>
      </w:pPr>
      <w:r w:rsidRPr="00796ED5">
        <w:rPr>
          <w:rFonts w:ascii="Arial" w:hAnsi="Arial" w:cs="Arial"/>
          <w:bCs/>
        </w:rPr>
        <w:t>Use early interventions to prevent homelessness before crisis point is</w:t>
      </w:r>
    </w:p>
    <w:p w:rsidR="006D589D" w:rsidRPr="00796ED5" w:rsidRDefault="006D589D" w:rsidP="006D589D">
      <w:pPr>
        <w:pStyle w:val="ListParagraph"/>
        <w:autoSpaceDE w:val="0"/>
        <w:autoSpaceDN w:val="0"/>
        <w:adjustRightInd w:val="0"/>
        <w:spacing w:after="0" w:line="240" w:lineRule="auto"/>
        <w:ind w:left="360"/>
        <w:rPr>
          <w:rFonts w:ascii="Arial" w:hAnsi="Arial" w:cs="Arial"/>
          <w:bCs/>
        </w:rPr>
      </w:pPr>
      <w:r w:rsidRPr="00796ED5">
        <w:rPr>
          <w:rFonts w:ascii="Arial" w:hAnsi="Arial" w:cs="Arial"/>
          <w:bCs/>
        </w:rPr>
        <w:t>reached</w:t>
      </w:r>
    </w:p>
    <w:p w:rsidR="006D589D" w:rsidRPr="00796ED5" w:rsidRDefault="006D589D" w:rsidP="006D589D">
      <w:pPr>
        <w:pStyle w:val="ListParagraph"/>
        <w:numPr>
          <w:ilvl w:val="0"/>
          <w:numId w:val="5"/>
        </w:numPr>
        <w:autoSpaceDE w:val="0"/>
        <w:autoSpaceDN w:val="0"/>
        <w:adjustRightInd w:val="0"/>
        <w:spacing w:after="0" w:line="240" w:lineRule="auto"/>
        <w:rPr>
          <w:rFonts w:ascii="Arial" w:hAnsi="Arial" w:cs="Arial"/>
          <w:bCs/>
        </w:rPr>
      </w:pPr>
      <w:r w:rsidRPr="00796ED5">
        <w:rPr>
          <w:rFonts w:ascii="Arial" w:hAnsi="Arial" w:cs="Arial"/>
          <w:bCs/>
        </w:rPr>
        <w:t>Provide timely housing information enabling people to make informed</w:t>
      </w:r>
    </w:p>
    <w:p w:rsidR="006D589D" w:rsidRPr="00796ED5" w:rsidRDefault="006D589D" w:rsidP="006D589D">
      <w:pPr>
        <w:pStyle w:val="ListParagraph"/>
        <w:autoSpaceDE w:val="0"/>
        <w:autoSpaceDN w:val="0"/>
        <w:adjustRightInd w:val="0"/>
        <w:spacing w:after="0" w:line="240" w:lineRule="auto"/>
        <w:ind w:left="360"/>
        <w:rPr>
          <w:rFonts w:ascii="Arial" w:hAnsi="Arial" w:cs="Arial"/>
          <w:bCs/>
        </w:rPr>
      </w:pPr>
      <w:r w:rsidRPr="00796ED5">
        <w:rPr>
          <w:rFonts w:ascii="Arial" w:hAnsi="Arial" w:cs="Arial"/>
          <w:bCs/>
        </w:rPr>
        <w:t>housing decisions and plan ahead</w:t>
      </w:r>
    </w:p>
    <w:p w:rsidR="006D589D" w:rsidRPr="00796ED5" w:rsidRDefault="006D589D" w:rsidP="006D589D">
      <w:pPr>
        <w:pStyle w:val="ListParagraph"/>
        <w:numPr>
          <w:ilvl w:val="0"/>
          <w:numId w:val="5"/>
        </w:numPr>
        <w:autoSpaceDE w:val="0"/>
        <w:autoSpaceDN w:val="0"/>
        <w:adjustRightInd w:val="0"/>
        <w:spacing w:after="0" w:line="240" w:lineRule="auto"/>
        <w:rPr>
          <w:rFonts w:ascii="Arial" w:hAnsi="Arial" w:cs="Arial"/>
          <w:bCs/>
        </w:rPr>
      </w:pPr>
      <w:r w:rsidRPr="00796ED5">
        <w:rPr>
          <w:rFonts w:ascii="Arial" w:hAnsi="Arial" w:cs="Arial"/>
          <w:bCs/>
        </w:rPr>
        <w:t>Ensure fair access to a supply of housing to meet housing needs</w:t>
      </w:r>
    </w:p>
    <w:p w:rsidR="006D589D" w:rsidRPr="00796ED5" w:rsidRDefault="006D589D" w:rsidP="006D589D">
      <w:pPr>
        <w:pStyle w:val="ListParagraph"/>
        <w:numPr>
          <w:ilvl w:val="0"/>
          <w:numId w:val="5"/>
        </w:numPr>
        <w:autoSpaceDE w:val="0"/>
        <w:autoSpaceDN w:val="0"/>
        <w:adjustRightInd w:val="0"/>
        <w:spacing w:after="0" w:line="240" w:lineRule="auto"/>
        <w:rPr>
          <w:rFonts w:ascii="Arial" w:hAnsi="Arial" w:cs="Arial"/>
          <w:bCs/>
        </w:rPr>
      </w:pPr>
      <w:r w:rsidRPr="00796ED5">
        <w:rPr>
          <w:rFonts w:ascii="Arial" w:hAnsi="Arial" w:cs="Arial"/>
          <w:bCs/>
        </w:rPr>
        <w:t>Ensure access to services to help people with housing support needs to</w:t>
      </w:r>
    </w:p>
    <w:p w:rsidR="00C4595A" w:rsidRPr="00796ED5" w:rsidRDefault="006D589D" w:rsidP="006D589D">
      <w:pPr>
        <w:pStyle w:val="ListParagraph"/>
        <w:ind w:left="360"/>
        <w:rPr>
          <w:rFonts w:ascii="Arial" w:hAnsi="Arial" w:cs="Arial"/>
        </w:rPr>
      </w:pPr>
      <w:r w:rsidRPr="00796ED5">
        <w:rPr>
          <w:rFonts w:ascii="Arial" w:hAnsi="Arial" w:cs="Arial"/>
          <w:bCs/>
        </w:rPr>
        <w:t>sustain independent living</w:t>
      </w:r>
    </w:p>
    <w:p w:rsidR="00DA13F9" w:rsidRPr="00796ED5" w:rsidRDefault="006D589D">
      <w:pPr>
        <w:rPr>
          <w:rFonts w:ascii="Arial" w:hAnsi="Arial" w:cs="Arial"/>
        </w:rPr>
      </w:pPr>
      <w:r w:rsidRPr="00796ED5">
        <w:rPr>
          <w:rFonts w:ascii="Arial" w:hAnsi="Arial" w:cs="Arial"/>
        </w:rPr>
        <w:t xml:space="preserve">The strategy can be found here </w:t>
      </w:r>
      <w:hyperlink r:id="rId10" w:tooltip="Homeless Prevention Strategy" w:history="1">
        <w:r w:rsidRPr="00796ED5">
          <w:rPr>
            <w:rStyle w:val="Hyperlink"/>
            <w:rFonts w:ascii="Arial" w:hAnsi="Arial" w:cs="Arial"/>
          </w:rPr>
          <w:t>https://www.medway.gov.uk/downloads</w:t>
        </w:r>
        <w:r w:rsidRPr="00796ED5">
          <w:rPr>
            <w:rStyle w:val="Hyperlink"/>
            <w:rFonts w:ascii="Arial" w:hAnsi="Arial" w:cs="Arial"/>
          </w:rPr>
          <w:t>/</w:t>
        </w:r>
        <w:r w:rsidRPr="00796ED5">
          <w:rPr>
            <w:rStyle w:val="Hyperlink"/>
            <w:rFonts w:ascii="Arial" w:hAnsi="Arial" w:cs="Arial"/>
          </w:rPr>
          <w:t>file/1499/strategic_housing_homelessness_prevention_strategy</w:t>
        </w:r>
      </w:hyperlink>
      <w:r w:rsidRPr="00796ED5">
        <w:rPr>
          <w:rFonts w:ascii="Arial" w:hAnsi="Arial" w:cs="Arial"/>
        </w:rPr>
        <w:t xml:space="preserve">  and </w:t>
      </w:r>
      <w:r w:rsidR="003C1E29" w:rsidRPr="00796ED5">
        <w:rPr>
          <w:rFonts w:ascii="Arial" w:hAnsi="Arial" w:cs="Arial"/>
        </w:rPr>
        <w:t xml:space="preserve">its </w:t>
      </w:r>
      <w:r w:rsidRPr="00796ED5">
        <w:rPr>
          <w:rFonts w:ascii="Arial" w:hAnsi="Arial" w:cs="Arial"/>
        </w:rPr>
        <w:t>action plan is monitored quarterly.</w:t>
      </w:r>
    </w:p>
    <w:p w:rsidR="006458D7" w:rsidRPr="00796ED5" w:rsidRDefault="006458D7" w:rsidP="006458D7">
      <w:pPr>
        <w:rPr>
          <w:rFonts w:ascii="Arial" w:hAnsi="Arial" w:cs="Arial"/>
        </w:rPr>
      </w:pPr>
      <w:r w:rsidRPr="00796ED5">
        <w:rPr>
          <w:rFonts w:ascii="Arial" w:hAnsi="Arial" w:cs="Arial"/>
        </w:rPr>
        <w:t>The Allocations Policy 2012 aims to ensure that the limited number of social homes available are allocated to those in greatest housing need</w:t>
      </w:r>
      <w:r w:rsidR="002C2C27" w:rsidRPr="00796ED5">
        <w:rPr>
          <w:rFonts w:ascii="Arial" w:hAnsi="Arial" w:cs="Arial"/>
        </w:rPr>
        <w:t xml:space="preserve"> as set out in the legal definition of reasonable preference</w:t>
      </w:r>
      <w:r w:rsidRPr="00796ED5">
        <w:rPr>
          <w:rFonts w:ascii="Arial" w:hAnsi="Arial" w:cs="Arial"/>
        </w:rPr>
        <w:t xml:space="preserve">. </w:t>
      </w:r>
      <w:r w:rsidR="00F34D0B" w:rsidRPr="00796ED5">
        <w:rPr>
          <w:rFonts w:ascii="Arial" w:hAnsi="Arial" w:cs="Arial"/>
        </w:rPr>
        <w:t xml:space="preserve">The Policy will be reviewed in the next 12 months however, the key objectives will remain and the Policy can </w:t>
      </w:r>
      <w:r w:rsidR="00586026" w:rsidRPr="00796ED5">
        <w:rPr>
          <w:rFonts w:ascii="Arial" w:hAnsi="Arial" w:cs="Arial"/>
        </w:rPr>
        <w:t xml:space="preserve">be found here </w:t>
      </w:r>
      <w:hyperlink r:id="rId11" w:tooltip="Allocations policy" w:history="1">
        <w:r w:rsidR="00586026" w:rsidRPr="00796ED5">
          <w:rPr>
            <w:rStyle w:val="Hyperlink"/>
            <w:rFonts w:ascii="Arial" w:hAnsi="Arial" w:cs="Arial"/>
          </w:rPr>
          <w:t>https://www.medway.gov.uk/downloads/file/1509/strategic_housing_allocations_policy</w:t>
        </w:r>
      </w:hyperlink>
      <w:r w:rsidR="00586026" w:rsidRPr="00796ED5">
        <w:rPr>
          <w:rFonts w:ascii="Arial" w:hAnsi="Arial" w:cs="Arial"/>
        </w:rPr>
        <w:t xml:space="preserve">  </w:t>
      </w:r>
      <w:r w:rsidR="00494903" w:rsidRPr="00796ED5">
        <w:rPr>
          <w:rFonts w:ascii="Arial" w:hAnsi="Arial" w:cs="Arial"/>
        </w:rPr>
        <w:t>its</w:t>
      </w:r>
      <w:r w:rsidRPr="00796ED5">
        <w:rPr>
          <w:rFonts w:ascii="Arial" w:hAnsi="Arial" w:cs="Arial"/>
        </w:rPr>
        <w:t xml:space="preserve"> key objectives are to: </w:t>
      </w:r>
    </w:p>
    <w:p w:rsidR="006458D7" w:rsidRPr="00796ED5" w:rsidRDefault="006458D7" w:rsidP="003C1E29">
      <w:pPr>
        <w:pStyle w:val="Default"/>
        <w:numPr>
          <w:ilvl w:val="0"/>
          <w:numId w:val="13"/>
        </w:numPr>
        <w:rPr>
          <w:sz w:val="22"/>
          <w:szCs w:val="22"/>
        </w:rPr>
      </w:pPr>
      <w:r w:rsidRPr="00796ED5">
        <w:rPr>
          <w:sz w:val="22"/>
          <w:szCs w:val="22"/>
        </w:rPr>
        <w:t xml:space="preserve">Provide a fair and transparent system by which people are prioritised for social housing </w:t>
      </w:r>
    </w:p>
    <w:p w:rsidR="006458D7" w:rsidRPr="00796ED5" w:rsidRDefault="006458D7" w:rsidP="003C1E29">
      <w:pPr>
        <w:pStyle w:val="Default"/>
        <w:numPr>
          <w:ilvl w:val="0"/>
          <w:numId w:val="13"/>
        </w:numPr>
        <w:rPr>
          <w:sz w:val="22"/>
          <w:szCs w:val="22"/>
        </w:rPr>
      </w:pPr>
      <w:r w:rsidRPr="00796ED5">
        <w:rPr>
          <w:sz w:val="22"/>
          <w:szCs w:val="22"/>
        </w:rPr>
        <w:t xml:space="preserve">Help those that are most in housing need </w:t>
      </w:r>
    </w:p>
    <w:p w:rsidR="006458D7" w:rsidRPr="00796ED5" w:rsidRDefault="006458D7" w:rsidP="003C1E29">
      <w:pPr>
        <w:pStyle w:val="Default"/>
        <w:numPr>
          <w:ilvl w:val="0"/>
          <w:numId w:val="13"/>
        </w:numPr>
        <w:rPr>
          <w:sz w:val="22"/>
          <w:szCs w:val="22"/>
        </w:rPr>
      </w:pPr>
      <w:r w:rsidRPr="00796ED5">
        <w:rPr>
          <w:sz w:val="22"/>
          <w:szCs w:val="22"/>
        </w:rPr>
        <w:t xml:space="preserve">Promote the development of sustainable communities </w:t>
      </w:r>
    </w:p>
    <w:p w:rsidR="006458D7" w:rsidRPr="00796ED5" w:rsidRDefault="006458D7" w:rsidP="003C1E29">
      <w:pPr>
        <w:pStyle w:val="Default"/>
        <w:numPr>
          <w:ilvl w:val="0"/>
          <w:numId w:val="13"/>
        </w:numPr>
        <w:rPr>
          <w:sz w:val="22"/>
          <w:szCs w:val="22"/>
        </w:rPr>
      </w:pPr>
      <w:r w:rsidRPr="00796ED5">
        <w:rPr>
          <w:sz w:val="22"/>
          <w:szCs w:val="22"/>
        </w:rPr>
        <w:t xml:space="preserve">Encourage tenants to take up employment and training opportunities </w:t>
      </w:r>
    </w:p>
    <w:p w:rsidR="006458D7" w:rsidRPr="00796ED5" w:rsidRDefault="006458D7" w:rsidP="003C1E29">
      <w:pPr>
        <w:pStyle w:val="Default"/>
        <w:numPr>
          <w:ilvl w:val="0"/>
          <w:numId w:val="13"/>
        </w:numPr>
        <w:rPr>
          <w:sz w:val="22"/>
          <w:szCs w:val="22"/>
        </w:rPr>
      </w:pPr>
      <w:r w:rsidRPr="00796ED5">
        <w:rPr>
          <w:sz w:val="22"/>
          <w:szCs w:val="22"/>
        </w:rPr>
        <w:t xml:space="preserve">Provide greater flexibilities for the movement of existing social housing tenants </w:t>
      </w:r>
    </w:p>
    <w:p w:rsidR="006458D7" w:rsidRPr="00796ED5" w:rsidRDefault="006458D7" w:rsidP="003C1E29">
      <w:pPr>
        <w:pStyle w:val="Default"/>
        <w:numPr>
          <w:ilvl w:val="0"/>
          <w:numId w:val="13"/>
        </w:numPr>
        <w:rPr>
          <w:sz w:val="22"/>
          <w:szCs w:val="22"/>
        </w:rPr>
      </w:pPr>
      <w:r w:rsidRPr="00796ED5">
        <w:rPr>
          <w:sz w:val="22"/>
          <w:szCs w:val="22"/>
        </w:rPr>
        <w:t xml:space="preserve">To assist in the mitigation of the impact of welfare reform </w:t>
      </w:r>
    </w:p>
    <w:p w:rsidR="006458D7" w:rsidRPr="00796ED5" w:rsidRDefault="006458D7" w:rsidP="003C1E29">
      <w:pPr>
        <w:pStyle w:val="Default"/>
        <w:numPr>
          <w:ilvl w:val="0"/>
          <w:numId w:val="13"/>
        </w:numPr>
        <w:rPr>
          <w:sz w:val="22"/>
          <w:szCs w:val="22"/>
        </w:rPr>
      </w:pPr>
      <w:r w:rsidRPr="00796ED5">
        <w:rPr>
          <w:sz w:val="22"/>
          <w:szCs w:val="22"/>
        </w:rPr>
        <w:t xml:space="preserve">Recognise applicants that are making a contribution to their local community </w:t>
      </w:r>
    </w:p>
    <w:p w:rsidR="00C62E0C" w:rsidRPr="00796ED5" w:rsidRDefault="00C62E0C">
      <w:pPr>
        <w:rPr>
          <w:rFonts w:ascii="Arial" w:hAnsi="Arial" w:cs="Arial"/>
        </w:rPr>
      </w:pPr>
    </w:p>
    <w:p w:rsidR="006458D7" w:rsidRPr="00796ED5" w:rsidRDefault="006458D7">
      <w:pPr>
        <w:rPr>
          <w:rFonts w:ascii="Arial" w:hAnsi="Arial" w:cs="Arial"/>
        </w:rPr>
      </w:pPr>
      <w:r w:rsidRPr="00796ED5">
        <w:rPr>
          <w:rFonts w:ascii="Arial" w:hAnsi="Arial" w:cs="Arial"/>
        </w:rPr>
        <w:t xml:space="preserve">The council has had due regard to these documents when drafting the tenancy strategy. </w:t>
      </w:r>
    </w:p>
    <w:p w:rsidR="00D3007C" w:rsidRPr="00494903" w:rsidRDefault="00D3007C" w:rsidP="00494903">
      <w:pPr>
        <w:pStyle w:val="Heading2"/>
        <w:rPr>
          <w:rFonts w:ascii="Arial" w:hAnsi="Arial" w:cs="Arial"/>
          <w:sz w:val="28"/>
          <w:szCs w:val="28"/>
        </w:rPr>
      </w:pPr>
      <w:r w:rsidRPr="00494903">
        <w:rPr>
          <w:rFonts w:ascii="Arial" w:hAnsi="Arial" w:cs="Arial"/>
          <w:sz w:val="28"/>
          <w:szCs w:val="28"/>
        </w:rPr>
        <w:t>Local Housing Market</w:t>
      </w:r>
    </w:p>
    <w:p w:rsidR="00745C9B" w:rsidRPr="00796ED5" w:rsidRDefault="00745C9B" w:rsidP="00745C9B">
      <w:pPr>
        <w:rPr>
          <w:rFonts w:ascii="Arial" w:hAnsi="Arial" w:cs="Arial"/>
        </w:rPr>
      </w:pPr>
      <w:r w:rsidRPr="00796ED5">
        <w:rPr>
          <w:rFonts w:ascii="Arial" w:hAnsi="Arial" w:cs="Arial"/>
        </w:rPr>
        <w:t xml:space="preserve">The 2011 census showed 13.2% </w:t>
      </w:r>
      <w:r w:rsidR="0013703D" w:rsidRPr="00796ED5">
        <w:rPr>
          <w:rFonts w:ascii="Arial" w:hAnsi="Arial" w:cs="Arial"/>
        </w:rPr>
        <w:t xml:space="preserve">of households in Medway </w:t>
      </w:r>
      <w:r w:rsidRPr="00796ED5">
        <w:rPr>
          <w:rFonts w:ascii="Arial" w:hAnsi="Arial" w:cs="Arial"/>
        </w:rPr>
        <w:t xml:space="preserve">lived in socially rented homes, showing a lower proportion of socially rented homes than for Kent (13.9), the southeast (13.7) or England and Wales (17.6%). </w:t>
      </w:r>
    </w:p>
    <w:p w:rsidR="000B0743" w:rsidRPr="00796ED5" w:rsidRDefault="000B0743" w:rsidP="000B0743">
      <w:pPr>
        <w:rPr>
          <w:rFonts w:ascii="Arial" w:hAnsi="Arial" w:cs="Arial"/>
        </w:rPr>
      </w:pPr>
      <w:r w:rsidRPr="00796ED5">
        <w:rPr>
          <w:rFonts w:ascii="Arial" w:hAnsi="Arial" w:cs="Arial"/>
        </w:rPr>
        <w:t>On the 1</w:t>
      </w:r>
      <w:r w:rsidRPr="00796ED5">
        <w:rPr>
          <w:rFonts w:ascii="Arial" w:hAnsi="Arial" w:cs="Arial"/>
          <w:vertAlign w:val="superscript"/>
        </w:rPr>
        <w:t>st</w:t>
      </w:r>
      <w:r w:rsidRPr="00796ED5">
        <w:rPr>
          <w:rFonts w:ascii="Arial" w:hAnsi="Arial" w:cs="Arial"/>
        </w:rPr>
        <w:t xml:space="preserve"> April 2018 the council owned and managed 3016 </w:t>
      </w:r>
      <w:proofErr w:type="spellStart"/>
      <w:r w:rsidRPr="00796ED5">
        <w:rPr>
          <w:rFonts w:ascii="Arial" w:hAnsi="Arial" w:cs="Arial"/>
        </w:rPr>
        <w:t>lettable</w:t>
      </w:r>
      <w:proofErr w:type="spellEnd"/>
      <w:r w:rsidRPr="00796ED5">
        <w:rPr>
          <w:rFonts w:ascii="Arial" w:hAnsi="Arial" w:cs="Arial"/>
        </w:rPr>
        <w:t xml:space="preserve"> homes. During the year 2017-18 approximately 6% of the stock became available for </w:t>
      </w:r>
      <w:proofErr w:type="spellStart"/>
      <w:r w:rsidRPr="00796ED5">
        <w:rPr>
          <w:rFonts w:ascii="Arial" w:hAnsi="Arial" w:cs="Arial"/>
        </w:rPr>
        <w:t>reletting</w:t>
      </w:r>
      <w:proofErr w:type="spellEnd"/>
      <w:r w:rsidRPr="00796ED5">
        <w:rPr>
          <w:rFonts w:ascii="Arial" w:hAnsi="Arial" w:cs="Arial"/>
        </w:rPr>
        <w:t xml:space="preserve">. Other social landlords manage a further 12396 </w:t>
      </w:r>
      <w:proofErr w:type="spellStart"/>
      <w:r w:rsidRPr="00796ED5">
        <w:rPr>
          <w:rFonts w:ascii="Arial" w:hAnsi="Arial" w:cs="Arial"/>
        </w:rPr>
        <w:t>lettable</w:t>
      </w:r>
      <w:proofErr w:type="spellEnd"/>
      <w:r w:rsidRPr="00796ED5">
        <w:rPr>
          <w:rFonts w:ascii="Arial" w:hAnsi="Arial" w:cs="Arial"/>
        </w:rPr>
        <w:t xml:space="preserve"> homes and approximately 4 % of their stock became available for </w:t>
      </w:r>
      <w:proofErr w:type="spellStart"/>
      <w:r w:rsidRPr="00796ED5">
        <w:rPr>
          <w:rFonts w:ascii="Arial" w:hAnsi="Arial" w:cs="Arial"/>
        </w:rPr>
        <w:t>reletting</w:t>
      </w:r>
      <w:proofErr w:type="spellEnd"/>
      <w:r w:rsidRPr="00796ED5">
        <w:rPr>
          <w:rFonts w:ascii="Arial" w:hAnsi="Arial" w:cs="Arial"/>
        </w:rPr>
        <w:t xml:space="preserve">. </w:t>
      </w:r>
    </w:p>
    <w:p w:rsidR="00D3007C" w:rsidRPr="00796ED5" w:rsidRDefault="00745C9B" w:rsidP="00D3007C">
      <w:pPr>
        <w:rPr>
          <w:rFonts w:ascii="Arial" w:hAnsi="Arial" w:cs="Arial"/>
        </w:rPr>
      </w:pPr>
      <w:r w:rsidRPr="00796ED5">
        <w:rPr>
          <w:rFonts w:ascii="Arial" w:hAnsi="Arial" w:cs="Arial"/>
        </w:rPr>
        <w:t>The main issues</w:t>
      </w:r>
      <w:r w:rsidR="00D3007C" w:rsidRPr="00796ED5">
        <w:rPr>
          <w:rFonts w:ascii="Arial" w:hAnsi="Arial" w:cs="Arial"/>
        </w:rPr>
        <w:t xml:space="preserve"> Medway faces regarding housing are;</w:t>
      </w:r>
    </w:p>
    <w:p w:rsidR="00D3007C" w:rsidRPr="00796ED5" w:rsidRDefault="00D3007C" w:rsidP="00D3007C">
      <w:pPr>
        <w:pStyle w:val="ListParagraph"/>
        <w:numPr>
          <w:ilvl w:val="0"/>
          <w:numId w:val="12"/>
        </w:numPr>
        <w:rPr>
          <w:rFonts w:ascii="Arial" w:hAnsi="Arial" w:cs="Arial"/>
        </w:rPr>
      </w:pPr>
      <w:r w:rsidRPr="00796ED5">
        <w:rPr>
          <w:rFonts w:ascii="Arial" w:hAnsi="Arial" w:cs="Arial"/>
        </w:rPr>
        <w:t>Demand for affordable housing currently outpaces demand</w:t>
      </w:r>
    </w:p>
    <w:p w:rsidR="00C62E0C" w:rsidRPr="00796ED5" w:rsidRDefault="00C62E0C" w:rsidP="00D3007C">
      <w:pPr>
        <w:pStyle w:val="ListParagraph"/>
        <w:numPr>
          <w:ilvl w:val="0"/>
          <w:numId w:val="12"/>
        </w:numPr>
        <w:rPr>
          <w:rFonts w:ascii="Arial" w:hAnsi="Arial" w:cs="Arial"/>
        </w:rPr>
      </w:pPr>
      <w:r w:rsidRPr="00796ED5">
        <w:rPr>
          <w:rFonts w:ascii="Arial" w:hAnsi="Arial" w:cs="Arial"/>
        </w:rPr>
        <w:t xml:space="preserve">High </w:t>
      </w:r>
      <w:r w:rsidR="00D3007C" w:rsidRPr="00796ED5">
        <w:rPr>
          <w:rFonts w:ascii="Arial" w:hAnsi="Arial" w:cs="Arial"/>
        </w:rPr>
        <w:t>levels of homelessness</w:t>
      </w:r>
    </w:p>
    <w:p w:rsidR="00C62E0C" w:rsidRPr="00796ED5" w:rsidRDefault="00C62E0C" w:rsidP="00D3007C">
      <w:pPr>
        <w:pStyle w:val="ListParagraph"/>
        <w:numPr>
          <w:ilvl w:val="0"/>
          <w:numId w:val="12"/>
        </w:numPr>
        <w:rPr>
          <w:rFonts w:ascii="Arial" w:hAnsi="Arial" w:cs="Arial"/>
        </w:rPr>
      </w:pPr>
      <w:r w:rsidRPr="00796ED5">
        <w:rPr>
          <w:rFonts w:ascii="Arial" w:hAnsi="Arial" w:cs="Arial"/>
        </w:rPr>
        <w:t>The high cost of renting in the private rented sector</w:t>
      </w:r>
    </w:p>
    <w:p w:rsidR="00D3007C" w:rsidRPr="00796ED5" w:rsidRDefault="00D3007C" w:rsidP="00C62E0C">
      <w:pPr>
        <w:rPr>
          <w:rFonts w:ascii="Arial" w:hAnsi="Arial" w:cs="Arial"/>
        </w:rPr>
      </w:pPr>
      <w:r w:rsidRPr="00796ED5">
        <w:rPr>
          <w:rFonts w:ascii="Arial" w:hAnsi="Arial" w:cs="Arial"/>
        </w:rPr>
        <w:t xml:space="preserve">The local housing allowance is lower than the private sector rents, leaving tenants with a rent shortfall to top up. A buoyant housing market leaves a significant section of the population unable to afford to buy a home in Medway. These factors can lead to a large number of households seeking the lower rents found in the socially rented sector. Currently 64.6% of Medway Council tenants are in receipt of housing benefit indicating they would be unable to afford to buy their own home and may struggle to pay the rent in a privately rented home. </w:t>
      </w:r>
    </w:p>
    <w:p w:rsidR="00332844" w:rsidRPr="00796ED5" w:rsidRDefault="00332844" w:rsidP="00332844">
      <w:pPr>
        <w:rPr>
          <w:rFonts w:ascii="Arial" w:hAnsi="Arial" w:cs="Arial"/>
        </w:rPr>
      </w:pPr>
      <w:r w:rsidRPr="00796ED5">
        <w:rPr>
          <w:rFonts w:ascii="Arial" w:hAnsi="Arial" w:cs="Arial"/>
        </w:rPr>
        <w:t xml:space="preserve">On 1 June 2018 </w:t>
      </w:r>
      <w:r w:rsidR="00021469" w:rsidRPr="00796ED5">
        <w:rPr>
          <w:rFonts w:ascii="Arial" w:hAnsi="Arial" w:cs="Arial"/>
        </w:rPr>
        <w:t xml:space="preserve">there were 1,749 households registered with </w:t>
      </w:r>
      <w:proofErr w:type="spellStart"/>
      <w:r w:rsidR="00021469" w:rsidRPr="00796ED5">
        <w:rPr>
          <w:rFonts w:ascii="Arial" w:hAnsi="Arial" w:cs="Arial"/>
        </w:rPr>
        <w:t>Homechoice</w:t>
      </w:r>
      <w:proofErr w:type="spellEnd"/>
      <w:r w:rsidR="00021469" w:rsidRPr="00796ED5">
        <w:rPr>
          <w:rFonts w:ascii="Arial" w:hAnsi="Arial" w:cs="Arial"/>
        </w:rPr>
        <w:t xml:space="preserve"> in active bands A-D with a housing need, 749 registered for sheltered housing or extra care accommodation only and 3,269 on the inactive register.  </w:t>
      </w:r>
    </w:p>
    <w:p w:rsidR="007F145F" w:rsidRPr="00494903" w:rsidRDefault="007F145F" w:rsidP="00494903">
      <w:pPr>
        <w:pStyle w:val="Heading2"/>
        <w:rPr>
          <w:rFonts w:ascii="Arial" w:hAnsi="Arial" w:cs="Arial"/>
          <w:sz w:val="28"/>
          <w:szCs w:val="28"/>
        </w:rPr>
      </w:pPr>
      <w:r w:rsidRPr="00494903">
        <w:rPr>
          <w:rFonts w:ascii="Arial" w:hAnsi="Arial" w:cs="Arial"/>
          <w:sz w:val="28"/>
          <w:szCs w:val="28"/>
        </w:rPr>
        <w:t>Background</w:t>
      </w:r>
    </w:p>
    <w:p w:rsidR="00D3007C" w:rsidRPr="00796ED5" w:rsidRDefault="007F145F">
      <w:pPr>
        <w:rPr>
          <w:rFonts w:ascii="Arial" w:hAnsi="Arial" w:cs="Arial"/>
        </w:rPr>
      </w:pPr>
      <w:r w:rsidRPr="00796ED5">
        <w:rPr>
          <w:rFonts w:ascii="Arial" w:hAnsi="Arial" w:cs="Arial"/>
        </w:rPr>
        <w:t>The Tenancy Strategy 2012 was developed in response to the Localism Act 2011 which required local authorities to publish a Tenancy Strategy. The strategy set out how introdu</w:t>
      </w:r>
      <w:r w:rsidR="000854FB" w:rsidRPr="00796ED5">
        <w:rPr>
          <w:rFonts w:ascii="Arial" w:hAnsi="Arial" w:cs="Arial"/>
        </w:rPr>
        <w:t>ctory and fixed term tenancies w</w:t>
      </w:r>
      <w:r w:rsidRPr="00796ED5">
        <w:rPr>
          <w:rFonts w:ascii="Arial" w:hAnsi="Arial" w:cs="Arial"/>
        </w:rPr>
        <w:t xml:space="preserve">ould be used </w:t>
      </w:r>
      <w:r w:rsidR="000854FB" w:rsidRPr="00796ED5">
        <w:rPr>
          <w:rFonts w:ascii="Arial" w:hAnsi="Arial" w:cs="Arial"/>
        </w:rPr>
        <w:t xml:space="preserve">by Medway Council </w:t>
      </w:r>
      <w:r w:rsidRPr="00796ED5">
        <w:rPr>
          <w:rFonts w:ascii="Arial" w:hAnsi="Arial" w:cs="Arial"/>
        </w:rPr>
        <w:t>and recognised that with the limited number of social rented homes available it is important to manage the stock as effectively as possible to assist those in greatest housing need.</w:t>
      </w:r>
    </w:p>
    <w:p w:rsidR="00292029" w:rsidRPr="00796ED5" w:rsidRDefault="00D62599" w:rsidP="005C5E41">
      <w:pPr>
        <w:rPr>
          <w:rFonts w:ascii="Arial" w:hAnsi="Arial" w:cs="Arial"/>
        </w:rPr>
      </w:pPr>
      <w:r w:rsidRPr="00796ED5">
        <w:rPr>
          <w:rFonts w:ascii="Arial" w:hAnsi="Arial" w:cs="Arial"/>
        </w:rPr>
        <w:t xml:space="preserve">The </w:t>
      </w:r>
      <w:r w:rsidR="001A6B7F" w:rsidRPr="00796ED5">
        <w:rPr>
          <w:rFonts w:ascii="Arial" w:hAnsi="Arial" w:cs="Arial"/>
        </w:rPr>
        <w:t xml:space="preserve">Localism Act 2011 and then the Housing and Planning Act 2016 </w:t>
      </w:r>
      <w:r w:rsidRPr="00796ED5">
        <w:rPr>
          <w:rFonts w:ascii="Arial" w:hAnsi="Arial" w:cs="Arial"/>
        </w:rPr>
        <w:t xml:space="preserve">amended the Housing Act 1985 and the Housing Act 1996 to </w:t>
      </w:r>
      <w:r w:rsidR="001A6B7F" w:rsidRPr="00796ED5">
        <w:rPr>
          <w:rFonts w:ascii="Arial" w:hAnsi="Arial" w:cs="Arial"/>
        </w:rPr>
        <w:t>reform social tenancies</w:t>
      </w:r>
      <w:r w:rsidRPr="00796ED5">
        <w:rPr>
          <w:rFonts w:ascii="Arial" w:hAnsi="Arial" w:cs="Arial"/>
        </w:rPr>
        <w:t xml:space="preserve">. </w:t>
      </w:r>
      <w:r w:rsidR="005B11DB" w:rsidRPr="00796ED5">
        <w:rPr>
          <w:rFonts w:ascii="Arial" w:hAnsi="Arial" w:cs="Arial"/>
        </w:rPr>
        <w:t>S</w:t>
      </w:r>
      <w:r w:rsidR="00161427" w:rsidRPr="00796ED5">
        <w:rPr>
          <w:rFonts w:ascii="Arial" w:hAnsi="Arial" w:cs="Arial"/>
        </w:rPr>
        <w:t xml:space="preserve">ocial </w:t>
      </w:r>
      <w:r w:rsidR="00292029" w:rsidRPr="00796ED5">
        <w:rPr>
          <w:rFonts w:ascii="Arial" w:hAnsi="Arial" w:cs="Arial"/>
        </w:rPr>
        <w:t xml:space="preserve">housing </w:t>
      </w:r>
      <w:r w:rsidR="00552295" w:rsidRPr="00796ED5">
        <w:rPr>
          <w:rFonts w:ascii="Arial" w:hAnsi="Arial" w:cs="Arial"/>
        </w:rPr>
        <w:t>no longer has</w:t>
      </w:r>
      <w:r w:rsidR="00292029" w:rsidRPr="00796ED5">
        <w:rPr>
          <w:rFonts w:ascii="Arial" w:hAnsi="Arial" w:cs="Arial"/>
        </w:rPr>
        <w:t xml:space="preserve"> to be let as a </w:t>
      </w:r>
      <w:proofErr w:type="spellStart"/>
      <w:r w:rsidR="00292029" w:rsidRPr="00796ED5">
        <w:rPr>
          <w:rFonts w:ascii="Arial" w:hAnsi="Arial" w:cs="Arial"/>
        </w:rPr>
        <w:t>life long</w:t>
      </w:r>
      <w:proofErr w:type="spellEnd"/>
      <w:r w:rsidR="00292029" w:rsidRPr="00796ED5">
        <w:rPr>
          <w:rFonts w:ascii="Arial" w:hAnsi="Arial" w:cs="Arial"/>
        </w:rPr>
        <w:t xml:space="preserve"> tenancy and social housing provi</w:t>
      </w:r>
      <w:r w:rsidR="00A73559" w:rsidRPr="00796ED5">
        <w:rPr>
          <w:rFonts w:ascii="Arial" w:hAnsi="Arial" w:cs="Arial"/>
        </w:rPr>
        <w:t>ders can choose to let a home on</w:t>
      </w:r>
      <w:r w:rsidR="00292029" w:rsidRPr="00796ED5">
        <w:rPr>
          <w:rFonts w:ascii="Arial" w:hAnsi="Arial" w:cs="Arial"/>
        </w:rPr>
        <w:t xml:space="preserve"> a fixed term tenancy. The minimum len</w:t>
      </w:r>
      <w:r w:rsidR="008E4D93" w:rsidRPr="00796ED5">
        <w:rPr>
          <w:rFonts w:ascii="Arial" w:hAnsi="Arial" w:cs="Arial"/>
        </w:rPr>
        <w:t>gth of a fixed term tenancy is two</w:t>
      </w:r>
      <w:r w:rsidR="00292029" w:rsidRPr="00796ED5">
        <w:rPr>
          <w:rFonts w:ascii="Arial" w:hAnsi="Arial" w:cs="Arial"/>
        </w:rPr>
        <w:t xml:space="preserve"> years, though the</w:t>
      </w:r>
      <w:r w:rsidR="008E4D93" w:rsidRPr="00796ED5">
        <w:rPr>
          <w:rFonts w:ascii="Arial" w:hAnsi="Arial" w:cs="Arial"/>
        </w:rPr>
        <w:t xml:space="preserve"> government has indicated that five</w:t>
      </w:r>
      <w:r w:rsidR="00292029" w:rsidRPr="00796ED5">
        <w:rPr>
          <w:rFonts w:ascii="Arial" w:hAnsi="Arial" w:cs="Arial"/>
        </w:rPr>
        <w:t xml:space="preserve"> yea</w:t>
      </w:r>
      <w:r w:rsidR="00A73559" w:rsidRPr="00796ED5">
        <w:rPr>
          <w:rFonts w:ascii="Arial" w:hAnsi="Arial" w:cs="Arial"/>
        </w:rPr>
        <w:t xml:space="preserve">r should be the norm. </w:t>
      </w:r>
      <w:r w:rsidR="00D219D3" w:rsidRPr="00796ED5">
        <w:rPr>
          <w:rFonts w:ascii="Arial" w:hAnsi="Arial" w:cs="Arial"/>
        </w:rPr>
        <w:t xml:space="preserve">Landlords are expected </w:t>
      </w:r>
      <w:r w:rsidR="008E4D93" w:rsidRPr="00796ED5">
        <w:rPr>
          <w:rFonts w:ascii="Arial" w:hAnsi="Arial" w:cs="Arial"/>
        </w:rPr>
        <w:t>to review a fixed term tenancy six</w:t>
      </w:r>
      <w:r w:rsidR="00D219D3" w:rsidRPr="00796ED5">
        <w:rPr>
          <w:rFonts w:ascii="Arial" w:hAnsi="Arial" w:cs="Arial"/>
        </w:rPr>
        <w:t xml:space="preserve"> months before it</w:t>
      </w:r>
      <w:r w:rsidR="00820BA4" w:rsidRPr="00796ED5">
        <w:rPr>
          <w:rFonts w:ascii="Arial" w:hAnsi="Arial" w:cs="Arial"/>
        </w:rPr>
        <w:t xml:space="preserve"> i</w:t>
      </w:r>
      <w:r w:rsidR="00D219D3" w:rsidRPr="00796ED5">
        <w:rPr>
          <w:rFonts w:ascii="Arial" w:hAnsi="Arial" w:cs="Arial"/>
        </w:rPr>
        <w:t xml:space="preserve">s due to end to decide whether it should be renewed and must publish guidance on the process and criteria to be used in assessment. </w:t>
      </w:r>
      <w:r w:rsidR="00D3007C" w:rsidRPr="00796ED5">
        <w:rPr>
          <w:rFonts w:ascii="Arial" w:hAnsi="Arial" w:cs="Arial"/>
        </w:rPr>
        <w:t xml:space="preserve">Social </w:t>
      </w:r>
      <w:r w:rsidR="00292029" w:rsidRPr="00796ED5">
        <w:rPr>
          <w:rFonts w:ascii="Arial" w:hAnsi="Arial" w:cs="Arial"/>
        </w:rPr>
        <w:t>landlords may offer introductory tenancies</w:t>
      </w:r>
      <w:r w:rsidR="00977074" w:rsidRPr="00796ED5">
        <w:rPr>
          <w:rFonts w:ascii="Arial" w:hAnsi="Arial" w:cs="Arial"/>
        </w:rPr>
        <w:t xml:space="preserve"> for new tenants</w:t>
      </w:r>
      <w:r w:rsidR="00292029" w:rsidRPr="00796ED5">
        <w:rPr>
          <w:rFonts w:ascii="Arial" w:hAnsi="Arial" w:cs="Arial"/>
        </w:rPr>
        <w:t>, normally of one year</w:t>
      </w:r>
      <w:r w:rsidR="00D3007C" w:rsidRPr="00796ED5">
        <w:rPr>
          <w:rFonts w:ascii="Arial" w:hAnsi="Arial" w:cs="Arial"/>
        </w:rPr>
        <w:t xml:space="preserve">, which can be followed by a fixed term tenancy. </w:t>
      </w:r>
    </w:p>
    <w:p w:rsidR="008E4D93" w:rsidRPr="00796ED5" w:rsidRDefault="00292029" w:rsidP="005C5E41">
      <w:pPr>
        <w:rPr>
          <w:rFonts w:ascii="Arial" w:hAnsi="Arial" w:cs="Arial"/>
        </w:rPr>
      </w:pPr>
      <w:r w:rsidRPr="00796ED5">
        <w:rPr>
          <w:rFonts w:ascii="Arial" w:hAnsi="Arial" w:cs="Arial"/>
        </w:rPr>
        <w:t>Medway Council</w:t>
      </w:r>
      <w:r w:rsidR="003E4AE9" w:rsidRPr="00796ED5">
        <w:rPr>
          <w:rFonts w:ascii="Arial" w:hAnsi="Arial" w:cs="Arial"/>
        </w:rPr>
        <w:t xml:space="preserve"> will </w:t>
      </w:r>
      <w:r w:rsidR="008E4D93" w:rsidRPr="00796ED5">
        <w:rPr>
          <w:rFonts w:ascii="Arial" w:hAnsi="Arial" w:cs="Arial"/>
        </w:rPr>
        <w:t xml:space="preserve">continue to </w:t>
      </w:r>
      <w:r w:rsidR="003E4AE9" w:rsidRPr="00796ED5">
        <w:rPr>
          <w:rFonts w:ascii="Arial" w:hAnsi="Arial" w:cs="Arial"/>
        </w:rPr>
        <w:t>grant tenancies</w:t>
      </w:r>
      <w:r w:rsidR="008737B8" w:rsidRPr="00796ED5">
        <w:rPr>
          <w:rFonts w:ascii="Arial" w:hAnsi="Arial" w:cs="Arial"/>
        </w:rPr>
        <w:t xml:space="preserve"> for a fixed term and </w:t>
      </w:r>
      <w:r w:rsidR="003E4AE9" w:rsidRPr="00796ED5">
        <w:rPr>
          <w:rFonts w:ascii="Arial" w:hAnsi="Arial" w:cs="Arial"/>
        </w:rPr>
        <w:t>an assessment will be carried out to determine whether they will be renewed on a case by case basis</w:t>
      </w:r>
      <w:r w:rsidRPr="00796ED5">
        <w:rPr>
          <w:rFonts w:ascii="Arial" w:hAnsi="Arial" w:cs="Arial"/>
        </w:rPr>
        <w:t xml:space="preserve">. </w:t>
      </w:r>
      <w:r w:rsidR="007F145F" w:rsidRPr="00796ED5">
        <w:rPr>
          <w:rFonts w:ascii="Arial" w:hAnsi="Arial" w:cs="Arial"/>
        </w:rPr>
        <w:t>It</w:t>
      </w:r>
      <w:r w:rsidRPr="00796ED5">
        <w:rPr>
          <w:rFonts w:ascii="Arial" w:hAnsi="Arial" w:cs="Arial"/>
        </w:rPr>
        <w:t xml:space="preserve"> will normally </w:t>
      </w:r>
      <w:r w:rsidR="00D62599" w:rsidRPr="00796ED5">
        <w:rPr>
          <w:rFonts w:ascii="Arial" w:hAnsi="Arial" w:cs="Arial"/>
        </w:rPr>
        <w:t xml:space="preserve">grant a tenancy for a fixed term </w:t>
      </w:r>
      <w:r w:rsidR="008E4D93" w:rsidRPr="00796ED5">
        <w:rPr>
          <w:rFonts w:ascii="Arial" w:hAnsi="Arial" w:cs="Arial"/>
        </w:rPr>
        <w:t>for five</w:t>
      </w:r>
      <w:r w:rsidRPr="00796ED5">
        <w:rPr>
          <w:rFonts w:ascii="Arial" w:hAnsi="Arial" w:cs="Arial"/>
        </w:rPr>
        <w:t xml:space="preserve"> </w:t>
      </w:r>
      <w:r w:rsidR="008E4D93" w:rsidRPr="00796ED5">
        <w:rPr>
          <w:rFonts w:ascii="Arial" w:hAnsi="Arial" w:cs="Arial"/>
        </w:rPr>
        <w:t>years for households not moving into specially designated housing including sheltered housing.</w:t>
      </w:r>
      <w:r w:rsidR="00D62599" w:rsidRPr="00796ED5">
        <w:rPr>
          <w:rFonts w:ascii="Arial" w:hAnsi="Arial" w:cs="Arial"/>
        </w:rPr>
        <w:t xml:space="preserve"> </w:t>
      </w:r>
    </w:p>
    <w:p w:rsidR="001E702D" w:rsidRPr="00796ED5" w:rsidRDefault="00520661" w:rsidP="005C5E41">
      <w:pPr>
        <w:rPr>
          <w:rFonts w:ascii="Arial" w:hAnsi="Arial" w:cs="Arial"/>
        </w:rPr>
      </w:pPr>
      <w:r w:rsidRPr="00796ED5">
        <w:rPr>
          <w:rFonts w:ascii="Arial" w:hAnsi="Arial" w:cs="Arial"/>
        </w:rPr>
        <w:t xml:space="preserve">Following a </w:t>
      </w:r>
      <w:r w:rsidR="006D3728" w:rsidRPr="00796ED5">
        <w:rPr>
          <w:rFonts w:ascii="Arial" w:hAnsi="Arial" w:cs="Arial"/>
        </w:rPr>
        <w:t xml:space="preserve">Department of Communities and Local Government </w:t>
      </w:r>
      <w:r w:rsidR="00616ACE" w:rsidRPr="00796ED5">
        <w:rPr>
          <w:rFonts w:ascii="Arial" w:hAnsi="Arial" w:cs="Arial"/>
        </w:rPr>
        <w:t>consultation exercise in 2012</w:t>
      </w:r>
      <w:r w:rsidRPr="00796ED5">
        <w:rPr>
          <w:rFonts w:ascii="Arial" w:hAnsi="Arial" w:cs="Arial"/>
        </w:rPr>
        <w:t xml:space="preserve">, </w:t>
      </w:r>
      <w:r w:rsidR="00E26450" w:rsidRPr="00796ED5">
        <w:rPr>
          <w:rFonts w:ascii="Arial" w:hAnsi="Arial" w:cs="Arial"/>
        </w:rPr>
        <w:t>t</w:t>
      </w:r>
      <w:r w:rsidR="001E702D" w:rsidRPr="00796ED5">
        <w:rPr>
          <w:rFonts w:ascii="Arial" w:hAnsi="Arial" w:cs="Arial"/>
        </w:rPr>
        <w:t xml:space="preserve">he </w:t>
      </w:r>
      <w:r w:rsidRPr="00796ED5">
        <w:rPr>
          <w:rFonts w:ascii="Arial" w:hAnsi="Arial" w:cs="Arial"/>
        </w:rPr>
        <w:t xml:space="preserve">government </w:t>
      </w:r>
      <w:r w:rsidR="00EC02AA" w:rsidRPr="00796ED5">
        <w:rPr>
          <w:rFonts w:ascii="Arial" w:hAnsi="Arial" w:cs="Arial"/>
        </w:rPr>
        <w:t>introduced a</w:t>
      </w:r>
      <w:r w:rsidR="005F6B9B" w:rsidRPr="00796ED5">
        <w:rPr>
          <w:rFonts w:ascii="Arial" w:hAnsi="Arial" w:cs="Arial"/>
        </w:rPr>
        <w:t xml:space="preserve"> discretionary power that allows</w:t>
      </w:r>
      <w:r w:rsidR="001E702D" w:rsidRPr="00796ED5">
        <w:rPr>
          <w:rFonts w:ascii="Arial" w:hAnsi="Arial" w:cs="Arial"/>
        </w:rPr>
        <w:t xml:space="preserve"> social landlords to charge the full market rent to tenants with an income of £60,000 or more. The scheme is known as ‘pay to stay’ and has been adopted by Medway Council for its tenants. </w:t>
      </w:r>
      <w:r w:rsidR="00E26450" w:rsidRPr="00796ED5">
        <w:rPr>
          <w:rFonts w:ascii="Arial" w:hAnsi="Arial" w:cs="Arial"/>
        </w:rPr>
        <w:t xml:space="preserve">Medway Council fixed term tenancy agreements include a clause that tenants should inform the council when their income reaches £60,000. </w:t>
      </w:r>
    </w:p>
    <w:p w:rsidR="00235714" w:rsidRPr="00796ED5" w:rsidRDefault="00235714" w:rsidP="005C5E41">
      <w:pPr>
        <w:rPr>
          <w:rFonts w:ascii="Arial" w:hAnsi="Arial" w:cs="Arial"/>
          <w:bCs/>
          <w:lang w:val="en"/>
        </w:rPr>
      </w:pPr>
      <w:r w:rsidRPr="00796ED5">
        <w:rPr>
          <w:rFonts w:ascii="Arial" w:hAnsi="Arial" w:cs="Arial"/>
          <w:bCs/>
          <w:lang w:val="en"/>
        </w:rPr>
        <w:t>The Secure Tenancies (Victims of Domestic Abuse) Act 2018 requires that a household granted a tenancy to flee domestic abuse that has a qualifying social tenancy must be granted a</w:t>
      </w:r>
      <w:r w:rsidR="00D867D8" w:rsidRPr="00796ED5">
        <w:rPr>
          <w:rFonts w:ascii="Arial" w:hAnsi="Arial" w:cs="Arial"/>
          <w:bCs/>
          <w:lang w:val="en"/>
        </w:rPr>
        <w:t>n</w:t>
      </w:r>
      <w:r w:rsidR="000A458D" w:rsidRPr="00796ED5">
        <w:rPr>
          <w:rFonts w:ascii="Arial" w:hAnsi="Arial" w:cs="Arial"/>
          <w:bCs/>
          <w:lang w:val="en"/>
        </w:rPr>
        <w:t xml:space="preserve"> old style secure</w:t>
      </w:r>
      <w:r w:rsidRPr="00796ED5">
        <w:rPr>
          <w:rFonts w:ascii="Arial" w:hAnsi="Arial" w:cs="Arial"/>
          <w:bCs/>
          <w:lang w:val="en"/>
        </w:rPr>
        <w:t xml:space="preserve"> tenancy. </w:t>
      </w:r>
    </w:p>
    <w:p w:rsidR="00616ACE" w:rsidRDefault="00616ACE" w:rsidP="005C5E41">
      <w:pPr>
        <w:rPr>
          <w:rFonts w:ascii="Arial" w:hAnsi="Arial" w:cs="Arial"/>
          <w:bCs/>
          <w:lang w:val="en"/>
        </w:rPr>
      </w:pPr>
      <w:r w:rsidRPr="00796ED5">
        <w:rPr>
          <w:rFonts w:ascii="Arial" w:hAnsi="Arial" w:cs="Arial"/>
          <w:bCs/>
          <w:lang w:val="en"/>
        </w:rPr>
        <w:t xml:space="preserve">Medway Council uses a small number of its homes for households in temporary accommodation. These households are given a non-secure tenancy until they leave temporary accommodation. </w:t>
      </w:r>
    </w:p>
    <w:p w:rsidR="006264B2" w:rsidRPr="00494903" w:rsidRDefault="006264B2" w:rsidP="00494903">
      <w:pPr>
        <w:pStyle w:val="Heading2"/>
        <w:rPr>
          <w:rFonts w:ascii="Arial" w:hAnsi="Arial" w:cs="Arial"/>
          <w:sz w:val="28"/>
          <w:szCs w:val="28"/>
          <w:lang w:val="en"/>
        </w:rPr>
      </w:pPr>
      <w:r w:rsidRPr="00494903">
        <w:rPr>
          <w:rFonts w:ascii="Arial" w:hAnsi="Arial" w:cs="Arial"/>
          <w:sz w:val="28"/>
          <w:szCs w:val="28"/>
          <w:lang w:val="en"/>
        </w:rPr>
        <w:t>Consulting with social landlords</w:t>
      </w:r>
    </w:p>
    <w:p w:rsidR="00977074" w:rsidRDefault="006264B2" w:rsidP="005C5E41">
      <w:pPr>
        <w:rPr>
          <w:rFonts w:ascii="Arial" w:hAnsi="Arial" w:cs="Arial"/>
          <w:lang w:val="en-US"/>
        </w:rPr>
      </w:pPr>
      <w:r>
        <w:rPr>
          <w:rFonts w:ascii="Arial" w:hAnsi="Arial" w:cs="Arial"/>
          <w:lang w:val="en-US"/>
        </w:rPr>
        <w:t>We posted a copy of the strategy to every social landlord with housing stock in Medway. Feedback received from the consultation has been taken into account in the subsequent development of the strategy.</w:t>
      </w:r>
    </w:p>
    <w:p w:rsidR="006264B2" w:rsidRPr="006264B2" w:rsidRDefault="006264B2" w:rsidP="005C5E41">
      <w:pPr>
        <w:rPr>
          <w:rFonts w:ascii="Arial" w:hAnsi="Arial" w:cs="Arial"/>
          <w:lang w:val="en-US"/>
        </w:rPr>
      </w:pPr>
    </w:p>
    <w:p w:rsidR="00977074" w:rsidRPr="00494903" w:rsidRDefault="00977074" w:rsidP="00494903">
      <w:pPr>
        <w:pStyle w:val="Heading1"/>
        <w:numPr>
          <w:ilvl w:val="0"/>
          <w:numId w:val="20"/>
        </w:numPr>
        <w:rPr>
          <w:rFonts w:ascii="Arial" w:hAnsi="Arial" w:cs="Arial"/>
          <w:color w:val="auto"/>
        </w:rPr>
      </w:pPr>
      <w:r w:rsidRPr="00494903">
        <w:rPr>
          <w:rFonts w:ascii="Arial" w:hAnsi="Arial" w:cs="Arial"/>
          <w:color w:val="auto"/>
        </w:rPr>
        <w:t>Tenancy Preferences</w:t>
      </w:r>
    </w:p>
    <w:p w:rsidR="00570A94" w:rsidRPr="00796ED5" w:rsidRDefault="00570A94" w:rsidP="00570A94">
      <w:pPr>
        <w:rPr>
          <w:rFonts w:ascii="Arial" w:hAnsi="Arial" w:cs="Arial"/>
        </w:rPr>
      </w:pPr>
      <w:r w:rsidRPr="00796ED5">
        <w:rPr>
          <w:rFonts w:ascii="Arial" w:hAnsi="Arial" w:cs="Arial"/>
        </w:rPr>
        <w:t xml:space="preserve">The Localism Act 2011 requires local authorities to publish a tenancy strategy setting </w:t>
      </w:r>
      <w:r w:rsidR="002973B1" w:rsidRPr="00796ED5">
        <w:rPr>
          <w:rFonts w:ascii="Arial" w:hAnsi="Arial" w:cs="Arial"/>
        </w:rPr>
        <w:t>out</w:t>
      </w:r>
      <w:r w:rsidR="002973B1" w:rsidRPr="00796ED5">
        <w:rPr>
          <w:rFonts w:ascii="Arial" w:hAnsi="Arial" w:cs="Arial"/>
          <w:lang w:val="en"/>
        </w:rPr>
        <w:t xml:space="preserve"> </w:t>
      </w:r>
      <w:r w:rsidR="002973B1" w:rsidRPr="00796ED5">
        <w:rPr>
          <w:rStyle w:val="legds2"/>
          <w:rFonts w:ascii="Arial" w:hAnsi="Arial" w:cs="Arial"/>
          <w:lang w:val="en"/>
          <w:specVanish w:val="0"/>
        </w:rPr>
        <w:t>the matters to which the registered providers of social housing for its district are to have regard in formulating policies relating to;</w:t>
      </w:r>
    </w:p>
    <w:p w:rsidR="00570A94" w:rsidRPr="00796ED5" w:rsidRDefault="00570A94" w:rsidP="004A373A">
      <w:pPr>
        <w:pStyle w:val="ListParagraph"/>
        <w:numPr>
          <w:ilvl w:val="0"/>
          <w:numId w:val="18"/>
        </w:numPr>
        <w:rPr>
          <w:rFonts w:ascii="Arial" w:hAnsi="Arial" w:cs="Arial"/>
        </w:rPr>
      </w:pPr>
      <w:r w:rsidRPr="00796ED5">
        <w:rPr>
          <w:rFonts w:ascii="Arial" w:hAnsi="Arial" w:cs="Arial"/>
        </w:rPr>
        <w:t>The types of tenancies they grant,</w:t>
      </w:r>
    </w:p>
    <w:p w:rsidR="00570A94" w:rsidRPr="00796ED5" w:rsidRDefault="00570A94" w:rsidP="004A373A">
      <w:pPr>
        <w:pStyle w:val="ListParagraph"/>
        <w:numPr>
          <w:ilvl w:val="0"/>
          <w:numId w:val="18"/>
        </w:numPr>
        <w:rPr>
          <w:rFonts w:ascii="Arial" w:hAnsi="Arial" w:cs="Arial"/>
        </w:rPr>
      </w:pPr>
      <w:r w:rsidRPr="00796ED5">
        <w:rPr>
          <w:rFonts w:ascii="Arial" w:hAnsi="Arial" w:cs="Arial"/>
        </w:rPr>
        <w:t>The circumstances in which they will grant a tenancy of a particular type,</w:t>
      </w:r>
    </w:p>
    <w:p w:rsidR="00570A94" w:rsidRPr="00796ED5" w:rsidRDefault="00570A94" w:rsidP="004A373A">
      <w:pPr>
        <w:pStyle w:val="ListParagraph"/>
        <w:numPr>
          <w:ilvl w:val="0"/>
          <w:numId w:val="18"/>
        </w:numPr>
        <w:rPr>
          <w:rFonts w:ascii="Arial" w:hAnsi="Arial" w:cs="Arial"/>
        </w:rPr>
      </w:pPr>
      <w:r w:rsidRPr="00796ED5">
        <w:rPr>
          <w:rFonts w:ascii="Arial" w:hAnsi="Arial" w:cs="Arial"/>
        </w:rPr>
        <w:t>Where tenancies are granted for a certain term, the lengths of the term, and</w:t>
      </w:r>
    </w:p>
    <w:p w:rsidR="00570A94" w:rsidRPr="00796ED5" w:rsidRDefault="00570A94" w:rsidP="004A373A">
      <w:pPr>
        <w:pStyle w:val="ListParagraph"/>
        <w:numPr>
          <w:ilvl w:val="0"/>
          <w:numId w:val="18"/>
        </w:numPr>
        <w:rPr>
          <w:rFonts w:ascii="Arial" w:hAnsi="Arial" w:cs="Arial"/>
        </w:rPr>
      </w:pPr>
      <w:r w:rsidRPr="00796ED5">
        <w:rPr>
          <w:rFonts w:ascii="Arial" w:hAnsi="Arial" w:cs="Arial"/>
        </w:rPr>
        <w:t>The circumstances in which they will grant a further tenancy on the coming to an end of an existing tenancy</w:t>
      </w:r>
    </w:p>
    <w:p w:rsidR="00570A94" w:rsidRPr="00796ED5" w:rsidRDefault="00E26450" w:rsidP="005C5E41">
      <w:pPr>
        <w:rPr>
          <w:rFonts w:ascii="Arial" w:hAnsi="Arial" w:cs="Arial"/>
        </w:rPr>
      </w:pPr>
      <w:r w:rsidRPr="00796ED5">
        <w:rPr>
          <w:rFonts w:ascii="Arial" w:hAnsi="Arial" w:cs="Arial"/>
        </w:rPr>
        <w:t>Medway Council will let its socially rented stock in accordance with the guidance below</w:t>
      </w:r>
      <w:r w:rsidR="00B15FD6" w:rsidRPr="00796ED5">
        <w:rPr>
          <w:rFonts w:ascii="Arial" w:hAnsi="Arial" w:cs="Arial"/>
        </w:rPr>
        <w:t xml:space="preserve"> and encourages other social landlords to consider these options</w:t>
      </w:r>
      <w:r w:rsidR="00E815ED" w:rsidRPr="00796ED5">
        <w:rPr>
          <w:rFonts w:ascii="Arial" w:hAnsi="Arial" w:cs="Arial"/>
        </w:rPr>
        <w:t xml:space="preserve">. </w:t>
      </w:r>
    </w:p>
    <w:p w:rsidR="0018166A" w:rsidRPr="00DF3BD3" w:rsidRDefault="0018166A" w:rsidP="00DF3BD3">
      <w:pPr>
        <w:pStyle w:val="Heading2"/>
        <w:rPr>
          <w:rFonts w:ascii="Arial" w:hAnsi="Arial" w:cs="Arial"/>
          <w:sz w:val="28"/>
          <w:szCs w:val="28"/>
        </w:rPr>
      </w:pPr>
      <w:r w:rsidRPr="00DF3BD3">
        <w:rPr>
          <w:rFonts w:ascii="Arial" w:hAnsi="Arial" w:cs="Arial"/>
          <w:sz w:val="28"/>
          <w:szCs w:val="28"/>
        </w:rPr>
        <w:t>Tenancy Preferences</w:t>
      </w:r>
      <w:r w:rsidR="004A373A" w:rsidRPr="00DF3BD3">
        <w:rPr>
          <w:rFonts w:ascii="Arial" w:hAnsi="Arial" w:cs="Arial"/>
          <w:sz w:val="28"/>
          <w:szCs w:val="28"/>
        </w:rPr>
        <w:t xml:space="preserve"> in Medway</w:t>
      </w:r>
    </w:p>
    <w:p w:rsidR="00DF3BD3" w:rsidRDefault="00FB50DD" w:rsidP="00DF3BD3">
      <w:pPr>
        <w:rPr>
          <w:rFonts w:ascii="Arial" w:hAnsi="Arial" w:cs="Arial"/>
        </w:rPr>
      </w:pPr>
      <w:r w:rsidRPr="00796ED5">
        <w:rPr>
          <w:rFonts w:ascii="Arial" w:hAnsi="Arial" w:cs="Arial"/>
        </w:rPr>
        <w:t xml:space="preserve">The council </w:t>
      </w:r>
      <w:r w:rsidR="00D22176" w:rsidRPr="00796ED5">
        <w:rPr>
          <w:rFonts w:ascii="Arial" w:hAnsi="Arial" w:cs="Arial"/>
        </w:rPr>
        <w:t>would encourage social landlords to consider</w:t>
      </w:r>
      <w:r w:rsidR="00820BA4" w:rsidRPr="00796ED5">
        <w:rPr>
          <w:rFonts w:ascii="Arial" w:hAnsi="Arial" w:cs="Arial"/>
        </w:rPr>
        <w:t xml:space="preserve"> offer</w:t>
      </w:r>
      <w:r w:rsidR="00D22176" w:rsidRPr="00796ED5">
        <w:rPr>
          <w:rFonts w:ascii="Arial" w:hAnsi="Arial" w:cs="Arial"/>
        </w:rPr>
        <w:t>ing</w:t>
      </w:r>
      <w:r w:rsidR="00820BA4" w:rsidRPr="00796ED5">
        <w:rPr>
          <w:rFonts w:ascii="Arial" w:hAnsi="Arial" w:cs="Arial"/>
        </w:rPr>
        <w:t xml:space="preserve"> new tenants an introductory 12 month tenancy followed by a fixed term tenancy to the majority of tenants</w:t>
      </w:r>
      <w:r w:rsidR="00B15FD6" w:rsidRPr="00796ED5">
        <w:rPr>
          <w:rFonts w:ascii="Arial" w:hAnsi="Arial" w:cs="Arial"/>
        </w:rPr>
        <w:t xml:space="preserve"> not moving into specially designated housing, including sheltered or extra care housing</w:t>
      </w:r>
      <w:r w:rsidR="00820BA4" w:rsidRPr="00796ED5">
        <w:rPr>
          <w:rFonts w:ascii="Arial" w:hAnsi="Arial" w:cs="Arial"/>
        </w:rPr>
        <w:t xml:space="preserve">. </w:t>
      </w:r>
    </w:p>
    <w:p w:rsidR="00740E00" w:rsidRPr="00DF3BD3" w:rsidRDefault="00740E00" w:rsidP="00DF3BD3">
      <w:pPr>
        <w:pStyle w:val="Heading2"/>
        <w:rPr>
          <w:rFonts w:ascii="Arial" w:hAnsi="Arial" w:cs="Arial"/>
          <w:sz w:val="28"/>
          <w:szCs w:val="28"/>
        </w:rPr>
      </w:pPr>
      <w:r w:rsidRPr="00DF3BD3">
        <w:rPr>
          <w:rFonts w:ascii="Arial" w:hAnsi="Arial" w:cs="Arial"/>
          <w:sz w:val="28"/>
          <w:szCs w:val="28"/>
        </w:rPr>
        <w:t>Types of tenancy</w:t>
      </w:r>
    </w:p>
    <w:p w:rsidR="00740E00" w:rsidRPr="00796ED5" w:rsidRDefault="00740E00">
      <w:pPr>
        <w:rPr>
          <w:rFonts w:ascii="Arial" w:hAnsi="Arial" w:cs="Arial"/>
        </w:rPr>
      </w:pPr>
      <w:r w:rsidRPr="00796ED5">
        <w:rPr>
          <w:rFonts w:ascii="Arial" w:hAnsi="Arial" w:cs="Arial"/>
        </w:rPr>
        <w:t>Introductory tenancies for 12 months allow the landlord and tenant to test whether the tenancy is suitable. At the end of a sa</w:t>
      </w:r>
      <w:r w:rsidR="00D7514B" w:rsidRPr="00796ED5">
        <w:rPr>
          <w:rFonts w:ascii="Arial" w:hAnsi="Arial" w:cs="Arial"/>
        </w:rPr>
        <w:t>tisfactory introductory tenancy</w:t>
      </w:r>
      <w:r w:rsidRPr="00796ED5">
        <w:rPr>
          <w:rFonts w:ascii="Arial" w:hAnsi="Arial" w:cs="Arial"/>
        </w:rPr>
        <w:t xml:space="preserve"> a fixed term tenancy</w:t>
      </w:r>
      <w:r w:rsidR="00EE376A" w:rsidRPr="00796ED5">
        <w:rPr>
          <w:rFonts w:ascii="Arial" w:hAnsi="Arial" w:cs="Arial"/>
        </w:rPr>
        <w:t>, or for specially designated housing a</w:t>
      </w:r>
      <w:r w:rsidR="00E26450" w:rsidRPr="00796ED5">
        <w:rPr>
          <w:rFonts w:ascii="Arial" w:hAnsi="Arial" w:cs="Arial"/>
        </w:rPr>
        <w:t>n</w:t>
      </w:r>
      <w:r w:rsidR="00EE376A" w:rsidRPr="00796ED5">
        <w:rPr>
          <w:rFonts w:ascii="Arial" w:hAnsi="Arial" w:cs="Arial"/>
        </w:rPr>
        <w:t xml:space="preserve"> old style secure tenancy,</w:t>
      </w:r>
      <w:r w:rsidR="00B15FD6" w:rsidRPr="00796ED5">
        <w:rPr>
          <w:rFonts w:ascii="Arial" w:hAnsi="Arial" w:cs="Arial"/>
        </w:rPr>
        <w:t xml:space="preserve"> c</w:t>
      </w:r>
      <w:r w:rsidRPr="00796ED5">
        <w:rPr>
          <w:rFonts w:ascii="Arial" w:hAnsi="Arial" w:cs="Arial"/>
        </w:rPr>
        <w:t>ould be granted.</w:t>
      </w:r>
    </w:p>
    <w:p w:rsidR="0018166A" w:rsidRPr="00796ED5" w:rsidRDefault="009D1BD8">
      <w:pPr>
        <w:rPr>
          <w:rFonts w:ascii="Arial" w:hAnsi="Arial" w:cs="Arial"/>
        </w:rPr>
      </w:pPr>
      <w:r w:rsidRPr="00796ED5">
        <w:rPr>
          <w:rFonts w:ascii="Arial" w:hAnsi="Arial" w:cs="Arial"/>
        </w:rPr>
        <w:t xml:space="preserve">Fixed term tenancies </w:t>
      </w:r>
      <w:r w:rsidR="00B15FD6" w:rsidRPr="00796ED5">
        <w:rPr>
          <w:rFonts w:ascii="Arial" w:hAnsi="Arial" w:cs="Arial"/>
        </w:rPr>
        <w:t>could</w:t>
      </w:r>
      <w:r w:rsidR="00E26450" w:rsidRPr="00796ED5">
        <w:rPr>
          <w:rFonts w:ascii="Arial" w:hAnsi="Arial" w:cs="Arial"/>
        </w:rPr>
        <w:t xml:space="preserve"> be offered as </w:t>
      </w:r>
      <w:r w:rsidRPr="00796ED5">
        <w:rPr>
          <w:rFonts w:ascii="Arial" w:hAnsi="Arial" w:cs="Arial"/>
        </w:rPr>
        <w:t>a way of making the best use of limited housing stock.</w:t>
      </w:r>
    </w:p>
    <w:p w:rsidR="00235714" w:rsidRPr="00796ED5" w:rsidRDefault="00235714">
      <w:pPr>
        <w:rPr>
          <w:rFonts w:ascii="Arial" w:hAnsi="Arial" w:cs="Arial"/>
        </w:rPr>
      </w:pPr>
      <w:r w:rsidRPr="00796ED5">
        <w:rPr>
          <w:rFonts w:ascii="Arial" w:hAnsi="Arial" w:cs="Arial"/>
        </w:rPr>
        <w:t xml:space="preserve">Old style </w:t>
      </w:r>
      <w:r w:rsidR="008527C5" w:rsidRPr="00796ED5">
        <w:rPr>
          <w:rFonts w:ascii="Arial" w:hAnsi="Arial" w:cs="Arial"/>
        </w:rPr>
        <w:t>s</w:t>
      </w:r>
      <w:r w:rsidR="00D7514B" w:rsidRPr="00796ED5">
        <w:rPr>
          <w:rFonts w:ascii="Arial" w:hAnsi="Arial" w:cs="Arial"/>
        </w:rPr>
        <w:t xml:space="preserve">ecure </w:t>
      </w:r>
      <w:r w:rsidR="00B25978" w:rsidRPr="00796ED5">
        <w:rPr>
          <w:rFonts w:ascii="Arial" w:hAnsi="Arial" w:cs="Arial"/>
        </w:rPr>
        <w:t xml:space="preserve">tenancies </w:t>
      </w:r>
      <w:r w:rsidR="007C4F87" w:rsidRPr="00796ED5">
        <w:rPr>
          <w:rFonts w:ascii="Arial" w:hAnsi="Arial" w:cs="Arial"/>
        </w:rPr>
        <w:t>(</w:t>
      </w:r>
      <w:r w:rsidR="00E26450" w:rsidRPr="00796ED5">
        <w:rPr>
          <w:rFonts w:ascii="Arial" w:hAnsi="Arial" w:cs="Arial"/>
        </w:rPr>
        <w:t xml:space="preserve">or </w:t>
      </w:r>
      <w:r w:rsidR="00201FCD" w:rsidRPr="00796ED5">
        <w:rPr>
          <w:rFonts w:ascii="Arial" w:hAnsi="Arial" w:cs="Arial"/>
        </w:rPr>
        <w:t>assured tenancies should</w:t>
      </w:r>
      <w:r w:rsidR="007C4F87" w:rsidRPr="00796ED5">
        <w:rPr>
          <w:rFonts w:ascii="Arial" w:hAnsi="Arial" w:cs="Arial"/>
        </w:rPr>
        <w:t xml:space="preserve"> non local authority social landlords</w:t>
      </w:r>
      <w:r w:rsidR="00201FCD" w:rsidRPr="00796ED5">
        <w:rPr>
          <w:rFonts w:ascii="Arial" w:hAnsi="Arial" w:cs="Arial"/>
        </w:rPr>
        <w:t xml:space="preserve"> offer them</w:t>
      </w:r>
      <w:r w:rsidR="007C4F87" w:rsidRPr="00796ED5">
        <w:rPr>
          <w:rFonts w:ascii="Arial" w:hAnsi="Arial" w:cs="Arial"/>
        </w:rPr>
        <w:t xml:space="preserve">) </w:t>
      </w:r>
      <w:r w:rsidR="00B15FD6" w:rsidRPr="00796ED5">
        <w:rPr>
          <w:rFonts w:ascii="Arial" w:hAnsi="Arial" w:cs="Arial"/>
        </w:rPr>
        <w:t>could</w:t>
      </w:r>
      <w:r w:rsidR="00B25978" w:rsidRPr="00796ED5">
        <w:rPr>
          <w:rFonts w:ascii="Arial" w:hAnsi="Arial" w:cs="Arial"/>
        </w:rPr>
        <w:t xml:space="preserve"> be provided where</w:t>
      </w:r>
    </w:p>
    <w:p w:rsidR="00235714" w:rsidRPr="00796ED5" w:rsidRDefault="00FB50DD" w:rsidP="00235714">
      <w:pPr>
        <w:pStyle w:val="ListParagraph"/>
        <w:numPr>
          <w:ilvl w:val="0"/>
          <w:numId w:val="9"/>
        </w:numPr>
        <w:rPr>
          <w:rFonts w:ascii="Arial" w:hAnsi="Arial" w:cs="Arial"/>
        </w:rPr>
      </w:pPr>
      <w:r w:rsidRPr="00796ED5">
        <w:rPr>
          <w:rFonts w:ascii="Arial" w:hAnsi="Arial" w:cs="Arial"/>
        </w:rPr>
        <w:t>T</w:t>
      </w:r>
      <w:r w:rsidR="00B25978" w:rsidRPr="00796ED5">
        <w:rPr>
          <w:rFonts w:ascii="Arial" w:hAnsi="Arial" w:cs="Arial"/>
        </w:rPr>
        <w:t>he landlord required the tenant to move home on a like for like basis.</w:t>
      </w:r>
      <w:r w:rsidR="00235714" w:rsidRPr="00796ED5">
        <w:rPr>
          <w:rFonts w:ascii="Arial" w:hAnsi="Arial" w:cs="Arial"/>
        </w:rPr>
        <w:t xml:space="preserve"> </w:t>
      </w:r>
    </w:p>
    <w:p w:rsidR="00D7514B" w:rsidRPr="00796ED5" w:rsidRDefault="00235714" w:rsidP="00235714">
      <w:pPr>
        <w:pStyle w:val="ListParagraph"/>
        <w:numPr>
          <w:ilvl w:val="0"/>
          <w:numId w:val="9"/>
        </w:numPr>
        <w:rPr>
          <w:rFonts w:ascii="Arial" w:hAnsi="Arial" w:cs="Arial"/>
        </w:rPr>
      </w:pPr>
      <w:r w:rsidRPr="00796ED5">
        <w:rPr>
          <w:rFonts w:ascii="Arial" w:hAnsi="Arial" w:cs="Arial"/>
        </w:rPr>
        <w:t xml:space="preserve">The tenant has left a qualifying social tenancy to flee domestic abuse </w:t>
      </w:r>
    </w:p>
    <w:p w:rsidR="000A458D" w:rsidRPr="00796ED5" w:rsidRDefault="000A458D" w:rsidP="00235714">
      <w:pPr>
        <w:pStyle w:val="ListParagraph"/>
        <w:numPr>
          <w:ilvl w:val="0"/>
          <w:numId w:val="9"/>
        </w:numPr>
        <w:rPr>
          <w:rFonts w:ascii="Arial" w:hAnsi="Arial" w:cs="Arial"/>
        </w:rPr>
      </w:pPr>
      <w:r w:rsidRPr="00796ED5">
        <w:rPr>
          <w:rFonts w:ascii="Arial" w:hAnsi="Arial" w:cs="Arial"/>
        </w:rPr>
        <w:t xml:space="preserve">The tenancy is for </w:t>
      </w:r>
      <w:r w:rsidR="00EE376A" w:rsidRPr="00796ED5">
        <w:rPr>
          <w:rFonts w:ascii="Arial" w:hAnsi="Arial" w:cs="Arial"/>
        </w:rPr>
        <w:t xml:space="preserve">specially designated housing including </w:t>
      </w:r>
      <w:r w:rsidRPr="00796ED5">
        <w:rPr>
          <w:rFonts w:ascii="Arial" w:hAnsi="Arial" w:cs="Arial"/>
        </w:rPr>
        <w:t>sheltered or extra care housing</w:t>
      </w:r>
      <w:r w:rsidR="00EE376A" w:rsidRPr="00796ED5">
        <w:rPr>
          <w:rFonts w:ascii="Arial" w:hAnsi="Arial" w:cs="Arial"/>
        </w:rPr>
        <w:t xml:space="preserve"> </w:t>
      </w:r>
    </w:p>
    <w:p w:rsidR="003A2A41" w:rsidRPr="00796ED5" w:rsidRDefault="003A2A41" w:rsidP="003A2A41">
      <w:pPr>
        <w:rPr>
          <w:rFonts w:ascii="Arial" w:hAnsi="Arial" w:cs="Arial"/>
        </w:rPr>
      </w:pPr>
      <w:r w:rsidRPr="00796ED5">
        <w:rPr>
          <w:rFonts w:ascii="Arial" w:hAnsi="Arial" w:cs="Arial"/>
        </w:rPr>
        <w:t xml:space="preserve">These types of tenancy will provide us with the ability to make the best use of available housing, reduce the likelihood of homes being under-occupied and use the stock fairly for the households who need it most. </w:t>
      </w:r>
    </w:p>
    <w:p w:rsidR="00740E00" w:rsidRPr="00DF3BD3" w:rsidRDefault="00740E00" w:rsidP="00DF3BD3">
      <w:pPr>
        <w:pStyle w:val="Heading2"/>
        <w:rPr>
          <w:rFonts w:ascii="Arial" w:hAnsi="Arial" w:cs="Arial"/>
          <w:sz w:val="28"/>
          <w:szCs w:val="28"/>
        </w:rPr>
      </w:pPr>
      <w:r w:rsidRPr="00DF3BD3">
        <w:rPr>
          <w:rFonts w:ascii="Arial" w:hAnsi="Arial" w:cs="Arial"/>
          <w:sz w:val="28"/>
          <w:szCs w:val="28"/>
        </w:rPr>
        <w:t>The circumstances in which they will grant</w:t>
      </w:r>
      <w:r w:rsidR="00DF3BD3" w:rsidRPr="00DF3BD3">
        <w:rPr>
          <w:rFonts w:ascii="Arial" w:hAnsi="Arial" w:cs="Arial"/>
          <w:sz w:val="28"/>
          <w:szCs w:val="28"/>
        </w:rPr>
        <w:t xml:space="preserve"> a tenancy of a particular type</w:t>
      </w:r>
    </w:p>
    <w:p w:rsidR="00297136" w:rsidRPr="00796ED5" w:rsidRDefault="00F92ED0" w:rsidP="00297136">
      <w:pPr>
        <w:rPr>
          <w:rFonts w:ascii="Arial" w:hAnsi="Arial" w:cs="Arial"/>
        </w:rPr>
      </w:pPr>
      <w:r w:rsidRPr="00796ED5">
        <w:rPr>
          <w:rFonts w:ascii="Arial" w:hAnsi="Arial" w:cs="Arial"/>
        </w:rPr>
        <w:t>The council would encourage social landlords to consider granting these</w:t>
      </w:r>
      <w:r w:rsidR="00297136" w:rsidRPr="00796ED5">
        <w:rPr>
          <w:rFonts w:ascii="Arial" w:hAnsi="Arial" w:cs="Arial"/>
        </w:rPr>
        <w:t xml:space="preserve"> tenancies in these circumstances;</w:t>
      </w:r>
    </w:p>
    <w:p w:rsidR="00D7514B" w:rsidRPr="00796ED5" w:rsidRDefault="00746D0E" w:rsidP="00D7514B">
      <w:pPr>
        <w:rPr>
          <w:rFonts w:ascii="Arial" w:hAnsi="Arial" w:cs="Arial"/>
        </w:rPr>
      </w:pPr>
      <w:r w:rsidRPr="00796ED5">
        <w:rPr>
          <w:rFonts w:ascii="Arial" w:hAnsi="Arial" w:cs="Arial"/>
        </w:rPr>
        <w:t>Introductory tenancies to be</w:t>
      </w:r>
      <w:r w:rsidR="00D7514B" w:rsidRPr="00796ED5">
        <w:rPr>
          <w:rFonts w:ascii="Arial" w:hAnsi="Arial" w:cs="Arial"/>
        </w:rPr>
        <w:t xml:space="preserve"> offered to households that do not currently have a social tenancy. </w:t>
      </w:r>
    </w:p>
    <w:p w:rsidR="00D7514B" w:rsidRPr="00796ED5" w:rsidRDefault="00746D0E" w:rsidP="00D7514B">
      <w:pPr>
        <w:rPr>
          <w:rFonts w:ascii="Arial" w:hAnsi="Arial" w:cs="Arial"/>
        </w:rPr>
      </w:pPr>
      <w:r w:rsidRPr="00796ED5">
        <w:rPr>
          <w:rFonts w:ascii="Arial" w:hAnsi="Arial" w:cs="Arial"/>
        </w:rPr>
        <w:t>Fixed term tenancies to</w:t>
      </w:r>
      <w:r w:rsidR="00D7514B" w:rsidRPr="00796ED5">
        <w:rPr>
          <w:rFonts w:ascii="Arial" w:hAnsi="Arial" w:cs="Arial"/>
        </w:rPr>
        <w:t xml:space="preserve"> be offered to households following a satisfactory introductory tenancy.</w:t>
      </w:r>
      <w:r w:rsidR="00611371" w:rsidRPr="00796ED5">
        <w:rPr>
          <w:rFonts w:ascii="Arial" w:hAnsi="Arial" w:cs="Arial"/>
        </w:rPr>
        <w:t xml:space="preserve"> </w:t>
      </w:r>
    </w:p>
    <w:p w:rsidR="008527C5" w:rsidRPr="00796ED5" w:rsidRDefault="00820BA4" w:rsidP="00B25978">
      <w:pPr>
        <w:rPr>
          <w:rFonts w:ascii="Arial" w:hAnsi="Arial" w:cs="Arial"/>
        </w:rPr>
      </w:pPr>
      <w:r w:rsidRPr="00796ED5">
        <w:rPr>
          <w:rFonts w:ascii="Arial" w:hAnsi="Arial" w:cs="Arial"/>
        </w:rPr>
        <w:t>Old style secure</w:t>
      </w:r>
      <w:r w:rsidR="00D867D8" w:rsidRPr="00796ED5">
        <w:rPr>
          <w:rFonts w:ascii="Arial" w:hAnsi="Arial" w:cs="Arial"/>
        </w:rPr>
        <w:t xml:space="preserve"> tenancies </w:t>
      </w:r>
      <w:r w:rsidR="00201FCD" w:rsidRPr="00796ED5">
        <w:rPr>
          <w:rFonts w:ascii="Arial" w:hAnsi="Arial" w:cs="Arial"/>
        </w:rPr>
        <w:t xml:space="preserve">(or assured tenancies should non local authority social landlords offer them) </w:t>
      </w:r>
      <w:r w:rsidR="00B25978" w:rsidRPr="00796ED5">
        <w:rPr>
          <w:rFonts w:ascii="Arial" w:hAnsi="Arial" w:cs="Arial"/>
        </w:rPr>
        <w:t>will be provided</w:t>
      </w:r>
      <w:r w:rsidR="00DF3BD3">
        <w:rPr>
          <w:rFonts w:ascii="Arial" w:hAnsi="Arial" w:cs="Arial"/>
        </w:rPr>
        <w:t>:</w:t>
      </w:r>
      <w:r w:rsidR="00B25978" w:rsidRPr="00796ED5">
        <w:rPr>
          <w:rFonts w:ascii="Arial" w:hAnsi="Arial" w:cs="Arial"/>
        </w:rPr>
        <w:t xml:space="preserve"> </w:t>
      </w:r>
    </w:p>
    <w:p w:rsidR="00B25978" w:rsidRPr="00796ED5" w:rsidRDefault="00B25978" w:rsidP="008527C5">
      <w:pPr>
        <w:pStyle w:val="ListParagraph"/>
        <w:numPr>
          <w:ilvl w:val="0"/>
          <w:numId w:val="11"/>
        </w:numPr>
        <w:rPr>
          <w:rFonts w:ascii="Arial" w:hAnsi="Arial" w:cs="Arial"/>
        </w:rPr>
      </w:pPr>
      <w:r w:rsidRPr="00796ED5">
        <w:rPr>
          <w:rFonts w:ascii="Arial" w:hAnsi="Arial" w:cs="Arial"/>
        </w:rPr>
        <w:t>where the landlord required the tenant to move home on a like for like basis.</w:t>
      </w:r>
    </w:p>
    <w:p w:rsidR="00D7514B" w:rsidRPr="00796ED5" w:rsidRDefault="00AC1A7D" w:rsidP="00D7514B">
      <w:pPr>
        <w:pStyle w:val="ListParagraph"/>
        <w:numPr>
          <w:ilvl w:val="0"/>
          <w:numId w:val="11"/>
        </w:numPr>
        <w:rPr>
          <w:rFonts w:ascii="Arial" w:hAnsi="Arial" w:cs="Arial"/>
        </w:rPr>
      </w:pPr>
      <w:r w:rsidRPr="00796ED5">
        <w:rPr>
          <w:rFonts w:ascii="Arial" w:hAnsi="Arial" w:cs="Arial"/>
        </w:rPr>
        <w:t xml:space="preserve">to households </w:t>
      </w:r>
      <w:r w:rsidR="000A458D" w:rsidRPr="00796ED5">
        <w:rPr>
          <w:rFonts w:ascii="Arial" w:hAnsi="Arial" w:cs="Arial"/>
        </w:rPr>
        <w:t xml:space="preserve">with a qualifying tenancy </w:t>
      </w:r>
      <w:r w:rsidRPr="00796ED5">
        <w:rPr>
          <w:rFonts w:ascii="Arial" w:hAnsi="Arial" w:cs="Arial"/>
        </w:rPr>
        <w:t>fleeing domestic abuse</w:t>
      </w:r>
    </w:p>
    <w:p w:rsidR="00297136" w:rsidRPr="00796ED5" w:rsidRDefault="00297136" w:rsidP="00D7514B">
      <w:pPr>
        <w:pStyle w:val="ListParagraph"/>
        <w:numPr>
          <w:ilvl w:val="0"/>
          <w:numId w:val="11"/>
        </w:numPr>
        <w:rPr>
          <w:rFonts w:ascii="Arial" w:hAnsi="Arial" w:cs="Arial"/>
        </w:rPr>
      </w:pPr>
      <w:r w:rsidRPr="00796ED5">
        <w:rPr>
          <w:rFonts w:ascii="Arial" w:hAnsi="Arial" w:cs="Arial"/>
        </w:rPr>
        <w:t xml:space="preserve">where the tenant has moved into </w:t>
      </w:r>
      <w:r w:rsidR="00201FCD" w:rsidRPr="00796ED5">
        <w:rPr>
          <w:rFonts w:ascii="Arial" w:hAnsi="Arial" w:cs="Arial"/>
        </w:rPr>
        <w:t xml:space="preserve">specially designated housing, including sheltered housing and extra care housing, having </w:t>
      </w:r>
      <w:r w:rsidRPr="00796ED5">
        <w:rPr>
          <w:rFonts w:ascii="Arial" w:hAnsi="Arial" w:cs="Arial"/>
        </w:rPr>
        <w:t>completed a satisfactory introductory tenancy</w:t>
      </w:r>
      <w:r w:rsidR="00201FCD" w:rsidRPr="00796ED5">
        <w:rPr>
          <w:rFonts w:ascii="Arial" w:hAnsi="Arial" w:cs="Arial"/>
        </w:rPr>
        <w:t xml:space="preserve"> if a new tenant</w:t>
      </w:r>
    </w:p>
    <w:p w:rsidR="001A0D08" w:rsidRPr="00DF3BD3" w:rsidRDefault="001A0D08" w:rsidP="00DF3BD3">
      <w:pPr>
        <w:pStyle w:val="Heading2"/>
        <w:rPr>
          <w:rFonts w:ascii="Arial" w:hAnsi="Arial" w:cs="Arial"/>
          <w:sz w:val="28"/>
          <w:szCs w:val="28"/>
        </w:rPr>
      </w:pPr>
      <w:r w:rsidRPr="00DF3BD3">
        <w:rPr>
          <w:rFonts w:ascii="Arial" w:hAnsi="Arial" w:cs="Arial"/>
          <w:sz w:val="28"/>
          <w:szCs w:val="28"/>
        </w:rPr>
        <w:t xml:space="preserve">Where tenancies are granted for a certain term, the lengths of the term  </w:t>
      </w:r>
    </w:p>
    <w:p w:rsidR="00F92ED0" w:rsidRPr="00796ED5" w:rsidRDefault="00F92ED0" w:rsidP="001A0D08">
      <w:pPr>
        <w:rPr>
          <w:rFonts w:ascii="Arial" w:hAnsi="Arial" w:cs="Arial"/>
        </w:rPr>
      </w:pPr>
      <w:r w:rsidRPr="00796ED5">
        <w:rPr>
          <w:rFonts w:ascii="Arial" w:hAnsi="Arial" w:cs="Arial"/>
        </w:rPr>
        <w:t>The council would encourage social landlords to consider granting tenancies of these terms;</w:t>
      </w:r>
    </w:p>
    <w:p w:rsidR="001A0D08" w:rsidRPr="00796ED5" w:rsidRDefault="00611371" w:rsidP="001A0D08">
      <w:pPr>
        <w:rPr>
          <w:rFonts w:ascii="Arial" w:hAnsi="Arial" w:cs="Arial"/>
        </w:rPr>
      </w:pPr>
      <w:r w:rsidRPr="00796ED5">
        <w:rPr>
          <w:rFonts w:ascii="Arial" w:hAnsi="Arial" w:cs="Arial"/>
        </w:rPr>
        <w:t>12 month i</w:t>
      </w:r>
      <w:r w:rsidR="00F92ED0" w:rsidRPr="00796ED5">
        <w:rPr>
          <w:rFonts w:ascii="Arial" w:hAnsi="Arial" w:cs="Arial"/>
        </w:rPr>
        <w:t>ntroductory tenancies could be</w:t>
      </w:r>
      <w:r w:rsidR="001A0D08" w:rsidRPr="00796ED5">
        <w:rPr>
          <w:rFonts w:ascii="Arial" w:hAnsi="Arial" w:cs="Arial"/>
        </w:rPr>
        <w:t xml:space="preserve"> offered to households that do not currently have a social tenancy. They can be extended by six months in the circumstances described in section 125A Housing Act 1996.</w:t>
      </w:r>
    </w:p>
    <w:p w:rsidR="001A0D08" w:rsidRPr="00796ED5" w:rsidRDefault="00CD38E3" w:rsidP="00D7514B">
      <w:pPr>
        <w:rPr>
          <w:rFonts w:ascii="Arial" w:hAnsi="Arial" w:cs="Arial"/>
        </w:rPr>
      </w:pPr>
      <w:r w:rsidRPr="00D24406">
        <w:rPr>
          <w:rFonts w:ascii="Arial" w:hAnsi="Arial" w:cs="Arial"/>
          <w:lang w:eastAsia="en-GB"/>
        </w:rPr>
        <w:t>Fixed term tenancies would generally be for five years but social landlords are encouraged to extend this where the households include young children</w:t>
      </w:r>
      <w:r>
        <w:rPr>
          <w:rFonts w:ascii="Arial" w:hAnsi="Arial" w:cs="Arial"/>
          <w:lang w:eastAsia="en-GB"/>
        </w:rPr>
        <w:t>.</w:t>
      </w:r>
      <w:r w:rsidR="0041191E">
        <w:rPr>
          <w:rFonts w:ascii="Arial" w:hAnsi="Arial" w:cs="Arial"/>
          <w:lang w:eastAsia="en-GB"/>
        </w:rPr>
        <w:t xml:space="preserve"> </w:t>
      </w:r>
      <w:r w:rsidR="007C4F87" w:rsidRPr="00796ED5">
        <w:rPr>
          <w:rFonts w:ascii="Arial" w:hAnsi="Arial" w:cs="Arial"/>
        </w:rPr>
        <w:t>Old style secure</w:t>
      </w:r>
      <w:r w:rsidR="008527C5" w:rsidRPr="00796ED5">
        <w:rPr>
          <w:rFonts w:ascii="Arial" w:hAnsi="Arial" w:cs="Arial"/>
        </w:rPr>
        <w:t xml:space="preserve"> tenancies </w:t>
      </w:r>
      <w:r w:rsidR="007C4F87" w:rsidRPr="00796ED5">
        <w:rPr>
          <w:rFonts w:ascii="Arial" w:hAnsi="Arial" w:cs="Arial"/>
        </w:rPr>
        <w:t xml:space="preserve">(assured tenancies for </w:t>
      </w:r>
      <w:r w:rsidR="00DF3BD3" w:rsidRPr="00796ED5">
        <w:rPr>
          <w:rFonts w:ascii="Arial" w:hAnsi="Arial" w:cs="Arial"/>
        </w:rPr>
        <w:t>non-local</w:t>
      </w:r>
      <w:r w:rsidR="007C4F87" w:rsidRPr="00796ED5">
        <w:rPr>
          <w:rFonts w:ascii="Arial" w:hAnsi="Arial" w:cs="Arial"/>
        </w:rPr>
        <w:t xml:space="preserve"> authority social landlords) </w:t>
      </w:r>
      <w:r w:rsidR="008527C5" w:rsidRPr="00796ED5">
        <w:rPr>
          <w:rFonts w:ascii="Arial" w:hAnsi="Arial" w:cs="Arial"/>
        </w:rPr>
        <w:t>will run for the life of the tenant.</w:t>
      </w:r>
    </w:p>
    <w:p w:rsidR="00AD6DB1" w:rsidRPr="00DF3BD3" w:rsidRDefault="000317FE" w:rsidP="00DF3BD3">
      <w:pPr>
        <w:pStyle w:val="Heading2"/>
        <w:rPr>
          <w:rFonts w:ascii="Arial" w:hAnsi="Arial" w:cs="Arial"/>
          <w:sz w:val="28"/>
          <w:szCs w:val="28"/>
        </w:rPr>
      </w:pPr>
      <w:r>
        <w:rPr>
          <w:rFonts w:ascii="Arial" w:hAnsi="Arial" w:cs="Arial"/>
          <w:sz w:val="28"/>
          <w:szCs w:val="28"/>
        </w:rPr>
        <w:t>Circumstances in which further tenancies</w:t>
      </w:r>
      <w:r w:rsidR="00AD6DB1" w:rsidRPr="00DF3BD3">
        <w:rPr>
          <w:rFonts w:ascii="Arial" w:hAnsi="Arial" w:cs="Arial"/>
          <w:sz w:val="28"/>
          <w:szCs w:val="28"/>
        </w:rPr>
        <w:t xml:space="preserve"> </w:t>
      </w:r>
      <w:r>
        <w:rPr>
          <w:rFonts w:ascii="Arial" w:hAnsi="Arial" w:cs="Arial"/>
          <w:sz w:val="28"/>
          <w:szCs w:val="28"/>
        </w:rPr>
        <w:t xml:space="preserve">may be granted </w:t>
      </w:r>
    </w:p>
    <w:p w:rsidR="00F92ED0" w:rsidRPr="00796ED5" w:rsidRDefault="00F92ED0" w:rsidP="00D7514B">
      <w:pPr>
        <w:rPr>
          <w:rFonts w:ascii="Arial" w:hAnsi="Arial" w:cs="Arial"/>
        </w:rPr>
      </w:pPr>
      <w:r w:rsidRPr="00796ED5">
        <w:rPr>
          <w:rFonts w:ascii="Arial" w:hAnsi="Arial" w:cs="Arial"/>
        </w:rPr>
        <w:t>The council would encourage social landlords to consider granting further tenancies in these circumstances;</w:t>
      </w:r>
    </w:p>
    <w:p w:rsidR="00611371" w:rsidRPr="00796ED5" w:rsidRDefault="00611371" w:rsidP="00D7514B">
      <w:pPr>
        <w:rPr>
          <w:rFonts w:ascii="Arial" w:hAnsi="Arial" w:cs="Arial"/>
        </w:rPr>
      </w:pPr>
      <w:r w:rsidRPr="00796ED5">
        <w:rPr>
          <w:rFonts w:ascii="Arial" w:hAnsi="Arial" w:cs="Arial"/>
        </w:rPr>
        <w:t xml:space="preserve">A fixed term tenancy will be granted following an introductory tenancy if the </w:t>
      </w:r>
      <w:r w:rsidR="00826D4D" w:rsidRPr="00796ED5">
        <w:rPr>
          <w:rFonts w:ascii="Arial" w:hAnsi="Arial" w:cs="Arial"/>
        </w:rPr>
        <w:t xml:space="preserve">introductory period </w:t>
      </w:r>
      <w:r w:rsidRPr="00796ED5">
        <w:rPr>
          <w:rFonts w:ascii="Arial" w:hAnsi="Arial" w:cs="Arial"/>
        </w:rPr>
        <w:t>was completed satisfactorily.</w:t>
      </w:r>
    </w:p>
    <w:p w:rsidR="00B25978" w:rsidRPr="00796ED5" w:rsidRDefault="00826D4D" w:rsidP="00D7514B">
      <w:pPr>
        <w:rPr>
          <w:rFonts w:ascii="Arial" w:hAnsi="Arial" w:cs="Arial"/>
        </w:rPr>
      </w:pPr>
      <w:r w:rsidRPr="00796ED5">
        <w:rPr>
          <w:rFonts w:ascii="Arial" w:hAnsi="Arial" w:cs="Arial"/>
        </w:rPr>
        <w:t>When a fixed term tenancy is coming to an end, b</w:t>
      </w:r>
      <w:r w:rsidR="00594D33" w:rsidRPr="00796ED5">
        <w:rPr>
          <w:rFonts w:ascii="Arial" w:hAnsi="Arial" w:cs="Arial"/>
        </w:rPr>
        <w:t>efore a further fixed term tenancy will be granted the landlord will consider;</w:t>
      </w:r>
      <w:bookmarkStart w:id="0" w:name="_GoBack"/>
      <w:bookmarkEnd w:id="0"/>
    </w:p>
    <w:p w:rsidR="00594D33" w:rsidRPr="00796ED5" w:rsidRDefault="00594D33" w:rsidP="00252477">
      <w:pPr>
        <w:pStyle w:val="ListParagraph"/>
        <w:numPr>
          <w:ilvl w:val="0"/>
          <w:numId w:val="10"/>
        </w:numPr>
        <w:rPr>
          <w:rFonts w:ascii="Arial" w:hAnsi="Arial" w:cs="Arial"/>
        </w:rPr>
      </w:pPr>
      <w:r w:rsidRPr="00796ED5">
        <w:rPr>
          <w:rFonts w:ascii="Arial" w:hAnsi="Arial" w:cs="Arial"/>
        </w:rPr>
        <w:t>The tenants financial circumstances</w:t>
      </w:r>
      <w:r w:rsidR="00F13D88" w:rsidRPr="00796ED5">
        <w:rPr>
          <w:rFonts w:ascii="Arial" w:hAnsi="Arial" w:cs="Arial"/>
        </w:rPr>
        <w:t xml:space="preserve"> and their ability to access appropriate accommodation through the private housing market</w:t>
      </w:r>
    </w:p>
    <w:p w:rsidR="00611371" w:rsidRPr="00796ED5" w:rsidRDefault="00594D33" w:rsidP="00F67516">
      <w:pPr>
        <w:pStyle w:val="ListParagraph"/>
        <w:numPr>
          <w:ilvl w:val="0"/>
          <w:numId w:val="10"/>
        </w:numPr>
        <w:rPr>
          <w:rFonts w:ascii="Arial" w:hAnsi="Arial" w:cs="Arial"/>
        </w:rPr>
      </w:pPr>
      <w:r w:rsidRPr="00796ED5">
        <w:rPr>
          <w:rFonts w:ascii="Arial" w:hAnsi="Arial" w:cs="Arial"/>
        </w:rPr>
        <w:t>The level of occupation of the home and any special requirements members of the household may have regarding their health and wellbeing</w:t>
      </w:r>
    </w:p>
    <w:p w:rsidR="002A2581" w:rsidRPr="00796ED5" w:rsidRDefault="002A2581" w:rsidP="002A2581">
      <w:pPr>
        <w:pStyle w:val="ListParagraph"/>
        <w:numPr>
          <w:ilvl w:val="0"/>
          <w:numId w:val="10"/>
        </w:numPr>
        <w:spacing w:after="0" w:line="240" w:lineRule="auto"/>
        <w:contextualSpacing w:val="0"/>
        <w:rPr>
          <w:rFonts w:ascii="Arial" w:hAnsi="Arial" w:cs="Arial"/>
        </w:rPr>
      </w:pPr>
      <w:r w:rsidRPr="00796ED5">
        <w:rPr>
          <w:rFonts w:ascii="Arial" w:hAnsi="Arial" w:cs="Arial"/>
        </w:rPr>
        <w:t>General conduct of the tenancy (only to be used in extreme situations such as serious rent arrears or anti-social behaviour cases)</w:t>
      </w:r>
    </w:p>
    <w:p w:rsidR="002A2581" w:rsidRPr="00796ED5" w:rsidRDefault="002A2581" w:rsidP="002A2581">
      <w:pPr>
        <w:pStyle w:val="ListParagraph"/>
        <w:ind w:left="360"/>
        <w:rPr>
          <w:rFonts w:ascii="Arial" w:hAnsi="Arial" w:cs="Arial"/>
        </w:rPr>
      </w:pPr>
    </w:p>
    <w:p w:rsidR="006264B2" w:rsidRPr="00DF3BD3" w:rsidRDefault="001F663F" w:rsidP="00DF3BD3">
      <w:pPr>
        <w:rPr>
          <w:rFonts w:ascii="Arial" w:hAnsi="Arial" w:cs="Arial"/>
        </w:rPr>
      </w:pPr>
      <w:r w:rsidRPr="00796ED5">
        <w:rPr>
          <w:rFonts w:ascii="Arial" w:hAnsi="Arial" w:cs="Arial"/>
        </w:rPr>
        <w:t xml:space="preserve">We anticipate that the majority of fixed term tenancies will be renewed however it is possible that the </w:t>
      </w:r>
      <w:r w:rsidR="00DF3BD3" w:rsidRPr="00796ED5">
        <w:rPr>
          <w:rFonts w:ascii="Arial" w:hAnsi="Arial" w:cs="Arial"/>
        </w:rPr>
        <w:t>make-up</w:t>
      </w:r>
      <w:r w:rsidRPr="00796ED5">
        <w:rPr>
          <w:rFonts w:ascii="Arial" w:hAnsi="Arial" w:cs="Arial"/>
        </w:rPr>
        <w:t xml:space="preserve"> of the household has changed and another pro</w:t>
      </w:r>
      <w:r w:rsidR="006A5A81" w:rsidRPr="00796ED5">
        <w:rPr>
          <w:rFonts w:ascii="Arial" w:hAnsi="Arial" w:cs="Arial"/>
        </w:rPr>
        <w:t>perty would be more appropriate or</w:t>
      </w:r>
      <w:r w:rsidRPr="00796ED5">
        <w:rPr>
          <w:rFonts w:ascii="Arial" w:hAnsi="Arial" w:cs="Arial"/>
        </w:rPr>
        <w:t xml:space="preserve"> that the household no longer needs a socially rented home</w:t>
      </w:r>
      <w:r w:rsidR="006A5A81" w:rsidRPr="00796ED5">
        <w:rPr>
          <w:rFonts w:ascii="Arial" w:hAnsi="Arial" w:cs="Arial"/>
        </w:rPr>
        <w:t>.</w:t>
      </w:r>
      <w:r w:rsidRPr="00796ED5">
        <w:rPr>
          <w:rFonts w:ascii="Arial" w:hAnsi="Arial" w:cs="Arial"/>
        </w:rPr>
        <w:t xml:space="preserve"> </w:t>
      </w:r>
    </w:p>
    <w:p w:rsidR="00611371" w:rsidRPr="00DF3BD3" w:rsidRDefault="00611371" w:rsidP="00DF3BD3">
      <w:pPr>
        <w:pStyle w:val="Heading1"/>
        <w:numPr>
          <w:ilvl w:val="0"/>
          <w:numId w:val="20"/>
        </w:numPr>
        <w:rPr>
          <w:rFonts w:ascii="Arial" w:hAnsi="Arial" w:cs="Arial"/>
          <w:color w:val="auto"/>
        </w:rPr>
      </w:pPr>
      <w:r w:rsidRPr="00DF3BD3">
        <w:rPr>
          <w:rFonts w:ascii="Arial" w:hAnsi="Arial" w:cs="Arial"/>
          <w:color w:val="auto"/>
        </w:rPr>
        <w:t>Monitoring</w:t>
      </w:r>
    </w:p>
    <w:p w:rsidR="004909A2" w:rsidRPr="00796ED5" w:rsidRDefault="00681C54">
      <w:pPr>
        <w:rPr>
          <w:rFonts w:ascii="Arial" w:hAnsi="Arial" w:cs="Arial"/>
        </w:rPr>
      </w:pPr>
      <w:r w:rsidRPr="00796ED5">
        <w:rPr>
          <w:rFonts w:ascii="Arial" w:hAnsi="Arial" w:cs="Arial"/>
        </w:rPr>
        <w:t>The strategy will be reviewed</w:t>
      </w:r>
      <w:r w:rsidR="00D952EB">
        <w:rPr>
          <w:rFonts w:ascii="Arial" w:hAnsi="Arial" w:cs="Arial"/>
        </w:rPr>
        <w:t xml:space="preserve"> once the government releases any changes to policy following the Green Paper and</w:t>
      </w:r>
      <w:r w:rsidRPr="00796ED5">
        <w:rPr>
          <w:rFonts w:ascii="Arial" w:hAnsi="Arial" w:cs="Arial"/>
        </w:rPr>
        <w:t xml:space="preserve"> periodically to ensure it remains relevant to making the best use of the housing stock owned by the council and other affordable housing providers with homes in Medway.</w:t>
      </w:r>
      <w:r w:rsidR="00494903" w:rsidRPr="00796ED5">
        <w:rPr>
          <w:rFonts w:ascii="Arial" w:hAnsi="Arial" w:cs="Arial"/>
        </w:rPr>
        <w:t xml:space="preserve"> </w:t>
      </w:r>
    </w:p>
    <w:sectPr w:rsidR="004909A2" w:rsidRPr="00796E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3A" w:rsidRDefault="00B46C3A" w:rsidP="000A458D">
      <w:pPr>
        <w:spacing w:after="0" w:line="240" w:lineRule="auto"/>
      </w:pPr>
      <w:r>
        <w:separator/>
      </w:r>
    </w:p>
  </w:endnote>
  <w:endnote w:type="continuationSeparator" w:id="0">
    <w:p w:rsidR="00B46C3A" w:rsidRDefault="00B46C3A" w:rsidP="000A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780030"/>
      <w:docPartObj>
        <w:docPartGallery w:val="Page Numbers (Bottom of Page)"/>
        <w:docPartUnique/>
      </w:docPartObj>
    </w:sdtPr>
    <w:sdtEndPr>
      <w:rPr>
        <w:noProof/>
      </w:rPr>
    </w:sdtEndPr>
    <w:sdtContent>
      <w:p w:rsidR="000A458D" w:rsidRDefault="000A458D">
        <w:pPr>
          <w:pStyle w:val="Footer"/>
        </w:pPr>
        <w:r>
          <w:fldChar w:fldCharType="begin"/>
        </w:r>
        <w:r>
          <w:instrText xml:space="preserve"> PAGE   \* MERGEFORMAT </w:instrText>
        </w:r>
        <w:r>
          <w:fldChar w:fldCharType="separate"/>
        </w:r>
        <w:r w:rsidR="000317FE">
          <w:rPr>
            <w:noProof/>
          </w:rPr>
          <w:t>6</w:t>
        </w:r>
        <w:r>
          <w:rPr>
            <w:noProof/>
          </w:rPr>
          <w:fldChar w:fldCharType="end"/>
        </w:r>
      </w:p>
    </w:sdtContent>
  </w:sdt>
  <w:p w:rsidR="000A458D" w:rsidRDefault="000A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3A" w:rsidRDefault="00B46C3A" w:rsidP="000A458D">
      <w:pPr>
        <w:spacing w:after="0" w:line="240" w:lineRule="auto"/>
      </w:pPr>
      <w:r>
        <w:separator/>
      </w:r>
    </w:p>
  </w:footnote>
  <w:footnote w:type="continuationSeparator" w:id="0">
    <w:p w:rsidR="00B46C3A" w:rsidRDefault="00B46C3A" w:rsidP="000A4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C54" w:rsidRDefault="0068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A0"/>
    <w:multiLevelType w:val="hybridMultilevel"/>
    <w:tmpl w:val="1AACAD4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26266"/>
    <w:multiLevelType w:val="hybridMultilevel"/>
    <w:tmpl w:val="6E58A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A4C48"/>
    <w:multiLevelType w:val="multilevel"/>
    <w:tmpl w:val="720EDE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C6C94"/>
    <w:multiLevelType w:val="hybridMultilevel"/>
    <w:tmpl w:val="8F5C4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6C3A"/>
    <w:multiLevelType w:val="hybridMultilevel"/>
    <w:tmpl w:val="7C10F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1976E0"/>
    <w:multiLevelType w:val="multilevel"/>
    <w:tmpl w:val="A4503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77B4A"/>
    <w:multiLevelType w:val="multilevel"/>
    <w:tmpl w:val="1F3CB6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8A7F7F"/>
    <w:multiLevelType w:val="hybridMultilevel"/>
    <w:tmpl w:val="F858D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3B5000"/>
    <w:multiLevelType w:val="hybridMultilevel"/>
    <w:tmpl w:val="9CC6CE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EA6A98"/>
    <w:multiLevelType w:val="hybridMultilevel"/>
    <w:tmpl w:val="0DAAA1D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38C93FE4"/>
    <w:multiLevelType w:val="multilevel"/>
    <w:tmpl w:val="A41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B11E5"/>
    <w:multiLevelType w:val="hybridMultilevel"/>
    <w:tmpl w:val="64A8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E323A"/>
    <w:multiLevelType w:val="hybridMultilevel"/>
    <w:tmpl w:val="5DE46C2E"/>
    <w:lvl w:ilvl="0" w:tplc="DC4A9F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664B7"/>
    <w:multiLevelType w:val="hybridMultilevel"/>
    <w:tmpl w:val="1EDAD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36359"/>
    <w:multiLevelType w:val="hybridMultilevel"/>
    <w:tmpl w:val="523E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7F5563"/>
    <w:multiLevelType w:val="hybridMultilevel"/>
    <w:tmpl w:val="212E3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6D2070"/>
    <w:multiLevelType w:val="hybridMultilevel"/>
    <w:tmpl w:val="BE36C90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6331A"/>
    <w:multiLevelType w:val="hybridMultilevel"/>
    <w:tmpl w:val="41D4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13674"/>
    <w:multiLevelType w:val="multilevel"/>
    <w:tmpl w:val="CE7E4DB2"/>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1871D9"/>
    <w:multiLevelType w:val="hybridMultilevel"/>
    <w:tmpl w:val="1F74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8"/>
  </w:num>
  <w:num w:numId="4">
    <w:abstractNumId w:val="17"/>
  </w:num>
  <w:num w:numId="5">
    <w:abstractNumId w:val="4"/>
  </w:num>
  <w:num w:numId="6">
    <w:abstractNumId w:val="14"/>
  </w:num>
  <w:num w:numId="7">
    <w:abstractNumId w:val="8"/>
  </w:num>
  <w:num w:numId="8">
    <w:abstractNumId w:val="0"/>
  </w:num>
  <w:num w:numId="9">
    <w:abstractNumId w:val="9"/>
  </w:num>
  <w:num w:numId="10">
    <w:abstractNumId w:val="3"/>
  </w:num>
  <w:num w:numId="11">
    <w:abstractNumId w:val="11"/>
  </w:num>
  <w:num w:numId="12">
    <w:abstractNumId w:val="15"/>
  </w:num>
  <w:num w:numId="13">
    <w:abstractNumId w:val="13"/>
  </w:num>
  <w:num w:numId="14">
    <w:abstractNumId w:val="12"/>
  </w:num>
  <w:num w:numId="15">
    <w:abstractNumId w:val="7"/>
  </w:num>
  <w:num w:numId="16">
    <w:abstractNumId w:val="19"/>
  </w:num>
  <w:num w:numId="17">
    <w:abstractNumId w:val="5"/>
  </w:num>
  <w:num w:numId="18">
    <w:abstractNumId w:val="6"/>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2"/>
    <w:rsid w:val="00021469"/>
    <w:rsid w:val="000317FE"/>
    <w:rsid w:val="0006684E"/>
    <w:rsid w:val="000854FB"/>
    <w:rsid w:val="000A458D"/>
    <w:rsid w:val="000B0743"/>
    <w:rsid w:val="000B55E8"/>
    <w:rsid w:val="000E302C"/>
    <w:rsid w:val="00104FEE"/>
    <w:rsid w:val="0013703D"/>
    <w:rsid w:val="00161427"/>
    <w:rsid w:val="00163F08"/>
    <w:rsid w:val="0018166A"/>
    <w:rsid w:val="00184585"/>
    <w:rsid w:val="001A0D08"/>
    <w:rsid w:val="001A6B7F"/>
    <w:rsid w:val="001D3327"/>
    <w:rsid w:val="001E702D"/>
    <w:rsid w:val="001F663F"/>
    <w:rsid w:val="001F698D"/>
    <w:rsid w:val="00201FCD"/>
    <w:rsid w:val="002054E6"/>
    <w:rsid w:val="002154F7"/>
    <w:rsid w:val="002170D5"/>
    <w:rsid w:val="0022579D"/>
    <w:rsid w:val="00227154"/>
    <w:rsid w:val="00235714"/>
    <w:rsid w:val="00252477"/>
    <w:rsid w:val="00276CBD"/>
    <w:rsid w:val="00292029"/>
    <w:rsid w:val="00297136"/>
    <w:rsid w:val="002973B1"/>
    <w:rsid w:val="002A2581"/>
    <w:rsid w:val="002C2C27"/>
    <w:rsid w:val="00306E47"/>
    <w:rsid w:val="00332844"/>
    <w:rsid w:val="0039540A"/>
    <w:rsid w:val="003A07C4"/>
    <w:rsid w:val="003A2A41"/>
    <w:rsid w:val="003C1E29"/>
    <w:rsid w:val="003E4AE9"/>
    <w:rsid w:val="003E6DF0"/>
    <w:rsid w:val="0040682E"/>
    <w:rsid w:val="00407C38"/>
    <w:rsid w:val="0041191E"/>
    <w:rsid w:val="00415730"/>
    <w:rsid w:val="00432874"/>
    <w:rsid w:val="004909A2"/>
    <w:rsid w:val="00494903"/>
    <w:rsid w:val="0049719E"/>
    <w:rsid w:val="004A223B"/>
    <w:rsid w:val="004A373A"/>
    <w:rsid w:val="004C35BB"/>
    <w:rsid w:val="005056BB"/>
    <w:rsid w:val="00520661"/>
    <w:rsid w:val="00542E1D"/>
    <w:rsid w:val="00543BB6"/>
    <w:rsid w:val="00552295"/>
    <w:rsid w:val="0057072C"/>
    <w:rsid w:val="00570A94"/>
    <w:rsid w:val="00586026"/>
    <w:rsid w:val="005934AA"/>
    <w:rsid w:val="00594D33"/>
    <w:rsid w:val="005B11DB"/>
    <w:rsid w:val="005C5E41"/>
    <w:rsid w:val="005D150A"/>
    <w:rsid w:val="005E19E8"/>
    <w:rsid w:val="005F6B9B"/>
    <w:rsid w:val="00602326"/>
    <w:rsid w:val="00611371"/>
    <w:rsid w:val="00616ACE"/>
    <w:rsid w:val="00625A41"/>
    <w:rsid w:val="006264B2"/>
    <w:rsid w:val="006458D7"/>
    <w:rsid w:val="00681C54"/>
    <w:rsid w:val="00682461"/>
    <w:rsid w:val="006A5A81"/>
    <w:rsid w:val="006D3728"/>
    <w:rsid w:val="006D589D"/>
    <w:rsid w:val="00706830"/>
    <w:rsid w:val="0071572F"/>
    <w:rsid w:val="00740E00"/>
    <w:rsid w:val="00745C9B"/>
    <w:rsid w:val="00746D0E"/>
    <w:rsid w:val="007476FC"/>
    <w:rsid w:val="00764463"/>
    <w:rsid w:val="0079409B"/>
    <w:rsid w:val="00796ED5"/>
    <w:rsid w:val="007B4061"/>
    <w:rsid w:val="007B5C6B"/>
    <w:rsid w:val="007C4F87"/>
    <w:rsid w:val="007F145F"/>
    <w:rsid w:val="00820BA4"/>
    <w:rsid w:val="00826D4D"/>
    <w:rsid w:val="008527C5"/>
    <w:rsid w:val="008679E9"/>
    <w:rsid w:val="008737B8"/>
    <w:rsid w:val="0088270F"/>
    <w:rsid w:val="008866D3"/>
    <w:rsid w:val="008B74CD"/>
    <w:rsid w:val="008D68C7"/>
    <w:rsid w:val="008E4D93"/>
    <w:rsid w:val="00916B11"/>
    <w:rsid w:val="0092073D"/>
    <w:rsid w:val="0093093D"/>
    <w:rsid w:val="00937B36"/>
    <w:rsid w:val="00943BB1"/>
    <w:rsid w:val="00977074"/>
    <w:rsid w:val="00980029"/>
    <w:rsid w:val="009A64B5"/>
    <w:rsid w:val="009B3F5A"/>
    <w:rsid w:val="009C3BF7"/>
    <w:rsid w:val="009D1BD8"/>
    <w:rsid w:val="009F2029"/>
    <w:rsid w:val="00A73559"/>
    <w:rsid w:val="00A95339"/>
    <w:rsid w:val="00AC1A7D"/>
    <w:rsid w:val="00AD45F3"/>
    <w:rsid w:val="00AD6DB1"/>
    <w:rsid w:val="00B15FD6"/>
    <w:rsid w:val="00B25978"/>
    <w:rsid w:val="00B45ABB"/>
    <w:rsid w:val="00B46C3A"/>
    <w:rsid w:val="00C02906"/>
    <w:rsid w:val="00C35DD1"/>
    <w:rsid w:val="00C4595A"/>
    <w:rsid w:val="00C62E0C"/>
    <w:rsid w:val="00C7273B"/>
    <w:rsid w:val="00CD38E3"/>
    <w:rsid w:val="00D219D3"/>
    <w:rsid w:val="00D22176"/>
    <w:rsid w:val="00D3007C"/>
    <w:rsid w:val="00D43A70"/>
    <w:rsid w:val="00D57757"/>
    <w:rsid w:val="00D57C7B"/>
    <w:rsid w:val="00D62599"/>
    <w:rsid w:val="00D7514B"/>
    <w:rsid w:val="00D867D8"/>
    <w:rsid w:val="00D952EB"/>
    <w:rsid w:val="00D95BFD"/>
    <w:rsid w:val="00DA13F9"/>
    <w:rsid w:val="00DF3BD3"/>
    <w:rsid w:val="00E16F99"/>
    <w:rsid w:val="00E26450"/>
    <w:rsid w:val="00E35355"/>
    <w:rsid w:val="00E37879"/>
    <w:rsid w:val="00E815ED"/>
    <w:rsid w:val="00E82DB4"/>
    <w:rsid w:val="00E86523"/>
    <w:rsid w:val="00E96E2A"/>
    <w:rsid w:val="00EB3D33"/>
    <w:rsid w:val="00EC02AA"/>
    <w:rsid w:val="00EC5B01"/>
    <w:rsid w:val="00EE08E5"/>
    <w:rsid w:val="00EE376A"/>
    <w:rsid w:val="00F13D88"/>
    <w:rsid w:val="00F324BC"/>
    <w:rsid w:val="00F34D0B"/>
    <w:rsid w:val="00F45976"/>
    <w:rsid w:val="00F503D8"/>
    <w:rsid w:val="00F67516"/>
    <w:rsid w:val="00F92ED0"/>
    <w:rsid w:val="00FB5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968B63"/>
  <w15:docId w15:val="{7DDDC6C0-AC67-4B4B-B7CC-D466AB9E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49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16B11"/>
    <w:pPr>
      <w:spacing w:before="360" w:after="0"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B6"/>
    <w:pPr>
      <w:ind w:left="720"/>
      <w:contextualSpacing/>
    </w:pPr>
  </w:style>
  <w:style w:type="character" w:customStyle="1" w:styleId="Heading2Char">
    <w:name w:val="Heading 2 Char"/>
    <w:basedOn w:val="DefaultParagraphFont"/>
    <w:link w:val="Heading2"/>
    <w:uiPriority w:val="9"/>
    <w:rsid w:val="00916B11"/>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916B11"/>
    <w:pPr>
      <w:spacing w:before="180"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589D"/>
    <w:rPr>
      <w:color w:val="0000FF" w:themeColor="hyperlink"/>
      <w:u w:val="single"/>
    </w:rPr>
  </w:style>
  <w:style w:type="paragraph" w:customStyle="1" w:styleId="Default">
    <w:name w:val="Default"/>
    <w:rsid w:val="006458D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4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8D"/>
  </w:style>
  <w:style w:type="paragraph" w:styleId="Footer">
    <w:name w:val="footer"/>
    <w:basedOn w:val="Normal"/>
    <w:link w:val="FooterChar"/>
    <w:uiPriority w:val="99"/>
    <w:unhideWhenUsed/>
    <w:rsid w:val="000A4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8D"/>
  </w:style>
  <w:style w:type="character" w:customStyle="1" w:styleId="legds2">
    <w:name w:val="legds2"/>
    <w:basedOn w:val="DefaultParagraphFont"/>
    <w:rsid w:val="002973B1"/>
    <w:rPr>
      <w:vanish w:val="0"/>
      <w:webHidden w:val="0"/>
      <w:specVanish w:val="0"/>
    </w:rPr>
  </w:style>
  <w:style w:type="character" w:styleId="CommentReference">
    <w:name w:val="annotation reference"/>
    <w:basedOn w:val="DefaultParagraphFont"/>
    <w:uiPriority w:val="99"/>
    <w:semiHidden/>
    <w:unhideWhenUsed/>
    <w:rsid w:val="00161427"/>
    <w:rPr>
      <w:sz w:val="16"/>
      <w:szCs w:val="16"/>
    </w:rPr>
  </w:style>
  <w:style w:type="paragraph" w:styleId="CommentText">
    <w:name w:val="annotation text"/>
    <w:basedOn w:val="Normal"/>
    <w:link w:val="CommentTextChar"/>
    <w:uiPriority w:val="99"/>
    <w:semiHidden/>
    <w:unhideWhenUsed/>
    <w:rsid w:val="00161427"/>
    <w:pPr>
      <w:spacing w:line="240" w:lineRule="auto"/>
    </w:pPr>
    <w:rPr>
      <w:sz w:val="20"/>
      <w:szCs w:val="20"/>
    </w:rPr>
  </w:style>
  <w:style w:type="character" w:customStyle="1" w:styleId="CommentTextChar">
    <w:name w:val="Comment Text Char"/>
    <w:basedOn w:val="DefaultParagraphFont"/>
    <w:link w:val="CommentText"/>
    <w:uiPriority w:val="99"/>
    <w:semiHidden/>
    <w:rsid w:val="00161427"/>
    <w:rPr>
      <w:sz w:val="20"/>
      <w:szCs w:val="20"/>
    </w:rPr>
  </w:style>
  <w:style w:type="paragraph" w:styleId="CommentSubject">
    <w:name w:val="annotation subject"/>
    <w:basedOn w:val="CommentText"/>
    <w:next w:val="CommentText"/>
    <w:link w:val="CommentSubjectChar"/>
    <w:uiPriority w:val="99"/>
    <w:semiHidden/>
    <w:unhideWhenUsed/>
    <w:rsid w:val="00161427"/>
    <w:rPr>
      <w:b/>
      <w:bCs/>
    </w:rPr>
  </w:style>
  <w:style w:type="character" w:customStyle="1" w:styleId="CommentSubjectChar">
    <w:name w:val="Comment Subject Char"/>
    <w:basedOn w:val="CommentTextChar"/>
    <w:link w:val="CommentSubject"/>
    <w:uiPriority w:val="99"/>
    <w:semiHidden/>
    <w:rsid w:val="00161427"/>
    <w:rPr>
      <w:b/>
      <w:bCs/>
      <w:sz w:val="20"/>
      <w:szCs w:val="20"/>
    </w:rPr>
  </w:style>
  <w:style w:type="paragraph" w:styleId="BalloonText">
    <w:name w:val="Balloon Text"/>
    <w:basedOn w:val="Normal"/>
    <w:link w:val="BalloonTextChar"/>
    <w:uiPriority w:val="99"/>
    <w:semiHidden/>
    <w:unhideWhenUsed/>
    <w:rsid w:val="0016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27"/>
    <w:rPr>
      <w:rFonts w:ascii="Tahoma" w:hAnsi="Tahoma" w:cs="Tahoma"/>
      <w:sz w:val="16"/>
      <w:szCs w:val="16"/>
    </w:rPr>
  </w:style>
  <w:style w:type="character" w:styleId="FollowedHyperlink">
    <w:name w:val="FollowedHyperlink"/>
    <w:basedOn w:val="DefaultParagraphFont"/>
    <w:uiPriority w:val="99"/>
    <w:semiHidden/>
    <w:unhideWhenUsed/>
    <w:rsid w:val="008B74CD"/>
    <w:rPr>
      <w:color w:val="800080" w:themeColor="followedHyperlink"/>
      <w:u w:val="single"/>
    </w:rPr>
  </w:style>
  <w:style w:type="paragraph" w:styleId="Title">
    <w:name w:val="Title"/>
    <w:basedOn w:val="Normal"/>
    <w:next w:val="Normal"/>
    <w:link w:val="TitleChar"/>
    <w:uiPriority w:val="10"/>
    <w:qFormat/>
    <w:rsid w:val="00494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9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490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719">
      <w:bodyDiv w:val="1"/>
      <w:marLeft w:val="0"/>
      <w:marRight w:val="0"/>
      <w:marTop w:val="0"/>
      <w:marBottom w:val="0"/>
      <w:divBdr>
        <w:top w:val="none" w:sz="0" w:space="0" w:color="auto"/>
        <w:left w:val="none" w:sz="0" w:space="0" w:color="auto"/>
        <w:bottom w:val="none" w:sz="0" w:space="0" w:color="auto"/>
        <w:right w:val="none" w:sz="0" w:space="0" w:color="auto"/>
      </w:divBdr>
    </w:div>
    <w:div w:id="561405206">
      <w:bodyDiv w:val="1"/>
      <w:marLeft w:val="0"/>
      <w:marRight w:val="0"/>
      <w:marTop w:val="0"/>
      <w:marBottom w:val="0"/>
      <w:divBdr>
        <w:top w:val="none" w:sz="0" w:space="0" w:color="auto"/>
        <w:left w:val="none" w:sz="0" w:space="0" w:color="auto"/>
        <w:bottom w:val="none" w:sz="0" w:space="0" w:color="auto"/>
        <w:right w:val="none" w:sz="0" w:space="0" w:color="auto"/>
      </w:divBdr>
      <w:divsChild>
        <w:div w:id="724180835">
          <w:marLeft w:val="0"/>
          <w:marRight w:val="0"/>
          <w:marTop w:val="0"/>
          <w:marBottom w:val="0"/>
          <w:divBdr>
            <w:top w:val="none" w:sz="0" w:space="0" w:color="auto"/>
            <w:left w:val="none" w:sz="0" w:space="0" w:color="auto"/>
            <w:bottom w:val="none" w:sz="0" w:space="0" w:color="auto"/>
            <w:right w:val="none" w:sz="0" w:space="0" w:color="auto"/>
          </w:divBdr>
          <w:divsChild>
            <w:div w:id="833763847">
              <w:marLeft w:val="0"/>
              <w:marRight w:val="0"/>
              <w:marTop w:val="0"/>
              <w:marBottom w:val="0"/>
              <w:divBdr>
                <w:top w:val="none" w:sz="0" w:space="0" w:color="auto"/>
                <w:left w:val="none" w:sz="0" w:space="0" w:color="auto"/>
                <w:bottom w:val="none" w:sz="0" w:space="0" w:color="auto"/>
                <w:right w:val="none" w:sz="0" w:space="0" w:color="auto"/>
              </w:divBdr>
              <w:divsChild>
                <w:div w:id="1921333990">
                  <w:marLeft w:val="0"/>
                  <w:marRight w:val="0"/>
                  <w:marTop w:val="0"/>
                  <w:marBottom w:val="0"/>
                  <w:divBdr>
                    <w:top w:val="none" w:sz="0" w:space="0" w:color="auto"/>
                    <w:left w:val="none" w:sz="0" w:space="0" w:color="auto"/>
                    <w:bottom w:val="none" w:sz="0" w:space="0" w:color="auto"/>
                    <w:right w:val="none" w:sz="0" w:space="0" w:color="auto"/>
                  </w:divBdr>
                  <w:divsChild>
                    <w:div w:id="20576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67621">
      <w:bodyDiv w:val="1"/>
      <w:marLeft w:val="0"/>
      <w:marRight w:val="0"/>
      <w:marTop w:val="0"/>
      <w:marBottom w:val="0"/>
      <w:divBdr>
        <w:top w:val="none" w:sz="0" w:space="0" w:color="auto"/>
        <w:left w:val="none" w:sz="0" w:space="0" w:color="auto"/>
        <w:bottom w:val="none" w:sz="0" w:space="0" w:color="auto"/>
        <w:right w:val="none" w:sz="0" w:space="0" w:color="auto"/>
      </w:divBdr>
    </w:div>
    <w:div w:id="1752655669">
      <w:bodyDiv w:val="1"/>
      <w:marLeft w:val="0"/>
      <w:marRight w:val="0"/>
      <w:marTop w:val="0"/>
      <w:marBottom w:val="0"/>
      <w:divBdr>
        <w:top w:val="none" w:sz="0" w:space="0" w:color="auto"/>
        <w:left w:val="none" w:sz="0" w:space="0" w:color="auto"/>
        <w:bottom w:val="none" w:sz="0" w:space="0" w:color="auto"/>
        <w:right w:val="none" w:sz="0" w:space="0" w:color="auto"/>
      </w:divBdr>
      <w:divsChild>
        <w:div w:id="1507789267">
          <w:marLeft w:val="0"/>
          <w:marRight w:val="0"/>
          <w:marTop w:val="0"/>
          <w:marBottom w:val="0"/>
          <w:divBdr>
            <w:top w:val="none" w:sz="0" w:space="0" w:color="auto"/>
            <w:left w:val="none" w:sz="0" w:space="0" w:color="auto"/>
            <w:bottom w:val="none" w:sz="0" w:space="0" w:color="auto"/>
            <w:right w:val="none" w:sz="0" w:space="0" w:color="auto"/>
          </w:divBdr>
          <w:divsChild>
            <w:div w:id="761880728">
              <w:marLeft w:val="0"/>
              <w:marRight w:val="0"/>
              <w:marTop w:val="0"/>
              <w:marBottom w:val="0"/>
              <w:divBdr>
                <w:top w:val="none" w:sz="0" w:space="0" w:color="auto"/>
                <w:left w:val="none" w:sz="0" w:space="0" w:color="auto"/>
                <w:bottom w:val="none" w:sz="0" w:space="0" w:color="auto"/>
                <w:right w:val="none" w:sz="0" w:space="0" w:color="auto"/>
              </w:divBdr>
              <w:divsChild>
                <w:div w:id="1084644346">
                  <w:marLeft w:val="0"/>
                  <w:marRight w:val="0"/>
                  <w:marTop w:val="0"/>
                  <w:marBottom w:val="0"/>
                  <w:divBdr>
                    <w:top w:val="none" w:sz="0" w:space="0" w:color="auto"/>
                    <w:left w:val="none" w:sz="0" w:space="0" w:color="auto"/>
                    <w:bottom w:val="none" w:sz="0" w:space="0" w:color="auto"/>
                    <w:right w:val="none" w:sz="0" w:space="0" w:color="auto"/>
                  </w:divBdr>
                  <w:divsChild>
                    <w:div w:id="1130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info/200138/your_council/342/the_council_plan/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way.gov.uk/downloads/file/1509/strategic_housing_allocations_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way.gov.uk/downloads/file/1499/strategic_housing_homelessness_prevention_strategy" TargetMode="External"/><Relationship Id="rId4" Type="http://schemas.openxmlformats.org/officeDocument/2006/relationships/settings" Target="settings.xml"/><Relationship Id="rId9" Type="http://schemas.openxmlformats.org/officeDocument/2006/relationships/hyperlink" Target="http://www.medw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DEEE-9521-4A68-8512-21326F3B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helen</dc:creator>
  <cp:lastModifiedBy>sims, aisling</cp:lastModifiedBy>
  <cp:revision>4</cp:revision>
  <cp:lastPrinted>2018-07-10T12:57:00Z</cp:lastPrinted>
  <dcterms:created xsi:type="dcterms:W3CDTF">2018-11-27T11:47:00Z</dcterms:created>
  <dcterms:modified xsi:type="dcterms:W3CDTF">2020-05-13T05:55:00Z</dcterms:modified>
</cp:coreProperties>
</file>