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val="en-GB" w:eastAsia="en-US"/>
        </w:rPr>
        <w:id w:val="-914006635"/>
        <w:docPartObj>
          <w:docPartGallery w:val="Cover Pages"/>
          <w:docPartUnique/>
        </w:docPartObj>
      </w:sdtPr>
      <w:sdtEndPr>
        <w:rPr>
          <w:rFonts w:ascii="Arial" w:eastAsiaTheme="minorHAnsi" w:hAnsi="Arial" w:cs="Arial"/>
          <w:b/>
          <w:bCs/>
          <w:caps w:val="0"/>
          <w:sz w:val="20"/>
        </w:rPr>
      </w:sdtEndPr>
      <w:sdtContent>
        <w:tbl>
          <w:tblPr>
            <w:tblW w:w="5000" w:type="pct"/>
            <w:jc w:val="center"/>
            <w:tblLook w:val="04A0" w:firstRow="1" w:lastRow="0" w:firstColumn="1" w:lastColumn="0" w:noHBand="0" w:noVBand="1"/>
          </w:tblPr>
          <w:tblGrid>
            <w:gridCol w:w="9026"/>
          </w:tblGrid>
          <w:tr w:rsidR="00F0611B" w:rsidTr="00F0611B">
            <w:trPr>
              <w:trHeight w:val="2880"/>
              <w:jc w:val="center"/>
            </w:trPr>
            <w:tc>
              <w:tcPr>
                <w:tcW w:w="5000" w:type="pct"/>
              </w:tcPr>
              <w:p w:rsidR="00F0611B" w:rsidRDefault="00F0611B" w:rsidP="00F0611B">
                <w:pPr>
                  <w:pStyle w:val="NoSpacing"/>
                  <w:jc w:val="right"/>
                  <w:rPr>
                    <w:rFonts w:asciiTheme="majorHAnsi" w:eastAsiaTheme="majorEastAsia" w:hAnsiTheme="majorHAnsi" w:cstheme="majorBidi"/>
                    <w:caps/>
                  </w:rPr>
                </w:pPr>
                <w:r>
                  <w:rPr>
                    <w:rFonts w:asciiTheme="majorHAnsi" w:eastAsiaTheme="majorEastAsia" w:hAnsiTheme="majorHAnsi" w:cstheme="majorBidi"/>
                    <w:caps/>
                    <w:noProof/>
                    <w:lang w:val="en-GB" w:eastAsia="en-GB"/>
                  </w:rPr>
                  <w:drawing>
                    <wp:inline distT="0" distB="0" distL="0" distR="0" wp14:anchorId="6BCBEBAA" wp14:editId="091CD451">
                      <wp:extent cx="1503197" cy="1038225"/>
                      <wp:effectExtent l="0" t="0" r="1905" b="0"/>
                      <wp:docPr id="5" name="Picture 5" descr="Medway Logo" title="Me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small.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5839" cy="1040050"/>
                              </a:xfrm>
                              <a:prstGeom prst="rect">
                                <a:avLst/>
                              </a:prstGeom>
                            </pic:spPr>
                          </pic:pic>
                        </a:graphicData>
                      </a:graphic>
                    </wp:inline>
                  </w:drawing>
                </w:r>
              </w:p>
            </w:tc>
          </w:tr>
          <w:tr w:rsidR="00F0611B">
            <w:trPr>
              <w:trHeight w:val="1440"/>
              <w:jc w:val="center"/>
            </w:trPr>
            <w:sdt>
              <w:sdtPr>
                <w:rPr>
                  <w:rStyle w:val="TitleChar"/>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0611B" w:rsidRDefault="00F0611B">
                    <w:pPr>
                      <w:pStyle w:val="NoSpacing"/>
                      <w:jc w:val="center"/>
                      <w:rPr>
                        <w:rFonts w:asciiTheme="majorHAnsi" w:eastAsiaTheme="majorEastAsia" w:hAnsiTheme="majorHAnsi" w:cstheme="majorBidi"/>
                        <w:sz w:val="80"/>
                        <w:szCs w:val="80"/>
                      </w:rPr>
                    </w:pPr>
                    <w:r w:rsidRPr="009B6513">
                      <w:rPr>
                        <w:rStyle w:val="TitleChar"/>
                      </w:rPr>
                      <w:t>Medway Council Landlord Services Energy Efficiency Strategy 2018-2020</w:t>
                    </w:r>
                  </w:p>
                </w:tc>
              </w:sdtContent>
            </w:sdt>
          </w:tr>
          <w:tr w:rsidR="00F0611B">
            <w:trPr>
              <w:trHeight w:val="720"/>
              <w:jc w:val="center"/>
            </w:trPr>
            <w:tc>
              <w:tcPr>
                <w:tcW w:w="5000" w:type="pct"/>
                <w:tcBorders>
                  <w:top w:val="single" w:sz="4" w:space="0" w:color="4F81BD" w:themeColor="accent1"/>
                </w:tcBorders>
                <w:vAlign w:val="center"/>
              </w:tcPr>
              <w:p w:rsidR="00F0611B" w:rsidRDefault="00F0611B" w:rsidP="0049510C">
                <w:pPr>
                  <w:pStyle w:val="NoSpacing"/>
                  <w:jc w:val="center"/>
                  <w:rPr>
                    <w:rFonts w:asciiTheme="majorHAnsi" w:eastAsiaTheme="majorEastAsia" w:hAnsiTheme="majorHAnsi" w:cstheme="majorBidi"/>
                    <w:sz w:val="44"/>
                    <w:szCs w:val="44"/>
                  </w:rPr>
                </w:pPr>
              </w:p>
            </w:tc>
          </w:tr>
          <w:tr w:rsidR="00F0611B">
            <w:trPr>
              <w:trHeight w:val="360"/>
              <w:jc w:val="center"/>
            </w:trPr>
            <w:tc>
              <w:tcPr>
                <w:tcW w:w="5000" w:type="pct"/>
                <w:vAlign w:val="center"/>
              </w:tcPr>
              <w:p w:rsidR="00F0611B" w:rsidRDefault="00F0611B">
                <w:pPr>
                  <w:pStyle w:val="NoSpacing"/>
                  <w:jc w:val="center"/>
                </w:pPr>
              </w:p>
            </w:tc>
          </w:tr>
          <w:tr w:rsidR="00F0611B">
            <w:trPr>
              <w:trHeight w:val="360"/>
              <w:jc w:val="center"/>
            </w:trPr>
            <w:sdt>
              <w:sdt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F0611B" w:rsidRDefault="00F0611B" w:rsidP="009B6513">
                    <w:pPr>
                      <w:pStyle w:val="Subtitle"/>
                      <w:jc w:val="center"/>
                    </w:pPr>
                    <w:r>
                      <w:t>Published</w:t>
                    </w:r>
                    <w:r w:rsidR="00393B77">
                      <w:t xml:space="preserve"> October 2018</w:t>
                    </w:r>
                  </w:p>
                </w:tc>
              </w:sdtContent>
            </w:sdt>
          </w:tr>
        </w:tbl>
        <w:p w:rsidR="00F0611B" w:rsidRDefault="00F0611B">
          <w:bookmarkStart w:id="0" w:name="_GoBack"/>
          <w:bookmarkEnd w:id="0"/>
        </w:p>
        <w:p w:rsidR="00F0611B" w:rsidRDefault="00F0611B"/>
        <w:tbl>
          <w:tblPr>
            <w:tblpPr w:leftFromText="187" w:rightFromText="187" w:horzAnchor="margin" w:tblpXSpec="center" w:tblpYSpec="bottom"/>
            <w:tblW w:w="5000" w:type="pct"/>
            <w:tblLook w:val="04A0" w:firstRow="1" w:lastRow="0" w:firstColumn="1" w:lastColumn="0" w:noHBand="0" w:noVBand="1"/>
          </w:tblPr>
          <w:tblGrid>
            <w:gridCol w:w="9026"/>
          </w:tblGrid>
          <w:tr w:rsidR="00F0611B">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F0611B" w:rsidRDefault="00F0611B" w:rsidP="00F0611B">
                    <w:pPr>
                      <w:pStyle w:val="NoSpacing"/>
                    </w:pPr>
                    <w:r>
                      <w:t xml:space="preserve">Version 1 2018 </w:t>
                    </w:r>
                  </w:p>
                </w:tc>
              </w:sdtContent>
            </w:sdt>
          </w:tr>
        </w:tbl>
        <w:p w:rsidR="00F0611B" w:rsidRDefault="00F0611B"/>
        <w:p w:rsidR="00F0611B" w:rsidRDefault="00F0611B">
          <w:pPr>
            <w:rPr>
              <w:rFonts w:ascii="Arial" w:hAnsi="Arial" w:cs="Arial"/>
              <w:sz w:val="20"/>
            </w:rPr>
          </w:pPr>
          <w:r>
            <w:rPr>
              <w:rFonts w:ascii="Arial" w:hAnsi="Arial" w:cs="Arial"/>
              <w:b/>
              <w:bCs/>
              <w:sz w:val="20"/>
            </w:rPr>
            <w:br w:type="page"/>
          </w:r>
        </w:p>
      </w:sdtContent>
    </w:sdt>
    <w:sdt>
      <w:sdtPr>
        <w:rPr>
          <w:rFonts w:asciiTheme="minorHAnsi" w:eastAsiaTheme="minorHAnsi" w:hAnsiTheme="minorHAnsi" w:cstheme="minorBidi"/>
          <w:b w:val="0"/>
          <w:bCs w:val="0"/>
          <w:color w:val="auto"/>
          <w:sz w:val="22"/>
          <w:szCs w:val="22"/>
          <w:lang w:val="en-GB" w:eastAsia="en-US"/>
        </w:rPr>
        <w:id w:val="-954561633"/>
        <w:docPartObj>
          <w:docPartGallery w:val="Table of Contents"/>
          <w:docPartUnique/>
        </w:docPartObj>
      </w:sdtPr>
      <w:sdtEndPr>
        <w:rPr>
          <w:noProof/>
        </w:rPr>
      </w:sdtEndPr>
      <w:sdtContent>
        <w:p w:rsidR="005A5CC3" w:rsidRPr="005A5CC3" w:rsidRDefault="005A5CC3">
          <w:pPr>
            <w:pStyle w:val="TOCHeading"/>
            <w:rPr>
              <w:rFonts w:ascii="Arial" w:hAnsi="Arial" w:cs="Arial"/>
              <w:sz w:val="24"/>
            </w:rPr>
          </w:pPr>
          <w:r w:rsidRPr="005A5CC3">
            <w:rPr>
              <w:rFonts w:ascii="Arial" w:hAnsi="Arial" w:cs="Arial"/>
              <w:sz w:val="24"/>
            </w:rPr>
            <w:t>Contents</w:t>
          </w:r>
        </w:p>
        <w:p w:rsidR="00405543" w:rsidRPr="00405543" w:rsidRDefault="005A5CC3">
          <w:pPr>
            <w:pStyle w:val="TOC2"/>
            <w:tabs>
              <w:tab w:val="right" w:leader="dot" w:pos="9016"/>
            </w:tabs>
            <w:rPr>
              <w:rFonts w:ascii="Arial" w:eastAsiaTheme="minorEastAsia" w:hAnsi="Arial" w:cs="Arial"/>
              <w:noProof/>
              <w:lang w:eastAsia="en-GB"/>
            </w:rPr>
          </w:pPr>
          <w:r>
            <w:fldChar w:fldCharType="begin"/>
          </w:r>
          <w:r>
            <w:instrText xml:space="preserve"> TOC \o "1-3" \h \z \u </w:instrText>
          </w:r>
          <w:r>
            <w:fldChar w:fldCharType="separate"/>
          </w:r>
          <w:hyperlink w:anchor="_Toc512525035" w:history="1">
            <w:r w:rsidR="00405543" w:rsidRPr="00405543">
              <w:rPr>
                <w:rStyle w:val="Hyperlink"/>
                <w:rFonts w:ascii="Arial" w:hAnsi="Arial" w:cs="Arial"/>
                <w:noProof/>
              </w:rPr>
              <w:t>Introduction</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_Toc512525035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36" w:history="1">
            <w:r w:rsidR="00405543" w:rsidRPr="00405543">
              <w:rPr>
                <w:rStyle w:val="Hyperlink"/>
                <w:rFonts w:ascii="Arial" w:hAnsi="Arial" w:cs="Arial"/>
                <w:noProof/>
              </w:rPr>
              <w:t>Scope</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_Toc512525036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37" w:history="1">
            <w:r w:rsidR="00405543" w:rsidRPr="00405543">
              <w:rPr>
                <w:rStyle w:val="Hyperlink"/>
                <w:rFonts w:ascii="Arial" w:hAnsi="Arial" w:cs="Arial"/>
                <w:noProof/>
              </w:rPr>
              <w:t>Vision</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_Toc512525037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38" w:history="1">
            <w:r w:rsidR="00405543" w:rsidRPr="00405543">
              <w:rPr>
                <w:rStyle w:val="Hyperlink"/>
                <w:rFonts w:ascii="Arial" w:hAnsi="Arial" w:cs="Arial"/>
                <w:noProof/>
              </w:rPr>
              <w:t>Purpose</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_Toc512525038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39" w:history="1">
            <w:r w:rsidR="00405543" w:rsidRPr="00405543">
              <w:rPr>
                <w:rStyle w:val="Hyperlink"/>
                <w:rFonts w:ascii="Arial" w:hAnsi="Arial" w:cs="Arial"/>
                <w:noProof/>
              </w:rPr>
              <w:t>Related Documents</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_Toc512525039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40" w:history="1">
            <w:r w:rsidR="00405543" w:rsidRPr="00405543">
              <w:rPr>
                <w:rStyle w:val="Hyperlink"/>
                <w:rFonts w:ascii="Arial" w:hAnsi="Arial" w:cs="Arial"/>
                <w:noProof/>
              </w:rPr>
              <w:t>Key concepts</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_Toc512525040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3</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47" w:history="1">
            <w:r w:rsidR="00405543" w:rsidRPr="00405543">
              <w:rPr>
                <w:rStyle w:val="Hyperlink"/>
                <w:rFonts w:ascii="Arial" w:hAnsi="Arial" w:cs="Arial"/>
                <w:noProof/>
              </w:rPr>
              <w:t>Key legislation and reports influencing this strategy</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_Toc512525047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4</w:t>
            </w:r>
            <w:r w:rsidR="00405543" w:rsidRPr="00405543">
              <w:rPr>
                <w:rFonts w:ascii="Arial" w:hAnsi="Arial" w:cs="Arial"/>
                <w:noProof/>
                <w:webHidden/>
              </w:rPr>
              <w:fldChar w:fldCharType="end"/>
            </w:r>
          </w:hyperlink>
        </w:p>
        <w:p w:rsidR="00405543" w:rsidRPr="00405543" w:rsidRDefault="001F27E7">
          <w:pPr>
            <w:pStyle w:val="TOC3"/>
            <w:tabs>
              <w:tab w:val="right" w:leader="dot" w:pos="9016"/>
            </w:tabs>
            <w:rPr>
              <w:rFonts w:ascii="Arial" w:eastAsiaTheme="minorEastAsia" w:hAnsi="Arial" w:cs="Arial"/>
              <w:noProof/>
              <w:lang w:eastAsia="en-GB"/>
            </w:rPr>
          </w:pPr>
          <w:hyperlink w:anchor="_Toc512525048" w:history="1">
            <w:r w:rsidR="00405543" w:rsidRPr="00405543">
              <w:rPr>
                <w:rStyle w:val="Hyperlink"/>
                <w:rFonts w:ascii="Arial" w:hAnsi="Arial" w:cs="Arial"/>
                <w:noProof/>
              </w:rPr>
              <w:t>Government legislation and reports</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_Toc512525048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4</w:t>
            </w:r>
            <w:r w:rsidR="00405543" w:rsidRPr="00405543">
              <w:rPr>
                <w:rFonts w:ascii="Arial" w:hAnsi="Arial" w:cs="Arial"/>
                <w:noProof/>
                <w:webHidden/>
              </w:rPr>
              <w:fldChar w:fldCharType="end"/>
            </w:r>
          </w:hyperlink>
        </w:p>
        <w:p w:rsidR="00405543" w:rsidRPr="00405543" w:rsidRDefault="001F27E7">
          <w:pPr>
            <w:pStyle w:val="TOC3"/>
            <w:tabs>
              <w:tab w:val="right" w:leader="dot" w:pos="9016"/>
            </w:tabs>
            <w:rPr>
              <w:rFonts w:ascii="Arial" w:eastAsiaTheme="minorEastAsia" w:hAnsi="Arial" w:cs="Arial"/>
              <w:noProof/>
              <w:lang w:eastAsia="en-GB"/>
            </w:rPr>
          </w:pPr>
          <w:hyperlink w:anchor="_Toc512525049" w:history="1">
            <w:r w:rsidR="00405543" w:rsidRPr="00405543">
              <w:rPr>
                <w:rStyle w:val="Hyperlink"/>
                <w:rFonts w:ascii="Arial" w:hAnsi="Arial" w:cs="Arial"/>
                <w:noProof/>
              </w:rPr>
              <w:t>Local Strategies</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_Toc512525049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5</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50" w:history="1">
            <w:r w:rsidR="00405543" w:rsidRPr="00405543">
              <w:rPr>
                <w:rStyle w:val="Hyperlink"/>
                <w:rFonts w:ascii="Arial" w:hAnsi="Arial" w:cs="Arial"/>
                <w:noProof/>
              </w:rPr>
              <w:t>Landlord Services current energy efficiency position</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_Toc512525050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8</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56" w:history="1">
            <w:r w:rsidR="00405543" w:rsidRPr="00405543">
              <w:rPr>
                <w:rStyle w:val="Hyperlink"/>
                <w:rFonts w:ascii="Arial" w:hAnsi="Arial" w:cs="Arial"/>
                <w:noProof/>
              </w:rPr>
              <w:t>Fuel poverty, and who is likely to be affected</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_Toc512525056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11</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57" w:history="1">
            <w:r w:rsidR="00405543" w:rsidRPr="00405543">
              <w:rPr>
                <w:rStyle w:val="Hyperlink"/>
                <w:rFonts w:ascii="Arial" w:hAnsi="Arial" w:cs="Arial"/>
                <w:noProof/>
              </w:rPr>
              <w:t>Characteristics affecting fuel poverty</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_Toc512525057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12</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62" w:history="1">
            <w:r w:rsidR="00405543" w:rsidRPr="00405543">
              <w:rPr>
                <w:rStyle w:val="Hyperlink"/>
                <w:rFonts w:ascii="Arial" w:hAnsi="Arial" w:cs="Arial"/>
                <w:noProof/>
              </w:rPr>
              <w:t>Fuel poverty and health</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_Toc512525062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14</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63" w:history="1">
            <w:r w:rsidR="00405543" w:rsidRPr="00405543">
              <w:rPr>
                <w:rStyle w:val="Hyperlink"/>
                <w:rFonts w:ascii="Arial" w:hAnsi="Arial" w:cs="Arial"/>
                <w:noProof/>
              </w:rPr>
              <w:t>Fuel Poverty targets</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_Toc512525063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14</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65" w:history="1">
            <w:r w:rsidR="00405543" w:rsidRPr="00405543">
              <w:rPr>
                <w:rStyle w:val="Hyperlink"/>
                <w:rFonts w:ascii="Arial" w:hAnsi="Arial" w:cs="Arial"/>
                <w:noProof/>
              </w:rPr>
              <w:t>What Medway Council Landlord Services currently do to improve energy efficiency and reduce fuel poverty</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_Toc512525065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15</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66" w:history="1">
            <w:r w:rsidR="00405543" w:rsidRPr="00405543">
              <w:rPr>
                <w:rStyle w:val="Hyperlink"/>
                <w:rFonts w:ascii="Arial" w:hAnsi="Arial" w:cs="Arial"/>
                <w:noProof/>
              </w:rPr>
              <w:t>Strategic Priorities</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_Toc512525066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16</w:t>
            </w:r>
            <w:r w:rsidR="00405543" w:rsidRPr="00405543">
              <w:rPr>
                <w:rFonts w:ascii="Arial" w:hAnsi="Arial" w:cs="Arial"/>
                <w:noProof/>
                <w:webHidden/>
              </w:rPr>
              <w:fldChar w:fldCharType="end"/>
            </w:r>
          </w:hyperlink>
        </w:p>
        <w:p w:rsidR="00405543" w:rsidRPr="00405543" w:rsidRDefault="001F27E7">
          <w:pPr>
            <w:pStyle w:val="TOC3"/>
            <w:tabs>
              <w:tab w:val="left" w:pos="880"/>
              <w:tab w:val="right" w:leader="dot" w:pos="9016"/>
            </w:tabs>
            <w:rPr>
              <w:rFonts w:ascii="Arial" w:eastAsiaTheme="minorEastAsia" w:hAnsi="Arial" w:cs="Arial"/>
              <w:noProof/>
              <w:lang w:eastAsia="en-GB"/>
            </w:rPr>
          </w:pPr>
          <w:hyperlink w:anchor="_Toc512525067" w:history="1">
            <w:r w:rsidR="00405543" w:rsidRPr="00405543">
              <w:rPr>
                <w:rStyle w:val="Hyperlink"/>
                <w:rFonts w:ascii="Arial" w:hAnsi="Arial" w:cs="Arial"/>
                <w:noProof/>
              </w:rPr>
              <w:t>1.</w:t>
            </w:r>
            <w:r w:rsidR="00405543" w:rsidRPr="00405543">
              <w:rPr>
                <w:rFonts w:ascii="Arial" w:eastAsiaTheme="minorEastAsia" w:hAnsi="Arial" w:cs="Arial"/>
                <w:noProof/>
                <w:lang w:eastAsia="en-GB"/>
              </w:rPr>
              <w:tab/>
            </w:r>
            <w:r w:rsidR="00405543" w:rsidRPr="00405543">
              <w:rPr>
                <w:rStyle w:val="Hyperlink"/>
                <w:rFonts w:ascii="Arial" w:hAnsi="Arial" w:cs="Arial"/>
                <w:noProof/>
              </w:rPr>
              <w:t>Identify the energy performance rating for all our properties (where possible).</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_Toc512525067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16</w:t>
            </w:r>
            <w:r w:rsidR="00405543" w:rsidRPr="00405543">
              <w:rPr>
                <w:rFonts w:ascii="Arial" w:hAnsi="Arial" w:cs="Arial"/>
                <w:noProof/>
                <w:webHidden/>
              </w:rPr>
              <w:fldChar w:fldCharType="end"/>
            </w:r>
          </w:hyperlink>
        </w:p>
        <w:p w:rsidR="00405543" w:rsidRPr="00405543" w:rsidRDefault="001F27E7">
          <w:pPr>
            <w:pStyle w:val="TOC3"/>
            <w:tabs>
              <w:tab w:val="left" w:pos="880"/>
              <w:tab w:val="right" w:leader="dot" w:pos="9016"/>
            </w:tabs>
            <w:rPr>
              <w:rFonts w:ascii="Arial" w:eastAsiaTheme="minorEastAsia" w:hAnsi="Arial" w:cs="Arial"/>
              <w:noProof/>
              <w:lang w:eastAsia="en-GB"/>
            </w:rPr>
          </w:pPr>
          <w:hyperlink w:anchor="_Toc512525068" w:history="1">
            <w:r w:rsidR="00405543" w:rsidRPr="00405543">
              <w:rPr>
                <w:rStyle w:val="Hyperlink"/>
                <w:rFonts w:ascii="Arial" w:hAnsi="Arial" w:cs="Arial"/>
                <w:noProof/>
              </w:rPr>
              <w:t>2.</w:t>
            </w:r>
            <w:r w:rsidR="00405543" w:rsidRPr="00405543">
              <w:rPr>
                <w:rFonts w:ascii="Arial" w:eastAsiaTheme="minorEastAsia" w:hAnsi="Arial" w:cs="Arial"/>
                <w:noProof/>
                <w:lang w:eastAsia="en-GB"/>
              </w:rPr>
              <w:tab/>
            </w:r>
            <w:r w:rsidR="00405543" w:rsidRPr="00405543">
              <w:rPr>
                <w:rStyle w:val="Hyperlink"/>
                <w:rFonts w:ascii="Arial" w:hAnsi="Arial" w:cs="Arial"/>
                <w:noProof/>
              </w:rPr>
              <w:t>Analyse the current energy efficiency of our stock and create a programme of works to improve the energy efficiency ratings of our properties in line with current government targets.</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_Toc512525068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17</w:t>
            </w:r>
            <w:r w:rsidR="00405543" w:rsidRPr="00405543">
              <w:rPr>
                <w:rFonts w:ascii="Arial" w:hAnsi="Arial" w:cs="Arial"/>
                <w:noProof/>
                <w:webHidden/>
              </w:rPr>
              <w:fldChar w:fldCharType="end"/>
            </w:r>
          </w:hyperlink>
        </w:p>
        <w:p w:rsidR="00405543" w:rsidRPr="00405543" w:rsidRDefault="001F27E7">
          <w:pPr>
            <w:pStyle w:val="TOC3"/>
            <w:tabs>
              <w:tab w:val="left" w:pos="880"/>
              <w:tab w:val="right" w:leader="dot" w:pos="9016"/>
            </w:tabs>
            <w:rPr>
              <w:rFonts w:ascii="Arial" w:eastAsiaTheme="minorEastAsia" w:hAnsi="Arial" w:cs="Arial"/>
              <w:noProof/>
              <w:lang w:eastAsia="en-GB"/>
            </w:rPr>
          </w:pPr>
          <w:hyperlink w:anchor="_Toc512525069" w:history="1">
            <w:r w:rsidR="00405543" w:rsidRPr="00405543">
              <w:rPr>
                <w:rStyle w:val="Hyperlink"/>
                <w:rFonts w:ascii="Arial" w:hAnsi="Arial" w:cs="Arial"/>
                <w:noProof/>
              </w:rPr>
              <w:t>3.</w:t>
            </w:r>
            <w:r w:rsidR="00405543" w:rsidRPr="00405543">
              <w:rPr>
                <w:rFonts w:ascii="Arial" w:eastAsiaTheme="minorEastAsia" w:hAnsi="Arial" w:cs="Arial"/>
                <w:noProof/>
                <w:lang w:eastAsia="en-GB"/>
              </w:rPr>
              <w:tab/>
            </w:r>
            <w:r w:rsidR="00405543" w:rsidRPr="00405543">
              <w:rPr>
                <w:rStyle w:val="Hyperlink"/>
                <w:rFonts w:ascii="Arial" w:hAnsi="Arial" w:cs="Arial"/>
                <w:noProof/>
              </w:rPr>
              <w:t>Identify those households within our stock most likely to be in fuel poverty and work with those residents to improve energy conservation within their homes.</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_Toc512525069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18</w:t>
            </w:r>
            <w:r w:rsidR="00405543" w:rsidRPr="00405543">
              <w:rPr>
                <w:rFonts w:ascii="Arial" w:hAnsi="Arial" w:cs="Arial"/>
                <w:noProof/>
                <w:webHidden/>
              </w:rPr>
              <w:fldChar w:fldCharType="end"/>
            </w:r>
          </w:hyperlink>
        </w:p>
        <w:p w:rsidR="00405543" w:rsidRPr="00405543" w:rsidRDefault="001F27E7">
          <w:pPr>
            <w:pStyle w:val="TOC3"/>
            <w:tabs>
              <w:tab w:val="left" w:pos="880"/>
              <w:tab w:val="right" w:leader="dot" w:pos="9016"/>
            </w:tabs>
            <w:rPr>
              <w:rFonts w:ascii="Arial" w:eastAsiaTheme="minorEastAsia" w:hAnsi="Arial" w:cs="Arial"/>
              <w:noProof/>
              <w:lang w:eastAsia="en-GB"/>
            </w:rPr>
          </w:pPr>
          <w:hyperlink w:anchor="_Toc512525070" w:history="1">
            <w:r w:rsidR="00405543" w:rsidRPr="00405543">
              <w:rPr>
                <w:rStyle w:val="Hyperlink"/>
                <w:rFonts w:ascii="Arial" w:hAnsi="Arial" w:cs="Arial"/>
                <w:noProof/>
              </w:rPr>
              <w:t>4.</w:t>
            </w:r>
            <w:r w:rsidR="00405543" w:rsidRPr="00405543">
              <w:rPr>
                <w:rFonts w:ascii="Arial" w:eastAsiaTheme="minorEastAsia" w:hAnsi="Arial" w:cs="Arial"/>
                <w:noProof/>
                <w:lang w:eastAsia="en-GB"/>
              </w:rPr>
              <w:tab/>
            </w:r>
            <w:r w:rsidR="00405543" w:rsidRPr="00405543">
              <w:rPr>
                <w:rStyle w:val="Hyperlink"/>
                <w:rFonts w:ascii="Arial" w:hAnsi="Arial" w:cs="Arial"/>
                <w:noProof/>
              </w:rPr>
              <w:t>Identify and utilise government initiatives that will help improve the energy efficiency of Medway Council stock.</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_Toc512525070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18</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71" w:history="1">
            <w:r w:rsidR="00405543" w:rsidRPr="00405543">
              <w:rPr>
                <w:rStyle w:val="Hyperlink"/>
                <w:rFonts w:ascii="Arial" w:hAnsi="Arial" w:cs="Arial"/>
                <w:noProof/>
              </w:rPr>
              <w:t>Challenges</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_Toc512525071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19</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76" w:history="1">
            <w:r w:rsidR="00405543" w:rsidRPr="00405543">
              <w:rPr>
                <w:rStyle w:val="Hyperlink"/>
                <w:rFonts w:ascii="Arial" w:hAnsi="Arial" w:cs="Arial"/>
                <w:noProof/>
              </w:rPr>
              <w:t>Monitoring</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_Toc512525076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20</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77" w:history="1">
            <w:r w:rsidR="00405543" w:rsidRPr="00405543">
              <w:rPr>
                <w:rStyle w:val="Hyperlink"/>
                <w:rFonts w:ascii="Arial" w:hAnsi="Arial" w:cs="Arial"/>
                <w:noProof/>
              </w:rPr>
              <w:t>Review</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_Toc512525077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20</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78" w:history="1">
            <w:r w:rsidR="00405543" w:rsidRPr="00405543">
              <w:rPr>
                <w:rStyle w:val="Hyperlink"/>
                <w:rFonts w:ascii="Arial" w:hAnsi="Arial" w:cs="Arial"/>
                <w:noProof/>
              </w:rPr>
              <w:t>Suggested reading</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_Toc512525078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20</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79" w:history="1">
            <w:r w:rsidR="00405543" w:rsidRPr="00405543">
              <w:rPr>
                <w:rStyle w:val="Hyperlink"/>
                <w:rFonts w:ascii="Arial" w:hAnsi="Arial" w:cs="Arial"/>
                <w:noProof/>
              </w:rPr>
              <w:t>Action Plan</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_Toc512525079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20</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80" w:history="1">
            <w:r w:rsidR="00405543" w:rsidRPr="00405543">
              <w:rPr>
                <w:rStyle w:val="Hyperlink"/>
                <w:rFonts w:ascii="Arial" w:hAnsi="Arial" w:cs="Arial"/>
                <w:noProof/>
              </w:rPr>
              <w:t>Diversity Impact Assessment (DIA)</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_Toc512525080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20</w:t>
            </w:r>
            <w:r w:rsidR="00405543" w:rsidRPr="00405543">
              <w:rPr>
                <w:rFonts w:ascii="Arial" w:hAnsi="Arial" w:cs="Arial"/>
                <w:noProof/>
                <w:webHidden/>
              </w:rPr>
              <w:fldChar w:fldCharType="end"/>
            </w:r>
          </w:hyperlink>
        </w:p>
        <w:p w:rsidR="00405543" w:rsidRPr="00405543" w:rsidRDefault="001F27E7">
          <w:pPr>
            <w:pStyle w:val="TOC2"/>
            <w:tabs>
              <w:tab w:val="right" w:leader="dot" w:pos="9016"/>
            </w:tabs>
            <w:rPr>
              <w:rFonts w:ascii="Arial" w:eastAsiaTheme="minorEastAsia" w:hAnsi="Arial" w:cs="Arial"/>
              <w:noProof/>
              <w:lang w:eastAsia="en-GB"/>
            </w:rPr>
          </w:pPr>
          <w:hyperlink w:anchor="_Toc512525081" w:history="1">
            <w:r w:rsidR="00405543" w:rsidRPr="00405543">
              <w:rPr>
                <w:rStyle w:val="Hyperlink"/>
                <w:rFonts w:ascii="Arial" w:hAnsi="Arial" w:cs="Arial"/>
                <w:noProof/>
              </w:rPr>
              <w:t>Appendices</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_Toc512525081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20</w:t>
            </w:r>
            <w:r w:rsidR="00405543" w:rsidRPr="00405543">
              <w:rPr>
                <w:rFonts w:ascii="Arial" w:hAnsi="Arial" w:cs="Arial"/>
                <w:noProof/>
                <w:webHidden/>
              </w:rPr>
              <w:fldChar w:fldCharType="end"/>
            </w:r>
          </w:hyperlink>
        </w:p>
        <w:p w:rsidR="00405543" w:rsidRDefault="001F27E7">
          <w:pPr>
            <w:pStyle w:val="TOC3"/>
            <w:tabs>
              <w:tab w:val="right" w:leader="dot" w:pos="9016"/>
            </w:tabs>
            <w:rPr>
              <w:rFonts w:eastAsiaTheme="minorEastAsia"/>
              <w:noProof/>
              <w:lang w:eastAsia="en-GB"/>
            </w:rPr>
          </w:pPr>
          <w:hyperlink w:anchor="_Toc512525082" w:history="1">
            <w:r w:rsidR="00405543" w:rsidRPr="00405543">
              <w:rPr>
                <w:rStyle w:val="Hyperlink"/>
                <w:rFonts w:ascii="Arial" w:hAnsi="Arial" w:cs="Arial"/>
                <w:noProof/>
              </w:rPr>
              <w:t>Appendix A - Government schemes available to improve energy efficiency</w:t>
            </w:r>
            <w:r w:rsidR="00405543" w:rsidRPr="00405543">
              <w:rPr>
                <w:rFonts w:ascii="Arial" w:hAnsi="Arial" w:cs="Arial"/>
                <w:noProof/>
                <w:webHidden/>
              </w:rPr>
              <w:tab/>
            </w:r>
            <w:r w:rsidR="00405543" w:rsidRPr="00405543">
              <w:rPr>
                <w:rFonts w:ascii="Arial" w:hAnsi="Arial" w:cs="Arial"/>
                <w:noProof/>
                <w:webHidden/>
              </w:rPr>
              <w:fldChar w:fldCharType="begin"/>
            </w:r>
            <w:r w:rsidR="00405543" w:rsidRPr="00405543">
              <w:rPr>
                <w:rFonts w:ascii="Arial" w:hAnsi="Arial" w:cs="Arial"/>
                <w:noProof/>
                <w:webHidden/>
              </w:rPr>
              <w:instrText xml:space="preserve"> PAGEREF _Toc512525082 \h </w:instrText>
            </w:r>
            <w:r w:rsidR="00405543" w:rsidRPr="00405543">
              <w:rPr>
                <w:rFonts w:ascii="Arial" w:hAnsi="Arial" w:cs="Arial"/>
                <w:noProof/>
                <w:webHidden/>
              </w:rPr>
            </w:r>
            <w:r w:rsidR="00405543" w:rsidRPr="00405543">
              <w:rPr>
                <w:rFonts w:ascii="Arial" w:hAnsi="Arial" w:cs="Arial"/>
                <w:noProof/>
                <w:webHidden/>
              </w:rPr>
              <w:fldChar w:fldCharType="separate"/>
            </w:r>
            <w:r w:rsidR="00484861">
              <w:rPr>
                <w:rFonts w:ascii="Arial" w:hAnsi="Arial" w:cs="Arial"/>
                <w:noProof/>
                <w:webHidden/>
              </w:rPr>
              <w:t>21</w:t>
            </w:r>
            <w:r w:rsidR="00405543" w:rsidRPr="00405543">
              <w:rPr>
                <w:rFonts w:ascii="Arial" w:hAnsi="Arial" w:cs="Arial"/>
                <w:noProof/>
                <w:webHidden/>
              </w:rPr>
              <w:fldChar w:fldCharType="end"/>
            </w:r>
          </w:hyperlink>
        </w:p>
        <w:p w:rsidR="005A5CC3" w:rsidRDefault="005A5CC3">
          <w:r>
            <w:rPr>
              <w:b/>
              <w:bCs/>
              <w:noProof/>
            </w:rPr>
            <w:fldChar w:fldCharType="end"/>
          </w:r>
        </w:p>
      </w:sdtContent>
    </w:sdt>
    <w:p w:rsidR="00D1629F" w:rsidRPr="00AB2387" w:rsidRDefault="00660375" w:rsidP="000C5763">
      <w:pPr>
        <w:pStyle w:val="Heading1"/>
      </w:pPr>
      <w:bookmarkStart w:id="1" w:name="_Toc512525035"/>
      <w:r w:rsidRPr="00AB2387">
        <w:lastRenderedPageBreak/>
        <w:t>Introduction</w:t>
      </w:r>
      <w:bookmarkEnd w:id="1"/>
    </w:p>
    <w:p w:rsidR="00C502D7" w:rsidRPr="00E86119" w:rsidRDefault="00C502D7" w:rsidP="0042244F">
      <w:pPr>
        <w:autoSpaceDE w:val="0"/>
        <w:autoSpaceDN w:val="0"/>
        <w:adjustRightInd w:val="0"/>
        <w:spacing w:after="0"/>
        <w:rPr>
          <w:rFonts w:ascii="Arial" w:hAnsi="Arial" w:cs="Arial"/>
          <w:color w:val="000000"/>
        </w:rPr>
      </w:pPr>
      <w:r w:rsidRPr="00E86119">
        <w:rPr>
          <w:rFonts w:ascii="Arial" w:hAnsi="Arial" w:cs="Arial"/>
          <w:color w:val="000000"/>
        </w:rPr>
        <w:t>Medway Council Landl</w:t>
      </w:r>
      <w:r w:rsidR="00E86119" w:rsidRPr="00E86119">
        <w:rPr>
          <w:rFonts w:ascii="Arial" w:hAnsi="Arial" w:cs="Arial"/>
          <w:color w:val="000000"/>
        </w:rPr>
        <w:t>ord Services Energy Efficiency S</w:t>
      </w:r>
      <w:r w:rsidRPr="00E86119">
        <w:rPr>
          <w:rFonts w:ascii="Arial" w:hAnsi="Arial" w:cs="Arial"/>
          <w:color w:val="000000"/>
        </w:rPr>
        <w:t xml:space="preserve">trategy </w:t>
      </w:r>
      <w:r w:rsidR="00E86119" w:rsidRPr="00E86119">
        <w:rPr>
          <w:rFonts w:ascii="Arial" w:hAnsi="Arial" w:cs="Arial"/>
          <w:color w:val="000000"/>
        </w:rPr>
        <w:t xml:space="preserve">2018-20 </w:t>
      </w:r>
      <w:r w:rsidRPr="00E86119">
        <w:rPr>
          <w:rFonts w:ascii="Arial" w:hAnsi="Arial" w:cs="Arial"/>
          <w:color w:val="000000"/>
        </w:rPr>
        <w:t xml:space="preserve">ultimately sets out </w:t>
      </w:r>
      <w:r w:rsidR="003A1944" w:rsidRPr="00E86119">
        <w:rPr>
          <w:rFonts w:ascii="Arial" w:hAnsi="Arial" w:cs="Arial"/>
          <w:color w:val="000000"/>
        </w:rPr>
        <w:t xml:space="preserve">to </w:t>
      </w:r>
      <w:r w:rsidR="002C4895" w:rsidRPr="00E86119">
        <w:rPr>
          <w:rFonts w:ascii="Arial" w:hAnsi="Arial" w:cs="Arial"/>
          <w:color w:val="000000"/>
        </w:rPr>
        <w:t>identif</w:t>
      </w:r>
      <w:r w:rsidR="003A1944" w:rsidRPr="00E86119">
        <w:rPr>
          <w:rFonts w:ascii="Arial" w:hAnsi="Arial" w:cs="Arial"/>
          <w:color w:val="000000"/>
        </w:rPr>
        <w:t>y</w:t>
      </w:r>
      <w:r w:rsidR="002C4895" w:rsidRPr="00E86119">
        <w:rPr>
          <w:rFonts w:ascii="Arial" w:hAnsi="Arial" w:cs="Arial"/>
          <w:color w:val="000000"/>
        </w:rPr>
        <w:t xml:space="preserve"> </w:t>
      </w:r>
      <w:r w:rsidR="00526041" w:rsidRPr="00E86119">
        <w:rPr>
          <w:rFonts w:ascii="Arial" w:hAnsi="Arial" w:cs="Arial"/>
          <w:color w:val="000000"/>
        </w:rPr>
        <w:t>the services priorities for improving t</w:t>
      </w:r>
      <w:r w:rsidR="002C4895" w:rsidRPr="00E86119">
        <w:rPr>
          <w:rFonts w:ascii="Arial" w:hAnsi="Arial" w:cs="Arial"/>
          <w:color w:val="000000"/>
        </w:rPr>
        <w:t xml:space="preserve">he </w:t>
      </w:r>
      <w:r w:rsidRPr="00E86119">
        <w:rPr>
          <w:rFonts w:ascii="Arial" w:hAnsi="Arial" w:cs="Arial"/>
          <w:color w:val="000000"/>
        </w:rPr>
        <w:t xml:space="preserve">energy efficiency </w:t>
      </w:r>
      <w:r w:rsidR="002C4895" w:rsidRPr="00E86119">
        <w:rPr>
          <w:rFonts w:ascii="Arial" w:hAnsi="Arial" w:cs="Arial"/>
          <w:color w:val="000000"/>
        </w:rPr>
        <w:t xml:space="preserve">of </w:t>
      </w:r>
      <w:r w:rsidR="00D74C10" w:rsidRPr="00E86119">
        <w:rPr>
          <w:rFonts w:ascii="Arial" w:hAnsi="Arial" w:cs="Arial"/>
          <w:color w:val="000000"/>
        </w:rPr>
        <w:t>the</w:t>
      </w:r>
      <w:r w:rsidR="002C4895" w:rsidRPr="00E86119">
        <w:rPr>
          <w:rFonts w:ascii="Arial" w:hAnsi="Arial" w:cs="Arial"/>
          <w:color w:val="000000"/>
        </w:rPr>
        <w:t xml:space="preserve"> stock in order to me</w:t>
      </w:r>
      <w:r w:rsidR="00526041" w:rsidRPr="00E86119">
        <w:rPr>
          <w:rFonts w:ascii="Arial" w:hAnsi="Arial" w:cs="Arial"/>
          <w:color w:val="000000"/>
        </w:rPr>
        <w:t xml:space="preserve">et government targets to reduce fuel poverty.  </w:t>
      </w:r>
      <w:r w:rsidR="00D74C10" w:rsidRPr="00E86119">
        <w:rPr>
          <w:rFonts w:ascii="Arial" w:hAnsi="Arial" w:cs="Arial"/>
          <w:color w:val="000000"/>
        </w:rPr>
        <w:t>In order to set the priorities in th</w:t>
      </w:r>
      <w:r w:rsidR="00EC59EB">
        <w:rPr>
          <w:rFonts w:ascii="Arial" w:hAnsi="Arial" w:cs="Arial"/>
          <w:color w:val="000000"/>
        </w:rPr>
        <w:t>is</w:t>
      </w:r>
      <w:r w:rsidR="00D74C10" w:rsidRPr="00E86119">
        <w:rPr>
          <w:rFonts w:ascii="Arial" w:hAnsi="Arial" w:cs="Arial"/>
          <w:color w:val="000000"/>
        </w:rPr>
        <w:t xml:space="preserve"> strategy it has been important to explore both the current energy efficiency of the stock and the concept of fuel poverty and who amongst our residents is most likely to be affected.  </w:t>
      </w:r>
      <w:r w:rsidR="00526041" w:rsidRPr="00E86119">
        <w:rPr>
          <w:rFonts w:ascii="Arial" w:hAnsi="Arial" w:cs="Arial"/>
          <w:color w:val="000000"/>
        </w:rPr>
        <w:t xml:space="preserve">The priorities identified in this strategy allow for the </w:t>
      </w:r>
      <w:r w:rsidR="00D74C10" w:rsidRPr="00E86119">
        <w:rPr>
          <w:rFonts w:ascii="Arial" w:hAnsi="Arial" w:cs="Arial"/>
          <w:color w:val="000000"/>
        </w:rPr>
        <w:t xml:space="preserve">both the </w:t>
      </w:r>
      <w:r w:rsidR="00526041" w:rsidRPr="00E86119">
        <w:rPr>
          <w:rFonts w:ascii="Arial" w:hAnsi="Arial" w:cs="Arial"/>
          <w:color w:val="000000"/>
        </w:rPr>
        <w:t xml:space="preserve">improvement of </w:t>
      </w:r>
      <w:r w:rsidR="007267EC" w:rsidRPr="00E86119">
        <w:rPr>
          <w:rFonts w:ascii="Arial" w:hAnsi="Arial" w:cs="Arial"/>
          <w:color w:val="000000"/>
        </w:rPr>
        <w:t xml:space="preserve">the energy efficiency of </w:t>
      </w:r>
      <w:r w:rsidR="00526041" w:rsidRPr="00E86119">
        <w:rPr>
          <w:rFonts w:ascii="Arial" w:hAnsi="Arial" w:cs="Arial"/>
          <w:color w:val="000000"/>
        </w:rPr>
        <w:t>the stock and the education of residents on energy conservation.</w:t>
      </w:r>
      <w:r w:rsidR="00540442" w:rsidRPr="00E86119">
        <w:rPr>
          <w:rFonts w:ascii="Arial" w:hAnsi="Arial" w:cs="Arial"/>
          <w:color w:val="000000"/>
        </w:rPr>
        <w:t xml:space="preserve">  </w:t>
      </w:r>
      <w:r w:rsidR="007267EC" w:rsidRPr="00E86119">
        <w:rPr>
          <w:rFonts w:ascii="Arial" w:hAnsi="Arial" w:cs="Arial"/>
          <w:color w:val="000000"/>
        </w:rPr>
        <w:t>In order to ensure the strategy is in line with local targets t</w:t>
      </w:r>
      <w:r w:rsidR="00540442" w:rsidRPr="00E86119">
        <w:rPr>
          <w:rFonts w:ascii="Arial" w:hAnsi="Arial" w:cs="Arial"/>
          <w:color w:val="000000"/>
        </w:rPr>
        <w:t xml:space="preserve">his strategy </w:t>
      </w:r>
      <w:r w:rsidR="002C4895" w:rsidRPr="00E86119">
        <w:rPr>
          <w:rFonts w:ascii="Arial" w:hAnsi="Arial" w:cs="Arial"/>
          <w:color w:val="000000"/>
        </w:rPr>
        <w:t>identif</w:t>
      </w:r>
      <w:r w:rsidR="007267EC" w:rsidRPr="00E86119">
        <w:rPr>
          <w:rFonts w:ascii="Arial" w:hAnsi="Arial" w:cs="Arial"/>
          <w:color w:val="000000"/>
        </w:rPr>
        <w:t>ies</w:t>
      </w:r>
      <w:r w:rsidR="002C4895" w:rsidRPr="00E86119">
        <w:rPr>
          <w:rFonts w:ascii="Arial" w:hAnsi="Arial" w:cs="Arial"/>
          <w:color w:val="000000"/>
        </w:rPr>
        <w:t xml:space="preserve"> the link</w:t>
      </w:r>
      <w:r w:rsidR="00540442" w:rsidRPr="00E86119">
        <w:rPr>
          <w:rFonts w:ascii="Arial" w:hAnsi="Arial" w:cs="Arial"/>
          <w:color w:val="000000"/>
        </w:rPr>
        <w:t>s</w:t>
      </w:r>
      <w:r w:rsidR="002C4895" w:rsidRPr="00E86119">
        <w:rPr>
          <w:rFonts w:ascii="Arial" w:hAnsi="Arial" w:cs="Arial"/>
          <w:color w:val="000000"/>
        </w:rPr>
        <w:t xml:space="preserve"> and contribution it will make to t</w:t>
      </w:r>
      <w:r w:rsidR="00F6456B">
        <w:rPr>
          <w:rFonts w:ascii="Arial" w:hAnsi="Arial" w:cs="Arial"/>
          <w:color w:val="000000"/>
        </w:rPr>
        <w:t>he targets set out in the Kent W</w:t>
      </w:r>
      <w:r w:rsidR="002C4895" w:rsidRPr="00E86119">
        <w:rPr>
          <w:rFonts w:ascii="Arial" w:hAnsi="Arial" w:cs="Arial"/>
          <w:color w:val="000000"/>
        </w:rPr>
        <w:t>ide Energy Strategy and Medway’s</w:t>
      </w:r>
      <w:r w:rsidRPr="00E86119">
        <w:rPr>
          <w:rFonts w:ascii="Arial" w:hAnsi="Arial" w:cs="Arial"/>
          <w:color w:val="000000"/>
        </w:rPr>
        <w:t xml:space="preserve"> Home </w:t>
      </w:r>
      <w:r w:rsidR="002C4895" w:rsidRPr="00E86119">
        <w:rPr>
          <w:rFonts w:ascii="Arial" w:hAnsi="Arial" w:cs="Arial"/>
          <w:color w:val="000000"/>
        </w:rPr>
        <w:t>E</w:t>
      </w:r>
      <w:r w:rsidRPr="00E86119">
        <w:rPr>
          <w:rFonts w:ascii="Arial" w:hAnsi="Arial" w:cs="Arial"/>
          <w:color w:val="000000"/>
        </w:rPr>
        <w:t>nergy Conservation Act Report</w:t>
      </w:r>
      <w:r w:rsidR="002C4895" w:rsidRPr="00E86119">
        <w:rPr>
          <w:rFonts w:ascii="Arial" w:hAnsi="Arial" w:cs="Arial"/>
          <w:color w:val="000000"/>
        </w:rPr>
        <w:t>.</w:t>
      </w:r>
    </w:p>
    <w:p w:rsidR="00343F90" w:rsidRPr="00AB2387" w:rsidRDefault="00343F90" w:rsidP="00AB2387">
      <w:pPr>
        <w:pStyle w:val="Heading2"/>
        <w:spacing w:after="200"/>
        <w:rPr>
          <w:rFonts w:ascii="Arial" w:hAnsi="Arial" w:cs="Arial"/>
          <w:sz w:val="24"/>
        </w:rPr>
      </w:pPr>
      <w:bookmarkStart w:id="2" w:name="_Toc512525036"/>
      <w:r w:rsidRPr="00AB2387">
        <w:rPr>
          <w:rFonts w:ascii="Arial" w:hAnsi="Arial" w:cs="Arial"/>
          <w:sz w:val="24"/>
        </w:rPr>
        <w:t>Scope</w:t>
      </w:r>
      <w:bookmarkEnd w:id="2"/>
      <w:r w:rsidRPr="00AB2387">
        <w:rPr>
          <w:rFonts w:ascii="Arial" w:hAnsi="Arial" w:cs="Arial"/>
          <w:sz w:val="24"/>
        </w:rPr>
        <w:t xml:space="preserve"> </w:t>
      </w:r>
    </w:p>
    <w:p w:rsidR="00845FD9" w:rsidRPr="007424F2" w:rsidRDefault="00845FD9" w:rsidP="007424F2">
      <w:pPr>
        <w:autoSpaceDE w:val="0"/>
        <w:autoSpaceDN w:val="0"/>
        <w:adjustRightInd w:val="0"/>
        <w:spacing w:after="0"/>
        <w:rPr>
          <w:rFonts w:ascii="Arial" w:hAnsi="Arial" w:cs="Arial"/>
          <w:color w:val="000000"/>
        </w:rPr>
      </w:pPr>
      <w:r w:rsidRPr="007424F2">
        <w:rPr>
          <w:rFonts w:ascii="Arial" w:hAnsi="Arial" w:cs="Arial"/>
          <w:color w:val="000000"/>
        </w:rPr>
        <w:t>This s</w:t>
      </w:r>
      <w:r w:rsidR="00343F90" w:rsidRPr="007424F2">
        <w:rPr>
          <w:rFonts w:ascii="Arial" w:hAnsi="Arial" w:cs="Arial"/>
          <w:color w:val="000000"/>
        </w:rPr>
        <w:t xml:space="preserve">trategy relates to </w:t>
      </w:r>
      <w:r w:rsidR="00E86119" w:rsidRPr="007424F2">
        <w:rPr>
          <w:rFonts w:ascii="Arial" w:hAnsi="Arial" w:cs="Arial"/>
          <w:color w:val="000000"/>
        </w:rPr>
        <w:t xml:space="preserve">communal areas </w:t>
      </w:r>
      <w:r w:rsidR="00E86119">
        <w:rPr>
          <w:rFonts w:ascii="Arial" w:hAnsi="Arial" w:cs="Arial"/>
          <w:color w:val="000000"/>
        </w:rPr>
        <w:t xml:space="preserve">and </w:t>
      </w:r>
      <w:r w:rsidR="00343F90" w:rsidRPr="007424F2">
        <w:rPr>
          <w:rFonts w:ascii="Arial" w:hAnsi="Arial" w:cs="Arial"/>
          <w:color w:val="000000"/>
        </w:rPr>
        <w:t xml:space="preserve">dwellings </w:t>
      </w:r>
      <w:r w:rsidR="00E86119" w:rsidRPr="007424F2">
        <w:rPr>
          <w:rFonts w:ascii="Arial" w:hAnsi="Arial" w:cs="Arial"/>
          <w:color w:val="000000"/>
        </w:rPr>
        <w:t xml:space="preserve">used for rented accommodation </w:t>
      </w:r>
      <w:r w:rsidR="00343F90" w:rsidRPr="007424F2">
        <w:rPr>
          <w:rFonts w:ascii="Arial" w:hAnsi="Arial" w:cs="Arial"/>
          <w:color w:val="000000"/>
        </w:rPr>
        <w:t xml:space="preserve">within Medway Councils Housing Revenue </w:t>
      </w:r>
      <w:r w:rsidR="00540442">
        <w:rPr>
          <w:rFonts w:ascii="Arial" w:hAnsi="Arial" w:cs="Arial"/>
          <w:color w:val="000000"/>
        </w:rPr>
        <w:t>A</w:t>
      </w:r>
      <w:r w:rsidR="00E86119">
        <w:rPr>
          <w:rFonts w:ascii="Arial" w:hAnsi="Arial" w:cs="Arial"/>
          <w:color w:val="000000"/>
        </w:rPr>
        <w:t>ccount</w:t>
      </w:r>
      <w:r w:rsidRPr="007424F2">
        <w:rPr>
          <w:rFonts w:ascii="Arial" w:hAnsi="Arial" w:cs="Arial"/>
          <w:color w:val="000000"/>
        </w:rPr>
        <w:t>.</w:t>
      </w:r>
    </w:p>
    <w:p w:rsidR="009132C0" w:rsidRPr="00AB2387" w:rsidRDefault="009132C0" w:rsidP="00AB2387">
      <w:pPr>
        <w:pStyle w:val="Heading2"/>
        <w:spacing w:after="200"/>
        <w:rPr>
          <w:rFonts w:ascii="Arial" w:hAnsi="Arial" w:cs="Arial"/>
          <w:sz w:val="24"/>
        </w:rPr>
      </w:pPr>
      <w:bookmarkStart w:id="3" w:name="_Toc512525037"/>
      <w:r w:rsidRPr="00AB2387">
        <w:rPr>
          <w:rFonts w:ascii="Arial" w:hAnsi="Arial" w:cs="Arial"/>
          <w:sz w:val="24"/>
        </w:rPr>
        <w:t>Vision</w:t>
      </w:r>
      <w:bookmarkEnd w:id="3"/>
    </w:p>
    <w:p w:rsidR="00011F1E" w:rsidRPr="00D25BDE" w:rsidRDefault="004D325E" w:rsidP="0042244F">
      <w:pPr>
        <w:autoSpaceDE w:val="0"/>
        <w:autoSpaceDN w:val="0"/>
        <w:adjustRightInd w:val="0"/>
        <w:spacing w:after="0"/>
        <w:rPr>
          <w:rFonts w:ascii="Arial" w:hAnsi="Arial" w:cs="Arial"/>
          <w:color w:val="000000"/>
        </w:rPr>
      </w:pPr>
      <w:r w:rsidRPr="00D25BDE">
        <w:rPr>
          <w:rFonts w:ascii="Arial" w:hAnsi="Arial" w:cs="Arial"/>
          <w:color w:val="000000"/>
        </w:rPr>
        <w:t xml:space="preserve">The vision of this strategy is that Medway Councils Housing Stock achieves the government energy efficiency targets set out in </w:t>
      </w:r>
      <w:hyperlink r:id="rId10" w:history="1">
        <w:r w:rsidRPr="00A72A22">
          <w:rPr>
            <w:rStyle w:val="Hyperlink"/>
            <w:rFonts w:ascii="Arial" w:hAnsi="Arial" w:cs="Arial"/>
            <w:b/>
          </w:rPr>
          <w:t xml:space="preserve">Cutting the Cost of Keeping warm: A Fuel Poverty Strategy for </w:t>
        </w:r>
        <w:r w:rsidR="00FB192F" w:rsidRPr="00A72A22">
          <w:rPr>
            <w:rStyle w:val="Hyperlink"/>
            <w:rFonts w:ascii="Arial" w:hAnsi="Arial" w:cs="Arial"/>
            <w:b/>
          </w:rPr>
          <w:t>England 2015</w:t>
        </w:r>
        <w:r w:rsidR="00A72A22" w:rsidRPr="00A72A22">
          <w:rPr>
            <w:rStyle w:val="Hyperlink"/>
            <w:rFonts w:ascii="Arial" w:hAnsi="Arial" w:cs="Arial"/>
          </w:rPr>
          <w:t>.</w:t>
        </w:r>
      </w:hyperlink>
      <w:r w:rsidRPr="00D25BDE">
        <w:rPr>
          <w:rFonts w:ascii="Arial" w:hAnsi="Arial" w:cs="Arial"/>
          <w:color w:val="000000"/>
        </w:rPr>
        <w:t xml:space="preserve"> </w:t>
      </w:r>
      <w:r w:rsidR="00A72A22">
        <w:rPr>
          <w:rFonts w:ascii="Arial" w:hAnsi="Arial" w:cs="Arial"/>
          <w:color w:val="000000"/>
        </w:rPr>
        <w:t xml:space="preserve"> </w:t>
      </w:r>
      <w:r w:rsidRPr="00D25BDE">
        <w:rPr>
          <w:rFonts w:ascii="Arial" w:hAnsi="Arial" w:cs="Arial"/>
          <w:color w:val="000000"/>
        </w:rPr>
        <w:t xml:space="preserve">In </w:t>
      </w:r>
      <w:r w:rsidR="00011F1E" w:rsidRPr="00D25BDE">
        <w:rPr>
          <w:rFonts w:ascii="Arial" w:hAnsi="Arial" w:cs="Arial"/>
          <w:color w:val="000000"/>
        </w:rPr>
        <w:t>achieving</w:t>
      </w:r>
      <w:r w:rsidRPr="00D25BDE">
        <w:rPr>
          <w:rFonts w:ascii="Arial" w:hAnsi="Arial" w:cs="Arial"/>
          <w:color w:val="000000"/>
        </w:rPr>
        <w:t xml:space="preserve"> these targets </w:t>
      </w:r>
      <w:r w:rsidR="00C21FA0" w:rsidRPr="00D25BDE">
        <w:rPr>
          <w:rFonts w:ascii="Arial" w:hAnsi="Arial" w:cs="Arial"/>
          <w:color w:val="000000"/>
        </w:rPr>
        <w:t>Landlord Service</w:t>
      </w:r>
      <w:r w:rsidR="00A72A22">
        <w:rPr>
          <w:rFonts w:ascii="Arial" w:hAnsi="Arial" w:cs="Arial"/>
          <w:color w:val="000000"/>
        </w:rPr>
        <w:t>s</w:t>
      </w:r>
      <w:r w:rsidR="00C21FA0" w:rsidRPr="00D25BDE">
        <w:rPr>
          <w:rFonts w:ascii="Arial" w:hAnsi="Arial" w:cs="Arial"/>
          <w:color w:val="000000"/>
        </w:rPr>
        <w:t xml:space="preserve"> </w:t>
      </w:r>
      <w:r w:rsidR="003E18F7">
        <w:rPr>
          <w:rFonts w:ascii="Arial" w:hAnsi="Arial" w:cs="Arial"/>
          <w:color w:val="000000"/>
        </w:rPr>
        <w:t xml:space="preserve">hopes to further improve the quality of its housing stock and </w:t>
      </w:r>
      <w:r w:rsidR="00011F1E" w:rsidRPr="00D25BDE">
        <w:rPr>
          <w:rFonts w:ascii="Arial" w:hAnsi="Arial" w:cs="Arial"/>
          <w:color w:val="000000"/>
        </w:rPr>
        <w:t xml:space="preserve">contribute to </w:t>
      </w:r>
      <w:r w:rsidR="00C21FA0" w:rsidRPr="00D25BDE">
        <w:rPr>
          <w:rFonts w:ascii="Arial" w:hAnsi="Arial" w:cs="Arial"/>
          <w:color w:val="000000"/>
        </w:rPr>
        <w:t xml:space="preserve">reducing </w:t>
      </w:r>
      <w:r w:rsidR="00011F1E" w:rsidRPr="00D25BDE">
        <w:rPr>
          <w:rFonts w:ascii="Arial" w:hAnsi="Arial" w:cs="Arial"/>
          <w:color w:val="000000"/>
        </w:rPr>
        <w:t>fuel poverty levels in Medway.</w:t>
      </w:r>
      <w:r w:rsidR="00C21FA0" w:rsidRPr="00D25BDE">
        <w:rPr>
          <w:rFonts w:ascii="Arial" w:hAnsi="Arial" w:cs="Arial"/>
          <w:color w:val="000000"/>
        </w:rPr>
        <w:t xml:space="preserve">  </w:t>
      </w:r>
    </w:p>
    <w:p w:rsidR="009132C0" w:rsidRPr="00AB2387" w:rsidRDefault="009132C0" w:rsidP="00AB2387">
      <w:pPr>
        <w:pStyle w:val="Heading2"/>
        <w:spacing w:after="200"/>
        <w:rPr>
          <w:rFonts w:ascii="Arial" w:hAnsi="Arial" w:cs="Arial"/>
          <w:sz w:val="24"/>
        </w:rPr>
      </w:pPr>
      <w:bookmarkStart w:id="4" w:name="_Toc512525038"/>
      <w:r w:rsidRPr="00AB2387">
        <w:rPr>
          <w:rFonts w:ascii="Arial" w:hAnsi="Arial" w:cs="Arial"/>
          <w:sz w:val="24"/>
        </w:rPr>
        <w:t>Purpose</w:t>
      </w:r>
      <w:bookmarkEnd w:id="4"/>
    </w:p>
    <w:p w:rsidR="00535C2E" w:rsidRPr="00D25BDE" w:rsidRDefault="00535C2E" w:rsidP="0042244F">
      <w:pPr>
        <w:spacing w:after="0"/>
        <w:rPr>
          <w:rFonts w:ascii="Arial" w:hAnsi="Arial" w:cs="Arial"/>
        </w:rPr>
      </w:pPr>
      <w:r w:rsidRPr="00D25BDE">
        <w:rPr>
          <w:rFonts w:ascii="Arial" w:hAnsi="Arial" w:cs="Arial"/>
        </w:rPr>
        <w:t>The purpose of this strategy is as follows:</w:t>
      </w:r>
    </w:p>
    <w:p w:rsidR="00011F1E" w:rsidRPr="00D25BDE" w:rsidRDefault="003E18F7" w:rsidP="007424F2">
      <w:pPr>
        <w:pStyle w:val="ListParagraph"/>
        <w:numPr>
          <w:ilvl w:val="0"/>
          <w:numId w:val="23"/>
        </w:numPr>
        <w:autoSpaceDE w:val="0"/>
        <w:autoSpaceDN w:val="0"/>
        <w:adjustRightInd w:val="0"/>
        <w:spacing w:after="0"/>
        <w:rPr>
          <w:rFonts w:ascii="Arial" w:hAnsi="Arial" w:cs="Arial"/>
          <w:color w:val="000000"/>
        </w:rPr>
      </w:pPr>
      <w:r>
        <w:rPr>
          <w:rFonts w:ascii="Arial" w:hAnsi="Arial" w:cs="Arial"/>
          <w:color w:val="000000"/>
        </w:rPr>
        <w:t xml:space="preserve">Outline </w:t>
      </w:r>
      <w:r w:rsidR="00011F1E" w:rsidRPr="00D25BDE">
        <w:rPr>
          <w:rFonts w:ascii="Arial" w:hAnsi="Arial" w:cs="Arial"/>
          <w:color w:val="000000"/>
        </w:rPr>
        <w:t xml:space="preserve">how </w:t>
      </w:r>
      <w:r w:rsidR="00E72785" w:rsidRPr="00D25BDE">
        <w:rPr>
          <w:rFonts w:ascii="Arial" w:hAnsi="Arial" w:cs="Arial"/>
          <w:color w:val="000000"/>
        </w:rPr>
        <w:t>L</w:t>
      </w:r>
      <w:r w:rsidR="00011F1E" w:rsidRPr="00D25BDE">
        <w:rPr>
          <w:rFonts w:ascii="Arial" w:hAnsi="Arial" w:cs="Arial"/>
          <w:color w:val="000000"/>
        </w:rPr>
        <w:t xml:space="preserve">andlord </w:t>
      </w:r>
      <w:r w:rsidR="00E72785" w:rsidRPr="00D25BDE">
        <w:rPr>
          <w:rFonts w:ascii="Arial" w:hAnsi="Arial" w:cs="Arial"/>
          <w:color w:val="000000"/>
        </w:rPr>
        <w:t>S</w:t>
      </w:r>
      <w:r w:rsidR="00011F1E" w:rsidRPr="00D25BDE">
        <w:rPr>
          <w:rFonts w:ascii="Arial" w:hAnsi="Arial" w:cs="Arial"/>
          <w:color w:val="000000"/>
        </w:rPr>
        <w:t>ervices Energy Efficiency Strategy interact</w:t>
      </w:r>
      <w:r w:rsidR="00343F90">
        <w:rPr>
          <w:rFonts w:ascii="Arial" w:hAnsi="Arial" w:cs="Arial"/>
          <w:color w:val="000000"/>
        </w:rPr>
        <w:t>s</w:t>
      </w:r>
      <w:r w:rsidR="00011F1E" w:rsidRPr="00D25BDE">
        <w:rPr>
          <w:rFonts w:ascii="Arial" w:hAnsi="Arial" w:cs="Arial"/>
          <w:color w:val="000000"/>
        </w:rPr>
        <w:t xml:space="preserve"> with government legislation and local strategy</w:t>
      </w:r>
      <w:r w:rsidR="00E72785" w:rsidRPr="00D25BDE">
        <w:rPr>
          <w:rFonts w:ascii="Arial" w:hAnsi="Arial" w:cs="Arial"/>
          <w:color w:val="000000"/>
        </w:rPr>
        <w:t>.</w:t>
      </w:r>
    </w:p>
    <w:p w:rsidR="00540442" w:rsidRDefault="00343F90" w:rsidP="007424F2">
      <w:pPr>
        <w:pStyle w:val="ListParagraph"/>
        <w:numPr>
          <w:ilvl w:val="0"/>
          <w:numId w:val="23"/>
        </w:numPr>
        <w:autoSpaceDE w:val="0"/>
        <w:autoSpaceDN w:val="0"/>
        <w:adjustRightInd w:val="0"/>
        <w:spacing w:after="0"/>
        <w:rPr>
          <w:rFonts w:ascii="Arial" w:hAnsi="Arial" w:cs="Arial"/>
          <w:color w:val="000000"/>
        </w:rPr>
      </w:pPr>
      <w:r>
        <w:rPr>
          <w:rFonts w:ascii="Arial" w:hAnsi="Arial" w:cs="Arial"/>
          <w:color w:val="000000"/>
        </w:rPr>
        <w:t>Identify</w:t>
      </w:r>
      <w:r w:rsidR="00011F1E" w:rsidRPr="00D25BDE">
        <w:rPr>
          <w:rFonts w:ascii="Arial" w:hAnsi="Arial" w:cs="Arial"/>
          <w:color w:val="000000"/>
        </w:rPr>
        <w:t xml:space="preserve"> </w:t>
      </w:r>
      <w:r w:rsidR="00E72785" w:rsidRPr="00D25BDE">
        <w:rPr>
          <w:rFonts w:ascii="Arial" w:hAnsi="Arial" w:cs="Arial"/>
          <w:color w:val="000000"/>
        </w:rPr>
        <w:t>the current energy efficiency position of Landlord S</w:t>
      </w:r>
      <w:r>
        <w:rPr>
          <w:rFonts w:ascii="Arial" w:hAnsi="Arial" w:cs="Arial"/>
          <w:color w:val="000000"/>
        </w:rPr>
        <w:t xml:space="preserve">ervices owned </w:t>
      </w:r>
      <w:r w:rsidR="00845FD9">
        <w:rPr>
          <w:rFonts w:ascii="Arial" w:hAnsi="Arial" w:cs="Arial"/>
          <w:color w:val="000000"/>
        </w:rPr>
        <w:t>stock</w:t>
      </w:r>
      <w:r>
        <w:rPr>
          <w:rFonts w:ascii="Arial" w:hAnsi="Arial" w:cs="Arial"/>
          <w:color w:val="000000"/>
        </w:rPr>
        <w:t>.</w:t>
      </w:r>
    </w:p>
    <w:p w:rsidR="00011F1E" w:rsidRPr="00D25BDE" w:rsidRDefault="00540442" w:rsidP="007424F2">
      <w:pPr>
        <w:pStyle w:val="ListParagraph"/>
        <w:numPr>
          <w:ilvl w:val="0"/>
          <w:numId w:val="23"/>
        </w:numPr>
        <w:autoSpaceDE w:val="0"/>
        <w:autoSpaceDN w:val="0"/>
        <w:adjustRightInd w:val="0"/>
        <w:spacing w:after="0"/>
        <w:rPr>
          <w:rFonts w:ascii="Arial" w:hAnsi="Arial" w:cs="Arial"/>
          <w:color w:val="000000"/>
        </w:rPr>
      </w:pPr>
      <w:r>
        <w:rPr>
          <w:rFonts w:ascii="Arial" w:hAnsi="Arial" w:cs="Arial"/>
          <w:color w:val="000000"/>
        </w:rPr>
        <w:t xml:space="preserve">Explore current levels of </w:t>
      </w:r>
      <w:r w:rsidR="00EC59EB">
        <w:rPr>
          <w:rFonts w:ascii="Arial" w:hAnsi="Arial" w:cs="Arial"/>
          <w:color w:val="000000"/>
        </w:rPr>
        <w:t>fuel p</w:t>
      </w:r>
      <w:r>
        <w:rPr>
          <w:rFonts w:ascii="Arial" w:hAnsi="Arial" w:cs="Arial"/>
          <w:color w:val="000000"/>
        </w:rPr>
        <w:t>overty in Medway, and who amongst our residents is most likely to be affected</w:t>
      </w:r>
      <w:r w:rsidR="00EC59EB">
        <w:rPr>
          <w:rFonts w:ascii="Arial" w:hAnsi="Arial" w:cs="Arial"/>
          <w:color w:val="000000"/>
        </w:rPr>
        <w:t>.</w:t>
      </w:r>
      <w:r w:rsidR="00011F1E" w:rsidRPr="00D25BDE">
        <w:rPr>
          <w:rFonts w:ascii="Arial" w:hAnsi="Arial" w:cs="Arial"/>
          <w:color w:val="000000"/>
        </w:rPr>
        <w:t xml:space="preserve"> </w:t>
      </w:r>
    </w:p>
    <w:p w:rsidR="00011F1E" w:rsidRPr="00D25BDE" w:rsidRDefault="00011F1E" w:rsidP="007424F2">
      <w:pPr>
        <w:pStyle w:val="ListParagraph"/>
        <w:numPr>
          <w:ilvl w:val="0"/>
          <w:numId w:val="23"/>
        </w:numPr>
        <w:autoSpaceDE w:val="0"/>
        <w:autoSpaceDN w:val="0"/>
        <w:adjustRightInd w:val="0"/>
        <w:spacing w:after="0"/>
        <w:rPr>
          <w:rFonts w:ascii="Arial" w:hAnsi="Arial" w:cs="Arial"/>
          <w:color w:val="000000"/>
        </w:rPr>
      </w:pPr>
      <w:r w:rsidRPr="00D25BDE">
        <w:rPr>
          <w:rFonts w:ascii="Arial" w:hAnsi="Arial" w:cs="Arial"/>
          <w:color w:val="000000"/>
        </w:rPr>
        <w:t xml:space="preserve">Set out </w:t>
      </w:r>
      <w:r w:rsidR="00E72785" w:rsidRPr="00D25BDE">
        <w:rPr>
          <w:rFonts w:ascii="Arial" w:hAnsi="Arial" w:cs="Arial"/>
          <w:color w:val="000000"/>
        </w:rPr>
        <w:t xml:space="preserve">what </w:t>
      </w:r>
      <w:r w:rsidRPr="00D25BDE">
        <w:rPr>
          <w:rFonts w:ascii="Arial" w:hAnsi="Arial" w:cs="Arial"/>
          <w:color w:val="000000"/>
        </w:rPr>
        <w:t>Lan</w:t>
      </w:r>
      <w:r w:rsidR="00E72785" w:rsidRPr="00D25BDE">
        <w:rPr>
          <w:rFonts w:ascii="Arial" w:hAnsi="Arial" w:cs="Arial"/>
          <w:color w:val="000000"/>
        </w:rPr>
        <w:t>d</w:t>
      </w:r>
      <w:r w:rsidRPr="00D25BDE">
        <w:rPr>
          <w:rFonts w:ascii="Arial" w:hAnsi="Arial" w:cs="Arial"/>
          <w:color w:val="000000"/>
        </w:rPr>
        <w:t xml:space="preserve">lords Services has </w:t>
      </w:r>
      <w:r w:rsidR="00343F90">
        <w:rPr>
          <w:rFonts w:ascii="Arial" w:hAnsi="Arial" w:cs="Arial"/>
          <w:color w:val="000000"/>
        </w:rPr>
        <w:t xml:space="preserve">already done to improve the </w:t>
      </w:r>
      <w:r w:rsidRPr="00D25BDE">
        <w:rPr>
          <w:rFonts w:ascii="Arial" w:hAnsi="Arial" w:cs="Arial"/>
          <w:color w:val="000000"/>
        </w:rPr>
        <w:t>energy efficiency</w:t>
      </w:r>
      <w:r w:rsidR="00845FD9">
        <w:rPr>
          <w:rFonts w:ascii="Arial" w:hAnsi="Arial" w:cs="Arial"/>
          <w:color w:val="000000"/>
        </w:rPr>
        <w:t xml:space="preserve"> of its stock</w:t>
      </w:r>
      <w:r w:rsidR="00540442">
        <w:rPr>
          <w:rFonts w:ascii="Arial" w:hAnsi="Arial" w:cs="Arial"/>
          <w:color w:val="000000"/>
        </w:rPr>
        <w:t xml:space="preserve"> and reduce fuel poverty</w:t>
      </w:r>
      <w:r w:rsidR="00343F90">
        <w:rPr>
          <w:rFonts w:ascii="Arial" w:hAnsi="Arial" w:cs="Arial"/>
          <w:color w:val="000000"/>
        </w:rPr>
        <w:t>.</w:t>
      </w:r>
    </w:p>
    <w:p w:rsidR="00E72785" w:rsidRPr="00D25BDE" w:rsidRDefault="00E72785" w:rsidP="007424F2">
      <w:pPr>
        <w:pStyle w:val="ListParagraph"/>
        <w:numPr>
          <w:ilvl w:val="0"/>
          <w:numId w:val="23"/>
        </w:numPr>
        <w:autoSpaceDE w:val="0"/>
        <w:autoSpaceDN w:val="0"/>
        <w:adjustRightInd w:val="0"/>
        <w:spacing w:after="0"/>
        <w:rPr>
          <w:rFonts w:ascii="Arial" w:hAnsi="Arial" w:cs="Arial"/>
          <w:color w:val="000000"/>
        </w:rPr>
      </w:pPr>
      <w:r w:rsidRPr="00D25BDE">
        <w:rPr>
          <w:rFonts w:ascii="Arial" w:hAnsi="Arial" w:cs="Arial"/>
          <w:color w:val="000000"/>
        </w:rPr>
        <w:t>Identify Landlords Services p</w:t>
      </w:r>
      <w:r w:rsidR="00D91C1B" w:rsidRPr="00D25BDE">
        <w:rPr>
          <w:rFonts w:ascii="Arial" w:hAnsi="Arial" w:cs="Arial"/>
          <w:color w:val="000000"/>
        </w:rPr>
        <w:t xml:space="preserve">riorities for </w:t>
      </w:r>
      <w:r w:rsidR="00845FD9">
        <w:rPr>
          <w:rFonts w:ascii="Arial" w:hAnsi="Arial" w:cs="Arial"/>
          <w:color w:val="000000"/>
        </w:rPr>
        <w:t xml:space="preserve">further improving the </w:t>
      </w:r>
      <w:r w:rsidR="00D91C1B" w:rsidRPr="00D25BDE">
        <w:rPr>
          <w:rFonts w:ascii="Arial" w:hAnsi="Arial" w:cs="Arial"/>
          <w:color w:val="000000"/>
        </w:rPr>
        <w:t>energy efficiency</w:t>
      </w:r>
      <w:r w:rsidR="00845FD9">
        <w:rPr>
          <w:rFonts w:ascii="Arial" w:hAnsi="Arial" w:cs="Arial"/>
          <w:color w:val="000000"/>
        </w:rPr>
        <w:t xml:space="preserve"> of it</w:t>
      </w:r>
      <w:r w:rsidR="00EC59EB">
        <w:rPr>
          <w:rFonts w:ascii="Arial" w:hAnsi="Arial" w:cs="Arial"/>
          <w:color w:val="000000"/>
        </w:rPr>
        <w:t>s</w:t>
      </w:r>
      <w:r w:rsidR="00845FD9">
        <w:rPr>
          <w:rFonts w:ascii="Arial" w:hAnsi="Arial" w:cs="Arial"/>
          <w:color w:val="000000"/>
        </w:rPr>
        <w:t xml:space="preserve"> stock</w:t>
      </w:r>
      <w:r w:rsidR="00540442">
        <w:rPr>
          <w:rFonts w:ascii="Arial" w:hAnsi="Arial" w:cs="Arial"/>
          <w:color w:val="000000"/>
        </w:rPr>
        <w:t xml:space="preserve"> and reducing fuel poverty</w:t>
      </w:r>
      <w:r w:rsidR="00845FD9">
        <w:rPr>
          <w:rFonts w:ascii="Arial" w:hAnsi="Arial" w:cs="Arial"/>
          <w:color w:val="000000"/>
        </w:rPr>
        <w:t>.</w:t>
      </w:r>
    </w:p>
    <w:p w:rsidR="00E72785" w:rsidRPr="00D25BDE" w:rsidRDefault="00E72785" w:rsidP="007424F2">
      <w:pPr>
        <w:pStyle w:val="ListParagraph"/>
        <w:numPr>
          <w:ilvl w:val="0"/>
          <w:numId w:val="23"/>
        </w:numPr>
        <w:autoSpaceDE w:val="0"/>
        <w:autoSpaceDN w:val="0"/>
        <w:adjustRightInd w:val="0"/>
        <w:spacing w:after="0"/>
        <w:rPr>
          <w:rFonts w:ascii="Arial" w:hAnsi="Arial" w:cs="Arial"/>
          <w:color w:val="000000"/>
        </w:rPr>
      </w:pPr>
      <w:r w:rsidRPr="00D25BDE">
        <w:rPr>
          <w:rFonts w:ascii="Arial" w:hAnsi="Arial" w:cs="Arial"/>
          <w:color w:val="000000"/>
        </w:rPr>
        <w:t>Set out an action plan to meet the prio</w:t>
      </w:r>
      <w:r w:rsidR="00D91C1B" w:rsidRPr="00D25BDE">
        <w:rPr>
          <w:rFonts w:ascii="Arial" w:hAnsi="Arial" w:cs="Arial"/>
          <w:color w:val="000000"/>
        </w:rPr>
        <w:t>rities in this strategy</w:t>
      </w:r>
      <w:r w:rsidR="00845FD9">
        <w:rPr>
          <w:rFonts w:ascii="Arial" w:hAnsi="Arial" w:cs="Arial"/>
          <w:color w:val="000000"/>
        </w:rPr>
        <w:t>.</w:t>
      </w:r>
    </w:p>
    <w:p w:rsidR="001D3C06" w:rsidRPr="00AB2387" w:rsidRDefault="001D3C06" w:rsidP="00AB2387">
      <w:pPr>
        <w:pStyle w:val="Heading2"/>
        <w:spacing w:after="200"/>
        <w:rPr>
          <w:rFonts w:ascii="Arial" w:hAnsi="Arial" w:cs="Arial"/>
          <w:sz w:val="24"/>
        </w:rPr>
      </w:pPr>
      <w:bookmarkStart w:id="5" w:name="_Toc512525039"/>
      <w:r w:rsidRPr="00AB2387">
        <w:rPr>
          <w:rFonts w:ascii="Arial" w:hAnsi="Arial" w:cs="Arial"/>
          <w:sz w:val="24"/>
        </w:rPr>
        <w:t>Related Documents</w:t>
      </w:r>
      <w:bookmarkEnd w:id="5"/>
    </w:p>
    <w:p w:rsidR="001D3C06" w:rsidRPr="007424F2" w:rsidRDefault="007424F2" w:rsidP="007424F2">
      <w:pPr>
        <w:pStyle w:val="ListParagraph"/>
        <w:numPr>
          <w:ilvl w:val="0"/>
          <w:numId w:val="23"/>
        </w:numPr>
        <w:autoSpaceDE w:val="0"/>
        <w:autoSpaceDN w:val="0"/>
        <w:adjustRightInd w:val="0"/>
        <w:spacing w:after="0"/>
        <w:rPr>
          <w:rFonts w:ascii="Arial" w:hAnsi="Arial" w:cs="Arial"/>
          <w:color w:val="000000"/>
        </w:rPr>
      </w:pPr>
      <w:r w:rsidRPr="007424F2">
        <w:rPr>
          <w:rFonts w:ascii="Arial" w:hAnsi="Arial" w:cs="Arial"/>
          <w:color w:val="000000"/>
        </w:rPr>
        <w:t>Housing Revenue Account (HRA) Asset Management Strategy 2015-2020</w:t>
      </w:r>
    </w:p>
    <w:p w:rsidR="001D3C06" w:rsidRPr="007424F2" w:rsidRDefault="001D3C06" w:rsidP="007424F2">
      <w:pPr>
        <w:pStyle w:val="ListParagraph"/>
        <w:numPr>
          <w:ilvl w:val="0"/>
          <w:numId w:val="23"/>
        </w:numPr>
        <w:autoSpaceDE w:val="0"/>
        <w:autoSpaceDN w:val="0"/>
        <w:adjustRightInd w:val="0"/>
        <w:spacing w:after="0"/>
        <w:rPr>
          <w:rFonts w:ascii="Arial" w:hAnsi="Arial" w:cs="Arial"/>
          <w:color w:val="000000"/>
        </w:rPr>
      </w:pPr>
      <w:r w:rsidRPr="007424F2">
        <w:rPr>
          <w:rFonts w:ascii="Arial" w:hAnsi="Arial" w:cs="Arial"/>
          <w:color w:val="000000"/>
        </w:rPr>
        <w:t>HRA Business Plan</w:t>
      </w:r>
      <w:r w:rsidR="007424F2" w:rsidRPr="007424F2">
        <w:rPr>
          <w:rFonts w:ascii="Arial" w:hAnsi="Arial" w:cs="Arial"/>
          <w:color w:val="000000"/>
        </w:rPr>
        <w:t xml:space="preserve"> 2018</w:t>
      </w:r>
    </w:p>
    <w:p w:rsidR="001D3C06" w:rsidRPr="007424F2" w:rsidRDefault="00845FD9" w:rsidP="007424F2">
      <w:pPr>
        <w:pStyle w:val="ListParagraph"/>
        <w:numPr>
          <w:ilvl w:val="0"/>
          <w:numId w:val="23"/>
        </w:numPr>
        <w:autoSpaceDE w:val="0"/>
        <w:autoSpaceDN w:val="0"/>
        <w:adjustRightInd w:val="0"/>
        <w:spacing w:after="0"/>
        <w:rPr>
          <w:rFonts w:ascii="Arial" w:hAnsi="Arial" w:cs="Arial"/>
          <w:color w:val="000000"/>
        </w:rPr>
      </w:pPr>
      <w:r w:rsidRPr="007424F2">
        <w:rPr>
          <w:rFonts w:ascii="Arial" w:hAnsi="Arial" w:cs="Arial"/>
          <w:color w:val="000000"/>
        </w:rPr>
        <w:t xml:space="preserve">Medway Councils </w:t>
      </w:r>
      <w:r w:rsidR="00B059A7" w:rsidRPr="007424F2">
        <w:rPr>
          <w:rFonts w:ascii="Arial" w:hAnsi="Arial" w:cs="Arial"/>
          <w:color w:val="000000"/>
        </w:rPr>
        <w:t>Home Energy Conservation Act (HECA) report</w:t>
      </w:r>
      <w:r w:rsidR="007424F2" w:rsidRPr="007424F2">
        <w:rPr>
          <w:rFonts w:ascii="Arial" w:hAnsi="Arial" w:cs="Arial"/>
          <w:color w:val="000000"/>
        </w:rPr>
        <w:t xml:space="preserve"> </w:t>
      </w:r>
    </w:p>
    <w:p w:rsidR="00B059A7" w:rsidRDefault="00B059A7" w:rsidP="00535C2E">
      <w:pPr>
        <w:autoSpaceDE w:val="0"/>
        <w:autoSpaceDN w:val="0"/>
        <w:adjustRightInd w:val="0"/>
        <w:spacing w:after="0"/>
        <w:rPr>
          <w:rFonts w:ascii="Arial" w:hAnsi="Arial" w:cs="Arial"/>
          <w:b/>
          <w:color w:val="000000"/>
          <w:sz w:val="24"/>
        </w:rPr>
      </w:pPr>
    </w:p>
    <w:p w:rsidR="00C21FA0" w:rsidRPr="00AB2387" w:rsidRDefault="00C21FA0" w:rsidP="000C5763">
      <w:pPr>
        <w:pStyle w:val="Heading2"/>
      </w:pPr>
      <w:bookmarkStart w:id="6" w:name="_Toc512525040"/>
      <w:r w:rsidRPr="00AB2387">
        <w:lastRenderedPageBreak/>
        <w:t>Key concepts</w:t>
      </w:r>
      <w:bookmarkEnd w:id="6"/>
    </w:p>
    <w:p w:rsidR="00C21FA0" w:rsidRPr="00AB2387" w:rsidRDefault="00C21FA0" w:rsidP="000C5763">
      <w:pPr>
        <w:pStyle w:val="Heading3"/>
      </w:pPr>
      <w:bookmarkStart w:id="7" w:name="_Toc512525041"/>
      <w:r w:rsidRPr="00AB2387">
        <w:t>Energy Efficiency</w:t>
      </w:r>
      <w:bookmarkEnd w:id="7"/>
    </w:p>
    <w:p w:rsidR="00C21FA0" w:rsidRPr="00D25BDE" w:rsidRDefault="00C21FA0" w:rsidP="0042244F">
      <w:pPr>
        <w:rPr>
          <w:rFonts w:ascii="Arial" w:hAnsi="Arial" w:cs="Arial"/>
        </w:rPr>
      </w:pPr>
      <w:r w:rsidRPr="00D25BDE">
        <w:rPr>
          <w:rFonts w:ascii="Arial" w:hAnsi="Arial" w:cs="Arial"/>
        </w:rPr>
        <w:t>Energy efficiency refer</w:t>
      </w:r>
      <w:r w:rsidR="007424F2">
        <w:rPr>
          <w:rFonts w:ascii="Arial" w:hAnsi="Arial" w:cs="Arial"/>
        </w:rPr>
        <w:t>s</w:t>
      </w:r>
      <w:r w:rsidRPr="00D25BDE">
        <w:rPr>
          <w:rFonts w:ascii="Arial" w:hAnsi="Arial" w:cs="Arial"/>
        </w:rPr>
        <w:t xml:space="preserve"> to physical improvements to structures and appliances to reduce the amount of energy used to provide services such as lighting, heating and hot water.  The aim of energy efficiency is to use less energy whilst still achieving the desired effect.  Energy efficiency is about usin</w:t>
      </w:r>
      <w:r w:rsidR="007424F2">
        <w:rPr>
          <w:rFonts w:ascii="Arial" w:hAnsi="Arial" w:cs="Arial"/>
        </w:rPr>
        <w:t xml:space="preserve">g the most efficient technology and </w:t>
      </w:r>
      <w:r w:rsidRPr="00D25BDE">
        <w:rPr>
          <w:rFonts w:ascii="Arial" w:hAnsi="Arial" w:cs="Arial"/>
        </w:rPr>
        <w:t>processes to reduce energy usage, therefore reducing the amount of money spent.  Energy efficiency may require more investment initially but will see benefits in the long term.</w:t>
      </w:r>
    </w:p>
    <w:p w:rsidR="00C21FA0" w:rsidRPr="00AB2387" w:rsidRDefault="00535C2E" w:rsidP="000C5763">
      <w:pPr>
        <w:pStyle w:val="Heading3"/>
      </w:pPr>
      <w:bookmarkStart w:id="8" w:name="_Toc512525042"/>
      <w:r w:rsidRPr="00AB2387">
        <w:t xml:space="preserve">Energy </w:t>
      </w:r>
      <w:r w:rsidRPr="000C5763">
        <w:t>Conservation</w:t>
      </w:r>
      <w:bookmarkEnd w:id="8"/>
    </w:p>
    <w:p w:rsidR="00C21FA0" w:rsidRPr="00D25BDE" w:rsidRDefault="007424F2" w:rsidP="0042244F">
      <w:pPr>
        <w:rPr>
          <w:rFonts w:ascii="Arial" w:hAnsi="Arial" w:cs="Arial"/>
        </w:rPr>
      </w:pPr>
      <w:r>
        <w:rPr>
          <w:rFonts w:ascii="Arial" w:hAnsi="Arial" w:cs="Arial"/>
        </w:rPr>
        <w:t>Energy c</w:t>
      </w:r>
      <w:r w:rsidR="00C21FA0" w:rsidRPr="00D25BDE">
        <w:rPr>
          <w:rFonts w:ascii="Arial" w:hAnsi="Arial" w:cs="Arial"/>
        </w:rPr>
        <w:t>onservation is about learning to change behaviou</w:t>
      </w:r>
      <w:r>
        <w:rPr>
          <w:rFonts w:ascii="Arial" w:hAnsi="Arial" w:cs="Arial"/>
        </w:rPr>
        <w:t>rs to use less energy.  Energy c</w:t>
      </w:r>
      <w:r w:rsidR="00C21FA0" w:rsidRPr="00D25BDE">
        <w:rPr>
          <w:rFonts w:ascii="Arial" w:hAnsi="Arial" w:cs="Arial"/>
        </w:rPr>
        <w:t xml:space="preserve">onservation requires a commitment by individuals to change their behaviour to reduce their energy consumption.  </w:t>
      </w:r>
      <w:r>
        <w:rPr>
          <w:rFonts w:ascii="Arial" w:hAnsi="Arial" w:cs="Arial"/>
        </w:rPr>
        <w:t xml:space="preserve">An example is </w:t>
      </w:r>
      <w:r w:rsidR="00C21FA0" w:rsidRPr="00D25BDE">
        <w:rPr>
          <w:rFonts w:ascii="Arial" w:hAnsi="Arial" w:cs="Arial"/>
        </w:rPr>
        <w:t>turning o</w:t>
      </w:r>
      <w:r w:rsidR="00F6456B">
        <w:rPr>
          <w:rFonts w:ascii="Arial" w:hAnsi="Arial" w:cs="Arial"/>
        </w:rPr>
        <w:t>f</w:t>
      </w:r>
      <w:r w:rsidR="00C21FA0" w:rsidRPr="00D25BDE">
        <w:rPr>
          <w:rFonts w:ascii="Arial" w:hAnsi="Arial" w:cs="Arial"/>
        </w:rPr>
        <w:t>f electrics when not in use.  Energy conservation can be more difficult as it requires a change of attitude but it has the potential to save more energy in the long run.</w:t>
      </w:r>
    </w:p>
    <w:p w:rsidR="00C21FA0" w:rsidRPr="00AB2387" w:rsidRDefault="00C21FA0" w:rsidP="000C5763">
      <w:pPr>
        <w:pStyle w:val="Heading2"/>
      </w:pPr>
      <w:bookmarkStart w:id="9" w:name="_Toc512525043"/>
      <w:r w:rsidRPr="00AB2387">
        <w:t>Energy Efficiency</w:t>
      </w:r>
      <w:r w:rsidR="00535C2E" w:rsidRPr="00AB2387">
        <w:t xml:space="preserve"> Measurements</w:t>
      </w:r>
      <w:bookmarkEnd w:id="9"/>
    </w:p>
    <w:p w:rsidR="00BA0AE6" w:rsidRPr="00AB2387" w:rsidRDefault="00BA0AE6" w:rsidP="00AB2387">
      <w:pPr>
        <w:pStyle w:val="Heading3"/>
        <w:spacing w:after="200"/>
        <w:rPr>
          <w:rFonts w:ascii="Arial" w:hAnsi="Arial" w:cs="Arial"/>
          <w:color w:val="0070C0"/>
        </w:rPr>
      </w:pPr>
      <w:bookmarkStart w:id="10" w:name="_Toc512525044"/>
      <w:r w:rsidRPr="00AB2387">
        <w:rPr>
          <w:rFonts w:ascii="Arial" w:hAnsi="Arial" w:cs="Arial"/>
          <w:color w:val="0070C0"/>
        </w:rPr>
        <w:t>Standard Assessment Procedure (SAP)</w:t>
      </w:r>
      <w:bookmarkEnd w:id="10"/>
    </w:p>
    <w:p w:rsidR="00BA0AE6" w:rsidRPr="006D6AC4" w:rsidRDefault="00BA0AE6" w:rsidP="006D6AC4">
      <w:pPr>
        <w:rPr>
          <w:rFonts w:ascii="Arial" w:hAnsi="Arial" w:cs="Arial"/>
        </w:rPr>
      </w:pPr>
      <w:r w:rsidRPr="006D6AC4">
        <w:rPr>
          <w:rFonts w:ascii="Arial" w:hAnsi="Arial" w:cs="Arial"/>
        </w:rPr>
        <w:t xml:space="preserve">The Standard Assessment Procedure (SAP) was developed in 1992 as a means of identifying </w:t>
      </w:r>
      <w:r w:rsidR="006D6AC4" w:rsidRPr="006D6AC4">
        <w:rPr>
          <w:rFonts w:ascii="Arial" w:hAnsi="Arial" w:cs="Arial"/>
        </w:rPr>
        <w:t xml:space="preserve">the current energy and potential energy rating </w:t>
      </w:r>
      <w:r w:rsidRPr="006D6AC4">
        <w:rPr>
          <w:rFonts w:ascii="Arial" w:hAnsi="Arial" w:cs="Arial"/>
        </w:rPr>
        <w:t xml:space="preserve">of </w:t>
      </w:r>
      <w:r w:rsidR="006D6AC4">
        <w:rPr>
          <w:rFonts w:ascii="Arial" w:hAnsi="Arial" w:cs="Arial"/>
        </w:rPr>
        <w:t xml:space="preserve">a </w:t>
      </w:r>
      <w:r w:rsidRPr="006D6AC4">
        <w:rPr>
          <w:rFonts w:ascii="Arial" w:hAnsi="Arial" w:cs="Arial"/>
        </w:rPr>
        <w:t xml:space="preserve">dwelling.  </w:t>
      </w:r>
      <w:hyperlink r:id="rId11" w:history="1">
        <w:r w:rsidR="006D6AC4" w:rsidRPr="006D6AC4">
          <w:rPr>
            <w:rFonts w:ascii="Arial" w:hAnsi="Arial" w:cs="Arial"/>
          </w:rPr>
          <w:t>Reduced Data SAP (R</w:t>
        </w:r>
        <w:r w:rsidR="00F6456B">
          <w:rPr>
            <w:rFonts w:ascii="Arial" w:hAnsi="Arial" w:cs="Arial"/>
          </w:rPr>
          <w:t>d</w:t>
        </w:r>
        <w:r w:rsidR="006D6AC4" w:rsidRPr="006D6AC4">
          <w:rPr>
            <w:rFonts w:ascii="Arial" w:hAnsi="Arial" w:cs="Arial"/>
          </w:rPr>
          <w:t>SAP)</w:t>
        </w:r>
      </w:hyperlink>
      <w:r w:rsidR="006D6AC4" w:rsidRPr="006D6AC4">
        <w:rPr>
          <w:rFonts w:ascii="Arial" w:hAnsi="Arial" w:cs="Arial"/>
        </w:rPr>
        <w:t xml:space="preserve"> was introduced in 2005 as a lower cost method of assessing the energy performance of existing dwellings.</w:t>
      </w:r>
    </w:p>
    <w:p w:rsidR="00BA0AE6" w:rsidRPr="00D25BDE" w:rsidRDefault="00BA0AE6" w:rsidP="00BA0AE6">
      <w:pPr>
        <w:rPr>
          <w:rFonts w:ascii="Arial" w:hAnsi="Arial" w:cs="Arial"/>
        </w:rPr>
      </w:pPr>
      <w:r w:rsidRPr="00D25BDE">
        <w:rPr>
          <w:rFonts w:ascii="Arial" w:hAnsi="Arial" w:cs="Arial"/>
        </w:rPr>
        <w:t xml:space="preserve">The SAP is the Governments recommended system for producing a home energy rating.  A full SAP must be produced for all new buildings, whilst a reduced data SAP RdSAP can be created to monitor existing dwelling that already have a full SAP.  The SAP rating can be affected by the properties Boiler, Cavity/Roof Insulation, Cylinder Stat &amp; Insulation, windows (double glazing) and lighting. </w:t>
      </w:r>
    </w:p>
    <w:p w:rsidR="006D6AC4" w:rsidRPr="00AB2387" w:rsidRDefault="006D6AC4" w:rsidP="00AB2387">
      <w:pPr>
        <w:pStyle w:val="Heading3"/>
        <w:spacing w:after="200"/>
        <w:rPr>
          <w:rFonts w:ascii="Arial" w:hAnsi="Arial" w:cs="Arial"/>
          <w:color w:val="0070C0"/>
        </w:rPr>
      </w:pPr>
      <w:bookmarkStart w:id="11" w:name="_Toc512525045"/>
      <w:r w:rsidRPr="00AB2387">
        <w:rPr>
          <w:rFonts w:ascii="Arial" w:hAnsi="Arial" w:cs="Arial"/>
          <w:color w:val="0070C0"/>
        </w:rPr>
        <w:t>Energy Performance Certificates</w:t>
      </w:r>
      <w:bookmarkEnd w:id="11"/>
      <w:r w:rsidRPr="00AB2387">
        <w:rPr>
          <w:rFonts w:ascii="Arial" w:hAnsi="Arial" w:cs="Arial"/>
          <w:color w:val="0070C0"/>
        </w:rPr>
        <w:t xml:space="preserve"> </w:t>
      </w:r>
    </w:p>
    <w:p w:rsidR="00771FE6" w:rsidRPr="00D25BDE" w:rsidRDefault="00C21FA0" w:rsidP="006D6AC4">
      <w:pPr>
        <w:rPr>
          <w:rFonts w:ascii="Arial" w:hAnsi="Arial" w:cs="Arial"/>
        </w:rPr>
      </w:pPr>
      <w:r w:rsidRPr="00D25BDE">
        <w:rPr>
          <w:rFonts w:ascii="Arial" w:hAnsi="Arial" w:cs="Arial"/>
        </w:rPr>
        <w:t>As p</w:t>
      </w:r>
      <w:r w:rsidR="00F6456B">
        <w:rPr>
          <w:rFonts w:ascii="Arial" w:hAnsi="Arial" w:cs="Arial"/>
        </w:rPr>
        <w:t xml:space="preserve">art of </w:t>
      </w:r>
      <w:r w:rsidRPr="00D25BDE">
        <w:rPr>
          <w:rFonts w:ascii="Arial" w:hAnsi="Arial" w:cs="Arial"/>
        </w:rPr>
        <w:t xml:space="preserve">the </w:t>
      </w:r>
      <w:r w:rsidRPr="00EC59EB">
        <w:rPr>
          <w:rFonts w:ascii="Arial" w:hAnsi="Arial" w:cs="Arial"/>
          <w:i/>
        </w:rPr>
        <w:t>Energy Performance of Buildings (England and Wales) Regulations 2012</w:t>
      </w:r>
      <w:r w:rsidRPr="00D25BDE">
        <w:rPr>
          <w:rFonts w:ascii="Arial" w:hAnsi="Arial" w:cs="Arial"/>
        </w:rPr>
        <w:t>, it is a government requirement that dwellings have a</w:t>
      </w:r>
      <w:r w:rsidR="00D117F7">
        <w:rPr>
          <w:rFonts w:ascii="Arial" w:hAnsi="Arial" w:cs="Arial"/>
        </w:rPr>
        <w:t xml:space="preserve"> valid</w:t>
      </w:r>
      <w:r w:rsidRPr="00D25BDE">
        <w:rPr>
          <w:rFonts w:ascii="Arial" w:hAnsi="Arial" w:cs="Arial"/>
        </w:rPr>
        <w:t xml:space="preserve"> Energy Performance Certificate (EPC) on construction, sale or rent.  </w:t>
      </w:r>
      <w:r w:rsidR="00771FE6" w:rsidRPr="00D25BDE">
        <w:rPr>
          <w:rFonts w:ascii="Arial" w:hAnsi="Arial" w:cs="Arial"/>
        </w:rPr>
        <w:t>An EPC certificate p</w:t>
      </w:r>
      <w:r w:rsidR="00D117F7">
        <w:rPr>
          <w:rFonts w:ascii="Arial" w:hAnsi="Arial" w:cs="Arial"/>
        </w:rPr>
        <w:t>rovides a measure of a building</w:t>
      </w:r>
      <w:r w:rsidR="005B650B">
        <w:rPr>
          <w:rFonts w:ascii="Arial" w:hAnsi="Arial" w:cs="Arial"/>
        </w:rPr>
        <w:t>’</w:t>
      </w:r>
      <w:r w:rsidR="00771FE6" w:rsidRPr="00D25BDE">
        <w:rPr>
          <w:rFonts w:ascii="Arial" w:hAnsi="Arial" w:cs="Arial"/>
        </w:rPr>
        <w:t>s overall energy efficie</w:t>
      </w:r>
      <w:r w:rsidR="00D117F7">
        <w:rPr>
          <w:rFonts w:ascii="Arial" w:hAnsi="Arial" w:cs="Arial"/>
        </w:rPr>
        <w:t xml:space="preserve">ncy and </w:t>
      </w:r>
      <w:r w:rsidR="00771FE6" w:rsidRPr="00D25BDE">
        <w:rPr>
          <w:rFonts w:ascii="Arial" w:hAnsi="Arial" w:cs="Arial"/>
        </w:rPr>
        <w:t>environmental impact</w:t>
      </w:r>
      <w:r w:rsidR="00D117F7">
        <w:rPr>
          <w:rFonts w:ascii="Arial" w:hAnsi="Arial" w:cs="Arial"/>
        </w:rPr>
        <w:t xml:space="preserve">.  An EPC </w:t>
      </w:r>
      <w:r w:rsidR="00BA0AE6" w:rsidRPr="00D25BDE">
        <w:rPr>
          <w:rFonts w:ascii="Arial" w:hAnsi="Arial" w:cs="Arial"/>
        </w:rPr>
        <w:t>is measured via a Standard Assessment Procedure (SAP) rating</w:t>
      </w:r>
      <w:r w:rsidR="00CF3E38">
        <w:rPr>
          <w:rFonts w:ascii="Arial" w:hAnsi="Arial" w:cs="Arial"/>
        </w:rPr>
        <w:t>.</w:t>
      </w:r>
    </w:p>
    <w:p w:rsidR="00C21FA0" w:rsidRPr="00D25BDE" w:rsidRDefault="00C21FA0" w:rsidP="0042244F">
      <w:pPr>
        <w:rPr>
          <w:rFonts w:ascii="Arial" w:hAnsi="Arial" w:cs="Arial"/>
        </w:rPr>
      </w:pPr>
      <w:r w:rsidRPr="00D25BDE">
        <w:rPr>
          <w:rFonts w:ascii="Arial" w:hAnsi="Arial" w:cs="Arial"/>
        </w:rPr>
        <w:t>The EPC show</w:t>
      </w:r>
      <w:r w:rsidR="00D117F7">
        <w:rPr>
          <w:rFonts w:ascii="Arial" w:hAnsi="Arial" w:cs="Arial"/>
        </w:rPr>
        <w:t>s</w:t>
      </w:r>
      <w:r w:rsidRPr="00D25BDE">
        <w:rPr>
          <w:rFonts w:ascii="Arial" w:hAnsi="Arial" w:cs="Arial"/>
        </w:rPr>
        <w:t xml:space="preserve"> </w:t>
      </w:r>
      <w:r w:rsidR="006D6AC4">
        <w:rPr>
          <w:rFonts w:ascii="Arial" w:hAnsi="Arial" w:cs="Arial"/>
        </w:rPr>
        <w:t xml:space="preserve">both </w:t>
      </w:r>
      <w:r w:rsidRPr="00D25BDE">
        <w:rPr>
          <w:rFonts w:ascii="Arial" w:hAnsi="Arial" w:cs="Arial"/>
        </w:rPr>
        <w:t xml:space="preserve">the Energy Efficiency Rating (EER) </w:t>
      </w:r>
      <w:r w:rsidR="006D6AC4">
        <w:rPr>
          <w:rFonts w:ascii="Arial" w:hAnsi="Arial" w:cs="Arial"/>
        </w:rPr>
        <w:t xml:space="preserve">and the </w:t>
      </w:r>
      <w:r w:rsidR="006D6AC4" w:rsidRPr="00D25BDE">
        <w:rPr>
          <w:rFonts w:ascii="Arial" w:hAnsi="Arial" w:cs="Arial"/>
        </w:rPr>
        <w:t>Environmental Impact (CO2) Rating (EIR) of a property</w:t>
      </w:r>
      <w:r w:rsidRPr="00D25BDE">
        <w:rPr>
          <w:rFonts w:ascii="Arial" w:hAnsi="Arial" w:cs="Arial"/>
        </w:rPr>
        <w:t>.  The EER measures the overall efficiency of a home and is related to running costs.  The EER is based on an A–G rating scale; A being the highest energy efficiency band with the lowest running costs.  The energy efficiency rating of a property is a key indicator of its energy saving potential.</w:t>
      </w:r>
    </w:p>
    <w:p w:rsidR="00C21FA0" w:rsidRPr="00D25BDE" w:rsidRDefault="00C21FA0" w:rsidP="0042244F">
      <w:pPr>
        <w:rPr>
          <w:rFonts w:ascii="Arial" w:hAnsi="Arial" w:cs="Arial"/>
        </w:rPr>
      </w:pPr>
      <w:r w:rsidRPr="00D25BDE">
        <w:rPr>
          <w:rFonts w:ascii="Arial" w:hAnsi="Arial" w:cs="Arial"/>
        </w:rPr>
        <w:t xml:space="preserve">The </w:t>
      </w:r>
      <w:r w:rsidR="006D6AC4">
        <w:rPr>
          <w:rFonts w:ascii="Arial" w:hAnsi="Arial" w:cs="Arial"/>
        </w:rPr>
        <w:t>EIR rating</w:t>
      </w:r>
      <w:r w:rsidRPr="00D25BDE">
        <w:rPr>
          <w:rFonts w:ascii="Arial" w:hAnsi="Arial" w:cs="Arial"/>
        </w:rPr>
        <w:t xml:space="preserve"> shows the effect of the properties carbon dioxide (CO2) e</w:t>
      </w:r>
      <w:r w:rsidR="00D117F7">
        <w:rPr>
          <w:rFonts w:ascii="Arial" w:hAnsi="Arial" w:cs="Arial"/>
        </w:rPr>
        <w:t xml:space="preserve">mission on the environment.  </w:t>
      </w:r>
      <w:r w:rsidRPr="00D25BDE">
        <w:rPr>
          <w:rFonts w:ascii="Arial" w:hAnsi="Arial" w:cs="Arial"/>
        </w:rPr>
        <w:t xml:space="preserve">The </w:t>
      </w:r>
      <w:r w:rsidR="00771FE6" w:rsidRPr="00D25BDE">
        <w:rPr>
          <w:rFonts w:ascii="Arial" w:hAnsi="Arial" w:cs="Arial"/>
        </w:rPr>
        <w:t>EIR</w:t>
      </w:r>
      <w:r w:rsidRPr="00D25BDE">
        <w:rPr>
          <w:rFonts w:ascii="Arial" w:hAnsi="Arial" w:cs="Arial"/>
        </w:rPr>
        <w:t xml:space="preserve"> rating is based on an A-G rating scale, A being the most environmentally friendly (low CO2 emissions).  </w:t>
      </w:r>
    </w:p>
    <w:p w:rsidR="00C21FA0" w:rsidRPr="00D25BDE" w:rsidRDefault="00771FE6" w:rsidP="0042244F">
      <w:pPr>
        <w:rPr>
          <w:rFonts w:ascii="Arial" w:hAnsi="Arial" w:cs="Arial"/>
        </w:rPr>
      </w:pPr>
      <w:r w:rsidRPr="00D25BDE">
        <w:rPr>
          <w:rFonts w:ascii="Arial" w:hAnsi="Arial" w:cs="Arial"/>
        </w:rPr>
        <w:lastRenderedPageBreak/>
        <w:t xml:space="preserve">The </w:t>
      </w:r>
      <w:r w:rsidR="00D117F7">
        <w:rPr>
          <w:rFonts w:ascii="Arial" w:hAnsi="Arial" w:cs="Arial"/>
        </w:rPr>
        <w:t xml:space="preserve">EPC </w:t>
      </w:r>
      <w:r w:rsidR="00C21FA0" w:rsidRPr="00D25BDE">
        <w:rPr>
          <w:rFonts w:ascii="Arial" w:hAnsi="Arial" w:cs="Arial"/>
        </w:rPr>
        <w:t>provide</w:t>
      </w:r>
      <w:r w:rsidR="00D117F7">
        <w:rPr>
          <w:rFonts w:ascii="Arial" w:hAnsi="Arial" w:cs="Arial"/>
        </w:rPr>
        <w:t>s</w:t>
      </w:r>
      <w:r w:rsidR="00C21FA0" w:rsidRPr="00D25BDE">
        <w:rPr>
          <w:rFonts w:ascii="Arial" w:hAnsi="Arial" w:cs="Arial"/>
        </w:rPr>
        <w:t xml:space="preserve"> a summary of the homes energy performance and rate</w:t>
      </w:r>
      <w:r w:rsidR="00D117F7">
        <w:rPr>
          <w:rFonts w:ascii="Arial" w:hAnsi="Arial" w:cs="Arial"/>
        </w:rPr>
        <w:t>s</w:t>
      </w:r>
      <w:r w:rsidR="00C21FA0" w:rsidRPr="00D25BDE">
        <w:rPr>
          <w:rFonts w:ascii="Arial" w:hAnsi="Arial" w:cs="Arial"/>
        </w:rPr>
        <w:t xml:space="preserve"> the key elements such as main heating, walls etc. as good or poor.  The EPC also provide</w:t>
      </w:r>
      <w:r w:rsidR="00D117F7">
        <w:rPr>
          <w:rFonts w:ascii="Arial" w:hAnsi="Arial" w:cs="Arial"/>
        </w:rPr>
        <w:t>s recommendations for</w:t>
      </w:r>
      <w:r w:rsidR="00C21FA0" w:rsidRPr="00D25BDE">
        <w:rPr>
          <w:rFonts w:ascii="Arial" w:hAnsi="Arial" w:cs="Arial"/>
        </w:rPr>
        <w:t xml:space="preserve"> improv</w:t>
      </w:r>
      <w:r w:rsidR="00D117F7">
        <w:rPr>
          <w:rFonts w:ascii="Arial" w:hAnsi="Arial" w:cs="Arial"/>
        </w:rPr>
        <w:t>ing the</w:t>
      </w:r>
      <w:r w:rsidR="00C21FA0" w:rsidRPr="00D25BDE">
        <w:rPr>
          <w:rFonts w:ascii="Arial" w:hAnsi="Arial" w:cs="Arial"/>
        </w:rPr>
        <w:t xml:space="preserve"> properties energy efficiency.</w:t>
      </w:r>
    </w:p>
    <w:p w:rsidR="00C21FA0" w:rsidRPr="00D25BDE" w:rsidRDefault="00C21FA0" w:rsidP="0042244F">
      <w:pPr>
        <w:rPr>
          <w:rFonts w:ascii="Arial" w:hAnsi="Arial" w:cs="Arial"/>
        </w:rPr>
      </w:pPr>
      <w:r w:rsidRPr="00D25BDE">
        <w:rPr>
          <w:rFonts w:ascii="Arial" w:hAnsi="Arial" w:cs="Arial"/>
        </w:rPr>
        <w:t>EPCs are valid for 10 years and can be reused as required within that period. A new EPC is not required each time there is a change of tenancy, or the property is sold, provided it is no more than 10 years old.</w:t>
      </w:r>
    </w:p>
    <w:p w:rsidR="00C21FA0" w:rsidRPr="00D25BDE" w:rsidRDefault="00C21FA0" w:rsidP="0042244F">
      <w:pPr>
        <w:rPr>
          <w:rFonts w:ascii="Arial" w:hAnsi="Arial" w:cs="Arial"/>
        </w:rPr>
      </w:pPr>
      <w:r w:rsidRPr="00D25BDE">
        <w:rPr>
          <w:rFonts w:ascii="Arial" w:hAnsi="Arial" w:cs="Arial"/>
        </w:rPr>
        <w:t xml:space="preserve">The higher the Energy Efficiency and Environmental </w:t>
      </w:r>
      <w:r w:rsidR="005B650B">
        <w:rPr>
          <w:rFonts w:ascii="Arial" w:hAnsi="Arial" w:cs="Arial"/>
        </w:rPr>
        <w:t>Impact r</w:t>
      </w:r>
      <w:r w:rsidRPr="00D25BDE">
        <w:rPr>
          <w:rFonts w:ascii="Arial" w:hAnsi="Arial" w:cs="Arial"/>
        </w:rPr>
        <w:t>atin</w:t>
      </w:r>
      <w:r w:rsidR="005B650B">
        <w:rPr>
          <w:rFonts w:ascii="Arial" w:hAnsi="Arial" w:cs="Arial"/>
        </w:rPr>
        <w:t xml:space="preserve">g of a property the greater </w:t>
      </w:r>
      <w:r w:rsidR="005B650B" w:rsidRPr="00D25BDE">
        <w:rPr>
          <w:rFonts w:ascii="Arial" w:hAnsi="Arial" w:cs="Arial"/>
        </w:rPr>
        <w:t>effect</w:t>
      </w:r>
      <w:r w:rsidRPr="00D25BDE">
        <w:rPr>
          <w:rFonts w:ascii="Arial" w:hAnsi="Arial" w:cs="Arial"/>
        </w:rPr>
        <w:t xml:space="preserve"> </w:t>
      </w:r>
      <w:r w:rsidR="00533B17">
        <w:rPr>
          <w:rFonts w:ascii="Arial" w:hAnsi="Arial" w:cs="Arial"/>
        </w:rPr>
        <w:t>it</w:t>
      </w:r>
      <w:r w:rsidRPr="00D25BDE">
        <w:rPr>
          <w:rFonts w:ascii="Arial" w:hAnsi="Arial" w:cs="Arial"/>
        </w:rPr>
        <w:t xml:space="preserve"> </w:t>
      </w:r>
      <w:r w:rsidR="00533B17">
        <w:rPr>
          <w:rFonts w:ascii="Arial" w:hAnsi="Arial" w:cs="Arial"/>
        </w:rPr>
        <w:t xml:space="preserve">will have on </w:t>
      </w:r>
      <w:r w:rsidRPr="00D25BDE">
        <w:rPr>
          <w:rFonts w:ascii="Arial" w:hAnsi="Arial" w:cs="Arial"/>
        </w:rPr>
        <w:t xml:space="preserve">reducing </w:t>
      </w:r>
      <w:r w:rsidR="00533B17">
        <w:rPr>
          <w:rFonts w:ascii="Arial" w:hAnsi="Arial" w:cs="Arial"/>
        </w:rPr>
        <w:t xml:space="preserve">the </w:t>
      </w:r>
      <w:r w:rsidR="005B650B">
        <w:rPr>
          <w:rFonts w:ascii="Arial" w:hAnsi="Arial" w:cs="Arial"/>
        </w:rPr>
        <w:t xml:space="preserve">household’s </w:t>
      </w:r>
      <w:r w:rsidR="00533B17">
        <w:rPr>
          <w:rFonts w:ascii="Arial" w:hAnsi="Arial" w:cs="Arial"/>
        </w:rPr>
        <w:t>likelihood of fuel p</w:t>
      </w:r>
      <w:r w:rsidRPr="00D25BDE">
        <w:rPr>
          <w:rFonts w:ascii="Arial" w:hAnsi="Arial" w:cs="Arial"/>
        </w:rPr>
        <w:t xml:space="preserve">overty and the environmental impact of </w:t>
      </w:r>
      <w:r w:rsidR="005B650B">
        <w:rPr>
          <w:rFonts w:ascii="Arial" w:hAnsi="Arial" w:cs="Arial"/>
        </w:rPr>
        <w:t xml:space="preserve">their </w:t>
      </w:r>
      <w:r w:rsidRPr="00D25BDE">
        <w:rPr>
          <w:rFonts w:ascii="Arial" w:hAnsi="Arial" w:cs="Arial"/>
        </w:rPr>
        <w:t>energy consumption.</w:t>
      </w:r>
    </w:p>
    <w:p w:rsidR="00C21FA0" w:rsidRPr="00AB2387" w:rsidRDefault="00C21FA0" w:rsidP="00AB2387">
      <w:pPr>
        <w:pStyle w:val="Heading3"/>
        <w:spacing w:after="200"/>
        <w:rPr>
          <w:rFonts w:ascii="Arial" w:hAnsi="Arial" w:cs="Arial"/>
          <w:color w:val="0070C0"/>
        </w:rPr>
      </w:pPr>
      <w:bookmarkStart w:id="12" w:name="_Toc512525046"/>
      <w:r w:rsidRPr="00AB2387">
        <w:rPr>
          <w:rFonts w:ascii="Arial" w:hAnsi="Arial" w:cs="Arial"/>
          <w:color w:val="0070C0"/>
        </w:rPr>
        <w:t>Fuel Poverty</w:t>
      </w:r>
      <w:bookmarkEnd w:id="12"/>
    </w:p>
    <w:p w:rsidR="00C21FA0" w:rsidRPr="00D25BDE" w:rsidRDefault="00C21FA0" w:rsidP="0042244F">
      <w:pPr>
        <w:pStyle w:val="Default"/>
        <w:spacing w:line="276" w:lineRule="auto"/>
        <w:rPr>
          <w:color w:val="auto"/>
          <w:sz w:val="22"/>
          <w:szCs w:val="22"/>
        </w:rPr>
      </w:pPr>
      <w:r w:rsidRPr="00D25BDE">
        <w:rPr>
          <w:color w:val="auto"/>
          <w:sz w:val="22"/>
          <w:szCs w:val="22"/>
        </w:rPr>
        <w:t>Fuel poverty</w:t>
      </w:r>
      <w:r w:rsidR="005B650B">
        <w:rPr>
          <w:color w:val="auto"/>
          <w:sz w:val="22"/>
          <w:szCs w:val="22"/>
        </w:rPr>
        <w:t xml:space="preserve"> occurs </w:t>
      </w:r>
      <w:r w:rsidR="00533B17">
        <w:rPr>
          <w:color w:val="auto"/>
          <w:sz w:val="22"/>
          <w:szCs w:val="22"/>
        </w:rPr>
        <w:t>where</w:t>
      </w:r>
      <w:r w:rsidRPr="00D25BDE">
        <w:rPr>
          <w:color w:val="auto"/>
          <w:sz w:val="22"/>
          <w:szCs w:val="22"/>
        </w:rPr>
        <w:t xml:space="preserve"> a household </w:t>
      </w:r>
      <w:r w:rsidR="00533B17">
        <w:rPr>
          <w:color w:val="auto"/>
          <w:sz w:val="22"/>
          <w:szCs w:val="22"/>
        </w:rPr>
        <w:t xml:space="preserve">has </w:t>
      </w:r>
      <w:r w:rsidRPr="00D25BDE">
        <w:rPr>
          <w:color w:val="auto"/>
          <w:sz w:val="22"/>
          <w:szCs w:val="22"/>
        </w:rPr>
        <w:t>a low income and the higher than normal energy costs. Fuel poor households are more likely to live in energy inefficient homes</w:t>
      </w:r>
      <w:r w:rsidR="000D395B" w:rsidRPr="00D25BDE">
        <w:rPr>
          <w:color w:val="auto"/>
          <w:sz w:val="22"/>
          <w:szCs w:val="22"/>
        </w:rPr>
        <w:t>.</w:t>
      </w:r>
    </w:p>
    <w:p w:rsidR="00C21FA0" w:rsidRPr="00D25BDE" w:rsidRDefault="00C21FA0" w:rsidP="0042244F">
      <w:pPr>
        <w:pStyle w:val="Default"/>
        <w:spacing w:line="276" w:lineRule="auto"/>
        <w:rPr>
          <w:color w:val="auto"/>
          <w:sz w:val="22"/>
          <w:szCs w:val="22"/>
        </w:rPr>
      </w:pPr>
    </w:p>
    <w:p w:rsidR="00C21FA0" w:rsidRPr="00D25BDE" w:rsidRDefault="00C21FA0" w:rsidP="0042244F">
      <w:pPr>
        <w:pStyle w:val="Default"/>
        <w:spacing w:line="276" w:lineRule="auto"/>
        <w:rPr>
          <w:color w:val="auto"/>
          <w:sz w:val="22"/>
          <w:szCs w:val="22"/>
        </w:rPr>
      </w:pPr>
      <w:r w:rsidRPr="00D25BDE">
        <w:rPr>
          <w:color w:val="auto"/>
          <w:sz w:val="22"/>
          <w:szCs w:val="22"/>
        </w:rPr>
        <w:t>The current m</w:t>
      </w:r>
      <w:r w:rsidR="00533B17">
        <w:rPr>
          <w:color w:val="auto"/>
          <w:sz w:val="22"/>
          <w:szCs w:val="22"/>
        </w:rPr>
        <w:t xml:space="preserve">ethod </w:t>
      </w:r>
      <w:r w:rsidRPr="00D25BDE">
        <w:rPr>
          <w:color w:val="auto"/>
          <w:sz w:val="22"/>
          <w:szCs w:val="22"/>
        </w:rPr>
        <w:t xml:space="preserve">used by government to measure fuel poverty is the Low Income High Costs Indicator (LIHC), which was introduced by the </w:t>
      </w:r>
      <w:hyperlink r:id="rId12" w:history="1">
        <w:r w:rsidR="00533B17">
          <w:rPr>
            <w:color w:val="auto"/>
            <w:sz w:val="22"/>
            <w:szCs w:val="22"/>
          </w:rPr>
          <w:t>Hills r</w:t>
        </w:r>
        <w:r w:rsidRPr="00D25BDE">
          <w:rPr>
            <w:color w:val="auto"/>
            <w:sz w:val="22"/>
            <w:szCs w:val="22"/>
          </w:rPr>
          <w:t xml:space="preserve">eview </w:t>
        </w:r>
        <w:r w:rsidR="00533B17">
          <w:rPr>
            <w:color w:val="auto"/>
            <w:sz w:val="22"/>
            <w:szCs w:val="22"/>
          </w:rPr>
          <w:t xml:space="preserve">in </w:t>
        </w:r>
        <w:r w:rsidRPr="00D25BDE">
          <w:rPr>
            <w:color w:val="auto"/>
            <w:sz w:val="22"/>
            <w:szCs w:val="22"/>
          </w:rPr>
          <w:t>2012</w:t>
        </w:r>
      </w:hyperlink>
      <w:r w:rsidRPr="00D25BDE">
        <w:rPr>
          <w:color w:val="auto"/>
          <w:sz w:val="22"/>
          <w:szCs w:val="22"/>
        </w:rPr>
        <w:t xml:space="preserve">.  </w:t>
      </w:r>
    </w:p>
    <w:p w:rsidR="00C21FA0" w:rsidRPr="00D25BDE" w:rsidRDefault="00C21FA0" w:rsidP="0042244F">
      <w:pPr>
        <w:pStyle w:val="Default"/>
        <w:spacing w:line="276" w:lineRule="auto"/>
        <w:rPr>
          <w:color w:val="auto"/>
          <w:sz w:val="22"/>
          <w:szCs w:val="22"/>
        </w:rPr>
      </w:pPr>
      <w:r w:rsidRPr="00D25BDE">
        <w:rPr>
          <w:color w:val="auto"/>
          <w:sz w:val="22"/>
          <w:szCs w:val="22"/>
        </w:rPr>
        <w:t xml:space="preserve">The LIHC indicator determines a household to be fuel poor if it: </w:t>
      </w:r>
    </w:p>
    <w:p w:rsidR="00C21FA0" w:rsidRPr="00D25BDE" w:rsidRDefault="00C21FA0" w:rsidP="0042244F">
      <w:pPr>
        <w:pStyle w:val="Default"/>
        <w:numPr>
          <w:ilvl w:val="0"/>
          <w:numId w:val="4"/>
        </w:numPr>
        <w:spacing w:after="93" w:line="276" w:lineRule="auto"/>
        <w:rPr>
          <w:color w:val="auto"/>
          <w:sz w:val="22"/>
          <w:szCs w:val="22"/>
        </w:rPr>
      </w:pPr>
      <w:r w:rsidRPr="00D25BDE">
        <w:rPr>
          <w:color w:val="auto"/>
          <w:sz w:val="22"/>
          <w:szCs w:val="22"/>
        </w:rPr>
        <w:t xml:space="preserve">has an income below the poverty line (including if meeting its required energy bill would push it below the poverty line); and </w:t>
      </w:r>
    </w:p>
    <w:p w:rsidR="00C21FA0" w:rsidRPr="00D25BDE" w:rsidRDefault="00C21FA0" w:rsidP="0042244F">
      <w:pPr>
        <w:pStyle w:val="Default"/>
        <w:numPr>
          <w:ilvl w:val="0"/>
          <w:numId w:val="4"/>
        </w:numPr>
        <w:spacing w:line="276" w:lineRule="auto"/>
        <w:rPr>
          <w:color w:val="auto"/>
          <w:sz w:val="22"/>
          <w:szCs w:val="22"/>
        </w:rPr>
      </w:pPr>
      <w:r w:rsidRPr="00D25BDE">
        <w:rPr>
          <w:color w:val="auto"/>
          <w:sz w:val="22"/>
          <w:szCs w:val="22"/>
        </w:rPr>
        <w:t>has higher than typical energy costs.</w:t>
      </w:r>
    </w:p>
    <w:p w:rsidR="00C21FA0" w:rsidRPr="00533B17" w:rsidRDefault="00C21FA0" w:rsidP="0042244F">
      <w:pPr>
        <w:pStyle w:val="Default"/>
        <w:spacing w:line="276" w:lineRule="auto"/>
        <w:rPr>
          <w:color w:val="auto"/>
          <w:sz w:val="22"/>
          <w:szCs w:val="22"/>
        </w:rPr>
      </w:pPr>
    </w:p>
    <w:p w:rsidR="00C21FA0" w:rsidRDefault="00C21FA0" w:rsidP="0042244F">
      <w:pPr>
        <w:pStyle w:val="Default"/>
        <w:spacing w:line="276" w:lineRule="auto"/>
        <w:rPr>
          <w:color w:val="auto"/>
          <w:sz w:val="22"/>
          <w:szCs w:val="22"/>
        </w:rPr>
      </w:pPr>
      <w:r w:rsidRPr="00D25BDE">
        <w:rPr>
          <w:color w:val="auto"/>
          <w:sz w:val="22"/>
          <w:szCs w:val="22"/>
        </w:rPr>
        <w:t xml:space="preserve">Fuel poverty is measured on how much money a household would need to spend on energy to be sufficiently comfortable, rather than </w:t>
      </w:r>
      <w:r w:rsidR="005B650B">
        <w:rPr>
          <w:color w:val="auto"/>
          <w:sz w:val="22"/>
          <w:szCs w:val="22"/>
        </w:rPr>
        <w:t xml:space="preserve">the </w:t>
      </w:r>
      <w:r w:rsidRPr="00D25BDE">
        <w:rPr>
          <w:color w:val="auto"/>
          <w:sz w:val="22"/>
          <w:szCs w:val="22"/>
        </w:rPr>
        <w:t xml:space="preserve">actual amount </w:t>
      </w:r>
      <w:r w:rsidR="005B650B">
        <w:rPr>
          <w:color w:val="auto"/>
          <w:sz w:val="22"/>
          <w:szCs w:val="22"/>
        </w:rPr>
        <w:t xml:space="preserve">a </w:t>
      </w:r>
      <w:r w:rsidRPr="00D25BDE">
        <w:rPr>
          <w:color w:val="auto"/>
          <w:sz w:val="22"/>
          <w:szCs w:val="22"/>
        </w:rPr>
        <w:t>household spend</w:t>
      </w:r>
      <w:r w:rsidR="005B650B">
        <w:rPr>
          <w:color w:val="auto"/>
          <w:sz w:val="22"/>
          <w:szCs w:val="22"/>
        </w:rPr>
        <w:t>s</w:t>
      </w:r>
      <w:r w:rsidRPr="00D25BDE">
        <w:rPr>
          <w:color w:val="auto"/>
          <w:sz w:val="22"/>
          <w:szCs w:val="22"/>
        </w:rPr>
        <w:t xml:space="preserve">.  This is because a household may restrict how much it spends on energy consumption if </w:t>
      </w:r>
      <w:r w:rsidR="005B650B">
        <w:rPr>
          <w:color w:val="auto"/>
          <w:sz w:val="22"/>
          <w:szCs w:val="22"/>
        </w:rPr>
        <w:t>it</w:t>
      </w:r>
      <w:r w:rsidRPr="00D25BDE">
        <w:rPr>
          <w:color w:val="auto"/>
          <w:sz w:val="22"/>
          <w:szCs w:val="22"/>
        </w:rPr>
        <w:t xml:space="preserve"> cannot afford it.</w:t>
      </w:r>
    </w:p>
    <w:p w:rsidR="000845A7" w:rsidRPr="00D25BDE" w:rsidRDefault="000845A7" w:rsidP="0042244F">
      <w:pPr>
        <w:pStyle w:val="Default"/>
        <w:spacing w:line="276" w:lineRule="auto"/>
        <w:rPr>
          <w:color w:val="auto"/>
          <w:sz w:val="22"/>
          <w:szCs w:val="22"/>
        </w:rPr>
      </w:pPr>
    </w:p>
    <w:p w:rsidR="00C21FA0" w:rsidRPr="00D25BDE" w:rsidRDefault="00C21FA0" w:rsidP="0042244F">
      <w:pPr>
        <w:pStyle w:val="Default"/>
        <w:spacing w:line="276" w:lineRule="auto"/>
        <w:rPr>
          <w:color w:val="auto"/>
          <w:sz w:val="22"/>
          <w:szCs w:val="22"/>
        </w:rPr>
      </w:pPr>
      <w:r w:rsidRPr="00D25BDE">
        <w:rPr>
          <w:color w:val="auto"/>
          <w:sz w:val="22"/>
          <w:szCs w:val="22"/>
        </w:rPr>
        <w:t>The LICH considers both the number of households in fuel poverty, as well as how deeply it affects the household.  It does this by measuring the Fuel Poverty Gap, which identifies how much more fuel poor households would need to spend to keep warm compared to typical households. The national average fuel poverty gap in 2015 was £</w:t>
      </w:r>
      <w:r w:rsidR="00146047" w:rsidRPr="00D25BDE">
        <w:rPr>
          <w:color w:val="auto"/>
          <w:sz w:val="22"/>
          <w:szCs w:val="22"/>
        </w:rPr>
        <w:t>353;</w:t>
      </w:r>
      <w:r w:rsidRPr="00D25BDE">
        <w:rPr>
          <w:color w:val="auto"/>
          <w:sz w:val="22"/>
          <w:szCs w:val="22"/>
        </w:rPr>
        <w:t xml:space="preserve"> this is lower for local authority housing tenants for which the average is </w:t>
      </w:r>
      <w:r w:rsidR="00533B17">
        <w:rPr>
          <w:color w:val="auto"/>
          <w:sz w:val="22"/>
          <w:szCs w:val="22"/>
        </w:rPr>
        <w:t>£</w:t>
      </w:r>
      <w:r w:rsidRPr="00D25BDE">
        <w:rPr>
          <w:color w:val="auto"/>
          <w:sz w:val="22"/>
          <w:szCs w:val="22"/>
        </w:rPr>
        <w:t>175</w:t>
      </w:r>
      <w:r w:rsidRPr="00D25BDE">
        <w:rPr>
          <w:rStyle w:val="FootnoteReference"/>
          <w:color w:val="auto"/>
          <w:sz w:val="22"/>
          <w:szCs w:val="22"/>
        </w:rPr>
        <w:footnoteReference w:id="1"/>
      </w:r>
      <w:r w:rsidRPr="00D25BDE">
        <w:rPr>
          <w:color w:val="auto"/>
          <w:sz w:val="22"/>
          <w:szCs w:val="22"/>
        </w:rPr>
        <w:t>.</w:t>
      </w:r>
    </w:p>
    <w:p w:rsidR="00660375" w:rsidRPr="00AB2387" w:rsidRDefault="00C502D7" w:rsidP="00AB2387">
      <w:pPr>
        <w:pStyle w:val="Heading2"/>
        <w:spacing w:after="200"/>
        <w:rPr>
          <w:rFonts w:ascii="Arial" w:hAnsi="Arial" w:cs="Arial"/>
          <w:sz w:val="24"/>
        </w:rPr>
      </w:pPr>
      <w:bookmarkStart w:id="13" w:name="_Toc512525047"/>
      <w:r w:rsidRPr="00AB2387">
        <w:rPr>
          <w:rFonts w:ascii="Arial" w:hAnsi="Arial" w:cs="Arial"/>
          <w:sz w:val="24"/>
        </w:rPr>
        <w:t xml:space="preserve">Key </w:t>
      </w:r>
      <w:r w:rsidR="00E63ABF">
        <w:rPr>
          <w:rFonts w:ascii="Arial" w:hAnsi="Arial" w:cs="Arial"/>
          <w:sz w:val="24"/>
        </w:rPr>
        <w:t>l</w:t>
      </w:r>
      <w:r w:rsidR="00E63ABF" w:rsidRPr="00AB2387">
        <w:rPr>
          <w:rFonts w:ascii="Arial" w:hAnsi="Arial" w:cs="Arial"/>
          <w:sz w:val="24"/>
        </w:rPr>
        <w:t>egislation</w:t>
      </w:r>
      <w:r w:rsidR="00E63ABF">
        <w:rPr>
          <w:rFonts w:ascii="Arial" w:hAnsi="Arial" w:cs="Arial"/>
          <w:sz w:val="24"/>
        </w:rPr>
        <w:t xml:space="preserve"> </w:t>
      </w:r>
      <w:r w:rsidR="00DD63F0" w:rsidRPr="00AB2387">
        <w:rPr>
          <w:rFonts w:ascii="Arial" w:hAnsi="Arial" w:cs="Arial"/>
          <w:sz w:val="24"/>
        </w:rPr>
        <w:t xml:space="preserve">and </w:t>
      </w:r>
      <w:r w:rsidR="00E63ABF">
        <w:rPr>
          <w:rFonts w:ascii="Arial" w:hAnsi="Arial" w:cs="Arial"/>
          <w:sz w:val="24"/>
        </w:rPr>
        <w:t>r</w:t>
      </w:r>
      <w:r w:rsidR="00E63ABF" w:rsidRPr="00AB2387">
        <w:rPr>
          <w:rFonts w:ascii="Arial" w:hAnsi="Arial" w:cs="Arial"/>
          <w:sz w:val="24"/>
        </w:rPr>
        <w:t xml:space="preserve">eports </w:t>
      </w:r>
      <w:r w:rsidR="009132C0" w:rsidRPr="00AB2387">
        <w:rPr>
          <w:rFonts w:ascii="Arial" w:hAnsi="Arial" w:cs="Arial"/>
          <w:sz w:val="24"/>
        </w:rPr>
        <w:t>influenc</w:t>
      </w:r>
      <w:r w:rsidR="00EB13E0" w:rsidRPr="00AB2387">
        <w:rPr>
          <w:rFonts w:ascii="Arial" w:hAnsi="Arial" w:cs="Arial"/>
          <w:sz w:val="24"/>
        </w:rPr>
        <w:t xml:space="preserve">ing </w:t>
      </w:r>
      <w:r w:rsidR="009132C0" w:rsidRPr="00AB2387">
        <w:rPr>
          <w:rFonts w:ascii="Arial" w:hAnsi="Arial" w:cs="Arial"/>
          <w:sz w:val="24"/>
        </w:rPr>
        <w:t>this strategy</w:t>
      </w:r>
      <w:bookmarkEnd w:id="13"/>
    </w:p>
    <w:p w:rsidR="0027701E" w:rsidRPr="00AB2387" w:rsidRDefault="0027701E" w:rsidP="00AB2387">
      <w:pPr>
        <w:pStyle w:val="Heading3"/>
        <w:spacing w:after="200"/>
        <w:rPr>
          <w:rFonts w:ascii="Arial" w:hAnsi="Arial" w:cs="Arial"/>
          <w:color w:val="0070C0"/>
        </w:rPr>
      </w:pPr>
      <w:bookmarkStart w:id="14" w:name="_Toc512525048"/>
      <w:r w:rsidRPr="00AB2387">
        <w:rPr>
          <w:rFonts w:ascii="Arial" w:hAnsi="Arial" w:cs="Arial"/>
          <w:color w:val="0070C0"/>
        </w:rPr>
        <w:t xml:space="preserve">Government </w:t>
      </w:r>
      <w:r w:rsidR="00146047" w:rsidRPr="00AB2387">
        <w:rPr>
          <w:rFonts w:ascii="Arial" w:hAnsi="Arial" w:cs="Arial"/>
          <w:color w:val="0070C0"/>
        </w:rPr>
        <w:t>l</w:t>
      </w:r>
      <w:r w:rsidRPr="00AB2387">
        <w:rPr>
          <w:rFonts w:ascii="Arial" w:hAnsi="Arial" w:cs="Arial"/>
          <w:color w:val="0070C0"/>
        </w:rPr>
        <w:t>egislation</w:t>
      </w:r>
      <w:r w:rsidR="00E63ABF" w:rsidRPr="00E63ABF">
        <w:rPr>
          <w:rFonts w:ascii="Arial" w:hAnsi="Arial" w:cs="Arial"/>
          <w:color w:val="0070C0"/>
        </w:rPr>
        <w:t xml:space="preserve"> </w:t>
      </w:r>
      <w:r w:rsidR="00E63ABF" w:rsidRPr="00AB2387">
        <w:rPr>
          <w:rFonts w:ascii="Arial" w:hAnsi="Arial" w:cs="Arial"/>
          <w:color w:val="0070C0"/>
        </w:rPr>
        <w:t>and reports</w:t>
      </w:r>
      <w:bookmarkEnd w:id="14"/>
    </w:p>
    <w:p w:rsidR="009B6513" w:rsidRDefault="00146047" w:rsidP="00146047">
      <w:pPr>
        <w:autoSpaceDE w:val="0"/>
        <w:autoSpaceDN w:val="0"/>
        <w:adjustRightInd w:val="0"/>
        <w:spacing w:after="0"/>
        <w:rPr>
          <w:rFonts w:ascii="Arial" w:hAnsi="Arial" w:cs="Arial"/>
          <w:color w:val="000000"/>
        </w:rPr>
      </w:pPr>
      <w:r>
        <w:rPr>
          <w:rFonts w:ascii="Arial" w:hAnsi="Arial" w:cs="Arial"/>
          <w:color w:val="000000"/>
        </w:rPr>
        <w:t>Energy efficiency and reducing</w:t>
      </w:r>
      <w:r w:rsidR="00C502D7" w:rsidRPr="00D25BDE">
        <w:rPr>
          <w:rFonts w:ascii="Arial" w:hAnsi="Arial" w:cs="Arial"/>
          <w:color w:val="000000"/>
        </w:rPr>
        <w:t xml:space="preserve"> fuel poverty has long been a priority for the </w:t>
      </w:r>
      <w:r>
        <w:rPr>
          <w:rFonts w:ascii="Arial" w:hAnsi="Arial" w:cs="Arial"/>
          <w:color w:val="000000"/>
        </w:rPr>
        <w:t>UK G</w:t>
      </w:r>
      <w:r w:rsidR="00C502D7" w:rsidRPr="00D25BDE">
        <w:rPr>
          <w:rFonts w:ascii="Arial" w:hAnsi="Arial" w:cs="Arial"/>
          <w:color w:val="000000"/>
        </w:rPr>
        <w:t xml:space="preserve">overnment.  In 1995 the </w:t>
      </w:r>
      <w:r>
        <w:rPr>
          <w:rFonts w:ascii="Arial" w:hAnsi="Arial" w:cs="Arial"/>
          <w:color w:val="000000"/>
        </w:rPr>
        <w:t>g</w:t>
      </w:r>
      <w:r w:rsidR="00C502D7" w:rsidRPr="00D25BDE">
        <w:rPr>
          <w:rFonts w:ascii="Arial" w:hAnsi="Arial" w:cs="Arial"/>
          <w:color w:val="000000"/>
        </w:rPr>
        <w:t xml:space="preserve">overnment published the </w:t>
      </w:r>
      <w:r w:rsidR="00C502D7" w:rsidRPr="00D25BDE">
        <w:rPr>
          <w:rFonts w:ascii="Arial" w:hAnsi="Arial" w:cs="Arial"/>
          <w:b/>
          <w:i/>
          <w:color w:val="000000"/>
        </w:rPr>
        <w:t>Home Energy Conservation Act</w:t>
      </w:r>
      <w:r w:rsidR="00EB13E0" w:rsidRPr="00D25BDE">
        <w:rPr>
          <w:rFonts w:ascii="Arial" w:hAnsi="Arial" w:cs="Arial"/>
          <w:color w:val="000000"/>
        </w:rPr>
        <w:t xml:space="preserve">.  This </w:t>
      </w:r>
      <w:r>
        <w:rPr>
          <w:rFonts w:ascii="Arial" w:hAnsi="Arial" w:cs="Arial"/>
          <w:color w:val="000000"/>
        </w:rPr>
        <w:t>a</w:t>
      </w:r>
      <w:r w:rsidR="00EB13E0" w:rsidRPr="00D25BDE">
        <w:rPr>
          <w:rFonts w:ascii="Arial" w:hAnsi="Arial" w:cs="Arial"/>
          <w:color w:val="000000"/>
        </w:rPr>
        <w:t>ct</w:t>
      </w:r>
      <w:r w:rsidR="00C502D7" w:rsidRPr="00D25BDE">
        <w:rPr>
          <w:rFonts w:ascii="Arial" w:hAnsi="Arial" w:cs="Arial"/>
          <w:color w:val="000000"/>
        </w:rPr>
        <w:t xml:space="preserve"> placed a duty on all English Authorities that m</w:t>
      </w:r>
      <w:r>
        <w:rPr>
          <w:rFonts w:ascii="Arial" w:hAnsi="Arial" w:cs="Arial"/>
          <w:color w:val="000000"/>
        </w:rPr>
        <w:t>aintained a responsibility for h</w:t>
      </w:r>
      <w:r w:rsidR="00C502D7" w:rsidRPr="00D25BDE">
        <w:rPr>
          <w:rFonts w:ascii="Arial" w:hAnsi="Arial" w:cs="Arial"/>
          <w:color w:val="000000"/>
        </w:rPr>
        <w:t xml:space="preserve">ousing to produce a report that outlined the energy conservation measures </w:t>
      </w:r>
      <w:r w:rsidR="00EB13E0" w:rsidRPr="00D25BDE">
        <w:rPr>
          <w:rFonts w:ascii="Arial" w:hAnsi="Arial" w:cs="Arial"/>
          <w:color w:val="000000"/>
        </w:rPr>
        <w:t xml:space="preserve">being </w:t>
      </w:r>
      <w:r w:rsidR="00C502D7" w:rsidRPr="00D25BDE">
        <w:rPr>
          <w:rFonts w:ascii="Arial" w:hAnsi="Arial" w:cs="Arial"/>
          <w:color w:val="000000"/>
        </w:rPr>
        <w:t>undertak</w:t>
      </w:r>
      <w:r w:rsidR="00EB13E0" w:rsidRPr="00D25BDE">
        <w:rPr>
          <w:rFonts w:ascii="Arial" w:hAnsi="Arial" w:cs="Arial"/>
          <w:color w:val="000000"/>
        </w:rPr>
        <w:t xml:space="preserve">en </w:t>
      </w:r>
      <w:r w:rsidR="00C502D7" w:rsidRPr="00D25BDE">
        <w:rPr>
          <w:rFonts w:ascii="Arial" w:hAnsi="Arial" w:cs="Arial"/>
          <w:color w:val="000000"/>
        </w:rPr>
        <w:t xml:space="preserve">to improve </w:t>
      </w:r>
      <w:r w:rsidR="00EB13E0" w:rsidRPr="00D25BDE">
        <w:rPr>
          <w:rFonts w:ascii="Arial" w:hAnsi="Arial" w:cs="Arial"/>
          <w:color w:val="000000"/>
        </w:rPr>
        <w:t xml:space="preserve">the </w:t>
      </w:r>
      <w:r w:rsidR="00C502D7" w:rsidRPr="00D25BDE">
        <w:rPr>
          <w:rFonts w:ascii="Arial" w:hAnsi="Arial" w:cs="Arial"/>
          <w:color w:val="000000"/>
        </w:rPr>
        <w:t xml:space="preserve">energy efficiency of residential properties within its </w:t>
      </w:r>
      <w:r w:rsidR="00EB13E0" w:rsidRPr="00D25BDE">
        <w:rPr>
          <w:rFonts w:ascii="Arial" w:hAnsi="Arial" w:cs="Arial"/>
          <w:color w:val="000000"/>
        </w:rPr>
        <w:t>area</w:t>
      </w:r>
      <w:r w:rsidR="00C502D7" w:rsidRPr="00D25BDE">
        <w:rPr>
          <w:rFonts w:ascii="Arial" w:hAnsi="Arial" w:cs="Arial"/>
          <w:color w:val="000000"/>
        </w:rPr>
        <w:t xml:space="preserve">.  This </w:t>
      </w:r>
      <w:r w:rsidR="00EB13E0" w:rsidRPr="00D25BDE">
        <w:rPr>
          <w:rFonts w:ascii="Arial" w:hAnsi="Arial" w:cs="Arial"/>
          <w:color w:val="000000"/>
        </w:rPr>
        <w:t xml:space="preserve">legislation </w:t>
      </w:r>
      <w:r w:rsidR="00C502D7" w:rsidRPr="00D25BDE">
        <w:rPr>
          <w:rFonts w:ascii="Arial" w:hAnsi="Arial" w:cs="Arial"/>
          <w:color w:val="000000"/>
        </w:rPr>
        <w:t xml:space="preserve">was followed by the </w:t>
      </w:r>
      <w:r w:rsidR="00C502D7" w:rsidRPr="00D25BDE">
        <w:rPr>
          <w:rFonts w:ascii="Arial" w:hAnsi="Arial" w:cs="Arial"/>
          <w:b/>
          <w:i/>
          <w:color w:val="000000"/>
        </w:rPr>
        <w:t>Warm Homes and Energy Conservation Act 2000</w:t>
      </w:r>
      <w:r w:rsidR="00C502D7" w:rsidRPr="00D25BDE">
        <w:rPr>
          <w:rFonts w:ascii="Arial" w:hAnsi="Arial" w:cs="Arial"/>
          <w:color w:val="000000"/>
        </w:rPr>
        <w:t xml:space="preserve"> </w:t>
      </w:r>
      <w:r w:rsidR="00B70BEB" w:rsidRPr="00D25BDE">
        <w:rPr>
          <w:rFonts w:ascii="Arial" w:hAnsi="Arial" w:cs="Arial"/>
          <w:color w:val="000000"/>
        </w:rPr>
        <w:t xml:space="preserve">(amended in 2013) </w:t>
      </w:r>
      <w:r w:rsidR="00C502D7" w:rsidRPr="00D25BDE">
        <w:rPr>
          <w:rFonts w:ascii="Arial" w:hAnsi="Arial" w:cs="Arial"/>
          <w:color w:val="000000"/>
        </w:rPr>
        <w:t xml:space="preserve">which set out the </w:t>
      </w:r>
      <w:r>
        <w:rPr>
          <w:rFonts w:ascii="Arial" w:hAnsi="Arial" w:cs="Arial"/>
          <w:color w:val="000000"/>
        </w:rPr>
        <w:t>g</w:t>
      </w:r>
      <w:r w:rsidR="00C502D7" w:rsidRPr="00D25BDE">
        <w:rPr>
          <w:rFonts w:ascii="Arial" w:hAnsi="Arial" w:cs="Arial"/>
          <w:color w:val="000000"/>
        </w:rPr>
        <w:t>overnment’s objectives for tackling fuel poverty.</w:t>
      </w:r>
    </w:p>
    <w:p w:rsidR="00C502D7" w:rsidRPr="00D25BDE" w:rsidRDefault="00C502D7" w:rsidP="00146047">
      <w:pPr>
        <w:autoSpaceDE w:val="0"/>
        <w:autoSpaceDN w:val="0"/>
        <w:adjustRightInd w:val="0"/>
        <w:spacing w:after="0"/>
        <w:rPr>
          <w:rFonts w:ascii="Arial" w:hAnsi="Arial" w:cs="Arial"/>
          <w:color w:val="000000"/>
        </w:rPr>
      </w:pPr>
      <w:r w:rsidRPr="00D25BDE">
        <w:rPr>
          <w:rFonts w:ascii="Arial" w:hAnsi="Arial" w:cs="Arial"/>
          <w:color w:val="000000"/>
        </w:rPr>
        <w:t xml:space="preserve">In 2001 the </w:t>
      </w:r>
      <w:r w:rsidR="00146047">
        <w:rPr>
          <w:rFonts w:ascii="Arial" w:hAnsi="Arial" w:cs="Arial"/>
          <w:color w:val="000000"/>
        </w:rPr>
        <w:t>g</w:t>
      </w:r>
      <w:r w:rsidRPr="00D25BDE">
        <w:rPr>
          <w:rFonts w:ascii="Arial" w:hAnsi="Arial" w:cs="Arial"/>
          <w:color w:val="000000"/>
        </w:rPr>
        <w:t xml:space="preserve">overnments </w:t>
      </w:r>
      <w:r w:rsidRPr="00D25BDE">
        <w:rPr>
          <w:rFonts w:ascii="Arial" w:hAnsi="Arial" w:cs="Arial"/>
          <w:b/>
          <w:i/>
          <w:color w:val="000000"/>
        </w:rPr>
        <w:t xml:space="preserve">Decent Homes Standard </w:t>
      </w:r>
      <w:r w:rsidRPr="00D25BDE">
        <w:rPr>
          <w:rFonts w:ascii="Arial" w:hAnsi="Arial" w:cs="Arial"/>
          <w:color w:val="000000"/>
        </w:rPr>
        <w:t xml:space="preserve">was introduced which set out a minimum standard for social housing.  Where this standard was not met it would trigger any </w:t>
      </w:r>
      <w:r w:rsidRPr="00D25BDE">
        <w:rPr>
          <w:rFonts w:ascii="Arial" w:hAnsi="Arial" w:cs="Arial"/>
          <w:color w:val="000000"/>
        </w:rPr>
        <w:lastRenderedPageBreak/>
        <w:t>improvement action required. The standard allowed landlords to determine, in consultation with their tenants, what works need to be completed, and in what order, to ensure the standard is met.  This standard applied to all social housing except leasehold and shared ownership properties.</w:t>
      </w:r>
      <w:r w:rsidRPr="00D25BDE">
        <w:rPr>
          <w:rFonts w:ascii="Arial" w:hAnsi="Arial" w:cs="Arial"/>
          <w:color w:val="000000"/>
        </w:rPr>
        <w:br/>
      </w:r>
      <w:r w:rsidRPr="00D25BDE">
        <w:rPr>
          <w:rFonts w:ascii="Arial" w:hAnsi="Arial" w:cs="Arial"/>
          <w:color w:val="000000"/>
          <w:sz w:val="20"/>
          <w:szCs w:val="20"/>
        </w:rPr>
        <w:br/>
      </w:r>
      <w:r w:rsidRPr="00D25BDE">
        <w:rPr>
          <w:rFonts w:ascii="Arial" w:hAnsi="Arial" w:cs="Arial"/>
          <w:color w:val="000000"/>
        </w:rPr>
        <w:t xml:space="preserve">The Decent Homes Standard had four criteria </w:t>
      </w:r>
      <w:r w:rsidR="00146047">
        <w:rPr>
          <w:rFonts w:ascii="Arial" w:hAnsi="Arial" w:cs="Arial"/>
          <w:color w:val="000000"/>
        </w:rPr>
        <w:t xml:space="preserve">for dwellings </w:t>
      </w:r>
      <w:r w:rsidRPr="00D25BDE">
        <w:rPr>
          <w:rFonts w:ascii="Arial" w:hAnsi="Arial" w:cs="Arial"/>
          <w:color w:val="000000"/>
        </w:rPr>
        <w:t xml:space="preserve">which </w:t>
      </w:r>
      <w:r w:rsidR="00E63ABF">
        <w:rPr>
          <w:rFonts w:ascii="Arial" w:hAnsi="Arial" w:cs="Arial"/>
          <w:color w:val="000000"/>
        </w:rPr>
        <w:t>we</w:t>
      </w:r>
      <w:r w:rsidRPr="00D25BDE">
        <w:rPr>
          <w:rFonts w:ascii="Arial" w:hAnsi="Arial" w:cs="Arial"/>
          <w:color w:val="000000"/>
        </w:rPr>
        <w:t>re:</w:t>
      </w:r>
    </w:p>
    <w:p w:rsidR="00C502D7" w:rsidRPr="00D25BDE" w:rsidRDefault="00C502D7" w:rsidP="00146047">
      <w:pPr>
        <w:pStyle w:val="ListParagraph"/>
        <w:numPr>
          <w:ilvl w:val="0"/>
          <w:numId w:val="6"/>
        </w:numPr>
        <w:shd w:val="clear" w:color="auto" w:fill="FFFFFF"/>
        <w:tabs>
          <w:tab w:val="left" w:pos="0"/>
          <w:tab w:val="left" w:pos="854"/>
        </w:tabs>
        <w:spacing w:before="72" w:after="168"/>
        <w:rPr>
          <w:rFonts w:ascii="Arial" w:hAnsi="Arial" w:cs="Arial"/>
          <w:color w:val="000000"/>
        </w:rPr>
      </w:pPr>
      <w:r w:rsidRPr="00D25BDE">
        <w:rPr>
          <w:rFonts w:ascii="Arial" w:hAnsi="Arial" w:cs="Arial"/>
          <w:color w:val="000000"/>
        </w:rPr>
        <w:t>It meets the current statutory minimum standard for housing (i.e. the dwelling should be free of category 1 hazards under the HHSRS introduced in 2006)</w:t>
      </w:r>
    </w:p>
    <w:p w:rsidR="00C502D7" w:rsidRPr="00D25BDE" w:rsidRDefault="00C502D7" w:rsidP="00146047">
      <w:pPr>
        <w:pStyle w:val="ListParagraph"/>
        <w:numPr>
          <w:ilvl w:val="0"/>
          <w:numId w:val="6"/>
        </w:numPr>
        <w:shd w:val="clear" w:color="auto" w:fill="FFFFFF"/>
        <w:tabs>
          <w:tab w:val="left" w:pos="0"/>
          <w:tab w:val="left" w:pos="854"/>
        </w:tabs>
        <w:spacing w:before="72" w:after="168"/>
        <w:rPr>
          <w:rFonts w:ascii="Arial" w:hAnsi="Arial" w:cs="Arial"/>
          <w:color w:val="000000"/>
        </w:rPr>
      </w:pPr>
      <w:r w:rsidRPr="00D25BDE">
        <w:rPr>
          <w:rFonts w:ascii="Arial" w:hAnsi="Arial" w:cs="Arial"/>
          <w:color w:val="000000"/>
        </w:rPr>
        <w:t>It is in a reasonable state of repair</w:t>
      </w:r>
    </w:p>
    <w:p w:rsidR="00C502D7" w:rsidRPr="00D25BDE" w:rsidRDefault="00C502D7" w:rsidP="00146047">
      <w:pPr>
        <w:pStyle w:val="ListParagraph"/>
        <w:numPr>
          <w:ilvl w:val="0"/>
          <w:numId w:val="6"/>
        </w:numPr>
        <w:shd w:val="clear" w:color="auto" w:fill="FFFFFF"/>
        <w:tabs>
          <w:tab w:val="left" w:pos="0"/>
          <w:tab w:val="left" w:pos="854"/>
        </w:tabs>
        <w:spacing w:before="72" w:after="168"/>
        <w:rPr>
          <w:rFonts w:ascii="Arial" w:hAnsi="Arial" w:cs="Arial"/>
          <w:color w:val="000000"/>
        </w:rPr>
      </w:pPr>
      <w:r w:rsidRPr="00D25BDE">
        <w:rPr>
          <w:rFonts w:ascii="Arial" w:hAnsi="Arial" w:cs="Arial"/>
          <w:color w:val="000000"/>
        </w:rPr>
        <w:t>It has reasonably modern facilities and services</w:t>
      </w:r>
    </w:p>
    <w:p w:rsidR="00C502D7" w:rsidRPr="00D25BDE" w:rsidRDefault="00C502D7" w:rsidP="00146047">
      <w:pPr>
        <w:pStyle w:val="ListParagraph"/>
        <w:numPr>
          <w:ilvl w:val="0"/>
          <w:numId w:val="6"/>
        </w:numPr>
        <w:shd w:val="clear" w:color="auto" w:fill="FFFFFF"/>
        <w:tabs>
          <w:tab w:val="left" w:pos="0"/>
          <w:tab w:val="left" w:pos="854"/>
        </w:tabs>
        <w:spacing w:before="72" w:after="168"/>
        <w:rPr>
          <w:rFonts w:ascii="Arial" w:hAnsi="Arial" w:cs="Arial"/>
          <w:color w:val="000000"/>
        </w:rPr>
      </w:pPr>
      <w:r w:rsidRPr="00D25BDE">
        <w:rPr>
          <w:rFonts w:ascii="Arial" w:hAnsi="Arial" w:cs="Arial"/>
          <w:color w:val="000000"/>
        </w:rPr>
        <w:t>It provides a reasonable degree of thermal comfort.</w:t>
      </w:r>
    </w:p>
    <w:p w:rsidR="00C502D7" w:rsidRDefault="00C502D7" w:rsidP="00146047">
      <w:pPr>
        <w:autoSpaceDE w:val="0"/>
        <w:autoSpaceDN w:val="0"/>
        <w:adjustRightInd w:val="0"/>
        <w:spacing w:after="0"/>
        <w:rPr>
          <w:rFonts w:ascii="Arial" w:hAnsi="Arial" w:cs="Arial"/>
          <w:color w:val="000000"/>
        </w:rPr>
      </w:pPr>
      <w:r w:rsidRPr="00D25BDE">
        <w:rPr>
          <w:rFonts w:ascii="Arial" w:hAnsi="Arial" w:cs="Arial"/>
          <w:color w:val="000000"/>
        </w:rPr>
        <w:t>The focus on thermal comfort within the criterion help</w:t>
      </w:r>
      <w:r w:rsidR="00B70BEB" w:rsidRPr="00D25BDE">
        <w:rPr>
          <w:rFonts w:ascii="Arial" w:hAnsi="Arial" w:cs="Arial"/>
          <w:color w:val="000000"/>
        </w:rPr>
        <w:t>ed</w:t>
      </w:r>
      <w:r w:rsidRPr="00D25BDE">
        <w:rPr>
          <w:rFonts w:ascii="Arial" w:hAnsi="Arial" w:cs="Arial"/>
          <w:color w:val="000000"/>
        </w:rPr>
        <w:t xml:space="preserve"> to ensur</w:t>
      </w:r>
      <w:r w:rsidR="00B70BEB" w:rsidRPr="00D25BDE">
        <w:rPr>
          <w:rFonts w:ascii="Arial" w:hAnsi="Arial" w:cs="Arial"/>
          <w:color w:val="000000"/>
        </w:rPr>
        <w:t>e</w:t>
      </w:r>
      <w:r w:rsidRPr="00D25BDE">
        <w:rPr>
          <w:rFonts w:ascii="Arial" w:hAnsi="Arial" w:cs="Arial"/>
          <w:color w:val="000000"/>
        </w:rPr>
        <w:t xml:space="preserve"> </w:t>
      </w:r>
      <w:r w:rsidR="00B70BEB" w:rsidRPr="00D25BDE">
        <w:rPr>
          <w:rFonts w:ascii="Arial" w:hAnsi="Arial" w:cs="Arial"/>
          <w:color w:val="000000"/>
        </w:rPr>
        <w:t>Local</w:t>
      </w:r>
      <w:r w:rsidRPr="00D25BDE">
        <w:rPr>
          <w:rFonts w:ascii="Arial" w:hAnsi="Arial" w:cs="Arial"/>
          <w:color w:val="000000"/>
        </w:rPr>
        <w:t xml:space="preserve"> Authorities are focused on maximising energy efficiency within their stock.  Under government</w:t>
      </w:r>
      <w:r w:rsidR="00B70BEB" w:rsidRPr="00D25BDE">
        <w:rPr>
          <w:rFonts w:ascii="Arial" w:hAnsi="Arial" w:cs="Arial"/>
          <w:color w:val="000000"/>
        </w:rPr>
        <w:t>,</w:t>
      </w:r>
      <w:r w:rsidRPr="00D25BDE">
        <w:rPr>
          <w:rFonts w:ascii="Arial" w:hAnsi="Arial" w:cs="Arial"/>
          <w:color w:val="000000"/>
        </w:rPr>
        <w:t xml:space="preserve"> all social housing providers had to ensure that their properties met decent h</w:t>
      </w:r>
      <w:r w:rsidR="00B70BEB" w:rsidRPr="00D25BDE">
        <w:rPr>
          <w:rFonts w:ascii="Arial" w:hAnsi="Arial" w:cs="Arial"/>
          <w:color w:val="000000"/>
        </w:rPr>
        <w:t>omes standards by 2010; Medway C</w:t>
      </w:r>
      <w:r w:rsidRPr="00D25BDE">
        <w:rPr>
          <w:rFonts w:ascii="Arial" w:hAnsi="Arial" w:cs="Arial"/>
          <w:color w:val="000000"/>
        </w:rPr>
        <w:t xml:space="preserve">ouncil </w:t>
      </w:r>
      <w:r w:rsidR="002F741C">
        <w:rPr>
          <w:rFonts w:ascii="Arial" w:hAnsi="Arial" w:cs="Arial"/>
          <w:color w:val="000000"/>
        </w:rPr>
        <w:t xml:space="preserve">was successful in achieving </w:t>
      </w:r>
      <w:r w:rsidRPr="00D25BDE">
        <w:rPr>
          <w:rFonts w:ascii="Arial" w:hAnsi="Arial" w:cs="Arial"/>
          <w:color w:val="000000"/>
        </w:rPr>
        <w:t>this target</w:t>
      </w:r>
      <w:r w:rsidR="002F741C">
        <w:rPr>
          <w:rFonts w:ascii="Arial" w:hAnsi="Arial" w:cs="Arial"/>
          <w:color w:val="000000"/>
        </w:rPr>
        <w:t>.</w:t>
      </w:r>
      <w:r w:rsidR="000845A7">
        <w:rPr>
          <w:rFonts w:ascii="Arial" w:hAnsi="Arial" w:cs="Arial"/>
          <w:color w:val="000000"/>
        </w:rPr>
        <w:t xml:space="preserve"> </w:t>
      </w:r>
    </w:p>
    <w:p w:rsidR="000845A7" w:rsidRDefault="000845A7" w:rsidP="00146047">
      <w:pPr>
        <w:autoSpaceDE w:val="0"/>
        <w:autoSpaceDN w:val="0"/>
        <w:adjustRightInd w:val="0"/>
        <w:spacing w:after="0"/>
        <w:rPr>
          <w:rFonts w:ascii="Arial" w:hAnsi="Arial" w:cs="Arial"/>
          <w:color w:val="000000"/>
        </w:rPr>
      </w:pPr>
    </w:p>
    <w:p w:rsidR="000845A7" w:rsidRPr="00D25BDE" w:rsidRDefault="000845A7" w:rsidP="001951C6">
      <w:pPr>
        <w:autoSpaceDE w:val="0"/>
        <w:autoSpaceDN w:val="0"/>
        <w:adjustRightInd w:val="0"/>
        <w:spacing w:after="0" w:line="240" w:lineRule="auto"/>
        <w:rPr>
          <w:rFonts w:ascii="Arial" w:hAnsi="Arial" w:cs="Arial"/>
          <w:color w:val="000000"/>
        </w:rPr>
      </w:pPr>
      <w:r w:rsidRPr="000845A7">
        <w:rPr>
          <w:rFonts w:ascii="Arial" w:hAnsi="Arial" w:cs="Arial"/>
          <w:color w:val="000000"/>
        </w:rPr>
        <w:t>Medway is now in a position to maintain its stock to a higher level than Decent</w:t>
      </w:r>
      <w:r w:rsidR="001951C6">
        <w:rPr>
          <w:rFonts w:ascii="Arial" w:hAnsi="Arial" w:cs="Arial"/>
          <w:color w:val="000000"/>
        </w:rPr>
        <w:t xml:space="preserve"> </w:t>
      </w:r>
      <w:r w:rsidRPr="000845A7">
        <w:rPr>
          <w:rFonts w:ascii="Arial" w:hAnsi="Arial" w:cs="Arial"/>
          <w:color w:val="000000"/>
        </w:rPr>
        <w:t>Homes and as such the council in partnership with its residents has</w:t>
      </w:r>
      <w:r w:rsidR="001951C6">
        <w:rPr>
          <w:rFonts w:ascii="Arial" w:hAnsi="Arial" w:cs="Arial"/>
          <w:color w:val="000000"/>
        </w:rPr>
        <w:t xml:space="preserve"> </w:t>
      </w:r>
      <w:r w:rsidRPr="000845A7">
        <w:rPr>
          <w:rFonts w:ascii="Arial" w:hAnsi="Arial" w:cs="Arial"/>
          <w:color w:val="000000"/>
        </w:rPr>
        <w:t>developed the “Medway Standard for Accommodation”, on which investment programmes are based.</w:t>
      </w:r>
    </w:p>
    <w:p w:rsidR="00673253" w:rsidRPr="00D25BDE" w:rsidRDefault="00673253" w:rsidP="00146047">
      <w:pPr>
        <w:autoSpaceDE w:val="0"/>
        <w:autoSpaceDN w:val="0"/>
        <w:adjustRightInd w:val="0"/>
        <w:spacing w:after="0"/>
        <w:rPr>
          <w:rFonts w:ascii="Arial" w:hAnsi="Arial" w:cs="Arial"/>
          <w:color w:val="000000"/>
        </w:rPr>
      </w:pPr>
    </w:p>
    <w:p w:rsidR="00673253" w:rsidRPr="00D25BDE" w:rsidRDefault="00673253" w:rsidP="00146047">
      <w:pPr>
        <w:autoSpaceDE w:val="0"/>
        <w:autoSpaceDN w:val="0"/>
        <w:adjustRightInd w:val="0"/>
        <w:spacing w:after="0"/>
        <w:rPr>
          <w:rFonts w:ascii="Arial" w:hAnsi="Arial" w:cs="Arial"/>
          <w:b/>
          <w:i/>
          <w:color w:val="000000"/>
        </w:rPr>
      </w:pPr>
      <w:r w:rsidRPr="00D25BDE">
        <w:rPr>
          <w:rFonts w:ascii="Arial" w:hAnsi="Arial" w:cs="Arial"/>
          <w:color w:val="000000"/>
        </w:rPr>
        <w:t>In 2011 t</w:t>
      </w:r>
      <w:r w:rsidR="00B70BEB" w:rsidRPr="00D25BDE">
        <w:rPr>
          <w:rFonts w:ascii="Arial" w:hAnsi="Arial" w:cs="Arial"/>
          <w:color w:val="000000"/>
        </w:rPr>
        <w:t xml:space="preserve">he Marmot review team published </w:t>
      </w:r>
      <w:r w:rsidRPr="00D25BDE">
        <w:rPr>
          <w:rFonts w:ascii="Arial" w:hAnsi="Arial" w:cs="Arial"/>
          <w:b/>
          <w:i/>
          <w:color w:val="000000"/>
        </w:rPr>
        <w:t>The Health Impacts of Cold Homes and</w:t>
      </w:r>
    </w:p>
    <w:p w:rsidR="00673253" w:rsidRPr="00D25BDE" w:rsidRDefault="00673253" w:rsidP="00146047">
      <w:pPr>
        <w:autoSpaceDE w:val="0"/>
        <w:autoSpaceDN w:val="0"/>
        <w:adjustRightInd w:val="0"/>
        <w:spacing w:after="0"/>
        <w:rPr>
          <w:rFonts w:ascii="Arial" w:hAnsi="Arial" w:cs="Arial"/>
          <w:color w:val="000000"/>
        </w:rPr>
      </w:pPr>
      <w:r w:rsidRPr="00D25BDE">
        <w:rPr>
          <w:rFonts w:ascii="Arial" w:hAnsi="Arial" w:cs="Arial"/>
          <w:b/>
          <w:i/>
          <w:color w:val="000000"/>
        </w:rPr>
        <w:t>Fuel Poverty</w:t>
      </w:r>
      <w:r w:rsidR="00E3555A" w:rsidRPr="00D25BDE">
        <w:rPr>
          <w:rFonts w:ascii="Arial" w:hAnsi="Arial" w:cs="Arial"/>
          <w:i/>
          <w:color w:val="000000"/>
        </w:rPr>
        <w:t xml:space="preserve"> </w:t>
      </w:r>
      <w:r w:rsidR="00E3555A" w:rsidRPr="00D25BDE">
        <w:rPr>
          <w:rFonts w:ascii="Arial" w:hAnsi="Arial" w:cs="Arial"/>
          <w:color w:val="000000"/>
        </w:rPr>
        <w:t>report</w:t>
      </w:r>
      <w:r w:rsidR="002F741C">
        <w:rPr>
          <w:rFonts w:ascii="Arial" w:hAnsi="Arial" w:cs="Arial"/>
          <w:color w:val="000000"/>
        </w:rPr>
        <w:t xml:space="preserve"> that</w:t>
      </w:r>
      <w:r w:rsidR="00E3555A" w:rsidRPr="00D25BDE">
        <w:rPr>
          <w:rFonts w:ascii="Arial" w:hAnsi="Arial" w:cs="Arial"/>
          <w:color w:val="000000"/>
        </w:rPr>
        <w:t xml:space="preserve"> identified </w:t>
      </w:r>
      <w:r w:rsidR="00B70BEB" w:rsidRPr="00D25BDE">
        <w:rPr>
          <w:rFonts w:ascii="Arial" w:hAnsi="Arial" w:cs="Arial"/>
          <w:color w:val="000000"/>
        </w:rPr>
        <w:t xml:space="preserve">the </w:t>
      </w:r>
      <w:r w:rsidR="00E3555A" w:rsidRPr="00D25BDE">
        <w:rPr>
          <w:rFonts w:ascii="Arial" w:hAnsi="Arial" w:cs="Arial"/>
          <w:color w:val="000000"/>
        </w:rPr>
        <w:t>li</w:t>
      </w:r>
      <w:r w:rsidR="00B70BEB" w:rsidRPr="00D25BDE">
        <w:rPr>
          <w:rFonts w:ascii="Arial" w:hAnsi="Arial" w:cs="Arial"/>
          <w:color w:val="000000"/>
        </w:rPr>
        <w:t>nk</w:t>
      </w:r>
      <w:r w:rsidR="00E3555A" w:rsidRPr="00D25BDE">
        <w:rPr>
          <w:rFonts w:ascii="Arial" w:hAnsi="Arial" w:cs="Arial"/>
          <w:color w:val="000000"/>
        </w:rPr>
        <w:t xml:space="preserve"> between </w:t>
      </w:r>
      <w:r w:rsidR="00B70BEB" w:rsidRPr="00D25BDE">
        <w:rPr>
          <w:rFonts w:ascii="Arial" w:hAnsi="Arial" w:cs="Arial"/>
          <w:color w:val="000000"/>
        </w:rPr>
        <w:t xml:space="preserve">poor </w:t>
      </w:r>
      <w:r w:rsidR="00E3555A" w:rsidRPr="00D25BDE">
        <w:rPr>
          <w:rFonts w:ascii="Arial" w:hAnsi="Arial" w:cs="Arial"/>
          <w:color w:val="000000"/>
        </w:rPr>
        <w:t>health</w:t>
      </w:r>
      <w:r w:rsidR="00B70BEB" w:rsidRPr="00D25BDE">
        <w:rPr>
          <w:rFonts w:ascii="Arial" w:hAnsi="Arial" w:cs="Arial"/>
          <w:color w:val="000000"/>
        </w:rPr>
        <w:t xml:space="preserve"> </w:t>
      </w:r>
      <w:r w:rsidR="006743CF" w:rsidRPr="00D25BDE">
        <w:rPr>
          <w:rFonts w:ascii="Arial" w:hAnsi="Arial" w:cs="Arial"/>
          <w:color w:val="000000"/>
        </w:rPr>
        <w:t>and living in fuel poor homes.</w:t>
      </w:r>
    </w:p>
    <w:p w:rsidR="00673253" w:rsidRPr="00D25BDE" w:rsidRDefault="00673253" w:rsidP="00146047">
      <w:pPr>
        <w:autoSpaceDE w:val="0"/>
        <w:autoSpaceDN w:val="0"/>
        <w:adjustRightInd w:val="0"/>
        <w:spacing w:after="0"/>
        <w:rPr>
          <w:rFonts w:ascii="Arial" w:hAnsi="Arial" w:cs="Arial"/>
          <w:color w:val="000000"/>
        </w:rPr>
      </w:pPr>
    </w:p>
    <w:p w:rsidR="006743CF" w:rsidRPr="00D25BDE" w:rsidRDefault="00B70BEB" w:rsidP="00146047">
      <w:pPr>
        <w:autoSpaceDE w:val="0"/>
        <w:autoSpaceDN w:val="0"/>
        <w:adjustRightInd w:val="0"/>
        <w:spacing w:after="0"/>
        <w:rPr>
          <w:rFonts w:ascii="Arial" w:hAnsi="Arial" w:cs="Arial"/>
          <w:color w:val="000000"/>
        </w:rPr>
      </w:pPr>
      <w:r w:rsidRPr="00D25BDE">
        <w:rPr>
          <w:rFonts w:ascii="Arial" w:hAnsi="Arial" w:cs="Arial"/>
          <w:color w:val="000000"/>
        </w:rPr>
        <w:t xml:space="preserve">The </w:t>
      </w:r>
      <w:r w:rsidR="002F741C">
        <w:rPr>
          <w:rFonts w:ascii="Arial" w:hAnsi="Arial" w:cs="Arial"/>
          <w:color w:val="000000"/>
        </w:rPr>
        <w:t>M</w:t>
      </w:r>
      <w:r w:rsidRPr="00D25BDE">
        <w:rPr>
          <w:rFonts w:ascii="Arial" w:hAnsi="Arial" w:cs="Arial"/>
          <w:color w:val="000000"/>
        </w:rPr>
        <w:t>armot review and amendments to the</w:t>
      </w:r>
      <w:r w:rsidR="00496A51" w:rsidRPr="00D25BDE">
        <w:rPr>
          <w:rFonts w:ascii="Arial" w:hAnsi="Arial" w:cs="Arial"/>
          <w:color w:val="000000"/>
        </w:rPr>
        <w:t xml:space="preserve"> </w:t>
      </w:r>
      <w:r w:rsidR="00496A51" w:rsidRPr="00D25BDE">
        <w:rPr>
          <w:rFonts w:ascii="Arial" w:hAnsi="Arial" w:cs="Arial"/>
          <w:i/>
          <w:color w:val="000000"/>
        </w:rPr>
        <w:t>Warm Homes and Energy Conservation Act</w:t>
      </w:r>
      <w:r w:rsidR="00496A51" w:rsidRPr="00D25BDE">
        <w:rPr>
          <w:rFonts w:ascii="Arial" w:hAnsi="Arial" w:cs="Arial"/>
          <w:color w:val="000000"/>
        </w:rPr>
        <w:t xml:space="preserve"> in 2013 helped drive t</w:t>
      </w:r>
      <w:r w:rsidR="006743CF" w:rsidRPr="00D25BDE">
        <w:rPr>
          <w:rFonts w:ascii="Arial" w:hAnsi="Arial" w:cs="Arial"/>
          <w:color w:val="000000"/>
        </w:rPr>
        <w:t xml:space="preserve">he government </w:t>
      </w:r>
      <w:r w:rsidR="00496A51" w:rsidRPr="00D25BDE">
        <w:rPr>
          <w:rFonts w:ascii="Arial" w:hAnsi="Arial" w:cs="Arial"/>
          <w:color w:val="000000"/>
        </w:rPr>
        <w:t xml:space="preserve">to </w:t>
      </w:r>
      <w:r w:rsidR="00842DC8" w:rsidRPr="00D25BDE">
        <w:rPr>
          <w:rFonts w:ascii="Arial" w:hAnsi="Arial" w:cs="Arial"/>
          <w:color w:val="000000"/>
        </w:rPr>
        <w:t>l</w:t>
      </w:r>
      <w:r w:rsidR="006743CF" w:rsidRPr="00D25BDE">
        <w:rPr>
          <w:rFonts w:ascii="Arial" w:hAnsi="Arial" w:cs="Arial"/>
          <w:color w:val="000000"/>
        </w:rPr>
        <w:t>aunch</w:t>
      </w:r>
      <w:r w:rsidR="00496A51" w:rsidRPr="00D25BDE">
        <w:rPr>
          <w:rFonts w:ascii="Arial" w:hAnsi="Arial" w:cs="Arial"/>
          <w:color w:val="000000"/>
        </w:rPr>
        <w:t xml:space="preserve"> </w:t>
      </w:r>
      <w:r w:rsidR="006743CF" w:rsidRPr="00D25BDE">
        <w:rPr>
          <w:rFonts w:ascii="Arial" w:hAnsi="Arial" w:cs="Arial"/>
          <w:i/>
          <w:color w:val="000000"/>
        </w:rPr>
        <w:t xml:space="preserve">the </w:t>
      </w:r>
      <w:r w:rsidR="006743CF" w:rsidRPr="00D25BDE">
        <w:rPr>
          <w:rFonts w:ascii="Arial" w:hAnsi="Arial" w:cs="Arial"/>
          <w:b/>
          <w:i/>
          <w:color w:val="000000"/>
        </w:rPr>
        <w:t>Cutting the Cost of Keeping warm: A Fuel</w:t>
      </w:r>
      <w:r w:rsidR="00842DC8" w:rsidRPr="00D25BDE">
        <w:rPr>
          <w:rFonts w:ascii="Arial" w:hAnsi="Arial" w:cs="Arial"/>
          <w:b/>
          <w:i/>
          <w:color w:val="000000"/>
        </w:rPr>
        <w:t xml:space="preserve"> </w:t>
      </w:r>
      <w:r w:rsidR="006743CF" w:rsidRPr="00D25BDE">
        <w:rPr>
          <w:rFonts w:ascii="Arial" w:hAnsi="Arial" w:cs="Arial"/>
          <w:b/>
          <w:i/>
          <w:color w:val="000000"/>
        </w:rPr>
        <w:t>Poverty Strategy for England</w:t>
      </w:r>
      <w:r w:rsidR="00842DC8" w:rsidRPr="00D25BDE">
        <w:rPr>
          <w:rFonts w:ascii="Arial" w:hAnsi="Arial" w:cs="Arial"/>
          <w:b/>
          <w:i/>
          <w:color w:val="000000"/>
        </w:rPr>
        <w:t xml:space="preserve"> i</w:t>
      </w:r>
      <w:r w:rsidR="006743CF" w:rsidRPr="00D25BDE">
        <w:rPr>
          <w:rFonts w:ascii="Arial" w:hAnsi="Arial" w:cs="Arial"/>
          <w:b/>
          <w:i/>
          <w:color w:val="000000"/>
        </w:rPr>
        <w:t>n March 2015</w:t>
      </w:r>
      <w:r w:rsidR="00842DC8" w:rsidRPr="00D25BDE">
        <w:rPr>
          <w:rFonts w:ascii="Arial" w:hAnsi="Arial" w:cs="Arial"/>
          <w:color w:val="000000"/>
        </w:rPr>
        <w:t xml:space="preserve">.  This strategy set out </w:t>
      </w:r>
      <w:r w:rsidR="006743CF" w:rsidRPr="00D25BDE">
        <w:rPr>
          <w:rFonts w:ascii="Arial" w:hAnsi="Arial" w:cs="Arial"/>
          <w:color w:val="000000"/>
        </w:rPr>
        <w:t>new target</w:t>
      </w:r>
      <w:r w:rsidR="00E63ABF">
        <w:rPr>
          <w:rFonts w:ascii="Arial" w:hAnsi="Arial" w:cs="Arial"/>
          <w:color w:val="000000"/>
        </w:rPr>
        <w:t>s</w:t>
      </w:r>
      <w:r w:rsidR="006743CF" w:rsidRPr="00D25BDE">
        <w:rPr>
          <w:rFonts w:ascii="Arial" w:hAnsi="Arial" w:cs="Arial"/>
          <w:color w:val="000000"/>
        </w:rPr>
        <w:t xml:space="preserve"> for fuel poverty</w:t>
      </w:r>
      <w:r w:rsidR="00842DC8" w:rsidRPr="00D25BDE">
        <w:rPr>
          <w:rFonts w:ascii="Arial" w:hAnsi="Arial" w:cs="Arial"/>
          <w:color w:val="000000"/>
        </w:rPr>
        <w:t xml:space="preserve">, including that </w:t>
      </w:r>
      <w:r w:rsidR="00496A51" w:rsidRPr="00D25BDE">
        <w:rPr>
          <w:rFonts w:ascii="Arial" w:hAnsi="Arial" w:cs="Arial"/>
          <w:color w:val="000000"/>
        </w:rPr>
        <w:t xml:space="preserve">Local Authorities take action to ensure that </w:t>
      </w:r>
      <w:r w:rsidR="00842DC8" w:rsidRPr="00D25BDE">
        <w:rPr>
          <w:rFonts w:ascii="Arial" w:hAnsi="Arial" w:cs="Arial"/>
          <w:color w:val="000000"/>
        </w:rPr>
        <w:t>as many homes as possible achieve</w:t>
      </w:r>
      <w:r w:rsidR="00496A51" w:rsidRPr="00D25BDE">
        <w:rPr>
          <w:rFonts w:ascii="Arial" w:hAnsi="Arial" w:cs="Arial"/>
          <w:color w:val="000000"/>
        </w:rPr>
        <w:t xml:space="preserve"> </w:t>
      </w:r>
      <w:r w:rsidR="00842DC8" w:rsidRPr="00D25BDE">
        <w:rPr>
          <w:rFonts w:ascii="Arial" w:hAnsi="Arial" w:cs="Arial"/>
          <w:color w:val="000000"/>
        </w:rPr>
        <w:t>a</w:t>
      </w:r>
      <w:r w:rsidR="002F741C">
        <w:rPr>
          <w:rFonts w:ascii="Arial" w:hAnsi="Arial" w:cs="Arial"/>
          <w:color w:val="000000"/>
        </w:rPr>
        <w:t xml:space="preserve"> fuel poverty </w:t>
      </w:r>
      <w:r w:rsidR="00842DC8" w:rsidRPr="00D25BDE">
        <w:rPr>
          <w:rFonts w:ascii="Arial" w:hAnsi="Arial" w:cs="Arial"/>
          <w:color w:val="000000"/>
        </w:rPr>
        <w:t>energy efficiency rating of C by 20</w:t>
      </w:r>
      <w:r w:rsidR="00496A51" w:rsidRPr="00D25BDE">
        <w:rPr>
          <w:rFonts w:ascii="Arial" w:hAnsi="Arial" w:cs="Arial"/>
          <w:color w:val="000000"/>
        </w:rPr>
        <w:t>3</w:t>
      </w:r>
      <w:r w:rsidR="00842DC8" w:rsidRPr="00D25BDE">
        <w:rPr>
          <w:rFonts w:ascii="Arial" w:hAnsi="Arial" w:cs="Arial"/>
          <w:color w:val="000000"/>
        </w:rPr>
        <w:t>0.</w:t>
      </w:r>
    </w:p>
    <w:p w:rsidR="00842DC8" w:rsidRPr="00AB2387" w:rsidRDefault="0027701E" w:rsidP="00AB2387">
      <w:pPr>
        <w:pStyle w:val="Heading3"/>
        <w:spacing w:after="200"/>
        <w:rPr>
          <w:rFonts w:ascii="Arial" w:hAnsi="Arial" w:cs="Arial"/>
          <w:color w:val="0070C0"/>
        </w:rPr>
      </w:pPr>
      <w:bookmarkStart w:id="15" w:name="_Toc512525049"/>
      <w:r w:rsidRPr="00AB2387">
        <w:rPr>
          <w:rFonts w:ascii="Arial" w:hAnsi="Arial" w:cs="Arial"/>
          <w:color w:val="0070C0"/>
        </w:rPr>
        <w:t>Local Strategies</w:t>
      </w:r>
      <w:bookmarkEnd w:id="15"/>
    </w:p>
    <w:p w:rsidR="00496A51" w:rsidRPr="00D25BDE" w:rsidRDefault="00AB3CEF" w:rsidP="00280152">
      <w:pPr>
        <w:autoSpaceDE w:val="0"/>
        <w:autoSpaceDN w:val="0"/>
        <w:adjustRightInd w:val="0"/>
        <w:spacing w:after="120"/>
        <w:rPr>
          <w:rFonts w:ascii="Arial" w:hAnsi="Arial" w:cs="Arial"/>
          <w:color w:val="000000"/>
        </w:rPr>
      </w:pPr>
      <w:r w:rsidRPr="00D25BDE">
        <w:rPr>
          <w:rFonts w:ascii="Arial" w:hAnsi="Arial" w:cs="Arial"/>
          <w:color w:val="000000"/>
        </w:rPr>
        <w:t xml:space="preserve">The </w:t>
      </w:r>
      <w:r w:rsidRPr="00D25BDE">
        <w:rPr>
          <w:rFonts w:ascii="Arial" w:hAnsi="Arial" w:cs="Arial"/>
          <w:b/>
          <w:color w:val="000000"/>
        </w:rPr>
        <w:t xml:space="preserve">Kent Environment Strategy </w:t>
      </w:r>
      <w:r w:rsidRPr="00D25BDE">
        <w:rPr>
          <w:rFonts w:ascii="Arial" w:hAnsi="Arial" w:cs="Arial"/>
          <w:color w:val="000000"/>
        </w:rPr>
        <w:t>was published in 2016 and set</w:t>
      </w:r>
      <w:r w:rsidR="00496A51" w:rsidRPr="00D25BDE">
        <w:rPr>
          <w:rFonts w:ascii="Arial" w:hAnsi="Arial" w:cs="Arial"/>
          <w:color w:val="000000"/>
        </w:rPr>
        <w:t xml:space="preserve"> </w:t>
      </w:r>
      <w:r w:rsidRPr="00D25BDE">
        <w:rPr>
          <w:rFonts w:ascii="Arial" w:hAnsi="Arial" w:cs="Arial"/>
          <w:color w:val="000000"/>
        </w:rPr>
        <w:t>out the county strategy to</w:t>
      </w:r>
      <w:r w:rsidR="00F55D09" w:rsidRPr="00D25BDE">
        <w:rPr>
          <w:rFonts w:ascii="Arial" w:hAnsi="Arial" w:cs="Arial"/>
          <w:color w:val="000000"/>
        </w:rPr>
        <w:t xml:space="preserve"> </w:t>
      </w:r>
      <w:r w:rsidRPr="00D25BDE">
        <w:rPr>
          <w:rFonts w:ascii="Arial" w:hAnsi="Arial" w:cs="Arial"/>
          <w:color w:val="000000"/>
        </w:rPr>
        <w:t>bring together environmental, economic and health themes and ensure good partnership working.</w:t>
      </w:r>
    </w:p>
    <w:p w:rsidR="00AB3CEF" w:rsidRPr="00D25BDE" w:rsidRDefault="00AB3CEF" w:rsidP="00280152">
      <w:pPr>
        <w:autoSpaceDE w:val="0"/>
        <w:autoSpaceDN w:val="0"/>
        <w:adjustRightInd w:val="0"/>
        <w:spacing w:after="0"/>
        <w:rPr>
          <w:rFonts w:ascii="Arial" w:hAnsi="Arial" w:cs="Arial"/>
          <w:color w:val="000000"/>
        </w:rPr>
      </w:pPr>
      <w:r w:rsidRPr="00D25BDE">
        <w:rPr>
          <w:rFonts w:ascii="Arial" w:hAnsi="Arial" w:cs="Arial"/>
          <w:color w:val="000000"/>
        </w:rPr>
        <w:t xml:space="preserve"> The Strategy has three themes;</w:t>
      </w:r>
    </w:p>
    <w:p w:rsidR="00AB3CEF" w:rsidRPr="00D25BDE" w:rsidRDefault="00AB3CEF" w:rsidP="00280152">
      <w:pPr>
        <w:autoSpaceDE w:val="0"/>
        <w:autoSpaceDN w:val="0"/>
        <w:adjustRightInd w:val="0"/>
        <w:spacing w:after="0"/>
        <w:rPr>
          <w:rFonts w:ascii="Arial" w:hAnsi="Arial" w:cs="Arial"/>
          <w:color w:val="000000"/>
        </w:rPr>
      </w:pPr>
      <w:r w:rsidRPr="00D25BDE">
        <w:rPr>
          <w:rFonts w:ascii="Arial" w:hAnsi="Arial" w:cs="Arial"/>
          <w:color w:val="000000"/>
        </w:rPr>
        <w:t>1. Building the foundations for delivery</w:t>
      </w:r>
    </w:p>
    <w:p w:rsidR="00AB3CEF" w:rsidRPr="00D25BDE" w:rsidRDefault="00AB3CEF" w:rsidP="00280152">
      <w:pPr>
        <w:autoSpaceDE w:val="0"/>
        <w:autoSpaceDN w:val="0"/>
        <w:adjustRightInd w:val="0"/>
        <w:spacing w:after="0"/>
        <w:rPr>
          <w:rFonts w:ascii="Arial" w:hAnsi="Arial" w:cs="Arial"/>
          <w:color w:val="000000"/>
        </w:rPr>
      </w:pPr>
      <w:r w:rsidRPr="00D25BDE">
        <w:rPr>
          <w:rFonts w:ascii="Arial" w:hAnsi="Arial" w:cs="Arial"/>
          <w:color w:val="000000"/>
        </w:rPr>
        <w:t>2. Making the best use of existing resources, avoiding and minimising negative impacts</w:t>
      </w:r>
    </w:p>
    <w:p w:rsidR="00AB3CEF" w:rsidRPr="00D25BDE" w:rsidRDefault="00AB3CEF" w:rsidP="00280152">
      <w:pPr>
        <w:autoSpaceDE w:val="0"/>
        <w:autoSpaceDN w:val="0"/>
        <w:adjustRightInd w:val="0"/>
        <w:spacing w:after="0"/>
        <w:rPr>
          <w:rFonts w:ascii="Arial" w:hAnsi="Arial" w:cs="Arial"/>
          <w:color w:val="000000"/>
        </w:rPr>
      </w:pPr>
      <w:r w:rsidRPr="00D25BDE">
        <w:rPr>
          <w:rFonts w:ascii="Arial" w:hAnsi="Arial" w:cs="Arial"/>
          <w:color w:val="000000"/>
        </w:rPr>
        <w:t>3. Working towards a sustainable future</w:t>
      </w:r>
    </w:p>
    <w:p w:rsidR="0034515E" w:rsidRPr="00D25BDE" w:rsidRDefault="0034515E" w:rsidP="00280152">
      <w:pPr>
        <w:autoSpaceDE w:val="0"/>
        <w:autoSpaceDN w:val="0"/>
        <w:adjustRightInd w:val="0"/>
        <w:spacing w:after="0"/>
        <w:rPr>
          <w:rFonts w:ascii="Arial" w:hAnsi="Arial" w:cs="Arial"/>
          <w:color w:val="000000"/>
        </w:rPr>
      </w:pPr>
    </w:p>
    <w:p w:rsidR="00AB3CEF" w:rsidRPr="00D25BDE" w:rsidRDefault="00496A51" w:rsidP="00280152">
      <w:pPr>
        <w:autoSpaceDE w:val="0"/>
        <w:autoSpaceDN w:val="0"/>
        <w:adjustRightInd w:val="0"/>
        <w:spacing w:after="0"/>
        <w:rPr>
          <w:rFonts w:ascii="Arial" w:hAnsi="Arial" w:cs="Arial"/>
          <w:color w:val="000000"/>
        </w:rPr>
      </w:pPr>
      <w:r w:rsidRPr="00D25BDE">
        <w:rPr>
          <w:rFonts w:ascii="Arial" w:hAnsi="Arial" w:cs="Arial"/>
          <w:color w:val="000000"/>
        </w:rPr>
        <w:t>T</w:t>
      </w:r>
      <w:r w:rsidR="00AB3CEF" w:rsidRPr="00D25BDE">
        <w:rPr>
          <w:rFonts w:ascii="Arial" w:hAnsi="Arial" w:cs="Arial"/>
          <w:color w:val="000000"/>
        </w:rPr>
        <w:t xml:space="preserve">heme </w:t>
      </w:r>
      <w:r w:rsidR="00C52D55" w:rsidRPr="00D25BDE">
        <w:rPr>
          <w:rFonts w:ascii="Arial" w:hAnsi="Arial" w:cs="Arial"/>
          <w:color w:val="000000"/>
        </w:rPr>
        <w:t>2</w:t>
      </w:r>
      <w:r w:rsidRPr="00D25BDE">
        <w:rPr>
          <w:rFonts w:ascii="Arial" w:hAnsi="Arial" w:cs="Arial"/>
          <w:color w:val="000000"/>
        </w:rPr>
        <w:t xml:space="preserve"> has several sub actions which includes </w:t>
      </w:r>
      <w:r w:rsidR="00AB3CEF" w:rsidRPr="00D25BDE">
        <w:rPr>
          <w:rFonts w:ascii="Arial" w:hAnsi="Arial" w:cs="Arial"/>
          <w:color w:val="000000"/>
        </w:rPr>
        <w:t>6.2</w:t>
      </w:r>
      <w:r w:rsidR="0034515E" w:rsidRPr="00D25BDE">
        <w:rPr>
          <w:rFonts w:ascii="Arial" w:hAnsi="Arial" w:cs="Arial"/>
          <w:color w:val="000000"/>
        </w:rPr>
        <w:t xml:space="preserve"> </w:t>
      </w:r>
      <w:r w:rsidR="00AB3CEF" w:rsidRPr="00D25BDE">
        <w:rPr>
          <w:rFonts w:ascii="Arial" w:hAnsi="Arial" w:cs="Arial"/>
          <w:i/>
          <w:color w:val="000000"/>
        </w:rPr>
        <w:t>Improve the resource efficiency of our homes, reducing costs, tackling fuel poverty and improving health outcomes.</w:t>
      </w:r>
      <w:r w:rsidR="00AB3CEF" w:rsidRPr="00D25BDE">
        <w:rPr>
          <w:rFonts w:ascii="Arial" w:hAnsi="Arial" w:cs="Arial"/>
          <w:color w:val="000000"/>
        </w:rPr>
        <w:t xml:space="preserve"> </w:t>
      </w:r>
      <w:r w:rsidR="0034515E" w:rsidRPr="00D25BDE">
        <w:rPr>
          <w:rFonts w:ascii="Arial" w:hAnsi="Arial" w:cs="Arial"/>
          <w:color w:val="000000"/>
        </w:rPr>
        <w:t xml:space="preserve"> </w:t>
      </w:r>
      <w:r w:rsidR="00AB3CEF" w:rsidRPr="00D25BDE">
        <w:rPr>
          <w:rFonts w:ascii="Arial" w:hAnsi="Arial" w:cs="Arial"/>
          <w:color w:val="000000"/>
        </w:rPr>
        <w:t xml:space="preserve">The Kent and Medway Sustainable Energy Partnership </w:t>
      </w:r>
      <w:r w:rsidR="00C52D55" w:rsidRPr="00D25BDE">
        <w:rPr>
          <w:rFonts w:ascii="Arial" w:hAnsi="Arial" w:cs="Arial"/>
          <w:color w:val="000000"/>
        </w:rPr>
        <w:t>support</w:t>
      </w:r>
      <w:r w:rsidR="00AB3CEF" w:rsidRPr="00D25BDE">
        <w:rPr>
          <w:rFonts w:ascii="Arial" w:hAnsi="Arial" w:cs="Arial"/>
          <w:color w:val="000000"/>
        </w:rPr>
        <w:t xml:space="preserve"> the Kent Environment Strategy action</w:t>
      </w:r>
      <w:r w:rsidR="0034515E" w:rsidRPr="00D25BDE">
        <w:rPr>
          <w:rFonts w:ascii="Arial" w:hAnsi="Arial" w:cs="Arial"/>
          <w:color w:val="000000"/>
        </w:rPr>
        <w:t xml:space="preserve"> </w:t>
      </w:r>
      <w:r w:rsidR="00AB3CEF" w:rsidRPr="00D25BDE">
        <w:rPr>
          <w:rFonts w:ascii="Arial" w:hAnsi="Arial" w:cs="Arial"/>
          <w:color w:val="000000"/>
        </w:rPr>
        <w:t>plan for theme 2. The partnership includes public, private and voluntary sector bodies including all the</w:t>
      </w:r>
      <w:r w:rsidR="0034515E" w:rsidRPr="00D25BDE">
        <w:rPr>
          <w:rFonts w:ascii="Arial" w:hAnsi="Arial" w:cs="Arial"/>
          <w:color w:val="000000"/>
        </w:rPr>
        <w:t xml:space="preserve"> </w:t>
      </w:r>
      <w:r w:rsidR="00AB3CEF" w:rsidRPr="00D25BDE">
        <w:rPr>
          <w:rFonts w:ascii="Arial" w:hAnsi="Arial" w:cs="Arial"/>
          <w:color w:val="000000"/>
        </w:rPr>
        <w:t xml:space="preserve">local authorities in Kent and Medway. Its purpose is to tackle fuel poverty by drawing in as much </w:t>
      </w:r>
      <w:r w:rsidR="002F741C" w:rsidRPr="00280152">
        <w:rPr>
          <w:rFonts w:ascii="Arial" w:hAnsi="Arial" w:cs="Arial"/>
          <w:color w:val="000000"/>
        </w:rPr>
        <w:t xml:space="preserve">Energy </w:t>
      </w:r>
      <w:r w:rsidR="002F741C" w:rsidRPr="002F741C">
        <w:rPr>
          <w:rFonts w:ascii="Arial" w:hAnsi="Arial" w:cs="Arial"/>
          <w:color w:val="000000"/>
        </w:rPr>
        <w:t xml:space="preserve">Company Obligation </w:t>
      </w:r>
      <w:r w:rsidR="002F741C">
        <w:rPr>
          <w:rFonts w:ascii="Arial" w:hAnsi="Arial" w:cs="Arial"/>
          <w:color w:val="000000"/>
        </w:rPr>
        <w:t>(</w:t>
      </w:r>
      <w:r w:rsidR="00AB3CEF" w:rsidRPr="00D25BDE">
        <w:rPr>
          <w:rFonts w:ascii="Arial" w:hAnsi="Arial" w:cs="Arial"/>
          <w:color w:val="000000"/>
        </w:rPr>
        <w:t>ECO</w:t>
      </w:r>
      <w:r w:rsidR="002F741C">
        <w:rPr>
          <w:rFonts w:ascii="Arial" w:hAnsi="Arial" w:cs="Arial"/>
          <w:color w:val="000000"/>
        </w:rPr>
        <w:t>)</w:t>
      </w:r>
      <w:r w:rsidR="0034515E" w:rsidRPr="00D25BDE">
        <w:rPr>
          <w:rFonts w:ascii="Arial" w:hAnsi="Arial" w:cs="Arial"/>
          <w:color w:val="000000"/>
        </w:rPr>
        <w:t xml:space="preserve"> </w:t>
      </w:r>
      <w:r w:rsidR="00AB3CEF" w:rsidRPr="00D25BDE">
        <w:rPr>
          <w:rFonts w:ascii="Arial" w:hAnsi="Arial" w:cs="Arial"/>
          <w:color w:val="000000"/>
        </w:rPr>
        <w:t>and other funding in as possible.</w:t>
      </w:r>
    </w:p>
    <w:p w:rsidR="0034515E" w:rsidRPr="00D25BDE" w:rsidRDefault="0034515E" w:rsidP="00280152">
      <w:pPr>
        <w:autoSpaceDE w:val="0"/>
        <w:autoSpaceDN w:val="0"/>
        <w:adjustRightInd w:val="0"/>
        <w:spacing w:after="120"/>
        <w:rPr>
          <w:rFonts w:ascii="Arial" w:hAnsi="Arial" w:cs="Arial"/>
          <w:color w:val="000000"/>
        </w:rPr>
      </w:pPr>
      <w:r w:rsidRPr="00D25BDE">
        <w:rPr>
          <w:rFonts w:ascii="Arial" w:hAnsi="Arial" w:cs="Arial"/>
          <w:color w:val="000000"/>
        </w:rPr>
        <w:lastRenderedPageBreak/>
        <w:t xml:space="preserve">The Kent Energy Efficiency Partnership (KEEP) developed the </w:t>
      </w:r>
      <w:r w:rsidRPr="00D25BDE">
        <w:rPr>
          <w:rFonts w:ascii="Arial" w:hAnsi="Arial" w:cs="Arial"/>
          <w:b/>
          <w:color w:val="000000"/>
        </w:rPr>
        <w:t>Delivering Affordable Warmth</w:t>
      </w:r>
      <w:r w:rsidR="00C52D55" w:rsidRPr="00D25BDE">
        <w:rPr>
          <w:rFonts w:ascii="Arial" w:hAnsi="Arial" w:cs="Arial"/>
          <w:b/>
          <w:color w:val="000000"/>
        </w:rPr>
        <w:t>: A fuel poverty strategy for Kent</w:t>
      </w:r>
      <w:r w:rsidR="00C52D55" w:rsidRPr="00D25BDE">
        <w:rPr>
          <w:rFonts w:ascii="Arial" w:hAnsi="Arial" w:cs="Arial"/>
          <w:color w:val="000000"/>
        </w:rPr>
        <w:t xml:space="preserve"> </w:t>
      </w:r>
      <w:r w:rsidRPr="00D25BDE">
        <w:rPr>
          <w:rFonts w:ascii="Arial" w:hAnsi="Arial" w:cs="Arial"/>
          <w:color w:val="000000"/>
        </w:rPr>
        <w:t>in 2016</w:t>
      </w:r>
      <w:r w:rsidR="0093064B" w:rsidRPr="00D25BDE">
        <w:rPr>
          <w:rFonts w:ascii="Arial" w:hAnsi="Arial" w:cs="Arial"/>
          <w:color w:val="000000"/>
        </w:rPr>
        <w:t>.  This set out the Kent wide approach to tackling fuel poverty.  The strategy identified four priorities for Kent.</w:t>
      </w:r>
    </w:p>
    <w:p w:rsidR="0093064B" w:rsidRPr="00D25BDE" w:rsidRDefault="0093064B" w:rsidP="00280152">
      <w:pPr>
        <w:pStyle w:val="ListParagraph"/>
        <w:numPr>
          <w:ilvl w:val="0"/>
          <w:numId w:val="9"/>
        </w:numPr>
        <w:autoSpaceDE w:val="0"/>
        <w:autoSpaceDN w:val="0"/>
        <w:adjustRightInd w:val="0"/>
        <w:spacing w:after="0"/>
        <w:rPr>
          <w:rFonts w:ascii="Arial" w:hAnsi="Arial" w:cs="Arial"/>
          <w:color w:val="000000"/>
        </w:rPr>
      </w:pPr>
      <w:r w:rsidRPr="00D25BDE">
        <w:rPr>
          <w:rFonts w:ascii="Arial" w:hAnsi="Arial" w:cs="Arial"/>
          <w:color w:val="000000"/>
        </w:rPr>
        <w:t>Information gathering and sharing</w:t>
      </w:r>
    </w:p>
    <w:p w:rsidR="0093064B" w:rsidRPr="00D25BDE" w:rsidRDefault="0093064B" w:rsidP="00280152">
      <w:pPr>
        <w:pStyle w:val="ListParagraph"/>
        <w:numPr>
          <w:ilvl w:val="0"/>
          <w:numId w:val="9"/>
        </w:numPr>
        <w:autoSpaceDE w:val="0"/>
        <w:autoSpaceDN w:val="0"/>
        <w:adjustRightInd w:val="0"/>
        <w:spacing w:after="0"/>
        <w:rPr>
          <w:rFonts w:ascii="Arial" w:hAnsi="Arial" w:cs="Arial"/>
          <w:color w:val="000000"/>
        </w:rPr>
      </w:pPr>
      <w:r w:rsidRPr="00D25BDE">
        <w:rPr>
          <w:rFonts w:ascii="Arial" w:hAnsi="Arial" w:cs="Arial"/>
          <w:color w:val="000000"/>
        </w:rPr>
        <w:t>Improving energy efficiency</w:t>
      </w:r>
    </w:p>
    <w:p w:rsidR="0093064B" w:rsidRPr="00D25BDE" w:rsidRDefault="0093064B" w:rsidP="00280152">
      <w:pPr>
        <w:pStyle w:val="ListParagraph"/>
        <w:numPr>
          <w:ilvl w:val="0"/>
          <w:numId w:val="9"/>
        </w:numPr>
        <w:autoSpaceDE w:val="0"/>
        <w:autoSpaceDN w:val="0"/>
        <w:adjustRightInd w:val="0"/>
        <w:spacing w:after="0"/>
        <w:rPr>
          <w:rFonts w:ascii="Arial" w:hAnsi="Arial" w:cs="Arial"/>
          <w:color w:val="000000"/>
        </w:rPr>
      </w:pPr>
      <w:r w:rsidRPr="00D25BDE">
        <w:rPr>
          <w:rFonts w:ascii="Arial" w:hAnsi="Arial" w:cs="Arial"/>
          <w:color w:val="000000"/>
        </w:rPr>
        <w:t>Reducing fuel costs</w:t>
      </w:r>
    </w:p>
    <w:p w:rsidR="0093064B" w:rsidRDefault="0093064B" w:rsidP="00280152">
      <w:pPr>
        <w:pStyle w:val="ListParagraph"/>
        <w:numPr>
          <w:ilvl w:val="0"/>
          <w:numId w:val="9"/>
        </w:numPr>
        <w:autoSpaceDE w:val="0"/>
        <w:autoSpaceDN w:val="0"/>
        <w:adjustRightInd w:val="0"/>
        <w:spacing w:after="0"/>
        <w:rPr>
          <w:rFonts w:ascii="Arial" w:hAnsi="Arial" w:cs="Arial"/>
          <w:color w:val="000000"/>
        </w:rPr>
      </w:pPr>
      <w:r w:rsidRPr="00D25BDE">
        <w:rPr>
          <w:rFonts w:ascii="Arial" w:hAnsi="Arial" w:cs="Arial"/>
          <w:color w:val="000000"/>
        </w:rPr>
        <w:t>Increase income – support vulnerable households to maximise income</w:t>
      </w:r>
    </w:p>
    <w:p w:rsidR="00E63ABF" w:rsidRDefault="00E63ABF" w:rsidP="00E63ABF">
      <w:pPr>
        <w:autoSpaceDE w:val="0"/>
        <w:autoSpaceDN w:val="0"/>
        <w:adjustRightInd w:val="0"/>
        <w:spacing w:after="0"/>
        <w:rPr>
          <w:rFonts w:ascii="Arial" w:hAnsi="Arial" w:cs="Arial"/>
          <w:color w:val="000000"/>
        </w:rPr>
      </w:pPr>
    </w:p>
    <w:p w:rsidR="00E63ABF" w:rsidRPr="00E63ABF" w:rsidRDefault="00E63ABF" w:rsidP="00E63ABF">
      <w:pPr>
        <w:autoSpaceDE w:val="0"/>
        <w:autoSpaceDN w:val="0"/>
        <w:adjustRightInd w:val="0"/>
        <w:spacing w:after="0"/>
        <w:rPr>
          <w:rFonts w:ascii="Arial" w:hAnsi="Arial" w:cs="Arial"/>
          <w:color w:val="000000"/>
        </w:rPr>
      </w:pPr>
      <w:r>
        <w:rPr>
          <w:rFonts w:ascii="Arial" w:hAnsi="Arial" w:cs="Arial"/>
          <w:color w:val="000000"/>
        </w:rPr>
        <w:t xml:space="preserve">The strategic priorities identified in this </w:t>
      </w:r>
      <w:r w:rsidR="00380ECA">
        <w:rPr>
          <w:rFonts w:ascii="Arial" w:hAnsi="Arial" w:cs="Arial"/>
          <w:color w:val="000000"/>
        </w:rPr>
        <w:t>s</w:t>
      </w:r>
      <w:r>
        <w:rPr>
          <w:rFonts w:ascii="Arial" w:hAnsi="Arial" w:cs="Arial"/>
          <w:color w:val="000000"/>
        </w:rPr>
        <w:t xml:space="preserve">trategy </w:t>
      </w:r>
      <w:r w:rsidR="00380ECA">
        <w:rPr>
          <w:rFonts w:ascii="Arial" w:hAnsi="Arial" w:cs="Arial"/>
          <w:color w:val="000000"/>
        </w:rPr>
        <w:t>link with and will contribute to the priorities set in the Kent wide strategies.</w:t>
      </w:r>
    </w:p>
    <w:p w:rsidR="0034515E" w:rsidRPr="00D25BDE" w:rsidRDefault="0034515E" w:rsidP="00280152">
      <w:pPr>
        <w:autoSpaceDE w:val="0"/>
        <w:autoSpaceDN w:val="0"/>
        <w:adjustRightInd w:val="0"/>
        <w:spacing w:after="0"/>
        <w:rPr>
          <w:rFonts w:ascii="Arial" w:hAnsi="Arial" w:cs="Arial"/>
          <w:color w:val="000000"/>
        </w:rPr>
      </w:pPr>
    </w:p>
    <w:p w:rsidR="00B26204" w:rsidRPr="00D25BDE" w:rsidRDefault="00C52D55" w:rsidP="00280152">
      <w:pPr>
        <w:spacing w:after="0"/>
        <w:rPr>
          <w:rFonts w:ascii="Arial" w:hAnsi="Arial" w:cs="Arial"/>
          <w:color w:val="000000"/>
        </w:rPr>
      </w:pPr>
      <w:r w:rsidRPr="00D25BDE">
        <w:rPr>
          <w:rFonts w:ascii="Arial" w:hAnsi="Arial" w:cs="Arial"/>
          <w:color w:val="000000"/>
        </w:rPr>
        <w:t>Medway’s</w:t>
      </w:r>
      <w:r w:rsidRPr="00380ECA">
        <w:rPr>
          <w:rFonts w:ascii="Arial" w:hAnsi="Arial" w:cs="Arial"/>
          <w:i/>
        </w:rPr>
        <w:t xml:space="preserve"> </w:t>
      </w:r>
      <w:hyperlink r:id="rId13" w:history="1">
        <w:r w:rsidR="009132C0" w:rsidRPr="00380ECA">
          <w:rPr>
            <w:rFonts w:ascii="Arial" w:hAnsi="Arial" w:cs="Arial"/>
            <w:b/>
            <w:i/>
            <w:u w:val="single"/>
          </w:rPr>
          <w:t>Council Plan 2016/17 to 2020/21</w:t>
        </w:r>
        <w:r w:rsidR="009132C0" w:rsidRPr="00380ECA">
          <w:rPr>
            <w:rFonts w:ascii="Arial" w:hAnsi="Arial" w:cs="Arial"/>
            <w:b/>
            <w:i/>
          </w:rPr>
          <w:t> </w:t>
        </w:r>
      </w:hyperlink>
      <w:r w:rsidR="00250F25" w:rsidRPr="00D25BDE">
        <w:rPr>
          <w:rFonts w:ascii="Arial" w:hAnsi="Arial" w:cs="Arial"/>
          <w:color w:val="000000"/>
        </w:rPr>
        <w:t xml:space="preserve">shows the </w:t>
      </w:r>
      <w:r w:rsidR="009132C0" w:rsidRPr="00D25BDE">
        <w:rPr>
          <w:rFonts w:ascii="Arial" w:hAnsi="Arial" w:cs="Arial"/>
          <w:color w:val="000000"/>
        </w:rPr>
        <w:t xml:space="preserve">Councils business plan for the next four years. It sets out how the council will </w:t>
      </w:r>
      <w:r w:rsidR="00250F25" w:rsidRPr="00D25BDE">
        <w:rPr>
          <w:rFonts w:ascii="Arial" w:hAnsi="Arial" w:cs="Arial"/>
          <w:color w:val="000000"/>
        </w:rPr>
        <w:t>p</w:t>
      </w:r>
      <w:r w:rsidR="009132C0" w:rsidRPr="00D25BDE">
        <w:rPr>
          <w:rFonts w:ascii="Arial" w:hAnsi="Arial" w:cs="Arial"/>
          <w:color w:val="000000"/>
        </w:rPr>
        <w:t>rovide the best possible services for our residents.</w:t>
      </w:r>
      <w:r w:rsidR="00B26204" w:rsidRPr="00D25BDE">
        <w:rPr>
          <w:rFonts w:ascii="Arial" w:hAnsi="Arial" w:cs="Arial"/>
          <w:color w:val="000000"/>
        </w:rPr>
        <w:t xml:space="preserve">  The Council plan has 3 priorities</w:t>
      </w:r>
    </w:p>
    <w:p w:rsidR="009132C0" w:rsidRPr="00D25BDE" w:rsidRDefault="009132C0" w:rsidP="00280152">
      <w:pPr>
        <w:autoSpaceDE w:val="0"/>
        <w:autoSpaceDN w:val="0"/>
        <w:adjustRightInd w:val="0"/>
        <w:spacing w:after="0"/>
        <w:rPr>
          <w:rFonts w:ascii="Arial" w:hAnsi="Arial" w:cs="Arial"/>
          <w:color w:val="000000"/>
        </w:rPr>
      </w:pPr>
    </w:p>
    <w:p w:rsidR="009132C0" w:rsidRPr="00D25BDE" w:rsidRDefault="009132C0" w:rsidP="00280152">
      <w:pPr>
        <w:numPr>
          <w:ilvl w:val="0"/>
          <w:numId w:val="8"/>
        </w:numPr>
        <w:spacing w:after="0"/>
        <w:rPr>
          <w:rFonts w:ascii="Arial" w:hAnsi="Arial" w:cs="Arial"/>
          <w:color w:val="000000"/>
        </w:rPr>
      </w:pPr>
      <w:r w:rsidRPr="00D25BDE">
        <w:rPr>
          <w:rFonts w:ascii="Arial" w:hAnsi="Arial" w:cs="Arial"/>
          <w:color w:val="000000"/>
        </w:rPr>
        <w:t>Medway: A place to be proud of</w:t>
      </w:r>
    </w:p>
    <w:p w:rsidR="009132C0" w:rsidRPr="00D25BDE" w:rsidRDefault="009132C0" w:rsidP="00280152">
      <w:pPr>
        <w:numPr>
          <w:ilvl w:val="0"/>
          <w:numId w:val="8"/>
        </w:numPr>
        <w:spacing w:after="0"/>
        <w:rPr>
          <w:rFonts w:ascii="Arial" w:hAnsi="Arial" w:cs="Arial"/>
          <w:color w:val="000000"/>
        </w:rPr>
      </w:pPr>
      <w:r w:rsidRPr="00D25BDE">
        <w:rPr>
          <w:rFonts w:ascii="Arial" w:hAnsi="Arial" w:cs="Arial"/>
          <w:color w:val="000000"/>
        </w:rPr>
        <w:t>Supporting Medway's people to realise their potential</w:t>
      </w:r>
    </w:p>
    <w:p w:rsidR="009132C0" w:rsidRPr="00D25BDE" w:rsidRDefault="009132C0" w:rsidP="00280152">
      <w:pPr>
        <w:numPr>
          <w:ilvl w:val="0"/>
          <w:numId w:val="8"/>
        </w:numPr>
        <w:spacing w:after="120"/>
        <w:rPr>
          <w:rFonts w:ascii="Arial" w:hAnsi="Arial" w:cs="Arial"/>
          <w:color w:val="000000"/>
        </w:rPr>
      </w:pPr>
      <w:r w:rsidRPr="00D25BDE">
        <w:rPr>
          <w:rFonts w:ascii="Arial" w:hAnsi="Arial" w:cs="Arial"/>
          <w:color w:val="000000"/>
        </w:rPr>
        <w:t>Maximising regeneration and economic growth</w:t>
      </w:r>
    </w:p>
    <w:p w:rsidR="009132C0" w:rsidRPr="00D25BDE" w:rsidRDefault="009132C0" w:rsidP="00280152">
      <w:pPr>
        <w:autoSpaceDE w:val="0"/>
        <w:autoSpaceDN w:val="0"/>
        <w:adjustRightInd w:val="0"/>
        <w:spacing w:after="0"/>
        <w:rPr>
          <w:rFonts w:ascii="Arial" w:hAnsi="Arial" w:cs="Arial"/>
          <w:color w:val="000000"/>
        </w:rPr>
      </w:pPr>
      <w:r w:rsidRPr="00D25BDE">
        <w:rPr>
          <w:rFonts w:ascii="Arial" w:hAnsi="Arial" w:cs="Arial"/>
          <w:color w:val="000000"/>
        </w:rPr>
        <w:t>Th</w:t>
      </w:r>
      <w:r w:rsidR="00B26204" w:rsidRPr="00D25BDE">
        <w:rPr>
          <w:rFonts w:ascii="Arial" w:hAnsi="Arial" w:cs="Arial"/>
          <w:color w:val="000000"/>
        </w:rPr>
        <w:t xml:space="preserve">e priority of </w:t>
      </w:r>
      <w:r w:rsidRPr="00D25BDE">
        <w:rPr>
          <w:rFonts w:ascii="Arial" w:hAnsi="Arial" w:cs="Arial"/>
          <w:color w:val="000000"/>
        </w:rPr>
        <w:t xml:space="preserve">Maximising regeneration and economic </w:t>
      </w:r>
      <w:r w:rsidR="00764E4F" w:rsidRPr="00D25BDE">
        <w:rPr>
          <w:rFonts w:ascii="Arial" w:hAnsi="Arial" w:cs="Arial"/>
          <w:color w:val="000000"/>
        </w:rPr>
        <w:t>growth</w:t>
      </w:r>
      <w:r w:rsidR="00B26204" w:rsidRPr="00D25BDE">
        <w:rPr>
          <w:rFonts w:ascii="Arial" w:hAnsi="Arial" w:cs="Arial"/>
          <w:color w:val="000000"/>
        </w:rPr>
        <w:t xml:space="preserve"> includes the sub priority of </w:t>
      </w:r>
      <w:r w:rsidR="00B26204" w:rsidRPr="00D25BDE">
        <w:rPr>
          <w:rFonts w:ascii="Arial" w:hAnsi="Arial" w:cs="Arial"/>
          <w:i/>
          <w:color w:val="000000"/>
        </w:rPr>
        <w:t>Delivering new homes to meet the needs of Medway’s residents</w:t>
      </w:r>
      <w:r w:rsidR="00B26204" w:rsidRPr="00D25BDE">
        <w:rPr>
          <w:rFonts w:ascii="Arial" w:hAnsi="Arial" w:cs="Arial"/>
          <w:color w:val="000000"/>
        </w:rPr>
        <w:t>.  Ensuring that any new home deliver</w:t>
      </w:r>
      <w:r w:rsidR="00764E4F" w:rsidRPr="00D25BDE">
        <w:rPr>
          <w:rFonts w:ascii="Arial" w:hAnsi="Arial" w:cs="Arial"/>
          <w:color w:val="000000"/>
        </w:rPr>
        <w:t>e</w:t>
      </w:r>
      <w:r w:rsidR="00B26204" w:rsidRPr="00D25BDE">
        <w:rPr>
          <w:rFonts w:ascii="Arial" w:hAnsi="Arial" w:cs="Arial"/>
          <w:color w:val="000000"/>
        </w:rPr>
        <w:t xml:space="preserve">d meet energy </w:t>
      </w:r>
      <w:r w:rsidR="00764E4F" w:rsidRPr="00D25BDE">
        <w:rPr>
          <w:rFonts w:ascii="Arial" w:hAnsi="Arial" w:cs="Arial"/>
          <w:color w:val="000000"/>
        </w:rPr>
        <w:t>efficiency</w:t>
      </w:r>
      <w:r w:rsidR="00B26204" w:rsidRPr="00D25BDE">
        <w:rPr>
          <w:rFonts w:ascii="Arial" w:hAnsi="Arial" w:cs="Arial"/>
          <w:color w:val="000000"/>
        </w:rPr>
        <w:t xml:space="preserve"> standards </w:t>
      </w:r>
      <w:r w:rsidR="00764E4F" w:rsidRPr="00D25BDE">
        <w:rPr>
          <w:rFonts w:ascii="Arial" w:hAnsi="Arial" w:cs="Arial"/>
          <w:color w:val="000000"/>
        </w:rPr>
        <w:t>will inform part of this strategy.</w:t>
      </w:r>
    </w:p>
    <w:p w:rsidR="009132C0" w:rsidRPr="00D25BDE" w:rsidRDefault="009132C0" w:rsidP="00280152">
      <w:pPr>
        <w:spacing w:after="0"/>
        <w:rPr>
          <w:rFonts w:ascii="Tahoma" w:eastAsia="Times New Roman" w:hAnsi="Tahoma" w:cs="Tahoma"/>
          <w:color w:val="707070"/>
          <w:sz w:val="19"/>
          <w:szCs w:val="19"/>
          <w:lang w:eastAsia="en-GB"/>
        </w:rPr>
      </w:pPr>
    </w:p>
    <w:p w:rsidR="003C06D8" w:rsidRPr="00D25BDE" w:rsidRDefault="00C502D7" w:rsidP="00280152">
      <w:pPr>
        <w:autoSpaceDE w:val="0"/>
        <w:autoSpaceDN w:val="0"/>
        <w:adjustRightInd w:val="0"/>
        <w:spacing w:after="0"/>
        <w:rPr>
          <w:rFonts w:ascii="Arial" w:hAnsi="Arial" w:cs="Arial"/>
          <w:color w:val="000000"/>
        </w:rPr>
      </w:pPr>
      <w:r w:rsidRPr="00D25BDE">
        <w:rPr>
          <w:rFonts w:ascii="Arial" w:hAnsi="Arial" w:cs="Arial"/>
        </w:rPr>
        <w:t xml:space="preserve">As a unitary authority Medway Council maintains responsibility for housing within the area, and has a duty to provide a </w:t>
      </w:r>
      <w:r w:rsidRPr="00D25BDE">
        <w:rPr>
          <w:rFonts w:ascii="Arial" w:hAnsi="Arial" w:cs="Arial"/>
          <w:b/>
        </w:rPr>
        <w:t xml:space="preserve">Home Energy Conservation Act </w:t>
      </w:r>
      <w:r w:rsidR="00764E4F" w:rsidRPr="00D25BDE">
        <w:rPr>
          <w:rFonts w:ascii="Arial" w:hAnsi="Arial" w:cs="Arial"/>
          <w:b/>
        </w:rPr>
        <w:t xml:space="preserve">(HECA) </w:t>
      </w:r>
      <w:r w:rsidRPr="00D25BDE">
        <w:rPr>
          <w:rFonts w:ascii="Arial" w:hAnsi="Arial" w:cs="Arial"/>
          <w:b/>
        </w:rPr>
        <w:t>report</w:t>
      </w:r>
      <w:r w:rsidRPr="00D25BDE">
        <w:rPr>
          <w:rFonts w:ascii="Arial" w:hAnsi="Arial" w:cs="Arial"/>
        </w:rPr>
        <w:t xml:space="preserve">, which </w:t>
      </w:r>
      <w:r w:rsidR="00AB3CEF" w:rsidRPr="00D25BDE">
        <w:rPr>
          <w:rFonts w:ascii="Arial" w:hAnsi="Arial" w:cs="Arial"/>
        </w:rPr>
        <w:t xml:space="preserve">is </w:t>
      </w:r>
      <w:r w:rsidRPr="00D25BDE">
        <w:rPr>
          <w:rFonts w:ascii="Arial" w:hAnsi="Arial" w:cs="Arial"/>
        </w:rPr>
        <w:t>reviewed every two years</w:t>
      </w:r>
      <w:r w:rsidR="00764E4F" w:rsidRPr="00D25BDE">
        <w:rPr>
          <w:rFonts w:ascii="Arial" w:hAnsi="Arial" w:cs="Arial"/>
        </w:rPr>
        <w:t>;</w:t>
      </w:r>
      <w:r w:rsidRPr="00D25BDE">
        <w:rPr>
          <w:rFonts w:ascii="Arial" w:hAnsi="Arial" w:cs="Arial"/>
        </w:rPr>
        <w:t xml:space="preserve"> </w:t>
      </w:r>
      <w:r w:rsidR="00DD63F0" w:rsidRPr="00D25BDE">
        <w:rPr>
          <w:rFonts w:ascii="Arial" w:hAnsi="Arial" w:cs="Arial"/>
        </w:rPr>
        <w:t>Medway’s</w:t>
      </w:r>
      <w:r w:rsidRPr="00D25BDE">
        <w:rPr>
          <w:rFonts w:ascii="Arial" w:hAnsi="Arial" w:cs="Arial"/>
        </w:rPr>
        <w:t xml:space="preserve"> latest report </w:t>
      </w:r>
      <w:r w:rsidR="00AB3CEF" w:rsidRPr="00D25BDE">
        <w:rPr>
          <w:rFonts w:ascii="Arial" w:hAnsi="Arial" w:cs="Arial"/>
        </w:rPr>
        <w:t xml:space="preserve">was </w:t>
      </w:r>
      <w:r w:rsidRPr="00D25BDE">
        <w:rPr>
          <w:rFonts w:ascii="Arial" w:hAnsi="Arial" w:cs="Arial"/>
        </w:rPr>
        <w:t>publ</w:t>
      </w:r>
      <w:r w:rsidR="00BD01F1" w:rsidRPr="00D25BDE">
        <w:rPr>
          <w:rFonts w:ascii="Arial" w:hAnsi="Arial" w:cs="Arial"/>
        </w:rPr>
        <w:t>ished in 2017</w:t>
      </w:r>
      <w:r w:rsidR="00764E4F" w:rsidRPr="00D25BDE">
        <w:rPr>
          <w:rFonts w:ascii="Arial" w:hAnsi="Arial" w:cs="Arial"/>
        </w:rPr>
        <w:t xml:space="preserve">.  The HECA report </w:t>
      </w:r>
      <w:r w:rsidRPr="00D25BDE">
        <w:rPr>
          <w:rFonts w:ascii="Arial" w:hAnsi="Arial" w:cs="Arial"/>
        </w:rPr>
        <w:t xml:space="preserve">identifies </w:t>
      </w:r>
      <w:r w:rsidR="00DD63F0" w:rsidRPr="00D25BDE">
        <w:rPr>
          <w:rFonts w:ascii="Arial" w:hAnsi="Arial" w:cs="Arial"/>
        </w:rPr>
        <w:t>Medway</w:t>
      </w:r>
      <w:r w:rsidRPr="00D25BDE">
        <w:rPr>
          <w:rFonts w:ascii="Arial" w:hAnsi="Arial" w:cs="Arial"/>
        </w:rPr>
        <w:t xml:space="preserve"> </w:t>
      </w:r>
      <w:r w:rsidR="00BD01F1" w:rsidRPr="00D25BDE">
        <w:rPr>
          <w:rFonts w:ascii="Arial" w:hAnsi="Arial" w:cs="Arial"/>
        </w:rPr>
        <w:t>C</w:t>
      </w:r>
      <w:r w:rsidR="00FC4266" w:rsidRPr="00D25BDE">
        <w:rPr>
          <w:rFonts w:ascii="Arial" w:hAnsi="Arial" w:cs="Arial"/>
        </w:rPr>
        <w:t>ouncil’s</w:t>
      </w:r>
      <w:r w:rsidRPr="00D25BDE">
        <w:rPr>
          <w:rFonts w:ascii="Arial" w:hAnsi="Arial" w:cs="Arial"/>
        </w:rPr>
        <w:t xml:space="preserve"> commitment to the Kent </w:t>
      </w:r>
      <w:r w:rsidR="00FC4266" w:rsidRPr="00D25BDE">
        <w:rPr>
          <w:rFonts w:ascii="Arial" w:hAnsi="Arial" w:cs="Arial"/>
        </w:rPr>
        <w:t>Environment</w:t>
      </w:r>
      <w:r w:rsidRPr="00D25BDE">
        <w:rPr>
          <w:rFonts w:ascii="Arial" w:hAnsi="Arial" w:cs="Arial"/>
        </w:rPr>
        <w:t xml:space="preserve"> </w:t>
      </w:r>
      <w:r w:rsidR="00FC4266" w:rsidRPr="00D25BDE">
        <w:rPr>
          <w:rFonts w:ascii="Arial" w:hAnsi="Arial" w:cs="Arial"/>
        </w:rPr>
        <w:t>Strategy.</w:t>
      </w:r>
      <w:r w:rsidR="00764E4F" w:rsidRPr="00D25BDE">
        <w:rPr>
          <w:rFonts w:ascii="Arial" w:hAnsi="Arial" w:cs="Arial"/>
        </w:rPr>
        <w:t xml:space="preserve">  It also identifies the actions</w:t>
      </w:r>
      <w:r w:rsidR="00BD01F1" w:rsidRPr="00D25BDE">
        <w:rPr>
          <w:rFonts w:ascii="Arial" w:hAnsi="Arial" w:cs="Arial"/>
        </w:rPr>
        <w:t xml:space="preserve"> Landlord services wil</w:t>
      </w:r>
      <w:r w:rsidR="00764E4F" w:rsidRPr="00D25BDE">
        <w:rPr>
          <w:rFonts w:ascii="Arial" w:hAnsi="Arial" w:cs="Arial"/>
        </w:rPr>
        <w:t xml:space="preserve">l take to increase energy efficiency and reduce fuel poverty </w:t>
      </w:r>
      <w:r w:rsidR="00764E4F" w:rsidRPr="00D25BDE">
        <w:rPr>
          <w:rFonts w:ascii="Arial" w:hAnsi="Arial" w:cs="Arial"/>
          <w:color w:val="000000"/>
        </w:rPr>
        <w:t>within its properties.  These actions include</w:t>
      </w:r>
      <w:r w:rsidR="003C06D8" w:rsidRPr="00D25BDE">
        <w:rPr>
          <w:rFonts w:ascii="Arial" w:hAnsi="Arial" w:cs="Arial"/>
          <w:color w:val="000000"/>
        </w:rPr>
        <w:t>d:</w:t>
      </w:r>
    </w:p>
    <w:p w:rsidR="003C06D8" w:rsidRPr="00D25BDE" w:rsidRDefault="00764E4F" w:rsidP="00280152">
      <w:pPr>
        <w:pStyle w:val="ListParagraph"/>
        <w:numPr>
          <w:ilvl w:val="0"/>
          <w:numId w:val="10"/>
        </w:numPr>
        <w:autoSpaceDE w:val="0"/>
        <w:autoSpaceDN w:val="0"/>
        <w:adjustRightInd w:val="0"/>
        <w:spacing w:after="0"/>
        <w:rPr>
          <w:rFonts w:ascii="Arial" w:hAnsi="Arial" w:cs="Arial"/>
          <w:color w:val="000000"/>
        </w:rPr>
      </w:pPr>
      <w:r w:rsidRPr="00D25BDE">
        <w:rPr>
          <w:rFonts w:ascii="Arial" w:hAnsi="Arial" w:cs="Arial"/>
          <w:color w:val="000000"/>
        </w:rPr>
        <w:t>developing an energy efficiency strategy</w:t>
      </w:r>
    </w:p>
    <w:p w:rsidR="00A94B8B" w:rsidRPr="00D25BDE" w:rsidRDefault="00764E4F" w:rsidP="00280152">
      <w:pPr>
        <w:pStyle w:val="ListParagraph"/>
        <w:numPr>
          <w:ilvl w:val="0"/>
          <w:numId w:val="10"/>
        </w:numPr>
        <w:autoSpaceDE w:val="0"/>
        <w:autoSpaceDN w:val="0"/>
        <w:adjustRightInd w:val="0"/>
        <w:spacing w:after="0"/>
        <w:rPr>
          <w:rFonts w:ascii="Arial" w:hAnsi="Arial" w:cs="Arial"/>
          <w:color w:val="000000"/>
        </w:rPr>
      </w:pPr>
      <w:r w:rsidRPr="00D25BDE">
        <w:rPr>
          <w:rFonts w:ascii="Arial" w:hAnsi="Arial" w:cs="Arial"/>
          <w:color w:val="000000"/>
        </w:rPr>
        <w:t>prioritising</w:t>
      </w:r>
      <w:r w:rsidR="00A94B8B" w:rsidRPr="00D25BDE">
        <w:rPr>
          <w:rFonts w:ascii="Arial" w:hAnsi="Arial" w:cs="Arial"/>
          <w:color w:val="000000"/>
        </w:rPr>
        <w:t xml:space="preserve"> homes </w:t>
      </w:r>
      <w:r w:rsidR="003C06D8" w:rsidRPr="00D25BDE">
        <w:rPr>
          <w:rFonts w:ascii="Arial" w:hAnsi="Arial" w:cs="Arial"/>
          <w:color w:val="000000"/>
        </w:rPr>
        <w:t xml:space="preserve">with an energy efficiency rating of </w:t>
      </w:r>
      <w:r w:rsidR="00A94B8B" w:rsidRPr="00D25BDE">
        <w:rPr>
          <w:rFonts w:ascii="Arial" w:hAnsi="Arial" w:cs="Arial"/>
          <w:color w:val="000000"/>
        </w:rPr>
        <w:t xml:space="preserve">E and F </w:t>
      </w:r>
      <w:r w:rsidRPr="00D25BDE">
        <w:rPr>
          <w:rFonts w:ascii="Arial" w:hAnsi="Arial" w:cs="Arial"/>
          <w:color w:val="000000"/>
        </w:rPr>
        <w:t xml:space="preserve">in </w:t>
      </w:r>
      <w:r w:rsidR="00A94B8B" w:rsidRPr="00D25BDE">
        <w:rPr>
          <w:rFonts w:ascii="Arial" w:hAnsi="Arial" w:cs="Arial"/>
          <w:color w:val="000000"/>
        </w:rPr>
        <w:t>our</w:t>
      </w:r>
      <w:r w:rsidR="0027701E" w:rsidRPr="00D25BDE">
        <w:rPr>
          <w:rFonts w:ascii="Arial" w:hAnsi="Arial" w:cs="Arial"/>
          <w:color w:val="000000"/>
        </w:rPr>
        <w:t xml:space="preserve"> </w:t>
      </w:r>
      <w:r w:rsidR="00A94B8B" w:rsidRPr="00D25BDE">
        <w:rPr>
          <w:rFonts w:ascii="Arial" w:hAnsi="Arial" w:cs="Arial"/>
          <w:color w:val="000000"/>
        </w:rPr>
        <w:t>capital and planned maintenance programmes.</w:t>
      </w:r>
      <w:r w:rsidR="003C06D8" w:rsidRPr="00D25BDE">
        <w:rPr>
          <w:rFonts w:ascii="Arial" w:hAnsi="Arial" w:cs="Arial"/>
          <w:color w:val="000000"/>
        </w:rPr>
        <w:t xml:space="preserve">  </w:t>
      </w:r>
    </w:p>
    <w:p w:rsidR="00A94B8B" w:rsidRDefault="00A94B8B" w:rsidP="00280152">
      <w:pPr>
        <w:pStyle w:val="ListParagraph"/>
        <w:numPr>
          <w:ilvl w:val="0"/>
          <w:numId w:val="10"/>
        </w:numPr>
        <w:autoSpaceDE w:val="0"/>
        <w:autoSpaceDN w:val="0"/>
        <w:adjustRightInd w:val="0"/>
        <w:spacing w:after="0"/>
        <w:rPr>
          <w:rFonts w:ascii="Arial" w:hAnsi="Arial" w:cs="Arial"/>
          <w:color w:val="000000"/>
        </w:rPr>
      </w:pPr>
      <w:r w:rsidRPr="00D25BDE">
        <w:rPr>
          <w:rFonts w:ascii="Arial" w:hAnsi="Arial" w:cs="Arial"/>
          <w:color w:val="000000"/>
        </w:rPr>
        <w:t>Carry</w:t>
      </w:r>
      <w:r w:rsidR="003C06D8" w:rsidRPr="00D25BDE">
        <w:rPr>
          <w:rFonts w:ascii="Arial" w:hAnsi="Arial" w:cs="Arial"/>
          <w:color w:val="000000"/>
        </w:rPr>
        <w:t xml:space="preserve">ing </w:t>
      </w:r>
      <w:r w:rsidRPr="00D25BDE">
        <w:rPr>
          <w:rFonts w:ascii="Arial" w:hAnsi="Arial" w:cs="Arial"/>
          <w:color w:val="000000"/>
        </w:rPr>
        <w:t>out works as part of our planned maintenance programme to improve properties and their energy efficiency.</w:t>
      </w:r>
    </w:p>
    <w:p w:rsidR="00380ECA" w:rsidRDefault="00380ECA" w:rsidP="00380ECA">
      <w:pPr>
        <w:autoSpaceDE w:val="0"/>
        <w:autoSpaceDN w:val="0"/>
        <w:adjustRightInd w:val="0"/>
        <w:spacing w:after="0"/>
        <w:rPr>
          <w:rFonts w:ascii="Arial" w:hAnsi="Arial" w:cs="Arial"/>
          <w:color w:val="000000"/>
        </w:rPr>
      </w:pPr>
    </w:p>
    <w:p w:rsidR="00380ECA" w:rsidRPr="00380ECA" w:rsidRDefault="00380ECA" w:rsidP="00380ECA">
      <w:pPr>
        <w:autoSpaceDE w:val="0"/>
        <w:autoSpaceDN w:val="0"/>
        <w:adjustRightInd w:val="0"/>
        <w:spacing w:after="0"/>
        <w:rPr>
          <w:rFonts w:ascii="Arial" w:hAnsi="Arial" w:cs="Arial"/>
          <w:color w:val="000000"/>
        </w:rPr>
      </w:pPr>
      <w:r w:rsidRPr="00380ECA">
        <w:rPr>
          <w:rFonts w:ascii="Arial" w:hAnsi="Arial" w:cs="Arial"/>
          <w:color w:val="000000"/>
        </w:rPr>
        <w:t xml:space="preserve">The strategic priorities identified in this </w:t>
      </w:r>
      <w:r>
        <w:rPr>
          <w:rFonts w:ascii="Arial" w:hAnsi="Arial" w:cs="Arial"/>
          <w:color w:val="000000"/>
        </w:rPr>
        <w:t>s</w:t>
      </w:r>
      <w:r w:rsidRPr="00380ECA">
        <w:rPr>
          <w:rFonts w:ascii="Arial" w:hAnsi="Arial" w:cs="Arial"/>
          <w:color w:val="000000"/>
        </w:rPr>
        <w:t xml:space="preserve">trategy </w:t>
      </w:r>
      <w:r>
        <w:rPr>
          <w:rFonts w:ascii="Arial" w:hAnsi="Arial" w:cs="Arial"/>
          <w:color w:val="000000"/>
        </w:rPr>
        <w:t>will ensure these actions are achieved.</w:t>
      </w:r>
      <w:r w:rsidRPr="00380ECA">
        <w:rPr>
          <w:rFonts w:ascii="Arial" w:hAnsi="Arial" w:cs="Arial"/>
          <w:color w:val="000000"/>
        </w:rPr>
        <w:t xml:space="preserve"> </w:t>
      </w:r>
    </w:p>
    <w:p w:rsidR="006B2E1C" w:rsidRPr="00D25BDE" w:rsidRDefault="006B2E1C" w:rsidP="00280152">
      <w:pPr>
        <w:pStyle w:val="ListParagraph"/>
        <w:autoSpaceDE w:val="0"/>
        <w:autoSpaceDN w:val="0"/>
        <w:adjustRightInd w:val="0"/>
        <w:spacing w:after="0"/>
        <w:rPr>
          <w:rFonts w:ascii="Arial" w:hAnsi="Arial" w:cs="Arial"/>
          <w:color w:val="000000"/>
        </w:rPr>
      </w:pPr>
    </w:p>
    <w:p w:rsidR="009B6513" w:rsidRDefault="00DE42AF" w:rsidP="00280152">
      <w:pPr>
        <w:autoSpaceDE w:val="0"/>
        <w:autoSpaceDN w:val="0"/>
        <w:adjustRightInd w:val="0"/>
        <w:spacing w:after="0"/>
        <w:rPr>
          <w:rFonts w:ascii="Arial" w:hAnsi="Arial" w:cs="Arial"/>
          <w:color w:val="000000"/>
        </w:rPr>
      </w:pPr>
      <w:r w:rsidRPr="00D25BDE">
        <w:rPr>
          <w:rFonts w:ascii="Arial" w:hAnsi="Arial" w:cs="Arial"/>
          <w:color w:val="000000"/>
        </w:rPr>
        <w:t xml:space="preserve">This </w:t>
      </w:r>
      <w:r w:rsidRPr="00D25BDE">
        <w:rPr>
          <w:rFonts w:ascii="Arial" w:hAnsi="Arial" w:cs="Arial"/>
          <w:b/>
          <w:color w:val="000000"/>
        </w:rPr>
        <w:t xml:space="preserve">Housing Revenue Account Asset Management Strategy </w:t>
      </w:r>
      <w:r w:rsidR="003C06D8" w:rsidRPr="00D25BDE">
        <w:rPr>
          <w:rFonts w:ascii="Arial" w:hAnsi="Arial" w:cs="Arial"/>
          <w:b/>
          <w:color w:val="000000"/>
        </w:rPr>
        <w:t>2015-2020</w:t>
      </w:r>
      <w:r w:rsidRPr="00D25BDE">
        <w:rPr>
          <w:rFonts w:ascii="Arial" w:hAnsi="Arial" w:cs="Arial"/>
          <w:color w:val="000000"/>
        </w:rPr>
        <w:t xml:space="preserve"> was developed to inform the strategic medium and long-term approach to the council’s housing assets. It sets out the council’s vision for the housing stock and sets key priorities for the maintenance and improvement of the housing stock and how Medway will continue to meet the needs of the area, as well as looking at the key drivers in managing our assets. </w:t>
      </w:r>
      <w:r w:rsidR="00280152">
        <w:rPr>
          <w:rFonts w:ascii="Arial" w:hAnsi="Arial" w:cs="Arial"/>
          <w:color w:val="000000"/>
        </w:rPr>
        <w:t xml:space="preserve">It aims to </w:t>
      </w:r>
      <w:r w:rsidR="005E06C5" w:rsidRPr="00D25BDE">
        <w:rPr>
          <w:rFonts w:ascii="Arial" w:hAnsi="Arial" w:cs="Arial"/>
          <w:color w:val="000000"/>
        </w:rPr>
        <w:t xml:space="preserve">enable the </w:t>
      </w:r>
      <w:r w:rsidRPr="00D25BDE">
        <w:rPr>
          <w:rFonts w:ascii="Arial" w:hAnsi="Arial" w:cs="Arial"/>
          <w:color w:val="000000"/>
        </w:rPr>
        <w:t xml:space="preserve">council to improve </w:t>
      </w:r>
      <w:r w:rsidR="00280152">
        <w:rPr>
          <w:rFonts w:ascii="Arial" w:hAnsi="Arial" w:cs="Arial"/>
          <w:color w:val="000000"/>
        </w:rPr>
        <w:t>its</w:t>
      </w:r>
      <w:r w:rsidRPr="00D25BDE">
        <w:rPr>
          <w:rFonts w:ascii="Arial" w:hAnsi="Arial" w:cs="Arial"/>
          <w:color w:val="000000"/>
        </w:rPr>
        <w:t xml:space="preserve"> existing assets and to increase the supply of new</w:t>
      </w:r>
      <w:r w:rsidR="00C82EC2" w:rsidRPr="00D25BDE">
        <w:rPr>
          <w:rFonts w:ascii="Arial" w:hAnsi="Arial" w:cs="Arial"/>
          <w:color w:val="000000"/>
        </w:rPr>
        <w:t xml:space="preserve"> </w:t>
      </w:r>
      <w:r w:rsidRPr="00D25BDE">
        <w:rPr>
          <w:rFonts w:ascii="Arial" w:hAnsi="Arial" w:cs="Arial"/>
          <w:color w:val="000000"/>
        </w:rPr>
        <w:t>affordable housing.</w:t>
      </w:r>
    </w:p>
    <w:p w:rsidR="009B6513" w:rsidRDefault="009B6513" w:rsidP="00280152">
      <w:pPr>
        <w:autoSpaceDE w:val="0"/>
        <w:autoSpaceDN w:val="0"/>
        <w:adjustRightInd w:val="0"/>
        <w:spacing w:after="0"/>
        <w:rPr>
          <w:rFonts w:ascii="Arial" w:hAnsi="Arial" w:cs="Arial"/>
          <w:color w:val="000000"/>
        </w:rPr>
      </w:pPr>
    </w:p>
    <w:p w:rsidR="00DE42AF" w:rsidRPr="00D25BDE" w:rsidRDefault="005E06C5" w:rsidP="00280152">
      <w:pPr>
        <w:autoSpaceDE w:val="0"/>
        <w:autoSpaceDN w:val="0"/>
        <w:adjustRightInd w:val="0"/>
        <w:spacing w:after="0"/>
        <w:rPr>
          <w:rFonts w:ascii="Arial" w:hAnsi="Arial" w:cs="Arial"/>
          <w:color w:val="000000"/>
        </w:rPr>
      </w:pPr>
      <w:r w:rsidRPr="00D25BDE">
        <w:rPr>
          <w:rFonts w:ascii="Arial" w:hAnsi="Arial" w:cs="Arial"/>
          <w:color w:val="000000"/>
        </w:rPr>
        <w:t>The Asset Management Strategy has 7 main p</w:t>
      </w:r>
      <w:r w:rsidR="00DE42AF" w:rsidRPr="00D25BDE">
        <w:rPr>
          <w:rFonts w:ascii="Arial" w:hAnsi="Arial" w:cs="Arial"/>
          <w:color w:val="000000"/>
        </w:rPr>
        <w:t>riorities</w:t>
      </w:r>
    </w:p>
    <w:p w:rsidR="00DE42AF" w:rsidRPr="00D25BDE" w:rsidRDefault="00DE42AF" w:rsidP="00280152">
      <w:pPr>
        <w:pStyle w:val="ListParagraph"/>
        <w:numPr>
          <w:ilvl w:val="0"/>
          <w:numId w:val="7"/>
        </w:numPr>
        <w:autoSpaceDE w:val="0"/>
        <w:autoSpaceDN w:val="0"/>
        <w:adjustRightInd w:val="0"/>
        <w:spacing w:after="0"/>
        <w:ind w:right="-330"/>
        <w:rPr>
          <w:rFonts w:ascii="Arial" w:hAnsi="Arial" w:cs="Arial"/>
          <w:color w:val="000000"/>
        </w:rPr>
      </w:pPr>
      <w:r w:rsidRPr="00D25BDE">
        <w:rPr>
          <w:rFonts w:ascii="Arial" w:hAnsi="Arial" w:cs="Arial"/>
          <w:color w:val="000000"/>
        </w:rPr>
        <w:t>To maintain well designed repair and maintenance systems</w:t>
      </w:r>
    </w:p>
    <w:p w:rsidR="00DE42AF" w:rsidRPr="00D25BDE" w:rsidRDefault="00DE42AF" w:rsidP="00280152">
      <w:pPr>
        <w:pStyle w:val="ListParagraph"/>
        <w:numPr>
          <w:ilvl w:val="0"/>
          <w:numId w:val="7"/>
        </w:numPr>
        <w:autoSpaceDE w:val="0"/>
        <w:autoSpaceDN w:val="0"/>
        <w:adjustRightInd w:val="0"/>
        <w:spacing w:after="0"/>
        <w:ind w:right="-330"/>
        <w:rPr>
          <w:rFonts w:ascii="Arial" w:hAnsi="Arial" w:cs="Arial"/>
          <w:color w:val="000000"/>
        </w:rPr>
      </w:pPr>
      <w:r w:rsidRPr="00D25BDE">
        <w:rPr>
          <w:rFonts w:ascii="Arial" w:hAnsi="Arial" w:cs="Arial"/>
          <w:color w:val="000000"/>
        </w:rPr>
        <w:t xml:space="preserve">To maintain a </w:t>
      </w:r>
      <w:r w:rsidR="009B6513" w:rsidRPr="00D25BDE">
        <w:rPr>
          <w:rFonts w:ascii="Arial" w:hAnsi="Arial" w:cs="Arial"/>
          <w:color w:val="000000"/>
        </w:rPr>
        <w:t>well-designed</w:t>
      </w:r>
      <w:r w:rsidRPr="00D25BDE">
        <w:rPr>
          <w:rFonts w:ascii="Arial" w:hAnsi="Arial" w:cs="Arial"/>
          <w:color w:val="000000"/>
        </w:rPr>
        <w:t xml:space="preserve"> database about Medway’s assets</w:t>
      </w:r>
    </w:p>
    <w:p w:rsidR="00DE42AF" w:rsidRPr="00D25BDE" w:rsidRDefault="00DE42AF" w:rsidP="00280152">
      <w:pPr>
        <w:pStyle w:val="ListParagraph"/>
        <w:numPr>
          <w:ilvl w:val="0"/>
          <w:numId w:val="7"/>
        </w:numPr>
        <w:autoSpaceDE w:val="0"/>
        <w:autoSpaceDN w:val="0"/>
        <w:adjustRightInd w:val="0"/>
        <w:spacing w:after="0"/>
        <w:ind w:right="-330"/>
        <w:rPr>
          <w:rFonts w:ascii="Arial" w:hAnsi="Arial" w:cs="Arial"/>
          <w:color w:val="000000"/>
        </w:rPr>
      </w:pPr>
      <w:r w:rsidRPr="00D25BDE">
        <w:rPr>
          <w:rFonts w:ascii="Arial" w:hAnsi="Arial" w:cs="Arial"/>
          <w:color w:val="000000"/>
        </w:rPr>
        <w:lastRenderedPageBreak/>
        <w:t>Increase the ratio of spending on planned rolling programmes and reduce responsive repair spend</w:t>
      </w:r>
    </w:p>
    <w:p w:rsidR="00DE42AF" w:rsidRPr="00D25BDE" w:rsidRDefault="00DE42AF" w:rsidP="00280152">
      <w:pPr>
        <w:pStyle w:val="ListParagraph"/>
        <w:numPr>
          <w:ilvl w:val="0"/>
          <w:numId w:val="7"/>
        </w:numPr>
        <w:autoSpaceDE w:val="0"/>
        <w:autoSpaceDN w:val="0"/>
        <w:adjustRightInd w:val="0"/>
        <w:spacing w:after="0"/>
        <w:ind w:right="-330"/>
        <w:rPr>
          <w:rFonts w:ascii="Arial" w:hAnsi="Arial" w:cs="Arial"/>
          <w:color w:val="000000"/>
        </w:rPr>
      </w:pPr>
      <w:r w:rsidRPr="00D25BDE">
        <w:rPr>
          <w:rFonts w:ascii="Arial" w:hAnsi="Arial" w:cs="Arial"/>
          <w:color w:val="000000"/>
        </w:rPr>
        <w:t>To increase the amount of environmental and cyclical maintenance</w:t>
      </w:r>
    </w:p>
    <w:p w:rsidR="00DE42AF" w:rsidRPr="00D25BDE" w:rsidRDefault="00DE42AF" w:rsidP="00280152">
      <w:pPr>
        <w:pStyle w:val="ListParagraph"/>
        <w:numPr>
          <w:ilvl w:val="0"/>
          <w:numId w:val="7"/>
        </w:numPr>
        <w:autoSpaceDE w:val="0"/>
        <w:autoSpaceDN w:val="0"/>
        <w:adjustRightInd w:val="0"/>
        <w:spacing w:after="0"/>
        <w:ind w:right="-330"/>
        <w:rPr>
          <w:rFonts w:ascii="Arial" w:hAnsi="Arial" w:cs="Arial"/>
          <w:color w:val="000000"/>
        </w:rPr>
      </w:pPr>
      <w:r w:rsidRPr="00D25BDE">
        <w:rPr>
          <w:rFonts w:ascii="Arial" w:hAnsi="Arial" w:cs="Arial"/>
          <w:color w:val="000000"/>
        </w:rPr>
        <w:t>To deliver the best value from our stock – by replacing obsolete or uneconomic stock.</w:t>
      </w:r>
    </w:p>
    <w:p w:rsidR="00DE42AF" w:rsidRPr="00D25BDE" w:rsidRDefault="00DE42AF" w:rsidP="00280152">
      <w:pPr>
        <w:pStyle w:val="ListParagraph"/>
        <w:numPr>
          <w:ilvl w:val="0"/>
          <w:numId w:val="7"/>
        </w:numPr>
        <w:autoSpaceDE w:val="0"/>
        <w:autoSpaceDN w:val="0"/>
        <w:adjustRightInd w:val="0"/>
        <w:spacing w:after="0"/>
        <w:ind w:right="-330"/>
        <w:rPr>
          <w:rFonts w:ascii="Arial" w:hAnsi="Arial" w:cs="Arial"/>
          <w:color w:val="000000"/>
        </w:rPr>
      </w:pPr>
      <w:r w:rsidRPr="00D25BDE">
        <w:rPr>
          <w:rFonts w:ascii="Arial" w:hAnsi="Arial" w:cs="Arial"/>
          <w:color w:val="000000"/>
        </w:rPr>
        <w:t>To regenerate and build new council housing to meet housing need</w:t>
      </w:r>
    </w:p>
    <w:p w:rsidR="00DE42AF" w:rsidRPr="00D25BDE" w:rsidRDefault="00DE42AF" w:rsidP="00280152">
      <w:pPr>
        <w:pStyle w:val="ListParagraph"/>
        <w:numPr>
          <w:ilvl w:val="0"/>
          <w:numId w:val="7"/>
        </w:numPr>
        <w:autoSpaceDE w:val="0"/>
        <w:autoSpaceDN w:val="0"/>
        <w:adjustRightInd w:val="0"/>
        <w:spacing w:after="120"/>
        <w:ind w:right="-330"/>
        <w:rPr>
          <w:rFonts w:ascii="Arial" w:hAnsi="Arial" w:cs="Arial"/>
          <w:color w:val="000000"/>
        </w:rPr>
      </w:pPr>
      <w:r w:rsidRPr="00D25BDE">
        <w:rPr>
          <w:rFonts w:ascii="Arial" w:hAnsi="Arial" w:cs="Arial"/>
          <w:color w:val="000000"/>
        </w:rPr>
        <w:t>To develop a long term strategy to improve the thermal efficiency of the Housing Revenue Account (HRA) stock in order to reduce fuel poverty</w:t>
      </w:r>
    </w:p>
    <w:p w:rsidR="005E06C5" w:rsidRPr="00D25BDE" w:rsidRDefault="00380ECA" w:rsidP="00280152">
      <w:pPr>
        <w:autoSpaceDE w:val="0"/>
        <w:autoSpaceDN w:val="0"/>
        <w:adjustRightInd w:val="0"/>
        <w:spacing w:after="120"/>
        <w:rPr>
          <w:rFonts w:ascii="Arial" w:hAnsi="Arial" w:cs="Arial"/>
          <w:color w:val="000000"/>
        </w:rPr>
      </w:pPr>
      <w:r>
        <w:rPr>
          <w:rFonts w:ascii="Arial" w:hAnsi="Arial" w:cs="Arial"/>
          <w:color w:val="000000"/>
        </w:rPr>
        <w:t>This strategy</w:t>
      </w:r>
      <w:r w:rsidR="00C82EC2" w:rsidRPr="00D25BDE">
        <w:rPr>
          <w:rFonts w:ascii="Arial" w:hAnsi="Arial" w:cs="Arial"/>
          <w:color w:val="000000"/>
        </w:rPr>
        <w:t xml:space="preserve"> </w:t>
      </w:r>
      <w:r w:rsidR="005E06C5" w:rsidRPr="00D25BDE">
        <w:rPr>
          <w:rFonts w:ascii="Arial" w:hAnsi="Arial" w:cs="Arial"/>
          <w:color w:val="000000"/>
        </w:rPr>
        <w:t>will contribute to several of these priorities</w:t>
      </w:r>
      <w:r w:rsidR="00C82EC2" w:rsidRPr="00D25BDE">
        <w:rPr>
          <w:rFonts w:ascii="Arial" w:hAnsi="Arial" w:cs="Arial"/>
          <w:color w:val="000000"/>
        </w:rPr>
        <w:t xml:space="preserve"> and will directly </w:t>
      </w:r>
      <w:r w:rsidR="00EA6F46" w:rsidRPr="00D25BDE">
        <w:rPr>
          <w:rFonts w:ascii="Arial" w:hAnsi="Arial" w:cs="Arial"/>
          <w:color w:val="000000"/>
        </w:rPr>
        <w:t xml:space="preserve">link to </w:t>
      </w:r>
      <w:r w:rsidR="00C82EC2" w:rsidRPr="00D25BDE">
        <w:rPr>
          <w:rFonts w:ascii="Arial" w:hAnsi="Arial" w:cs="Arial"/>
          <w:color w:val="000000"/>
        </w:rPr>
        <w:t xml:space="preserve">the achievement of </w:t>
      </w:r>
      <w:r w:rsidR="005E06C5" w:rsidRPr="00D25BDE">
        <w:rPr>
          <w:rFonts w:ascii="Arial" w:hAnsi="Arial" w:cs="Arial"/>
          <w:color w:val="000000"/>
        </w:rPr>
        <w:t>priority 7.</w:t>
      </w:r>
    </w:p>
    <w:p w:rsidR="00237080" w:rsidRDefault="00C0746B" w:rsidP="00280152">
      <w:pPr>
        <w:autoSpaceDE w:val="0"/>
        <w:autoSpaceDN w:val="0"/>
        <w:adjustRightInd w:val="0"/>
        <w:spacing w:after="0"/>
        <w:rPr>
          <w:rFonts w:ascii="Arial" w:hAnsi="Arial" w:cs="Arial"/>
          <w:color w:val="000000"/>
        </w:rPr>
      </w:pPr>
      <w:r>
        <w:rPr>
          <w:rFonts w:ascii="Arial" w:hAnsi="Arial" w:cs="Arial"/>
          <w:color w:val="000000"/>
        </w:rPr>
        <w:t>Chart A s</w:t>
      </w:r>
      <w:r w:rsidR="00237080" w:rsidRPr="00D25BDE">
        <w:rPr>
          <w:rFonts w:ascii="Arial" w:hAnsi="Arial" w:cs="Arial"/>
          <w:color w:val="000000"/>
        </w:rPr>
        <w:t xml:space="preserve">hows how </w:t>
      </w:r>
      <w:r w:rsidR="00571068" w:rsidRPr="00D25BDE">
        <w:rPr>
          <w:rFonts w:ascii="Arial" w:hAnsi="Arial" w:cs="Arial"/>
          <w:color w:val="000000"/>
        </w:rPr>
        <w:t xml:space="preserve">the above legislation drive Landlord Services Energy </w:t>
      </w:r>
      <w:r w:rsidR="002F5ED3">
        <w:rPr>
          <w:rFonts w:ascii="Arial" w:hAnsi="Arial" w:cs="Arial"/>
          <w:color w:val="000000"/>
        </w:rPr>
        <w:t xml:space="preserve">Efficiency </w:t>
      </w:r>
      <w:r w:rsidR="00571068" w:rsidRPr="00D25BDE">
        <w:rPr>
          <w:rFonts w:ascii="Arial" w:hAnsi="Arial" w:cs="Arial"/>
          <w:color w:val="000000"/>
        </w:rPr>
        <w:t>Strategy</w:t>
      </w:r>
    </w:p>
    <w:p w:rsidR="00C67203" w:rsidRPr="00D25BDE" w:rsidRDefault="00C67203" w:rsidP="00280152">
      <w:pPr>
        <w:autoSpaceDE w:val="0"/>
        <w:autoSpaceDN w:val="0"/>
        <w:adjustRightInd w:val="0"/>
        <w:spacing w:after="0"/>
        <w:rPr>
          <w:rFonts w:ascii="Arial" w:hAnsi="Arial" w:cs="Arial"/>
          <w:color w:val="000000"/>
        </w:rPr>
      </w:pPr>
    </w:p>
    <w:p w:rsidR="00237080" w:rsidRPr="00D25BDE" w:rsidRDefault="00237080" w:rsidP="0093064B">
      <w:pPr>
        <w:autoSpaceDE w:val="0"/>
        <w:autoSpaceDN w:val="0"/>
        <w:adjustRightInd w:val="0"/>
        <w:spacing w:after="0" w:line="240" w:lineRule="auto"/>
        <w:rPr>
          <w:rFonts w:ascii="Arial" w:hAnsi="Arial" w:cs="Arial"/>
          <w:color w:val="000000"/>
        </w:rPr>
      </w:pPr>
    </w:p>
    <w:p w:rsidR="00C67203" w:rsidRDefault="00C0746B">
      <w:pPr>
        <w:rPr>
          <w:rFonts w:ascii="Arial" w:eastAsiaTheme="majorEastAsia" w:hAnsi="Arial" w:cs="Arial"/>
          <w:b/>
          <w:bCs/>
          <w:color w:val="4F81BD" w:themeColor="accent1"/>
          <w:sz w:val="24"/>
          <w:szCs w:val="26"/>
        </w:rPr>
      </w:pPr>
      <w:r w:rsidRPr="00D25BDE">
        <w:rPr>
          <w:noProof/>
          <w:lang w:eastAsia="en-GB"/>
        </w:rPr>
        <mc:AlternateContent>
          <mc:Choice Requires="wpg">
            <w:drawing>
              <wp:inline distT="0" distB="0" distL="0" distR="0">
                <wp:extent cx="5962015" cy="5581650"/>
                <wp:effectExtent l="57150" t="38100" r="57785" b="76200"/>
                <wp:docPr id="9" name="Group 9" title="Strategy map"/>
                <wp:cNvGraphicFramePr/>
                <a:graphic xmlns:a="http://schemas.openxmlformats.org/drawingml/2006/main">
                  <a:graphicData uri="http://schemas.microsoft.com/office/word/2010/wordprocessingGroup">
                    <wpg:wgp>
                      <wpg:cNvGrpSpPr/>
                      <wpg:grpSpPr>
                        <a:xfrm>
                          <a:off x="0" y="0"/>
                          <a:ext cx="5962015" cy="5581650"/>
                          <a:chOff x="0" y="0"/>
                          <a:chExt cx="5962015" cy="5581650"/>
                        </a:xfrm>
                      </wpg:grpSpPr>
                      <wpg:grpSp>
                        <wpg:cNvPr id="10" name="Group 10"/>
                        <wpg:cNvGrpSpPr/>
                        <wpg:grpSpPr>
                          <a:xfrm>
                            <a:off x="0" y="0"/>
                            <a:ext cx="5962015" cy="5581650"/>
                            <a:chOff x="-361730" y="0"/>
                            <a:chExt cx="7808416" cy="6856730"/>
                          </a:xfrm>
                        </wpg:grpSpPr>
                        <wpg:grpSp>
                          <wpg:cNvPr id="11" name="Group 11"/>
                          <wpg:cNvGrpSpPr/>
                          <wpg:grpSpPr>
                            <a:xfrm>
                              <a:off x="247650" y="0"/>
                              <a:ext cx="7199036" cy="6856730"/>
                              <a:chOff x="0" y="0"/>
                              <a:chExt cx="7199156" cy="6856954"/>
                            </a:xfrm>
                          </wpg:grpSpPr>
                          <wps:wsp>
                            <wps:cNvPr id="12" name="Oval 12"/>
                            <wps:cNvSpPr/>
                            <wps:spPr>
                              <a:xfrm>
                                <a:off x="2223248" y="1930218"/>
                                <a:ext cx="2285999" cy="1673517"/>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A60E04" w:rsidRDefault="001F27E7" w:rsidP="00547ACD">
                                  <w:pPr>
                                    <w:jc w:val="center"/>
                                    <w:rPr>
                                      <w:b/>
                                      <w:sz w:val="28"/>
                                      <w:szCs w:val="28"/>
                                    </w:rPr>
                                  </w:pPr>
                                  <w:r w:rsidRPr="00A60E04">
                                    <w:rPr>
                                      <w:b/>
                                      <w:sz w:val="24"/>
                                      <w:szCs w:val="28"/>
                                    </w:rPr>
                                    <w:t>Landlord Services Energy Efficiency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44823" y="618565"/>
                                <a:ext cx="1911985" cy="119126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C56658" w:rsidRDefault="001F27E7" w:rsidP="00547ACD">
                                  <w:pPr>
                                    <w:jc w:val="center"/>
                                    <w:rPr>
                                      <w:sz w:val="20"/>
                                      <w:szCs w:val="20"/>
                                    </w:rPr>
                                  </w:pPr>
                                  <w:r w:rsidRPr="00C56658">
                                    <w:rPr>
                                      <w:rFonts w:ascii="Arial" w:hAnsi="Arial" w:cs="Arial"/>
                                      <w:color w:val="000000"/>
                                      <w:sz w:val="20"/>
                                      <w:szCs w:val="20"/>
                                    </w:rPr>
                                    <w:t>Home Energy Conservation Act 1995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0"/>
                                <a:ext cx="2662518" cy="36703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7C4A92" w:rsidRDefault="001F27E7" w:rsidP="00547ACD">
                                  <w:pPr>
                                    <w:jc w:val="center"/>
                                    <w:rPr>
                                      <w:b/>
                                      <w:sz w:val="24"/>
                                    </w:rPr>
                                  </w:pPr>
                                  <w:r w:rsidRPr="007C4A92">
                                    <w:rPr>
                                      <w:b/>
                                      <w:sz w:val="24"/>
                                    </w:rPr>
                                    <w:t>Government Legislation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464423" y="0"/>
                                <a:ext cx="2012315" cy="36703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7C4A92" w:rsidRDefault="001F27E7" w:rsidP="00547ACD">
                                  <w:pPr>
                                    <w:jc w:val="center"/>
                                    <w:rPr>
                                      <w:b/>
                                      <w:sz w:val="24"/>
                                    </w:rPr>
                                  </w:pPr>
                                  <w:r w:rsidRPr="007C4A92">
                                    <w:rPr>
                                      <w:b/>
                                      <w:sz w:val="24"/>
                                    </w:rPr>
                                    <w:t>Local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4652682" y="618565"/>
                                <a:ext cx="1911985" cy="119126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C56658" w:rsidRDefault="001F27E7" w:rsidP="00547ACD">
                                  <w:pPr>
                                    <w:autoSpaceDE w:val="0"/>
                                    <w:autoSpaceDN w:val="0"/>
                                    <w:adjustRightInd w:val="0"/>
                                    <w:spacing w:after="0" w:line="240" w:lineRule="auto"/>
                                    <w:jc w:val="center"/>
                                    <w:rPr>
                                      <w:rFonts w:ascii="Arial" w:hAnsi="Arial" w:cs="Arial"/>
                                      <w:color w:val="000000"/>
                                      <w:sz w:val="20"/>
                                      <w:szCs w:val="20"/>
                                    </w:rPr>
                                  </w:pPr>
                                  <w:r w:rsidRPr="00C56658">
                                    <w:rPr>
                                      <w:rFonts w:ascii="Arial" w:hAnsi="Arial" w:cs="Arial"/>
                                      <w:color w:val="000000"/>
                                      <w:sz w:val="20"/>
                                      <w:szCs w:val="20"/>
                                    </w:rPr>
                                    <w:t>Medway’s Home Energy Conservation Act Report.</w:t>
                                  </w:r>
                                </w:p>
                                <w:p w:rsidR="001F27E7" w:rsidRPr="00C56658" w:rsidRDefault="001F27E7" w:rsidP="00547AC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452232" y="5147067"/>
                                <a:ext cx="2210286" cy="1417354"/>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C56658" w:rsidRDefault="001F27E7" w:rsidP="00547ACD">
                                  <w:pPr>
                                    <w:jc w:val="center"/>
                                    <w:rPr>
                                      <w:sz w:val="20"/>
                                      <w:szCs w:val="20"/>
                                    </w:rPr>
                                  </w:pPr>
                                  <w:r w:rsidRPr="00C56658">
                                    <w:rPr>
                                      <w:rFonts w:ascii="Arial" w:hAnsi="Arial" w:cs="Arial"/>
                                      <w:color w:val="000000"/>
                                      <w:sz w:val="20"/>
                                      <w:szCs w:val="20"/>
                                    </w:rPr>
                                    <w:t>Decent Homes Standard 2001 (HHSRS 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0" y="3407185"/>
                                <a:ext cx="2223247" cy="1577563"/>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C56658" w:rsidRDefault="001F27E7" w:rsidP="00547ACD">
                                  <w:pPr>
                                    <w:jc w:val="center"/>
                                    <w:rPr>
                                      <w:sz w:val="20"/>
                                      <w:szCs w:val="20"/>
                                    </w:rPr>
                                  </w:pPr>
                                  <w:r w:rsidRPr="00C56658">
                                    <w:rPr>
                                      <w:rFonts w:ascii="Arial" w:hAnsi="Arial" w:cs="Arial"/>
                                      <w:color w:val="000000"/>
                                      <w:sz w:val="20"/>
                                      <w:szCs w:val="20"/>
                                    </w:rPr>
                                    <w:t>Cutting the Cost of Keeping warm: A Fuel Poverty Strategy for England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4652682" y="1883907"/>
                                <a:ext cx="2070810" cy="975796"/>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C56658" w:rsidRDefault="001F27E7" w:rsidP="00547ACD">
                                  <w:pPr>
                                    <w:autoSpaceDE w:val="0"/>
                                    <w:autoSpaceDN w:val="0"/>
                                    <w:adjustRightInd w:val="0"/>
                                    <w:spacing w:after="0" w:line="240" w:lineRule="auto"/>
                                    <w:jc w:val="center"/>
                                    <w:rPr>
                                      <w:rFonts w:ascii="Arial" w:hAnsi="Arial" w:cs="Arial"/>
                                      <w:color w:val="000000"/>
                                      <w:sz w:val="20"/>
                                      <w:szCs w:val="20"/>
                                    </w:rPr>
                                  </w:pPr>
                                  <w:r w:rsidRPr="00C56658">
                                    <w:rPr>
                                      <w:rFonts w:ascii="Arial" w:hAnsi="Arial" w:cs="Arial"/>
                                      <w:color w:val="000000"/>
                                      <w:sz w:val="20"/>
                                      <w:szCs w:val="20"/>
                                    </w:rPr>
                                    <w:t>Kent Environment Strategy 2016</w:t>
                                  </w:r>
                                </w:p>
                                <w:p w:rsidR="001F27E7" w:rsidRPr="00C56658" w:rsidRDefault="001F27E7" w:rsidP="00547AC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4509246" y="3128682"/>
                                <a:ext cx="2689910" cy="1294404"/>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C56658" w:rsidRDefault="001F27E7" w:rsidP="00547ACD">
                                  <w:pPr>
                                    <w:jc w:val="center"/>
                                    <w:rPr>
                                      <w:sz w:val="20"/>
                                      <w:szCs w:val="20"/>
                                    </w:rPr>
                                  </w:pPr>
                                  <w:r w:rsidRPr="00C56658">
                                    <w:rPr>
                                      <w:rFonts w:ascii="Arial" w:hAnsi="Arial" w:cs="Arial"/>
                                      <w:color w:val="000000"/>
                                      <w:sz w:val="20"/>
                                      <w:szCs w:val="20"/>
                                    </w:rPr>
                                    <w:t>Delivering Affordable Warmth: A fuel poverty strategy for Kent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4652680" y="4509246"/>
                                <a:ext cx="2159789" cy="1025461"/>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9132C0" w:rsidRDefault="001F27E7" w:rsidP="00547ACD">
                                  <w:pPr>
                                    <w:jc w:val="center"/>
                                    <w:rPr>
                                      <w:rFonts w:ascii="Arial" w:hAnsi="Arial" w:cs="Arial"/>
                                      <w:color w:val="000000"/>
                                      <w:sz w:val="20"/>
                                      <w:szCs w:val="20"/>
                                    </w:rPr>
                                  </w:pPr>
                                  <w:r w:rsidRPr="009132C0">
                                    <w:rPr>
                                      <w:rFonts w:ascii="Arial" w:hAnsi="Arial" w:cs="Arial"/>
                                      <w:color w:val="000000"/>
                                      <w:sz w:val="20"/>
                                      <w:szCs w:val="20"/>
                                    </w:rPr>
                                    <w:t>The Council Plan</w:t>
                                  </w:r>
                                  <w:r>
                                    <w:rPr>
                                      <w:rFonts w:ascii="Arial" w:hAnsi="Arial" w:cs="Arial"/>
                                      <w:color w:val="000000"/>
                                      <w:sz w:val="20"/>
                                      <w:szCs w:val="20"/>
                                    </w:rPr>
                                    <w:t xml:space="preserve"> </w:t>
                                  </w:r>
                                  <w:r w:rsidRPr="00C56658">
                                    <w:rPr>
                                      <w:rFonts w:ascii="Arial" w:hAnsi="Arial" w:cs="Arial"/>
                                      <w:color w:val="000000"/>
                                      <w:sz w:val="20"/>
                                      <w:szCs w:val="20"/>
                                    </w:rPr>
                                    <w:t>2016/17 to 2020/21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4527175" y="5665694"/>
                                <a:ext cx="2559717" cy="119126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C56658" w:rsidRDefault="001F27E7" w:rsidP="00547ACD">
                                  <w:pPr>
                                    <w:autoSpaceDE w:val="0"/>
                                    <w:autoSpaceDN w:val="0"/>
                                    <w:adjustRightInd w:val="0"/>
                                    <w:spacing w:after="0" w:line="240" w:lineRule="auto"/>
                                    <w:jc w:val="center"/>
                                    <w:rPr>
                                      <w:sz w:val="20"/>
                                      <w:szCs w:val="20"/>
                                    </w:rPr>
                                  </w:pPr>
                                  <w:r w:rsidRPr="00C56658">
                                    <w:rPr>
                                      <w:rFonts w:ascii="Arial" w:hAnsi="Arial" w:cs="Arial"/>
                                      <w:color w:val="000000"/>
                                      <w:sz w:val="20"/>
                                      <w:szCs w:val="20"/>
                                    </w:rPr>
                                    <w:t>Housing Revenue Account (HRA) Asset Management Strategy 2015</w:t>
                                  </w:r>
                                  <w:r>
                                    <w:rPr>
                                      <w:rFonts w:ascii="Arial" w:hAnsi="Arial" w:cs="Arial"/>
                                      <w:color w:val="000000"/>
                                      <w:sz w:val="20"/>
                                      <w:szCs w:val="20"/>
                                    </w:rPr>
                                    <w:t>/</w:t>
                                  </w:r>
                                  <w:r w:rsidRPr="00C56658">
                                    <w:rPr>
                                      <w:rFonts w:ascii="Arial" w:hAnsi="Arial" w:cs="Arial"/>
                                      <w:color w:val="000000"/>
                                      <w:sz w:val="20"/>
                                      <w:szCs w:val="20"/>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1963270" y="1210235"/>
                                <a:ext cx="2698115" cy="0"/>
                              </a:xfrm>
                              <a:prstGeom prst="straightConnector1">
                                <a:avLst/>
                              </a:prstGeom>
                              <a:noFill/>
                              <a:ln w="19050" cap="flat" cmpd="sng" algn="ctr">
                                <a:solidFill>
                                  <a:srgbClr val="4BACC6">
                                    <a:shade val="95000"/>
                                    <a:satMod val="105000"/>
                                  </a:srgbClr>
                                </a:solidFill>
                                <a:prstDash val="solid"/>
                                <a:headEnd type="triangle"/>
                                <a:tailEnd type="triangle"/>
                              </a:ln>
                              <a:effectLst/>
                            </wps:spPr>
                            <wps:bodyPr/>
                          </wps:wsp>
                          <wps:wsp>
                            <wps:cNvPr id="24" name="Straight Arrow Connector 24"/>
                            <wps:cNvCnPr>
                              <a:stCxn id="16" idx="3"/>
                              <a:endCxn id="12" idx="7"/>
                            </wps:cNvCnPr>
                            <wps:spPr>
                              <a:xfrm flipH="1">
                                <a:off x="4174471" y="1635369"/>
                                <a:ext cx="758215" cy="539930"/>
                              </a:xfrm>
                              <a:prstGeom prst="straightConnector1">
                                <a:avLst/>
                              </a:prstGeom>
                              <a:noFill/>
                              <a:ln w="19050" cap="flat" cmpd="sng" algn="ctr">
                                <a:solidFill>
                                  <a:srgbClr val="4BACC6">
                                    <a:shade val="95000"/>
                                    <a:satMod val="105000"/>
                                  </a:srgbClr>
                                </a:solidFill>
                                <a:prstDash val="solid"/>
                                <a:headEnd type="triangle"/>
                                <a:tailEnd type="triangle"/>
                              </a:ln>
                              <a:effectLst/>
                            </wps:spPr>
                            <wps:bodyPr/>
                          </wps:wsp>
                          <wps:wsp>
                            <wps:cNvPr id="25" name="Straight Arrow Connector 25"/>
                            <wps:cNvCnPr>
                              <a:stCxn id="13" idx="5"/>
                              <a:endCxn id="12" idx="1"/>
                            </wps:cNvCnPr>
                            <wps:spPr>
                              <a:xfrm>
                                <a:off x="1676803" y="1635369"/>
                                <a:ext cx="881221" cy="539930"/>
                              </a:xfrm>
                              <a:prstGeom prst="straightConnector1">
                                <a:avLst/>
                              </a:prstGeom>
                              <a:noFill/>
                              <a:ln w="19050" cap="flat" cmpd="sng" algn="ctr">
                                <a:solidFill>
                                  <a:srgbClr val="4BACC6">
                                    <a:shade val="95000"/>
                                    <a:satMod val="105000"/>
                                  </a:srgbClr>
                                </a:solidFill>
                                <a:prstDash val="solid"/>
                                <a:headEnd type="triangle"/>
                                <a:tailEnd type="triangle"/>
                              </a:ln>
                              <a:effectLst/>
                            </wps:spPr>
                            <wps:bodyPr/>
                          </wps:wsp>
                          <wps:wsp>
                            <wps:cNvPr id="26" name="Straight Arrow Connector 26"/>
                            <wps:cNvCnPr>
                              <a:stCxn id="19" idx="2"/>
                            </wps:cNvCnPr>
                            <wps:spPr>
                              <a:xfrm flipH="1">
                                <a:off x="4366572" y="2371806"/>
                                <a:ext cx="286110" cy="104253"/>
                              </a:xfrm>
                              <a:prstGeom prst="straightConnector1">
                                <a:avLst/>
                              </a:prstGeom>
                              <a:noFill/>
                              <a:ln w="19050" cap="flat" cmpd="sng" algn="ctr">
                                <a:solidFill>
                                  <a:srgbClr val="4BACC6">
                                    <a:shade val="95000"/>
                                    <a:satMod val="105000"/>
                                  </a:srgbClr>
                                </a:solidFill>
                                <a:prstDash val="solid"/>
                                <a:headEnd type="triangle"/>
                                <a:tailEnd type="triangle"/>
                              </a:ln>
                              <a:effectLst/>
                            </wps:spPr>
                            <wps:bodyPr/>
                          </wps:wsp>
                          <wps:wsp>
                            <wps:cNvPr id="27" name="Straight Arrow Connector 27"/>
                            <wps:cNvCnPr/>
                            <wps:spPr>
                              <a:xfrm>
                                <a:off x="5744977" y="2859740"/>
                                <a:ext cx="0" cy="268605"/>
                              </a:xfrm>
                              <a:prstGeom prst="straightConnector1">
                                <a:avLst/>
                              </a:prstGeom>
                              <a:noFill/>
                              <a:ln w="19050" cap="flat" cmpd="sng" algn="ctr">
                                <a:solidFill>
                                  <a:srgbClr val="4BACC6">
                                    <a:shade val="95000"/>
                                    <a:satMod val="105000"/>
                                  </a:srgbClr>
                                </a:solidFill>
                                <a:prstDash val="solid"/>
                                <a:tailEnd type="triangle"/>
                              </a:ln>
                              <a:effectLst/>
                            </wps:spPr>
                            <wps:bodyPr/>
                          </wps:wsp>
                          <wps:wsp>
                            <wps:cNvPr id="28" name="Straight Arrow Connector 28"/>
                            <wps:cNvCnPr>
                              <a:stCxn id="20" idx="1"/>
                            </wps:cNvCnPr>
                            <wps:spPr>
                              <a:xfrm flipH="1" flipV="1">
                                <a:off x="4366572" y="3128682"/>
                                <a:ext cx="536602" cy="189561"/>
                              </a:xfrm>
                              <a:prstGeom prst="straightConnector1">
                                <a:avLst/>
                              </a:prstGeom>
                              <a:noFill/>
                              <a:ln w="19050" cap="flat" cmpd="sng" algn="ctr">
                                <a:solidFill>
                                  <a:srgbClr val="4BACC6">
                                    <a:shade val="95000"/>
                                    <a:satMod val="105000"/>
                                  </a:srgbClr>
                                </a:solidFill>
                                <a:prstDash val="solid"/>
                                <a:headEnd type="triangle"/>
                                <a:tailEnd type="triangle"/>
                              </a:ln>
                              <a:effectLst/>
                            </wps:spPr>
                            <wps:bodyPr/>
                          </wps:wsp>
                          <wps:wsp>
                            <wps:cNvPr id="29" name="Straight Arrow Connector 29"/>
                            <wps:cNvCnPr/>
                            <wps:spPr>
                              <a:xfrm flipH="1" flipV="1">
                                <a:off x="3961748" y="3478305"/>
                                <a:ext cx="1057516" cy="1120143"/>
                              </a:xfrm>
                              <a:prstGeom prst="straightConnector1">
                                <a:avLst/>
                              </a:prstGeom>
                              <a:noFill/>
                              <a:ln w="19050" cap="flat" cmpd="sng" algn="ctr">
                                <a:solidFill>
                                  <a:srgbClr val="4BACC6">
                                    <a:shade val="95000"/>
                                    <a:satMod val="105000"/>
                                  </a:srgbClr>
                                </a:solidFill>
                                <a:prstDash val="solid"/>
                                <a:headEnd type="triangle"/>
                                <a:tailEnd type="triangle"/>
                              </a:ln>
                              <a:effectLst/>
                            </wps:spPr>
                            <wps:bodyPr/>
                          </wps:wsp>
                          <wps:wsp>
                            <wps:cNvPr id="30" name="Straight Arrow Connector 30"/>
                            <wps:cNvCnPr/>
                            <wps:spPr>
                              <a:xfrm flipH="1" flipV="1">
                                <a:off x="3433482" y="3603812"/>
                                <a:ext cx="1334770" cy="2303145"/>
                              </a:xfrm>
                              <a:prstGeom prst="straightConnector1">
                                <a:avLst/>
                              </a:prstGeom>
                              <a:noFill/>
                              <a:ln w="19050" cap="flat" cmpd="sng" algn="ctr">
                                <a:solidFill>
                                  <a:srgbClr val="4BACC6">
                                    <a:shade val="95000"/>
                                    <a:satMod val="105000"/>
                                  </a:srgbClr>
                                </a:solidFill>
                                <a:prstDash val="solid"/>
                                <a:headEnd type="triangle"/>
                                <a:tailEnd type="triangle"/>
                              </a:ln>
                              <a:effectLst/>
                            </wps:spPr>
                            <wps:bodyPr/>
                          </wps:wsp>
                          <wps:wsp>
                            <wps:cNvPr id="31" name="Straight Arrow Connector 31"/>
                            <wps:cNvCnPr/>
                            <wps:spPr>
                              <a:xfrm>
                                <a:off x="5744977" y="5457212"/>
                                <a:ext cx="0" cy="366697"/>
                              </a:xfrm>
                              <a:prstGeom prst="straightConnector1">
                                <a:avLst/>
                              </a:prstGeom>
                              <a:noFill/>
                              <a:ln w="19050" cap="flat" cmpd="sng" algn="ctr">
                                <a:solidFill>
                                  <a:srgbClr val="4BACC6">
                                    <a:shade val="95000"/>
                                    <a:satMod val="105000"/>
                                  </a:srgbClr>
                                </a:solidFill>
                                <a:prstDash val="solid"/>
                                <a:headEnd type="triangle"/>
                                <a:tailEnd type="triangle"/>
                              </a:ln>
                              <a:effectLst/>
                            </wps:spPr>
                            <wps:bodyPr/>
                          </wps:wsp>
                          <wps:wsp>
                            <wps:cNvPr id="32" name="Straight Arrow Connector 32"/>
                            <wps:cNvCnPr>
                              <a:stCxn id="18" idx="7"/>
                              <a:endCxn id="12" idx="3"/>
                            </wps:cNvCnPr>
                            <wps:spPr>
                              <a:xfrm flipV="1">
                                <a:off x="1897659" y="3358655"/>
                                <a:ext cx="660365" cy="279558"/>
                              </a:xfrm>
                              <a:prstGeom prst="straightConnector1">
                                <a:avLst/>
                              </a:prstGeom>
                              <a:noFill/>
                              <a:ln w="19050" cap="flat" cmpd="sng" algn="ctr">
                                <a:solidFill>
                                  <a:srgbClr val="4BACC6">
                                    <a:shade val="95000"/>
                                    <a:satMod val="105000"/>
                                  </a:srgbClr>
                                </a:solidFill>
                                <a:prstDash val="solid"/>
                                <a:headEnd type="triangle"/>
                                <a:tailEnd type="triangle"/>
                              </a:ln>
                              <a:effectLst/>
                            </wps:spPr>
                            <wps:bodyPr/>
                          </wps:wsp>
                        </wpg:grpSp>
                        <wps:wsp>
                          <wps:cNvPr id="34" name="Oval 34"/>
                          <wps:cNvSpPr/>
                          <wps:spPr>
                            <a:xfrm>
                              <a:off x="-361730" y="1883846"/>
                              <a:ext cx="2568357" cy="1402279"/>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1F27E7" w:rsidRPr="00C56658" w:rsidRDefault="001F27E7" w:rsidP="00547ACD">
                                <w:pPr>
                                  <w:jc w:val="center"/>
                                  <w:rPr>
                                    <w:sz w:val="20"/>
                                    <w:szCs w:val="20"/>
                                  </w:rPr>
                                </w:pPr>
                                <w:r w:rsidRPr="00C56658">
                                  <w:rPr>
                                    <w:rFonts w:ascii="Arial" w:hAnsi="Arial" w:cs="Arial"/>
                                    <w:color w:val="000000"/>
                                    <w:sz w:val="20"/>
                                    <w:szCs w:val="20"/>
                                  </w:rPr>
                                  <w:t>Warm Homes and Energy Conservation Act 2000 (amended in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a:off x="1171575" y="3286125"/>
                              <a:ext cx="0" cy="192067"/>
                            </a:xfrm>
                            <a:prstGeom prst="straightConnector1">
                              <a:avLst/>
                            </a:prstGeom>
                            <a:noFill/>
                            <a:ln w="19050" cap="flat" cmpd="sng" algn="ctr">
                              <a:solidFill>
                                <a:srgbClr val="4BACC6">
                                  <a:shade val="95000"/>
                                  <a:satMod val="105000"/>
                                </a:srgbClr>
                              </a:solidFill>
                              <a:prstDash val="solid"/>
                              <a:tailEnd type="triangle"/>
                            </a:ln>
                            <a:effectLst/>
                          </wps:spPr>
                          <wps:bodyPr/>
                        </wps:wsp>
                      </wpg:grpSp>
                      <wps:wsp>
                        <wps:cNvPr id="36" name="Straight Arrow Connector 36"/>
                        <wps:cNvCnPr/>
                        <wps:spPr>
                          <a:xfrm flipV="1">
                            <a:off x="2073499" y="2878429"/>
                            <a:ext cx="656590" cy="1383665"/>
                          </a:xfrm>
                          <a:prstGeom prst="straightConnector1">
                            <a:avLst/>
                          </a:prstGeom>
                          <a:noFill/>
                          <a:ln w="19050" cap="flat" cmpd="sng" algn="ctr">
                            <a:solidFill>
                              <a:srgbClr val="4BACC6">
                                <a:shade val="95000"/>
                                <a:satMod val="105000"/>
                              </a:srgbClr>
                            </a:solidFill>
                            <a:prstDash val="solid"/>
                            <a:headEnd type="triangle"/>
                            <a:tailEnd type="triangle"/>
                          </a:ln>
                          <a:effectLst/>
                        </wps:spPr>
                        <wps:bodyPr/>
                      </wps:wsp>
                      <wps:wsp>
                        <wps:cNvPr id="37" name="Straight Arrow Connector 37"/>
                        <wps:cNvCnPr/>
                        <wps:spPr>
                          <a:xfrm>
                            <a:off x="2418398" y="4943475"/>
                            <a:ext cx="1503494" cy="105410"/>
                          </a:xfrm>
                          <a:prstGeom prst="straightConnector1">
                            <a:avLst/>
                          </a:prstGeom>
                          <a:noFill/>
                          <a:ln w="19050" cap="flat" cmpd="sng" algn="ctr">
                            <a:solidFill>
                              <a:srgbClr val="4BACC6">
                                <a:shade val="95000"/>
                                <a:satMod val="105000"/>
                              </a:srgbClr>
                            </a:solidFill>
                            <a:prstDash val="solid"/>
                            <a:headEnd type="triangle"/>
                            <a:tailEnd type="triangle"/>
                          </a:ln>
                          <a:effectLst/>
                        </wps:spPr>
                        <wps:bodyPr/>
                      </wps:wsp>
                    </wpg:wgp>
                  </a:graphicData>
                </a:graphic>
              </wp:inline>
            </w:drawing>
          </mc:Choice>
          <mc:Fallback>
            <w:pict>
              <v:group id="Group 9" o:spid="_x0000_s1026" alt="Title: Strategy map" style="width:469.45pt;height:439.5pt;mso-position-horizontal-relative:char;mso-position-vertical-relative:line" coordsize="59620,5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">
                <v:group id="Group 10" o:spid="_x0000_s1027" style="position:absolute;width:59620;height:55816" coordorigin="-3617" coordsize="78084,6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28" style="position:absolute;left:2476;width:71990;height:68567" coordsize="71991,6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12" o:spid="_x0000_s1029" style="position:absolute;left:22232;top:19302;width:22860;height:16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" fillcolor="#9eeaff" stroked="f">
                      <v:fill color2="#e4f9ff" rotate="t" angle="180" colors="0 #9eeaff;22938f #bbefff;1 #e4f9ff" focus="100%" type="gradient"/>
                      <v:shadow on="t" color="black" opacity="24903f" origin=",.5" offset="0,.55556mm"/>
                      <v:textbox>
                        <w:txbxContent>
                          <w:p w:rsidR="001F27E7" w:rsidRPr="00A60E04" w:rsidRDefault="001F27E7" w:rsidP="00547ACD">
                            <w:pPr>
                              <w:jc w:val="center"/>
                              <w:rPr>
                                <w:b/>
                                <w:sz w:val="28"/>
                                <w:szCs w:val="28"/>
                              </w:rPr>
                            </w:pPr>
                            <w:r w:rsidRPr="00A60E04">
                              <w:rPr>
                                <w:b/>
                                <w:sz w:val="24"/>
                                <w:szCs w:val="28"/>
                              </w:rPr>
                              <w:t>Landlord Services Energy Efficiency Strategy</w:t>
                            </w:r>
                          </w:p>
                        </w:txbxContent>
                      </v:textbox>
                    </v:oval>
                    <v:oval id="Oval 13" o:spid="_x0000_s1030" style="position:absolute;left:448;top:6185;width:19120;height:1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" fillcolor="#9eeaff" stroked="f">
                      <v:fill color2="#e4f9ff" rotate="t" angle="180" colors="0 #9eeaff;22938f #bbefff;1 #e4f9ff" focus="100%" type="gradient"/>
                      <v:shadow on="t" color="black" opacity="24903f" origin=",.5" offset="0,.55556mm"/>
                      <v:textbox>
                        <w:txbxContent>
                          <w:p w:rsidR="001F27E7" w:rsidRPr="00C56658" w:rsidRDefault="001F27E7" w:rsidP="00547ACD">
                            <w:pPr>
                              <w:jc w:val="center"/>
                              <w:rPr>
                                <w:sz w:val="20"/>
                                <w:szCs w:val="20"/>
                              </w:rPr>
                            </w:pPr>
                            <w:r w:rsidRPr="00C56658">
                              <w:rPr>
                                <w:rFonts w:ascii="Arial" w:hAnsi="Arial" w:cs="Arial"/>
                                <w:color w:val="000000"/>
                                <w:sz w:val="20"/>
                                <w:szCs w:val="20"/>
                              </w:rPr>
                              <w:t>Home Energy Conservation Act 1995</w:t>
                            </w:r>
                          </w:p>
                        </w:txbxContent>
                      </v:textbox>
                    </v:oval>
                    <v:rect id="Rectangle 14" o:spid="_x0000_s1031" style="position:absolute;width:26625;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" fillcolor="#9eeaff" stroked="f">
                      <v:fill color2="#e4f9ff" rotate="t" angle="180" colors="0 #9eeaff;22938f #bbefff;1 #e4f9ff" focus="100%" type="gradient"/>
                      <v:shadow on="t" color="black" opacity="24903f" origin=",.5" offset="0,.55556mm"/>
                      <v:textbox>
                        <w:txbxContent>
                          <w:p w:rsidR="001F27E7" w:rsidRPr="007C4A92" w:rsidRDefault="001F27E7" w:rsidP="00547ACD">
                            <w:pPr>
                              <w:jc w:val="center"/>
                              <w:rPr>
                                <w:b/>
                                <w:sz w:val="24"/>
                              </w:rPr>
                            </w:pPr>
                            <w:r w:rsidRPr="007C4A92">
                              <w:rPr>
                                <w:b/>
                                <w:sz w:val="24"/>
                              </w:rPr>
                              <w:t>Government Legislation</w:t>
                            </w:r>
                          </w:p>
                        </w:txbxContent>
                      </v:textbox>
                    </v:rect>
                    <v:rect id="Rectangle 15" o:spid="_x0000_s1032" style="position:absolute;left:44644;width:20123;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" fillcolor="#9eeaff" stroked="f">
                      <v:fill color2="#e4f9ff" rotate="t" angle="180" colors="0 #9eeaff;22938f #bbefff;1 #e4f9ff" focus="100%" type="gradient"/>
                      <v:shadow on="t" color="black" opacity="24903f" origin=",.5" offset="0,.55556mm"/>
                      <v:textbox>
                        <w:txbxContent>
                          <w:p w:rsidR="001F27E7" w:rsidRPr="007C4A92" w:rsidRDefault="001F27E7" w:rsidP="00547ACD">
                            <w:pPr>
                              <w:jc w:val="center"/>
                              <w:rPr>
                                <w:b/>
                                <w:sz w:val="24"/>
                              </w:rPr>
                            </w:pPr>
                            <w:r w:rsidRPr="007C4A92">
                              <w:rPr>
                                <w:b/>
                                <w:sz w:val="24"/>
                              </w:rPr>
                              <w:t>Local Strategy</w:t>
                            </w:r>
                          </w:p>
                        </w:txbxContent>
                      </v:textbox>
                    </v:rect>
                    <v:oval id="Oval 16" o:spid="_x0000_s1033" style="position:absolute;left:46526;top:6185;width:19120;height:1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" fillcolor="#9eeaff" stroked="f">
                      <v:fill color2="#e4f9ff" rotate="t" angle="180" colors="0 #9eeaff;22938f #bbefff;1 #e4f9ff" focus="100%" type="gradient"/>
                      <v:shadow on="t" color="black" opacity="24903f" origin=",.5" offset="0,.55556mm"/>
                      <v:textbox>
                        <w:txbxContent>
                          <w:p w:rsidR="001F27E7" w:rsidRPr="00C56658" w:rsidRDefault="001F27E7" w:rsidP="00547ACD">
                            <w:pPr>
                              <w:autoSpaceDE w:val="0"/>
                              <w:autoSpaceDN w:val="0"/>
                              <w:adjustRightInd w:val="0"/>
                              <w:spacing w:after="0" w:line="240" w:lineRule="auto"/>
                              <w:jc w:val="center"/>
                              <w:rPr>
                                <w:rFonts w:ascii="Arial" w:hAnsi="Arial" w:cs="Arial"/>
                                <w:color w:val="000000"/>
                                <w:sz w:val="20"/>
                                <w:szCs w:val="20"/>
                              </w:rPr>
                            </w:pPr>
                            <w:r w:rsidRPr="00C56658">
                              <w:rPr>
                                <w:rFonts w:ascii="Arial" w:hAnsi="Arial" w:cs="Arial"/>
                                <w:color w:val="000000"/>
                                <w:sz w:val="20"/>
                                <w:szCs w:val="20"/>
                              </w:rPr>
                              <w:t>Medway’s Home Energy Conservation Act Report.</w:t>
                            </w:r>
                          </w:p>
                          <w:p w:rsidR="001F27E7" w:rsidRPr="00C56658" w:rsidRDefault="001F27E7" w:rsidP="00547ACD">
                            <w:pPr>
                              <w:jc w:val="center"/>
                              <w:rPr>
                                <w:sz w:val="20"/>
                                <w:szCs w:val="20"/>
                              </w:rPr>
                            </w:pPr>
                          </w:p>
                        </w:txbxContent>
                      </v:textbox>
                    </v:oval>
                    <v:oval id="Oval 17" o:spid="_x0000_s1034" style="position:absolute;left:4522;top:51470;width:22103;height:1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" fillcolor="#9eeaff" stroked="f">
                      <v:fill color2="#e4f9ff" rotate="t" angle="180" colors="0 #9eeaff;22938f #bbefff;1 #e4f9ff" focus="100%" type="gradient"/>
                      <v:shadow on="t" color="black" opacity="24903f" origin=",.5" offset="0,.55556mm"/>
                      <v:textbox>
                        <w:txbxContent>
                          <w:p w:rsidR="001F27E7" w:rsidRPr="00C56658" w:rsidRDefault="001F27E7" w:rsidP="00547ACD">
                            <w:pPr>
                              <w:jc w:val="center"/>
                              <w:rPr>
                                <w:sz w:val="20"/>
                                <w:szCs w:val="20"/>
                              </w:rPr>
                            </w:pPr>
                            <w:r w:rsidRPr="00C56658">
                              <w:rPr>
                                <w:rFonts w:ascii="Arial" w:hAnsi="Arial" w:cs="Arial"/>
                                <w:color w:val="000000"/>
                                <w:sz w:val="20"/>
                                <w:szCs w:val="20"/>
                              </w:rPr>
                              <w:t>Decent Homes Standard 2001 (HHSRS 2006)</w:t>
                            </w:r>
                          </w:p>
                        </w:txbxContent>
                      </v:textbox>
                    </v:oval>
                    <v:oval id="Oval 18" o:spid="_x0000_s1035" style="position:absolute;top:34071;width:22232;height:15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" fillcolor="#9eeaff" stroked="f">
                      <v:fill color2="#e4f9ff" rotate="t" angle="180" colors="0 #9eeaff;22938f #bbefff;1 #e4f9ff" focus="100%" type="gradient"/>
                      <v:shadow on="t" color="black" opacity="24903f" origin=",.5" offset="0,.55556mm"/>
                      <v:textbox>
                        <w:txbxContent>
                          <w:p w:rsidR="001F27E7" w:rsidRPr="00C56658" w:rsidRDefault="001F27E7" w:rsidP="00547ACD">
                            <w:pPr>
                              <w:jc w:val="center"/>
                              <w:rPr>
                                <w:sz w:val="20"/>
                                <w:szCs w:val="20"/>
                              </w:rPr>
                            </w:pPr>
                            <w:r w:rsidRPr="00C56658">
                              <w:rPr>
                                <w:rFonts w:ascii="Arial" w:hAnsi="Arial" w:cs="Arial"/>
                                <w:color w:val="000000"/>
                                <w:sz w:val="20"/>
                                <w:szCs w:val="20"/>
                              </w:rPr>
                              <w:t>Cutting the Cost of Keeping warm: A Fuel Poverty Strategy for England 2015</w:t>
                            </w:r>
                          </w:p>
                        </w:txbxContent>
                      </v:textbox>
                    </v:oval>
                    <v:oval id="Oval 19" o:spid="_x0000_s1036" style="position:absolute;left:46526;top:18839;width:20708;height:9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" fillcolor="#9eeaff" stroked="f">
                      <v:fill color2="#e4f9ff" rotate="t" angle="180" colors="0 #9eeaff;22938f #bbefff;1 #e4f9ff" focus="100%" type="gradient"/>
                      <v:shadow on="t" color="black" opacity="24903f" origin=",.5" offset="0,.55556mm"/>
                      <v:textbox>
                        <w:txbxContent>
                          <w:p w:rsidR="001F27E7" w:rsidRPr="00C56658" w:rsidRDefault="001F27E7" w:rsidP="00547ACD">
                            <w:pPr>
                              <w:autoSpaceDE w:val="0"/>
                              <w:autoSpaceDN w:val="0"/>
                              <w:adjustRightInd w:val="0"/>
                              <w:spacing w:after="0" w:line="240" w:lineRule="auto"/>
                              <w:jc w:val="center"/>
                              <w:rPr>
                                <w:rFonts w:ascii="Arial" w:hAnsi="Arial" w:cs="Arial"/>
                                <w:color w:val="000000"/>
                                <w:sz w:val="20"/>
                                <w:szCs w:val="20"/>
                              </w:rPr>
                            </w:pPr>
                            <w:r w:rsidRPr="00C56658">
                              <w:rPr>
                                <w:rFonts w:ascii="Arial" w:hAnsi="Arial" w:cs="Arial"/>
                                <w:color w:val="000000"/>
                                <w:sz w:val="20"/>
                                <w:szCs w:val="20"/>
                              </w:rPr>
                              <w:t>Kent Environment Strategy 2016</w:t>
                            </w:r>
                          </w:p>
                          <w:p w:rsidR="001F27E7" w:rsidRPr="00C56658" w:rsidRDefault="001F27E7" w:rsidP="00547ACD">
                            <w:pPr>
                              <w:jc w:val="center"/>
                              <w:rPr>
                                <w:sz w:val="20"/>
                                <w:szCs w:val="20"/>
                              </w:rPr>
                            </w:pPr>
                          </w:p>
                        </w:txbxContent>
                      </v:textbox>
                    </v:oval>
                    <v:oval id="Oval 20" o:spid="_x0000_s1037" style="position:absolute;left:45092;top:31286;width:26899;height:1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" fillcolor="#9eeaff" stroked="f">
                      <v:fill color2="#e4f9ff" rotate="t" angle="180" colors="0 #9eeaff;22938f #bbefff;1 #e4f9ff" focus="100%" type="gradient"/>
                      <v:shadow on="t" color="black" opacity="24903f" origin=",.5" offset="0,.55556mm"/>
                      <v:textbox>
                        <w:txbxContent>
                          <w:p w:rsidR="001F27E7" w:rsidRPr="00C56658" w:rsidRDefault="001F27E7" w:rsidP="00547ACD">
                            <w:pPr>
                              <w:jc w:val="center"/>
                              <w:rPr>
                                <w:sz w:val="20"/>
                                <w:szCs w:val="20"/>
                              </w:rPr>
                            </w:pPr>
                            <w:r w:rsidRPr="00C56658">
                              <w:rPr>
                                <w:rFonts w:ascii="Arial" w:hAnsi="Arial" w:cs="Arial"/>
                                <w:color w:val="000000"/>
                                <w:sz w:val="20"/>
                                <w:szCs w:val="20"/>
                              </w:rPr>
                              <w:t>Delivering Affordable Warmth: A fuel poverty strategy for Kent 2016</w:t>
                            </w:r>
                          </w:p>
                        </w:txbxContent>
                      </v:textbox>
                    </v:oval>
                    <v:oval id="Oval 21" o:spid="_x0000_s1038" style="position:absolute;left:46526;top:45092;width:21598;height:10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" fillcolor="#9eeaff" stroked="f">
                      <v:fill color2="#e4f9ff" rotate="t" angle="180" colors="0 #9eeaff;22938f #bbefff;1 #e4f9ff" focus="100%" type="gradient"/>
                      <v:shadow on="t" color="black" opacity="24903f" origin=",.5" offset="0,.55556mm"/>
                      <v:textbox>
                        <w:txbxContent>
                          <w:p w:rsidR="001F27E7" w:rsidRPr="009132C0" w:rsidRDefault="001F27E7" w:rsidP="00547ACD">
                            <w:pPr>
                              <w:jc w:val="center"/>
                              <w:rPr>
                                <w:rFonts w:ascii="Arial" w:hAnsi="Arial" w:cs="Arial"/>
                                <w:color w:val="000000"/>
                                <w:sz w:val="20"/>
                                <w:szCs w:val="20"/>
                              </w:rPr>
                            </w:pPr>
                            <w:r w:rsidRPr="009132C0">
                              <w:rPr>
                                <w:rFonts w:ascii="Arial" w:hAnsi="Arial" w:cs="Arial"/>
                                <w:color w:val="000000"/>
                                <w:sz w:val="20"/>
                                <w:szCs w:val="20"/>
                              </w:rPr>
                              <w:t>The Council Plan</w:t>
                            </w:r>
                            <w:r>
                              <w:rPr>
                                <w:rFonts w:ascii="Arial" w:hAnsi="Arial" w:cs="Arial"/>
                                <w:color w:val="000000"/>
                                <w:sz w:val="20"/>
                                <w:szCs w:val="20"/>
                              </w:rPr>
                              <w:t xml:space="preserve"> </w:t>
                            </w:r>
                            <w:r w:rsidRPr="00C56658">
                              <w:rPr>
                                <w:rFonts w:ascii="Arial" w:hAnsi="Arial" w:cs="Arial"/>
                                <w:color w:val="000000"/>
                                <w:sz w:val="20"/>
                                <w:szCs w:val="20"/>
                              </w:rPr>
                              <w:t>2016/17 to 2020/21</w:t>
                            </w:r>
                          </w:p>
                        </w:txbxContent>
                      </v:textbox>
                    </v:oval>
                    <v:oval id="Oval 22" o:spid="_x0000_s1039" style="position:absolute;left:45271;top:56656;width:25597;height:1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" fillcolor="#9eeaff" stroked="f">
                      <v:fill color2="#e4f9ff" rotate="t" angle="180" colors="0 #9eeaff;22938f #bbefff;1 #e4f9ff" focus="100%" type="gradient"/>
                      <v:shadow on="t" color="black" opacity="24903f" origin=",.5" offset="0,.55556mm"/>
                      <v:textbox>
                        <w:txbxContent>
                          <w:p w:rsidR="001F27E7" w:rsidRPr="00C56658" w:rsidRDefault="001F27E7" w:rsidP="00547ACD">
                            <w:pPr>
                              <w:autoSpaceDE w:val="0"/>
                              <w:autoSpaceDN w:val="0"/>
                              <w:adjustRightInd w:val="0"/>
                              <w:spacing w:after="0" w:line="240" w:lineRule="auto"/>
                              <w:jc w:val="center"/>
                              <w:rPr>
                                <w:sz w:val="20"/>
                                <w:szCs w:val="20"/>
                              </w:rPr>
                            </w:pPr>
                            <w:r w:rsidRPr="00C56658">
                              <w:rPr>
                                <w:rFonts w:ascii="Arial" w:hAnsi="Arial" w:cs="Arial"/>
                                <w:color w:val="000000"/>
                                <w:sz w:val="20"/>
                                <w:szCs w:val="20"/>
                              </w:rPr>
                              <w:t>Housing Revenue Account (HRA) Asset Management Strategy 2015</w:t>
                            </w:r>
                            <w:r>
                              <w:rPr>
                                <w:rFonts w:ascii="Arial" w:hAnsi="Arial" w:cs="Arial"/>
                                <w:color w:val="000000"/>
                                <w:sz w:val="20"/>
                                <w:szCs w:val="20"/>
                              </w:rPr>
                              <w:t>/</w:t>
                            </w:r>
                            <w:r w:rsidRPr="00C56658">
                              <w:rPr>
                                <w:rFonts w:ascii="Arial" w:hAnsi="Arial" w:cs="Arial"/>
                                <w:color w:val="000000"/>
                                <w:sz w:val="20"/>
                                <w:szCs w:val="20"/>
                              </w:rPr>
                              <w:t>20</w:t>
                            </w:r>
                          </w:p>
                        </w:txbxContent>
                      </v:textbox>
                    </v:oval>
                    <v:shapetype id="_x0000_t32" coordsize="21600,21600" o:spt="32" o:oned="t" path="m,l21600,21600e" filled="f">
                      <v:path arrowok="t" fillok="f" o:connecttype="none"/>
                      <o:lock v:ext="edit" shapetype="t"/>
                    </v:shapetype>
                    <v:shape id="Straight Arrow Connector 23" o:spid="_x0000_s1040" type="#_x0000_t32" style="position:absolute;left:19632;top:12102;width:26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" strokecolor="#46aac5" strokeweight="1.5pt">
                      <v:stroke startarrow="block" endarrow="block"/>
                    </v:shape>
                    <v:shape id="Straight Arrow Connector 24" o:spid="_x0000_s1041" type="#_x0000_t32" style="position:absolute;left:41744;top:16353;width:7582;height:53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" strokecolor="#46aac5" strokeweight="1.5pt">
                      <v:stroke startarrow="block" endarrow="block"/>
                    </v:shape>
                    <v:shape id="Straight Arrow Connector 25" o:spid="_x0000_s1042" type="#_x0000_t32" style="position:absolute;left:16768;top:16353;width:8812;height:5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" strokecolor="#46aac5" strokeweight="1.5pt">
                      <v:stroke startarrow="block" endarrow="block"/>
                    </v:shape>
                    <v:shape id="Straight Arrow Connector 26" o:spid="_x0000_s1043" type="#_x0000_t32" style="position:absolute;left:43665;top:23718;width:2861;height:10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" strokecolor="#46aac5" strokeweight="1.5pt">
                      <v:stroke startarrow="block" endarrow="block"/>
                    </v:shape>
                    <v:shape id="Straight Arrow Connector 27" o:spid="_x0000_s1044" type="#_x0000_t32" style="position:absolute;left:57449;top:28597;width:0;height:2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" strokecolor="#46aac5" strokeweight="1.5pt">
                      <v:stroke endarrow="block"/>
                    </v:shape>
                    <v:shape id="Straight Arrow Connector 28" o:spid="_x0000_s1045" type="#_x0000_t32" style="position:absolute;left:43665;top:31286;width:5366;height:18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" strokecolor="#46aac5" strokeweight="1.5pt">
                      <v:stroke startarrow="block" endarrow="block"/>
                    </v:shape>
                    <v:shape id="Straight Arrow Connector 29" o:spid="_x0000_s1046" type="#_x0000_t32" style="position:absolute;left:39617;top:34783;width:10575;height:112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" strokecolor="#46aac5" strokeweight="1.5pt">
                      <v:stroke startarrow="block" endarrow="block"/>
                    </v:shape>
                    <v:shape id="Straight Arrow Connector 30" o:spid="_x0000_s1047" type="#_x0000_t32" style="position:absolute;left:34334;top:36038;width:13348;height:230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" strokecolor="#46aac5" strokeweight="1.5pt">
                      <v:stroke startarrow="block" endarrow="block"/>
                    </v:shape>
                    <v:shape id="Straight Arrow Connector 31" o:spid="_x0000_s1048" type="#_x0000_t32" style="position:absolute;left:57449;top:54572;width:0;height:3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" strokecolor="#46aac5" strokeweight="1.5pt">
                      <v:stroke startarrow="block" endarrow="block"/>
                    </v:shape>
                    <v:shape id="Straight Arrow Connector 32" o:spid="_x0000_s1049" type="#_x0000_t32" style="position:absolute;left:18976;top:33586;width:6604;height:27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" strokecolor="#46aac5" strokeweight="1.5pt">
                      <v:stroke startarrow="block" endarrow="block"/>
                    </v:shape>
                  </v:group>
                  <v:oval id="Oval 34" o:spid="_x0000_s1050" style="position:absolute;left:-3617;top:18838;width:25683;height:14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" fillcolor="#9eeaff" stroked="f">
                    <v:fill color2="#e4f9ff" rotate="t" angle="180" colors="0 #9eeaff;22938f #bbefff;1 #e4f9ff" focus="100%" type="gradient"/>
                    <v:shadow on="t" color="black" opacity="24903f" origin=",.5" offset="0,.55556mm"/>
                    <v:textbox>
                      <w:txbxContent>
                        <w:p w:rsidR="001F27E7" w:rsidRPr="00C56658" w:rsidRDefault="001F27E7" w:rsidP="00547ACD">
                          <w:pPr>
                            <w:jc w:val="center"/>
                            <w:rPr>
                              <w:sz w:val="20"/>
                              <w:szCs w:val="20"/>
                            </w:rPr>
                          </w:pPr>
                          <w:r w:rsidRPr="00C56658">
                            <w:rPr>
                              <w:rFonts w:ascii="Arial" w:hAnsi="Arial" w:cs="Arial"/>
                              <w:color w:val="000000"/>
                              <w:sz w:val="20"/>
                              <w:szCs w:val="20"/>
                            </w:rPr>
                            <w:t>Warm Homes and Energy Conservation Act 2000 (amended in 2013)</w:t>
                          </w:r>
                        </w:p>
                      </w:txbxContent>
                    </v:textbox>
                  </v:oval>
                  <v:shape id="Straight Arrow Connector 35" o:spid="_x0000_s1051" type="#_x0000_t32" style="position:absolute;left:11715;top:32861;width:0;height:1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" strokecolor="#46aac5" strokeweight="1.5pt">
                    <v:stroke endarrow="block"/>
                  </v:shape>
                </v:group>
                <v:shape id="Straight Arrow Connector 36" o:spid="_x0000_s1052" type="#_x0000_t32" style="position:absolute;left:20734;top:28784;width:6566;height:138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" strokecolor="#46aac5" strokeweight="1.5pt">
                  <v:stroke startarrow="block" endarrow="block"/>
                </v:shape>
                <v:shape id="Straight Arrow Connector 37" o:spid="_x0000_s1053" type="#_x0000_t32" style="position:absolute;left:24183;top:49434;width:15035;height:1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" strokecolor="#46aac5" strokeweight="1.5pt">
                  <v:stroke startarrow="block" endarrow="block"/>
                </v:shape>
                <w10:anchorlock/>
              </v:group>
            </w:pict>
          </mc:Fallback>
        </mc:AlternateContent>
      </w:r>
      <w:bookmarkStart w:id="16" w:name="_Toc512525050"/>
      <w:r w:rsidR="00C67203">
        <w:rPr>
          <w:rFonts w:ascii="Arial" w:hAnsi="Arial" w:cs="Arial"/>
          <w:sz w:val="24"/>
        </w:rPr>
        <w:br w:type="page"/>
      </w:r>
    </w:p>
    <w:p w:rsidR="00E25430" w:rsidRPr="00AB2387" w:rsidRDefault="00E25430" w:rsidP="00AB2387">
      <w:pPr>
        <w:pStyle w:val="Heading2"/>
        <w:spacing w:after="200"/>
        <w:rPr>
          <w:rFonts w:ascii="Arial" w:hAnsi="Arial" w:cs="Arial"/>
          <w:sz w:val="24"/>
        </w:rPr>
      </w:pPr>
      <w:r>
        <w:rPr>
          <w:rFonts w:ascii="Arial" w:hAnsi="Arial" w:cs="Arial"/>
          <w:sz w:val="24"/>
        </w:rPr>
        <w:lastRenderedPageBreak/>
        <w:t>Landlord Services c</w:t>
      </w:r>
      <w:r w:rsidRPr="00D25BDE">
        <w:rPr>
          <w:rFonts w:ascii="Arial" w:hAnsi="Arial" w:cs="Arial"/>
          <w:sz w:val="24"/>
        </w:rPr>
        <w:t xml:space="preserve">urrent </w:t>
      </w:r>
      <w:r>
        <w:rPr>
          <w:rFonts w:ascii="Arial" w:hAnsi="Arial" w:cs="Arial"/>
          <w:sz w:val="24"/>
        </w:rPr>
        <w:t>energy e</w:t>
      </w:r>
      <w:r w:rsidRPr="00D25BDE">
        <w:rPr>
          <w:rFonts w:ascii="Arial" w:hAnsi="Arial" w:cs="Arial"/>
          <w:sz w:val="24"/>
        </w:rPr>
        <w:t>fficiency position</w:t>
      </w:r>
      <w:r w:rsidR="004246CD">
        <w:rPr>
          <w:rStyle w:val="FootnoteReference"/>
          <w:rFonts w:ascii="Arial" w:hAnsi="Arial" w:cs="Arial"/>
          <w:sz w:val="24"/>
        </w:rPr>
        <w:footnoteReference w:id="2"/>
      </w:r>
      <w:bookmarkEnd w:id="16"/>
    </w:p>
    <w:p w:rsidR="00E25430" w:rsidRPr="006D4E26" w:rsidRDefault="00E25430" w:rsidP="00E25430">
      <w:pPr>
        <w:rPr>
          <w:rFonts w:ascii="Arial" w:hAnsi="Arial" w:cs="Arial"/>
          <w:color w:val="000000"/>
        </w:rPr>
      </w:pPr>
      <w:r w:rsidRPr="006D4E26">
        <w:rPr>
          <w:rFonts w:ascii="Arial" w:hAnsi="Arial" w:cs="Arial"/>
          <w:color w:val="000000"/>
        </w:rPr>
        <w:t xml:space="preserve">Medway Council owns just over 3,000 social housing properties in Gillingham, Brompton, Rainham and </w:t>
      </w:r>
      <w:r w:rsidR="00385D36">
        <w:rPr>
          <w:rFonts w:ascii="Arial" w:hAnsi="Arial" w:cs="Arial"/>
          <w:color w:val="000000"/>
        </w:rPr>
        <w:t>Twydall</w:t>
      </w:r>
      <w:r w:rsidRPr="006D4E26">
        <w:rPr>
          <w:rFonts w:ascii="Arial" w:hAnsi="Arial" w:cs="Arial"/>
          <w:color w:val="000000"/>
        </w:rPr>
        <w:t>.  These properties are managed by M</w:t>
      </w:r>
      <w:r w:rsidR="00F6456B">
        <w:rPr>
          <w:rFonts w:ascii="Arial" w:hAnsi="Arial" w:cs="Arial"/>
          <w:color w:val="000000"/>
        </w:rPr>
        <w:t>edway Councils Landlord Service</w:t>
      </w:r>
      <w:r w:rsidRPr="006D4E26">
        <w:rPr>
          <w:rFonts w:ascii="Arial" w:hAnsi="Arial" w:cs="Arial"/>
          <w:color w:val="000000"/>
        </w:rPr>
        <w:t>.</w:t>
      </w:r>
      <w:r w:rsidR="00C0746B">
        <w:rPr>
          <w:rFonts w:ascii="Arial" w:hAnsi="Arial" w:cs="Arial"/>
          <w:color w:val="000000"/>
        </w:rPr>
        <w:t xml:space="preserve">  The following analysis has been conducted on the current</w:t>
      </w:r>
      <w:r w:rsidR="00AD5A40">
        <w:rPr>
          <w:rFonts w:ascii="Arial" w:hAnsi="Arial" w:cs="Arial"/>
          <w:color w:val="000000"/>
        </w:rPr>
        <w:t xml:space="preserve"> </w:t>
      </w:r>
      <w:r w:rsidR="00C0746B">
        <w:rPr>
          <w:rFonts w:ascii="Arial" w:hAnsi="Arial" w:cs="Arial"/>
          <w:color w:val="000000"/>
        </w:rPr>
        <w:t>energy efficiency of council owned dwellings.</w:t>
      </w:r>
    </w:p>
    <w:p w:rsidR="006D4E26" w:rsidRPr="00AB2387" w:rsidRDefault="006D4E26" w:rsidP="00AB2387">
      <w:pPr>
        <w:pStyle w:val="Heading3"/>
        <w:spacing w:after="200"/>
        <w:rPr>
          <w:rFonts w:ascii="Arial" w:hAnsi="Arial" w:cs="Arial"/>
          <w:color w:val="0070C0"/>
        </w:rPr>
      </w:pPr>
      <w:bookmarkStart w:id="17" w:name="_Toc512525051"/>
      <w:r w:rsidRPr="00AB2387">
        <w:rPr>
          <w:rFonts w:ascii="Arial" w:hAnsi="Arial" w:cs="Arial"/>
          <w:color w:val="0070C0"/>
        </w:rPr>
        <w:t>SAP rating</w:t>
      </w:r>
      <w:bookmarkEnd w:id="17"/>
    </w:p>
    <w:p w:rsidR="006D4E26" w:rsidRPr="00D25BDE" w:rsidRDefault="006D4E26" w:rsidP="006D4E26">
      <w:pPr>
        <w:ind w:right="-330"/>
        <w:rPr>
          <w:rFonts w:ascii="Arial" w:hAnsi="Arial" w:cs="Arial"/>
        </w:rPr>
      </w:pPr>
      <w:r w:rsidRPr="00D25BDE">
        <w:rPr>
          <w:rFonts w:ascii="Arial" w:hAnsi="Arial" w:cs="Arial"/>
        </w:rPr>
        <w:t>The median SAP rating in England in 2015 was 63.7.  Based on the 1,510 properti</w:t>
      </w:r>
      <w:r w:rsidR="00AD5A40">
        <w:rPr>
          <w:rFonts w:ascii="Arial" w:hAnsi="Arial" w:cs="Arial"/>
        </w:rPr>
        <w:t>es that we have SAP ratings for</w:t>
      </w:r>
      <w:r w:rsidRPr="00D25BDE">
        <w:rPr>
          <w:rFonts w:ascii="Arial" w:hAnsi="Arial" w:cs="Arial"/>
        </w:rPr>
        <w:t xml:space="preserve"> the average SAP rating for Medway Council stock is 71.1 (E</w:t>
      </w:r>
      <w:r>
        <w:rPr>
          <w:rFonts w:ascii="Arial" w:hAnsi="Arial" w:cs="Arial"/>
        </w:rPr>
        <w:t>ER</w:t>
      </w:r>
      <w:r w:rsidRPr="00D25BDE">
        <w:rPr>
          <w:rFonts w:ascii="Arial" w:hAnsi="Arial" w:cs="Arial"/>
        </w:rPr>
        <w:t xml:space="preserve"> rating c)</w:t>
      </w:r>
    </w:p>
    <w:p w:rsidR="006D4E26" w:rsidRPr="00D25BDE" w:rsidRDefault="006D4E26" w:rsidP="006D4E26">
      <w:pPr>
        <w:rPr>
          <w:rFonts w:ascii="Arial" w:hAnsi="Arial" w:cs="Arial"/>
        </w:rPr>
      </w:pPr>
      <w:r w:rsidRPr="00D25BDE">
        <w:rPr>
          <w:rFonts w:ascii="Arial" w:hAnsi="Arial" w:cs="Arial"/>
        </w:rPr>
        <w:t xml:space="preserve">This is broken down into the following </w:t>
      </w:r>
    </w:p>
    <w:tbl>
      <w:tblPr>
        <w:tblW w:w="87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0"/>
        <w:gridCol w:w="1250"/>
        <w:gridCol w:w="1250"/>
        <w:gridCol w:w="1250"/>
        <w:gridCol w:w="1250"/>
        <w:gridCol w:w="1250"/>
        <w:gridCol w:w="1250"/>
      </w:tblGrid>
      <w:tr w:rsidR="00ED3C16" w:rsidRPr="00D25BDE" w:rsidTr="00ED3C16">
        <w:trPr>
          <w:trHeight w:val="570"/>
        </w:trPr>
        <w:tc>
          <w:tcPr>
            <w:tcW w:w="1250" w:type="dxa"/>
            <w:shd w:val="clear" w:color="auto" w:fill="D9D9D9"/>
          </w:tcPr>
          <w:p w:rsidR="00ED3C16" w:rsidRPr="006D4E26" w:rsidRDefault="00ED3C16" w:rsidP="006D4E26">
            <w:pPr>
              <w:spacing w:after="120"/>
              <w:jc w:val="center"/>
              <w:rPr>
                <w:rFonts w:ascii="Arial" w:hAnsi="Arial" w:cs="Arial"/>
                <w:b/>
                <w:bCs/>
                <w:lang w:eastAsia="en-GB"/>
              </w:rPr>
            </w:pPr>
          </w:p>
        </w:tc>
        <w:tc>
          <w:tcPr>
            <w:tcW w:w="1250" w:type="dxa"/>
            <w:shd w:val="clear" w:color="auto" w:fill="D9D9D9"/>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b/>
                <w:bCs/>
                <w:lang w:eastAsia="en-GB"/>
              </w:rPr>
            </w:pPr>
            <w:r w:rsidRPr="006D4E26">
              <w:rPr>
                <w:rFonts w:ascii="Arial" w:hAnsi="Arial" w:cs="Arial"/>
                <w:b/>
                <w:bCs/>
                <w:lang w:eastAsia="en-GB"/>
              </w:rPr>
              <w:t>A</w:t>
            </w:r>
          </w:p>
        </w:tc>
        <w:tc>
          <w:tcPr>
            <w:tcW w:w="1250" w:type="dxa"/>
            <w:shd w:val="clear" w:color="auto" w:fill="D9D9D9"/>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b/>
                <w:bCs/>
                <w:lang w:eastAsia="en-GB"/>
              </w:rPr>
            </w:pPr>
            <w:r w:rsidRPr="006D4E26">
              <w:rPr>
                <w:rFonts w:ascii="Arial" w:hAnsi="Arial" w:cs="Arial"/>
                <w:b/>
                <w:bCs/>
                <w:lang w:eastAsia="en-GB"/>
              </w:rPr>
              <w:t>B</w:t>
            </w:r>
          </w:p>
        </w:tc>
        <w:tc>
          <w:tcPr>
            <w:tcW w:w="1250" w:type="dxa"/>
            <w:shd w:val="clear" w:color="auto" w:fill="D9D9D9"/>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b/>
                <w:bCs/>
                <w:lang w:eastAsia="en-GB"/>
              </w:rPr>
            </w:pPr>
            <w:r w:rsidRPr="006D4E26">
              <w:rPr>
                <w:rFonts w:ascii="Arial" w:hAnsi="Arial" w:cs="Arial"/>
                <w:b/>
                <w:bCs/>
                <w:lang w:eastAsia="en-GB"/>
              </w:rPr>
              <w:t>C</w:t>
            </w:r>
          </w:p>
        </w:tc>
        <w:tc>
          <w:tcPr>
            <w:tcW w:w="1250" w:type="dxa"/>
            <w:shd w:val="clear" w:color="auto" w:fill="D9D9D9"/>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b/>
                <w:bCs/>
                <w:lang w:eastAsia="en-GB"/>
              </w:rPr>
            </w:pPr>
            <w:r w:rsidRPr="006D4E26">
              <w:rPr>
                <w:rFonts w:ascii="Arial" w:hAnsi="Arial" w:cs="Arial"/>
                <w:b/>
                <w:bCs/>
                <w:lang w:eastAsia="en-GB"/>
              </w:rPr>
              <w:t>D</w:t>
            </w:r>
          </w:p>
        </w:tc>
        <w:tc>
          <w:tcPr>
            <w:tcW w:w="1250" w:type="dxa"/>
            <w:shd w:val="clear" w:color="auto" w:fill="D9D9D9"/>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b/>
                <w:bCs/>
                <w:lang w:eastAsia="en-GB"/>
              </w:rPr>
            </w:pPr>
            <w:r w:rsidRPr="006D4E26">
              <w:rPr>
                <w:rFonts w:ascii="Arial" w:hAnsi="Arial" w:cs="Arial"/>
                <w:b/>
                <w:bCs/>
                <w:lang w:eastAsia="en-GB"/>
              </w:rPr>
              <w:t>E</w:t>
            </w:r>
          </w:p>
        </w:tc>
        <w:tc>
          <w:tcPr>
            <w:tcW w:w="1250" w:type="dxa"/>
            <w:shd w:val="clear" w:color="auto" w:fill="D9D9D9"/>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b/>
                <w:bCs/>
                <w:lang w:eastAsia="en-GB"/>
              </w:rPr>
            </w:pPr>
            <w:r w:rsidRPr="006D4E26">
              <w:rPr>
                <w:rFonts w:ascii="Arial" w:hAnsi="Arial" w:cs="Arial"/>
                <w:b/>
                <w:bCs/>
                <w:lang w:eastAsia="en-GB"/>
              </w:rPr>
              <w:t>F</w:t>
            </w:r>
          </w:p>
        </w:tc>
      </w:tr>
      <w:tr w:rsidR="00ED3C16" w:rsidRPr="00D25BDE" w:rsidTr="00ED3C16">
        <w:trPr>
          <w:trHeight w:val="255"/>
        </w:trPr>
        <w:tc>
          <w:tcPr>
            <w:tcW w:w="1250" w:type="dxa"/>
          </w:tcPr>
          <w:p w:rsidR="00ED3C16" w:rsidRPr="00AD5A40" w:rsidRDefault="00ED3C16" w:rsidP="006D4E26">
            <w:pPr>
              <w:spacing w:after="120"/>
              <w:jc w:val="center"/>
              <w:rPr>
                <w:rFonts w:ascii="Arial" w:hAnsi="Arial" w:cs="Arial"/>
                <w:b/>
                <w:bCs/>
                <w:lang w:eastAsia="en-GB"/>
              </w:rPr>
            </w:pPr>
            <w:r w:rsidRPr="00AD5A40">
              <w:rPr>
                <w:rFonts w:ascii="Arial" w:hAnsi="Arial" w:cs="Arial"/>
                <w:b/>
                <w:bCs/>
                <w:lang w:eastAsia="en-GB"/>
              </w:rPr>
              <w:t>SAP</w:t>
            </w:r>
          </w:p>
        </w:tc>
        <w:tc>
          <w:tcPr>
            <w:tcW w:w="1250" w:type="dxa"/>
            <w:noWrap/>
            <w:tcMar>
              <w:top w:w="0" w:type="dxa"/>
              <w:left w:w="108" w:type="dxa"/>
              <w:bottom w:w="0" w:type="dxa"/>
              <w:right w:w="108" w:type="dxa"/>
            </w:tcMar>
            <w:vAlign w:val="center"/>
            <w:hideMark/>
          </w:tcPr>
          <w:p w:rsidR="00ED3C16" w:rsidRPr="00385D36" w:rsidRDefault="00ED3C16" w:rsidP="006D4E26">
            <w:pPr>
              <w:spacing w:after="120"/>
              <w:jc w:val="center"/>
              <w:rPr>
                <w:rFonts w:ascii="Arial" w:hAnsi="Arial" w:cs="Arial"/>
                <w:b/>
                <w:bCs/>
                <w:lang w:eastAsia="en-GB"/>
              </w:rPr>
            </w:pPr>
            <w:r w:rsidRPr="00385D36">
              <w:rPr>
                <w:rFonts w:ascii="Arial" w:hAnsi="Arial" w:cs="Arial"/>
                <w:b/>
                <w:bCs/>
                <w:lang w:eastAsia="en-GB"/>
              </w:rPr>
              <w:t>92 Plus</w:t>
            </w:r>
          </w:p>
        </w:tc>
        <w:tc>
          <w:tcPr>
            <w:tcW w:w="1250" w:type="dxa"/>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b/>
                <w:bCs/>
                <w:lang w:eastAsia="en-GB"/>
              </w:rPr>
            </w:pPr>
            <w:r w:rsidRPr="006D4E26">
              <w:rPr>
                <w:rFonts w:ascii="Arial" w:hAnsi="Arial" w:cs="Arial"/>
                <w:b/>
                <w:bCs/>
                <w:lang w:eastAsia="en-GB"/>
              </w:rPr>
              <w:t>81 to 91</w:t>
            </w:r>
          </w:p>
        </w:tc>
        <w:tc>
          <w:tcPr>
            <w:tcW w:w="1250" w:type="dxa"/>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b/>
                <w:bCs/>
                <w:lang w:eastAsia="en-GB"/>
              </w:rPr>
            </w:pPr>
            <w:r w:rsidRPr="006D4E26">
              <w:rPr>
                <w:rFonts w:ascii="Arial" w:hAnsi="Arial" w:cs="Arial"/>
                <w:b/>
                <w:bCs/>
                <w:lang w:eastAsia="en-GB"/>
              </w:rPr>
              <w:t>69 to 80</w:t>
            </w:r>
          </w:p>
        </w:tc>
        <w:tc>
          <w:tcPr>
            <w:tcW w:w="1250" w:type="dxa"/>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b/>
                <w:bCs/>
                <w:lang w:eastAsia="en-GB"/>
              </w:rPr>
            </w:pPr>
            <w:r w:rsidRPr="006D4E26">
              <w:rPr>
                <w:rFonts w:ascii="Arial" w:hAnsi="Arial" w:cs="Arial"/>
                <w:b/>
                <w:bCs/>
                <w:lang w:eastAsia="en-GB"/>
              </w:rPr>
              <w:t>55 to 68</w:t>
            </w:r>
          </w:p>
        </w:tc>
        <w:tc>
          <w:tcPr>
            <w:tcW w:w="1250" w:type="dxa"/>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b/>
                <w:bCs/>
                <w:lang w:eastAsia="en-GB"/>
              </w:rPr>
            </w:pPr>
            <w:r w:rsidRPr="006D4E26">
              <w:rPr>
                <w:rFonts w:ascii="Arial" w:hAnsi="Arial" w:cs="Arial"/>
                <w:b/>
                <w:bCs/>
                <w:lang w:eastAsia="en-GB"/>
              </w:rPr>
              <w:t>39 to 54</w:t>
            </w:r>
          </w:p>
        </w:tc>
        <w:tc>
          <w:tcPr>
            <w:tcW w:w="1250" w:type="dxa"/>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b/>
                <w:bCs/>
                <w:lang w:eastAsia="en-GB"/>
              </w:rPr>
            </w:pPr>
            <w:r w:rsidRPr="006D4E26">
              <w:rPr>
                <w:rFonts w:ascii="Arial" w:hAnsi="Arial" w:cs="Arial"/>
                <w:b/>
                <w:bCs/>
                <w:lang w:eastAsia="en-GB"/>
              </w:rPr>
              <w:t>21 to 38</w:t>
            </w:r>
          </w:p>
        </w:tc>
      </w:tr>
      <w:tr w:rsidR="00ED3C16" w:rsidRPr="00D25BDE" w:rsidTr="00ED3C16">
        <w:trPr>
          <w:trHeight w:val="270"/>
        </w:trPr>
        <w:tc>
          <w:tcPr>
            <w:tcW w:w="1250" w:type="dxa"/>
          </w:tcPr>
          <w:p w:rsidR="00ED3C16" w:rsidRPr="00AD5A40" w:rsidRDefault="00ED3C16" w:rsidP="006D4E26">
            <w:pPr>
              <w:spacing w:after="120"/>
              <w:jc w:val="center"/>
              <w:rPr>
                <w:rFonts w:ascii="Arial" w:hAnsi="Arial" w:cs="Arial"/>
                <w:lang w:eastAsia="en-GB"/>
              </w:rPr>
            </w:pPr>
            <w:r w:rsidRPr="00AD5A40">
              <w:rPr>
                <w:rFonts w:ascii="Arial" w:hAnsi="Arial" w:cs="Arial"/>
                <w:lang w:eastAsia="en-GB"/>
              </w:rPr>
              <w:t>No of properties</w:t>
            </w:r>
          </w:p>
        </w:tc>
        <w:tc>
          <w:tcPr>
            <w:tcW w:w="1250" w:type="dxa"/>
            <w:noWrap/>
            <w:tcMar>
              <w:top w:w="0" w:type="dxa"/>
              <w:left w:w="108" w:type="dxa"/>
              <w:bottom w:w="0" w:type="dxa"/>
              <w:right w:w="108" w:type="dxa"/>
            </w:tcMar>
            <w:vAlign w:val="center"/>
            <w:hideMark/>
          </w:tcPr>
          <w:p w:rsidR="00ED3C16" w:rsidRPr="00385D36" w:rsidRDefault="00ED3C16" w:rsidP="006D4E26">
            <w:pPr>
              <w:spacing w:after="120"/>
              <w:jc w:val="center"/>
              <w:rPr>
                <w:rFonts w:ascii="Arial" w:hAnsi="Arial" w:cs="Arial"/>
                <w:lang w:eastAsia="en-GB"/>
              </w:rPr>
            </w:pPr>
            <w:r w:rsidRPr="00385D36">
              <w:rPr>
                <w:rFonts w:ascii="Arial" w:hAnsi="Arial" w:cs="Arial"/>
                <w:lang w:eastAsia="en-GB"/>
              </w:rPr>
              <w:t>1</w:t>
            </w:r>
          </w:p>
        </w:tc>
        <w:tc>
          <w:tcPr>
            <w:tcW w:w="1250" w:type="dxa"/>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lang w:eastAsia="en-GB"/>
              </w:rPr>
            </w:pPr>
            <w:r w:rsidRPr="006D4E26">
              <w:rPr>
                <w:rFonts w:ascii="Arial" w:hAnsi="Arial" w:cs="Arial"/>
                <w:lang w:eastAsia="en-GB"/>
              </w:rPr>
              <w:t>139</w:t>
            </w:r>
          </w:p>
        </w:tc>
        <w:tc>
          <w:tcPr>
            <w:tcW w:w="1250" w:type="dxa"/>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lang w:eastAsia="en-GB"/>
              </w:rPr>
            </w:pPr>
            <w:r w:rsidRPr="006D4E26">
              <w:rPr>
                <w:rFonts w:ascii="Arial" w:hAnsi="Arial" w:cs="Arial"/>
                <w:lang w:eastAsia="en-GB"/>
              </w:rPr>
              <w:t>917</w:t>
            </w:r>
          </w:p>
        </w:tc>
        <w:tc>
          <w:tcPr>
            <w:tcW w:w="1250" w:type="dxa"/>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lang w:eastAsia="en-GB"/>
              </w:rPr>
            </w:pPr>
            <w:r w:rsidRPr="006D4E26">
              <w:rPr>
                <w:rFonts w:ascii="Arial" w:hAnsi="Arial" w:cs="Arial"/>
                <w:lang w:eastAsia="en-GB"/>
              </w:rPr>
              <w:t>429</w:t>
            </w:r>
          </w:p>
        </w:tc>
        <w:tc>
          <w:tcPr>
            <w:tcW w:w="1250" w:type="dxa"/>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lang w:eastAsia="en-GB"/>
              </w:rPr>
            </w:pPr>
            <w:r w:rsidRPr="006D4E26">
              <w:rPr>
                <w:rFonts w:ascii="Arial" w:hAnsi="Arial" w:cs="Arial"/>
                <w:lang w:eastAsia="en-GB"/>
              </w:rPr>
              <w:t>21</w:t>
            </w:r>
          </w:p>
        </w:tc>
        <w:tc>
          <w:tcPr>
            <w:tcW w:w="1250" w:type="dxa"/>
            <w:noWrap/>
            <w:tcMar>
              <w:top w:w="0" w:type="dxa"/>
              <w:left w:w="108" w:type="dxa"/>
              <w:bottom w:w="0" w:type="dxa"/>
              <w:right w:w="108" w:type="dxa"/>
            </w:tcMar>
            <w:vAlign w:val="center"/>
            <w:hideMark/>
          </w:tcPr>
          <w:p w:rsidR="00ED3C16" w:rsidRPr="006D4E26" w:rsidRDefault="00ED3C16" w:rsidP="006D4E26">
            <w:pPr>
              <w:spacing w:after="120"/>
              <w:jc w:val="center"/>
              <w:rPr>
                <w:rFonts w:ascii="Arial" w:hAnsi="Arial" w:cs="Arial"/>
                <w:lang w:eastAsia="en-GB"/>
              </w:rPr>
            </w:pPr>
            <w:r w:rsidRPr="006D4E26">
              <w:rPr>
                <w:rFonts w:ascii="Arial" w:hAnsi="Arial" w:cs="Arial"/>
                <w:lang w:eastAsia="en-GB"/>
              </w:rPr>
              <w:t>3</w:t>
            </w:r>
          </w:p>
        </w:tc>
      </w:tr>
    </w:tbl>
    <w:p w:rsidR="006D4E26" w:rsidRPr="006D4E26" w:rsidRDefault="006D4E26" w:rsidP="006D4E26">
      <w:pPr>
        <w:rPr>
          <w:rFonts w:ascii="Arial" w:hAnsi="Arial" w:cs="Arial"/>
          <w:sz w:val="16"/>
          <w:szCs w:val="16"/>
        </w:rPr>
      </w:pPr>
      <w:r w:rsidRPr="006D4E26">
        <w:rPr>
          <w:rFonts w:ascii="Arial" w:hAnsi="Arial" w:cs="Arial"/>
          <w:sz w:val="16"/>
          <w:szCs w:val="16"/>
        </w:rPr>
        <w:t xml:space="preserve"> The above data was taken from Codeman on 16/03/2018</w:t>
      </w:r>
    </w:p>
    <w:p w:rsidR="006D4E26" w:rsidRPr="00D25BDE" w:rsidRDefault="006D4E26" w:rsidP="006D4E26">
      <w:pPr>
        <w:rPr>
          <w:rFonts w:ascii="Arial" w:hAnsi="Arial" w:cs="Arial"/>
        </w:rPr>
      </w:pPr>
      <w:r w:rsidRPr="00D25BDE">
        <w:rPr>
          <w:rFonts w:ascii="Arial" w:hAnsi="Arial" w:cs="Arial"/>
        </w:rPr>
        <w:t xml:space="preserve">Initial analysis of properties rated E and F indicates that measures recommended at the time the EPC was conducted to improve the rating have subsequently been undertaken.  However new EPCs would need </w:t>
      </w:r>
      <w:r w:rsidR="00ED3C16">
        <w:rPr>
          <w:rFonts w:ascii="Arial" w:hAnsi="Arial" w:cs="Arial"/>
        </w:rPr>
        <w:t xml:space="preserve">to be </w:t>
      </w:r>
      <w:r w:rsidRPr="00D25BDE">
        <w:rPr>
          <w:rFonts w:ascii="Arial" w:hAnsi="Arial" w:cs="Arial"/>
        </w:rPr>
        <w:t>conduct</w:t>
      </w:r>
      <w:r w:rsidR="00ED3C16">
        <w:rPr>
          <w:rFonts w:ascii="Arial" w:hAnsi="Arial" w:cs="Arial"/>
        </w:rPr>
        <w:t>ed</w:t>
      </w:r>
      <w:r w:rsidRPr="00D25BDE">
        <w:rPr>
          <w:rFonts w:ascii="Arial" w:hAnsi="Arial" w:cs="Arial"/>
        </w:rPr>
        <w:t xml:space="preserve"> on the</w:t>
      </w:r>
      <w:r w:rsidR="00AD5A40">
        <w:rPr>
          <w:rFonts w:ascii="Arial" w:hAnsi="Arial" w:cs="Arial"/>
        </w:rPr>
        <w:t>se</w:t>
      </w:r>
      <w:r w:rsidRPr="00D25BDE">
        <w:rPr>
          <w:rFonts w:ascii="Arial" w:hAnsi="Arial" w:cs="Arial"/>
        </w:rPr>
        <w:t xml:space="preserve"> propert</w:t>
      </w:r>
      <w:r w:rsidR="00ED3C16">
        <w:rPr>
          <w:rFonts w:ascii="Arial" w:hAnsi="Arial" w:cs="Arial"/>
        </w:rPr>
        <w:t>ies</w:t>
      </w:r>
      <w:r w:rsidRPr="00D25BDE">
        <w:rPr>
          <w:rFonts w:ascii="Arial" w:hAnsi="Arial" w:cs="Arial"/>
        </w:rPr>
        <w:t xml:space="preserve"> to identify whether th</w:t>
      </w:r>
      <w:r w:rsidR="00AD5A40">
        <w:rPr>
          <w:rFonts w:ascii="Arial" w:hAnsi="Arial" w:cs="Arial"/>
        </w:rPr>
        <w:t>e</w:t>
      </w:r>
      <w:r w:rsidRPr="00D25BDE">
        <w:rPr>
          <w:rFonts w:ascii="Arial" w:hAnsi="Arial" w:cs="Arial"/>
        </w:rPr>
        <w:t xml:space="preserve"> work successfully increased the energy efficiency </w:t>
      </w:r>
      <w:r w:rsidR="00ED3C16">
        <w:rPr>
          <w:rFonts w:ascii="Arial" w:hAnsi="Arial" w:cs="Arial"/>
        </w:rPr>
        <w:t xml:space="preserve">rating </w:t>
      </w:r>
      <w:r w:rsidRPr="00D25BDE">
        <w:rPr>
          <w:rFonts w:ascii="Arial" w:hAnsi="Arial" w:cs="Arial"/>
        </w:rPr>
        <w:t>of the properties.</w:t>
      </w:r>
    </w:p>
    <w:p w:rsidR="00E25430" w:rsidRPr="00AB2387" w:rsidRDefault="00E25430" w:rsidP="00AB2387">
      <w:pPr>
        <w:pStyle w:val="Heading3"/>
        <w:spacing w:after="200"/>
        <w:rPr>
          <w:rFonts w:ascii="Arial" w:hAnsi="Arial" w:cs="Arial"/>
          <w:color w:val="0070C0"/>
        </w:rPr>
      </w:pPr>
      <w:bookmarkStart w:id="18" w:name="_Toc512525052"/>
      <w:r w:rsidRPr="00AB2387">
        <w:rPr>
          <w:rFonts w:ascii="Arial" w:hAnsi="Arial" w:cs="Arial"/>
          <w:color w:val="0070C0"/>
        </w:rPr>
        <w:t>Age</w:t>
      </w:r>
      <w:r w:rsidR="0007008B">
        <w:rPr>
          <w:rFonts w:ascii="Arial" w:hAnsi="Arial" w:cs="Arial"/>
          <w:color w:val="0070C0"/>
        </w:rPr>
        <w:t xml:space="preserve"> of the property</w:t>
      </w:r>
      <w:bookmarkEnd w:id="18"/>
    </w:p>
    <w:p w:rsidR="00E25430" w:rsidRPr="00D25BDE" w:rsidRDefault="00E25430" w:rsidP="00E25430">
      <w:pPr>
        <w:spacing w:after="120"/>
        <w:rPr>
          <w:rFonts w:ascii="Arial" w:hAnsi="Arial" w:cs="Arial"/>
        </w:rPr>
      </w:pPr>
      <w:r w:rsidRPr="00D25BDE">
        <w:rPr>
          <w:rFonts w:ascii="Arial" w:hAnsi="Arial" w:cs="Arial"/>
        </w:rPr>
        <w:t xml:space="preserve">The construction of </w:t>
      </w:r>
      <w:r w:rsidR="004246CD">
        <w:rPr>
          <w:rFonts w:ascii="Arial" w:hAnsi="Arial" w:cs="Arial"/>
        </w:rPr>
        <w:t xml:space="preserve">Landlord Service </w:t>
      </w:r>
      <w:r w:rsidRPr="00D25BDE">
        <w:rPr>
          <w:rFonts w:ascii="Arial" w:hAnsi="Arial" w:cs="Arial"/>
        </w:rPr>
        <w:t>properties spans from 1901 to 2017</w:t>
      </w:r>
      <w:r w:rsidR="004246CD">
        <w:rPr>
          <w:rFonts w:ascii="Arial" w:hAnsi="Arial" w:cs="Arial"/>
        </w:rPr>
        <w:t xml:space="preserve"> with t</w:t>
      </w:r>
      <w:r w:rsidRPr="00D25BDE">
        <w:rPr>
          <w:rFonts w:ascii="Arial" w:hAnsi="Arial" w:cs="Arial"/>
        </w:rPr>
        <w:t xml:space="preserve">he highest percentage of stock at 43% (1292/3017) was built between 1945 and 1964.  </w:t>
      </w:r>
    </w:p>
    <w:p w:rsidR="00E25430" w:rsidRPr="00D25BDE" w:rsidRDefault="00E25430" w:rsidP="00E25430">
      <w:pPr>
        <w:rPr>
          <w:rFonts w:ascii="Arial" w:hAnsi="Arial" w:cs="Arial"/>
        </w:rPr>
      </w:pPr>
      <w:r w:rsidRPr="00D25BDE">
        <w:rPr>
          <w:rFonts w:ascii="Arial" w:hAnsi="Arial" w:cs="Arial"/>
        </w:rPr>
        <w:t xml:space="preserve">The age </w:t>
      </w:r>
      <w:r w:rsidR="00385D36">
        <w:rPr>
          <w:rFonts w:ascii="Arial" w:hAnsi="Arial" w:cs="Arial"/>
        </w:rPr>
        <w:t xml:space="preserve">of </w:t>
      </w:r>
      <w:r w:rsidR="004246CD">
        <w:rPr>
          <w:rFonts w:ascii="Arial" w:hAnsi="Arial" w:cs="Arial"/>
        </w:rPr>
        <w:t xml:space="preserve">the stock </w:t>
      </w:r>
      <w:r w:rsidRPr="00D25BDE">
        <w:rPr>
          <w:rFonts w:ascii="Arial" w:hAnsi="Arial" w:cs="Arial"/>
        </w:rPr>
        <w:t>can be broken down as follows</w:t>
      </w:r>
    </w:p>
    <w:p w:rsidR="00E25430" w:rsidRPr="00D25BDE" w:rsidRDefault="00E25430" w:rsidP="00E25430">
      <w:r w:rsidRPr="00D25BDE">
        <w:rPr>
          <w:noProof/>
          <w:lang w:eastAsia="en-GB"/>
        </w:rPr>
        <w:lastRenderedPageBreak/>
        <w:drawing>
          <wp:inline distT="0" distB="0" distL="0" distR="0" wp14:anchorId="3ED7BB89" wp14:editId="754257A6">
            <wp:extent cx="5525833" cy="2876550"/>
            <wp:effectExtent l="0" t="0" r="0" b="0"/>
            <wp:docPr id="3" name="Picture 3" title="Property ag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3413" cy="2880496"/>
                    </a:xfrm>
                    <a:prstGeom prst="rect">
                      <a:avLst/>
                    </a:prstGeom>
                    <a:noFill/>
                  </pic:spPr>
                </pic:pic>
              </a:graphicData>
            </a:graphic>
          </wp:inline>
        </w:drawing>
      </w:r>
    </w:p>
    <w:p w:rsidR="00E25430" w:rsidRPr="00D25BDE" w:rsidRDefault="00E25430" w:rsidP="00E25430">
      <w:pPr>
        <w:spacing w:after="120"/>
        <w:rPr>
          <w:rFonts w:ascii="Arial" w:hAnsi="Arial" w:cs="Arial"/>
        </w:rPr>
      </w:pPr>
      <w:r w:rsidRPr="00D25BDE">
        <w:rPr>
          <w:rFonts w:ascii="Arial" w:hAnsi="Arial" w:cs="Arial"/>
        </w:rPr>
        <w:t xml:space="preserve">Older homes tend to be less energy efficient as thermal regulations were only introduced in the UK in 1965 and were only really effective from 1974.   Nationally 75% of households </w:t>
      </w:r>
      <w:r w:rsidR="00ED3C16">
        <w:rPr>
          <w:rFonts w:ascii="Arial" w:hAnsi="Arial" w:cs="Arial"/>
        </w:rPr>
        <w:t>l</w:t>
      </w:r>
      <w:r w:rsidRPr="00D25BDE">
        <w:rPr>
          <w:rFonts w:ascii="Arial" w:hAnsi="Arial" w:cs="Arial"/>
        </w:rPr>
        <w:t xml:space="preserve">iving in fuel poverty live in properties built pre 1965.  Just over 58% (1,753/3,017) of Medway Council owned properties were constructed before 1965.  Where known the average SAP rating for Medway Council Stock is 71.1 (Band C).  The table below shows that the older </w:t>
      </w:r>
      <w:r w:rsidR="006D4E26">
        <w:rPr>
          <w:rFonts w:ascii="Arial" w:hAnsi="Arial" w:cs="Arial"/>
        </w:rPr>
        <w:t>the</w:t>
      </w:r>
      <w:r w:rsidRPr="00D25BDE">
        <w:rPr>
          <w:rFonts w:ascii="Arial" w:hAnsi="Arial" w:cs="Arial"/>
        </w:rPr>
        <w:t xml:space="preserve"> stock is, the lower the </w:t>
      </w:r>
      <w:r w:rsidR="006D4E26">
        <w:rPr>
          <w:rFonts w:ascii="Arial" w:hAnsi="Arial" w:cs="Arial"/>
        </w:rPr>
        <w:t>a</w:t>
      </w:r>
      <w:r w:rsidRPr="00D25BDE">
        <w:rPr>
          <w:rFonts w:ascii="Arial" w:hAnsi="Arial" w:cs="Arial"/>
        </w:rPr>
        <w:t>verage SAP rating is; showing the link between older properties and lower energy efficiency.  Additionally of the 24 of our properties that we know to be rated E or F, 83% (20/24) were built prior to 1965.</w:t>
      </w:r>
    </w:p>
    <w:p w:rsidR="00E25430" w:rsidRPr="00D25BDE" w:rsidRDefault="00E25430" w:rsidP="00E25430">
      <w:pPr>
        <w:spacing w:after="120"/>
        <w:rPr>
          <w:rFonts w:ascii="Arial" w:hAnsi="Arial" w:cs="Arial"/>
        </w:rPr>
      </w:pPr>
      <w:r w:rsidRPr="00D25BDE">
        <w:rPr>
          <w:rFonts w:ascii="Arial" w:hAnsi="Arial" w:cs="Arial"/>
        </w:rPr>
        <w:t>Average SAP rating by date built</w:t>
      </w:r>
    </w:p>
    <w:tbl>
      <w:tblPr>
        <w:tblStyle w:val="TableGrid"/>
        <w:tblW w:w="0" w:type="auto"/>
        <w:tblLook w:val="04A0" w:firstRow="1" w:lastRow="0" w:firstColumn="1" w:lastColumn="0" w:noHBand="0" w:noVBand="1"/>
        <w:tblCaption w:val="SAP rating by date built"/>
      </w:tblPr>
      <w:tblGrid>
        <w:gridCol w:w="1951"/>
        <w:gridCol w:w="1276"/>
        <w:gridCol w:w="1559"/>
      </w:tblGrid>
      <w:tr w:rsidR="00E25430" w:rsidRPr="00D25BDE" w:rsidTr="00864B62">
        <w:trPr>
          <w:tblHeader/>
        </w:trPr>
        <w:tc>
          <w:tcPr>
            <w:tcW w:w="1951" w:type="dxa"/>
          </w:tcPr>
          <w:p w:rsidR="00E25430" w:rsidRPr="00ED3C16" w:rsidRDefault="00E25430" w:rsidP="008F0491">
            <w:pPr>
              <w:spacing w:line="276" w:lineRule="auto"/>
              <w:rPr>
                <w:rFonts w:ascii="Arial" w:hAnsi="Arial" w:cs="Arial"/>
              </w:rPr>
            </w:pPr>
            <w:r w:rsidRPr="00ED3C16">
              <w:rPr>
                <w:rFonts w:ascii="Arial" w:hAnsi="Arial" w:cs="Arial"/>
              </w:rPr>
              <w:t>Date Built</w:t>
            </w:r>
          </w:p>
        </w:tc>
        <w:tc>
          <w:tcPr>
            <w:tcW w:w="1276" w:type="dxa"/>
          </w:tcPr>
          <w:p w:rsidR="00E25430" w:rsidRPr="00ED3C16" w:rsidRDefault="00E25430" w:rsidP="00ED3C16">
            <w:pPr>
              <w:spacing w:line="276" w:lineRule="auto"/>
              <w:jc w:val="right"/>
              <w:rPr>
                <w:rFonts w:ascii="Arial" w:hAnsi="Arial" w:cs="Arial"/>
              </w:rPr>
            </w:pPr>
            <w:r w:rsidRPr="00ED3C16">
              <w:rPr>
                <w:rFonts w:ascii="Arial" w:hAnsi="Arial" w:cs="Arial"/>
              </w:rPr>
              <w:t>Number of properties</w:t>
            </w:r>
          </w:p>
        </w:tc>
        <w:tc>
          <w:tcPr>
            <w:tcW w:w="1559" w:type="dxa"/>
          </w:tcPr>
          <w:p w:rsidR="00E25430" w:rsidRPr="00ED3C16" w:rsidRDefault="00E25430" w:rsidP="00ED3C16">
            <w:pPr>
              <w:spacing w:line="276" w:lineRule="auto"/>
              <w:jc w:val="right"/>
              <w:rPr>
                <w:rFonts w:ascii="Arial" w:hAnsi="Arial" w:cs="Arial"/>
              </w:rPr>
            </w:pPr>
            <w:r w:rsidRPr="00ED3C16">
              <w:rPr>
                <w:rFonts w:ascii="Arial" w:hAnsi="Arial" w:cs="Arial"/>
              </w:rPr>
              <w:t>Average SAP rating (where known)</w:t>
            </w:r>
          </w:p>
        </w:tc>
      </w:tr>
      <w:tr w:rsidR="00E25430" w:rsidRPr="00D25BDE" w:rsidTr="00864B62">
        <w:trPr>
          <w:tblHeader/>
        </w:trPr>
        <w:tc>
          <w:tcPr>
            <w:tcW w:w="1951" w:type="dxa"/>
          </w:tcPr>
          <w:p w:rsidR="00E25430" w:rsidRPr="00ED3C16" w:rsidRDefault="00E25430" w:rsidP="008F0491">
            <w:pPr>
              <w:spacing w:line="276" w:lineRule="auto"/>
              <w:rPr>
                <w:rFonts w:ascii="Arial" w:hAnsi="Arial" w:cs="Arial"/>
              </w:rPr>
            </w:pPr>
            <w:r w:rsidRPr="00ED3C16">
              <w:rPr>
                <w:rFonts w:ascii="Arial" w:hAnsi="Arial" w:cs="Arial"/>
              </w:rPr>
              <w:t>Pre 1919</w:t>
            </w:r>
          </w:p>
        </w:tc>
        <w:tc>
          <w:tcPr>
            <w:tcW w:w="1276" w:type="dxa"/>
          </w:tcPr>
          <w:p w:rsidR="00E25430" w:rsidRPr="00ED3C16" w:rsidRDefault="00E25430" w:rsidP="00ED3C16">
            <w:pPr>
              <w:spacing w:line="276" w:lineRule="auto"/>
              <w:jc w:val="right"/>
              <w:rPr>
                <w:rFonts w:ascii="Arial" w:hAnsi="Arial" w:cs="Arial"/>
              </w:rPr>
            </w:pPr>
            <w:r w:rsidRPr="00ED3C16">
              <w:rPr>
                <w:rFonts w:ascii="Arial" w:hAnsi="Arial" w:cs="Arial"/>
              </w:rPr>
              <w:t>15</w:t>
            </w:r>
          </w:p>
        </w:tc>
        <w:tc>
          <w:tcPr>
            <w:tcW w:w="1559" w:type="dxa"/>
          </w:tcPr>
          <w:p w:rsidR="00E25430" w:rsidRPr="00ED3C16" w:rsidRDefault="00E25430" w:rsidP="00ED3C16">
            <w:pPr>
              <w:spacing w:line="276" w:lineRule="auto"/>
              <w:jc w:val="right"/>
              <w:rPr>
                <w:rFonts w:ascii="Arial" w:hAnsi="Arial" w:cs="Arial"/>
              </w:rPr>
            </w:pPr>
            <w:r w:rsidRPr="00ED3C16">
              <w:rPr>
                <w:rFonts w:ascii="Arial" w:hAnsi="Arial" w:cs="Arial"/>
              </w:rPr>
              <w:t>64 (D)</w:t>
            </w:r>
          </w:p>
        </w:tc>
      </w:tr>
      <w:tr w:rsidR="00E25430" w:rsidRPr="00D25BDE" w:rsidTr="00864B62">
        <w:trPr>
          <w:tblHeader/>
        </w:trPr>
        <w:tc>
          <w:tcPr>
            <w:tcW w:w="1951" w:type="dxa"/>
          </w:tcPr>
          <w:p w:rsidR="00E25430" w:rsidRPr="00ED3C16" w:rsidRDefault="00E25430" w:rsidP="008F0491">
            <w:pPr>
              <w:spacing w:line="276" w:lineRule="auto"/>
              <w:rPr>
                <w:rFonts w:ascii="Arial" w:hAnsi="Arial" w:cs="Arial"/>
              </w:rPr>
            </w:pPr>
            <w:r w:rsidRPr="00ED3C16">
              <w:rPr>
                <w:rFonts w:ascii="Arial" w:hAnsi="Arial" w:cs="Arial"/>
              </w:rPr>
              <w:t>1919 - 1944</w:t>
            </w:r>
          </w:p>
        </w:tc>
        <w:tc>
          <w:tcPr>
            <w:tcW w:w="1276" w:type="dxa"/>
          </w:tcPr>
          <w:p w:rsidR="00E25430" w:rsidRPr="00ED3C16" w:rsidRDefault="00E25430" w:rsidP="00ED3C16">
            <w:pPr>
              <w:spacing w:line="276" w:lineRule="auto"/>
              <w:jc w:val="right"/>
              <w:rPr>
                <w:rFonts w:ascii="Arial" w:hAnsi="Arial" w:cs="Arial"/>
              </w:rPr>
            </w:pPr>
            <w:r w:rsidRPr="00ED3C16">
              <w:rPr>
                <w:rFonts w:ascii="Arial" w:hAnsi="Arial" w:cs="Arial"/>
              </w:rPr>
              <w:t>151</w:t>
            </w:r>
          </w:p>
        </w:tc>
        <w:tc>
          <w:tcPr>
            <w:tcW w:w="1559" w:type="dxa"/>
          </w:tcPr>
          <w:p w:rsidR="00E25430" w:rsidRPr="00ED3C16" w:rsidRDefault="00E25430" w:rsidP="00ED3C16">
            <w:pPr>
              <w:spacing w:line="276" w:lineRule="auto"/>
              <w:jc w:val="right"/>
              <w:rPr>
                <w:rFonts w:ascii="Arial" w:hAnsi="Arial" w:cs="Arial"/>
              </w:rPr>
            </w:pPr>
            <w:r w:rsidRPr="00ED3C16">
              <w:rPr>
                <w:rFonts w:ascii="Arial" w:hAnsi="Arial" w:cs="Arial"/>
              </w:rPr>
              <w:t>67 (D)</w:t>
            </w:r>
          </w:p>
        </w:tc>
      </w:tr>
      <w:tr w:rsidR="00E25430" w:rsidRPr="00D25BDE" w:rsidTr="00864B62">
        <w:trPr>
          <w:tblHeader/>
        </w:trPr>
        <w:tc>
          <w:tcPr>
            <w:tcW w:w="1951" w:type="dxa"/>
          </w:tcPr>
          <w:p w:rsidR="00E25430" w:rsidRPr="00ED3C16" w:rsidRDefault="00E25430" w:rsidP="008F0491">
            <w:pPr>
              <w:spacing w:line="276" w:lineRule="auto"/>
              <w:rPr>
                <w:rFonts w:ascii="Arial" w:hAnsi="Arial" w:cs="Arial"/>
              </w:rPr>
            </w:pPr>
            <w:r w:rsidRPr="00ED3C16">
              <w:rPr>
                <w:rFonts w:ascii="Arial" w:hAnsi="Arial" w:cs="Arial"/>
              </w:rPr>
              <w:t>1945 - 1974</w:t>
            </w:r>
          </w:p>
        </w:tc>
        <w:tc>
          <w:tcPr>
            <w:tcW w:w="1276" w:type="dxa"/>
          </w:tcPr>
          <w:p w:rsidR="00E25430" w:rsidRPr="00ED3C16" w:rsidRDefault="00E25430" w:rsidP="00ED3C16">
            <w:pPr>
              <w:spacing w:line="276" w:lineRule="auto"/>
              <w:jc w:val="right"/>
              <w:rPr>
                <w:rFonts w:ascii="Arial" w:hAnsi="Arial" w:cs="Arial"/>
              </w:rPr>
            </w:pPr>
            <w:r w:rsidRPr="00ED3C16">
              <w:rPr>
                <w:rFonts w:ascii="Arial" w:hAnsi="Arial" w:cs="Arial"/>
              </w:rPr>
              <w:t>852</w:t>
            </w:r>
          </w:p>
        </w:tc>
        <w:tc>
          <w:tcPr>
            <w:tcW w:w="1559" w:type="dxa"/>
          </w:tcPr>
          <w:p w:rsidR="00E25430" w:rsidRPr="00ED3C16" w:rsidRDefault="00E25430" w:rsidP="00ED3C16">
            <w:pPr>
              <w:spacing w:line="276" w:lineRule="auto"/>
              <w:jc w:val="right"/>
              <w:rPr>
                <w:rFonts w:ascii="Arial" w:hAnsi="Arial" w:cs="Arial"/>
              </w:rPr>
            </w:pPr>
            <w:r w:rsidRPr="00ED3C16">
              <w:rPr>
                <w:rFonts w:ascii="Arial" w:hAnsi="Arial" w:cs="Arial"/>
              </w:rPr>
              <w:t>70 (C)</w:t>
            </w:r>
          </w:p>
        </w:tc>
      </w:tr>
      <w:tr w:rsidR="00E25430" w:rsidRPr="00D25BDE" w:rsidTr="00864B62">
        <w:trPr>
          <w:tblHeader/>
        </w:trPr>
        <w:tc>
          <w:tcPr>
            <w:tcW w:w="1951" w:type="dxa"/>
          </w:tcPr>
          <w:p w:rsidR="00E25430" w:rsidRPr="00ED3C16" w:rsidRDefault="00E25430" w:rsidP="008F0491">
            <w:pPr>
              <w:spacing w:line="276" w:lineRule="auto"/>
              <w:rPr>
                <w:rFonts w:ascii="Arial" w:hAnsi="Arial" w:cs="Arial"/>
              </w:rPr>
            </w:pPr>
            <w:r w:rsidRPr="00ED3C16">
              <w:rPr>
                <w:rFonts w:ascii="Arial" w:hAnsi="Arial" w:cs="Arial"/>
              </w:rPr>
              <w:t>1975 - 1994</w:t>
            </w:r>
          </w:p>
        </w:tc>
        <w:tc>
          <w:tcPr>
            <w:tcW w:w="1276" w:type="dxa"/>
          </w:tcPr>
          <w:p w:rsidR="00E25430" w:rsidRPr="00ED3C16" w:rsidRDefault="00E25430" w:rsidP="00ED3C16">
            <w:pPr>
              <w:spacing w:line="276" w:lineRule="auto"/>
              <w:jc w:val="right"/>
              <w:rPr>
                <w:rFonts w:ascii="Arial" w:hAnsi="Arial" w:cs="Arial"/>
              </w:rPr>
            </w:pPr>
            <w:r w:rsidRPr="00ED3C16">
              <w:rPr>
                <w:rFonts w:ascii="Arial" w:hAnsi="Arial" w:cs="Arial"/>
              </w:rPr>
              <w:t>418</w:t>
            </w:r>
          </w:p>
        </w:tc>
        <w:tc>
          <w:tcPr>
            <w:tcW w:w="1559" w:type="dxa"/>
          </w:tcPr>
          <w:p w:rsidR="00E25430" w:rsidRPr="00ED3C16" w:rsidRDefault="00E25430" w:rsidP="00ED3C16">
            <w:pPr>
              <w:spacing w:line="276" w:lineRule="auto"/>
              <w:jc w:val="right"/>
              <w:rPr>
                <w:rFonts w:ascii="Arial" w:hAnsi="Arial" w:cs="Arial"/>
              </w:rPr>
            </w:pPr>
            <w:r w:rsidRPr="00ED3C16">
              <w:rPr>
                <w:rFonts w:ascii="Arial" w:hAnsi="Arial" w:cs="Arial"/>
              </w:rPr>
              <w:t>73 (C)</w:t>
            </w:r>
          </w:p>
        </w:tc>
      </w:tr>
      <w:tr w:rsidR="00E25430" w:rsidRPr="00D25BDE" w:rsidTr="00864B62">
        <w:trPr>
          <w:tblHeader/>
        </w:trPr>
        <w:tc>
          <w:tcPr>
            <w:tcW w:w="1951" w:type="dxa"/>
          </w:tcPr>
          <w:p w:rsidR="00E25430" w:rsidRPr="00ED3C16" w:rsidRDefault="00E25430" w:rsidP="008F0491">
            <w:pPr>
              <w:spacing w:line="276" w:lineRule="auto"/>
              <w:rPr>
                <w:rFonts w:ascii="Arial" w:hAnsi="Arial" w:cs="Arial"/>
              </w:rPr>
            </w:pPr>
            <w:r w:rsidRPr="00ED3C16">
              <w:rPr>
                <w:rFonts w:ascii="Arial" w:hAnsi="Arial" w:cs="Arial"/>
              </w:rPr>
              <w:t>1995 to present</w:t>
            </w:r>
          </w:p>
        </w:tc>
        <w:tc>
          <w:tcPr>
            <w:tcW w:w="1276" w:type="dxa"/>
          </w:tcPr>
          <w:p w:rsidR="00E25430" w:rsidRPr="00ED3C16" w:rsidRDefault="00E25430" w:rsidP="00ED3C16">
            <w:pPr>
              <w:spacing w:line="276" w:lineRule="auto"/>
              <w:jc w:val="right"/>
              <w:rPr>
                <w:rFonts w:ascii="Arial" w:hAnsi="Arial" w:cs="Arial"/>
              </w:rPr>
            </w:pPr>
            <w:r w:rsidRPr="00ED3C16">
              <w:rPr>
                <w:rFonts w:ascii="Arial" w:hAnsi="Arial" w:cs="Arial"/>
              </w:rPr>
              <w:t>56</w:t>
            </w:r>
          </w:p>
        </w:tc>
        <w:tc>
          <w:tcPr>
            <w:tcW w:w="1559" w:type="dxa"/>
          </w:tcPr>
          <w:p w:rsidR="00E25430" w:rsidRPr="00ED3C16" w:rsidRDefault="00E25430" w:rsidP="00ED3C16">
            <w:pPr>
              <w:spacing w:line="276" w:lineRule="auto"/>
              <w:jc w:val="right"/>
              <w:rPr>
                <w:rFonts w:ascii="Arial" w:hAnsi="Arial" w:cs="Arial"/>
              </w:rPr>
            </w:pPr>
            <w:r w:rsidRPr="00ED3C16">
              <w:rPr>
                <w:rFonts w:ascii="Arial" w:hAnsi="Arial" w:cs="Arial"/>
              </w:rPr>
              <w:t>82 (B)</w:t>
            </w:r>
          </w:p>
        </w:tc>
      </w:tr>
    </w:tbl>
    <w:p w:rsidR="00ED3C16" w:rsidRDefault="00ED3C16" w:rsidP="00E25430">
      <w:pPr>
        <w:spacing w:after="120"/>
        <w:rPr>
          <w:rFonts w:ascii="Arial" w:hAnsi="Arial" w:cs="Arial"/>
          <w:sz w:val="4"/>
        </w:rPr>
      </w:pPr>
    </w:p>
    <w:p w:rsidR="00404910" w:rsidRPr="006D4E26" w:rsidRDefault="00404910" w:rsidP="00404910">
      <w:pPr>
        <w:rPr>
          <w:rFonts w:ascii="Arial" w:hAnsi="Arial" w:cs="Arial"/>
          <w:sz w:val="16"/>
          <w:szCs w:val="16"/>
        </w:rPr>
      </w:pPr>
      <w:r w:rsidRPr="006D4E26">
        <w:rPr>
          <w:rFonts w:ascii="Arial" w:hAnsi="Arial" w:cs="Arial"/>
          <w:sz w:val="16"/>
          <w:szCs w:val="16"/>
        </w:rPr>
        <w:t xml:space="preserve">The above </w:t>
      </w:r>
      <w:r>
        <w:rPr>
          <w:rFonts w:ascii="Arial" w:hAnsi="Arial" w:cs="Arial"/>
          <w:sz w:val="16"/>
          <w:szCs w:val="16"/>
        </w:rPr>
        <w:t xml:space="preserve">SAP </w:t>
      </w:r>
      <w:r w:rsidRPr="006D4E26">
        <w:rPr>
          <w:rFonts w:ascii="Arial" w:hAnsi="Arial" w:cs="Arial"/>
          <w:sz w:val="16"/>
          <w:szCs w:val="16"/>
        </w:rPr>
        <w:t>data was taken from Codeman on 16/03/2018</w:t>
      </w:r>
    </w:p>
    <w:p w:rsidR="00E25430" w:rsidRDefault="00E25430" w:rsidP="00E25430">
      <w:pPr>
        <w:spacing w:after="120"/>
        <w:rPr>
          <w:rFonts w:ascii="Arial" w:hAnsi="Arial" w:cs="Arial"/>
        </w:rPr>
      </w:pPr>
      <w:r w:rsidRPr="00D25BDE">
        <w:rPr>
          <w:rFonts w:ascii="Arial" w:hAnsi="Arial" w:cs="Arial"/>
        </w:rPr>
        <w:t xml:space="preserve">Since 2014 56 new build properties have been constructed; all of these new builds achieved a band B </w:t>
      </w:r>
      <w:r w:rsidR="00C67203">
        <w:rPr>
          <w:rFonts w:ascii="Arial" w:hAnsi="Arial" w:cs="Arial"/>
        </w:rPr>
        <w:t>energy efficiency rating.</w:t>
      </w:r>
    </w:p>
    <w:p w:rsidR="00C67203" w:rsidRPr="00D25BDE" w:rsidRDefault="00C67203" w:rsidP="00E25430">
      <w:pPr>
        <w:spacing w:after="120"/>
        <w:rPr>
          <w:rFonts w:ascii="Arial" w:hAnsi="Arial" w:cs="Arial"/>
        </w:rPr>
      </w:pPr>
    </w:p>
    <w:p w:rsidR="00E25430" w:rsidRDefault="00E25430" w:rsidP="00AB2387">
      <w:pPr>
        <w:pStyle w:val="Heading3"/>
        <w:spacing w:after="200"/>
        <w:rPr>
          <w:rFonts w:ascii="Arial" w:hAnsi="Arial" w:cs="Arial"/>
          <w:color w:val="0070C0"/>
        </w:rPr>
      </w:pPr>
      <w:bookmarkStart w:id="19" w:name="_Toc512525053"/>
      <w:r w:rsidRPr="00AB2387">
        <w:rPr>
          <w:rFonts w:ascii="Arial" w:hAnsi="Arial" w:cs="Arial"/>
          <w:color w:val="0070C0"/>
        </w:rPr>
        <w:lastRenderedPageBreak/>
        <w:t>Size and property type</w:t>
      </w:r>
      <w:bookmarkEnd w:id="19"/>
    </w:p>
    <w:p w:rsidR="006232F0" w:rsidRPr="006232F0" w:rsidRDefault="006232F0" w:rsidP="006232F0">
      <w:r>
        <w:rPr>
          <w:noProof/>
          <w:lang w:eastAsia="en-GB"/>
        </w:rPr>
        <w:drawing>
          <wp:inline distT="0" distB="0" distL="0" distR="0" wp14:anchorId="32455668">
            <wp:extent cx="5742940" cy="3169920"/>
            <wp:effectExtent l="0" t="0" r="0" b="0"/>
            <wp:docPr id="33" name="Picture 33" title="Properties by type and bed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940" cy="3169920"/>
                    </a:xfrm>
                    <a:prstGeom prst="rect">
                      <a:avLst/>
                    </a:prstGeom>
                    <a:noFill/>
                  </pic:spPr>
                </pic:pic>
              </a:graphicData>
            </a:graphic>
          </wp:inline>
        </w:drawing>
      </w:r>
    </w:p>
    <w:p w:rsidR="00B0544E" w:rsidRDefault="00B0544E" w:rsidP="00E25430">
      <w:pPr>
        <w:spacing w:after="120"/>
        <w:rPr>
          <w:rFonts w:ascii="Arial" w:hAnsi="Arial" w:cs="Arial"/>
        </w:rPr>
      </w:pPr>
    </w:p>
    <w:p w:rsidR="00E25430" w:rsidRPr="00D25BDE" w:rsidRDefault="00E25430" w:rsidP="008F0491">
      <w:pPr>
        <w:spacing w:after="120"/>
        <w:rPr>
          <w:rFonts w:ascii="Arial" w:hAnsi="Arial" w:cs="Arial"/>
        </w:rPr>
      </w:pPr>
      <w:r w:rsidRPr="00D25BDE">
        <w:rPr>
          <w:rFonts w:ascii="Arial" w:hAnsi="Arial" w:cs="Arial"/>
        </w:rPr>
        <w:t xml:space="preserve">The largest </w:t>
      </w:r>
      <w:r w:rsidR="004246CD">
        <w:rPr>
          <w:rFonts w:ascii="Arial" w:hAnsi="Arial" w:cs="Arial"/>
        </w:rPr>
        <w:t>proportion</w:t>
      </w:r>
      <w:r w:rsidRPr="00D25BDE">
        <w:rPr>
          <w:rFonts w:ascii="Arial" w:hAnsi="Arial" w:cs="Arial"/>
        </w:rPr>
        <w:t xml:space="preserve"> of Medway Council stock is flats at 49% (1,467/3017).  This is followed by </w:t>
      </w:r>
      <w:r w:rsidR="00B0544E">
        <w:rPr>
          <w:rFonts w:ascii="Arial" w:hAnsi="Arial" w:cs="Arial"/>
        </w:rPr>
        <w:t>h</w:t>
      </w:r>
      <w:r w:rsidRPr="00D25BDE">
        <w:rPr>
          <w:rFonts w:ascii="Arial" w:hAnsi="Arial" w:cs="Arial"/>
        </w:rPr>
        <w:t xml:space="preserve">ouses at 42% (1,267/3017) and bungalows at 10% (283/3017).  </w:t>
      </w:r>
    </w:p>
    <w:p w:rsidR="00E25430" w:rsidRPr="00D25BDE" w:rsidRDefault="00E25430" w:rsidP="00E25430">
      <w:pPr>
        <w:spacing w:after="120"/>
        <w:rPr>
          <w:rFonts w:ascii="Arial" w:hAnsi="Arial" w:cs="Arial"/>
        </w:rPr>
      </w:pPr>
      <w:r w:rsidRPr="00D25BDE">
        <w:rPr>
          <w:rFonts w:ascii="Arial" w:hAnsi="Arial" w:cs="Arial"/>
        </w:rPr>
        <w:t xml:space="preserve">2 bedroom properties account for the largest proportion of our stock at 37% (1104/3017), followed by 3 beds at 27% (809/3017) and 1 beds at 25% (762/3017).  </w:t>
      </w:r>
    </w:p>
    <w:p w:rsidR="00E25430" w:rsidRPr="00D25BDE" w:rsidRDefault="00E25430" w:rsidP="00E25430">
      <w:pPr>
        <w:spacing w:after="120"/>
        <w:rPr>
          <w:rFonts w:ascii="Arial" w:hAnsi="Arial" w:cs="Arial"/>
        </w:rPr>
      </w:pPr>
      <w:r w:rsidRPr="00D25BDE">
        <w:rPr>
          <w:rFonts w:ascii="Arial" w:hAnsi="Arial" w:cs="Arial"/>
        </w:rPr>
        <w:t>Three bed houses make up the largest percentage of our stock at 23% (697/3,017), followed by 2 and 1 bed flats respectively.</w:t>
      </w:r>
    </w:p>
    <w:p w:rsidR="00E25430" w:rsidRPr="00D25BDE" w:rsidRDefault="00E25430" w:rsidP="008F0491">
      <w:pPr>
        <w:spacing w:after="120"/>
        <w:rPr>
          <w:rFonts w:ascii="Arial" w:hAnsi="Arial" w:cs="Arial"/>
        </w:rPr>
      </w:pPr>
      <w:r w:rsidRPr="00D25BDE">
        <w:rPr>
          <w:rFonts w:ascii="Arial" w:hAnsi="Arial" w:cs="Arial"/>
        </w:rPr>
        <w:t xml:space="preserve">The chances of a household being in fuel poverty increases as the floor size of the inhabited property increases.  Larger properties, with low energy efficiency will increase the potential fuel poverty gap for the household living within the property.  Nationally, those in the smallest </w:t>
      </w:r>
      <w:r w:rsidR="00404910">
        <w:rPr>
          <w:rFonts w:ascii="Arial" w:hAnsi="Arial" w:cs="Arial"/>
        </w:rPr>
        <w:t>d</w:t>
      </w:r>
      <w:r w:rsidRPr="00D25BDE">
        <w:rPr>
          <w:rFonts w:ascii="Arial" w:hAnsi="Arial" w:cs="Arial"/>
        </w:rPr>
        <w:t>wellings have a much smaller average fuel poverty gap (£179) than those in the largest dwellings (£595)</w:t>
      </w:r>
      <w:r w:rsidRPr="008F0491">
        <w:rPr>
          <w:rFonts w:ascii="Arial" w:hAnsi="Arial" w:cs="Arial"/>
          <w:vertAlign w:val="superscript"/>
        </w:rPr>
        <w:footnoteReference w:id="3"/>
      </w:r>
      <w:r w:rsidRPr="00D25BDE">
        <w:rPr>
          <w:rFonts w:ascii="Arial" w:hAnsi="Arial" w:cs="Arial"/>
        </w:rPr>
        <w:t>.</w:t>
      </w:r>
    </w:p>
    <w:p w:rsidR="00E25430" w:rsidRPr="00D25BDE" w:rsidRDefault="00B0544E" w:rsidP="008F0491">
      <w:pPr>
        <w:spacing w:after="120"/>
        <w:rPr>
          <w:rFonts w:ascii="Arial" w:hAnsi="Arial" w:cs="Arial"/>
        </w:rPr>
      </w:pPr>
      <w:r>
        <w:rPr>
          <w:rFonts w:ascii="Arial" w:hAnsi="Arial" w:cs="Arial"/>
        </w:rPr>
        <w:t>Where EPC</w:t>
      </w:r>
      <w:r w:rsidR="00E25430" w:rsidRPr="00D25BDE">
        <w:rPr>
          <w:rFonts w:ascii="Arial" w:hAnsi="Arial" w:cs="Arial"/>
        </w:rPr>
        <w:t xml:space="preserve">s have been conducted the average SAP rating </w:t>
      </w:r>
      <w:r>
        <w:rPr>
          <w:rFonts w:ascii="Arial" w:hAnsi="Arial" w:cs="Arial"/>
        </w:rPr>
        <w:t xml:space="preserve">of our stock </w:t>
      </w:r>
      <w:r w:rsidR="00E25430" w:rsidRPr="00D25BDE">
        <w:rPr>
          <w:rFonts w:ascii="Arial" w:hAnsi="Arial" w:cs="Arial"/>
        </w:rPr>
        <w:t>by bedroom size is as follows</w:t>
      </w:r>
      <w:r>
        <w:rPr>
          <w:rFonts w:ascii="Arial" w:hAnsi="Arial" w:cs="Arial"/>
        </w:rPr>
        <w:t>:</w:t>
      </w:r>
    </w:p>
    <w:tbl>
      <w:tblPr>
        <w:tblStyle w:val="TableGrid"/>
        <w:tblW w:w="0" w:type="auto"/>
        <w:tblLook w:val="04A0" w:firstRow="1" w:lastRow="0" w:firstColumn="1" w:lastColumn="0" w:noHBand="0" w:noVBand="1"/>
        <w:tblCaption w:val="SAP rating by number of bedrooms"/>
      </w:tblPr>
      <w:tblGrid>
        <w:gridCol w:w="1242"/>
        <w:gridCol w:w="1276"/>
        <w:gridCol w:w="1985"/>
      </w:tblGrid>
      <w:tr w:rsidR="00E25430" w:rsidRPr="00D25BDE" w:rsidTr="006232F0">
        <w:trPr>
          <w:tblHeader/>
        </w:trPr>
        <w:tc>
          <w:tcPr>
            <w:tcW w:w="1242" w:type="dxa"/>
          </w:tcPr>
          <w:p w:rsidR="00E25430" w:rsidRPr="00D25BDE" w:rsidRDefault="00B0544E" w:rsidP="00B0544E">
            <w:pPr>
              <w:spacing w:line="276" w:lineRule="auto"/>
              <w:rPr>
                <w:rFonts w:ascii="Arial" w:hAnsi="Arial" w:cs="Arial"/>
              </w:rPr>
            </w:pPr>
            <w:r w:rsidRPr="00B0544E">
              <w:rPr>
                <w:rFonts w:ascii="Arial" w:hAnsi="Arial" w:cs="Arial"/>
                <w:sz w:val="20"/>
              </w:rPr>
              <w:t>Number of bedrooms</w:t>
            </w:r>
          </w:p>
        </w:tc>
        <w:tc>
          <w:tcPr>
            <w:tcW w:w="1276" w:type="dxa"/>
          </w:tcPr>
          <w:p w:rsidR="00E25430" w:rsidRPr="00D25BDE" w:rsidRDefault="00E25430" w:rsidP="009D72F3">
            <w:pPr>
              <w:spacing w:line="276" w:lineRule="auto"/>
              <w:jc w:val="right"/>
              <w:rPr>
                <w:rFonts w:ascii="Arial" w:hAnsi="Arial" w:cs="Arial"/>
              </w:rPr>
            </w:pPr>
            <w:r w:rsidRPr="009D72F3">
              <w:rPr>
                <w:rFonts w:ascii="Arial" w:hAnsi="Arial" w:cs="Arial"/>
                <w:sz w:val="20"/>
              </w:rPr>
              <w:t>Number of properties</w:t>
            </w:r>
          </w:p>
        </w:tc>
        <w:tc>
          <w:tcPr>
            <w:tcW w:w="1985" w:type="dxa"/>
          </w:tcPr>
          <w:p w:rsidR="00E25430" w:rsidRPr="00D25BDE" w:rsidRDefault="00E25430" w:rsidP="009D72F3">
            <w:pPr>
              <w:spacing w:line="276" w:lineRule="auto"/>
              <w:jc w:val="right"/>
              <w:rPr>
                <w:rFonts w:ascii="Arial" w:hAnsi="Arial" w:cs="Arial"/>
              </w:rPr>
            </w:pPr>
            <w:r w:rsidRPr="009D72F3">
              <w:rPr>
                <w:rFonts w:ascii="Arial" w:hAnsi="Arial" w:cs="Arial"/>
                <w:sz w:val="20"/>
              </w:rPr>
              <w:t>Average SAP rating (where known)</w:t>
            </w:r>
          </w:p>
        </w:tc>
      </w:tr>
      <w:tr w:rsidR="00E25430" w:rsidRPr="00D25BDE" w:rsidTr="009D72F3">
        <w:tc>
          <w:tcPr>
            <w:tcW w:w="1242" w:type="dxa"/>
          </w:tcPr>
          <w:p w:rsidR="00E25430" w:rsidRPr="00D25BDE" w:rsidRDefault="00E25430" w:rsidP="008F0491">
            <w:pPr>
              <w:spacing w:line="276" w:lineRule="auto"/>
              <w:rPr>
                <w:rFonts w:ascii="Arial" w:hAnsi="Arial" w:cs="Arial"/>
              </w:rPr>
            </w:pPr>
            <w:r w:rsidRPr="00D25BDE">
              <w:rPr>
                <w:rFonts w:ascii="Arial" w:hAnsi="Arial" w:cs="Arial"/>
              </w:rPr>
              <w:t>0</w:t>
            </w:r>
          </w:p>
        </w:tc>
        <w:tc>
          <w:tcPr>
            <w:tcW w:w="1276" w:type="dxa"/>
          </w:tcPr>
          <w:p w:rsidR="00E25430" w:rsidRPr="00D25BDE" w:rsidRDefault="00E25430" w:rsidP="009D72F3">
            <w:pPr>
              <w:spacing w:line="276" w:lineRule="auto"/>
              <w:jc w:val="right"/>
              <w:rPr>
                <w:rFonts w:ascii="Arial" w:hAnsi="Arial" w:cs="Arial"/>
              </w:rPr>
            </w:pPr>
            <w:r w:rsidRPr="00D25BDE">
              <w:rPr>
                <w:rFonts w:ascii="Arial" w:hAnsi="Arial" w:cs="Arial"/>
              </w:rPr>
              <w:t>212</w:t>
            </w:r>
          </w:p>
        </w:tc>
        <w:tc>
          <w:tcPr>
            <w:tcW w:w="1985" w:type="dxa"/>
          </w:tcPr>
          <w:p w:rsidR="00E25430" w:rsidRPr="00D25BDE" w:rsidRDefault="00E25430" w:rsidP="009D72F3">
            <w:pPr>
              <w:spacing w:line="276" w:lineRule="auto"/>
              <w:jc w:val="right"/>
              <w:rPr>
                <w:rFonts w:ascii="Arial" w:hAnsi="Arial" w:cs="Arial"/>
              </w:rPr>
            </w:pPr>
            <w:r w:rsidRPr="00D25BDE">
              <w:rPr>
                <w:rFonts w:ascii="Arial" w:hAnsi="Arial" w:cs="Arial"/>
              </w:rPr>
              <w:t xml:space="preserve">76 </w:t>
            </w:r>
          </w:p>
        </w:tc>
      </w:tr>
      <w:tr w:rsidR="00E25430" w:rsidRPr="00D25BDE" w:rsidTr="009D72F3">
        <w:tc>
          <w:tcPr>
            <w:tcW w:w="1242" w:type="dxa"/>
          </w:tcPr>
          <w:p w:rsidR="00E25430" w:rsidRPr="00D25BDE" w:rsidRDefault="00E25430" w:rsidP="008F0491">
            <w:pPr>
              <w:spacing w:line="276" w:lineRule="auto"/>
              <w:rPr>
                <w:rFonts w:ascii="Arial" w:hAnsi="Arial" w:cs="Arial"/>
              </w:rPr>
            </w:pPr>
            <w:r w:rsidRPr="00D25BDE">
              <w:rPr>
                <w:rFonts w:ascii="Arial" w:hAnsi="Arial" w:cs="Arial"/>
              </w:rPr>
              <w:t>1</w:t>
            </w:r>
          </w:p>
        </w:tc>
        <w:tc>
          <w:tcPr>
            <w:tcW w:w="1276" w:type="dxa"/>
          </w:tcPr>
          <w:p w:rsidR="00E25430" w:rsidRPr="00D25BDE" w:rsidRDefault="00E25430" w:rsidP="009D72F3">
            <w:pPr>
              <w:spacing w:line="276" w:lineRule="auto"/>
              <w:jc w:val="right"/>
              <w:rPr>
                <w:rFonts w:ascii="Arial" w:hAnsi="Arial" w:cs="Arial"/>
              </w:rPr>
            </w:pPr>
            <w:r w:rsidRPr="00D25BDE">
              <w:rPr>
                <w:rFonts w:ascii="Arial" w:hAnsi="Arial" w:cs="Arial"/>
              </w:rPr>
              <w:t>423</w:t>
            </w:r>
          </w:p>
        </w:tc>
        <w:tc>
          <w:tcPr>
            <w:tcW w:w="1985" w:type="dxa"/>
          </w:tcPr>
          <w:p w:rsidR="00E25430" w:rsidRPr="00D25BDE" w:rsidRDefault="00E25430" w:rsidP="009D72F3">
            <w:pPr>
              <w:spacing w:line="276" w:lineRule="auto"/>
              <w:jc w:val="right"/>
              <w:rPr>
                <w:rFonts w:ascii="Arial" w:hAnsi="Arial" w:cs="Arial"/>
              </w:rPr>
            </w:pPr>
            <w:r w:rsidRPr="00D25BDE">
              <w:rPr>
                <w:rFonts w:ascii="Arial" w:hAnsi="Arial" w:cs="Arial"/>
              </w:rPr>
              <w:t>70</w:t>
            </w:r>
          </w:p>
        </w:tc>
      </w:tr>
      <w:tr w:rsidR="00E25430" w:rsidRPr="00D25BDE" w:rsidTr="009D72F3">
        <w:tc>
          <w:tcPr>
            <w:tcW w:w="1242" w:type="dxa"/>
          </w:tcPr>
          <w:p w:rsidR="00E25430" w:rsidRPr="00D25BDE" w:rsidRDefault="00E25430" w:rsidP="008F0491">
            <w:pPr>
              <w:spacing w:line="276" w:lineRule="auto"/>
              <w:rPr>
                <w:rFonts w:ascii="Arial" w:hAnsi="Arial" w:cs="Arial"/>
              </w:rPr>
            </w:pPr>
            <w:r w:rsidRPr="00D25BDE">
              <w:rPr>
                <w:rFonts w:ascii="Arial" w:hAnsi="Arial" w:cs="Arial"/>
              </w:rPr>
              <w:t>2</w:t>
            </w:r>
          </w:p>
        </w:tc>
        <w:tc>
          <w:tcPr>
            <w:tcW w:w="1276" w:type="dxa"/>
          </w:tcPr>
          <w:p w:rsidR="00E25430" w:rsidRPr="00D25BDE" w:rsidRDefault="00E25430" w:rsidP="009D72F3">
            <w:pPr>
              <w:spacing w:line="276" w:lineRule="auto"/>
              <w:jc w:val="right"/>
              <w:rPr>
                <w:rFonts w:ascii="Arial" w:hAnsi="Arial" w:cs="Arial"/>
              </w:rPr>
            </w:pPr>
            <w:r w:rsidRPr="00D25BDE">
              <w:rPr>
                <w:rFonts w:ascii="Arial" w:hAnsi="Arial" w:cs="Arial"/>
              </w:rPr>
              <w:t>568</w:t>
            </w:r>
          </w:p>
        </w:tc>
        <w:tc>
          <w:tcPr>
            <w:tcW w:w="1985" w:type="dxa"/>
          </w:tcPr>
          <w:p w:rsidR="00E25430" w:rsidRPr="00D25BDE" w:rsidRDefault="00E25430" w:rsidP="009D72F3">
            <w:pPr>
              <w:spacing w:line="276" w:lineRule="auto"/>
              <w:jc w:val="right"/>
              <w:rPr>
                <w:rFonts w:ascii="Arial" w:hAnsi="Arial" w:cs="Arial"/>
              </w:rPr>
            </w:pPr>
            <w:r w:rsidRPr="00D25BDE">
              <w:rPr>
                <w:rFonts w:ascii="Arial" w:hAnsi="Arial" w:cs="Arial"/>
              </w:rPr>
              <w:t>71</w:t>
            </w:r>
          </w:p>
        </w:tc>
      </w:tr>
      <w:tr w:rsidR="00E25430" w:rsidRPr="00D25BDE" w:rsidTr="009D72F3">
        <w:tc>
          <w:tcPr>
            <w:tcW w:w="1242" w:type="dxa"/>
          </w:tcPr>
          <w:p w:rsidR="00E25430" w:rsidRPr="00D25BDE" w:rsidRDefault="00E25430" w:rsidP="008F0491">
            <w:pPr>
              <w:spacing w:line="276" w:lineRule="auto"/>
              <w:rPr>
                <w:rFonts w:ascii="Arial" w:hAnsi="Arial" w:cs="Arial"/>
              </w:rPr>
            </w:pPr>
            <w:r w:rsidRPr="00D25BDE">
              <w:rPr>
                <w:rFonts w:ascii="Arial" w:hAnsi="Arial" w:cs="Arial"/>
              </w:rPr>
              <w:t>3</w:t>
            </w:r>
          </w:p>
        </w:tc>
        <w:tc>
          <w:tcPr>
            <w:tcW w:w="1276" w:type="dxa"/>
          </w:tcPr>
          <w:p w:rsidR="00E25430" w:rsidRPr="00D25BDE" w:rsidRDefault="00E25430" w:rsidP="009D72F3">
            <w:pPr>
              <w:spacing w:line="276" w:lineRule="auto"/>
              <w:jc w:val="right"/>
              <w:rPr>
                <w:rFonts w:ascii="Arial" w:hAnsi="Arial" w:cs="Arial"/>
              </w:rPr>
            </w:pPr>
            <w:r w:rsidRPr="00D25BDE">
              <w:rPr>
                <w:rFonts w:ascii="Arial" w:hAnsi="Arial" w:cs="Arial"/>
              </w:rPr>
              <w:t>288</w:t>
            </w:r>
          </w:p>
        </w:tc>
        <w:tc>
          <w:tcPr>
            <w:tcW w:w="1985" w:type="dxa"/>
          </w:tcPr>
          <w:p w:rsidR="00E25430" w:rsidRPr="00D25BDE" w:rsidRDefault="00E25430" w:rsidP="009D72F3">
            <w:pPr>
              <w:spacing w:line="276" w:lineRule="auto"/>
              <w:jc w:val="right"/>
              <w:rPr>
                <w:rFonts w:ascii="Arial" w:hAnsi="Arial" w:cs="Arial"/>
              </w:rPr>
            </w:pPr>
            <w:r w:rsidRPr="00D25BDE">
              <w:rPr>
                <w:rFonts w:ascii="Arial" w:hAnsi="Arial" w:cs="Arial"/>
              </w:rPr>
              <w:t>71</w:t>
            </w:r>
          </w:p>
        </w:tc>
      </w:tr>
      <w:tr w:rsidR="00E25430" w:rsidRPr="00D25BDE" w:rsidTr="009D72F3">
        <w:tc>
          <w:tcPr>
            <w:tcW w:w="1242" w:type="dxa"/>
          </w:tcPr>
          <w:p w:rsidR="00E25430" w:rsidRPr="00D25BDE" w:rsidRDefault="00E25430" w:rsidP="008F0491">
            <w:pPr>
              <w:spacing w:line="276" w:lineRule="auto"/>
              <w:rPr>
                <w:rFonts w:ascii="Arial" w:hAnsi="Arial" w:cs="Arial"/>
              </w:rPr>
            </w:pPr>
            <w:r w:rsidRPr="00D25BDE">
              <w:rPr>
                <w:rFonts w:ascii="Arial" w:hAnsi="Arial" w:cs="Arial"/>
              </w:rPr>
              <w:t>4</w:t>
            </w:r>
          </w:p>
        </w:tc>
        <w:tc>
          <w:tcPr>
            <w:tcW w:w="1276" w:type="dxa"/>
          </w:tcPr>
          <w:p w:rsidR="00E25430" w:rsidRPr="00D25BDE" w:rsidRDefault="00E25430" w:rsidP="009D72F3">
            <w:pPr>
              <w:spacing w:line="276" w:lineRule="auto"/>
              <w:jc w:val="right"/>
              <w:rPr>
                <w:rFonts w:ascii="Arial" w:hAnsi="Arial" w:cs="Arial"/>
              </w:rPr>
            </w:pPr>
            <w:r w:rsidRPr="00D25BDE">
              <w:rPr>
                <w:rFonts w:ascii="Arial" w:hAnsi="Arial" w:cs="Arial"/>
              </w:rPr>
              <w:t>17</w:t>
            </w:r>
          </w:p>
        </w:tc>
        <w:tc>
          <w:tcPr>
            <w:tcW w:w="1985" w:type="dxa"/>
          </w:tcPr>
          <w:p w:rsidR="00E25430" w:rsidRPr="00D25BDE" w:rsidRDefault="00E25430" w:rsidP="009D72F3">
            <w:pPr>
              <w:spacing w:line="276" w:lineRule="auto"/>
              <w:jc w:val="right"/>
              <w:rPr>
                <w:rFonts w:ascii="Arial" w:hAnsi="Arial" w:cs="Arial"/>
              </w:rPr>
            </w:pPr>
            <w:r w:rsidRPr="00D25BDE">
              <w:rPr>
                <w:rFonts w:ascii="Arial" w:hAnsi="Arial" w:cs="Arial"/>
              </w:rPr>
              <w:t>66</w:t>
            </w:r>
          </w:p>
        </w:tc>
      </w:tr>
      <w:tr w:rsidR="00E25430" w:rsidRPr="00D25BDE" w:rsidTr="009D72F3">
        <w:tc>
          <w:tcPr>
            <w:tcW w:w="1242" w:type="dxa"/>
          </w:tcPr>
          <w:p w:rsidR="00E25430" w:rsidRPr="00D25BDE" w:rsidRDefault="00E25430" w:rsidP="008F0491">
            <w:pPr>
              <w:spacing w:line="276" w:lineRule="auto"/>
              <w:rPr>
                <w:rFonts w:ascii="Arial" w:hAnsi="Arial" w:cs="Arial"/>
              </w:rPr>
            </w:pPr>
            <w:r w:rsidRPr="00D25BDE">
              <w:rPr>
                <w:rFonts w:ascii="Arial" w:hAnsi="Arial" w:cs="Arial"/>
              </w:rPr>
              <w:t>5</w:t>
            </w:r>
          </w:p>
        </w:tc>
        <w:tc>
          <w:tcPr>
            <w:tcW w:w="1276" w:type="dxa"/>
          </w:tcPr>
          <w:p w:rsidR="00E25430" w:rsidRPr="00D25BDE" w:rsidRDefault="00E25430" w:rsidP="009D72F3">
            <w:pPr>
              <w:spacing w:line="276" w:lineRule="auto"/>
              <w:jc w:val="right"/>
              <w:rPr>
                <w:rFonts w:ascii="Arial" w:hAnsi="Arial" w:cs="Arial"/>
              </w:rPr>
            </w:pPr>
            <w:r w:rsidRPr="00D25BDE">
              <w:rPr>
                <w:rFonts w:ascii="Arial" w:hAnsi="Arial" w:cs="Arial"/>
              </w:rPr>
              <w:t>2</w:t>
            </w:r>
          </w:p>
        </w:tc>
        <w:tc>
          <w:tcPr>
            <w:tcW w:w="1985" w:type="dxa"/>
          </w:tcPr>
          <w:p w:rsidR="00E25430" w:rsidRPr="00D25BDE" w:rsidRDefault="00E25430" w:rsidP="009D72F3">
            <w:pPr>
              <w:spacing w:line="276" w:lineRule="auto"/>
              <w:jc w:val="right"/>
              <w:rPr>
                <w:rFonts w:ascii="Arial" w:hAnsi="Arial" w:cs="Arial"/>
              </w:rPr>
            </w:pPr>
            <w:r w:rsidRPr="00D25BDE">
              <w:rPr>
                <w:rFonts w:ascii="Arial" w:hAnsi="Arial" w:cs="Arial"/>
              </w:rPr>
              <w:t>77</w:t>
            </w:r>
          </w:p>
        </w:tc>
      </w:tr>
    </w:tbl>
    <w:p w:rsidR="009D72F3" w:rsidRDefault="009D72F3" w:rsidP="00E25430">
      <w:pPr>
        <w:rPr>
          <w:rFonts w:ascii="Arial" w:hAnsi="Arial" w:cs="Arial"/>
          <w:sz w:val="2"/>
        </w:rPr>
      </w:pPr>
    </w:p>
    <w:p w:rsidR="00404910" w:rsidRPr="006D4E26" w:rsidRDefault="00404910" w:rsidP="00404910">
      <w:pPr>
        <w:rPr>
          <w:rFonts w:ascii="Arial" w:hAnsi="Arial" w:cs="Arial"/>
          <w:sz w:val="16"/>
          <w:szCs w:val="16"/>
        </w:rPr>
      </w:pPr>
      <w:r w:rsidRPr="006D4E26">
        <w:rPr>
          <w:rFonts w:ascii="Arial" w:hAnsi="Arial" w:cs="Arial"/>
          <w:sz w:val="16"/>
          <w:szCs w:val="16"/>
        </w:rPr>
        <w:lastRenderedPageBreak/>
        <w:t xml:space="preserve">The above </w:t>
      </w:r>
      <w:r>
        <w:rPr>
          <w:rFonts w:ascii="Arial" w:hAnsi="Arial" w:cs="Arial"/>
          <w:sz w:val="16"/>
          <w:szCs w:val="16"/>
        </w:rPr>
        <w:t xml:space="preserve">SAP </w:t>
      </w:r>
      <w:r w:rsidRPr="006D4E26">
        <w:rPr>
          <w:rFonts w:ascii="Arial" w:hAnsi="Arial" w:cs="Arial"/>
          <w:sz w:val="16"/>
          <w:szCs w:val="16"/>
        </w:rPr>
        <w:t>data was taken from Codeman on 16/03/2018</w:t>
      </w:r>
    </w:p>
    <w:p w:rsidR="00E25430" w:rsidRPr="00D25BDE" w:rsidRDefault="00E25430" w:rsidP="00E25430">
      <w:pPr>
        <w:rPr>
          <w:rFonts w:ascii="Arial" w:hAnsi="Arial" w:cs="Arial"/>
        </w:rPr>
      </w:pPr>
      <w:r w:rsidRPr="00D25BDE">
        <w:rPr>
          <w:rFonts w:ascii="Arial" w:hAnsi="Arial" w:cs="Arial"/>
        </w:rPr>
        <w:t>The above table identifies that the lowest average SAP rating is amongst 4 bed properties.</w:t>
      </w:r>
    </w:p>
    <w:p w:rsidR="00E25430" w:rsidRPr="00AB2387" w:rsidRDefault="00E25430" w:rsidP="00AB2387">
      <w:pPr>
        <w:pStyle w:val="Heading3"/>
        <w:spacing w:after="200"/>
        <w:rPr>
          <w:rFonts w:ascii="Arial" w:hAnsi="Arial" w:cs="Arial"/>
          <w:color w:val="0070C0"/>
        </w:rPr>
      </w:pPr>
      <w:bookmarkStart w:id="20" w:name="_Toc512525054"/>
      <w:r w:rsidRPr="00AB2387">
        <w:rPr>
          <w:rFonts w:ascii="Arial" w:hAnsi="Arial" w:cs="Arial"/>
          <w:color w:val="0070C0"/>
        </w:rPr>
        <w:t>Main fuel type</w:t>
      </w:r>
      <w:bookmarkEnd w:id="20"/>
    </w:p>
    <w:p w:rsidR="00E25430" w:rsidRDefault="008F0491" w:rsidP="00E25430">
      <w:pPr>
        <w:rPr>
          <w:rFonts w:ascii="Arial" w:hAnsi="Arial" w:cs="Arial"/>
        </w:rPr>
      </w:pPr>
      <w:r>
        <w:rPr>
          <w:rFonts w:ascii="Arial" w:hAnsi="Arial" w:cs="Arial"/>
        </w:rPr>
        <w:t>The table below identifies the fuel type used by households in our stock</w:t>
      </w:r>
      <w:r>
        <w:rPr>
          <w:rStyle w:val="FootnoteReference"/>
          <w:rFonts w:ascii="Arial" w:hAnsi="Arial" w:cs="Arial"/>
        </w:rPr>
        <w:footnoteReference w:id="4"/>
      </w:r>
      <w:r>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1540"/>
        <w:gridCol w:w="1540"/>
        <w:gridCol w:w="1540"/>
        <w:gridCol w:w="1541"/>
      </w:tblGrid>
      <w:tr w:rsidR="00E25430" w:rsidRPr="00D25BDE" w:rsidTr="008F0491">
        <w:trPr>
          <w:trHeight w:val="736"/>
        </w:trPr>
        <w:tc>
          <w:tcPr>
            <w:tcW w:w="1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5430" w:rsidRPr="008F0491" w:rsidRDefault="00E25430" w:rsidP="008F0491">
            <w:pPr>
              <w:spacing w:after="0"/>
              <w:jc w:val="center"/>
              <w:rPr>
                <w:rFonts w:ascii="Arial" w:hAnsi="Arial" w:cs="Arial"/>
                <w:sz w:val="20"/>
              </w:rPr>
            </w:pPr>
            <w:r w:rsidRPr="008F0491">
              <w:rPr>
                <w:rFonts w:ascii="Arial" w:hAnsi="Arial" w:cs="Arial"/>
                <w:sz w:val="20"/>
              </w:rPr>
              <w:t>Gas C.H</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5430" w:rsidRPr="008F0491" w:rsidRDefault="00E25430" w:rsidP="008F0491">
            <w:pPr>
              <w:spacing w:after="0"/>
              <w:jc w:val="center"/>
              <w:rPr>
                <w:rFonts w:ascii="Arial" w:hAnsi="Arial" w:cs="Arial"/>
                <w:sz w:val="20"/>
              </w:rPr>
            </w:pPr>
            <w:r w:rsidRPr="008F0491">
              <w:rPr>
                <w:rFonts w:ascii="Arial" w:hAnsi="Arial" w:cs="Arial"/>
                <w:sz w:val="20"/>
              </w:rPr>
              <w:t>Electric (incl storage heaters)</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5430" w:rsidRPr="008F0491" w:rsidRDefault="00E25430" w:rsidP="008F0491">
            <w:pPr>
              <w:spacing w:after="0"/>
              <w:jc w:val="center"/>
              <w:rPr>
                <w:rFonts w:ascii="Arial" w:hAnsi="Arial" w:cs="Arial"/>
                <w:sz w:val="20"/>
              </w:rPr>
            </w:pPr>
            <w:r w:rsidRPr="008F0491">
              <w:rPr>
                <w:rFonts w:ascii="Arial" w:hAnsi="Arial" w:cs="Arial"/>
                <w:sz w:val="20"/>
              </w:rPr>
              <w:t>Oil C.H</w:t>
            </w: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5430" w:rsidRPr="008F0491" w:rsidRDefault="00E25430" w:rsidP="008F0491">
            <w:pPr>
              <w:spacing w:after="0"/>
              <w:ind w:left="-84"/>
              <w:jc w:val="center"/>
              <w:rPr>
                <w:rFonts w:ascii="Arial" w:hAnsi="Arial" w:cs="Arial"/>
                <w:sz w:val="20"/>
              </w:rPr>
            </w:pPr>
            <w:r w:rsidRPr="008F0491">
              <w:rPr>
                <w:rFonts w:ascii="Arial" w:hAnsi="Arial" w:cs="Arial"/>
                <w:sz w:val="20"/>
              </w:rPr>
              <w:t>Solid Fuel (wood, coal) C.H</w:t>
            </w:r>
          </w:p>
        </w:tc>
      </w:tr>
      <w:tr w:rsidR="00E25430" w:rsidRPr="00D25BDE" w:rsidTr="008F0491">
        <w:trPr>
          <w:trHeight w:val="322"/>
        </w:trPr>
        <w:tc>
          <w:tcPr>
            <w:tcW w:w="1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5430" w:rsidRPr="008F0491" w:rsidRDefault="00E25430" w:rsidP="009D72F3">
            <w:pPr>
              <w:jc w:val="right"/>
              <w:rPr>
                <w:rFonts w:ascii="Arial" w:hAnsi="Arial" w:cs="Arial"/>
                <w:sz w:val="20"/>
              </w:rPr>
            </w:pPr>
            <w:r w:rsidRPr="008F0491">
              <w:rPr>
                <w:rFonts w:ascii="Arial" w:hAnsi="Arial" w:cs="Arial"/>
                <w:sz w:val="20"/>
              </w:rPr>
              <w:t>2997</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E25430" w:rsidRPr="008F0491" w:rsidRDefault="00E25430" w:rsidP="009D72F3">
            <w:pPr>
              <w:jc w:val="right"/>
              <w:rPr>
                <w:rFonts w:ascii="Arial" w:hAnsi="Arial" w:cs="Arial"/>
                <w:sz w:val="20"/>
              </w:rPr>
            </w:pPr>
            <w:r w:rsidRPr="008F0491">
              <w:rPr>
                <w:rFonts w:ascii="Arial" w:hAnsi="Arial" w:cs="Arial"/>
                <w:sz w:val="20"/>
              </w:rPr>
              <w:t>16</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E25430" w:rsidRPr="008F0491" w:rsidRDefault="00E25430" w:rsidP="009D72F3">
            <w:pPr>
              <w:jc w:val="right"/>
              <w:rPr>
                <w:rFonts w:ascii="Arial" w:hAnsi="Arial" w:cs="Arial"/>
                <w:sz w:val="20"/>
              </w:rPr>
            </w:pPr>
            <w:r w:rsidRPr="008F0491">
              <w:rPr>
                <w:rFonts w:ascii="Arial" w:hAnsi="Arial" w:cs="Arial"/>
                <w:sz w:val="20"/>
              </w:rPr>
              <w:t>0</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E25430" w:rsidRPr="008F0491" w:rsidRDefault="00E25430" w:rsidP="009D72F3">
            <w:pPr>
              <w:jc w:val="right"/>
              <w:rPr>
                <w:rFonts w:ascii="Arial" w:hAnsi="Arial" w:cs="Arial"/>
                <w:sz w:val="20"/>
              </w:rPr>
            </w:pPr>
            <w:r w:rsidRPr="008F0491">
              <w:rPr>
                <w:rFonts w:ascii="Arial" w:hAnsi="Arial" w:cs="Arial"/>
                <w:sz w:val="20"/>
              </w:rPr>
              <w:t>1</w:t>
            </w:r>
          </w:p>
        </w:tc>
      </w:tr>
    </w:tbl>
    <w:p w:rsidR="008F0491" w:rsidRPr="006D4E26" w:rsidRDefault="008F0491" w:rsidP="008F0491">
      <w:pPr>
        <w:rPr>
          <w:rFonts w:ascii="Arial" w:hAnsi="Arial" w:cs="Arial"/>
          <w:sz w:val="16"/>
          <w:szCs w:val="16"/>
        </w:rPr>
      </w:pPr>
      <w:r w:rsidRPr="006D4E26">
        <w:rPr>
          <w:rFonts w:ascii="Arial" w:hAnsi="Arial" w:cs="Arial"/>
          <w:sz w:val="16"/>
          <w:szCs w:val="16"/>
        </w:rPr>
        <w:t>The above data was taken from Codeman on 16/03/2018</w:t>
      </w:r>
    </w:p>
    <w:p w:rsidR="00E25430" w:rsidRPr="008F0491" w:rsidRDefault="009D72F3" w:rsidP="008F0491">
      <w:pPr>
        <w:spacing w:after="120"/>
        <w:rPr>
          <w:rFonts w:ascii="Arial" w:hAnsi="Arial" w:cs="Arial"/>
        </w:rPr>
      </w:pPr>
      <w:r w:rsidRPr="00D25BDE">
        <w:rPr>
          <w:rFonts w:ascii="Arial" w:hAnsi="Arial" w:cs="Arial"/>
        </w:rPr>
        <w:t>Nationally Mains Gas is the most common type of fuel used to heat homes, 99.4% of Medway Councils housing stock use Gas to heat their homes.  Those households using electricity and other types of fuel are more likely to be fuel poor, only 0.6% of Medway Council households use a fuel type other than Gas.  Nationally households with a rating of F or G are proportionately more likely to use a fuel type other than Gas.</w:t>
      </w:r>
    </w:p>
    <w:p w:rsidR="00E25430" w:rsidRPr="00AB2387" w:rsidRDefault="00E25430" w:rsidP="00AB2387">
      <w:pPr>
        <w:pStyle w:val="Heading3"/>
        <w:spacing w:after="200"/>
        <w:rPr>
          <w:rFonts w:ascii="Arial" w:hAnsi="Arial" w:cs="Arial"/>
          <w:color w:val="0070C0"/>
        </w:rPr>
      </w:pPr>
      <w:bookmarkStart w:id="21" w:name="_Toc512525055"/>
      <w:r w:rsidRPr="00AB2387">
        <w:rPr>
          <w:rFonts w:ascii="Arial" w:hAnsi="Arial" w:cs="Arial"/>
          <w:color w:val="0070C0"/>
        </w:rPr>
        <w:t>Insulation</w:t>
      </w:r>
      <w:bookmarkEnd w:id="21"/>
    </w:p>
    <w:p w:rsidR="00E25430" w:rsidRPr="003E18F7" w:rsidRDefault="00E25430" w:rsidP="008F0491">
      <w:pPr>
        <w:spacing w:after="120"/>
        <w:rPr>
          <w:rFonts w:ascii="Arial" w:hAnsi="Arial" w:cs="Arial"/>
        </w:rPr>
      </w:pPr>
      <w:r w:rsidRPr="008F0491">
        <w:rPr>
          <w:rFonts w:ascii="Arial" w:hAnsi="Arial" w:cs="Arial"/>
        </w:rPr>
        <w:t>Government data identifies that 18.1% of households living in dwellings with uninsulated solid walls are likely to be fuel poor compared to 6.2% households living in dwellings with cavity walls.</w:t>
      </w:r>
      <w:r w:rsidR="00854694">
        <w:rPr>
          <w:rFonts w:ascii="Arial" w:hAnsi="Arial" w:cs="Arial"/>
        </w:rPr>
        <w:t xml:space="preserve"> </w:t>
      </w:r>
      <w:r w:rsidRPr="008F0491">
        <w:rPr>
          <w:rFonts w:ascii="Arial" w:hAnsi="Arial" w:cs="Arial"/>
        </w:rPr>
        <w:t xml:space="preserve"> Insulating walls can make a significant difference to improving the energy efficiency of a dwelling.</w:t>
      </w:r>
    </w:p>
    <w:p w:rsidR="00854694" w:rsidRPr="008F0491" w:rsidRDefault="00854694" w:rsidP="00854694">
      <w:pPr>
        <w:spacing w:after="120"/>
        <w:rPr>
          <w:rFonts w:ascii="Arial" w:hAnsi="Arial" w:cs="Arial"/>
        </w:rPr>
      </w:pPr>
      <w:r w:rsidRPr="008F0491">
        <w:rPr>
          <w:rFonts w:ascii="Arial" w:hAnsi="Arial" w:cs="Arial"/>
        </w:rPr>
        <w:t>The construction type of a property can affect how easy it is to insulate the walls.  Solid walls tend to be harder and more costly to insulate, but can be insulated post construction.  As solid walls tend to lose more heat, the benefits from insulation can prove cost effective in the long run</w:t>
      </w:r>
      <w:r w:rsidR="00404910">
        <w:rPr>
          <w:rFonts w:ascii="Arial" w:hAnsi="Arial" w:cs="Arial"/>
        </w:rPr>
        <w:t>.</w:t>
      </w:r>
    </w:p>
    <w:p w:rsidR="00E25430" w:rsidRPr="008F0491" w:rsidRDefault="00854694" w:rsidP="008F0491">
      <w:pPr>
        <w:spacing w:after="120"/>
        <w:rPr>
          <w:rFonts w:ascii="Arial" w:hAnsi="Arial" w:cs="Arial"/>
        </w:rPr>
      </w:pPr>
      <w:r>
        <w:rPr>
          <w:rFonts w:ascii="Arial" w:hAnsi="Arial" w:cs="Arial"/>
        </w:rPr>
        <w:t>Landlord Services has</w:t>
      </w:r>
      <w:r w:rsidR="00E25430" w:rsidRPr="008F0491">
        <w:rPr>
          <w:rFonts w:ascii="Arial" w:hAnsi="Arial" w:cs="Arial"/>
        </w:rPr>
        <w:t xml:space="preserve"> identified the cavity wall status of </w:t>
      </w:r>
      <w:r w:rsidR="009F4A12">
        <w:rPr>
          <w:rFonts w:ascii="Arial" w:hAnsi="Arial" w:cs="Arial"/>
        </w:rPr>
        <w:t>99.5</w:t>
      </w:r>
      <w:r w:rsidR="00E25430" w:rsidRPr="008F0491">
        <w:rPr>
          <w:rFonts w:ascii="Arial" w:hAnsi="Arial" w:cs="Arial"/>
        </w:rPr>
        <w:t>% (1,5</w:t>
      </w:r>
      <w:r w:rsidR="009F4A12">
        <w:rPr>
          <w:rFonts w:ascii="Arial" w:hAnsi="Arial" w:cs="Arial"/>
        </w:rPr>
        <w:t>43</w:t>
      </w:r>
      <w:r w:rsidR="00E25430" w:rsidRPr="008F0491">
        <w:rPr>
          <w:rFonts w:ascii="Arial" w:hAnsi="Arial" w:cs="Arial"/>
        </w:rPr>
        <w:t>/</w:t>
      </w:r>
      <w:r w:rsidR="009F4A12">
        <w:rPr>
          <w:rFonts w:ascii="Arial" w:hAnsi="Arial" w:cs="Arial"/>
        </w:rPr>
        <w:t>1,550</w:t>
      </w:r>
      <w:r w:rsidR="00E25430" w:rsidRPr="008F0491">
        <w:rPr>
          <w:rFonts w:ascii="Arial" w:hAnsi="Arial" w:cs="Arial"/>
        </w:rPr>
        <w:t xml:space="preserve">) of our </w:t>
      </w:r>
      <w:r w:rsidR="009F4A12">
        <w:rPr>
          <w:rFonts w:ascii="Arial" w:hAnsi="Arial" w:cs="Arial"/>
        </w:rPr>
        <w:t>h</w:t>
      </w:r>
      <w:r w:rsidR="004D1DC5">
        <w:rPr>
          <w:rFonts w:ascii="Arial" w:hAnsi="Arial" w:cs="Arial"/>
        </w:rPr>
        <w:t>ouses and bungalow</w:t>
      </w:r>
      <w:r w:rsidR="009F4A12">
        <w:rPr>
          <w:rFonts w:ascii="Arial" w:hAnsi="Arial" w:cs="Arial"/>
        </w:rPr>
        <w:t>s</w:t>
      </w:r>
      <w:r w:rsidR="004D1DC5">
        <w:rPr>
          <w:rFonts w:ascii="Arial" w:hAnsi="Arial" w:cs="Arial"/>
        </w:rPr>
        <w:t xml:space="preserve"> </w:t>
      </w:r>
      <w:r w:rsidR="00E25430" w:rsidRPr="008F0491">
        <w:rPr>
          <w:rFonts w:ascii="Arial" w:hAnsi="Arial" w:cs="Arial"/>
        </w:rPr>
        <w:t>and 83% (207/250) of our blocks</w:t>
      </w:r>
      <w:r w:rsidR="00236785">
        <w:rPr>
          <w:rFonts w:ascii="Arial" w:hAnsi="Arial" w:cs="Arial"/>
        </w:rPr>
        <w:t xml:space="preserve"> (which incorporates the data for maisonettes, </w:t>
      </w:r>
      <w:r w:rsidR="0019443D">
        <w:rPr>
          <w:rFonts w:ascii="Arial" w:hAnsi="Arial" w:cs="Arial"/>
        </w:rPr>
        <w:t>b</w:t>
      </w:r>
      <w:r w:rsidR="00236785">
        <w:rPr>
          <w:rFonts w:ascii="Arial" w:hAnsi="Arial" w:cs="Arial"/>
        </w:rPr>
        <w:t>edsits and flats)</w:t>
      </w:r>
      <w:r w:rsidR="009F4A12">
        <w:rPr>
          <w:rFonts w:ascii="Arial" w:hAnsi="Arial" w:cs="Arial"/>
        </w:rPr>
        <w:t>.</w:t>
      </w:r>
      <w:r w:rsidR="00E25430" w:rsidRPr="008F0491">
        <w:rPr>
          <w:rFonts w:ascii="Arial" w:hAnsi="Arial" w:cs="Arial"/>
        </w:rPr>
        <w:t xml:space="preserve">  Of properties for which we know the cavity wall status, 61% (9</w:t>
      </w:r>
      <w:r w:rsidR="00236785">
        <w:rPr>
          <w:rFonts w:ascii="Arial" w:hAnsi="Arial" w:cs="Arial"/>
        </w:rPr>
        <w:t>46</w:t>
      </w:r>
      <w:r w:rsidR="00E25430" w:rsidRPr="008F0491">
        <w:rPr>
          <w:rFonts w:ascii="Arial" w:hAnsi="Arial" w:cs="Arial"/>
        </w:rPr>
        <w:t>/1,5</w:t>
      </w:r>
      <w:r w:rsidR="00236785">
        <w:rPr>
          <w:rFonts w:ascii="Arial" w:hAnsi="Arial" w:cs="Arial"/>
        </w:rPr>
        <w:t>43</w:t>
      </w:r>
      <w:r w:rsidR="00E25430" w:rsidRPr="008F0491">
        <w:rPr>
          <w:rFonts w:ascii="Arial" w:hAnsi="Arial" w:cs="Arial"/>
        </w:rPr>
        <w:t>) have cavity wall insulation, 3</w:t>
      </w:r>
      <w:r w:rsidR="00236785">
        <w:rPr>
          <w:rFonts w:ascii="Arial" w:hAnsi="Arial" w:cs="Arial"/>
        </w:rPr>
        <w:t>8</w:t>
      </w:r>
      <w:r w:rsidR="00E25430" w:rsidRPr="008F0491">
        <w:rPr>
          <w:rFonts w:ascii="Arial" w:hAnsi="Arial" w:cs="Arial"/>
        </w:rPr>
        <w:t>% (5</w:t>
      </w:r>
      <w:r w:rsidR="00236785">
        <w:rPr>
          <w:rFonts w:ascii="Arial" w:hAnsi="Arial" w:cs="Arial"/>
        </w:rPr>
        <w:t>87</w:t>
      </w:r>
      <w:r w:rsidR="00E25430" w:rsidRPr="008F0491">
        <w:rPr>
          <w:rFonts w:ascii="Arial" w:hAnsi="Arial" w:cs="Arial"/>
        </w:rPr>
        <w:t>/1,</w:t>
      </w:r>
      <w:r w:rsidR="00236785">
        <w:rPr>
          <w:rFonts w:ascii="Arial" w:hAnsi="Arial" w:cs="Arial"/>
        </w:rPr>
        <w:t>543</w:t>
      </w:r>
      <w:r w:rsidR="00E25430" w:rsidRPr="008F0491">
        <w:rPr>
          <w:rFonts w:ascii="Arial" w:hAnsi="Arial" w:cs="Arial"/>
        </w:rPr>
        <w:t xml:space="preserve">) are either not insulated or the cavity wall status is unidentifiable and </w:t>
      </w:r>
      <w:r w:rsidR="00236785">
        <w:rPr>
          <w:rFonts w:ascii="Arial" w:hAnsi="Arial" w:cs="Arial"/>
        </w:rPr>
        <w:t>0.6</w:t>
      </w:r>
      <w:r w:rsidR="00E25430" w:rsidRPr="008F0491">
        <w:rPr>
          <w:rFonts w:ascii="Arial" w:hAnsi="Arial" w:cs="Arial"/>
        </w:rPr>
        <w:t>% (1</w:t>
      </w:r>
      <w:r w:rsidR="00236785">
        <w:rPr>
          <w:rFonts w:ascii="Arial" w:hAnsi="Arial" w:cs="Arial"/>
        </w:rPr>
        <w:t>0</w:t>
      </w:r>
      <w:r w:rsidR="00E25430" w:rsidRPr="008F0491">
        <w:rPr>
          <w:rFonts w:ascii="Arial" w:hAnsi="Arial" w:cs="Arial"/>
        </w:rPr>
        <w:t>/1,5</w:t>
      </w:r>
      <w:r w:rsidR="00236785">
        <w:rPr>
          <w:rFonts w:ascii="Arial" w:hAnsi="Arial" w:cs="Arial"/>
        </w:rPr>
        <w:t>43</w:t>
      </w:r>
      <w:r w:rsidR="00E25430" w:rsidRPr="008F0491">
        <w:rPr>
          <w:rFonts w:ascii="Arial" w:hAnsi="Arial" w:cs="Arial"/>
        </w:rPr>
        <w:t>) have no cavity wall.  For the blocks we know the cavity wall status of, 72% (150/207) have cavity wall insulation and 28% (57/207) are either not insulated or the cavity wall status is not identifiable.</w:t>
      </w:r>
      <w:r>
        <w:rPr>
          <w:rFonts w:ascii="Arial" w:hAnsi="Arial" w:cs="Arial"/>
        </w:rPr>
        <w:t xml:space="preserve">  </w:t>
      </w:r>
      <w:r w:rsidR="00E25430" w:rsidRPr="008F0491">
        <w:rPr>
          <w:rFonts w:ascii="Arial" w:hAnsi="Arial" w:cs="Arial"/>
        </w:rPr>
        <w:t xml:space="preserve">In order to gauge the full position of our stocks cavity wall status, the remaining </w:t>
      </w:r>
      <w:r w:rsidR="0019443D">
        <w:rPr>
          <w:rFonts w:ascii="Arial" w:hAnsi="Arial" w:cs="Arial"/>
        </w:rPr>
        <w:t>blocks</w:t>
      </w:r>
      <w:r w:rsidR="00E25430" w:rsidRPr="008F0491">
        <w:rPr>
          <w:rFonts w:ascii="Arial" w:hAnsi="Arial" w:cs="Arial"/>
        </w:rPr>
        <w:t xml:space="preserve"> will</w:t>
      </w:r>
      <w:r>
        <w:rPr>
          <w:rFonts w:ascii="Arial" w:hAnsi="Arial" w:cs="Arial"/>
        </w:rPr>
        <w:t xml:space="preserve"> need to have their wall type and insulation status identified</w:t>
      </w:r>
      <w:r w:rsidR="00B813AF">
        <w:rPr>
          <w:rStyle w:val="FootnoteReference"/>
          <w:rFonts w:ascii="Arial" w:hAnsi="Arial" w:cs="Arial"/>
        </w:rPr>
        <w:footnoteReference w:id="5"/>
      </w:r>
      <w:r>
        <w:rPr>
          <w:rFonts w:ascii="Arial" w:hAnsi="Arial" w:cs="Arial"/>
        </w:rPr>
        <w:t>.</w:t>
      </w:r>
      <w:r w:rsidR="00E25430" w:rsidRPr="008F0491">
        <w:rPr>
          <w:rFonts w:ascii="Arial" w:hAnsi="Arial" w:cs="Arial"/>
        </w:rPr>
        <w:t xml:space="preserve"> </w:t>
      </w:r>
    </w:p>
    <w:p w:rsidR="00EB65B9" w:rsidRPr="00AB2387" w:rsidRDefault="00EB65B9" w:rsidP="00B813AF">
      <w:pPr>
        <w:pStyle w:val="Heading2"/>
        <w:spacing w:after="120"/>
        <w:rPr>
          <w:rFonts w:ascii="Arial" w:hAnsi="Arial" w:cs="Arial"/>
          <w:sz w:val="24"/>
        </w:rPr>
      </w:pPr>
      <w:bookmarkStart w:id="22" w:name="_Toc512525056"/>
      <w:r w:rsidRPr="00AB2387">
        <w:rPr>
          <w:rFonts w:ascii="Arial" w:hAnsi="Arial" w:cs="Arial"/>
          <w:sz w:val="24"/>
        </w:rPr>
        <w:t>Fuel poverty, and who is likely to be affected</w:t>
      </w:r>
      <w:bookmarkEnd w:id="22"/>
    </w:p>
    <w:p w:rsidR="004365D2" w:rsidRDefault="00404910" w:rsidP="009B4320">
      <w:pPr>
        <w:pStyle w:val="Default"/>
        <w:spacing w:after="120" w:line="276" w:lineRule="auto"/>
        <w:rPr>
          <w:color w:val="auto"/>
          <w:sz w:val="22"/>
          <w:szCs w:val="22"/>
        </w:rPr>
      </w:pPr>
      <w:r>
        <w:rPr>
          <w:color w:val="auto"/>
          <w:sz w:val="22"/>
          <w:szCs w:val="22"/>
        </w:rPr>
        <w:t xml:space="preserve">Households classed as </w:t>
      </w:r>
      <w:r w:rsidR="006122F3">
        <w:rPr>
          <w:color w:val="auto"/>
          <w:sz w:val="22"/>
          <w:szCs w:val="22"/>
        </w:rPr>
        <w:t>fuel po</w:t>
      </w:r>
      <w:r>
        <w:rPr>
          <w:color w:val="auto"/>
          <w:sz w:val="22"/>
          <w:szCs w:val="22"/>
        </w:rPr>
        <w:t>or</w:t>
      </w:r>
      <w:r w:rsidR="006122F3">
        <w:rPr>
          <w:color w:val="auto"/>
          <w:sz w:val="22"/>
          <w:szCs w:val="22"/>
        </w:rPr>
        <w:t xml:space="preserve"> </w:t>
      </w:r>
      <w:r>
        <w:rPr>
          <w:color w:val="auto"/>
          <w:sz w:val="22"/>
          <w:szCs w:val="22"/>
        </w:rPr>
        <w:t xml:space="preserve">are </w:t>
      </w:r>
      <w:r w:rsidR="006122F3">
        <w:rPr>
          <w:color w:val="auto"/>
          <w:sz w:val="22"/>
          <w:szCs w:val="22"/>
        </w:rPr>
        <w:t xml:space="preserve">those </w:t>
      </w:r>
      <w:r w:rsidR="006122F3" w:rsidRPr="00D25BDE">
        <w:rPr>
          <w:color w:val="auto"/>
          <w:sz w:val="22"/>
          <w:szCs w:val="22"/>
        </w:rPr>
        <w:t>that have higher than average fuel cost</w:t>
      </w:r>
      <w:r w:rsidR="006122F3">
        <w:rPr>
          <w:color w:val="auto"/>
          <w:sz w:val="22"/>
          <w:szCs w:val="22"/>
        </w:rPr>
        <w:t>s</w:t>
      </w:r>
      <w:r w:rsidR="00E25278">
        <w:rPr>
          <w:color w:val="auto"/>
          <w:sz w:val="22"/>
          <w:szCs w:val="22"/>
        </w:rPr>
        <w:t xml:space="preserve"> </w:t>
      </w:r>
      <w:r w:rsidR="006122F3" w:rsidRPr="00D25BDE">
        <w:rPr>
          <w:color w:val="auto"/>
          <w:sz w:val="22"/>
          <w:szCs w:val="22"/>
        </w:rPr>
        <w:t xml:space="preserve">and </w:t>
      </w:r>
      <w:r w:rsidR="006122F3">
        <w:rPr>
          <w:color w:val="auto"/>
          <w:sz w:val="22"/>
          <w:szCs w:val="22"/>
        </w:rPr>
        <w:t>meet</w:t>
      </w:r>
      <w:r w:rsidR="00E25278">
        <w:rPr>
          <w:color w:val="auto"/>
          <w:sz w:val="22"/>
          <w:szCs w:val="22"/>
        </w:rPr>
        <w:t>ing</w:t>
      </w:r>
      <w:r w:rsidR="006122F3">
        <w:rPr>
          <w:color w:val="auto"/>
          <w:sz w:val="22"/>
          <w:szCs w:val="22"/>
        </w:rPr>
        <w:t xml:space="preserve"> these costs would</w:t>
      </w:r>
      <w:r w:rsidR="006122F3" w:rsidRPr="00D25BDE">
        <w:rPr>
          <w:color w:val="auto"/>
          <w:sz w:val="22"/>
          <w:szCs w:val="22"/>
        </w:rPr>
        <w:t xml:space="preserve"> leave them below the poverty line</w:t>
      </w:r>
      <w:r w:rsidR="006122F3" w:rsidRPr="006122F3">
        <w:rPr>
          <w:color w:val="auto"/>
          <w:sz w:val="22"/>
          <w:szCs w:val="22"/>
        </w:rPr>
        <w:t>.</w:t>
      </w:r>
      <w:r w:rsidR="006122F3">
        <w:rPr>
          <w:color w:val="auto"/>
          <w:sz w:val="22"/>
          <w:szCs w:val="22"/>
        </w:rPr>
        <w:t xml:space="preserve">  </w:t>
      </w:r>
      <w:r w:rsidR="00762520" w:rsidRPr="00D25BDE">
        <w:rPr>
          <w:color w:val="auto"/>
          <w:sz w:val="22"/>
          <w:szCs w:val="22"/>
        </w:rPr>
        <w:t>In England in 2015, the estimated proportion of households in fuel poverty was 11% (2.50 million households)</w:t>
      </w:r>
      <w:r w:rsidR="00F34971" w:rsidRPr="00D25BDE">
        <w:rPr>
          <w:color w:val="auto"/>
          <w:sz w:val="22"/>
          <w:szCs w:val="22"/>
        </w:rPr>
        <w:t xml:space="preserve">, an </w:t>
      </w:r>
      <w:r w:rsidR="00F34971" w:rsidRPr="00D25BDE">
        <w:rPr>
          <w:color w:val="auto"/>
          <w:sz w:val="22"/>
          <w:szCs w:val="22"/>
        </w:rPr>
        <w:lastRenderedPageBreak/>
        <w:t xml:space="preserve">increase </w:t>
      </w:r>
      <w:r w:rsidR="00120920" w:rsidRPr="00D25BDE">
        <w:rPr>
          <w:color w:val="auto"/>
          <w:sz w:val="22"/>
          <w:szCs w:val="22"/>
        </w:rPr>
        <w:t xml:space="preserve">of 0.6% </w:t>
      </w:r>
      <w:r w:rsidR="00890C5A" w:rsidRPr="00D25BDE">
        <w:rPr>
          <w:color w:val="auto"/>
          <w:sz w:val="22"/>
          <w:szCs w:val="22"/>
        </w:rPr>
        <w:t>since 2013</w:t>
      </w:r>
      <w:r w:rsidR="00E25278">
        <w:rPr>
          <w:rStyle w:val="FootnoteReference"/>
          <w:color w:val="auto"/>
          <w:sz w:val="22"/>
          <w:szCs w:val="22"/>
        </w:rPr>
        <w:footnoteReference w:id="6"/>
      </w:r>
      <w:r w:rsidR="00762520" w:rsidRPr="00D25BDE">
        <w:rPr>
          <w:color w:val="auto"/>
          <w:sz w:val="22"/>
          <w:szCs w:val="22"/>
        </w:rPr>
        <w:t xml:space="preserve">.  </w:t>
      </w:r>
      <w:r w:rsidR="00890C5A" w:rsidRPr="00D25BDE">
        <w:rPr>
          <w:color w:val="auto"/>
          <w:sz w:val="22"/>
          <w:szCs w:val="22"/>
        </w:rPr>
        <w:t>T</w:t>
      </w:r>
      <w:r w:rsidR="003F2BFF" w:rsidRPr="00D25BDE">
        <w:rPr>
          <w:color w:val="auto"/>
          <w:sz w:val="22"/>
          <w:szCs w:val="22"/>
        </w:rPr>
        <w:t>he average fuel poverty</w:t>
      </w:r>
      <w:r w:rsidR="006F78C1" w:rsidRPr="00D25BDE">
        <w:rPr>
          <w:color w:val="auto"/>
          <w:sz w:val="22"/>
          <w:szCs w:val="22"/>
        </w:rPr>
        <w:t xml:space="preserve"> level </w:t>
      </w:r>
      <w:r w:rsidR="005B0436" w:rsidRPr="00D25BDE">
        <w:rPr>
          <w:color w:val="auto"/>
          <w:sz w:val="22"/>
          <w:szCs w:val="22"/>
        </w:rPr>
        <w:t>for Medway in 2015 was</w:t>
      </w:r>
      <w:r w:rsidR="003F2BFF" w:rsidRPr="00D25BDE">
        <w:rPr>
          <w:color w:val="auto"/>
          <w:sz w:val="22"/>
          <w:szCs w:val="22"/>
        </w:rPr>
        <w:t xml:space="preserve"> </w:t>
      </w:r>
      <w:r w:rsidR="00762520" w:rsidRPr="00D25BDE">
        <w:rPr>
          <w:color w:val="auto"/>
          <w:sz w:val="22"/>
          <w:szCs w:val="22"/>
        </w:rPr>
        <w:t xml:space="preserve">just above the national proportion at </w:t>
      </w:r>
      <w:r w:rsidR="006F78C1" w:rsidRPr="00D25BDE">
        <w:rPr>
          <w:color w:val="auto"/>
          <w:sz w:val="22"/>
          <w:szCs w:val="22"/>
        </w:rPr>
        <w:t>11.5</w:t>
      </w:r>
      <w:r w:rsidR="003F2BFF" w:rsidRPr="00D25BDE">
        <w:rPr>
          <w:color w:val="auto"/>
          <w:sz w:val="22"/>
          <w:szCs w:val="22"/>
        </w:rPr>
        <w:t>%</w:t>
      </w:r>
      <w:r w:rsidR="005B0436" w:rsidRPr="00D25BDE">
        <w:rPr>
          <w:color w:val="auto"/>
          <w:sz w:val="22"/>
          <w:szCs w:val="22"/>
        </w:rPr>
        <w:t xml:space="preserve"> (</w:t>
      </w:r>
      <w:r w:rsidR="006F78C1" w:rsidRPr="00D25BDE">
        <w:rPr>
          <w:color w:val="auto"/>
          <w:sz w:val="22"/>
          <w:szCs w:val="22"/>
        </w:rPr>
        <w:t>12,682</w:t>
      </w:r>
      <w:r w:rsidR="005B0436" w:rsidRPr="00D25BDE">
        <w:rPr>
          <w:color w:val="auto"/>
          <w:sz w:val="22"/>
          <w:szCs w:val="22"/>
        </w:rPr>
        <w:t xml:space="preserve"> </w:t>
      </w:r>
      <w:r w:rsidR="006F78C1" w:rsidRPr="00D25BDE">
        <w:rPr>
          <w:color w:val="auto"/>
          <w:sz w:val="22"/>
          <w:szCs w:val="22"/>
        </w:rPr>
        <w:t>households</w:t>
      </w:r>
      <w:r w:rsidR="00762520" w:rsidRPr="00D25BDE">
        <w:rPr>
          <w:color w:val="auto"/>
          <w:sz w:val="22"/>
          <w:szCs w:val="22"/>
        </w:rPr>
        <w:t xml:space="preserve">); </w:t>
      </w:r>
      <w:r w:rsidR="006F78C1" w:rsidRPr="00D25BDE">
        <w:rPr>
          <w:color w:val="auto"/>
          <w:sz w:val="22"/>
          <w:szCs w:val="22"/>
        </w:rPr>
        <w:t>an increase</w:t>
      </w:r>
      <w:r w:rsidR="00120920" w:rsidRPr="00D25BDE">
        <w:rPr>
          <w:color w:val="auto"/>
          <w:sz w:val="22"/>
          <w:szCs w:val="22"/>
        </w:rPr>
        <w:t xml:space="preserve"> of 1.7% since </w:t>
      </w:r>
      <w:r w:rsidR="006F78C1" w:rsidRPr="00D25BDE">
        <w:rPr>
          <w:color w:val="auto"/>
          <w:sz w:val="22"/>
          <w:szCs w:val="22"/>
        </w:rPr>
        <w:t xml:space="preserve">2013.  </w:t>
      </w:r>
      <w:r w:rsidR="00890C5A" w:rsidRPr="00D25BDE">
        <w:rPr>
          <w:color w:val="auto"/>
          <w:sz w:val="22"/>
          <w:szCs w:val="22"/>
        </w:rPr>
        <w:t>Th</w:t>
      </w:r>
      <w:r w:rsidR="00120920" w:rsidRPr="00D25BDE">
        <w:rPr>
          <w:color w:val="auto"/>
          <w:sz w:val="22"/>
          <w:szCs w:val="22"/>
        </w:rPr>
        <w:t xml:space="preserve">is </w:t>
      </w:r>
      <w:r w:rsidR="008F41F7" w:rsidRPr="00D25BDE">
        <w:rPr>
          <w:color w:val="auto"/>
          <w:sz w:val="22"/>
          <w:szCs w:val="22"/>
        </w:rPr>
        <w:t>highlights that th</w:t>
      </w:r>
      <w:r w:rsidR="00890C5A" w:rsidRPr="00D25BDE">
        <w:rPr>
          <w:color w:val="auto"/>
          <w:sz w:val="22"/>
          <w:szCs w:val="22"/>
        </w:rPr>
        <w:t xml:space="preserve">e proportion of households in fuel poverty </w:t>
      </w:r>
      <w:r w:rsidR="00E15F80" w:rsidRPr="00D25BDE">
        <w:rPr>
          <w:color w:val="auto"/>
          <w:sz w:val="22"/>
          <w:szCs w:val="22"/>
        </w:rPr>
        <w:t xml:space="preserve">in </w:t>
      </w:r>
      <w:r w:rsidR="00120920" w:rsidRPr="00D25BDE">
        <w:rPr>
          <w:color w:val="auto"/>
          <w:sz w:val="22"/>
          <w:szCs w:val="22"/>
        </w:rPr>
        <w:t>Medway</w:t>
      </w:r>
      <w:r w:rsidR="00E15F80" w:rsidRPr="00D25BDE">
        <w:rPr>
          <w:color w:val="auto"/>
          <w:sz w:val="22"/>
          <w:szCs w:val="22"/>
        </w:rPr>
        <w:t xml:space="preserve"> is increasing faster than the national rate.</w:t>
      </w:r>
    </w:p>
    <w:p w:rsidR="004365D2" w:rsidRPr="00D25BDE" w:rsidRDefault="004365D2" w:rsidP="009B4320">
      <w:pPr>
        <w:pStyle w:val="Default"/>
        <w:spacing w:after="120" w:line="276" w:lineRule="auto"/>
        <w:rPr>
          <w:color w:val="auto"/>
          <w:sz w:val="22"/>
          <w:szCs w:val="22"/>
        </w:rPr>
      </w:pPr>
      <w:r w:rsidRPr="00D25BDE">
        <w:rPr>
          <w:color w:val="auto"/>
          <w:sz w:val="22"/>
          <w:szCs w:val="22"/>
        </w:rPr>
        <w:t>Comparatively the average fuel poverty level in Kent in 2015 is 9.9% (62,497 households) and in the South East is 9.4% (346,392); identifying that Medway</w:t>
      </w:r>
      <w:r>
        <w:rPr>
          <w:color w:val="auto"/>
          <w:sz w:val="22"/>
          <w:szCs w:val="22"/>
        </w:rPr>
        <w:t>’s</w:t>
      </w:r>
      <w:r w:rsidRPr="00D25BDE">
        <w:rPr>
          <w:color w:val="auto"/>
          <w:sz w:val="22"/>
          <w:szCs w:val="22"/>
        </w:rPr>
        <w:t xml:space="preserve"> fuel poverty rate is higher than the county and regional </w:t>
      </w:r>
      <w:r>
        <w:rPr>
          <w:color w:val="auto"/>
          <w:sz w:val="22"/>
          <w:szCs w:val="22"/>
        </w:rPr>
        <w:t>percentage.</w:t>
      </w:r>
      <w:r w:rsidRPr="00D25BDE">
        <w:rPr>
          <w:color w:val="auto"/>
          <w:sz w:val="22"/>
          <w:szCs w:val="22"/>
        </w:rPr>
        <w:t xml:space="preserve"> </w:t>
      </w:r>
    </w:p>
    <w:p w:rsidR="004365D2" w:rsidRDefault="004365D2" w:rsidP="004365D2">
      <w:pPr>
        <w:pStyle w:val="Default"/>
        <w:spacing w:line="276" w:lineRule="auto"/>
        <w:rPr>
          <w:color w:val="auto"/>
          <w:sz w:val="22"/>
          <w:szCs w:val="22"/>
        </w:rPr>
      </w:pPr>
      <w:r>
        <w:rPr>
          <w:color w:val="auto"/>
          <w:sz w:val="22"/>
          <w:szCs w:val="22"/>
        </w:rPr>
        <w:t>The chart below show</w:t>
      </w:r>
      <w:r w:rsidR="003A1944">
        <w:rPr>
          <w:color w:val="auto"/>
          <w:sz w:val="22"/>
          <w:szCs w:val="22"/>
        </w:rPr>
        <w:t>s</w:t>
      </w:r>
      <w:r>
        <w:rPr>
          <w:color w:val="auto"/>
          <w:sz w:val="22"/>
          <w:szCs w:val="22"/>
        </w:rPr>
        <w:t xml:space="preserve"> comparative fuel poverty data for the South East</w:t>
      </w:r>
      <w:r>
        <w:rPr>
          <w:rStyle w:val="FootnoteReference"/>
          <w:color w:val="auto"/>
          <w:sz w:val="22"/>
          <w:szCs w:val="22"/>
        </w:rPr>
        <w:footnoteReference w:id="7"/>
      </w:r>
      <w:r>
        <w:rPr>
          <w:color w:val="auto"/>
          <w:sz w:val="22"/>
          <w:szCs w:val="22"/>
        </w:rPr>
        <w:t>.</w:t>
      </w:r>
    </w:p>
    <w:p w:rsidR="00FB192F" w:rsidRPr="00D25BDE" w:rsidRDefault="00FB192F" w:rsidP="004365D2">
      <w:pPr>
        <w:pStyle w:val="Default"/>
        <w:spacing w:line="276" w:lineRule="auto"/>
        <w:rPr>
          <w:color w:val="auto"/>
          <w:sz w:val="22"/>
          <w:szCs w:val="22"/>
        </w:rPr>
      </w:pPr>
      <w:r>
        <w:rPr>
          <w:noProof/>
          <w:color w:val="auto"/>
          <w:sz w:val="22"/>
          <w:szCs w:val="22"/>
          <w:lang w:eastAsia="en-GB"/>
        </w:rPr>
        <w:drawing>
          <wp:inline distT="0" distB="0" distL="0" distR="0" wp14:anchorId="660C21B4" wp14:editId="7A75F6BD">
            <wp:extent cx="5558845" cy="3162300"/>
            <wp:effectExtent l="19050" t="19050" r="22860" b="19050"/>
            <wp:docPr id="8" name="Picture 8" title="Feul poverty in 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8766" cy="3162255"/>
                    </a:xfrm>
                    <a:prstGeom prst="rect">
                      <a:avLst/>
                    </a:prstGeom>
                    <a:noFill/>
                    <a:ln w="19050">
                      <a:solidFill>
                        <a:srgbClr val="00B0F0"/>
                      </a:solidFill>
                    </a:ln>
                  </pic:spPr>
                </pic:pic>
              </a:graphicData>
            </a:graphic>
          </wp:inline>
        </w:drawing>
      </w:r>
    </w:p>
    <w:p w:rsidR="000A579E" w:rsidRPr="00D25BDE" w:rsidRDefault="00106B96" w:rsidP="004365D2">
      <w:pPr>
        <w:pStyle w:val="Default"/>
        <w:spacing w:line="276" w:lineRule="auto"/>
        <w:rPr>
          <w:color w:val="auto"/>
          <w:sz w:val="22"/>
          <w:szCs w:val="22"/>
        </w:rPr>
      </w:pPr>
      <w:r w:rsidRPr="00D25BDE">
        <w:rPr>
          <w:color w:val="auto"/>
          <w:sz w:val="22"/>
          <w:szCs w:val="22"/>
        </w:rPr>
        <w:t xml:space="preserve">The </w:t>
      </w:r>
      <w:r w:rsidR="004D4DC8" w:rsidRPr="00D25BDE">
        <w:rPr>
          <w:color w:val="auto"/>
          <w:sz w:val="22"/>
          <w:szCs w:val="22"/>
        </w:rPr>
        <w:t>m</w:t>
      </w:r>
      <w:r w:rsidRPr="00D25BDE">
        <w:rPr>
          <w:color w:val="auto"/>
          <w:sz w:val="22"/>
          <w:szCs w:val="22"/>
        </w:rPr>
        <w:t xml:space="preserve">ajority of Medway Councils </w:t>
      </w:r>
      <w:r w:rsidR="00E25278">
        <w:rPr>
          <w:color w:val="auto"/>
          <w:sz w:val="22"/>
          <w:szCs w:val="22"/>
        </w:rPr>
        <w:t xml:space="preserve">housing </w:t>
      </w:r>
      <w:r w:rsidRPr="00D25BDE">
        <w:rPr>
          <w:color w:val="auto"/>
          <w:sz w:val="22"/>
          <w:szCs w:val="22"/>
        </w:rPr>
        <w:t xml:space="preserve">stock is in </w:t>
      </w:r>
      <w:r w:rsidR="000A579E" w:rsidRPr="00D25BDE">
        <w:rPr>
          <w:color w:val="auto"/>
          <w:sz w:val="22"/>
          <w:szCs w:val="22"/>
        </w:rPr>
        <w:t>Rainham</w:t>
      </w:r>
      <w:r w:rsidRPr="00D25BDE">
        <w:rPr>
          <w:color w:val="auto"/>
          <w:sz w:val="22"/>
          <w:szCs w:val="22"/>
        </w:rPr>
        <w:t xml:space="preserve"> and </w:t>
      </w:r>
      <w:r w:rsidR="000A579E" w:rsidRPr="00D25BDE">
        <w:rPr>
          <w:color w:val="auto"/>
          <w:sz w:val="22"/>
          <w:szCs w:val="22"/>
        </w:rPr>
        <w:t>Gillingham</w:t>
      </w:r>
      <w:r w:rsidRPr="00D25BDE">
        <w:rPr>
          <w:color w:val="auto"/>
          <w:sz w:val="22"/>
          <w:szCs w:val="22"/>
        </w:rPr>
        <w:t xml:space="preserve">, </w:t>
      </w:r>
      <w:r w:rsidR="004365D2">
        <w:rPr>
          <w:color w:val="auto"/>
          <w:sz w:val="22"/>
          <w:szCs w:val="22"/>
        </w:rPr>
        <w:t>f</w:t>
      </w:r>
      <w:r w:rsidRPr="00D25BDE">
        <w:rPr>
          <w:color w:val="auto"/>
          <w:sz w:val="22"/>
          <w:szCs w:val="22"/>
        </w:rPr>
        <w:t xml:space="preserve">uel </w:t>
      </w:r>
      <w:r w:rsidR="004365D2">
        <w:rPr>
          <w:color w:val="auto"/>
          <w:sz w:val="22"/>
          <w:szCs w:val="22"/>
        </w:rPr>
        <w:t>p</w:t>
      </w:r>
      <w:r w:rsidRPr="00D25BDE">
        <w:rPr>
          <w:color w:val="auto"/>
          <w:sz w:val="22"/>
          <w:szCs w:val="22"/>
        </w:rPr>
        <w:t xml:space="preserve">overty </w:t>
      </w:r>
      <w:r w:rsidR="004365D2">
        <w:rPr>
          <w:color w:val="auto"/>
          <w:sz w:val="22"/>
          <w:szCs w:val="22"/>
        </w:rPr>
        <w:t>s</w:t>
      </w:r>
      <w:r w:rsidRPr="00D25BDE">
        <w:rPr>
          <w:color w:val="auto"/>
          <w:sz w:val="22"/>
          <w:szCs w:val="22"/>
        </w:rPr>
        <w:t xml:space="preserve">tatistics estimate that in 2015 the proportion of fuel poor households </w:t>
      </w:r>
      <w:r w:rsidR="00E15F80" w:rsidRPr="00D25BDE">
        <w:rPr>
          <w:color w:val="auto"/>
          <w:sz w:val="22"/>
          <w:szCs w:val="22"/>
        </w:rPr>
        <w:t xml:space="preserve">in Rainham and Gillingham </w:t>
      </w:r>
      <w:r w:rsidRPr="00D25BDE">
        <w:rPr>
          <w:color w:val="auto"/>
          <w:sz w:val="22"/>
          <w:szCs w:val="22"/>
        </w:rPr>
        <w:t>was 12.3% (5,085 households)</w:t>
      </w:r>
      <w:r w:rsidR="00890C5A" w:rsidRPr="00763785">
        <w:rPr>
          <w:vertAlign w:val="superscript"/>
        </w:rPr>
        <w:footnoteReference w:id="8"/>
      </w:r>
      <w:r w:rsidRPr="00D25BDE">
        <w:rPr>
          <w:color w:val="auto"/>
          <w:sz w:val="22"/>
          <w:szCs w:val="22"/>
        </w:rPr>
        <w:t xml:space="preserve">.  This is </w:t>
      </w:r>
      <w:r w:rsidR="00E15F80" w:rsidRPr="00D25BDE">
        <w:rPr>
          <w:color w:val="auto"/>
          <w:sz w:val="22"/>
          <w:szCs w:val="22"/>
        </w:rPr>
        <w:t xml:space="preserve">a </w:t>
      </w:r>
      <w:r w:rsidRPr="00D25BDE">
        <w:rPr>
          <w:color w:val="auto"/>
          <w:sz w:val="22"/>
          <w:szCs w:val="22"/>
        </w:rPr>
        <w:t xml:space="preserve">higher proportion </w:t>
      </w:r>
      <w:r w:rsidR="00E15F80" w:rsidRPr="00D25BDE">
        <w:rPr>
          <w:color w:val="auto"/>
          <w:sz w:val="22"/>
          <w:szCs w:val="22"/>
        </w:rPr>
        <w:t xml:space="preserve">than </w:t>
      </w:r>
      <w:r w:rsidRPr="00D25BDE">
        <w:rPr>
          <w:color w:val="auto"/>
          <w:sz w:val="22"/>
          <w:szCs w:val="22"/>
        </w:rPr>
        <w:t xml:space="preserve">in Medway </w:t>
      </w:r>
      <w:r w:rsidR="008F41F7" w:rsidRPr="00D25BDE">
        <w:rPr>
          <w:color w:val="auto"/>
          <w:sz w:val="22"/>
          <w:szCs w:val="22"/>
        </w:rPr>
        <w:t xml:space="preserve">overall </w:t>
      </w:r>
      <w:r w:rsidR="00E15F80" w:rsidRPr="00D25BDE">
        <w:rPr>
          <w:color w:val="auto"/>
          <w:sz w:val="22"/>
          <w:szCs w:val="22"/>
        </w:rPr>
        <w:t xml:space="preserve">and 1.4 percentage points above the national rate.  The level of fuel </w:t>
      </w:r>
      <w:r w:rsidR="00D52205" w:rsidRPr="00D25BDE">
        <w:rPr>
          <w:color w:val="auto"/>
          <w:sz w:val="22"/>
          <w:szCs w:val="22"/>
        </w:rPr>
        <w:t>poverty</w:t>
      </w:r>
      <w:r w:rsidR="00E15F80" w:rsidRPr="00D25BDE">
        <w:rPr>
          <w:color w:val="auto"/>
          <w:sz w:val="22"/>
          <w:szCs w:val="22"/>
        </w:rPr>
        <w:t xml:space="preserve"> in these areas can be linked to the </w:t>
      </w:r>
      <w:r w:rsidRPr="00D25BDE">
        <w:rPr>
          <w:color w:val="auto"/>
          <w:sz w:val="22"/>
          <w:szCs w:val="22"/>
        </w:rPr>
        <w:t>area</w:t>
      </w:r>
      <w:r w:rsidR="00E15F80" w:rsidRPr="00D25BDE">
        <w:rPr>
          <w:color w:val="auto"/>
          <w:sz w:val="22"/>
          <w:szCs w:val="22"/>
        </w:rPr>
        <w:t>s</w:t>
      </w:r>
      <w:r w:rsidRPr="00D25BDE">
        <w:rPr>
          <w:color w:val="auto"/>
          <w:sz w:val="22"/>
          <w:szCs w:val="22"/>
        </w:rPr>
        <w:t xml:space="preserve"> high level</w:t>
      </w:r>
      <w:r w:rsidR="00E60BBC" w:rsidRPr="00D25BDE">
        <w:rPr>
          <w:color w:val="auto"/>
          <w:sz w:val="22"/>
          <w:szCs w:val="22"/>
        </w:rPr>
        <w:t>s of income deprivation (IMD 2015)</w:t>
      </w:r>
      <w:r w:rsidR="004D4DC8" w:rsidRPr="00D25BDE">
        <w:rPr>
          <w:color w:val="auto"/>
          <w:sz w:val="22"/>
          <w:szCs w:val="22"/>
        </w:rPr>
        <w:t>.</w:t>
      </w:r>
      <w:r w:rsidRPr="00D25BDE">
        <w:rPr>
          <w:color w:val="auto"/>
          <w:sz w:val="22"/>
          <w:szCs w:val="22"/>
        </w:rPr>
        <w:t xml:space="preserve"> </w:t>
      </w:r>
    </w:p>
    <w:p w:rsidR="004365D2" w:rsidRPr="00AB2387" w:rsidRDefault="004365D2" w:rsidP="00AB2387">
      <w:pPr>
        <w:pStyle w:val="Heading2"/>
        <w:spacing w:after="200"/>
        <w:rPr>
          <w:rFonts w:ascii="Arial" w:hAnsi="Arial" w:cs="Arial"/>
          <w:sz w:val="24"/>
        </w:rPr>
      </w:pPr>
      <w:bookmarkStart w:id="23" w:name="_Toc512525057"/>
      <w:r w:rsidRPr="00AB2387">
        <w:rPr>
          <w:rFonts w:ascii="Arial" w:hAnsi="Arial" w:cs="Arial"/>
          <w:sz w:val="24"/>
        </w:rPr>
        <w:t>Characteristics affecting fuel poverty</w:t>
      </w:r>
      <w:bookmarkEnd w:id="23"/>
    </w:p>
    <w:p w:rsidR="00EB5B5B" w:rsidRPr="00AB2387" w:rsidRDefault="00DB1783" w:rsidP="00AB2387">
      <w:pPr>
        <w:pStyle w:val="Heading3"/>
        <w:spacing w:after="200"/>
        <w:rPr>
          <w:rFonts w:ascii="Arial" w:hAnsi="Arial" w:cs="Arial"/>
          <w:color w:val="0070C0"/>
        </w:rPr>
      </w:pPr>
      <w:bookmarkStart w:id="24" w:name="_Toc512525058"/>
      <w:r w:rsidRPr="00AB2387">
        <w:rPr>
          <w:rFonts w:ascii="Arial" w:hAnsi="Arial" w:cs="Arial"/>
          <w:color w:val="0070C0"/>
        </w:rPr>
        <w:t>Tenure</w:t>
      </w:r>
      <w:bookmarkEnd w:id="24"/>
    </w:p>
    <w:p w:rsidR="005046A5" w:rsidRDefault="005046A5" w:rsidP="004365D2">
      <w:pPr>
        <w:pStyle w:val="Default"/>
        <w:spacing w:line="276" w:lineRule="auto"/>
        <w:rPr>
          <w:color w:val="auto"/>
          <w:sz w:val="22"/>
          <w:szCs w:val="22"/>
        </w:rPr>
      </w:pPr>
      <w:r w:rsidRPr="00D25BDE">
        <w:rPr>
          <w:color w:val="auto"/>
          <w:sz w:val="22"/>
          <w:szCs w:val="22"/>
        </w:rPr>
        <w:t>In general social housing stock is in a better state of repair than private sector housing as it must meet the Decent Homes Standard.  The ener</w:t>
      </w:r>
      <w:r w:rsidR="00763785">
        <w:rPr>
          <w:color w:val="auto"/>
          <w:sz w:val="22"/>
          <w:szCs w:val="22"/>
        </w:rPr>
        <w:t>gy rating performance of Local A</w:t>
      </w:r>
      <w:r w:rsidRPr="00D25BDE">
        <w:rPr>
          <w:color w:val="auto"/>
          <w:sz w:val="22"/>
          <w:szCs w:val="22"/>
        </w:rPr>
        <w:t>uthority housing tends to be better than the private rented sector (68.9 compared to 63.4 in 2015</w:t>
      </w:r>
      <w:r w:rsidRPr="00763785">
        <w:rPr>
          <w:color w:val="auto"/>
          <w:sz w:val="22"/>
          <w:szCs w:val="22"/>
          <w:vertAlign w:val="superscript"/>
        </w:rPr>
        <w:footnoteReference w:id="9"/>
      </w:r>
      <w:r w:rsidRPr="00D25BDE">
        <w:rPr>
          <w:color w:val="auto"/>
          <w:sz w:val="22"/>
          <w:szCs w:val="22"/>
        </w:rPr>
        <w:t>).  The table below shows that whilst local authorities have the 2nd highest proportion of households in fuel poverty, the average fuel poverty gap is the lowest.</w:t>
      </w:r>
    </w:p>
    <w:p w:rsidR="00E25278" w:rsidRPr="00D25BDE" w:rsidRDefault="00E25278" w:rsidP="004365D2">
      <w:pPr>
        <w:pStyle w:val="Default"/>
        <w:spacing w:line="276" w:lineRule="auto"/>
        <w:rPr>
          <w:color w:val="auto"/>
          <w:sz w:val="22"/>
          <w:szCs w:val="22"/>
        </w:rPr>
      </w:pPr>
    </w:p>
    <w:p w:rsidR="00CA2B3C" w:rsidRPr="00D25BDE" w:rsidRDefault="00CA2B3C" w:rsidP="006F76DD">
      <w:pPr>
        <w:autoSpaceDE w:val="0"/>
        <w:autoSpaceDN w:val="0"/>
        <w:adjustRightInd w:val="0"/>
        <w:spacing w:after="0" w:line="240" w:lineRule="auto"/>
        <w:rPr>
          <w:rFonts w:ascii="HelveticaNeueLTPro-Roman" w:hAnsi="HelveticaNeueLTPro-Roman" w:cs="HelveticaNeueLTPro-Roman"/>
          <w:sz w:val="18"/>
          <w:szCs w:val="18"/>
        </w:rPr>
      </w:pPr>
      <w:r w:rsidRPr="00D25BDE">
        <w:rPr>
          <w:rFonts w:ascii="HelveticaNeueLTPro-Roman" w:hAnsi="HelveticaNeueLTPro-Roman" w:cs="HelveticaNeueLTPro-Roman"/>
          <w:noProof/>
          <w:sz w:val="18"/>
          <w:szCs w:val="18"/>
          <w:lang w:eastAsia="en-GB"/>
        </w:rPr>
        <w:lastRenderedPageBreak/>
        <w:drawing>
          <wp:inline distT="0" distB="0" distL="0" distR="0" wp14:anchorId="1A87B6A2" wp14:editId="637635FF">
            <wp:extent cx="5650973" cy="3429000"/>
            <wp:effectExtent l="0" t="0" r="6985" b="0"/>
            <wp:docPr id="6" name="Picture 6" title="Fuel poverty and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b="3681"/>
                    <a:stretch/>
                  </pic:blipFill>
                  <pic:spPr bwMode="auto">
                    <a:xfrm>
                      <a:off x="0" y="0"/>
                      <a:ext cx="5663169" cy="3436401"/>
                    </a:xfrm>
                    <a:prstGeom prst="rect">
                      <a:avLst/>
                    </a:prstGeom>
                    <a:noFill/>
                    <a:ln>
                      <a:noFill/>
                    </a:ln>
                    <a:extLst>
                      <a:ext uri="{53640926-AAD7-44D8-BBD7-CCE9431645EC}">
                        <a14:shadowObscured xmlns:a14="http://schemas.microsoft.com/office/drawing/2010/main"/>
                      </a:ext>
                    </a:extLst>
                  </pic:spPr>
                </pic:pic>
              </a:graphicData>
            </a:graphic>
          </wp:inline>
        </w:drawing>
      </w:r>
    </w:p>
    <w:p w:rsidR="009B29B3" w:rsidRDefault="009B29B3" w:rsidP="00AB2387">
      <w:pPr>
        <w:pStyle w:val="Heading3"/>
        <w:spacing w:after="200"/>
        <w:rPr>
          <w:rFonts w:ascii="Arial" w:hAnsi="Arial" w:cs="Arial"/>
          <w:color w:val="0070C0"/>
        </w:rPr>
      </w:pPr>
    </w:p>
    <w:p w:rsidR="005759B4" w:rsidRPr="00AB2387" w:rsidRDefault="00DB1783" w:rsidP="00AB2387">
      <w:pPr>
        <w:pStyle w:val="Heading3"/>
        <w:spacing w:after="200"/>
        <w:rPr>
          <w:rFonts w:ascii="Arial" w:hAnsi="Arial" w:cs="Arial"/>
          <w:color w:val="0070C0"/>
        </w:rPr>
      </w:pPr>
      <w:bookmarkStart w:id="25" w:name="_Toc512525059"/>
      <w:r w:rsidRPr="00AB2387">
        <w:rPr>
          <w:rFonts w:ascii="Arial" w:hAnsi="Arial" w:cs="Arial"/>
          <w:color w:val="0070C0"/>
        </w:rPr>
        <w:t>Employment and income</w:t>
      </w:r>
      <w:bookmarkEnd w:id="25"/>
    </w:p>
    <w:p w:rsidR="009B29B3" w:rsidRDefault="003628B6" w:rsidP="0042244F">
      <w:pPr>
        <w:rPr>
          <w:rFonts w:ascii="Arial" w:hAnsi="Arial" w:cs="Arial"/>
        </w:rPr>
      </w:pPr>
      <w:r w:rsidRPr="00D25BDE">
        <w:rPr>
          <w:rFonts w:ascii="Arial" w:hAnsi="Arial" w:cs="Arial"/>
        </w:rPr>
        <w:t xml:space="preserve">Unemployment and low income are linked to higher levels of fuel poverty.  </w:t>
      </w:r>
      <w:r w:rsidR="005759B4" w:rsidRPr="00D25BDE">
        <w:rPr>
          <w:rFonts w:ascii="Arial" w:hAnsi="Arial" w:cs="Arial"/>
        </w:rPr>
        <w:t>Nationally 27% of households that are fuel poor are unemployed or inactive compared to 9% that are not fuel poor.</w:t>
      </w:r>
      <w:r w:rsidR="00415313" w:rsidRPr="00D25BDE">
        <w:rPr>
          <w:rFonts w:ascii="Arial" w:hAnsi="Arial" w:cs="Arial"/>
        </w:rPr>
        <w:t xml:space="preserve">  As at February 2017 1.9% of Medway residents claimed </w:t>
      </w:r>
      <w:r w:rsidRPr="00D25BDE">
        <w:rPr>
          <w:rFonts w:ascii="Arial" w:hAnsi="Arial" w:cs="Arial"/>
        </w:rPr>
        <w:t xml:space="preserve">out of work benefits.  </w:t>
      </w:r>
      <w:r w:rsidR="00636D79" w:rsidRPr="00D25BDE">
        <w:rPr>
          <w:rFonts w:ascii="Arial" w:hAnsi="Arial" w:cs="Arial"/>
        </w:rPr>
        <w:t xml:space="preserve">This is </w:t>
      </w:r>
      <w:r w:rsidR="00415313" w:rsidRPr="00D25BDE">
        <w:rPr>
          <w:rFonts w:ascii="Arial" w:hAnsi="Arial" w:cs="Arial"/>
        </w:rPr>
        <w:t xml:space="preserve">slightly higher </w:t>
      </w:r>
      <w:r w:rsidR="00636D79" w:rsidRPr="00D25BDE">
        <w:rPr>
          <w:rFonts w:ascii="Arial" w:hAnsi="Arial" w:cs="Arial"/>
        </w:rPr>
        <w:t xml:space="preserve">than the </w:t>
      </w:r>
      <w:r w:rsidR="00415313" w:rsidRPr="00D25BDE">
        <w:rPr>
          <w:rFonts w:ascii="Arial" w:hAnsi="Arial" w:cs="Arial"/>
        </w:rPr>
        <w:t xml:space="preserve">South East </w:t>
      </w:r>
      <w:r w:rsidR="00636D79" w:rsidRPr="00D25BDE">
        <w:rPr>
          <w:rFonts w:ascii="Arial" w:hAnsi="Arial" w:cs="Arial"/>
        </w:rPr>
        <w:t xml:space="preserve">at </w:t>
      </w:r>
      <w:r w:rsidR="00415313" w:rsidRPr="00D25BDE">
        <w:rPr>
          <w:rFonts w:ascii="Arial" w:hAnsi="Arial" w:cs="Arial"/>
        </w:rPr>
        <w:t>1.3%,</w:t>
      </w:r>
      <w:r w:rsidR="00636D79" w:rsidRPr="00D25BDE">
        <w:rPr>
          <w:rFonts w:ascii="Arial" w:hAnsi="Arial" w:cs="Arial"/>
        </w:rPr>
        <w:t xml:space="preserve"> but lower than the national percentage of 2.1%</w:t>
      </w:r>
      <w:r w:rsidR="00636D79" w:rsidRPr="00763785">
        <w:rPr>
          <w:vertAlign w:val="superscript"/>
        </w:rPr>
        <w:footnoteReference w:id="10"/>
      </w:r>
      <w:r w:rsidR="0026533A" w:rsidRPr="00D25BDE">
        <w:rPr>
          <w:rFonts w:ascii="Arial" w:hAnsi="Arial" w:cs="Arial"/>
        </w:rPr>
        <w:t>.</w:t>
      </w:r>
    </w:p>
    <w:tbl>
      <w:tblPr>
        <w:tblW w:w="51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012"/>
        <w:gridCol w:w="1823"/>
      </w:tblGrid>
      <w:tr w:rsidR="003628B6" w:rsidRPr="00D25BDE" w:rsidTr="00145CC8">
        <w:trPr>
          <w:trHeight w:val="558"/>
        </w:trPr>
        <w:tc>
          <w:tcPr>
            <w:tcW w:w="2283" w:type="dxa"/>
            <w:shd w:val="clear" w:color="auto" w:fill="auto"/>
            <w:vAlign w:val="center"/>
            <w:hideMark/>
          </w:tcPr>
          <w:p w:rsidR="003628B6" w:rsidRPr="00D25BDE" w:rsidRDefault="003628B6" w:rsidP="0042244F">
            <w:pPr>
              <w:spacing w:after="0"/>
              <w:rPr>
                <w:rFonts w:ascii="Arial" w:eastAsia="Times New Roman" w:hAnsi="Arial" w:cs="Arial"/>
                <w:bCs/>
                <w:sz w:val="20"/>
                <w:szCs w:val="20"/>
                <w:lang w:eastAsia="en-GB"/>
              </w:rPr>
            </w:pPr>
            <w:r w:rsidRPr="00D25BDE">
              <w:rPr>
                <w:rFonts w:ascii="Arial" w:eastAsia="Times New Roman" w:hAnsi="Arial" w:cs="Arial"/>
                <w:bCs/>
                <w:sz w:val="20"/>
                <w:szCs w:val="20"/>
                <w:lang w:eastAsia="en-GB"/>
              </w:rPr>
              <w:t>Area</w:t>
            </w:r>
          </w:p>
        </w:tc>
        <w:tc>
          <w:tcPr>
            <w:tcW w:w="1012" w:type="dxa"/>
            <w:shd w:val="clear" w:color="auto" w:fill="auto"/>
            <w:vAlign w:val="center"/>
            <w:hideMark/>
          </w:tcPr>
          <w:p w:rsidR="003628B6" w:rsidRPr="00D25BDE" w:rsidRDefault="003628B6" w:rsidP="0042244F">
            <w:pPr>
              <w:spacing w:after="0"/>
              <w:jc w:val="center"/>
              <w:rPr>
                <w:rFonts w:ascii="Arial" w:eastAsia="Times New Roman" w:hAnsi="Arial" w:cs="Arial"/>
                <w:bCs/>
                <w:sz w:val="20"/>
                <w:szCs w:val="20"/>
                <w:lang w:eastAsia="en-GB"/>
              </w:rPr>
            </w:pPr>
            <w:r w:rsidRPr="00D25BDE">
              <w:rPr>
                <w:rFonts w:ascii="Arial" w:eastAsia="Times New Roman" w:hAnsi="Arial" w:cs="Arial"/>
                <w:bCs/>
                <w:sz w:val="20"/>
                <w:szCs w:val="20"/>
                <w:lang w:eastAsia="en-GB"/>
              </w:rPr>
              <w:t>Claimant count</w:t>
            </w:r>
            <w:r w:rsidRPr="00D25BDE">
              <w:rPr>
                <w:rStyle w:val="FootnoteReference"/>
                <w:rFonts w:ascii="Arial" w:eastAsia="Times New Roman" w:hAnsi="Arial" w:cs="Arial"/>
                <w:bCs/>
                <w:sz w:val="20"/>
                <w:szCs w:val="20"/>
                <w:lang w:eastAsia="en-GB"/>
              </w:rPr>
              <w:footnoteReference w:id="11"/>
            </w:r>
          </w:p>
        </w:tc>
        <w:tc>
          <w:tcPr>
            <w:tcW w:w="1823" w:type="dxa"/>
            <w:shd w:val="clear" w:color="auto" w:fill="auto"/>
            <w:vAlign w:val="center"/>
            <w:hideMark/>
          </w:tcPr>
          <w:p w:rsidR="003628B6" w:rsidRPr="00D25BDE" w:rsidRDefault="003628B6" w:rsidP="00763785">
            <w:pPr>
              <w:spacing w:after="0"/>
              <w:jc w:val="center"/>
              <w:rPr>
                <w:rFonts w:ascii="Arial" w:eastAsia="Times New Roman" w:hAnsi="Arial" w:cs="Arial"/>
                <w:bCs/>
                <w:sz w:val="20"/>
                <w:szCs w:val="20"/>
                <w:lang w:eastAsia="en-GB"/>
              </w:rPr>
            </w:pPr>
            <w:r w:rsidRPr="00763785">
              <w:rPr>
                <w:rFonts w:ascii="Arial" w:eastAsia="Times New Roman" w:hAnsi="Arial" w:cs="Arial"/>
                <w:bCs/>
                <w:sz w:val="16"/>
                <w:szCs w:val="20"/>
                <w:lang w:eastAsia="en-GB"/>
              </w:rPr>
              <w:t xml:space="preserve">Claimants as a </w:t>
            </w:r>
            <w:r w:rsidR="00763785">
              <w:rPr>
                <w:rFonts w:ascii="Arial" w:eastAsia="Times New Roman" w:hAnsi="Arial" w:cs="Arial"/>
                <w:bCs/>
                <w:sz w:val="16"/>
                <w:szCs w:val="20"/>
                <w:lang w:eastAsia="en-GB"/>
              </w:rPr>
              <w:t>%</w:t>
            </w:r>
            <w:r w:rsidRPr="00763785">
              <w:rPr>
                <w:rFonts w:ascii="Arial" w:eastAsia="Times New Roman" w:hAnsi="Arial" w:cs="Arial"/>
                <w:bCs/>
                <w:sz w:val="16"/>
                <w:szCs w:val="20"/>
                <w:lang w:eastAsia="en-GB"/>
              </w:rPr>
              <w:t xml:space="preserve"> of residents aged 16-64</w:t>
            </w:r>
          </w:p>
        </w:tc>
      </w:tr>
      <w:tr w:rsidR="003628B6" w:rsidRPr="00D25BDE" w:rsidTr="00145CC8">
        <w:trPr>
          <w:trHeight w:val="170"/>
        </w:trPr>
        <w:tc>
          <w:tcPr>
            <w:tcW w:w="2283" w:type="dxa"/>
            <w:shd w:val="clear" w:color="auto" w:fill="auto"/>
            <w:noWrap/>
            <w:hideMark/>
          </w:tcPr>
          <w:p w:rsidR="003628B6" w:rsidRPr="009B29B3" w:rsidRDefault="003628B6" w:rsidP="0042244F">
            <w:pPr>
              <w:spacing w:after="0"/>
              <w:rPr>
                <w:rFonts w:ascii="Arial" w:eastAsia="Times New Roman" w:hAnsi="Arial" w:cs="Arial"/>
                <w:sz w:val="18"/>
                <w:szCs w:val="20"/>
                <w:lang w:eastAsia="en-GB"/>
              </w:rPr>
            </w:pPr>
            <w:r w:rsidRPr="009B29B3">
              <w:rPr>
                <w:rFonts w:ascii="Arial" w:eastAsia="Times New Roman" w:hAnsi="Arial" w:cs="Arial"/>
                <w:sz w:val="18"/>
                <w:szCs w:val="20"/>
                <w:lang w:eastAsia="en-GB"/>
              </w:rPr>
              <w:t>Medway</w:t>
            </w:r>
          </w:p>
        </w:tc>
        <w:tc>
          <w:tcPr>
            <w:tcW w:w="1012"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3,465</w:t>
            </w:r>
          </w:p>
        </w:tc>
        <w:tc>
          <w:tcPr>
            <w:tcW w:w="1823"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1.9</w:t>
            </w:r>
          </w:p>
        </w:tc>
      </w:tr>
      <w:tr w:rsidR="003628B6" w:rsidRPr="00D25BDE" w:rsidTr="00145CC8">
        <w:trPr>
          <w:trHeight w:val="217"/>
        </w:trPr>
        <w:tc>
          <w:tcPr>
            <w:tcW w:w="2283" w:type="dxa"/>
            <w:shd w:val="clear" w:color="auto" w:fill="auto"/>
            <w:noWrap/>
            <w:hideMark/>
          </w:tcPr>
          <w:p w:rsidR="003628B6" w:rsidRPr="009B29B3" w:rsidRDefault="003628B6" w:rsidP="0042244F">
            <w:pPr>
              <w:spacing w:after="0"/>
              <w:rPr>
                <w:rFonts w:ascii="Arial" w:eastAsia="Times New Roman" w:hAnsi="Arial" w:cs="Arial"/>
                <w:sz w:val="18"/>
                <w:szCs w:val="20"/>
                <w:lang w:eastAsia="en-GB"/>
              </w:rPr>
            </w:pPr>
            <w:r w:rsidRPr="009B29B3">
              <w:rPr>
                <w:rFonts w:ascii="Arial" w:eastAsia="Times New Roman" w:hAnsi="Arial" w:cs="Arial"/>
                <w:sz w:val="18"/>
                <w:szCs w:val="20"/>
                <w:lang w:eastAsia="en-GB"/>
              </w:rPr>
              <w:t>Gillingham North</w:t>
            </w:r>
          </w:p>
        </w:tc>
        <w:tc>
          <w:tcPr>
            <w:tcW w:w="1012"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345</w:t>
            </w:r>
          </w:p>
        </w:tc>
        <w:tc>
          <w:tcPr>
            <w:tcW w:w="1823"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2.6</w:t>
            </w:r>
          </w:p>
        </w:tc>
      </w:tr>
      <w:tr w:rsidR="003628B6" w:rsidRPr="00D25BDE" w:rsidTr="00145CC8">
        <w:trPr>
          <w:trHeight w:val="234"/>
        </w:trPr>
        <w:tc>
          <w:tcPr>
            <w:tcW w:w="2283" w:type="dxa"/>
            <w:shd w:val="clear" w:color="auto" w:fill="auto"/>
            <w:noWrap/>
            <w:hideMark/>
          </w:tcPr>
          <w:p w:rsidR="003628B6" w:rsidRPr="009B29B3" w:rsidRDefault="003628B6" w:rsidP="0042244F">
            <w:pPr>
              <w:spacing w:after="0"/>
              <w:rPr>
                <w:rFonts w:ascii="Arial" w:eastAsia="Times New Roman" w:hAnsi="Arial" w:cs="Arial"/>
                <w:sz w:val="18"/>
                <w:szCs w:val="20"/>
                <w:lang w:eastAsia="en-GB"/>
              </w:rPr>
            </w:pPr>
            <w:r w:rsidRPr="009B29B3">
              <w:rPr>
                <w:rFonts w:ascii="Arial" w:eastAsia="Times New Roman" w:hAnsi="Arial" w:cs="Arial"/>
                <w:sz w:val="18"/>
                <w:szCs w:val="20"/>
                <w:lang w:eastAsia="en-GB"/>
              </w:rPr>
              <w:t>Gillingham South</w:t>
            </w:r>
          </w:p>
        </w:tc>
        <w:tc>
          <w:tcPr>
            <w:tcW w:w="1012"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355</w:t>
            </w:r>
          </w:p>
        </w:tc>
        <w:tc>
          <w:tcPr>
            <w:tcW w:w="1823"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3.0</w:t>
            </w:r>
          </w:p>
        </w:tc>
      </w:tr>
      <w:tr w:rsidR="003628B6" w:rsidRPr="00D25BDE" w:rsidTr="00145CC8">
        <w:trPr>
          <w:trHeight w:val="124"/>
        </w:trPr>
        <w:tc>
          <w:tcPr>
            <w:tcW w:w="2283" w:type="dxa"/>
            <w:shd w:val="clear" w:color="auto" w:fill="auto"/>
            <w:noWrap/>
            <w:hideMark/>
          </w:tcPr>
          <w:p w:rsidR="003628B6" w:rsidRPr="009B29B3" w:rsidRDefault="003628B6" w:rsidP="0042244F">
            <w:pPr>
              <w:spacing w:after="0"/>
              <w:rPr>
                <w:rFonts w:ascii="Arial" w:eastAsia="Times New Roman" w:hAnsi="Arial" w:cs="Arial"/>
                <w:sz w:val="18"/>
                <w:szCs w:val="20"/>
                <w:lang w:eastAsia="en-GB"/>
              </w:rPr>
            </w:pPr>
            <w:r w:rsidRPr="009B29B3">
              <w:rPr>
                <w:rFonts w:ascii="Arial" w:eastAsia="Times New Roman" w:hAnsi="Arial" w:cs="Arial"/>
                <w:sz w:val="18"/>
                <w:szCs w:val="20"/>
                <w:lang w:eastAsia="en-GB"/>
              </w:rPr>
              <w:t>Rainham Central</w:t>
            </w:r>
          </w:p>
        </w:tc>
        <w:tc>
          <w:tcPr>
            <w:tcW w:w="1012"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70</w:t>
            </w:r>
          </w:p>
        </w:tc>
        <w:tc>
          <w:tcPr>
            <w:tcW w:w="1823"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1.0</w:t>
            </w:r>
          </w:p>
        </w:tc>
      </w:tr>
      <w:tr w:rsidR="003628B6" w:rsidRPr="00D25BDE" w:rsidTr="00145CC8">
        <w:trPr>
          <w:trHeight w:val="169"/>
        </w:trPr>
        <w:tc>
          <w:tcPr>
            <w:tcW w:w="2283" w:type="dxa"/>
            <w:shd w:val="clear" w:color="auto" w:fill="auto"/>
            <w:noWrap/>
            <w:hideMark/>
          </w:tcPr>
          <w:p w:rsidR="003628B6" w:rsidRPr="009B29B3" w:rsidRDefault="003628B6" w:rsidP="0042244F">
            <w:pPr>
              <w:spacing w:after="0"/>
              <w:rPr>
                <w:rFonts w:ascii="Arial" w:eastAsia="Times New Roman" w:hAnsi="Arial" w:cs="Arial"/>
                <w:sz w:val="18"/>
                <w:szCs w:val="20"/>
                <w:lang w:eastAsia="en-GB"/>
              </w:rPr>
            </w:pPr>
            <w:r w:rsidRPr="009B29B3">
              <w:rPr>
                <w:rFonts w:ascii="Arial" w:eastAsia="Times New Roman" w:hAnsi="Arial" w:cs="Arial"/>
                <w:sz w:val="18"/>
                <w:szCs w:val="20"/>
                <w:lang w:eastAsia="en-GB"/>
              </w:rPr>
              <w:t>Rainham North</w:t>
            </w:r>
          </w:p>
        </w:tc>
        <w:tc>
          <w:tcPr>
            <w:tcW w:w="1012"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70</w:t>
            </w:r>
          </w:p>
        </w:tc>
        <w:tc>
          <w:tcPr>
            <w:tcW w:w="1823"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1.3</w:t>
            </w:r>
          </w:p>
        </w:tc>
      </w:tr>
      <w:tr w:rsidR="003628B6" w:rsidRPr="00D25BDE" w:rsidTr="00145CC8">
        <w:trPr>
          <w:trHeight w:val="201"/>
        </w:trPr>
        <w:tc>
          <w:tcPr>
            <w:tcW w:w="2283" w:type="dxa"/>
            <w:shd w:val="clear" w:color="auto" w:fill="auto"/>
            <w:noWrap/>
            <w:hideMark/>
          </w:tcPr>
          <w:p w:rsidR="003628B6" w:rsidRPr="009B29B3" w:rsidRDefault="003628B6" w:rsidP="0042244F">
            <w:pPr>
              <w:spacing w:after="0"/>
              <w:rPr>
                <w:rFonts w:ascii="Arial" w:eastAsia="Times New Roman" w:hAnsi="Arial" w:cs="Arial"/>
                <w:sz w:val="18"/>
                <w:szCs w:val="20"/>
                <w:lang w:eastAsia="en-GB"/>
              </w:rPr>
            </w:pPr>
            <w:r w:rsidRPr="009B29B3">
              <w:rPr>
                <w:rFonts w:ascii="Arial" w:eastAsia="Times New Roman" w:hAnsi="Arial" w:cs="Arial"/>
                <w:sz w:val="18"/>
                <w:szCs w:val="20"/>
                <w:lang w:eastAsia="en-GB"/>
              </w:rPr>
              <w:t>Rainham South</w:t>
            </w:r>
          </w:p>
        </w:tc>
        <w:tc>
          <w:tcPr>
            <w:tcW w:w="1012"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70</w:t>
            </w:r>
          </w:p>
        </w:tc>
        <w:tc>
          <w:tcPr>
            <w:tcW w:w="1823"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0.9</w:t>
            </w:r>
          </w:p>
        </w:tc>
      </w:tr>
      <w:tr w:rsidR="003628B6" w:rsidRPr="00D25BDE" w:rsidTr="00145CC8">
        <w:trPr>
          <w:trHeight w:val="91"/>
        </w:trPr>
        <w:tc>
          <w:tcPr>
            <w:tcW w:w="2283" w:type="dxa"/>
            <w:shd w:val="clear" w:color="auto" w:fill="auto"/>
            <w:noWrap/>
            <w:hideMark/>
          </w:tcPr>
          <w:p w:rsidR="003628B6" w:rsidRPr="009B29B3" w:rsidRDefault="003628B6" w:rsidP="0042244F">
            <w:pPr>
              <w:spacing w:after="0"/>
              <w:rPr>
                <w:rFonts w:ascii="Arial" w:eastAsia="Times New Roman" w:hAnsi="Arial" w:cs="Arial"/>
                <w:sz w:val="18"/>
                <w:szCs w:val="20"/>
                <w:lang w:eastAsia="en-GB"/>
              </w:rPr>
            </w:pPr>
            <w:r w:rsidRPr="009B29B3">
              <w:rPr>
                <w:rFonts w:ascii="Arial" w:eastAsia="Times New Roman" w:hAnsi="Arial" w:cs="Arial"/>
                <w:sz w:val="18"/>
                <w:szCs w:val="20"/>
                <w:lang w:eastAsia="en-GB"/>
              </w:rPr>
              <w:t>Twydall</w:t>
            </w:r>
          </w:p>
        </w:tc>
        <w:tc>
          <w:tcPr>
            <w:tcW w:w="1012"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160</w:t>
            </w:r>
          </w:p>
        </w:tc>
        <w:tc>
          <w:tcPr>
            <w:tcW w:w="1823"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1.9</w:t>
            </w:r>
          </w:p>
        </w:tc>
      </w:tr>
      <w:tr w:rsidR="003628B6" w:rsidRPr="00D25BDE" w:rsidTr="00145CC8">
        <w:trPr>
          <w:trHeight w:val="123"/>
        </w:trPr>
        <w:tc>
          <w:tcPr>
            <w:tcW w:w="2283" w:type="dxa"/>
            <w:shd w:val="clear" w:color="auto" w:fill="auto"/>
            <w:noWrap/>
            <w:hideMark/>
          </w:tcPr>
          <w:p w:rsidR="003628B6" w:rsidRPr="009B29B3" w:rsidRDefault="003628B6" w:rsidP="0042244F">
            <w:pPr>
              <w:spacing w:after="0"/>
              <w:rPr>
                <w:rFonts w:ascii="Arial" w:eastAsia="Times New Roman" w:hAnsi="Arial" w:cs="Arial"/>
                <w:sz w:val="18"/>
                <w:szCs w:val="20"/>
                <w:lang w:eastAsia="en-GB"/>
              </w:rPr>
            </w:pPr>
            <w:r w:rsidRPr="009B29B3">
              <w:rPr>
                <w:rFonts w:ascii="Arial" w:eastAsia="Times New Roman" w:hAnsi="Arial" w:cs="Arial"/>
                <w:sz w:val="18"/>
                <w:szCs w:val="20"/>
                <w:lang w:eastAsia="en-GB"/>
              </w:rPr>
              <w:t>Great Britain</w:t>
            </w:r>
          </w:p>
        </w:tc>
        <w:tc>
          <w:tcPr>
            <w:tcW w:w="1012"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841,210</w:t>
            </w:r>
          </w:p>
        </w:tc>
        <w:tc>
          <w:tcPr>
            <w:tcW w:w="1823"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2.1</w:t>
            </w:r>
          </w:p>
        </w:tc>
      </w:tr>
      <w:tr w:rsidR="003628B6" w:rsidRPr="00D25BDE" w:rsidTr="00145CC8">
        <w:trPr>
          <w:trHeight w:val="170"/>
        </w:trPr>
        <w:tc>
          <w:tcPr>
            <w:tcW w:w="2283" w:type="dxa"/>
            <w:shd w:val="clear" w:color="auto" w:fill="auto"/>
            <w:noWrap/>
            <w:hideMark/>
          </w:tcPr>
          <w:p w:rsidR="003628B6" w:rsidRPr="009B29B3" w:rsidRDefault="003628B6" w:rsidP="0042244F">
            <w:pPr>
              <w:spacing w:after="0"/>
              <w:rPr>
                <w:rFonts w:ascii="Arial" w:eastAsia="Times New Roman" w:hAnsi="Arial" w:cs="Arial"/>
                <w:sz w:val="18"/>
                <w:szCs w:val="20"/>
                <w:lang w:eastAsia="en-GB"/>
              </w:rPr>
            </w:pPr>
            <w:r w:rsidRPr="009B29B3">
              <w:rPr>
                <w:rFonts w:ascii="Arial" w:eastAsia="Times New Roman" w:hAnsi="Arial" w:cs="Arial"/>
                <w:sz w:val="18"/>
                <w:szCs w:val="20"/>
                <w:lang w:eastAsia="en-GB"/>
              </w:rPr>
              <w:t>South East</w:t>
            </w:r>
          </w:p>
        </w:tc>
        <w:tc>
          <w:tcPr>
            <w:tcW w:w="1012"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73,530</w:t>
            </w:r>
          </w:p>
        </w:tc>
        <w:tc>
          <w:tcPr>
            <w:tcW w:w="1823" w:type="dxa"/>
            <w:shd w:val="clear" w:color="auto" w:fill="auto"/>
            <w:noWrap/>
            <w:hideMark/>
          </w:tcPr>
          <w:p w:rsidR="003628B6" w:rsidRPr="009B29B3" w:rsidRDefault="003628B6" w:rsidP="0042244F">
            <w:pPr>
              <w:spacing w:after="0"/>
              <w:jc w:val="right"/>
              <w:rPr>
                <w:rFonts w:ascii="Arial" w:eastAsia="Times New Roman" w:hAnsi="Arial" w:cs="Arial"/>
                <w:sz w:val="18"/>
                <w:szCs w:val="20"/>
                <w:lang w:eastAsia="en-GB"/>
              </w:rPr>
            </w:pPr>
            <w:r w:rsidRPr="009B29B3">
              <w:rPr>
                <w:rFonts w:ascii="Arial" w:eastAsia="Times New Roman" w:hAnsi="Arial" w:cs="Arial"/>
                <w:sz w:val="18"/>
                <w:szCs w:val="20"/>
                <w:lang w:eastAsia="en-GB"/>
              </w:rPr>
              <w:t>1.3</w:t>
            </w:r>
          </w:p>
        </w:tc>
      </w:tr>
    </w:tbl>
    <w:p w:rsidR="00763785" w:rsidRPr="00763785" w:rsidRDefault="00763785" w:rsidP="00763785">
      <w:pPr>
        <w:rPr>
          <w:rFonts w:ascii="Arial" w:hAnsi="Arial" w:cs="Arial"/>
          <w:sz w:val="2"/>
        </w:rPr>
      </w:pPr>
    </w:p>
    <w:p w:rsidR="008F36EF" w:rsidRPr="00D25BDE" w:rsidRDefault="009B29B3" w:rsidP="00763785">
      <w:pPr>
        <w:rPr>
          <w:rFonts w:ascii="Arial" w:hAnsi="Arial" w:cs="Arial"/>
        </w:rPr>
      </w:pPr>
      <w:r w:rsidRPr="00D25BDE">
        <w:rPr>
          <w:rFonts w:ascii="Arial" w:hAnsi="Arial" w:cs="Arial"/>
        </w:rPr>
        <w:t xml:space="preserve">The </w:t>
      </w:r>
      <w:r>
        <w:rPr>
          <w:rFonts w:ascii="Arial" w:hAnsi="Arial" w:cs="Arial"/>
        </w:rPr>
        <w:t xml:space="preserve">above </w:t>
      </w:r>
      <w:r w:rsidRPr="00D25BDE">
        <w:rPr>
          <w:rFonts w:ascii="Arial" w:hAnsi="Arial" w:cs="Arial"/>
        </w:rPr>
        <w:t>table shows the claimant count in the areas Medway Council has housing stock</w:t>
      </w:r>
      <w:r>
        <w:rPr>
          <w:rFonts w:ascii="Arial" w:hAnsi="Arial" w:cs="Arial"/>
        </w:rPr>
        <w:t xml:space="preserve"> and</w:t>
      </w:r>
      <w:r w:rsidR="00BD7637" w:rsidRPr="00D25BDE">
        <w:rPr>
          <w:rFonts w:ascii="Arial" w:hAnsi="Arial" w:cs="Arial"/>
        </w:rPr>
        <w:t xml:space="preserve"> indicates a higher claimant rate for those living in Gillingham than in Medway ove</w:t>
      </w:r>
      <w:r w:rsidR="00D91C1B" w:rsidRPr="00D25BDE">
        <w:rPr>
          <w:rFonts w:ascii="Arial" w:hAnsi="Arial" w:cs="Arial"/>
        </w:rPr>
        <w:t xml:space="preserve">rall.  Lower rates of income in </w:t>
      </w:r>
      <w:r w:rsidR="00BD7637" w:rsidRPr="00D25BDE">
        <w:rPr>
          <w:rFonts w:ascii="Arial" w:hAnsi="Arial" w:cs="Arial"/>
        </w:rPr>
        <w:t xml:space="preserve">Gillingham </w:t>
      </w:r>
      <w:r w:rsidR="008F36EF" w:rsidRPr="00D25BDE">
        <w:rPr>
          <w:rFonts w:ascii="Arial" w:hAnsi="Arial" w:cs="Arial"/>
        </w:rPr>
        <w:t>may indicate a higher level of fuel poverty</w:t>
      </w:r>
      <w:r w:rsidR="00444DC4" w:rsidRPr="00D25BDE">
        <w:rPr>
          <w:rFonts w:ascii="Arial" w:hAnsi="Arial" w:cs="Arial"/>
        </w:rPr>
        <w:t xml:space="preserve"> in that area</w:t>
      </w:r>
      <w:r w:rsidR="008F36EF" w:rsidRPr="00D25BDE">
        <w:rPr>
          <w:rFonts w:ascii="Arial" w:hAnsi="Arial" w:cs="Arial"/>
        </w:rPr>
        <w:t>.</w:t>
      </w:r>
      <w:r w:rsidR="00816012" w:rsidRPr="00D25BDE">
        <w:rPr>
          <w:rFonts w:ascii="Arial" w:hAnsi="Arial" w:cs="Arial"/>
        </w:rPr>
        <w:t xml:space="preserve">  </w:t>
      </w:r>
      <w:r w:rsidR="00444DC4" w:rsidRPr="00D25BDE">
        <w:rPr>
          <w:rFonts w:ascii="Arial" w:hAnsi="Arial" w:cs="Arial"/>
        </w:rPr>
        <w:t>As</w:t>
      </w:r>
      <w:r w:rsidR="00816012" w:rsidRPr="00D25BDE">
        <w:rPr>
          <w:rFonts w:ascii="Arial" w:hAnsi="Arial" w:cs="Arial"/>
        </w:rPr>
        <w:t xml:space="preserve"> at </w:t>
      </w:r>
      <w:r w:rsidR="00444DC4" w:rsidRPr="00D25BDE">
        <w:rPr>
          <w:rFonts w:ascii="Arial" w:hAnsi="Arial" w:cs="Arial"/>
        </w:rPr>
        <w:t>January 2018,</w:t>
      </w:r>
      <w:r w:rsidR="00816012" w:rsidRPr="00D25BDE">
        <w:rPr>
          <w:rFonts w:ascii="Arial" w:hAnsi="Arial" w:cs="Arial"/>
        </w:rPr>
        <w:t xml:space="preserve"> </w:t>
      </w:r>
      <w:r w:rsidR="00444DC4" w:rsidRPr="00D25BDE">
        <w:rPr>
          <w:rFonts w:ascii="Arial" w:hAnsi="Arial" w:cs="Arial"/>
        </w:rPr>
        <w:t xml:space="preserve">65% </w:t>
      </w:r>
      <w:r w:rsidR="00816012" w:rsidRPr="00D25BDE">
        <w:rPr>
          <w:rFonts w:ascii="Arial" w:hAnsi="Arial" w:cs="Arial"/>
        </w:rPr>
        <w:t xml:space="preserve">(1934/2992) of Medway Council </w:t>
      </w:r>
      <w:r w:rsidR="003628B6" w:rsidRPr="00D25BDE">
        <w:rPr>
          <w:rFonts w:ascii="Arial" w:hAnsi="Arial" w:cs="Arial"/>
        </w:rPr>
        <w:t xml:space="preserve">lead </w:t>
      </w:r>
      <w:r w:rsidR="00816012" w:rsidRPr="00D25BDE">
        <w:rPr>
          <w:rFonts w:ascii="Arial" w:hAnsi="Arial" w:cs="Arial"/>
        </w:rPr>
        <w:t>Tenants were in receipt of either full or partial Housing Benefit</w:t>
      </w:r>
      <w:r w:rsidR="003628B6" w:rsidRPr="00D25BDE">
        <w:rPr>
          <w:rFonts w:ascii="Arial" w:hAnsi="Arial" w:cs="Arial"/>
        </w:rPr>
        <w:t>, indicating lower income levels.</w:t>
      </w:r>
      <w:r w:rsidR="00816012" w:rsidRPr="00D25BDE">
        <w:rPr>
          <w:rFonts w:ascii="Arial" w:hAnsi="Arial" w:cs="Arial"/>
        </w:rPr>
        <w:t xml:space="preserve"> </w:t>
      </w:r>
      <w:r w:rsidR="003628B6" w:rsidRPr="00D25BDE">
        <w:rPr>
          <w:rFonts w:ascii="Arial" w:hAnsi="Arial" w:cs="Arial"/>
        </w:rPr>
        <w:t>The percentage of people on Housing Benefit across the areas of Gill</w:t>
      </w:r>
      <w:r w:rsidR="00444DC4" w:rsidRPr="00D25BDE">
        <w:rPr>
          <w:rFonts w:ascii="Arial" w:hAnsi="Arial" w:cs="Arial"/>
        </w:rPr>
        <w:t>ingham, Rainham and Twy</w:t>
      </w:r>
      <w:r w:rsidR="003628B6" w:rsidRPr="00D25BDE">
        <w:rPr>
          <w:rFonts w:ascii="Arial" w:hAnsi="Arial" w:cs="Arial"/>
        </w:rPr>
        <w:t>dall was similar at 65%</w:t>
      </w:r>
      <w:r w:rsidR="00444DC4" w:rsidRPr="00D25BDE">
        <w:rPr>
          <w:rFonts w:ascii="Arial" w:hAnsi="Arial" w:cs="Arial"/>
        </w:rPr>
        <w:t>.</w:t>
      </w:r>
      <w:r w:rsidR="00816012" w:rsidRPr="00D25BDE">
        <w:rPr>
          <w:rFonts w:ascii="Arial" w:hAnsi="Arial" w:cs="Arial"/>
        </w:rPr>
        <w:t xml:space="preserve"> </w:t>
      </w:r>
    </w:p>
    <w:p w:rsidR="00DB1783" w:rsidRPr="00AB2387" w:rsidRDefault="00DB1783" w:rsidP="00AB2387">
      <w:pPr>
        <w:pStyle w:val="Heading3"/>
        <w:spacing w:after="200"/>
        <w:rPr>
          <w:rFonts w:ascii="Arial" w:hAnsi="Arial" w:cs="Arial"/>
          <w:color w:val="0070C0"/>
        </w:rPr>
      </w:pPr>
      <w:bookmarkStart w:id="26" w:name="_Toc512525060"/>
      <w:r w:rsidRPr="00AB2387">
        <w:rPr>
          <w:rFonts w:ascii="Arial" w:hAnsi="Arial" w:cs="Arial"/>
          <w:color w:val="0070C0"/>
        </w:rPr>
        <w:lastRenderedPageBreak/>
        <w:t>Family composition</w:t>
      </w:r>
      <w:bookmarkEnd w:id="26"/>
      <w:r w:rsidRPr="00AB2387">
        <w:rPr>
          <w:rFonts w:ascii="Arial" w:hAnsi="Arial" w:cs="Arial"/>
          <w:color w:val="0070C0"/>
        </w:rPr>
        <w:t xml:space="preserve"> </w:t>
      </w:r>
    </w:p>
    <w:p w:rsidR="005759B4" w:rsidRPr="003A1944" w:rsidRDefault="003A1944" w:rsidP="0042244F">
      <w:pPr>
        <w:rPr>
          <w:rFonts w:ascii="Arial" w:hAnsi="Arial" w:cs="Arial"/>
        </w:rPr>
      </w:pPr>
      <w:r w:rsidRPr="003A1944">
        <w:rPr>
          <w:rFonts w:ascii="Arial" w:hAnsi="Arial" w:cs="Arial"/>
        </w:rPr>
        <w:t xml:space="preserve">As of April 2018 43% (1299/2994) of households in our stock were single occupants and 57% (1695/2994) were multiple occupant households.  </w:t>
      </w:r>
      <w:r w:rsidR="009A0050" w:rsidRPr="003A1944">
        <w:rPr>
          <w:rFonts w:ascii="Arial" w:hAnsi="Arial" w:cs="Arial"/>
        </w:rPr>
        <w:t>Multi-person households are the most severely impacted by fuel poverty with a fuel poverty gap of £493, followed b</w:t>
      </w:r>
      <w:r w:rsidR="009B29B3">
        <w:rPr>
          <w:rFonts w:ascii="Arial" w:hAnsi="Arial" w:cs="Arial"/>
        </w:rPr>
        <w:t>y couples with dependent childr</w:t>
      </w:r>
      <w:r w:rsidR="009A0050" w:rsidRPr="003A1944">
        <w:rPr>
          <w:rFonts w:ascii="Arial" w:hAnsi="Arial" w:cs="Arial"/>
        </w:rPr>
        <w:t>en at £412. Households that are least impacted by fuel poverty are couples under 60 and single person households under 60, with fuel poverty gaps of £273 and £227, respectively</w:t>
      </w:r>
      <w:r>
        <w:rPr>
          <w:rStyle w:val="FootnoteReference"/>
          <w:rFonts w:ascii="Arial" w:hAnsi="Arial" w:cs="Arial"/>
        </w:rPr>
        <w:footnoteReference w:id="12"/>
      </w:r>
      <w:r w:rsidR="009A0050" w:rsidRPr="003A1944">
        <w:rPr>
          <w:rFonts w:ascii="Arial" w:hAnsi="Arial" w:cs="Arial"/>
        </w:rPr>
        <w:t xml:space="preserve">. </w:t>
      </w:r>
      <w:r w:rsidR="0064184D" w:rsidRPr="003A1944">
        <w:rPr>
          <w:rFonts w:ascii="Arial" w:hAnsi="Arial" w:cs="Arial"/>
        </w:rPr>
        <w:t xml:space="preserve"> </w:t>
      </w:r>
    </w:p>
    <w:p w:rsidR="00415313" w:rsidRPr="00AB2387" w:rsidRDefault="00415313" w:rsidP="00145CC8">
      <w:pPr>
        <w:pStyle w:val="Heading3"/>
        <w:spacing w:after="120"/>
        <w:rPr>
          <w:rFonts w:ascii="Arial" w:hAnsi="Arial" w:cs="Arial"/>
          <w:color w:val="0070C0"/>
        </w:rPr>
      </w:pPr>
      <w:bookmarkStart w:id="27" w:name="_Toc512525061"/>
      <w:r w:rsidRPr="00AB2387">
        <w:rPr>
          <w:rFonts w:ascii="Arial" w:hAnsi="Arial" w:cs="Arial"/>
          <w:color w:val="0070C0"/>
        </w:rPr>
        <w:t>Energy Efficiency Rating</w:t>
      </w:r>
      <w:bookmarkEnd w:id="27"/>
    </w:p>
    <w:p w:rsidR="00145CC8" w:rsidRDefault="00A93D9F" w:rsidP="0042244F">
      <w:pPr>
        <w:rPr>
          <w:rFonts w:ascii="Arial" w:hAnsi="Arial" w:cs="Arial"/>
          <w:noProof/>
          <w:lang w:eastAsia="en-GB"/>
        </w:rPr>
      </w:pPr>
      <w:r w:rsidRPr="00D25BDE">
        <w:rPr>
          <w:rFonts w:ascii="Arial" w:hAnsi="Arial" w:cs="Arial"/>
        </w:rPr>
        <w:t xml:space="preserve">The figure below identifies that fuel poor households are more likely to live homes with a Fuel Poverty Energy Efficiency Rating band D to G.  </w:t>
      </w:r>
      <w:r w:rsidR="009B29B3">
        <w:rPr>
          <w:rFonts w:ascii="Arial" w:hAnsi="Arial" w:cs="Arial"/>
        </w:rPr>
        <w:t xml:space="preserve">Only 8% </w:t>
      </w:r>
      <w:r w:rsidR="00F557ED" w:rsidRPr="00D25BDE">
        <w:rPr>
          <w:rFonts w:ascii="Arial" w:hAnsi="Arial" w:cs="Arial"/>
        </w:rPr>
        <w:t xml:space="preserve">of fuel poor dwellings are </w:t>
      </w:r>
      <w:r w:rsidR="006449D5" w:rsidRPr="00D25BDE">
        <w:rPr>
          <w:rFonts w:ascii="Arial" w:hAnsi="Arial" w:cs="Arial"/>
        </w:rPr>
        <w:t>in band A-C</w:t>
      </w:r>
      <w:r w:rsidRPr="00D25BDE">
        <w:rPr>
          <w:rFonts w:ascii="Arial" w:hAnsi="Arial" w:cs="Arial"/>
          <w:vertAlign w:val="superscript"/>
        </w:rPr>
        <w:footnoteReference w:id="13"/>
      </w:r>
      <w:r w:rsidR="00F557ED" w:rsidRPr="00D25BDE">
        <w:rPr>
          <w:rFonts w:ascii="Arial" w:hAnsi="Arial" w:cs="Arial"/>
        </w:rPr>
        <w:t>.</w:t>
      </w:r>
      <w:r w:rsidR="006449D5" w:rsidRPr="00D25BDE">
        <w:rPr>
          <w:rFonts w:ascii="Arial" w:hAnsi="Arial" w:cs="Arial"/>
        </w:rPr>
        <w:t xml:space="preserve">  This shows a correlation between households in fuel poverty and living in low energy efficient housing.</w:t>
      </w:r>
      <w:r w:rsidR="00444DC4" w:rsidRPr="00D25BDE">
        <w:rPr>
          <w:rFonts w:ascii="Arial" w:hAnsi="Arial" w:cs="Arial"/>
        </w:rPr>
        <w:t xml:space="preserve">  Increasing the </w:t>
      </w:r>
      <w:r w:rsidR="00913082" w:rsidRPr="00D25BDE">
        <w:rPr>
          <w:rFonts w:ascii="Arial" w:hAnsi="Arial" w:cs="Arial"/>
        </w:rPr>
        <w:t>Energy Efficiency Rating of a property reduces the fuel poverty gap of the household living there.</w:t>
      </w:r>
      <w:r w:rsidR="00145CC8" w:rsidRPr="00145CC8">
        <w:rPr>
          <w:rFonts w:ascii="Arial" w:hAnsi="Arial" w:cs="Arial"/>
          <w:noProof/>
          <w:lang w:eastAsia="en-GB"/>
        </w:rPr>
        <w:t xml:space="preserve"> </w:t>
      </w:r>
    </w:p>
    <w:p w:rsidR="00C721B3" w:rsidRPr="00D25BDE" w:rsidRDefault="00145CC8" w:rsidP="0042244F">
      <w:pPr>
        <w:rPr>
          <w:rFonts w:ascii="Arial" w:hAnsi="Arial" w:cs="Arial"/>
        </w:rPr>
      </w:pPr>
      <w:r w:rsidRPr="00D25BDE">
        <w:rPr>
          <w:rFonts w:ascii="Arial" w:hAnsi="Arial" w:cs="Arial"/>
          <w:noProof/>
          <w:lang w:eastAsia="en-GB"/>
        </w:rPr>
        <w:drawing>
          <wp:inline distT="0" distB="0" distL="0" distR="0" wp14:anchorId="49026CF9" wp14:editId="7D1B7787">
            <wp:extent cx="5734050" cy="1400175"/>
            <wp:effectExtent l="0" t="0" r="0" b="9525"/>
            <wp:docPr id="4" name="Picture 4" title="Fuel poor vs non-fuel poor by FPEER,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16691" b="7736"/>
                    <a:stretch/>
                  </pic:blipFill>
                  <pic:spPr bwMode="auto">
                    <a:xfrm>
                      <a:off x="0" y="0"/>
                      <a:ext cx="5731510" cy="1399555"/>
                    </a:xfrm>
                    <a:prstGeom prst="rect">
                      <a:avLst/>
                    </a:prstGeom>
                    <a:noFill/>
                    <a:ln>
                      <a:noFill/>
                    </a:ln>
                    <a:extLst>
                      <a:ext uri="{53640926-AAD7-44D8-BBD7-CCE9431645EC}">
                        <a14:shadowObscured xmlns:a14="http://schemas.microsoft.com/office/drawing/2010/main"/>
                      </a:ext>
                    </a:extLst>
                  </pic:spPr>
                </pic:pic>
              </a:graphicData>
            </a:graphic>
          </wp:inline>
        </w:drawing>
      </w:r>
      <w:r w:rsidR="00C721B3" w:rsidRPr="00145CC8">
        <w:rPr>
          <w:rFonts w:ascii="Arial" w:hAnsi="Arial" w:cs="Arial"/>
          <w:b/>
          <w:bCs/>
          <w:sz w:val="16"/>
          <w:szCs w:val="20"/>
        </w:rPr>
        <w:t>Figure 3.1: Fuel poor vs non-fuel poor by FPEER, 2015</w:t>
      </w:r>
      <w:r w:rsidR="00C721B3" w:rsidRPr="00145CC8">
        <w:rPr>
          <w:b/>
          <w:bCs/>
          <w:sz w:val="16"/>
          <w:szCs w:val="20"/>
        </w:rPr>
        <w:t xml:space="preserve">  </w:t>
      </w:r>
      <w:r w:rsidR="00C721B3" w:rsidRPr="00D25BDE">
        <w:rPr>
          <w:rStyle w:val="FootnoteReference"/>
          <w:rFonts w:ascii="Arial" w:hAnsi="Arial" w:cs="Arial"/>
        </w:rPr>
        <w:footnoteReference w:id="14"/>
      </w:r>
    </w:p>
    <w:p w:rsidR="009B29B3" w:rsidRPr="009B29B3" w:rsidRDefault="009B29B3" w:rsidP="009B29B3">
      <w:pPr>
        <w:pStyle w:val="Heading2"/>
        <w:spacing w:after="200"/>
        <w:rPr>
          <w:rFonts w:ascii="Arial" w:hAnsi="Arial" w:cs="Arial"/>
          <w:sz w:val="24"/>
        </w:rPr>
      </w:pPr>
      <w:bookmarkStart w:id="28" w:name="_Toc512525062"/>
      <w:r w:rsidRPr="009B29B3">
        <w:rPr>
          <w:rFonts w:ascii="Arial" w:hAnsi="Arial" w:cs="Arial"/>
          <w:sz w:val="24"/>
        </w:rPr>
        <w:t>Fuel poverty and health</w:t>
      </w:r>
      <w:bookmarkEnd w:id="28"/>
    </w:p>
    <w:p w:rsidR="00D1629F" w:rsidRPr="00D25BDE" w:rsidRDefault="00D1629F" w:rsidP="0042244F">
      <w:pPr>
        <w:pStyle w:val="Default"/>
        <w:spacing w:line="276" w:lineRule="auto"/>
        <w:rPr>
          <w:color w:val="auto"/>
          <w:sz w:val="22"/>
          <w:szCs w:val="22"/>
        </w:rPr>
      </w:pPr>
      <w:r w:rsidRPr="00D25BDE">
        <w:rPr>
          <w:color w:val="auto"/>
          <w:sz w:val="22"/>
          <w:szCs w:val="22"/>
        </w:rPr>
        <w:t>The negative impact of fuel poverty on health has been firmly established.  The Marmot review in 2011 identified that certain people, such as the very young, the oldest pensioners and people with long-term disability or illness, are particularly at risk of poor health from cold homes</w:t>
      </w:r>
      <w:r w:rsidRPr="00D25BDE">
        <w:rPr>
          <w:color w:val="auto"/>
          <w:sz w:val="22"/>
          <w:szCs w:val="22"/>
          <w:vertAlign w:val="superscript"/>
        </w:rPr>
        <w:footnoteReference w:id="15"/>
      </w:r>
      <w:r w:rsidRPr="00D25BDE">
        <w:rPr>
          <w:color w:val="auto"/>
          <w:sz w:val="22"/>
          <w:szCs w:val="22"/>
        </w:rPr>
        <w:t xml:space="preserve">.  Medway has higher than average levels of fuel poverty and the </w:t>
      </w:r>
      <w:r w:rsidR="00763785">
        <w:rPr>
          <w:color w:val="auto"/>
          <w:sz w:val="22"/>
          <w:szCs w:val="22"/>
        </w:rPr>
        <w:t>l</w:t>
      </w:r>
      <w:r w:rsidRPr="00D25BDE">
        <w:rPr>
          <w:color w:val="auto"/>
          <w:sz w:val="22"/>
          <w:szCs w:val="22"/>
        </w:rPr>
        <w:t xml:space="preserve">ife expectancy </w:t>
      </w:r>
      <w:r w:rsidR="00763785">
        <w:rPr>
          <w:color w:val="auto"/>
          <w:sz w:val="22"/>
          <w:szCs w:val="22"/>
        </w:rPr>
        <w:t xml:space="preserve">rate </w:t>
      </w:r>
      <w:r w:rsidRPr="00D25BDE">
        <w:rPr>
          <w:color w:val="auto"/>
          <w:sz w:val="22"/>
          <w:szCs w:val="22"/>
        </w:rPr>
        <w:t>for both men and women is lower than the Engl</w:t>
      </w:r>
      <w:r w:rsidR="00145CC8">
        <w:rPr>
          <w:color w:val="auto"/>
          <w:sz w:val="22"/>
          <w:szCs w:val="22"/>
        </w:rPr>
        <w:t>ish</w:t>
      </w:r>
      <w:r w:rsidRPr="00D25BDE">
        <w:rPr>
          <w:color w:val="auto"/>
          <w:sz w:val="22"/>
          <w:szCs w:val="22"/>
        </w:rPr>
        <w:t xml:space="preserve"> average</w:t>
      </w:r>
      <w:r w:rsidR="00145CC8">
        <w:rPr>
          <w:color w:val="auto"/>
          <w:sz w:val="22"/>
          <w:szCs w:val="22"/>
        </w:rPr>
        <w:t>;</w:t>
      </w:r>
      <w:r w:rsidRPr="00D25BDE">
        <w:rPr>
          <w:color w:val="auto"/>
          <w:sz w:val="22"/>
          <w:szCs w:val="22"/>
        </w:rPr>
        <w:t xml:space="preserve"> with life expectancy 8.2 years lower for men and 5.8 years lower for women in the most deprived areas of Medway than in the least deprived areas</w:t>
      </w:r>
      <w:r w:rsidRPr="00D25BDE">
        <w:rPr>
          <w:color w:val="auto"/>
          <w:sz w:val="22"/>
          <w:szCs w:val="22"/>
          <w:vertAlign w:val="superscript"/>
        </w:rPr>
        <w:footnoteReference w:id="16"/>
      </w:r>
      <w:r w:rsidRPr="00D25BDE">
        <w:rPr>
          <w:color w:val="auto"/>
          <w:sz w:val="22"/>
          <w:szCs w:val="22"/>
        </w:rPr>
        <w:t xml:space="preserve">.  Cold homes that are poorly ventilated can also lead to condensation and mould growth which can cause respiratory illnesses.  Reducing fuel poverty within Medway will help improve the overall health of Medway Residents. </w:t>
      </w:r>
    </w:p>
    <w:p w:rsidR="006B2E1C" w:rsidRDefault="006B2E1C" w:rsidP="0042244F">
      <w:pPr>
        <w:spacing w:after="0"/>
        <w:rPr>
          <w:rFonts w:ascii="Arial" w:hAnsi="Arial" w:cs="Arial"/>
        </w:rPr>
      </w:pPr>
    </w:p>
    <w:p w:rsidR="00AB7D22" w:rsidRPr="00AB7D22" w:rsidRDefault="00AB7D22" w:rsidP="00AB7D22">
      <w:pPr>
        <w:pStyle w:val="Heading2"/>
        <w:spacing w:after="200"/>
        <w:rPr>
          <w:rFonts w:ascii="Arial" w:hAnsi="Arial" w:cs="Arial"/>
          <w:sz w:val="24"/>
        </w:rPr>
      </w:pPr>
      <w:bookmarkStart w:id="29" w:name="_Toc512525063"/>
      <w:r w:rsidRPr="00AB7D22">
        <w:rPr>
          <w:rFonts w:ascii="Arial" w:hAnsi="Arial" w:cs="Arial"/>
          <w:sz w:val="24"/>
        </w:rPr>
        <w:t>Fuel Poverty targets</w:t>
      </w:r>
      <w:bookmarkEnd w:id="29"/>
    </w:p>
    <w:p w:rsidR="00913082" w:rsidRPr="00D25BDE" w:rsidRDefault="009A388F" w:rsidP="0042244F">
      <w:pPr>
        <w:rPr>
          <w:rFonts w:ascii="Arial" w:hAnsi="Arial" w:cs="Arial"/>
        </w:rPr>
      </w:pPr>
      <w:r>
        <w:rPr>
          <w:rFonts w:ascii="Arial" w:hAnsi="Arial" w:cs="Arial"/>
        </w:rPr>
        <w:t>In</w:t>
      </w:r>
      <w:r w:rsidR="00F13B82">
        <w:rPr>
          <w:rFonts w:ascii="Arial" w:hAnsi="Arial" w:cs="Arial"/>
        </w:rPr>
        <w:t xml:space="preserve"> 2014 </w:t>
      </w:r>
      <w:r w:rsidR="00913082" w:rsidRPr="00D25BDE">
        <w:rPr>
          <w:rFonts w:ascii="Arial" w:hAnsi="Arial" w:cs="Arial"/>
        </w:rPr>
        <w:t xml:space="preserve">the government </w:t>
      </w:r>
      <w:r w:rsidR="00F13B82">
        <w:rPr>
          <w:rFonts w:ascii="Arial" w:hAnsi="Arial" w:cs="Arial"/>
        </w:rPr>
        <w:t>published a f</w:t>
      </w:r>
      <w:r w:rsidR="00F13B82" w:rsidRPr="00D25BDE">
        <w:rPr>
          <w:rFonts w:ascii="Arial" w:hAnsi="Arial" w:cs="Arial"/>
        </w:rPr>
        <w:t>uel poverty strategy for England</w:t>
      </w:r>
      <w:r w:rsidR="00F13B82">
        <w:rPr>
          <w:rFonts w:ascii="Arial" w:hAnsi="Arial" w:cs="Arial"/>
        </w:rPr>
        <w:t xml:space="preserve"> that set a statutory target </w:t>
      </w:r>
      <w:r w:rsidR="00913082" w:rsidRPr="00D25BDE">
        <w:rPr>
          <w:rFonts w:ascii="Arial" w:hAnsi="Arial" w:cs="Arial"/>
        </w:rPr>
        <w:t xml:space="preserve">that as many fuel poor homes as is reasonably practicable achieve a minimum </w:t>
      </w:r>
      <w:r w:rsidR="009A0050">
        <w:rPr>
          <w:rFonts w:ascii="Arial" w:hAnsi="Arial" w:cs="Arial"/>
        </w:rPr>
        <w:t xml:space="preserve">Fuel Poverty Energy Efficiency Rating (FPEER) </w:t>
      </w:r>
      <w:r w:rsidR="00913082" w:rsidRPr="00D25BDE">
        <w:rPr>
          <w:rFonts w:ascii="Arial" w:hAnsi="Arial" w:cs="Arial"/>
        </w:rPr>
        <w:t>of Band C, by 2030.</w:t>
      </w:r>
      <w:r w:rsidR="0029338C" w:rsidRPr="0029338C">
        <w:rPr>
          <w:rFonts w:ascii="Arial" w:hAnsi="Arial" w:cs="Arial"/>
        </w:rPr>
        <w:t xml:space="preserve"> </w:t>
      </w:r>
    </w:p>
    <w:p w:rsidR="00025128" w:rsidRPr="00D25BDE" w:rsidRDefault="00025128" w:rsidP="00025128">
      <w:pPr>
        <w:rPr>
          <w:rFonts w:ascii="Arial" w:hAnsi="Arial" w:cs="Arial"/>
        </w:rPr>
      </w:pPr>
      <w:r w:rsidRPr="00D25BDE">
        <w:rPr>
          <w:rFonts w:ascii="Arial" w:hAnsi="Arial" w:cs="Arial"/>
        </w:rPr>
        <w:lastRenderedPageBreak/>
        <w:t>The target is a three step approach as per the following:</w:t>
      </w:r>
    </w:p>
    <w:p w:rsidR="00025128" w:rsidRPr="00D25BDE" w:rsidRDefault="00025128" w:rsidP="00025128">
      <w:pPr>
        <w:rPr>
          <w:rFonts w:ascii="Arial" w:hAnsi="Arial" w:cs="Arial"/>
        </w:rPr>
      </w:pPr>
      <w:r w:rsidRPr="00D25BDE">
        <w:rPr>
          <w:rFonts w:ascii="Arial" w:hAnsi="Arial" w:cs="Arial"/>
        </w:rPr>
        <w:t xml:space="preserve">(i) as many fuel poor homes as is reasonably practicable to Band E by 2020 and </w:t>
      </w:r>
    </w:p>
    <w:p w:rsidR="00025128" w:rsidRPr="00D25BDE" w:rsidRDefault="00025128" w:rsidP="00025128">
      <w:pPr>
        <w:rPr>
          <w:rFonts w:ascii="Arial" w:hAnsi="Arial" w:cs="Arial"/>
        </w:rPr>
      </w:pPr>
      <w:r w:rsidRPr="00D25BDE">
        <w:rPr>
          <w:rFonts w:ascii="Arial" w:hAnsi="Arial" w:cs="Arial"/>
        </w:rPr>
        <w:t xml:space="preserve">(ii) as many fuel poor homes as is reasonably practicable to Band D by 2025 </w:t>
      </w:r>
    </w:p>
    <w:p w:rsidR="00025128" w:rsidRPr="00D25BDE" w:rsidRDefault="00025128" w:rsidP="00025128">
      <w:pPr>
        <w:rPr>
          <w:rFonts w:ascii="Arial" w:hAnsi="Arial" w:cs="Arial"/>
        </w:rPr>
      </w:pPr>
      <w:r w:rsidRPr="00D25BDE">
        <w:rPr>
          <w:rFonts w:ascii="Arial" w:hAnsi="Arial" w:cs="Arial"/>
        </w:rPr>
        <w:t>(III) as many fuel poor homes as is reasonably practicable to Band C by 2030</w:t>
      </w:r>
    </w:p>
    <w:p w:rsidR="00913082" w:rsidRPr="00D25BDE" w:rsidRDefault="00913082" w:rsidP="0042244F">
      <w:pPr>
        <w:rPr>
          <w:rFonts w:ascii="Arial" w:hAnsi="Arial" w:cs="Arial"/>
        </w:rPr>
      </w:pPr>
      <w:r w:rsidRPr="00D25BDE">
        <w:rPr>
          <w:rFonts w:ascii="Arial" w:hAnsi="Arial" w:cs="Arial"/>
          <w:noProof/>
          <w:lang w:eastAsia="en-GB"/>
        </w:rPr>
        <w:drawing>
          <wp:inline distT="0" distB="0" distL="0" distR="0" wp14:anchorId="21C5658A" wp14:editId="2CD51D66">
            <wp:extent cx="5731639" cy="2724150"/>
            <wp:effectExtent l="0" t="0" r="2540" b="0"/>
            <wp:docPr id="7" name="Picture 7" title="Fuel poverty targets for Eng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724089"/>
                    </a:xfrm>
                    <a:prstGeom prst="rect">
                      <a:avLst/>
                    </a:prstGeom>
                    <a:noFill/>
                    <a:ln>
                      <a:noFill/>
                    </a:ln>
                  </pic:spPr>
                </pic:pic>
              </a:graphicData>
            </a:graphic>
          </wp:inline>
        </w:drawing>
      </w:r>
    </w:p>
    <w:p w:rsidR="00AB7D22" w:rsidRDefault="00913082" w:rsidP="0042244F">
      <w:pPr>
        <w:rPr>
          <w:rFonts w:ascii="Arial" w:hAnsi="Arial" w:cs="Arial"/>
        </w:rPr>
      </w:pPr>
      <w:r w:rsidRPr="00D25BDE">
        <w:rPr>
          <w:b/>
          <w:bCs/>
          <w:sz w:val="20"/>
          <w:szCs w:val="20"/>
        </w:rPr>
        <w:t xml:space="preserve">Figure 2.2: Fuel poverty targets for England </w:t>
      </w:r>
      <w:r w:rsidRPr="00D25BDE">
        <w:rPr>
          <w:rStyle w:val="FootnoteReference"/>
          <w:rFonts w:ascii="Arial" w:hAnsi="Arial" w:cs="Arial"/>
        </w:rPr>
        <w:footnoteReference w:id="17"/>
      </w:r>
    </w:p>
    <w:p w:rsidR="00AB7D22" w:rsidRDefault="00AB7D22" w:rsidP="00AB7D22">
      <w:pPr>
        <w:pStyle w:val="NormalWeb"/>
        <w:spacing w:line="276" w:lineRule="auto"/>
        <w:rPr>
          <w:rFonts w:ascii="Arial" w:eastAsiaTheme="minorHAnsi" w:hAnsi="Arial" w:cs="Arial"/>
          <w:sz w:val="22"/>
          <w:szCs w:val="22"/>
          <w:lang w:eastAsia="en-US"/>
        </w:rPr>
      </w:pPr>
      <w:r w:rsidRPr="0029338C">
        <w:rPr>
          <w:rFonts w:ascii="Arial" w:eastAsiaTheme="minorHAnsi" w:hAnsi="Arial" w:cs="Arial"/>
          <w:sz w:val="22"/>
          <w:szCs w:val="22"/>
          <w:lang w:eastAsia="en-US"/>
        </w:rPr>
        <w:t xml:space="preserve">Stricter regulations have been set for the Energy Efficiency of Private Rented Properties.  As of 1st April 2018 landlords of buildings within the scope of the Regulations must not renew existing tenancies or grant new tenancies if the building has less than the minimum EPC rating of E unless they fall into one of the exempted categories.   Additionally as of 1 April 2023, </w:t>
      </w:r>
      <w:r>
        <w:rPr>
          <w:rFonts w:ascii="Arial" w:eastAsiaTheme="minorHAnsi" w:hAnsi="Arial" w:cs="Arial"/>
          <w:sz w:val="22"/>
          <w:szCs w:val="22"/>
          <w:lang w:eastAsia="en-US"/>
        </w:rPr>
        <w:t xml:space="preserve">private sector </w:t>
      </w:r>
      <w:r w:rsidRPr="0029338C">
        <w:rPr>
          <w:rFonts w:ascii="Arial" w:eastAsiaTheme="minorHAnsi" w:hAnsi="Arial" w:cs="Arial"/>
          <w:sz w:val="22"/>
          <w:szCs w:val="22"/>
          <w:lang w:eastAsia="en-US"/>
        </w:rPr>
        <w:t>landlords must not continue to let any buildings which have an EPC rating of less than E unless they are exempted.</w:t>
      </w:r>
    </w:p>
    <w:p w:rsidR="00025128" w:rsidRPr="00AB2387" w:rsidRDefault="00025128" w:rsidP="000C5763">
      <w:pPr>
        <w:pStyle w:val="Heading2"/>
      </w:pPr>
      <w:bookmarkStart w:id="30" w:name="_Toc512525064"/>
      <w:r w:rsidRPr="00AB2387">
        <w:t>Fuel Poverty E</w:t>
      </w:r>
      <w:r w:rsidR="009A388F" w:rsidRPr="00AB2387">
        <w:t>nergy Efficiency Rating (FPEER)</w:t>
      </w:r>
      <w:bookmarkEnd w:id="30"/>
    </w:p>
    <w:p w:rsidR="00025128" w:rsidRDefault="00025128" w:rsidP="00AB7D22">
      <w:pPr>
        <w:pStyle w:val="NormalWeb"/>
        <w:spacing w:line="276" w:lineRule="auto"/>
        <w:rPr>
          <w:rFonts w:ascii="Arial" w:eastAsiaTheme="minorHAnsi" w:hAnsi="Arial" w:cs="Arial"/>
          <w:sz w:val="22"/>
          <w:szCs w:val="22"/>
          <w:lang w:eastAsia="en-US"/>
        </w:rPr>
      </w:pPr>
      <w:r w:rsidRPr="00AB7D22">
        <w:rPr>
          <w:rFonts w:ascii="Arial" w:eastAsiaTheme="minorHAnsi" w:hAnsi="Arial" w:cs="Arial"/>
          <w:sz w:val="22"/>
          <w:szCs w:val="22"/>
          <w:lang w:eastAsia="en-US"/>
        </w:rPr>
        <w:t>FPEER is a measure of the energy efficiency based on the Standard Assessment Procedure (SAP)</w:t>
      </w:r>
      <w:r w:rsidR="009A388F" w:rsidRPr="00AB7D22">
        <w:rPr>
          <w:rFonts w:ascii="Arial" w:eastAsiaTheme="minorHAnsi" w:hAnsi="Arial" w:cs="Arial"/>
          <w:sz w:val="22"/>
          <w:szCs w:val="22"/>
          <w:lang w:eastAsia="en-US"/>
        </w:rPr>
        <w:t xml:space="preserve"> </w:t>
      </w:r>
      <w:r w:rsidRPr="00AB7D22">
        <w:rPr>
          <w:rFonts w:ascii="Arial" w:eastAsiaTheme="minorHAnsi" w:hAnsi="Arial" w:cs="Arial"/>
          <w:sz w:val="22"/>
          <w:szCs w:val="22"/>
          <w:lang w:eastAsia="en-US"/>
        </w:rPr>
        <w:t xml:space="preserve">but accounts for policies that directly affect the cost of energy. Similar to SAP, the FPEER methodology generates a rating between 1 and 100, which is then translated into an energy efficiency Band from G (lowest) to A (highest) and underpins the Government’s fuel poverty target. </w:t>
      </w:r>
    </w:p>
    <w:p w:rsidR="00457B7E" w:rsidRDefault="00025128" w:rsidP="00AB7D22">
      <w:pPr>
        <w:pStyle w:val="NormalWeb"/>
        <w:spacing w:line="276" w:lineRule="auto"/>
        <w:rPr>
          <w:rFonts w:ascii="Arial" w:eastAsiaTheme="minorHAnsi" w:hAnsi="Arial" w:cs="Arial"/>
          <w:sz w:val="22"/>
          <w:szCs w:val="22"/>
          <w:lang w:eastAsia="en-US"/>
        </w:rPr>
      </w:pPr>
      <w:r w:rsidRPr="00AB7D22">
        <w:rPr>
          <w:rFonts w:ascii="Arial" w:eastAsiaTheme="minorHAnsi" w:hAnsi="Arial" w:cs="Arial"/>
          <w:sz w:val="22"/>
          <w:szCs w:val="22"/>
          <w:lang w:eastAsia="en-US"/>
        </w:rPr>
        <w:t xml:space="preserve">This methodology is intended only for use in measuring the energy efficiency of fuel poor households in relation to a new fuel poverty target for England. It will be applied solely to the housing survey data used for compiling and preparing the Annual Fuel Poverty National Statistics Report. </w:t>
      </w:r>
      <w:r w:rsidR="009A388F" w:rsidRPr="00AB7D22">
        <w:rPr>
          <w:rFonts w:ascii="Arial" w:eastAsiaTheme="minorHAnsi" w:hAnsi="Arial" w:cs="Arial"/>
          <w:sz w:val="22"/>
          <w:szCs w:val="22"/>
          <w:lang w:eastAsia="en-US"/>
        </w:rPr>
        <w:t xml:space="preserve"> </w:t>
      </w:r>
      <w:r w:rsidRPr="00AB7D22">
        <w:rPr>
          <w:rFonts w:ascii="Arial" w:eastAsiaTheme="minorHAnsi" w:hAnsi="Arial" w:cs="Arial"/>
          <w:sz w:val="22"/>
          <w:szCs w:val="22"/>
          <w:lang w:eastAsia="en-US"/>
        </w:rPr>
        <w:t>It is not the intention for this methodology to either be used as a delivery tool, or to provide an alternative version of SAP</w:t>
      </w:r>
      <w:r w:rsidR="00AB7D22" w:rsidRPr="00AB7D22">
        <w:rPr>
          <w:rFonts w:ascii="Arial" w:eastAsiaTheme="minorHAnsi" w:hAnsi="Arial" w:cs="Arial"/>
          <w:sz w:val="22"/>
          <w:szCs w:val="22"/>
          <w:vertAlign w:val="superscript"/>
          <w:lang w:eastAsia="en-US"/>
        </w:rPr>
        <w:footnoteReference w:id="18"/>
      </w:r>
      <w:r w:rsidRPr="00AB7D22">
        <w:rPr>
          <w:rFonts w:ascii="Arial" w:eastAsiaTheme="minorHAnsi" w:hAnsi="Arial" w:cs="Arial"/>
          <w:sz w:val="22"/>
          <w:szCs w:val="22"/>
          <w:lang w:eastAsia="en-US"/>
        </w:rPr>
        <w:t>.</w:t>
      </w:r>
    </w:p>
    <w:p w:rsidR="00457B7E" w:rsidRDefault="00457B7E" w:rsidP="00AB2387">
      <w:pPr>
        <w:pStyle w:val="Heading2"/>
        <w:spacing w:after="200"/>
        <w:rPr>
          <w:rFonts w:ascii="Arial" w:hAnsi="Arial" w:cs="Arial"/>
          <w:sz w:val="24"/>
        </w:rPr>
      </w:pPr>
      <w:bookmarkStart w:id="31" w:name="_Toc512525065"/>
      <w:r>
        <w:rPr>
          <w:rFonts w:ascii="Arial" w:hAnsi="Arial" w:cs="Arial"/>
          <w:sz w:val="24"/>
        </w:rPr>
        <w:lastRenderedPageBreak/>
        <w:t>Current practice</w:t>
      </w:r>
    </w:p>
    <w:p w:rsidR="00D52205" w:rsidRPr="001B20C3" w:rsidRDefault="00DD63F0" w:rsidP="00457B7E">
      <w:pPr>
        <w:rPr>
          <w:rFonts w:ascii="Arial" w:hAnsi="Arial" w:cs="Arial"/>
        </w:rPr>
      </w:pPr>
      <w:r w:rsidRPr="001B20C3">
        <w:rPr>
          <w:rFonts w:ascii="Arial" w:hAnsi="Arial" w:cs="Arial"/>
        </w:rPr>
        <w:t xml:space="preserve">What </w:t>
      </w:r>
      <w:r w:rsidR="0078616C" w:rsidRPr="001B20C3">
        <w:rPr>
          <w:rFonts w:ascii="Arial" w:hAnsi="Arial" w:cs="Arial"/>
        </w:rPr>
        <w:t xml:space="preserve">Medway Council Landlord Services </w:t>
      </w:r>
      <w:r w:rsidR="00854694" w:rsidRPr="001B20C3">
        <w:rPr>
          <w:rFonts w:ascii="Arial" w:hAnsi="Arial" w:cs="Arial"/>
        </w:rPr>
        <w:t xml:space="preserve">currently </w:t>
      </w:r>
      <w:r w:rsidR="0078616C" w:rsidRPr="001B20C3">
        <w:rPr>
          <w:rFonts w:ascii="Arial" w:hAnsi="Arial" w:cs="Arial"/>
        </w:rPr>
        <w:t xml:space="preserve">do to </w:t>
      </w:r>
      <w:r w:rsidR="00854694" w:rsidRPr="001B20C3">
        <w:rPr>
          <w:rFonts w:ascii="Arial" w:hAnsi="Arial" w:cs="Arial"/>
        </w:rPr>
        <w:t>improve e</w:t>
      </w:r>
      <w:r w:rsidR="0078616C" w:rsidRPr="001B20C3">
        <w:rPr>
          <w:rFonts w:ascii="Arial" w:hAnsi="Arial" w:cs="Arial"/>
        </w:rPr>
        <w:t xml:space="preserve">nergy </w:t>
      </w:r>
      <w:r w:rsidR="00854694" w:rsidRPr="001B20C3">
        <w:rPr>
          <w:rFonts w:ascii="Arial" w:hAnsi="Arial" w:cs="Arial"/>
        </w:rPr>
        <w:t>e</w:t>
      </w:r>
      <w:r w:rsidR="0078616C" w:rsidRPr="001B20C3">
        <w:rPr>
          <w:rFonts w:ascii="Arial" w:hAnsi="Arial" w:cs="Arial"/>
        </w:rPr>
        <w:t>fficiency</w:t>
      </w:r>
      <w:r w:rsidR="00854694" w:rsidRPr="001B20C3">
        <w:rPr>
          <w:rFonts w:ascii="Arial" w:hAnsi="Arial" w:cs="Arial"/>
        </w:rPr>
        <w:t xml:space="preserve"> and reduce fuel poverty</w:t>
      </w:r>
      <w:bookmarkEnd w:id="31"/>
      <w:r w:rsidR="00457B7E" w:rsidRPr="001B20C3">
        <w:rPr>
          <w:rFonts w:ascii="Arial" w:hAnsi="Arial" w:cs="Arial"/>
        </w:rPr>
        <w:t>?</w:t>
      </w:r>
    </w:p>
    <w:p w:rsidR="00A529F1" w:rsidRDefault="00ED6C6A" w:rsidP="00ED6C6A">
      <w:pPr>
        <w:pStyle w:val="ListParagraph"/>
        <w:numPr>
          <w:ilvl w:val="0"/>
          <w:numId w:val="19"/>
        </w:numPr>
        <w:autoSpaceDE w:val="0"/>
        <w:autoSpaceDN w:val="0"/>
        <w:adjustRightInd w:val="0"/>
        <w:spacing w:after="0"/>
        <w:rPr>
          <w:rFonts w:ascii="Arial" w:hAnsi="Arial" w:cs="Arial"/>
        </w:rPr>
      </w:pPr>
      <w:r w:rsidRPr="00D25BDE">
        <w:rPr>
          <w:rFonts w:ascii="Arial" w:hAnsi="Arial" w:cs="Arial"/>
        </w:rPr>
        <w:t xml:space="preserve">Medway Council is </w:t>
      </w:r>
      <w:r w:rsidR="00BC4931">
        <w:rPr>
          <w:rFonts w:ascii="Arial" w:hAnsi="Arial" w:cs="Arial"/>
        </w:rPr>
        <w:t xml:space="preserve">a </w:t>
      </w:r>
      <w:r w:rsidRPr="00D25BDE">
        <w:rPr>
          <w:rFonts w:ascii="Arial" w:hAnsi="Arial" w:cs="Arial"/>
        </w:rPr>
        <w:t xml:space="preserve">member of the </w:t>
      </w:r>
      <w:r w:rsidR="00A529F1" w:rsidRPr="00D25BDE">
        <w:rPr>
          <w:rFonts w:ascii="Arial" w:hAnsi="Arial" w:cs="Arial"/>
        </w:rPr>
        <w:t>Kent and Medway Sustainable Energy Partnership</w:t>
      </w:r>
      <w:r w:rsidRPr="00D25BDE">
        <w:rPr>
          <w:rFonts w:ascii="Arial" w:hAnsi="Arial" w:cs="Arial"/>
        </w:rPr>
        <w:t xml:space="preserve"> </w:t>
      </w:r>
      <w:r w:rsidR="00A529F1" w:rsidRPr="00D25BDE">
        <w:rPr>
          <w:rFonts w:ascii="Arial" w:hAnsi="Arial" w:cs="Arial"/>
        </w:rPr>
        <w:t>(KMSEP) and the Kent Energy Efficiency Partnership</w:t>
      </w:r>
      <w:r w:rsidRPr="00D25BDE">
        <w:rPr>
          <w:rFonts w:ascii="Arial" w:hAnsi="Arial" w:cs="Arial"/>
        </w:rPr>
        <w:t xml:space="preserve"> </w:t>
      </w:r>
      <w:r w:rsidR="00A529F1" w:rsidRPr="00D25BDE">
        <w:rPr>
          <w:rFonts w:ascii="Arial" w:hAnsi="Arial" w:cs="Arial"/>
        </w:rPr>
        <w:t>(KEEP)</w:t>
      </w:r>
      <w:r w:rsidRPr="00D25BDE">
        <w:rPr>
          <w:rFonts w:ascii="Arial" w:hAnsi="Arial" w:cs="Arial"/>
        </w:rPr>
        <w:t>.  The work on energy efficiency done by Medway Council directly contribute</w:t>
      </w:r>
      <w:r w:rsidR="00BC4931">
        <w:rPr>
          <w:rFonts w:ascii="Arial" w:hAnsi="Arial" w:cs="Arial"/>
        </w:rPr>
        <w:t>s</w:t>
      </w:r>
      <w:r w:rsidRPr="00D25BDE">
        <w:rPr>
          <w:rFonts w:ascii="Arial" w:hAnsi="Arial" w:cs="Arial"/>
        </w:rPr>
        <w:t xml:space="preserve"> to the Kent wide strategies.</w:t>
      </w:r>
    </w:p>
    <w:p w:rsidR="00385D36" w:rsidRPr="00D25BDE" w:rsidRDefault="00385D36" w:rsidP="00ED6C6A">
      <w:pPr>
        <w:pStyle w:val="ListParagraph"/>
        <w:numPr>
          <w:ilvl w:val="0"/>
          <w:numId w:val="19"/>
        </w:numPr>
        <w:autoSpaceDE w:val="0"/>
        <w:autoSpaceDN w:val="0"/>
        <w:adjustRightInd w:val="0"/>
        <w:spacing w:after="0"/>
        <w:rPr>
          <w:rFonts w:ascii="Arial" w:hAnsi="Arial" w:cs="Arial"/>
        </w:rPr>
      </w:pPr>
      <w:r>
        <w:rPr>
          <w:rFonts w:ascii="Arial" w:hAnsi="Arial" w:cs="Arial"/>
        </w:rPr>
        <w:t xml:space="preserve">Undertakes an ongoing boiler replacement and upgrade programme, installing </w:t>
      </w:r>
      <w:r w:rsidRPr="00D25BDE">
        <w:rPr>
          <w:rFonts w:ascii="Arial" w:hAnsi="Arial" w:cs="Arial"/>
        </w:rPr>
        <w:t>A rated gas boilers</w:t>
      </w:r>
      <w:r>
        <w:rPr>
          <w:rFonts w:ascii="Arial" w:hAnsi="Arial" w:cs="Arial"/>
        </w:rPr>
        <w:t>, therefore</w:t>
      </w:r>
      <w:r w:rsidRPr="00D25BDE">
        <w:rPr>
          <w:rFonts w:ascii="Arial" w:hAnsi="Arial" w:cs="Arial"/>
        </w:rPr>
        <w:t xml:space="preserve"> replacing inefficient gas boilers, including back boilers</w:t>
      </w:r>
      <w:r>
        <w:rPr>
          <w:rFonts w:ascii="Arial" w:hAnsi="Arial" w:cs="Arial"/>
        </w:rPr>
        <w:t>.</w:t>
      </w:r>
    </w:p>
    <w:p w:rsidR="00BC4931" w:rsidRPr="00D25BDE" w:rsidRDefault="00BC4931" w:rsidP="00BC4931">
      <w:pPr>
        <w:pStyle w:val="ListParagraph"/>
        <w:numPr>
          <w:ilvl w:val="0"/>
          <w:numId w:val="19"/>
        </w:numPr>
        <w:autoSpaceDE w:val="0"/>
        <w:autoSpaceDN w:val="0"/>
        <w:adjustRightInd w:val="0"/>
        <w:spacing w:after="0"/>
        <w:rPr>
          <w:rFonts w:ascii="Arial" w:hAnsi="Arial" w:cs="Arial"/>
        </w:rPr>
      </w:pPr>
      <w:r>
        <w:rPr>
          <w:rFonts w:ascii="Arial" w:hAnsi="Arial" w:cs="Arial"/>
        </w:rPr>
        <w:t>S</w:t>
      </w:r>
      <w:r w:rsidRPr="00D25BDE">
        <w:rPr>
          <w:rFonts w:ascii="Arial" w:hAnsi="Arial" w:cs="Arial"/>
        </w:rPr>
        <w:t>how tenants how to use new boilers, and their thermostats and timers, to ensure they can control the heating and use it in an energy efficient manner that suits their lifestyle.</w:t>
      </w:r>
    </w:p>
    <w:p w:rsidR="00BC4931" w:rsidRDefault="00385D36" w:rsidP="00ED6C6A">
      <w:pPr>
        <w:pStyle w:val="ListParagraph"/>
        <w:numPr>
          <w:ilvl w:val="0"/>
          <w:numId w:val="19"/>
        </w:numPr>
        <w:autoSpaceDE w:val="0"/>
        <w:autoSpaceDN w:val="0"/>
        <w:adjustRightInd w:val="0"/>
        <w:spacing w:after="0"/>
        <w:rPr>
          <w:rFonts w:ascii="Arial" w:hAnsi="Arial" w:cs="Arial"/>
        </w:rPr>
      </w:pPr>
      <w:r>
        <w:rPr>
          <w:rFonts w:ascii="Arial" w:hAnsi="Arial" w:cs="Arial"/>
        </w:rPr>
        <w:t xml:space="preserve">Has a programme of upgrading </w:t>
      </w:r>
      <w:r w:rsidR="00966512" w:rsidRPr="00D25BDE">
        <w:rPr>
          <w:rFonts w:ascii="Arial" w:hAnsi="Arial" w:cs="Arial"/>
        </w:rPr>
        <w:t xml:space="preserve">the lighting in communal areas of </w:t>
      </w:r>
      <w:r>
        <w:rPr>
          <w:rFonts w:ascii="Arial" w:hAnsi="Arial" w:cs="Arial"/>
        </w:rPr>
        <w:t>our</w:t>
      </w:r>
      <w:r w:rsidR="00966512" w:rsidRPr="00D25BDE">
        <w:rPr>
          <w:rFonts w:ascii="Arial" w:hAnsi="Arial" w:cs="Arial"/>
        </w:rPr>
        <w:t xml:space="preserve"> </w:t>
      </w:r>
      <w:r>
        <w:rPr>
          <w:rFonts w:ascii="Arial" w:hAnsi="Arial" w:cs="Arial"/>
        </w:rPr>
        <w:t>stock</w:t>
      </w:r>
      <w:r w:rsidR="00966512" w:rsidRPr="00D25BDE">
        <w:rPr>
          <w:rFonts w:ascii="Arial" w:hAnsi="Arial" w:cs="Arial"/>
        </w:rPr>
        <w:t xml:space="preserve"> to LED lightbulbs. </w:t>
      </w:r>
    </w:p>
    <w:p w:rsidR="00966512" w:rsidRDefault="00385D36" w:rsidP="00385D36">
      <w:pPr>
        <w:pStyle w:val="ListParagraph"/>
        <w:numPr>
          <w:ilvl w:val="0"/>
          <w:numId w:val="19"/>
        </w:numPr>
        <w:autoSpaceDE w:val="0"/>
        <w:autoSpaceDN w:val="0"/>
        <w:adjustRightInd w:val="0"/>
        <w:spacing w:after="0"/>
        <w:rPr>
          <w:rFonts w:ascii="Arial" w:hAnsi="Arial" w:cs="Arial"/>
        </w:rPr>
      </w:pPr>
      <w:r w:rsidRPr="00385D36">
        <w:rPr>
          <w:rFonts w:ascii="Arial" w:hAnsi="Arial" w:cs="Arial"/>
        </w:rPr>
        <w:t>Has a continual programme of replacing and upgrading our pitched roofs, and when doing so ensuring that our roofs meet modern day building regulations, including our loft insulation levels.</w:t>
      </w:r>
      <w:r w:rsidR="00E81AA5">
        <w:rPr>
          <w:rFonts w:ascii="Arial" w:hAnsi="Arial" w:cs="Arial"/>
        </w:rPr>
        <w:t xml:space="preserve"> </w:t>
      </w:r>
    </w:p>
    <w:p w:rsidR="00E81AA5" w:rsidRPr="00D25BDE" w:rsidRDefault="00E81AA5" w:rsidP="00E81AA5">
      <w:pPr>
        <w:pStyle w:val="ListParagraph"/>
        <w:numPr>
          <w:ilvl w:val="0"/>
          <w:numId w:val="19"/>
        </w:numPr>
        <w:autoSpaceDE w:val="0"/>
        <w:autoSpaceDN w:val="0"/>
        <w:adjustRightInd w:val="0"/>
        <w:spacing w:after="0"/>
        <w:rPr>
          <w:rFonts w:ascii="Arial" w:hAnsi="Arial" w:cs="Arial"/>
        </w:rPr>
      </w:pPr>
      <w:r>
        <w:rPr>
          <w:rFonts w:ascii="Arial" w:hAnsi="Arial" w:cs="Arial"/>
        </w:rPr>
        <w:t>Conducts an annual window replacement scheme</w:t>
      </w:r>
      <w:r w:rsidRPr="00D25BDE">
        <w:rPr>
          <w:rFonts w:ascii="Arial" w:hAnsi="Arial" w:cs="Arial"/>
        </w:rPr>
        <w:t xml:space="preserve"> </w:t>
      </w:r>
    </w:p>
    <w:p w:rsidR="005E1EE4" w:rsidRPr="00D25BDE" w:rsidRDefault="00BC4931" w:rsidP="00ED6C6A">
      <w:pPr>
        <w:pStyle w:val="ListParagraph"/>
        <w:numPr>
          <w:ilvl w:val="0"/>
          <w:numId w:val="19"/>
        </w:numPr>
        <w:autoSpaceDE w:val="0"/>
        <w:autoSpaceDN w:val="0"/>
        <w:adjustRightInd w:val="0"/>
        <w:spacing w:after="0"/>
        <w:rPr>
          <w:rFonts w:ascii="Arial" w:hAnsi="Arial" w:cs="Arial"/>
        </w:rPr>
      </w:pPr>
      <w:r>
        <w:rPr>
          <w:rFonts w:ascii="Arial" w:hAnsi="Arial" w:cs="Arial"/>
        </w:rPr>
        <w:t xml:space="preserve">Taken part in the </w:t>
      </w:r>
      <w:r w:rsidR="00966512" w:rsidRPr="00D25BDE">
        <w:rPr>
          <w:rFonts w:ascii="Arial" w:hAnsi="Arial" w:cs="Arial"/>
        </w:rPr>
        <w:t>Warm Homes Scheme</w:t>
      </w:r>
      <w:r w:rsidR="00FE0EE5" w:rsidRPr="00D25BDE">
        <w:rPr>
          <w:rFonts w:ascii="Arial" w:hAnsi="Arial" w:cs="Arial"/>
        </w:rPr>
        <w:t xml:space="preserve"> </w:t>
      </w:r>
    </w:p>
    <w:p w:rsidR="008E73DA" w:rsidRPr="00D25BDE" w:rsidRDefault="00BC4931" w:rsidP="00ED6C6A">
      <w:pPr>
        <w:pStyle w:val="ListParagraph"/>
        <w:numPr>
          <w:ilvl w:val="0"/>
          <w:numId w:val="19"/>
        </w:numPr>
        <w:autoSpaceDE w:val="0"/>
        <w:autoSpaceDN w:val="0"/>
        <w:adjustRightInd w:val="0"/>
        <w:spacing w:after="0"/>
        <w:rPr>
          <w:rFonts w:ascii="Arial" w:hAnsi="Arial" w:cs="Arial"/>
        </w:rPr>
      </w:pPr>
      <w:r>
        <w:rPr>
          <w:rFonts w:ascii="Arial" w:hAnsi="Arial" w:cs="Arial"/>
        </w:rPr>
        <w:t>Installed l</w:t>
      </w:r>
      <w:r w:rsidR="008E73DA" w:rsidRPr="00D25BDE">
        <w:rPr>
          <w:rFonts w:ascii="Arial" w:hAnsi="Arial" w:cs="Arial"/>
        </w:rPr>
        <w:t>ow energy fans (environvent)</w:t>
      </w:r>
      <w:r>
        <w:rPr>
          <w:rFonts w:ascii="Arial" w:hAnsi="Arial" w:cs="Arial"/>
        </w:rPr>
        <w:t xml:space="preserve"> into properties</w:t>
      </w:r>
    </w:p>
    <w:p w:rsidR="008E73DA" w:rsidRPr="00E81AA5" w:rsidRDefault="00BC4931" w:rsidP="00ED6C6A">
      <w:pPr>
        <w:pStyle w:val="ListParagraph"/>
        <w:numPr>
          <w:ilvl w:val="0"/>
          <w:numId w:val="19"/>
        </w:numPr>
        <w:autoSpaceDE w:val="0"/>
        <w:autoSpaceDN w:val="0"/>
        <w:adjustRightInd w:val="0"/>
        <w:spacing w:after="0"/>
        <w:rPr>
          <w:rFonts w:ascii="Arial" w:hAnsi="Arial" w:cs="Arial"/>
        </w:rPr>
      </w:pPr>
      <w:r w:rsidRPr="00E81AA5">
        <w:rPr>
          <w:rFonts w:ascii="Arial" w:hAnsi="Arial" w:cs="Arial"/>
        </w:rPr>
        <w:t xml:space="preserve">Installed </w:t>
      </w:r>
      <w:r w:rsidR="008E73DA" w:rsidRPr="00E81AA5">
        <w:rPr>
          <w:rFonts w:ascii="Arial" w:hAnsi="Arial" w:cs="Arial"/>
        </w:rPr>
        <w:t xml:space="preserve">Switch E thermostat </w:t>
      </w:r>
      <w:r w:rsidR="00A935A5" w:rsidRPr="00E81AA5">
        <w:rPr>
          <w:rFonts w:ascii="Arial" w:hAnsi="Arial" w:cs="Arial"/>
        </w:rPr>
        <w:t>into properties</w:t>
      </w:r>
    </w:p>
    <w:p w:rsidR="008E73DA" w:rsidRPr="00D25BDE" w:rsidRDefault="00A935A5" w:rsidP="00ED6C6A">
      <w:pPr>
        <w:pStyle w:val="ListParagraph"/>
        <w:numPr>
          <w:ilvl w:val="0"/>
          <w:numId w:val="19"/>
        </w:numPr>
        <w:autoSpaceDE w:val="0"/>
        <w:autoSpaceDN w:val="0"/>
        <w:adjustRightInd w:val="0"/>
        <w:spacing w:after="0"/>
        <w:rPr>
          <w:rFonts w:ascii="Arial" w:hAnsi="Arial" w:cs="Arial"/>
        </w:rPr>
      </w:pPr>
      <w:r>
        <w:rPr>
          <w:rFonts w:ascii="Arial" w:hAnsi="Arial" w:cs="Arial"/>
        </w:rPr>
        <w:t>Trialled a p</w:t>
      </w:r>
      <w:r w:rsidR="008E73DA" w:rsidRPr="00D25BDE">
        <w:rPr>
          <w:rFonts w:ascii="Arial" w:hAnsi="Arial" w:cs="Arial"/>
        </w:rPr>
        <w:t>rogramme of remote self-testing communal lighting, this prevents the needs for physical inspection which reduces maintenance costs and allows us to re-invest those savings on estate improvements to your area</w:t>
      </w:r>
    </w:p>
    <w:p w:rsidR="005265CD" w:rsidRPr="00D25BDE" w:rsidRDefault="005265CD" w:rsidP="00ED6C6A">
      <w:pPr>
        <w:pStyle w:val="ListParagraph"/>
        <w:numPr>
          <w:ilvl w:val="0"/>
          <w:numId w:val="19"/>
        </w:numPr>
        <w:autoSpaceDE w:val="0"/>
        <w:autoSpaceDN w:val="0"/>
        <w:adjustRightInd w:val="0"/>
        <w:spacing w:after="0"/>
        <w:rPr>
          <w:rFonts w:ascii="Arial" w:hAnsi="Arial" w:cs="Arial"/>
        </w:rPr>
      </w:pPr>
      <w:r w:rsidRPr="00D25BDE">
        <w:rPr>
          <w:rFonts w:ascii="Arial" w:hAnsi="Arial" w:cs="Arial"/>
        </w:rPr>
        <w:t xml:space="preserve">Replaced </w:t>
      </w:r>
      <w:r w:rsidR="00E81AA5">
        <w:rPr>
          <w:rFonts w:ascii="Arial" w:hAnsi="Arial" w:cs="Arial"/>
        </w:rPr>
        <w:t>poor performing</w:t>
      </w:r>
      <w:r w:rsidR="00E81AA5" w:rsidRPr="00D25BDE">
        <w:rPr>
          <w:rFonts w:ascii="Arial" w:hAnsi="Arial" w:cs="Arial"/>
        </w:rPr>
        <w:t xml:space="preserve"> </w:t>
      </w:r>
      <w:r w:rsidR="00E81AA5">
        <w:rPr>
          <w:rFonts w:ascii="Arial" w:hAnsi="Arial" w:cs="Arial"/>
        </w:rPr>
        <w:t xml:space="preserve">electric </w:t>
      </w:r>
      <w:r w:rsidR="009F2EC1">
        <w:rPr>
          <w:rFonts w:ascii="Arial" w:hAnsi="Arial" w:cs="Arial"/>
        </w:rPr>
        <w:t>heating</w:t>
      </w:r>
      <w:r w:rsidRPr="00D25BDE">
        <w:rPr>
          <w:rFonts w:ascii="Arial" w:hAnsi="Arial" w:cs="Arial"/>
        </w:rPr>
        <w:t xml:space="preserve"> with combi boilers at pier road</w:t>
      </w:r>
    </w:p>
    <w:p w:rsidR="005265CD" w:rsidRPr="00A935A5" w:rsidRDefault="00A935A5" w:rsidP="00ED6C6A">
      <w:pPr>
        <w:pStyle w:val="Default"/>
        <w:numPr>
          <w:ilvl w:val="0"/>
          <w:numId w:val="19"/>
        </w:numPr>
        <w:spacing w:line="276" w:lineRule="auto"/>
        <w:rPr>
          <w:color w:val="auto"/>
          <w:sz w:val="22"/>
          <w:szCs w:val="22"/>
        </w:rPr>
      </w:pPr>
      <w:r w:rsidRPr="00A935A5">
        <w:rPr>
          <w:color w:val="auto"/>
          <w:sz w:val="22"/>
          <w:szCs w:val="22"/>
        </w:rPr>
        <w:t>Ensured that c</w:t>
      </w:r>
      <w:r w:rsidR="005265CD" w:rsidRPr="00A935A5">
        <w:rPr>
          <w:color w:val="auto"/>
          <w:sz w:val="22"/>
          <w:szCs w:val="22"/>
        </w:rPr>
        <w:t xml:space="preserve">ontactors </w:t>
      </w:r>
      <w:r w:rsidRPr="00A935A5">
        <w:rPr>
          <w:color w:val="auto"/>
          <w:sz w:val="22"/>
          <w:szCs w:val="22"/>
        </w:rPr>
        <w:t>have a c</w:t>
      </w:r>
      <w:r w:rsidR="005265CD" w:rsidRPr="00A935A5">
        <w:rPr>
          <w:color w:val="auto"/>
          <w:sz w:val="22"/>
          <w:szCs w:val="22"/>
        </w:rPr>
        <w:t xml:space="preserve">ommitment to energy conservation </w:t>
      </w:r>
      <w:r w:rsidRPr="00A935A5">
        <w:rPr>
          <w:color w:val="auto"/>
          <w:sz w:val="22"/>
          <w:szCs w:val="22"/>
        </w:rPr>
        <w:t>within their contracts</w:t>
      </w:r>
    </w:p>
    <w:p w:rsidR="009C4AEC" w:rsidRPr="00A935A5" w:rsidRDefault="00A935A5" w:rsidP="00ED6C6A">
      <w:pPr>
        <w:pStyle w:val="Default"/>
        <w:numPr>
          <w:ilvl w:val="0"/>
          <w:numId w:val="19"/>
        </w:numPr>
        <w:spacing w:line="276" w:lineRule="auto"/>
        <w:rPr>
          <w:color w:val="auto"/>
          <w:sz w:val="22"/>
          <w:szCs w:val="22"/>
        </w:rPr>
      </w:pPr>
      <w:r w:rsidRPr="00A935A5">
        <w:rPr>
          <w:color w:val="auto"/>
          <w:sz w:val="22"/>
          <w:szCs w:val="22"/>
        </w:rPr>
        <w:t xml:space="preserve">Entered into a collaborative working agreement </w:t>
      </w:r>
      <w:r w:rsidR="009C4AEC" w:rsidRPr="00A935A5">
        <w:rPr>
          <w:color w:val="auto"/>
          <w:sz w:val="22"/>
          <w:szCs w:val="22"/>
        </w:rPr>
        <w:t>with public health</w:t>
      </w:r>
    </w:p>
    <w:p w:rsidR="000D395B" w:rsidRPr="00AB2387" w:rsidRDefault="0078616C" w:rsidP="001B20C3">
      <w:pPr>
        <w:pStyle w:val="Heading1"/>
      </w:pPr>
      <w:bookmarkStart w:id="32" w:name="_Toc512525066"/>
      <w:r w:rsidRPr="00D25BDE">
        <w:t xml:space="preserve">Strategic </w:t>
      </w:r>
      <w:r w:rsidR="000D395B" w:rsidRPr="00D25BDE">
        <w:t>Priorities</w:t>
      </w:r>
      <w:bookmarkEnd w:id="32"/>
    </w:p>
    <w:p w:rsidR="00C43BB1" w:rsidRDefault="00AB7D22" w:rsidP="00C43BB1">
      <w:pPr>
        <w:pStyle w:val="Default"/>
        <w:spacing w:line="276" w:lineRule="auto"/>
      </w:pPr>
      <w:r w:rsidRPr="006122F3">
        <w:rPr>
          <w:color w:val="auto"/>
          <w:sz w:val="22"/>
          <w:szCs w:val="22"/>
        </w:rPr>
        <w:t>Th</w:t>
      </w:r>
      <w:r>
        <w:rPr>
          <w:color w:val="auto"/>
          <w:sz w:val="22"/>
          <w:szCs w:val="22"/>
        </w:rPr>
        <w:t xml:space="preserve">e strategic </w:t>
      </w:r>
      <w:r w:rsidR="00C43BB1">
        <w:rPr>
          <w:color w:val="auto"/>
          <w:sz w:val="22"/>
          <w:szCs w:val="22"/>
        </w:rPr>
        <w:t xml:space="preserve">priorities of this </w:t>
      </w:r>
      <w:r w:rsidR="00C43BB1" w:rsidRPr="006122F3">
        <w:rPr>
          <w:color w:val="auto"/>
          <w:sz w:val="22"/>
          <w:szCs w:val="22"/>
        </w:rPr>
        <w:t>strategy focus</w:t>
      </w:r>
      <w:r w:rsidRPr="006122F3">
        <w:rPr>
          <w:color w:val="auto"/>
          <w:sz w:val="22"/>
          <w:szCs w:val="22"/>
        </w:rPr>
        <w:t xml:space="preserve"> on increasing the Energy Efficiency of </w:t>
      </w:r>
      <w:r>
        <w:rPr>
          <w:color w:val="auto"/>
          <w:sz w:val="22"/>
          <w:szCs w:val="22"/>
        </w:rPr>
        <w:t xml:space="preserve">Medway Councils </w:t>
      </w:r>
      <w:r w:rsidRPr="006122F3">
        <w:rPr>
          <w:color w:val="auto"/>
          <w:sz w:val="22"/>
          <w:szCs w:val="22"/>
        </w:rPr>
        <w:t>properties in order to contribute to the reduction of fuel poverty in Medway.</w:t>
      </w:r>
      <w:r w:rsidR="009B6513">
        <w:t xml:space="preserve"> </w:t>
      </w:r>
    </w:p>
    <w:p w:rsidR="009375AB" w:rsidRPr="00D25BDE" w:rsidRDefault="009375AB" w:rsidP="0042244F">
      <w:pPr>
        <w:rPr>
          <w:rFonts w:ascii="Arial" w:hAnsi="Arial" w:cs="Arial"/>
        </w:rPr>
      </w:pPr>
      <w:r w:rsidRPr="00D25BDE">
        <w:rPr>
          <w:rFonts w:ascii="Arial" w:hAnsi="Arial" w:cs="Arial"/>
        </w:rPr>
        <w:t xml:space="preserve">This strategy has identified 4 main priorities to </w:t>
      </w:r>
      <w:r w:rsidR="00ED6C6A" w:rsidRPr="00D25BDE">
        <w:rPr>
          <w:rFonts w:ascii="Arial" w:hAnsi="Arial" w:cs="Arial"/>
        </w:rPr>
        <w:t>for</w:t>
      </w:r>
      <w:r w:rsidR="00535C2E" w:rsidRPr="00D25BDE">
        <w:rPr>
          <w:rFonts w:ascii="Arial" w:hAnsi="Arial" w:cs="Arial"/>
        </w:rPr>
        <w:t xml:space="preserve"> Medway Council </w:t>
      </w:r>
      <w:r w:rsidR="00ED6C6A" w:rsidRPr="00D25BDE">
        <w:rPr>
          <w:rFonts w:ascii="Arial" w:hAnsi="Arial" w:cs="Arial"/>
        </w:rPr>
        <w:t>Lan</w:t>
      </w:r>
      <w:r w:rsidR="00535C2E" w:rsidRPr="00D25BDE">
        <w:rPr>
          <w:rFonts w:ascii="Arial" w:hAnsi="Arial" w:cs="Arial"/>
        </w:rPr>
        <w:t>d</w:t>
      </w:r>
      <w:r w:rsidR="00ED6C6A" w:rsidRPr="00D25BDE">
        <w:rPr>
          <w:rFonts w:ascii="Arial" w:hAnsi="Arial" w:cs="Arial"/>
        </w:rPr>
        <w:t xml:space="preserve">lord Services to </w:t>
      </w:r>
      <w:r w:rsidR="0078616C" w:rsidRPr="00D25BDE">
        <w:rPr>
          <w:rFonts w:ascii="Arial" w:hAnsi="Arial" w:cs="Arial"/>
        </w:rPr>
        <w:t>achieve</w:t>
      </w:r>
      <w:r w:rsidRPr="00D25BDE">
        <w:rPr>
          <w:rFonts w:ascii="Arial" w:hAnsi="Arial" w:cs="Arial"/>
        </w:rPr>
        <w:t xml:space="preserve"> </w:t>
      </w:r>
      <w:r w:rsidR="007267EC">
        <w:rPr>
          <w:rFonts w:ascii="Arial" w:hAnsi="Arial" w:cs="Arial"/>
        </w:rPr>
        <w:t xml:space="preserve">in relation to energy efficiency </w:t>
      </w:r>
      <w:r w:rsidRPr="00D25BDE">
        <w:rPr>
          <w:rFonts w:ascii="Arial" w:hAnsi="Arial" w:cs="Arial"/>
        </w:rPr>
        <w:t>over the next 3 years</w:t>
      </w:r>
      <w:r w:rsidR="004538E4">
        <w:rPr>
          <w:rFonts w:ascii="Arial" w:hAnsi="Arial" w:cs="Arial"/>
        </w:rPr>
        <w:t>:</w:t>
      </w:r>
    </w:p>
    <w:p w:rsidR="009375AB" w:rsidRPr="00D25BDE" w:rsidRDefault="009375AB" w:rsidP="0042244F">
      <w:pPr>
        <w:pStyle w:val="ListParagraph"/>
        <w:numPr>
          <w:ilvl w:val="0"/>
          <w:numId w:val="16"/>
        </w:numPr>
        <w:rPr>
          <w:rFonts w:ascii="Arial" w:hAnsi="Arial" w:cs="Arial"/>
        </w:rPr>
      </w:pPr>
      <w:r w:rsidRPr="00D25BDE">
        <w:rPr>
          <w:rFonts w:ascii="Arial" w:hAnsi="Arial" w:cs="Arial"/>
        </w:rPr>
        <w:t>Identify the energy performance rating for all our properties</w:t>
      </w:r>
      <w:r w:rsidR="0078616C" w:rsidRPr="00D25BDE">
        <w:rPr>
          <w:rFonts w:ascii="Arial" w:hAnsi="Arial" w:cs="Arial"/>
        </w:rPr>
        <w:t xml:space="preserve"> (where possible)</w:t>
      </w:r>
      <w:r w:rsidR="00A31110" w:rsidRPr="00D25BDE">
        <w:rPr>
          <w:rFonts w:ascii="Arial" w:hAnsi="Arial" w:cs="Arial"/>
        </w:rPr>
        <w:t>.</w:t>
      </w:r>
    </w:p>
    <w:p w:rsidR="009375AB" w:rsidRPr="00D25BDE" w:rsidRDefault="007A1B1F" w:rsidP="0042244F">
      <w:pPr>
        <w:pStyle w:val="ListParagraph"/>
        <w:numPr>
          <w:ilvl w:val="0"/>
          <w:numId w:val="16"/>
        </w:numPr>
        <w:rPr>
          <w:rFonts w:ascii="Arial" w:hAnsi="Arial" w:cs="Arial"/>
        </w:rPr>
      </w:pPr>
      <w:r w:rsidRPr="00D25BDE">
        <w:rPr>
          <w:rFonts w:ascii="Arial" w:hAnsi="Arial" w:cs="Arial"/>
        </w:rPr>
        <w:t>Analyse the current energy efficiency of our stock and c</w:t>
      </w:r>
      <w:r w:rsidR="009375AB" w:rsidRPr="00D25BDE">
        <w:rPr>
          <w:rFonts w:ascii="Arial" w:hAnsi="Arial" w:cs="Arial"/>
        </w:rPr>
        <w:t>reate a program</w:t>
      </w:r>
      <w:r w:rsidR="00722F3D" w:rsidRPr="00D25BDE">
        <w:rPr>
          <w:rFonts w:ascii="Arial" w:hAnsi="Arial" w:cs="Arial"/>
        </w:rPr>
        <w:t>me</w:t>
      </w:r>
      <w:r w:rsidR="009375AB" w:rsidRPr="00D25BDE">
        <w:rPr>
          <w:rFonts w:ascii="Arial" w:hAnsi="Arial" w:cs="Arial"/>
        </w:rPr>
        <w:t xml:space="preserve"> of works to improve the energy efficiency ratings of our properties in line with current government targets. </w:t>
      </w:r>
    </w:p>
    <w:p w:rsidR="009375AB" w:rsidRPr="00D25BDE" w:rsidRDefault="009375AB" w:rsidP="0042244F">
      <w:pPr>
        <w:pStyle w:val="ListParagraph"/>
        <w:numPr>
          <w:ilvl w:val="0"/>
          <w:numId w:val="16"/>
        </w:numPr>
        <w:rPr>
          <w:rFonts w:ascii="Arial" w:hAnsi="Arial" w:cs="Arial"/>
        </w:rPr>
      </w:pPr>
      <w:r w:rsidRPr="00D25BDE">
        <w:rPr>
          <w:rFonts w:ascii="Arial" w:hAnsi="Arial" w:cs="Arial"/>
        </w:rPr>
        <w:t xml:space="preserve">Identify those households within our stock most likely to be in fuel poverty and </w:t>
      </w:r>
      <w:r w:rsidR="007A1B1F" w:rsidRPr="00D25BDE">
        <w:rPr>
          <w:rFonts w:ascii="Arial" w:hAnsi="Arial" w:cs="Arial"/>
        </w:rPr>
        <w:t xml:space="preserve">work with those residents to </w:t>
      </w:r>
      <w:r w:rsidRPr="00D25BDE">
        <w:rPr>
          <w:rFonts w:ascii="Arial" w:hAnsi="Arial" w:cs="Arial"/>
        </w:rPr>
        <w:t>improve energy conservation within th</w:t>
      </w:r>
      <w:r w:rsidR="007A1B1F" w:rsidRPr="00D25BDE">
        <w:rPr>
          <w:rFonts w:ascii="Arial" w:hAnsi="Arial" w:cs="Arial"/>
        </w:rPr>
        <w:t>eir</w:t>
      </w:r>
      <w:r w:rsidRPr="00D25BDE">
        <w:rPr>
          <w:rFonts w:ascii="Arial" w:hAnsi="Arial" w:cs="Arial"/>
        </w:rPr>
        <w:t xml:space="preserve"> homes.</w:t>
      </w:r>
    </w:p>
    <w:p w:rsidR="009375AB" w:rsidRPr="00D25BDE" w:rsidRDefault="009375AB" w:rsidP="0042244F">
      <w:pPr>
        <w:pStyle w:val="ListParagraph"/>
        <w:numPr>
          <w:ilvl w:val="0"/>
          <w:numId w:val="16"/>
        </w:numPr>
        <w:rPr>
          <w:rFonts w:ascii="Arial" w:hAnsi="Arial" w:cs="Arial"/>
        </w:rPr>
      </w:pPr>
      <w:r w:rsidRPr="00D25BDE">
        <w:rPr>
          <w:rFonts w:ascii="Arial" w:hAnsi="Arial" w:cs="Arial"/>
        </w:rPr>
        <w:t xml:space="preserve">Identify and utilise </w:t>
      </w:r>
      <w:r w:rsidR="007A1B1F" w:rsidRPr="00D25BDE">
        <w:rPr>
          <w:rFonts w:ascii="Arial" w:hAnsi="Arial" w:cs="Arial"/>
        </w:rPr>
        <w:t>g</w:t>
      </w:r>
      <w:r w:rsidRPr="00D25BDE">
        <w:rPr>
          <w:rFonts w:ascii="Arial" w:hAnsi="Arial" w:cs="Arial"/>
        </w:rPr>
        <w:t xml:space="preserve">overnment initiatives that will help improve the energy efficiency of Medway Council stock.  </w:t>
      </w:r>
    </w:p>
    <w:p w:rsidR="007267EC" w:rsidRPr="007267EC" w:rsidRDefault="007267EC" w:rsidP="007267EC">
      <w:pPr>
        <w:rPr>
          <w:rFonts w:ascii="Arial" w:hAnsi="Arial" w:cs="Arial"/>
        </w:rPr>
      </w:pPr>
      <w:r w:rsidRPr="007267EC">
        <w:rPr>
          <w:rFonts w:ascii="Arial" w:hAnsi="Arial" w:cs="Arial"/>
        </w:rPr>
        <w:t>The delivery of th</w:t>
      </w:r>
      <w:r>
        <w:rPr>
          <w:rFonts w:ascii="Arial" w:hAnsi="Arial" w:cs="Arial"/>
        </w:rPr>
        <w:t>e</w:t>
      </w:r>
      <w:r w:rsidRPr="007267EC">
        <w:rPr>
          <w:rFonts w:ascii="Arial" w:hAnsi="Arial" w:cs="Arial"/>
        </w:rPr>
        <w:t xml:space="preserve">se priorities will be met through the implementation </w:t>
      </w:r>
      <w:r w:rsidR="00C43BB1">
        <w:rPr>
          <w:rFonts w:ascii="Arial" w:hAnsi="Arial" w:cs="Arial"/>
        </w:rPr>
        <w:t>of an action plan found at A</w:t>
      </w:r>
      <w:r w:rsidRPr="007267EC">
        <w:rPr>
          <w:rFonts w:ascii="Arial" w:hAnsi="Arial" w:cs="Arial"/>
        </w:rPr>
        <w:t>ppendix B.</w:t>
      </w:r>
    </w:p>
    <w:p w:rsidR="0079694E" w:rsidRPr="00D25BDE" w:rsidRDefault="0079694E" w:rsidP="0079694E">
      <w:pPr>
        <w:rPr>
          <w:rFonts w:ascii="Arial" w:hAnsi="Arial" w:cs="Arial"/>
        </w:rPr>
      </w:pPr>
      <w:r w:rsidRPr="00D25BDE">
        <w:rPr>
          <w:rFonts w:ascii="Arial" w:hAnsi="Arial" w:cs="Arial"/>
        </w:rPr>
        <w:lastRenderedPageBreak/>
        <w:t xml:space="preserve">These strategic priorities will improve </w:t>
      </w:r>
      <w:r w:rsidR="00FB09E7" w:rsidRPr="00D25BDE">
        <w:rPr>
          <w:rFonts w:ascii="Arial" w:hAnsi="Arial" w:cs="Arial"/>
        </w:rPr>
        <w:t xml:space="preserve">the </w:t>
      </w:r>
      <w:r w:rsidR="007267EC" w:rsidRPr="00D25BDE">
        <w:rPr>
          <w:rFonts w:ascii="Arial" w:hAnsi="Arial" w:cs="Arial"/>
        </w:rPr>
        <w:t xml:space="preserve">overall </w:t>
      </w:r>
      <w:r w:rsidRPr="00D25BDE">
        <w:rPr>
          <w:rFonts w:ascii="Arial" w:hAnsi="Arial" w:cs="Arial"/>
        </w:rPr>
        <w:t xml:space="preserve">condition of </w:t>
      </w:r>
      <w:r w:rsidR="007267EC">
        <w:rPr>
          <w:rFonts w:ascii="Arial" w:hAnsi="Arial" w:cs="Arial"/>
        </w:rPr>
        <w:t>the stock, i</w:t>
      </w:r>
      <w:r w:rsidRPr="00D25BDE">
        <w:rPr>
          <w:rFonts w:ascii="Arial" w:hAnsi="Arial" w:cs="Arial"/>
        </w:rPr>
        <w:t>mprove the living conditions</w:t>
      </w:r>
      <w:r w:rsidR="00FB09E7" w:rsidRPr="00D25BDE">
        <w:rPr>
          <w:rFonts w:ascii="Arial" w:hAnsi="Arial" w:cs="Arial"/>
        </w:rPr>
        <w:t xml:space="preserve"> and health benefits </w:t>
      </w:r>
      <w:r w:rsidRPr="00D25BDE">
        <w:rPr>
          <w:rFonts w:ascii="Arial" w:hAnsi="Arial" w:cs="Arial"/>
        </w:rPr>
        <w:t>for tenant</w:t>
      </w:r>
      <w:r w:rsidR="00FB09E7" w:rsidRPr="00D25BDE">
        <w:rPr>
          <w:rFonts w:ascii="Arial" w:hAnsi="Arial" w:cs="Arial"/>
        </w:rPr>
        <w:t xml:space="preserve">s and </w:t>
      </w:r>
      <w:r w:rsidRPr="00D25BDE">
        <w:rPr>
          <w:rFonts w:ascii="Arial" w:hAnsi="Arial" w:cs="Arial"/>
        </w:rPr>
        <w:t>reduce amount of money tenants need to spend heating their homes</w:t>
      </w:r>
      <w:r w:rsidR="00FB09E7" w:rsidRPr="00D25BDE">
        <w:rPr>
          <w:rFonts w:ascii="Arial" w:hAnsi="Arial" w:cs="Arial"/>
        </w:rPr>
        <w:t>.</w:t>
      </w:r>
    </w:p>
    <w:p w:rsidR="0061168E" w:rsidRPr="001B20C3" w:rsidRDefault="0061168E" w:rsidP="00457B7E">
      <w:pPr>
        <w:pStyle w:val="ListParagraph"/>
        <w:numPr>
          <w:ilvl w:val="0"/>
          <w:numId w:val="25"/>
        </w:numPr>
      </w:pPr>
      <w:bookmarkStart w:id="33" w:name="_Toc512525067"/>
      <w:r w:rsidRPr="001B20C3">
        <w:t>Identify the energy performance rating for all our properties (where possible)</w:t>
      </w:r>
      <w:bookmarkEnd w:id="33"/>
    </w:p>
    <w:p w:rsidR="004B0EED" w:rsidRPr="00D25BDE" w:rsidRDefault="004B0EED" w:rsidP="00C43BB1">
      <w:pPr>
        <w:ind w:left="360"/>
        <w:rPr>
          <w:rFonts w:ascii="Arial" w:hAnsi="Arial" w:cs="Arial"/>
        </w:rPr>
      </w:pPr>
      <w:r w:rsidRPr="00D25BDE">
        <w:rPr>
          <w:rFonts w:ascii="Arial" w:hAnsi="Arial" w:cs="Arial"/>
        </w:rPr>
        <w:t>In order to create an accurate</w:t>
      </w:r>
      <w:r w:rsidR="00F62182" w:rsidRPr="00D25BDE">
        <w:rPr>
          <w:rFonts w:ascii="Arial" w:hAnsi="Arial" w:cs="Arial"/>
        </w:rPr>
        <w:t>, targeted</w:t>
      </w:r>
      <w:r w:rsidRPr="00D25BDE">
        <w:rPr>
          <w:rFonts w:ascii="Arial" w:hAnsi="Arial" w:cs="Arial"/>
        </w:rPr>
        <w:t xml:space="preserve"> programme of works to improve the energy efficiency rating of our stock</w:t>
      </w:r>
      <w:r w:rsidR="00123E8A" w:rsidRPr="00D25BDE">
        <w:rPr>
          <w:rFonts w:ascii="Arial" w:hAnsi="Arial" w:cs="Arial"/>
        </w:rPr>
        <w:t xml:space="preserve"> and meet government targets the </w:t>
      </w:r>
      <w:r w:rsidR="00C43BB1">
        <w:rPr>
          <w:rFonts w:ascii="Arial" w:hAnsi="Arial" w:cs="Arial"/>
        </w:rPr>
        <w:t>C</w:t>
      </w:r>
      <w:r w:rsidR="00123E8A" w:rsidRPr="00D25BDE">
        <w:rPr>
          <w:rFonts w:ascii="Arial" w:hAnsi="Arial" w:cs="Arial"/>
        </w:rPr>
        <w:t xml:space="preserve">ouncil </w:t>
      </w:r>
      <w:r w:rsidR="00F62182" w:rsidRPr="00D25BDE">
        <w:rPr>
          <w:rFonts w:ascii="Arial" w:hAnsi="Arial" w:cs="Arial"/>
        </w:rPr>
        <w:t>need</w:t>
      </w:r>
      <w:r w:rsidR="00C43BB1">
        <w:rPr>
          <w:rFonts w:ascii="Arial" w:hAnsi="Arial" w:cs="Arial"/>
        </w:rPr>
        <w:t>s</w:t>
      </w:r>
      <w:r w:rsidR="00F62182" w:rsidRPr="00D25BDE">
        <w:rPr>
          <w:rFonts w:ascii="Arial" w:hAnsi="Arial" w:cs="Arial"/>
        </w:rPr>
        <w:t xml:space="preserve"> to identify </w:t>
      </w:r>
      <w:r w:rsidR="00123E8A" w:rsidRPr="00D25BDE">
        <w:rPr>
          <w:rFonts w:ascii="Arial" w:hAnsi="Arial" w:cs="Arial"/>
        </w:rPr>
        <w:t xml:space="preserve">the current energy efficiency rating of all of its </w:t>
      </w:r>
      <w:r w:rsidR="00C43BB1">
        <w:rPr>
          <w:rFonts w:ascii="Arial" w:hAnsi="Arial" w:cs="Arial"/>
        </w:rPr>
        <w:t xml:space="preserve">HRA </w:t>
      </w:r>
      <w:r w:rsidR="00123E8A" w:rsidRPr="00D25BDE">
        <w:rPr>
          <w:rFonts w:ascii="Arial" w:hAnsi="Arial" w:cs="Arial"/>
        </w:rPr>
        <w:t>stock</w:t>
      </w:r>
      <w:r w:rsidR="00F62182" w:rsidRPr="00D25BDE">
        <w:rPr>
          <w:rFonts w:ascii="Arial" w:hAnsi="Arial" w:cs="Arial"/>
        </w:rPr>
        <w:t xml:space="preserve">.  </w:t>
      </w:r>
    </w:p>
    <w:p w:rsidR="00123E8A" w:rsidRPr="00D25BDE" w:rsidRDefault="00987EAC" w:rsidP="00C43BB1">
      <w:pPr>
        <w:ind w:left="360"/>
        <w:rPr>
          <w:rFonts w:ascii="Arial" w:hAnsi="Arial" w:cs="Arial"/>
        </w:rPr>
      </w:pPr>
      <w:r w:rsidRPr="00D25BDE">
        <w:rPr>
          <w:rFonts w:ascii="Arial" w:hAnsi="Arial" w:cs="Arial"/>
        </w:rPr>
        <w:t>Medway Council own</w:t>
      </w:r>
      <w:r w:rsidR="00123E8A" w:rsidRPr="00D25BDE">
        <w:rPr>
          <w:rFonts w:ascii="Arial" w:hAnsi="Arial" w:cs="Arial"/>
        </w:rPr>
        <w:t>s</w:t>
      </w:r>
      <w:r w:rsidRPr="00D25BDE">
        <w:rPr>
          <w:rFonts w:ascii="Arial" w:hAnsi="Arial" w:cs="Arial"/>
        </w:rPr>
        <w:t xml:space="preserve"> 3,016 dwellings </w:t>
      </w:r>
      <w:r w:rsidR="00C43BB1">
        <w:rPr>
          <w:rFonts w:ascii="Arial" w:hAnsi="Arial" w:cs="Arial"/>
        </w:rPr>
        <w:t xml:space="preserve">and </w:t>
      </w:r>
      <w:r w:rsidRPr="00D25BDE">
        <w:rPr>
          <w:rFonts w:ascii="Arial" w:hAnsi="Arial" w:cs="Arial"/>
        </w:rPr>
        <w:t>as at 20/01/18</w:t>
      </w:r>
      <w:r w:rsidR="00123E8A" w:rsidRPr="00D25BDE">
        <w:rPr>
          <w:rFonts w:ascii="Arial" w:hAnsi="Arial" w:cs="Arial"/>
        </w:rPr>
        <w:t xml:space="preserve"> and </w:t>
      </w:r>
      <w:r w:rsidRPr="00D25BDE">
        <w:rPr>
          <w:rFonts w:ascii="Arial" w:hAnsi="Arial" w:cs="Arial"/>
        </w:rPr>
        <w:t>only 50% (1,510) of the stock has valid EPC data.</w:t>
      </w:r>
      <w:r w:rsidR="00123E8A" w:rsidRPr="00D25BDE">
        <w:rPr>
          <w:rFonts w:ascii="Arial" w:hAnsi="Arial" w:cs="Arial"/>
        </w:rPr>
        <w:t xml:space="preserve"> </w:t>
      </w:r>
      <w:r w:rsidRPr="00D25BDE">
        <w:rPr>
          <w:rFonts w:ascii="Arial" w:hAnsi="Arial" w:cs="Arial"/>
        </w:rPr>
        <w:t xml:space="preserve"> </w:t>
      </w:r>
      <w:r w:rsidR="00123E8A" w:rsidRPr="00D25BDE">
        <w:rPr>
          <w:rFonts w:ascii="Arial" w:hAnsi="Arial" w:cs="Arial"/>
        </w:rPr>
        <w:t>Additionally a</w:t>
      </w:r>
      <w:r w:rsidRPr="00D25BDE">
        <w:rPr>
          <w:rFonts w:ascii="Arial" w:hAnsi="Arial" w:cs="Arial"/>
        </w:rPr>
        <w:t xml:space="preserve">s </w:t>
      </w:r>
      <w:r w:rsidR="00123E8A" w:rsidRPr="00D25BDE">
        <w:rPr>
          <w:rFonts w:ascii="Arial" w:hAnsi="Arial" w:cs="Arial"/>
        </w:rPr>
        <w:t>an EPC</w:t>
      </w:r>
      <w:r w:rsidRPr="00D25BDE">
        <w:rPr>
          <w:rFonts w:ascii="Arial" w:hAnsi="Arial" w:cs="Arial"/>
        </w:rPr>
        <w:t xml:space="preserve"> only last 10 years, th</w:t>
      </w:r>
      <w:r w:rsidR="00123E8A" w:rsidRPr="00D25BDE">
        <w:rPr>
          <w:rFonts w:ascii="Arial" w:hAnsi="Arial" w:cs="Arial"/>
        </w:rPr>
        <w:t>ere</w:t>
      </w:r>
      <w:r w:rsidRPr="00D25BDE">
        <w:rPr>
          <w:rFonts w:ascii="Arial" w:hAnsi="Arial" w:cs="Arial"/>
        </w:rPr>
        <w:t xml:space="preserve"> will </w:t>
      </w:r>
      <w:r w:rsidR="00123E8A" w:rsidRPr="00D25BDE">
        <w:rPr>
          <w:rFonts w:ascii="Arial" w:hAnsi="Arial" w:cs="Arial"/>
        </w:rPr>
        <w:t xml:space="preserve">be properties </w:t>
      </w:r>
      <w:r w:rsidR="00C43BB1">
        <w:rPr>
          <w:rFonts w:ascii="Arial" w:hAnsi="Arial" w:cs="Arial"/>
        </w:rPr>
        <w:t>that require an update</w:t>
      </w:r>
      <w:r w:rsidR="00123E8A" w:rsidRPr="00D25BDE">
        <w:rPr>
          <w:rFonts w:ascii="Arial" w:hAnsi="Arial" w:cs="Arial"/>
        </w:rPr>
        <w:t xml:space="preserve">.  </w:t>
      </w:r>
    </w:p>
    <w:p w:rsidR="00EB089D" w:rsidRPr="00D25BDE" w:rsidRDefault="00163284" w:rsidP="00C43BB1">
      <w:pPr>
        <w:ind w:left="360"/>
        <w:rPr>
          <w:rFonts w:ascii="Arial" w:hAnsi="Arial" w:cs="Arial"/>
        </w:rPr>
      </w:pPr>
      <w:r w:rsidRPr="00D25BDE">
        <w:rPr>
          <w:rFonts w:ascii="Arial" w:hAnsi="Arial" w:cs="Arial"/>
        </w:rPr>
        <w:t xml:space="preserve">Obtaining valid </w:t>
      </w:r>
      <w:r w:rsidR="000139A1" w:rsidRPr="00D25BDE">
        <w:rPr>
          <w:rFonts w:ascii="Arial" w:hAnsi="Arial" w:cs="Arial"/>
        </w:rPr>
        <w:t>e</w:t>
      </w:r>
      <w:r w:rsidR="00812CF4" w:rsidRPr="00D25BDE">
        <w:rPr>
          <w:rFonts w:ascii="Arial" w:hAnsi="Arial" w:cs="Arial"/>
        </w:rPr>
        <w:t xml:space="preserve">nergy efficiency </w:t>
      </w:r>
      <w:r w:rsidRPr="00D25BDE">
        <w:rPr>
          <w:rFonts w:ascii="Arial" w:hAnsi="Arial" w:cs="Arial"/>
        </w:rPr>
        <w:t xml:space="preserve">data for all our properties </w:t>
      </w:r>
      <w:r w:rsidR="00987EAC" w:rsidRPr="00D25BDE">
        <w:rPr>
          <w:rFonts w:ascii="Arial" w:hAnsi="Arial" w:cs="Arial"/>
        </w:rPr>
        <w:t>will form a key part of th</w:t>
      </w:r>
      <w:r w:rsidRPr="00D25BDE">
        <w:rPr>
          <w:rFonts w:ascii="Arial" w:hAnsi="Arial" w:cs="Arial"/>
        </w:rPr>
        <w:t xml:space="preserve">is </w:t>
      </w:r>
      <w:r w:rsidR="00812CF4" w:rsidRPr="00D25BDE">
        <w:rPr>
          <w:rFonts w:ascii="Arial" w:hAnsi="Arial" w:cs="Arial"/>
        </w:rPr>
        <w:t>strategies</w:t>
      </w:r>
      <w:r w:rsidRPr="00D25BDE">
        <w:rPr>
          <w:rFonts w:ascii="Arial" w:hAnsi="Arial" w:cs="Arial"/>
        </w:rPr>
        <w:t xml:space="preserve"> </w:t>
      </w:r>
      <w:r w:rsidR="00987EAC" w:rsidRPr="00D25BDE">
        <w:rPr>
          <w:rFonts w:ascii="Arial" w:hAnsi="Arial" w:cs="Arial"/>
        </w:rPr>
        <w:t>action plan</w:t>
      </w:r>
      <w:r w:rsidR="00812CF4" w:rsidRPr="00D25BDE">
        <w:rPr>
          <w:rFonts w:ascii="Arial" w:hAnsi="Arial" w:cs="Arial"/>
        </w:rPr>
        <w:t xml:space="preserve">.  This </w:t>
      </w:r>
      <w:r w:rsidR="00EB089D" w:rsidRPr="00D25BDE">
        <w:rPr>
          <w:rFonts w:ascii="Arial" w:hAnsi="Arial" w:cs="Arial"/>
        </w:rPr>
        <w:t>approach will allow us to be strategic in the works that will be undertaken to improve the energy efficiency ratings of the stock.</w:t>
      </w:r>
    </w:p>
    <w:p w:rsidR="00987EAC" w:rsidRPr="00D25BDE" w:rsidRDefault="00592EE6" w:rsidP="00C43BB1">
      <w:pPr>
        <w:ind w:left="360"/>
        <w:rPr>
          <w:rFonts w:ascii="Arial" w:hAnsi="Arial" w:cs="Arial"/>
        </w:rPr>
      </w:pPr>
      <w:r w:rsidRPr="00D25BDE">
        <w:rPr>
          <w:rFonts w:ascii="Arial" w:hAnsi="Arial" w:cs="Arial"/>
        </w:rPr>
        <w:t xml:space="preserve">A programme and methodology for </w:t>
      </w:r>
      <w:r w:rsidR="00EB089D" w:rsidRPr="00D25BDE">
        <w:rPr>
          <w:rFonts w:ascii="Arial" w:hAnsi="Arial" w:cs="Arial"/>
        </w:rPr>
        <w:t xml:space="preserve">obtaining energy efficiency ratings for all of the stock will need to be </w:t>
      </w:r>
      <w:r w:rsidRPr="00D25BDE">
        <w:rPr>
          <w:rFonts w:ascii="Arial" w:hAnsi="Arial" w:cs="Arial"/>
        </w:rPr>
        <w:t xml:space="preserve">created.  </w:t>
      </w:r>
      <w:r w:rsidR="00C9488F" w:rsidRPr="00D25BDE">
        <w:rPr>
          <w:rFonts w:ascii="Arial" w:hAnsi="Arial" w:cs="Arial"/>
        </w:rPr>
        <w:t>The renewal of EPCs after 10 years will also need to be considered within th</w:t>
      </w:r>
      <w:r w:rsidR="00C43BB1">
        <w:rPr>
          <w:rFonts w:ascii="Arial" w:hAnsi="Arial" w:cs="Arial"/>
        </w:rPr>
        <w:t>is</w:t>
      </w:r>
      <w:r w:rsidR="00C9488F" w:rsidRPr="00D25BDE">
        <w:rPr>
          <w:rFonts w:ascii="Arial" w:hAnsi="Arial" w:cs="Arial"/>
        </w:rPr>
        <w:t xml:space="preserve"> programme.  </w:t>
      </w:r>
      <w:r w:rsidRPr="00D25BDE">
        <w:rPr>
          <w:rFonts w:ascii="Arial" w:hAnsi="Arial" w:cs="Arial"/>
        </w:rPr>
        <w:t xml:space="preserve">The </w:t>
      </w:r>
      <w:r w:rsidR="00981A0A" w:rsidRPr="00D25BDE">
        <w:rPr>
          <w:rFonts w:ascii="Arial" w:hAnsi="Arial" w:cs="Arial"/>
        </w:rPr>
        <w:t xml:space="preserve">most appropriate </w:t>
      </w:r>
      <w:r w:rsidRPr="00D25BDE">
        <w:rPr>
          <w:rFonts w:ascii="Arial" w:hAnsi="Arial" w:cs="Arial"/>
        </w:rPr>
        <w:t xml:space="preserve">ways of </w:t>
      </w:r>
      <w:r w:rsidR="00FE64BB" w:rsidRPr="00D25BDE">
        <w:rPr>
          <w:rFonts w:ascii="Arial" w:hAnsi="Arial" w:cs="Arial"/>
        </w:rPr>
        <w:t>obtaining energy efficiency ratings for all of the stock will</w:t>
      </w:r>
      <w:r w:rsidR="00981A0A" w:rsidRPr="00D25BDE">
        <w:rPr>
          <w:rFonts w:ascii="Arial" w:hAnsi="Arial" w:cs="Arial"/>
        </w:rPr>
        <w:t xml:space="preserve"> need to be costed </w:t>
      </w:r>
      <w:r w:rsidR="00EB089D" w:rsidRPr="00D25BDE">
        <w:rPr>
          <w:rFonts w:ascii="Arial" w:hAnsi="Arial" w:cs="Arial"/>
        </w:rPr>
        <w:t>and budgeted</w:t>
      </w:r>
      <w:r w:rsidR="00981A0A" w:rsidRPr="00D25BDE">
        <w:rPr>
          <w:rFonts w:ascii="Arial" w:hAnsi="Arial" w:cs="Arial"/>
        </w:rPr>
        <w:t>.</w:t>
      </w:r>
      <w:r w:rsidR="008E7A71" w:rsidRPr="00D25BDE">
        <w:rPr>
          <w:rFonts w:ascii="Arial" w:hAnsi="Arial" w:cs="Arial"/>
        </w:rPr>
        <w:t xml:space="preserve">  To reduce budget costs </w:t>
      </w:r>
      <w:r w:rsidR="000139A1" w:rsidRPr="00D25BDE">
        <w:rPr>
          <w:rFonts w:ascii="Arial" w:hAnsi="Arial" w:cs="Arial"/>
        </w:rPr>
        <w:t>data modelling SAP ratings could be explored</w:t>
      </w:r>
      <w:r w:rsidR="00FE64BB" w:rsidRPr="00D25BDE">
        <w:rPr>
          <w:rFonts w:ascii="Arial" w:hAnsi="Arial" w:cs="Arial"/>
        </w:rPr>
        <w:t>.  A</w:t>
      </w:r>
      <w:r w:rsidR="00846454" w:rsidRPr="00D25BDE">
        <w:rPr>
          <w:rFonts w:ascii="Arial" w:hAnsi="Arial" w:cs="Arial"/>
        </w:rPr>
        <w:t xml:space="preserve">dditionally </w:t>
      </w:r>
      <w:r w:rsidR="00157EB5">
        <w:rPr>
          <w:rFonts w:ascii="Arial" w:hAnsi="Arial" w:cs="Arial"/>
        </w:rPr>
        <w:t xml:space="preserve">to reduce cost, </w:t>
      </w:r>
      <w:r w:rsidR="00FE64BB" w:rsidRPr="00D25BDE">
        <w:rPr>
          <w:rFonts w:ascii="Arial" w:hAnsi="Arial" w:cs="Arial"/>
        </w:rPr>
        <w:t xml:space="preserve">reduced data SAPs could be used </w:t>
      </w:r>
      <w:r w:rsidR="00846454" w:rsidRPr="00D25BDE">
        <w:rPr>
          <w:rFonts w:ascii="Arial" w:hAnsi="Arial" w:cs="Arial"/>
        </w:rPr>
        <w:t>for properties requiring EPC renewals</w:t>
      </w:r>
      <w:r w:rsidR="00157EB5">
        <w:rPr>
          <w:rFonts w:ascii="Arial" w:hAnsi="Arial" w:cs="Arial"/>
        </w:rPr>
        <w:t>.</w:t>
      </w:r>
    </w:p>
    <w:p w:rsidR="00592EE6" w:rsidRPr="00D25BDE" w:rsidRDefault="00446880" w:rsidP="00C43BB1">
      <w:pPr>
        <w:ind w:left="360"/>
        <w:rPr>
          <w:rFonts w:ascii="Arial" w:hAnsi="Arial" w:cs="Arial"/>
        </w:rPr>
      </w:pPr>
      <w:r w:rsidRPr="00D25BDE">
        <w:rPr>
          <w:rFonts w:ascii="Arial" w:hAnsi="Arial" w:cs="Arial"/>
        </w:rPr>
        <w:t xml:space="preserve">Tenants refusing access to properties </w:t>
      </w:r>
      <w:r w:rsidR="00592EE6" w:rsidRPr="00D25BDE">
        <w:rPr>
          <w:rFonts w:ascii="Arial" w:hAnsi="Arial" w:cs="Arial"/>
        </w:rPr>
        <w:t>for EPC certificates may be a risk to achieving this objective.  It may be in</w:t>
      </w:r>
      <w:r w:rsidR="00157EB5">
        <w:rPr>
          <w:rFonts w:ascii="Arial" w:hAnsi="Arial" w:cs="Arial"/>
        </w:rPr>
        <w:t xml:space="preserve"> that </w:t>
      </w:r>
      <w:r w:rsidR="00592EE6" w:rsidRPr="00D25BDE">
        <w:rPr>
          <w:rFonts w:ascii="Arial" w:hAnsi="Arial" w:cs="Arial"/>
        </w:rPr>
        <w:t xml:space="preserve">these circumstances a model </w:t>
      </w:r>
      <w:r w:rsidR="00157EB5">
        <w:rPr>
          <w:rFonts w:ascii="Arial" w:hAnsi="Arial" w:cs="Arial"/>
        </w:rPr>
        <w:t xml:space="preserve">is used </w:t>
      </w:r>
      <w:r w:rsidR="00592EE6" w:rsidRPr="00D25BDE">
        <w:rPr>
          <w:rFonts w:ascii="Arial" w:hAnsi="Arial" w:cs="Arial"/>
        </w:rPr>
        <w:t>to predict a</w:t>
      </w:r>
      <w:r w:rsidR="00157EB5">
        <w:rPr>
          <w:rFonts w:ascii="Arial" w:hAnsi="Arial" w:cs="Arial"/>
        </w:rPr>
        <w:t>n</w:t>
      </w:r>
      <w:r w:rsidR="00592EE6" w:rsidRPr="00D25BDE">
        <w:rPr>
          <w:rFonts w:ascii="Arial" w:hAnsi="Arial" w:cs="Arial"/>
        </w:rPr>
        <w:t xml:space="preserve"> energy efficiency rating</w:t>
      </w:r>
      <w:r w:rsidR="00157EB5">
        <w:rPr>
          <w:rFonts w:ascii="Arial" w:hAnsi="Arial" w:cs="Arial"/>
        </w:rPr>
        <w:t>.</w:t>
      </w:r>
    </w:p>
    <w:p w:rsidR="004538E4" w:rsidRDefault="0074558A" w:rsidP="001B20C3">
      <w:pPr>
        <w:pStyle w:val="Heading2"/>
        <w:rPr>
          <w:rFonts w:ascii="Arial" w:hAnsi="Arial" w:cs="Arial"/>
        </w:rPr>
      </w:pPr>
      <w:r w:rsidRPr="000C5763">
        <w:rPr>
          <w:rStyle w:val="Heading3Char"/>
        </w:rPr>
        <w:t>Outcome</w:t>
      </w:r>
    </w:p>
    <w:p w:rsidR="00535C2E" w:rsidRPr="001B20C3" w:rsidRDefault="0074558A" w:rsidP="00C43BB1">
      <w:pPr>
        <w:ind w:left="360"/>
        <w:rPr>
          <w:rFonts w:ascii="Arial" w:hAnsi="Arial" w:cs="Arial"/>
        </w:rPr>
      </w:pPr>
      <w:r w:rsidRPr="00D25BDE">
        <w:rPr>
          <w:rFonts w:ascii="Arial" w:hAnsi="Arial" w:cs="Arial"/>
        </w:rPr>
        <w:t xml:space="preserve">At the end of this strategy the </w:t>
      </w:r>
      <w:r w:rsidR="00157EB5">
        <w:rPr>
          <w:rFonts w:ascii="Arial" w:hAnsi="Arial" w:cs="Arial"/>
        </w:rPr>
        <w:t>C</w:t>
      </w:r>
      <w:r w:rsidRPr="00D25BDE">
        <w:rPr>
          <w:rFonts w:ascii="Arial" w:hAnsi="Arial" w:cs="Arial"/>
        </w:rPr>
        <w:t xml:space="preserve">ouncil should have a clear and accurate picture of all of it </w:t>
      </w:r>
      <w:r w:rsidRPr="001B20C3">
        <w:rPr>
          <w:rFonts w:ascii="Arial" w:hAnsi="Arial" w:cs="Arial"/>
        </w:rPr>
        <w:t>stocks energy efficiency.</w:t>
      </w:r>
    </w:p>
    <w:p w:rsidR="00987EAC" w:rsidRPr="001B20C3" w:rsidRDefault="009B2CD5" w:rsidP="00457B7E">
      <w:pPr>
        <w:pStyle w:val="ListParagraph"/>
        <w:numPr>
          <w:ilvl w:val="0"/>
          <w:numId w:val="25"/>
        </w:numPr>
        <w:rPr>
          <w:rFonts w:ascii="Arial" w:hAnsi="Arial" w:cs="Arial"/>
        </w:rPr>
      </w:pPr>
      <w:bookmarkStart w:id="34" w:name="_Toc512525068"/>
      <w:r w:rsidRPr="001B20C3">
        <w:rPr>
          <w:rFonts w:ascii="Arial" w:hAnsi="Arial" w:cs="Arial"/>
        </w:rPr>
        <w:t>Analyse the current energy efficiency of our stock and create a program</w:t>
      </w:r>
      <w:r w:rsidR="00722F3D" w:rsidRPr="001B20C3">
        <w:rPr>
          <w:rFonts w:ascii="Arial" w:hAnsi="Arial" w:cs="Arial"/>
        </w:rPr>
        <w:t>me</w:t>
      </w:r>
      <w:r w:rsidRPr="001B20C3">
        <w:rPr>
          <w:rFonts w:ascii="Arial" w:hAnsi="Arial" w:cs="Arial"/>
        </w:rPr>
        <w:t xml:space="preserve"> of works to improve the energy efficiency ratings of our properties in line with current government targets.</w:t>
      </w:r>
      <w:bookmarkEnd w:id="34"/>
      <w:r w:rsidRPr="001B20C3">
        <w:rPr>
          <w:rFonts w:ascii="Arial" w:hAnsi="Arial" w:cs="Arial"/>
        </w:rPr>
        <w:t xml:space="preserve"> </w:t>
      </w:r>
    </w:p>
    <w:p w:rsidR="00FE64BB" w:rsidRPr="00D25BDE" w:rsidRDefault="00592EE6" w:rsidP="00C43BB1">
      <w:pPr>
        <w:ind w:left="360"/>
        <w:rPr>
          <w:rFonts w:ascii="Arial" w:hAnsi="Arial" w:cs="Arial"/>
        </w:rPr>
      </w:pPr>
      <w:r w:rsidRPr="00D25BDE">
        <w:rPr>
          <w:rFonts w:ascii="Arial" w:hAnsi="Arial" w:cs="Arial"/>
        </w:rPr>
        <w:t xml:space="preserve">The council </w:t>
      </w:r>
      <w:r w:rsidR="00FE64BB" w:rsidRPr="00D25BDE">
        <w:rPr>
          <w:rFonts w:ascii="Arial" w:hAnsi="Arial" w:cs="Arial"/>
        </w:rPr>
        <w:t xml:space="preserve">will </w:t>
      </w:r>
      <w:r w:rsidR="00B65F7D" w:rsidRPr="00D25BDE">
        <w:rPr>
          <w:rFonts w:ascii="Arial" w:hAnsi="Arial" w:cs="Arial"/>
        </w:rPr>
        <w:t>analyse</w:t>
      </w:r>
      <w:r w:rsidRPr="00D25BDE">
        <w:rPr>
          <w:rFonts w:ascii="Arial" w:hAnsi="Arial" w:cs="Arial"/>
        </w:rPr>
        <w:t xml:space="preserve"> the </w:t>
      </w:r>
      <w:r w:rsidR="00B65F7D" w:rsidRPr="00D25BDE">
        <w:rPr>
          <w:rFonts w:ascii="Arial" w:hAnsi="Arial" w:cs="Arial"/>
        </w:rPr>
        <w:t>e</w:t>
      </w:r>
      <w:r w:rsidRPr="00D25BDE">
        <w:rPr>
          <w:rFonts w:ascii="Arial" w:hAnsi="Arial" w:cs="Arial"/>
        </w:rPr>
        <w:t xml:space="preserve">nergy efficiency data </w:t>
      </w:r>
      <w:r w:rsidR="00FE64BB" w:rsidRPr="00D25BDE">
        <w:rPr>
          <w:rFonts w:ascii="Arial" w:hAnsi="Arial" w:cs="Arial"/>
        </w:rPr>
        <w:t xml:space="preserve">it holds to </w:t>
      </w:r>
      <w:r w:rsidR="00B111E0" w:rsidRPr="00D25BDE">
        <w:rPr>
          <w:rFonts w:ascii="Arial" w:hAnsi="Arial" w:cs="Arial"/>
        </w:rPr>
        <w:t>construct</w:t>
      </w:r>
      <w:r w:rsidR="00FE64BB" w:rsidRPr="00D25BDE">
        <w:rPr>
          <w:rFonts w:ascii="Arial" w:hAnsi="Arial" w:cs="Arial"/>
        </w:rPr>
        <w:t xml:space="preserve"> a programme of work</w:t>
      </w:r>
      <w:r w:rsidR="0074558A" w:rsidRPr="00D25BDE">
        <w:rPr>
          <w:rFonts w:ascii="Arial" w:hAnsi="Arial" w:cs="Arial"/>
        </w:rPr>
        <w:t>s</w:t>
      </w:r>
      <w:r w:rsidR="00FE64BB" w:rsidRPr="00D25BDE">
        <w:rPr>
          <w:rFonts w:ascii="Arial" w:hAnsi="Arial" w:cs="Arial"/>
        </w:rPr>
        <w:t xml:space="preserve"> to improve </w:t>
      </w:r>
      <w:r w:rsidR="0074558A" w:rsidRPr="00D25BDE">
        <w:rPr>
          <w:rFonts w:ascii="Arial" w:hAnsi="Arial" w:cs="Arial"/>
        </w:rPr>
        <w:t xml:space="preserve">the </w:t>
      </w:r>
      <w:r w:rsidR="00FE64BB" w:rsidRPr="00D25BDE">
        <w:rPr>
          <w:rFonts w:ascii="Arial" w:hAnsi="Arial" w:cs="Arial"/>
        </w:rPr>
        <w:t>energy efficiency</w:t>
      </w:r>
      <w:r w:rsidR="0074558A" w:rsidRPr="00D25BDE">
        <w:rPr>
          <w:rFonts w:ascii="Arial" w:hAnsi="Arial" w:cs="Arial"/>
        </w:rPr>
        <w:t xml:space="preserve"> of its dwellings</w:t>
      </w:r>
      <w:r w:rsidR="00FE64BB" w:rsidRPr="00D25BDE">
        <w:rPr>
          <w:rFonts w:ascii="Arial" w:hAnsi="Arial" w:cs="Arial"/>
        </w:rPr>
        <w:t xml:space="preserve">.  Priority 1 will be an ongoing process </w:t>
      </w:r>
      <w:r w:rsidR="00B65F7D" w:rsidRPr="00D25BDE">
        <w:rPr>
          <w:rFonts w:ascii="Arial" w:hAnsi="Arial" w:cs="Arial"/>
        </w:rPr>
        <w:t>and will allow us to be more accurate and strategic in our planning as more information is collected.</w:t>
      </w:r>
      <w:r w:rsidR="00FE64BB" w:rsidRPr="00D25BDE">
        <w:rPr>
          <w:rFonts w:ascii="Arial" w:hAnsi="Arial" w:cs="Arial"/>
        </w:rPr>
        <w:t xml:space="preserve">  </w:t>
      </w:r>
    </w:p>
    <w:p w:rsidR="002D0955" w:rsidRPr="00D25BDE" w:rsidRDefault="002D0955" w:rsidP="00C43BB1">
      <w:pPr>
        <w:ind w:left="360"/>
        <w:rPr>
          <w:rFonts w:ascii="Arial" w:hAnsi="Arial" w:cs="Arial"/>
        </w:rPr>
      </w:pPr>
      <w:r w:rsidRPr="00D25BDE">
        <w:rPr>
          <w:rFonts w:ascii="Arial" w:hAnsi="Arial" w:cs="Arial"/>
        </w:rPr>
        <w:t>The government has set the following targets</w:t>
      </w:r>
    </w:p>
    <w:p w:rsidR="002D0955" w:rsidRPr="00D25BDE" w:rsidRDefault="002D0955" w:rsidP="00B73BC9">
      <w:pPr>
        <w:spacing w:line="240" w:lineRule="auto"/>
        <w:ind w:left="360"/>
        <w:rPr>
          <w:rFonts w:ascii="Arial" w:hAnsi="Arial" w:cs="Arial"/>
        </w:rPr>
      </w:pPr>
      <w:r w:rsidRPr="00D25BDE">
        <w:rPr>
          <w:rFonts w:ascii="Arial" w:hAnsi="Arial" w:cs="Arial"/>
        </w:rPr>
        <w:t>(i) as many fuel poor homes as is reasonably pr</w:t>
      </w:r>
      <w:r w:rsidR="00F8192B" w:rsidRPr="00D25BDE">
        <w:rPr>
          <w:rFonts w:ascii="Arial" w:hAnsi="Arial" w:cs="Arial"/>
        </w:rPr>
        <w:t xml:space="preserve">acticable to Band E by 2020 </w:t>
      </w:r>
    </w:p>
    <w:p w:rsidR="002D0955" w:rsidRPr="00D25BDE" w:rsidRDefault="002D0955" w:rsidP="00B73BC9">
      <w:pPr>
        <w:spacing w:line="240" w:lineRule="auto"/>
        <w:ind w:left="360"/>
        <w:rPr>
          <w:rFonts w:ascii="Arial" w:hAnsi="Arial" w:cs="Arial"/>
        </w:rPr>
      </w:pPr>
      <w:r w:rsidRPr="00D25BDE">
        <w:rPr>
          <w:rFonts w:ascii="Arial" w:hAnsi="Arial" w:cs="Arial"/>
        </w:rPr>
        <w:t xml:space="preserve">(ii) as many fuel poor homes as is reasonably practicable to Band D by 2025 </w:t>
      </w:r>
    </w:p>
    <w:p w:rsidR="002D0955" w:rsidRPr="00D25BDE" w:rsidRDefault="002D0955" w:rsidP="00B73BC9">
      <w:pPr>
        <w:spacing w:line="240" w:lineRule="auto"/>
        <w:ind w:left="360"/>
        <w:rPr>
          <w:rFonts w:ascii="Arial" w:hAnsi="Arial" w:cs="Arial"/>
        </w:rPr>
      </w:pPr>
      <w:r w:rsidRPr="00D25BDE">
        <w:rPr>
          <w:rFonts w:ascii="Arial" w:hAnsi="Arial" w:cs="Arial"/>
        </w:rPr>
        <w:t>(III) as many fuel poor homes as is reasonably practicable to Band C by 2030</w:t>
      </w:r>
    </w:p>
    <w:p w:rsidR="00E817B0" w:rsidRPr="00D25BDE" w:rsidRDefault="00E817B0" w:rsidP="00C43BB1">
      <w:pPr>
        <w:ind w:left="360"/>
        <w:rPr>
          <w:rFonts w:ascii="Arial" w:hAnsi="Arial" w:cs="Arial"/>
        </w:rPr>
      </w:pPr>
      <w:r w:rsidRPr="00D25BDE">
        <w:rPr>
          <w:rFonts w:ascii="Arial" w:hAnsi="Arial" w:cs="Arial"/>
        </w:rPr>
        <w:t xml:space="preserve">Analysis on the energy efficiency data held will allow us to identify and target properties that are suspected </w:t>
      </w:r>
      <w:r w:rsidR="00F8192B" w:rsidRPr="00D25BDE">
        <w:rPr>
          <w:rFonts w:ascii="Arial" w:hAnsi="Arial" w:cs="Arial"/>
        </w:rPr>
        <w:t xml:space="preserve">of </w:t>
      </w:r>
      <w:r w:rsidRPr="00D25BDE">
        <w:rPr>
          <w:rFonts w:ascii="Arial" w:hAnsi="Arial" w:cs="Arial"/>
        </w:rPr>
        <w:t xml:space="preserve">or rated as </w:t>
      </w:r>
      <w:r w:rsidR="00F8192B" w:rsidRPr="00D25BDE">
        <w:rPr>
          <w:rFonts w:ascii="Arial" w:hAnsi="Arial" w:cs="Arial"/>
        </w:rPr>
        <w:t xml:space="preserve">having </w:t>
      </w:r>
      <w:r w:rsidR="004F1218" w:rsidRPr="00D25BDE">
        <w:rPr>
          <w:rFonts w:ascii="Arial" w:hAnsi="Arial" w:cs="Arial"/>
        </w:rPr>
        <w:t>low</w:t>
      </w:r>
      <w:r w:rsidR="00F8192B" w:rsidRPr="00D25BDE">
        <w:rPr>
          <w:rFonts w:ascii="Arial" w:hAnsi="Arial" w:cs="Arial"/>
        </w:rPr>
        <w:t xml:space="preserve"> energy efficiency</w:t>
      </w:r>
      <w:r w:rsidRPr="00D25BDE">
        <w:rPr>
          <w:rFonts w:ascii="Arial" w:hAnsi="Arial" w:cs="Arial"/>
        </w:rPr>
        <w:t>.</w:t>
      </w:r>
    </w:p>
    <w:p w:rsidR="00C50B9C" w:rsidRPr="00D25BDE" w:rsidRDefault="00C50B9C" w:rsidP="00C43BB1">
      <w:pPr>
        <w:ind w:left="360"/>
        <w:rPr>
          <w:rFonts w:ascii="Arial" w:hAnsi="Arial" w:cs="Arial"/>
        </w:rPr>
      </w:pPr>
      <w:r w:rsidRPr="00D25BDE">
        <w:rPr>
          <w:rFonts w:ascii="Arial" w:hAnsi="Arial" w:cs="Arial"/>
        </w:rPr>
        <w:lastRenderedPageBreak/>
        <w:t>T</w:t>
      </w:r>
      <w:r w:rsidR="002D0955" w:rsidRPr="00D25BDE">
        <w:rPr>
          <w:rFonts w:ascii="Arial" w:hAnsi="Arial" w:cs="Arial"/>
        </w:rPr>
        <w:t xml:space="preserve">he council </w:t>
      </w:r>
      <w:r w:rsidR="00F8192B" w:rsidRPr="00D25BDE">
        <w:rPr>
          <w:rFonts w:ascii="Arial" w:hAnsi="Arial" w:cs="Arial"/>
        </w:rPr>
        <w:t xml:space="preserve">will </w:t>
      </w:r>
      <w:r w:rsidRPr="00D25BDE">
        <w:rPr>
          <w:rFonts w:ascii="Arial" w:hAnsi="Arial" w:cs="Arial"/>
        </w:rPr>
        <w:t xml:space="preserve">first </w:t>
      </w:r>
      <w:r w:rsidR="00F8192B" w:rsidRPr="00D25BDE">
        <w:rPr>
          <w:rFonts w:ascii="Arial" w:hAnsi="Arial" w:cs="Arial"/>
        </w:rPr>
        <w:t>need</w:t>
      </w:r>
      <w:r w:rsidRPr="00D25BDE">
        <w:rPr>
          <w:rFonts w:ascii="Arial" w:hAnsi="Arial" w:cs="Arial"/>
        </w:rPr>
        <w:t xml:space="preserve"> to focus</w:t>
      </w:r>
      <w:r w:rsidR="002D0955" w:rsidRPr="00D25BDE">
        <w:rPr>
          <w:rFonts w:ascii="Arial" w:hAnsi="Arial" w:cs="Arial"/>
        </w:rPr>
        <w:t xml:space="preserve"> on identifying and improving any properties rated below a band E by 2020</w:t>
      </w:r>
      <w:r w:rsidRPr="00D25BDE">
        <w:rPr>
          <w:rFonts w:ascii="Arial" w:hAnsi="Arial" w:cs="Arial"/>
        </w:rPr>
        <w:t xml:space="preserve"> in order to meet government regulations</w:t>
      </w:r>
      <w:r w:rsidR="002D0955" w:rsidRPr="00D25BDE">
        <w:rPr>
          <w:rFonts w:ascii="Arial" w:hAnsi="Arial" w:cs="Arial"/>
        </w:rPr>
        <w:t>.</w:t>
      </w:r>
      <w:r w:rsidR="0074558A" w:rsidRPr="00D25BDE">
        <w:rPr>
          <w:rFonts w:ascii="Arial" w:hAnsi="Arial" w:cs="Arial"/>
        </w:rPr>
        <w:t xml:space="preserve"> </w:t>
      </w:r>
      <w:r w:rsidR="00FE64BB" w:rsidRPr="00D25BDE">
        <w:rPr>
          <w:rFonts w:ascii="Arial" w:hAnsi="Arial" w:cs="Arial"/>
        </w:rPr>
        <w:t xml:space="preserve"> </w:t>
      </w:r>
    </w:p>
    <w:p w:rsidR="009B6513" w:rsidRDefault="00C50B9C" w:rsidP="00C43BB1">
      <w:pPr>
        <w:ind w:left="360"/>
        <w:rPr>
          <w:rFonts w:ascii="Arial" w:hAnsi="Arial" w:cs="Arial"/>
        </w:rPr>
      </w:pPr>
      <w:r w:rsidRPr="00D25BDE">
        <w:rPr>
          <w:rFonts w:ascii="Arial" w:hAnsi="Arial" w:cs="Arial"/>
        </w:rPr>
        <w:t>T</w:t>
      </w:r>
      <w:r w:rsidR="00E817B0" w:rsidRPr="00D25BDE">
        <w:rPr>
          <w:rFonts w:ascii="Arial" w:hAnsi="Arial" w:cs="Arial"/>
        </w:rPr>
        <w:t>h</w:t>
      </w:r>
      <w:r w:rsidR="004943D1" w:rsidRPr="00D25BDE">
        <w:rPr>
          <w:rFonts w:ascii="Arial" w:hAnsi="Arial" w:cs="Arial"/>
        </w:rPr>
        <w:t>e</w:t>
      </w:r>
      <w:r w:rsidR="00E817B0" w:rsidRPr="00D25BDE">
        <w:rPr>
          <w:rFonts w:ascii="Arial" w:hAnsi="Arial" w:cs="Arial"/>
        </w:rPr>
        <w:t xml:space="preserve"> initial target should</w:t>
      </w:r>
      <w:r w:rsidRPr="00D25BDE">
        <w:rPr>
          <w:rFonts w:ascii="Arial" w:hAnsi="Arial" w:cs="Arial"/>
        </w:rPr>
        <w:t xml:space="preserve"> </w:t>
      </w:r>
      <w:r w:rsidR="00E817B0" w:rsidRPr="00D25BDE">
        <w:rPr>
          <w:rFonts w:ascii="Arial" w:hAnsi="Arial" w:cs="Arial"/>
        </w:rPr>
        <w:t xml:space="preserve">not </w:t>
      </w:r>
      <w:r w:rsidRPr="00D25BDE">
        <w:rPr>
          <w:rFonts w:ascii="Arial" w:hAnsi="Arial" w:cs="Arial"/>
        </w:rPr>
        <w:t>however inhibit</w:t>
      </w:r>
      <w:r w:rsidR="00E817B0" w:rsidRPr="00D25BDE">
        <w:rPr>
          <w:rFonts w:ascii="Arial" w:hAnsi="Arial" w:cs="Arial"/>
        </w:rPr>
        <w:t xml:space="preserve"> </w:t>
      </w:r>
      <w:r w:rsidRPr="00D25BDE">
        <w:rPr>
          <w:rFonts w:ascii="Arial" w:hAnsi="Arial" w:cs="Arial"/>
        </w:rPr>
        <w:t xml:space="preserve">other viable and budgeted </w:t>
      </w:r>
      <w:r w:rsidR="004943D1" w:rsidRPr="00D25BDE">
        <w:rPr>
          <w:rFonts w:ascii="Arial" w:hAnsi="Arial" w:cs="Arial"/>
        </w:rPr>
        <w:t>work streams</w:t>
      </w:r>
      <w:r w:rsidRPr="00D25BDE">
        <w:rPr>
          <w:rFonts w:ascii="Arial" w:hAnsi="Arial" w:cs="Arial"/>
        </w:rPr>
        <w:t xml:space="preserve"> that will </w:t>
      </w:r>
      <w:r w:rsidR="00E817B0" w:rsidRPr="00D25BDE">
        <w:rPr>
          <w:rFonts w:ascii="Arial" w:hAnsi="Arial" w:cs="Arial"/>
        </w:rPr>
        <w:t>improv</w:t>
      </w:r>
      <w:r w:rsidRPr="00D25BDE">
        <w:rPr>
          <w:rFonts w:ascii="Arial" w:hAnsi="Arial" w:cs="Arial"/>
        </w:rPr>
        <w:t>e</w:t>
      </w:r>
      <w:r w:rsidR="00E817B0" w:rsidRPr="00D25BDE">
        <w:rPr>
          <w:rFonts w:ascii="Arial" w:hAnsi="Arial" w:cs="Arial"/>
        </w:rPr>
        <w:t xml:space="preserve"> the energy efficiency rating of properties rated as band E and above.  </w:t>
      </w:r>
      <w:r w:rsidR="00F8192B" w:rsidRPr="00D25BDE">
        <w:rPr>
          <w:rFonts w:ascii="Arial" w:hAnsi="Arial" w:cs="Arial"/>
        </w:rPr>
        <w:t xml:space="preserve">Data for properties currently held identifies an extremely low number of properties rated as a </w:t>
      </w:r>
      <w:r w:rsidR="004F1218" w:rsidRPr="00D25BDE">
        <w:rPr>
          <w:rFonts w:ascii="Arial" w:hAnsi="Arial" w:cs="Arial"/>
        </w:rPr>
        <w:t>b</w:t>
      </w:r>
      <w:r w:rsidR="00F8192B" w:rsidRPr="00D25BDE">
        <w:rPr>
          <w:rFonts w:ascii="Arial" w:hAnsi="Arial" w:cs="Arial"/>
        </w:rPr>
        <w:t>and F</w:t>
      </w:r>
      <w:r w:rsidR="00C9488F" w:rsidRPr="00D25BDE">
        <w:rPr>
          <w:rFonts w:ascii="Arial" w:hAnsi="Arial" w:cs="Arial"/>
        </w:rPr>
        <w:t>.   T</w:t>
      </w:r>
      <w:r w:rsidR="00F8192B" w:rsidRPr="00D25BDE">
        <w:rPr>
          <w:rFonts w:ascii="Arial" w:hAnsi="Arial" w:cs="Arial"/>
        </w:rPr>
        <w:t xml:space="preserve">his should mean that </w:t>
      </w:r>
      <w:r w:rsidR="00C9488F" w:rsidRPr="00D25BDE">
        <w:rPr>
          <w:rFonts w:ascii="Arial" w:hAnsi="Arial" w:cs="Arial"/>
        </w:rPr>
        <w:t xml:space="preserve">work </w:t>
      </w:r>
      <w:r w:rsidRPr="00D25BDE">
        <w:rPr>
          <w:rFonts w:ascii="Arial" w:hAnsi="Arial" w:cs="Arial"/>
        </w:rPr>
        <w:t xml:space="preserve">to improve the energy efficiency </w:t>
      </w:r>
      <w:r w:rsidR="00C9488F" w:rsidRPr="00D25BDE">
        <w:rPr>
          <w:rFonts w:ascii="Arial" w:hAnsi="Arial" w:cs="Arial"/>
        </w:rPr>
        <w:t xml:space="preserve">rating of other dwellings rated above an F </w:t>
      </w:r>
      <w:r w:rsidR="004F1218" w:rsidRPr="00D25BDE">
        <w:rPr>
          <w:rFonts w:ascii="Arial" w:hAnsi="Arial" w:cs="Arial"/>
        </w:rPr>
        <w:t xml:space="preserve">can be completed in conjunction; and </w:t>
      </w:r>
      <w:r w:rsidR="00C9488F" w:rsidRPr="00D25BDE">
        <w:rPr>
          <w:rFonts w:ascii="Arial" w:hAnsi="Arial" w:cs="Arial"/>
        </w:rPr>
        <w:t xml:space="preserve">consideration </w:t>
      </w:r>
      <w:r w:rsidR="004F1218" w:rsidRPr="00D25BDE">
        <w:rPr>
          <w:rFonts w:ascii="Arial" w:hAnsi="Arial" w:cs="Arial"/>
        </w:rPr>
        <w:t xml:space="preserve">can be given to </w:t>
      </w:r>
      <w:r w:rsidR="00C9488F" w:rsidRPr="00D25BDE">
        <w:rPr>
          <w:rFonts w:ascii="Arial" w:hAnsi="Arial" w:cs="Arial"/>
        </w:rPr>
        <w:t>the next target of as many fuel poor homes as is reasonably practicable to be Band D by 2025.</w:t>
      </w:r>
    </w:p>
    <w:p w:rsidR="004F1218" w:rsidRPr="00D25BDE" w:rsidRDefault="00FC74AE" w:rsidP="00C43BB1">
      <w:pPr>
        <w:ind w:left="360"/>
        <w:rPr>
          <w:rFonts w:ascii="Arial" w:hAnsi="Arial" w:cs="Arial"/>
        </w:rPr>
      </w:pPr>
      <w:r w:rsidRPr="00D25BDE">
        <w:rPr>
          <w:rFonts w:ascii="Arial" w:hAnsi="Arial" w:cs="Arial"/>
        </w:rPr>
        <w:t xml:space="preserve">Rather than meeting the </w:t>
      </w:r>
      <w:r w:rsidR="008068EE" w:rsidRPr="00D25BDE">
        <w:rPr>
          <w:rFonts w:ascii="Arial" w:hAnsi="Arial" w:cs="Arial"/>
        </w:rPr>
        <w:t>governments</w:t>
      </w:r>
      <w:r w:rsidRPr="00D25BDE">
        <w:rPr>
          <w:rFonts w:ascii="Arial" w:hAnsi="Arial" w:cs="Arial"/>
        </w:rPr>
        <w:t xml:space="preserve"> minimum targets t</w:t>
      </w:r>
      <w:r w:rsidR="004F1218" w:rsidRPr="00D25BDE">
        <w:rPr>
          <w:rFonts w:ascii="Arial" w:hAnsi="Arial" w:cs="Arial"/>
        </w:rPr>
        <w:t xml:space="preserve">he </w:t>
      </w:r>
      <w:r w:rsidRPr="00D25BDE">
        <w:rPr>
          <w:rFonts w:ascii="Arial" w:hAnsi="Arial" w:cs="Arial"/>
        </w:rPr>
        <w:t>programme of works</w:t>
      </w:r>
      <w:r w:rsidR="004F1218" w:rsidRPr="00D25BDE">
        <w:rPr>
          <w:rFonts w:ascii="Arial" w:hAnsi="Arial" w:cs="Arial"/>
        </w:rPr>
        <w:t xml:space="preserve"> </w:t>
      </w:r>
      <w:r w:rsidRPr="00D25BDE">
        <w:rPr>
          <w:rFonts w:ascii="Arial" w:hAnsi="Arial" w:cs="Arial"/>
        </w:rPr>
        <w:t>will focus on maximising the potential energy efficiency of a dwelling</w:t>
      </w:r>
      <w:r w:rsidR="008068EE" w:rsidRPr="00D25BDE">
        <w:rPr>
          <w:rFonts w:ascii="Arial" w:hAnsi="Arial" w:cs="Arial"/>
        </w:rPr>
        <w:t xml:space="preserve"> as much as is currently possible</w:t>
      </w:r>
      <w:r w:rsidRPr="00D25BDE">
        <w:rPr>
          <w:rFonts w:ascii="Arial" w:hAnsi="Arial" w:cs="Arial"/>
        </w:rPr>
        <w:t xml:space="preserve">.  </w:t>
      </w:r>
      <w:r w:rsidR="008068EE" w:rsidRPr="00D25BDE">
        <w:rPr>
          <w:rFonts w:ascii="Arial" w:hAnsi="Arial" w:cs="Arial"/>
        </w:rPr>
        <w:t>This will increase the immediate benefits to the resident and prevent the properties being revisited unnecessarily in the future.</w:t>
      </w:r>
    </w:p>
    <w:p w:rsidR="008068EE" w:rsidRPr="00D25BDE" w:rsidRDefault="00EC08D8" w:rsidP="00C43BB1">
      <w:pPr>
        <w:ind w:left="360"/>
        <w:rPr>
          <w:rFonts w:ascii="Arial" w:hAnsi="Arial" w:cs="Arial"/>
        </w:rPr>
      </w:pPr>
      <w:r w:rsidRPr="00D25BDE">
        <w:rPr>
          <w:rFonts w:ascii="Arial" w:hAnsi="Arial" w:cs="Arial"/>
        </w:rPr>
        <w:t>The</w:t>
      </w:r>
      <w:r w:rsidR="00A0721D" w:rsidRPr="00D25BDE">
        <w:rPr>
          <w:rFonts w:ascii="Arial" w:hAnsi="Arial" w:cs="Arial"/>
        </w:rPr>
        <w:t xml:space="preserve"> programme of works to improve energy efficiency </w:t>
      </w:r>
      <w:r w:rsidRPr="00D25BDE">
        <w:rPr>
          <w:rFonts w:ascii="Arial" w:hAnsi="Arial" w:cs="Arial"/>
        </w:rPr>
        <w:t>should include b</w:t>
      </w:r>
      <w:r w:rsidR="00A0721D" w:rsidRPr="00D25BDE">
        <w:rPr>
          <w:rFonts w:ascii="Arial" w:hAnsi="Arial" w:cs="Arial"/>
        </w:rPr>
        <w:t>oth traditional and innovative technological approaches</w:t>
      </w:r>
      <w:r w:rsidRPr="00D25BDE">
        <w:rPr>
          <w:rFonts w:ascii="Arial" w:hAnsi="Arial" w:cs="Arial"/>
        </w:rPr>
        <w:t xml:space="preserve">.  </w:t>
      </w:r>
      <w:r w:rsidR="00C030AA" w:rsidRPr="00D25BDE">
        <w:rPr>
          <w:rFonts w:ascii="Arial" w:hAnsi="Arial" w:cs="Arial"/>
        </w:rPr>
        <w:t>The Council is already starting to embrace new energy efficient technology, for example with the installation of environvents in some</w:t>
      </w:r>
      <w:r w:rsidR="009B6513">
        <w:rPr>
          <w:rFonts w:ascii="Arial" w:hAnsi="Arial" w:cs="Arial"/>
        </w:rPr>
        <w:t xml:space="preserve"> of</w:t>
      </w:r>
      <w:r w:rsidR="00C030AA" w:rsidRPr="00D25BDE">
        <w:rPr>
          <w:rFonts w:ascii="Arial" w:hAnsi="Arial" w:cs="Arial"/>
        </w:rPr>
        <w:t xml:space="preserve"> its properties</w:t>
      </w:r>
      <w:r w:rsidR="00C3756B" w:rsidRPr="00D25BDE">
        <w:rPr>
          <w:rFonts w:ascii="Arial" w:hAnsi="Arial" w:cs="Arial"/>
        </w:rPr>
        <w:t xml:space="preserve"> t</w:t>
      </w:r>
      <w:r w:rsidR="00157EB5">
        <w:rPr>
          <w:rFonts w:ascii="Arial" w:hAnsi="Arial" w:cs="Arial"/>
        </w:rPr>
        <w:t>o</w:t>
      </w:r>
      <w:r w:rsidR="00C030AA" w:rsidRPr="00D25BDE">
        <w:rPr>
          <w:rFonts w:ascii="Arial" w:hAnsi="Arial" w:cs="Arial"/>
        </w:rPr>
        <w:t xml:space="preserve"> help reduce damp and condensation.</w:t>
      </w:r>
      <w:r w:rsidR="0079694E" w:rsidRPr="00D25BDE">
        <w:rPr>
          <w:rFonts w:ascii="Arial" w:hAnsi="Arial" w:cs="Arial"/>
        </w:rPr>
        <w:t xml:space="preserve">  Part of this strategies action plan will include exploring new technological solutions to energy efficiency.  </w:t>
      </w:r>
    </w:p>
    <w:p w:rsidR="00FB09E7" w:rsidRPr="00D25BDE" w:rsidRDefault="00FB09E7" w:rsidP="00C43BB1">
      <w:pPr>
        <w:pStyle w:val="ListParagraph"/>
        <w:ind w:left="360"/>
        <w:rPr>
          <w:rFonts w:ascii="Arial" w:hAnsi="Arial" w:cs="Arial"/>
        </w:rPr>
      </w:pPr>
      <w:r w:rsidRPr="00D25BDE">
        <w:rPr>
          <w:rFonts w:ascii="Arial" w:hAnsi="Arial" w:cs="Arial"/>
        </w:rPr>
        <w:t>As the council continues with it</w:t>
      </w:r>
      <w:r w:rsidR="00F6456B">
        <w:rPr>
          <w:rFonts w:ascii="Arial" w:hAnsi="Arial" w:cs="Arial"/>
        </w:rPr>
        <w:t>s</w:t>
      </w:r>
      <w:r w:rsidRPr="00D25BDE">
        <w:rPr>
          <w:rFonts w:ascii="Arial" w:hAnsi="Arial" w:cs="Arial"/>
        </w:rPr>
        <w:t xml:space="preserve"> programme of new builds it will need to ensure that the new properties meet the highest energy efficiency possible. All 56 properties built since 2014 have achieved a band B energy efficiency rating.  Th</w:t>
      </w:r>
      <w:r w:rsidR="00C3756B" w:rsidRPr="00D25BDE">
        <w:rPr>
          <w:rFonts w:ascii="Arial" w:hAnsi="Arial" w:cs="Arial"/>
        </w:rPr>
        <w:t>is strategies action plan will require a minimum energy efficiency rating of</w:t>
      </w:r>
      <w:r w:rsidR="000C5763">
        <w:rPr>
          <w:rFonts w:ascii="Arial" w:hAnsi="Arial" w:cs="Arial"/>
          <w:color w:val="FF0000"/>
        </w:rPr>
        <w:t xml:space="preserve"> </w:t>
      </w:r>
      <w:r w:rsidR="000C5763" w:rsidRPr="000C5763">
        <w:rPr>
          <w:rFonts w:ascii="Arial" w:hAnsi="Arial" w:cs="Arial"/>
        </w:rPr>
        <w:t>C</w:t>
      </w:r>
      <w:r w:rsidR="00C3756B" w:rsidRPr="000C5763">
        <w:rPr>
          <w:rFonts w:ascii="Arial" w:hAnsi="Arial" w:cs="Arial"/>
        </w:rPr>
        <w:t xml:space="preserve"> </w:t>
      </w:r>
      <w:r w:rsidR="00C3756B" w:rsidRPr="00D25BDE">
        <w:rPr>
          <w:rFonts w:ascii="Arial" w:hAnsi="Arial" w:cs="Arial"/>
        </w:rPr>
        <w:t>for all new builds as a set standard.</w:t>
      </w:r>
    </w:p>
    <w:p w:rsidR="002C633B" w:rsidRPr="00D25BDE" w:rsidRDefault="002C633B" w:rsidP="00C43BB1">
      <w:pPr>
        <w:pStyle w:val="ListParagraph"/>
        <w:ind w:left="360"/>
        <w:rPr>
          <w:rFonts w:ascii="Arial" w:hAnsi="Arial" w:cs="Arial"/>
        </w:rPr>
      </w:pPr>
    </w:p>
    <w:p w:rsidR="00E17E97" w:rsidRPr="004538E4" w:rsidRDefault="00C3756B" w:rsidP="004538E4">
      <w:pPr>
        <w:pStyle w:val="ListParagraph"/>
        <w:ind w:left="360"/>
        <w:rPr>
          <w:rFonts w:ascii="Arial" w:hAnsi="Arial" w:cs="Arial"/>
        </w:rPr>
      </w:pPr>
      <w:r w:rsidRPr="00D25BDE">
        <w:rPr>
          <w:rFonts w:ascii="Arial" w:hAnsi="Arial" w:cs="Arial"/>
        </w:rPr>
        <w:t xml:space="preserve">Contractor engagement will be an important part of this strategies action plan.  It is important to ensure that contractors are using energy efficient </w:t>
      </w:r>
      <w:r w:rsidR="002C633B" w:rsidRPr="00D25BDE">
        <w:rPr>
          <w:rFonts w:ascii="Arial" w:hAnsi="Arial" w:cs="Arial"/>
        </w:rPr>
        <w:t>resolutions</w:t>
      </w:r>
      <w:r w:rsidRPr="00D25BDE">
        <w:rPr>
          <w:rFonts w:ascii="Arial" w:hAnsi="Arial" w:cs="Arial"/>
        </w:rPr>
        <w:t xml:space="preserve"> and identifying </w:t>
      </w:r>
      <w:r w:rsidR="002C633B" w:rsidRPr="00D25BDE">
        <w:rPr>
          <w:rFonts w:ascii="Arial" w:hAnsi="Arial" w:cs="Arial"/>
        </w:rPr>
        <w:t xml:space="preserve">any </w:t>
      </w:r>
      <w:r w:rsidRPr="00D25BDE">
        <w:rPr>
          <w:rFonts w:ascii="Arial" w:hAnsi="Arial" w:cs="Arial"/>
        </w:rPr>
        <w:t>potential innovative solutions.</w:t>
      </w:r>
      <w:r w:rsidR="009B6513" w:rsidRPr="004538E4">
        <w:rPr>
          <w:rFonts w:ascii="Arial" w:hAnsi="Arial" w:cs="Arial"/>
          <w:b/>
        </w:rPr>
        <w:t xml:space="preserve"> </w:t>
      </w:r>
    </w:p>
    <w:p w:rsidR="004538E4" w:rsidRDefault="004538E4" w:rsidP="001B20C3">
      <w:pPr>
        <w:pStyle w:val="Heading2"/>
        <w:rPr>
          <w:rStyle w:val="Heading3Char"/>
        </w:rPr>
      </w:pPr>
      <w:r>
        <w:rPr>
          <w:rStyle w:val="Heading3Char"/>
        </w:rPr>
        <w:t>Outcome</w:t>
      </w:r>
    </w:p>
    <w:p w:rsidR="00457B7E" w:rsidRDefault="00B111E0" w:rsidP="00457B7E">
      <w:pPr>
        <w:pStyle w:val="ListParagraph"/>
        <w:ind w:left="360"/>
        <w:rPr>
          <w:rFonts w:ascii="Arial" w:hAnsi="Arial" w:cs="Arial"/>
        </w:rPr>
      </w:pPr>
      <w:r w:rsidRPr="00D25BDE">
        <w:rPr>
          <w:rFonts w:ascii="Arial" w:hAnsi="Arial" w:cs="Arial"/>
        </w:rPr>
        <w:t xml:space="preserve">A programme of works is developed to improve the energy </w:t>
      </w:r>
      <w:r w:rsidR="00EC08D8" w:rsidRPr="00D25BDE">
        <w:rPr>
          <w:rFonts w:ascii="Arial" w:hAnsi="Arial" w:cs="Arial"/>
        </w:rPr>
        <w:t>efficiency</w:t>
      </w:r>
      <w:r w:rsidRPr="00D25BDE">
        <w:rPr>
          <w:rFonts w:ascii="Arial" w:hAnsi="Arial" w:cs="Arial"/>
        </w:rPr>
        <w:t xml:space="preserve"> of our dwellings</w:t>
      </w:r>
      <w:r w:rsidR="00EC08D8" w:rsidRPr="00D25BDE">
        <w:rPr>
          <w:rFonts w:ascii="Arial" w:hAnsi="Arial" w:cs="Arial"/>
        </w:rPr>
        <w:t xml:space="preserve"> and reduce fuel poverty</w:t>
      </w:r>
      <w:r w:rsidRPr="00D25BDE">
        <w:rPr>
          <w:rFonts w:ascii="Arial" w:hAnsi="Arial" w:cs="Arial"/>
        </w:rPr>
        <w:t>.   This progra</w:t>
      </w:r>
      <w:r w:rsidR="0079694E" w:rsidRPr="00D25BDE">
        <w:rPr>
          <w:rFonts w:ascii="Arial" w:hAnsi="Arial" w:cs="Arial"/>
        </w:rPr>
        <w:t>m</w:t>
      </w:r>
      <w:r w:rsidRPr="00D25BDE">
        <w:rPr>
          <w:rFonts w:ascii="Arial" w:hAnsi="Arial" w:cs="Arial"/>
        </w:rPr>
        <w:t xml:space="preserve">me will ensure that the initial government target of all properties achieving a </w:t>
      </w:r>
      <w:r w:rsidR="00EC08D8" w:rsidRPr="00D25BDE">
        <w:rPr>
          <w:rFonts w:ascii="Arial" w:hAnsi="Arial" w:cs="Arial"/>
        </w:rPr>
        <w:t>b</w:t>
      </w:r>
      <w:r w:rsidRPr="00D25BDE">
        <w:rPr>
          <w:rFonts w:ascii="Arial" w:hAnsi="Arial" w:cs="Arial"/>
        </w:rPr>
        <w:t>and E</w:t>
      </w:r>
      <w:r w:rsidR="00EC08D8" w:rsidRPr="00D25BDE">
        <w:rPr>
          <w:rFonts w:ascii="Arial" w:hAnsi="Arial" w:cs="Arial"/>
        </w:rPr>
        <w:t xml:space="preserve"> energy efficiency rating</w:t>
      </w:r>
      <w:r w:rsidRPr="00D25BDE">
        <w:rPr>
          <w:rFonts w:ascii="Arial" w:hAnsi="Arial" w:cs="Arial"/>
        </w:rPr>
        <w:t xml:space="preserve"> is met by 2020.  Additionally the programme will ensure that properties rated as a </w:t>
      </w:r>
      <w:r w:rsidR="0079694E" w:rsidRPr="00D25BDE">
        <w:rPr>
          <w:rFonts w:ascii="Arial" w:hAnsi="Arial" w:cs="Arial"/>
        </w:rPr>
        <w:t>b</w:t>
      </w:r>
      <w:r w:rsidRPr="00D25BDE">
        <w:rPr>
          <w:rFonts w:ascii="Arial" w:hAnsi="Arial" w:cs="Arial"/>
        </w:rPr>
        <w:t>and E and above start to receive works to improve their energy efficiency</w:t>
      </w:r>
      <w:r w:rsidR="00EC08D8" w:rsidRPr="00D25BDE">
        <w:rPr>
          <w:rFonts w:ascii="Arial" w:hAnsi="Arial" w:cs="Arial"/>
        </w:rPr>
        <w:t xml:space="preserve"> in accordance with </w:t>
      </w:r>
      <w:r w:rsidR="00157EB5">
        <w:rPr>
          <w:rFonts w:ascii="Arial" w:hAnsi="Arial" w:cs="Arial"/>
        </w:rPr>
        <w:t>subsequent</w:t>
      </w:r>
      <w:r w:rsidR="00EC08D8" w:rsidRPr="00D25BDE">
        <w:rPr>
          <w:rFonts w:ascii="Arial" w:hAnsi="Arial" w:cs="Arial"/>
        </w:rPr>
        <w:t xml:space="preserve"> government targets.</w:t>
      </w:r>
    </w:p>
    <w:p w:rsidR="00457B7E" w:rsidRPr="00457B7E" w:rsidRDefault="00457B7E" w:rsidP="00457B7E">
      <w:pPr>
        <w:pStyle w:val="ListParagraph"/>
        <w:ind w:left="360"/>
        <w:rPr>
          <w:rFonts w:ascii="Arial" w:hAnsi="Arial" w:cs="Arial"/>
        </w:rPr>
      </w:pPr>
    </w:p>
    <w:p w:rsidR="001B20C3" w:rsidRPr="001B20C3" w:rsidRDefault="00722F3D" w:rsidP="001B20C3">
      <w:pPr>
        <w:pStyle w:val="ListParagraph"/>
        <w:numPr>
          <w:ilvl w:val="0"/>
          <w:numId w:val="25"/>
        </w:numPr>
        <w:rPr>
          <w:rFonts w:ascii="Arial" w:hAnsi="Arial" w:cs="Arial"/>
        </w:rPr>
      </w:pPr>
      <w:bookmarkStart w:id="35" w:name="_Toc512525069"/>
      <w:r w:rsidRPr="001B20C3">
        <w:rPr>
          <w:rFonts w:ascii="Arial" w:hAnsi="Arial" w:cs="Arial"/>
        </w:rPr>
        <w:t>Identify those households within our stock most likely to be in fuel poverty and work with those residents to improve energy conservation within their homes</w:t>
      </w:r>
      <w:bookmarkEnd w:id="35"/>
    </w:p>
    <w:p w:rsidR="001B20C3" w:rsidRPr="001B20C3" w:rsidRDefault="001B20C3" w:rsidP="001B20C3">
      <w:pPr>
        <w:pStyle w:val="ListParagraph"/>
        <w:rPr>
          <w:b/>
        </w:rPr>
      </w:pPr>
    </w:p>
    <w:p w:rsidR="009B6513" w:rsidRDefault="00573BAD" w:rsidP="00C43BB1">
      <w:pPr>
        <w:pStyle w:val="ListParagraph"/>
        <w:ind w:left="360"/>
        <w:rPr>
          <w:rFonts w:ascii="Arial" w:hAnsi="Arial" w:cs="Arial"/>
        </w:rPr>
      </w:pPr>
      <w:r>
        <w:rPr>
          <w:rFonts w:ascii="Arial" w:hAnsi="Arial" w:cs="Arial"/>
        </w:rPr>
        <w:t xml:space="preserve">Any strategy for improving energy efficiency and reducing fuel poverty would not be successful if it did not prioritise engaging and educating residents. </w:t>
      </w:r>
      <w:r w:rsidR="00FE426D" w:rsidRPr="00FE426D">
        <w:rPr>
          <w:rFonts w:ascii="Arial" w:hAnsi="Arial" w:cs="Arial"/>
        </w:rPr>
        <w:t>Educating our residents</w:t>
      </w:r>
      <w:r w:rsidR="00D25BDE" w:rsidRPr="00FE426D">
        <w:rPr>
          <w:rFonts w:ascii="Arial" w:hAnsi="Arial" w:cs="Arial"/>
        </w:rPr>
        <w:t xml:space="preserve"> about energy conservation </w:t>
      </w:r>
      <w:r w:rsidR="00FE426D" w:rsidRPr="00FE426D">
        <w:rPr>
          <w:rFonts w:ascii="Arial" w:hAnsi="Arial" w:cs="Arial"/>
        </w:rPr>
        <w:t xml:space="preserve">will help </w:t>
      </w:r>
      <w:r w:rsidR="00FE426D">
        <w:rPr>
          <w:rFonts w:ascii="Arial" w:hAnsi="Arial" w:cs="Arial"/>
        </w:rPr>
        <w:t>alleviate</w:t>
      </w:r>
      <w:r w:rsidR="00FE426D" w:rsidRPr="00FE426D">
        <w:rPr>
          <w:rFonts w:ascii="Arial" w:hAnsi="Arial" w:cs="Arial"/>
        </w:rPr>
        <w:t xml:space="preserve"> </w:t>
      </w:r>
      <w:r w:rsidR="00F008F2">
        <w:rPr>
          <w:rFonts w:ascii="Arial" w:hAnsi="Arial" w:cs="Arial"/>
        </w:rPr>
        <w:t xml:space="preserve">the </w:t>
      </w:r>
      <w:r w:rsidR="00FE426D" w:rsidRPr="00FE426D">
        <w:rPr>
          <w:rFonts w:ascii="Arial" w:hAnsi="Arial" w:cs="Arial"/>
        </w:rPr>
        <w:t xml:space="preserve">financial burdens </w:t>
      </w:r>
      <w:r w:rsidR="00FE426D">
        <w:rPr>
          <w:rFonts w:ascii="Arial" w:hAnsi="Arial" w:cs="Arial"/>
        </w:rPr>
        <w:t xml:space="preserve">caused by fuel costs and help reduce </w:t>
      </w:r>
      <w:r w:rsidR="00157EB5">
        <w:rPr>
          <w:rFonts w:ascii="Arial" w:hAnsi="Arial" w:cs="Arial"/>
        </w:rPr>
        <w:t xml:space="preserve">the number of </w:t>
      </w:r>
      <w:r w:rsidR="00F008F2">
        <w:rPr>
          <w:rFonts w:ascii="Arial" w:hAnsi="Arial" w:cs="Arial"/>
        </w:rPr>
        <w:t>households</w:t>
      </w:r>
      <w:r w:rsidR="00FE426D">
        <w:rPr>
          <w:rFonts w:ascii="Arial" w:hAnsi="Arial" w:cs="Arial"/>
        </w:rPr>
        <w:t xml:space="preserve"> affected by</w:t>
      </w:r>
      <w:r w:rsidR="00FE426D" w:rsidRPr="00FE426D">
        <w:rPr>
          <w:rFonts w:ascii="Arial" w:hAnsi="Arial" w:cs="Arial"/>
        </w:rPr>
        <w:t xml:space="preserve"> fuel poverty.</w:t>
      </w:r>
    </w:p>
    <w:p w:rsidR="009B6513" w:rsidRDefault="00573BAD" w:rsidP="00C43BB1">
      <w:pPr>
        <w:pStyle w:val="ListParagraph"/>
        <w:ind w:left="360"/>
        <w:rPr>
          <w:rFonts w:ascii="Arial" w:hAnsi="Arial" w:cs="Arial"/>
        </w:rPr>
      </w:pPr>
      <w:r>
        <w:rPr>
          <w:rFonts w:ascii="Arial" w:hAnsi="Arial" w:cs="Arial"/>
        </w:rPr>
        <w:t xml:space="preserve">Landlord Services will </w:t>
      </w:r>
      <w:r w:rsidR="0064415F">
        <w:rPr>
          <w:rFonts w:ascii="Arial" w:hAnsi="Arial" w:cs="Arial"/>
        </w:rPr>
        <w:t xml:space="preserve">create a programme </w:t>
      </w:r>
      <w:r w:rsidR="000A76D9">
        <w:rPr>
          <w:rFonts w:ascii="Arial" w:hAnsi="Arial" w:cs="Arial"/>
        </w:rPr>
        <w:t xml:space="preserve">to promote </w:t>
      </w:r>
      <w:r w:rsidR="00987EAC" w:rsidRPr="00D25BDE">
        <w:rPr>
          <w:rFonts w:ascii="Arial" w:hAnsi="Arial" w:cs="Arial"/>
        </w:rPr>
        <w:t>energy saving methods</w:t>
      </w:r>
      <w:r w:rsidR="000A76D9">
        <w:rPr>
          <w:rFonts w:ascii="Arial" w:hAnsi="Arial" w:cs="Arial"/>
        </w:rPr>
        <w:t xml:space="preserve"> </w:t>
      </w:r>
      <w:r w:rsidR="0064415F">
        <w:rPr>
          <w:rFonts w:ascii="Arial" w:hAnsi="Arial" w:cs="Arial"/>
        </w:rPr>
        <w:t xml:space="preserve">to residents </w:t>
      </w:r>
      <w:r w:rsidR="000A76D9">
        <w:rPr>
          <w:rFonts w:ascii="Arial" w:hAnsi="Arial" w:cs="Arial"/>
        </w:rPr>
        <w:t>and p</w:t>
      </w:r>
      <w:r w:rsidR="00987EAC" w:rsidRPr="00D25BDE">
        <w:rPr>
          <w:rFonts w:ascii="Arial" w:hAnsi="Arial" w:cs="Arial"/>
        </w:rPr>
        <w:t xml:space="preserve">romote </w:t>
      </w:r>
      <w:r w:rsidR="000A76D9">
        <w:rPr>
          <w:rFonts w:ascii="Arial" w:hAnsi="Arial" w:cs="Arial"/>
        </w:rPr>
        <w:t xml:space="preserve">cost saving service such as Medway </w:t>
      </w:r>
      <w:r w:rsidR="00157EB5">
        <w:rPr>
          <w:rFonts w:ascii="Arial" w:hAnsi="Arial" w:cs="Arial"/>
        </w:rPr>
        <w:t>S</w:t>
      </w:r>
      <w:r w:rsidR="00987EAC" w:rsidRPr="00D25BDE">
        <w:rPr>
          <w:rFonts w:ascii="Arial" w:hAnsi="Arial" w:cs="Arial"/>
        </w:rPr>
        <w:t xml:space="preserve">witch and </w:t>
      </w:r>
      <w:r w:rsidR="00157EB5">
        <w:rPr>
          <w:rFonts w:ascii="Arial" w:hAnsi="Arial" w:cs="Arial"/>
        </w:rPr>
        <w:t>S</w:t>
      </w:r>
      <w:r w:rsidR="00987EAC" w:rsidRPr="00D25BDE">
        <w:rPr>
          <w:rFonts w:ascii="Arial" w:hAnsi="Arial" w:cs="Arial"/>
        </w:rPr>
        <w:t>ave</w:t>
      </w:r>
      <w:r w:rsidR="00A85F7A">
        <w:rPr>
          <w:rFonts w:ascii="Arial" w:hAnsi="Arial" w:cs="Arial"/>
        </w:rPr>
        <w:t xml:space="preserve"> (as detailed in this </w:t>
      </w:r>
      <w:r>
        <w:rPr>
          <w:rFonts w:ascii="Arial" w:hAnsi="Arial" w:cs="Arial"/>
        </w:rPr>
        <w:t>strategies</w:t>
      </w:r>
      <w:r w:rsidR="00B95369">
        <w:rPr>
          <w:rFonts w:ascii="Arial" w:hAnsi="Arial" w:cs="Arial"/>
        </w:rPr>
        <w:t xml:space="preserve"> action plan</w:t>
      </w:r>
      <w:r w:rsidR="00A85F7A">
        <w:rPr>
          <w:rFonts w:ascii="Arial" w:hAnsi="Arial" w:cs="Arial"/>
        </w:rPr>
        <w:t>).</w:t>
      </w:r>
      <w:r w:rsidR="00A85F7A" w:rsidRPr="00A85F7A">
        <w:rPr>
          <w:rFonts w:ascii="Arial" w:hAnsi="Arial" w:cs="Arial"/>
        </w:rPr>
        <w:t xml:space="preserve"> </w:t>
      </w:r>
      <w:r w:rsidR="00865467">
        <w:rPr>
          <w:rFonts w:ascii="Arial" w:hAnsi="Arial" w:cs="Arial"/>
        </w:rPr>
        <w:t>E</w:t>
      </w:r>
      <w:r w:rsidR="00A85F7A">
        <w:rPr>
          <w:rFonts w:ascii="Arial" w:hAnsi="Arial" w:cs="Arial"/>
        </w:rPr>
        <w:t xml:space="preserve">xternal partners will be involved in delivering </w:t>
      </w:r>
      <w:r w:rsidR="00A85F7A">
        <w:rPr>
          <w:rFonts w:ascii="Arial" w:hAnsi="Arial" w:cs="Arial"/>
        </w:rPr>
        <w:lastRenderedPageBreak/>
        <w:t>training</w:t>
      </w:r>
      <w:r w:rsidR="00865467" w:rsidRPr="00865467">
        <w:rPr>
          <w:rFonts w:ascii="Arial" w:hAnsi="Arial" w:cs="Arial"/>
        </w:rPr>
        <w:t xml:space="preserve"> </w:t>
      </w:r>
      <w:r w:rsidR="00865467">
        <w:rPr>
          <w:rFonts w:ascii="Arial" w:hAnsi="Arial" w:cs="Arial"/>
        </w:rPr>
        <w:t>when required</w:t>
      </w:r>
      <w:r w:rsidR="00A85F7A">
        <w:rPr>
          <w:rFonts w:ascii="Arial" w:hAnsi="Arial" w:cs="Arial"/>
        </w:rPr>
        <w:t xml:space="preserve">.  </w:t>
      </w:r>
      <w:r w:rsidR="000A1FDC" w:rsidRPr="000A1FDC">
        <w:rPr>
          <w:rFonts w:ascii="Arial" w:hAnsi="Arial" w:cs="Arial"/>
        </w:rPr>
        <w:t>Additionally work will be done with low income house</w:t>
      </w:r>
      <w:r w:rsidR="00336A5E">
        <w:rPr>
          <w:rFonts w:ascii="Arial" w:hAnsi="Arial" w:cs="Arial"/>
        </w:rPr>
        <w:t>hold</w:t>
      </w:r>
      <w:r w:rsidR="000A1FDC" w:rsidRPr="000A1FDC">
        <w:rPr>
          <w:rFonts w:ascii="Arial" w:hAnsi="Arial" w:cs="Arial"/>
        </w:rPr>
        <w:t xml:space="preserve">s to ensure that they are </w:t>
      </w:r>
      <w:r w:rsidR="000A1FDC">
        <w:rPr>
          <w:rFonts w:ascii="Arial" w:hAnsi="Arial" w:cs="Arial"/>
        </w:rPr>
        <w:t xml:space="preserve">maximising their income and </w:t>
      </w:r>
      <w:r w:rsidR="000A1FDC" w:rsidRPr="000A1FDC">
        <w:rPr>
          <w:rFonts w:ascii="Arial" w:hAnsi="Arial" w:cs="Arial"/>
        </w:rPr>
        <w:t>receiving all the relevant payments to alleviate fuel poverty</w:t>
      </w:r>
      <w:r w:rsidR="00B73BC9">
        <w:rPr>
          <w:rFonts w:ascii="Arial" w:hAnsi="Arial" w:cs="Arial"/>
        </w:rPr>
        <w:t>, such as the W</w:t>
      </w:r>
      <w:r w:rsidR="000A1FDC" w:rsidRPr="000A1FDC">
        <w:rPr>
          <w:rFonts w:ascii="Arial" w:hAnsi="Arial" w:cs="Arial"/>
        </w:rPr>
        <w:t>ar</w:t>
      </w:r>
      <w:r w:rsidR="00B73BC9">
        <w:rPr>
          <w:rFonts w:ascii="Arial" w:hAnsi="Arial" w:cs="Arial"/>
        </w:rPr>
        <w:t>m Home S</w:t>
      </w:r>
      <w:r w:rsidR="000A1FDC" w:rsidRPr="000A1FDC">
        <w:rPr>
          <w:rFonts w:ascii="Arial" w:hAnsi="Arial" w:cs="Arial"/>
        </w:rPr>
        <w:t>cheme.</w:t>
      </w:r>
      <w:r w:rsidR="000A1FDC">
        <w:rPr>
          <w:rFonts w:ascii="Arial" w:hAnsi="Arial" w:cs="Arial"/>
        </w:rPr>
        <w:t xml:space="preserve">  </w:t>
      </w:r>
      <w:r w:rsidR="00A85F7A">
        <w:rPr>
          <w:rFonts w:ascii="Arial" w:hAnsi="Arial" w:cs="Arial"/>
        </w:rPr>
        <w:t>This programme will bring benefits to the resident and strengthen the resident’s relationship with the council.</w:t>
      </w:r>
    </w:p>
    <w:p w:rsidR="000A76D9" w:rsidRPr="00D25BDE" w:rsidRDefault="00A85F7A" w:rsidP="00C43BB1">
      <w:pPr>
        <w:pStyle w:val="ListParagraph"/>
        <w:ind w:left="360"/>
        <w:rPr>
          <w:rFonts w:ascii="Arial" w:hAnsi="Arial" w:cs="Arial"/>
        </w:rPr>
      </w:pPr>
      <w:r>
        <w:rPr>
          <w:rFonts w:ascii="Arial" w:hAnsi="Arial" w:cs="Arial"/>
        </w:rPr>
        <w:t xml:space="preserve">The </w:t>
      </w:r>
      <w:r w:rsidR="00A935A5">
        <w:rPr>
          <w:rFonts w:ascii="Arial" w:hAnsi="Arial" w:cs="Arial"/>
        </w:rPr>
        <w:t>g</w:t>
      </w:r>
      <w:r w:rsidR="000A76D9">
        <w:rPr>
          <w:rFonts w:ascii="Arial" w:hAnsi="Arial" w:cs="Arial"/>
        </w:rPr>
        <w:t xml:space="preserve">overnment research explored in this strategy identifies the </w:t>
      </w:r>
      <w:r>
        <w:rPr>
          <w:rFonts w:ascii="Arial" w:hAnsi="Arial" w:cs="Arial"/>
        </w:rPr>
        <w:t>households</w:t>
      </w:r>
      <w:r w:rsidR="000A76D9">
        <w:rPr>
          <w:rFonts w:ascii="Arial" w:hAnsi="Arial" w:cs="Arial"/>
        </w:rPr>
        <w:t xml:space="preserve"> and circumstances most likely lead to fuel poverty.</w:t>
      </w:r>
      <w:r w:rsidR="000A76D9" w:rsidRPr="000A76D9">
        <w:rPr>
          <w:rFonts w:ascii="Arial" w:hAnsi="Arial" w:cs="Arial"/>
        </w:rPr>
        <w:t xml:space="preserve"> </w:t>
      </w:r>
      <w:r w:rsidR="000A76D9">
        <w:rPr>
          <w:rFonts w:ascii="Arial" w:hAnsi="Arial" w:cs="Arial"/>
        </w:rPr>
        <w:t xml:space="preserve"> </w:t>
      </w:r>
      <w:r>
        <w:rPr>
          <w:rFonts w:ascii="Arial" w:hAnsi="Arial" w:cs="Arial"/>
        </w:rPr>
        <w:t>Profiling</w:t>
      </w:r>
      <w:r w:rsidR="000A76D9">
        <w:rPr>
          <w:rFonts w:ascii="Arial" w:hAnsi="Arial" w:cs="Arial"/>
        </w:rPr>
        <w:t xml:space="preserve"> </w:t>
      </w:r>
      <w:r w:rsidR="0064415F">
        <w:rPr>
          <w:rFonts w:ascii="Arial" w:hAnsi="Arial" w:cs="Arial"/>
        </w:rPr>
        <w:t xml:space="preserve">based on this research will be undertaken on our current </w:t>
      </w:r>
      <w:r>
        <w:rPr>
          <w:rFonts w:ascii="Arial" w:hAnsi="Arial" w:cs="Arial"/>
        </w:rPr>
        <w:t>residents</w:t>
      </w:r>
      <w:r w:rsidR="0064415F">
        <w:rPr>
          <w:rFonts w:ascii="Arial" w:hAnsi="Arial" w:cs="Arial"/>
        </w:rPr>
        <w:t xml:space="preserve"> to i</w:t>
      </w:r>
      <w:r w:rsidR="000A76D9">
        <w:rPr>
          <w:rFonts w:ascii="Arial" w:hAnsi="Arial" w:cs="Arial"/>
        </w:rPr>
        <w:t>dentify those households that will</w:t>
      </w:r>
      <w:r w:rsidR="0064415F">
        <w:rPr>
          <w:rFonts w:ascii="Arial" w:hAnsi="Arial" w:cs="Arial"/>
        </w:rPr>
        <w:t xml:space="preserve"> </w:t>
      </w:r>
      <w:r w:rsidR="00865467">
        <w:rPr>
          <w:rFonts w:ascii="Arial" w:hAnsi="Arial" w:cs="Arial"/>
        </w:rPr>
        <w:t xml:space="preserve">most </w:t>
      </w:r>
      <w:r w:rsidR="0064415F">
        <w:rPr>
          <w:rFonts w:ascii="Arial" w:hAnsi="Arial" w:cs="Arial"/>
        </w:rPr>
        <w:t xml:space="preserve">benefit from education </w:t>
      </w:r>
      <w:r>
        <w:rPr>
          <w:rFonts w:ascii="Arial" w:hAnsi="Arial" w:cs="Arial"/>
        </w:rPr>
        <w:t xml:space="preserve">on </w:t>
      </w:r>
      <w:r w:rsidR="0064415F">
        <w:rPr>
          <w:rFonts w:ascii="Arial" w:hAnsi="Arial" w:cs="Arial"/>
        </w:rPr>
        <w:t xml:space="preserve">energy conservation.  Whilst we will take a targeted </w:t>
      </w:r>
      <w:r w:rsidR="00B95369">
        <w:rPr>
          <w:rFonts w:ascii="Arial" w:hAnsi="Arial" w:cs="Arial"/>
        </w:rPr>
        <w:t>approach</w:t>
      </w:r>
      <w:r w:rsidR="0064415F">
        <w:rPr>
          <w:rFonts w:ascii="Arial" w:hAnsi="Arial" w:cs="Arial"/>
        </w:rPr>
        <w:t xml:space="preserve">, we will ensure that any programme of education is inclusive </w:t>
      </w:r>
      <w:r w:rsidR="00B73BC9">
        <w:rPr>
          <w:rFonts w:ascii="Arial" w:hAnsi="Arial" w:cs="Arial"/>
        </w:rPr>
        <w:t xml:space="preserve">of all residents </w:t>
      </w:r>
      <w:r w:rsidR="0064415F">
        <w:rPr>
          <w:rFonts w:ascii="Arial" w:hAnsi="Arial" w:cs="Arial"/>
        </w:rPr>
        <w:t xml:space="preserve">and </w:t>
      </w:r>
      <w:r w:rsidR="00865467">
        <w:rPr>
          <w:rFonts w:ascii="Arial" w:hAnsi="Arial" w:cs="Arial"/>
        </w:rPr>
        <w:t xml:space="preserve">only </w:t>
      </w:r>
      <w:r w:rsidR="0064415F">
        <w:rPr>
          <w:rFonts w:ascii="Arial" w:hAnsi="Arial" w:cs="Arial"/>
        </w:rPr>
        <w:t xml:space="preserve">severs to advance equality. </w:t>
      </w:r>
    </w:p>
    <w:p w:rsidR="00535C2E" w:rsidRDefault="00535C2E" w:rsidP="00C43BB1">
      <w:pPr>
        <w:pStyle w:val="ListParagraph"/>
        <w:ind w:left="360"/>
        <w:rPr>
          <w:rFonts w:ascii="Arial" w:hAnsi="Arial" w:cs="Arial"/>
        </w:rPr>
      </w:pPr>
    </w:p>
    <w:p w:rsidR="00A935A5" w:rsidRPr="004538E4" w:rsidRDefault="00F008F2" w:rsidP="004538E4">
      <w:pPr>
        <w:pStyle w:val="ListParagraph"/>
        <w:ind w:left="360"/>
        <w:rPr>
          <w:rFonts w:ascii="Arial" w:hAnsi="Arial" w:cs="Arial"/>
        </w:rPr>
      </w:pPr>
      <w:r>
        <w:rPr>
          <w:rFonts w:ascii="Arial" w:hAnsi="Arial" w:cs="Arial"/>
        </w:rPr>
        <w:t>Achieving the right methods of engagement can be challenging and m</w:t>
      </w:r>
      <w:r w:rsidR="0064415F">
        <w:rPr>
          <w:rFonts w:ascii="Arial" w:hAnsi="Arial" w:cs="Arial"/>
        </w:rPr>
        <w:t xml:space="preserve">ethods of engagement will need to vary </w:t>
      </w:r>
      <w:r w:rsidR="00B95369">
        <w:rPr>
          <w:rFonts w:ascii="Arial" w:hAnsi="Arial" w:cs="Arial"/>
        </w:rPr>
        <w:t xml:space="preserve">to ensure that </w:t>
      </w:r>
      <w:r>
        <w:rPr>
          <w:rFonts w:ascii="Arial" w:hAnsi="Arial" w:cs="Arial"/>
        </w:rPr>
        <w:t>all audiences are reached</w:t>
      </w:r>
      <w:r w:rsidR="00B95369">
        <w:rPr>
          <w:rFonts w:ascii="Arial" w:hAnsi="Arial" w:cs="Arial"/>
        </w:rPr>
        <w:t xml:space="preserve">.  Our programme of engagement will </w:t>
      </w:r>
      <w:r w:rsidR="00865467">
        <w:rPr>
          <w:rFonts w:ascii="Arial" w:hAnsi="Arial" w:cs="Arial"/>
        </w:rPr>
        <w:t xml:space="preserve">include </w:t>
      </w:r>
      <w:r w:rsidR="00B95369">
        <w:rPr>
          <w:rFonts w:ascii="Arial" w:hAnsi="Arial" w:cs="Arial"/>
        </w:rPr>
        <w:t xml:space="preserve">face to face meetings, promotion on the </w:t>
      </w:r>
      <w:r w:rsidR="00B73BC9">
        <w:rPr>
          <w:rFonts w:ascii="Arial" w:hAnsi="Arial" w:cs="Arial"/>
        </w:rPr>
        <w:t>c</w:t>
      </w:r>
      <w:r w:rsidR="00B95369">
        <w:rPr>
          <w:rFonts w:ascii="Arial" w:hAnsi="Arial" w:cs="Arial"/>
        </w:rPr>
        <w:t>ouncil</w:t>
      </w:r>
      <w:r w:rsidR="00B73BC9">
        <w:rPr>
          <w:rFonts w:ascii="Arial" w:hAnsi="Arial" w:cs="Arial"/>
        </w:rPr>
        <w:t>’s</w:t>
      </w:r>
      <w:r w:rsidR="00B95369">
        <w:rPr>
          <w:rFonts w:ascii="Arial" w:hAnsi="Arial" w:cs="Arial"/>
        </w:rPr>
        <w:t xml:space="preserve"> website and </w:t>
      </w:r>
      <w:r w:rsidR="00865467">
        <w:rPr>
          <w:rFonts w:ascii="Arial" w:hAnsi="Arial" w:cs="Arial"/>
        </w:rPr>
        <w:t xml:space="preserve">utilising </w:t>
      </w:r>
      <w:r w:rsidR="00B95369">
        <w:rPr>
          <w:rFonts w:ascii="Arial" w:hAnsi="Arial" w:cs="Arial"/>
        </w:rPr>
        <w:t>social media.</w:t>
      </w:r>
      <w:r w:rsidR="00CF49C9">
        <w:rPr>
          <w:rFonts w:ascii="Arial" w:hAnsi="Arial" w:cs="Arial"/>
        </w:rPr>
        <w:t xml:space="preserve">  Particular focus will need to be placed on reaching vulnerable tenants to ensure they engaged with this process.  Information will need to be provided in formats that are suitable to </w:t>
      </w:r>
      <w:r w:rsidR="00385E93">
        <w:rPr>
          <w:rFonts w:ascii="Arial" w:hAnsi="Arial" w:cs="Arial"/>
        </w:rPr>
        <w:t>people’s</w:t>
      </w:r>
      <w:r w:rsidR="00CF49C9">
        <w:rPr>
          <w:rFonts w:ascii="Arial" w:hAnsi="Arial" w:cs="Arial"/>
        </w:rPr>
        <w:t xml:space="preserve"> individual needs</w:t>
      </w:r>
      <w:r w:rsidR="00385E93">
        <w:rPr>
          <w:rFonts w:ascii="Arial" w:hAnsi="Arial" w:cs="Arial"/>
        </w:rPr>
        <w:t>, for example easy read or audio.</w:t>
      </w:r>
      <w:r w:rsidR="00CF49C9">
        <w:rPr>
          <w:rFonts w:ascii="Arial" w:hAnsi="Arial" w:cs="Arial"/>
        </w:rPr>
        <w:t xml:space="preserve">  Additionally where it is identified that </w:t>
      </w:r>
      <w:r w:rsidR="00917BB5">
        <w:rPr>
          <w:rFonts w:ascii="Arial" w:hAnsi="Arial" w:cs="Arial"/>
        </w:rPr>
        <w:t>English</w:t>
      </w:r>
      <w:r w:rsidR="00CF49C9">
        <w:rPr>
          <w:rFonts w:ascii="Arial" w:hAnsi="Arial" w:cs="Arial"/>
        </w:rPr>
        <w:t xml:space="preserve"> is not </w:t>
      </w:r>
      <w:r w:rsidR="00295C87">
        <w:rPr>
          <w:rFonts w:ascii="Arial" w:hAnsi="Arial" w:cs="Arial"/>
        </w:rPr>
        <w:t>the</w:t>
      </w:r>
      <w:r w:rsidR="00CF49C9">
        <w:rPr>
          <w:rFonts w:ascii="Arial" w:hAnsi="Arial" w:cs="Arial"/>
        </w:rPr>
        <w:t xml:space="preserve"> residents first language</w:t>
      </w:r>
      <w:r w:rsidR="00385E93">
        <w:rPr>
          <w:rFonts w:ascii="Arial" w:hAnsi="Arial" w:cs="Arial"/>
        </w:rPr>
        <w:t xml:space="preserve"> information </w:t>
      </w:r>
      <w:r w:rsidR="00CF49C9">
        <w:rPr>
          <w:rFonts w:ascii="Arial" w:hAnsi="Arial" w:cs="Arial"/>
        </w:rPr>
        <w:t>may need to be tra</w:t>
      </w:r>
      <w:r w:rsidR="00385E93">
        <w:rPr>
          <w:rFonts w:ascii="Arial" w:hAnsi="Arial" w:cs="Arial"/>
        </w:rPr>
        <w:t>n</w:t>
      </w:r>
      <w:r w:rsidR="00CF49C9">
        <w:rPr>
          <w:rFonts w:ascii="Arial" w:hAnsi="Arial" w:cs="Arial"/>
        </w:rPr>
        <w:t>slated</w:t>
      </w:r>
      <w:r w:rsidR="00385E93">
        <w:rPr>
          <w:rFonts w:ascii="Arial" w:hAnsi="Arial" w:cs="Arial"/>
        </w:rPr>
        <w:t>.</w:t>
      </w:r>
      <w:r w:rsidR="00CF49C9">
        <w:rPr>
          <w:rFonts w:ascii="Arial" w:hAnsi="Arial" w:cs="Arial"/>
        </w:rPr>
        <w:t xml:space="preserve"> Consideration will </w:t>
      </w:r>
      <w:r w:rsidR="00385E93">
        <w:rPr>
          <w:rFonts w:ascii="Arial" w:hAnsi="Arial" w:cs="Arial"/>
        </w:rPr>
        <w:t xml:space="preserve">also </w:t>
      </w:r>
      <w:r w:rsidR="00CF49C9">
        <w:rPr>
          <w:rFonts w:ascii="Arial" w:hAnsi="Arial" w:cs="Arial"/>
        </w:rPr>
        <w:t>need to be given to some outreach work for residents that a</w:t>
      </w:r>
      <w:r w:rsidR="00385E93">
        <w:rPr>
          <w:rFonts w:ascii="Arial" w:hAnsi="Arial" w:cs="Arial"/>
        </w:rPr>
        <w:t>re unable to leave their home.</w:t>
      </w:r>
    </w:p>
    <w:p w:rsidR="004538E4" w:rsidRDefault="004538E4" w:rsidP="001B20C3">
      <w:pPr>
        <w:pStyle w:val="Heading2"/>
        <w:rPr>
          <w:rStyle w:val="Heading3Char"/>
        </w:rPr>
      </w:pPr>
      <w:r>
        <w:rPr>
          <w:rStyle w:val="Heading3Char"/>
        </w:rPr>
        <w:t>Outcome</w:t>
      </w:r>
    </w:p>
    <w:p w:rsidR="00B95369" w:rsidRPr="004538E4" w:rsidRDefault="00B95369" w:rsidP="004538E4">
      <w:pPr>
        <w:pStyle w:val="ListParagraph"/>
        <w:ind w:left="360"/>
        <w:rPr>
          <w:rFonts w:ascii="Arial" w:hAnsi="Arial" w:cs="Arial"/>
        </w:rPr>
      </w:pPr>
      <w:r w:rsidRPr="004538E4">
        <w:rPr>
          <w:rFonts w:ascii="Arial" w:hAnsi="Arial" w:cs="Arial"/>
        </w:rPr>
        <w:t xml:space="preserve">A programme to promote energy saving methods to residents is constructed and undertaken.  Residents are more </w:t>
      </w:r>
      <w:r w:rsidR="00573BAD" w:rsidRPr="004538E4">
        <w:rPr>
          <w:rFonts w:ascii="Arial" w:hAnsi="Arial" w:cs="Arial"/>
        </w:rPr>
        <w:t>aware of energy saving method</w:t>
      </w:r>
      <w:r w:rsidR="00865467" w:rsidRPr="004538E4">
        <w:rPr>
          <w:rFonts w:ascii="Arial" w:hAnsi="Arial" w:cs="Arial"/>
        </w:rPr>
        <w:t>s</w:t>
      </w:r>
      <w:r w:rsidR="00573BAD" w:rsidRPr="004538E4">
        <w:rPr>
          <w:rFonts w:ascii="Arial" w:hAnsi="Arial" w:cs="Arial"/>
        </w:rPr>
        <w:t xml:space="preserve"> </w:t>
      </w:r>
      <w:r w:rsidR="00865467" w:rsidRPr="004538E4">
        <w:rPr>
          <w:rFonts w:ascii="Arial" w:hAnsi="Arial" w:cs="Arial"/>
        </w:rPr>
        <w:t>that</w:t>
      </w:r>
      <w:r w:rsidR="00573BAD" w:rsidRPr="004538E4">
        <w:rPr>
          <w:rFonts w:ascii="Arial" w:hAnsi="Arial" w:cs="Arial"/>
        </w:rPr>
        <w:t xml:space="preserve"> will help to reduce fuel costs and the effects of fuel poverty.</w:t>
      </w:r>
    </w:p>
    <w:p w:rsidR="00457B7E" w:rsidRPr="00D25BDE" w:rsidRDefault="00457B7E" w:rsidP="00C43BB1">
      <w:pPr>
        <w:pStyle w:val="ListParagraph"/>
        <w:ind w:left="360"/>
        <w:rPr>
          <w:rFonts w:ascii="Arial" w:hAnsi="Arial" w:cs="Arial"/>
        </w:rPr>
      </w:pPr>
    </w:p>
    <w:p w:rsidR="000D395B" w:rsidRPr="001B20C3" w:rsidRDefault="00722F3D" w:rsidP="00457B7E">
      <w:pPr>
        <w:pStyle w:val="ListParagraph"/>
        <w:numPr>
          <w:ilvl w:val="0"/>
          <w:numId w:val="25"/>
        </w:numPr>
        <w:rPr>
          <w:rFonts w:ascii="Arial" w:hAnsi="Arial" w:cs="Arial"/>
        </w:rPr>
      </w:pPr>
      <w:bookmarkStart w:id="36" w:name="_Toc512525070"/>
      <w:r w:rsidRPr="001B20C3">
        <w:rPr>
          <w:rFonts w:ascii="Arial" w:hAnsi="Arial" w:cs="Arial"/>
        </w:rPr>
        <w:t>Identify and utilise government initiatives that will help improve the energy efficiency of Medway Council stock.</w:t>
      </w:r>
      <w:bookmarkEnd w:id="36"/>
    </w:p>
    <w:p w:rsidR="001B20C3" w:rsidRPr="00457B7E" w:rsidRDefault="001B20C3" w:rsidP="001B20C3">
      <w:pPr>
        <w:pStyle w:val="ListParagraph"/>
        <w:rPr>
          <w:b/>
        </w:rPr>
      </w:pPr>
    </w:p>
    <w:p w:rsidR="00CB6808" w:rsidRPr="00D25BDE" w:rsidRDefault="002C633B" w:rsidP="00C43BB1">
      <w:pPr>
        <w:pStyle w:val="ListParagraph"/>
        <w:ind w:left="360"/>
        <w:rPr>
          <w:rFonts w:ascii="Arial" w:hAnsi="Arial" w:cs="Arial"/>
        </w:rPr>
      </w:pPr>
      <w:r w:rsidRPr="00D25BDE">
        <w:rPr>
          <w:rFonts w:ascii="Arial" w:hAnsi="Arial" w:cs="Arial"/>
        </w:rPr>
        <w:t xml:space="preserve">The </w:t>
      </w:r>
      <w:r w:rsidR="00CB6808" w:rsidRPr="00D25BDE">
        <w:rPr>
          <w:rFonts w:ascii="Arial" w:hAnsi="Arial" w:cs="Arial"/>
        </w:rPr>
        <w:t>G</w:t>
      </w:r>
      <w:r w:rsidRPr="00D25BDE">
        <w:rPr>
          <w:rFonts w:ascii="Arial" w:hAnsi="Arial" w:cs="Arial"/>
        </w:rPr>
        <w:t>overnment ha</w:t>
      </w:r>
      <w:r w:rsidR="00CB6808" w:rsidRPr="00D25BDE">
        <w:rPr>
          <w:rFonts w:ascii="Arial" w:hAnsi="Arial" w:cs="Arial"/>
        </w:rPr>
        <w:t>s</w:t>
      </w:r>
      <w:r w:rsidRPr="00D25BDE">
        <w:rPr>
          <w:rFonts w:ascii="Arial" w:hAnsi="Arial" w:cs="Arial"/>
        </w:rPr>
        <w:t xml:space="preserve"> a number of </w:t>
      </w:r>
      <w:r w:rsidR="00CB6808" w:rsidRPr="00D25BDE">
        <w:rPr>
          <w:rFonts w:ascii="Arial" w:hAnsi="Arial" w:cs="Arial"/>
        </w:rPr>
        <w:t xml:space="preserve">schemes to help improve the </w:t>
      </w:r>
      <w:r w:rsidRPr="00D25BDE">
        <w:rPr>
          <w:rFonts w:ascii="Arial" w:hAnsi="Arial" w:cs="Arial"/>
        </w:rPr>
        <w:t>energy efficie</w:t>
      </w:r>
      <w:r w:rsidR="00CB6808" w:rsidRPr="00D25BDE">
        <w:rPr>
          <w:rFonts w:ascii="Arial" w:hAnsi="Arial" w:cs="Arial"/>
        </w:rPr>
        <w:t xml:space="preserve">ncy rating of households (see appendix A).  </w:t>
      </w:r>
      <w:r w:rsidR="00865467">
        <w:rPr>
          <w:rFonts w:ascii="Arial" w:hAnsi="Arial" w:cs="Arial"/>
        </w:rPr>
        <w:t>I</w:t>
      </w:r>
      <w:r w:rsidR="00865467" w:rsidRPr="00D25BDE">
        <w:rPr>
          <w:rFonts w:ascii="Arial" w:hAnsi="Arial" w:cs="Arial"/>
        </w:rPr>
        <w:t xml:space="preserve">t is important to explore these schemes </w:t>
      </w:r>
      <w:r w:rsidR="00865467">
        <w:rPr>
          <w:rFonts w:ascii="Arial" w:hAnsi="Arial" w:cs="Arial"/>
        </w:rPr>
        <w:t xml:space="preserve">as part of our action plan in order </w:t>
      </w:r>
      <w:r w:rsidR="00CB6808" w:rsidRPr="00D25BDE">
        <w:rPr>
          <w:rFonts w:ascii="Arial" w:hAnsi="Arial" w:cs="Arial"/>
        </w:rPr>
        <w:t xml:space="preserve">to increase funding and reduce pressures on budgets.  </w:t>
      </w:r>
      <w:r w:rsidR="00865467">
        <w:rPr>
          <w:rFonts w:ascii="Arial" w:hAnsi="Arial" w:cs="Arial"/>
        </w:rPr>
        <w:t xml:space="preserve">Government schemes will need to be explored to identify those that most fit </w:t>
      </w:r>
      <w:r w:rsidR="001F7E91">
        <w:rPr>
          <w:rFonts w:ascii="Arial" w:hAnsi="Arial" w:cs="Arial"/>
        </w:rPr>
        <w:t>Medway’s</w:t>
      </w:r>
      <w:r w:rsidR="00865467">
        <w:rPr>
          <w:rFonts w:ascii="Arial" w:hAnsi="Arial" w:cs="Arial"/>
        </w:rPr>
        <w:t xml:space="preserve"> objectives. </w:t>
      </w:r>
      <w:r w:rsidR="00CB6808" w:rsidRPr="00D25BDE">
        <w:rPr>
          <w:rFonts w:ascii="Arial" w:hAnsi="Arial" w:cs="Arial"/>
        </w:rPr>
        <w:t xml:space="preserve"> Priority 4 will link in closely </w:t>
      </w:r>
      <w:r w:rsidR="00C9609C" w:rsidRPr="00D25BDE">
        <w:rPr>
          <w:rFonts w:ascii="Arial" w:hAnsi="Arial" w:cs="Arial"/>
        </w:rPr>
        <w:t xml:space="preserve">with Priority 3 as a lot of the </w:t>
      </w:r>
      <w:r w:rsidR="001F7E91">
        <w:rPr>
          <w:rFonts w:ascii="Arial" w:hAnsi="Arial" w:cs="Arial"/>
        </w:rPr>
        <w:t xml:space="preserve">government </w:t>
      </w:r>
      <w:r w:rsidR="00604E58" w:rsidRPr="00D25BDE">
        <w:rPr>
          <w:rFonts w:ascii="Arial" w:hAnsi="Arial" w:cs="Arial"/>
        </w:rPr>
        <w:t>schemes require</w:t>
      </w:r>
      <w:r w:rsidR="00C9609C" w:rsidRPr="00D25BDE">
        <w:rPr>
          <w:rFonts w:ascii="Arial" w:hAnsi="Arial" w:cs="Arial"/>
        </w:rPr>
        <w:t xml:space="preserve"> promotion to and involvement from residents.</w:t>
      </w:r>
    </w:p>
    <w:p w:rsidR="004538E4" w:rsidRPr="004538E4" w:rsidRDefault="00F008F2" w:rsidP="001B20C3">
      <w:pPr>
        <w:pStyle w:val="Heading2"/>
        <w:rPr>
          <w:rFonts w:ascii="Arial" w:hAnsi="Arial" w:cs="Arial"/>
        </w:rPr>
      </w:pPr>
      <w:r w:rsidRPr="000C5763">
        <w:rPr>
          <w:rStyle w:val="Heading3Char"/>
        </w:rPr>
        <w:t>Outcome</w:t>
      </w:r>
    </w:p>
    <w:p w:rsidR="00F008F2" w:rsidRPr="00D25BDE" w:rsidRDefault="00F008F2" w:rsidP="00C43BB1">
      <w:pPr>
        <w:pStyle w:val="ListParagraph"/>
        <w:ind w:left="360"/>
        <w:rPr>
          <w:rFonts w:ascii="Arial" w:hAnsi="Arial" w:cs="Arial"/>
        </w:rPr>
      </w:pPr>
      <w:r>
        <w:rPr>
          <w:rFonts w:ascii="Arial" w:hAnsi="Arial" w:cs="Arial"/>
        </w:rPr>
        <w:t>Appropriate government schemes are explored and utilised to help improve energy efficiency.</w:t>
      </w:r>
      <w:r w:rsidRPr="00D25BDE">
        <w:rPr>
          <w:rFonts w:ascii="Arial" w:hAnsi="Arial" w:cs="Arial"/>
        </w:rPr>
        <w:t xml:space="preserve"> </w:t>
      </w:r>
    </w:p>
    <w:p w:rsidR="00D91C1B" w:rsidRPr="00AB2387" w:rsidRDefault="009375AB" w:rsidP="001B20C3">
      <w:pPr>
        <w:pStyle w:val="Heading1"/>
      </w:pPr>
      <w:bookmarkStart w:id="37" w:name="_Toc512525071"/>
      <w:r w:rsidRPr="00AB2387">
        <w:t>Challenges</w:t>
      </w:r>
      <w:bookmarkEnd w:id="37"/>
    </w:p>
    <w:p w:rsidR="00622B56" w:rsidRPr="005827E7" w:rsidRDefault="005827E7" w:rsidP="005827E7">
      <w:pPr>
        <w:rPr>
          <w:rFonts w:ascii="Arial" w:hAnsi="Arial" w:cs="Arial"/>
        </w:rPr>
      </w:pPr>
      <w:r>
        <w:rPr>
          <w:rFonts w:ascii="Arial" w:hAnsi="Arial" w:cs="Arial"/>
        </w:rPr>
        <w:t xml:space="preserve">In delivering this strategy there will be several challenges that will need to be addressed to ensure that progress is not prohibited. </w:t>
      </w:r>
    </w:p>
    <w:p w:rsidR="00E0580C" w:rsidRPr="00B73BC9" w:rsidRDefault="00E0580C" w:rsidP="001B20C3">
      <w:pPr>
        <w:pStyle w:val="Heading2"/>
      </w:pPr>
      <w:bookmarkStart w:id="38" w:name="_Toc512525072"/>
      <w:r w:rsidRPr="00B73BC9">
        <w:t>Information gathering</w:t>
      </w:r>
      <w:bookmarkEnd w:id="38"/>
    </w:p>
    <w:p w:rsidR="00A876AA" w:rsidRPr="00A34504" w:rsidRDefault="00E0580C" w:rsidP="00A34504">
      <w:pPr>
        <w:rPr>
          <w:rFonts w:ascii="Arial" w:hAnsi="Arial" w:cs="Arial"/>
        </w:rPr>
      </w:pPr>
      <w:r w:rsidRPr="00A34504">
        <w:rPr>
          <w:rFonts w:ascii="Arial" w:hAnsi="Arial" w:cs="Arial"/>
        </w:rPr>
        <w:t xml:space="preserve">The service will need to gather all the relevant information to identify the full extent of Medway Councils housing stocks energy efficiency position.  Without this information the </w:t>
      </w:r>
      <w:r w:rsidRPr="00A34504">
        <w:rPr>
          <w:rFonts w:ascii="Arial" w:hAnsi="Arial" w:cs="Arial"/>
        </w:rPr>
        <w:lastRenderedPageBreak/>
        <w:t>council will not be able to strategically plan a programme of energy efficiency improvements</w:t>
      </w:r>
      <w:r w:rsidR="00471879" w:rsidRPr="00A34504">
        <w:rPr>
          <w:rFonts w:ascii="Arial" w:hAnsi="Arial" w:cs="Arial"/>
        </w:rPr>
        <w:t>.  There will be financial costs attached to gathering this information in terms of the methods and resources used to gather the data; this will need to be accounted for within budgets.  Additionally resource will need to be given to analysing the data and developing a programme of improvement work</w:t>
      </w:r>
      <w:r w:rsidR="00A876AA" w:rsidRPr="00A34504">
        <w:rPr>
          <w:rFonts w:ascii="Arial" w:hAnsi="Arial" w:cs="Arial"/>
        </w:rPr>
        <w:t>.</w:t>
      </w:r>
    </w:p>
    <w:p w:rsidR="005827E7" w:rsidRPr="00B73BC9" w:rsidRDefault="001D63D9" w:rsidP="001B20C3">
      <w:pPr>
        <w:pStyle w:val="Heading2"/>
      </w:pPr>
      <w:bookmarkStart w:id="39" w:name="_Toc512525073"/>
      <w:r w:rsidRPr="00B73BC9">
        <w:t xml:space="preserve">Funding of </w:t>
      </w:r>
      <w:r w:rsidR="00A876AA" w:rsidRPr="00B73BC9">
        <w:t>improvement work</w:t>
      </w:r>
      <w:bookmarkEnd w:id="39"/>
    </w:p>
    <w:p w:rsidR="00A876AA" w:rsidRPr="00A34504" w:rsidRDefault="00A876AA" w:rsidP="00A34504">
      <w:pPr>
        <w:rPr>
          <w:rFonts w:ascii="Arial" w:hAnsi="Arial" w:cs="Arial"/>
        </w:rPr>
      </w:pPr>
      <w:r w:rsidRPr="00A34504">
        <w:rPr>
          <w:rFonts w:ascii="Arial" w:hAnsi="Arial" w:cs="Arial"/>
        </w:rPr>
        <w:t>There will be costs associated with carrying out energy efficiency improvement works on properties</w:t>
      </w:r>
      <w:r w:rsidR="004825C8" w:rsidRPr="00A34504">
        <w:rPr>
          <w:rFonts w:ascii="Arial" w:hAnsi="Arial" w:cs="Arial"/>
        </w:rPr>
        <w:t xml:space="preserve"> and t</w:t>
      </w:r>
      <w:r w:rsidRPr="00A34504">
        <w:rPr>
          <w:rFonts w:ascii="Arial" w:hAnsi="Arial" w:cs="Arial"/>
        </w:rPr>
        <w:t xml:space="preserve">hese costs will need to be resourced within budgets.  </w:t>
      </w:r>
      <w:r w:rsidR="004825C8" w:rsidRPr="00A34504">
        <w:rPr>
          <w:rFonts w:ascii="Arial" w:hAnsi="Arial" w:cs="Arial"/>
        </w:rPr>
        <w:t xml:space="preserve">The service will need to ensure that </w:t>
      </w:r>
      <w:r w:rsidR="000B07C9" w:rsidRPr="00A34504">
        <w:rPr>
          <w:rFonts w:ascii="Arial" w:hAnsi="Arial" w:cs="Arial"/>
        </w:rPr>
        <w:t xml:space="preserve">improvement </w:t>
      </w:r>
      <w:r w:rsidR="004825C8" w:rsidRPr="00A34504">
        <w:rPr>
          <w:rFonts w:ascii="Arial" w:hAnsi="Arial" w:cs="Arial"/>
        </w:rPr>
        <w:t xml:space="preserve">works are </w:t>
      </w:r>
      <w:r w:rsidR="000B07C9" w:rsidRPr="00A34504">
        <w:rPr>
          <w:rFonts w:ascii="Arial" w:hAnsi="Arial" w:cs="Arial"/>
        </w:rPr>
        <w:t xml:space="preserve">carried out </w:t>
      </w:r>
      <w:r w:rsidR="004825C8" w:rsidRPr="00A34504">
        <w:rPr>
          <w:rFonts w:ascii="Arial" w:hAnsi="Arial" w:cs="Arial"/>
        </w:rPr>
        <w:t xml:space="preserve">in line with this strategy.  </w:t>
      </w:r>
      <w:r w:rsidR="000B07C9" w:rsidRPr="00A34504">
        <w:rPr>
          <w:rFonts w:ascii="Arial" w:hAnsi="Arial" w:cs="Arial"/>
        </w:rPr>
        <w:t>Funding for d</w:t>
      </w:r>
      <w:r w:rsidR="004825C8" w:rsidRPr="00A34504">
        <w:rPr>
          <w:rFonts w:ascii="Arial" w:hAnsi="Arial" w:cs="Arial"/>
        </w:rPr>
        <w:t xml:space="preserve">elivery should be </w:t>
      </w:r>
      <w:r w:rsidR="000B07C9" w:rsidRPr="00A34504">
        <w:rPr>
          <w:rFonts w:ascii="Arial" w:hAnsi="Arial" w:cs="Arial"/>
        </w:rPr>
        <w:t>prioritised o</w:t>
      </w:r>
      <w:r w:rsidR="004825C8" w:rsidRPr="00A34504">
        <w:rPr>
          <w:rFonts w:ascii="Arial" w:hAnsi="Arial" w:cs="Arial"/>
        </w:rPr>
        <w:t>n properties with the lowest energy efficiency rating</w:t>
      </w:r>
      <w:r w:rsidR="001D63D9" w:rsidRPr="00A34504">
        <w:rPr>
          <w:rFonts w:ascii="Arial" w:hAnsi="Arial" w:cs="Arial"/>
        </w:rPr>
        <w:t xml:space="preserve"> to bring them up to government regulated standards</w:t>
      </w:r>
      <w:r w:rsidR="004825C8" w:rsidRPr="00A34504">
        <w:rPr>
          <w:rFonts w:ascii="Arial" w:hAnsi="Arial" w:cs="Arial"/>
        </w:rPr>
        <w:t>.</w:t>
      </w:r>
      <w:r w:rsidR="001D63D9" w:rsidRPr="00A34504">
        <w:rPr>
          <w:rFonts w:ascii="Arial" w:hAnsi="Arial" w:cs="Arial"/>
        </w:rPr>
        <w:t xml:space="preserve">  It will be necessary to ensure that the materials and resources used to deliver to works are value for money.  </w:t>
      </w:r>
      <w:r w:rsidR="004C7CDC" w:rsidRPr="00A34504">
        <w:rPr>
          <w:rFonts w:ascii="Arial" w:hAnsi="Arial" w:cs="Arial"/>
        </w:rPr>
        <w:t xml:space="preserve">This will involve being innovation in our approach and considering the use of new technology.  </w:t>
      </w:r>
      <w:r w:rsidR="001D63D9" w:rsidRPr="00A34504">
        <w:rPr>
          <w:rFonts w:ascii="Arial" w:hAnsi="Arial" w:cs="Arial"/>
        </w:rPr>
        <w:t>I</w:t>
      </w:r>
      <w:r w:rsidR="004C7CDC" w:rsidRPr="00A34504">
        <w:rPr>
          <w:rFonts w:ascii="Arial" w:hAnsi="Arial" w:cs="Arial"/>
        </w:rPr>
        <w:t xml:space="preserve">dentification of any </w:t>
      </w:r>
      <w:r w:rsidR="001D63D9" w:rsidRPr="00A34504">
        <w:rPr>
          <w:rFonts w:ascii="Arial" w:hAnsi="Arial" w:cs="Arial"/>
        </w:rPr>
        <w:t xml:space="preserve">government funding available will be important in order </w:t>
      </w:r>
      <w:r w:rsidR="004C7CDC" w:rsidRPr="00A34504">
        <w:rPr>
          <w:rFonts w:ascii="Arial" w:hAnsi="Arial" w:cs="Arial"/>
        </w:rPr>
        <w:t>alleviate</w:t>
      </w:r>
      <w:r w:rsidR="001D63D9" w:rsidRPr="00A34504">
        <w:rPr>
          <w:rFonts w:ascii="Arial" w:hAnsi="Arial" w:cs="Arial"/>
        </w:rPr>
        <w:t xml:space="preserve"> any budgetary pressures.</w:t>
      </w:r>
      <w:r w:rsidR="004825C8" w:rsidRPr="00A34504">
        <w:rPr>
          <w:rFonts w:ascii="Arial" w:hAnsi="Arial" w:cs="Arial"/>
        </w:rPr>
        <w:t xml:space="preserve"> </w:t>
      </w:r>
    </w:p>
    <w:p w:rsidR="009375AB" w:rsidRPr="00B73BC9" w:rsidRDefault="001D63D9" w:rsidP="001B20C3">
      <w:pPr>
        <w:pStyle w:val="Heading2"/>
      </w:pPr>
      <w:bookmarkStart w:id="40" w:name="_Toc512525074"/>
      <w:r w:rsidRPr="00B73BC9">
        <w:t xml:space="preserve">Engaging </w:t>
      </w:r>
      <w:r w:rsidR="00A34504" w:rsidRPr="00B73BC9">
        <w:t>r</w:t>
      </w:r>
      <w:r w:rsidR="009375AB" w:rsidRPr="00B73BC9">
        <w:t>esident</w:t>
      </w:r>
      <w:r w:rsidR="00A34504" w:rsidRPr="00B73BC9">
        <w:t>s</w:t>
      </w:r>
      <w:bookmarkEnd w:id="40"/>
      <w:r w:rsidR="009375AB" w:rsidRPr="00B73BC9">
        <w:t xml:space="preserve"> </w:t>
      </w:r>
    </w:p>
    <w:p w:rsidR="00D04F11" w:rsidRPr="00A34504" w:rsidRDefault="004C7CDC" w:rsidP="00A34504">
      <w:pPr>
        <w:rPr>
          <w:rFonts w:ascii="Arial" w:hAnsi="Arial" w:cs="Arial"/>
        </w:rPr>
      </w:pPr>
      <w:r w:rsidRPr="00A34504">
        <w:rPr>
          <w:rFonts w:ascii="Arial" w:hAnsi="Arial" w:cs="Arial"/>
        </w:rPr>
        <w:t>This strategy cannot be delivered without engagement from residents.  The service w</w:t>
      </w:r>
      <w:r w:rsidR="00D04F11" w:rsidRPr="00A34504">
        <w:rPr>
          <w:rFonts w:ascii="Arial" w:hAnsi="Arial" w:cs="Arial"/>
        </w:rPr>
        <w:t>ill need cooperation from residents</w:t>
      </w:r>
      <w:r w:rsidRPr="00A34504">
        <w:rPr>
          <w:rFonts w:ascii="Arial" w:hAnsi="Arial" w:cs="Arial"/>
        </w:rPr>
        <w:t xml:space="preserve"> </w:t>
      </w:r>
      <w:r w:rsidR="00D04F11" w:rsidRPr="00A34504">
        <w:rPr>
          <w:rFonts w:ascii="Arial" w:hAnsi="Arial" w:cs="Arial"/>
        </w:rPr>
        <w:t xml:space="preserve">to </w:t>
      </w:r>
      <w:r w:rsidRPr="00A34504">
        <w:rPr>
          <w:rFonts w:ascii="Arial" w:hAnsi="Arial" w:cs="Arial"/>
        </w:rPr>
        <w:t>access properties in both the information gathering process and the delivery of improvement works.</w:t>
      </w:r>
      <w:r w:rsidR="00D04F11" w:rsidRPr="00A34504">
        <w:rPr>
          <w:rFonts w:ascii="Arial" w:hAnsi="Arial" w:cs="Arial"/>
        </w:rPr>
        <w:t xml:space="preserve">  Landlord Services will need to take a considered approach to ensure that residents are engaged and cooperative in this process.  This will involve communicating this strategy to residents to ensure they are informed of its objectives and the benefits it will deliver.</w:t>
      </w:r>
    </w:p>
    <w:p w:rsidR="004C7CDC" w:rsidRPr="00A34504" w:rsidRDefault="00D04F11" w:rsidP="00A34504">
      <w:pPr>
        <w:rPr>
          <w:rFonts w:ascii="Arial" w:hAnsi="Arial" w:cs="Arial"/>
        </w:rPr>
      </w:pPr>
      <w:r w:rsidRPr="00A34504">
        <w:rPr>
          <w:rFonts w:ascii="Arial" w:hAnsi="Arial" w:cs="Arial"/>
        </w:rPr>
        <w:t>Strategic priority 4 specifically relates to educati</w:t>
      </w:r>
      <w:r w:rsidR="00E661B4" w:rsidRPr="00A34504">
        <w:rPr>
          <w:rFonts w:ascii="Arial" w:hAnsi="Arial" w:cs="Arial"/>
        </w:rPr>
        <w:t xml:space="preserve">ng residents on energy conservation.  This priority will fail if the service is unable to significantly engage with residents.  </w:t>
      </w:r>
      <w:r w:rsidR="00A34504" w:rsidRPr="00A34504">
        <w:rPr>
          <w:rFonts w:ascii="Arial" w:hAnsi="Arial" w:cs="Arial"/>
        </w:rPr>
        <w:t xml:space="preserve">Landlord Services will need to use all its current methods of resident engagement to make </w:t>
      </w:r>
      <w:r w:rsidR="00385E93" w:rsidRPr="00A34504">
        <w:rPr>
          <w:rFonts w:ascii="Arial" w:hAnsi="Arial" w:cs="Arial"/>
        </w:rPr>
        <w:t>this</w:t>
      </w:r>
      <w:r w:rsidR="00385E93">
        <w:rPr>
          <w:rFonts w:ascii="Arial" w:hAnsi="Arial" w:cs="Arial"/>
        </w:rPr>
        <w:t xml:space="preserve"> </w:t>
      </w:r>
      <w:r w:rsidR="00385E93" w:rsidRPr="00A34504">
        <w:rPr>
          <w:rFonts w:ascii="Arial" w:hAnsi="Arial" w:cs="Arial"/>
        </w:rPr>
        <w:t>successful as well as identifying new approach</w:t>
      </w:r>
      <w:r w:rsidR="00385E93">
        <w:rPr>
          <w:rFonts w:ascii="Arial" w:hAnsi="Arial" w:cs="Arial"/>
        </w:rPr>
        <w:t>es</w:t>
      </w:r>
      <w:r w:rsidR="00A34504" w:rsidRPr="00A34504">
        <w:rPr>
          <w:rFonts w:ascii="Arial" w:hAnsi="Arial" w:cs="Arial"/>
        </w:rPr>
        <w:t xml:space="preserve"> to make sure all the target audiences are engaged.</w:t>
      </w:r>
    </w:p>
    <w:p w:rsidR="000A1FDC" w:rsidRPr="00B73BC9" w:rsidRDefault="00A34504" w:rsidP="001B20C3">
      <w:pPr>
        <w:pStyle w:val="Heading2"/>
      </w:pPr>
      <w:bookmarkStart w:id="41" w:name="_Toc512525075"/>
      <w:r w:rsidRPr="00B73BC9">
        <w:t>Legislative change</w:t>
      </w:r>
      <w:bookmarkEnd w:id="41"/>
    </w:p>
    <w:p w:rsidR="00A34504" w:rsidRPr="00380874" w:rsidRDefault="00A34504" w:rsidP="0042244F">
      <w:pPr>
        <w:rPr>
          <w:rFonts w:ascii="Arial" w:hAnsi="Arial" w:cs="Arial"/>
        </w:rPr>
      </w:pPr>
      <w:r w:rsidRPr="00380874">
        <w:rPr>
          <w:rFonts w:ascii="Arial" w:hAnsi="Arial" w:cs="Arial"/>
        </w:rPr>
        <w:t xml:space="preserve">The </w:t>
      </w:r>
      <w:r w:rsidR="00E5181E" w:rsidRPr="00380874">
        <w:rPr>
          <w:rFonts w:ascii="Arial" w:hAnsi="Arial" w:cs="Arial"/>
        </w:rPr>
        <w:t xml:space="preserve">current fuel poverty energy efficiency target was set under the 2010 to 2015 Conservative and Liberal Democrat coalition government.  </w:t>
      </w:r>
      <w:r w:rsidR="00380874" w:rsidRPr="00380874">
        <w:rPr>
          <w:rFonts w:ascii="Arial" w:hAnsi="Arial" w:cs="Arial"/>
        </w:rPr>
        <w:t>Whilst t</w:t>
      </w:r>
      <w:r w:rsidR="00E5181E" w:rsidRPr="00380874">
        <w:rPr>
          <w:rFonts w:ascii="Arial" w:hAnsi="Arial" w:cs="Arial"/>
        </w:rPr>
        <w:t xml:space="preserve">here have been no changes to this target under the </w:t>
      </w:r>
      <w:r w:rsidR="00380874" w:rsidRPr="00380874">
        <w:rPr>
          <w:rFonts w:ascii="Arial" w:hAnsi="Arial" w:cs="Arial"/>
        </w:rPr>
        <w:t>current Conservative government, legislation should be closely monitored for amendments to ensure the objectives of this strategy are relevant.</w:t>
      </w:r>
      <w:r w:rsidR="00E5181E" w:rsidRPr="00380874">
        <w:rPr>
          <w:rFonts w:ascii="Arial" w:hAnsi="Arial" w:cs="Arial"/>
        </w:rPr>
        <w:t xml:space="preserve">  </w:t>
      </w:r>
    </w:p>
    <w:p w:rsidR="00D91C1B" w:rsidRPr="001B20C3" w:rsidRDefault="009375AB" w:rsidP="001B20C3">
      <w:pPr>
        <w:pStyle w:val="Heading2"/>
      </w:pPr>
      <w:bookmarkStart w:id="42" w:name="_Toc512525076"/>
      <w:r w:rsidRPr="001B20C3">
        <w:t>Monitoring</w:t>
      </w:r>
      <w:bookmarkEnd w:id="42"/>
    </w:p>
    <w:p w:rsidR="00604E58" w:rsidRPr="00604E58" w:rsidRDefault="001F7E91" w:rsidP="00604E58">
      <w:pPr>
        <w:rPr>
          <w:rFonts w:ascii="Arial" w:hAnsi="Arial" w:cs="Arial"/>
        </w:rPr>
      </w:pPr>
      <w:r w:rsidRPr="00604E58">
        <w:rPr>
          <w:rFonts w:ascii="Arial" w:hAnsi="Arial" w:cs="Arial"/>
        </w:rPr>
        <w:t>This strategy will be monitored via the Asset Management Group</w:t>
      </w:r>
      <w:r w:rsidR="00604E58" w:rsidRPr="00604E58">
        <w:rPr>
          <w:rFonts w:ascii="Arial" w:hAnsi="Arial" w:cs="Arial"/>
        </w:rPr>
        <w:t xml:space="preserve"> (AMG)</w:t>
      </w:r>
      <w:r w:rsidRPr="00604E58">
        <w:rPr>
          <w:rFonts w:ascii="Arial" w:hAnsi="Arial" w:cs="Arial"/>
        </w:rPr>
        <w:t>.  Th</w:t>
      </w:r>
      <w:r w:rsidR="00604E58" w:rsidRPr="00604E58">
        <w:rPr>
          <w:rFonts w:ascii="Arial" w:hAnsi="Arial" w:cs="Arial"/>
        </w:rPr>
        <w:t>e AMG</w:t>
      </w:r>
      <w:r w:rsidRPr="00604E58">
        <w:rPr>
          <w:rFonts w:ascii="Arial" w:hAnsi="Arial" w:cs="Arial"/>
        </w:rPr>
        <w:t xml:space="preserve"> inform</w:t>
      </w:r>
      <w:r w:rsidR="00604E58">
        <w:rPr>
          <w:rFonts w:ascii="Arial" w:hAnsi="Arial" w:cs="Arial"/>
        </w:rPr>
        <w:t>s</w:t>
      </w:r>
      <w:r w:rsidRPr="00604E58">
        <w:rPr>
          <w:rFonts w:ascii="Arial" w:hAnsi="Arial" w:cs="Arial"/>
        </w:rPr>
        <w:t xml:space="preserve"> </w:t>
      </w:r>
      <w:r w:rsidR="00604E58" w:rsidRPr="00604E58">
        <w:rPr>
          <w:rFonts w:ascii="Arial" w:hAnsi="Arial" w:cs="Arial"/>
        </w:rPr>
        <w:t>and monitor</w:t>
      </w:r>
      <w:r w:rsidR="00604E58">
        <w:rPr>
          <w:rFonts w:ascii="Arial" w:hAnsi="Arial" w:cs="Arial"/>
        </w:rPr>
        <w:t>s</w:t>
      </w:r>
      <w:r w:rsidR="00604E58" w:rsidRPr="00604E58">
        <w:rPr>
          <w:rFonts w:ascii="Arial" w:hAnsi="Arial" w:cs="Arial"/>
        </w:rPr>
        <w:t xml:space="preserve"> </w:t>
      </w:r>
      <w:r w:rsidRPr="00604E58">
        <w:rPr>
          <w:rFonts w:ascii="Arial" w:hAnsi="Arial" w:cs="Arial"/>
        </w:rPr>
        <w:t>the strategic medium and long-term approach</w:t>
      </w:r>
      <w:r w:rsidR="00604E58" w:rsidRPr="00604E58">
        <w:rPr>
          <w:rFonts w:ascii="Arial" w:hAnsi="Arial" w:cs="Arial"/>
        </w:rPr>
        <w:t xml:space="preserve"> </w:t>
      </w:r>
      <w:r w:rsidRPr="00604E58">
        <w:rPr>
          <w:rFonts w:ascii="Arial" w:hAnsi="Arial" w:cs="Arial"/>
        </w:rPr>
        <w:t xml:space="preserve">to the council’s housing assets. </w:t>
      </w:r>
      <w:r w:rsidR="00604E58" w:rsidRPr="00604E58">
        <w:rPr>
          <w:rFonts w:ascii="Arial" w:hAnsi="Arial" w:cs="Arial"/>
        </w:rPr>
        <w:t xml:space="preserve">The group </w:t>
      </w:r>
      <w:r w:rsidRPr="00604E58">
        <w:rPr>
          <w:rFonts w:ascii="Arial" w:hAnsi="Arial" w:cs="Arial"/>
        </w:rPr>
        <w:t>consists</w:t>
      </w:r>
      <w:r w:rsidR="00604E58">
        <w:rPr>
          <w:rFonts w:ascii="Arial" w:hAnsi="Arial" w:cs="Arial"/>
        </w:rPr>
        <w:t xml:space="preserve"> of the Portfolio H</w:t>
      </w:r>
      <w:r w:rsidRPr="00604E58">
        <w:rPr>
          <w:rFonts w:ascii="Arial" w:hAnsi="Arial" w:cs="Arial"/>
        </w:rPr>
        <w:t xml:space="preserve">older, council employees and residents.   </w:t>
      </w:r>
      <w:r w:rsidR="00604E58" w:rsidRPr="00604E58">
        <w:rPr>
          <w:rFonts w:ascii="Arial" w:hAnsi="Arial" w:cs="Arial"/>
        </w:rPr>
        <w:t>Th</w:t>
      </w:r>
      <w:r w:rsidR="00604E58">
        <w:rPr>
          <w:rFonts w:ascii="Arial" w:hAnsi="Arial" w:cs="Arial"/>
        </w:rPr>
        <w:t xml:space="preserve">e Energy </w:t>
      </w:r>
      <w:r w:rsidR="00E17E97">
        <w:rPr>
          <w:rFonts w:ascii="Arial" w:hAnsi="Arial" w:cs="Arial"/>
        </w:rPr>
        <w:t>efficiency</w:t>
      </w:r>
      <w:r w:rsidR="00604E58">
        <w:rPr>
          <w:rFonts w:ascii="Arial" w:hAnsi="Arial" w:cs="Arial"/>
        </w:rPr>
        <w:t xml:space="preserve"> and fuel poverty reduction strategy </w:t>
      </w:r>
      <w:r w:rsidR="00E17E97">
        <w:rPr>
          <w:rFonts w:ascii="Arial" w:hAnsi="Arial" w:cs="Arial"/>
        </w:rPr>
        <w:t xml:space="preserve">Action plan </w:t>
      </w:r>
      <w:r w:rsidR="00604E58" w:rsidRPr="00604E58">
        <w:rPr>
          <w:rFonts w:ascii="Arial" w:hAnsi="Arial" w:cs="Arial"/>
        </w:rPr>
        <w:t xml:space="preserve">will be reviewed at each meeting.  </w:t>
      </w:r>
    </w:p>
    <w:p w:rsidR="009375AB" w:rsidRPr="001B20C3" w:rsidRDefault="009375AB" w:rsidP="001B20C3">
      <w:pPr>
        <w:pStyle w:val="Heading2"/>
      </w:pPr>
      <w:bookmarkStart w:id="43" w:name="_Toc512525077"/>
      <w:r w:rsidRPr="001B20C3">
        <w:t>Review</w:t>
      </w:r>
      <w:bookmarkEnd w:id="43"/>
    </w:p>
    <w:p w:rsidR="00E17E97" w:rsidRPr="00E17E97" w:rsidRDefault="001F7E91" w:rsidP="00385E93">
      <w:pPr>
        <w:spacing w:after="120"/>
        <w:rPr>
          <w:rFonts w:ascii="Arial" w:hAnsi="Arial" w:cs="Arial"/>
        </w:rPr>
      </w:pPr>
      <w:r w:rsidRPr="00E17E97">
        <w:rPr>
          <w:rFonts w:ascii="Arial" w:hAnsi="Arial" w:cs="Arial"/>
        </w:rPr>
        <w:t xml:space="preserve">This strategy will run </w:t>
      </w:r>
      <w:r w:rsidR="00E17E97" w:rsidRPr="00E17E97">
        <w:rPr>
          <w:rFonts w:ascii="Arial" w:hAnsi="Arial" w:cs="Arial"/>
        </w:rPr>
        <w:t xml:space="preserve">from </w:t>
      </w:r>
      <w:r w:rsidR="00457B7E" w:rsidRPr="00457B7E">
        <w:rPr>
          <w:rFonts w:ascii="Arial" w:hAnsi="Arial" w:cs="Arial"/>
        </w:rPr>
        <w:t>October 2018 to October 2020.</w:t>
      </w:r>
    </w:p>
    <w:p w:rsidR="00E17E97" w:rsidRPr="006668A5" w:rsidRDefault="00E17E97" w:rsidP="00E17E97">
      <w:pPr>
        <w:rPr>
          <w:rFonts w:ascii="Arial" w:hAnsi="Arial" w:cs="Arial"/>
        </w:rPr>
      </w:pPr>
      <w:r w:rsidRPr="00E17E97">
        <w:rPr>
          <w:rFonts w:ascii="Arial" w:hAnsi="Arial" w:cs="Arial"/>
        </w:rPr>
        <w:t xml:space="preserve">This strategy will require review after 2020 to ensure that the initial government target of all </w:t>
      </w:r>
      <w:r w:rsidRPr="006668A5">
        <w:rPr>
          <w:rFonts w:ascii="Arial" w:hAnsi="Arial" w:cs="Arial"/>
        </w:rPr>
        <w:t xml:space="preserve">properties achieving a band E has been met.  </w:t>
      </w:r>
      <w:r w:rsidR="009E1BD6">
        <w:rPr>
          <w:rFonts w:ascii="Arial" w:hAnsi="Arial" w:cs="Arial"/>
        </w:rPr>
        <w:t>An a</w:t>
      </w:r>
      <w:r w:rsidRPr="006668A5">
        <w:rPr>
          <w:rFonts w:ascii="Arial" w:hAnsi="Arial" w:cs="Arial"/>
        </w:rPr>
        <w:t xml:space="preserve">dditional action plan will need to be </w:t>
      </w:r>
      <w:r w:rsidRPr="006668A5">
        <w:rPr>
          <w:rFonts w:ascii="Arial" w:hAnsi="Arial" w:cs="Arial"/>
        </w:rPr>
        <w:lastRenderedPageBreak/>
        <w:t xml:space="preserve">developed to ensure the next target of as many fuel poor homes as is reasonably practicable to be Band D by 2025 is on track.  </w:t>
      </w:r>
    </w:p>
    <w:p w:rsidR="00E17E97" w:rsidRPr="006668A5" w:rsidRDefault="00E17E97" w:rsidP="00E17E97">
      <w:pPr>
        <w:rPr>
          <w:rFonts w:ascii="Arial" w:hAnsi="Arial" w:cs="Arial"/>
        </w:rPr>
      </w:pPr>
      <w:r w:rsidRPr="006668A5">
        <w:rPr>
          <w:rFonts w:ascii="Arial" w:hAnsi="Arial" w:cs="Arial"/>
        </w:rPr>
        <w:t>This strategy will require review if there are any changes to government legislation informing energy efficiency and fuel poverty.</w:t>
      </w:r>
    </w:p>
    <w:p w:rsidR="008E7A71" w:rsidRPr="001B20C3" w:rsidRDefault="008E7A71" w:rsidP="001B20C3">
      <w:pPr>
        <w:pStyle w:val="Heading2"/>
      </w:pPr>
      <w:bookmarkStart w:id="44" w:name="_Toc512525078"/>
      <w:r w:rsidRPr="001B20C3">
        <w:t>Suggested reading</w:t>
      </w:r>
      <w:bookmarkEnd w:id="44"/>
    </w:p>
    <w:p w:rsidR="000A1FDC" w:rsidRDefault="001F27E7" w:rsidP="000A1FDC">
      <w:pPr>
        <w:autoSpaceDE w:val="0"/>
        <w:autoSpaceDN w:val="0"/>
        <w:adjustRightInd w:val="0"/>
        <w:spacing w:after="0" w:line="240" w:lineRule="auto"/>
        <w:rPr>
          <w:rFonts w:ascii="Arial" w:hAnsi="Arial" w:cs="Arial"/>
        </w:rPr>
      </w:pPr>
      <w:hyperlink r:id="rId20" w:history="1">
        <w:r w:rsidR="000A1FDC" w:rsidRPr="000A1FDC">
          <w:rPr>
            <w:rStyle w:val="Hyperlink"/>
            <w:rFonts w:ascii="Arial" w:hAnsi="Arial" w:cs="Arial"/>
          </w:rPr>
          <w:t>Cutting the cost of keeping warm: A fuel poverty strategy for England 2015</w:t>
        </w:r>
      </w:hyperlink>
    </w:p>
    <w:p w:rsidR="000A1FDC" w:rsidRDefault="000A1FDC" w:rsidP="000A1FDC">
      <w:pPr>
        <w:autoSpaceDE w:val="0"/>
        <w:autoSpaceDN w:val="0"/>
        <w:adjustRightInd w:val="0"/>
        <w:spacing w:after="0" w:line="240" w:lineRule="auto"/>
        <w:rPr>
          <w:rFonts w:ascii="Arial" w:hAnsi="Arial" w:cs="Arial"/>
        </w:rPr>
      </w:pPr>
    </w:p>
    <w:p w:rsidR="000A1FDC" w:rsidRDefault="001F27E7" w:rsidP="000A1FDC">
      <w:pPr>
        <w:autoSpaceDE w:val="0"/>
        <w:autoSpaceDN w:val="0"/>
        <w:adjustRightInd w:val="0"/>
        <w:spacing w:after="0" w:line="240" w:lineRule="auto"/>
        <w:rPr>
          <w:rFonts w:ascii="Arial" w:hAnsi="Arial" w:cs="Arial"/>
        </w:rPr>
      </w:pPr>
      <w:hyperlink r:id="rId21" w:history="1">
        <w:r w:rsidR="000A1FDC" w:rsidRPr="000A1FDC">
          <w:rPr>
            <w:rStyle w:val="Hyperlink"/>
            <w:rFonts w:ascii="Arial" w:hAnsi="Arial" w:cs="Arial"/>
          </w:rPr>
          <w:t>Annual Fuel Poverty Statistics Report, 2017 (2015 Data)</w:t>
        </w:r>
      </w:hyperlink>
    </w:p>
    <w:p w:rsidR="000A1FDC" w:rsidRDefault="000A1FDC" w:rsidP="000A1FDC">
      <w:pPr>
        <w:autoSpaceDE w:val="0"/>
        <w:autoSpaceDN w:val="0"/>
        <w:adjustRightInd w:val="0"/>
        <w:spacing w:after="0" w:line="240" w:lineRule="auto"/>
        <w:rPr>
          <w:rFonts w:ascii="Arial" w:hAnsi="Arial" w:cs="Arial"/>
        </w:rPr>
      </w:pPr>
    </w:p>
    <w:p w:rsidR="000A1FDC" w:rsidRDefault="001F27E7" w:rsidP="000A1FDC">
      <w:pPr>
        <w:autoSpaceDE w:val="0"/>
        <w:autoSpaceDN w:val="0"/>
        <w:adjustRightInd w:val="0"/>
        <w:spacing w:after="0" w:line="240" w:lineRule="auto"/>
        <w:rPr>
          <w:rFonts w:ascii="Arial" w:hAnsi="Arial" w:cs="Arial"/>
        </w:rPr>
      </w:pPr>
      <w:hyperlink r:id="rId22" w:history="1">
        <w:r w:rsidR="000A1FDC" w:rsidRPr="008B4C9D">
          <w:rPr>
            <w:rStyle w:val="Hyperlink"/>
            <w:rFonts w:ascii="Arial" w:hAnsi="Arial" w:cs="Arial"/>
          </w:rPr>
          <w:t>Delivering Affordable Warmth</w:t>
        </w:r>
        <w:r w:rsidR="008B4C9D" w:rsidRPr="008B4C9D">
          <w:rPr>
            <w:rStyle w:val="Hyperlink"/>
            <w:rFonts w:ascii="Arial" w:hAnsi="Arial" w:cs="Arial"/>
          </w:rPr>
          <w:t xml:space="preserve">: </w:t>
        </w:r>
        <w:r w:rsidR="000A1FDC" w:rsidRPr="008B4C9D">
          <w:rPr>
            <w:rStyle w:val="Hyperlink"/>
            <w:rFonts w:ascii="Arial" w:hAnsi="Arial" w:cs="Arial"/>
          </w:rPr>
          <w:t>A FUEL POVERTY STRATEGY FOR KENT</w:t>
        </w:r>
        <w:r w:rsidR="008B4C9D" w:rsidRPr="008B4C9D">
          <w:rPr>
            <w:rStyle w:val="Hyperlink"/>
            <w:rFonts w:ascii="Arial" w:hAnsi="Arial" w:cs="Arial"/>
          </w:rPr>
          <w:t xml:space="preserve"> 2016</w:t>
        </w:r>
      </w:hyperlink>
    </w:p>
    <w:p w:rsidR="008B4C9D" w:rsidRDefault="008B4C9D" w:rsidP="000A1FDC">
      <w:pPr>
        <w:autoSpaceDE w:val="0"/>
        <w:autoSpaceDN w:val="0"/>
        <w:adjustRightInd w:val="0"/>
        <w:spacing w:after="0" w:line="240" w:lineRule="auto"/>
        <w:rPr>
          <w:rFonts w:ascii="Arial" w:hAnsi="Arial" w:cs="Arial"/>
        </w:rPr>
      </w:pPr>
    </w:p>
    <w:p w:rsidR="008B4C9D" w:rsidRDefault="008B4C9D" w:rsidP="008B4C9D">
      <w:pPr>
        <w:autoSpaceDE w:val="0"/>
        <w:autoSpaceDN w:val="0"/>
        <w:adjustRightInd w:val="0"/>
        <w:spacing w:after="120" w:line="240" w:lineRule="auto"/>
        <w:rPr>
          <w:rFonts w:ascii="Arial" w:hAnsi="Arial" w:cs="Arial"/>
        </w:rPr>
      </w:pPr>
      <w:r w:rsidRPr="008B4C9D">
        <w:rPr>
          <w:rFonts w:ascii="Arial" w:hAnsi="Arial" w:cs="Arial"/>
        </w:rPr>
        <w:t>Medway Council’s Home Energy Conservation Act 1995 Report 2017</w:t>
      </w:r>
    </w:p>
    <w:p w:rsidR="00D91C1B" w:rsidRPr="008B4C9D" w:rsidRDefault="001F27E7" w:rsidP="0042244F">
      <w:pPr>
        <w:rPr>
          <w:rFonts w:ascii="Arial" w:hAnsi="Arial" w:cs="Arial"/>
        </w:rPr>
      </w:pPr>
      <w:hyperlink r:id="rId23" w:history="1">
        <w:r w:rsidR="008B4C9D" w:rsidRPr="008B4C9D">
          <w:rPr>
            <w:rStyle w:val="Hyperlink"/>
            <w:rFonts w:ascii="Arial" w:hAnsi="Arial" w:cs="Arial"/>
          </w:rPr>
          <w:t>Fuel Poverty (England) Regulations 2014 and methodology</w:t>
        </w:r>
      </w:hyperlink>
    </w:p>
    <w:p w:rsidR="00E1392B" w:rsidRPr="008B4C9D" w:rsidRDefault="001F27E7" w:rsidP="008B4C9D">
      <w:pPr>
        <w:rPr>
          <w:rFonts w:ascii="Arial" w:hAnsi="Arial" w:cs="Arial"/>
        </w:rPr>
      </w:pPr>
      <w:hyperlink r:id="rId24" w:history="1">
        <w:r w:rsidR="008B4C9D" w:rsidRPr="008B4C9D">
          <w:rPr>
            <w:rStyle w:val="Hyperlink"/>
            <w:rFonts w:ascii="Arial" w:hAnsi="Arial" w:cs="Arial"/>
          </w:rPr>
          <w:t>Marmot review The Health Impacts of Cold Homes and Fuel Poverty 2011</w:t>
        </w:r>
      </w:hyperlink>
    </w:p>
    <w:p w:rsidR="008B4C9D" w:rsidRPr="001B20C3" w:rsidRDefault="008B4C9D" w:rsidP="001B20C3">
      <w:pPr>
        <w:pStyle w:val="Heading2"/>
      </w:pPr>
      <w:bookmarkStart w:id="45" w:name="_Toc512525079"/>
      <w:r w:rsidRPr="001B20C3">
        <w:t>Action Plan</w:t>
      </w:r>
      <w:bookmarkEnd w:id="45"/>
    </w:p>
    <w:p w:rsidR="00AB2387" w:rsidRPr="00B73BC9" w:rsidRDefault="001B20C3" w:rsidP="00B73BC9">
      <w:pPr>
        <w:autoSpaceDE w:val="0"/>
        <w:autoSpaceDN w:val="0"/>
        <w:adjustRightInd w:val="0"/>
        <w:spacing w:after="0" w:line="240" w:lineRule="auto"/>
        <w:rPr>
          <w:rFonts w:ascii="HelveticaNeueLTPro-Roman" w:hAnsi="HelveticaNeueLTPro-Roman" w:cs="HelveticaNeueLTPro-Roman"/>
          <w:sz w:val="18"/>
          <w:szCs w:val="18"/>
          <w:highlight w:val="yellow"/>
        </w:rPr>
      </w:pPr>
      <w:r>
        <w:rPr>
          <w:rFonts w:ascii="Arial" w:hAnsi="Arial" w:cs="Arial"/>
        </w:rPr>
        <w:t>An</w:t>
      </w:r>
      <w:r w:rsidR="00B73BC9" w:rsidRPr="00B73BC9">
        <w:rPr>
          <w:rFonts w:ascii="Arial" w:hAnsi="Arial" w:cs="Arial"/>
        </w:rPr>
        <w:t xml:space="preserve"> action plan has been developed to </w:t>
      </w:r>
      <w:r w:rsidR="00C52343" w:rsidRPr="00B73BC9">
        <w:rPr>
          <w:rFonts w:ascii="Arial" w:hAnsi="Arial" w:cs="Arial"/>
        </w:rPr>
        <w:t>achieve</w:t>
      </w:r>
      <w:r w:rsidR="00B73BC9" w:rsidRPr="00B73BC9">
        <w:rPr>
          <w:rFonts w:ascii="Arial" w:hAnsi="Arial" w:cs="Arial"/>
        </w:rPr>
        <w:t xml:space="preserve"> the strategic objectives set out in this strategy.</w:t>
      </w:r>
      <w:r w:rsidR="00B73BC9">
        <w:rPr>
          <w:rFonts w:ascii="HelveticaNeueLTPro-Roman" w:hAnsi="HelveticaNeueLTPro-Roman" w:cs="HelveticaNeueLTPro-Roman"/>
          <w:sz w:val="18"/>
          <w:szCs w:val="18"/>
        </w:rPr>
        <w:t xml:space="preserve">  </w:t>
      </w:r>
    </w:p>
    <w:p w:rsidR="00AB2387" w:rsidRPr="001B20C3" w:rsidRDefault="00AB2387" w:rsidP="001B20C3">
      <w:pPr>
        <w:pStyle w:val="Heading2"/>
      </w:pPr>
      <w:bookmarkStart w:id="46" w:name="_Toc512525081"/>
      <w:r w:rsidRPr="001B20C3">
        <w:t>Appendices</w:t>
      </w:r>
      <w:bookmarkEnd w:id="46"/>
      <w:r w:rsidRPr="001B20C3">
        <w:t xml:space="preserve"> </w:t>
      </w:r>
    </w:p>
    <w:p w:rsidR="001B20C3" w:rsidRPr="00D21556" w:rsidRDefault="00AB2387" w:rsidP="00D21556">
      <w:pPr>
        <w:rPr>
          <w:rFonts w:ascii="Arial" w:hAnsi="Arial" w:cs="Arial"/>
        </w:rPr>
      </w:pPr>
      <w:r w:rsidRPr="00D21556">
        <w:rPr>
          <w:rFonts w:ascii="Arial" w:hAnsi="Arial" w:cs="Arial"/>
        </w:rPr>
        <w:t>Appendix A - Government schemes available</w:t>
      </w:r>
      <w:r w:rsidR="00405543">
        <w:rPr>
          <w:rFonts w:ascii="Arial" w:hAnsi="Arial" w:cs="Arial"/>
        </w:rPr>
        <w:t xml:space="preserve"> to improve energy efficiency</w:t>
      </w:r>
    </w:p>
    <w:p w:rsidR="00D91C1B" w:rsidRPr="00D21556" w:rsidRDefault="00D91C1B" w:rsidP="001B20C3">
      <w:pPr>
        <w:pStyle w:val="Heading1"/>
      </w:pPr>
      <w:bookmarkStart w:id="47" w:name="_Toc512525082"/>
      <w:r w:rsidRPr="00D21556">
        <w:t>Appendix A</w:t>
      </w:r>
      <w:r w:rsidR="00AB2387" w:rsidRPr="00D21556">
        <w:t xml:space="preserve"> - </w:t>
      </w:r>
      <w:r w:rsidR="00405543" w:rsidRPr="00405543">
        <w:t>Government schemes available to improve energy efficiency</w:t>
      </w:r>
      <w:bookmarkEnd w:id="47"/>
    </w:p>
    <w:p w:rsidR="00D91C1B" w:rsidRPr="00D25BDE" w:rsidRDefault="00D91C1B" w:rsidP="001B20C3">
      <w:pPr>
        <w:pStyle w:val="Heading2"/>
      </w:pPr>
      <w:r w:rsidRPr="00D25BDE">
        <w:t xml:space="preserve">Funding currently available: </w:t>
      </w:r>
    </w:p>
    <w:p w:rsidR="00D91C1B" w:rsidRPr="00D25BDE" w:rsidRDefault="001F27E7" w:rsidP="00535C2E">
      <w:pPr>
        <w:rPr>
          <w:rFonts w:ascii="Arial" w:hAnsi="Arial" w:cs="Arial"/>
        </w:rPr>
      </w:pPr>
      <w:hyperlink r:id="rId25" w:tooltip="Energy grants calculator" w:history="1">
        <w:r w:rsidR="00D91C1B" w:rsidRPr="00D25BDE">
          <w:rPr>
            <w:rStyle w:val="Hyperlink"/>
            <w:rFonts w:ascii="Arial" w:hAnsi="Arial" w:cs="Arial"/>
          </w:rPr>
          <w:t>https://www.gov.uk/energy-grants-calculator</w:t>
        </w:r>
      </w:hyperlink>
    </w:p>
    <w:p w:rsidR="00D91C1B" w:rsidRPr="00D25BDE" w:rsidRDefault="00D91C1B" w:rsidP="005D693E">
      <w:pPr>
        <w:pStyle w:val="Heading3"/>
      </w:pPr>
      <w:r w:rsidRPr="00D25BDE">
        <w:t>Green Deal</w:t>
      </w:r>
    </w:p>
    <w:p w:rsidR="00D91C1B" w:rsidRPr="00D25BDE" w:rsidRDefault="00D91C1B" w:rsidP="00535C2E">
      <w:pPr>
        <w:rPr>
          <w:rFonts w:ascii="Arial" w:hAnsi="Arial" w:cs="Arial"/>
        </w:rPr>
      </w:pPr>
      <w:r w:rsidRPr="00D25BDE">
        <w:rPr>
          <w:rFonts w:ascii="Arial" w:hAnsi="Arial" w:cs="Arial"/>
        </w:rPr>
        <w:t xml:space="preserve">You can get finance for energy saving measure based on what you would expect to have on energy bills. Green Deal finance plans are taken out by the tenant but stay with the property – so this would have implications if the tenant were to move out during the repayment period. </w:t>
      </w:r>
    </w:p>
    <w:p w:rsidR="00D91C1B" w:rsidRPr="00D25BDE" w:rsidRDefault="00D91C1B" w:rsidP="005D693E">
      <w:pPr>
        <w:pStyle w:val="Heading3"/>
      </w:pPr>
      <w:r w:rsidRPr="00D25BDE">
        <w:t>ECO – Energy Company Obligation</w:t>
      </w:r>
    </w:p>
    <w:p w:rsidR="00D91C1B" w:rsidRPr="00D25BDE" w:rsidRDefault="00D91C1B" w:rsidP="00535C2E">
      <w:pPr>
        <w:rPr>
          <w:rFonts w:ascii="Arial" w:hAnsi="Arial" w:cs="Arial"/>
        </w:rPr>
      </w:pPr>
      <w:r w:rsidRPr="00D25BDE">
        <w:rPr>
          <w:rFonts w:ascii="Arial" w:hAnsi="Arial" w:cs="Arial"/>
        </w:rPr>
        <w:t>This places a duty on energy companies to install measures. It is currently set to run until 30</w:t>
      </w:r>
      <w:r w:rsidRPr="00D25BDE">
        <w:rPr>
          <w:rFonts w:ascii="Arial" w:hAnsi="Arial" w:cs="Arial"/>
          <w:vertAlign w:val="superscript"/>
        </w:rPr>
        <w:t>th</w:t>
      </w:r>
      <w:r w:rsidRPr="00D25BDE">
        <w:rPr>
          <w:rFonts w:ascii="Arial" w:hAnsi="Arial" w:cs="Arial"/>
        </w:rPr>
        <w:t xml:space="preserve"> September 2018. There are two funding streams within it: HHCRO and CERO. </w:t>
      </w:r>
    </w:p>
    <w:p w:rsidR="00D91C1B" w:rsidRPr="00D25BDE" w:rsidRDefault="00D91C1B" w:rsidP="00535C2E">
      <w:pPr>
        <w:rPr>
          <w:rFonts w:ascii="Arial" w:hAnsi="Arial" w:cs="Arial"/>
        </w:rPr>
      </w:pPr>
      <w:r w:rsidRPr="00D25BDE">
        <w:rPr>
          <w:rFonts w:ascii="Arial" w:hAnsi="Arial" w:cs="Arial"/>
        </w:rPr>
        <w:t>CERO focuses on installing primary measures such as insulations and has fewer eligibility criteria. HHCRO - suppliers promote measure to improve income and vulnerable households to heat their homes. This includes heating savings such as replacement of boiler (not sure this would be applicable to social housing tenants as we are responsible for this)</w:t>
      </w:r>
    </w:p>
    <w:p w:rsidR="00D91C1B" w:rsidRPr="00D25BDE" w:rsidRDefault="00D91C1B" w:rsidP="00535C2E">
      <w:pPr>
        <w:rPr>
          <w:rFonts w:ascii="Arial" w:hAnsi="Arial" w:cs="Arial"/>
        </w:rPr>
      </w:pPr>
      <w:r w:rsidRPr="00D25BDE">
        <w:rPr>
          <w:rFonts w:ascii="Arial" w:hAnsi="Arial" w:cs="Arial"/>
        </w:rPr>
        <w:t xml:space="preserve">Useful link: </w:t>
      </w:r>
    </w:p>
    <w:p w:rsidR="00D91C1B" w:rsidRPr="00D25BDE" w:rsidRDefault="001F27E7" w:rsidP="00535C2E">
      <w:pPr>
        <w:rPr>
          <w:rFonts w:ascii="Arial" w:hAnsi="Arial" w:cs="Arial"/>
        </w:rPr>
      </w:pPr>
      <w:hyperlink r:id="rId26" w:tooltip="ECO scheme" w:history="1">
        <w:r w:rsidR="00D91C1B" w:rsidRPr="00D25BDE">
          <w:rPr>
            <w:rStyle w:val="Hyperlink"/>
            <w:rFonts w:ascii="Arial" w:hAnsi="Arial" w:cs="Arial"/>
          </w:rPr>
          <w:t>https://www.ofgem.gov.uk/environmental-programmes/eco/about-eco-scheme</w:t>
        </w:r>
      </w:hyperlink>
      <w:r w:rsidR="00D91C1B" w:rsidRPr="00D25BDE">
        <w:rPr>
          <w:rFonts w:ascii="Arial" w:hAnsi="Arial" w:cs="Arial"/>
        </w:rPr>
        <w:t xml:space="preserve"> </w:t>
      </w:r>
    </w:p>
    <w:p w:rsidR="00D91C1B" w:rsidRPr="00D25BDE" w:rsidRDefault="00D91C1B" w:rsidP="005D693E">
      <w:pPr>
        <w:pStyle w:val="Heading3"/>
      </w:pPr>
      <w:r w:rsidRPr="00D25BDE">
        <w:lastRenderedPageBreak/>
        <w:t xml:space="preserve">Affordable Warmth Obligation </w:t>
      </w:r>
    </w:p>
    <w:p w:rsidR="00D91C1B" w:rsidRPr="00D25BDE" w:rsidRDefault="00D91C1B" w:rsidP="00535C2E">
      <w:pPr>
        <w:rPr>
          <w:rFonts w:ascii="Arial" w:hAnsi="Arial" w:cs="Arial"/>
        </w:rPr>
      </w:pPr>
      <w:r w:rsidRPr="00D25BDE">
        <w:rPr>
          <w:rFonts w:ascii="Arial" w:hAnsi="Arial" w:cs="Arial"/>
        </w:rPr>
        <w:t>If you live in social housing that has an energy efficiency rating of E, F or G you might be eligible for help with insulation or installing a heating system for the first time. Contact the Energy Saving Advice Service to find out if you’re eligible for help. They’ll tell you how to apply if you’re eligible.</w:t>
      </w:r>
    </w:p>
    <w:p w:rsidR="00D91C1B" w:rsidRPr="00D25BDE" w:rsidRDefault="00D91C1B" w:rsidP="005D693E">
      <w:pPr>
        <w:pStyle w:val="Heading3"/>
      </w:pPr>
      <w:r w:rsidRPr="00D25BDE">
        <w:t>Domestic Renewable Heating Incentive (RHI)</w:t>
      </w:r>
    </w:p>
    <w:p w:rsidR="00D91C1B" w:rsidRPr="00D25BDE" w:rsidRDefault="00D91C1B" w:rsidP="00535C2E">
      <w:pPr>
        <w:rPr>
          <w:rFonts w:ascii="Arial" w:hAnsi="Arial" w:cs="Arial"/>
        </w:rPr>
      </w:pPr>
      <w:r w:rsidRPr="00D25BDE">
        <w:rPr>
          <w:rFonts w:ascii="Arial" w:hAnsi="Arial" w:cs="Arial"/>
        </w:rPr>
        <w:t xml:space="preserve">This is a government financial incentive to promote the use of renewable heat. Those who join the scheme and stick to its rules receive quarterly payments for 7 years for the amount of clean, green and renewable heat it’s estimated their system produces. Once the system is installed, application for payments needs to be made within 12 months. </w:t>
      </w:r>
    </w:p>
    <w:p w:rsidR="00D91C1B" w:rsidRPr="00D25BDE" w:rsidRDefault="00D91C1B" w:rsidP="005D693E">
      <w:pPr>
        <w:pStyle w:val="Heading3"/>
      </w:pPr>
      <w:r w:rsidRPr="00D25BDE">
        <w:t>Feed in tariffs (FITs)</w:t>
      </w:r>
    </w:p>
    <w:p w:rsidR="00D91C1B" w:rsidRPr="00D25BDE" w:rsidRDefault="00D91C1B" w:rsidP="00535C2E">
      <w:pPr>
        <w:shd w:val="clear" w:color="auto" w:fill="FFFFFF"/>
        <w:spacing w:after="533"/>
        <w:contextualSpacing/>
        <w:rPr>
          <w:rFonts w:ascii="Arial" w:eastAsia="Times New Roman" w:hAnsi="Arial" w:cs="Arial"/>
          <w:color w:val="000000"/>
          <w:lang w:eastAsia="en-GB"/>
        </w:rPr>
      </w:pPr>
      <w:r w:rsidRPr="00D25BDE">
        <w:rPr>
          <w:rFonts w:ascii="Arial" w:eastAsia="Times New Roman" w:hAnsi="Arial" w:cs="Arial"/>
          <w:color w:val="000000"/>
          <w:lang w:eastAsia="en-GB"/>
        </w:rPr>
        <w:t>The FIT scheme is available for anyone who has installed, or is looking to install, one of the following technology types up to a capacity of 5MW, or 2kW for CHP:</w:t>
      </w:r>
    </w:p>
    <w:p w:rsidR="00D91C1B" w:rsidRPr="00D25BDE" w:rsidRDefault="00D91C1B" w:rsidP="00535C2E">
      <w:pPr>
        <w:numPr>
          <w:ilvl w:val="0"/>
          <w:numId w:val="13"/>
        </w:numPr>
        <w:shd w:val="clear" w:color="auto" w:fill="FFFFFF"/>
        <w:spacing w:before="100" w:beforeAutospacing="1" w:after="100" w:afterAutospacing="1"/>
        <w:ind w:left="0"/>
        <w:contextualSpacing/>
        <w:rPr>
          <w:rFonts w:ascii="Arial" w:eastAsia="Times New Roman" w:hAnsi="Arial" w:cs="Arial"/>
          <w:color w:val="000000"/>
          <w:lang w:eastAsia="en-GB"/>
        </w:rPr>
      </w:pPr>
      <w:r w:rsidRPr="00D25BDE">
        <w:rPr>
          <w:rFonts w:ascii="Arial" w:eastAsia="Times New Roman" w:hAnsi="Arial" w:cs="Arial"/>
          <w:color w:val="000000"/>
          <w:lang w:eastAsia="en-GB"/>
        </w:rPr>
        <w:t>Solar photovoltaic (solar PV)</w:t>
      </w:r>
    </w:p>
    <w:p w:rsidR="00D91C1B" w:rsidRPr="00D25BDE" w:rsidRDefault="00D91C1B" w:rsidP="00535C2E">
      <w:pPr>
        <w:numPr>
          <w:ilvl w:val="0"/>
          <w:numId w:val="13"/>
        </w:numPr>
        <w:shd w:val="clear" w:color="auto" w:fill="FFFFFF"/>
        <w:spacing w:before="100" w:beforeAutospacing="1" w:after="100" w:afterAutospacing="1"/>
        <w:ind w:left="0"/>
        <w:rPr>
          <w:rFonts w:ascii="Arial" w:eastAsia="Times New Roman" w:hAnsi="Arial" w:cs="Arial"/>
          <w:color w:val="000000"/>
          <w:lang w:eastAsia="en-GB"/>
        </w:rPr>
      </w:pPr>
      <w:r w:rsidRPr="00D25BDE">
        <w:rPr>
          <w:rFonts w:ascii="Arial" w:eastAsia="Times New Roman" w:hAnsi="Arial" w:cs="Arial"/>
          <w:color w:val="000000"/>
          <w:lang w:eastAsia="en-GB"/>
        </w:rPr>
        <w:t>Wind</w:t>
      </w:r>
    </w:p>
    <w:p w:rsidR="00D91C1B" w:rsidRPr="00D25BDE" w:rsidRDefault="00D91C1B" w:rsidP="00535C2E">
      <w:pPr>
        <w:numPr>
          <w:ilvl w:val="0"/>
          <w:numId w:val="13"/>
        </w:numPr>
        <w:shd w:val="clear" w:color="auto" w:fill="FFFFFF"/>
        <w:spacing w:before="100" w:beforeAutospacing="1" w:after="100" w:afterAutospacing="1"/>
        <w:ind w:left="0"/>
        <w:rPr>
          <w:rFonts w:ascii="Arial" w:eastAsia="Times New Roman" w:hAnsi="Arial" w:cs="Arial"/>
          <w:color w:val="000000"/>
          <w:lang w:eastAsia="en-GB"/>
        </w:rPr>
      </w:pPr>
      <w:r w:rsidRPr="00D25BDE">
        <w:rPr>
          <w:rFonts w:ascii="Arial" w:eastAsia="Times New Roman" w:hAnsi="Arial" w:cs="Arial"/>
          <w:color w:val="000000"/>
          <w:lang w:eastAsia="en-GB"/>
        </w:rPr>
        <w:t>Micro combined heat and power (CHP)</w:t>
      </w:r>
    </w:p>
    <w:p w:rsidR="00D91C1B" w:rsidRPr="00D25BDE" w:rsidRDefault="00D91C1B" w:rsidP="00535C2E">
      <w:pPr>
        <w:numPr>
          <w:ilvl w:val="0"/>
          <w:numId w:val="13"/>
        </w:numPr>
        <w:shd w:val="clear" w:color="auto" w:fill="FFFFFF"/>
        <w:spacing w:before="100" w:beforeAutospacing="1" w:after="100" w:afterAutospacing="1"/>
        <w:ind w:left="0"/>
        <w:rPr>
          <w:rFonts w:ascii="Arial" w:eastAsia="Times New Roman" w:hAnsi="Arial" w:cs="Arial"/>
          <w:color w:val="000000"/>
          <w:lang w:eastAsia="en-GB"/>
        </w:rPr>
      </w:pPr>
      <w:r w:rsidRPr="00D25BDE">
        <w:rPr>
          <w:rFonts w:ascii="Arial" w:eastAsia="Times New Roman" w:hAnsi="Arial" w:cs="Arial"/>
          <w:color w:val="000000"/>
          <w:lang w:eastAsia="en-GB"/>
        </w:rPr>
        <w:t>Hydro</w:t>
      </w:r>
    </w:p>
    <w:p w:rsidR="00D91C1B" w:rsidRPr="00D25BDE" w:rsidRDefault="00D91C1B" w:rsidP="00535C2E">
      <w:pPr>
        <w:numPr>
          <w:ilvl w:val="0"/>
          <w:numId w:val="13"/>
        </w:numPr>
        <w:shd w:val="clear" w:color="auto" w:fill="FFFFFF"/>
        <w:spacing w:before="100" w:beforeAutospacing="1" w:after="100" w:afterAutospacing="1"/>
        <w:ind w:left="0"/>
        <w:rPr>
          <w:rFonts w:ascii="Arial" w:eastAsia="Times New Roman" w:hAnsi="Arial" w:cs="Arial"/>
          <w:color w:val="000000"/>
          <w:lang w:eastAsia="en-GB"/>
        </w:rPr>
      </w:pPr>
      <w:r w:rsidRPr="00D25BDE">
        <w:rPr>
          <w:rFonts w:ascii="Arial" w:eastAsia="Times New Roman" w:hAnsi="Arial" w:cs="Arial"/>
          <w:color w:val="000000"/>
          <w:lang w:eastAsia="en-GB"/>
        </w:rPr>
        <w:t>Anaerobic digestion (AD)</w:t>
      </w:r>
    </w:p>
    <w:p w:rsidR="00D91C1B" w:rsidRPr="00D25BDE" w:rsidRDefault="00D91C1B" w:rsidP="00535C2E">
      <w:pPr>
        <w:rPr>
          <w:rFonts w:ascii="Arial" w:hAnsi="Arial" w:cs="Arial"/>
        </w:rPr>
      </w:pPr>
      <w:r w:rsidRPr="00D25BDE">
        <w:rPr>
          <w:rFonts w:ascii="Arial" w:hAnsi="Arial" w:cs="Arial"/>
          <w:color w:val="000000"/>
        </w:rPr>
        <w:t xml:space="preserve">FIT payments are made quarterly (at least) for the electricity your installation has generated and exported. Payments are made based on the meter reading you submit to your energy supplier. </w:t>
      </w:r>
    </w:p>
    <w:p w:rsidR="00D91C1B" w:rsidRPr="00D25BDE" w:rsidRDefault="00D91C1B" w:rsidP="005D693E">
      <w:pPr>
        <w:pStyle w:val="Heading3"/>
      </w:pPr>
      <w:r w:rsidRPr="00D25BDE">
        <w:t>Payments to alleviate fuel poverty to promote to tenants:</w:t>
      </w:r>
    </w:p>
    <w:p w:rsidR="00D91C1B" w:rsidRPr="00D25BDE" w:rsidRDefault="00D91C1B" w:rsidP="00535C2E">
      <w:pPr>
        <w:rPr>
          <w:rFonts w:ascii="Arial" w:hAnsi="Arial" w:cs="Arial"/>
        </w:rPr>
      </w:pPr>
      <w:r w:rsidRPr="005D693E">
        <w:rPr>
          <w:rStyle w:val="Heading4Char"/>
        </w:rPr>
        <w:t>Warm Homes Discount</w:t>
      </w:r>
      <w:r w:rsidRPr="00D25BDE">
        <w:rPr>
          <w:rFonts w:ascii="Arial" w:hAnsi="Arial" w:cs="Arial"/>
        </w:rPr>
        <w:t xml:space="preserve"> – eligible households could get a one off discount of £140 off electricity bill between September and March (low income/pension credit)</w:t>
      </w:r>
    </w:p>
    <w:p w:rsidR="00D91C1B" w:rsidRPr="00D25BDE" w:rsidRDefault="00D91C1B" w:rsidP="00535C2E">
      <w:pPr>
        <w:rPr>
          <w:rFonts w:ascii="Arial" w:hAnsi="Arial" w:cs="Arial"/>
        </w:rPr>
      </w:pPr>
      <w:r w:rsidRPr="005D693E">
        <w:rPr>
          <w:rStyle w:val="Heading4Char"/>
        </w:rPr>
        <w:t>Winter Fuel Payment</w:t>
      </w:r>
      <w:r w:rsidRPr="00D25BDE">
        <w:rPr>
          <w:rFonts w:ascii="Arial" w:hAnsi="Arial" w:cs="Arial"/>
        </w:rPr>
        <w:t xml:space="preserve"> – payments are usually automatic if a person is eligible and gets the State Pension or another social security benefit (excluding HB, Council Tax Reduction, Child Benefit or Universal Credit.)</w:t>
      </w:r>
    </w:p>
    <w:p w:rsidR="00295C87" w:rsidRDefault="00D91C1B" w:rsidP="00535C2E">
      <w:pPr>
        <w:rPr>
          <w:rFonts w:ascii="Arial" w:hAnsi="Arial" w:cs="Arial"/>
        </w:rPr>
        <w:sectPr w:rsidR="00295C87" w:rsidSect="00F0611B">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pgNumType w:start="0"/>
          <w:cols w:space="708"/>
          <w:titlePg/>
          <w:docGrid w:linePitch="360"/>
        </w:sectPr>
      </w:pPr>
      <w:r w:rsidRPr="005D693E">
        <w:rPr>
          <w:rStyle w:val="Heading4Char"/>
        </w:rPr>
        <w:t>Cold Weather Payment</w:t>
      </w:r>
      <w:r w:rsidRPr="00D25BDE">
        <w:rPr>
          <w:rFonts w:ascii="Arial" w:hAnsi="Arial" w:cs="Arial"/>
        </w:rPr>
        <w:t xml:space="preserve"> – eligible persons will get a payment if the average temperature is recorded as below zero for 7 consecutive days. The current payment is £25 for each 7 day period b</w:t>
      </w:r>
      <w:r w:rsidR="005D693E">
        <w:rPr>
          <w:rFonts w:ascii="Arial" w:hAnsi="Arial" w:cs="Arial"/>
        </w:rPr>
        <w:t>etween 1 November and 31 Marc</w:t>
      </w:r>
      <w:r w:rsidR="006A7C97">
        <w:rPr>
          <w:rFonts w:ascii="Arial" w:hAnsi="Arial" w:cs="Arial"/>
        </w:rPr>
        <w:t xml:space="preserve">h. </w:t>
      </w:r>
    </w:p>
    <w:p w:rsidR="00D91C1B" w:rsidRPr="00D25BDE" w:rsidRDefault="00D91C1B" w:rsidP="0042244F"/>
    <w:sectPr w:rsidR="00D91C1B" w:rsidRPr="00D25BDE" w:rsidSect="00295C87">
      <w:pgSz w:w="16838" w:h="11906" w:orient="landscape"/>
      <w:pgMar w:top="709"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7E7" w:rsidRDefault="001F27E7" w:rsidP="00E60BBC">
      <w:pPr>
        <w:spacing w:after="0" w:line="240" w:lineRule="auto"/>
      </w:pPr>
      <w:r>
        <w:separator/>
      </w:r>
    </w:p>
  </w:endnote>
  <w:endnote w:type="continuationSeparator" w:id="0">
    <w:p w:rsidR="001F27E7" w:rsidRDefault="001F27E7" w:rsidP="00E6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Pro-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82" w:rsidRDefault="007B6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E7" w:rsidRPr="00AB2387" w:rsidRDefault="001F27E7">
    <w:pPr>
      <w:pStyle w:val="Footer"/>
      <w:rPr>
        <w:rFonts w:ascii="Arial" w:hAnsi="Arial" w:cs="Arial"/>
        <w:sz w:val="20"/>
      </w:rPr>
    </w:pPr>
    <w:r w:rsidRPr="00AB2387">
      <w:rPr>
        <w:rFonts w:ascii="Arial" w:hAnsi="Arial" w:cs="Arial"/>
        <w:sz w:val="20"/>
      </w:rPr>
      <w:t>April 18</w:t>
    </w:r>
    <w:r w:rsidRPr="00AB2387">
      <w:rPr>
        <w:rFonts w:ascii="Arial" w:hAnsi="Arial" w:cs="Arial"/>
        <w:sz w:val="20"/>
      </w:rPr>
      <w:tab/>
    </w:r>
    <w:r w:rsidRPr="00AB2387">
      <w:rPr>
        <w:rFonts w:ascii="Arial" w:hAnsi="Arial" w:cs="Arial"/>
        <w:sz w:val="20"/>
      </w:rPr>
      <w:tab/>
      <w:t xml:space="preserve">Page </w:t>
    </w:r>
    <w:r w:rsidRPr="00AB2387">
      <w:rPr>
        <w:rFonts w:ascii="Arial" w:hAnsi="Arial" w:cs="Arial"/>
        <w:b/>
        <w:sz w:val="20"/>
      </w:rPr>
      <w:fldChar w:fldCharType="begin"/>
    </w:r>
    <w:r w:rsidRPr="00AB2387">
      <w:rPr>
        <w:rFonts w:ascii="Arial" w:hAnsi="Arial" w:cs="Arial"/>
        <w:b/>
        <w:sz w:val="20"/>
      </w:rPr>
      <w:instrText xml:space="preserve"> PAGE  \* Arabic  \* MERGEFORMAT </w:instrText>
    </w:r>
    <w:r w:rsidRPr="00AB2387">
      <w:rPr>
        <w:rFonts w:ascii="Arial" w:hAnsi="Arial" w:cs="Arial"/>
        <w:b/>
        <w:sz w:val="20"/>
      </w:rPr>
      <w:fldChar w:fldCharType="separate"/>
    </w:r>
    <w:r w:rsidR="007B6482">
      <w:rPr>
        <w:rFonts w:ascii="Arial" w:hAnsi="Arial" w:cs="Arial"/>
        <w:b/>
        <w:noProof/>
        <w:sz w:val="20"/>
      </w:rPr>
      <w:t>1</w:t>
    </w:r>
    <w:r w:rsidRPr="00AB2387">
      <w:rPr>
        <w:rFonts w:ascii="Arial" w:hAnsi="Arial" w:cs="Arial"/>
        <w:b/>
        <w:sz w:val="20"/>
      </w:rPr>
      <w:fldChar w:fldCharType="end"/>
    </w:r>
    <w:r w:rsidRPr="00AB2387">
      <w:rPr>
        <w:rFonts w:ascii="Arial" w:hAnsi="Arial" w:cs="Arial"/>
        <w:sz w:val="20"/>
      </w:rPr>
      <w:t xml:space="preserve"> of </w:t>
    </w:r>
    <w:r w:rsidRPr="00AB2387">
      <w:rPr>
        <w:rFonts w:ascii="Arial" w:hAnsi="Arial" w:cs="Arial"/>
        <w:b/>
        <w:sz w:val="20"/>
      </w:rPr>
      <w:fldChar w:fldCharType="begin"/>
    </w:r>
    <w:r w:rsidRPr="00AB2387">
      <w:rPr>
        <w:rFonts w:ascii="Arial" w:hAnsi="Arial" w:cs="Arial"/>
        <w:b/>
        <w:sz w:val="20"/>
      </w:rPr>
      <w:instrText xml:space="preserve"> NUMPAGES  \* Arabic  \* MERGEFORMAT </w:instrText>
    </w:r>
    <w:r w:rsidRPr="00AB2387">
      <w:rPr>
        <w:rFonts w:ascii="Arial" w:hAnsi="Arial" w:cs="Arial"/>
        <w:b/>
        <w:sz w:val="20"/>
      </w:rPr>
      <w:fldChar w:fldCharType="separate"/>
    </w:r>
    <w:r w:rsidR="007B6482">
      <w:rPr>
        <w:rFonts w:ascii="Arial" w:hAnsi="Arial" w:cs="Arial"/>
        <w:b/>
        <w:noProof/>
        <w:sz w:val="20"/>
      </w:rPr>
      <w:t>23</w:t>
    </w:r>
    <w:r w:rsidRPr="00AB2387">
      <w:rPr>
        <w:rFonts w:ascii="Arial" w:hAnsi="Arial" w:cs="Arial"/>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82" w:rsidRDefault="007B6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7E7" w:rsidRDefault="001F27E7" w:rsidP="00E60BBC">
      <w:pPr>
        <w:spacing w:after="0" w:line="240" w:lineRule="auto"/>
      </w:pPr>
      <w:r>
        <w:separator/>
      </w:r>
    </w:p>
  </w:footnote>
  <w:footnote w:type="continuationSeparator" w:id="0">
    <w:p w:rsidR="001F27E7" w:rsidRDefault="001F27E7" w:rsidP="00E60BBC">
      <w:pPr>
        <w:spacing w:after="0" w:line="240" w:lineRule="auto"/>
      </w:pPr>
      <w:r>
        <w:continuationSeparator/>
      </w:r>
    </w:p>
  </w:footnote>
  <w:footnote w:id="1">
    <w:p w:rsidR="001F27E7" w:rsidRPr="004B48BF" w:rsidRDefault="001F27E7" w:rsidP="00C21FA0">
      <w:pPr>
        <w:pStyle w:val="FootnoteText"/>
        <w:rPr>
          <w:rFonts w:ascii="Arial" w:hAnsi="Arial" w:cs="Arial"/>
        </w:rPr>
      </w:pPr>
      <w:r w:rsidRPr="004B48BF">
        <w:rPr>
          <w:rStyle w:val="FootnoteReference"/>
          <w:rFonts w:ascii="Arial" w:hAnsi="Arial" w:cs="Arial"/>
          <w:sz w:val="16"/>
        </w:rPr>
        <w:footnoteRef/>
      </w:r>
      <w:r w:rsidRPr="004B48BF">
        <w:rPr>
          <w:rFonts w:ascii="Arial" w:hAnsi="Arial" w:cs="Arial"/>
          <w:sz w:val="16"/>
        </w:rPr>
        <w:t xml:space="preserve"> Annual Fuel Poverty Statistics report, 2017 (2015 data) June 2017, Department for Business, Energy and Industrial Strategy</w:t>
      </w:r>
    </w:p>
  </w:footnote>
  <w:footnote w:id="2">
    <w:p w:rsidR="001F27E7" w:rsidRPr="00404910" w:rsidRDefault="001F27E7">
      <w:pPr>
        <w:pStyle w:val="FootnoteText"/>
        <w:rPr>
          <w:rFonts w:ascii="Arial" w:hAnsi="Arial" w:cs="Arial"/>
        </w:rPr>
      </w:pPr>
      <w:r w:rsidRPr="00404910">
        <w:rPr>
          <w:rStyle w:val="FootnoteReference"/>
          <w:rFonts w:ascii="Arial" w:hAnsi="Arial" w:cs="Arial"/>
          <w:sz w:val="18"/>
        </w:rPr>
        <w:footnoteRef/>
      </w:r>
      <w:r w:rsidRPr="00404910">
        <w:rPr>
          <w:rFonts w:ascii="Arial" w:hAnsi="Arial" w:cs="Arial"/>
          <w:sz w:val="18"/>
        </w:rPr>
        <w:t xml:space="preserve"> Unless stated the data used for property analysis was extracted from Academy on 20/02/2018 13:21:08</w:t>
      </w:r>
    </w:p>
  </w:footnote>
  <w:footnote w:id="3">
    <w:p w:rsidR="001F27E7" w:rsidRPr="00404910" w:rsidRDefault="001F27E7" w:rsidP="00E25430">
      <w:pPr>
        <w:pStyle w:val="FootnoteText"/>
        <w:rPr>
          <w:rFonts w:ascii="Arial" w:hAnsi="Arial" w:cs="Arial"/>
          <w:sz w:val="16"/>
        </w:rPr>
      </w:pPr>
      <w:r w:rsidRPr="00404910">
        <w:rPr>
          <w:rStyle w:val="FootnoteReference"/>
          <w:rFonts w:ascii="Arial" w:hAnsi="Arial" w:cs="Arial"/>
          <w:sz w:val="16"/>
        </w:rPr>
        <w:footnoteRef/>
      </w:r>
      <w:r w:rsidRPr="00404910">
        <w:rPr>
          <w:rFonts w:ascii="Arial" w:hAnsi="Arial" w:cs="Arial"/>
          <w:sz w:val="16"/>
        </w:rPr>
        <w:t xml:space="preserve"> Annual Fuel Poverty Statistics report, 2017 (2015 data) June 2017, Department for Business, Energy and Industrial Strategy</w:t>
      </w:r>
    </w:p>
  </w:footnote>
  <w:footnote w:id="4">
    <w:p w:rsidR="001F27E7" w:rsidRPr="00C67203" w:rsidRDefault="001F27E7" w:rsidP="00C67203">
      <w:pPr>
        <w:rPr>
          <w:rFonts w:ascii="Arial" w:hAnsi="Arial" w:cs="Arial"/>
          <w:sz w:val="18"/>
        </w:rPr>
      </w:pPr>
      <w:r w:rsidRPr="00404910">
        <w:rPr>
          <w:rStyle w:val="FootnoteReference"/>
          <w:rFonts w:ascii="Arial" w:hAnsi="Arial" w:cs="Arial"/>
          <w:sz w:val="18"/>
        </w:rPr>
        <w:footnoteRef/>
      </w:r>
      <w:r w:rsidRPr="00404910">
        <w:rPr>
          <w:rFonts w:ascii="Arial" w:hAnsi="Arial" w:cs="Arial"/>
          <w:sz w:val="18"/>
        </w:rPr>
        <w:t xml:space="preserve"> </w:t>
      </w:r>
      <w:r w:rsidRPr="00404910">
        <w:rPr>
          <w:rFonts w:ascii="Arial" w:hAnsi="Arial" w:cs="Arial"/>
          <w:sz w:val="16"/>
        </w:rPr>
        <w:t>The figure totals 3014 because Academy has 30 St Marks listed as flat A, B and C whereas Codeman currently only records all under 1 UPRN for 30 St Marks</w:t>
      </w:r>
    </w:p>
  </w:footnote>
  <w:footnote w:id="5">
    <w:p w:rsidR="001F27E7" w:rsidRDefault="001F27E7">
      <w:pPr>
        <w:pStyle w:val="FootnoteText"/>
      </w:pPr>
      <w:r>
        <w:rPr>
          <w:rStyle w:val="FootnoteReference"/>
        </w:rPr>
        <w:footnoteRef/>
      </w:r>
      <w:r>
        <w:t xml:space="preserve"> Data taken from Codeman on 23/03/2018</w:t>
      </w:r>
    </w:p>
  </w:footnote>
  <w:footnote w:id="6">
    <w:p w:rsidR="001F27E7" w:rsidRPr="00E25278" w:rsidRDefault="001F27E7">
      <w:pPr>
        <w:pStyle w:val="FootnoteText"/>
        <w:rPr>
          <w:rFonts w:ascii="Arial" w:hAnsi="Arial" w:cs="Arial"/>
          <w:sz w:val="16"/>
          <w:szCs w:val="16"/>
        </w:rPr>
      </w:pPr>
      <w:r w:rsidRPr="00E25278">
        <w:rPr>
          <w:rStyle w:val="FootnoteReference"/>
          <w:rFonts w:ascii="Arial" w:hAnsi="Arial" w:cs="Arial"/>
          <w:sz w:val="16"/>
          <w:szCs w:val="16"/>
        </w:rPr>
        <w:footnoteRef/>
      </w:r>
      <w:r>
        <w:rPr>
          <w:rFonts w:ascii="Arial" w:hAnsi="Arial" w:cs="Arial"/>
          <w:sz w:val="16"/>
          <w:szCs w:val="16"/>
        </w:rPr>
        <w:t xml:space="preserve"> </w:t>
      </w:r>
      <w:r w:rsidRPr="00E25278">
        <w:rPr>
          <w:rFonts w:ascii="Arial" w:hAnsi="Arial" w:cs="Arial"/>
          <w:sz w:val="16"/>
          <w:szCs w:val="16"/>
        </w:rPr>
        <w:t>Annual Fuel Poverty Statistics report, 2017 (2015 data) June 2017, Department for Business, Energy and Industrial Strategy</w:t>
      </w:r>
    </w:p>
  </w:footnote>
  <w:footnote w:id="7">
    <w:p w:rsidR="001F27E7" w:rsidRDefault="001F27E7">
      <w:pPr>
        <w:pStyle w:val="FootnoteText"/>
      </w:pPr>
      <w:r w:rsidRPr="00E25278">
        <w:rPr>
          <w:rStyle w:val="FootnoteReference"/>
          <w:rFonts w:ascii="Arial" w:hAnsi="Arial" w:cs="Arial"/>
          <w:sz w:val="16"/>
          <w:szCs w:val="16"/>
        </w:rPr>
        <w:footnoteRef/>
      </w:r>
      <w:r w:rsidRPr="00E25278">
        <w:rPr>
          <w:rFonts w:ascii="Arial" w:hAnsi="Arial" w:cs="Arial"/>
          <w:sz w:val="16"/>
          <w:szCs w:val="16"/>
        </w:rPr>
        <w:t xml:space="preserve"> Department for Business, Energy&amp; Industrial Strategy Sub-regional Fuel Poverty, England 2017</w:t>
      </w:r>
    </w:p>
  </w:footnote>
  <w:footnote w:id="8">
    <w:p w:rsidR="001F27E7" w:rsidRPr="00E25278" w:rsidRDefault="001F27E7" w:rsidP="00890C5A">
      <w:pPr>
        <w:pStyle w:val="FootnoteText"/>
        <w:rPr>
          <w:rFonts w:ascii="Arial" w:hAnsi="Arial" w:cs="Arial"/>
          <w:sz w:val="16"/>
          <w:szCs w:val="16"/>
        </w:rPr>
      </w:pPr>
      <w:r w:rsidRPr="00E25278">
        <w:rPr>
          <w:rStyle w:val="FootnoteReference"/>
          <w:rFonts w:ascii="Arial" w:hAnsi="Arial" w:cs="Arial"/>
          <w:sz w:val="16"/>
          <w:szCs w:val="16"/>
        </w:rPr>
        <w:footnoteRef/>
      </w:r>
      <w:r>
        <w:rPr>
          <w:rFonts w:ascii="Arial" w:hAnsi="Arial" w:cs="Arial"/>
          <w:sz w:val="16"/>
          <w:szCs w:val="16"/>
        </w:rPr>
        <w:t xml:space="preserve"> </w:t>
      </w:r>
      <w:r w:rsidRPr="00E25278">
        <w:rPr>
          <w:rFonts w:ascii="Arial" w:hAnsi="Arial" w:cs="Arial"/>
          <w:sz w:val="16"/>
          <w:szCs w:val="16"/>
        </w:rPr>
        <w:t xml:space="preserve">Department for Business, Energy&amp; Industrial Strategy Sub-regional Fuel Poverty, England 2017 </w:t>
      </w:r>
    </w:p>
  </w:footnote>
  <w:footnote w:id="9">
    <w:p w:rsidR="001F27E7" w:rsidRPr="00E25278" w:rsidRDefault="001F27E7" w:rsidP="005046A5">
      <w:pPr>
        <w:pStyle w:val="FootnoteText"/>
        <w:rPr>
          <w:rFonts w:ascii="Arial" w:hAnsi="Arial" w:cs="Arial"/>
          <w:sz w:val="16"/>
          <w:szCs w:val="16"/>
        </w:rPr>
      </w:pPr>
      <w:r w:rsidRPr="00E25278">
        <w:rPr>
          <w:rStyle w:val="FootnoteReference"/>
          <w:rFonts w:ascii="Arial" w:hAnsi="Arial" w:cs="Arial"/>
          <w:sz w:val="16"/>
          <w:szCs w:val="16"/>
        </w:rPr>
        <w:footnoteRef/>
      </w:r>
      <w:r>
        <w:rPr>
          <w:rFonts w:ascii="Arial" w:hAnsi="Arial" w:cs="Arial"/>
          <w:sz w:val="16"/>
          <w:szCs w:val="16"/>
        </w:rPr>
        <w:t xml:space="preserve"> </w:t>
      </w:r>
      <w:r w:rsidRPr="00E25278">
        <w:rPr>
          <w:rFonts w:ascii="Arial" w:hAnsi="Arial" w:cs="Arial"/>
          <w:sz w:val="16"/>
          <w:szCs w:val="16"/>
        </w:rPr>
        <w:t>Annual Fuel Poverty Statistics report, 2017 (2015 data) June 2017, Department for Business, Energy and Industrial Strategy</w:t>
      </w:r>
    </w:p>
  </w:footnote>
  <w:footnote w:id="10">
    <w:p w:rsidR="001F27E7" w:rsidRPr="00E25278" w:rsidRDefault="001F27E7">
      <w:pPr>
        <w:pStyle w:val="FootnoteText"/>
        <w:rPr>
          <w:rFonts w:ascii="Arial" w:hAnsi="Arial" w:cs="Arial"/>
          <w:sz w:val="16"/>
          <w:szCs w:val="16"/>
        </w:rPr>
      </w:pPr>
      <w:r w:rsidRPr="00E25278">
        <w:rPr>
          <w:rStyle w:val="FootnoteReference"/>
          <w:rFonts w:ascii="Arial" w:hAnsi="Arial" w:cs="Arial"/>
          <w:sz w:val="16"/>
          <w:szCs w:val="16"/>
        </w:rPr>
        <w:footnoteRef/>
      </w:r>
      <w:r w:rsidRPr="00E25278">
        <w:rPr>
          <w:rFonts w:ascii="Arial" w:hAnsi="Arial" w:cs="Arial"/>
          <w:sz w:val="16"/>
          <w:szCs w:val="16"/>
        </w:rPr>
        <w:t xml:space="preserve"> ONS Claimant count by sex and age February 2018</w:t>
      </w:r>
    </w:p>
  </w:footnote>
  <w:footnote w:id="11">
    <w:p w:rsidR="001F27E7" w:rsidRDefault="001F27E7">
      <w:pPr>
        <w:pStyle w:val="FootnoteText"/>
      </w:pPr>
      <w:r w:rsidRPr="00E25278">
        <w:rPr>
          <w:rStyle w:val="FootnoteReference"/>
          <w:rFonts w:ascii="Arial" w:hAnsi="Arial" w:cs="Arial"/>
          <w:sz w:val="16"/>
          <w:szCs w:val="16"/>
        </w:rPr>
        <w:footnoteRef/>
      </w:r>
      <w:r w:rsidRPr="00E25278">
        <w:rPr>
          <w:rFonts w:ascii="Arial" w:hAnsi="Arial" w:cs="Arial"/>
          <w:sz w:val="16"/>
          <w:szCs w:val="16"/>
        </w:rPr>
        <w:t xml:space="preserve"> ONS Claimant count by sex and age February 2018</w:t>
      </w:r>
    </w:p>
  </w:footnote>
  <w:footnote w:id="12">
    <w:p w:rsidR="001F27E7" w:rsidRDefault="001F27E7">
      <w:pPr>
        <w:pStyle w:val="FootnoteText"/>
      </w:pPr>
      <w:r>
        <w:rPr>
          <w:rStyle w:val="FootnoteReference"/>
        </w:rPr>
        <w:footnoteRef/>
      </w:r>
      <w:r>
        <w:t xml:space="preserve"> </w:t>
      </w:r>
      <w:r w:rsidRPr="00E25278">
        <w:rPr>
          <w:rFonts w:ascii="Arial" w:hAnsi="Arial" w:cs="Arial"/>
          <w:sz w:val="16"/>
          <w:szCs w:val="16"/>
        </w:rPr>
        <w:t>Annual Fuel Poverty Statistics report, 2017 (2015 data) June 2017, Department for Business, Energy and Industrial Strategy</w:t>
      </w:r>
    </w:p>
  </w:footnote>
  <w:footnote w:id="13">
    <w:p w:rsidR="001F27E7" w:rsidRDefault="001F27E7">
      <w:pPr>
        <w:pStyle w:val="FootnoteText"/>
      </w:pPr>
      <w:r>
        <w:rPr>
          <w:rStyle w:val="FootnoteReference"/>
        </w:rPr>
        <w:footnoteRef/>
      </w:r>
      <w:r>
        <w:t xml:space="preserve"> </w:t>
      </w:r>
      <w:r w:rsidRPr="00E25278">
        <w:rPr>
          <w:rFonts w:ascii="Arial" w:hAnsi="Arial" w:cs="Arial"/>
          <w:sz w:val="16"/>
          <w:szCs w:val="16"/>
        </w:rPr>
        <w:t>Annual Fuel Poverty Statistics report, 2017 (2015 data) June 2017, Department for Business, Energy and Industrial Strategy</w:t>
      </w:r>
    </w:p>
  </w:footnote>
  <w:footnote w:id="14">
    <w:p w:rsidR="001F27E7" w:rsidRDefault="001F27E7" w:rsidP="00C721B3">
      <w:pPr>
        <w:pStyle w:val="FootnoteText"/>
      </w:pPr>
      <w:r>
        <w:rPr>
          <w:rStyle w:val="FootnoteReference"/>
        </w:rPr>
        <w:footnoteRef/>
      </w:r>
      <w:r>
        <w:t xml:space="preserve"> </w:t>
      </w:r>
      <w:r w:rsidRPr="00E25278">
        <w:rPr>
          <w:rFonts w:ascii="Arial" w:hAnsi="Arial" w:cs="Arial"/>
          <w:sz w:val="16"/>
          <w:szCs w:val="16"/>
        </w:rPr>
        <w:t>Annual Fuel Poverty Statistics report, 2017 (2015 data) June 2017, Department for Business, Energy and Industrial Strategy</w:t>
      </w:r>
    </w:p>
  </w:footnote>
  <w:footnote w:id="15">
    <w:p w:rsidR="001F27E7" w:rsidRPr="00AB7D22" w:rsidRDefault="001F27E7" w:rsidP="00D1629F">
      <w:pPr>
        <w:pStyle w:val="FootnoteText"/>
        <w:rPr>
          <w:rFonts w:ascii="Arial" w:hAnsi="Arial" w:cs="Arial"/>
          <w:sz w:val="16"/>
        </w:rPr>
      </w:pPr>
      <w:r w:rsidRPr="00AB7D22">
        <w:rPr>
          <w:rStyle w:val="FootnoteReference"/>
          <w:rFonts w:ascii="Arial" w:hAnsi="Arial" w:cs="Arial"/>
          <w:sz w:val="16"/>
        </w:rPr>
        <w:footnoteRef/>
      </w:r>
      <w:r>
        <w:rPr>
          <w:rFonts w:ascii="Arial" w:hAnsi="Arial" w:cs="Arial"/>
          <w:sz w:val="16"/>
        </w:rPr>
        <w:t xml:space="preserve"> </w:t>
      </w:r>
      <w:r w:rsidRPr="00AB7D22">
        <w:rPr>
          <w:rFonts w:ascii="Arial" w:hAnsi="Arial" w:cs="Arial"/>
          <w:sz w:val="16"/>
        </w:rPr>
        <w:t xml:space="preserve">Marmot Review Team, 2011, The Health Impacts of Cold Homes and Fuel Poverty </w:t>
      </w:r>
    </w:p>
  </w:footnote>
  <w:footnote w:id="16">
    <w:p w:rsidR="001F27E7" w:rsidRPr="00AB7D22" w:rsidRDefault="001F27E7" w:rsidP="00D1629F">
      <w:pPr>
        <w:pStyle w:val="FootnoteText"/>
        <w:rPr>
          <w:rFonts w:ascii="Arial" w:hAnsi="Arial" w:cs="Arial"/>
          <w:sz w:val="16"/>
        </w:rPr>
      </w:pPr>
      <w:r w:rsidRPr="00AB7D22">
        <w:rPr>
          <w:rStyle w:val="FootnoteReference"/>
          <w:rFonts w:ascii="Arial" w:hAnsi="Arial" w:cs="Arial"/>
          <w:sz w:val="16"/>
        </w:rPr>
        <w:footnoteRef/>
      </w:r>
      <w:r w:rsidRPr="00AB7D22">
        <w:rPr>
          <w:rFonts w:ascii="Arial" w:hAnsi="Arial" w:cs="Arial"/>
          <w:sz w:val="16"/>
        </w:rPr>
        <w:t xml:space="preserve"> Public Health England, Medway Health Profile 2017</w:t>
      </w:r>
    </w:p>
  </w:footnote>
  <w:footnote w:id="17">
    <w:p w:rsidR="001F27E7" w:rsidRDefault="001F27E7" w:rsidP="00913082">
      <w:pPr>
        <w:pStyle w:val="FootnoteText"/>
      </w:pPr>
      <w:r w:rsidRPr="00AB7D22">
        <w:rPr>
          <w:rStyle w:val="FootnoteReference"/>
          <w:rFonts w:ascii="Arial" w:hAnsi="Arial" w:cs="Arial"/>
          <w:sz w:val="16"/>
        </w:rPr>
        <w:footnoteRef/>
      </w:r>
      <w:r w:rsidRPr="00AB7D22">
        <w:rPr>
          <w:rFonts w:ascii="Arial" w:hAnsi="Arial" w:cs="Arial"/>
          <w:sz w:val="16"/>
        </w:rPr>
        <w:t xml:space="preserve"> </w:t>
      </w:r>
      <w:r w:rsidRPr="00E25278">
        <w:rPr>
          <w:rFonts w:ascii="Arial" w:hAnsi="Arial" w:cs="Arial"/>
          <w:sz w:val="16"/>
          <w:szCs w:val="16"/>
        </w:rPr>
        <w:t>Annual Fuel Poverty Statistics report, 2017 (2015 data) June 2017, Department for Business, Energy and Industrial Strategy</w:t>
      </w:r>
    </w:p>
  </w:footnote>
  <w:footnote w:id="18">
    <w:p w:rsidR="001F27E7" w:rsidRPr="00AB7D22" w:rsidRDefault="001F27E7" w:rsidP="00AB7D22">
      <w:pPr>
        <w:pStyle w:val="Default"/>
        <w:rPr>
          <w:sz w:val="16"/>
          <w:szCs w:val="16"/>
        </w:rPr>
      </w:pPr>
      <w:r w:rsidRPr="00AB7D22">
        <w:rPr>
          <w:rStyle w:val="FootnoteReference"/>
          <w:sz w:val="16"/>
          <w:szCs w:val="16"/>
        </w:rPr>
        <w:footnoteRef/>
      </w:r>
      <w:r w:rsidRPr="00AB7D22">
        <w:rPr>
          <w:sz w:val="16"/>
          <w:szCs w:val="16"/>
        </w:rPr>
        <w:t xml:space="preserve"> Fuel Poverty Energy Efficiency Rating Methodology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82" w:rsidRDefault="007B6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E7" w:rsidRPr="00AB2387" w:rsidRDefault="001F27E7" w:rsidP="00AB2387">
    <w:pPr>
      <w:pStyle w:val="Header"/>
      <w:jc w:val="center"/>
      <w:rPr>
        <w:rFonts w:ascii="Arial" w:hAnsi="Arial" w:cs="Arial"/>
        <w:sz w:val="20"/>
      </w:rPr>
    </w:pPr>
    <w:r w:rsidRPr="00AB2387">
      <w:rPr>
        <w:rFonts w:ascii="Arial" w:hAnsi="Arial" w:cs="Arial"/>
        <w:sz w:val="20"/>
      </w:rPr>
      <w:t>Medway Council Landlord Services Energy Efficiency Strategy 2018-2020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82" w:rsidRDefault="007B6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BCBEB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9512C05"/>
    <w:multiLevelType w:val="hybridMultilevel"/>
    <w:tmpl w:val="D058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14EA9"/>
    <w:multiLevelType w:val="hybridMultilevel"/>
    <w:tmpl w:val="8DA68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C7E84"/>
    <w:multiLevelType w:val="hybridMultilevel"/>
    <w:tmpl w:val="72E6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47BA1"/>
    <w:multiLevelType w:val="hybridMultilevel"/>
    <w:tmpl w:val="4820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04DA5"/>
    <w:multiLevelType w:val="hybridMultilevel"/>
    <w:tmpl w:val="68E82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2C1D35"/>
    <w:multiLevelType w:val="multilevel"/>
    <w:tmpl w:val="4586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E5F4F"/>
    <w:multiLevelType w:val="hybridMultilevel"/>
    <w:tmpl w:val="6FCEA174"/>
    <w:lvl w:ilvl="0" w:tplc="46E888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D4F64"/>
    <w:multiLevelType w:val="hybridMultilevel"/>
    <w:tmpl w:val="09C4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605BA"/>
    <w:multiLevelType w:val="hybridMultilevel"/>
    <w:tmpl w:val="A98C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F42E9"/>
    <w:multiLevelType w:val="hybridMultilevel"/>
    <w:tmpl w:val="5944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04A1D"/>
    <w:multiLevelType w:val="hybridMultilevel"/>
    <w:tmpl w:val="F416B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977060"/>
    <w:multiLevelType w:val="hybridMultilevel"/>
    <w:tmpl w:val="D578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A7785"/>
    <w:multiLevelType w:val="hybridMultilevel"/>
    <w:tmpl w:val="1E482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5B40EB"/>
    <w:multiLevelType w:val="hybridMultilevel"/>
    <w:tmpl w:val="5F64E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C61535"/>
    <w:multiLevelType w:val="multilevel"/>
    <w:tmpl w:val="C48A98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26EE6"/>
    <w:multiLevelType w:val="hybridMultilevel"/>
    <w:tmpl w:val="6C8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47AC9"/>
    <w:multiLevelType w:val="hybridMultilevel"/>
    <w:tmpl w:val="64E03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96769"/>
    <w:multiLevelType w:val="hybridMultilevel"/>
    <w:tmpl w:val="3D821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C37EF"/>
    <w:multiLevelType w:val="hybridMultilevel"/>
    <w:tmpl w:val="FF9C9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4F5F3D"/>
    <w:multiLevelType w:val="hybridMultilevel"/>
    <w:tmpl w:val="F1E6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33395"/>
    <w:multiLevelType w:val="hybridMultilevel"/>
    <w:tmpl w:val="43160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9D02D6"/>
    <w:multiLevelType w:val="hybridMultilevel"/>
    <w:tmpl w:val="A62EC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4C017B"/>
    <w:multiLevelType w:val="hybridMultilevel"/>
    <w:tmpl w:val="DAA8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F54C7"/>
    <w:multiLevelType w:val="hybridMultilevel"/>
    <w:tmpl w:val="213E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180A56"/>
    <w:multiLevelType w:val="hybridMultilevel"/>
    <w:tmpl w:val="76BC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9"/>
  </w:num>
  <w:num w:numId="5">
    <w:abstractNumId w:val="4"/>
  </w:num>
  <w:num w:numId="6">
    <w:abstractNumId w:val="10"/>
  </w:num>
  <w:num w:numId="7">
    <w:abstractNumId w:val="20"/>
  </w:num>
  <w:num w:numId="8">
    <w:abstractNumId w:val="14"/>
  </w:num>
  <w:num w:numId="9">
    <w:abstractNumId w:val="18"/>
  </w:num>
  <w:num w:numId="10">
    <w:abstractNumId w:val="19"/>
  </w:num>
  <w:num w:numId="11">
    <w:abstractNumId w:val="22"/>
  </w:num>
  <w:num w:numId="12">
    <w:abstractNumId w:val="23"/>
  </w:num>
  <w:num w:numId="13">
    <w:abstractNumId w:val="5"/>
  </w:num>
  <w:num w:numId="14">
    <w:abstractNumId w:val="24"/>
  </w:num>
  <w:num w:numId="15">
    <w:abstractNumId w:val="11"/>
  </w:num>
  <w:num w:numId="16">
    <w:abstractNumId w:val="1"/>
  </w:num>
  <w:num w:numId="17">
    <w:abstractNumId w:val="0"/>
  </w:num>
  <w:num w:numId="18">
    <w:abstractNumId w:val="15"/>
  </w:num>
  <w:num w:numId="19">
    <w:abstractNumId w:val="12"/>
  </w:num>
  <w:num w:numId="20">
    <w:abstractNumId w:val="13"/>
  </w:num>
  <w:num w:numId="21">
    <w:abstractNumId w:val="17"/>
  </w:num>
  <w:num w:numId="22">
    <w:abstractNumId w:val="8"/>
  </w:num>
  <w:num w:numId="23">
    <w:abstractNumId w:val="3"/>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75"/>
    <w:rsid w:val="00011F1E"/>
    <w:rsid w:val="000139A1"/>
    <w:rsid w:val="00022FCE"/>
    <w:rsid w:val="00025128"/>
    <w:rsid w:val="0004493D"/>
    <w:rsid w:val="00047B58"/>
    <w:rsid w:val="00051FEF"/>
    <w:rsid w:val="0007008B"/>
    <w:rsid w:val="000845A7"/>
    <w:rsid w:val="000870B4"/>
    <w:rsid w:val="000A1FDC"/>
    <w:rsid w:val="000A579E"/>
    <w:rsid w:val="000A76D9"/>
    <w:rsid w:val="000B07C9"/>
    <w:rsid w:val="000B3AAC"/>
    <w:rsid w:val="000C5763"/>
    <w:rsid w:val="000D392A"/>
    <w:rsid w:val="000D395B"/>
    <w:rsid w:val="000D3FC9"/>
    <w:rsid w:val="00106B96"/>
    <w:rsid w:val="00115446"/>
    <w:rsid w:val="00120920"/>
    <w:rsid w:val="00123D34"/>
    <w:rsid w:val="00123E8A"/>
    <w:rsid w:val="00125D01"/>
    <w:rsid w:val="00145CC8"/>
    <w:rsid w:val="00146047"/>
    <w:rsid w:val="0015648E"/>
    <w:rsid w:val="00157EB5"/>
    <w:rsid w:val="00163284"/>
    <w:rsid w:val="00181978"/>
    <w:rsid w:val="00191127"/>
    <w:rsid w:val="0019443D"/>
    <w:rsid w:val="001951C6"/>
    <w:rsid w:val="001B20C3"/>
    <w:rsid w:val="001B4B9D"/>
    <w:rsid w:val="001B51FC"/>
    <w:rsid w:val="001C6313"/>
    <w:rsid w:val="001C7D9F"/>
    <w:rsid w:val="001D3C06"/>
    <w:rsid w:val="001D63D9"/>
    <w:rsid w:val="001D660C"/>
    <w:rsid w:val="001E60A9"/>
    <w:rsid w:val="001F27E7"/>
    <w:rsid w:val="001F7E91"/>
    <w:rsid w:val="00205DB9"/>
    <w:rsid w:val="00232A3A"/>
    <w:rsid w:val="00235DBB"/>
    <w:rsid w:val="00236785"/>
    <w:rsid w:val="00237080"/>
    <w:rsid w:val="002406C5"/>
    <w:rsid w:val="0024711C"/>
    <w:rsid w:val="00250F25"/>
    <w:rsid w:val="0026533A"/>
    <w:rsid w:val="00270F19"/>
    <w:rsid w:val="0027283B"/>
    <w:rsid w:val="0027701E"/>
    <w:rsid w:val="00280152"/>
    <w:rsid w:val="00283389"/>
    <w:rsid w:val="0029338C"/>
    <w:rsid w:val="00295C87"/>
    <w:rsid w:val="002A2A05"/>
    <w:rsid w:val="002C4895"/>
    <w:rsid w:val="002C633B"/>
    <w:rsid w:val="002D0955"/>
    <w:rsid w:val="002F5ED3"/>
    <w:rsid w:val="002F741C"/>
    <w:rsid w:val="00305155"/>
    <w:rsid w:val="00315537"/>
    <w:rsid w:val="00316551"/>
    <w:rsid w:val="00336A5E"/>
    <w:rsid w:val="00343F90"/>
    <w:rsid w:val="0034515E"/>
    <w:rsid w:val="003628B6"/>
    <w:rsid w:val="003719E5"/>
    <w:rsid w:val="00380874"/>
    <w:rsid w:val="00380ECA"/>
    <w:rsid w:val="00385D36"/>
    <w:rsid w:val="00385E93"/>
    <w:rsid w:val="00393B77"/>
    <w:rsid w:val="003A1944"/>
    <w:rsid w:val="003C06D8"/>
    <w:rsid w:val="003C61E4"/>
    <w:rsid w:val="003D74A4"/>
    <w:rsid w:val="003E18F7"/>
    <w:rsid w:val="003E3C97"/>
    <w:rsid w:val="003F2BFF"/>
    <w:rsid w:val="00404231"/>
    <w:rsid w:val="00404910"/>
    <w:rsid w:val="00405543"/>
    <w:rsid w:val="00405C23"/>
    <w:rsid w:val="00415313"/>
    <w:rsid w:val="0042244F"/>
    <w:rsid w:val="004246CD"/>
    <w:rsid w:val="004365D2"/>
    <w:rsid w:val="00444DC4"/>
    <w:rsid w:val="00446880"/>
    <w:rsid w:val="0044765F"/>
    <w:rsid w:val="004538E4"/>
    <w:rsid w:val="00457B7E"/>
    <w:rsid w:val="00471879"/>
    <w:rsid w:val="004825C8"/>
    <w:rsid w:val="00484861"/>
    <w:rsid w:val="004943D1"/>
    <w:rsid w:val="0049510C"/>
    <w:rsid w:val="00496A51"/>
    <w:rsid w:val="004B0EED"/>
    <w:rsid w:val="004B48BF"/>
    <w:rsid w:val="004C7CDC"/>
    <w:rsid w:val="004D1DC5"/>
    <w:rsid w:val="004D325E"/>
    <w:rsid w:val="004D4DC8"/>
    <w:rsid w:val="004F1218"/>
    <w:rsid w:val="005046A5"/>
    <w:rsid w:val="00514FC7"/>
    <w:rsid w:val="00526041"/>
    <w:rsid w:val="005265CD"/>
    <w:rsid w:val="00532684"/>
    <w:rsid w:val="005327CC"/>
    <w:rsid w:val="00533B17"/>
    <w:rsid w:val="00535C2E"/>
    <w:rsid w:val="00540442"/>
    <w:rsid w:val="0054272D"/>
    <w:rsid w:val="00547ACD"/>
    <w:rsid w:val="00571068"/>
    <w:rsid w:val="00573BAD"/>
    <w:rsid w:val="005754FC"/>
    <w:rsid w:val="005759B4"/>
    <w:rsid w:val="005810DD"/>
    <w:rsid w:val="005827E7"/>
    <w:rsid w:val="00584888"/>
    <w:rsid w:val="00592EE6"/>
    <w:rsid w:val="005A5CC3"/>
    <w:rsid w:val="005B0436"/>
    <w:rsid w:val="005B650B"/>
    <w:rsid w:val="005D693E"/>
    <w:rsid w:val="005E06C5"/>
    <w:rsid w:val="005E1EE4"/>
    <w:rsid w:val="005F56F5"/>
    <w:rsid w:val="00604E58"/>
    <w:rsid w:val="0061168E"/>
    <w:rsid w:val="006122F3"/>
    <w:rsid w:val="00622B56"/>
    <w:rsid w:val="006232F0"/>
    <w:rsid w:val="006237C6"/>
    <w:rsid w:val="00631102"/>
    <w:rsid w:val="00636D79"/>
    <w:rsid w:val="0064184D"/>
    <w:rsid w:val="0064415F"/>
    <w:rsid w:val="006449D5"/>
    <w:rsid w:val="00660375"/>
    <w:rsid w:val="006668A5"/>
    <w:rsid w:val="00673253"/>
    <w:rsid w:val="006743CF"/>
    <w:rsid w:val="00675DFC"/>
    <w:rsid w:val="006966CC"/>
    <w:rsid w:val="006A7C97"/>
    <w:rsid w:val="006B2E1C"/>
    <w:rsid w:val="006C7751"/>
    <w:rsid w:val="006D4E26"/>
    <w:rsid w:val="006D6AC4"/>
    <w:rsid w:val="006D77F7"/>
    <w:rsid w:val="006F11C2"/>
    <w:rsid w:val="006F11FF"/>
    <w:rsid w:val="006F56D2"/>
    <w:rsid w:val="006F76DD"/>
    <w:rsid w:val="006F78C1"/>
    <w:rsid w:val="00700089"/>
    <w:rsid w:val="007163E7"/>
    <w:rsid w:val="00722F3D"/>
    <w:rsid w:val="007267EC"/>
    <w:rsid w:val="007273DC"/>
    <w:rsid w:val="007424F2"/>
    <w:rsid w:val="0074558A"/>
    <w:rsid w:val="00747DFB"/>
    <w:rsid w:val="00762520"/>
    <w:rsid w:val="00763785"/>
    <w:rsid w:val="00764E4F"/>
    <w:rsid w:val="00771FE6"/>
    <w:rsid w:val="00783499"/>
    <w:rsid w:val="0078616C"/>
    <w:rsid w:val="00796265"/>
    <w:rsid w:val="0079694E"/>
    <w:rsid w:val="007A1B1F"/>
    <w:rsid w:val="007A58C2"/>
    <w:rsid w:val="007B2223"/>
    <w:rsid w:val="007B6482"/>
    <w:rsid w:val="007D2C7E"/>
    <w:rsid w:val="008068EE"/>
    <w:rsid w:val="00812CF4"/>
    <w:rsid w:val="00816012"/>
    <w:rsid w:val="00817321"/>
    <w:rsid w:val="00827468"/>
    <w:rsid w:val="008364CA"/>
    <w:rsid w:val="0084025C"/>
    <w:rsid w:val="00842DC8"/>
    <w:rsid w:val="00845FD9"/>
    <w:rsid w:val="00846454"/>
    <w:rsid w:val="00854694"/>
    <w:rsid w:val="00857C6D"/>
    <w:rsid w:val="00864B62"/>
    <w:rsid w:val="00865467"/>
    <w:rsid w:val="00882D89"/>
    <w:rsid w:val="00882F78"/>
    <w:rsid w:val="00890C5A"/>
    <w:rsid w:val="008B37EC"/>
    <w:rsid w:val="008B478A"/>
    <w:rsid w:val="008B4C9D"/>
    <w:rsid w:val="008C36DC"/>
    <w:rsid w:val="008E08DC"/>
    <w:rsid w:val="008E243B"/>
    <w:rsid w:val="008E3BF2"/>
    <w:rsid w:val="008E73DA"/>
    <w:rsid w:val="008E7A71"/>
    <w:rsid w:val="008F0491"/>
    <w:rsid w:val="008F36EF"/>
    <w:rsid w:val="008F41F7"/>
    <w:rsid w:val="00904E6E"/>
    <w:rsid w:val="00913082"/>
    <w:rsid w:val="009132C0"/>
    <w:rsid w:val="009171C3"/>
    <w:rsid w:val="00917BB5"/>
    <w:rsid w:val="00922517"/>
    <w:rsid w:val="0093064B"/>
    <w:rsid w:val="009375AB"/>
    <w:rsid w:val="00940E93"/>
    <w:rsid w:val="00966512"/>
    <w:rsid w:val="0097626B"/>
    <w:rsid w:val="00981A0A"/>
    <w:rsid w:val="00982D5B"/>
    <w:rsid w:val="00987EAC"/>
    <w:rsid w:val="0099007A"/>
    <w:rsid w:val="009913DD"/>
    <w:rsid w:val="00991D8A"/>
    <w:rsid w:val="009A0050"/>
    <w:rsid w:val="009A1B46"/>
    <w:rsid w:val="009A388F"/>
    <w:rsid w:val="009B29B3"/>
    <w:rsid w:val="009B2CD5"/>
    <w:rsid w:val="009B4320"/>
    <w:rsid w:val="009B6513"/>
    <w:rsid w:val="009C4AEC"/>
    <w:rsid w:val="009D1CF4"/>
    <w:rsid w:val="009D72F3"/>
    <w:rsid w:val="009E1BD6"/>
    <w:rsid w:val="009E2C12"/>
    <w:rsid w:val="009E3347"/>
    <w:rsid w:val="009F17D1"/>
    <w:rsid w:val="009F2EC1"/>
    <w:rsid w:val="009F4A12"/>
    <w:rsid w:val="00A0721D"/>
    <w:rsid w:val="00A31110"/>
    <w:rsid w:val="00A34504"/>
    <w:rsid w:val="00A42C49"/>
    <w:rsid w:val="00A46402"/>
    <w:rsid w:val="00A529F1"/>
    <w:rsid w:val="00A54118"/>
    <w:rsid w:val="00A71DF9"/>
    <w:rsid w:val="00A72A22"/>
    <w:rsid w:val="00A73CFE"/>
    <w:rsid w:val="00A85F7A"/>
    <w:rsid w:val="00A876AA"/>
    <w:rsid w:val="00A92360"/>
    <w:rsid w:val="00A935A5"/>
    <w:rsid w:val="00A93D9F"/>
    <w:rsid w:val="00A94B8B"/>
    <w:rsid w:val="00AB2387"/>
    <w:rsid w:val="00AB3CEF"/>
    <w:rsid w:val="00AB7D22"/>
    <w:rsid w:val="00AD1893"/>
    <w:rsid w:val="00AD5A40"/>
    <w:rsid w:val="00AF1ECA"/>
    <w:rsid w:val="00B03BC4"/>
    <w:rsid w:val="00B0544E"/>
    <w:rsid w:val="00B059A7"/>
    <w:rsid w:val="00B06547"/>
    <w:rsid w:val="00B111E0"/>
    <w:rsid w:val="00B208F8"/>
    <w:rsid w:val="00B26204"/>
    <w:rsid w:val="00B36FFF"/>
    <w:rsid w:val="00B65F7D"/>
    <w:rsid w:val="00B6655B"/>
    <w:rsid w:val="00B70BEB"/>
    <w:rsid w:val="00B73BC9"/>
    <w:rsid w:val="00B813AF"/>
    <w:rsid w:val="00B95369"/>
    <w:rsid w:val="00BA0AE6"/>
    <w:rsid w:val="00BC2D69"/>
    <w:rsid w:val="00BC4931"/>
    <w:rsid w:val="00BD01F1"/>
    <w:rsid w:val="00BD7637"/>
    <w:rsid w:val="00C02075"/>
    <w:rsid w:val="00C030AA"/>
    <w:rsid w:val="00C05CFC"/>
    <w:rsid w:val="00C0746B"/>
    <w:rsid w:val="00C07DF8"/>
    <w:rsid w:val="00C21FA0"/>
    <w:rsid w:val="00C336AF"/>
    <w:rsid w:val="00C3756B"/>
    <w:rsid w:val="00C43BB1"/>
    <w:rsid w:val="00C502D7"/>
    <w:rsid w:val="00C50B9C"/>
    <w:rsid w:val="00C52343"/>
    <w:rsid w:val="00C52D55"/>
    <w:rsid w:val="00C56658"/>
    <w:rsid w:val="00C67203"/>
    <w:rsid w:val="00C721B3"/>
    <w:rsid w:val="00C73B30"/>
    <w:rsid w:val="00C82EC2"/>
    <w:rsid w:val="00C85323"/>
    <w:rsid w:val="00C9488F"/>
    <w:rsid w:val="00C9609C"/>
    <w:rsid w:val="00CA2B3C"/>
    <w:rsid w:val="00CB24E5"/>
    <w:rsid w:val="00CB2500"/>
    <w:rsid w:val="00CB6808"/>
    <w:rsid w:val="00CF3E38"/>
    <w:rsid w:val="00CF49C9"/>
    <w:rsid w:val="00D01459"/>
    <w:rsid w:val="00D04F11"/>
    <w:rsid w:val="00D117F7"/>
    <w:rsid w:val="00D1629F"/>
    <w:rsid w:val="00D21556"/>
    <w:rsid w:val="00D25BDE"/>
    <w:rsid w:val="00D5204B"/>
    <w:rsid w:val="00D52205"/>
    <w:rsid w:val="00D54583"/>
    <w:rsid w:val="00D62CD7"/>
    <w:rsid w:val="00D74C10"/>
    <w:rsid w:val="00D91C1B"/>
    <w:rsid w:val="00DB1783"/>
    <w:rsid w:val="00DD63F0"/>
    <w:rsid w:val="00DD682E"/>
    <w:rsid w:val="00DE42AF"/>
    <w:rsid w:val="00DF0F59"/>
    <w:rsid w:val="00E0580C"/>
    <w:rsid w:val="00E1392B"/>
    <w:rsid w:val="00E15F80"/>
    <w:rsid w:val="00E17E97"/>
    <w:rsid w:val="00E22F38"/>
    <w:rsid w:val="00E25278"/>
    <w:rsid w:val="00E25430"/>
    <w:rsid w:val="00E34AED"/>
    <w:rsid w:val="00E3555A"/>
    <w:rsid w:val="00E47990"/>
    <w:rsid w:val="00E5181E"/>
    <w:rsid w:val="00E60BBC"/>
    <w:rsid w:val="00E63ABF"/>
    <w:rsid w:val="00E661B4"/>
    <w:rsid w:val="00E72785"/>
    <w:rsid w:val="00E75213"/>
    <w:rsid w:val="00E817B0"/>
    <w:rsid w:val="00E81AA5"/>
    <w:rsid w:val="00E86119"/>
    <w:rsid w:val="00E92308"/>
    <w:rsid w:val="00EA6F46"/>
    <w:rsid w:val="00EB089D"/>
    <w:rsid w:val="00EB13E0"/>
    <w:rsid w:val="00EB5B5B"/>
    <w:rsid w:val="00EB65B9"/>
    <w:rsid w:val="00EC08D8"/>
    <w:rsid w:val="00EC59EB"/>
    <w:rsid w:val="00ED3C16"/>
    <w:rsid w:val="00ED6C6A"/>
    <w:rsid w:val="00EF5BB0"/>
    <w:rsid w:val="00F008F2"/>
    <w:rsid w:val="00F0611B"/>
    <w:rsid w:val="00F13B82"/>
    <w:rsid w:val="00F34971"/>
    <w:rsid w:val="00F52821"/>
    <w:rsid w:val="00F557ED"/>
    <w:rsid w:val="00F55D09"/>
    <w:rsid w:val="00F62182"/>
    <w:rsid w:val="00F6456B"/>
    <w:rsid w:val="00F8192B"/>
    <w:rsid w:val="00FB09E7"/>
    <w:rsid w:val="00FB192F"/>
    <w:rsid w:val="00FC4266"/>
    <w:rsid w:val="00FC74AE"/>
    <w:rsid w:val="00FC78B9"/>
    <w:rsid w:val="00FE0EE5"/>
    <w:rsid w:val="00FE426D"/>
    <w:rsid w:val="00FE64BB"/>
    <w:rsid w:val="00FE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6CD54"/>
  <w15:docId w15:val="{959F7416-5C20-48D8-A3D1-BCBB055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2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23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23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69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1EC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913DD"/>
    <w:pPr>
      <w:ind w:left="720"/>
      <w:contextualSpacing/>
    </w:pPr>
  </w:style>
  <w:style w:type="character" w:styleId="Strong">
    <w:name w:val="Strong"/>
    <w:basedOn w:val="DefaultParagraphFont"/>
    <w:uiPriority w:val="22"/>
    <w:qFormat/>
    <w:rsid w:val="00E34AED"/>
    <w:rPr>
      <w:b/>
      <w:bCs/>
    </w:rPr>
  </w:style>
  <w:style w:type="character" w:styleId="Hyperlink">
    <w:name w:val="Hyperlink"/>
    <w:basedOn w:val="DefaultParagraphFont"/>
    <w:uiPriority w:val="99"/>
    <w:unhideWhenUsed/>
    <w:rsid w:val="00123D34"/>
    <w:rPr>
      <w:color w:val="0000FF" w:themeColor="hyperlink"/>
      <w:u w:val="single"/>
    </w:rPr>
  </w:style>
  <w:style w:type="paragraph" w:styleId="FootnoteText">
    <w:name w:val="footnote text"/>
    <w:basedOn w:val="Normal"/>
    <w:link w:val="FootnoteTextChar"/>
    <w:uiPriority w:val="99"/>
    <w:semiHidden/>
    <w:unhideWhenUsed/>
    <w:rsid w:val="00E60B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BBC"/>
    <w:rPr>
      <w:sz w:val="20"/>
      <w:szCs w:val="20"/>
    </w:rPr>
  </w:style>
  <w:style w:type="character" w:styleId="FootnoteReference">
    <w:name w:val="footnote reference"/>
    <w:basedOn w:val="DefaultParagraphFont"/>
    <w:uiPriority w:val="99"/>
    <w:semiHidden/>
    <w:unhideWhenUsed/>
    <w:rsid w:val="00E60BBC"/>
    <w:rPr>
      <w:vertAlign w:val="superscript"/>
    </w:rPr>
  </w:style>
  <w:style w:type="paragraph" w:styleId="BalloonText">
    <w:name w:val="Balloon Text"/>
    <w:basedOn w:val="Normal"/>
    <w:link w:val="BalloonTextChar"/>
    <w:uiPriority w:val="99"/>
    <w:semiHidden/>
    <w:unhideWhenUsed/>
    <w:rsid w:val="0011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446"/>
    <w:rPr>
      <w:rFonts w:ascii="Tahoma" w:hAnsi="Tahoma" w:cs="Tahoma"/>
      <w:sz w:val="16"/>
      <w:szCs w:val="16"/>
    </w:rPr>
  </w:style>
  <w:style w:type="table" w:styleId="TableGrid">
    <w:name w:val="Table Grid"/>
    <w:basedOn w:val="TableNormal"/>
    <w:uiPriority w:val="59"/>
    <w:rsid w:val="00DD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F38"/>
    <w:pPr>
      <w:spacing w:after="15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B2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387"/>
  </w:style>
  <w:style w:type="paragraph" w:styleId="Footer">
    <w:name w:val="footer"/>
    <w:basedOn w:val="Normal"/>
    <w:link w:val="FooterChar"/>
    <w:uiPriority w:val="99"/>
    <w:unhideWhenUsed/>
    <w:rsid w:val="00AB2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387"/>
  </w:style>
  <w:style w:type="character" w:customStyle="1" w:styleId="Heading1Char">
    <w:name w:val="Heading 1 Char"/>
    <w:basedOn w:val="DefaultParagraphFont"/>
    <w:link w:val="Heading1"/>
    <w:uiPriority w:val="9"/>
    <w:rsid w:val="00AB23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23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238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5A5CC3"/>
    <w:pPr>
      <w:outlineLvl w:val="9"/>
    </w:pPr>
    <w:rPr>
      <w:lang w:val="en-US" w:eastAsia="ja-JP"/>
    </w:rPr>
  </w:style>
  <w:style w:type="paragraph" w:styleId="TOC2">
    <w:name w:val="toc 2"/>
    <w:basedOn w:val="Normal"/>
    <w:next w:val="Normal"/>
    <w:autoRedefine/>
    <w:uiPriority w:val="39"/>
    <w:unhideWhenUsed/>
    <w:rsid w:val="005A5CC3"/>
    <w:pPr>
      <w:spacing w:after="100"/>
      <w:ind w:left="220"/>
    </w:pPr>
  </w:style>
  <w:style w:type="paragraph" w:styleId="TOC3">
    <w:name w:val="toc 3"/>
    <w:basedOn w:val="Normal"/>
    <w:next w:val="Normal"/>
    <w:autoRedefine/>
    <w:uiPriority w:val="39"/>
    <w:unhideWhenUsed/>
    <w:rsid w:val="005A5CC3"/>
    <w:pPr>
      <w:spacing w:after="100"/>
      <w:ind w:left="440"/>
    </w:pPr>
  </w:style>
  <w:style w:type="character" w:styleId="FollowedHyperlink">
    <w:name w:val="FollowedHyperlink"/>
    <w:basedOn w:val="DefaultParagraphFont"/>
    <w:uiPriority w:val="99"/>
    <w:semiHidden/>
    <w:unhideWhenUsed/>
    <w:rsid w:val="00E5181E"/>
    <w:rPr>
      <w:color w:val="800080" w:themeColor="followedHyperlink"/>
      <w:u w:val="single"/>
    </w:rPr>
  </w:style>
  <w:style w:type="paragraph" w:styleId="Caption">
    <w:name w:val="caption"/>
    <w:basedOn w:val="Normal"/>
    <w:next w:val="Normal"/>
    <w:uiPriority w:val="35"/>
    <w:unhideWhenUsed/>
    <w:qFormat/>
    <w:rsid w:val="00C0746B"/>
    <w:pPr>
      <w:spacing w:line="240" w:lineRule="auto"/>
    </w:pPr>
    <w:rPr>
      <w:b/>
      <w:bCs/>
      <w:color w:val="4F81BD" w:themeColor="accent1"/>
      <w:sz w:val="18"/>
      <w:szCs w:val="18"/>
    </w:rPr>
  </w:style>
  <w:style w:type="paragraph" w:styleId="NoSpacing">
    <w:name w:val="No Spacing"/>
    <w:link w:val="NoSpacingChar"/>
    <w:uiPriority w:val="1"/>
    <w:qFormat/>
    <w:rsid w:val="00F0611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0611B"/>
    <w:rPr>
      <w:rFonts w:eastAsiaTheme="minorEastAsia"/>
      <w:lang w:val="en-US" w:eastAsia="ja-JP"/>
    </w:rPr>
  </w:style>
  <w:style w:type="character" w:styleId="CommentReference">
    <w:name w:val="annotation reference"/>
    <w:basedOn w:val="DefaultParagraphFont"/>
    <w:uiPriority w:val="99"/>
    <w:semiHidden/>
    <w:unhideWhenUsed/>
    <w:rsid w:val="009F2EC1"/>
    <w:rPr>
      <w:sz w:val="16"/>
      <w:szCs w:val="16"/>
    </w:rPr>
  </w:style>
  <w:style w:type="paragraph" w:styleId="CommentText">
    <w:name w:val="annotation text"/>
    <w:basedOn w:val="Normal"/>
    <w:link w:val="CommentTextChar"/>
    <w:uiPriority w:val="99"/>
    <w:semiHidden/>
    <w:unhideWhenUsed/>
    <w:rsid w:val="009F2EC1"/>
    <w:pPr>
      <w:spacing w:line="240" w:lineRule="auto"/>
    </w:pPr>
    <w:rPr>
      <w:sz w:val="20"/>
      <w:szCs w:val="20"/>
    </w:rPr>
  </w:style>
  <w:style w:type="character" w:customStyle="1" w:styleId="CommentTextChar">
    <w:name w:val="Comment Text Char"/>
    <w:basedOn w:val="DefaultParagraphFont"/>
    <w:link w:val="CommentText"/>
    <w:uiPriority w:val="99"/>
    <w:semiHidden/>
    <w:rsid w:val="009F2EC1"/>
    <w:rPr>
      <w:sz w:val="20"/>
      <w:szCs w:val="20"/>
    </w:rPr>
  </w:style>
  <w:style w:type="paragraph" w:styleId="CommentSubject">
    <w:name w:val="annotation subject"/>
    <w:basedOn w:val="CommentText"/>
    <w:next w:val="CommentText"/>
    <w:link w:val="CommentSubjectChar"/>
    <w:uiPriority w:val="99"/>
    <w:semiHidden/>
    <w:unhideWhenUsed/>
    <w:rsid w:val="009F2EC1"/>
    <w:rPr>
      <w:b/>
      <w:bCs/>
    </w:rPr>
  </w:style>
  <w:style w:type="character" w:customStyle="1" w:styleId="CommentSubjectChar">
    <w:name w:val="Comment Subject Char"/>
    <w:basedOn w:val="CommentTextChar"/>
    <w:link w:val="CommentSubject"/>
    <w:uiPriority w:val="99"/>
    <w:semiHidden/>
    <w:rsid w:val="009F2EC1"/>
    <w:rPr>
      <w:b/>
      <w:bCs/>
      <w:sz w:val="20"/>
      <w:szCs w:val="20"/>
    </w:rPr>
  </w:style>
  <w:style w:type="paragraph" w:styleId="Title">
    <w:name w:val="Title"/>
    <w:basedOn w:val="Normal"/>
    <w:next w:val="Normal"/>
    <w:link w:val="TitleChar"/>
    <w:uiPriority w:val="10"/>
    <w:qFormat/>
    <w:rsid w:val="009B65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51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6513"/>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5D693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992">
      <w:bodyDiv w:val="1"/>
      <w:marLeft w:val="0"/>
      <w:marRight w:val="0"/>
      <w:marTop w:val="0"/>
      <w:marBottom w:val="0"/>
      <w:divBdr>
        <w:top w:val="none" w:sz="0" w:space="0" w:color="auto"/>
        <w:left w:val="none" w:sz="0" w:space="0" w:color="auto"/>
        <w:bottom w:val="none" w:sz="0" w:space="0" w:color="auto"/>
        <w:right w:val="none" w:sz="0" w:space="0" w:color="auto"/>
      </w:divBdr>
    </w:div>
    <w:div w:id="254022375">
      <w:bodyDiv w:val="1"/>
      <w:marLeft w:val="0"/>
      <w:marRight w:val="0"/>
      <w:marTop w:val="0"/>
      <w:marBottom w:val="0"/>
      <w:divBdr>
        <w:top w:val="none" w:sz="0" w:space="0" w:color="auto"/>
        <w:left w:val="none" w:sz="0" w:space="0" w:color="auto"/>
        <w:bottom w:val="none" w:sz="0" w:space="0" w:color="auto"/>
        <w:right w:val="none" w:sz="0" w:space="0" w:color="auto"/>
      </w:divBdr>
    </w:div>
    <w:div w:id="589851597">
      <w:bodyDiv w:val="1"/>
      <w:marLeft w:val="0"/>
      <w:marRight w:val="0"/>
      <w:marTop w:val="0"/>
      <w:marBottom w:val="0"/>
      <w:divBdr>
        <w:top w:val="none" w:sz="0" w:space="0" w:color="auto"/>
        <w:left w:val="none" w:sz="0" w:space="0" w:color="auto"/>
        <w:bottom w:val="none" w:sz="0" w:space="0" w:color="auto"/>
        <w:right w:val="none" w:sz="0" w:space="0" w:color="auto"/>
      </w:divBdr>
    </w:div>
    <w:div w:id="599341728">
      <w:bodyDiv w:val="1"/>
      <w:marLeft w:val="0"/>
      <w:marRight w:val="0"/>
      <w:marTop w:val="0"/>
      <w:marBottom w:val="0"/>
      <w:divBdr>
        <w:top w:val="none" w:sz="0" w:space="0" w:color="auto"/>
        <w:left w:val="none" w:sz="0" w:space="0" w:color="auto"/>
        <w:bottom w:val="none" w:sz="0" w:space="0" w:color="auto"/>
        <w:right w:val="none" w:sz="0" w:space="0" w:color="auto"/>
      </w:divBdr>
    </w:div>
    <w:div w:id="793980787">
      <w:bodyDiv w:val="1"/>
      <w:marLeft w:val="0"/>
      <w:marRight w:val="0"/>
      <w:marTop w:val="0"/>
      <w:marBottom w:val="0"/>
      <w:divBdr>
        <w:top w:val="none" w:sz="0" w:space="0" w:color="auto"/>
        <w:left w:val="none" w:sz="0" w:space="0" w:color="auto"/>
        <w:bottom w:val="none" w:sz="0" w:space="0" w:color="auto"/>
        <w:right w:val="none" w:sz="0" w:space="0" w:color="auto"/>
      </w:divBdr>
    </w:div>
    <w:div w:id="815605395">
      <w:bodyDiv w:val="1"/>
      <w:marLeft w:val="0"/>
      <w:marRight w:val="0"/>
      <w:marTop w:val="0"/>
      <w:marBottom w:val="0"/>
      <w:divBdr>
        <w:top w:val="none" w:sz="0" w:space="0" w:color="auto"/>
        <w:left w:val="none" w:sz="0" w:space="0" w:color="auto"/>
        <w:bottom w:val="none" w:sz="0" w:space="0" w:color="auto"/>
        <w:right w:val="none" w:sz="0" w:space="0" w:color="auto"/>
      </w:divBdr>
      <w:divsChild>
        <w:div w:id="1605722323">
          <w:marLeft w:val="0"/>
          <w:marRight w:val="0"/>
          <w:marTop w:val="0"/>
          <w:marBottom w:val="0"/>
          <w:divBdr>
            <w:top w:val="none" w:sz="0" w:space="0" w:color="auto"/>
            <w:left w:val="none" w:sz="0" w:space="0" w:color="auto"/>
            <w:bottom w:val="none" w:sz="0" w:space="0" w:color="auto"/>
            <w:right w:val="none" w:sz="0" w:space="0" w:color="auto"/>
          </w:divBdr>
          <w:divsChild>
            <w:div w:id="1544518106">
              <w:marLeft w:val="0"/>
              <w:marRight w:val="0"/>
              <w:marTop w:val="0"/>
              <w:marBottom w:val="0"/>
              <w:divBdr>
                <w:top w:val="none" w:sz="0" w:space="0" w:color="auto"/>
                <w:left w:val="none" w:sz="0" w:space="0" w:color="auto"/>
                <w:bottom w:val="none" w:sz="0" w:space="0" w:color="auto"/>
                <w:right w:val="none" w:sz="0" w:space="0" w:color="auto"/>
              </w:divBdr>
              <w:divsChild>
                <w:div w:id="20434316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74856374">
      <w:bodyDiv w:val="1"/>
      <w:marLeft w:val="0"/>
      <w:marRight w:val="0"/>
      <w:marTop w:val="0"/>
      <w:marBottom w:val="0"/>
      <w:divBdr>
        <w:top w:val="none" w:sz="0" w:space="0" w:color="auto"/>
        <w:left w:val="none" w:sz="0" w:space="0" w:color="auto"/>
        <w:bottom w:val="none" w:sz="0" w:space="0" w:color="auto"/>
        <w:right w:val="none" w:sz="0" w:space="0" w:color="auto"/>
      </w:divBdr>
    </w:div>
    <w:div w:id="1101031585">
      <w:bodyDiv w:val="1"/>
      <w:marLeft w:val="0"/>
      <w:marRight w:val="0"/>
      <w:marTop w:val="0"/>
      <w:marBottom w:val="0"/>
      <w:divBdr>
        <w:top w:val="none" w:sz="0" w:space="0" w:color="auto"/>
        <w:left w:val="none" w:sz="0" w:space="0" w:color="auto"/>
        <w:bottom w:val="none" w:sz="0" w:space="0" w:color="auto"/>
        <w:right w:val="none" w:sz="0" w:space="0" w:color="auto"/>
      </w:divBdr>
    </w:div>
    <w:div w:id="1635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8542425">
          <w:marLeft w:val="0"/>
          <w:marRight w:val="0"/>
          <w:marTop w:val="0"/>
          <w:marBottom w:val="0"/>
          <w:divBdr>
            <w:top w:val="none" w:sz="0" w:space="0" w:color="auto"/>
            <w:left w:val="none" w:sz="0" w:space="0" w:color="auto"/>
            <w:bottom w:val="none" w:sz="0" w:space="0" w:color="auto"/>
            <w:right w:val="none" w:sz="0" w:space="0" w:color="auto"/>
          </w:divBdr>
          <w:divsChild>
            <w:div w:id="1836991768">
              <w:marLeft w:val="0"/>
              <w:marRight w:val="0"/>
              <w:marTop w:val="0"/>
              <w:marBottom w:val="0"/>
              <w:divBdr>
                <w:top w:val="none" w:sz="0" w:space="0" w:color="auto"/>
                <w:left w:val="none" w:sz="0" w:space="0" w:color="auto"/>
                <w:bottom w:val="none" w:sz="0" w:space="0" w:color="auto"/>
                <w:right w:val="none" w:sz="0" w:space="0" w:color="auto"/>
              </w:divBdr>
              <w:divsChild>
                <w:div w:id="1070956119">
                  <w:marLeft w:val="0"/>
                  <w:marRight w:val="0"/>
                  <w:marTop w:val="0"/>
                  <w:marBottom w:val="0"/>
                  <w:divBdr>
                    <w:top w:val="none" w:sz="0" w:space="0" w:color="auto"/>
                    <w:left w:val="none" w:sz="0" w:space="0" w:color="auto"/>
                    <w:bottom w:val="none" w:sz="0" w:space="0" w:color="auto"/>
                    <w:right w:val="none" w:sz="0" w:space="0" w:color="auto"/>
                  </w:divBdr>
                  <w:divsChild>
                    <w:div w:id="184557535">
                      <w:marLeft w:val="0"/>
                      <w:marRight w:val="0"/>
                      <w:marTop w:val="0"/>
                      <w:marBottom w:val="0"/>
                      <w:divBdr>
                        <w:top w:val="none" w:sz="0" w:space="0" w:color="auto"/>
                        <w:left w:val="none" w:sz="0" w:space="0" w:color="auto"/>
                        <w:bottom w:val="none" w:sz="0" w:space="0" w:color="auto"/>
                        <w:right w:val="none" w:sz="0" w:space="0" w:color="auto"/>
                      </w:divBdr>
                      <w:divsChild>
                        <w:div w:id="8504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336885">
      <w:bodyDiv w:val="1"/>
      <w:marLeft w:val="0"/>
      <w:marRight w:val="0"/>
      <w:marTop w:val="0"/>
      <w:marBottom w:val="0"/>
      <w:divBdr>
        <w:top w:val="none" w:sz="0" w:space="0" w:color="auto"/>
        <w:left w:val="none" w:sz="0" w:space="0" w:color="auto"/>
        <w:bottom w:val="none" w:sz="0" w:space="0" w:color="auto"/>
        <w:right w:val="none" w:sz="0" w:space="0" w:color="auto"/>
      </w:divBdr>
      <w:divsChild>
        <w:div w:id="1284188913">
          <w:marLeft w:val="0"/>
          <w:marRight w:val="0"/>
          <w:marTop w:val="0"/>
          <w:marBottom w:val="0"/>
          <w:divBdr>
            <w:top w:val="none" w:sz="0" w:space="0" w:color="auto"/>
            <w:left w:val="none" w:sz="0" w:space="0" w:color="auto"/>
            <w:bottom w:val="none" w:sz="0" w:space="0" w:color="auto"/>
            <w:right w:val="none" w:sz="0" w:space="0" w:color="auto"/>
          </w:divBdr>
          <w:divsChild>
            <w:div w:id="42295234">
              <w:marLeft w:val="0"/>
              <w:marRight w:val="0"/>
              <w:marTop w:val="0"/>
              <w:marBottom w:val="0"/>
              <w:divBdr>
                <w:top w:val="none" w:sz="0" w:space="0" w:color="auto"/>
                <w:left w:val="none" w:sz="0" w:space="0" w:color="auto"/>
                <w:bottom w:val="none" w:sz="0" w:space="0" w:color="auto"/>
                <w:right w:val="none" w:sz="0" w:space="0" w:color="auto"/>
              </w:divBdr>
              <w:divsChild>
                <w:div w:id="1316494321">
                  <w:marLeft w:val="0"/>
                  <w:marRight w:val="0"/>
                  <w:marTop w:val="0"/>
                  <w:marBottom w:val="0"/>
                  <w:divBdr>
                    <w:top w:val="none" w:sz="0" w:space="0" w:color="auto"/>
                    <w:left w:val="none" w:sz="0" w:space="0" w:color="auto"/>
                    <w:bottom w:val="none" w:sz="0" w:space="0" w:color="auto"/>
                    <w:right w:val="none" w:sz="0" w:space="0" w:color="auto"/>
                  </w:divBdr>
                  <w:divsChild>
                    <w:div w:id="1598519843">
                      <w:marLeft w:val="0"/>
                      <w:marRight w:val="0"/>
                      <w:marTop w:val="0"/>
                      <w:marBottom w:val="0"/>
                      <w:divBdr>
                        <w:top w:val="none" w:sz="0" w:space="0" w:color="auto"/>
                        <w:left w:val="none" w:sz="0" w:space="0" w:color="auto"/>
                        <w:bottom w:val="none" w:sz="0" w:space="0" w:color="auto"/>
                        <w:right w:val="none" w:sz="0" w:space="0" w:color="auto"/>
                      </w:divBdr>
                      <w:divsChild>
                        <w:div w:id="620956478">
                          <w:marLeft w:val="0"/>
                          <w:marRight w:val="0"/>
                          <w:marTop w:val="0"/>
                          <w:marBottom w:val="0"/>
                          <w:divBdr>
                            <w:top w:val="none" w:sz="0" w:space="0" w:color="auto"/>
                            <w:left w:val="none" w:sz="0" w:space="0" w:color="auto"/>
                            <w:bottom w:val="none" w:sz="0" w:space="0" w:color="auto"/>
                            <w:right w:val="none" w:sz="0" w:space="0" w:color="auto"/>
                          </w:divBdr>
                          <w:divsChild>
                            <w:div w:id="7516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way.gov.uk/pdf/Council%20Plan%202017-18%20v4.pdf" TargetMode="External"/><Relationship Id="rId18" Type="http://schemas.openxmlformats.org/officeDocument/2006/relationships/image" Target="media/image6.emf"/><Relationship Id="rId26" Type="http://schemas.openxmlformats.org/officeDocument/2006/relationships/hyperlink" Target="https://www.ofgem.gov.uk/environmental-programmes/eco/about-eco-scheme" TargetMode="External"/><Relationship Id="rId3" Type="http://schemas.openxmlformats.org/officeDocument/2006/relationships/numbering" Target="numbering.xml"/><Relationship Id="rId21" Type="http://schemas.openxmlformats.org/officeDocument/2006/relationships/hyperlink" Target="https://www.gov.uk/government/statistics/annual-fuel-poverty-statistics-report-201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overnment/uploads/system/uploads/attachment_data/file/48297/4662-getting-measure-fuel-pov-final-hills-rpt.pdf" TargetMode="External"/><Relationship Id="rId17" Type="http://schemas.openxmlformats.org/officeDocument/2006/relationships/image" Target="media/image5.emf"/><Relationship Id="rId25" Type="http://schemas.openxmlformats.org/officeDocument/2006/relationships/hyperlink" Target="https://www.gov.uk/energy-grants-calculato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gov.uk/government/publications/cutting-the-cost-of-keeping-war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e.co.uk/accreditation/page.jsp?id=2016" TargetMode="External"/><Relationship Id="rId24" Type="http://schemas.openxmlformats.org/officeDocument/2006/relationships/hyperlink" Target="https://friendsoftheearth.uk/sites/default/files/downloads/cold_homes_health.pdf"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gov.uk/government/publications/fuel-poverty-england-regulations-2014-and-methodology" TargetMode="External"/><Relationship Id="rId28" Type="http://schemas.openxmlformats.org/officeDocument/2006/relationships/header" Target="header2.xml"/><Relationship Id="rId10" Type="http://schemas.openxmlformats.org/officeDocument/2006/relationships/hyperlink" Target="https://www.gov.uk/government/publications/cutting-the-cost-of-keeping-warm" TargetMode="External"/><Relationship Id="rId19" Type="http://schemas.openxmlformats.org/officeDocument/2006/relationships/image" Target="media/image7.emf"/><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tif"/><Relationship Id="rId14" Type="http://schemas.openxmlformats.org/officeDocument/2006/relationships/image" Target="media/image2.png"/><Relationship Id="rId22" Type="http://schemas.openxmlformats.org/officeDocument/2006/relationships/hyperlink" Target="http://www.kenthousinggroup.org.uk/protocols/kent-fuel-poverty-strategy/"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This Document was approved by XXX on XXX</PublishDate>
  <Abstract>Version 1 2018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578586-3F73-4EB5-9382-99F05A76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7278</Words>
  <Characters>41488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Medway Council Landlord Services Energy Efficiency Strategy 2018-2020</vt:lpstr>
    </vt:vector>
  </TitlesOfParts>
  <Company>Medway Council</Company>
  <LinksUpToDate>false</LinksUpToDate>
  <CharactersWithSpaces>48669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Council Landlord Services Energy Efficiency Strategy 2018-2020</dc:title>
  <dc:creator>Published October 2018</dc:creator>
  <cp:lastModifiedBy>sims, aisling</cp:lastModifiedBy>
  <cp:revision>4</cp:revision>
  <dcterms:created xsi:type="dcterms:W3CDTF">2020-07-16T07:45:00Z</dcterms:created>
  <dcterms:modified xsi:type="dcterms:W3CDTF">2020-07-17T13:43:00Z</dcterms:modified>
</cp:coreProperties>
</file>