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03" w:rsidRPr="00FC6180" w:rsidRDefault="000D0CFE" w:rsidP="008A2A03">
      <w:pPr>
        <w:jc w:val="center"/>
        <w:rPr>
          <w:rFonts w:ascii="Arial" w:eastAsia="Times New Roman" w:hAnsi="Arial" w:cs="Arial"/>
          <w:b/>
          <w:bCs/>
          <w:color w:val="000000" w:themeColor="text1"/>
          <w:sz w:val="28"/>
          <w:szCs w:val="28"/>
        </w:rPr>
      </w:pPr>
      <w:bookmarkStart w:id="0" w:name="_GoBack"/>
      <w:bookmarkEnd w:id="0"/>
      <w:r w:rsidRPr="00FC6180">
        <w:rPr>
          <w:rFonts w:ascii="Arial" w:eastAsia="Times New Roman" w:hAnsi="Arial" w:cs="Arial"/>
          <w:b/>
          <w:bCs/>
          <w:color w:val="000000" w:themeColor="text1"/>
          <w:sz w:val="28"/>
          <w:szCs w:val="28"/>
        </w:rPr>
        <w:t>Schools Forum – 19</w:t>
      </w:r>
      <w:r w:rsidRPr="00FC6180">
        <w:rPr>
          <w:rFonts w:ascii="Arial" w:eastAsia="Times New Roman" w:hAnsi="Arial" w:cs="Arial"/>
          <w:b/>
          <w:bCs/>
          <w:color w:val="000000" w:themeColor="text1"/>
          <w:sz w:val="28"/>
          <w:szCs w:val="28"/>
          <w:vertAlign w:val="superscript"/>
        </w:rPr>
        <w:t>th</w:t>
      </w:r>
      <w:r w:rsidRPr="00FC6180">
        <w:rPr>
          <w:rFonts w:ascii="Arial" w:eastAsia="Times New Roman" w:hAnsi="Arial" w:cs="Arial"/>
          <w:b/>
          <w:bCs/>
          <w:color w:val="000000" w:themeColor="text1"/>
          <w:sz w:val="28"/>
          <w:szCs w:val="28"/>
        </w:rPr>
        <w:t xml:space="preserve"> June 2019</w:t>
      </w:r>
    </w:p>
    <w:p w:rsidR="008A2A03" w:rsidRPr="00FC6180" w:rsidRDefault="008A2A03" w:rsidP="0081666D">
      <w:pPr>
        <w:autoSpaceDE w:val="0"/>
        <w:autoSpaceDN w:val="0"/>
        <w:adjustRightInd w:val="0"/>
        <w:spacing w:after="0" w:line="240" w:lineRule="auto"/>
        <w:rPr>
          <w:rFonts w:ascii="Arial" w:eastAsia="Times New Roman" w:hAnsi="Arial" w:cs="Arial"/>
          <w:b/>
          <w:bCs/>
          <w:caps/>
          <w:color w:val="000000" w:themeColor="text1"/>
          <w:sz w:val="28"/>
          <w:szCs w:val="24"/>
        </w:rPr>
      </w:pPr>
    </w:p>
    <w:p w:rsidR="008A2A03" w:rsidRPr="00FC6180" w:rsidRDefault="008A2A03" w:rsidP="008A2A03">
      <w:pPr>
        <w:autoSpaceDE w:val="0"/>
        <w:autoSpaceDN w:val="0"/>
        <w:adjustRightInd w:val="0"/>
        <w:spacing w:after="0" w:line="240" w:lineRule="auto"/>
        <w:jc w:val="center"/>
        <w:rPr>
          <w:rFonts w:ascii="Arial" w:eastAsia="Times New Roman" w:hAnsi="Arial" w:cs="Arial"/>
          <w:b/>
          <w:bCs/>
          <w:caps/>
          <w:color w:val="000000" w:themeColor="text1"/>
          <w:sz w:val="28"/>
          <w:szCs w:val="24"/>
        </w:rPr>
      </w:pPr>
      <w:r w:rsidRPr="00FC6180">
        <w:rPr>
          <w:rFonts w:ascii="Arial" w:eastAsia="Times New Roman" w:hAnsi="Arial" w:cs="Arial"/>
          <w:b/>
          <w:bCs/>
          <w:caps/>
          <w:color w:val="000000" w:themeColor="text1"/>
          <w:sz w:val="28"/>
          <w:szCs w:val="24"/>
        </w:rPr>
        <w:t xml:space="preserve">DSG </w:t>
      </w:r>
      <w:r w:rsidR="00D74FDE">
        <w:rPr>
          <w:rFonts w:ascii="Arial" w:eastAsia="Times New Roman" w:hAnsi="Arial" w:cs="Arial"/>
          <w:b/>
          <w:bCs/>
          <w:caps/>
          <w:color w:val="000000" w:themeColor="text1"/>
          <w:sz w:val="28"/>
          <w:szCs w:val="24"/>
        </w:rPr>
        <w:t xml:space="preserve">HIGH NEEDS </w:t>
      </w:r>
      <w:r w:rsidRPr="00FC6180">
        <w:rPr>
          <w:rFonts w:ascii="Arial" w:eastAsia="Times New Roman" w:hAnsi="Arial" w:cs="Arial"/>
          <w:b/>
          <w:bCs/>
          <w:caps/>
          <w:color w:val="000000" w:themeColor="text1"/>
          <w:sz w:val="28"/>
          <w:szCs w:val="24"/>
        </w:rPr>
        <w:t>Deficit Financial Recovery PLan</w:t>
      </w:r>
    </w:p>
    <w:p w:rsidR="000D0CFE" w:rsidRPr="00FC6180" w:rsidRDefault="000D0CFE" w:rsidP="008A2A03">
      <w:pPr>
        <w:autoSpaceDE w:val="0"/>
        <w:autoSpaceDN w:val="0"/>
        <w:adjustRightInd w:val="0"/>
        <w:spacing w:after="0" w:line="240" w:lineRule="auto"/>
        <w:jc w:val="center"/>
        <w:rPr>
          <w:color w:val="000000" w:themeColor="text1"/>
        </w:rPr>
      </w:pPr>
    </w:p>
    <w:p w:rsidR="008A2A03" w:rsidRPr="00FC6180" w:rsidRDefault="008A2A03" w:rsidP="00263666">
      <w:pPr>
        <w:autoSpaceDE w:val="0"/>
        <w:autoSpaceDN w:val="0"/>
        <w:adjustRightInd w:val="0"/>
        <w:spacing w:after="0" w:line="240" w:lineRule="auto"/>
        <w:jc w:val="center"/>
        <w:rPr>
          <w:color w:val="000000" w:themeColor="text1"/>
        </w:rPr>
      </w:pPr>
    </w:p>
    <w:p w:rsidR="00343E5D" w:rsidRPr="00FC6180" w:rsidRDefault="0081666D" w:rsidP="00FC6180">
      <w:pPr>
        <w:pStyle w:val="ListParagraph"/>
        <w:numPr>
          <w:ilvl w:val="0"/>
          <w:numId w:val="28"/>
        </w:numPr>
        <w:spacing w:after="0"/>
        <w:ind w:left="567" w:hanging="567"/>
        <w:rPr>
          <w:rFonts w:ascii="Arial" w:hAnsi="Arial" w:cs="Arial"/>
          <w:b/>
          <w:color w:val="000000" w:themeColor="text1"/>
          <w:sz w:val="24"/>
        </w:rPr>
      </w:pPr>
      <w:r w:rsidRPr="00FC6180">
        <w:rPr>
          <w:rFonts w:ascii="Arial" w:hAnsi="Arial" w:cs="Arial"/>
          <w:b/>
          <w:color w:val="000000" w:themeColor="text1"/>
          <w:sz w:val="24"/>
        </w:rPr>
        <w:t>Introduction</w:t>
      </w:r>
    </w:p>
    <w:p w:rsidR="002B7F1F" w:rsidRPr="00FC6180" w:rsidRDefault="002B7F1F" w:rsidP="00FC6180">
      <w:pPr>
        <w:pStyle w:val="ListParagraph"/>
        <w:spacing w:after="0"/>
        <w:ind w:left="567" w:hanging="567"/>
        <w:rPr>
          <w:rFonts w:ascii="Arial" w:hAnsi="Arial" w:cs="Arial"/>
          <w:b/>
          <w:color w:val="000000" w:themeColor="text1"/>
          <w:sz w:val="24"/>
        </w:rPr>
      </w:pPr>
    </w:p>
    <w:p w:rsidR="00263666" w:rsidRPr="00FC6180" w:rsidRDefault="00343E5D" w:rsidP="00FC6180">
      <w:pPr>
        <w:pStyle w:val="ListParagraph"/>
        <w:numPr>
          <w:ilvl w:val="1"/>
          <w:numId w:val="28"/>
        </w:numPr>
        <w:spacing w:after="0"/>
        <w:ind w:left="567" w:hanging="567"/>
        <w:rPr>
          <w:rFonts w:ascii="Arial" w:hAnsi="Arial" w:cs="Arial"/>
          <w:color w:val="000000" w:themeColor="text1"/>
          <w:sz w:val="24"/>
        </w:rPr>
      </w:pPr>
      <w:r w:rsidRPr="00FC6180">
        <w:rPr>
          <w:rFonts w:ascii="Arial" w:hAnsi="Arial" w:cs="Arial"/>
          <w:color w:val="000000" w:themeColor="text1"/>
          <w:sz w:val="24"/>
        </w:rPr>
        <w:t xml:space="preserve">In </w:t>
      </w:r>
      <w:r w:rsidR="00FD5928">
        <w:rPr>
          <w:rFonts w:ascii="Arial" w:hAnsi="Arial" w:cs="Arial"/>
          <w:color w:val="000000" w:themeColor="text1"/>
          <w:sz w:val="24"/>
        </w:rPr>
        <w:t xml:space="preserve">the </w:t>
      </w:r>
      <w:r w:rsidRPr="00FC6180">
        <w:rPr>
          <w:rFonts w:ascii="Arial" w:hAnsi="Arial" w:cs="Arial"/>
          <w:color w:val="000000" w:themeColor="text1"/>
          <w:sz w:val="24"/>
        </w:rPr>
        <w:t>financial year 2018-</w:t>
      </w:r>
      <w:r w:rsidR="00242E08" w:rsidRPr="00FC6180">
        <w:rPr>
          <w:rFonts w:ascii="Arial" w:hAnsi="Arial" w:cs="Arial"/>
          <w:color w:val="000000" w:themeColor="text1"/>
          <w:sz w:val="24"/>
        </w:rPr>
        <w:t>19</w:t>
      </w:r>
      <w:r w:rsidR="009B575D" w:rsidRPr="00FC6180">
        <w:rPr>
          <w:rFonts w:ascii="Arial" w:hAnsi="Arial" w:cs="Arial"/>
          <w:color w:val="000000" w:themeColor="text1"/>
          <w:sz w:val="24"/>
        </w:rPr>
        <w:t>, the local authority</w:t>
      </w:r>
      <w:r w:rsidR="00242E08" w:rsidRPr="00FC6180">
        <w:rPr>
          <w:rFonts w:ascii="Arial" w:hAnsi="Arial" w:cs="Arial"/>
          <w:color w:val="000000" w:themeColor="text1"/>
          <w:sz w:val="24"/>
        </w:rPr>
        <w:t xml:space="preserve"> </w:t>
      </w:r>
      <w:r w:rsidR="009B575D" w:rsidRPr="00FC6180">
        <w:rPr>
          <w:rFonts w:ascii="Arial" w:hAnsi="Arial" w:cs="Arial"/>
          <w:color w:val="000000" w:themeColor="text1"/>
          <w:sz w:val="24"/>
        </w:rPr>
        <w:t xml:space="preserve">(LA) </w:t>
      </w:r>
      <w:r w:rsidR="00242E08" w:rsidRPr="00FC6180">
        <w:rPr>
          <w:rFonts w:ascii="Arial" w:hAnsi="Arial" w:cs="Arial"/>
          <w:color w:val="000000" w:themeColor="text1"/>
          <w:sz w:val="24"/>
        </w:rPr>
        <w:t>reported a</w:t>
      </w:r>
      <w:r w:rsidR="009B575D" w:rsidRPr="00FC6180">
        <w:rPr>
          <w:rFonts w:ascii="Arial" w:hAnsi="Arial" w:cs="Arial"/>
          <w:color w:val="000000" w:themeColor="text1"/>
          <w:sz w:val="24"/>
        </w:rPr>
        <w:t xml:space="preserve"> total</w:t>
      </w:r>
      <w:r w:rsidR="00242E08" w:rsidRPr="00FC6180">
        <w:rPr>
          <w:rFonts w:ascii="Arial" w:hAnsi="Arial" w:cs="Arial"/>
          <w:color w:val="000000" w:themeColor="text1"/>
          <w:sz w:val="24"/>
        </w:rPr>
        <w:t xml:space="preserve"> overspend of </w:t>
      </w:r>
      <w:r w:rsidR="00086DAF" w:rsidRPr="00FC6180">
        <w:rPr>
          <w:rFonts w:ascii="Arial" w:hAnsi="Arial" w:cs="Arial"/>
          <w:color w:val="000000" w:themeColor="text1"/>
          <w:sz w:val="24"/>
        </w:rPr>
        <w:t>£4.</w:t>
      </w:r>
      <w:r w:rsidR="009B575D" w:rsidRPr="00FC6180">
        <w:rPr>
          <w:rFonts w:ascii="Arial" w:hAnsi="Arial" w:cs="Arial"/>
          <w:color w:val="000000" w:themeColor="text1"/>
          <w:sz w:val="24"/>
        </w:rPr>
        <w:t>139</w:t>
      </w:r>
      <w:r w:rsidR="00086DAF" w:rsidRPr="00FC6180">
        <w:rPr>
          <w:rFonts w:ascii="Arial" w:hAnsi="Arial" w:cs="Arial"/>
          <w:color w:val="000000" w:themeColor="text1"/>
          <w:sz w:val="24"/>
        </w:rPr>
        <w:t xml:space="preserve">m </w:t>
      </w:r>
      <w:r w:rsidRPr="00FC6180">
        <w:rPr>
          <w:rFonts w:ascii="Arial" w:hAnsi="Arial" w:cs="Arial"/>
          <w:color w:val="000000" w:themeColor="text1"/>
          <w:sz w:val="24"/>
        </w:rPr>
        <w:t xml:space="preserve">on the </w:t>
      </w:r>
      <w:r w:rsidR="005D0CEE" w:rsidRPr="00FC6180">
        <w:rPr>
          <w:rFonts w:ascii="Arial" w:hAnsi="Arial" w:cs="Arial"/>
          <w:color w:val="000000" w:themeColor="text1"/>
          <w:sz w:val="24"/>
        </w:rPr>
        <w:t>DSG arising</w:t>
      </w:r>
      <w:r w:rsidR="0081666D" w:rsidRPr="00FC6180">
        <w:rPr>
          <w:rFonts w:ascii="Arial" w:hAnsi="Arial" w:cs="Arial"/>
          <w:color w:val="000000" w:themeColor="text1"/>
          <w:sz w:val="24"/>
        </w:rPr>
        <w:t xml:space="preserve"> primarily from pressure on High Needs</w:t>
      </w:r>
      <w:r w:rsidRPr="00FC6180">
        <w:rPr>
          <w:rFonts w:ascii="Arial" w:hAnsi="Arial" w:cs="Arial"/>
          <w:color w:val="000000" w:themeColor="text1"/>
          <w:sz w:val="24"/>
        </w:rPr>
        <w:t xml:space="preserve"> funding. The overspend on the High Needs B</w:t>
      </w:r>
      <w:r w:rsidR="009B575D" w:rsidRPr="00FC6180">
        <w:rPr>
          <w:rFonts w:ascii="Arial" w:hAnsi="Arial" w:cs="Arial"/>
          <w:color w:val="000000" w:themeColor="text1"/>
          <w:sz w:val="24"/>
        </w:rPr>
        <w:t>lock alone</w:t>
      </w:r>
      <w:r w:rsidRPr="00FC6180">
        <w:rPr>
          <w:rFonts w:ascii="Arial" w:hAnsi="Arial" w:cs="Arial"/>
          <w:color w:val="000000" w:themeColor="text1"/>
          <w:sz w:val="24"/>
        </w:rPr>
        <w:t xml:space="preserve"> was £3.6</w:t>
      </w:r>
      <w:r w:rsidR="009B575D" w:rsidRPr="00FC6180">
        <w:rPr>
          <w:rFonts w:ascii="Arial" w:hAnsi="Arial" w:cs="Arial"/>
          <w:color w:val="000000" w:themeColor="text1"/>
          <w:sz w:val="24"/>
        </w:rPr>
        <w:t>88</w:t>
      </w:r>
      <w:r w:rsidRPr="00FC6180">
        <w:rPr>
          <w:rFonts w:ascii="Arial" w:hAnsi="Arial" w:cs="Arial"/>
          <w:color w:val="000000" w:themeColor="text1"/>
          <w:sz w:val="24"/>
        </w:rPr>
        <w:t>m.</w:t>
      </w:r>
    </w:p>
    <w:p w:rsidR="009B575D" w:rsidRPr="00FC6180" w:rsidRDefault="009B575D" w:rsidP="00FC6180">
      <w:pPr>
        <w:pStyle w:val="ListParagraph"/>
        <w:spacing w:after="0"/>
        <w:ind w:left="567"/>
        <w:rPr>
          <w:rFonts w:ascii="Arial" w:hAnsi="Arial" w:cs="Arial"/>
          <w:color w:val="000000" w:themeColor="text1"/>
          <w:sz w:val="24"/>
        </w:rPr>
      </w:pPr>
    </w:p>
    <w:p w:rsidR="00AD4A43" w:rsidRPr="00FC6180" w:rsidRDefault="009B575D" w:rsidP="00FC6180">
      <w:pPr>
        <w:pStyle w:val="ListParagraph"/>
        <w:numPr>
          <w:ilvl w:val="1"/>
          <w:numId w:val="28"/>
        </w:numPr>
        <w:spacing w:after="0"/>
        <w:ind w:left="567" w:hanging="567"/>
        <w:rPr>
          <w:rFonts w:ascii="Arial" w:hAnsi="Arial" w:cs="Arial"/>
          <w:color w:val="000000" w:themeColor="text1"/>
          <w:sz w:val="24"/>
        </w:rPr>
      </w:pPr>
      <w:r w:rsidRPr="00FC6180">
        <w:rPr>
          <w:rFonts w:ascii="Arial" w:hAnsi="Arial" w:cs="Arial"/>
          <w:color w:val="000000" w:themeColor="text1"/>
          <w:sz w:val="24"/>
        </w:rPr>
        <w:t xml:space="preserve">The </w:t>
      </w:r>
      <w:r w:rsidR="00AD4A43" w:rsidRPr="00FC6180">
        <w:rPr>
          <w:rFonts w:ascii="Arial" w:hAnsi="Arial" w:cs="Arial"/>
          <w:color w:val="000000" w:themeColor="text1"/>
          <w:sz w:val="24"/>
        </w:rPr>
        <w:t>original</w:t>
      </w:r>
      <w:r w:rsidRPr="00FC6180">
        <w:rPr>
          <w:rFonts w:ascii="Arial" w:hAnsi="Arial" w:cs="Arial"/>
          <w:color w:val="000000" w:themeColor="text1"/>
          <w:sz w:val="24"/>
        </w:rPr>
        <w:t xml:space="preserve"> </w:t>
      </w:r>
      <w:r w:rsidR="00AD4A43" w:rsidRPr="00FC6180">
        <w:rPr>
          <w:rFonts w:ascii="Arial" w:hAnsi="Arial" w:cs="Arial"/>
          <w:color w:val="000000" w:themeColor="text1"/>
          <w:sz w:val="24"/>
        </w:rPr>
        <w:t xml:space="preserve">2018-19 </w:t>
      </w:r>
      <w:r w:rsidRPr="00FC6180">
        <w:rPr>
          <w:rFonts w:ascii="Arial" w:hAnsi="Arial" w:cs="Arial"/>
          <w:color w:val="000000" w:themeColor="text1"/>
          <w:sz w:val="24"/>
        </w:rPr>
        <w:t xml:space="preserve">DSG </w:t>
      </w:r>
      <w:r w:rsidR="00AD4A43" w:rsidRPr="00FC6180">
        <w:rPr>
          <w:rFonts w:ascii="Arial" w:hAnsi="Arial" w:cs="Arial"/>
          <w:color w:val="000000" w:themeColor="text1"/>
          <w:sz w:val="24"/>
        </w:rPr>
        <w:t>grant regulations required</w:t>
      </w:r>
      <w:r w:rsidRPr="00FC6180">
        <w:rPr>
          <w:rFonts w:ascii="Arial" w:hAnsi="Arial" w:cs="Arial"/>
          <w:color w:val="000000" w:themeColor="text1"/>
          <w:sz w:val="24"/>
        </w:rPr>
        <w:t xml:space="preserve"> all local authorities to submit a recovery plan if the</w:t>
      </w:r>
      <w:r w:rsidR="00AD4A43" w:rsidRPr="00FC6180">
        <w:rPr>
          <w:rFonts w:ascii="Arial" w:hAnsi="Arial" w:cs="Arial"/>
          <w:color w:val="000000" w:themeColor="text1"/>
          <w:sz w:val="24"/>
        </w:rPr>
        <w:t>i</w:t>
      </w:r>
      <w:r w:rsidRPr="00FC6180">
        <w:rPr>
          <w:rFonts w:ascii="Arial" w:hAnsi="Arial" w:cs="Arial"/>
          <w:color w:val="000000" w:themeColor="text1"/>
          <w:sz w:val="24"/>
        </w:rPr>
        <w:t xml:space="preserve">r overspend was more than 2% of the total DSG grant in any year. </w:t>
      </w:r>
    </w:p>
    <w:p w:rsidR="00AD4A43" w:rsidRPr="00FC6180" w:rsidRDefault="00AD4A43" w:rsidP="00FC6180">
      <w:pPr>
        <w:pStyle w:val="ListParagraph"/>
        <w:rPr>
          <w:rFonts w:ascii="Arial" w:hAnsi="Arial" w:cs="Arial"/>
          <w:color w:val="000000" w:themeColor="text1"/>
          <w:sz w:val="24"/>
        </w:rPr>
      </w:pPr>
    </w:p>
    <w:p w:rsidR="00AD4A43" w:rsidRPr="00FC6180" w:rsidRDefault="0081666D" w:rsidP="00FC6180">
      <w:pPr>
        <w:pStyle w:val="ListParagraph"/>
        <w:numPr>
          <w:ilvl w:val="1"/>
          <w:numId w:val="28"/>
        </w:numPr>
        <w:spacing w:after="0"/>
        <w:ind w:left="567" w:hanging="567"/>
        <w:rPr>
          <w:rFonts w:ascii="Arial" w:hAnsi="Arial" w:cs="Arial"/>
          <w:color w:val="000000" w:themeColor="text1"/>
          <w:sz w:val="24"/>
        </w:rPr>
      </w:pPr>
      <w:r w:rsidRPr="00FC6180">
        <w:rPr>
          <w:rFonts w:ascii="Arial" w:hAnsi="Arial" w:cs="Arial"/>
          <w:color w:val="000000" w:themeColor="text1"/>
          <w:sz w:val="24"/>
        </w:rPr>
        <w:t>The D</w:t>
      </w:r>
      <w:r w:rsidR="009B575D" w:rsidRPr="00FC6180">
        <w:rPr>
          <w:rFonts w:ascii="Arial" w:hAnsi="Arial" w:cs="Arial"/>
          <w:color w:val="000000" w:themeColor="text1"/>
          <w:sz w:val="24"/>
        </w:rPr>
        <w:t xml:space="preserve">epartment for </w:t>
      </w:r>
      <w:r w:rsidRPr="00FC6180">
        <w:rPr>
          <w:rFonts w:ascii="Arial" w:hAnsi="Arial" w:cs="Arial"/>
          <w:color w:val="000000" w:themeColor="text1"/>
          <w:sz w:val="24"/>
        </w:rPr>
        <w:t>E</w:t>
      </w:r>
      <w:r w:rsidR="009B575D" w:rsidRPr="00FC6180">
        <w:rPr>
          <w:rFonts w:ascii="Arial" w:hAnsi="Arial" w:cs="Arial"/>
          <w:color w:val="000000" w:themeColor="text1"/>
          <w:sz w:val="24"/>
        </w:rPr>
        <w:t>ducation (DfE)</w:t>
      </w:r>
      <w:r w:rsidRPr="00FC6180">
        <w:rPr>
          <w:rFonts w:ascii="Arial" w:hAnsi="Arial" w:cs="Arial"/>
          <w:color w:val="000000" w:themeColor="text1"/>
          <w:sz w:val="24"/>
        </w:rPr>
        <w:t xml:space="preserve"> and</w:t>
      </w:r>
      <w:r w:rsidR="009B575D" w:rsidRPr="00FC6180">
        <w:rPr>
          <w:rFonts w:ascii="Arial" w:hAnsi="Arial" w:cs="Arial"/>
          <w:color w:val="000000" w:themeColor="text1"/>
          <w:sz w:val="24"/>
        </w:rPr>
        <w:t xml:space="preserve"> the </w:t>
      </w:r>
      <w:r w:rsidRPr="00FC6180">
        <w:rPr>
          <w:rFonts w:ascii="Arial" w:hAnsi="Arial" w:cs="Arial"/>
          <w:color w:val="000000" w:themeColor="text1"/>
          <w:sz w:val="24"/>
        </w:rPr>
        <w:t>E</w:t>
      </w:r>
      <w:r w:rsidR="009B575D" w:rsidRPr="00FC6180">
        <w:rPr>
          <w:rFonts w:ascii="Arial" w:hAnsi="Arial" w:cs="Arial"/>
          <w:color w:val="000000" w:themeColor="text1"/>
          <w:sz w:val="24"/>
        </w:rPr>
        <w:t xml:space="preserve">ducation </w:t>
      </w:r>
      <w:r w:rsidRPr="00FC6180">
        <w:rPr>
          <w:rFonts w:ascii="Arial" w:hAnsi="Arial" w:cs="Arial"/>
          <w:color w:val="000000" w:themeColor="text1"/>
          <w:sz w:val="24"/>
        </w:rPr>
        <w:t>S</w:t>
      </w:r>
      <w:r w:rsidR="009B575D" w:rsidRPr="00FC6180">
        <w:rPr>
          <w:rFonts w:ascii="Arial" w:hAnsi="Arial" w:cs="Arial"/>
          <w:color w:val="000000" w:themeColor="text1"/>
          <w:sz w:val="24"/>
        </w:rPr>
        <w:t xml:space="preserve">kills </w:t>
      </w:r>
      <w:r w:rsidRPr="00FC6180">
        <w:rPr>
          <w:rFonts w:ascii="Arial" w:hAnsi="Arial" w:cs="Arial"/>
          <w:color w:val="000000" w:themeColor="text1"/>
          <w:sz w:val="24"/>
        </w:rPr>
        <w:t>F</w:t>
      </w:r>
      <w:r w:rsidR="009B575D" w:rsidRPr="00FC6180">
        <w:rPr>
          <w:rFonts w:ascii="Arial" w:hAnsi="Arial" w:cs="Arial"/>
          <w:color w:val="000000" w:themeColor="text1"/>
          <w:sz w:val="24"/>
        </w:rPr>
        <w:t xml:space="preserve">unding </w:t>
      </w:r>
      <w:r w:rsidRPr="00FC6180">
        <w:rPr>
          <w:rFonts w:ascii="Arial" w:hAnsi="Arial" w:cs="Arial"/>
          <w:color w:val="000000" w:themeColor="text1"/>
          <w:sz w:val="24"/>
        </w:rPr>
        <w:t>A</w:t>
      </w:r>
      <w:r w:rsidR="009B575D" w:rsidRPr="00FC6180">
        <w:rPr>
          <w:rFonts w:ascii="Arial" w:hAnsi="Arial" w:cs="Arial"/>
          <w:color w:val="000000" w:themeColor="text1"/>
          <w:sz w:val="24"/>
        </w:rPr>
        <w:t>gency (ESFA)</w:t>
      </w:r>
      <w:r w:rsidRPr="00FC6180">
        <w:rPr>
          <w:rFonts w:ascii="Arial" w:hAnsi="Arial" w:cs="Arial"/>
          <w:color w:val="000000" w:themeColor="text1"/>
          <w:sz w:val="24"/>
        </w:rPr>
        <w:t xml:space="preserve"> noted </w:t>
      </w:r>
      <w:r w:rsidR="009B575D" w:rsidRPr="00FC6180">
        <w:rPr>
          <w:rFonts w:ascii="Arial" w:hAnsi="Arial" w:cs="Arial"/>
          <w:color w:val="000000" w:themeColor="text1"/>
          <w:sz w:val="24"/>
        </w:rPr>
        <w:t xml:space="preserve">that </w:t>
      </w:r>
      <w:r w:rsidRPr="00FC6180">
        <w:rPr>
          <w:rFonts w:ascii="Arial" w:hAnsi="Arial" w:cs="Arial"/>
          <w:color w:val="000000" w:themeColor="text1"/>
          <w:sz w:val="24"/>
        </w:rPr>
        <w:t xml:space="preserve">over the last two </w:t>
      </w:r>
      <w:r w:rsidR="00343E5D" w:rsidRPr="00FC6180">
        <w:rPr>
          <w:rFonts w:ascii="Arial" w:hAnsi="Arial" w:cs="Arial"/>
          <w:color w:val="000000" w:themeColor="text1"/>
          <w:sz w:val="24"/>
        </w:rPr>
        <w:t>years</w:t>
      </w:r>
      <w:r w:rsidR="009B575D" w:rsidRPr="00FC6180">
        <w:rPr>
          <w:rFonts w:ascii="Arial" w:hAnsi="Arial" w:cs="Arial"/>
          <w:color w:val="000000" w:themeColor="text1"/>
          <w:sz w:val="24"/>
        </w:rPr>
        <w:t xml:space="preserve">, </w:t>
      </w:r>
      <w:r w:rsidR="00343E5D" w:rsidRPr="00FC6180">
        <w:rPr>
          <w:rFonts w:ascii="Arial" w:hAnsi="Arial" w:cs="Arial"/>
          <w:color w:val="000000" w:themeColor="text1"/>
          <w:sz w:val="24"/>
        </w:rPr>
        <w:t xml:space="preserve">more </w:t>
      </w:r>
      <w:r w:rsidR="009B575D" w:rsidRPr="00FC6180">
        <w:rPr>
          <w:rFonts w:ascii="Arial" w:hAnsi="Arial" w:cs="Arial"/>
          <w:color w:val="000000" w:themeColor="text1"/>
          <w:sz w:val="24"/>
        </w:rPr>
        <w:t xml:space="preserve">LAs were </w:t>
      </w:r>
      <w:r w:rsidRPr="00FC6180">
        <w:rPr>
          <w:rFonts w:ascii="Arial" w:hAnsi="Arial" w:cs="Arial"/>
          <w:color w:val="000000" w:themeColor="text1"/>
          <w:sz w:val="24"/>
        </w:rPr>
        <w:t xml:space="preserve">reporting a cumulative DSG </w:t>
      </w:r>
      <w:r w:rsidR="009B575D" w:rsidRPr="00FC6180">
        <w:rPr>
          <w:rFonts w:ascii="Arial" w:hAnsi="Arial" w:cs="Arial"/>
          <w:color w:val="000000" w:themeColor="text1"/>
          <w:sz w:val="24"/>
        </w:rPr>
        <w:t>deficits</w:t>
      </w:r>
      <w:r w:rsidRPr="00FC6180">
        <w:rPr>
          <w:rFonts w:ascii="Arial" w:hAnsi="Arial" w:cs="Arial"/>
          <w:color w:val="000000" w:themeColor="text1"/>
          <w:sz w:val="24"/>
        </w:rPr>
        <w:t xml:space="preserve">. </w:t>
      </w:r>
      <w:r w:rsidR="009B575D" w:rsidRPr="00FC6180">
        <w:rPr>
          <w:rFonts w:ascii="Arial" w:hAnsi="Arial" w:cs="Arial"/>
          <w:color w:val="000000" w:themeColor="text1"/>
          <w:sz w:val="24"/>
        </w:rPr>
        <w:t xml:space="preserve">They </w:t>
      </w:r>
      <w:r w:rsidRPr="00FC6180">
        <w:rPr>
          <w:rFonts w:ascii="Arial" w:hAnsi="Arial" w:cs="Arial"/>
          <w:color w:val="000000" w:themeColor="text1"/>
          <w:sz w:val="24"/>
        </w:rPr>
        <w:t>announced i</w:t>
      </w:r>
      <w:r w:rsidR="00343E5D" w:rsidRPr="00FC6180">
        <w:rPr>
          <w:rFonts w:ascii="Arial" w:hAnsi="Arial" w:cs="Arial"/>
          <w:color w:val="000000" w:themeColor="text1"/>
          <w:sz w:val="24"/>
        </w:rPr>
        <w:t>n July 2018</w:t>
      </w:r>
      <w:r w:rsidR="00FD5928">
        <w:rPr>
          <w:rFonts w:ascii="Arial" w:hAnsi="Arial" w:cs="Arial"/>
          <w:color w:val="000000" w:themeColor="text1"/>
          <w:sz w:val="24"/>
        </w:rPr>
        <w:t xml:space="preserve"> that</w:t>
      </w:r>
      <w:r w:rsidR="00343E5D" w:rsidRPr="00FC6180">
        <w:rPr>
          <w:rFonts w:ascii="Arial" w:hAnsi="Arial" w:cs="Arial"/>
          <w:color w:val="000000" w:themeColor="text1"/>
          <w:sz w:val="24"/>
        </w:rPr>
        <w:t xml:space="preserve"> th</w:t>
      </w:r>
      <w:r w:rsidR="009B575D" w:rsidRPr="00FC6180">
        <w:rPr>
          <w:rFonts w:ascii="Arial" w:hAnsi="Arial" w:cs="Arial"/>
          <w:color w:val="000000" w:themeColor="text1"/>
          <w:sz w:val="24"/>
        </w:rPr>
        <w:t xml:space="preserve">ey would consult </w:t>
      </w:r>
      <w:r w:rsidR="00AD4A43" w:rsidRPr="00FC6180">
        <w:rPr>
          <w:rFonts w:ascii="Arial" w:hAnsi="Arial" w:cs="Arial"/>
          <w:color w:val="000000" w:themeColor="text1"/>
          <w:sz w:val="24"/>
        </w:rPr>
        <w:t xml:space="preserve">on </w:t>
      </w:r>
      <w:r w:rsidR="009B575D" w:rsidRPr="00FC6180">
        <w:rPr>
          <w:rFonts w:ascii="Arial" w:hAnsi="Arial" w:cs="Arial"/>
          <w:color w:val="000000" w:themeColor="text1"/>
          <w:sz w:val="24"/>
        </w:rPr>
        <w:t xml:space="preserve">changing the DSG </w:t>
      </w:r>
      <w:r w:rsidR="00AD4A43" w:rsidRPr="00FC6180">
        <w:rPr>
          <w:rFonts w:ascii="Arial" w:hAnsi="Arial" w:cs="Arial"/>
          <w:color w:val="000000" w:themeColor="text1"/>
          <w:sz w:val="24"/>
        </w:rPr>
        <w:t xml:space="preserve">from 2018-19 onwards. </w:t>
      </w:r>
    </w:p>
    <w:p w:rsidR="00AD4A43" w:rsidRPr="00FC6180" w:rsidRDefault="00AD4A43" w:rsidP="00FC6180">
      <w:pPr>
        <w:pStyle w:val="ListParagraph"/>
        <w:rPr>
          <w:rFonts w:ascii="Arial" w:hAnsi="Arial" w:cs="Arial"/>
          <w:color w:val="000000" w:themeColor="text1"/>
          <w:sz w:val="24"/>
        </w:rPr>
      </w:pPr>
    </w:p>
    <w:p w:rsidR="000B4C1F" w:rsidRPr="00FC6180" w:rsidRDefault="00AD4A43" w:rsidP="00FC6180">
      <w:pPr>
        <w:pStyle w:val="ListParagraph"/>
        <w:numPr>
          <w:ilvl w:val="1"/>
          <w:numId w:val="28"/>
        </w:numPr>
        <w:spacing w:after="0"/>
        <w:ind w:left="567" w:hanging="567"/>
        <w:rPr>
          <w:rFonts w:ascii="Arial" w:hAnsi="Arial" w:cs="Arial"/>
          <w:color w:val="000000" w:themeColor="text1"/>
          <w:sz w:val="24"/>
        </w:rPr>
      </w:pPr>
      <w:r w:rsidRPr="00FC6180">
        <w:rPr>
          <w:rFonts w:ascii="Arial" w:hAnsi="Arial" w:cs="Arial"/>
          <w:color w:val="000000" w:themeColor="text1"/>
          <w:sz w:val="24"/>
        </w:rPr>
        <w:t xml:space="preserve">The ESFA published the consultation outcome in March 2019, and the new regulations require LAs to submit recovery plans if they go into a </w:t>
      </w:r>
      <w:r w:rsidR="0081666D" w:rsidRPr="00FC6180">
        <w:rPr>
          <w:rFonts w:ascii="Arial" w:hAnsi="Arial" w:cs="Arial"/>
          <w:color w:val="000000" w:themeColor="text1"/>
          <w:sz w:val="24"/>
        </w:rPr>
        <w:t>1%</w:t>
      </w:r>
      <w:r w:rsidRPr="00FC6180">
        <w:rPr>
          <w:rFonts w:ascii="Arial" w:hAnsi="Arial" w:cs="Arial"/>
          <w:color w:val="000000" w:themeColor="text1"/>
          <w:sz w:val="24"/>
        </w:rPr>
        <w:t xml:space="preserve"> overall deficit. The 1% is </w:t>
      </w:r>
      <w:r w:rsidR="0081666D" w:rsidRPr="00FC6180">
        <w:rPr>
          <w:rFonts w:ascii="Arial" w:hAnsi="Arial" w:cs="Arial"/>
          <w:color w:val="000000" w:themeColor="text1"/>
          <w:sz w:val="24"/>
        </w:rPr>
        <w:t>calculat</w:t>
      </w:r>
      <w:r w:rsidRPr="00FC6180">
        <w:rPr>
          <w:rFonts w:ascii="Arial" w:hAnsi="Arial" w:cs="Arial"/>
          <w:color w:val="000000" w:themeColor="text1"/>
          <w:sz w:val="24"/>
        </w:rPr>
        <w:t xml:space="preserve">ed </w:t>
      </w:r>
      <w:r w:rsidR="0081666D" w:rsidRPr="00FC6180">
        <w:rPr>
          <w:rFonts w:ascii="Arial" w:hAnsi="Arial" w:cs="Arial"/>
          <w:color w:val="000000" w:themeColor="text1"/>
          <w:sz w:val="24"/>
        </w:rPr>
        <w:t xml:space="preserve"> based on the latest</w:t>
      </w:r>
      <w:r w:rsidR="00343E5D" w:rsidRPr="00FC6180">
        <w:rPr>
          <w:rFonts w:ascii="Arial" w:hAnsi="Arial" w:cs="Arial"/>
          <w:color w:val="000000" w:themeColor="text1"/>
          <w:sz w:val="24"/>
        </w:rPr>
        <w:t xml:space="preserve"> </w:t>
      </w:r>
      <w:r w:rsidR="0081666D" w:rsidRPr="00FC6180">
        <w:rPr>
          <w:rFonts w:ascii="Arial" w:hAnsi="Arial" w:cs="Arial"/>
          <w:color w:val="000000" w:themeColor="text1"/>
          <w:sz w:val="24"/>
        </w:rPr>
        <w:t>published DSG allocations for 2018</w:t>
      </w:r>
      <w:r w:rsidR="003E1152">
        <w:rPr>
          <w:rFonts w:ascii="Arial" w:hAnsi="Arial" w:cs="Arial"/>
          <w:color w:val="000000" w:themeColor="text1"/>
          <w:sz w:val="24"/>
        </w:rPr>
        <w:t>-</w:t>
      </w:r>
      <w:r w:rsidR="0081666D" w:rsidRPr="00FC6180">
        <w:rPr>
          <w:rFonts w:ascii="Arial" w:hAnsi="Arial" w:cs="Arial"/>
          <w:color w:val="000000" w:themeColor="text1"/>
          <w:sz w:val="24"/>
        </w:rPr>
        <w:t xml:space="preserve">19, gross </w:t>
      </w:r>
      <w:r w:rsidR="00343E5D" w:rsidRPr="00FC6180">
        <w:rPr>
          <w:rFonts w:ascii="Arial" w:hAnsi="Arial" w:cs="Arial"/>
          <w:color w:val="000000" w:themeColor="text1"/>
          <w:sz w:val="24"/>
        </w:rPr>
        <w:t xml:space="preserve">of recoupment, as at the end of </w:t>
      </w:r>
      <w:r w:rsidR="00263666" w:rsidRPr="00FC6180">
        <w:rPr>
          <w:rFonts w:ascii="Arial" w:hAnsi="Arial" w:cs="Arial"/>
          <w:color w:val="000000" w:themeColor="text1"/>
          <w:sz w:val="24"/>
        </w:rPr>
        <w:t>the 20</w:t>
      </w:r>
      <w:r w:rsidR="003E1152">
        <w:rPr>
          <w:rFonts w:ascii="Arial" w:hAnsi="Arial" w:cs="Arial"/>
          <w:color w:val="000000" w:themeColor="text1"/>
          <w:sz w:val="24"/>
        </w:rPr>
        <w:t>18-</w:t>
      </w:r>
      <w:r w:rsidR="00263666" w:rsidRPr="00FC6180">
        <w:rPr>
          <w:rFonts w:ascii="Arial" w:hAnsi="Arial" w:cs="Arial"/>
          <w:color w:val="000000" w:themeColor="text1"/>
          <w:sz w:val="24"/>
        </w:rPr>
        <w:t>19 financial year.</w:t>
      </w:r>
    </w:p>
    <w:p w:rsidR="0057634E" w:rsidRPr="00FC6180" w:rsidRDefault="0057634E" w:rsidP="0057634E">
      <w:pPr>
        <w:pStyle w:val="ListParagraph"/>
        <w:spacing w:after="0"/>
        <w:ind w:left="792"/>
        <w:rPr>
          <w:rFonts w:ascii="Arial" w:hAnsi="Arial" w:cs="Arial"/>
          <w:color w:val="000000" w:themeColor="text1"/>
          <w:sz w:val="24"/>
        </w:rPr>
      </w:pPr>
    </w:p>
    <w:p w:rsidR="0081666D" w:rsidRPr="00FC6180" w:rsidRDefault="0081666D" w:rsidP="00FC6180">
      <w:pPr>
        <w:pStyle w:val="ListParagraph"/>
        <w:numPr>
          <w:ilvl w:val="1"/>
          <w:numId w:val="28"/>
        </w:numPr>
        <w:spacing w:after="0"/>
        <w:ind w:left="567" w:hanging="567"/>
        <w:rPr>
          <w:rFonts w:ascii="Arial" w:hAnsi="Arial" w:cs="Arial"/>
          <w:color w:val="000000" w:themeColor="text1"/>
          <w:sz w:val="24"/>
        </w:rPr>
      </w:pPr>
      <w:r w:rsidRPr="00FC6180">
        <w:rPr>
          <w:rFonts w:ascii="Arial" w:hAnsi="Arial" w:cs="Arial"/>
          <w:color w:val="000000" w:themeColor="text1"/>
          <w:sz w:val="24"/>
        </w:rPr>
        <w:t>This paper:</w:t>
      </w:r>
    </w:p>
    <w:p w:rsidR="000922A7" w:rsidRPr="00FC6180" w:rsidRDefault="000922A7" w:rsidP="00FC6180">
      <w:pPr>
        <w:autoSpaceDE w:val="0"/>
        <w:autoSpaceDN w:val="0"/>
        <w:adjustRightInd w:val="0"/>
        <w:spacing w:after="0" w:line="240" w:lineRule="auto"/>
        <w:ind w:left="567" w:hanging="567"/>
        <w:rPr>
          <w:rFonts w:ascii="Arial" w:hAnsi="Arial" w:cs="Arial"/>
          <w:color w:val="000000" w:themeColor="text1"/>
          <w:sz w:val="24"/>
          <w:szCs w:val="24"/>
        </w:rPr>
      </w:pPr>
    </w:p>
    <w:p w:rsidR="005D0CEE" w:rsidRPr="00FC6180" w:rsidRDefault="005D0CEE" w:rsidP="00FC6180">
      <w:pPr>
        <w:pStyle w:val="ListParagraph"/>
        <w:numPr>
          <w:ilvl w:val="0"/>
          <w:numId w:val="2"/>
        </w:numPr>
        <w:ind w:left="851" w:hanging="567"/>
        <w:rPr>
          <w:rFonts w:ascii="Arial" w:hAnsi="Arial" w:cs="Arial"/>
          <w:color w:val="000000" w:themeColor="text1"/>
          <w:sz w:val="24"/>
          <w:szCs w:val="24"/>
        </w:rPr>
      </w:pPr>
      <w:r w:rsidRPr="00FC6180">
        <w:rPr>
          <w:rFonts w:ascii="Arial" w:hAnsi="Arial" w:cs="Arial"/>
          <w:color w:val="000000" w:themeColor="text1"/>
          <w:sz w:val="24"/>
          <w:szCs w:val="24"/>
        </w:rPr>
        <w:t>Identifies increased pressures on the High Needs Budget</w:t>
      </w:r>
      <w:r w:rsidR="00AD4A43" w:rsidRPr="00FC6180">
        <w:rPr>
          <w:rFonts w:ascii="Arial" w:hAnsi="Arial" w:cs="Arial"/>
          <w:color w:val="000000" w:themeColor="text1"/>
          <w:sz w:val="24"/>
          <w:szCs w:val="24"/>
        </w:rPr>
        <w:t>.</w:t>
      </w:r>
    </w:p>
    <w:p w:rsidR="000922A7" w:rsidRPr="00FC6180" w:rsidRDefault="0081666D" w:rsidP="00FC6180">
      <w:pPr>
        <w:pStyle w:val="ListParagraph"/>
        <w:numPr>
          <w:ilvl w:val="0"/>
          <w:numId w:val="2"/>
        </w:numPr>
        <w:ind w:left="851" w:hanging="567"/>
        <w:rPr>
          <w:rFonts w:ascii="Arial" w:hAnsi="Arial" w:cs="Arial"/>
          <w:color w:val="000000" w:themeColor="text1"/>
          <w:sz w:val="24"/>
          <w:szCs w:val="24"/>
        </w:rPr>
      </w:pPr>
      <w:r w:rsidRPr="00FC6180">
        <w:rPr>
          <w:rFonts w:ascii="Arial" w:hAnsi="Arial" w:cs="Arial"/>
          <w:color w:val="000000" w:themeColor="text1"/>
          <w:sz w:val="24"/>
          <w:szCs w:val="24"/>
        </w:rPr>
        <w:t xml:space="preserve">Outlines the Council’s plan for preparing a </w:t>
      </w:r>
      <w:r w:rsidR="005D0CEE" w:rsidRPr="00FC6180">
        <w:rPr>
          <w:rFonts w:ascii="Arial" w:hAnsi="Arial" w:cs="Arial"/>
          <w:color w:val="000000" w:themeColor="text1"/>
          <w:sz w:val="24"/>
          <w:szCs w:val="24"/>
        </w:rPr>
        <w:t xml:space="preserve">DSG Deficit </w:t>
      </w:r>
      <w:r w:rsidRPr="00FC6180">
        <w:rPr>
          <w:rFonts w:ascii="Arial" w:hAnsi="Arial" w:cs="Arial"/>
          <w:color w:val="000000" w:themeColor="text1"/>
          <w:sz w:val="24"/>
          <w:szCs w:val="24"/>
        </w:rPr>
        <w:t>Recovery Plan</w:t>
      </w:r>
      <w:r w:rsidR="00AD4A43" w:rsidRPr="00FC6180">
        <w:rPr>
          <w:rFonts w:ascii="Arial" w:hAnsi="Arial" w:cs="Arial"/>
          <w:color w:val="000000" w:themeColor="text1"/>
          <w:sz w:val="24"/>
          <w:szCs w:val="24"/>
        </w:rPr>
        <w:t>.</w:t>
      </w:r>
    </w:p>
    <w:p w:rsidR="0057634E" w:rsidRPr="00FC6180" w:rsidRDefault="0057634E" w:rsidP="0057634E">
      <w:pPr>
        <w:pStyle w:val="ListParagraph"/>
        <w:rPr>
          <w:rFonts w:ascii="Arial" w:hAnsi="Arial" w:cs="Arial"/>
          <w:color w:val="000000" w:themeColor="text1"/>
          <w:sz w:val="24"/>
          <w:szCs w:val="24"/>
        </w:rPr>
      </w:pPr>
    </w:p>
    <w:p w:rsidR="00263666" w:rsidRPr="00FC6180" w:rsidRDefault="005D0CEE" w:rsidP="00FC6180">
      <w:pPr>
        <w:pStyle w:val="ListParagraph"/>
        <w:numPr>
          <w:ilvl w:val="0"/>
          <w:numId w:val="28"/>
        </w:numPr>
        <w:spacing w:after="0"/>
        <w:ind w:left="567" w:hanging="567"/>
        <w:rPr>
          <w:rFonts w:ascii="Arial" w:hAnsi="Arial" w:cs="Arial"/>
          <w:b/>
          <w:color w:val="000000" w:themeColor="text1"/>
          <w:sz w:val="24"/>
        </w:rPr>
      </w:pPr>
      <w:r w:rsidRPr="00FC6180">
        <w:rPr>
          <w:rFonts w:ascii="Arial" w:hAnsi="Arial" w:cs="Arial"/>
          <w:b/>
          <w:color w:val="000000" w:themeColor="text1"/>
          <w:sz w:val="24"/>
        </w:rPr>
        <w:t>Pressures on High Needs Budget</w:t>
      </w:r>
    </w:p>
    <w:p w:rsidR="00263666" w:rsidRPr="00FC6180" w:rsidRDefault="00263666" w:rsidP="00FC6180">
      <w:pPr>
        <w:pStyle w:val="ListParagraph"/>
        <w:autoSpaceDE w:val="0"/>
        <w:autoSpaceDN w:val="0"/>
        <w:adjustRightInd w:val="0"/>
        <w:spacing w:after="0" w:line="240" w:lineRule="auto"/>
        <w:ind w:left="567" w:hanging="567"/>
        <w:rPr>
          <w:rFonts w:ascii="Arial" w:hAnsi="Arial" w:cs="Arial"/>
          <w:b/>
          <w:bCs/>
          <w:color w:val="000000" w:themeColor="text1"/>
          <w:sz w:val="24"/>
          <w:szCs w:val="24"/>
          <w:u w:val="single"/>
        </w:rPr>
      </w:pPr>
    </w:p>
    <w:p w:rsidR="005D0CEE" w:rsidRDefault="000922A7" w:rsidP="00DD01E2">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u w:val="single"/>
        </w:rPr>
      </w:pPr>
      <w:r w:rsidRPr="00E64303">
        <w:rPr>
          <w:rFonts w:ascii="Arial" w:hAnsi="Arial" w:cs="Arial"/>
          <w:bCs/>
          <w:color w:val="000000" w:themeColor="text1"/>
          <w:sz w:val="24"/>
          <w:szCs w:val="24"/>
          <w:u w:val="single"/>
        </w:rPr>
        <w:t xml:space="preserve">National Issues on SEND </w:t>
      </w:r>
      <w:r w:rsidR="005C6DE2" w:rsidRPr="00E64303">
        <w:rPr>
          <w:rFonts w:ascii="Arial" w:hAnsi="Arial" w:cs="Arial"/>
          <w:bCs/>
          <w:color w:val="000000" w:themeColor="text1"/>
          <w:sz w:val="24"/>
          <w:szCs w:val="24"/>
          <w:u w:val="single"/>
        </w:rPr>
        <w:t xml:space="preserve">and SEND </w:t>
      </w:r>
      <w:r w:rsidRPr="00E64303">
        <w:rPr>
          <w:rFonts w:ascii="Arial" w:hAnsi="Arial" w:cs="Arial"/>
          <w:bCs/>
          <w:color w:val="000000" w:themeColor="text1"/>
          <w:sz w:val="24"/>
          <w:szCs w:val="24"/>
          <w:u w:val="single"/>
        </w:rPr>
        <w:t>Funding</w:t>
      </w:r>
    </w:p>
    <w:p w:rsidR="00E64303" w:rsidRDefault="00E64303" w:rsidP="00FC6180">
      <w:pPr>
        <w:spacing w:after="0" w:line="216" w:lineRule="auto"/>
        <w:ind w:left="567"/>
        <w:rPr>
          <w:rFonts w:ascii="Arial" w:eastAsia="+mn-ea" w:hAnsi="Arial" w:cs="Arial"/>
          <w:color w:val="000000" w:themeColor="text1"/>
          <w:kern w:val="24"/>
          <w:sz w:val="24"/>
          <w:szCs w:val="24"/>
          <w:lang w:eastAsia="en-GB"/>
        </w:rPr>
      </w:pPr>
    </w:p>
    <w:p w:rsidR="005C6DE2" w:rsidRPr="00FC6180" w:rsidRDefault="005C6DE2" w:rsidP="00FC6180">
      <w:pPr>
        <w:spacing w:after="0" w:line="216" w:lineRule="auto"/>
        <w:ind w:left="567"/>
        <w:rPr>
          <w:rFonts w:ascii="Arial" w:eastAsia="+mn-ea" w:hAnsi="Arial" w:cs="Arial"/>
          <w:color w:val="000000" w:themeColor="text1"/>
          <w:kern w:val="24"/>
          <w:sz w:val="24"/>
          <w:szCs w:val="24"/>
          <w:lang w:eastAsia="en-GB"/>
        </w:rPr>
      </w:pPr>
      <w:r w:rsidRPr="00FC6180">
        <w:rPr>
          <w:rFonts w:ascii="Arial" w:eastAsia="+mn-ea" w:hAnsi="Arial" w:cs="Arial"/>
          <w:color w:val="000000" w:themeColor="text1"/>
          <w:kern w:val="24"/>
          <w:sz w:val="24"/>
          <w:szCs w:val="24"/>
          <w:lang w:eastAsia="en-GB"/>
        </w:rPr>
        <w:t>The Department for Education has two key priorities for SEND:-</w:t>
      </w:r>
    </w:p>
    <w:p w:rsidR="005C6DE2" w:rsidRPr="00FC6180" w:rsidRDefault="005C6DE2" w:rsidP="00FC6180">
      <w:pPr>
        <w:spacing w:after="0" w:line="216" w:lineRule="auto"/>
        <w:ind w:left="567" w:hanging="567"/>
        <w:contextualSpacing/>
        <w:rPr>
          <w:rFonts w:ascii="Arial" w:eastAsia="Times New Roman" w:hAnsi="Arial" w:cs="Arial"/>
          <w:color w:val="000000" w:themeColor="text1"/>
          <w:sz w:val="24"/>
          <w:szCs w:val="24"/>
          <w:lang w:eastAsia="en-GB"/>
        </w:rPr>
      </w:pPr>
    </w:p>
    <w:p w:rsidR="005C6DE2" w:rsidRPr="00FC6180" w:rsidRDefault="00D93997" w:rsidP="00E64303">
      <w:pPr>
        <w:numPr>
          <w:ilvl w:val="0"/>
          <w:numId w:val="12"/>
        </w:numPr>
        <w:tabs>
          <w:tab w:val="clear" w:pos="360"/>
        </w:tabs>
        <w:spacing w:before="120" w:after="120" w:line="216" w:lineRule="auto"/>
        <w:ind w:left="851" w:hanging="284"/>
        <w:rPr>
          <w:rFonts w:ascii="Arial" w:eastAsia="Times New Roman" w:hAnsi="Arial" w:cs="Arial"/>
          <w:color w:val="000000" w:themeColor="text1"/>
          <w:sz w:val="24"/>
          <w:szCs w:val="24"/>
          <w:lang w:eastAsia="en-GB"/>
        </w:rPr>
      </w:pPr>
      <w:r>
        <w:rPr>
          <w:rFonts w:ascii="Arial" w:eastAsia="+mn-ea" w:hAnsi="Arial" w:cs="Arial"/>
          <w:bCs/>
          <w:color w:val="000000" w:themeColor="text1"/>
          <w:kern w:val="24"/>
          <w:sz w:val="24"/>
          <w:szCs w:val="24"/>
          <w:lang w:eastAsia="en-GB"/>
        </w:rPr>
        <w:t>E</w:t>
      </w:r>
      <w:r w:rsidR="005C6DE2" w:rsidRPr="00FC6180">
        <w:rPr>
          <w:rFonts w:ascii="Arial" w:eastAsia="+mn-ea" w:hAnsi="Arial" w:cs="Arial"/>
          <w:bCs/>
          <w:color w:val="000000" w:themeColor="text1"/>
          <w:kern w:val="24"/>
          <w:sz w:val="24"/>
          <w:szCs w:val="24"/>
          <w:lang w:eastAsia="en-GB"/>
        </w:rPr>
        <w:t>mbed the SEND reforms</w:t>
      </w:r>
      <w:r w:rsidR="005C6DE2" w:rsidRPr="00FC6180">
        <w:rPr>
          <w:rFonts w:ascii="Arial" w:eastAsia="+mn-ea" w:hAnsi="Arial" w:cs="Arial"/>
          <w:color w:val="000000" w:themeColor="text1"/>
          <w:kern w:val="24"/>
          <w:sz w:val="24"/>
          <w:szCs w:val="24"/>
          <w:lang w:eastAsia="en-GB"/>
        </w:rPr>
        <w:t>, to deliver the wider benefits, culture and improved experiences envisaged by the 2014 Act</w:t>
      </w:r>
      <w:r w:rsidR="00086DAF" w:rsidRPr="00FC6180">
        <w:rPr>
          <w:rFonts w:ascii="Arial" w:eastAsia="+mn-ea" w:hAnsi="Arial" w:cs="Arial"/>
          <w:color w:val="000000" w:themeColor="text1"/>
          <w:kern w:val="24"/>
          <w:sz w:val="24"/>
          <w:szCs w:val="24"/>
          <w:lang w:eastAsia="en-GB"/>
        </w:rPr>
        <w:t>.</w:t>
      </w:r>
    </w:p>
    <w:p w:rsidR="00263666" w:rsidRPr="00FC6180" w:rsidRDefault="00D93997" w:rsidP="00E64303">
      <w:pPr>
        <w:numPr>
          <w:ilvl w:val="0"/>
          <w:numId w:val="12"/>
        </w:numPr>
        <w:tabs>
          <w:tab w:val="clear" w:pos="360"/>
        </w:tabs>
        <w:spacing w:before="120" w:after="120" w:line="216" w:lineRule="auto"/>
        <w:ind w:left="851" w:hanging="284"/>
        <w:rPr>
          <w:rFonts w:ascii="Arial" w:eastAsia="Times New Roman" w:hAnsi="Arial" w:cs="Arial"/>
          <w:color w:val="000000" w:themeColor="text1"/>
          <w:sz w:val="24"/>
          <w:szCs w:val="24"/>
          <w:lang w:eastAsia="en-GB"/>
        </w:rPr>
      </w:pPr>
      <w:r>
        <w:rPr>
          <w:rFonts w:ascii="Arial" w:eastAsia="+mn-ea" w:hAnsi="Arial" w:cs="Arial"/>
          <w:color w:val="000000" w:themeColor="text1"/>
          <w:kern w:val="24"/>
          <w:sz w:val="24"/>
          <w:szCs w:val="24"/>
          <w:lang w:eastAsia="en-GB"/>
        </w:rPr>
        <w:t>E</w:t>
      </w:r>
      <w:r w:rsidR="005C6DE2" w:rsidRPr="00FC6180">
        <w:rPr>
          <w:rFonts w:ascii="Arial" w:eastAsia="+mn-ea" w:hAnsi="Arial" w:cs="Arial"/>
          <w:color w:val="000000" w:themeColor="text1"/>
          <w:kern w:val="24"/>
          <w:sz w:val="24"/>
          <w:szCs w:val="24"/>
          <w:lang w:eastAsia="en-GB"/>
        </w:rPr>
        <w:t xml:space="preserve">nsure the </w:t>
      </w:r>
      <w:r w:rsidR="005C6DE2" w:rsidRPr="00FC6180">
        <w:rPr>
          <w:rFonts w:ascii="Arial" w:eastAsia="+mn-ea" w:hAnsi="Arial" w:cs="Arial"/>
          <w:bCs/>
          <w:color w:val="000000" w:themeColor="text1"/>
          <w:kern w:val="24"/>
          <w:sz w:val="24"/>
          <w:szCs w:val="24"/>
          <w:lang w:eastAsia="en-GB"/>
        </w:rPr>
        <w:t xml:space="preserve">services and provision in local areas </w:t>
      </w:r>
      <w:r w:rsidR="005C6DE2" w:rsidRPr="00FC6180">
        <w:rPr>
          <w:rFonts w:ascii="Arial" w:eastAsia="+mn-ea" w:hAnsi="Arial" w:cs="Arial"/>
          <w:color w:val="000000" w:themeColor="text1"/>
          <w:kern w:val="24"/>
          <w:sz w:val="24"/>
          <w:szCs w:val="24"/>
          <w:lang w:eastAsia="en-GB"/>
        </w:rPr>
        <w:t>can meet special educational n</w:t>
      </w:r>
      <w:r w:rsidR="00086DAF" w:rsidRPr="00FC6180">
        <w:rPr>
          <w:rFonts w:ascii="Arial" w:eastAsia="+mn-ea" w:hAnsi="Arial" w:cs="Arial"/>
          <w:color w:val="000000" w:themeColor="text1"/>
          <w:kern w:val="24"/>
          <w:sz w:val="24"/>
          <w:szCs w:val="24"/>
          <w:lang w:eastAsia="en-GB"/>
        </w:rPr>
        <w:t>eeds</w:t>
      </w:r>
      <w:r w:rsidR="00E64303">
        <w:rPr>
          <w:rFonts w:ascii="Arial" w:eastAsia="+mn-ea" w:hAnsi="Arial" w:cs="Arial"/>
          <w:color w:val="000000" w:themeColor="text1"/>
          <w:kern w:val="24"/>
          <w:sz w:val="24"/>
          <w:szCs w:val="24"/>
          <w:lang w:eastAsia="en-GB"/>
        </w:rPr>
        <w:t>.</w:t>
      </w:r>
    </w:p>
    <w:p w:rsidR="00263666" w:rsidRPr="00FC6180" w:rsidRDefault="00263666" w:rsidP="00FC6180">
      <w:pPr>
        <w:spacing w:after="0" w:line="216" w:lineRule="auto"/>
        <w:ind w:left="567" w:hanging="567"/>
        <w:rPr>
          <w:rFonts w:ascii="Arial" w:eastAsia="Times New Roman" w:hAnsi="Arial" w:cs="Arial"/>
          <w:color w:val="000000" w:themeColor="text1"/>
          <w:sz w:val="24"/>
          <w:szCs w:val="24"/>
          <w:lang w:eastAsia="en-GB"/>
        </w:rPr>
      </w:pPr>
    </w:p>
    <w:p w:rsidR="005C6DE2" w:rsidRPr="00E64303" w:rsidRDefault="005D0CEE" w:rsidP="00E64303">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u w:val="single"/>
        </w:rPr>
      </w:pPr>
      <w:r w:rsidRPr="00E64303">
        <w:rPr>
          <w:rFonts w:ascii="Arial" w:hAnsi="Arial" w:cs="Arial"/>
          <w:bCs/>
          <w:color w:val="000000" w:themeColor="text1"/>
          <w:sz w:val="24"/>
          <w:szCs w:val="24"/>
          <w:u w:val="single"/>
        </w:rPr>
        <w:t>Identified Pressures on High Needs Budgets Across</w:t>
      </w:r>
      <w:r w:rsidR="005C6DE2" w:rsidRPr="00E64303">
        <w:rPr>
          <w:rFonts w:ascii="Arial" w:hAnsi="Arial" w:cs="Arial"/>
          <w:bCs/>
          <w:color w:val="000000" w:themeColor="text1"/>
          <w:sz w:val="24"/>
          <w:szCs w:val="24"/>
          <w:u w:val="single"/>
        </w:rPr>
        <w:t xml:space="preserve"> England</w:t>
      </w:r>
      <w:r w:rsidR="00B24F2D" w:rsidRPr="00E64303">
        <w:rPr>
          <w:rFonts w:ascii="Arial" w:hAnsi="Arial" w:cs="Arial"/>
          <w:bCs/>
          <w:color w:val="000000" w:themeColor="text1"/>
          <w:sz w:val="24"/>
          <w:szCs w:val="24"/>
          <w:u w:val="single"/>
        </w:rPr>
        <w:t xml:space="preserve"> </w:t>
      </w:r>
    </w:p>
    <w:p w:rsidR="00B24F2D" w:rsidRPr="00FC6180" w:rsidRDefault="00B24F2D" w:rsidP="00FC6180">
      <w:pPr>
        <w:autoSpaceDE w:val="0"/>
        <w:autoSpaceDN w:val="0"/>
        <w:adjustRightInd w:val="0"/>
        <w:spacing w:after="0" w:line="240" w:lineRule="auto"/>
        <w:ind w:left="567" w:hanging="567"/>
        <w:rPr>
          <w:rFonts w:ascii="Arial" w:hAnsi="Arial" w:cs="Arial"/>
          <w:color w:val="000000" w:themeColor="text1"/>
          <w:sz w:val="24"/>
          <w:szCs w:val="24"/>
        </w:rPr>
      </w:pPr>
    </w:p>
    <w:p w:rsidR="00B24F2D" w:rsidRPr="00FC6180" w:rsidRDefault="00B24F2D" w:rsidP="00FC6180">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 xml:space="preserve">The DfE have identified that there a several reasons why local </w:t>
      </w:r>
      <w:r w:rsidR="00086DAF" w:rsidRPr="00FC6180">
        <w:rPr>
          <w:rFonts w:ascii="Arial" w:hAnsi="Arial" w:cs="Arial"/>
          <w:color w:val="000000" w:themeColor="text1"/>
          <w:sz w:val="24"/>
          <w:szCs w:val="24"/>
        </w:rPr>
        <w:t>authorities</w:t>
      </w:r>
      <w:r w:rsidRPr="00FC6180">
        <w:rPr>
          <w:rFonts w:ascii="Arial" w:hAnsi="Arial" w:cs="Arial"/>
          <w:color w:val="000000" w:themeColor="text1"/>
          <w:sz w:val="24"/>
          <w:szCs w:val="24"/>
        </w:rPr>
        <w:t xml:space="preserve"> across England are experiencing increase</w:t>
      </w:r>
      <w:r w:rsidR="003E1152">
        <w:rPr>
          <w:rFonts w:ascii="Arial" w:hAnsi="Arial" w:cs="Arial"/>
          <w:color w:val="000000" w:themeColor="text1"/>
          <w:sz w:val="24"/>
          <w:szCs w:val="24"/>
        </w:rPr>
        <w:t>d</w:t>
      </w:r>
      <w:r w:rsidRPr="00FC6180">
        <w:rPr>
          <w:rFonts w:ascii="Arial" w:hAnsi="Arial" w:cs="Arial"/>
          <w:color w:val="000000" w:themeColor="text1"/>
          <w:sz w:val="24"/>
          <w:szCs w:val="24"/>
        </w:rPr>
        <w:t xml:space="preserve"> pressure on their High Needs Budgets. These are:-</w:t>
      </w:r>
    </w:p>
    <w:p w:rsidR="005C6DE2" w:rsidRPr="00FC6180" w:rsidRDefault="005C6DE2" w:rsidP="00FC6180">
      <w:pPr>
        <w:autoSpaceDE w:val="0"/>
        <w:autoSpaceDN w:val="0"/>
        <w:adjustRightInd w:val="0"/>
        <w:spacing w:after="0" w:line="240" w:lineRule="auto"/>
        <w:ind w:left="567" w:hanging="567"/>
        <w:rPr>
          <w:rFonts w:ascii="Arial" w:hAnsi="Arial" w:cs="Arial"/>
          <w:color w:val="000000" w:themeColor="text1"/>
          <w:sz w:val="24"/>
          <w:szCs w:val="24"/>
        </w:rPr>
      </w:pPr>
    </w:p>
    <w:p w:rsidR="005C6DE2" w:rsidRPr="00E64303" w:rsidRDefault="00B24F2D"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An i</w:t>
      </w:r>
      <w:r w:rsidR="005C6DE2" w:rsidRPr="00E64303">
        <w:rPr>
          <w:rFonts w:ascii="Arial" w:eastAsia="+mn-ea" w:hAnsi="Arial" w:cs="Arial"/>
          <w:bCs/>
          <w:color w:val="000000" w:themeColor="text1"/>
          <w:kern w:val="24"/>
          <w:sz w:val="24"/>
          <w:szCs w:val="24"/>
          <w:lang w:eastAsia="en-GB"/>
        </w:rPr>
        <w:t>ncrease in the demand for EHCPs</w:t>
      </w:r>
      <w:r w:rsidR="00086DAF" w:rsidRPr="00E64303">
        <w:rPr>
          <w:rFonts w:ascii="Arial" w:eastAsia="+mn-ea" w:hAnsi="Arial" w:cs="Arial"/>
          <w:bCs/>
          <w:color w:val="000000" w:themeColor="text1"/>
          <w:kern w:val="24"/>
          <w:sz w:val="24"/>
          <w:szCs w:val="24"/>
          <w:lang w:eastAsia="en-GB"/>
        </w:rPr>
        <w:t>.</w:t>
      </w:r>
    </w:p>
    <w:p w:rsidR="005C6DE2" w:rsidRPr="00E64303" w:rsidRDefault="005C6DE2"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 xml:space="preserve">Increasing demand for special </w:t>
      </w:r>
      <w:r w:rsidR="0057634E" w:rsidRPr="00E64303">
        <w:rPr>
          <w:rFonts w:ascii="Arial" w:eastAsia="+mn-ea" w:hAnsi="Arial" w:cs="Arial"/>
          <w:bCs/>
          <w:color w:val="000000" w:themeColor="text1"/>
          <w:kern w:val="24"/>
          <w:sz w:val="24"/>
          <w:szCs w:val="24"/>
          <w:lang w:eastAsia="en-GB"/>
        </w:rPr>
        <w:t>school and</w:t>
      </w:r>
      <w:r w:rsidRPr="00E64303">
        <w:rPr>
          <w:rFonts w:ascii="Arial" w:eastAsia="+mn-ea" w:hAnsi="Arial" w:cs="Arial"/>
          <w:bCs/>
          <w:color w:val="000000" w:themeColor="text1"/>
          <w:kern w:val="24"/>
          <w:sz w:val="24"/>
          <w:szCs w:val="24"/>
          <w:lang w:eastAsia="en-GB"/>
        </w:rPr>
        <w:t xml:space="preserve"> independent school places</w:t>
      </w:r>
      <w:r w:rsidR="00086DAF" w:rsidRPr="00E64303">
        <w:rPr>
          <w:rFonts w:ascii="Arial" w:eastAsia="+mn-ea" w:hAnsi="Arial" w:cs="Arial"/>
          <w:bCs/>
          <w:color w:val="000000" w:themeColor="text1"/>
          <w:kern w:val="24"/>
          <w:sz w:val="24"/>
          <w:szCs w:val="24"/>
          <w:lang w:eastAsia="en-GB"/>
        </w:rPr>
        <w:t>.</w:t>
      </w:r>
    </w:p>
    <w:p w:rsidR="00B24F2D" w:rsidRPr="00E64303" w:rsidRDefault="005C6DE2"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Less children with EHCPs have their needs met in mainstream school</w:t>
      </w:r>
      <w:r w:rsidR="00086DAF" w:rsidRPr="00E64303">
        <w:rPr>
          <w:rFonts w:ascii="Arial" w:eastAsia="+mn-ea" w:hAnsi="Arial" w:cs="Arial"/>
          <w:bCs/>
          <w:color w:val="000000" w:themeColor="text1"/>
          <w:kern w:val="24"/>
          <w:sz w:val="24"/>
          <w:szCs w:val="24"/>
          <w:lang w:eastAsia="en-GB"/>
        </w:rPr>
        <w:t>.</w:t>
      </w:r>
    </w:p>
    <w:p w:rsidR="005C6DE2" w:rsidRPr="00E64303" w:rsidRDefault="00086DAF"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P</w:t>
      </w:r>
      <w:r w:rsidR="005C6DE2" w:rsidRPr="00E64303">
        <w:rPr>
          <w:rFonts w:ascii="Arial" w:eastAsia="+mn-ea" w:hAnsi="Arial" w:cs="Arial"/>
          <w:bCs/>
          <w:color w:val="000000" w:themeColor="text1"/>
          <w:kern w:val="24"/>
          <w:sz w:val="24"/>
          <w:szCs w:val="24"/>
          <w:lang w:eastAsia="en-GB"/>
        </w:rPr>
        <w:t>arental preference and statutory right to appeal to SEND Tribunal</w:t>
      </w:r>
      <w:r w:rsidRPr="00E64303">
        <w:rPr>
          <w:rFonts w:ascii="Arial" w:eastAsia="+mn-ea" w:hAnsi="Arial" w:cs="Arial"/>
          <w:bCs/>
          <w:color w:val="000000" w:themeColor="text1"/>
          <w:kern w:val="24"/>
          <w:sz w:val="24"/>
          <w:szCs w:val="24"/>
          <w:lang w:eastAsia="en-GB"/>
        </w:rPr>
        <w:t>.</w:t>
      </w:r>
    </w:p>
    <w:p w:rsidR="005C6DE2" w:rsidRPr="00E64303" w:rsidRDefault="005C6DE2"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Growing pressure for provision for young people aged 16-25</w:t>
      </w:r>
      <w:r w:rsidR="00086DAF" w:rsidRPr="00E64303">
        <w:rPr>
          <w:rFonts w:ascii="Arial" w:eastAsia="+mn-ea" w:hAnsi="Arial" w:cs="Arial"/>
          <w:bCs/>
          <w:color w:val="000000" w:themeColor="text1"/>
          <w:kern w:val="24"/>
          <w:sz w:val="24"/>
          <w:szCs w:val="24"/>
          <w:lang w:eastAsia="en-GB"/>
        </w:rPr>
        <w:t>.</w:t>
      </w:r>
    </w:p>
    <w:p w:rsidR="005C6DE2" w:rsidRPr="00E64303" w:rsidRDefault="005C6DE2"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Pressure on wider Local Authority budgets (e.g. social care, SEN transport)</w:t>
      </w:r>
      <w:r w:rsidR="00086DAF" w:rsidRPr="00E64303">
        <w:rPr>
          <w:rFonts w:ascii="Arial" w:eastAsia="+mn-ea" w:hAnsi="Arial" w:cs="Arial"/>
          <w:bCs/>
          <w:color w:val="000000" w:themeColor="text1"/>
          <w:kern w:val="24"/>
          <w:sz w:val="24"/>
          <w:szCs w:val="24"/>
          <w:lang w:eastAsia="en-GB"/>
        </w:rPr>
        <w:t>.</w:t>
      </w:r>
    </w:p>
    <w:p w:rsidR="00F1602D" w:rsidRPr="00FC6180" w:rsidRDefault="00F1602D" w:rsidP="00FC6180">
      <w:pPr>
        <w:autoSpaceDE w:val="0"/>
        <w:autoSpaceDN w:val="0"/>
        <w:adjustRightInd w:val="0"/>
        <w:spacing w:after="0" w:line="240" w:lineRule="auto"/>
        <w:ind w:left="567" w:hanging="567"/>
        <w:rPr>
          <w:rFonts w:ascii="Arial" w:hAnsi="Arial" w:cs="Arial"/>
          <w:b/>
          <w:bCs/>
          <w:color w:val="000000" w:themeColor="text1"/>
          <w:sz w:val="24"/>
          <w:szCs w:val="24"/>
        </w:rPr>
      </w:pPr>
    </w:p>
    <w:p w:rsidR="00F1602D" w:rsidRPr="00E64303" w:rsidRDefault="005C6DE2" w:rsidP="00E64303">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u w:val="single"/>
        </w:rPr>
      </w:pPr>
      <w:r w:rsidRPr="00E64303">
        <w:rPr>
          <w:rFonts w:ascii="Arial" w:hAnsi="Arial" w:cs="Arial"/>
          <w:bCs/>
          <w:color w:val="000000" w:themeColor="text1"/>
          <w:sz w:val="24"/>
          <w:szCs w:val="24"/>
          <w:u w:val="single"/>
        </w:rPr>
        <w:t>Increase in the Demand for EHCPs</w:t>
      </w:r>
      <w:r w:rsidR="00B24F2D" w:rsidRPr="00E64303">
        <w:rPr>
          <w:rFonts w:ascii="Arial" w:hAnsi="Arial" w:cs="Arial"/>
          <w:bCs/>
          <w:color w:val="000000" w:themeColor="text1"/>
          <w:sz w:val="24"/>
          <w:szCs w:val="24"/>
          <w:u w:val="single"/>
        </w:rPr>
        <w:t xml:space="preserve"> – the National Picture</w:t>
      </w:r>
    </w:p>
    <w:p w:rsidR="004A3A68" w:rsidRPr="00FC6180" w:rsidRDefault="004A3A68" w:rsidP="00FC6180">
      <w:pPr>
        <w:tabs>
          <w:tab w:val="num" w:pos="1080"/>
        </w:tabs>
        <w:spacing w:after="0" w:line="216" w:lineRule="auto"/>
        <w:ind w:left="567" w:hanging="567"/>
        <w:contextualSpacing/>
        <w:rPr>
          <w:rFonts w:ascii="Arial" w:hAnsi="Arial" w:cs="Arial"/>
          <w:bCs/>
          <w:color w:val="000000" w:themeColor="text1"/>
          <w:sz w:val="24"/>
          <w:szCs w:val="24"/>
        </w:rPr>
      </w:pPr>
    </w:p>
    <w:p w:rsidR="0057634E" w:rsidRPr="00FC6180" w:rsidRDefault="00B24F2D" w:rsidP="00FC6180">
      <w:pPr>
        <w:spacing w:after="0" w:line="216" w:lineRule="auto"/>
        <w:ind w:left="567"/>
        <w:contextualSpacing/>
        <w:rPr>
          <w:rFonts w:ascii="Arial" w:hAnsi="Arial" w:cs="Arial"/>
          <w:bCs/>
          <w:color w:val="000000" w:themeColor="text1"/>
          <w:sz w:val="24"/>
          <w:szCs w:val="24"/>
        </w:rPr>
      </w:pPr>
      <w:r w:rsidRPr="00FC6180">
        <w:rPr>
          <w:rFonts w:ascii="Arial" w:hAnsi="Arial" w:cs="Arial"/>
          <w:bCs/>
          <w:color w:val="000000" w:themeColor="text1"/>
          <w:sz w:val="24"/>
          <w:szCs w:val="24"/>
        </w:rPr>
        <w:t>There</w:t>
      </w:r>
      <w:r w:rsidR="00674A09" w:rsidRPr="00FC6180">
        <w:rPr>
          <w:rFonts w:ascii="Arial" w:hAnsi="Arial" w:cs="Arial"/>
          <w:bCs/>
          <w:color w:val="000000" w:themeColor="text1"/>
          <w:sz w:val="24"/>
          <w:szCs w:val="24"/>
        </w:rPr>
        <w:t xml:space="preserve"> </w:t>
      </w:r>
      <w:r w:rsidR="004A3A68" w:rsidRPr="00FC6180">
        <w:rPr>
          <w:rFonts w:ascii="Arial" w:hAnsi="Arial" w:cs="Arial"/>
          <w:bCs/>
          <w:color w:val="000000" w:themeColor="text1"/>
          <w:sz w:val="24"/>
          <w:szCs w:val="24"/>
        </w:rPr>
        <w:t xml:space="preserve">has </w:t>
      </w:r>
      <w:r w:rsidR="00674A09" w:rsidRPr="00FC6180">
        <w:rPr>
          <w:rFonts w:ascii="Arial" w:hAnsi="Arial" w:cs="Arial"/>
          <w:bCs/>
          <w:color w:val="000000" w:themeColor="text1"/>
          <w:sz w:val="24"/>
          <w:szCs w:val="24"/>
        </w:rPr>
        <w:t>been an increase in the</w:t>
      </w:r>
      <w:r w:rsidR="008F4C12" w:rsidRPr="00FC6180">
        <w:rPr>
          <w:rFonts w:ascii="Arial" w:hAnsi="Arial" w:cs="Arial"/>
          <w:bCs/>
          <w:color w:val="000000" w:themeColor="text1"/>
          <w:sz w:val="24"/>
          <w:szCs w:val="24"/>
        </w:rPr>
        <w:t xml:space="preserve"> total number of EHCPs maintained by </w:t>
      </w:r>
      <w:r w:rsidR="0057634E" w:rsidRPr="00FC6180">
        <w:rPr>
          <w:rFonts w:ascii="Arial" w:hAnsi="Arial" w:cs="Arial"/>
          <w:bCs/>
          <w:color w:val="000000" w:themeColor="text1"/>
          <w:sz w:val="24"/>
          <w:szCs w:val="24"/>
        </w:rPr>
        <w:t xml:space="preserve">English </w:t>
      </w:r>
      <w:r w:rsidR="008F4C12" w:rsidRPr="00FC6180">
        <w:rPr>
          <w:rFonts w:ascii="Arial" w:hAnsi="Arial" w:cs="Arial"/>
          <w:bCs/>
          <w:color w:val="000000" w:themeColor="text1"/>
          <w:sz w:val="24"/>
          <w:szCs w:val="24"/>
        </w:rPr>
        <w:t>Local Authorities</w:t>
      </w:r>
      <w:r w:rsidR="004570BA">
        <w:rPr>
          <w:rFonts w:ascii="Arial" w:hAnsi="Arial" w:cs="Arial"/>
          <w:bCs/>
          <w:color w:val="000000" w:themeColor="text1"/>
          <w:sz w:val="24"/>
          <w:szCs w:val="24"/>
        </w:rPr>
        <w:t>:</w:t>
      </w:r>
    </w:p>
    <w:p w:rsidR="0057634E" w:rsidRPr="00FC6180" w:rsidRDefault="0057634E" w:rsidP="00FC6180">
      <w:pPr>
        <w:tabs>
          <w:tab w:val="num" w:pos="1080"/>
        </w:tabs>
        <w:spacing w:after="0" w:line="216" w:lineRule="auto"/>
        <w:ind w:left="567" w:hanging="567"/>
        <w:contextualSpacing/>
        <w:rPr>
          <w:rFonts w:ascii="Arial" w:hAnsi="Arial" w:cs="Arial"/>
          <w:bCs/>
          <w:color w:val="000000" w:themeColor="text1"/>
          <w:sz w:val="24"/>
          <w:szCs w:val="24"/>
        </w:rPr>
      </w:pPr>
    </w:p>
    <w:p w:rsidR="00CD0760" w:rsidRPr="00E64303" w:rsidRDefault="0057634E"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 xml:space="preserve">11.3% between 2016 and </w:t>
      </w:r>
      <w:r w:rsidR="008F4C12" w:rsidRPr="00E64303">
        <w:rPr>
          <w:rFonts w:ascii="Arial" w:eastAsia="+mn-ea" w:hAnsi="Arial" w:cs="Arial"/>
          <w:bCs/>
          <w:color w:val="000000" w:themeColor="text1"/>
          <w:kern w:val="24"/>
          <w:sz w:val="24"/>
          <w:szCs w:val="24"/>
          <w:lang w:eastAsia="en-GB"/>
        </w:rPr>
        <w:t>2018</w:t>
      </w:r>
      <w:r w:rsidR="00086DAF" w:rsidRPr="00E64303">
        <w:rPr>
          <w:rFonts w:ascii="Arial" w:eastAsia="+mn-ea" w:hAnsi="Arial" w:cs="Arial"/>
          <w:bCs/>
          <w:color w:val="000000" w:themeColor="text1"/>
          <w:kern w:val="24"/>
          <w:sz w:val="24"/>
          <w:szCs w:val="24"/>
          <w:lang w:eastAsia="en-GB"/>
        </w:rPr>
        <w:t>.</w:t>
      </w:r>
    </w:p>
    <w:p w:rsidR="0057634E" w:rsidRPr="00E64303" w:rsidRDefault="0057634E"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16.8% more new EHC plans issued in 2018 than in 2017</w:t>
      </w:r>
      <w:r w:rsidR="004570BA" w:rsidRPr="00E64303">
        <w:rPr>
          <w:rFonts w:ascii="Arial" w:eastAsia="+mn-ea" w:hAnsi="Arial" w:cs="Arial"/>
          <w:bCs/>
          <w:color w:val="000000" w:themeColor="text1"/>
          <w:kern w:val="24"/>
          <w:sz w:val="24"/>
          <w:szCs w:val="24"/>
          <w:lang w:eastAsia="en-GB"/>
        </w:rPr>
        <w:t>.</w:t>
      </w:r>
    </w:p>
    <w:p w:rsidR="0057634E" w:rsidRPr="00E64303" w:rsidRDefault="00D80BD5"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L</w:t>
      </w:r>
      <w:r w:rsidR="000B4C1F" w:rsidRPr="00E64303">
        <w:rPr>
          <w:rFonts w:ascii="Arial" w:eastAsia="+mn-ea" w:hAnsi="Arial" w:cs="Arial"/>
          <w:bCs/>
          <w:color w:val="000000" w:themeColor="text1"/>
          <w:kern w:val="24"/>
          <w:sz w:val="24"/>
          <w:szCs w:val="24"/>
          <w:lang w:eastAsia="en-GB"/>
        </w:rPr>
        <w:t xml:space="preserve">ocal </w:t>
      </w:r>
      <w:r w:rsidRPr="00E64303">
        <w:rPr>
          <w:rFonts w:ascii="Arial" w:eastAsia="+mn-ea" w:hAnsi="Arial" w:cs="Arial"/>
          <w:bCs/>
          <w:color w:val="000000" w:themeColor="text1"/>
          <w:kern w:val="24"/>
          <w:sz w:val="24"/>
          <w:szCs w:val="24"/>
          <w:lang w:eastAsia="en-GB"/>
        </w:rPr>
        <w:t>A</w:t>
      </w:r>
      <w:r w:rsidR="000B4C1F" w:rsidRPr="00E64303">
        <w:rPr>
          <w:rFonts w:ascii="Arial" w:eastAsia="+mn-ea" w:hAnsi="Arial" w:cs="Arial"/>
          <w:bCs/>
          <w:color w:val="000000" w:themeColor="text1"/>
          <w:kern w:val="24"/>
          <w:sz w:val="24"/>
          <w:szCs w:val="24"/>
          <w:lang w:eastAsia="en-GB"/>
        </w:rPr>
        <w:t xml:space="preserve">uthorities </w:t>
      </w:r>
      <w:r w:rsidR="00086DAF" w:rsidRPr="00E64303">
        <w:rPr>
          <w:rFonts w:ascii="Arial" w:eastAsia="+mn-ea" w:hAnsi="Arial" w:cs="Arial"/>
          <w:bCs/>
          <w:color w:val="000000" w:themeColor="text1"/>
          <w:kern w:val="24"/>
          <w:sz w:val="24"/>
          <w:szCs w:val="24"/>
          <w:lang w:eastAsia="en-GB"/>
        </w:rPr>
        <w:t xml:space="preserve">agree </w:t>
      </w:r>
      <w:r w:rsidRPr="00E64303">
        <w:rPr>
          <w:rFonts w:ascii="Arial" w:eastAsia="+mn-ea" w:hAnsi="Arial" w:cs="Arial"/>
          <w:bCs/>
          <w:color w:val="000000" w:themeColor="text1"/>
          <w:kern w:val="24"/>
          <w:sz w:val="24"/>
          <w:szCs w:val="24"/>
          <w:lang w:eastAsia="en-GB"/>
        </w:rPr>
        <w:t>to more EHC needs asse</w:t>
      </w:r>
      <w:r w:rsidR="008F4C12" w:rsidRPr="00E64303">
        <w:rPr>
          <w:rFonts w:ascii="Arial" w:eastAsia="+mn-ea" w:hAnsi="Arial" w:cs="Arial"/>
          <w:bCs/>
          <w:color w:val="000000" w:themeColor="text1"/>
          <w:kern w:val="24"/>
          <w:sz w:val="24"/>
          <w:szCs w:val="24"/>
          <w:lang w:eastAsia="en-GB"/>
        </w:rPr>
        <w:t>ssments following requests - 78% agreed</w:t>
      </w:r>
      <w:r w:rsidR="0057634E" w:rsidRPr="00E64303">
        <w:rPr>
          <w:rFonts w:ascii="Arial" w:eastAsia="+mn-ea" w:hAnsi="Arial" w:cs="Arial"/>
          <w:bCs/>
          <w:color w:val="000000" w:themeColor="text1"/>
          <w:kern w:val="24"/>
          <w:sz w:val="24"/>
          <w:szCs w:val="24"/>
          <w:lang w:eastAsia="en-GB"/>
        </w:rPr>
        <w:t xml:space="preserve"> nationally.</w:t>
      </w:r>
    </w:p>
    <w:p w:rsidR="000B4C1F" w:rsidRPr="00E64303" w:rsidRDefault="00086DAF"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 xml:space="preserve">In 2017-18, </w:t>
      </w:r>
      <w:r w:rsidR="000B4C1F" w:rsidRPr="00E64303">
        <w:rPr>
          <w:rFonts w:ascii="Arial" w:eastAsia="+mn-ea" w:hAnsi="Arial" w:cs="Arial"/>
          <w:bCs/>
          <w:color w:val="000000" w:themeColor="text1"/>
          <w:kern w:val="24"/>
          <w:sz w:val="24"/>
          <w:szCs w:val="24"/>
          <w:lang w:eastAsia="en-GB"/>
        </w:rPr>
        <w:t>93.3% of all EHC needs assessments led to a</w:t>
      </w:r>
      <w:r w:rsidR="0057634E" w:rsidRPr="00E64303">
        <w:rPr>
          <w:rFonts w:ascii="Arial" w:eastAsia="+mn-ea" w:hAnsi="Arial" w:cs="Arial"/>
          <w:bCs/>
          <w:color w:val="000000" w:themeColor="text1"/>
          <w:kern w:val="24"/>
          <w:sz w:val="24"/>
          <w:szCs w:val="24"/>
          <w:lang w:eastAsia="en-GB"/>
        </w:rPr>
        <w:t>n</w:t>
      </w:r>
      <w:r w:rsidR="000B4C1F" w:rsidRPr="00E64303">
        <w:rPr>
          <w:rFonts w:ascii="Arial" w:eastAsia="+mn-ea" w:hAnsi="Arial" w:cs="Arial"/>
          <w:bCs/>
          <w:color w:val="000000" w:themeColor="text1"/>
          <w:kern w:val="24"/>
          <w:sz w:val="24"/>
          <w:szCs w:val="24"/>
          <w:lang w:eastAsia="en-GB"/>
        </w:rPr>
        <w:t xml:space="preserve"> EHC plan</w:t>
      </w:r>
      <w:r w:rsidRPr="00E64303">
        <w:rPr>
          <w:rFonts w:ascii="Arial" w:eastAsia="+mn-ea" w:hAnsi="Arial" w:cs="Arial"/>
          <w:bCs/>
          <w:color w:val="000000" w:themeColor="text1"/>
          <w:kern w:val="24"/>
          <w:sz w:val="24"/>
          <w:szCs w:val="24"/>
          <w:lang w:eastAsia="en-GB"/>
        </w:rPr>
        <w:t>.</w:t>
      </w:r>
    </w:p>
    <w:p w:rsidR="00CD0760" w:rsidRPr="00E64303" w:rsidRDefault="00D80BD5" w:rsidP="00E64303">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E64303">
        <w:rPr>
          <w:rFonts w:ascii="Arial" w:eastAsia="+mn-ea" w:hAnsi="Arial" w:cs="Arial"/>
          <w:bCs/>
          <w:color w:val="000000" w:themeColor="text1"/>
          <w:kern w:val="24"/>
          <w:sz w:val="24"/>
          <w:szCs w:val="24"/>
          <w:lang w:eastAsia="en-GB"/>
        </w:rPr>
        <w:t>2017 has the highest number of EHC plans held by LAs – 319,819 (2.9% of 5-16 population)</w:t>
      </w:r>
    </w:p>
    <w:p w:rsidR="00F1602D" w:rsidRPr="00FC6180" w:rsidRDefault="00F1602D"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r w:rsidRPr="00FC6180">
        <w:rPr>
          <w:rFonts w:ascii="Arial-BoldMT" w:hAnsi="Arial-BoldMT" w:cs="Arial-BoldMT"/>
          <w:b/>
          <w:bCs/>
          <w:noProof/>
          <w:color w:val="000000" w:themeColor="text1"/>
          <w:sz w:val="24"/>
          <w:szCs w:val="24"/>
          <w:lang w:eastAsia="en-GB"/>
        </w:rPr>
        <w:drawing>
          <wp:inline distT="0" distB="0" distL="0" distR="0" wp14:anchorId="02B08EB9" wp14:editId="6B09AF63">
            <wp:extent cx="6451917" cy="4004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894" cy="4040047"/>
                    </a:xfrm>
                    <a:prstGeom prst="rect">
                      <a:avLst/>
                    </a:prstGeom>
                    <a:noFill/>
                  </pic:spPr>
                </pic:pic>
              </a:graphicData>
            </a:graphic>
          </wp:inline>
        </w:drawing>
      </w:r>
    </w:p>
    <w:p w:rsidR="000922A7" w:rsidRPr="00FC6180" w:rsidRDefault="00674A09" w:rsidP="00FC6180">
      <w:pPr>
        <w:autoSpaceDE w:val="0"/>
        <w:autoSpaceDN w:val="0"/>
        <w:adjustRightInd w:val="0"/>
        <w:spacing w:after="0" w:line="240" w:lineRule="auto"/>
        <w:ind w:left="567" w:hanging="567"/>
        <w:rPr>
          <w:rFonts w:ascii="Arial" w:hAnsi="Arial" w:cs="Arial"/>
          <w:bCs/>
          <w:color w:val="000000" w:themeColor="text1"/>
          <w:sz w:val="20"/>
          <w:szCs w:val="20"/>
          <w:u w:val="single"/>
        </w:rPr>
      </w:pPr>
      <w:r w:rsidRPr="00FC6180">
        <w:rPr>
          <w:rFonts w:ascii="Arial" w:hAnsi="Arial" w:cs="Arial"/>
          <w:bCs/>
          <w:color w:val="000000" w:themeColor="text1"/>
          <w:sz w:val="20"/>
          <w:szCs w:val="20"/>
          <w:u w:val="single"/>
        </w:rPr>
        <w:t xml:space="preserve">Table 1 </w:t>
      </w:r>
      <w:r w:rsidR="00B24F2D" w:rsidRPr="00FC6180">
        <w:rPr>
          <w:rFonts w:ascii="Arial" w:hAnsi="Arial" w:cs="Arial"/>
          <w:bCs/>
          <w:color w:val="000000" w:themeColor="text1"/>
          <w:sz w:val="20"/>
          <w:szCs w:val="20"/>
          <w:u w:val="single"/>
        </w:rPr>
        <w:t>–</w:t>
      </w:r>
      <w:r w:rsidRPr="00FC6180">
        <w:rPr>
          <w:rFonts w:ascii="Arial" w:hAnsi="Arial" w:cs="Arial"/>
          <w:bCs/>
          <w:color w:val="000000" w:themeColor="text1"/>
          <w:sz w:val="20"/>
          <w:szCs w:val="20"/>
          <w:u w:val="single"/>
        </w:rPr>
        <w:t xml:space="preserve"> Comparison</w:t>
      </w:r>
      <w:r w:rsidR="00B24F2D" w:rsidRPr="00FC6180">
        <w:rPr>
          <w:rFonts w:ascii="Arial" w:hAnsi="Arial" w:cs="Arial"/>
          <w:bCs/>
          <w:color w:val="000000" w:themeColor="text1"/>
          <w:sz w:val="20"/>
          <w:szCs w:val="20"/>
          <w:u w:val="single"/>
        </w:rPr>
        <w:t xml:space="preserve"> no.</w:t>
      </w:r>
      <w:r w:rsidRPr="00FC6180">
        <w:rPr>
          <w:rFonts w:ascii="Arial" w:hAnsi="Arial" w:cs="Arial"/>
          <w:bCs/>
          <w:color w:val="000000" w:themeColor="text1"/>
          <w:sz w:val="20"/>
          <w:szCs w:val="20"/>
          <w:u w:val="single"/>
        </w:rPr>
        <w:t xml:space="preserve"> of EHCPs by Year and Age Group</w:t>
      </w:r>
      <w:r w:rsidR="00423379" w:rsidRPr="00FC6180">
        <w:rPr>
          <w:rFonts w:ascii="Arial" w:hAnsi="Arial" w:cs="Arial"/>
          <w:bCs/>
          <w:color w:val="000000" w:themeColor="text1"/>
          <w:sz w:val="20"/>
          <w:szCs w:val="20"/>
          <w:u w:val="single"/>
        </w:rPr>
        <w:t xml:space="preserve"> in England</w:t>
      </w:r>
    </w:p>
    <w:p w:rsidR="000B4C1F" w:rsidRPr="00FC6180" w:rsidRDefault="000B4C1F" w:rsidP="00FC6180">
      <w:pPr>
        <w:autoSpaceDE w:val="0"/>
        <w:autoSpaceDN w:val="0"/>
        <w:adjustRightInd w:val="0"/>
        <w:spacing w:after="0" w:line="240" w:lineRule="auto"/>
        <w:ind w:left="567" w:hanging="567"/>
        <w:rPr>
          <w:rFonts w:ascii="Arial-BoldMT" w:hAnsi="Arial-BoldMT" w:cs="Arial-BoldMT"/>
          <w:b/>
          <w:bCs/>
          <w:color w:val="000000" w:themeColor="text1"/>
          <w:sz w:val="20"/>
          <w:szCs w:val="20"/>
        </w:rPr>
      </w:pPr>
    </w:p>
    <w:p w:rsidR="0057634E" w:rsidRPr="00FC6180" w:rsidRDefault="0057634E"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p>
    <w:tbl>
      <w:tblPr>
        <w:tblW w:w="7840" w:type="dxa"/>
        <w:tblInd w:w="557" w:type="dxa"/>
        <w:tblCellMar>
          <w:left w:w="0" w:type="dxa"/>
          <w:right w:w="0" w:type="dxa"/>
        </w:tblCellMar>
        <w:tblLook w:val="0600" w:firstRow="0" w:lastRow="0" w:firstColumn="0" w:lastColumn="0" w:noHBand="1" w:noVBand="1"/>
      </w:tblPr>
      <w:tblGrid>
        <w:gridCol w:w="4716"/>
        <w:gridCol w:w="3124"/>
      </w:tblGrid>
      <w:tr w:rsidR="006A1870" w:rsidRPr="006A1870" w:rsidTr="00227E91">
        <w:trPr>
          <w:trHeight w:val="52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r w:rsidRPr="00FC6180">
              <w:rPr>
                <w:rFonts w:ascii="Arial-BoldMT" w:hAnsi="Arial-BoldMT" w:cs="Arial-BoldMT"/>
                <w:b/>
                <w:bCs/>
                <w:color w:val="000000" w:themeColor="text1"/>
                <w:sz w:val="24"/>
                <w:szCs w:val="24"/>
              </w:rPr>
              <w:t> Area</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r w:rsidRPr="00FC6180">
              <w:rPr>
                <w:rFonts w:ascii="Arial-BoldMT" w:hAnsi="Arial-BoldMT" w:cs="Arial-BoldMT"/>
                <w:b/>
                <w:bCs/>
                <w:color w:val="000000" w:themeColor="text1"/>
                <w:sz w:val="24"/>
                <w:szCs w:val="24"/>
              </w:rPr>
              <w:t>% Change in EHCPs held from 2017 to 2018</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r w:rsidRPr="00FC6180">
              <w:rPr>
                <w:rFonts w:ascii="Arial-BoldMT" w:hAnsi="Arial-BoldMT" w:cs="Arial-BoldMT"/>
                <w:b/>
                <w:bCs/>
                <w:color w:val="000000" w:themeColor="text1"/>
                <w:sz w:val="24"/>
                <w:szCs w:val="24"/>
              </w:rPr>
              <w:t xml:space="preserve"> ENGLAND</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r w:rsidRPr="00FC6180">
              <w:rPr>
                <w:rFonts w:ascii="Arial-BoldMT" w:hAnsi="Arial-BoldMT" w:cs="Arial-BoldMT"/>
                <w:b/>
                <w:bCs/>
                <w:color w:val="000000" w:themeColor="text1"/>
                <w:sz w:val="24"/>
                <w:szCs w:val="24"/>
              </w:rPr>
              <w:t>+11.3%</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 xml:space="preserve"> North East</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+9.8%</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 xml:space="preserve"> North West</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+11.0%</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 xml:space="preserve"> Yorkshire and Humber</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+12.5%</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 xml:space="preserve"> East Mid</w:t>
            </w:r>
            <w:r w:rsidR="00485217">
              <w:rPr>
                <w:rFonts w:ascii="Arial-BoldMT" w:hAnsi="Arial-BoldMT" w:cs="Arial-BoldMT"/>
                <w:bCs/>
                <w:color w:val="000000" w:themeColor="text1"/>
                <w:sz w:val="24"/>
                <w:szCs w:val="24"/>
              </w:rPr>
              <w:t>lands</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+10.4%</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 xml:space="preserve"> West Mid</w:t>
            </w:r>
            <w:r w:rsidR="00485217">
              <w:rPr>
                <w:rFonts w:ascii="Arial-BoldMT" w:hAnsi="Arial-BoldMT" w:cs="Arial-BoldMT"/>
                <w:bCs/>
                <w:color w:val="000000" w:themeColor="text1"/>
                <w:sz w:val="24"/>
                <w:szCs w:val="24"/>
              </w:rPr>
              <w:t>lands</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+12.6%</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 xml:space="preserve"> East</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+11.1%</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 xml:space="preserve"> London</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+11.2%</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 xml:space="preserve"> South East</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+11.8%</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 xml:space="preserve"> South West</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hideMark/>
          </w:tcPr>
          <w:p w:rsidR="00227E91" w:rsidRPr="00FC6180" w:rsidRDefault="00227E91" w:rsidP="00FC6180">
            <w:pPr>
              <w:autoSpaceDE w:val="0"/>
              <w:autoSpaceDN w:val="0"/>
              <w:adjustRightInd w:val="0"/>
              <w:spacing w:after="0" w:line="240" w:lineRule="auto"/>
              <w:ind w:left="567" w:hanging="567"/>
              <w:rPr>
                <w:rFonts w:ascii="Arial-BoldMT" w:hAnsi="Arial-BoldMT" w:cs="Arial-BoldMT"/>
                <w:bCs/>
                <w:color w:val="000000" w:themeColor="text1"/>
                <w:sz w:val="24"/>
                <w:szCs w:val="24"/>
              </w:rPr>
            </w:pPr>
            <w:r w:rsidRPr="00FC6180">
              <w:rPr>
                <w:rFonts w:ascii="Arial-BoldMT" w:hAnsi="Arial-BoldMT" w:cs="Arial-BoldMT"/>
                <w:bCs/>
                <w:color w:val="000000" w:themeColor="text1"/>
                <w:sz w:val="24"/>
                <w:szCs w:val="24"/>
              </w:rPr>
              <w:t>+10.3%</w:t>
            </w:r>
          </w:p>
        </w:tc>
      </w:tr>
      <w:tr w:rsidR="006A1870" w:rsidRPr="006A1870" w:rsidTr="00227E91">
        <w:trPr>
          <w:trHeight w:val="279"/>
        </w:trPr>
        <w:tc>
          <w:tcPr>
            <w:tcW w:w="4716" w:type="dxa"/>
            <w:tcBorders>
              <w:top w:val="single" w:sz="8" w:space="0" w:color="000000"/>
              <w:left w:val="single" w:sz="8" w:space="0" w:color="000000"/>
              <w:bottom w:val="single" w:sz="8" w:space="0" w:color="000000"/>
              <w:right w:val="single" w:sz="8" w:space="0" w:color="000000"/>
            </w:tcBorders>
            <w:shd w:val="clear" w:color="auto" w:fill="FFFFFF"/>
            <w:tcMar>
              <w:top w:w="11" w:type="dxa"/>
              <w:left w:w="11" w:type="dxa"/>
              <w:bottom w:w="0" w:type="dxa"/>
              <w:right w:w="11" w:type="dxa"/>
            </w:tcMar>
            <w:vAlign w:val="bottom"/>
          </w:tcPr>
          <w:p w:rsidR="00227E91" w:rsidRPr="00FC6180" w:rsidRDefault="00227E91"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r w:rsidRPr="00FC6180">
              <w:rPr>
                <w:rFonts w:ascii="Arial-BoldMT" w:hAnsi="Arial-BoldMT" w:cs="Arial-BoldMT"/>
                <w:b/>
                <w:bCs/>
                <w:color w:val="000000" w:themeColor="text1"/>
                <w:sz w:val="24"/>
                <w:szCs w:val="24"/>
              </w:rPr>
              <w:t>Medway</w:t>
            </w:r>
          </w:p>
        </w:tc>
        <w:tc>
          <w:tcPr>
            <w:tcW w:w="3124" w:type="dxa"/>
            <w:tcBorders>
              <w:top w:val="single" w:sz="8" w:space="0" w:color="000000"/>
              <w:left w:val="single" w:sz="8" w:space="0" w:color="000000"/>
              <w:bottom w:val="single" w:sz="8" w:space="0" w:color="000000"/>
              <w:right w:val="single" w:sz="8" w:space="0" w:color="000000"/>
            </w:tcBorders>
            <w:shd w:val="clear" w:color="auto" w:fill="FFFFFF"/>
            <w:tcMar>
              <w:top w:w="8" w:type="dxa"/>
              <w:left w:w="8" w:type="dxa"/>
              <w:bottom w:w="0" w:type="dxa"/>
              <w:right w:w="8" w:type="dxa"/>
            </w:tcMar>
            <w:vAlign w:val="bottom"/>
          </w:tcPr>
          <w:p w:rsidR="00227E91" w:rsidRPr="00FC6180" w:rsidRDefault="00227E91"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r w:rsidRPr="00FC6180">
              <w:rPr>
                <w:rFonts w:ascii="Arial-BoldMT" w:hAnsi="Arial-BoldMT" w:cs="Arial-BoldMT"/>
                <w:b/>
                <w:bCs/>
                <w:color w:val="000000" w:themeColor="text1"/>
                <w:sz w:val="24"/>
                <w:szCs w:val="24"/>
              </w:rPr>
              <w:t>+10.7%</w:t>
            </w:r>
          </w:p>
        </w:tc>
      </w:tr>
    </w:tbl>
    <w:p w:rsidR="00227E91" w:rsidRPr="00FC6180" w:rsidRDefault="00227E91"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p>
    <w:p w:rsidR="00227E91" w:rsidRPr="00FC6180" w:rsidRDefault="00674A09" w:rsidP="00FC6180">
      <w:pPr>
        <w:autoSpaceDE w:val="0"/>
        <w:autoSpaceDN w:val="0"/>
        <w:adjustRightInd w:val="0"/>
        <w:spacing w:after="0" w:line="240" w:lineRule="auto"/>
        <w:ind w:left="567" w:hanging="567"/>
        <w:rPr>
          <w:rFonts w:ascii="Arial" w:hAnsi="Arial" w:cs="Arial"/>
          <w:bCs/>
          <w:color w:val="000000" w:themeColor="text1"/>
          <w:sz w:val="18"/>
          <w:szCs w:val="18"/>
          <w:u w:val="single"/>
        </w:rPr>
      </w:pPr>
      <w:r w:rsidRPr="00FC6180">
        <w:rPr>
          <w:rFonts w:ascii="Arial" w:hAnsi="Arial" w:cs="Arial"/>
          <w:bCs/>
          <w:color w:val="000000" w:themeColor="text1"/>
          <w:sz w:val="18"/>
          <w:szCs w:val="18"/>
          <w:u w:val="single"/>
        </w:rPr>
        <w:t>Table 2 – Comparison of gr</w:t>
      </w:r>
      <w:r w:rsidR="00423379" w:rsidRPr="00FC6180">
        <w:rPr>
          <w:rFonts w:ascii="Arial" w:hAnsi="Arial" w:cs="Arial"/>
          <w:bCs/>
          <w:color w:val="000000" w:themeColor="text1"/>
          <w:sz w:val="18"/>
          <w:szCs w:val="18"/>
          <w:u w:val="single"/>
        </w:rPr>
        <w:t>owth in EHCPs held by region 201</w:t>
      </w:r>
      <w:r w:rsidRPr="00FC6180">
        <w:rPr>
          <w:rFonts w:ascii="Arial" w:hAnsi="Arial" w:cs="Arial"/>
          <w:bCs/>
          <w:color w:val="000000" w:themeColor="text1"/>
          <w:sz w:val="18"/>
          <w:szCs w:val="18"/>
          <w:u w:val="single"/>
        </w:rPr>
        <w:t>7-18</w:t>
      </w:r>
    </w:p>
    <w:p w:rsidR="008F4C12" w:rsidRPr="00FC6180" w:rsidRDefault="008F4C12" w:rsidP="00FC6180">
      <w:pPr>
        <w:autoSpaceDE w:val="0"/>
        <w:autoSpaceDN w:val="0"/>
        <w:adjustRightInd w:val="0"/>
        <w:spacing w:after="0" w:line="240" w:lineRule="auto"/>
        <w:ind w:left="567" w:hanging="567"/>
        <w:rPr>
          <w:rFonts w:ascii="Arial-BoldMT" w:hAnsi="Arial-BoldMT" w:cs="Arial-BoldMT"/>
          <w:b/>
          <w:bCs/>
          <w:color w:val="000000" w:themeColor="text1"/>
          <w:sz w:val="24"/>
          <w:szCs w:val="24"/>
        </w:rPr>
      </w:pPr>
    </w:p>
    <w:p w:rsidR="0057634E" w:rsidRPr="00E727A6" w:rsidRDefault="0057634E" w:rsidP="00E727A6">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u w:val="single"/>
        </w:rPr>
      </w:pPr>
      <w:r w:rsidRPr="00E727A6">
        <w:rPr>
          <w:rFonts w:ascii="Arial" w:hAnsi="Arial" w:cs="Arial"/>
          <w:bCs/>
          <w:color w:val="000000" w:themeColor="text1"/>
          <w:sz w:val="24"/>
          <w:szCs w:val="24"/>
          <w:u w:val="single"/>
        </w:rPr>
        <w:t>Increasing demand for special school and independent school places.</w:t>
      </w:r>
    </w:p>
    <w:p w:rsidR="00423379" w:rsidRPr="00FC6180" w:rsidRDefault="00423379" w:rsidP="00FC6180">
      <w:pPr>
        <w:spacing w:after="0" w:line="216" w:lineRule="auto"/>
        <w:ind w:left="567" w:hanging="567"/>
        <w:rPr>
          <w:rFonts w:ascii="Arial" w:eastAsia="+mn-ea" w:hAnsi="Arial" w:cs="Arial"/>
          <w:color w:val="000000" w:themeColor="text1"/>
          <w:kern w:val="24"/>
          <w:sz w:val="24"/>
          <w:szCs w:val="24"/>
          <w:u w:val="single"/>
          <w:lang w:eastAsia="en-GB"/>
        </w:rPr>
      </w:pPr>
    </w:p>
    <w:p w:rsidR="00423379" w:rsidRPr="00FC6180" w:rsidRDefault="00423379" w:rsidP="00FC6180">
      <w:pPr>
        <w:spacing w:after="0" w:line="216" w:lineRule="auto"/>
        <w:ind w:left="567"/>
        <w:rPr>
          <w:rFonts w:ascii="Arial" w:eastAsia="+mn-ea" w:hAnsi="Arial" w:cs="Arial"/>
          <w:color w:val="000000" w:themeColor="text1"/>
          <w:kern w:val="24"/>
          <w:sz w:val="24"/>
          <w:szCs w:val="24"/>
          <w:lang w:eastAsia="en-GB"/>
        </w:rPr>
      </w:pPr>
      <w:r w:rsidRPr="00FC6180">
        <w:rPr>
          <w:rFonts w:ascii="Arial" w:eastAsia="+mn-ea" w:hAnsi="Arial" w:cs="Arial"/>
          <w:color w:val="000000" w:themeColor="text1"/>
          <w:kern w:val="24"/>
          <w:sz w:val="24"/>
          <w:szCs w:val="24"/>
          <w:lang w:eastAsia="en-GB"/>
        </w:rPr>
        <w:t>The Children and Families Act 2014 secures the general presumption in law of mainstream education in relation to decisions about where children and young people with SEN should be educated</w:t>
      </w:r>
      <w:r w:rsidR="00E727A6">
        <w:rPr>
          <w:rFonts w:ascii="Arial" w:eastAsia="+mn-ea" w:hAnsi="Arial" w:cs="Arial"/>
          <w:color w:val="000000" w:themeColor="text1"/>
          <w:kern w:val="24"/>
          <w:sz w:val="24"/>
          <w:szCs w:val="24"/>
          <w:lang w:eastAsia="en-GB"/>
        </w:rPr>
        <w:t>,</w:t>
      </w:r>
      <w:r w:rsidRPr="00FC6180">
        <w:rPr>
          <w:rFonts w:ascii="Arial" w:eastAsia="+mn-ea" w:hAnsi="Arial" w:cs="Arial"/>
          <w:color w:val="000000" w:themeColor="text1"/>
          <w:kern w:val="24"/>
          <w:sz w:val="24"/>
          <w:szCs w:val="24"/>
          <w:lang w:eastAsia="en-GB"/>
        </w:rPr>
        <w:t xml:space="preserve"> and the Equality Act 2010 provides protection from discrimination for disabled people.  </w:t>
      </w:r>
    </w:p>
    <w:p w:rsidR="00423379" w:rsidRPr="00FC6180" w:rsidRDefault="00423379" w:rsidP="00FC6180">
      <w:pPr>
        <w:spacing w:after="0" w:line="216" w:lineRule="auto"/>
        <w:ind w:left="567" w:hanging="567"/>
        <w:rPr>
          <w:rFonts w:ascii="Arial" w:eastAsia="+mn-ea" w:hAnsi="Arial" w:cs="Arial"/>
          <w:color w:val="000000" w:themeColor="text1"/>
          <w:kern w:val="24"/>
          <w:sz w:val="24"/>
          <w:szCs w:val="24"/>
          <w:lang w:eastAsia="en-GB"/>
        </w:rPr>
      </w:pPr>
    </w:p>
    <w:p w:rsidR="00DD1DEC" w:rsidRPr="00FC6180" w:rsidRDefault="00423379" w:rsidP="00FC6180">
      <w:pPr>
        <w:spacing w:after="0" w:line="216" w:lineRule="auto"/>
        <w:ind w:left="567"/>
        <w:rPr>
          <w:rFonts w:ascii="Arial" w:eastAsia="+mn-ea" w:hAnsi="Arial" w:cs="Arial"/>
          <w:color w:val="000000" w:themeColor="text1"/>
          <w:kern w:val="24"/>
          <w:sz w:val="24"/>
          <w:szCs w:val="24"/>
          <w:lang w:eastAsia="en-GB"/>
        </w:rPr>
      </w:pPr>
      <w:r w:rsidRPr="00FC6180">
        <w:rPr>
          <w:rFonts w:ascii="Arial" w:eastAsia="+mn-ea" w:hAnsi="Arial" w:cs="Arial"/>
          <w:color w:val="000000" w:themeColor="text1"/>
          <w:kern w:val="24"/>
          <w:sz w:val="24"/>
          <w:szCs w:val="24"/>
          <w:lang w:eastAsia="en-GB"/>
        </w:rPr>
        <w:t>Nationally there has been an increase in the demand for special school and independent school places as less children with EHCPs have their needs met in mainstream school.</w:t>
      </w:r>
      <w:r w:rsidR="00DD1DEC" w:rsidRPr="00FC6180">
        <w:rPr>
          <w:rFonts w:ascii="Arial" w:eastAsia="+mn-ea" w:hAnsi="Arial" w:cs="Arial"/>
          <w:color w:val="000000" w:themeColor="text1"/>
          <w:kern w:val="24"/>
          <w:sz w:val="24"/>
          <w:szCs w:val="24"/>
          <w:lang w:eastAsia="en-GB"/>
        </w:rPr>
        <w:t xml:space="preserve"> </w:t>
      </w:r>
    </w:p>
    <w:p w:rsidR="00DD1DEC" w:rsidRPr="00FC6180" w:rsidRDefault="00DD1DEC" w:rsidP="00FC6180">
      <w:pPr>
        <w:spacing w:after="0" w:line="216" w:lineRule="auto"/>
        <w:ind w:left="567" w:hanging="567"/>
        <w:rPr>
          <w:rFonts w:ascii="Arial" w:eastAsia="+mn-ea" w:hAnsi="Arial" w:cs="Arial"/>
          <w:color w:val="000000" w:themeColor="text1"/>
          <w:kern w:val="24"/>
          <w:sz w:val="24"/>
          <w:szCs w:val="24"/>
          <w:lang w:eastAsia="en-GB"/>
        </w:rPr>
      </w:pPr>
    </w:p>
    <w:p w:rsidR="00DD1DEC" w:rsidRPr="00FC6180" w:rsidRDefault="00DD1DEC" w:rsidP="00FC6180">
      <w:pPr>
        <w:spacing w:after="0" w:line="216" w:lineRule="auto"/>
        <w:ind w:left="567"/>
        <w:rPr>
          <w:rFonts w:ascii="Arial" w:eastAsia="+mn-ea" w:hAnsi="Arial" w:cs="Arial"/>
          <w:color w:val="000000" w:themeColor="text1"/>
          <w:kern w:val="24"/>
          <w:sz w:val="24"/>
          <w:szCs w:val="24"/>
          <w:lang w:eastAsia="en-GB"/>
        </w:rPr>
      </w:pPr>
      <w:r w:rsidRPr="00FC6180">
        <w:rPr>
          <w:rFonts w:ascii="Arial" w:eastAsia="+mn-ea" w:hAnsi="Arial" w:cs="Arial"/>
          <w:color w:val="000000" w:themeColor="text1"/>
          <w:kern w:val="24"/>
          <w:sz w:val="24"/>
          <w:szCs w:val="24"/>
          <w:lang w:eastAsia="en-GB"/>
        </w:rPr>
        <w:t xml:space="preserve">This may be due to an increase in the complexity of needs of children but it is </w:t>
      </w:r>
      <w:r w:rsidR="004A3A68" w:rsidRPr="00FC6180">
        <w:rPr>
          <w:rFonts w:ascii="Arial" w:eastAsia="+mn-ea" w:hAnsi="Arial" w:cs="Arial"/>
          <w:color w:val="000000" w:themeColor="text1"/>
          <w:kern w:val="24"/>
          <w:sz w:val="24"/>
          <w:szCs w:val="24"/>
          <w:lang w:eastAsia="en-GB"/>
        </w:rPr>
        <w:t>also</w:t>
      </w:r>
      <w:r w:rsidRPr="00FC6180">
        <w:rPr>
          <w:rFonts w:ascii="Arial" w:eastAsia="+mn-ea" w:hAnsi="Arial" w:cs="Arial"/>
          <w:color w:val="000000" w:themeColor="text1"/>
          <w:kern w:val="24"/>
          <w:sz w:val="24"/>
          <w:szCs w:val="24"/>
          <w:lang w:eastAsia="en-GB"/>
        </w:rPr>
        <w:t xml:space="preserve"> suggested that the pressure on mainstream school budgets results in schools feeling less able to support children who have EHCPs.</w:t>
      </w:r>
    </w:p>
    <w:p w:rsidR="00DD1DEC" w:rsidRPr="00FC6180" w:rsidRDefault="00DD1DEC" w:rsidP="00FC6180">
      <w:pPr>
        <w:spacing w:after="0" w:line="216" w:lineRule="auto"/>
        <w:ind w:left="567" w:hanging="567"/>
        <w:rPr>
          <w:rFonts w:ascii="Arial" w:eastAsia="+mn-ea" w:hAnsi="Arial" w:cs="Arial"/>
          <w:color w:val="000000" w:themeColor="text1"/>
          <w:kern w:val="24"/>
          <w:sz w:val="24"/>
          <w:szCs w:val="24"/>
          <w:lang w:eastAsia="en-GB"/>
        </w:rPr>
      </w:pPr>
    </w:p>
    <w:p w:rsidR="00423379" w:rsidRPr="00FC6180" w:rsidRDefault="00DD1DEC" w:rsidP="00FC6180">
      <w:pPr>
        <w:spacing w:after="0" w:line="216" w:lineRule="auto"/>
        <w:ind w:left="567"/>
        <w:rPr>
          <w:rFonts w:ascii="Arial" w:eastAsia="+mn-ea" w:hAnsi="Arial" w:cs="Arial"/>
          <w:color w:val="000000" w:themeColor="text1"/>
          <w:kern w:val="24"/>
          <w:sz w:val="24"/>
          <w:szCs w:val="24"/>
          <w:lang w:eastAsia="en-GB"/>
        </w:rPr>
      </w:pPr>
      <w:r w:rsidRPr="00FC6180">
        <w:rPr>
          <w:rFonts w:ascii="Arial" w:eastAsia="+mn-ea" w:hAnsi="Arial" w:cs="Arial"/>
          <w:color w:val="000000" w:themeColor="text1"/>
          <w:kern w:val="24"/>
          <w:sz w:val="24"/>
          <w:szCs w:val="24"/>
          <w:lang w:eastAsia="en-GB"/>
        </w:rPr>
        <w:t xml:space="preserve">The cost of this </w:t>
      </w:r>
      <w:r w:rsidR="004A3A68" w:rsidRPr="00FC6180">
        <w:rPr>
          <w:rFonts w:ascii="Arial" w:eastAsia="+mn-ea" w:hAnsi="Arial" w:cs="Arial"/>
          <w:color w:val="000000" w:themeColor="text1"/>
          <w:kern w:val="24"/>
          <w:sz w:val="24"/>
          <w:szCs w:val="24"/>
          <w:lang w:eastAsia="en-GB"/>
        </w:rPr>
        <w:t xml:space="preserve">trend </w:t>
      </w:r>
      <w:r w:rsidRPr="00FC6180">
        <w:rPr>
          <w:rFonts w:ascii="Arial" w:eastAsia="+mn-ea" w:hAnsi="Arial" w:cs="Arial"/>
          <w:color w:val="000000" w:themeColor="text1"/>
          <w:kern w:val="24"/>
          <w:sz w:val="24"/>
          <w:szCs w:val="24"/>
          <w:lang w:eastAsia="en-GB"/>
        </w:rPr>
        <w:t>is estimated at an increase of £277m over 4 years across England.</w:t>
      </w:r>
    </w:p>
    <w:p w:rsidR="00423379" w:rsidRPr="00FC6180" w:rsidRDefault="00423379" w:rsidP="00FC6180">
      <w:pPr>
        <w:spacing w:after="0" w:line="216" w:lineRule="auto"/>
        <w:ind w:left="567" w:hanging="567"/>
        <w:rPr>
          <w:rFonts w:ascii="Times New Roman" w:eastAsia="Times New Roman" w:hAnsi="Times New Roman" w:cs="Times New Roman"/>
          <w:color w:val="000000" w:themeColor="text1"/>
          <w:sz w:val="24"/>
          <w:szCs w:val="24"/>
          <w:lang w:eastAsia="en-GB"/>
        </w:rPr>
      </w:pPr>
    </w:p>
    <w:p w:rsidR="005E56FE" w:rsidRPr="00FC6180" w:rsidRDefault="0057634E" w:rsidP="00FC6180">
      <w:pPr>
        <w:spacing w:after="0" w:line="216" w:lineRule="auto"/>
        <w:ind w:left="567" w:hanging="567"/>
        <w:contextualSpacing/>
        <w:rPr>
          <w:rFonts w:ascii="Times New Roman" w:eastAsia="Times New Roman" w:hAnsi="Times New Roman" w:cs="Times New Roman"/>
          <w:color w:val="000000" w:themeColor="text1"/>
          <w:sz w:val="24"/>
          <w:szCs w:val="24"/>
          <w:lang w:eastAsia="en-GB"/>
        </w:rPr>
      </w:pPr>
      <w:r w:rsidRPr="00FC6180">
        <w:rPr>
          <w:rFonts w:ascii="Times New Roman" w:eastAsia="Times New Roman" w:hAnsi="Times New Roman" w:cs="Times New Roman"/>
          <w:noProof/>
          <w:color w:val="000000" w:themeColor="text1"/>
          <w:sz w:val="24"/>
          <w:szCs w:val="24"/>
          <w:lang w:eastAsia="en-GB"/>
        </w:rPr>
        <w:drawing>
          <wp:inline distT="0" distB="0" distL="0" distR="0" wp14:anchorId="7ED4415E" wp14:editId="2FDC9CA6">
            <wp:extent cx="5595937" cy="2771457"/>
            <wp:effectExtent l="0" t="0" r="508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E56FE" w:rsidRPr="00FC6180">
        <w:rPr>
          <w:rFonts w:ascii="Arial" w:eastAsia="Times New Roman" w:hAnsi="Arial" w:cs="Arial"/>
          <w:color w:val="000000" w:themeColor="text1"/>
          <w:sz w:val="18"/>
          <w:szCs w:val="18"/>
          <w:u w:val="single"/>
          <w:lang w:eastAsia="en-GB"/>
        </w:rPr>
        <w:t>Table 3 - Changing Patterns of SEN Placements in England</w:t>
      </w:r>
    </w:p>
    <w:p w:rsidR="00423379" w:rsidRPr="00E727A6" w:rsidRDefault="0057634E" w:rsidP="00E727A6">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u w:val="single"/>
        </w:rPr>
      </w:pPr>
      <w:r w:rsidRPr="00E727A6">
        <w:rPr>
          <w:rFonts w:ascii="Arial" w:hAnsi="Arial" w:cs="Arial"/>
          <w:bCs/>
          <w:color w:val="000000" w:themeColor="text1"/>
          <w:sz w:val="24"/>
          <w:szCs w:val="24"/>
          <w:u w:val="single"/>
        </w:rPr>
        <w:t>Less children with EHCPs have their needs met in mainstream school</w:t>
      </w:r>
    </w:p>
    <w:p w:rsidR="0057634E" w:rsidRPr="00FC6180" w:rsidRDefault="0057634E" w:rsidP="00FC6180">
      <w:pPr>
        <w:pStyle w:val="ListParagraph"/>
        <w:spacing w:after="0" w:line="216" w:lineRule="auto"/>
        <w:ind w:left="567" w:hanging="567"/>
        <w:rPr>
          <w:rFonts w:ascii="Arial" w:eastAsia="Times New Roman" w:hAnsi="Arial" w:cs="Arial"/>
          <w:color w:val="000000" w:themeColor="text1"/>
          <w:sz w:val="24"/>
          <w:szCs w:val="24"/>
          <w:u w:val="single"/>
          <w:lang w:eastAsia="en-GB"/>
        </w:rPr>
      </w:pPr>
    </w:p>
    <w:p w:rsidR="005C6DE2" w:rsidRPr="00FC6180" w:rsidRDefault="005C6DE2" w:rsidP="00FC6180">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Damian Hinds,</w:t>
      </w:r>
      <w:r w:rsidR="005E56FE" w:rsidRPr="00FC6180">
        <w:rPr>
          <w:rFonts w:ascii="Arial" w:hAnsi="Arial" w:cs="Arial"/>
          <w:color w:val="000000" w:themeColor="text1"/>
          <w:sz w:val="24"/>
          <w:szCs w:val="24"/>
          <w:lang w:val="en"/>
        </w:rPr>
        <w:t xml:space="preserve"> Secretary of State for Education,</w:t>
      </w:r>
      <w:r w:rsidRPr="00FC6180">
        <w:rPr>
          <w:rFonts w:ascii="Arial" w:hAnsi="Arial" w:cs="Arial"/>
          <w:color w:val="000000" w:themeColor="text1"/>
          <w:sz w:val="24"/>
          <w:szCs w:val="24"/>
        </w:rPr>
        <w:t xml:space="preserve"> in his speech at</w:t>
      </w:r>
      <w:r w:rsidR="005E56FE" w:rsidRPr="00FC6180">
        <w:rPr>
          <w:rFonts w:ascii="Arial" w:hAnsi="Arial" w:cs="Arial"/>
          <w:color w:val="000000" w:themeColor="text1"/>
          <w:sz w:val="24"/>
          <w:szCs w:val="24"/>
        </w:rPr>
        <w:t xml:space="preserve"> to</w:t>
      </w:r>
      <w:r w:rsidRPr="00FC6180">
        <w:rPr>
          <w:rFonts w:ascii="Arial" w:hAnsi="Arial" w:cs="Arial"/>
          <w:color w:val="000000" w:themeColor="text1"/>
          <w:sz w:val="24"/>
          <w:szCs w:val="24"/>
        </w:rPr>
        <w:t xml:space="preserve"> the Association of Directors of </w:t>
      </w:r>
      <w:r w:rsidR="00D93997" w:rsidRPr="006A1870">
        <w:rPr>
          <w:rFonts w:ascii="Arial" w:hAnsi="Arial" w:cs="Arial"/>
          <w:color w:val="000000" w:themeColor="text1"/>
          <w:sz w:val="24"/>
          <w:szCs w:val="24"/>
        </w:rPr>
        <w:t>Children’s</w:t>
      </w:r>
      <w:r w:rsidRPr="00FC6180">
        <w:rPr>
          <w:rFonts w:ascii="Arial" w:hAnsi="Arial" w:cs="Arial"/>
          <w:color w:val="000000" w:themeColor="text1"/>
          <w:sz w:val="24"/>
          <w:szCs w:val="24"/>
        </w:rPr>
        <w:t xml:space="preserve"> Services conference, 5 July 2018 </w:t>
      </w:r>
      <w:r w:rsidR="0057634E" w:rsidRPr="00FC6180">
        <w:rPr>
          <w:rFonts w:ascii="Arial" w:hAnsi="Arial" w:cs="Arial"/>
          <w:color w:val="000000" w:themeColor="text1"/>
          <w:sz w:val="24"/>
          <w:szCs w:val="24"/>
        </w:rPr>
        <w:t>said:</w:t>
      </w:r>
      <w:r w:rsidRPr="00FC6180">
        <w:rPr>
          <w:rFonts w:ascii="Arial" w:hAnsi="Arial" w:cs="Arial"/>
          <w:color w:val="000000" w:themeColor="text1"/>
          <w:sz w:val="24"/>
          <w:szCs w:val="24"/>
        </w:rPr>
        <w:t>-</w:t>
      </w:r>
    </w:p>
    <w:p w:rsidR="005C6DE2" w:rsidRPr="00FC6180" w:rsidRDefault="005C6DE2" w:rsidP="00FC6180">
      <w:pPr>
        <w:autoSpaceDE w:val="0"/>
        <w:autoSpaceDN w:val="0"/>
        <w:adjustRightInd w:val="0"/>
        <w:spacing w:after="0" w:line="240" w:lineRule="auto"/>
        <w:ind w:left="567" w:hanging="567"/>
        <w:rPr>
          <w:rFonts w:ascii="Arial" w:hAnsi="Arial" w:cs="Arial"/>
          <w:color w:val="000000" w:themeColor="text1"/>
          <w:sz w:val="24"/>
          <w:szCs w:val="24"/>
        </w:rPr>
      </w:pPr>
    </w:p>
    <w:p w:rsidR="005C6DE2" w:rsidRPr="00FC6180" w:rsidRDefault="005C6DE2" w:rsidP="00E727A6">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w:t>
      </w:r>
      <w:r w:rsidRPr="00FC6180">
        <w:rPr>
          <w:rFonts w:ascii="Arial" w:hAnsi="Arial" w:cs="Arial"/>
          <w:i/>
          <w:iCs/>
          <w:color w:val="000000" w:themeColor="text1"/>
          <w:sz w:val="24"/>
          <w:szCs w:val="24"/>
        </w:rPr>
        <w:t>We know there has been a steady movement of children with special educational needs out of mainstream schools and into specialist provision, alternative provision and home education.  At the same time, rates of exclusion have begun to rise</w:t>
      </w:r>
      <w:r w:rsidR="00E727A6">
        <w:rPr>
          <w:rFonts w:ascii="Arial" w:hAnsi="Arial" w:cs="Arial"/>
          <w:color w:val="000000" w:themeColor="text1"/>
          <w:sz w:val="24"/>
          <w:szCs w:val="24"/>
        </w:rPr>
        <w:t>.</w:t>
      </w:r>
    </w:p>
    <w:p w:rsidR="005C6DE2" w:rsidRPr="00FC6180" w:rsidRDefault="005C6DE2" w:rsidP="00FC6180">
      <w:pPr>
        <w:autoSpaceDE w:val="0"/>
        <w:autoSpaceDN w:val="0"/>
        <w:adjustRightInd w:val="0"/>
        <w:spacing w:after="0" w:line="240" w:lineRule="auto"/>
        <w:ind w:left="567" w:hanging="567"/>
        <w:rPr>
          <w:rFonts w:ascii="Arial" w:hAnsi="Arial" w:cs="Arial"/>
          <w:color w:val="000000" w:themeColor="text1"/>
          <w:sz w:val="24"/>
          <w:szCs w:val="24"/>
        </w:rPr>
      </w:pPr>
    </w:p>
    <w:p w:rsidR="005C6DE2" w:rsidRPr="00FC6180" w:rsidRDefault="005C6DE2" w:rsidP="00E727A6">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i/>
          <w:iCs/>
          <w:color w:val="000000" w:themeColor="text1"/>
          <w:sz w:val="24"/>
          <w:szCs w:val="24"/>
        </w:rPr>
        <w:t>This is not okay. SEND pupils are not someone else’s problem. Every school is a school for pupils with SEND; and every teacher is a teacher of SEND pupils.  And all schools and colleges – alongside central and local government – have a level of responsibility here, it cannot just be left to a few</w:t>
      </w:r>
      <w:r w:rsidRPr="00FC6180">
        <w:rPr>
          <w:rFonts w:ascii="Arial" w:hAnsi="Arial" w:cs="Arial"/>
          <w:color w:val="000000" w:themeColor="text1"/>
          <w:sz w:val="24"/>
          <w:szCs w:val="24"/>
        </w:rPr>
        <w:t>.”</w:t>
      </w:r>
    </w:p>
    <w:p w:rsidR="005C6DE2" w:rsidRPr="00FC6180" w:rsidRDefault="005C6DE2" w:rsidP="00FC6180">
      <w:pPr>
        <w:pStyle w:val="ListParagraph"/>
        <w:ind w:left="567" w:hanging="567"/>
        <w:rPr>
          <w:rFonts w:ascii="Arial" w:hAnsi="Arial" w:cs="Arial"/>
          <w:color w:val="000000" w:themeColor="text1"/>
          <w:sz w:val="24"/>
          <w:szCs w:val="24"/>
        </w:rPr>
      </w:pPr>
    </w:p>
    <w:p w:rsidR="005C6DE2" w:rsidRPr="00FC6180" w:rsidRDefault="005C6DE2" w:rsidP="00E727A6">
      <w:pPr>
        <w:pStyle w:val="ListParagraph"/>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i/>
          <w:iCs/>
          <w:color w:val="000000" w:themeColor="text1"/>
          <w:sz w:val="24"/>
          <w:szCs w:val="24"/>
        </w:rPr>
        <w:t>I am clear that specialist provision can be the right choice for those with more complex needs. But mainstream schools and colleges – with the right support and training – should also be able to offer strong support for many more children and young people with EHC plans, as well as high quality SEN Support for those without plans.  So I want to both equip and incentivise schools to do better for children and young people with SEND”</w:t>
      </w:r>
    </w:p>
    <w:p w:rsidR="000B4C1F" w:rsidRPr="00FC6180" w:rsidRDefault="000B4C1F" w:rsidP="00FC6180">
      <w:pPr>
        <w:spacing w:after="0" w:line="216" w:lineRule="auto"/>
        <w:ind w:left="567" w:hanging="567"/>
        <w:contextualSpacing/>
        <w:rPr>
          <w:rFonts w:ascii="Arial" w:eastAsia="Times New Roman" w:hAnsi="Arial" w:cs="Arial"/>
          <w:color w:val="000000" w:themeColor="text1"/>
          <w:sz w:val="24"/>
          <w:szCs w:val="24"/>
          <w:lang w:eastAsia="en-GB"/>
        </w:rPr>
      </w:pPr>
    </w:p>
    <w:p w:rsidR="00674A09" w:rsidRPr="00FC6180" w:rsidRDefault="00674A09" w:rsidP="00FC6180">
      <w:pPr>
        <w:autoSpaceDE w:val="0"/>
        <w:autoSpaceDN w:val="0"/>
        <w:adjustRightInd w:val="0"/>
        <w:spacing w:after="0" w:line="240" w:lineRule="auto"/>
        <w:ind w:left="567"/>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In Medway 36.7% of children Education, Health and Care Plans are taught in mainstream classes compared with the national average of 46.7%. This ranks</w:t>
      </w:r>
    </w:p>
    <w:p w:rsidR="00674A09" w:rsidRPr="00FC6180" w:rsidRDefault="00674A09" w:rsidP="00FC6180">
      <w:pPr>
        <w:autoSpaceDE w:val="0"/>
        <w:autoSpaceDN w:val="0"/>
        <w:adjustRightInd w:val="0"/>
        <w:spacing w:after="0" w:line="240" w:lineRule="auto"/>
        <w:ind w:left="567"/>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Medway 122 out of 151 for inclusion nationally, and 3rd from the bottom compared with our statistical neighbours</w:t>
      </w:r>
      <w:r w:rsidR="005E56FE" w:rsidRPr="00FC6180">
        <w:rPr>
          <w:rFonts w:ascii="Arial" w:eastAsia="Times New Roman" w:hAnsi="Arial" w:cs="Arial"/>
          <w:color w:val="000000" w:themeColor="text1"/>
          <w:sz w:val="24"/>
          <w:szCs w:val="24"/>
          <w:lang w:eastAsia="en-GB"/>
        </w:rPr>
        <w:t>.</w:t>
      </w:r>
      <w:r w:rsidRPr="00FC6180">
        <w:rPr>
          <w:rFonts w:ascii="Arial" w:eastAsia="Times New Roman" w:hAnsi="Arial" w:cs="Arial"/>
          <w:color w:val="000000" w:themeColor="text1"/>
          <w:sz w:val="24"/>
          <w:szCs w:val="24"/>
          <w:lang w:eastAsia="en-GB"/>
        </w:rPr>
        <w:t xml:space="preserve"> </w:t>
      </w:r>
    </w:p>
    <w:p w:rsidR="005E56FE" w:rsidRPr="00FC6180" w:rsidRDefault="005E56FE" w:rsidP="00FC6180">
      <w:pPr>
        <w:autoSpaceDE w:val="0"/>
        <w:autoSpaceDN w:val="0"/>
        <w:adjustRightInd w:val="0"/>
        <w:spacing w:after="0" w:line="240" w:lineRule="auto"/>
        <w:ind w:left="567" w:hanging="567"/>
        <w:rPr>
          <w:rFonts w:ascii="Arial" w:eastAsia="Times New Roman" w:hAnsi="Arial" w:cs="Arial"/>
          <w:color w:val="000000" w:themeColor="text1"/>
          <w:sz w:val="24"/>
          <w:szCs w:val="24"/>
          <w:lang w:eastAsia="en-GB"/>
        </w:rPr>
      </w:pPr>
    </w:p>
    <w:p w:rsidR="00674A09" w:rsidRPr="00FC6180" w:rsidRDefault="00674A09" w:rsidP="00FC6180">
      <w:pPr>
        <w:autoSpaceDE w:val="0"/>
        <w:autoSpaceDN w:val="0"/>
        <w:adjustRightInd w:val="0"/>
        <w:spacing w:after="0" w:line="240" w:lineRule="auto"/>
        <w:ind w:left="567"/>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As a consequence of this, more children and young people who have an EHCP are placed in resourced provisions, special school and independent school places.</w:t>
      </w:r>
      <w:r w:rsidR="00B029D4">
        <w:rPr>
          <w:rFonts w:ascii="Arial" w:eastAsia="Times New Roman" w:hAnsi="Arial" w:cs="Arial"/>
          <w:color w:val="000000" w:themeColor="text1"/>
          <w:sz w:val="24"/>
          <w:szCs w:val="24"/>
          <w:lang w:eastAsia="en-GB"/>
        </w:rPr>
        <w:t xml:space="preserve">  </w:t>
      </w:r>
      <w:r w:rsidRPr="00FC6180">
        <w:rPr>
          <w:rFonts w:ascii="Arial" w:eastAsia="Times New Roman" w:hAnsi="Arial" w:cs="Arial"/>
          <w:color w:val="000000" w:themeColor="text1"/>
          <w:sz w:val="24"/>
          <w:szCs w:val="24"/>
          <w:lang w:eastAsia="en-GB"/>
        </w:rPr>
        <w:t xml:space="preserve">This </w:t>
      </w:r>
      <w:r w:rsidR="005C6DE2" w:rsidRPr="00FC6180">
        <w:rPr>
          <w:rFonts w:ascii="Arial" w:eastAsia="Times New Roman" w:hAnsi="Arial" w:cs="Arial"/>
          <w:color w:val="000000" w:themeColor="text1"/>
          <w:sz w:val="24"/>
          <w:szCs w:val="24"/>
          <w:lang w:eastAsia="en-GB"/>
        </w:rPr>
        <w:t>puts pressure on special school places and the High Needs Budget.</w:t>
      </w:r>
    </w:p>
    <w:p w:rsidR="000B4C1F" w:rsidRPr="00FC6180" w:rsidRDefault="000B4C1F" w:rsidP="00FC6180">
      <w:pPr>
        <w:spacing w:after="0" w:line="216" w:lineRule="auto"/>
        <w:ind w:left="567" w:hanging="567"/>
        <w:contextualSpacing/>
        <w:rPr>
          <w:rFonts w:ascii="Arial" w:eastAsia="Times New Roman" w:hAnsi="Arial" w:cs="Arial"/>
          <w:color w:val="000000" w:themeColor="text1"/>
          <w:sz w:val="24"/>
          <w:szCs w:val="24"/>
          <w:lang w:eastAsia="en-GB"/>
        </w:rPr>
      </w:pPr>
    </w:p>
    <w:p w:rsidR="0057634E" w:rsidRPr="00B029D4" w:rsidRDefault="0057634E" w:rsidP="00B029D4">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u w:val="single"/>
        </w:rPr>
      </w:pPr>
      <w:r w:rsidRPr="00B029D4">
        <w:rPr>
          <w:rFonts w:ascii="Arial" w:hAnsi="Arial" w:cs="Arial"/>
          <w:bCs/>
          <w:color w:val="000000" w:themeColor="text1"/>
          <w:sz w:val="24"/>
          <w:szCs w:val="24"/>
          <w:u w:val="single"/>
        </w:rPr>
        <w:t>Parental preference and statutory right to appeal to SEND Tribunal.</w:t>
      </w:r>
    </w:p>
    <w:p w:rsidR="00DD1DEC" w:rsidRPr="00FC6180" w:rsidRDefault="00DD1DEC" w:rsidP="00FC6180">
      <w:pPr>
        <w:spacing w:after="0" w:line="216" w:lineRule="auto"/>
        <w:ind w:left="567" w:hanging="567"/>
        <w:rPr>
          <w:rFonts w:ascii="Arial" w:eastAsia="+mn-ea" w:hAnsi="Arial" w:cs="Arial"/>
          <w:color w:val="000000" w:themeColor="text1"/>
          <w:kern w:val="24"/>
          <w:sz w:val="24"/>
          <w:szCs w:val="24"/>
          <w:u w:val="single"/>
          <w:lang w:eastAsia="en-GB"/>
        </w:rPr>
      </w:pPr>
    </w:p>
    <w:p w:rsidR="00DD1DEC" w:rsidRPr="00B029D4" w:rsidRDefault="004A3A68" w:rsidP="00B029D4">
      <w:pPr>
        <w:autoSpaceDE w:val="0"/>
        <w:autoSpaceDN w:val="0"/>
        <w:adjustRightInd w:val="0"/>
        <w:spacing w:after="0" w:line="240" w:lineRule="auto"/>
        <w:ind w:left="567"/>
        <w:rPr>
          <w:rFonts w:ascii="Arial" w:eastAsia="Times New Roman" w:hAnsi="Arial" w:cs="Arial"/>
          <w:color w:val="000000" w:themeColor="text1"/>
          <w:sz w:val="24"/>
          <w:szCs w:val="24"/>
          <w:lang w:eastAsia="en-GB"/>
        </w:rPr>
      </w:pPr>
      <w:r w:rsidRPr="00B029D4">
        <w:rPr>
          <w:rFonts w:ascii="Arial" w:eastAsia="Times New Roman" w:hAnsi="Arial" w:cs="Arial"/>
          <w:color w:val="000000" w:themeColor="text1"/>
          <w:sz w:val="24"/>
          <w:szCs w:val="24"/>
          <w:lang w:eastAsia="en-GB"/>
        </w:rPr>
        <w:t xml:space="preserve">Parents, </w:t>
      </w:r>
      <w:r w:rsidR="00FE3B86" w:rsidRPr="00B029D4">
        <w:rPr>
          <w:rFonts w:ascii="Arial" w:eastAsia="Times New Roman" w:hAnsi="Arial" w:cs="Arial"/>
          <w:color w:val="000000" w:themeColor="text1"/>
          <w:sz w:val="24"/>
          <w:szCs w:val="24"/>
          <w:lang w:eastAsia="en-GB"/>
        </w:rPr>
        <w:t>who lack confidence in mainstream education for their children who have EHCPs seek the Tribunals agreement to special or independent provision</w:t>
      </w:r>
      <w:r w:rsidR="00B029D4">
        <w:rPr>
          <w:rFonts w:ascii="Arial" w:eastAsia="Times New Roman" w:hAnsi="Arial" w:cs="Arial"/>
          <w:color w:val="000000" w:themeColor="text1"/>
          <w:sz w:val="24"/>
          <w:szCs w:val="24"/>
          <w:lang w:eastAsia="en-GB"/>
        </w:rPr>
        <w:t>,</w:t>
      </w:r>
      <w:r w:rsidR="00FE3B86" w:rsidRPr="00B029D4">
        <w:rPr>
          <w:rFonts w:ascii="Arial" w:eastAsia="Times New Roman" w:hAnsi="Arial" w:cs="Arial"/>
          <w:color w:val="000000" w:themeColor="text1"/>
          <w:sz w:val="24"/>
          <w:szCs w:val="24"/>
          <w:lang w:eastAsia="en-GB"/>
        </w:rPr>
        <w:t xml:space="preserve"> and these cases are very difficult for local authorities to defend.</w:t>
      </w:r>
      <w:r w:rsidR="00B029D4">
        <w:rPr>
          <w:rFonts w:ascii="Arial" w:eastAsia="Times New Roman" w:hAnsi="Arial" w:cs="Arial"/>
          <w:color w:val="000000" w:themeColor="text1"/>
          <w:sz w:val="24"/>
          <w:szCs w:val="24"/>
          <w:lang w:eastAsia="en-GB"/>
        </w:rPr>
        <w:t xml:space="preserve">  </w:t>
      </w:r>
      <w:r w:rsidR="00FE3B86" w:rsidRPr="00B029D4">
        <w:rPr>
          <w:rFonts w:ascii="Arial" w:eastAsia="Times New Roman" w:hAnsi="Arial" w:cs="Arial"/>
          <w:color w:val="000000" w:themeColor="text1"/>
          <w:sz w:val="24"/>
          <w:szCs w:val="24"/>
          <w:lang w:eastAsia="en-GB"/>
        </w:rPr>
        <w:t>T</w:t>
      </w:r>
      <w:r w:rsidR="00DD1DEC" w:rsidRPr="00B029D4">
        <w:rPr>
          <w:rFonts w:ascii="Arial" w:eastAsia="Times New Roman" w:hAnsi="Arial" w:cs="Arial"/>
          <w:color w:val="000000" w:themeColor="text1"/>
          <w:sz w:val="24"/>
          <w:szCs w:val="24"/>
          <w:lang w:eastAsia="en-GB"/>
        </w:rPr>
        <w:t xml:space="preserve">he SEND Reforms and the weight given to parental preference at SEND Tribunals and Judicial Reviews reduces the ability of local authorities to maintain a threshold for undertaking EHCP assessments or control or predict their use of specialist and independent provision. </w:t>
      </w:r>
    </w:p>
    <w:p w:rsidR="0057634E" w:rsidRPr="00FC6180" w:rsidRDefault="0057634E" w:rsidP="00FC6180">
      <w:pPr>
        <w:pStyle w:val="ListParagraph"/>
        <w:spacing w:after="0" w:line="216" w:lineRule="auto"/>
        <w:ind w:left="567" w:hanging="567"/>
        <w:rPr>
          <w:rFonts w:ascii="Arial" w:eastAsia="Times New Roman" w:hAnsi="Arial" w:cs="Arial"/>
          <w:color w:val="000000" w:themeColor="text1"/>
          <w:sz w:val="24"/>
          <w:szCs w:val="24"/>
          <w:u w:val="single"/>
          <w:lang w:eastAsia="en-GB"/>
        </w:rPr>
      </w:pPr>
    </w:p>
    <w:p w:rsidR="0057634E" w:rsidRPr="00FC6180" w:rsidRDefault="0057634E" w:rsidP="00FC6180">
      <w:pPr>
        <w:pStyle w:val="ListParagraph"/>
        <w:numPr>
          <w:ilvl w:val="0"/>
          <w:numId w:val="28"/>
        </w:numPr>
        <w:spacing w:after="0"/>
        <w:ind w:left="567" w:hanging="567"/>
        <w:rPr>
          <w:rFonts w:ascii="Arial" w:hAnsi="Arial" w:cs="Arial"/>
          <w:b/>
          <w:color w:val="000000" w:themeColor="text1"/>
          <w:sz w:val="24"/>
        </w:rPr>
      </w:pPr>
      <w:r w:rsidRPr="00FC6180">
        <w:rPr>
          <w:rFonts w:ascii="Arial" w:hAnsi="Arial" w:cs="Arial"/>
          <w:b/>
          <w:color w:val="000000" w:themeColor="text1"/>
          <w:sz w:val="24"/>
        </w:rPr>
        <w:t>Growing pressure for provision for young people aged 16-25.</w:t>
      </w:r>
    </w:p>
    <w:p w:rsidR="00027655" w:rsidRPr="00FC6180" w:rsidRDefault="00027655" w:rsidP="00FC6180">
      <w:pPr>
        <w:spacing w:after="0" w:line="216" w:lineRule="auto"/>
        <w:ind w:left="567" w:hanging="567"/>
        <w:rPr>
          <w:rFonts w:ascii="Arial" w:eastAsia="Times New Roman" w:hAnsi="Arial" w:cs="Arial"/>
          <w:color w:val="000000" w:themeColor="text1"/>
          <w:sz w:val="24"/>
          <w:szCs w:val="24"/>
          <w:u w:val="single"/>
          <w:lang w:eastAsia="en-GB"/>
        </w:rPr>
      </w:pPr>
    </w:p>
    <w:p w:rsidR="00FE3B86" w:rsidRPr="00B029D4" w:rsidRDefault="00027655" w:rsidP="00B029D4">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rPr>
      </w:pPr>
      <w:r w:rsidRPr="00B029D4">
        <w:rPr>
          <w:rFonts w:ascii="Arial" w:hAnsi="Arial" w:cs="Arial"/>
          <w:bCs/>
          <w:color w:val="000000" w:themeColor="text1"/>
          <w:sz w:val="24"/>
          <w:szCs w:val="24"/>
        </w:rPr>
        <w:t xml:space="preserve">The SEND reforms in 2014 brought a large new cohort of </w:t>
      </w:r>
      <w:r w:rsidR="00DD1DEC" w:rsidRPr="00B029D4">
        <w:rPr>
          <w:rFonts w:ascii="Arial" w:hAnsi="Arial" w:cs="Arial"/>
          <w:bCs/>
          <w:color w:val="000000" w:themeColor="text1"/>
          <w:sz w:val="24"/>
          <w:szCs w:val="24"/>
        </w:rPr>
        <w:t xml:space="preserve">young people into the remit of the high needs block </w:t>
      </w:r>
      <w:r w:rsidR="004A3A68" w:rsidRPr="00B029D4">
        <w:rPr>
          <w:rFonts w:ascii="Arial" w:hAnsi="Arial" w:cs="Arial"/>
          <w:bCs/>
          <w:color w:val="000000" w:themeColor="text1"/>
          <w:sz w:val="24"/>
          <w:szCs w:val="24"/>
        </w:rPr>
        <w:t xml:space="preserve">as </w:t>
      </w:r>
      <w:r w:rsidR="00DD1DEC" w:rsidRPr="00B029D4">
        <w:rPr>
          <w:rFonts w:ascii="Arial" w:hAnsi="Arial" w:cs="Arial"/>
          <w:bCs/>
          <w:color w:val="000000" w:themeColor="text1"/>
          <w:sz w:val="24"/>
          <w:szCs w:val="24"/>
        </w:rPr>
        <w:t xml:space="preserve">EHCPs were extended to include young people </w:t>
      </w:r>
      <w:r w:rsidR="004A3A68" w:rsidRPr="00B029D4">
        <w:rPr>
          <w:rFonts w:ascii="Arial" w:hAnsi="Arial" w:cs="Arial"/>
          <w:bCs/>
          <w:color w:val="000000" w:themeColor="text1"/>
          <w:sz w:val="24"/>
          <w:szCs w:val="24"/>
        </w:rPr>
        <w:t>up to the</w:t>
      </w:r>
      <w:r w:rsidR="00DD1DEC" w:rsidRPr="00B029D4">
        <w:rPr>
          <w:rFonts w:ascii="Arial" w:hAnsi="Arial" w:cs="Arial"/>
          <w:bCs/>
          <w:color w:val="000000" w:themeColor="text1"/>
          <w:sz w:val="24"/>
          <w:szCs w:val="24"/>
        </w:rPr>
        <w:t xml:space="preserve"> age of 25. Young people over the age of 16 constitute 23% of all EHCPs nationally and 17% of the high needs expenditure.</w:t>
      </w:r>
    </w:p>
    <w:p w:rsidR="00FE3B86" w:rsidRPr="00B029D4" w:rsidRDefault="00FE3B86" w:rsidP="00B029D4">
      <w:pPr>
        <w:pStyle w:val="ListParagraph"/>
        <w:autoSpaceDE w:val="0"/>
        <w:autoSpaceDN w:val="0"/>
        <w:adjustRightInd w:val="0"/>
        <w:spacing w:after="0" w:line="240" w:lineRule="auto"/>
        <w:ind w:left="567"/>
        <w:rPr>
          <w:rFonts w:ascii="Arial" w:hAnsi="Arial" w:cs="Arial"/>
          <w:bCs/>
          <w:color w:val="000000" w:themeColor="text1"/>
          <w:sz w:val="24"/>
          <w:szCs w:val="24"/>
        </w:rPr>
      </w:pPr>
    </w:p>
    <w:p w:rsidR="005C6DE2" w:rsidRPr="00B029D4" w:rsidRDefault="00FE3B86" w:rsidP="00B029D4">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rPr>
      </w:pPr>
      <w:r w:rsidRPr="00B029D4">
        <w:rPr>
          <w:rFonts w:ascii="Arial" w:hAnsi="Arial" w:cs="Arial"/>
          <w:bCs/>
          <w:color w:val="000000" w:themeColor="text1"/>
          <w:sz w:val="24"/>
          <w:szCs w:val="24"/>
        </w:rPr>
        <w:t>Medway currently support</w:t>
      </w:r>
      <w:r w:rsidR="00CF40E8">
        <w:rPr>
          <w:rFonts w:ascii="Arial" w:hAnsi="Arial" w:cs="Arial"/>
          <w:bCs/>
          <w:color w:val="000000" w:themeColor="text1"/>
          <w:sz w:val="24"/>
          <w:szCs w:val="24"/>
        </w:rPr>
        <w:t>s</w:t>
      </w:r>
      <w:r w:rsidRPr="00B029D4">
        <w:rPr>
          <w:rFonts w:ascii="Arial" w:hAnsi="Arial" w:cs="Arial"/>
          <w:bCs/>
          <w:color w:val="000000" w:themeColor="text1"/>
          <w:sz w:val="24"/>
          <w:szCs w:val="24"/>
        </w:rPr>
        <w:t xml:space="preserve"> 708 young people aged 16-25 who have EHCPs and this represents 30% of the plans maintained by Medway.</w:t>
      </w:r>
    </w:p>
    <w:p w:rsidR="00B162BD" w:rsidRPr="00FC6180" w:rsidRDefault="00027655" w:rsidP="00FC6180">
      <w:pPr>
        <w:pStyle w:val="ListParagraph"/>
        <w:numPr>
          <w:ilvl w:val="0"/>
          <w:numId w:val="28"/>
        </w:numPr>
        <w:spacing w:after="0"/>
        <w:ind w:left="567" w:hanging="567"/>
        <w:rPr>
          <w:rFonts w:ascii="Arial" w:hAnsi="Arial" w:cs="Arial"/>
          <w:b/>
          <w:color w:val="000000" w:themeColor="text1"/>
          <w:sz w:val="24"/>
        </w:rPr>
      </w:pPr>
      <w:r w:rsidRPr="00FC6180">
        <w:rPr>
          <w:rFonts w:ascii="Arial" w:hAnsi="Arial" w:cs="Arial"/>
          <w:b/>
          <w:color w:val="000000" w:themeColor="text1"/>
          <w:sz w:val="24"/>
        </w:rPr>
        <w:t>High Needs Bud</w:t>
      </w:r>
      <w:r w:rsidR="00B162BD" w:rsidRPr="00FC6180">
        <w:rPr>
          <w:rFonts w:ascii="Arial" w:hAnsi="Arial" w:cs="Arial"/>
          <w:b/>
          <w:color w:val="000000" w:themeColor="text1"/>
          <w:sz w:val="24"/>
        </w:rPr>
        <w:t>get Sufficiency</w:t>
      </w:r>
    </w:p>
    <w:p w:rsidR="00B162BD" w:rsidRPr="00FC6180" w:rsidRDefault="00B162BD" w:rsidP="00FC6180">
      <w:pPr>
        <w:autoSpaceDE w:val="0"/>
        <w:autoSpaceDN w:val="0"/>
        <w:adjustRightInd w:val="0"/>
        <w:spacing w:after="0" w:line="240" w:lineRule="auto"/>
        <w:ind w:left="567" w:hanging="567"/>
        <w:rPr>
          <w:rFonts w:ascii="Arial" w:hAnsi="Arial" w:cs="Arial"/>
          <w:color w:val="000000" w:themeColor="text1"/>
          <w:sz w:val="24"/>
          <w:szCs w:val="24"/>
        </w:rPr>
      </w:pPr>
    </w:p>
    <w:p w:rsidR="0081666D" w:rsidRPr="00CF40E8" w:rsidRDefault="00CF40E8" w:rsidP="00CF40E8">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u w:val="single"/>
        </w:rPr>
      </w:pPr>
      <w:r>
        <w:rPr>
          <w:rFonts w:ascii="Arial" w:hAnsi="Arial" w:cs="Arial"/>
          <w:bCs/>
          <w:color w:val="000000" w:themeColor="text1"/>
          <w:sz w:val="24"/>
          <w:szCs w:val="24"/>
          <w:u w:val="single"/>
        </w:rPr>
        <w:t>T</w:t>
      </w:r>
      <w:r w:rsidR="00027655" w:rsidRPr="00CF40E8">
        <w:rPr>
          <w:rFonts w:ascii="Arial" w:hAnsi="Arial" w:cs="Arial"/>
          <w:bCs/>
          <w:color w:val="000000" w:themeColor="text1"/>
          <w:sz w:val="24"/>
          <w:szCs w:val="24"/>
          <w:u w:val="single"/>
        </w:rPr>
        <w:t>he National Picture</w:t>
      </w:r>
    </w:p>
    <w:p w:rsidR="00027655" w:rsidRPr="00FC6180" w:rsidRDefault="00027655" w:rsidP="00FC6180">
      <w:pPr>
        <w:autoSpaceDE w:val="0"/>
        <w:autoSpaceDN w:val="0"/>
        <w:adjustRightInd w:val="0"/>
        <w:spacing w:after="0" w:line="240" w:lineRule="auto"/>
        <w:ind w:left="567" w:hanging="567"/>
        <w:rPr>
          <w:rFonts w:ascii="Arial" w:hAnsi="Arial" w:cs="Arial"/>
          <w:color w:val="000000" w:themeColor="text1"/>
          <w:sz w:val="24"/>
          <w:szCs w:val="24"/>
        </w:rPr>
      </w:pPr>
    </w:p>
    <w:p w:rsidR="00027655" w:rsidRPr="00FC6180" w:rsidRDefault="00027655" w:rsidP="00FC6180">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 xml:space="preserve">As part of the research completed by the ISOS Partnership for their </w:t>
      </w:r>
      <w:r w:rsidR="00FE3B86" w:rsidRPr="00FC6180">
        <w:rPr>
          <w:rFonts w:ascii="Arial" w:hAnsi="Arial" w:cs="Arial"/>
          <w:color w:val="000000" w:themeColor="text1"/>
          <w:sz w:val="24"/>
          <w:szCs w:val="24"/>
        </w:rPr>
        <w:t>report “</w:t>
      </w:r>
      <w:r w:rsidRPr="00FC6180">
        <w:rPr>
          <w:rFonts w:ascii="Arial" w:hAnsi="Arial" w:cs="Arial"/>
          <w:color w:val="000000" w:themeColor="text1"/>
          <w:sz w:val="24"/>
          <w:szCs w:val="24"/>
        </w:rPr>
        <w:t>Have We Reached Tipping Point? Trends for Children and Young People with SEND in England</w:t>
      </w:r>
      <w:r w:rsidR="00FE3B86" w:rsidRPr="00FC6180">
        <w:rPr>
          <w:rFonts w:ascii="Arial" w:hAnsi="Arial" w:cs="Arial"/>
          <w:color w:val="000000" w:themeColor="text1"/>
          <w:sz w:val="24"/>
          <w:szCs w:val="24"/>
        </w:rPr>
        <w:t>”,</w:t>
      </w:r>
      <w:r w:rsidRPr="00FC6180">
        <w:rPr>
          <w:rFonts w:ascii="Arial" w:hAnsi="Arial" w:cs="Arial"/>
          <w:color w:val="000000" w:themeColor="text1"/>
          <w:sz w:val="24"/>
          <w:szCs w:val="24"/>
        </w:rPr>
        <w:t xml:space="preserve"> a survey of 93 </w:t>
      </w:r>
      <w:r w:rsidR="00FE3B86" w:rsidRPr="00FC6180">
        <w:rPr>
          <w:rFonts w:ascii="Arial" w:hAnsi="Arial" w:cs="Arial"/>
          <w:color w:val="000000" w:themeColor="text1"/>
          <w:sz w:val="24"/>
          <w:szCs w:val="24"/>
        </w:rPr>
        <w:t>English</w:t>
      </w:r>
      <w:r w:rsidR="00CF40E8">
        <w:rPr>
          <w:rFonts w:ascii="Arial" w:hAnsi="Arial" w:cs="Arial"/>
          <w:color w:val="000000" w:themeColor="text1"/>
          <w:sz w:val="24"/>
          <w:szCs w:val="24"/>
        </w:rPr>
        <w:t xml:space="preserve"> LA</w:t>
      </w:r>
      <w:r w:rsidRPr="00FC6180">
        <w:rPr>
          <w:rFonts w:ascii="Arial" w:hAnsi="Arial" w:cs="Arial"/>
          <w:color w:val="000000" w:themeColor="text1"/>
          <w:sz w:val="24"/>
          <w:szCs w:val="24"/>
        </w:rPr>
        <w:t>s was completed. It concluded that the gap between the high needs block allocation and their high needs expenditure rose from £123m in 2015-16 to £287m in 2018-19. Over the same period the average expenditure by local authority has increased from £38m to £45m.</w:t>
      </w:r>
    </w:p>
    <w:p w:rsidR="00027655" w:rsidRPr="00FC6180" w:rsidRDefault="00027655" w:rsidP="00FC6180">
      <w:pPr>
        <w:autoSpaceDE w:val="0"/>
        <w:autoSpaceDN w:val="0"/>
        <w:adjustRightInd w:val="0"/>
        <w:spacing w:after="0" w:line="240" w:lineRule="auto"/>
        <w:ind w:left="567" w:hanging="567"/>
        <w:rPr>
          <w:rFonts w:ascii="Arial" w:hAnsi="Arial" w:cs="Arial"/>
          <w:color w:val="000000" w:themeColor="text1"/>
          <w:sz w:val="24"/>
          <w:szCs w:val="24"/>
        </w:rPr>
      </w:pPr>
    </w:p>
    <w:p w:rsidR="00027655" w:rsidRPr="00FC6180" w:rsidRDefault="00027655" w:rsidP="00FC6180">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 xml:space="preserve">Individual local authorities reported an average net deficit by the end of 2018-19 will stand at £3.4m with the largest being reported at £21.3m. </w:t>
      </w:r>
    </w:p>
    <w:p w:rsidR="00027655" w:rsidRPr="00FC6180" w:rsidRDefault="00027655" w:rsidP="00FC6180">
      <w:pPr>
        <w:autoSpaceDE w:val="0"/>
        <w:autoSpaceDN w:val="0"/>
        <w:adjustRightInd w:val="0"/>
        <w:spacing w:after="0" w:line="240" w:lineRule="auto"/>
        <w:ind w:left="567" w:hanging="567"/>
        <w:rPr>
          <w:rFonts w:ascii="Arial" w:hAnsi="Arial" w:cs="Arial"/>
          <w:color w:val="000000" w:themeColor="text1"/>
          <w:sz w:val="24"/>
          <w:szCs w:val="24"/>
        </w:rPr>
      </w:pPr>
    </w:p>
    <w:p w:rsidR="00027655" w:rsidRPr="00FC6180" w:rsidRDefault="00CF40E8" w:rsidP="00FC6180">
      <w:pPr>
        <w:autoSpaceDE w:val="0"/>
        <w:autoSpaceDN w:val="0"/>
        <w:adjustRightInd w:val="0"/>
        <w:spacing w:after="0" w:line="240" w:lineRule="auto"/>
        <w:ind w:left="567"/>
        <w:rPr>
          <w:rFonts w:ascii="Arial" w:hAnsi="Arial" w:cs="Arial"/>
          <w:color w:val="000000" w:themeColor="text1"/>
          <w:sz w:val="24"/>
          <w:szCs w:val="24"/>
        </w:rPr>
      </w:pPr>
      <w:r>
        <w:rPr>
          <w:rFonts w:ascii="Arial" w:hAnsi="Arial" w:cs="Arial"/>
          <w:color w:val="000000" w:themeColor="text1"/>
          <w:sz w:val="24"/>
          <w:szCs w:val="24"/>
        </w:rPr>
        <w:t>The percentage of LA</w:t>
      </w:r>
      <w:r w:rsidR="00027655" w:rsidRPr="00FC6180">
        <w:rPr>
          <w:rFonts w:ascii="Arial" w:hAnsi="Arial" w:cs="Arial"/>
          <w:color w:val="000000" w:themeColor="text1"/>
          <w:sz w:val="24"/>
          <w:szCs w:val="24"/>
        </w:rPr>
        <w:t xml:space="preserve">s reporting a </w:t>
      </w:r>
      <w:r w:rsidR="00FE3B86" w:rsidRPr="00FC6180">
        <w:rPr>
          <w:rFonts w:ascii="Arial" w:hAnsi="Arial" w:cs="Arial"/>
          <w:color w:val="000000" w:themeColor="text1"/>
          <w:sz w:val="24"/>
          <w:szCs w:val="24"/>
        </w:rPr>
        <w:t xml:space="preserve">High Needs Funding </w:t>
      </w:r>
      <w:r w:rsidR="00027655" w:rsidRPr="00FC6180">
        <w:rPr>
          <w:rFonts w:ascii="Arial" w:hAnsi="Arial" w:cs="Arial"/>
          <w:color w:val="000000" w:themeColor="text1"/>
          <w:sz w:val="24"/>
          <w:szCs w:val="24"/>
        </w:rPr>
        <w:t>deficit has risen from 34% in 2015-16 to 74% in 2018-19.</w:t>
      </w:r>
    </w:p>
    <w:p w:rsidR="00027655" w:rsidRPr="00FC6180" w:rsidRDefault="00027655">
      <w:pPr>
        <w:autoSpaceDE w:val="0"/>
        <w:autoSpaceDN w:val="0"/>
        <w:adjustRightInd w:val="0"/>
        <w:spacing w:after="0" w:line="240" w:lineRule="auto"/>
        <w:rPr>
          <w:rFonts w:ascii="Arial" w:hAnsi="Arial" w:cs="Arial"/>
          <w:color w:val="000000" w:themeColor="text1"/>
          <w:sz w:val="24"/>
          <w:szCs w:val="24"/>
        </w:rPr>
      </w:pPr>
    </w:p>
    <w:p w:rsidR="00027655" w:rsidRPr="00FC6180" w:rsidRDefault="00027655" w:rsidP="00CF40E8">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The local authorities that reported they were not in deficit</w:t>
      </w:r>
      <w:r w:rsidR="00FE3B86" w:rsidRPr="00FC6180">
        <w:rPr>
          <w:rFonts w:ascii="Arial" w:hAnsi="Arial" w:cs="Arial"/>
          <w:color w:val="000000" w:themeColor="text1"/>
          <w:sz w:val="24"/>
          <w:szCs w:val="24"/>
        </w:rPr>
        <w:t xml:space="preserve"> in 2018-19</w:t>
      </w:r>
      <w:r w:rsidRPr="00FC6180">
        <w:rPr>
          <w:rFonts w:ascii="Arial" w:hAnsi="Arial" w:cs="Arial"/>
          <w:color w:val="000000" w:themeColor="text1"/>
          <w:sz w:val="24"/>
          <w:szCs w:val="24"/>
        </w:rPr>
        <w:t xml:space="preserve"> stated that they predicted they will reach “tipping point” over the next </w:t>
      </w:r>
      <w:r w:rsidR="00FE3B86" w:rsidRPr="00FC6180">
        <w:rPr>
          <w:rFonts w:ascii="Arial" w:hAnsi="Arial" w:cs="Arial"/>
          <w:color w:val="000000" w:themeColor="text1"/>
          <w:sz w:val="24"/>
          <w:szCs w:val="24"/>
        </w:rPr>
        <w:t>t</w:t>
      </w:r>
      <w:r w:rsidRPr="00FC6180">
        <w:rPr>
          <w:rFonts w:ascii="Arial" w:hAnsi="Arial" w:cs="Arial"/>
          <w:color w:val="000000" w:themeColor="text1"/>
          <w:sz w:val="24"/>
          <w:szCs w:val="24"/>
        </w:rPr>
        <w:t>wo years.</w:t>
      </w:r>
    </w:p>
    <w:p w:rsidR="00027655" w:rsidRPr="00FC6180" w:rsidRDefault="00027655" w:rsidP="00FC6180">
      <w:pPr>
        <w:autoSpaceDE w:val="0"/>
        <w:autoSpaceDN w:val="0"/>
        <w:adjustRightInd w:val="0"/>
        <w:spacing w:after="0" w:line="240" w:lineRule="auto"/>
        <w:ind w:left="567" w:hanging="567"/>
        <w:rPr>
          <w:rFonts w:ascii="Arial" w:hAnsi="Arial" w:cs="Arial"/>
          <w:color w:val="000000" w:themeColor="text1"/>
          <w:sz w:val="24"/>
          <w:szCs w:val="24"/>
        </w:rPr>
      </w:pPr>
    </w:p>
    <w:p w:rsidR="009B66E8" w:rsidRPr="00CF40E8" w:rsidRDefault="009B66E8" w:rsidP="00CF40E8">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u w:val="single"/>
        </w:rPr>
      </w:pPr>
      <w:r w:rsidRPr="00CF40E8">
        <w:rPr>
          <w:rFonts w:ascii="Arial" w:hAnsi="Arial" w:cs="Arial"/>
          <w:bCs/>
          <w:color w:val="000000" w:themeColor="text1"/>
          <w:sz w:val="24"/>
          <w:szCs w:val="24"/>
          <w:u w:val="single"/>
        </w:rPr>
        <w:t>High Needs Budget Sufficiency</w:t>
      </w:r>
      <w:r w:rsidR="00754F40" w:rsidRPr="00CF40E8">
        <w:rPr>
          <w:rFonts w:ascii="Arial" w:hAnsi="Arial" w:cs="Arial"/>
          <w:bCs/>
          <w:color w:val="000000" w:themeColor="text1"/>
          <w:sz w:val="24"/>
          <w:szCs w:val="24"/>
          <w:u w:val="single"/>
        </w:rPr>
        <w:t xml:space="preserve"> in South East England</w:t>
      </w:r>
    </w:p>
    <w:p w:rsidR="0054686C" w:rsidRPr="00FC6180" w:rsidRDefault="0054686C" w:rsidP="00FC6180">
      <w:pPr>
        <w:autoSpaceDE w:val="0"/>
        <w:autoSpaceDN w:val="0"/>
        <w:adjustRightInd w:val="0"/>
        <w:spacing w:after="0" w:line="240" w:lineRule="auto"/>
        <w:ind w:left="567" w:hanging="567"/>
        <w:rPr>
          <w:rFonts w:ascii="Arial" w:hAnsi="Arial" w:cs="Arial"/>
          <w:color w:val="000000" w:themeColor="text1"/>
          <w:sz w:val="24"/>
          <w:szCs w:val="24"/>
        </w:rPr>
      </w:pPr>
    </w:p>
    <w:p w:rsidR="0054686C" w:rsidRPr="00FC6180" w:rsidRDefault="0054686C" w:rsidP="006542D7">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As part of the SE19 Network partnership</w:t>
      </w:r>
      <w:r w:rsidR="00FE3B86" w:rsidRPr="00FC6180">
        <w:rPr>
          <w:rFonts w:ascii="Arial" w:hAnsi="Arial" w:cs="Arial"/>
          <w:color w:val="000000" w:themeColor="text1"/>
          <w:sz w:val="24"/>
          <w:szCs w:val="24"/>
        </w:rPr>
        <w:t>, that</w:t>
      </w:r>
      <w:r w:rsidRPr="00FC6180">
        <w:rPr>
          <w:rFonts w:ascii="Arial" w:hAnsi="Arial" w:cs="Arial"/>
          <w:color w:val="000000" w:themeColor="text1"/>
          <w:sz w:val="24"/>
          <w:szCs w:val="24"/>
        </w:rPr>
        <w:t xml:space="preserve"> includes all 19 local authorities in the south east region of England, an annual </w:t>
      </w:r>
      <w:r w:rsidR="00FE3B86" w:rsidRPr="00FC6180">
        <w:rPr>
          <w:rFonts w:ascii="Arial" w:hAnsi="Arial" w:cs="Arial"/>
          <w:color w:val="000000" w:themeColor="text1"/>
          <w:sz w:val="24"/>
          <w:szCs w:val="24"/>
        </w:rPr>
        <w:t>questionnaire</w:t>
      </w:r>
      <w:r w:rsidRPr="00FC6180">
        <w:rPr>
          <w:rFonts w:ascii="Arial" w:hAnsi="Arial" w:cs="Arial"/>
          <w:color w:val="000000" w:themeColor="text1"/>
          <w:sz w:val="24"/>
          <w:szCs w:val="24"/>
        </w:rPr>
        <w:t xml:space="preserve"> was completed to assist with benchmarking. The questionnaire asked all 19 South East Local Authorities if they were overspent on their High Needs Budget and, if so, by what percentage.</w:t>
      </w:r>
    </w:p>
    <w:p w:rsidR="009B66E8" w:rsidRPr="00FC6180" w:rsidRDefault="009B66E8" w:rsidP="00FC6180">
      <w:pPr>
        <w:autoSpaceDE w:val="0"/>
        <w:autoSpaceDN w:val="0"/>
        <w:adjustRightInd w:val="0"/>
        <w:spacing w:after="0" w:line="240" w:lineRule="auto"/>
        <w:ind w:left="567" w:hanging="567"/>
        <w:rPr>
          <w:rFonts w:ascii="Arial" w:hAnsi="Arial" w:cs="Arial"/>
          <w:color w:val="000000" w:themeColor="text1"/>
          <w:sz w:val="24"/>
          <w:szCs w:val="24"/>
        </w:rPr>
      </w:pPr>
    </w:p>
    <w:p w:rsidR="009B66E8" w:rsidRPr="00FC6180" w:rsidRDefault="009B66E8" w:rsidP="006542D7">
      <w:pPr>
        <w:autoSpaceDE w:val="0"/>
        <w:autoSpaceDN w:val="0"/>
        <w:adjustRightInd w:val="0"/>
        <w:spacing w:after="0" w:line="240" w:lineRule="auto"/>
        <w:ind w:left="567"/>
        <w:rPr>
          <w:rFonts w:ascii="Arial" w:hAnsi="Arial" w:cs="Arial"/>
          <w:b/>
          <w:color w:val="000000" w:themeColor="text1"/>
          <w:sz w:val="24"/>
          <w:szCs w:val="24"/>
        </w:rPr>
      </w:pPr>
      <w:r w:rsidRPr="00FC6180">
        <w:rPr>
          <w:rFonts w:ascii="Arial" w:hAnsi="Arial" w:cs="Arial"/>
          <w:b/>
          <w:color w:val="000000" w:themeColor="text1"/>
          <w:sz w:val="24"/>
          <w:szCs w:val="24"/>
        </w:rPr>
        <w:t>In 2017-18 :-</w:t>
      </w:r>
    </w:p>
    <w:p w:rsidR="009B66E8" w:rsidRPr="00FC6180" w:rsidRDefault="009B66E8" w:rsidP="00FC6180">
      <w:pPr>
        <w:autoSpaceDE w:val="0"/>
        <w:autoSpaceDN w:val="0"/>
        <w:adjustRightInd w:val="0"/>
        <w:spacing w:after="0" w:line="240" w:lineRule="auto"/>
        <w:ind w:left="567" w:hanging="567"/>
        <w:rPr>
          <w:rFonts w:ascii="Arial" w:hAnsi="Arial" w:cs="Arial"/>
          <w:color w:val="000000" w:themeColor="text1"/>
          <w:sz w:val="24"/>
          <w:szCs w:val="24"/>
        </w:rPr>
      </w:pPr>
    </w:p>
    <w:p w:rsidR="009B66E8" w:rsidRPr="00FC6180" w:rsidRDefault="009B66E8" w:rsidP="006542D7">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10 of the 15 Local Authorities in the South East Region who declared their position said that they had over</w:t>
      </w:r>
      <w:r w:rsidR="006542D7">
        <w:rPr>
          <w:rFonts w:ascii="Arial" w:hAnsi="Arial" w:cs="Arial"/>
          <w:color w:val="000000" w:themeColor="text1"/>
          <w:sz w:val="24"/>
          <w:szCs w:val="24"/>
        </w:rPr>
        <w:t xml:space="preserve">spent their High Needs Budgets.  </w:t>
      </w:r>
      <w:r w:rsidR="00694B95">
        <w:rPr>
          <w:rFonts w:ascii="Arial" w:hAnsi="Arial" w:cs="Arial"/>
          <w:color w:val="000000" w:themeColor="text1"/>
          <w:sz w:val="24"/>
          <w:szCs w:val="24"/>
        </w:rPr>
        <w:t xml:space="preserve">The </w:t>
      </w:r>
      <w:r w:rsidRPr="00FC6180">
        <w:rPr>
          <w:rFonts w:ascii="Arial" w:hAnsi="Arial" w:cs="Arial"/>
          <w:color w:val="000000" w:themeColor="text1"/>
          <w:sz w:val="24"/>
          <w:szCs w:val="24"/>
        </w:rPr>
        <w:t>overspends reported ranged from 1.2% to 11%.</w:t>
      </w:r>
    </w:p>
    <w:p w:rsidR="009B66E8" w:rsidRPr="00FC6180" w:rsidRDefault="009B66E8" w:rsidP="00FC6180">
      <w:pPr>
        <w:autoSpaceDE w:val="0"/>
        <w:autoSpaceDN w:val="0"/>
        <w:adjustRightInd w:val="0"/>
        <w:spacing w:after="0" w:line="240" w:lineRule="auto"/>
        <w:ind w:left="567" w:hanging="567"/>
        <w:rPr>
          <w:rFonts w:ascii="Arial" w:hAnsi="Arial" w:cs="Arial"/>
          <w:color w:val="000000" w:themeColor="text1"/>
          <w:sz w:val="24"/>
          <w:szCs w:val="24"/>
        </w:rPr>
      </w:pPr>
    </w:p>
    <w:p w:rsidR="009B66E8" w:rsidRPr="00FC6180" w:rsidRDefault="009B66E8" w:rsidP="00694B95">
      <w:pPr>
        <w:autoSpaceDE w:val="0"/>
        <w:autoSpaceDN w:val="0"/>
        <w:adjustRightInd w:val="0"/>
        <w:spacing w:after="0" w:line="240" w:lineRule="auto"/>
        <w:ind w:left="567"/>
        <w:rPr>
          <w:rFonts w:ascii="Arial" w:hAnsi="Arial" w:cs="Arial"/>
          <w:b/>
          <w:color w:val="000000" w:themeColor="text1"/>
          <w:sz w:val="24"/>
          <w:szCs w:val="24"/>
        </w:rPr>
      </w:pPr>
      <w:r w:rsidRPr="00FC6180">
        <w:rPr>
          <w:rFonts w:ascii="Arial" w:hAnsi="Arial" w:cs="Arial"/>
          <w:b/>
          <w:color w:val="000000" w:themeColor="text1"/>
          <w:sz w:val="24"/>
          <w:szCs w:val="24"/>
        </w:rPr>
        <w:t>In 2018-19 :-</w:t>
      </w:r>
    </w:p>
    <w:p w:rsidR="009B66E8" w:rsidRPr="00FC6180" w:rsidRDefault="009B66E8" w:rsidP="00FC6180">
      <w:pPr>
        <w:autoSpaceDE w:val="0"/>
        <w:autoSpaceDN w:val="0"/>
        <w:adjustRightInd w:val="0"/>
        <w:spacing w:after="0" w:line="240" w:lineRule="auto"/>
        <w:ind w:left="567" w:hanging="567"/>
        <w:rPr>
          <w:rFonts w:ascii="Arial" w:hAnsi="Arial" w:cs="Arial"/>
          <w:color w:val="000000" w:themeColor="text1"/>
          <w:sz w:val="24"/>
          <w:szCs w:val="24"/>
        </w:rPr>
      </w:pPr>
    </w:p>
    <w:p w:rsidR="009B66E8" w:rsidRPr="00FC6180" w:rsidRDefault="009B66E8" w:rsidP="00694B95">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15 of the 17 Local Authorities in the South East Region who declared their position said that they had ove</w:t>
      </w:r>
      <w:r w:rsidR="00694B95">
        <w:rPr>
          <w:rFonts w:ascii="Arial" w:hAnsi="Arial" w:cs="Arial"/>
          <w:color w:val="000000" w:themeColor="text1"/>
          <w:sz w:val="24"/>
          <w:szCs w:val="24"/>
        </w:rPr>
        <w:t xml:space="preserve">rspent their High Needs Budgets.  </w:t>
      </w:r>
      <w:r w:rsidRPr="00FC6180">
        <w:rPr>
          <w:rFonts w:ascii="Arial" w:hAnsi="Arial" w:cs="Arial"/>
          <w:color w:val="000000" w:themeColor="text1"/>
          <w:sz w:val="24"/>
          <w:szCs w:val="24"/>
        </w:rPr>
        <w:t>The overspends reported ranged from 3% to 21%.</w:t>
      </w:r>
      <w:r w:rsidR="00694B95">
        <w:rPr>
          <w:rFonts w:ascii="Arial" w:hAnsi="Arial" w:cs="Arial"/>
          <w:color w:val="000000" w:themeColor="text1"/>
          <w:sz w:val="24"/>
          <w:szCs w:val="24"/>
        </w:rPr>
        <w:t xml:space="preserve">  </w:t>
      </w:r>
      <w:r w:rsidR="0054686C" w:rsidRPr="00FC6180">
        <w:rPr>
          <w:rFonts w:ascii="Arial" w:hAnsi="Arial" w:cs="Arial"/>
          <w:color w:val="000000" w:themeColor="text1"/>
          <w:sz w:val="24"/>
          <w:szCs w:val="24"/>
        </w:rPr>
        <w:t>This indicates that the vast majority of local authorities in south east England are struggling to meet their statutory duties towards SEND pupils within their allocated High Needs Budgets and that there are more LAs reporting an overspend of larger percentages in 2018-19 than during the last financial year.</w:t>
      </w:r>
    </w:p>
    <w:p w:rsidR="0054686C" w:rsidRPr="00FC6180" w:rsidRDefault="0054686C" w:rsidP="00FC6180">
      <w:pPr>
        <w:autoSpaceDE w:val="0"/>
        <w:autoSpaceDN w:val="0"/>
        <w:adjustRightInd w:val="0"/>
        <w:spacing w:after="0" w:line="240" w:lineRule="auto"/>
        <w:ind w:left="567" w:hanging="567"/>
        <w:rPr>
          <w:rFonts w:ascii="Arial" w:hAnsi="Arial" w:cs="Arial"/>
          <w:color w:val="000000" w:themeColor="text1"/>
          <w:sz w:val="24"/>
          <w:szCs w:val="24"/>
        </w:rPr>
      </w:pPr>
    </w:p>
    <w:p w:rsidR="0081666D" w:rsidRPr="00FC6180" w:rsidRDefault="0054686C" w:rsidP="00694B95">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There is growing evidence that the government is rec</w:t>
      </w:r>
      <w:r w:rsidR="00694B95">
        <w:rPr>
          <w:rFonts w:ascii="Arial" w:hAnsi="Arial" w:cs="Arial"/>
          <w:color w:val="000000" w:themeColor="text1"/>
          <w:sz w:val="24"/>
          <w:szCs w:val="24"/>
        </w:rPr>
        <w:t xml:space="preserve">ognising a possible funding gap.  </w:t>
      </w:r>
      <w:r w:rsidR="0081666D" w:rsidRPr="00FC6180">
        <w:rPr>
          <w:rFonts w:ascii="Arial" w:hAnsi="Arial" w:cs="Arial"/>
          <w:color w:val="000000" w:themeColor="text1"/>
          <w:sz w:val="24"/>
          <w:szCs w:val="24"/>
        </w:rPr>
        <w:t xml:space="preserve">In December </w:t>
      </w:r>
      <w:r w:rsidRPr="00FC6180">
        <w:rPr>
          <w:rFonts w:ascii="Arial" w:hAnsi="Arial" w:cs="Arial"/>
          <w:color w:val="000000" w:themeColor="text1"/>
          <w:sz w:val="24"/>
          <w:szCs w:val="24"/>
        </w:rPr>
        <w:t xml:space="preserve">2018, </w:t>
      </w:r>
      <w:r w:rsidR="0081666D" w:rsidRPr="00FC6180">
        <w:rPr>
          <w:rFonts w:ascii="Arial" w:hAnsi="Arial" w:cs="Arial"/>
          <w:color w:val="000000" w:themeColor="text1"/>
          <w:sz w:val="24"/>
          <w:szCs w:val="24"/>
        </w:rPr>
        <w:t>the Government announced:</w:t>
      </w:r>
    </w:p>
    <w:p w:rsidR="000922A7" w:rsidRPr="00FC6180" w:rsidRDefault="000922A7" w:rsidP="00FC6180">
      <w:pPr>
        <w:autoSpaceDE w:val="0"/>
        <w:autoSpaceDN w:val="0"/>
        <w:adjustRightInd w:val="0"/>
        <w:spacing w:after="0" w:line="240" w:lineRule="auto"/>
        <w:ind w:left="567" w:hanging="567"/>
        <w:rPr>
          <w:rFonts w:ascii="Arial" w:hAnsi="Arial" w:cs="Arial"/>
          <w:color w:val="000000" w:themeColor="text1"/>
          <w:sz w:val="24"/>
          <w:szCs w:val="24"/>
        </w:rPr>
      </w:pPr>
    </w:p>
    <w:p w:rsidR="0081666D" w:rsidRPr="00694B95" w:rsidRDefault="0081666D" w:rsidP="00DD01E2">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94B95">
        <w:rPr>
          <w:rFonts w:ascii="Arial" w:eastAsia="+mn-ea" w:hAnsi="Arial" w:cs="Arial"/>
          <w:bCs/>
          <w:color w:val="000000" w:themeColor="text1"/>
          <w:kern w:val="24"/>
          <w:sz w:val="24"/>
          <w:szCs w:val="24"/>
          <w:lang w:eastAsia="en-GB"/>
        </w:rPr>
        <w:t>an additional £250 million of high needs fun</w:t>
      </w:r>
      <w:r w:rsidR="0054686C" w:rsidRPr="00694B95">
        <w:rPr>
          <w:rFonts w:ascii="Arial" w:eastAsia="+mn-ea" w:hAnsi="Arial" w:cs="Arial"/>
          <w:bCs/>
          <w:color w:val="000000" w:themeColor="text1"/>
          <w:kern w:val="24"/>
          <w:sz w:val="24"/>
          <w:szCs w:val="24"/>
          <w:lang w:eastAsia="en-GB"/>
        </w:rPr>
        <w:t xml:space="preserve">ding – £125 million for 2018-19 and </w:t>
      </w:r>
      <w:r w:rsidR="00694B95" w:rsidRPr="00694B95">
        <w:rPr>
          <w:rFonts w:ascii="Arial" w:eastAsia="+mn-ea" w:hAnsi="Arial" w:cs="Arial"/>
          <w:bCs/>
          <w:color w:val="000000" w:themeColor="text1"/>
          <w:kern w:val="24"/>
          <w:sz w:val="24"/>
          <w:szCs w:val="24"/>
          <w:lang w:eastAsia="en-GB"/>
        </w:rPr>
        <w:t xml:space="preserve">2019-20; </w:t>
      </w:r>
      <w:r w:rsidR="00694B95">
        <w:rPr>
          <w:rFonts w:ascii="Arial" w:eastAsia="+mn-ea" w:hAnsi="Arial" w:cs="Arial"/>
          <w:bCs/>
          <w:color w:val="000000" w:themeColor="text1"/>
          <w:kern w:val="24"/>
          <w:sz w:val="24"/>
          <w:szCs w:val="24"/>
          <w:lang w:eastAsia="en-GB"/>
        </w:rPr>
        <w:t>t</w:t>
      </w:r>
      <w:r w:rsidR="0054686C" w:rsidRPr="00694B95">
        <w:rPr>
          <w:rFonts w:ascii="Arial" w:eastAsia="+mn-ea" w:hAnsi="Arial" w:cs="Arial"/>
          <w:bCs/>
          <w:color w:val="000000" w:themeColor="text1"/>
          <w:kern w:val="24"/>
          <w:sz w:val="24"/>
          <w:szCs w:val="24"/>
          <w:lang w:eastAsia="en-GB"/>
        </w:rPr>
        <w:t xml:space="preserve">his equates to an additional </w:t>
      </w:r>
      <w:r w:rsidR="008328BF" w:rsidRPr="00694B95">
        <w:rPr>
          <w:rFonts w:ascii="Arial" w:eastAsia="+mn-ea" w:hAnsi="Arial" w:cs="Arial"/>
          <w:bCs/>
          <w:color w:val="000000" w:themeColor="text1"/>
          <w:kern w:val="24"/>
          <w:sz w:val="24"/>
          <w:szCs w:val="24"/>
          <w:lang w:eastAsia="en-GB"/>
        </w:rPr>
        <w:t xml:space="preserve">£677,199 </w:t>
      </w:r>
      <w:r w:rsidRPr="00694B95">
        <w:rPr>
          <w:rFonts w:ascii="Arial" w:eastAsia="+mn-ea" w:hAnsi="Arial" w:cs="Arial"/>
          <w:bCs/>
          <w:color w:val="000000" w:themeColor="text1"/>
          <w:kern w:val="24"/>
          <w:sz w:val="24"/>
          <w:szCs w:val="24"/>
          <w:lang w:eastAsia="en-GB"/>
        </w:rPr>
        <w:t>in each year</w:t>
      </w:r>
      <w:r w:rsidR="00DA5844" w:rsidRPr="00694B95">
        <w:rPr>
          <w:rFonts w:ascii="Arial" w:eastAsia="+mn-ea" w:hAnsi="Arial" w:cs="Arial"/>
          <w:bCs/>
          <w:color w:val="000000" w:themeColor="text1"/>
          <w:kern w:val="24"/>
          <w:sz w:val="24"/>
          <w:szCs w:val="24"/>
          <w:lang w:eastAsia="en-GB"/>
        </w:rPr>
        <w:t xml:space="preserve"> for Medway</w:t>
      </w:r>
      <w:r w:rsidRPr="00694B95">
        <w:rPr>
          <w:rFonts w:ascii="Arial" w:eastAsia="+mn-ea" w:hAnsi="Arial" w:cs="Arial"/>
          <w:bCs/>
          <w:color w:val="000000" w:themeColor="text1"/>
          <w:kern w:val="24"/>
          <w:sz w:val="24"/>
          <w:szCs w:val="24"/>
          <w:lang w:eastAsia="en-GB"/>
        </w:rPr>
        <w:t>;</w:t>
      </w:r>
    </w:p>
    <w:p w:rsidR="0081666D" w:rsidRPr="00694B95" w:rsidRDefault="0081666D" w:rsidP="00694B95">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94B95">
        <w:rPr>
          <w:rFonts w:ascii="Arial" w:eastAsia="+mn-ea" w:hAnsi="Arial" w:cs="Arial"/>
          <w:bCs/>
          <w:color w:val="000000" w:themeColor="text1"/>
          <w:kern w:val="24"/>
          <w:sz w:val="24"/>
          <w:szCs w:val="24"/>
          <w:lang w:eastAsia="en-GB"/>
        </w:rPr>
        <w:t>a further £100 million top-up to the Special Provision Capital Fund for local</w:t>
      </w:r>
    </w:p>
    <w:p w:rsidR="0081666D" w:rsidRPr="00694B95" w:rsidRDefault="0081666D" w:rsidP="00694B95">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94B95">
        <w:rPr>
          <w:rFonts w:ascii="Arial" w:eastAsia="+mn-ea" w:hAnsi="Arial" w:cs="Arial"/>
          <w:bCs/>
          <w:color w:val="000000" w:themeColor="text1"/>
          <w:kern w:val="24"/>
          <w:sz w:val="24"/>
          <w:szCs w:val="24"/>
          <w:lang w:eastAsia="en-GB"/>
        </w:rPr>
        <w:t xml:space="preserve">authorities in 2019-20 – </w:t>
      </w:r>
      <w:r w:rsidR="0054686C" w:rsidRPr="00694B95">
        <w:rPr>
          <w:rFonts w:ascii="Arial" w:eastAsia="+mn-ea" w:hAnsi="Arial" w:cs="Arial"/>
          <w:bCs/>
          <w:color w:val="000000" w:themeColor="text1"/>
          <w:kern w:val="24"/>
          <w:sz w:val="24"/>
          <w:szCs w:val="24"/>
          <w:lang w:eastAsia="en-GB"/>
        </w:rPr>
        <w:t xml:space="preserve">Medway’s additional </w:t>
      </w:r>
      <w:r w:rsidRPr="00694B95">
        <w:rPr>
          <w:rFonts w:ascii="Arial" w:eastAsia="+mn-ea" w:hAnsi="Arial" w:cs="Arial"/>
          <w:bCs/>
          <w:color w:val="000000" w:themeColor="text1"/>
          <w:kern w:val="24"/>
          <w:sz w:val="24"/>
          <w:szCs w:val="24"/>
          <w:lang w:eastAsia="en-GB"/>
        </w:rPr>
        <w:t xml:space="preserve">allocation </w:t>
      </w:r>
      <w:r w:rsidR="0054686C" w:rsidRPr="00694B95">
        <w:rPr>
          <w:rFonts w:ascii="Arial" w:eastAsia="+mn-ea" w:hAnsi="Arial" w:cs="Arial"/>
          <w:bCs/>
          <w:color w:val="000000" w:themeColor="text1"/>
          <w:kern w:val="24"/>
          <w:sz w:val="24"/>
          <w:szCs w:val="24"/>
          <w:lang w:eastAsia="en-GB"/>
        </w:rPr>
        <w:t xml:space="preserve">is yet </w:t>
      </w:r>
      <w:r w:rsidRPr="00694B95">
        <w:rPr>
          <w:rFonts w:ascii="Arial" w:eastAsia="+mn-ea" w:hAnsi="Arial" w:cs="Arial"/>
          <w:bCs/>
          <w:color w:val="000000" w:themeColor="text1"/>
          <w:kern w:val="24"/>
          <w:sz w:val="24"/>
          <w:szCs w:val="24"/>
          <w:lang w:eastAsia="en-GB"/>
        </w:rPr>
        <w:t>to be confirmed</w:t>
      </w:r>
    </w:p>
    <w:p w:rsidR="0054686C" w:rsidRPr="00FC6180" w:rsidRDefault="0054686C" w:rsidP="00694B95">
      <w:pPr>
        <w:autoSpaceDE w:val="0"/>
        <w:autoSpaceDN w:val="0"/>
        <w:adjustRightInd w:val="0"/>
        <w:spacing w:after="0" w:line="240" w:lineRule="auto"/>
        <w:ind w:left="567"/>
        <w:rPr>
          <w:rFonts w:ascii="Arial" w:hAnsi="Arial" w:cs="Arial"/>
          <w:color w:val="000000" w:themeColor="text1"/>
          <w:sz w:val="24"/>
          <w:szCs w:val="24"/>
        </w:rPr>
      </w:pPr>
      <w:r w:rsidRPr="00FC6180">
        <w:rPr>
          <w:rFonts w:ascii="Arial" w:hAnsi="Arial" w:cs="Arial"/>
          <w:color w:val="000000" w:themeColor="text1"/>
          <w:sz w:val="24"/>
          <w:szCs w:val="24"/>
        </w:rPr>
        <w:t>In addition to this, a</w:t>
      </w:r>
      <w:r w:rsidR="0081666D" w:rsidRPr="00FC6180">
        <w:rPr>
          <w:rFonts w:ascii="Arial" w:hAnsi="Arial" w:cs="Arial"/>
          <w:color w:val="000000" w:themeColor="text1"/>
          <w:sz w:val="24"/>
          <w:szCs w:val="24"/>
        </w:rPr>
        <w:t xml:space="preserve"> package of long-term research</w:t>
      </w:r>
      <w:r w:rsidR="008328BF" w:rsidRPr="00FC6180">
        <w:rPr>
          <w:rFonts w:ascii="Arial" w:hAnsi="Arial" w:cs="Arial"/>
          <w:color w:val="000000" w:themeColor="text1"/>
          <w:sz w:val="24"/>
          <w:szCs w:val="24"/>
        </w:rPr>
        <w:t xml:space="preserve"> </w:t>
      </w:r>
      <w:r w:rsidR="0081666D" w:rsidRPr="00FC6180">
        <w:rPr>
          <w:rFonts w:ascii="Arial" w:hAnsi="Arial" w:cs="Arial"/>
          <w:color w:val="000000" w:themeColor="text1"/>
          <w:sz w:val="24"/>
          <w:szCs w:val="24"/>
        </w:rPr>
        <w:t xml:space="preserve">and analysis </w:t>
      </w:r>
      <w:r w:rsidR="00DA5844" w:rsidRPr="00FC6180">
        <w:rPr>
          <w:rFonts w:ascii="Arial" w:hAnsi="Arial" w:cs="Arial"/>
          <w:color w:val="000000" w:themeColor="text1"/>
          <w:sz w:val="24"/>
          <w:szCs w:val="24"/>
        </w:rPr>
        <w:t xml:space="preserve">has been commissioned from SEN Futures </w:t>
      </w:r>
      <w:r w:rsidR="0081666D" w:rsidRPr="00FC6180">
        <w:rPr>
          <w:rFonts w:ascii="Arial" w:hAnsi="Arial" w:cs="Arial"/>
          <w:color w:val="000000" w:themeColor="text1"/>
          <w:sz w:val="24"/>
          <w:szCs w:val="24"/>
        </w:rPr>
        <w:t>to provide evidence</w:t>
      </w:r>
      <w:r w:rsidR="00DA5844" w:rsidRPr="00FC6180">
        <w:rPr>
          <w:rFonts w:ascii="Arial" w:hAnsi="Arial" w:cs="Arial"/>
          <w:color w:val="000000" w:themeColor="text1"/>
          <w:sz w:val="24"/>
          <w:szCs w:val="24"/>
        </w:rPr>
        <w:t xml:space="preserve"> for the government</w:t>
      </w:r>
      <w:r w:rsidR="0081666D" w:rsidRPr="00FC6180">
        <w:rPr>
          <w:rFonts w:ascii="Arial" w:hAnsi="Arial" w:cs="Arial"/>
          <w:color w:val="000000" w:themeColor="text1"/>
          <w:sz w:val="24"/>
          <w:szCs w:val="24"/>
        </w:rPr>
        <w:t xml:space="preserve"> on the impact of current SEN provision on</w:t>
      </w:r>
      <w:r w:rsidR="008328BF" w:rsidRPr="00FC6180">
        <w:rPr>
          <w:rFonts w:ascii="Arial" w:hAnsi="Arial" w:cs="Arial"/>
          <w:color w:val="000000" w:themeColor="text1"/>
          <w:sz w:val="24"/>
          <w:szCs w:val="24"/>
        </w:rPr>
        <w:t xml:space="preserve"> </w:t>
      </w:r>
      <w:r w:rsidR="0081666D" w:rsidRPr="00FC6180">
        <w:rPr>
          <w:rFonts w:ascii="Arial" w:hAnsi="Arial" w:cs="Arial"/>
          <w:color w:val="000000" w:themeColor="text1"/>
          <w:sz w:val="24"/>
          <w:szCs w:val="24"/>
        </w:rPr>
        <w:t>children and young people’s outcomes, and to assess the value for money of</w:t>
      </w:r>
      <w:r w:rsidR="008328BF" w:rsidRPr="00FC6180">
        <w:rPr>
          <w:rFonts w:ascii="Arial" w:hAnsi="Arial" w:cs="Arial"/>
          <w:color w:val="000000" w:themeColor="text1"/>
          <w:sz w:val="24"/>
          <w:szCs w:val="24"/>
        </w:rPr>
        <w:t xml:space="preserve"> </w:t>
      </w:r>
      <w:r w:rsidR="0081666D" w:rsidRPr="00FC6180">
        <w:rPr>
          <w:rFonts w:ascii="Arial" w:hAnsi="Arial" w:cs="Arial"/>
          <w:color w:val="000000" w:themeColor="text1"/>
          <w:sz w:val="24"/>
          <w:szCs w:val="24"/>
        </w:rPr>
        <w:t>SEN provision in England.</w:t>
      </w:r>
    </w:p>
    <w:p w:rsidR="0054686C" w:rsidRPr="00FC6180" w:rsidRDefault="0054686C" w:rsidP="00FC6180">
      <w:pPr>
        <w:autoSpaceDE w:val="0"/>
        <w:autoSpaceDN w:val="0"/>
        <w:adjustRightInd w:val="0"/>
        <w:spacing w:after="0" w:line="240" w:lineRule="auto"/>
        <w:ind w:left="567" w:hanging="567"/>
        <w:rPr>
          <w:rFonts w:ascii="Arial" w:hAnsi="Arial" w:cs="Arial"/>
          <w:color w:val="000000" w:themeColor="text1"/>
          <w:sz w:val="24"/>
          <w:szCs w:val="24"/>
        </w:rPr>
      </w:pPr>
    </w:p>
    <w:p w:rsidR="0054686C" w:rsidRPr="00FC6180" w:rsidRDefault="00DA5844" w:rsidP="00694B95">
      <w:pPr>
        <w:autoSpaceDE w:val="0"/>
        <w:autoSpaceDN w:val="0"/>
        <w:adjustRightInd w:val="0"/>
        <w:spacing w:after="0" w:line="240" w:lineRule="auto"/>
        <w:ind w:left="567"/>
        <w:rPr>
          <w:rFonts w:ascii="Arial" w:eastAsia="Times New Roman" w:hAnsi="Arial" w:cs="Arial"/>
          <w:color w:val="000000" w:themeColor="text1"/>
          <w:sz w:val="24"/>
          <w:szCs w:val="24"/>
          <w:lang w:eastAsia="en-GB"/>
        </w:rPr>
      </w:pPr>
      <w:r w:rsidRPr="00FC6180">
        <w:rPr>
          <w:rFonts w:ascii="Arial" w:hAnsi="Arial" w:cs="Arial"/>
          <w:color w:val="000000" w:themeColor="text1"/>
          <w:sz w:val="24"/>
          <w:szCs w:val="24"/>
        </w:rPr>
        <w:t>In May 2019 the DfE announced a “Call for Evidence on SEND Funding”.</w:t>
      </w:r>
      <w:r w:rsidR="0054686C" w:rsidRPr="00FC6180">
        <w:rPr>
          <w:rFonts w:ascii="Arial" w:hAnsi="Arial" w:cs="Arial"/>
          <w:color w:val="000000" w:themeColor="text1"/>
          <w:sz w:val="24"/>
          <w:szCs w:val="24"/>
        </w:rPr>
        <w:t xml:space="preserve"> In this announcement they DfE </w:t>
      </w:r>
      <w:r w:rsidRPr="00FC6180">
        <w:rPr>
          <w:rFonts w:ascii="Arial" w:eastAsia="Times New Roman" w:hAnsi="Arial" w:cs="Arial"/>
          <w:color w:val="000000" w:themeColor="text1"/>
          <w:sz w:val="24"/>
          <w:szCs w:val="24"/>
          <w:lang w:eastAsia="en-GB"/>
        </w:rPr>
        <w:t xml:space="preserve">stated that </w:t>
      </w:r>
      <w:r w:rsidR="0054686C" w:rsidRPr="00FC6180">
        <w:rPr>
          <w:rFonts w:ascii="Arial" w:eastAsia="Times New Roman" w:hAnsi="Arial" w:cs="Arial"/>
          <w:color w:val="000000" w:themeColor="text1"/>
          <w:sz w:val="24"/>
          <w:szCs w:val="24"/>
          <w:lang w:eastAsia="en-GB"/>
        </w:rPr>
        <w:t>“</w:t>
      </w:r>
      <w:r w:rsidRPr="00FC6180">
        <w:rPr>
          <w:rFonts w:ascii="Arial" w:eastAsia="Times New Roman" w:hAnsi="Arial" w:cs="Arial"/>
          <w:i/>
          <w:color w:val="000000" w:themeColor="text1"/>
          <w:sz w:val="24"/>
          <w:szCs w:val="24"/>
          <w:lang w:eastAsia="en-GB"/>
        </w:rPr>
        <w:t>they aware of concerns about the funding allocated for young people with special educational needs and disabilities (SEND) in England, and are looking carefully at how much overall funding will be needed in future years</w:t>
      </w:r>
      <w:r w:rsidR="0054686C" w:rsidRPr="00FC6180">
        <w:rPr>
          <w:rFonts w:ascii="Arial" w:eastAsia="Times New Roman" w:hAnsi="Arial" w:cs="Arial"/>
          <w:i/>
          <w:color w:val="000000" w:themeColor="text1"/>
          <w:sz w:val="24"/>
          <w:szCs w:val="24"/>
          <w:lang w:eastAsia="en-GB"/>
        </w:rPr>
        <w:t>”</w:t>
      </w:r>
      <w:r w:rsidRPr="00FC6180">
        <w:rPr>
          <w:rFonts w:ascii="Arial" w:eastAsia="Times New Roman" w:hAnsi="Arial" w:cs="Arial"/>
          <w:i/>
          <w:color w:val="000000" w:themeColor="text1"/>
          <w:sz w:val="24"/>
          <w:szCs w:val="24"/>
          <w:lang w:eastAsia="en-GB"/>
        </w:rPr>
        <w:t>.</w:t>
      </w:r>
      <w:r w:rsidRPr="00FC6180">
        <w:rPr>
          <w:rFonts w:ascii="Arial" w:eastAsia="Times New Roman" w:hAnsi="Arial" w:cs="Arial"/>
          <w:color w:val="000000" w:themeColor="text1"/>
          <w:sz w:val="24"/>
          <w:szCs w:val="24"/>
          <w:lang w:eastAsia="en-GB"/>
        </w:rPr>
        <w:t xml:space="preserve"> </w:t>
      </w:r>
    </w:p>
    <w:p w:rsidR="0054686C" w:rsidRPr="00FC6180" w:rsidRDefault="0054686C" w:rsidP="00FC6180">
      <w:pPr>
        <w:autoSpaceDE w:val="0"/>
        <w:autoSpaceDN w:val="0"/>
        <w:adjustRightInd w:val="0"/>
        <w:spacing w:after="0" w:line="240" w:lineRule="auto"/>
        <w:ind w:left="567" w:hanging="567"/>
        <w:rPr>
          <w:rFonts w:ascii="Arial" w:eastAsia="Times New Roman" w:hAnsi="Arial" w:cs="Arial"/>
          <w:color w:val="000000" w:themeColor="text1"/>
          <w:sz w:val="24"/>
          <w:szCs w:val="24"/>
          <w:lang w:eastAsia="en-GB"/>
        </w:rPr>
      </w:pPr>
    </w:p>
    <w:p w:rsidR="00DA5844" w:rsidRPr="00FC6180" w:rsidRDefault="00DA5844" w:rsidP="00694B95">
      <w:pPr>
        <w:autoSpaceDE w:val="0"/>
        <w:autoSpaceDN w:val="0"/>
        <w:adjustRightInd w:val="0"/>
        <w:spacing w:after="0" w:line="240" w:lineRule="auto"/>
        <w:ind w:left="284"/>
        <w:rPr>
          <w:rFonts w:ascii="Arial" w:hAnsi="Arial" w:cs="Arial"/>
          <w:color w:val="000000" w:themeColor="text1"/>
          <w:sz w:val="24"/>
          <w:szCs w:val="24"/>
        </w:rPr>
      </w:pPr>
      <w:r w:rsidRPr="00FC6180">
        <w:rPr>
          <w:rFonts w:ascii="Arial" w:eastAsia="Times New Roman" w:hAnsi="Arial" w:cs="Arial"/>
          <w:color w:val="000000" w:themeColor="text1"/>
          <w:sz w:val="24"/>
          <w:szCs w:val="24"/>
          <w:lang w:eastAsia="en-GB"/>
        </w:rPr>
        <w:t>This call for evidence is an invitation to consider other aspects of the funding arrangements that:</w:t>
      </w:r>
    </w:p>
    <w:p w:rsidR="00DA5844" w:rsidRPr="00694B95" w:rsidRDefault="00DA5844" w:rsidP="00694B95">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94B95">
        <w:rPr>
          <w:rFonts w:ascii="Arial" w:eastAsia="+mn-ea" w:hAnsi="Arial" w:cs="Arial"/>
          <w:bCs/>
          <w:color w:val="000000" w:themeColor="text1"/>
          <w:kern w:val="24"/>
          <w:sz w:val="24"/>
          <w:szCs w:val="24"/>
          <w:lang w:eastAsia="en-GB"/>
        </w:rPr>
        <w:t>could be changed to help local authorities, schools, colleges and other providers in their support for young people with SEND, those requiring alternative provision (AP) and those at risk of exclusion from school, and</w:t>
      </w:r>
    </w:p>
    <w:p w:rsidR="00DA5844" w:rsidRPr="00694B95" w:rsidRDefault="00DA5844" w:rsidP="00694B95">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94B95">
        <w:rPr>
          <w:rFonts w:ascii="Arial" w:eastAsia="+mn-ea" w:hAnsi="Arial" w:cs="Arial"/>
          <w:bCs/>
          <w:color w:val="000000" w:themeColor="text1"/>
          <w:kern w:val="24"/>
          <w:sz w:val="24"/>
          <w:szCs w:val="24"/>
          <w:lang w:eastAsia="en-GB"/>
        </w:rPr>
        <w:t>may not be helping us get the most value from the resources available.</w:t>
      </w:r>
    </w:p>
    <w:p w:rsidR="00C56AEB" w:rsidRDefault="00C56AEB" w:rsidP="00C56AEB">
      <w:pPr>
        <w:autoSpaceDE w:val="0"/>
        <w:autoSpaceDN w:val="0"/>
        <w:adjustRightInd w:val="0"/>
        <w:spacing w:after="0" w:line="240" w:lineRule="auto"/>
        <w:ind w:left="284"/>
        <w:rPr>
          <w:rFonts w:ascii="Arial" w:eastAsia="Times New Roman" w:hAnsi="Arial" w:cs="Arial"/>
          <w:color w:val="000000" w:themeColor="text1"/>
          <w:sz w:val="24"/>
          <w:szCs w:val="24"/>
          <w:lang w:eastAsia="en-GB"/>
        </w:rPr>
      </w:pPr>
    </w:p>
    <w:p w:rsidR="00DA5844" w:rsidRPr="00FC6180" w:rsidRDefault="00DA5844" w:rsidP="00C56AEB">
      <w:pPr>
        <w:autoSpaceDE w:val="0"/>
        <w:autoSpaceDN w:val="0"/>
        <w:adjustRightInd w:val="0"/>
        <w:spacing w:after="0" w:line="240" w:lineRule="auto"/>
        <w:ind w:left="284"/>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This consultation closes in July 2019.</w:t>
      </w:r>
    </w:p>
    <w:p w:rsidR="00C56AEB" w:rsidRDefault="00C56AEB" w:rsidP="00C56AEB">
      <w:pPr>
        <w:autoSpaceDE w:val="0"/>
        <w:autoSpaceDN w:val="0"/>
        <w:adjustRightInd w:val="0"/>
        <w:spacing w:after="0" w:line="240" w:lineRule="auto"/>
        <w:ind w:left="284"/>
        <w:rPr>
          <w:rFonts w:ascii="Arial" w:eastAsia="Times New Roman" w:hAnsi="Arial" w:cs="Arial"/>
          <w:color w:val="000000" w:themeColor="text1"/>
          <w:sz w:val="24"/>
          <w:szCs w:val="24"/>
          <w:lang w:eastAsia="en-GB"/>
        </w:rPr>
      </w:pPr>
    </w:p>
    <w:p w:rsidR="0081666D" w:rsidRPr="00C56AEB" w:rsidRDefault="0081666D" w:rsidP="00C56AEB">
      <w:pPr>
        <w:autoSpaceDE w:val="0"/>
        <w:autoSpaceDN w:val="0"/>
        <w:adjustRightInd w:val="0"/>
        <w:spacing w:after="0" w:line="240" w:lineRule="auto"/>
        <w:ind w:left="284"/>
        <w:rPr>
          <w:rFonts w:ascii="Arial" w:eastAsia="Times New Roman" w:hAnsi="Arial" w:cs="Arial"/>
          <w:color w:val="000000" w:themeColor="text1"/>
          <w:sz w:val="24"/>
          <w:szCs w:val="24"/>
          <w:lang w:eastAsia="en-GB"/>
        </w:rPr>
      </w:pPr>
      <w:r w:rsidRPr="00C56AEB">
        <w:rPr>
          <w:rFonts w:ascii="Arial" w:eastAsia="Times New Roman" w:hAnsi="Arial" w:cs="Arial"/>
          <w:color w:val="000000" w:themeColor="text1"/>
          <w:sz w:val="24"/>
          <w:szCs w:val="24"/>
          <w:lang w:eastAsia="en-GB"/>
        </w:rPr>
        <w:t>These announcements and the additional funding ar</w:t>
      </w:r>
      <w:r w:rsidR="008328BF" w:rsidRPr="00C56AEB">
        <w:rPr>
          <w:rFonts w:ascii="Arial" w:eastAsia="Times New Roman" w:hAnsi="Arial" w:cs="Arial"/>
          <w:color w:val="000000" w:themeColor="text1"/>
          <w:sz w:val="24"/>
          <w:szCs w:val="24"/>
          <w:lang w:eastAsia="en-GB"/>
        </w:rPr>
        <w:t xml:space="preserve">e welcome but in the short term </w:t>
      </w:r>
      <w:r w:rsidRPr="00C56AEB">
        <w:rPr>
          <w:rFonts w:ascii="Arial" w:eastAsia="Times New Roman" w:hAnsi="Arial" w:cs="Arial"/>
          <w:color w:val="000000" w:themeColor="text1"/>
          <w:sz w:val="24"/>
          <w:szCs w:val="24"/>
          <w:lang w:eastAsia="en-GB"/>
        </w:rPr>
        <w:t>do not solve our current deficit on the DSG.</w:t>
      </w:r>
    </w:p>
    <w:p w:rsidR="0054686C" w:rsidRPr="00FC6180" w:rsidRDefault="0054686C" w:rsidP="00FC6180">
      <w:pPr>
        <w:autoSpaceDE w:val="0"/>
        <w:autoSpaceDN w:val="0"/>
        <w:adjustRightInd w:val="0"/>
        <w:spacing w:after="0" w:line="240" w:lineRule="auto"/>
        <w:ind w:left="567" w:hanging="567"/>
        <w:rPr>
          <w:rFonts w:ascii="Arial" w:hAnsi="Arial" w:cs="Arial"/>
          <w:color w:val="000000" w:themeColor="text1"/>
          <w:sz w:val="24"/>
          <w:szCs w:val="24"/>
        </w:rPr>
      </w:pPr>
    </w:p>
    <w:p w:rsidR="0054686C" w:rsidRPr="00FC6180" w:rsidRDefault="0054686C" w:rsidP="00FC6180">
      <w:pPr>
        <w:pStyle w:val="ListParagraph"/>
        <w:numPr>
          <w:ilvl w:val="0"/>
          <w:numId w:val="28"/>
        </w:numPr>
        <w:spacing w:after="0"/>
        <w:ind w:left="567" w:hanging="567"/>
        <w:rPr>
          <w:rFonts w:ascii="Arial" w:hAnsi="Arial" w:cs="Arial"/>
          <w:b/>
          <w:color w:val="000000" w:themeColor="text1"/>
          <w:sz w:val="24"/>
        </w:rPr>
      </w:pPr>
      <w:r w:rsidRPr="00FC6180">
        <w:rPr>
          <w:rFonts w:ascii="Arial" w:hAnsi="Arial" w:cs="Arial"/>
          <w:b/>
          <w:color w:val="000000" w:themeColor="text1"/>
          <w:sz w:val="24"/>
        </w:rPr>
        <w:t>Pressures on High Needs Budget in Medway.</w:t>
      </w:r>
    </w:p>
    <w:p w:rsidR="00FE3B86" w:rsidRPr="00FC6180" w:rsidRDefault="00FE3B86" w:rsidP="00FC6180">
      <w:pPr>
        <w:autoSpaceDE w:val="0"/>
        <w:autoSpaceDN w:val="0"/>
        <w:adjustRightInd w:val="0"/>
        <w:spacing w:after="0" w:line="240" w:lineRule="auto"/>
        <w:ind w:left="567" w:hanging="567"/>
        <w:rPr>
          <w:rFonts w:ascii="Arial" w:hAnsi="Arial" w:cs="Arial"/>
          <w:color w:val="000000" w:themeColor="text1"/>
          <w:sz w:val="24"/>
          <w:szCs w:val="24"/>
          <w:u w:val="single"/>
        </w:rPr>
      </w:pPr>
    </w:p>
    <w:p w:rsidR="00FE3B86" w:rsidRPr="00C56AEB" w:rsidRDefault="00FE3B86" w:rsidP="00C56AEB">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rPr>
      </w:pPr>
      <w:r w:rsidRPr="00C56AEB">
        <w:rPr>
          <w:rFonts w:ascii="Arial" w:hAnsi="Arial" w:cs="Arial"/>
          <w:bCs/>
          <w:color w:val="000000" w:themeColor="text1"/>
          <w:sz w:val="24"/>
          <w:szCs w:val="24"/>
        </w:rPr>
        <w:t>In line with the national picture, Medway has significant pressure on its High Needs Budget. There are four main reasons for this including:-</w:t>
      </w:r>
    </w:p>
    <w:p w:rsidR="00FE3B86" w:rsidRPr="00C56AEB" w:rsidRDefault="00FE3B86" w:rsidP="00C56AEB">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C56AEB">
        <w:rPr>
          <w:rFonts w:ascii="Arial" w:eastAsia="+mn-ea" w:hAnsi="Arial" w:cs="Arial"/>
          <w:bCs/>
          <w:color w:val="000000" w:themeColor="text1"/>
          <w:kern w:val="24"/>
          <w:sz w:val="24"/>
          <w:szCs w:val="24"/>
          <w:lang w:eastAsia="en-GB"/>
        </w:rPr>
        <w:t>increase in the demand for EHCPs</w:t>
      </w:r>
    </w:p>
    <w:p w:rsidR="00FE3B86" w:rsidRPr="00C56AEB" w:rsidRDefault="00FE3B86" w:rsidP="00C56AEB">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C56AEB">
        <w:rPr>
          <w:rFonts w:ascii="Arial" w:eastAsia="+mn-ea" w:hAnsi="Arial" w:cs="Arial"/>
          <w:bCs/>
          <w:color w:val="000000" w:themeColor="text1"/>
          <w:kern w:val="24"/>
          <w:sz w:val="24"/>
          <w:szCs w:val="24"/>
          <w:lang w:eastAsia="en-GB"/>
        </w:rPr>
        <w:t>Top-Up Funding for children and young people who do not have an EHCP</w:t>
      </w:r>
    </w:p>
    <w:p w:rsidR="00FE3B86" w:rsidRPr="00C56AEB" w:rsidRDefault="00FE3B86" w:rsidP="00C56AEB">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C56AEB">
        <w:rPr>
          <w:rFonts w:ascii="Arial" w:eastAsia="+mn-ea" w:hAnsi="Arial" w:cs="Arial"/>
          <w:bCs/>
          <w:color w:val="000000" w:themeColor="text1"/>
          <w:kern w:val="24"/>
          <w:sz w:val="24"/>
          <w:szCs w:val="24"/>
          <w:lang w:eastAsia="en-GB"/>
        </w:rPr>
        <w:t>Increase in demand for places for children who have been permanently excluded from school</w:t>
      </w:r>
    </w:p>
    <w:p w:rsidR="00FE3B86" w:rsidRPr="00C56AEB" w:rsidRDefault="00FE3B86" w:rsidP="00C56AEB">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C56AEB">
        <w:rPr>
          <w:rFonts w:ascii="Arial" w:eastAsia="+mn-ea" w:hAnsi="Arial" w:cs="Arial"/>
          <w:bCs/>
          <w:color w:val="000000" w:themeColor="text1"/>
          <w:kern w:val="24"/>
          <w:sz w:val="24"/>
          <w:szCs w:val="24"/>
          <w:lang w:eastAsia="en-GB"/>
        </w:rPr>
        <w:t>Lower than national number of children with EHCPs being supported in mainstream schools</w:t>
      </w:r>
    </w:p>
    <w:p w:rsidR="00FE3B86" w:rsidRPr="00C56AEB" w:rsidRDefault="00FE3B86" w:rsidP="00C56AEB">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C56AEB">
        <w:rPr>
          <w:rFonts w:ascii="Arial" w:eastAsia="+mn-ea" w:hAnsi="Arial" w:cs="Arial"/>
          <w:bCs/>
          <w:color w:val="000000" w:themeColor="text1"/>
          <w:kern w:val="24"/>
          <w:sz w:val="24"/>
          <w:szCs w:val="24"/>
          <w:lang w:eastAsia="en-GB"/>
        </w:rPr>
        <w:t>Lack of special school places in Medway resulting in increase demand for independent school placed and out of area places.</w:t>
      </w:r>
    </w:p>
    <w:p w:rsidR="00B429F5" w:rsidRPr="00FC6180" w:rsidRDefault="00B429F5" w:rsidP="00FC6180">
      <w:pPr>
        <w:autoSpaceDE w:val="0"/>
        <w:autoSpaceDN w:val="0"/>
        <w:adjustRightInd w:val="0"/>
        <w:spacing w:after="0" w:line="240" w:lineRule="auto"/>
        <w:ind w:left="567" w:hanging="567"/>
        <w:rPr>
          <w:rFonts w:ascii="Arial" w:hAnsi="Arial" w:cs="Arial"/>
          <w:color w:val="000000" w:themeColor="text1"/>
          <w:sz w:val="24"/>
          <w:szCs w:val="24"/>
        </w:rPr>
      </w:pPr>
    </w:p>
    <w:p w:rsidR="006B1777" w:rsidRPr="00C56AEB" w:rsidRDefault="006B1777" w:rsidP="00C56AEB">
      <w:pPr>
        <w:pStyle w:val="ListParagraph"/>
        <w:numPr>
          <w:ilvl w:val="1"/>
          <w:numId w:val="28"/>
        </w:numPr>
        <w:autoSpaceDE w:val="0"/>
        <w:autoSpaceDN w:val="0"/>
        <w:adjustRightInd w:val="0"/>
        <w:spacing w:after="0" w:line="240" w:lineRule="auto"/>
        <w:ind w:left="567" w:hanging="567"/>
        <w:rPr>
          <w:rFonts w:ascii="Arial" w:hAnsi="Arial" w:cs="Arial"/>
          <w:bCs/>
          <w:color w:val="000000" w:themeColor="text1"/>
          <w:sz w:val="24"/>
          <w:szCs w:val="24"/>
        </w:rPr>
      </w:pPr>
      <w:r w:rsidRPr="00C56AEB">
        <w:rPr>
          <w:rFonts w:ascii="Arial" w:hAnsi="Arial" w:cs="Arial"/>
          <w:bCs/>
          <w:color w:val="000000" w:themeColor="text1"/>
          <w:sz w:val="24"/>
          <w:szCs w:val="24"/>
        </w:rPr>
        <w:t>Increase in the Demand for EHCPs in Medway Council</w:t>
      </w:r>
    </w:p>
    <w:p w:rsidR="006B1777" w:rsidRPr="00FC6180" w:rsidRDefault="006B1777" w:rsidP="00FC6180">
      <w:pPr>
        <w:autoSpaceDE w:val="0"/>
        <w:autoSpaceDN w:val="0"/>
        <w:adjustRightInd w:val="0"/>
        <w:spacing w:after="0" w:line="240" w:lineRule="auto"/>
        <w:ind w:left="567" w:hanging="567"/>
        <w:rPr>
          <w:rFonts w:ascii="Arial" w:hAnsi="Arial" w:cs="Arial"/>
          <w:color w:val="000000" w:themeColor="text1"/>
          <w:sz w:val="24"/>
          <w:szCs w:val="24"/>
        </w:rPr>
      </w:pPr>
    </w:p>
    <w:p w:rsidR="00D30A62" w:rsidRPr="00C56AEB" w:rsidRDefault="00D30A62" w:rsidP="00C56AEB">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rPr>
      </w:pPr>
      <w:r w:rsidRPr="00FC6180">
        <w:rPr>
          <w:rFonts w:ascii="Arial" w:hAnsi="Arial" w:cs="Arial"/>
          <w:color w:val="000000" w:themeColor="text1"/>
          <w:sz w:val="24"/>
          <w:szCs w:val="24"/>
        </w:rPr>
        <w:t>Table 3 shows the actual and predicted number of EHCPs</w:t>
      </w:r>
      <w:r w:rsidR="00C56AEB">
        <w:rPr>
          <w:rFonts w:ascii="Arial" w:hAnsi="Arial" w:cs="Arial"/>
          <w:color w:val="000000" w:themeColor="text1"/>
          <w:sz w:val="24"/>
          <w:szCs w:val="24"/>
        </w:rPr>
        <w:t xml:space="preserve"> maintained by Medway Council.  </w:t>
      </w:r>
      <w:r w:rsidRPr="00C56AEB">
        <w:rPr>
          <w:rFonts w:ascii="Arial" w:hAnsi="Arial" w:cs="Arial"/>
          <w:color w:val="000000" w:themeColor="text1"/>
          <w:sz w:val="24"/>
          <w:szCs w:val="24"/>
        </w:rPr>
        <w:t>This shows an average increase of 9.6% since 2016 but an increase of 11.6% between March 2018 and March 2019. If we conservatively estimate that we will experience an increase in demand of 9.6% over the next 2 years, we will see an increase of 497 EHCPs.</w:t>
      </w:r>
    </w:p>
    <w:p w:rsidR="00B429F5" w:rsidRPr="00FC6180" w:rsidRDefault="00B429F5" w:rsidP="00FC6180">
      <w:pPr>
        <w:autoSpaceDE w:val="0"/>
        <w:autoSpaceDN w:val="0"/>
        <w:adjustRightInd w:val="0"/>
        <w:spacing w:after="0" w:line="240" w:lineRule="auto"/>
        <w:ind w:left="567" w:hanging="567"/>
        <w:rPr>
          <w:rFonts w:ascii="Arial" w:hAnsi="Arial" w:cs="Arial"/>
          <w:color w:val="000000" w:themeColor="text1"/>
          <w:sz w:val="24"/>
          <w:szCs w:val="24"/>
        </w:rPr>
      </w:pPr>
    </w:p>
    <w:tbl>
      <w:tblPr>
        <w:tblW w:w="9180" w:type="dxa"/>
        <w:tblLook w:val="04A0" w:firstRow="1" w:lastRow="0" w:firstColumn="1" w:lastColumn="0" w:noHBand="0" w:noVBand="1"/>
      </w:tblPr>
      <w:tblGrid>
        <w:gridCol w:w="1713"/>
        <w:gridCol w:w="1070"/>
        <w:gridCol w:w="1070"/>
        <w:gridCol w:w="1070"/>
        <w:gridCol w:w="1637"/>
        <w:gridCol w:w="1310"/>
        <w:gridCol w:w="1310"/>
      </w:tblGrid>
      <w:tr w:rsidR="006A1870" w:rsidRPr="006A1870" w:rsidTr="006B1777">
        <w:trPr>
          <w:trHeight w:val="308"/>
        </w:trPr>
        <w:tc>
          <w:tcPr>
            <w:tcW w:w="306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B429F5" w:rsidRPr="006A1870" w:rsidRDefault="00B429F5" w:rsidP="00FC6180">
            <w:pPr>
              <w:spacing w:after="0" w:line="240" w:lineRule="auto"/>
              <w:ind w:left="567" w:hanging="567"/>
              <w:rPr>
                <w:rFonts w:ascii="Arial" w:eastAsia="Times New Roman" w:hAnsi="Arial" w:cs="Arial"/>
                <w:color w:val="000000" w:themeColor="text1"/>
                <w:sz w:val="24"/>
                <w:szCs w:val="24"/>
                <w:lang w:eastAsia="en-GB"/>
              </w:rPr>
            </w:pPr>
            <w:r w:rsidRPr="006A1870">
              <w:rPr>
                <w:rFonts w:ascii="Arial" w:eastAsia="Times New Roman" w:hAnsi="Arial" w:cs="Arial"/>
                <w:color w:val="000000" w:themeColor="text1"/>
                <w:sz w:val="24"/>
                <w:szCs w:val="24"/>
                <w:lang w:eastAsia="en-GB"/>
              </w:rPr>
              <w:t>As at March 31</w:t>
            </w:r>
            <w:r w:rsidRPr="006A1870">
              <w:rPr>
                <w:rFonts w:ascii="Arial" w:eastAsia="Times New Roman" w:hAnsi="Arial" w:cs="Arial"/>
                <w:color w:val="000000" w:themeColor="text1"/>
                <w:sz w:val="24"/>
                <w:szCs w:val="24"/>
                <w:vertAlign w:val="superscript"/>
                <w:lang w:eastAsia="en-GB"/>
              </w:rPr>
              <w:t>st</w:t>
            </w:r>
            <w:r w:rsidRPr="006A1870">
              <w:rPr>
                <w:rFonts w:ascii="Arial" w:eastAsia="Times New Roman" w:hAnsi="Arial" w:cs="Arial"/>
                <w:color w:val="000000" w:themeColor="text1"/>
                <w:sz w:val="24"/>
                <w:szCs w:val="24"/>
                <w:lang w:eastAsia="en-GB"/>
              </w:rPr>
              <w:t xml:space="preserve"> each year</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2016</w:t>
            </w:r>
          </w:p>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(actual)</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2017</w:t>
            </w:r>
          </w:p>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(actual)</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 xml:space="preserve">2018 </w:t>
            </w:r>
          </w:p>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(actual)</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2019 (actual)</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2020</w:t>
            </w:r>
          </w:p>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(forecast)</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2021</w:t>
            </w:r>
          </w:p>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(forecast)</w:t>
            </w:r>
          </w:p>
        </w:tc>
      </w:tr>
      <w:tr w:rsidR="006A1870" w:rsidRPr="006A1870" w:rsidTr="006B1777">
        <w:trPr>
          <w:trHeight w:val="308"/>
        </w:trPr>
        <w:tc>
          <w:tcPr>
            <w:tcW w:w="30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429F5" w:rsidRPr="00FC6180" w:rsidRDefault="00B429F5" w:rsidP="00FC6180">
            <w:pPr>
              <w:spacing w:after="0" w:line="240" w:lineRule="auto"/>
              <w:ind w:left="567" w:hanging="567"/>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Under Age 5</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70</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56</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62</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70</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78</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85</w:t>
            </w:r>
          </w:p>
        </w:tc>
      </w:tr>
      <w:tr w:rsidR="006A1870" w:rsidRPr="006A1870" w:rsidTr="006B1777">
        <w:trPr>
          <w:trHeight w:val="308"/>
        </w:trPr>
        <w:tc>
          <w:tcPr>
            <w:tcW w:w="30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429F5" w:rsidRPr="00FC6180" w:rsidRDefault="00B429F5" w:rsidP="00FC6180">
            <w:pPr>
              <w:spacing w:after="0" w:line="240" w:lineRule="auto"/>
              <w:ind w:left="567" w:hanging="567"/>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Aged 5-10</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556</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564</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561</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684</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723</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793</w:t>
            </w:r>
          </w:p>
        </w:tc>
      </w:tr>
      <w:tr w:rsidR="006A1870" w:rsidRPr="006A1870" w:rsidTr="006B1777">
        <w:trPr>
          <w:trHeight w:val="308"/>
        </w:trPr>
        <w:tc>
          <w:tcPr>
            <w:tcW w:w="30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429F5" w:rsidRPr="00FC6180" w:rsidRDefault="00B429F5" w:rsidP="00FC6180">
            <w:pPr>
              <w:spacing w:after="0" w:line="240" w:lineRule="auto"/>
              <w:ind w:left="567" w:hanging="567"/>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Aged 11-15</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730</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750</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768</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873</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982</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1076</w:t>
            </w:r>
          </w:p>
        </w:tc>
      </w:tr>
      <w:tr w:rsidR="006A1870" w:rsidRPr="006A1870" w:rsidTr="006B1777">
        <w:trPr>
          <w:trHeight w:val="308"/>
        </w:trPr>
        <w:tc>
          <w:tcPr>
            <w:tcW w:w="30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429F5" w:rsidRPr="00FC6180" w:rsidRDefault="00B429F5" w:rsidP="00FC6180">
            <w:pPr>
              <w:spacing w:after="0" w:line="240" w:lineRule="auto"/>
              <w:ind w:left="567" w:hanging="567"/>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Aged 16-19</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382</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467</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602</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590</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672</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736</w:t>
            </w:r>
          </w:p>
        </w:tc>
      </w:tr>
      <w:tr w:rsidR="006A1870" w:rsidRPr="006A1870" w:rsidTr="006B1777">
        <w:trPr>
          <w:trHeight w:val="308"/>
        </w:trPr>
        <w:tc>
          <w:tcPr>
            <w:tcW w:w="30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429F5" w:rsidRPr="00FC6180" w:rsidRDefault="00B429F5" w:rsidP="00FC6180">
            <w:pPr>
              <w:spacing w:after="0" w:line="240" w:lineRule="auto"/>
              <w:ind w:left="567" w:hanging="567"/>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Aged 20-25</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8</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39</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83</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118</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129</w:t>
            </w:r>
          </w:p>
        </w:tc>
        <w:tc>
          <w:tcPr>
            <w:tcW w:w="1020" w:type="dxa"/>
            <w:tcBorders>
              <w:top w:val="nil"/>
              <w:left w:val="nil"/>
              <w:bottom w:val="single" w:sz="8" w:space="0" w:color="auto"/>
              <w:right w:val="single" w:sz="8" w:space="0" w:color="auto"/>
            </w:tcBorders>
            <w:shd w:val="clear" w:color="000000" w:fill="EBF1DE"/>
            <w:noWrap/>
            <w:vAlign w:val="center"/>
            <w:hideMark/>
          </w:tcPr>
          <w:p w:rsidR="00B429F5" w:rsidRPr="00FC6180" w:rsidRDefault="00B429F5" w:rsidP="00FC6180">
            <w:pPr>
              <w:spacing w:after="0" w:line="240" w:lineRule="auto"/>
              <w:ind w:left="567" w:hanging="567"/>
              <w:jc w:val="center"/>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142</w:t>
            </w:r>
          </w:p>
        </w:tc>
      </w:tr>
      <w:tr w:rsidR="00B429F5" w:rsidRPr="006A1870" w:rsidTr="006B1777">
        <w:trPr>
          <w:trHeight w:val="308"/>
        </w:trPr>
        <w:tc>
          <w:tcPr>
            <w:tcW w:w="30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429F5" w:rsidRPr="00FC6180" w:rsidRDefault="00B429F5" w:rsidP="00FC6180">
            <w:pPr>
              <w:spacing w:after="0" w:line="240" w:lineRule="auto"/>
              <w:ind w:left="567" w:hanging="567"/>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Total</w:t>
            </w:r>
          </w:p>
        </w:tc>
        <w:tc>
          <w:tcPr>
            <w:tcW w:w="1020" w:type="dxa"/>
            <w:tcBorders>
              <w:top w:val="nil"/>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1746</w:t>
            </w:r>
          </w:p>
        </w:tc>
        <w:tc>
          <w:tcPr>
            <w:tcW w:w="1020" w:type="dxa"/>
            <w:tcBorders>
              <w:top w:val="nil"/>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1876</w:t>
            </w:r>
          </w:p>
        </w:tc>
        <w:tc>
          <w:tcPr>
            <w:tcW w:w="1020" w:type="dxa"/>
            <w:tcBorders>
              <w:top w:val="nil"/>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2076</w:t>
            </w:r>
          </w:p>
        </w:tc>
        <w:tc>
          <w:tcPr>
            <w:tcW w:w="1020" w:type="dxa"/>
            <w:tcBorders>
              <w:top w:val="nil"/>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2335</w:t>
            </w:r>
          </w:p>
        </w:tc>
        <w:tc>
          <w:tcPr>
            <w:tcW w:w="1020" w:type="dxa"/>
            <w:tcBorders>
              <w:top w:val="nil"/>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2584</w:t>
            </w:r>
          </w:p>
        </w:tc>
        <w:tc>
          <w:tcPr>
            <w:tcW w:w="1020" w:type="dxa"/>
            <w:tcBorders>
              <w:top w:val="nil"/>
              <w:left w:val="nil"/>
              <w:bottom w:val="single" w:sz="8" w:space="0" w:color="auto"/>
              <w:right w:val="single" w:sz="8" w:space="0" w:color="auto"/>
            </w:tcBorders>
            <w:shd w:val="clear" w:color="auto" w:fill="auto"/>
            <w:noWrap/>
            <w:vAlign w:val="center"/>
            <w:hideMark/>
          </w:tcPr>
          <w:p w:rsidR="00B429F5" w:rsidRPr="00FC6180" w:rsidRDefault="00B429F5" w:rsidP="00FC6180">
            <w:pPr>
              <w:spacing w:after="0" w:line="240" w:lineRule="auto"/>
              <w:ind w:left="567" w:hanging="567"/>
              <w:jc w:val="center"/>
              <w:rPr>
                <w:rFonts w:ascii="Arial" w:eastAsia="Times New Roman" w:hAnsi="Arial" w:cs="Arial"/>
                <w:b/>
                <w:bCs/>
                <w:color w:val="000000" w:themeColor="text1"/>
                <w:sz w:val="24"/>
                <w:szCs w:val="24"/>
                <w:lang w:eastAsia="en-GB"/>
              </w:rPr>
            </w:pPr>
            <w:r w:rsidRPr="00FC6180">
              <w:rPr>
                <w:rFonts w:ascii="Arial" w:eastAsia="Times New Roman" w:hAnsi="Arial" w:cs="Arial"/>
                <w:b/>
                <w:bCs/>
                <w:color w:val="000000" w:themeColor="text1"/>
                <w:sz w:val="24"/>
                <w:szCs w:val="24"/>
                <w:lang w:eastAsia="en-GB"/>
              </w:rPr>
              <w:t>2832</w:t>
            </w:r>
          </w:p>
        </w:tc>
      </w:tr>
    </w:tbl>
    <w:p w:rsidR="005D0CEE" w:rsidRPr="00FC6180" w:rsidRDefault="005D0CEE" w:rsidP="00FC6180">
      <w:pPr>
        <w:autoSpaceDE w:val="0"/>
        <w:autoSpaceDN w:val="0"/>
        <w:adjustRightInd w:val="0"/>
        <w:spacing w:after="0" w:line="240" w:lineRule="auto"/>
        <w:ind w:left="567" w:hanging="567"/>
        <w:rPr>
          <w:rFonts w:ascii="Arial" w:hAnsi="Arial" w:cs="Arial"/>
          <w:color w:val="000000" w:themeColor="text1"/>
          <w:sz w:val="24"/>
          <w:szCs w:val="24"/>
        </w:rPr>
      </w:pPr>
    </w:p>
    <w:p w:rsidR="00B429F5" w:rsidRPr="00FC6180" w:rsidRDefault="00B429F5" w:rsidP="00FC6180">
      <w:pPr>
        <w:spacing w:after="0" w:line="216" w:lineRule="auto"/>
        <w:ind w:left="567" w:hanging="567"/>
        <w:contextualSpacing/>
        <w:rPr>
          <w:rFonts w:ascii="Arial" w:eastAsia="Times New Roman" w:hAnsi="Arial" w:cs="Arial"/>
          <w:color w:val="000000" w:themeColor="text1"/>
          <w:sz w:val="18"/>
          <w:szCs w:val="18"/>
          <w:lang w:eastAsia="en-GB"/>
        </w:rPr>
      </w:pPr>
      <w:r w:rsidRPr="00FC6180">
        <w:rPr>
          <w:rFonts w:ascii="Arial" w:eastAsia="Times New Roman" w:hAnsi="Arial" w:cs="Arial"/>
          <w:color w:val="000000" w:themeColor="text1"/>
          <w:sz w:val="18"/>
          <w:szCs w:val="18"/>
          <w:lang w:eastAsia="en-GB"/>
        </w:rPr>
        <w:t>Table 3 – Growth in EHCPs in Medway by Year and Age Group</w:t>
      </w:r>
    </w:p>
    <w:p w:rsidR="005D0CEE" w:rsidRPr="00FC6180" w:rsidRDefault="005D0CEE" w:rsidP="00FC6180">
      <w:pPr>
        <w:autoSpaceDE w:val="0"/>
        <w:autoSpaceDN w:val="0"/>
        <w:adjustRightInd w:val="0"/>
        <w:spacing w:after="0" w:line="240" w:lineRule="auto"/>
        <w:ind w:left="567" w:hanging="567"/>
        <w:rPr>
          <w:rFonts w:ascii="Arial" w:hAnsi="Arial" w:cs="Arial"/>
          <w:color w:val="000000" w:themeColor="text1"/>
          <w:sz w:val="24"/>
          <w:szCs w:val="24"/>
        </w:rPr>
      </w:pPr>
    </w:p>
    <w:p w:rsidR="00B429F5" w:rsidRPr="0039528B" w:rsidRDefault="00B429F5" w:rsidP="0039528B">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rPr>
      </w:pPr>
      <w:r w:rsidRPr="0039528B">
        <w:rPr>
          <w:rFonts w:ascii="Arial" w:hAnsi="Arial" w:cs="Arial"/>
          <w:color w:val="000000" w:themeColor="text1"/>
          <w:sz w:val="24"/>
          <w:szCs w:val="24"/>
        </w:rPr>
        <w:t>It is anticipated that the growth in the number of EHCPs Medway maintains will add the following pressure to the High Needs Budgets.</w:t>
      </w:r>
    </w:p>
    <w:p w:rsidR="006B1777" w:rsidRPr="00FC6180" w:rsidRDefault="006B1777" w:rsidP="00FC6180">
      <w:pPr>
        <w:spacing w:after="0" w:line="216" w:lineRule="auto"/>
        <w:ind w:left="567" w:hanging="567"/>
        <w:contextualSpacing/>
        <w:rPr>
          <w:rFonts w:ascii="Arial" w:eastAsia="Times New Roman" w:hAnsi="Arial" w:cs="Arial"/>
          <w:color w:val="000000" w:themeColor="text1"/>
          <w:sz w:val="24"/>
          <w:szCs w:val="24"/>
          <w:lang w:eastAsia="en-GB"/>
        </w:rPr>
      </w:pPr>
    </w:p>
    <w:tbl>
      <w:tblPr>
        <w:tblStyle w:val="TableGrid"/>
        <w:tblW w:w="9313" w:type="dxa"/>
        <w:tblLook w:val="04A0" w:firstRow="1" w:lastRow="0" w:firstColumn="1" w:lastColumn="0" w:noHBand="0" w:noVBand="1"/>
      </w:tblPr>
      <w:tblGrid>
        <w:gridCol w:w="1343"/>
        <w:gridCol w:w="2066"/>
        <w:gridCol w:w="1784"/>
        <w:gridCol w:w="2060"/>
        <w:gridCol w:w="2060"/>
      </w:tblGrid>
      <w:tr w:rsidR="006A1870" w:rsidRPr="006A1870" w:rsidTr="006B1777">
        <w:trPr>
          <w:trHeight w:val="1078"/>
        </w:trPr>
        <w:tc>
          <w:tcPr>
            <w:tcW w:w="1400"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 xml:space="preserve">Year </w:t>
            </w:r>
          </w:p>
        </w:tc>
        <w:tc>
          <w:tcPr>
            <w:tcW w:w="2110"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Estimated No of EHCPs at end of financial year (based on an average 9.6% increase)</w:t>
            </w:r>
          </w:p>
        </w:tc>
        <w:tc>
          <w:tcPr>
            <w:tcW w:w="1583"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Increase Number of EHCP from previous financial year</w:t>
            </w:r>
          </w:p>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p>
        </w:tc>
        <w:tc>
          <w:tcPr>
            <w:tcW w:w="2110"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Additional pressure on High Needs Budget at average cost of £10k per EHCP</w:t>
            </w:r>
          </w:p>
        </w:tc>
        <w:tc>
          <w:tcPr>
            <w:tcW w:w="2110"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Cumulative pressure on High Needs Budget</w:t>
            </w:r>
          </w:p>
        </w:tc>
      </w:tr>
      <w:tr w:rsidR="006A1870" w:rsidRPr="006A1870" w:rsidTr="006B1777">
        <w:trPr>
          <w:trHeight w:val="213"/>
        </w:trPr>
        <w:tc>
          <w:tcPr>
            <w:tcW w:w="1400"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2019-20</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2584</w:t>
            </w:r>
          </w:p>
        </w:tc>
        <w:tc>
          <w:tcPr>
            <w:tcW w:w="1583"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248</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£2,480,000</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£2,480,000</w:t>
            </w:r>
          </w:p>
        </w:tc>
      </w:tr>
      <w:tr w:rsidR="006A1870" w:rsidRPr="006A1870" w:rsidTr="006B1777">
        <w:trPr>
          <w:trHeight w:val="220"/>
        </w:trPr>
        <w:tc>
          <w:tcPr>
            <w:tcW w:w="1400"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2020-21</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2832</w:t>
            </w:r>
          </w:p>
        </w:tc>
        <w:tc>
          <w:tcPr>
            <w:tcW w:w="1583"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248</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£2,480,000</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£4,960,000</w:t>
            </w:r>
          </w:p>
        </w:tc>
      </w:tr>
      <w:tr w:rsidR="006A1870" w:rsidRPr="006A1870" w:rsidTr="006B1777">
        <w:trPr>
          <w:trHeight w:val="213"/>
        </w:trPr>
        <w:tc>
          <w:tcPr>
            <w:tcW w:w="1400"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2021-22</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3103</w:t>
            </w:r>
          </w:p>
        </w:tc>
        <w:tc>
          <w:tcPr>
            <w:tcW w:w="1583"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272</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£2,720,000</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£7,680,000</w:t>
            </w:r>
          </w:p>
        </w:tc>
      </w:tr>
      <w:tr w:rsidR="006A1870" w:rsidRPr="006A1870" w:rsidTr="006B1777">
        <w:trPr>
          <w:trHeight w:val="220"/>
        </w:trPr>
        <w:tc>
          <w:tcPr>
            <w:tcW w:w="1400"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2022-23</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3400</w:t>
            </w:r>
          </w:p>
        </w:tc>
        <w:tc>
          <w:tcPr>
            <w:tcW w:w="1583"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297</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£2,970,000</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£10,650,000</w:t>
            </w:r>
          </w:p>
        </w:tc>
      </w:tr>
      <w:tr w:rsidR="006A1870" w:rsidRPr="006A1870" w:rsidTr="006B1777">
        <w:trPr>
          <w:trHeight w:val="213"/>
        </w:trPr>
        <w:tc>
          <w:tcPr>
            <w:tcW w:w="1400" w:type="dxa"/>
          </w:tcPr>
          <w:p w:rsidR="006B1777" w:rsidRPr="00FC6180" w:rsidRDefault="006B1777"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2023-24</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3726</w:t>
            </w:r>
          </w:p>
        </w:tc>
        <w:tc>
          <w:tcPr>
            <w:tcW w:w="1583"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326</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£3,260,000</w:t>
            </w:r>
          </w:p>
        </w:tc>
        <w:tc>
          <w:tcPr>
            <w:tcW w:w="2110" w:type="dxa"/>
          </w:tcPr>
          <w:p w:rsidR="006B1777"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£13,910,000</w:t>
            </w:r>
          </w:p>
        </w:tc>
      </w:tr>
    </w:tbl>
    <w:p w:rsidR="00B429F5" w:rsidRPr="00FC6180" w:rsidRDefault="006B1777" w:rsidP="00FC6180">
      <w:pPr>
        <w:autoSpaceDE w:val="0"/>
        <w:autoSpaceDN w:val="0"/>
        <w:adjustRightInd w:val="0"/>
        <w:spacing w:after="0" w:line="240" w:lineRule="auto"/>
        <w:ind w:left="567" w:hanging="567"/>
        <w:rPr>
          <w:rFonts w:ascii="Arial" w:hAnsi="Arial" w:cs="Arial"/>
          <w:color w:val="000000" w:themeColor="text1"/>
          <w:sz w:val="18"/>
          <w:szCs w:val="18"/>
        </w:rPr>
      </w:pPr>
      <w:r w:rsidRPr="00FC6180">
        <w:rPr>
          <w:rFonts w:ascii="Arial" w:hAnsi="Arial" w:cs="Arial"/>
          <w:color w:val="000000" w:themeColor="text1"/>
          <w:sz w:val="18"/>
          <w:szCs w:val="18"/>
        </w:rPr>
        <w:t>Table 4 – If an average 9.6% increase in EHCP occurs over next 5 years</w:t>
      </w:r>
    </w:p>
    <w:p w:rsidR="00B429F5" w:rsidRPr="00FC6180" w:rsidRDefault="00B429F5" w:rsidP="00FC6180">
      <w:pPr>
        <w:autoSpaceDE w:val="0"/>
        <w:autoSpaceDN w:val="0"/>
        <w:adjustRightInd w:val="0"/>
        <w:spacing w:after="0" w:line="240" w:lineRule="auto"/>
        <w:ind w:left="567" w:hanging="567"/>
        <w:rPr>
          <w:rFonts w:ascii="Arial" w:hAnsi="Arial" w:cs="Arial"/>
          <w:color w:val="000000" w:themeColor="text1"/>
          <w:sz w:val="24"/>
          <w:szCs w:val="24"/>
        </w:rPr>
      </w:pPr>
    </w:p>
    <w:p w:rsidR="00B429F5" w:rsidRPr="00FC6180" w:rsidRDefault="00B429F5" w:rsidP="00FC6180">
      <w:pPr>
        <w:autoSpaceDE w:val="0"/>
        <w:autoSpaceDN w:val="0"/>
        <w:adjustRightInd w:val="0"/>
        <w:spacing w:after="0" w:line="240" w:lineRule="auto"/>
        <w:ind w:left="567" w:hanging="567"/>
        <w:rPr>
          <w:rFonts w:ascii="Arial" w:hAnsi="Arial" w:cs="Arial"/>
          <w:color w:val="000000" w:themeColor="text1"/>
          <w:sz w:val="24"/>
          <w:szCs w:val="24"/>
        </w:rPr>
      </w:pPr>
    </w:p>
    <w:tbl>
      <w:tblPr>
        <w:tblStyle w:val="TableGrid"/>
        <w:tblW w:w="9313" w:type="dxa"/>
        <w:tblLook w:val="04A0" w:firstRow="1" w:lastRow="0" w:firstColumn="1" w:lastColumn="0" w:noHBand="0" w:noVBand="1"/>
      </w:tblPr>
      <w:tblGrid>
        <w:gridCol w:w="1343"/>
        <w:gridCol w:w="2066"/>
        <w:gridCol w:w="1784"/>
        <w:gridCol w:w="2060"/>
        <w:gridCol w:w="2060"/>
      </w:tblGrid>
      <w:tr w:rsidR="006A1870" w:rsidRPr="006A1870" w:rsidTr="006B1777">
        <w:trPr>
          <w:trHeight w:val="1078"/>
        </w:trPr>
        <w:tc>
          <w:tcPr>
            <w:tcW w:w="1400"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 xml:space="preserve">Year </w:t>
            </w:r>
          </w:p>
        </w:tc>
        <w:tc>
          <w:tcPr>
            <w:tcW w:w="2110"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Estimated No of EHCPs at end of financi</w:t>
            </w:r>
            <w:r w:rsidR="00D30A62" w:rsidRPr="00FC6180">
              <w:rPr>
                <w:rFonts w:ascii="Arial" w:eastAsia="Times New Roman" w:hAnsi="Arial" w:cs="Arial"/>
                <w:b/>
                <w:color w:val="000000" w:themeColor="text1"/>
                <w:sz w:val="24"/>
                <w:szCs w:val="24"/>
                <w:lang w:eastAsia="en-GB"/>
              </w:rPr>
              <w:t>al year (based on an average 11.6</w:t>
            </w:r>
            <w:r w:rsidRPr="00FC6180">
              <w:rPr>
                <w:rFonts w:ascii="Arial" w:eastAsia="Times New Roman" w:hAnsi="Arial" w:cs="Arial"/>
                <w:b/>
                <w:color w:val="000000" w:themeColor="text1"/>
                <w:sz w:val="24"/>
                <w:szCs w:val="24"/>
                <w:lang w:eastAsia="en-GB"/>
              </w:rPr>
              <w:t>% increase)</w:t>
            </w:r>
          </w:p>
        </w:tc>
        <w:tc>
          <w:tcPr>
            <w:tcW w:w="1583"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Increase Number of EHCP from previous financial year</w:t>
            </w:r>
          </w:p>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p>
        </w:tc>
        <w:tc>
          <w:tcPr>
            <w:tcW w:w="2110"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Additional pressure on High Needs Budget at average cost of £10k per EHCP</w:t>
            </w:r>
          </w:p>
        </w:tc>
        <w:tc>
          <w:tcPr>
            <w:tcW w:w="2110"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Cumulative pressure on High Needs Budget</w:t>
            </w:r>
          </w:p>
        </w:tc>
      </w:tr>
      <w:tr w:rsidR="006A1870" w:rsidRPr="006A1870" w:rsidTr="006B1777">
        <w:trPr>
          <w:trHeight w:val="213"/>
        </w:trPr>
        <w:tc>
          <w:tcPr>
            <w:tcW w:w="1400"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2019-20</w:t>
            </w:r>
          </w:p>
        </w:tc>
        <w:tc>
          <w:tcPr>
            <w:tcW w:w="2110" w:type="dxa"/>
          </w:tcPr>
          <w:p w:rsidR="00B429F5" w:rsidRPr="00FC6180" w:rsidRDefault="00B429F5"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2584</w:t>
            </w:r>
          </w:p>
        </w:tc>
        <w:tc>
          <w:tcPr>
            <w:tcW w:w="1583" w:type="dxa"/>
          </w:tcPr>
          <w:p w:rsidR="00B429F5" w:rsidRPr="00FC6180" w:rsidRDefault="00B429F5"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248</w:t>
            </w:r>
          </w:p>
        </w:tc>
        <w:tc>
          <w:tcPr>
            <w:tcW w:w="2110" w:type="dxa"/>
          </w:tcPr>
          <w:p w:rsidR="00B429F5" w:rsidRPr="00FC6180" w:rsidRDefault="00B429F5"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£2,480,000</w:t>
            </w:r>
          </w:p>
        </w:tc>
        <w:tc>
          <w:tcPr>
            <w:tcW w:w="2110" w:type="dxa"/>
          </w:tcPr>
          <w:p w:rsidR="00B429F5" w:rsidRPr="00FC6180" w:rsidRDefault="00B429F5"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£2,480,000</w:t>
            </w:r>
          </w:p>
        </w:tc>
      </w:tr>
      <w:tr w:rsidR="006A1870" w:rsidRPr="006A1870" w:rsidTr="006B1777">
        <w:trPr>
          <w:trHeight w:val="220"/>
        </w:trPr>
        <w:tc>
          <w:tcPr>
            <w:tcW w:w="1400"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2020-21</w:t>
            </w:r>
          </w:p>
        </w:tc>
        <w:tc>
          <w:tcPr>
            <w:tcW w:w="2110" w:type="dxa"/>
          </w:tcPr>
          <w:p w:rsidR="00B429F5" w:rsidRPr="00FC6180" w:rsidRDefault="00D30A62"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2884</w:t>
            </w:r>
          </w:p>
        </w:tc>
        <w:tc>
          <w:tcPr>
            <w:tcW w:w="1583" w:type="dxa"/>
          </w:tcPr>
          <w:p w:rsidR="00B429F5" w:rsidRPr="00FC6180" w:rsidRDefault="00D30A62"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300</w:t>
            </w:r>
          </w:p>
        </w:tc>
        <w:tc>
          <w:tcPr>
            <w:tcW w:w="2110" w:type="dxa"/>
          </w:tcPr>
          <w:p w:rsidR="00B429F5"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£3,000,000</w:t>
            </w:r>
          </w:p>
        </w:tc>
        <w:tc>
          <w:tcPr>
            <w:tcW w:w="2110" w:type="dxa"/>
          </w:tcPr>
          <w:p w:rsidR="00B429F5"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£5,48</w:t>
            </w:r>
            <w:r w:rsidR="00B429F5" w:rsidRPr="00FC6180">
              <w:rPr>
                <w:rFonts w:ascii="Arial" w:eastAsia="Times New Roman" w:hAnsi="Arial" w:cs="Arial"/>
                <w:color w:val="000000" w:themeColor="text1"/>
                <w:sz w:val="24"/>
                <w:szCs w:val="24"/>
                <w:lang w:eastAsia="en-GB"/>
              </w:rPr>
              <w:t>0,000</w:t>
            </w:r>
          </w:p>
        </w:tc>
      </w:tr>
      <w:tr w:rsidR="006A1870" w:rsidRPr="006A1870" w:rsidTr="006B1777">
        <w:trPr>
          <w:trHeight w:val="213"/>
        </w:trPr>
        <w:tc>
          <w:tcPr>
            <w:tcW w:w="1400"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2021-22</w:t>
            </w:r>
          </w:p>
        </w:tc>
        <w:tc>
          <w:tcPr>
            <w:tcW w:w="2110" w:type="dxa"/>
          </w:tcPr>
          <w:p w:rsidR="00B429F5" w:rsidRPr="00FC6180" w:rsidRDefault="00D30A62"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3218</w:t>
            </w:r>
          </w:p>
        </w:tc>
        <w:tc>
          <w:tcPr>
            <w:tcW w:w="1583" w:type="dxa"/>
          </w:tcPr>
          <w:p w:rsidR="00B429F5" w:rsidRPr="00FC6180" w:rsidRDefault="00D30A62"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334</w:t>
            </w:r>
          </w:p>
        </w:tc>
        <w:tc>
          <w:tcPr>
            <w:tcW w:w="2110" w:type="dxa"/>
          </w:tcPr>
          <w:p w:rsidR="00B429F5"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£3,340</w:t>
            </w:r>
            <w:r w:rsidR="00B429F5" w:rsidRPr="00FC6180">
              <w:rPr>
                <w:rFonts w:ascii="Arial" w:eastAsia="Times New Roman" w:hAnsi="Arial" w:cs="Arial"/>
                <w:color w:val="000000" w:themeColor="text1"/>
                <w:sz w:val="24"/>
                <w:szCs w:val="24"/>
                <w:lang w:eastAsia="en-GB"/>
              </w:rPr>
              <w:t>,000</w:t>
            </w:r>
          </w:p>
        </w:tc>
        <w:tc>
          <w:tcPr>
            <w:tcW w:w="2110" w:type="dxa"/>
          </w:tcPr>
          <w:p w:rsidR="00B429F5"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£8,820</w:t>
            </w:r>
            <w:r w:rsidR="00B429F5" w:rsidRPr="00FC6180">
              <w:rPr>
                <w:rFonts w:ascii="Arial" w:eastAsia="Times New Roman" w:hAnsi="Arial" w:cs="Arial"/>
                <w:color w:val="000000" w:themeColor="text1"/>
                <w:sz w:val="24"/>
                <w:szCs w:val="24"/>
                <w:lang w:eastAsia="en-GB"/>
              </w:rPr>
              <w:t>,000</w:t>
            </w:r>
          </w:p>
        </w:tc>
      </w:tr>
      <w:tr w:rsidR="006A1870" w:rsidRPr="006A1870" w:rsidTr="006B1777">
        <w:trPr>
          <w:trHeight w:val="220"/>
        </w:trPr>
        <w:tc>
          <w:tcPr>
            <w:tcW w:w="1400"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2022-23</w:t>
            </w:r>
          </w:p>
        </w:tc>
        <w:tc>
          <w:tcPr>
            <w:tcW w:w="2110" w:type="dxa"/>
          </w:tcPr>
          <w:p w:rsidR="00B429F5" w:rsidRPr="00FC6180" w:rsidRDefault="00D30A62"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3591</w:t>
            </w:r>
          </w:p>
        </w:tc>
        <w:tc>
          <w:tcPr>
            <w:tcW w:w="1583" w:type="dxa"/>
          </w:tcPr>
          <w:p w:rsidR="00B429F5" w:rsidRPr="00FC6180" w:rsidRDefault="00D30A62"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373</w:t>
            </w:r>
          </w:p>
        </w:tc>
        <w:tc>
          <w:tcPr>
            <w:tcW w:w="2110" w:type="dxa"/>
          </w:tcPr>
          <w:p w:rsidR="00B429F5"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£3,730</w:t>
            </w:r>
            <w:r w:rsidR="00B429F5" w:rsidRPr="00FC6180">
              <w:rPr>
                <w:rFonts w:ascii="Arial" w:eastAsia="Times New Roman" w:hAnsi="Arial" w:cs="Arial"/>
                <w:color w:val="000000" w:themeColor="text1"/>
                <w:sz w:val="24"/>
                <w:szCs w:val="24"/>
                <w:lang w:eastAsia="en-GB"/>
              </w:rPr>
              <w:t>,000</w:t>
            </w:r>
          </w:p>
        </w:tc>
        <w:tc>
          <w:tcPr>
            <w:tcW w:w="2110" w:type="dxa"/>
          </w:tcPr>
          <w:p w:rsidR="00B429F5"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£12,550</w:t>
            </w:r>
            <w:r w:rsidR="00B429F5" w:rsidRPr="00FC6180">
              <w:rPr>
                <w:rFonts w:ascii="Arial" w:eastAsia="Times New Roman" w:hAnsi="Arial" w:cs="Arial"/>
                <w:color w:val="000000" w:themeColor="text1"/>
                <w:sz w:val="24"/>
                <w:szCs w:val="24"/>
                <w:lang w:eastAsia="en-GB"/>
              </w:rPr>
              <w:t>,000</w:t>
            </w:r>
          </w:p>
        </w:tc>
      </w:tr>
      <w:tr w:rsidR="00B429F5" w:rsidRPr="006A1870" w:rsidTr="006B1777">
        <w:trPr>
          <w:trHeight w:val="213"/>
        </w:trPr>
        <w:tc>
          <w:tcPr>
            <w:tcW w:w="1400" w:type="dxa"/>
          </w:tcPr>
          <w:p w:rsidR="00B429F5" w:rsidRPr="00FC6180" w:rsidRDefault="00B429F5" w:rsidP="00FC6180">
            <w:pPr>
              <w:spacing w:line="216" w:lineRule="auto"/>
              <w:ind w:left="567" w:hanging="567"/>
              <w:contextualSpacing/>
              <w:rPr>
                <w:rFonts w:ascii="Arial" w:eastAsia="Times New Roman" w:hAnsi="Arial" w:cs="Arial"/>
                <w:b/>
                <w:color w:val="000000" w:themeColor="text1"/>
                <w:sz w:val="24"/>
                <w:szCs w:val="24"/>
                <w:lang w:eastAsia="en-GB"/>
              </w:rPr>
            </w:pPr>
            <w:r w:rsidRPr="00FC6180">
              <w:rPr>
                <w:rFonts w:ascii="Arial" w:eastAsia="Times New Roman" w:hAnsi="Arial" w:cs="Arial"/>
                <w:b/>
                <w:color w:val="000000" w:themeColor="text1"/>
                <w:sz w:val="24"/>
                <w:szCs w:val="24"/>
                <w:lang w:eastAsia="en-GB"/>
              </w:rPr>
              <w:t>2023-24</w:t>
            </w:r>
          </w:p>
        </w:tc>
        <w:tc>
          <w:tcPr>
            <w:tcW w:w="2110" w:type="dxa"/>
          </w:tcPr>
          <w:p w:rsidR="00B429F5" w:rsidRPr="00FC6180" w:rsidRDefault="00D30A62"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4008</w:t>
            </w:r>
          </w:p>
        </w:tc>
        <w:tc>
          <w:tcPr>
            <w:tcW w:w="1583" w:type="dxa"/>
          </w:tcPr>
          <w:p w:rsidR="00B429F5" w:rsidRPr="00FC6180" w:rsidRDefault="00D30A62"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417</w:t>
            </w:r>
          </w:p>
        </w:tc>
        <w:tc>
          <w:tcPr>
            <w:tcW w:w="2110" w:type="dxa"/>
          </w:tcPr>
          <w:p w:rsidR="00B429F5"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£4,170</w:t>
            </w:r>
            <w:r w:rsidR="00B429F5" w:rsidRPr="00FC6180">
              <w:rPr>
                <w:rFonts w:ascii="Arial" w:eastAsia="Times New Roman" w:hAnsi="Arial" w:cs="Arial"/>
                <w:color w:val="000000" w:themeColor="text1"/>
                <w:sz w:val="24"/>
                <w:szCs w:val="24"/>
                <w:lang w:eastAsia="en-GB"/>
              </w:rPr>
              <w:t>,000</w:t>
            </w:r>
          </w:p>
        </w:tc>
        <w:tc>
          <w:tcPr>
            <w:tcW w:w="2110" w:type="dxa"/>
          </w:tcPr>
          <w:p w:rsidR="00B429F5" w:rsidRPr="00FC6180" w:rsidRDefault="006B1777" w:rsidP="00FC6180">
            <w:pPr>
              <w:spacing w:line="216" w:lineRule="auto"/>
              <w:ind w:left="567" w:hanging="567"/>
              <w:contextualSpacing/>
              <w:rPr>
                <w:rFonts w:ascii="Arial" w:eastAsia="Times New Roman" w:hAnsi="Arial" w:cs="Arial"/>
                <w:color w:val="000000" w:themeColor="text1"/>
                <w:sz w:val="24"/>
                <w:szCs w:val="24"/>
                <w:lang w:eastAsia="en-GB"/>
              </w:rPr>
            </w:pPr>
            <w:r w:rsidRPr="00FC6180">
              <w:rPr>
                <w:rFonts w:ascii="Arial" w:eastAsia="Times New Roman" w:hAnsi="Arial" w:cs="Arial"/>
                <w:color w:val="000000" w:themeColor="text1"/>
                <w:sz w:val="24"/>
                <w:szCs w:val="24"/>
                <w:lang w:eastAsia="en-GB"/>
              </w:rPr>
              <w:t>£16,720</w:t>
            </w:r>
            <w:r w:rsidR="00B429F5" w:rsidRPr="00FC6180">
              <w:rPr>
                <w:rFonts w:ascii="Arial" w:eastAsia="Times New Roman" w:hAnsi="Arial" w:cs="Arial"/>
                <w:color w:val="000000" w:themeColor="text1"/>
                <w:sz w:val="24"/>
                <w:szCs w:val="24"/>
                <w:lang w:eastAsia="en-GB"/>
              </w:rPr>
              <w:t>,000</w:t>
            </w:r>
          </w:p>
        </w:tc>
      </w:tr>
    </w:tbl>
    <w:p w:rsidR="00B429F5" w:rsidRPr="00FC6180" w:rsidRDefault="00B429F5" w:rsidP="00FC6180">
      <w:pPr>
        <w:autoSpaceDE w:val="0"/>
        <w:autoSpaceDN w:val="0"/>
        <w:adjustRightInd w:val="0"/>
        <w:spacing w:after="0" w:line="240" w:lineRule="auto"/>
        <w:ind w:left="567" w:hanging="567"/>
        <w:rPr>
          <w:rFonts w:ascii="Arial" w:hAnsi="Arial" w:cs="Arial"/>
          <w:color w:val="000000" w:themeColor="text1"/>
          <w:sz w:val="24"/>
          <w:szCs w:val="24"/>
        </w:rPr>
      </w:pPr>
    </w:p>
    <w:p w:rsidR="00D30A62" w:rsidRPr="00FC6180" w:rsidRDefault="006B1777" w:rsidP="00FC6180">
      <w:pPr>
        <w:autoSpaceDE w:val="0"/>
        <w:autoSpaceDN w:val="0"/>
        <w:adjustRightInd w:val="0"/>
        <w:spacing w:after="0" w:line="240" w:lineRule="auto"/>
        <w:ind w:left="567" w:hanging="567"/>
        <w:rPr>
          <w:rFonts w:ascii="Arial" w:hAnsi="Arial" w:cs="Arial"/>
          <w:color w:val="000000" w:themeColor="text1"/>
          <w:sz w:val="20"/>
          <w:szCs w:val="20"/>
        </w:rPr>
      </w:pPr>
      <w:r w:rsidRPr="00FC6180">
        <w:rPr>
          <w:rFonts w:ascii="Arial" w:hAnsi="Arial" w:cs="Arial"/>
          <w:color w:val="000000" w:themeColor="text1"/>
          <w:sz w:val="20"/>
          <w:szCs w:val="20"/>
        </w:rPr>
        <w:t>Table 5 – if an average 11.6% increase in EHCPs occurs over next 5 years</w:t>
      </w:r>
    </w:p>
    <w:p w:rsidR="00D30A62" w:rsidRPr="00FC6180" w:rsidRDefault="006B1777" w:rsidP="0039528B">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rPr>
      </w:pPr>
      <w:r w:rsidRPr="00FC6180">
        <w:rPr>
          <w:rFonts w:ascii="Arial" w:hAnsi="Arial" w:cs="Arial"/>
          <w:color w:val="000000" w:themeColor="text1"/>
          <w:sz w:val="24"/>
          <w:szCs w:val="24"/>
        </w:rPr>
        <w:t>These figures assume an average per EHCP support cost of £10k. The reality is that this will be significantly higher as more children are placed in independent schools due to the lack of sufficient special school places in Medway and the low numbers of children in Medway who have their needs met at mainstream school.</w:t>
      </w:r>
    </w:p>
    <w:p w:rsidR="006B1777" w:rsidRPr="00FC6180" w:rsidRDefault="006B1777" w:rsidP="00FC6180">
      <w:pPr>
        <w:autoSpaceDE w:val="0"/>
        <w:autoSpaceDN w:val="0"/>
        <w:adjustRightInd w:val="0"/>
        <w:spacing w:after="0" w:line="240" w:lineRule="auto"/>
        <w:ind w:left="567" w:hanging="567"/>
        <w:rPr>
          <w:rFonts w:ascii="Arial" w:hAnsi="Arial" w:cs="Arial"/>
          <w:color w:val="000000" w:themeColor="text1"/>
          <w:sz w:val="24"/>
          <w:szCs w:val="24"/>
        </w:rPr>
      </w:pPr>
    </w:p>
    <w:p w:rsidR="006B1777" w:rsidRPr="00FC6180" w:rsidRDefault="006B1777" w:rsidP="00FC6180">
      <w:pPr>
        <w:autoSpaceDE w:val="0"/>
        <w:autoSpaceDN w:val="0"/>
        <w:adjustRightInd w:val="0"/>
        <w:spacing w:after="0" w:line="240" w:lineRule="auto"/>
        <w:ind w:left="567" w:hanging="567"/>
        <w:rPr>
          <w:rFonts w:ascii="Arial" w:hAnsi="Arial" w:cs="Arial"/>
          <w:color w:val="000000" w:themeColor="text1"/>
          <w:sz w:val="24"/>
          <w:szCs w:val="24"/>
        </w:rPr>
      </w:pPr>
    </w:p>
    <w:p w:rsidR="00B429F5" w:rsidRPr="0039528B" w:rsidRDefault="00B429F5" w:rsidP="0039528B">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u w:val="single"/>
        </w:rPr>
      </w:pPr>
      <w:r w:rsidRPr="0039528B">
        <w:rPr>
          <w:rFonts w:ascii="Arial" w:hAnsi="Arial" w:cs="Arial"/>
          <w:color w:val="000000" w:themeColor="text1"/>
          <w:sz w:val="24"/>
          <w:szCs w:val="24"/>
          <w:u w:val="single"/>
        </w:rPr>
        <w:t>Funding for Children who have High Needs but no EHCP</w:t>
      </w:r>
    </w:p>
    <w:p w:rsidR="00B429F5" w:rsidRPr="00FC6180" w:rsidRDefault="00B429F5" w:rsidP="00FC6180">
      <w:pPr>
        <w:spacing w:after="0" w:line="216" w:lineRule="auto"/>
        <w:ind w:left="567" w:hanging="567"/>
        <w:contextualSpacing/>
        <w:rPr>
          <w:rFonts w:ascii="Arial" w:eastAsia="Times New Roman" w:hAnsi="Arial" w:cs="Arial"/>
          <w:color w:val="000000" w:themeColor="text1"/>
          <w:sz w:val="24"/>
          <w:szCs w:val="24"/>
          <w:lang w:eastAsia="en-GB"/>
        </w:rPr>
      </w:pPr>
    </w:p>
    <w:p w:rsidR="00B429F5" w:rsidRPr="006A1870" w:rsidRDefault="00B429F5" w:rsidP="0039528B">
      <w:pPr>
        <w:pStyle w:val="NormalWeb"/>
        <w:spacing w:before="144" w:beforeAutospacing="0" w:after="0" w:afterAutospacing="0"/>
        <w:ind w:left="567"/>
        <w:rPr>
          <w:rFonts w:ascii="Arial" w:eastAsiaTheme="minorEastAsia" w:hAnsi="Arial" w:cs="Arial"/>
          <w:color w:val="000000" w:themeColor="text1"/>
          <w:kern w:val="24"/>
        </w:rPr>
      </w:pPr>
      <w:r w:rsidRPr="006A1870">
        <w:rPr>
          <w:rFonts w:ascii="Arial" w:eastAsiaTheme="minorEastAsia" w:hAnsi="Arial" w:cs="Arial"/>
          <w:color w:val="000000" w:themeColor="text1"/>
          <w:kern w:val="24"/>
        </w:rPr>
        <w:t>In 2014, Medway started to offer funding to schools and colleges for pupils who have SEN Needs but who do not have an EHCP. This was done with the aim to reduce the number of EHCP requests and assessments received by th</w:t>
      </w:r>
      <w:r w:rsidR="002C375C" w:rsidRPr="006A1870">
        <w:rPr>
          <w:rFonts w:ascii="Arial" w:eastAsiaTheme="minorEastAsia" w:hAnsi="Arial" w:cs="Arial"/>
          <w:color w:val="000000" w:themeColor="text1"/>
          <w:kern w:val="24"/>
        </w:rPr>
        <w:t>e LA fro</w:t>
      </w:r>
      <w:r w:rsidRPr="006A1870">
        <w:rPr>
          <w:rFonts w:ascii="Arial" w:eastAsiaTheme="minorEastAsia" w:hAnsi="Arial" w:cs="Arial"/>
          <w:color w:val="000000" w:themeColor="text1"/>
          <w:kern w:val="24"/>
        </w:rPr>
        <w:t>m schools and colleges.</w:t>
      </w:r>
    </w:p>
    <w:p w:rsidR="00B429F5" w:rsidRPr="006A1870" w:rsidRDefault="00B429F5" w:rsidP="0039528B">
      <w:pPr>
        <w:pStyle w:val="NormalWeb"/>
        <w:spacing w:before="144" w:beforeAutospacing="0" w:after="0" w:afterAutospacing="0"/>
        <w:ind w:left="567"/>
        <w:rPr>
          <w:rFonts w:ascii="Arial" w:eastAsiaTheme="minorEastAsia" w:hAnsi="Arial" w:cs="Arial"/>
          <w:color w:val="000000" w:themeColor="text1"/>
          <w:kern w:val="24"/>
        </w:rPr>
      </w:pPr>
      <w:r w:rsidRPr="006A1870">
        <w:rPr>
          <w:rFonts w:ascii="Arial" w:eastAsiaTheme="minorEastAsia" w:hAnsi="Arial" w:cs="Arial"/>
          <w:color w:val="000000" w:themeColor="text1"/>
          <w:kern w:val="24"/>
        </w:rPr>
        <w:t>The number of EHCPs maintained by Medway has grown by approx. 1000 since 2014.</w:t>
      </w:r>
    </w:p>
    <w:p w:rsidR="002C375C" w:rsidRPr="006A1870" w:rsidRDefault="002C375C" w:rsidP="0039528B">
      <w:pPr>
        <w:pStyle w:val="NormalWeb"/>
        <w:spacing w:before="144" w:beforeAutospacing="0" w:after="0" w:afterAutospacing="0"/>
        <w:ind w:left="567"/>
        <w:rPr>
          <w:rFonts w:ascii="Arial" w:eastAsiaTheme="minorEastAsia" w:hAnsi="Arial" w:cs="Arial"/>
          <w:color w:val="000000" w:themeColor="text1"/>
          <w:kern w:val="24"/>
        </w:rPr>
      </w:pPr>
      <w:r w:rsidRPr="006A1870">
        <w:rPr>
          <w:rFonts w:ascii="Arial" w:eastAsiaTheme="minorEastAsia" w:hAnsi="Arial" w:cs="Arial"/>
          <w:color w:val="000000" w:themeColor="text1"/>
          <w:kern w:val="24"/>
        </w:rPr>
        <w:t xml:space="preserve">There is a statutory duty on the LA to fund support for students who have high </w:t>
      </w:r>
      <w:r w:rsidR="0039528B">
        <w:rPr>
          <w:rFonts w:ascii="Arial" w:eastAsiaTheme="minorEastAsia" w:hAnsi="Arial" w:cs="Arial"/>
          <w:color w:val="000000" w:themeColor="text1"/>
          <w:kern w:val="24"/>
        </w:rPr>
        <w:t>needs, however, most LA</w:t>
      </w:r>
      <w:r w:rsidRPr="006A1870">
        <w:rPr>
          <w:rFonts w:ascii="Arial" w:eastAsiaTheme="minorEastAsia" w:hAnsi="Arial" w:cs="Arial"/>
          <w:color w:val="000000" w:themeColor="text1"/>
          <w:kern w:val="24"/>
        </w:rPr>
        <w:t xml:space="preserve">s meet this duty via EHCP funding and only </w:t>
      </w:r>
      <w:r w:rsidR="006B1777" w:rsidRPr="006A1870">
        <w:rPr>
          <w:rFonts w:ascii="Arial" w:eastAsiaTheme="minorEastAsia" w:hAnsi="Arial" w:cs="Arial"/>
          <w:color w:val="000000" w:themeColor="text1"/>
          <w:kern w:val="24"/>
        </w:rPr>
        <w:t>fund</w:t>
      </w:r>
      <w:r w:rsidRPr="006A1870">
        <w:rPr>
          <w:rFonts w:ascii="Arial" w:eastAsiaTheme="minorEastAsia" w:hAnsi="Arial" w:cs="Arial"/>
          <w:color w:val="000000" w:themeColor="text1"/>
          <w:kern w:val="24"/>
        </w:rPr>
        <w:t xml:space="preserve"> children who do not have an EHCP in exceptional cases.</w:t>
      </w:r>
    </w:p>
    <w:p w:rsidR="00B429F5" w:rsidRPr="006A1870" w:rsidRDefault="00B429F5" w:rsidP="0039528B">
      <w:pPr>
        <w:pStyle w:val="NormalWeb"/>
        <w:spacing w:before="144" w:beforeAutospacing="0" w:after="0" w:afterAutospacing="0"/>
        <w:ind w:left="567"/>
        <w:rPr>
          <w:rFonts w:ascii="Arial" w:eastAsiaTheme="minorEastAsia" w:hAnsi="Arial" w:cs="Arial"/>
          <w:color w:val="000000" w:themeColor="text1"/>
          <w:kern w:val="24"/>
        </w:rPr>
      </w:pPr>
      <w:r w:rsidRPr="006A1870">
        <w:rPr>
          <w:rFonts w:ascii="Arial" w:eastAsiaTheme="minorEastAsia" w:hAnsi="Arial" w:cs="Arial"/>
          <w:color w:val="000000" w:themeColor="text1"/>
          <w:kern w:val="24"/>
        </w:rPr>
        <w:t xml:space="preserve">In 2018-19, a total of 331 pupils who do not have an EHCP were supported at a </w:t>
      </w:r>
      <w:r w:rsidR="0039528B">
        <w:rPr>
          <w:rFonts w:ascii="Arial" w:eastAsiaTheme="minorEastAsia" w:hAnsi="Arial" w:cs="Arial"/>
          <w:color w:val="000000" w:themeColor="text1"/>
          <w:kern w:val="24"/>
        </w:rPr>
        <w:t xml:space="preserve">cost of </w:t>
      </w:r>
      <w:r w:rsidRPr="006A1870">
        <w:rPr>
          <w:rFonts w:ascii="Arial" w:eastAsiaTheme="minorEastAsia" w:hAnsi="Arial" w:cs="Arial"/>
          <w:color w:val="000000" w:themeColor="text1"/>
          <w:kern w:val="24"/>
        </w:rPr>
        <w:t>£833k.</w:t>
      </w:r>
    </w:p>
    <w:p w:rsidR="0039528B" w:rsidRDefault="00B429F5" w:rsidP="0039528B">
      <w:pPr>
        <w:pStyle w:val="NormalWeb"/>
        <w:spacing w:before="144" w:beforeAutospacing="0" w:after="0" w:afterAutospacing="0"/>
        <w:ind w:left="567"/>
        <w:rPr>
          <w:rFonts w:ascii="Arial" w:eastAsiaTheme="minorEastAsia" w:hAnsi="Arial" w:cs="Arial"/>
          <w:color w:val="000000" w:themeColor="text1"/>
          <w:kern w:val="24"/>
        </w:rPr>
      </w:pPr>
      <w:r w:rsidRPr="006A1870">
        <w:rPr>
          <w:rFonts w:ascii="Arial" w:eastAsiaTheme="minorEastAsia" w:hAnsi="Arial" w:cs="Arial"/>
          <w:color w:val="000000" w:themeColor="text1"/>
          <w:kern w:val="24"/>
        </w:rPr>
        <w:t>The average amount of Top-Up Funding awarded to a pupil in 2018/19 was £1</w:t>
      </w:r>
      <w:r w:rsidR="0039528B">
        <w:rPr>
          <w:rFonts w:ascii="Arial" w:eastAsiaTheme="minorEastAsia" w:hAnsi="Arial" w:cs="Arial"/>
          <w:color w:val="000000" w:themeColor="text1"/>
          <w:kern w:val="24"/>
        </w:rPr>
        <w:t xml:space="preserve">,258 for a 6 month period.  </w:t>
      </w:r>
      <w:r w:rsidRPr="006A1870">
        <w:rPr>
          <w:rFonts w:ascii="Arial" w:eastAsiaTheme="minorEastAsia" w:hAnsi="Arial" w:cs="Arial"/>
          <w:color w:val="000000" w:themeColor="text1"/>
          <w:kern w:val="24"/>
        </w:rPr>
        <w:t>The majority of these pupils had repeated periods of 6 month high needs funding.</w:t>
      </w:r>
      <w:r w:rsidR="0039528B">
        <w:rPr>
          <w:rFonts w:ascii="Arial" w:eastAsiaTheme="minorEastAsia" w:hAnsi="Arial" w:cs="Arial"/>
          <w:color w:val="000000" w:themeColor="text1"/>
          <w:kern w:val="24"/>
        </w:rPr>
        <w:t xml:space="preserve"> </w:t>
      </w:r>
    </w:p>
    <w:p w:rsidR="00B429F5" w:rsidRPr="006A1870" w:rsidRDefault="00B429F5" w:rsidP="0039528B">
      <w:pPr>
        <w:pStyle w:val="NormalWeb"/>
        <w:spacing w:before="144" w:beforeAutospacing="0" w:after="0" w:afterAutospacing="0"/>
        <w:ind w:left="567"/>
        <w:rPr>
          <w:rFonts w:ascii="Arial" w:eastAsiaTheme="minorEastAsia" w:hAnsi="Arial" w:cs="Arial"/>
          <w:color w:val="000000" w:themeColor="text1"/>
          <w:kern w:val="24"/>
        </w:rPr>
      </w:pPr>
      <w:r w:rsidRPr="006A1870">
        <w:rPr>
          <w:rFonts w:ascii="Arial" w:eastAsiaTheme="minorEastAsia" w:hAnsi="Arial" w:cs="Arial"/>
          <w:color w:val="000000" w:themeColor="text1"/>
          <w:kern w:val="24"/>
        </w:rPr>
        <w:t>The SEN Team currently receive approximately 10 applications for top-up funding for pupils who do not have an EHCP from schools per week.</w:t>
      </w:r>
    </w:p>
    <w:p w:rsidR="006B1777" w:rsidRPr="006A1870" w:rsidRDefault="006B1777" w:rsidP="00FC6180">
      <w:pPr>
        <w:pStyle w:val="NormalWeb"/>
        <w:spacing w:before="144" w:beforeAutospacing="0" w:after="0" w:afterAutospacing="0"/>
        <w:ind w:left="567" w:hanging="567"/>
        <w:rPr>
          <w:rFonts w:ascii="Arial" w:eastAsiaTheme="minorEastAsia" w:hAnsi="Arial" w:cs="Arial"/>
          <w:color w:val="000000" w:themeColor="text1"/>
          <w:kern w:val="24"/>
        </w:rPr>
      </w:pPr>
    </w:p>
    <w:p w:rsidR="00B429F5" w:rsidRPr="004E361F" w:rsidRDefault="00B429F5" w:rsidP="004E361F">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u w:val="single"/>
        </w:rPr>
      </w:pPr>
      <w:r w:rsidRPr="004E361F">
        <w:rPr>
          <w:rFonts w:ascii="Arial" w:hAnsi="Arial" w:cs="Arial"/>
          <w:color w:val="000000" w:themeColor="text1"/>
          <w:sz w:val="24"/>
          <w:szCs w:val="24"/>
          <w:u w:val="single"/>
        </w:rPr>
        <w:t>Pupil Referral Units</w:t>
      </w:r>
    </w:p>
    <w:p w:rsidR="006B1777" w:rsidRPr="004E361F" w:rsidRDefault="006B1777" w:rsidP="004E361F">
      <w:pPr>
        <w:pStyle w:val="NormalWeb"/>
        <w:spacing w:before="144" w:beforeAutospacing="0" w:after="0" w:afterAutospacing="0"/>
        <w:ind w:left="567"/>
        <w:rPr>
          <w:rFonts w:ascii="Arial" w:eastAsiaTheme="minorEastAsia" w:hAnsi="Arial" w:cs="Arial"/>
          <w:color w:val="000000" w:themeColor="text1"/>
          <w:kern w:val="24"/>
        </w:rPr>
      </w:pPr>
      <w:r w:rsidRPr="004E361F">
        <w:rPr>
          <w:rFonts w:ascii="Arial" w:eastAsiaTheme="minorEastAsia" w:hAnsi="Arial" w:cs="Arial"/>
          <w:color w:val="000000" w:themeColor="text1"/>
          <w:kern w:val="24"/>
        </w:rPr>
        <w:t>Whilst there is a predicted decrease in the number of children who</w:t>
      </w:r>
      <w:r w:rsidR="004E361F">
        <w:rPr>
          <w:rFonts w:ascii="Arial" w:eastAsiaTheme="minorEastAsia" w:hAnsi="Arial" w:cs="Arial"/>
          <w:color w:val="000000" w:themeColor="text1"/>
          <w:kern w:val="24"/>
        </w:rPr>
        <w:t xml:space="preserve"> </w:t>
      </w:r>
      <w:r w:rsidRPr="004E361F">
        <w:rPr>
          <w:rFonts w:ascii="Arial" w:eastAsiaTheme="minorEastAsia" w:hAnsi="Arial" w:cs="Arial"/>
          <w:color w:val="000000" w:themeColor="text1"/>
          <w:kern w:val="24"/>
        </w:rPr>
        <w:t xml:space="preserve">are permanently excluded </w:t>
      </w:r>
      <w:r w:rsidR="00617F59" w:rsidRPr="004E361F">
        <w:rPr>
          <w:rFonts w:ascii="Arial" w:eastAsiaTheme="minorEastAsia" w:hAnsi="Arial" w:cs="Arial"/>
          <w:color w:val="000000" w:themeColor="text1"/>
          <w:kern w:val="24"/>
        </w:rPr>
        <w:t>from</w:t>
      </w:r>
      <w:r w:rsidRPr="004E361F">
        <w:rPr>
          <w:rFonts w:ascii="Arial" w:eastAsiaTheme="minorEastAsia" w:hAnsi="Arial" w:cs="Arial"/>
          <w:color w:val="000000" w:themeColor="text1"/>
          <w:kern w:val="24"/>
        </w:rPr>
        <w:t xml:space="preserve"> Medway Schools in 2018-19, there are still a high number excluded and these children are places in pupil referral units or alternative provision often independent provision. A recent review of alternative provision and PRUs in Medway recommended an increase in the number of PRU places available and a change in the way children at risk of exclusion are supported. </w:t>
      </w:r>
    </w:p>
    <w:p w:rsidR="00B429F5" w:rsidRPr="004E361F" w:rsidRDefault="00617F59" w:rsidP="004E361F">
      <w:pPr>
        <w:pStyle w:val="NormalWeb"/>
        <w:spacing w:before="144" w:beforeAutospacing="0" w:after="0" w:afterAutospacing="0"/>
        <w:ind w:left="567"/>
        <w:rPr>
          <w:rFonts w:ascii="Arial" w:eastAsiaTheme="minorEastAsia" w:hAnsi="Arial" w:cs="Arial"/>
          <w:color w:val="000000" w:themeColor="text1"/>
          <w:kern w:val="24"/>
        </w:rPr>
      </w:pPr>
      <w:r w:rsidRPr="004E361F">
        <w:rPr>
          <w:rFonts w:ascii="Arial" w:eastAsiaTheme="minorEastAsia" w:hAnsi="Arial" w:cs="Arial"/>
          <w:color w:val="000000" w:themeColor="text1"/>
          <w:kern w:val="24"/>
        </w:rPr>
        <w:t xml:space="preserve">Medway currently funds </w:t>
      </w:r>
      <w:r w:rsidR="00B429F5" w:rsidRPr="004E361F">
        <w:rPr>
          <w:rFonts w:ascii="Arial" w:eastAsiaTheme="minorEastAsia" w:hAnsi="Arial" w:cs="Arial"/>
          <w:color w:val="000000" w:themeColor="text1"/>
          <w:kern w:val="24"/>
        </w:rPr>
        <w:t xml:space="preserve">52 places at </w:t>
      </w:r>
      <w:r w:rsidRPr="004E361F">
        <w:rPr>
          <w:rFonts w:ascii="Arial" w:eastAsiaTheme="minorEastAsia" w:hAnsi="Arial" w:cs="Arial"/>
          <w:color w:val="000000" w:themeColor="text1"/>
          <w:kern w:val="24"/>
        </w:rPr>
        <w:t xml:space="preserve">The </w:t>
      </w:r>
      <w:r w:rsidR="00B429F5" w:rsidRPr="004E361F">
        <w:rPr>
          <w:rFonts w:ascii="Arial" w:eastAsiaTheme="minorEastAsia" w:hAnsi="Arial" w:cs="Arial"/>
          <w:color w:val="000000" w:themeColor="text1"/>
          <w:kern w:val="24"/>
        </w:rPr>
        <w:t>Rowans and 54 places at Will Adams</w:t>
      </w:r>
      <w:r w:rsidRPr="004E361F">
        <w:rPr>
          <w:rFonts w:ascii="Arial" w:eastAsiaTheme="minorEastAsia" w:hAnsi="Arial" w:cs="Arial"/>
          <w:color w:val="000000" w:themeColor="text1"/>
          <w:kern w:val="24"/>
        </w:rPr>
        <w:t xml:space="preserve"> Pupil Referral Units at a cost of £1.1m on place funding and</w:t>
      </w:r>
      <w:r w:rsidR="00B429F5" w:rsidRPr="004E361F">
        <w:rPr>
          <w:rFonts w:ascii="Arial" w:eastAsiaTheme="minorEastAsia" w:hAnsi="Arial" w:cs="Arial"/>
          <w:color w:val="000000" w:themeColor="text1"/>
          <w:kern w:val="24"/>
        </w:rPr>
        <w:t xml:space="preserve"> </w:t>
      </w:r>
      <w:r w:rsidRPr="004E361F">
        <w:rPr>
          <w:rFonts w:ascii="Arial" w:eastAsiaTheme="minorEastAsia" w:hAnsi="Arial" w:cs="Arial"/>
          <w:color w:val="000000" w:themeColor="text1"/>
          <w:kern w:val="24"/>
        </w:rPr>
        <w:t>£1.4m spent on Element 3 funding.</w:t>
      </w:r>
    </w:p>
    <w:p w:rsidR="002C375C" w:rsidRPr="004E361F" w:rsidRDefault="002C375C" w:rsidP="004E361F">
      <w:pPr>
        <w:pStyle w:val="NormalWeb"/>
        <w:spacing w:before="144" w:beforeAutospacing="0" w:after="0" w:afterAutospacing="0"/>
        <w:ind w:left="567"/>
        <w:rPr>
          <w:rFonts w:ascii="Arial" w:eastAsiaTheme="minorEastAsia" w:hAnsi="Arial" w:cs="Arial"/>
          <w:color w:val="000000" w:themeColor="text1"/>
          <w:kern w:val="24"/>
        </w:rPr>
      </w:pPr>
      <w:r w:rsidRPr="004E361F">
        <w:rPr>
          <w:rFonts w:ascii="Arial" w:eastAsiaTheme="minorEastAsia" w:hAnsi="Arial" w:cs="Arial"/>
          <w:color w:val="000000" w:themeColor="text1"/>
          <w:kern w:val="24"/>
        </w:rPr>
        <w:t>The number of places at The Rowans has increased by 13 for 2019-20 increasing the place funding cost by</w:t>
      </w:r>
      <w:r w:rsidR="00617F59" w:rsidRPr="004E361F">
        <w:rPr>
          <w:rFonts w:ascii="Arial" w:eastAsiaTheme="minorEastAsia" w:hAnsi="Arial" w:cs="Arial"/>
          <w:color w:val="000000" w:themeColor="text1"/>
          <w:kern w:val="24"/>
        </w:rPr>
        <w:t xml:space="preserve"> further</w:t>
      </w:r>
      <w:r w:rsidRPr="004E361F">
        <w:rPr>
          <w:rFonts w:ascii="Arial" w:eastAsiaTheme="minorEastAsia" w:hAnsi="Arial" w:cs="Arial"/>
          <w:color w:val="000000" w:themeColor="text1"/>
          <w:kern w:val="24"/>
        </w:rPr>
        <w:t xml:space="preserve"> £130k.</w:t>
      </w:r>
    </w:p>
    <w:p w:rsidR="002C375C" w:rsidRPr="004E361F" w:rsidRDefault="002C375C" w:rsidP="004E361F">
      <w:pPr>
        <w:pStyle w:val="NormalWeb"/>
        <w:spacing w:before="144" w:beforeAutospacing="0" w:after="0" w:afterAutospacing="0"/>
        <w:ind w:left="567"/>
        <w:rPr>
          <w:rFonts w:ascii="Arial" w:eastAsiaTheme="minorEastAsia" w:hAnsi="Arial" w:cs="Arial"/>
          <w:color w:val="000000" w:themeColor="text1"/>
          <w:kern w:val="24"/>
        </w:rPr>
      </w:pPr>
      <w:r w:rsidRPr="004E361F">
        <w:rPr>
          <w:rFonts w:ascii="Arial" w:eastAsiaTheme="minorEastAsia" w:hAnsi="Arial" w:cs="Arial"/>
          <w:color w:val="000000" w:themeColor="text1"/>
          <w:kern w:val="24"/>
        </w:rPr>
        <w:t>No top-up has currently been agreed for additional places at The Row</w:t>
      </w:r>
      <w:r w:rsidR="004E361F">
        <w:rPr>
          <w:rFonts w:ascii="Arial" w:eastAsiaTheme="minorEastAsia" w:hAnsi="Arial" w:cs="Arial"/>
          <w:color w:val="000000" w:themeColor="text1"/>
          <w:kern w:val="24"/>
        </w:rPr>
        <w:t>a</w:t>
      </w:r>
      <w:r w:rsidRPr="004E361F">
        <w:rPr>
          <w:rFonts w:ascii="Arial" w:eastAsiaTheme="minorEastAsia" w:hAnsi="Arial" w:cs="Arial"/>
          <w:color w:val="000000" w:themeColor="text1"/>
          <w:kern w:val="24"/>
        </w:rPr>
        <w:t>ns but if 13 x £12k were agreed = £156k additional pressure giving a total additional pressure on PRU places of £286k.</w:t>
      </w:r>
    </w:p>
    <w:p w:rsidR="00B162BD" w:rsidRPr="00FC6180" w:rsidRDefault="00B162BD" w:rsidP="00FC6180">
      <w:pPr>
        <w:autoSpaceDE w:val="0"/>
        <w:autoSpaceDN w:val="0"/>
        <w:adjustRightInd w:val="0"/>
        <w:spacing w:after="0" w:line="240" w:lineRule="auto"/>
        <w:ind w:left="567" w:hanging="567"/>
        <w:rPr>
          <w:rFonts w:ascii="Arial" w:hAnsi="Arial" w:cs="Arial"/>
          <w:color w:val="000000" w:themeColor="text1"/>
          <w:sz w:val="24"/>
          <w:szCs w:val="24"/>
        </w:rPr>
      </w:pPr>
    </w:p>
    <w:p w:rsidR="00B162BD" w:rsidRPr="00FC6180" w:rsidRDefault="00B162BD" w:rsidP="004E361F">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u w:val="single"/>
        </w:rPr>
      </w:pPr>
      <w:r w:rsidRPr="00FC6180">
        <w:rPr>
          <w:rFonts w:ascii="Arial" w:hAnsi="Arial" w:cs="Arial"/>
          <w:color w:val="000000" w:themeColor="text1"/>
          <w:sz w:val="24"/>
          <w:szCs w:val="24"/>
          <w:u w:val="single"/>
        </w:rPr>
        <w:t>Lower than national number of children with EHCPs being supported in mainstream schools</w:t>
      </w:r>
    </w:p>
    <w:p w:rsidR="008E5E33" w:rsidRPr="004E361F" w:rsidRDefault="008E5E33" w:rsidP="004E361F">
      <w:pPr>
        <w:pStyle w:val="NormalWeb"/>
        <w:spacing w:before="144" w:beforeAutospacing="0" w:after="0" w:afterAutospacing="0"/>
        <w:ind w:left="567"/>
        <w:rPr>
          <w:rFonts w:ascii="Arial" w:eastAsiaTheme="minorEastAsia" w:hAnsi="Arial" w:cs="Arial"/>
          <w:color w:val="000000" w:themeColor="text1"/>
          <w:kern w:val="24"/>
        </w:rPr>
      </w:pPr>
      <w:r w:rsidRPr="004E361F">
        <w:rPr>
          <w:rFonts w:ascii="Arial" w:eastAsiaTheme="minorEastAsia" w:hAnsi="Arial" w:cs="Arial"/>
          <w:color w:val="000000" w:themeColor="text1"/>
          <w:kern w:val="24"/>
        </w:rPr>
        <w:t>The ISOS report states that a range of recent national policy decisions have resulted in an environment in which mainstream schools are not rewarded or incentivised for being inclusive. The accountable regime in place currently i</w:t>
      </w:r>
      <w:r w:rsidR="00DD01E2">
        <w:rPr>
          <w:rFonts w:ascii="Arial" w:eastAsiaTheme="minorEastAsia" w:hAnsi="Arial" w:cs="Arial"/>
          <w:color w:val="000000" w:themeColor="text1"/>
          <w:kern w:val="24"/>
        </w:rPr>
        <w:t>.</w:t>
      </w:r>
      <w:r w:rsidRPr="004E361F">
        <w:rPr>
          <w:rFonts w:ascii="Arial" w:eastAsiaTheme="minorEastAsia" w:hAnsi="Arial" w:cs="Arial"/>
          <w:color w:val="000000" w:themeColor="text1"/>
          <w:kern w:val="24"/>
        </w:rPr>
        <w:t>e</w:t>
      </w:r>
      <w:r w:rsidR="00DD01E2">
        <w:rPr>
          <w:rFonts w:ascii="Arial" w:eastAsiaTheme="minorEastAsia" w:hAnsi="Arial" w:cs="Arial"/>
          <w:color w:val="000000" w:themeColor="text1"/>
          <w:kern w:val="24"/>
        </w:rPr>
        <w:t>.</w:t>
      </w:r>
      <w:r w:rsidRPr="004E361F">
        <w:rPr>
          <w:rFonts w:ascii="Arial" w:eastAsiaTheme="minorEastAsia" w:hAnsi="Arial" w:cs="Arial"/>
          <w:color w:val="000000" w:themeColor="text1"/>
          <w:kern w:val="24"/>
        </w:rPr>
        <w:t xml:space="preserve"> progress 8, inspection focus and changes to the national curriculum have not rewarded inclusive schools and have, arguably incentivised schools to take a less inclusi</w:t>
      </w:r>
      <w:r w:rsidR="00DD01E2">
        <w:rPr>
          <w:rFonts w:ascii="Arial" w:eastAsiaTheme="minorEastAsia" w:hAnsi="Arial" w:cs="Arial"/>
          <w:color w:val="000000" w:themeColor="text1"/>
          <w:kern w:val="24"/>
        </w:rPr>
        <w:t>ve</w:t>
      </w:r>
      <w:r w:rsidRPr="004E361F">
        <w:rPr>
          <w:rFonts w:ascii="Arial" w:eastAsiaTheme="minorEastAsia" w:hAnsi="Arial" w:cs="Arial"/>
          <w:color w:val="000000" w:themeColor="text1"/>
          <w:kern w:val="24"/>
        </w:rPr>
        <w:t xml:space="preserve"> stance.</w:t>
      </w:r>
    </w:p>
    <w:p w:rsidR="00B162BD" w:rsidRPr="004E361F" w:rsidRDefault="00B162BD" w:rsidP="004E361F">
      <w:pPr>
        <w:pStyle w:val="NormalWeb"/>
        <w:spacing w:before="144" w:beforeAutospacing="0" w:after="0" w:afterAutospacing="0"/>
        <w:ind w:left="567"/>
        <w:rPr>
          <w:rFonts w:ascii="Arial" w:eastAsiaTheme="minorEastAsia" w:hAnsi="Arial" w:cs="Arial"/>
          <w:color w:val="000000" w:themeColor="text1"/>
          <w:kern w:val="24"/>
        </w:rPr>
      </w:pPr>
      <w:r w:rsidRPr="004E361F">
        <w:rPr>
          <w:rFonts w:ascii="Arial" w:eastAsiaTheme="minorEastAsia" w:hAnsi="Arial" w:cs="Arial"/>
          <w:color w:val="000000" w:themeColor="text1"/>
          <w:kern w:val="24"/>
        </w:rPr>
        <w:t xml:space="preserve">In Medway 36.7% of children </w:t>
      </w:r>
      <w:r w:rsidR="00DD01E2">
        <w:rPr>
          <w:rFonts w:ascii="Arial" w:eastAsiaTheme="minorEastAsia" w:hAnsi="Arial" w:cs="Arial"/>
          <w:color w:val="000000" w:themeColor="text1"/>
          <w:kern w:val="24"/>
        </w:rPr>
        <w:t>with EHCPs</w:t>
      </w:r>
      <w:r w:rsidRPr="004E361F">
        <w:rPr>
          <w:rFonts w:ascii="Arial" w:eastAsiaTheme="minorEastAsia" w:hAnsi="Arial" w:cs="Arial"/>
          <w:color w:val="000000" w:themeColor="text1"/>
          <w:kern w:val="24"/>
        </w:rPr>
        <w:t xml:space="preserve"> are taught in mainstream classes compared with the national average of 46.7%. This ranks</w:t>
      </w:r>
      <w:r w:rsidR="00DD01E2">
        <w:rPr>
          <w:rFonts w:ascii="Arial" w:eastAsiaTheme="minorEastAsia" w:hAnsi="Arial" w:cs="Arial"/>
          <w:color w:val="000000" w:themeColor="text1"/>
          <w:kern w:val="24"/>
        </w:rPr>
        <w:t xml:space="preserve"> </w:t>
      </w:r>
      <w:r w:rsidRPr="004E361F">
        <w:rPr>
          <w:rFonts w:ascii="Arial" w:eastAsiaTheme="minorEastAsia" w:hAnsi="Arial" w:cs="Arial"/>
          <w:color w:val="000000" w:themeColor="text1"/>
          <w:kern w:val="24"/>
        </w:rPr>
        <w:t xml:space="preserve">Medway 122 out of 151 for inclusion nationally, and 3rd from the bottom compared with our statistical neighbours. </w:t>
      </w:r>
    </w:p>
    <w:p w:rsidR="00B162BD" w:rsidRPr="00FC6180" w:rsidRDefault="00B162BD" w:rsidP="004E361F">
      <w:pPr>
        <w:pStyle w:val="NormalWeb"/>
        <w:spacing w:before="144" w:beforeAutospacing="0" w:after="0" w:afterAutospacing="0"/>
        <w:ind w:left="567"/>
        <w:rPr>
          <w:rFonts w:ascii="Arial" w:hAnsi="Arial" w:cs="Arial"/>
          <w:color w:val="000000" w:themeColor="text1"/>
        </w:rPr>
      </w:pPr>
      <w:r w:rsidRPr="004E361F">
        <w:rPr>
          <w:rFonts w:ascii="Arial" w:eastAsiaTheme="minorEastAsia" w:hAnsi="Arial" w:cs="Arial"/>
          <w:color w:val="000000" w:themeColor="text1"/>
          <w:kern w:val="24"/>
        </w:rPr>
        <w:t>As a consequence of this, more children and young people who have an EHCP</w:t>
      </w:r>
      <w:r w:rsidR="008E5E33" w:rsidRPr="004E361F">
        <w:rPr>
          <w:rFonts w:ascii="Arial" w:eastAsiaTheme="minorEastAsia" w:hAnsi="Arial" w:cs="Arial"/>
          <w:color w:val="000000" w:themeColor="text1"/>
          <w:kern w:val="24"/>
        </w:rPr>
        <w:t xml:space="preserve"> in Medway</w:t>
      </w:r>
      <w:r w:rsidRPr="004E361F">
        <w:rPr>
          <w:rFonts w:ascii="Arial" w:eastAsiaTheme="minorEastAsia" w:hAnsi="Arial" w:cs="Arial"/>
          <w:color w:val="000000" w:themeColor="text1"/>
          <w:kern w:val="24"/>
        </w:rPr>
        <w:t xml:space="preserve"> are placed in resourced provisions, special school and independent school</w:t>
      </w:r>
      <w:r w:rsidRPr="00FC6180">
        <w:rPr>
          <w:rFonts w:ascii="Arial" w:hAnsi="Arial" w:cs="Arial"/>
          <w:color w:val="000000" w:themeColor="text1"/>
        </w:rPr>
        <w:t xml:space="preserve"> places</w:t>
      </w:r>
      <w:r w:rsidR="008E5E33" w:rsidRPr="00FC6180">
        <w:rPr>
          <w:rFonts w:ascii="Arial" w:hAnsi="Arial" w:cs="Arial"/>
          <w:color w:val="000000" w:themeColor="text1"/>
        </w:rPr>
        <w:t>.</w:t>
      </w:r>
    </w:p>
    <w:p w:rsidR="00B162BD" w:rsidRPr="00FC6180" w:rsidRDefault="00B162BD" w:rsidP="00FC6180">
      <w:pPr>
        <w:pStyle w:val="ListParagraph"/>
        <w:autoSpaceDE w:val="0"/>
        <w:autoSpaceDN w:val="0"/>
        <w:adjustRightInd w:val="0"/>
        <w:spacing w:after="0" w:line="240" w:lineRule="auto"/>
        <w:ind w:left="567" w:hanging="567"/>
        <w:rPr>
          <w:rFonts w:ascii="Arial" w:hAnsi="Arial" w:cs="Arial"/>
          <w:color w:val="000000" w:themeColor="text1"/>
          <w:sz w:val="24"/>
          <w:szCs w:val="24"/>
        </w:rPr>
      </w:pPr>
    </w:p>
    <w:p w:rsidR="00B162BD" w:rsidRPr="00FC6180" w:rsidRDefault="00B162BD" w:rsidP="00DD01E2">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u w:val="single"/>
        </w:rPr>
      </w:pPr>
      <w:r w:rsidRPr="00FC6180">
        <w:rPr>
          <w:rFonts w:ascii="Arial" w:hAnsi="Arial" w:cs="Arial"/>
          <w:color w:val="000000" w:themeColor="text1"/>
          <w:sz w:val="24"/>
          <w:szCs w:val="24"/>
          <w:u w:val="single"/>
        </w:rPr>
        <w:t xml:space="preserve">Lack of special school places in Medway resulting in </w:t>
      </w:r>
      <w:r w:rsidR="007B1D7B" w:rsidRPr="006A1870">
        <w:rPr>
          <w:rFonts w:ascii="Arial" w:hAnsi="Arial" w:cs="Arial"/>
          <w:color w:val="000000" w:themeColor="text1"/>
          <w:sz w:val="24"/>
          <w:szCs w:val="24"/>
          <w:u w:val="single"/>
        </w:rPr>
        <w:t>increased</w:t>
      </w:r>
      <w:r w:rsidRPr="00FC6180">
        <w:rPr>
          <w:rFonts w:ascii="Arial" w:hAnsi="Arial" w:cs="Arial"/>
          <w:color w:val="000000" w:themeColor="text1"/>
          <w:sz w:val="24"/>
          <w:szCs w:val="24"/>
          <w:u w:val="single"/>
        </w:rPr>
        <w:t xml:space="preserve"> demand for independent school placed and out of area places.</w:t>
      </w:r>
    </w:p>
    <w:p w:rsidR="008E5E33" w:rsidRPr="00DD01E2" w:rsidRDefault="008E5E33" w:rsidP="00DD01E2">
      <w:pPr>
        <w:pStyle w:val="NormalWeb"/>
        <w:spacing w:before="144" w:beforeAutospacing="0" w:after="0" w:afterAutospacing="0"/>
        <w:ind w:left="567"/>
        <w:rPr>
          <w:rFonts w:ascii="Arial" w:eastAsiaTheme="minorEastAsia" w:hAnsi="Arial" w:cs="Arial"/>
          <w:color w:val="000000" w:themeColor="text1"/>
          <w:kern w:val="24"/>
        </w:rPr>
      </w:pPr>
      <w:r w:rsidRPr="00DD01E2">
        <w:rPr>
          <w:rFonts w:ascii="Arial" w:eastAsiaTheme="minorEastAsia" w:hAnsi="Arial" w:cs="Arial"/>
          <w:color w:val="000000" w:themeColor="text1"/>
          <w:kern w:val="24"/>
        </w:rPr>
        <w:t xml:space="preserve">The unit cost of supporting children with EHCPs is rising, primarily because of the trend for children who have EHCPs to be educated in more specialist forms of provision as children who have SEND move out of mainstream provision into special schools. </w:t>
      </w:r>
    </w:p>
    <w:p w:rsidR="008E5E33" w:rsidRPr="00DD01E2" w:rsidRDefault="008E5E33" w:rsidP="00DD01E2">
      <w:pPr>
        <w:pStyle w:val="NormalWeb"/>
        <w:spacing w:before="144" w:beforeAutospacing="0" w:after="0" w:afterAutospacing="0"/>
        <w:ind w:left="567"/>
        <w:rPr>
          <w:rFonts w:ascii="Arial" w:eastAsiaTheme="minorEastAsia" w:hAnsi="Arial" w:cs="Arial"/>
          <w:color w:val="000000" w:themeColor="text1"/>
          <w:kern w:val="24"/>
        </w:rPr>
      </w:pPr>
      <w:r w:rsidRPr="00DD01E2">
        <w:rPr>
          <w:rFonts w:ascii="Arial" w:eastAsiaTheme="minorEastAsia" w:hAnsi="Arial" w:cs="Arial"/>
          <w:color w:val="000000" w:themeColor="text1"/>
          <w:kern w:val="24"/>
        </w:rPr>
        <w:t xml:space="preserve">There are five special schools in Medway. They are all full and most are operating over their commissioned place numbers. The constraints on capital and the limitations on creating new provision locally increases the reliance on independent school placements. </w:t>
      </w:r>
    </w:p>
    <w:p w:rsidR="001F427A" w:rsidRPr="00DD01E2" w:rsidRDefault="001F427A" w:rsidP="00DD01E2">
      <w:pPr>
        <w:pStyle w:val="NormalWeb"/>
        <w:spacing w:before="144" w:beforeAutospacing="0" w:after="0" w:afterAutospacing="0"/>
        <w:ind w:left="567"/>
        <w:rPr>
          <w:rFonts w:ascii="Arial" w:eastAsiaTheme="minorEastAsia" w:hAnsi="Arial" w:cs="Arial"/>
          <w:color w:val="000000" w:themeColor="text1"/>
          <w:kern w:val="24"/>
        </w:rPr>
      </w:pPr>
      <w:r w:rsidRPr="00DD01E2">
        <w:rPr>
          <w:rFonts w:ascii="Arial" w:eastAsiaTheme="minorEastAsia" w:hAnsi="Arial" w:cs="Arial"/>
          <w:color w:val="000000" w:themeColor="text1"/>
          <w:kern w:val="24"/>
        </w:rPr>
        <w:t>Medway submitted a bid for a new special free school in autumn 2018 and this was not agreed by the DfE.</w:t>
      </w:r>
    </w:p>
    <w:p w:rsidR="001F427A" w:rsidRPr="00FC6180" w:rsidRDefault="001F427A" w:rsidP="00FC6180">
      <w:pPr>
        <w:pStyle w:val="ListParagraph"/>
        <w:autoSpaceDE w:val="0"/>
        <w:autoSpaceDN w:val="0"/>
        <w:adjustRightInd w:val="0"/>
        <w:spacing w:after="0" w:line="240" w:lineRule="auto"/>
        <w:ind w:left="567" w:hanging="567"/>
        <w:rPr>
          <w:rFonts w:ascii="Arial" w:hAnsi="Arial" w:cs="Arial"/>
          <w:color w:val="000000" w:themeColor="text1"/>
          <w:sz w:val="24"/>
          <w:szCs w:val="24"/>
        </w:rPr>
      </w:pPr>
    </w:p>
    <w:p w:rsidR="005D0CEE" w:rsidRPr="00FC6180" w:rsidRDefault="005D0CEE" w:rsidP="00FC6180">
      <w:pPr>
        <w:pStyle w:val="ListParagraph"/>
        <w:numPr>
          <w:ilvl w:val="0"/>
          <w:numId w:val="28"/>
        </w:numPr>
        <w:spacing w:after="0"/>
        <w:ind w:left="567" w:hanging="567"/>
        <w:rPr>
          <w:rFonts w:ascii="Arial" w:hAnsi="Arial" w:cs="Arial"/>
          <w:b/>
          <w:color w:val="000000" w:themeColor="text1"/>
          <w:sz w:val="24"/>
        </w:rPr>
      </w:pPr>
      <w:r w:rsidRPr="00FC6180">
        <w:rPr>
          <w:rFonts w:ascii="Arial" w:hAnsi="Arial" w:cs="Arial"/>
          <w:b/>
          <w:color w:val="000000" w:themeColor="text1"/>
          <w:sz w:val="24"/>
        </w:rPr>
        <w:t>DSG Deficit Recovery Plan</w:t>
      </w:r>
    </w:p>
    <w:p w:rsidR="005D0CEE" w:rsidRPr="00FC6180" w:rsidRDefault="005D0CEE" w:rsidP="00FC6180">
      <w:pPr>
        <w:autoSpaceDE w:val="0"/>
        <w:autoSpaceDN w:val="0"/>
        <w:adjustRightInd w:val="0"/>
        <w:spacing w:after="0" w:line="240" w:lineRule="auto"/>
        <w:ind w:left="567" w:hanging="567"/>
        <w:rPr>
          <w:rFonts w:ascii="Arial" w:hAnsi="Arial" w:cs="Arial"/>
          <w:color w:val="000000" w:themeColor="text1"/>
          <w:sz w:val="24"/>
          <w:szCs w:val="24"/>
        </w:rPr>
      </w:pPr>
    </w:p>
    <w:p w:rsidR="005D0CEE" w:rsidRPr="006E6DFD" w:rsidRDefault="00617F59" w:rsidP="006E6DFD">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rPr>
      </w:pPr>
      <w:r w:rsidRPr="006E6DFD">
        <w:rPr>
          <w:rFonts w:ascii="Arial" w:hAnsi="Arial" w:cs="Arial"/>
          <w:color w:val="000000" w:themeColor="text1"/>
          <w:sz w:val="24"/>
          <w:szCs w:val="24"/>
        </w:rPr>
        <w:t xml:space="preserve">Medway </w:t>
      </w:r>
      <w:r w:rsidR="00B162BD" w:rsidRPr="006E6DFD">
        <w:rPr>
          <w:rFonts w:ascii="Arial" w:hAnsi="Arial" w:cs="Arial"/>
          <w:color w:val="000000" w:themeColor="text1"/>
          <w:sz w:val="24"/>
          <w:szCs w:val="24"/>
        </w:rPr>
        <w:t>Council</w:t>
      </w:r>
      <w:r w:rsidRPr="006E6DFD">
        <w:rPr>
          <w:rFonts w:ascii="Arial" w:hAnsi="Arial" w:cs="Arial"/>
          <w:color w:val="000000" w:themeColor="text1"/>
          <w:sz w:val="24"/>
          <w:szCs w:val="24"/>
        </w:rPr>
        <w:t xml:space="preserve"> is required to submit a DSG Deficit </w:t>
      </w:r>
      <w:r w:rsidR="00B162BD" w:rsidRPr="006E6DFD">
        <w:rPr>
          <w:rFonts w:ascii="Arial" w:hAnsi="Arial" w:cs="Arial"/>
          <w:color w:val="000000" w:themeColor="text1"/>
          <w:sz w:val="24"/>
          <w:szCs w:val="24"/>
        </w:rPr>
        <w:t>Recovery</w:t>
      </w:r>
      <w:r w:rsidRPr="006E6DFD">
        <w:rPr>
          <w:rFonts w:ascii="Arial" w:hAnsi="Arial" w:cs="Arial"/>
          <w:color w:val="000000" w:themeColor="text1"/>
          <w:sz w:val="24"/>
          <w:szCs w:val="24"/>
        </w:rPr>
        <w:t xml:space="preserve"> Plan.</w:t>
      </w:r>
    </w:p>
    <w:p w:rsidR="00617F59" w:rsidRPr="00FC6180" w:rsidRDefault="00617F59" w:rsidP="00FC6180">
      <w:pPr>
        <w:autoSpaceDE w:val="0"/>
        <w:autoSpaceDN w:val="0"/>
        <w:adjustRightInd w:val="0"/>
        <w:spacing w:after="0" w:line="240" w:lineRule="auto"/>
        <w:ind w:left="567" w:hanging="567"/>
        <w:rPr>
          <w:rFonts w:ascii="Arial" w:hAnsi="Arial" w:cs="Arial"/>
          <w:color w:val="000000" w:themeColor="text1"/>
          <w:sz w:val="24"/>
          <w:szCs w:val="24"/>
        </w:rPr>
      </w:pPr>
    </w:p>
    <w:p w:rsidR="005D0CEE" w:rsidRPr="006E6DFD" w:rsidRDefault="005D0CEE" w:rsidP="006E6DFD">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Recovery plans are due</w:t>
      </w:r>
      <w:r w:rsidR="00617F59" w:rsidRPr="006E6DFD">
        <w:rPr>
          <w:rFonts w:ascii="Arial" w:eastAsia="+mn-ea" w:hAnsi="Arial" w:cs="Arial"/>
          <w:bCs/>
          <w:color w:val="000000" w:themeColor="text1"/>
          <w:kern w:val="24"/>
          <w:sz w:val="24"/>
          <w:szCs w:val="24"/>
          <w:lang w:eastAsia="en-GB"/>
        </w:rPr>
        <w:t xml:space="preserve"> to be submitted to the ESFA</w:t>
      </w:r>
      <w:r w:rsidRPr="006E6DFD">
        <w:rPr>
          <w:rFonts w:ascii="Arial" w:eastAsia="+mn-ea" w:hAnsi="Arial" w:cs="Arial"/>
          <w:bCs/>
          <w:color w:val="000000" w:themeColor="text1"/>
          <w:kern w:val="24"/>
          <w:sz w:val="24"/>
          <w:szCs w:val="24"/>
          <w:lang w:eastAsia="en-GB"/>
        </w:rPr>
        <w:t xml:space="preserve"> in by 30 June 2019.</w:t>
      </w:r>
    </w:p>
    <w:p w:rsidR="005D0CEE" w:rsidRPr="006E6DFD" w:rsidRDefault="005D0CEE" w:rsidP="006E6DFD">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Local authorities that have an overall cumulative DSG deficit of 1% or more at the end of the 2018 to 2019 financial year are required to submit a Recovery Plan.</w:t>
      </w:r>
    </w:p>
    <w:p w:rsidR="005D0CEE" w:rsidRPr="006E6DFD" w:rsidRDefault="005D0CEE" w:rsidP="006E6DFD">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The DSG Deficit Financial Recovery plan should look to bring the overall DSG account into balance within a maximum of three years (this could be extended on an exception basis).</w:t>
      </w:r>
    </w:p>
    <w:p w:rsidR="005D0CEE" w:rsidRPr="006E6DFD" w:rsidRDefault="005D0CEE" w:rsidP="00C13F88">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As DSG funding is ring-fenced, there is no requirement for local authorities to</w:t>
      </w:r>
      <w:r w:rsidR="006E6DFD" w:rsidRPr="006E6DFD">
        <w:rPr>
          <w:rFonts w:ascii="Arial" w:eastAsia="+mn-ea" w:hAnsi="Arial" w:cs="Arial"/>
          <w:bCs/>
          <w:color w:val="000000" w:themeColor="text1"/>
          <w:kern w:val="24"/>
          <w:sz w:val="24"/>
          <w:szCs w:val="24"/>
          <w:lang w:eastAsia="en-GB"/>
        </w:rPr>
        <w:t xml:space="preserve"> </w:t>
      </w:r>
      <w:r w:rsidRPr="006E6DFD">
        <w:rPr>
          <w:rFonts w:ascii="Arial" w:eastAsia="+mn-ea" w:hAnsi="Arial" w:cs="Arial"/>
          <w:bCs/>
          <w:color w:val="000000" w:themeColor="text1"/>
          <w:kern w:val="24"/>
          <w:sz w:val="24"/>
          <w:szCs w:val="24"/>
          <w:lang w:eastAsia="en-GB"/>
        </w:rPr>
        <w:t>top-up the grant from general funding or from non-ring-fenced revenue reserves.</w:t>
      </w:r>
    </w:p>
    <w:p w:rsidR="005D0CEE" w:rsidRPr="006E6DFD" w:rsidRDefault="005D0CEE" w:rsidP="006E6DFD">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 xml:space="preserve">The recovery plan will include evidence explaining the reasons for the </w:t>
      </w:r>
      <w:r w:rsidR="006E6DFD" w:rsidRPr="006E6DFD">
        <w:rPr>
          <w:rFonts w:ascii="Arial" w:eastAsia="+mn-ea" w:hAnsi="Arial" w:cs="Arial"/>
          <w:bCs/>
          <w:color w:val="000000" w:themeColor="text1"/>
          <w:kern w:val="24"/>
          <w:sz w:val="24"/>
          <w:szCs w:val="24"/>
          <w:lang w:eastAsia="en-GB"/>
        </w:rPr>
        <w:t>deficit</w:t>
      </w:r>
      <w:r w:rsidRPr="006E6DFD">
        <w:rPr>
          <w:rFonts w:ascii="Arial" w:eastAsia="+mn-ea" w:hAnsi="Arial" w:cs="Arial"/>
          <w:bCs/>
          <w:color w:val="000000" w:themeColor="text1"/>
          <w:kern w:val="24"/>
          <w:sz w:val="24"/>
          <w:szCs w:val="24"/>
          <w:lang w:eastAsia="en-GB"/>
        </w:rPr>
        <w:t>, the pressures on the budgets and the plans to be put in place to address these.</w:t>
      </w:r>
    </w:p>
    <w:p w:rsidR="005D0CEE" w:rsidRPr="006E6DFD" w:rsidRDefault="005D0CEE" w:rsidP="006E6DFD">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 xml:space="preserve">The support from </w:t>
      </w:r>
      <w:r w:rsidR="006E6DFD">
        <w:rPr>
          <w:rFonts w:ascii="Arial" w:eastAsia="+mn-ea" w:hAnsi="Arial" w:cs="Arial"/>
          <w:bCs/>
          <w:color w:val="000000" w:themeColor="text1"/>
          <w:kern w:val="24"/>
          <w:sz w:val="24"/>
          <w:szCs w:val="24"/>
          <w:lang w:eastAsia="en-GB"/>
        </w:rPr>
        <w:t>S</w:t>
      </w:r>
      <w:r w:rsidRPr="006E6DFD">
        <w:rPr>
          <w:rFonts w:ascii="Arial" w:eastAsia="+mn-ea" w:hAnsi="Arial" w:cs="Arial"/>
          <w:bCs/>
          <w:color w:val="000000" w:themeColor="text1"/>
          <w:kern w:val="24"/>
          <w:sz w:val="24"/>
          <w:szCs w:val="24"/>
          <w:lang w:eastAsia="en-GB"/>
        </w:rPr>
        <w:t xml:space="preserve">chools </w:t>
      </w:r>
      <w:r w:rsidR="006E6DFD">
        <w:rPr>
          <w:rFonts w:ascii="Arial" w:eastAsia="+mn-ea" w:hAnsi="Arial" w:cs="Arial"/>
          <w:bCs/>
          <w:color w:val="000000" w:themeColor="text1"/>
          <w:kern w:val="24"/>
          <w:sz w:val="24"/>
          <w:szCs w:val="24"/>
          <w:lang w:eastAsia="en-GB"/>
        </w:rPr>
        <w:t xml:space="preserve">Forum </w:t>
      </w:r>
      <w:r w:rsidRPr="006E6DFD">
        <w:rPr>
          <w:rFonts w:ascii="Arial" w:eastAsia="+mn-ea" w:hAnsi="Arial" w:cs="Arial"/>
          <w:bCs/>
          <w:color w:val="000000" w:themeColor="text1"/>
          <w:kern w:val="24"/>
          <w:sz w:val="24"/>
          <w:szCs w:val="24"/>
          <w:lang w:eastAsia="en-GB"/>
        </w:rPr>
        <w:t>has to be noted in the plan.</w:t>
      </w:r>
    </w:p>
    <w:p w:rsidR="008328BF" w:rsidRPr="00FC6180" w:rsidRDefault="008328BF" w:rsidP="00FC6180">
      <w:pPr>
        <w:autoSpaceDE w:val="0"/>
        <w:autoSpaceDN w:val="0"/>
        <w:adjustRightInd w:val="0"/>
        <w:spacing w:after="0" w:line="240" w:lineRule="auto"/>
        <w:ind w:left="567" w:hanging="567"/>
        <w:rPr>
          <w:rFonts w:ascii="Arial" w:hAnsi="Arial" w:cs="Arial"/>
          <w:b/>
          <w:bCs/>
          <w:color w:val="000000" w:themeColor="text1"/>
          <w:sz w:val="24"/>
          <w:szCs w:val="24"/>
        </w:rPr>
      </w:pPr>
    </w:p>
    <w:p w:rsidR="0081666D" w:rsidRPr="00FC6180" w:rsidRDefault="0081666D" w:rsidP="006E6DFD">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rPr>
      </w:pPr>
      <w:r w:rsidRPr="00FC6180">
        <w:rPr>
          <w:rFonts w:ascii="Arial" w:hAnsi="Arial" w:cs="Arial"/>
          <w:color w:val="000000" w:themeColor="text1"/>
          <w:sz w:val="24"/>
          <w:szCs w:val="24"/>
        </w:rPr>
        <w:t>Current position on the DSG</w:t>
      </w:r>
    </w:p>
    <w:p w:rsidR="008328BF" w:rsidRPr="00FC6180" w:rsidRDefault="008328BF" w:rsidP="00FC6180">
      <w:pPr>
        <w:autoSpaceDE w:val="0"/>
        <w:autoSpaceDN w:val="0"/>
        <w:adjustRightInd w:val="0"/>
        <w:spacing w:after="0" w:line="240" w:lineRule="auto"/>
        <w:ind w:left="567" w:hanging="567"/>
        <w:rPr>
          <w:rFonts w:ascii="Arial" w:hAnsi="Arial" w:cs="Arial"/>
          <w:color w:val="000000" w:themeColor="text1"/>
          <w:sz w:val="24"/>
          <w:szCs w:val="24"/>
        </w:rPr>
      </w:pPr>
    </w:p>
    <w:p w:rsidR="0081666D" w:rsidRPr="006E6DFD" w:rsidRDefault="0081666D" w:rsidP="006E6DFD">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The current position is that we are</w:t>
      </w:r>
      <w:r w:rsidR="00617F59" w:rsidRPr="006E6DFD">
        <w:rPr>
          <w:rFonts w:ascii="Arial" w:eastAsia="+mn-ea" w:hAnsi="Arial" w:cs="Arial"/>
          <w:bCs/>
          <w:color w:val="000000" w:themeColor="text1"/>
          <w:kern w:val="24"/>
          <w:sz w:val="24"/>
          <w:szCs w:val="24"/>
          <w:lang w:eastAsia="en-GB"/>
        </w:rPr>
        <w:t xml:space="preserve"> have a deficit on the DSG of £4.</w:t>
      </w:r>
      <w:r w:rsidR="00CF5D4C" w:rsidRPr="006E6DFD">
        <w:rPr>
          <w:rFonts w:ascii="Arial" w:eastAsia="+mn-ea" w:hAnsi="Arial" w:cs="Arial"/>
          <w:bCs/>
          <w:color w:val="000000" w:themeColor="text1"/>
          <w:kern w:val="24"/>
          <w:sz w:val="24"/>
          <w:szCs w:val="24"/>
          <w:lang w:eastAsia="en-GB"/>
        </w:rPr>
        <w:t>139</w:t>
      </w:r>
      <w:r w:rsidR="00617F59" w:rsidRPr="006E6DFD">
        <w:rPr>
          <w:rFonts w:ascii="Arial" w:eastAsia="+mn-ea" w:hAnsi="Arial" w:cs="Arial"/>
          <w:bCs/>
          <w:color w:val="000000" w:themeColor="text1"/>
          <w:kern w:val="24"/>
          <w:sz w:val="24"/>
          <w:szCs w:val="24"/>
          <w:lang w:eastAsia="en-GB"/>
        </w:rPr>
        <w:t>m</w:t>
      </w:r>
      <w:r w:rsidRPr="006E6DFD">
        <w:rPr>
          <w:rFonts w:ascii="Arial" w:eastAsia="+mn-ea" w:hAnsi="Arial" w:cs="Arial"/>
          <w:bCs/>
          <w:color w:val="000000" w:themeColor="text1"/>
          <w:kern w:val="24"/>
          <w:sz w:val="24"/>
          <w:szCs w:val="24"/>
          <w:lang w:eastAsia="en-GB"/>
        </w:rPr>
        <w:t xml:space="preserve"> at the</w:t>
      </w:r>
      <w:r w:rsidR="008328BF" w:rsidRPr="006E6DFD">
        <w:rPr>
          <w:rFonts w:ascii="Arial" w:eastAsia="+mn-ea" w:hAnsi="Arial" w:cs="Arial"/>
          <w:bCs/>
          <w:color w:val="000000" w:themeColor="text1"/>
          <w:kern w:val="24"/>
          <w:sz w:val="24"/>
          <w:szCs w:val="24"/>
          <w:lang w:eastAsia="en-GB"/>
        </w:rPr>
        <w:t xml:space="preserve"> 2018-19 </w:t>
      </w:r>
      <w:r w:rsidRPr="006E6DFD">
        <w:rPr>
          <w:rFonts w:ascii="Arial" w:eastAsia="+mn-ea" w:hAnsi="Arial" w:cs="Arial"/>
          <w:bCs/>
          <w:color w:val="000000" w:themeColor="text1"/>
          <w:kern w:val="24"/>
          <w:sz w:val="24"/>
          <w:szCs w:val="24"/>
          <w:lang w:eastAsia="en-GB"/>
        </w:rPr>
        <w:t>year end</w:t>
      </w:r>
      <w:r w:rsidR="008328BF" w:rsidRPr="006E6DFD">
        <w:rPr>
          <w:rFonts w:ascii="Arial" w:eastAsia="+mn-ea" w:hAnsi="Arial" w:cs="Arial"/>
          <w:bCs/>
          <w:color w:val="000000" w:themeColor="text1"/>
          <w:kern w:val="24"/>
          <w:sz w:val="24"/>
          <w:szCs w:val="24"/>
          <w:lang w:eastAsia="en-GB"/>
        </w:rPr>
        <w:t xml:space="preserve">. This would represent </w:t>
      </w:r>
      <w:r w:rsidR="00DA5844" w:rsidRPr="006E6DFD">
        <w:rPr>
          <w:rFonts w:ascii="Arial" w:eastAsia="+mn-ea" w:hAnsi="Arial" w:cs="Arial"/>
          <w:bCs/>
          <w:color w:val="000000" w:themeColor="text1"/>
          <w:kern w:val="24"/>
          <w:sz w:val="24"/>
          <w:szCs w:val="24"/>
          <w:lang w:eastAsia="en-GB"/>
        </w:rPr>
        <w:t xml:space="preserve">approximately </w:t>
      </w:r>
      <w:r w:rsidR="00CF5D4C" w:rsidRPr="006E6DFD">
        <w:rPr>
          <w:rFonts w:ascii="Arial" w:eastAsia="+mn-ea" w:hAnsi="Arial" w:cs="Arial"/>
          <w:bCs/>
          <w:color w:val="000000" w:themeColor="text1"/>
          <w:kern w:val="24"/>
          <w:sz w:val="24"/>
          <w:szCs w:val="24"/>
          <w:lang w:eastAsia="en-GB"/>
        </w:rPr>
        <w:t>1.98</w:t>
      </w:r>
      <w:r w:rsidRPr="006E6DFD">
        <w:rPr>
          <w:rFonts w:ascii="Arial" w:eastAsia="+mn-ea" w:hAnsi="Arial" w:cs="Arial"/>
          <w:bCs/>
          <w:color w:val="000000" w:themeColor="text1"/>
          <w:kern w:val="24"/>
          <w:sz w:val="24"/>
          <w:szCs w:val="24"/>
          <w:lang w:eastAsia="en-GB"/>
        </w:rPr>
        <w:t>% of our</w:t>
      </w:r>
      <w:r w:rsidR="008328BF" w:rsidRPr="006E6DFD">
        <w:rPr>
          <w:rFonts w:ascii="Arial" w:eastAsia="+mn-ea" w:hAnsi="Arial" w:cs="Arial"/>
          <w:bCs/>
          <w:color w:val="000000" w:themeColor="text1"/>
          <w:kern w:val="24"/>
          <w:sz w:val="24"/>
          <w:szCs w:val="24"/>
          <w:lang w:eastAsia="en-GB"/>
        </w:rPr>
        <w:t xml:space="preserve"> </w:t>
      </w:r>
      <w:r w:rsidRPr="006E6DFD">
        <w:rPr>
          <w:rFonts w:ascii="Arial" w:eastAsia="+mn-ea" w:hAnsi="Arial" w:cs="Arial"/>
          <w:bCs/>
          <w:color w:val="000000" w:themeColor="text1"/>
          <w:kern w:val="24"/>
          <w:sz w:val="24"/>
          <w:szCs w:val="24"/>
          <w:lang w:eastAsia="en-GB"/>
        </w:rPr>
        <w:t>total allocation.</w:t>
      </w:r>
    </w:p>
    <w:p w:rsidR="00CF5D4C" w:rsidRPr="006E6DFD" w:rsidRDefault="00CF5D4C" w:rsidP="006E6DFD">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The current position on the high needs block is that we have a deficit of £3.688m at the 2018-19 year end. This would represent approximately 10% of our total allocation.</w:t>
      </w:r>
    </w:p>
    <w:p w:rsidR="008328BF" w:rsidRPr="006E6DFD" w:rsidRDefault="008328BF" w:rsidP="006E6DFD">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 xml:space="preserve">This means that </w:t>
      </w:r>
      <w:r w:rsidR="0081666D" w:rsidRPr="006E6DFD">
        <w:rPr>
          <w:rFonts w:ascii="Arial" w:eastAsia="+mn-ea" w:hAnsi="Arial" w:cs="Arial"/>
          <w:bCs/>
          <w:color w:val="000000" w:themeColor="text1"/>
          <w:kern w:val="24"/>
          <w:sz w:val="24"/>
          <w:szCs w:val="24"/>
          <w:lang w:eastAsia="en-GB"/>
        </w:rPr>
        <w:t xml:space="preserve">a </w:t>
      </w:r>
      <w:r w:rsidRPr="006E6DFD">
        <w:rPr>
          <w:rFonts w:ascii="Arial" w:eastAsia="+mn-ea" w:hAnsi="Arial" w:cs="Arial"/>
          <w:bCs/>
          <w:color w:val="000000" w:themeColor="text1"/>
          <w:kern w:val="24"/>
          <w:sz w:val="24"/>
          <w:szCs w:val="24"/>
          <w:lang w:eastAsia="en-GB"/>
        </w:rPr>
        <w:t>DSG Recovery Plan will</w:t>
      </w:r>
      <w:r w:rsidR="0081666D" w:rsidRPr="006E6DFD">
        <w:rPr>
          <w:rFonts w:ascii="Arial" w:eastAsia="+mn-ea" w:hAnsi="Arial" w:cs="Arial"/>
          <w:bCs/>
          <w:color w:val="000000" w:themeColor="text1"/>
          <w:kern w:val="24"/>
          <w:sz w:val="24"/>
          <w:szCs w:val="24"/>
          <w:lang w:eastAsia="en-GB"/>
        </w:rPr>
        <w:t xml:space="preserve"> need to</w:t>
      </w:r>
      <w:r w:rsidRPr="006E6DFD">
        <w:rPr>
          <w:rFonts w:ascii="Arial" w:eastAsia="+mn-ea" w:hAnsi="Arial" w:cs="Arial"/>
          <w:bCs/>
          <w:color w:val="000000" w:themeColor="text1"/>
          <w:kern w:val="24"/>
          <w:sz w:val="24"/>
          <w:szCs w:val="24"/>
          <w:lang w:eastAsia="en-GB"/>
        </w:rPr>
        <w:t xml:space="preserve"> </w:t>
      </w:r>
      <w:r w:rsidR="0081666D" w:rsidRPr="006E6DFD">
        <w:rPr>
          <w:rFonts w:ascii="Arial" w:eastAsia="+mn-ea" w:hAnsi="Arial" w:cs="Arial"/>
          <w:bCs/>
          <w:color w:val="000000" w:themeColor="text1"/>
          <w:kern w:val="24"/>
          <w:sz w:val="24"/>
          <w:szCs w:val="24"/>
          <w:lang w:eastAsia="en-GB"/>
        </w:rPr>
        <w:t xml:space="preserve">be formally submitted to the DfE </w:t>
      </w:r>
      <w:r w:rsidRPr="006E6DFD">
        <w:rPr>
          <w:rFonts w:ascii="Arial" w:eastAsia="+mn-ea" w:hAnsi="Arial" w:cs="Arial"/>
          <w:bCs/>
          <w:color w:val="000000" w:themeColor="text1"/>
          <w:kern w:val="24"/>
          <w:sz w:val="24"/>
          <w:szCs w:val="24"/>
          <w:lang w:eastAsia="en-GB"/>
        </w:rPr>
        <w:t>by 30th June 2019.</w:t>
      </w:r>
    </w:p>
    <w:p w:rsidR="0081666D" w:rsidRPr="006E6DFD" w:rsidRDefault="0081666D" w:rsidP="006E6DFD">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E6DFD">
        <w:rPr>
          <w:rFonts w:ascii="Arial" w:eastAsia="+mn-ea" w:hAnsi="Arial" w:cs="Arial"/>
          <w:bCs/>
          <w:color w:val="000000" w:themeColor="text1"/>
          <w:kern w:val="24"/>
          <w:sz w:val="24"/>
          <w:szCs w:val="24"/>
          <w:lang w:eastAsia="en-GB"/>
        </w:rPr>
        <w:t>19/20 projecti</w:t>
      </w:r>
      <w:r w:rsidR="008328BF" w:rsidRPr="006E6DFD">
        <w:rPr>
          <w:rFonts w:ascii="Arial" w:eastAsia="+mn-ea" w:hAnsi="Arial" w:cs="Arial"/>
          <w:bCs/>
          <w:color w:val="000000" w:themeColor="text1"/>
          <w:kern w:val="24"/>
          <w:sz w:val="24"/>
          <w:szCs w:val="24"/>
          <w:lang w:eastAsia="en-GB"/>
        </w:rPr>
        <w:t>ons</w:t>
      </w:r>
      <w:r w:rsidR="00805CAE" w:rsidRPr="006E6DFD">
        <w:rPr>
          <w:rFonts w:ascii="Arial" w:eastAsia="+mn-ea" w:hAnsi="Arial" w:cs="Arial"/>
          <w:bCs/>
          <w:color w:val="000000" w:themeColor="text1"/>
          <w:kern w:val="24"/>
          <w:sz w:val="24"/>
          <w:szCs w:val="24"/>
          <w:lang w:eastAsia="en-GB"/>
        </w:rPr>
        <w:t xml:space="preserve"> indicate further </w:t>
      </w:r>
      <w:r w:rsidR="00CF5D4C" w:rsidRPr="006E6DFD">
        <w:rPr>
          <w:rFonts w:ascii="Arial" w:eastAsia="+mn-ea" w:hAnsi="Arial" w:cs="Arial"/>
          <w:bCs/>
          <w:color w:val="000000" w:themeColor="text1"/>
          <w:kern w:val="24"/>
          <w:sz w:val="24"/>
          <w:szCs w:val="24"/>
          <w:lang w:eastAsia="en-GB"/>
        </w:rPr>
        <w:t xml:space="preserve">in-year </w:t>
      </w:r>
      <w:r w:rsidR="00805CAE" w:rsidRPr="006E6DFD">
        <w:rPr>
          <w:rFonts w:ascii="Arial" w:eastAsia="+mn-ea" w:hAnsi="Arial" w:cs="Arial"/>
          <w:bCs/>
          <w:color w:val="000000" w:themeColor="text1"/>
          <w:kern w:val="24"/>
          <w:sz w:val="24"/>
          <w:szCs w:val="24"/>
          <w:lang w:eastAsia="en-GB"/>
        </w:rPr>
        <w:t xml:space="preserve">overspend </w:t>
      </w:r>
      <w:r w:rsidR="00A028AA" w:rsidRPr="006E6DFD">
        <w:rPr>
          <w:rFonts w:ascii="Arial" w:eastAsia="+mn-ea" w:hAnsi="Arial" w:cs="Arial"/>
          <w:bCs/>
          <w:color w:val="000000" w:themeColor="text1"/>
          <w:kern w:val="24"/>
          <w:sz w:val="24"/>
          <w:szCs w:val="24"/>
          <w:lang w:eastAsia="en-GB"/>
        </w:rPr>
        <w:t>similar to 18/19</w:t>
      </w:r>
      <w:r w:rsidR="00CF5D4C" w:rsidRPr="006E6DFD">
        <w:rPr>
          <w:rFonts w:ascii="Arial" w:eastAsia="+mn-ea" w:hAnsi="Arial" w:cs="Arial"/>
          <w:bCs/>
          <w:color w:val="000000" w:themeColor="text1"/>
          <w:kern w:val="24"/>
          <w:sz w:val="24"/>
          <w:szCs w:val="24"/>
          <w:lang w:eastAsia="en-GB"/>
        </w:rPr>
        <w:t xml:space="preserve">. </w:t>
      </w:r>
    </w:p>
    <w:p w:rsidR="008328BF" w:rsidRPr="00FC6180" w:rsidRDefault="008328BF" w:rsidP="00FC6180">
      <w:pPr>
        <w:autoSpaceDE w:val="0"/>
        <w:autoSpaceDN w:val="0"/>
        <w:adjustRightInd w:val="0"/>
        <w:spacing w:after="0" w:line="240" w:lineRule="auto"/>
        <w:ind w:left="567" w:hanging="567"/>
        <w:rPr>
          <w:rFonts w:ascii="Arial" w:hAnsi="Arial" w:cs="Arial"/>
          <w:color w:val="000000" w:themeColor="text1"/>
          <w:sz w:val="24"/>
          <w:szCs w:val="24"/>
        </w:rPr>
      </w:pPr>
    </w:p>
    <w:p w:rsidR="0081666D" w:rsidRPr="00FC6180" w:rsidRDefault="00754F40" w:rsidP="00FC6180">
      <w:pPr>
        <w:pStyle w:val="ListParagraph"/>
        <w:numPr>
          <w:ilvl w:val="0"/>
          <w:numId w:val="28"/>
        </w:numPr>
        <w:spacing w:after="0"/>
        <w:ind w:left="567" w:hanging="567"/>
        <w:rPr>
          <w:rFonts w:ascii="Arial" w:hAnsi="Arial" w:cs="Arial"/>
          <w:b/>
          <w:color w:val="000000" w:themeColor="text1"/>
          <w:sz w:val="24"/>
        </w:rPr>
      </w:pPr>
      <w:r w:rsidRPr="00FC6180">
        <w:rPr>
          <w:rFonts w:ascii="Arial" w:hAnsi="Arial" w:cs="Arial"/>
          <w:b/>
          <w:color w:val="000000" w:themeColor="text1"/>
          <w:sz w:val="24"/>
        </w:rPr>
        <w:t xml:space="preserve"> </w:t>
      </w:r>
      <w:r w:rsidR="00DA5844" w:rsidRPr="00FC6180">
        <w:rPr>
          <w:rFonts w:ascii="Arial" w:hAnsi="Arial" w:cs="Arial"/>
          <w:b/>
          <w:color w:val="000000" w:themeColor="text1"/>
          <w:sz w:val="24"/>
        </w:rPr>
        <w:t>The Plan to Address the DSG Deficit</w:t>
      </w:r>
    </w:p>
    <w:p w:rsidR="00DA5844" w:rsidRPr="00FC6180" w:rsidRDefault="00DA5844" w:rsidP="00FC6180">
      <w:pPr>
        <w:autoSpaceDE w:val="0"/>
        <w:autoSpaceDN w:val="0"/>
        <w:adjustRightInd w:val="0"/>
        <w:spacing w:after="0" w:line="240" w:lineRule="auto"/>
        <w:ind w:left="567" w:hanging="567"/>
        <w:rPr>
          <w:rFonts w:ascii="Arial" w:hAnsi="Arial" w:cs="Arial"/>
          <w:color w:val="000000" w:themeColor="text1"/>
          <w:sz w:val="24"/>
          <w:szCs w:val="24"/>
        </w:rPr>
      </w:pPr>
    </w:p>
    <w:p w:rsidR="00DA5844" w:rsidRPr="00FC6180" w:rsidRDefault="00DA5844" w:rsidP="006342B5">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rPr>
      </w:pPr>
      <w:r w:rsidRPr="00FC6180">
        <w:rPr>
          <w:rFonts w:ascii="Arial" w:hAnsi="Arial" w:cs="Arial"/>
          <w:color w:val="000000" w:themeColor="text1"/>
          <w:sz w:val="24"/>
          <w:szCs w:val="24"/>
        </w:rPr>
        <w:t>Actions already being taken:-</w:t>
      </w:r>
    </w:p>
    <w:p w:rsidR="008328BF" w:rsidRPr="00FC6180" w:rsidRDefault="008328BF" w:rsidP="00FC6180">
      <w:pPr>
        <w:autoSpaceDE w:val="0"/>
        <w:autoSpaceDN w:val="0"/>
        <w:adjustRightInd w:val="0"/>
        <w:spacing w:after="0" w:line="240" w:lineRule="auto"/>
        <w:ind w:left="567" w:hanging="567"/>
        <w:rPr>
          <w:rFonts w:ascii="Arial" w:hAnsi="Arial" w:cs="Arial"/>
          <w:color w:val="000000" w:themeColor="text1"/>
          <w:sz w:val="24"/>
          <w:szCs w:val="24"/>
        </w:rPr>
      </w:pPr>
    </w:p>
    <w:p w:rsidR="0045177A" w:rsidRPr="006342B5" w:rsidRDefault="00387676" w:rsidP="006342B5">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342B5">
        <w:rPr>
          <w:rFonts w:ascii="Arial" w:eastAsia="+mn-ea" w:hAnsi="Arial" w:cs="Arial"/>
          <w:bCs/>
          <w:color w:val="000000" w:themeColor="text1"/>
          <w:kern w:val="24"/>
          <w:sz w:val="24"/>
          <w:szCs w:val="24"/>
          <w:lang w:eastAsia="en-GB"/>
        </w:rPr>
        <w:t xml:space="preserve">A Joint SEND Strategy is being consulted on. This has been </w:t>
      </w:r>
      <w:r w:rsidR="0081666D" w:rsidRPr="006342B5">
        <w:rPr>
          <w:rFonts w:ascii="Arial" w:eastAsia="+mn-ea" w:hAnsi="Arial" w:cs="Arial"/>
          <w:bCs/>
          <w:color w:val="000000" w:themeColor="text1"/>
          <w:kern w:val="24"/>
          <w:sz w:val="24"/>
          <w:szCs w:val="24"/>
          <w:lang w:eastAsia="en-GB"/>
        </w:rPr>
        <w:t>led by the multi-agency</w:t>
      </w:r>
      <w:r w:rsidR="0045177A" w:rsidRPr="006342B5">
        <w:rPr>
          <w:rFonts w:ascii="Arial" w:eastAsia="+mn-ea" w:hAnsi="Arial" w:cs="Arial"/>
          <w:bCs/>
          <w:color w:val="000000" w:themeColor="text1"/>
          <w:kern w:val="24"/>
          <w:sz w:val="24"/>
          <w:szCs w:val="24"/>
          <w:lang w:eastAsia="en-GB"/>
        </w:rPr>
        <w:t xml:space="preserve"> </w:t>
      </w:r>
      <w:r w:rsidR="0081666D" w:rsidRPr="006342B5">
        <w:rPr>
          <w:rFonts w:ascii="Arial" w:eastAsia="+mn-ea" w:hAnsi="Arial" w:cs="Arial"/>
          <w:bCs/>
          <w:color w:val="000000" w:themeColor="text1"/>
          <w:kern w:val="24"/>
          <w:sz w:val="24"/>
          <w:szCs w:val="24"/>
          <w:lang w:eastAsia="en-GB"/>
        </w:rPr>
        <w:t>SEND</w:t>
      </w:r>
      <w:r w:rsidR="0045177A" w:rsidRPr="006342B5">
        <w:rPr>
          <w:rFonts w:ascii="Arial" w:eastAsia="+mn-ea" w:hAnsi="Arial" w:cs="Arial"/>
          <w:bCs/>
          <w:color w:val="000000" w:themeColor="text1"/>
          <w:kern w:val="24"/>
          <w:sz w:val="24"/>
          <w:szCs w:val="24"/>
          <w:lang w:eastAsia="en-GB"/>
        </w:rPr>
        <w:t xml:space="preserve"> Improvement Board</w:t>
      </w:r>
      <w:r w:rsidR="0081666D" w:rsidRPr="006342B5">
        <w:rPr>
          <w:rFonts w:ascii="Arial" w:eastAsia="+mn-ea" w:hAnsi="Arial" w:cs="Arial"/>
          <w:bCs/>
          <w:color w:val="000000" w:themeColor="text1"/>
          <w:kern w:val="24"/>
          <w:sz w:val="24"/>
          <w:szCs w:val="24"/>
          <w:lang w:eastAsia="en-GB"/>
        </w:rPr>
        <w:t xml:space="preserve">. The actions within the </w:t>
      </w:r>
      <w:r w:rsidR="0045177A" w:rsidRPr="006342B5">
        <w:rPr>
          <w:rFonts w:ascii="Arial" w:eastAsia="+mn-ea" w:hAnsi="Arial" w:cs="Arial"/>
          <w:bCs/>
          <w:color w:val="000000" w:themeColor="text1"/>
          <w:kern w:val="24"/>
          <w:sz w:val="24"/>
          <w:szCs w:val="24"/>
          <w:lang w:eastAsia="en-GB"/>
        </w:rPr>
        <w:t xml:space="preserve">strategy and accompanying </w:t>
      </w:r>
      <w:r w:rsidR="0081666D" w:rsidRPr="006342B5">
        <w:rPr>
          <w:rFonts w:ascii="Arial" w:eastAsia="+mn-ea" w:hAnsi="Arial" w:cs="Arial"/>
          <w:bCs/>
          <w:color w:val="000000" w:themeColor="text1"/>
          <w:kern w:val="24"/>
          <w:sz w:val="24"/>
          <w:szCs w:val="24"/>
          <w:lang w:eastAsia="en-GB"/>
        </w:rPr>
        <w:t>plan underpin our</w:t>
      </w:r>
      <w:r w:rsidR="0045177A" w:rsidRPr="006342B5">
        <w:rPr>
          <w:rFonts w:ascii="Arial" w:eastAsia="+mn-ea" w:hAnsi="Arial" w:cs="Arial"/>
          <w:bCs/>
          <w:color w:val="000000" w:themeColor="text1"/>
          <w:kern w:val="24"/>
          <w:sz w:val="24"/>
          <w:szCs w:val="24"/>
          <w:lang w:eastAsia="en-GB"/>
        </w:rPr>
        <w:t xml:space="preserve"> </w:t>
      </w:r>
      <w:r w:rsidR="0081666D" w:rsidRPr="006342B5">
        <w:rPr>
          <w:rFonts w:ascii="Arial" w:eastAsia="+mn-ea" w:hAnsi="Arial" w:cs="Arial"/>
          <w:bCs/>
          <w:color w:val="000000" w:themeColor="text1"/>
          <w:kern w:val="24"/>
          <w:sz w:val="24"/>
          <w:szCs w:val="24"/>
          <w:lang w:eastAsia="en-GB"/>
        </w:rPr>
        <w:t>Inclusion Strategy and are aimed at increasing the inclusion of children with SEND</w:t>
      </w:r>
      <w:r w:rsidR="0045177A" w:rsidRPr="006342B5">
        <w:rPr>
          <w:rFonts w:ascii="Arial" w:eastAsia="+mn-ea" w:hAnsi="Arial" w:cs="Arial"/>
          <w:bCs/>
          <w:color w:val="000000" w:themeColor="text1"/>
          <w:kern w:val="24"/>
          <w:sz w:val="24"/>
          <w:szCs w:val="24"/>
          <w:lang w:eastAsia="en-GB"/>
        </w:rPr>
        <w:t xml:space="preserve"> </w:t>
      </w:r>
      <w:r w:rsidR="0081666D" w:rsidRPr="006342B5">
        <w:rPr>
          <w:rFonts w:ascii="Arial" w:eastAsia="+mn-ea" w:hAnsi="Arial" w:cs="Arial"/>
          <w:bCs/>
          <w:color w:val="000000" w:themeColor="text1"/>
          <w:kern w:val="24"/>
          <w:sz w:val="24"/>
          <w:szCs w:val="24"/>
          <w:lang w:eastAsia="en-GB"/>
        </w:rPr>
        <w:t>loc</w:t>
      </w:r>
      <w:r w:rsidR="0045177A" w:rsidRPr="006342B5">
        <w:rPr>
          <w:rFonts w:ascii="Arial" w:eastAsia="+mn-ea" w:hAnsi="Arial" w:cs="Arial"/>
          <w:bCs/>
          <w:color w:val="000000" w:themeColor="text1"/>
          <w:kern w:val="24"/>
          <w:sz w:val="24"/>
          <w:szCs w:val="24"/>
          <w:lang w:eastAsia="en-GB"/>
        </w:rPr>
        <w:t>ally, reducing the number of children placed in out of area schools. This would reduce</w:t>
      </w:r>
      <w:r w:rsidR="0081666D" w:rsidRPr="006342B5">
        <w:rPr>
          <w:rFonts w:ascii="Arial" w:eastAsia="+mn-ea" w:hAnsi="Arial" w:cs="Arial"/>
          <w:bCs/>
          <w:color w:val="000000" w:themeColor="text1"/>
          <w:kern w:val="24"/>
          <w:sz w:val="24"/>
          <w:szCs w:val="24"/>
          <w:lang w:eastAsia="en-GB"/>
        </w:rPr>
        <w:t xml:space="preserve"> the pressure on the high needs budget.</w:t>
      </w:r>
    </w:p>
    <w:p w:rsidR="0081666D" w:rsidRPr="006342B5" w:rsidRDefault="0081666D" w:rsidP="006342B5">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342B5">
        <w:rPr>
          <w:rFonts w:ascii="Arial" w:eastAsia="+mn-ea" w:hAnsi="Arial" w:cs="Arial"/>
          <w:bCs/>
          <w:color w:val="000000" w:themeColor="text1"/>
          <w:kern w:val="24"/>
          <w:sz w:val="24"/>
          <w:szCs w:val="24"/>
          <w:lang w:eastAsia="en-GB"/>
        </w:rPr>
        <w:t xml:space="preserve">A School </w:t>
      </w:r>
      <w:r w:rsidR="0045177A" w:rsidRPr="006342B5">
        <w:rPr>
          <w:rFonts w:ascii="Arial" w:eastAsia="+mn-ea" w:hAnsi="Arial" w:cs="Arial"/>
          <w:bCs/>
          <w:color w:val="000000" w:themeColor="text1"/>
          <w:kern w:val="24"/>
          <w:sz w:val="24"/>
          <w:szCs w:val="24"/>
          <w:lang w:eastAsia="en-GB"/>
        </w:rPr>
        <w:t xml:space="preserve">Brainstorming Meeting was held in June 2019 </w:t>
      </w:r>
      <w:r w:rsidRPr="006342B5">
        <w:rPr>
          <w:rFonts w:ascii="Arial" w:eastAsia="+mn-ea" w:hAnsi="Arial" w:cs="Arial"/>
          <w:bCs/>
          <w:color w:val="000000" w:themeColor="text1"/>
          <w:kern w:val="24"/>
          <w:sz w:val="24"/>
          <w:szCs w:val="24"/>
          <w:lang w:eastAsia="en-GB"/>
        </w:rPr>
        <w:t>with a view to engaging</w:t>
      </w:r>
      <w:r w:rsidR="0045177A" w:rsidRPr="006342B5">
        <w:rPr>
          <w:rFonts w:ascii="Arial" w:eastAsia="+mn-ea" w:hAnsi="Arial" w:cs="Arial"/>
          <w:bCs/>
          <w:color w:val="000000" w:themeColor="text1"/>
          <w:kern w:val="24"/>
          <w:sz w:val="24"/>
          <w:szCs w:val="24"/>
          <w:lang w:eastAsia="en-GB"/>
        </w:rPr>
        <w:t xml:space="preserve"> </w:t>
      </w:r>
      <w:r w:rsidRPr="006342B5">
        <w:rPr>
          <w:rFonts w:ascii="Arial" w:eastAsia="+mn-ea" w:hAnsi="Arial" w:cs="Arial"/>
          <w:bCs/>
          <w:color w:val="000000" w:themeColor="text1"/>
          <w:kern w:val="24"/>
          <w:sz w:val="24"/>
          <w:szCs w:val="24"/>
          <w:lang w:eastAsia="en-GB"/>
        </w:rPr>
        <w:t>schools in developing alternative approaches to tackling the high needs pressure.</w:t>
      </w:r>
      <w:r w:rsidR="00A028AA" w:rsidRPr="006342B5">
        <w:rPr>
          <w:rFonts w:ascii="Arial" w:eastAsia="+mn-ea" w:hAnsi="Arial" w:cs="Arial"/>
          <w:bCs/>
          <w:color w:val="000000" w:themeColor="text1"/>
          <w:kern w:val="24"/>
          <w:sz w:val="24"/>
          <w:szCs w:val="24"/>
          <w:lang w:eastAsia="en-GB"/>
        </w:rPr>
        <w:t xml:space="preserve"> A full consultation will be conducted later in the year.</w:t>
      </w:r>
    </w:p>
    <w:p w:rsidR="0022190A" w:rsidRPr="006342B5" w:rsidRDefault="0022190A" w:rsidP="006342B5">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342B5">
        <w:rPr>
          <w:rFonts w:ascii="Arial" w:eastAsia="+mn-ea" w:hAnsi="Arial" w:cs="Arial"/>
          <w:bCs/>
          <w:color w:val="000000" w:themeColor="text1"/>
          <w:kern w:val="24"/>
          <w:sz w:val="24"/>
          <w:szCs w:val="24"/>
          <w:lang w:eastAsia="en-GB"/>
        </w:rPr>
        <w:t xml:space="preserve">We have been more rigorous in our information gathering and decision making when we receive a request </w:t>
      </w:r>
      <w:r w:rsidR="006342B5">
        <w:rPr>
          <w:rFonts w:ascii="Arial" w:eastAsia="+mn-ea" w:hAnsi="Arial" w:cs="Arial"/>
          <w:bCs/>
          <w:color w:val="000000" w:themeColor="text1"/>
          <w:kern w:val="24"/>
          <w:sz w:val="24"/>
          <w:szCs w:val="24"/>
          <w:lang w:eastAsia="en-GB"/>
        </w:rPr>
        <w:t xml:space="preserve">for an EHCP </w:t>
      </w:r>
      <w:r w:rsidRPr="006342B5">
        <w:rPr>
          <w:rFonts w:ascii="Arial" w:eastAsia="+mn-ea" w:hAnsi="Arial" w:cs="Arial"/>
          <w:bCs/>
          <w:color w:val="000000" w:themeColor="text1"/>
          <w:kern w:val="24"/>
          <w:sz w:val="24"/>
          <w:szCs w:val="24"/>
          <w:lang w:eastAsia="en-GB"/>
        </w:rPr>
        <w:t xml:space="preserve">and this has helped us to slightly reduce the number of requests that we agree for assessment. If we have evidence that the child does not require an EHCP we are then working intensively with the school and parents to ensure the child is receiving appropriate support under SEN Support levels. The number of </w:t>
      </w:r>
      <w:r w:rsidR="006342B5">
        <w:rPr>
          <w:rFonts w:ascii="Arial" w:eastAsia="+mn-ea" w:hAnsi="Arial" w:cs="Arial"/>
          <w:bCs/>
          <w:color w:val="000000" w:themeColor="text1"/>
          <w:kern w:val="24"/>
          <w:sz w:val="24"/>
          <w:szCs w:val="24"/>
          <w:lang w:eastAsia="en-GB"/>
        </w:rPr>
        <w:t>assessments agreed has reduced.</w:t>
      </w:r>
    </w:p>
    <w:p w:rsidR="0022190A" w:rsidRPr="006342B5" w:rsidRDefault="0022190A" w:rsidP="006342B5">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342B5">
        <w:rPr>
          <w:rFonts w:ascii="Arial" w:eastAsia="+mn-ea" w:hAnsi="Arial" w:cs="Arial"/>
          <w:bCs/>
          <w:color w:val="000000" w:themeColor="text1"/>
          <w:kern w:val="24"/>
          <w:sz w:val="24"/>
          <w:szCs w:val="24"/>
          <w:lang w:eastAsia="en-GB"/>
        </w:rPr>
        <w:t>We have initiated a number of projects with mainstream schools to encourage the inclusion of children who have special needs and will be working on an “Ordinarily Available” document that will describe clearly what support a child with SEND can expect to receive in a mainstream school.</w:t>
      </w:r>
    </w:p>
    <w:p w:rsidR="0022190A" w:rsidRPr="006342B5" w:rsidRDefault="0022190A" w:rsidP="006342B5">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6342B5">
        <w:rPr>
          <w:rFonts w:ascii="Arial" w:eastAsia="+mn-ea" w:hAnsi="Arial" w:cs="Arial"/>
          <w:bCs/>
          <w:color w:val="000000" w:themeColor="text1"/>
          <w:kern w:val="24"/>
          <w:sz w:val="24"/>
          <w:szCs w:val="24"/>
          <w:lang w:eastAsia="en-GB"/>
        </w:rPr>
        <w:t>We review the outreach service contracts to ensure we</w:t>
      </w:r>
      <w:r w:rsidR="003D6790">
        <w:rPr>
          <w:rFonts w:ascii="Arial" w:eastAsia="+mn-ea" w:hAnsi="Arial" w:cs="Arial"/>
          <w:bCs/>
          <w:color w:val="000000" w:themeColor="text1"/>
          <w:kern w:val="24"/>
          <w:sz w:val="24"/>
          <w:szCs w:val="24"/>
          <w:lang w:eastAsia="en-GB"/>
        </w:rPr>
        <w:t xml:space="preserve"> have value for money. </w:t>
      </w:r>
    </w:p>
    <w:p w:rsidR="0022190A" w:rsidRDefault="0022190A" w:rsidP="006342B5">
      <w:pPr>
        <w:numPr>
          <w:ilvl w:val="0"/>
          <w:numId w:val="12"/>
        </w:numPr>
        <w:tabs>
          <w:tab w:val="clear" w:pos="360"/>
        </w:tabs>
        <w:spacing w:before="120" w:after="120" w:line="216" w:lineRule="auto"/>
        <w:ind w:left="851" w:hanging="284"/>
        <w:rPr>
          <w:rFonts w:ascii="Arial" w:hAnsi="Arial" w:cs="Arial"/>
          <w:color w:val="000000" w:themeColor="text1"/>
          <w:sz w:val="24"/>
          <w:szCs w:val="24"/>
        </w:rPr>
      </w:pPr>
      <w:r w:rsidRPr="006342B5">
        <w:rPr>
          <w:rFonts w:ascii="Arial" w:eastAsia="+mn-ea" w:hAnsi="Arial" w:cs="Arial"/>
          <w:bCs/>
          <w:color w:val="000000" w:themeColor="text1"/>
          <w:kern w:val="24"/>
          <w:sz w:val="24"/>
          <w:szCs w:val="24"/>
          <w:lang w:eastAsia="en-GB"/>
        </w:rPr>
        <w:t>We have worked with providers to increase the offer of Supported</w:t>
      </w:r>
      <w:r w:rsidRPr="00FC6180">
        <w:rPr>
          <w:rFonts w:ascii="Arial" w:hAnsi="Arial" w:cs="Arial"/>
          <w:color w:val="000000" w:themeColor="text1"/>
          <w:sz w:val="24"/>
          <w:szCs w:val="24"/>
        </w:rPr>
        <w:t xml:space="preserve"> Internships for young people from 8 in 2017-18 to 32 2019-20. Supported Internships are taken up by young people who may have gone to specialist colleges and are a more effective and efficient way of supporting a young person into work. This reduces our costs when providing places for 19-25 year olds.</w:t>
      </w:r>
    </w:p>
    <w:p w:rsidR="00A028AA" w:rsidRPr="00FC6180" w:rsidRDefault="00A028AA" w:rsidP="00FC6180">
      <w:pPr>
        <w:pStyle w:val="ListParagraph"/>
        <w:ind w:left="851"/>
        <w:rPr>
          <w:rFonts w:ascii="Arial" w:hAnsi="Arial" w:cs="Arial"/>
          <w:color w:val="000000" w:themeColor="text1"/>
          <w:sz w:val="24"/>
          <w:szCs w:val="24"/>
        </w:rPr>
      </w:pPr>
    </w:p>
    <w:p w:rsidR="0022190A" w:rsidRPr="003D6790" w:rsidRDefault="0022190A" w:rsidP="003D6790">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3D6790">
        <w:rPr>
          <w:rFonts w:ascii="Arial" w:eastAsia="+mn-ea" w:hAnsi="Arial" w:cs="Arial"/>
          <w:bCs/>
          <w:color w:val="000000" w:themeColor="text1"/>
          <w:kern w:val="24"/>
          <w:sz w:val="24"/>
          <w:szCs w:val="24"/>
          <w:lang w:eastAsia="en-GB"/>
        </w:rPr>
        <w:t xml:space="preserve">We have reviewed the non-direct support costs from the High Needs Budget and have attributed </w:t>
      </w:r>
      <w:r w:rsidR="00A028AA" w:rsidRPr="003D6790">
        <w:rPr>
          <w:rFonts w:ascii="Arial" w:eastAsia="+mn-ea" w:hAnsi="Arial" w:cs="Arial"/>
          <w:bCs/>
          <w:color w:val="000000" w:themeColor="text1"/>
          <w:kern w:val="24"/>
          <w:sz w:val="24"/>
          <w:szCs w:val="24"/>
          <w:lang w:eastAsia="en-GB"/>
        </w:rPr>
        <w:t xml:space="preserve">a fairer allocations </w:t>
      </w:r>
      <w:r w:rsidR="003D6790">
        <w:rPr>
          <w:rFonts w:ascii="Arial" w:eastAsia="+mn-ea" w:hAnsi="Arial" w:cs="Arial"/>
          <w:bCs/>
          <w:color w:val="000000" w:themeColor="text1"/>
          <w:kern w:val="24"/>
          <w:sz w:val="24"/>
          <w:szCs w:val="24"/>
          <w:lang w:eastAsia="en-GB"/>
        </w:rPr>
        <w:t>o</w:t>
      </w:r>
      <w:r w:rsidRPr="003D6790">
        <w:rPr>
          <w:rFonts w:ascii="Arial" w:eastAsia="+mn-ea" w:hAnsi="Arial" w:cs="Arial"/>
          <w:bCs/>
          <w:color w:val="000000" w:themeColor="text1"/>
          <w:kern w:val="24"/>
          <w:sz w:val="24"/>
          <w:szCs w:val="24"/>
          <w:lang w:eastAsia="en-GB"/>
        </w:rPr>
        <w:t>f these costs to other council budgets to reduce some of HN Budget pressure. This has resulted in a cost avoidance of £1.8m</w:t>
      </w:r>
      <w:r w:rsidR="00844CE9" w:rsidRPr="003D6790">
        <w:rPr>
          <w:rFonts w:ascii="Arial" w:eastAsia="+mn-ea" w:hAnsi="Arial" w:cs="Arial"/>
          <w:bCs/>
          <w:color w:val="000000" w:themeColor="text1"/>
          <w:kern w:val="24"/>
          <w:sz w:val="24"/>
          <w:szCs w:val="24"/>
          <w:lang w:eastAsia="en-GB"/>
        </w:rPr>
        <w:t xml:space="preserve"> in one year and a total of £5.4m over 3 years.</w:t>
      </w:r>
    </w:p>
    <w:p w:rsidR="00A028AA" w:rsidRPr="003D6790" w:rsidRDefault="0022190A" w:rsidP="003D6790">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3D6790">
        <w:rPr>
          <w:rFonts w:ascii="Arial" w:eastAsia="+mn-ea" w:hAnsi="Arial" w:cs="Arial"/>
          <w:bCs/>
          <w:color w:val="000000" w:themeColor="text1"/>
          <w:kern w:val="24"/>
          <w:sz w:val="24"/>
          <w:szCs w:val="24"/>
          <w:lang w:eastAsia="en-GB"/>
        </w:rPr>
        <w:t xml:space="preserve">We have obtained agreement from </w:t>
      </w:r>
      <w:r w:rsidR="003D6790">
        <w:rPr>
          <w:rFonts w:ascii="Arial" w:eastAsia="+mn-ea" w:hAnsi="Arial" w:cs="Arial"/>
          <w:bCs/>
          <w:color w:val="000000" w:themeColor="text1"/>
          <w:kern w:val="24"/>
          <w:sz w:val="24"/>
          <w:szCs w:val="24"/>
          <w:lang w:eastAsia="en-GB"/>
        </w:rPr>
        <w:t xml:space="preserve">the </w:t>
      </w:r>
      <w:r w:rsidRPr="003D6790">
        <w:rPr>
          <w:rFonts w:ascii="Arial" w:eastAsia="+mn-ea" w:hAnsi="Arial" w:cs="Arial"/>
          <w:bCs/>
          <w:color w:val="000000" w:themeColor="text1"/>
          <w:kern w:val="24"/>
          <w:sz w:val="24"/>
          <w:szCs w:val="24"/>
          <w:lang w:eastAsia="en-GB"/>
        </w:rPr>
        <w:t>Schools Forum to a transfer of £</w:t>
      </w:r>
      <w:r w:rsidR="00CF5D4C" w:rsidRPr="003D6790">
        <w:rPr>
          <w:rFonts w:ascii="Arial" w:eastAsia="+mn-ea" w:hAnsi="Arial" w:cs="Arial"/>
          <w:bCs/>
          <w:color w:val="000000" w:themeColor="text1"/>
          <w:kern w:val="24"/>
          <w:sz w:val="24"/>
          <w:szCs w:val="24"/>
          <w:lang w:eastAsia="en-GB"/>
        </w:rPr>
        <w:t>0.855m</w:t>
      </w:r>
      <w:r w:rsidRPr="003D6790">
        <w:rPr>
          <w:rFonts w:ascii="Arial" w:eastAsia="+mn-ea" w:hAnsi="Arial" w:cs="Arial"/>
          <w:bCs/>
          <w:color w:val="000000" w:themeColor="text1"/>
          <w:kern w:val="24"/>
          <w:sz w:val="24"/>
          <w:szCs w:val="24"/>
          <w:lang w:eastAsia="en-GB"/>
        </w:rPr>
        <w:t>from schools block to the High Needs Budget.</w:t>
      </w:r>
    </w:p>
    <w:p w:rsidR="0022190A" w:rsidRPr="003D6790" w:rsidRDefault="0022190A" w:rsidP="003D6790">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3D6790">
        <w:rPr>
          <w:rFonts w:ascii="Arial" w:eastAsia="+mn-ea" w:hAnsi="Arial" w:cs="Arial"/>
          <w:bCs/>
          <w:color w:val="000000" w:themeColor="text1"/>
          <w:kern w:val="24"/>
          <w:sz w:val="24"/>
          <w:szCs w:val="24"/>
          <w:lang w:eastAsia="en-GB"/>
        </w:rPr>
        <w:t>We continue to work with social care and health partners to ensure that placements are joint funded where appropriate. We have developed a template to ensure we obtain clearer advice for EHCPs from health colleagues</w:t>
      </w:r>
      <w:r w:rsidR="003D6790">
        <w:rPr>
          <w:rFonts w:ascii="Arial" w:eastAsia="+mn-ea" w:hAnsi="Arial" w:cs="Arial"/>
          <w:bCs/>
          <w:color w:val="000000" w:themeColor="text1"/>
          <w:kern w:val="24"/>
          <w:sz w:val="24"/>
          <w:szCs w:val="24"/>
          <w:lang w:eastAsia="en-GB"/>
        </w:rPr>
        <w:t xml:space="preserve">. </w:t>
      </w:r>
    </w:p>
    <w:p w:rsidR="0022190A" w:rsidRPr="003D6790" w:rsidRDefault="0022190A" w:rsidP="003D6790">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3D6790">
        <w:rPr>
          <w:rFonts w:ascii="Arial" w:eastAsia="+mn-ea" w:hAnsi="Arial" w:cs="Arial"/>
          <w:bCs/>
          <w:color w:val="000000" w:themeColor="text1"/>
          <w:kern w:val="24"/>
          <w:sz w:val="24"/>
          <w:szCs w:val="24"/>
          <w:lang w:eastAsia="en-GB"/>
        </w:rPr>
        <w:t>We have recently reviewed the costed provision maps we use to calculate top-up/Element 3 funding to ensure that we are offering fair funding that considers what is already available to a child in school as part of the SEN Support offer. We have also agreed with schools that we no longer backdate top-up money for children who do not have an EHCP. This has resulted in a reduction in the funding allocated but also more timely and transparent funding.</w:t>
      </w:r>
    </w:p>
    <w:p w:rsidR="0022190A" w:rsidRPr="003D6790" w:rsidRDefault="0022190A" w:rsidP="003D6790">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3D6790">
        <w:rPr>
          <w:rFonts w:ascii="Arial" w:eastAsia="+mn-ea" w:hAnsi="Arial" w:cs="Arial"/>
          <w:bCs/>
          <w:color w:val="000000" w:themeColor="text1"/>
          <w:kern w:val="24"/>
          <w:sz w:val="24"/>
          <w:szCs w:val="24"/>
          <w:lang w:eastAsia="en-GB"/>
        </w:rPr>
        <w:t>We have completed a forecast of our future need for special school and resourced provision places. This will inform a 5 year commissioning plan which will ensure that we have sufficient places in Medway to meet the growing demand. This will reduce our need to place children out of area and reduce the pressure on the High Needs Budget. There is significant pressure on special school places and this has increased due to our special free school bid being declined. This will increase our need to use independent schools, adding additional pressure to the High Needs Budget.</w:t>
      </w:r>
    </w:p>
    <w:p w:rsidR="000D0CFE" w:rsidRPr="00FC6180" w:rsidRDefault="000D0CFE" w:rsidP="00FC6180">
      <w:pPr>
        <w:pStyle w:val="ListParagraph"/>
        <w:ind w:left="567" w:hanging="567"/>
        <w:rPr>
          <w:rFonts w:ascii="Arial" w:hAnsi="Arial" w:cs="Arial"/>
          <w:color w:val="000000" w:themeColor="text1"/>
          <w:sz w:val="24"/>
          <w:szCs w:val="24"/>
        </w:rPr>
      </w:pPr>
    </w:p>
    <w:p w:rsidR="000D0CFE" w:rsidRPr="00FC6180" w:rsidRDefault="00C71368" w:rsidP="003D6790">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rPr>
      </w:pPr>
      <w:r w:rsidRPr="006A1870">
        <w:rPr>
          <w:rFonts w:ascii="Arial" w:hAnsi="Arial" w:cs="Arial"/>
          <w:color w:val="000000" w:themeColor="text1"/>
          <w:sz w:val="24"/>
          <w:szCs w:val="24"/>
        </w:rPr>
        <w:t>Proposed</w:t>
      </w:r>
      <w:r w:rsidR="000D0CFE" w:rsidRPr="00FC6180">
        <w:rPr>
          <w:rFonts w:ascii="Arial" w:hAnsi="Arial" w:cs="Arial"/>
          <w:color w:val="000000" w:themeColor="text1"/>
          <w:sz w:val="24"/>
          <w:szCs w:val="24"/>
        </w:rPr>
        <w:t xml:space="preserve"> </w:t>
      </w:r>
      <w:r w:rsidR="00844CE9">
        <w:rPr>
          <w:rFonts w:ascii="Arial" w:hAnsi="Arial" w:cs="Arial"/>
          <w:color w:val="000000" w:themeColor="text1"/>
          <w:sz w:val="24"/>
          <w:szCs w:val="24"/>
        </w:rPr>
        <w:t xml:space="preserve">further </w:t>
      </w:r>
      <w:r w:rsidR="000D0CFE" w:rsidRPr="00FC6180">
        <w:rPr>
          <w:rFonts w:ascii="Arial" w:hAnsi="Arial" w:cs="Arial"/>
          <w:color w:val="000000" w:themeColor="text1"/>
          <w:sz w:val="24"/>
          <w:szCs w:val="24"/>
        </w:rPr>
        <w:t>Actions and Potential Cost Avoidance</w:t>
      </w:r>
    </w:p>
    <w:p w:rsidR="000D0CFE" w:rsidRPr="00FC6180" w:rsidRDefault="000D0CFE" w:rsidP="00FC6180">
      <w:pPr>
        <w:autoSpaceDE w:val="0"/>
        <w:autoSpaceDN w:val="0"/>
        <w:adjustRightInd w:val="0"/>
        <w:spacing w:after="0" w:line="240" w:lineRule="auto"/>
        <w:ind w:left="567" w:hanging="567"/>
        <w:rPr>
          <w:rFonts w:ascii="Arial" w:hAnsi="Arial" w:cs="Arial"/>
          <w:color w:val="000000" w:themeColor="text1"/>
          <w:sz w:val="24"/>
          <w:szCs w:val="24"/>
        </w:rPr>
      </w:pPr>
    </w:p>
    <w:p w:rsidR="000D0CFE" w:rsidRPr="003D6790" w:rsidRDefault="000D0CFE" w:rsidP="003D6790">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3D6790">
        <w:rPr>
          <w:rFonts w:ascii="Arial" w:eastAsia="+mn-ea" w:hAnsi="Arial" w:cs="Arial"/>
          <w:bCs/>
          <w:color w:val="000000" w:themeColor="text1"/>
          <w:kern w:val="24"/>
          <w:sz w:val="24"/>
          <w:szCs w:val="24"/>
          <w:lang w:eastAsia="en-GB"/>
        </w:rPr>
        <w:t>Set up a High Needs Budget Working Group with school representatives to review the Element 3 Top-Up Bands for Resourced Provisions and Special Schools and consider reduction of 5% to all bands</w:t>
      </w:r>
      <w:r w:rsidR="00844CE9" w:rsidRPr="003D6790">
        <w:rPr>
          <w:rFonts w:ascii="Arial" w:eastAsia="+mn-ea" w:hAnsi="Arial" w:cs="Arial"/>
          <w:bCs/>
          <w:color w:val="000000" w:themeColor="text1"/>
          <w:kern w:val="24"/>
          <w:sz w:val="24"/>
          <w:szCs w:val="24"/>
          <w:lang w:eastAsia="en-GB"/>
        </w:rPr>
        <w:t xml:space="preserve"> or other proposals</w:t>
      </w:r>
      <w:r w:rsidR="00C75412" w:rsidRPr="003D6790">
        <w:rPr>
          <w:rFonts w:ascii="Arial" w:eastAsia="+mn-ea" w:hAnsi="Arial" w:cs="Arial"/>
          <w:bCs/>
          <w:color w:val="000000" w:themeColor="text1"/>
          <w:kern w:val="24"/>
          <w:sz w:val="24"/>
          <w:szCs w:val="24"/>
          <w:lang w:eastAsia="en-GB"/>
        </w:rPr>
        <w:t>. This could result in a reduced spend from the High Needs Budget of £522,500 per year from 2020-21 resulting in a reduced spend of £1,045,000 over 3 years.</w:t>
      </w:r>
    </w:p>
    <w:p w:rsidR="000D0CFE" w:rsidRPr="003D6790" w:rsidRDefault="0003690F" w:rsidP="003D6790">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3D6790">
        <w:rPr>
          <w:rFonts w:ascii="Arial" w:eastAsia="+mn-ea" w:hAnsi="Arial" w:cs="Arial"/>
          <w:bCs/>
          <w:color w:val="000000" w:themeColor="text1"/>
          <w:kern w:val="24"/>
          <w:sz w:val="24"/>
          <w:szCs w:val="24"/>
          <w:lang w:eastAsia="en-GB"/>
        </w:rPr>
        <w:t>Agree with schools to retain the</w:t>
      </w:r>
      <w:r w:rsidR="000D0CFE" w:rsidRPr="003D6790">
        <w:rPr>
          <w:rFonts w:ascii="Arial" w:eastAsia="+mn-ea" w:hAnsi="Arial" w:cs="Arial"/>
          <w:bCs/>
          <w:color w:val="000000" w:themeColor="text1"/>
          <w:kern w:val="24"/>
          <w:sz w:val="24"/>
          <w:szCs w:val="24"/>
          <w:lang w:eastAsia="en-GB"/>
        </w:rPr>
        <w:t xml:space="preserve"> agreed hourly rates for TA/HLTA/Teacher on Provision Map at 2018-19 rates</w:t>
      </w:r>
      <w:r w:rsidR="0022190A" w:rsidRPr="003D6790">
        <w:rPr>
          <w:rFonts w:ascii="Arial" w:eastAsia="+mn-ea" w:hAnsi="Arial" w:cs="Arial"/>
          <w:bCs/>
          <w:color w:val="000000" w:themeColor="text1"/>
          <w:kern w:val="24"/>
          <w:sz w:val="24"/>
          <w:szCs w:val="24"/>
          <w:lang w:eastAsia="en-GB"/>
        </w:rPr>
        <w:t xml:space="preserve">. </w:t>
      </w:r>
    </w:p>
    <w:p w:rsidR="000D0CFE" w:rsidRPr="003D6790" w:rsidRDefault="00DB751D" w:rsidP="003D6790">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3D6790">
        <w:rPr>
          <w:rFonts w:ascii="Arial" w:eastAsia="+mn-ea" w:hAnsi="Arial" w:cs="Arial"/>
          <w:bCs/>
          <w:color w:val="000000" w:themeColor="text1"/>
          <w:kern w:val="24"/>
          <w:sz w:val="24"/>
          <w:szCs w:val="24"/>
          <w:lang w:eastAsia="en-GB"/>
        </w:rPr>
        <w:t>Ensure all children and young</w:t>
      </w:r>
      <w:r w:rsidR="00D61CE5" w:rsidRPr="003D6790">
        <w:rPr>
          <w:rFonts w:ascii="Arial" w:eastAsia="+mn-ea" w:hAnsi="Arial" w:cs="Arial"/>
          <w:bCs/>
          <w:color w:val="000000" w:themeColor="text1"/>
          <w:kern w:val="24"/>
          <w:sz w:val="24"/>
          <w:szCs w:val="24"/>
          <w:lang w:eastAsia="en-GB"/>
        </w:rPr>
        <w:t xml:space="preserve"> people</w:t>
      </w:r>
      <w:r w:rsidR="000D0CFE" w:rsidRPr="003D6790">
        <w:rPr>
          <w:rFonts w:ascii="Arial" w:eastAsia="+mn-ea" w:hAnsi="Arial" w:cs="Arial"/>
          <w:bCs/>
          <w:color w:val="000000" w:themeColor="text1"/>
          <w:kern w:val="24"/>
          <w:sz w:val="24"/>
          <w:szCs w:val="24"/>
          <w:lang w:eastAsia="en-GB"/>
        </w:rPr>
        <w:t xml:space="preserve"> who are </w:t>
      </w:r>
      <w:r w:rsidRPr="003D6790">
        <w:rPr>
          <w:rFonts w:ascii="Arial" w:eastAsia="+mn-ea" w:hAnsi="Arial" w:cs="Arial"/>
          <w:bCs/>
          <w:color w:val="000000" w:themeColor="text1"/>
          <w:kern w:val="24"/>
          <w:sz w:val="24"/>
          <w:szCs w:val="24"/>
          <w:lang w:eastAsia="en-GB"/>
        </w:rPr>
        <w:t xml:space="preserve">attending </w:t>
      </w:r>
      <w:r w:rsidR="000D0CFE" w:rsidRPr="003D6790">
        <w:rPr>
          <w:rFonts w:ascii="Arial" w:eastAsia="+mn-ea" w:hAnsi="Arial" w:cs="Arial"/>
          <w:bCs/>
          <w:color w:val="000000" w:themeColor="text1"/>
          <w:kern w:val="24"/>
          <w:sz w:val="24"/>
          <w:szCs w:val="24"/>
          <w:lang w:eastAsia="en-GB"/>
        </w:rPr>
        <w:t>reside</w:t>
      </w:r>
      <w:r w:rsidRPr="003D6790">
        <w:rPr>
          <w:rFonts w:ascii="Arial" w:eastAsia="+mn-ea" w:hAnsi="Arial" w:cs="Arial"/>
          <w:bCs/>
          <w:color w:val="000000" w:themeColor="text1"/>
          <w:kern w:val="24"/>
          <w:sz w:val="24"/>
          <w:szCs w:val="24"/>
          <w:lang w:eastAsia="en-GB"/>
        </w:rPr>
        <w:t xml:space="preserve">ntial school placements and who are </w:t>
      </w:r>
      <w:r w:rsidR="000D0CFE" w:rsidRPr="003D6790">
        <w:rPr>
          <w:rFonts w:ascii="Arial" w:eastAsia="+mn-ea" w:hAnsi="Arial" w:cs="Arial"/>
          <w:bCs/>
          <w:color w:val="000000" w:themeColor="text1"/>
          <w:kern w:val="24"/>
          <w:sz w:val="24"/>
          <w:szCs w:val="24"/>
          <w:lang w:eastAsia="en-GB"/>
        </w:rPr>
        <w:t>potentially eligible</w:t>
      </w:r>
      <w:r w:rsidRPr="003D6790">
        <w:rPr>
          <w:rFonts w:ascii="Arial" w:eastAsia="+mn-ea" w:hAnsi="Arial" w:cs="Arial"/>
          <w:bCs/>
          <w:color w:val="000000" w:themeColor="text1"/>
          <w:kern w:val="24"/>
          <w:sz w:val="24"/>
          <w:szCs w:val="24"/>
          <w:lang w:eastAsia="en-GB"/>
        </w:rPr>
        <w:t xml:space="preserve"> for</w:t>
      </w:r>
      <w:r w:rsidR="000D0CFE" w:rsidRPr="003D6790">
        <w:rPr>
          <w:rFonts w:ascii="Arial" w:eastAsia="+mn-ea" w:hAnsi="Arial" w:cs="Arial"/>
          <w:bCs/>
          <w:color w:val="000000" w:themeColor="text1"/>
          <w:kern w:val="24"/>
          <w:sz w:val="24"/>
          <w:szCs w:val="24"/>
          <w:lang w:eastAsia="en-GB"/>
        </w:rPr>
        <w:t xml:space="preserve"> Continuing Health Care </w:t>
      </w:r>
      <w:r w:rsidRPr="003D6790">
        <w:rPr>
          <w:rFonts w:ascii="Arial" w:eastAsia="+mn-ea" w:hAnsi="Arial" w:cs="Arial"/>
          <w:bCs/>
          <w:color w:val="000000" w:themeColor="text1"/>
          <w:kern w:val="24"/>
          <w:sz w:val="24"/>
          <w:szCs w:val="24"/>
          <w:lang w:eastAsia="en-GB"/>
        </w:rPr>
        <w:t xml:space="preserve">funding </w:t>
      </w:r>
      <w:r w:rsidR="000D0CFE" w:rsidRPr="003D6790">
        <w:rPr>
          <w:rFonts w:ascii="Arial" w:eastAsia="+mn-ea" w:hAnsi="Arial" w:cs="Arial"/>
          <w:bCs/>
          <w:color w:val="000000" w:themeColor="text1"/>
          <w:kern w:val="24"/>
          <w:sz w:val="24"/>
          <w:szCs w:val="24"/>
          <w:lang w:eastAsia="en-GB"/>
        </w:rPr>
        <w:t>are referred to C</w:t>
      </w:r>
      <w:r w:rsidRPr="003D6790">
        <w:rPr>
          <w:rFonts w:ascii="Arial" w:eastAsia="+mn-ea" w:hAnsi="Arial" w:cs="Arial"/>
          <w:bCs/>
          <w:color w:val="000000" w:themeColor="text1"/>
          <w:kern w:val="24"/>
          <w:sz w:val="24"/>
          <w:szCs w:val="24"/>
          <w:lang w:eastAsia="en-GB"/>
        </w:rPr>
        <w:t xml:space="preserve">linical </w:t>
      </w:r>
      <w:r w:rsidR="000D0CFE" w:rsidRPr="003D6790">
        <w:rPr>
          <w:rFonts w:ascii="Arial" w:eastAsia="+mn-ea" w:hAnsi="Arial" w:cs="Arial"/>
          <w:bCs/>
          <w:color w:val="000000" w:themeColor="text1"/>
          <w:kern w:val="24"/>
          <w:sz w:val="24"/>
          <w:szCs w:val="24"/>
          <w:lang w:eastAsia="en-GB"/>
        </w:rPr>
        <w:t>C</w:t>
      </w:r>
      <w:r w:rsidRPr="003D6790">
        <w:rPr>
          <w:rFonts w:ascii="Arial" w:eastAsia="+mn-ea" w:hAnsi="Arial" w:cs="Arial"/>
          <w:bCs/>
          <w:color w:val="000000" w:themeColor="text1"/>
          <w:kern w:val="24"/>
          <w:sz w:val="24"/>
          <w:szCs w:val="24"/>
          <w:lang w:eastAsia="en-GB"/>
        </w:rPr>
        <w:t xml:space="preserve">ommissioning </w:t>
      </w:r>
      <w:r w:rsidR="000D0CFE" w:rsidRPr="003D6790">
        <w:rPr>
          <w:rFonts w:ascii="Arial" w:eastAsia="+mn-ea" w:hAnsi="Arial" w:cs="Arial"/>
          <w:bCs/>
          <w:color w:val="000000" w:themeColor="text1"/>
          <w:kern w:val="24"/>
          <w:sz w:val="24"/>
          <w:szCs w:val="24"/>
          <w:lang w:eastAsia="en-GB"/>
        </w:rPr>
        <w:t>G</w:t>
      </w:r>
      <w:r w:rsidRPr="003D6790">
        <w:rPr>
          <w:rFonts w:ascii="Arial" w:eastAsia="+mn-ea" w:hAnsi="Arial" w:cs="Arial"/>
          <w:bCs/>
          <w:color w:val="000000" w:themeColor="text1"/>
          <w:kern w:val="24"/>
          <w:sz w:val="24"/>
          <w:szCs w:val="24"/>
          <w:lang w:eastAsia="en-GB"/>
        </w:rPr>
        <w:t>roup</w:t>
      </w:r>
      <w:r w:rsidR="000D0CFE" w:rsidRPr="003D6790">
        <w:rPr>
          <w:rFonts w:ascii="Arial" w:eastAsia="+mn-ea" w:hAnsi="Arial" w:cs="Arial"/>
          <w:bCs/>
          <w:color w:val="000000" w:themeColor="text1"/>
          <w:kern w:val="24"/>
          <w:sz w:val="24"/>
          <w:szCs w:val="24"/>
          <w:lang w:eastAsia="en-GB"/>
        </w:rPr>
        <w:t xml:space="preserve"> for a C</w:t>
      </w:r>
      <w:r w:rsidRPr="003D6790">
        <w:rPr>
          <w:rFonts w:ascii="Arial" w:eastAsia="+mn-ea" w:hAnsi="Arial" w:cs="Arial"/>
          <w:bCs/>
          <w:color w:val="000000" w:themeColor="text1"/>
          <w:kern w:val="24"/>
          <w:sz w:val="24"/>
          <w:szCs w:val="24"/>
          <w:lang w:eastAsia="en-GB"/>
        </w:rPr>
        <w:t xml:space="preserve">ontinuing </w:t>
      </w:r>
      <w:r w:rsidR="000D0CFE" w:rsidRPr="003D6790">
        <w:rPr>
          <w:rFonts w:ascii="Arial" w:eastAsia="+mn-ea" w:hAnsi="Arial" w:cs="Arial"/>
          <w:bCs/>
          <w:color w:val="000000" w:themeColor="text1"/>
          <w:kern w:val="24"/>
          <w:sz w:val="24"/>
          <w:szCs w:val="24"/>
          <w:lang w:eastAsia="en-GB"/>
        </w:rPr>
        <w:t>H</w:t>
      </w:r>
      <w:r w:rsidRPr="003D6790">
        <w:rPr>
          <w:rFonts w:ascii="Arial" w:eastAsia="+mn-ea" w:hAnsi="Arial" w:cs="Arial"/>
          <w:bCs/>
          <w:color w:val="000000" w:themeColor="text1"/>
          <w:kern w:val="24"/>
          <w:sz w:val="24"/>
          <w:szCs w:val="24"/>
          <w:lang w:eastAsia="en-GB"/>
        </w:rPr>
        <w:t xml:space="preserve">ealth </w:t>
      </w:r>
      <w:r w:rsidR="000D0CFE" w:rsidRPr="003D6790">
        <w:rPr>
          <w:rFonts w:ascii="Arial" w:eastAsia="+mn-ea" w:hAnsi="Arial" w:cs="Arial"/>
          <w:bCs/>
          <w:color w:val="000000" w:themeColor="text1"/>
          <w:kern w:val="24"/>
          <w:sz w:val="24"/>
          <w:szCs w:val="24"/>
          <w:lang w:eastAsia="en-GB"/>
        </w:rPr>
        <w:t>C</w:t>
      </w:r>
      <w:r w:rsidRPr="003D6790">
        <w:rPr>
          <w:rFonts w:ascii="Arial" w:eastAsia="+mn-ea" w:hAnsi="Arial" w:cs="Arial"/>
          <w:bCs/>
          <w:color w:val="000000" w:themeColor="text1"/>
          <w:kern w:val="24"/>
          <w:sz w:val="24"/>
          <w:szCs w:val="24"/>
          <w:lang w:eastAsia="en-GB"/>
        </w:rPr>
        <w:t>are A</w:t>
      </w:r>
      <w:r w:rsidR="000D0CFE" w:rsidRPr="003D6790">
        <w:rPr>
          <w:rFonts w:ascii="Arial" w:eastAsia="+mn-ea" w:hAnsi="Arial" w:cs="Arial"/>
          <w:bCs/>
          <w:color w:val="000000" w:themeColor="text1"/>
          <w:kern w:val="24"/>
          <w:sz w:val="24"/>
          <w:szCs w:val="24"/>
          <w:lang w:eastAsia="en-GB"/>
        </w:rPr>
        <w:t>ssessment</w:t>
      </w:r>
      <w:r w:rsidRPr="003D6790">
        <w:rPr>
          <w:rFonts w:ascii="Arial" w:eastAsia="+mn-ea" w:hAnsi="Arial" w:cs="Arial"/>
          <w:bCs/>
          <w:color w:val="000000" w:themeColor="text1"/>
          <w:kern w:val="24"/>
          <w:sz w:val="24"/>
          <w:szCs w:val="24"/>
          <w:lang w:eastAsia="en-GB"/>
        </w:rPr>
        <w:t>. This may result in an increase of approximately £167k per annum contribution to these placements from the CCG resulting in a £334k spend reduction on the High Needs Budget over 3 years.</w:t>
      </w:r>
    </w:p>
    <w:p w:rsidR="000D0CFE" w:rsidRPr="00C71368" w:rsidRDefault="0003690F" w:rsidP="003D6790">
      <w:pPr>
        <w:numPr>
          <w:ilvl w:val="0"/>
          <w:numId w:val="12"/>
        </w:numPr>
        <w:tabs>
          <w:tab w:val="clear" w:pos="360"/>
        </w:tabs>
        <w:spacing w:before="120" w:after="120" w:line="216" w:lineRule="auto"/>
        <w:ind w:left="851" w:hanging="284"/>
        <w:rPr>
          <w:rFonts w:ascii="Arial" w:eastAsia="Times New Roman" w:hAnsi="Arial" w:cs="Arial"/>
          <w:color w:val="000000"/>
          <w:sz w:val="24"/>
          <w:szCs w:val="24"/>
          <w:lang w:eastAsia="en-GB"/>
        </w:rPr>
      </w:pPr>
      <w:r w:rsidRPr="003D6790">
        <w:rPr>
          <w:rFonts w:ascii="Arial" w:eastAsia="+mn-ea" w:hAnsi="Arial" w:cs="Arial"/>
          <w:bCs/>
          <w:color w:val="000000" w:themeColor="text1"/>
          <w:kern w:val="24"/>
          <w:sz w:val="24"/>
          <w:szCs w:val="24"/>
          <w:lang w:eastAsia="en-GB"/>
        </w:rPr>
        <w:t>Consider how</w:t>
      </w:r>
      <w:r w:rsidR="000D0CFE" w:rsidRPr="003D6790">
        <w:rPr>
          <w:rFonts w:ascii="Arial" w:eastAsia="+mn-ea" w:hAnsi="Arial" w:cs="Arial"/>
          <w:bCs/>
          <w:color w:val="000000" w:themeColor="text1"/>
          <w:kern w:val="24"/>
          <w:sz w:val="24"/>
          <w:szCs w:val="24"/>
          <w:lang w:eastAsia="en-GB"/>
        </w:rPr>
        <w:t xml:space="preserve"> SEN Outreach Services</w:t>
      </w:r>
      <w:r w:rsidRPr="003D6790">
        <w:rPr>
          <w:rFonts w:ascii="Arial" w:eastAsia="+mn-ea" w:hAnsi="Arial" w:cs="Arial"/>
          <w:bCs/>
          <w:color w:val="000000" w:themeColor="text1"/>
          <w:kern w:val="24"/>
          <w:sz w:val="24"/>
          <w:szCs w:val="24"/>
          <w:lang w:eastAsia="en-GB"/>
        </w:rPr>
        <w:t xml:space="preserve"> are funded</w:t>
      </w:r>
      <w:r w:rsidR="000D0CFE" w:rsidRPr="003D6790">
        <w:rPr>
          <w:rFonts w:ascii="Arial" w:eastAsia="+mn-ea" w:hAnsi="Arial" w:cs="Arial"/>
          <w:bCs/>
          <w:color w:val="000000" w:themeColor="text1"/>
          <w:kern w:val="24"/>
          <w:sz w:val="24"/>
          <w:szCs w:val="24"/>
          <w:lang w:eastAsia="en-GB"/>
        </w:rPr>
        <w:t xml:space="preserve"> from 2020-21</w:t>
      </w:r>
      <w:r w:rsidR="00DB751D" w:rsidRPr="003D6790">
        <w:rPr>
          <w:rFonts w:ascii="Arial" w:eastAsia="+mn-ea" w:hAnsi="Arial" w:cs="Arial"/>
          <w:bCs/>
          <w:color w:val="000000" w:themeColor="text1"/>
          <w:kern w:val="24"/>
          <w:sz w:val="24"/>
          <w:szCs w:val="24"/>
          <w:lang w:eastAsia="en-GB"/>
        </w:rPr>
        <w:t>. We currently commission two schools in Medway to provide outreach services to other schools to assist them to support children who have learning difficult</w:t>
      </w:r>
      <w:r w:rsidR="00D61CE5" w:rsidRPr="003D6790">
        <w:rPr>
          <w:rFonts w:ascii="Arial" w:eastAsia="+mn-ea" w:hAnsi="Arial" w:cs="Arial"/>
          <w:bCs/>
          <w:color w:val="000000" w:themeColor="text1"/>
          <w:kern w:val="24"/>
          <w:sz w:val="24"/>
          <w:szCs w:val="24"/>
          <w:lang w:eastAsia="en-GB"/>
        </w:rPr>
        <w:t>ies, a</w:t>
      </w:r>
      <w:r w:rsidR="00DB751D" w:rsidRPr="003D6790">
        <w:rPr>
          <w:rFonts w:ascii="Arial" w:eastAsia="+mn-ea" w:hAnsi="Arial" w:cs="Arial"/>
          <w:bCs/>
          <w:color w:val="000000" w:themeColor="text1"/>
          <w:kern w:val="24"/>
          <w:sz w:val="24"/>
          <w:szCs w:val="24"/>
          <w:lang w:eastAsia="en-GB"/>
        </w:rPr>
        <w:t>utism and behavioural difficulties. These serv</w:t>
      </w:r>
      <w:r w:rsidRPr="003D6790">
        <w:rPr>
          <w:rFonts w:ascii="Arial" w:eastAsia="+mn-ea" w:hAnsi="Arial" w:cs="Arial"/>
          <w:bCs/>
          <w:color w:val="000000" w:themeColor="text1"/>
          <w:kern w:val="24"/>
          <w:sz w:val="24"/>
          <w:szCs w:val="24"/>
          <w:lang w:eastAsia="en-GB"/>
        </w:rPr>
        <w:t>ices cost £405</w:t>
      </w:r>
      <w:r w:rsidR="00DB751D" w:rsidRPr="003D6790">
        <w:rPr>
          <w:rFonts w:ascii="Arial" w:eastAsia="+mn-ea" w:hAnsi="Arial" w:cs="Arial"/>
          <w:bCs/>
          <w:color w:val="000000" w:themeColor="text1"/>
          <w:kern w:val="24"/>
          <w:sz w:val="24"/>
          <w:szCs w:val="24"/>
          <w:lang w:eastAsia="en-GB"/>
        </w:rPr>
        <w:t>k to commission and benefit approximately 200 ch</w:t>
      </w:r>
      <w:r w:rsidRPr="003D6790">
        <w:rPr>
          <w:rFonts w:ascii="Arial" w:eastAsia="+mn-ea" w:hAnsi="Arial" w:cs="Arial"/>
          <w:bCs/>
          <w:color w:val="000000" w:themeColor="text1"/>
          <w:kern w:val="24"/>
          <w:sz w:val="24"/>
          <w:szCs w:val="24"/>
          <w:lang w:eastAsia="en-GB"/>
        </w:rPr>
        <w:t>ildren per year. We could consider a model</w:t>
      </w:r>
      <w:r w:rsidRPr="00C71368">
        <w:rPr>
          <w:rFonts w:ascii="Arial" w:eastAsia="Times New Roman" w:hAnsi="Arial" w:cs="Arial"/>
          <w:color w:val="000000"/>
          <w:sz w:val="24"/>
          <w:szCs w:val="24"/>
          <w:lang w:eastAsia="en-GB"/>
        </w:rPr>
        <w:t xml:space="preserve"> where schools</w:t>
      </w:r>
      <w:r w:rsidR="00D61CE5" w:rsidRPr="00C71368">
        <w:rPr>
          <w:rFonts w:ascii="Arial" w:eastAsia="Times New Roman" w:hAnsi="Arial" w:cs="Arial"/>
          <w:color w:val="000000"/>
          <w:sz w:val="24"/>
          <w:szCs w:val="24"/>
          <w:lang w:eastAsia="en-GB"/>
        </w:rPr>
        <w:t xml:space="preserve"> use their SEN Notional budget to continue to fund this service</w:t>
      </w:r>
      <w:r w:rsidR="006A4760">
        <w:rPr>
          <w:rFonts w:ascii="Arial" w:eastAsia="Times New Roman" w:hAnsi="Arial" w:cs="Arial"/>
          <w:color w:val="000000"/>
          <w:sz w:val="24"/>
          <w:szCs w:val="24"/>
          <w:lang w:eastAsia="en-GB"/>
        </w:rPr>
        <w:t xml:space="preserve"> or other funding models</w:t>
      </w:r>
      <w:r w:rsidR="00D61CE5" w:rsidRPr="00C71368">
        <w:rPr>
          <w:rFonts w:ascii="Arial" w:eastAsia="Times New Roman" w:hAnsi="Arial" w:cs="Arial"/>
          <w:color w:val="000000"/>
          <w:sz w:val="24"/>
          <w:szCs w:val="24"/>
          <w:lang w:eastAsia="en-GB"/>
        </w:rPr>
        <w:t xml:space="preserve">. The saving to the High Needs Budget would be approximately </w:t>
      </w:r>
      <w:r w:rsidRPr="00FC6180">
        <w:rPr>
          <w:rFonts w:ascii="Arial" w:eastAsia="Times New Roman" w:hAnsi="Arial" w:cs="Arial"/>
          <w:color w:val="000000"/>
          <w:sz w:val="24"/>
          <w:szCs w:val="24"/>
          <w:lang w:eastAsia="en-GB"/>
        </w:rPr>
        <w:t>£810</w:t>
      </w:r>
      <w:r w:rsidR="00D61CE5" w:rsidRPr="00FC6180">
        <w:rPr>
          <w:rFonts w:ascii="Arial" w:eastAsia="Times New Roman" w:hAnsi="Arial" w:cs="Arial"/>
          <w:color w:val="000000"/>
          <w:sz w:val="24"/>
          <w:szCs w:val="24"/>
          <w:lang w:eastAsia="en-GB"/>
        </w:rPr>
        <w:t>k</w:t>
      </w:r>
      <w:r w:rsidR="00D61CE5" w:rsidRPr="00C71368">
        <w:rPr>
          <w:rFonts w:ascii="Arial" w:eastAsia="Times New Roman" w:hAnsi="Arial" w:cs="Arial"/>
          <w:color w:val="000000"/>
          <w:sz w:val="24"/>
          <w:szCs w:val="24"/>
          <w:lang w:eastAsia="en-GB"/>
        </w:rPr>
        <w:t xml:space="preserve"> over 3 years.</w:t>
      </w:r>
    </w:p>
    <w:p w:rsidR="000D0CFE" w:rsidRPr="00722062" w:rsidRDefault="000D0CFE" w:rsidP="00722062">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722062">
        <w:rPr>
          <w:rFonts w:ascii="Arial" w:eastAsia="+mn-ea" w:hAnsi="Arial" w:cs="Arial"/>
          <w:bCs/>
          <w:color w:val="000000" w:themeColor="text1"/>
          <w:kern w:val="24"/>
          <w:sz w:val="24"/>
          <w:szCs w:val="24"/>
          <w:lang w:eastAsia="en-GB"/>
        </w:rPr>
        <w:t xml:space="preserve">Review the current </w:t>
      </w:r>
      <w:r w:rsidR="00242E08" w:rsidRPr="00722062">
        <w:rPr>
          <w:rFonts w:ascii="Arial" w:eastAsia="+mn-ea" w:hAnsi="Arial" w:cs="Arial"/>
          <w:bCs/>
          <w:color w:val="000000" w:themeColor="text1"/>
          <w:kern w:val="24"/>
          <w:sz w:val="24"/>
          <w:szCs w:val="24"/>
          <w:lang w:eastAsia="en-GB"/>
        </w:rPr>
        <w:t>provision</w:t>
      </w:r>
      <w:r w:rsidRPr="00722062">
        <w:rPr>
          <w:rFonts w:ascii="Arial" w:eastAsia="+mn-ea" w:hAnsi="Arial" w:cs="Arial"/>
          <w:bCs/>
          <w:color w:val="000000" w:themeColor="text1"/>
          <w:kern w:val="24"/>
          <w:sz w:val="24"/>
          <w:szCs w:val="24"/>
          <w:lang w:eastAsia="en-GB"/>
        </w:rPr>
        <w:t xml:space="preserve"> of Element 3 (Top-Up) funding for children who do not have an EHCP with a view to ceasing this for all but the most exceptional cases</w:t>
      </w:r>
      <w:r w:rsidR="00DA5844" w:rsidRPr="00722062">
        <w:rPr>
          <w:rFonts w:ascii="Arial" w:eastAsia="+mn-ea" w:hAnsi="Arial" w:cs="Arial"/>
          <w:bCs/>
          <w:color w:val="000000" w:themeColor="text1"/>
          <w:kern w:val="24"/>
          <w:sz w:val="24"/>
          <w:szCs w:val="24"/>
          <w:lang w:eastAsia="en-GB"/>
        </w:rPr>
        <w:t>.</w:t>
      </w:r>
      <w:r w:rsidR="00D61CE5" w:rsidRPr="00722062">
        <w:rPr>
          <w:rFonts w:ascii="Arial" w:eastAsia="+mn-ea" w:hAnsi="Arial" w:cs="Arial"/>
          <w:bCs/>
          <w:color w:val="000000" w:themeColor="text1"/>
          <w:kern w:val="24"/>
          <w:sz w:val="24"/>
          <w:szCs w:val="24"/>
          <w:lang w:eastAsia="en-GB"/>
        </w:rPr>
        <w:t xml:space="preserve"> </w:t>
      </w:r>
      <w:r w:rsidR="006A4760" w:rsidRPr="00722062">
        <w:rPr>
          <w:rFonts w:ascii="Arial" w:eastAsia="+mn-ea" w:hAnsi="Arial" w:cs="Arial"/>
          <w:bCs/>
          <w:color w:val="000000" w:themeColor="text1"/>
          <w:kern w:val="24"/>
          <w:sz w:val="24"/>
          <w:szCs w:val="24"/>
          <w:lang w:eastAsia="en-GB"/>
        </w:rPr>
        <w:t>I</w:t>
      </w:r>
      <w:r w:rsidR="00D61CE5" w:rsidRPr="00722062">
        <w:rPr>
          <w:rFonts w:ascii="Arial" w:eastAsia="+mn-ea" w:hAnsi="Arial" w:cs="Arial"/>
          <w:bCs/>
          <w:color w:val="000000" w:themeColor="text1"/>
          <w:kern w:val="24"/>
          <w:sz w:val="24"/>
          <w:szCs w:val="24"/>
          <w:lang w:eastAsia="en-GB"/>
        </w:rPr>
        <w:t>n 2018-19 we used £</w:t>
      </w:r>
      <w:r w:rsidR="006A4760" w:rsidRPr="00722062">
        <w:rPr>
          <w:rFonts w:ascii="Arial" w:eastAsia="+mn-ea" w:hAnsi="Arial" w:cs="Arial"/>
          <w:bCs/>
          <w:color w:val="000000" w:themeColor="text1"/>
          <w:kern w:val="24"/>
          <w:sz w:val="24"/>
          <w:szCs w:val="24"/>
          <w:lang w:eastAsia="en-GB"/>
        </w:rPr>
        <w:t xml:space="preserve">833k </w:t>
      </w:r>
      <w:r w:rsidR="00D61CE5" w:rsidRPr="00722062">
        <w:rPr>
          <w:rFonts w:ascii="Arial" w:eastAsia="+mn-ea" w:hAnsi="Arial" w:cs="Arial"/>
          <w:bCs/>
          <w:color w:val="000000" w:themeColor="text1"/>
          <w:kern w:val="24"/>
          <w:sz w:val="24"/>
          <w:szCs w:val="24"/>
          <w:lang w:eastAsia="en-GB"/>
        </w:rPr>
        <w:t xml:space="preserve">to provide support to children who do not have an EHCP. </w:t>
      </w:r>
      <w:r w:rsidR="0003690F" w:rsidRPr="00722062">
        <w:rPr>
          <w:rFonts w:ascii="Arial" w:eastAsia="+mn-ea" w:hAnsi="Arial" w:cs="Arial"/>
          <w:bCs/>
          <w:color w:val="000000" w:themeColor="text1"/>
          <w:kern w:val="24"/>
          <w:sz w:val="24"/>
          <w:szCs w:val="24"/>
          <w:lang w:eastAsia="en-GB"/>
        </w:rPr>
        <w:t>If</w:t>
      </w:r>
      <w:r w:rsidR="008075D2" w:rsidRPr="00722062">
        <w:rPr>
          <w:rFonts w:ascii="Arial" w:eastAsia="+mn-ea" w:hAnsi="Arial" w:cs="Arial"/>
          <w:bCs/>
          <w:color w:val="000000" w:themeColor="text1"/>
          <w:kern w:val="24"/>
          <w:sz w:val="24"/>
          <w:szCs w:val="24"/>
          <w:lang w:eastAsia="en-GB"/>
        </w:rPr>
        <w:t xml:space="preserve"> cease providing support in this way from 2020-21 we could avoid £1.16m over the 3 year period</w:t>
      </w:r>
      <w:r w:rsidR="006A4760" w:rsidRPr="00722062">
        <w:rPr>
          <w:rFonts w:ascii="Arial" w:eastAsia="+mn-ea" w:hAnsi="Arial" w:cs="Arial"/>
          <w:bCs/>
          <w:color w:val="000000" w:themeColor="text1"/>
          <w:kern w:val="24"/>
          <w:sz w:val="24"/>
          <w:szCs w:val="24"/>
          <w:lang w:eastAsia="en-GB"/>
        </w:rPr>
        <w:t xml:space="preserve"> or higher if stopped completely</w:t>
      </w:r>
      <w:r w:rsidR="008075D2" w:rsidRPr="00722062">
        <w:rPr>
          <w:rFonts w:ascii="Arial" w:eastAsia="+mn-ea" w:hAnsi="Arial" w:cs="Arial"/>
          <w:bCs/>
          <w:color w:val="000000" w:themeColor="text1"/>
          <w:kern w:val="24"/>
          <w:sz w:val="24"/>
          <w:szCs w:val="24"/>
          <w:lang w:eastAsia="en-GB"/>
        </w:rPr>
        <w:t>.</w:t>
      </w:r>
    </w:p>
    <w:p w:rsidR="000D0CFE" w:rsidRPr="00722062" w:rsidRDefault="000D0CFE" w:rsidP="00722062">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722062">
        <w:rPr>
          <w:rFonts w:ascii="Arial" w:eastAsia="+mn-ea" w:hAnsi="Arial" w:cs="Arial"/>
          <w:bCs/>
          <w:color w:val="000000" w:themeColor="text1"/>
          <w:kern w:val="24"/>
          <w:sz w:val="24"/>
          <w:szCs w:val="24"/>
          <w:lang w:eastAsia="en-GB"/>
        </w:rPr>
        <w:t>Review any vacant places at Resourced Provision and ensure that ESFA are advised that we do not wish to re-commission these places via High Needs Return</w:t>
      </w:r>
      <w:r w:rsidR="008075D2" w:rsidRPr="00722062">
        <w:rPr>
          <w:rFonts w:ascii="Arial" w:eastAsia="+mn-ea" w:hAnsi="Arial" w:cs="Arial"/>
          <w:bCs/>
          <w:color w:val="000000" w:themeColor="text1"/>
          <w:kern w:val="24"/>
          <w:sz w:val="24"/>
          <w:szCs w:val="24"/>
          <w:lang w:eastAsia="en-GB"/>
        </w:rPr>
        <w:t>. This is an exercise that we complete annually in order to submit the Sen High Needs Return to ESFA. There are potentially approximately 15 places that could be reduced next year leading to a saving of £150k. It is envisaged that we will be requiring increasing amounts of Resourced Provision places and this saving would be for one year only.</w:t>
      </w:r>
    </w:p>
    <w:p w:rsidR="000D0CFE" w:rsidRPr="00722062" w:rsidRDefault="000D0CFE" w:rsidP="00722062">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722062">
        <w:rPr>
          <w:rFonts w:ascii="Arial" w:eastAsia="+mn-ea" w:hAnsi="Arial" w:cs="Arial"/>
          <w:bCs/>
          <w:color w:val="000000" w:themeColor="text1"/>
          <w:kern w:val="24"/>
          <w:sz w:val="24"/>
          <w:szCs w:val="24"/>
          <w:lang w:eastAsia="en-GB"/>
        </w:rPr>
        <w:t>Agree with Resourced Provisions and Special Schools that, if they have vacant commissioned places, the £10k per vacant place will be deducted from the Element 3 monies payable</w:t>
      </w:r>
      <w:r w:rsidR="00C75412" w:rsidRPr="00722062">
        <w:rPr>
          <w:rFonts w:ascii="Arial" w:eastAsia="+mn-ea" w:hAnsi="Arial" w:cs="Arial"/>
          <w:bCs/>
          <w:color w:val="000000" w:themeColor="text1"/>
          <w:kern w:val="24"/>
          <w:sz w:val="24"/>
          <w:szCs w:val="24"/>
          <w:lang w:eastAsia="en-GB"/>
        </w:rPr>
        <w:t>.</w:t>
      </w:r>
    </w:p>
    <w:p w:rsidR="00475B47" w:rsidRPr="002B7F1F" w:rsidRDefault="00475B47" w:rsidP="00FC6180">
      <w:pPr>
        <w:spacing w:after="0" w:line="240" w:lineRule="auto"/>
        <w:ind w:left="567" w:hanging="567"/>
        <w:rPr>
          <w:rFonts w:ascii="Arial" w:eastAsia="Times New Roman" w:hAnsi="Arial" w:cs="Arial"/>
          <w:color w:val="000000"/>
          <w:sz w:val="24"/>
          <w:szCs w:val="24"/>
          <w:lang w:eastAsia="en-GB"/>
        </w:rPr>
      </w:pPr>
    </w:p>
    <w:p w:rsidR="00475B47" w:rsidRPr="00FC6180" w:rsidRDefault="00475B47" w:rsidP="00FC6180">
      <w:pPr>
        <w:pStyle w:val="ListParagraph"/>
        <w:numPr>
          <w:ilvl w:val="0"/>
          <w:numId w:val="28"/>
        </w:numPr>
        <w:spacing w:after="0"/>
        <w:ind w:left="567" w:hanging="567"/>
        <w:rPr>
          <w:rFonts w:ascii="Arial" w:hAnsi="Arial" w:cs="Arial"/>
          <w:b/>
          <w:color w:val="000000" w:themeColor="text1"/>
          <w:sz w:val="24"/>
        </w:rPr>
      </w:pPr>
      <w:r w:rsidRPr="00FC6180">
        <w:rPr>
          <w:rFonts w:ascii="Arial" w:hAnsi="Arial" w:cs="Arial"/>
          <w:b/>
          <w:color w:val="000000" w:themeColor="text1"/>
          <w:sz w:val="24"/>
        </w:rPr>
        <w:t>Consultation</w:t>
      </w:r>
    </w:p>
    <w:p w:rsidR="0003690F" w:rsidRPr="002B7F1F" w:rsidRDefault="0003690F" w:rsidP="00FC6180">
      <w:pPr>
        <w:spacing w:after="0" w:line="240" w:lineRule="auto"/>
        <w:ind w:left="567" w:hanging="567"/>
        <w:rPr>
          <w:rFonts w:ascii="Arial" w:eastAsia="Times New Roman" w:hAnsi="Arial" w:cs="Arial"/>
          <w:b/>
          <w:color w:val="000000"/>
          <w:sz w:val="24"/>
          <w:szCs w:val="24"/>
          <w:lang w:eastAsia="en-GB"/>
        </w:rPr>
      </w:pPr>
    </w:p>
    <w:p w:rsidR="000D0CFE" w:rsidRPr="00722062" w:rsidRDefault="00475B47" w:rsidP="00722062">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rPr>
      </w:pPr>
      <w:r w:rsidRPr="00722062">
        <w:rPr>
          <w:rFonts w:ascii="Arial" w:hAnsi="Arial" w:cs="Arial"/>
          <w:color w:val="000000" w:themeColor="text1"/>
          <w:sz w:val="24"/>
          <w:szCs w:val="24"/>
        </w:rPr>
        <w:t xml:space="preserve">Legal advice </w:t>
      </w:r>
      <w:r w:rsidR="0003690F" w:rsidRPr="00722062">
        <w:rPr>
          <w:rFonts w:ascii="Arial" w:hAnsi="Arial" w:cs="Arial"/>
          <w:color w:val="000000" w:themeColor="text1"/>
          <w:sz w:val="24"/>
          <w:szCs w:val="24"/>
        </w:rPr>
        <w:t>is being sought to determine the extent of the required</w:t>
      </w:r>
      <w:r w:rsidRPr="00722062">
        <w:rPr>
          <w:rFonts w:ascii="Arial" w:hAnsi="Arial" w:cs="Arial"/>
          <w:color w:val="000000" w:themeColor="text1"/>
          <w:sz w:val="24"/>
          <w:szCs w:val="24"/>
        </w:rPr>
        <w:t xml:space="preserve"> formal consultations to support the recovery plan. </w:t>
      </w:r>
    </w:p>
    <w:p w:rsidR="0045177A" w:rsidRPr="002B7F1F" w:rsidRDefault="0045177A" w:rsidP="00FC6180">
      <w:pPr>
        <w:pStyle w:val="ListParagraph"/>
        <w:autoSpaceDE w:val="0"/>
        <w:autoSpaceDN w:val="0"/>
        <w:adjustRightInd w:val="0"/>
        <w:spacing w:after="0" w:line="240" w:lineRule="auto"/>
        <w:ind w:left="567" w:hanging="567"/>
        <w:rPr>
          <w:rFonts w:ascii="Arial" w:hAnsi="Arial" w:cs="Arial"/>
          <w:sz w:val="24"/>
          <w:szCs w:val="24"/>
        </w:rPr>
      </w:pPr>
    </w:p>
    <w:p w:rsidR="0081666D" w:rsidRPr="00FC6180" w:rsidRDefault="0081666D" w:rsidP="00FC6180">
      <w:pPr>
        <w:pStyle w:val="ListParagraph"/>
        <w:numPr>
          <w:ilvl w:val="0"/>
          <w:numId w:val="28"/>
        </w:numPr>
        <w:spacing w:after="0"/>
        <w:ind w:left="567" w:hanging="567"/>
        <w:rPr>
          <w:rFonts w:ascii="Arial" w:hAnsi="Arial" w:cs="Arial"/>
          <w:b/>
          <w:color w:val="000000" w:themeColor="text1"/>
          <w:sz w:val="24"/>
        </w:rPr>
      </w:pPr>
      <w:r w:rsidRPr="00FC6180">
        <w:rPr>
          <w:rFonts w:ascii="Arial" w:hAnsi="Arial" w:cs="Arial"/>
          <w:b/>
          <w:color w:val="000000" w:themeColor="text1"/>
          <w:sz w:val="24"/>
        </w:rPr>
        <w:t>Recommendations</w:t>
      </w:r>
    </w:p>
    <w:p w:rsidR="0045177A" w:rsidRPr="002B7F1F" w:rsidRDefault="0045177A" w:rsidP="00FC6180">
      <w:pPr>
        <w:autoSpaceDE w:val="0"/>
        <w:autoSpaceDN w:val="0"/>
        <w:adjustRightInd w:val="0"/>
        <w:spacing w:after="0" w:line="240" w:lineRule="auto"/>
        <w:ind w:left="567" w:hanging="567"/>
        <w:rPr>
          <w:rFonts w:ascii="Arial" w:hAnsi="Arial" w:cs="Arial"/>
          <w:b/>
          <w:bCs/>
          <w:sz w:val="24"/>
          <w:szCs w:val="24"/>
        </w:rPr>
      </w:pPr>
    </w:p>
    <w:p w:rsidR="0081666D" w:rsidRPr="00722062" w:rsidRDefault="0081666D" w:rsidP="00722062">
      <w:pPr>
        <w:pStyle w:val="ListParagraph"/>
        <w:numPr>
          <w:ilvl w:val="1"/>
          <w:numId w:val="28"/>
        </w:numPr>
        <w:autoSpaceDE w:val="0"/>
        <w:autoSpaceDN w:val="0"/>
        <w:adjustRightInd w:val="0"/>
        <w:spacing w:after="0" w:line="240" w:lineRule="auto"/>
        <w:ind w:left="567" w:hanging="567"/>
        <w:rPr>
          <w:rFonts w:ascii="Arial" w:hAnsi="Arial" w:cs="Arial"/>
          <w:color w:val="000000" w:themeColor="text1"/>
          <w:sz w:val="24"/>
          <w:szCs w:val="24"/>
        </w:rPr>
      </w:pPr>
      <w:r w:rsidRPr="00722062">
        <w:rPr>
          <w:rFonts w:ascii="Arial" w:hAnsi="Arial" w:cs="Arial"/>
          <w:color w:val="000000" w:themeColor="text1"/>
          <w:sz w:val="24"/>
          <w:szCs w:val="24"/>
        </w:rPr>
        <w:t xml:space="preserve">Schools Forum </w:t>
      </w:r>
      <w:r w:rsidR="00D80BD5" w:rsidRPr="00722062">
        <w:rPr>
          <w:rFonts w:ascii="Arial" w:hAnsi="Arial" w:cs="Arial"/>
          <w:color w:val="000000" w:themeColor="text1"/>
          <w:sz w:val="24"/>
          <w:szCs w:val="24"/>
        </w:rPr>
        <w:t>is being asked to:-</w:t>
      </w:r>
    </w:p>
    <w:p w:rsidR="00D80BD5" w:rsidRPr="002B7F1F" w:rsidRDefault="00D80BD5" w:rsidP="00FC6180">
      <w:pPr>
        <w:autoSpaceDE w:val="0"/>
        <w:autoSpaceDN w:val="0"/>
        <w:adjustRightInd w:val="0"/>
        <w:spacing w:after="0" w:line="240" w:lineRule="auto"/>
        <w:ind w:left="567" w:hanging="567"/>
        <w:rPr>
          <w:rFonts w:ascii="Arial" w:hAnsi="Arial" w:cs="Arial"/>
          <w:sz w:val="24"/>
          <w:szCs w:val="24"/>
        </w:rPr>
      </w:pPr>
    </w:p>
    <w:p w:rsidR="0081666D" w:rsidRPr="00722062" w:rsidRDefault="0081666D" w:rsidP="00722062">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722062">
        <w:rPr>
          <w:rFonts w:ascii="Arial" w:eastAsia="+mn-ea" w:hAnsi="Arial" w:cs="Arial"/>
          <w:bCs/>
          <w:color w:val="000000" w:themeColor="text1"/>
          <w:kern w:val="24"/>
          <w:sz w:val="24"/>
          <w:szCs w:val="24"/>
          <w:lang w:eastAsia="en-GB"/>
        </w:rPr>
        <w:t>Note the re</w:t>
      </w:r>
      <w:r w:rsidR="0045177A" w:rsidRPr="00722062">
        <w:rPr>
          <w:rFonts w:ascii="Arial" w:eastAsia="+mn-ea" w:hAnsi="Arial" w:cs="Arial"/>
          <w:bCs/>
          <w:color w:val="000000" w:themeColor="text1"/>
          <w:kern w:val="24"/>
          <w:sz w:val="24"/>
          <w:szCs w:val="24"/>
          <w:lang w:eastAsia="en-GB"/>
        </w:rPr>
        <w:t>quirements of the DSG Deficit Recovery Plan.</w:t>
      </w:r>
    </w:p>
    <w:p w:rsidR="0081666D" w:rsidRPr="0004481C" w:rsidRDefault="0081666D" w:rsidP="00AB0136">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04481C">
        <w:rPr>
          <w:rFonts w:ascii="Arial" w:eastAsia="+mn-ea" w:hAnsi="Arial" w:cs="Arial"/>
          <w:bCs/>
          <w:color w:val="000000" w:themeColor="text1"/>
          <w:kern w:val="24"/>
          <w:sz w:val="24"/>
          <w:szCs w:val="24"/>
          <w:lang w:eastAsia="en-GB"/>
        </w:rPr>
        <w:t>Note that there is no require</w:t>
      </w:r>
      <w:r w:rsidR="00D80BD5" w:rsidRPr="0004481C">
        <w:rPr>
          <w:rFonts w:ascii="Arial" w:eastAsia="+mn-ea" w:hAnsi="Arial" w:cs="Arial"/>
          <w:bCs/>
          <w:color w:val="000000" w:themeColor="text1"/>
          <w:kern w:val="24"/>
          <w:sz w:val="24"/>
          <w:szCs w:val="24"/>
          <w:lang w:eastAsia="en-GB"/>
        </w:rPr>
        <w:t>ment for the Council to subsidis</w:t>
      </w:r>
      <w:r w:rsidRPr="0004481C">
        <w:rPr>
          <w:rFonts w:ascii="Arial" w:eastAsia="+mn-ea" w:hAnsi="Arial" w:cs="Arial"/>
          <w:bCs/>
          <w:color w:val="000000" w:themeColor="text1"/>
          <w:kern w:val="24"/>
          <w:sz w:val="24"/>
          <w:szCs w:val="24"/>
          <w:lang w:eastAsia="en-GB"/>
        </w:rPr>
        <w:t>e the DSG from</w:t>
      </w:r>
      <w:r w:rsidR="0004481C" w:rsidRPr="0004481C">
        <w:rPr>
          <w:rFonts w:ascii="Arial" w:eastAsia="+mn-ea" w:hAnsi="Arial" w:cs="Arial"/>
          <w:bCs/>
          <w:color w:val="000000" w:themeColor="text1"/>
          <w:kern w:val="24"/>
          <w:sz w:val="24"/>
          <w:szCs w:val="24"/>
          <w:lang w:eastAsia="en-GB"/>
        </w:rPr>
        <w:t xml:space="preserve"> </w:t>
      </w:r>
      <w:r w:rsidRPr="0004481C">
        <w:rPr>
          <w:rFonts w:ascii="Arial" w:eastAsia="+mn-ea" w:hAnsi="Arial" w:cs="Arial"/>
          <w:bCs/>
          <w:color w:val="000000" w:themeColor="text1"/>
          <w:kern w:val="24"/>
          <w:sz w:val="24"/>
          <w:szCs w:val="24"/>
          <w:lang w:eastAsia="en-GB"/>
        </w:rPr>
        <w:t>general funding</w:t>
      </w:r>
      <w:r w:rsidR="0045177A" w:rsidRPr="0004481C">
        <w:rPr>
          <w:rFonts w:ascii="Arial" w:eastAsia="+mn-ea" w:hAnsi="Arial" w:cs="Arial"/>
          <w:bCs/>
          <w:color w:val="000000" w:themeColor="text1"/>
          <w:kern w:val="24"/>
          <w:sz w:val="24"/>
          <w:szCs w:val="24"/>
          <w:lang w:eastAsia="en-GB"/>
        </w:rPr>
        <w:t>.</w:t>
      </w:r>
    </w:p>
    <w:p w:rsidR="0081666D" w:rsidRPr="00722062" w:rsidRDefault="0045177A" w:rsidP="00722062">
      <w:pPr>
        <w:numPr>
          <w:ilvl w:val="0"/>
          <w:numId w:val="12"/>
        </w:numPr>
        <w:tabs>
          <w:tab w:val="clear" w:pos="360"/>
        </w:tabs>
        <w:spacing w:before="120" w:after="120" w:line="216" w:lineRule="auto"/>
        <w:ind w:left="851" w:hanging="284"/>
        <w:rPr>
          <w:rFonts w:ascii="Arial" w:eastAsia="+mn-ea" w:hAnsi="Arial" w:cs="Arial"/>
          <w:bCs/>
          <w:color w:val="000000" w:themeColor="text1"/>
          <w:kern w:val="24"/>
          <w:sz w:val="24"/>
          <w:szCs w:val="24"/>
          <w:lang w:eastAsia="en-GB"/>
        </w:rPr>
      </w:pPr>
      <w:r w:rsidRPr="00722062">
        <w:rPr>
          <w:rFonts w:ascii="Arial" w:eastAsia="+mn-ea" w:hAnsi="Arial" w:cs="Arial"/>
          <w:bCs/>
          <w:color w:val="000000" w:themeColor="text1"/>
          <w:kern w:val="24"/>
          <w:sz w:val="24"/>
          <w:szCs w:val="24"/>
          <w:lang w:eastAsia="en-GB"/>
        </w:rPr>
        <w:t>Note the content of the DSG Deficit</w:t>
      </w:r>
      <w:r w:rsidR="0081666D" w:rsidRPr="00722062">
        <w:rPr>
          <w:rFonts w:ascii="Arial" w:eastAsia="+mn-ea" w:hAnsi="Arial" w:cs="Arial"/>
          <w:bCs/>
          <w:color w:val="000000" w:themeColor="text1"/>
          <w:kern w:val="24"/>
          <w:sz w:val="24"/>
          <w:szCs w:val="24"/>
          <w:lang w:eastAsia="en-GB"/>
        </w:rPr>
        <w:t xml:space="preserve"> Recovery Plan including</w:t>
      </w:r>
      <w:r w:rsidRPr="00722062">
        <w:rPr>
          <w:rFonts w:ascii="Arial" w:eastAsia="+mn-ea" w:hAnsi="Arial" w:cs="Arial"/>
          <w:bCs/>
          <w:color w:val="000000" w:themeColor="text1"/>
          <w:kern w:val="24"/>
          <w:sz w:val="24"/>
          <w:szCs w:val="24"/>
          <w:lang w:eastAsia="en-GB"/>
        </w:rPr>
        <w:t xml:space="preserve"> the actions to be taken to recover the deficit over the next 3 financial years.</w:t>
      </w:r>
    </w:p>
    <w:p w:rsidR="0045177A" w:rsidRDefault="00D80BD5" w:rsidP="00722062">
      <w:pPr>
        <w:numPr>
          <w:ilvl w:val="0"/>
          <w:numId w:val="12"/>
        </w:numPr>
        <w:tabs>
          <w:tab w:val="clear" w:pos="360"/>
        </w:tabs>
        <w:spacing w:before="120" w:after="120" w:line="216" w:lineRule="auto"/>
        <w:ind w:left="851" w:hanging="284"/>
        <w:rPr>
          <w:rFonts w:ascii="Arial" w:hAnsi="Arial" w:cs="Arial"/>
          <w:sz w:val="24"/>
          <w:szCs w:val="24"/>
        </w:rPr>
      </w:pPr>
      <w:r w:rsidRPr="00722062">
        <w:rPr>
          <w:rFonts w:ascii="Arial" w:eastAsia="+mn-ea" w:hAnsi="Arial" w:cs="Arial"/>
          <w:bCs/>
          <w:color w:val="000000" w:themeColor="text1"/>
          <w:kern w:val="24"/>
          <w:sz w:val="24"/>
          <w:szCs w:val="24"/>
          <w:lang w:eastAsia="en-GB"/>
        </w:rPr>
        <w:t>Agree the actions to be taken to recover the deficit over the next 3 financial</w:t>
      </w:r>
      <w:r w:rsidRPr="002B7F1F">
        <w:rPr>
          <w:rFonts w:ascii="Arial" w:hAnsi="Arial" w:cs="Arial"/>
          <w:sz w:val="24"/>
          <w:szCs w:val="24"/>
        </w:rPr>
        <w:t xml:space="preserve"> years.</w:t>
      </w:r>
    </w:p>
    <w:p w:rsidR="00D81B64" w:rsidRDefault="00D81B64" w:rsidP="00FC6180">
      <w:pPr>
        <w:autoSpaceDE w:val="0"/>
        <w:autoSpaceDN w:val="0"/>
        <w:adjustRightInd w:val="0"/>
        <w:spacing w:after="0" w:line="240" w:lineRule="auto"/>
        <w:ind w:left="567" w:hanging="567"/>
        <w:rPr>
          <w:rFonts w:ascii="Arial" w:hAnsi="Arial" w:cs="Arial"/>
          <w:sz w:val="24"/>
          <w:szCs w:val="24"/>
        </w:rPr>
      </w:pPr>
    </w:p>
    <w:p w:rsidR="00D81B64" w:rsidRDefault="00D81B64" w:rsidP="00FC6180">
      <w:p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Report Author:</w:t>
      </w:r>
    </w:p>
    <w:p w:rsidR="00D81B64" w:rsidRPr="00FC6180" w:rsidRDefault="00D81B64" w:rsidP="00FC6180">
      <w:p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Wendy Vincent.</w:t>
      </w:r>
    </w:p>
    <w:sectPr w:rsidR="00D81B64" w:rsidRPr="00FC61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9F" w:rsidRDefault="00AE239F" w:rsidP="008328BF">
      <w:pPr>
        <w:spacing w:after="0" w:line="240" w:lineRule="auto"/>
      </w:pPr>
      <w:r>
        <w:separator/>
      </w:r>
    </w:p>
  </w:endnote>
  <w:endnote w:type="continuationSeparator" w:id="0">
    <w:p w:rsidR="00AE239F" w:rsidRDefault="00AE239F" w:rsidP="0083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697"/>
      <w:docPartObj>
        <w:docPartGallery w:val="Page Numbers (Bottom of Page)"/>
        <w:docPartUnique/>
      </w:docPartObj>
    </w:sdtPr>
    <w:sdtEndPr>
      <w:rPr>
        <w:color w:val="7F7F7F" w:themeColor="background1" w:themeShade="7F"/>
        <w:spacing w:val="60"/>
      </w:rPr>
    </w:sdtEndPr>
    <w:sdtContent>
      <w:p w:rsidR="00DD01E2" w:rsidRDefault="00DD01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75B6">
          <w:rPr>
            <w:noProof/>
          </w:rPr>
          <w:t>1</w:t>
        </w:r>
        <w:r>
          <w:rPr>
            <w:noProof/>
          </w:rPr>
          <w:fldChar w:fldCharType="end"/>
        </w:r>
        <w:r>
          <w:t xml:space="preserve"> | </w:t>
        </w:r>
        <w:r>
          <w:rPr>
            <w:color w:val="7F7F7F" w:themeColor="background1" w:themeShade="7F"/>
            <w:spacing w:val="60"/>
          </w:rPr>
          <w:t>Page</w:t>
        </w:r>
      </w:p>
    </w:sdtContent>
  </w:sdt>
  <w:p w:rsidR="00DD01E2" w:rsidRDefault="00DD0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9F" w:rsidRDefault="00AE239F" w:rsidP="008328BF">
      <w:pPr>
        <w:spacing w:after="0" w:line="240" w:lineRule="auto"/>
      </w:pPr>
      <w:r>
        <w:separator/>
      </w:r>
    </w:p>
  </w:footnote>
  <w:footnote w:type="continuationSeparator" w:id="0">
    <w:p w:rsidR="00AE239F" w:rsidRDefault="00AE239F" w:rsidP="0083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FB1"/>
    <w:multiLevelType w:val="multilevel"/>
    <w:tmpl w:val="357EA84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3BA31B8"/>
    <w:multiLevelType w:val="multilevel"/>
    <w:tmpl w:val="AAD08D2E"/>
    <w:lvl w:ilvl="0">
      <w:start w:val="1"/>
      <w:numFmt w:val="bullet"/>
      <w:lvlText w:val=""/>
      <w:lvlJc w:val="left"/>
      <w:pPr>
        <w:ind w:left="720" w:hanging="360"/>
      </w:pPr>
      <w:rPr>
        <w:rFonts w:ascii="Symbol" w:hAnsi="Symbol" w:hint="default"/>
        <w:u w:val="none"/>
      </w:rPr>
    </w:lvl>
    <w:lvl w:ilvl="1">
      <w:start w:val="2"/>
      <w:numFmt w:val="decimal"/>
      <w:isLgl/>
      <w:lvlText w:val="%1.%2"/>
      <w:lvlJc w:val="left"/>
      <w:pPr>
        <w:ind w:left="720" w:hanging="360"/>
      </w:pPr>
      <w:rPr>
        <w:rFonts w:hint="default"/>
        <w:sz w:val="24"/>
        <w:u w:val="single"/>
      </w:rPr>
    </w:lvl>
    <w:lvl w:ilvl="2">
      <w:start w:val="1"/>
      <w:numFmt w:val="decimal"/>
      <w:isLgl/>
      <w:lvlText w:val="%1.%2.%3"/>
      <w:lvlJc w:val="left"/>
      <w:pPr>
        <w:ind w:left="1080" w:hanging="720"/>
      </w:pPr>
      <w:rPr>
        <w:rFonts w:hint="default"/>
        <w:sz w:val="24"/>
        <w:u w:val="single"/>
      </w:rPr>
    </w:lvl>
    <w:lvl w:ilvl="3">
      <w:start w:val="1"/>
      <w:numFmt w:val="decimal"/>
      <w:isLgl/>
      <w:lvlText w:val="%1.%2.%3.%4"/>
      <w:lvlJc w:val="left"/>
      <w:pPr>
        <w:ind w:left="1080" w:hanging="720"/>
      </w:pPr>
      <w:rPr>
        <w:rFonts w:hint="default"/>
        <w:sz w:val="24"/>
        <w:u w:val="single"/>
      </w:rPr>
    </w:lvl>
    <w:lvl w:ilvl="4">
      <w:start w:val="1"/>
      <w:numFmt w:val="decimal"/>
      <w:isLgl/>
      <w:lvlText w:val="%1.%2.%3.%4.%5"/>
      <w:lvlJc w:val="left"/>
      <w:pPr>
        <w:ind w:left="1440" w:hanging="1080"/>
      </w:pPr>
      <w:rPr>
        <w:rFonts w:hint="default"/>
        <w:sz w:val="24"/>
        <w:u w:val="single"/>
      </w:rPr>
    </w:lvl>
    <w:lvl w:ilvl="5">
      <w:start w:val="1"/>
      <w:numFmt w:val="decimal"/>
      <w:isLgl/>
      <w:lvlText w:val="%1.%2.%3.%4.%5.%6"/>
      <w:lvlJc w:val="left"/>
      <w:pPr>
        <w:ind w:left="1440" w:hanging="1080"/>
      </w:pPr>
      <w:rPr>
        <w:rFonts w:hint="default"/>
        <w:sz w:val="24"/>
        <w:u w:val="single"/>
      </w:rPr>
    </w:lvl>
    <w:lvl w:ilvl="6">
      <w:start w:val="1"/>
      <w:numFmt w:val="decimal"/>
      <w:isLgl/>
      <w:lvlText w:val="%1.%2.%3.%4.%5.%6.%7"/>
      <w:lvlJc w:val="left"/>
      <w:pPr>
        <w:ind w:left="1800" w:hanging="1440"/>
      </w:pPr>
      <w:rPr>
        <w:rFonts w:hint="default"/>
        <w:sz w:val="24"/>
        <w:u w:val="single"/>
      </w:rPr>
    </w:lvl>
    <w:lvl w:ilvl="7">
      <w:start w:val="1"/>
      <w:numFmt w:val="decimal"/>
      <w:isLgl/>
      <w:lvlText w:val="%1.%2.%3.%4.%5.%6.%7.%8"/>
      <w:lvlJc w:val="left"/>
      <w:pPr>
        <w:ind w:left="1800" w:hanging="1440"/>
      </w:pPr>
      <w:rPr>
        <w:rFonts w:hint="default"/>
        <w:sz w:val="24"/>
        <w:u w:val="single"/>
      </w:rPr>
    </w:lvl>
    <w:lvl w:ilvl="8">
      <w:start w:val="1"/>
      <w:numFmt w:val="decimal"/>
      <w:isLgl/>
      <w:lvlText w:val="%1.%2.%3.%4.%5.%6.%7.%8.%9"/>
      <w:lvlJc w:val="left"/>
      <w:pPr>
        <w:ind w:left="2160" w:hanging="1800"/>
      </w:pPr>
      <w:rPr>
        <w:rFonts w:hint="default"/>
        <w:sz w:val="24"/>
        <w:u w:val="single"/>
      </w:rPr>
    </w:lvl>
  </w:abstractNum>
  <w:abstractNum w:abstractNumId="2" w15:restartNumberingAfterBreak="0">
    <w:nsid w:val="069F4517"/>
    <w:multiLevelType w:val="multilevel"/>
    <w:tmpl w:val="C5DC1522"/>
    <w:lvl w:ilvl="0">
      <w:start w:val="2"/>
      <w:numFmt w:val="decimal"/>
      <w:lvlText w:val="%1"/>
      <w:lvlJc w:val="left"/>
      <w:pPr>
        <w:ind w:left="360" w:hanging="360"/>
      </w:pPr>
      <w:rPr>
        <w:rFonts w:ascii="ArialMT" w:eastAsiaTheme="minorHAnsi" w:hAnsi="ArialMT" w:cs="ArialMT" w:hint="default"/>
        <w:u w:val="single"/>
      </w:rPr>
    </w:lvl>
    <w:lvl w:ilvl="1">
      <w:start w:val="2"/>
      <w:numFmt w:val="decimal"/>
      <w:lvlText w:val="%1.%2"/>
      <w:lvlJc w:val="left"/>
      <w:pPr>
        <w:ind w:left="360" w:hanging="360"/>
      </w:pPr>
      <w:rPr>
        <w:rFonts w:ascii="ArialMT" w:eastAsiaTheme="minorHAnsi" w:hAnsi="ArialMT" w:cs="ArialMT" w:hint="default"/>
        <w:u w:val="single"/>
      </w:rPr>
    </w:lvl>
    <w:lvl w:ilvl="2">
      <w:start w:val="1"/>
      <w:numFmt w:val="decimal"/>
      <w:lvlText w:val="%1.%2.%3"/>
      <w:lvlJc w:val="left"/>
      <w:pPr>
        <w:ind w:left="720" w:hanging="720"/>
      </w:pPr>
      <w:rPr>
        <w:rFonts w:ascii="ArialMT" w:eastAsiaTheme="minorHAnsi" w:hAnsi="ArialMT" w:cs="ArialMT" w:hint="default"/>
        <w:u w:val="single"/>
      </w:rPr>
    </w:lvl>
    <w:lvl w:ilvl="3">
      <w:start w:val="1"/>
      <w:numFmt w:val="decimal"/>
      <w:lvlText w:val="%1.%2.%3.%4"/>
      <w:lvlJc w:val="left"/>
      <w:pPr>
        <w:ind w:left="720" w:hanging="720"/>
      </w:pPr>
      <w:rPr>
        <w:rFonts w:ascii="ArialMT" w:eastAsiaTheme="minorHAnsi" w:hAnsi="ArialMT" w:cs="ArialMT" w:hint="default"/>
        <w:u w:val="single"/>
      </w:rPr>
    </w:lvl>
    <w:lvl w:ilvl="4">
      <w:start w:val="1"/>
      <w:numFmt w:val="decimal"/>
      <w:lvlText w:val="%1.%2.%3.%4.%5"/>
      <w:lvlJc w:val="left"/>
      <w:pPr>
        <w:ind w:left="1080" w:hanging="1080"/>
      </w:pPr>
      <w:rPr>
        <w:rFonts w:ascii="ArialMT" w:eastAsiaTheme="minorHAnsi" w:hAnsi="ArialMT" w:cs="ArialMT" w:hint="default"/>
        <w:u w:val="single"/>
      </w:rPr>
    </w:lvl>
    <w:lvl w:ilvl="5">
      <w:start w:val="1"/>
      <w:numFmt w:val="decimal"/>
      <w:lvlText w:val="%1.%2.%3.%4.%5.%6"/>
      <w:lvlJc w:val="left"/>
      <w:pPr>
        <w:ind w:left="1080" w:hanging="1080"/>
      </w:pPr>
      <w:rPr>
        <w:rFonts w:ascii="ArialMT" w:eastAsiaTheme="minorHAnsi" w:hAnsi="ArialMT" w:cs="ArialMT" w:hint="default"/>
        <w:u w:val="single"/>
      </w:rPr>
    </w:lvl>
    <w:lvl w:ilvl="6">
      <w:start w:val="1"/>
      <w:numFmt w:val="decimal"/>
      <w:lvlText w:val="%1.%2.%3.%4.%5.%6.%7"/>
      <w:lvlJc w:val="left"/>
      <w:pPr>
        <w:ind w:left="1440" w:hanging="1440"/>
      </w:pPr>
      <w:rPr>
        <w:rFonts w:ascii="ArialMT" w:eastAsiaTheme="minorHAnsi" w:hAnsi="ArialMT" w:cs="ArialMT" w:hint="default"/>
        <w:u w:val="single"/>
      </w:rPr>
    </w:lvl>
    <w:lvl w:ilvl="7">
      <w:start w:val="1"/>
      <w:numFmt w:val="decimal"/>
      <w:lvlText w:val="%1.%2.%3.%4.%5.%6.%7.%8"/>
      <w:lvlJc w:val="left"/>
      <w:pPr>
        <w:ind w:left="1440" w:hanging="1440"/>
      </w:pPr>
      <w:rPr>
        <w:rFonts w:ascii="ArialMT" w:eastAsiaTheme="minorHAnsi" w:hAnsi="ArialMT" w:cs="ArialMT" w:hint="default"/>
        <w:u w:val="single"/>
      </w:rPr>
    </w:lvl>
    <w:lvl w:ilvl="8">
      <w:start w:val="1"/>
      <w:numFmt w:val="decimal"/>
      <w:lvlText w:val="%1.%2.%3.%4.%5.%6.%7.%8.%9"/>
      <w:lvlJc w:val="left"/>
      <w:pPr>
        <w:ind w:left="1800" w:hanging="1800"/>
      </w:pPr>
      <w:rPr>
        <w:rFonts w:ascii="ArialMT" w:eastAsiaTheme="minorHAnsi" w:hAnsi="ArialMT" w:cs="ArialMT" w:hint="default"/>
        <w:u w:val="single"/>
      </w:rPr>
    </w:lvl>
  </w:abstractNum>
  <w:abstractNum w:abstractNumId="3" w15:restartNumberingAfterBreak="0">
    <w:nsid w:val="08351829"/>
    <w:multiLevelType w:val="hybridMultilevel"/>
    <w:tmpl w:val="2766F3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8B40292"/>
    <w:multiLevelType w:val="hybridMultilevel"/>
    <w:tmpl w:val="CEAC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57BFC"/>
    <w:multiLevelType w:val="hybridMultilevel"/>
    <w:tmpl w:val="96ACCF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D6F5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3C43D7"/>
    <w:multiLevelType w:val="hybridMultilevel"/>
    <w:tmpl w:val="AADE7D44"/>
    <w:lvl w:ilvl="0" w:tplc="CF269C7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C68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1E7E1B"/>
    <w:multiLevelType w:val="multilevel"/>
    <w:tmpl w:val="3D9A8E48"/>
    <w:lvl w:ilvl="0">
      <w:start w:val="2"/>
      <w:numFmt w:val="decimal"/>
      <w:lvlText w:val="%1"/>
      <w:lvlJc w:val="left"/>
      <w:pPr>
        <w:ind w:left="360" w:hanging="360"/>
      </w:pPr>
      <w:rPr>
        <w:rFonts w:ascii="ArialMT" w:eastAsiaTheme="minorHAnsi" w:hAnsi="ArialMT" w:cs="ArialMT" w:hint="default"/>
        <w:u w:val="single"/>
      </w:rPr>
    </w:lvl>
    <w:lvl w:ilvl="1">
      <w:start w:val="2"/>
      <w:numFmt w:val="decimal"/>
      <w:lvlText w:val="%1.%2"/>
      <w:lvlJc w:val="left"/>
      <w:pPr>
        <w:ind w:left="720" w:hanging="360"/>
      </w:pPr>
      <w:rPr>
        <w:rFonts w:ascii="ArialMT" w:eastAsiaTheme="minorHAnsi" w:hAnsi="ArialMT" w:cs="ArialMT" w:hint="default"/>
        <w:u w:val="single"/>
      </w:rPr>
    </w:lvl>
    <w:lvl w:ilvl="2">
      <w:start w:val="1"/>
      <w:numFmt w:val="decimal"/>
      <w:lvlText w:val="%1.%2.%3"/>
      <w:lvlJc w:val="left"/>
      <w:pPr>
        <w:ind w:left="1440" w:hanging="720"/>
      </w:pPr>
      <w:rPr>
        <w:rFonts w:ascii="ArialMT" w:eastAsiaTheme="minorHAnsi" w:hAnsi="ArialMT" w:cs="ArialMT" w:hint="default"/>
        <w:u w:val="single"/>
      </w:rPr>
    </w:lvl>
    <w:lvl w:ilvl="3">
      <w:start w:val="1"/>
      <w:numFmt w:val="decimal"/>
      <w:lvlText w:val="%1.%2.%3.%4"/>
      <w:lvlJc w:val="left"/>
      <w:pPr>
        <w:ind w:left="1800" w:hanging="720"/>
      </w:pPr>
      <w:rPr>
        <w:rFonts w:ascii="ArialMT" w:eastAsiaTheme="minorHAnsi" w:hAnsi="ArialMT" w:cs="ArialMT" w:hint="default"/>
        <w:u w:val="single"/>
      </w:rPr>
    </w:lvl>
    <w:lvl w:ilvl="4">
      <w:start w:val="1"/>
      <w:numFmt w:val="decimal"/>
      <w:lvlText w:val="%1.%2.%3.%4.%5"/>
      <w:lvlJc w:val="left"/>
      <w:pPr>
        <w:ind w:left="2520" w:hanging="1080"/>
      </w:pPr>
      <w:rPr>
        <w:rFonts w:ascii="ArialMT" w:eastAsiaTheme="minorHAnsi" w:hAnsi="ArialMT" w:cs="ArialMT" w:hint="default"/>
        <w:u w:val="single"/>
      </w:rPr>
    </w:lvl>
    <w:lvl w:ilvl="5">
      <w:start w:val="1"/>
      <w:numFmt w:val="decimal"/>
      <w:lvlText w:val="%1.%2.%3.%4.%5.%6"/>
      <w:lvlJc w:val="left"/>
      <w:pPr>
        <w:ind w:left="2880" w:hanging="1080"/>
      </w:pPr>
      <w:rPr>
        <w:rFonts w:ascii="ArialMT" w:eastAsiaTheme="minorHAnsi" w:hAnsi="ArialMT" w:cs="ArialMT" w:hint="default"/>
        <w:u w:val="single"/>
      </w:rPr>
    </w:lvl>
    <w:lvl w:ilvl="6">
      <w:start w:val="1"/>
      <w:numFmt w:val="decimal"/>
      <w:lvlText w:val="%1.%2.%3.%4.%5.%6.%7"/>
      <w:lvlJc w:val="left"/>
      <w:pPr>
        <w:ind w:left="3600" w:hanging="1440"/>
      </w:pPr>
      <w:rPr>
        <w:rFonts w:ascii="ArialMT" w:eastAsiaTheme="minorHAnsi" w:hAnsi="ArialMT" w:cs="ArialMT" w:hint="default"/>
        <w:u w:val="single"/>
      </w:rPr>
    </w:lvl>
    <w:lvl w:ilvl="7">
      <w:start w:val="1"/>
      <w:numFmt w:val="decimal"/>
      <w:lvlText w:val="%1.%2.%3.%4.%5.%6.%7.%8"/>
      <w:lvlJc w:val="left"/>
      <w:pPr>
        <w:ind w:left="3960" w:hanging="1440"/>
      </w:pPr>
      <w:rPr>
        <w:rFonts w:ascii="ArialMT" w:eastAsiaTheme="minorHAnsi" w:hAnsi="ArialMT" w:cs="ArialMT" w:hint="default"/>
        <w:u w:val="single"/>
      </w:rPr>
    </w:lvl>
    <w:lvl w:ilvl="8">
      <w:start w:val="1"/>
      <w:numFmt w:val="decimal"/>
      <w:lvlText w:val="%1.%2.%3.%4.%5.%6.%7.%8.%9"/>
      <w:lvlJc w:val="left"/>
      <w:pPr>
        <w:ind w:left="4680" w:hanging="1800"/>
      </w:pPr>
      <w:rPr>
        <w:rFonts w:ascii="ArialMT" w:eastAsiaTheme="minorHAnsi" w:hAnsi="ArialMT" w:cs="ArialMT" w:hint="default"/>
        <w:u w:val="single"/>
      </w:rPr>
    </w:lvl>
  </w:abstractNum>
  <w:abstractNum w:abstractNumId="10" w15:restartNumberingAfterBreak="0">
    <w:nsid w:val="121B3AEE"/>
    <w:multiLevelType w:val="multilevel"/>
    <w:tmpl w:val="D5AA543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865544"/>
    <w:multiLevelType w:val="multilevel"/>
    <w:tmpl w:val="D2046E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18C56D6D"/>
    <w:multiLevelType w:val="multilevel"/>
    <w:tmpl w:val="8DD47F40"/>
    <w:lvl w:ilvl="0">
      <w:start w:val="5"/>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3" w15:restartNumberingAfterBreak="0">
    <w:nsid w:val="1AA61837"/>
    <w:multiLevelType w:val="hybridMultilevel"/>
    <w:tmpl w:val="477CD1A0"/>
    <w:lvl w:ilvl="0" w:tplc="90DA9B80">
      <w:start w:val="1"/>
      <w:numFmt w:val="bullet"/>
      <w:lvlText w:val="•"/>
      <w:lvlJc w:val="left"/>
      <w:pPr>
        <w:tabs>
          <w:tab w:val="num" w:pos="360"/>
        </w:tabs>
        <w:ind w:left="360" w:hanging="360"/>
      </w:pPr>
      <w:rPr>
        <w:rFonts w:ascii="Arial" w:hAnsi="Arial" w:hint="default"/>
      </w:rPr>
    </w:lvl>
    <w:lvl w:ilvl="1" w:tplc="FFC6127E">
      <w:start w:val="1"/>
      <w:numFmt w:val="bullet"/>
      <w:lvlText w:val="•"/>
      <w:lvlJc w:val="left"/>
      <w:pPr>
        <w:tabs>
          <w:tab w:val="num" w:pos="1080"/>
        </w:tabs>
        <w:ind w:left="1080" w:hanging="360"/>
      </w:pPr>
      <w:rPr>
        <w:rFonts w:ascii="Arial" w:hAnsi="Arial" w:hint="default"/>
      </w:rPr>
    </w:lvl>
    <w:lvl w:ilvl="2" w:tplc="B33A6144" w:tentative="1">
      <w:start w:val="1"/>
      <w:numFmt w:val="bullet"/>
      <w:lvlText w:val="•"/>
      <w:lvlJc w:val="left"/>
      <w:pPr>
        <w:tabs>
          <w:tab w:val="num" w:pos="1800"/>
        </w:tabs>
        <w:ind w:left="1800" w:hanging="360"/>
      </w:pPr>
      <w:rPr>
        <w:rFonts w:ascii="Arial" w:hAnsi="Arial" w:hint="default"/>
      </w:rPr>
    </w:lvl>
    <w:lvl w:ilvl="3" w:tplc="D0EC65CC" w:tentative="1">
      <w:start w:val="1"/>
      <w:numFmt w:val="bullet"/>
      <w:lvlText w:val="•"/>
      <w:lvlJc w:val="left"/>
      <w:pPr>
        <w:tabs>
          <w:tab w:val="num" w:pos="2520"/>
        </w:tabs>
        <w:ind w:left="2520" w:hanging="360"/>
      </w:pPr>
      <w:rPr>
        <w:rFonts w:ascii="Arial" w:hAnsi="Arial" w:hint="default"/>
      </w:rPr>
    </w:lvl>
    <w:lvl w:ilvl="4" w:tplc="D990FEAE" w:tentative="1">
      <w:start w:val="1"/>
      <w:numFmt w:val="bullet"/>
      <w:lvlText w:val="•"/>
      <w:lvlJc w:val="left"/>
      <w:pPr>
        <w:tabs>
          <w:tab w:val="num" w:pos="3240"/>
        </w:tabs>
        <w:ind w:left="3240" w:hanging="360"/>
      </w:pPr>
      <w:rPr>
        <w:rFonts w:ascii="Arial" w:hAnsi="Arial" w:hint="default"/>
      </w:rPr>
    </w:lvl>
    <w:lvl w:ilvl="5" w:tplc="F0B299D8" w:tentative="1">
      <w:start w:val="1"/>
      <w:numFmt w:val="bullet"/>
      <w:lvlText w:val="•"/>
      <w:lvlJc w:val="left"/>
      <w:pPr>
        <w:tabs>
          <w:tab w:val="num" w:pos="3960"/>
        </w:tabs>
        <w:ind w:left="3960" w:hanging="360"/>
      </w:pPr>
      <w:rPr>
        <w:rFonts w:ascii="Arial" w:hAnsi="Arial" w:hint="default"/>
      </w:rPr>
    </w:lvl>
    <w:lvl w:ilvl="6" w:tplc="79924DB0" w:tentative="1">
      <w:start w:val="1"/>
      <w:numFmt w:val="bullet"/>
      <w:lvlText w:val="•"/>
      <w:lvlJc w:val="left"/>
      <w:pPr>
        <w:tabs>
          <w:tab w:val="num" w:pos="4680"/>
        </w:tabs>
        <w:ind w:left="4680" w:hanging="360"/>
      </w:pPr>
      <w:rPr>
        <w:rFonts w:ascii="Arial" w:hAnsi="Arial" w:hint="default"/>
      </w:rPr>
    </w:lvl>
    <w:lvl w:ilvl="7" w:tplc="D7A0BE9E" w:tentative="1">
      <w:start w:val="1"/>
      <w:numFmt w:val="bullet"/>
      <w:lvlText w:val="•"/>
      <w:lvlJc w:val="left"/>
      <w:pPr>
        <w:tabs>
          <w:tab w:val="num" w:pos="5400"/>
        </w:tabs>
        <w:ind w:left="5400" w:hanging="360"/>
      </w:pPr>
      <w:rPr>
        <w:rFonts w:ascii="Arial" w:hAnsi="Arial" w:hint="default"/>
      </w:rPr>
    </w:lvl>
    <w:lvl w:ilvl="8" w:tplc="5FFCE5D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1D0F00D1"/>
    <w:multiLevelType w:val="multilevel"/>
    <w:tmpl w:val="DEE80C48"/>
    <w:lvl w:ilvl="0">
      <w:start w:val="3"/>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15" w15:restartNumberingAfterBreak="0">
    <w:nsid w:val="20AF016E"/>
    <w:multiLevelType w:val="multilevel"/>
    <w:tmpl w:val="D1F4FF80"/>
    <w:lvl w:ilvl="0">
      <w:start w:val="1"/>
      <w:numFmt w:val="decimal"/>
      <w:lvlText w:val="%1."/>
      <w:lvlJc w:val="left"/>
      <w:pPr>
        <w:ind w:left="720" w:hanging="360"/>
      </w:pPr>
    </w:lvl>
    <w:lvl w:ilvl="1">
      <w:start w:val="2"/>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6" w15:restartNumberingAfterBreak="0">
    <w:nsid w:val="20DF326C"/>
    <w:multiLevelType w:val="hybridMultilevel"/>
    <w:tmpl w:val="B9F47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D0A0A"/>
    <w:multiLevelType w:val="multilevel"/>
    <w:tmpl w:val="D1F4FF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2D223648"/>
    <w:multiLevelType w:val="hybridMultilevel"/>
    <w:tmpl w:val="C2827D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6F4029"/>
    <w:multiLevelType w:val="hybridMultilevel"/>
    <w:tmpl w:val="455C5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AA198E"/>
    <w:multiLevelType w:val="multilevel"/>
    <w:tmpl w:val="D536F5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47969"/>
    <w:multiLevelType w:val="hybridMultilevel"/>
    <w:tmpl w:val="09A0C1E4"/>
    <w:lvl w:ilvl="0" w:tplc="D8FE27A6">
      <w:start w:val="1"/>
      <w:numFmt w:val="bullet"/>
      <w:lvlText w:val="•"/>
      <w:lvlJc w:val="left"/>
      <w:pPr>
        <w:tabs>
          <w:tab w:val="num" w:pos="360"/>
        </w:tabs>
        <w:ind w:left="360" w:hanging="360"/>
      </w:pPr>
      <w:rPr>
        <w:rFonts w:ascii="Arial" w:hAnsi="Arial" w:hint="default"/>
      </w:rPr>
    </w:lvl>
    <w:lvl w:ilvl="1" w:tplc="74AA4108">
      <w:start w:val="270"/>
      <w:numFmt w:val="bullet"/>
      <w:lvlText w:val="•"/>
      <w:lvlJc w:val="left"/>
      <w:pPr>
        <w:tabs>
          <w:tab w:val="num" w:pos="1080"/>
        </w:tabs>
        <w:ind w:left="1080" w:hanging="360"/>
      </w:pPr>
      <w:rPr>
        <w:rFonts w:ascii="Arial" w:hAnsi="Arial" w:hint="default"/>
      </w:rPr>
    </w:lvl>
    <w:lvl w:ilvl="2" w:tplc="5E5C476A">
      <w:start w:val="1"/>
      <w:numFmt w:val="bullet"/>
      <w:lvlText w:val="•"/>
      <w:lvlJc w:val="left"/>
      <w:pPr>
        <w:tabs>
          <w:tab w:val="num" w:pos="1800"/>
        </w:tabs>
        <w:ind w:left="1800" w:hanging="360"/>
      </w:pPr>
      <w:rPr>
        <w:rFonts w:ascii="Arial" w:hAnsi="Arial" w:hint="default"/>
      </w:rPr>
    </w:lvl>
    <w:lvl w:ilvl="3" w:tplc="0F4A0412" w:tentative="1">
      <w:start w:val="1"/>
      <w:numFmt w:val="bullet"/>
      <w:lvlText w:val="•"/>
      <w:lvlJc w:val="left"/>
      <w:pPr>
        <w:tabs>
          <w:tab w:val="num" w:pos="2520"/>
        </w:tabs>
        <w:ind w:left="2520" w:hanging="360"/>
      </w:pPr>
      <w:rPr>
        <w:rFonts w:ascii="Arial" w:hAnsi="Arial" w:hint="default"/>
      </w:rPr>
    </w:lvl>
    <w:lvl w:ilvl="4" w:tplc="995873BE" w:tentative="1">
      <w:start w:val="1"/>
      <w:numFmt w:val="bullet"/>
      <w:lvlText w:val="•"/>
      <w:lvlJc w:val="left"/>
      <w:pPr>
        <w:tabs>
          <w:tab w:val="num" w:pos="3240"/>
        </w:tabs>
        <w:ind w:left="3240" w:hanging="360"/>
      </w:pPr>
      <w:rPr>
        <w:rFonts w:ascii="Arial" w:hAnsi="Arial" w:hint="default"/>
      </w:rPr>
    </w:lvl>
    <w:lvl w:ilvl="5" w:tplc="E2A46340" w:tentative="1">
      <w:start w:val="1"/>
      <w:numFmt w:val="bullet"/>
      <w:lvlText w:val="•"/>
      <w:lvlJc w:val="left"/>
      <w:pPr>
        <w:tabs>
          <w:tab w:val="num" w:pos="3960"/>
        </w:tabs>
        <w:ind w:left="3960" w:hanging="360"/>
      </w:pPr>
      <w:rPr>
        <w:rFonts w:ascii="Arial" w:hAnsi="Arial" w:hint="default"/>
      </w:rPr>
    </w:lvl>
    <w:lvl w:ilvl="6" w:tplc="EE028A78" w:tentative="1">
      <w:start w:val="1"/>
      <w:numFmt w:val="bullet"/>
      <w:lvlText w:val="•"/>
      <w:lvlJc w:val="left"/>
      <w:pPr>
        <w:tabs>
          <w:tab w:val="num" w:pos="4680"/>
        </w:tabs>
        <w:ind w:left="4680" w:hanging="360"/>
      </w:pPr>
      <w:rPr>
        <w:rFonts w:ascii="Arial" w:hAnsi="Arial" w:hint="default"/>
      </w:rPr>
    </w:lvl>
    <w:lvl w:ilvl="7" w:tplc="93549784" w:tentative="1">
      <w:start w:val="1"/>
      <w:numFmt w:val="bullet"/>
      <w:lvlText w:val="•"/>
      <w:lvlJc w:val="left"/>
      <w:pPr>
        <w:tabs>
          <w:tab w:val="num" w:pos="5400"/>
        </w:tabs>
        <w:ind w:left="5400" w:hanging="360"/>
      </w:pPr>
      <w:rPr>
        <w:rFonts w:ascii="Arial" w:hAnsi="Arial" w:hint="default"/>
      </w:rPr>
    </w:lvl>
    <w:lvl w:ilvl="8" w:tplc="3006D76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23F6123"/>
    <w:multiLevelType w:val="hybridMultilevel"/>
    <w:tmpl w:val="8BBE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4E4EF0"/>
    <w:multiLevelType w:val="hybridMultilevel"/>
    <w:tmpl w:val="5B66EA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5013762"/>
    <w:multiLevelType w:val="multilevel"/>
    <w:tmpl w:val="A9965FE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9C4B09"/>
    <w:multiLevelType w:val="hybridMultilevel"/>
    <w:tmpl w:val="A30A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50358"/>
    <w:multiLevelType w:val="multilevel"/>
    <w:tmpl w:val="AAD08D2E"/>
    <w:lvl w:ilvl="0">
      <w:start w:val="1"/>
      <w:numFmt w:val="bullet"/>
      <w:lvlText w:val=""/>
      <w:lvlJc w:val="left"/>
      <w:pPr>
        <w:ind w:left="720" w:hanging="360"/>
      </w:pPr>
      <w:rPr>
        <w:rFonts w:ascii="Symbol" w:hAnsi="Symbol" w:hint="default"/>
        <w:u w:val="none"/>
      </w:rPr>
    </w:lvl>
    <w:lvl w:ilvl="1">
      <w:start w:val="2"/>
      <w:numFmt w:val="decimal"/>
      <w:isLgl/>
      <w:lvlText w:val="%1.%2"/>
      <w:lvlJc w:val="left"/>
      <w:pPr>
        <w:ind w:left="720" w:hanging="360"/>
      </w:pPr>
      <w:rPr>
        <w:rFonts w:hint="default"/>
        <w:sz w:val="24"/>
        <w:u w:val="single"/>
      </w:rPr>
    </w:lvl>
    <w:lvl w:ilvl="2">
      <w:start w:val="1"/>
      <w:numFmt w:val="decimal"/>
      <w:isLgl/>
      <w:lvlText w:val="%1.%2.%3"/>
      <w:lvlJc w:val="left"/>
      <w:pPr>
        <w:ind w:left="1080" w:hanging="720"/>
      </w:pPr>
      <w:rPr>
        <w:rFonts w:hint="default"/>
        <w:sz w:val="24"/>
        <w:u w:val="single"/>
      </w:rPr>
    </w:lvl>
    <w:lvl w:ilvl="3">
      <w:start w:val="1"/>
      <w:numFmt w:val="decimal"/>
      <w:isLgl/>
      <w:lvlText w:val="%1.%2.%3.%4"/>
      <w:lvlJc w:val="left"/>
      <w:pPr>
        <w:ind w:left="1080" w:hanging="720"/>
      </w:pPr>
      <w:rPr>
        <w:rFonts w:hint="default"/>
        <w:sz w:val="24"/>
        <w:u w:val="single"/>
      </w:rPr>
    </w:lvl>
    <w:lvl w:ilvl="4">
      <w:start w:val="1"/>
      <w:numFmt w:val="decimal"/>
      <w:isLgl/>
      <w:lvlText w:val="%1.%2.%3.%4.%5"/>
      <w:lvlJc w:val="left"/>
      <w:pPr>
        <w:ind w:left="1440" w:hanging="1080"/>
      </w:pPr>
      <w:rPr>
        <w:rFonts w:hint="default"/>
        <w:sz w:val="24"/>
        <w:u w:val="single"/>
      </w:rPr>
    </w:lvl>
    <w:lvl w:ilvl="5">
      <w:start w:val="1"/>
      <w:numFmt w:val="decimal"/>
      <w:isLgl/>
      <w:lvlText w:val="%1.%2.%3.%4.%5.%6"/>
      <w:lvlJc w:val="left"/>
      <w:pPr>
        <w:ind w:left="1440" w:hanging="1080"/>
      </w:pPr>
      <w:rPr>
        <w:rFonts w:hint="default"/>
        <w:sz w:val="24"/>
        <w:u w:val="single"/>
      </w:rPr>
    </w:lvl>
    <w:lvl w:ilvl="6">
      <w:start w:val="1"/>
      <w:numFmt w:val="decimal"/>
      <w:isLgl/>
      <w:lvlText w:val="%1.%2.%3.%4.%5.%6.%7"/>
      <w:lvlJc w:val="left"/>
      <w:pPr>
        <w:ind w:left="1800" w:hanging="1440"/>
      </w:pPr>
      <w:rPr>
        <w:rFonts w:hint="default"/>
        <w:sz w:val="24"/>
        <w:u w:val="single"/>
      </w:rPr>
    </w:lvl>
    <w:lvl w:ilvl="7">
      <w:start w:val="1"/>
      <w:numFmt w:val="decimal"/>
      <w:isLgl/>
      <w:lvlText w:val="%1.%2.%3.%4.%5.%6.%7.%8"/>
      <w:lvlJc w:val="left"/>
      <w:pPr>
        <w:ind w:left="1800" w:hanging="1440"/>
      </w:pPr>
      <w:rPr>
        <w:rFonts w:hint="default"/>
        <w:sz w:val="24"/>
        <w:u w:val="single"/>
      </w:rPr>
    </w:lvl>
    <w:lvl w:ilvl="8">
      <w:start w:val="1"/>
      <w:numFmt w:val="decimal"/>
      <w:isLgl/>
      <w:lvlText w:val="%1.%2.%3.%4.%5.%6.%7.%8.%9"/>
      <w:lvlJc w:val="left"/>
      <w:pPr>
        <w:ind w:left="2160" w:hanging="1800"/>
      </w:pPr>
      <w:rPr>
        <w:rFonts w:hint="default"/>
        <w:sz w:val="24"/>
        <w:u w:val="single"/>
      </w:rPr>
    </w:lvl>
  </w:abstractNum>
  <w:abstractNum w:abstractNumId="27" w15:restartNumberingAfterBreak="0">
    <w:nsid w:val="3D84235A"/>
    <w:multiLevelType w:val="multilevel"/>
    <w:tmpl w:val="EC50674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FB94D9D"/>
    <w:multiLevelType w:val="multilevel"/>
    <w:tmpl w:val="AC420FB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9" w15:restartNumberingAfterBreak="0">
    <w:nsid w:val="40F83CA7"/>
    <w:multiLevelType w:val="multilevel"/>
    <w:tmpl w:val="1B18BD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3C531B"/>
    <w:multiLevelType w:val="multilevel"/>
    <w:tmpl w:val="F3A49B34"/>
    <w:lvl w:ilvl="0">
      <w:start w:val="3"/>
      <w:numFmt w:val="decimal"/>
      <w:lvlText w:val="%1"/>
      <w:lvlJc w:val="left"/>
      <w:pPr>
        <w:ind w:left="360" w:hanging="360"/>
      </w:pPr>
      <w:rPr>
        <w:rFonts w:eastAsiaTheme="minorHAnsi" w:cstheme="minorBidi" w:hint="default"/>
        <w:sz w:val="22"/>
        <w:u w:val="none"/>
      </w:rPr>
    </w:lvl>
    <w:lvl w:ilvl="1">
      <w:start w:val="1"/>
      <w:numFmt w:val="decimal"/>
      <w:lvlText w:val="%1.%2"/>
      <w:lvlJc w:val="left"/>
      <w:pPr>
        <w:ind w:left="360" w:hanging="360"/>
      </w:pPr>
      <w:rPr>
        <w:rFonts w:eastAsiaTheme="minorHAnsi" w:cstheme="minorBidi" w:hint="default"/>
        <w:sz w:val="22"/>
        <w:u w:val="none"/>
      </w:rPr>
    </w:lvl>
    <w:lvl w:ilvl="2">
      <w:start w:val="1"/>
      <w:numFmt w:val="decimal"/>
      <w:lvlText w:val="%1.%2.%3"/>
      <w:lvlJc w:val="left"/>
      <w:pPr>
        <w:ind w:left="720" w:hanging="720"/>
      </w:pPr>
      <w:rPr>
        <w:rFonts w:eastAsiaTheme="minorHAnsi" w:cstheme="minorBidi" w:hint="default"/>
        <w:sz w:val="22"/>
        <w:u w:val="none"/>
      </w:rPr>
    </w:lvl>
    <w:lvl w:ilvl="3">
      <w:start w:val="1"/>
      <w:numFmt w:val="decimal"/>
      <w:lvlText w:val="%1.%2.%3.%4"/>
      <w:lvlJc w:val="left"/>
      <w:pPr>
        <w:ind w:left="720" w:hanging="720"/>
      </w:pPr>
      <w:rPr>
        <w:rFonts w:eastAsiaTheme="minorHAnsi" w:cstheme="minorBidi" w:hint="default"/>
        <w:sz w:val="22"/>
        <w:u w:val="none"/>
      </w:rPr>
    </w:lvl>
    <w:lvl w:ilvl="4">
      <w:start w:val="1"/>
      <w:numFmt w:val="decimal"/>
      <w:lvlText w:val="%1.%2.%3.%4.%5"/>
      <w:lvlJc w:val="left"/>
      <w:pPr>
        <w:ind w:left="1080" w:hanging="1080"/>
      </w:pPr>
      <w:rPr>
        <w:rFonts w:eastAsiaTheme="minorHAnsi" w:cstheme="minorBidi" w:hint="default"/>
        <w:sz w:val="22"/>
        <w:u w:val="none"/>
      </w:rPr>
    </w:lvl>
    <w:lvl w:ilvl="5">
      <w:start w:val="1"/>
      <w:numFmt w:val="decimal"/>
      <w:lvlText w:val="%1.%2.%3.%4.%5.%6"/>
      <w:lvlJc w:val="left"/>
      <w:pPr>
        <w:ind w:left="1080" w:hanging="1080"/>
      </w:pPr>
      <w:rPr>
        <w:rFonts w:eastAsiaTheme="minorHAnsi" w:cstheme="minorBidi" w:hint="default"/>
        <w:sz w:val="22"/>
        <w:u w:val="none"/>
      </w:rPr>
    </w:lvl>
    <w:lvl w:ilvl="6">
      <w:start w:val="1"/>
      <w:numFmt w:val="decimal"/>
      <w:lvlText w:val="%1.%2.%3.%4.%5.%6.%7"/>
      <w:lvlJc w:val="left"/>
      <w:pPr>
        <w:ind w:left="1440" w:hanging="1440"/>
      </w:pPr>
      <w:rPr>
        <w:rFonts w:eastAsiaTheme="minorHAnsi" w:cstheme="minorBidi" w:hint="default"/>
        <w:sz w:val="22"/>
        <w:u w:val="none"/>
      </w:rPr>
    </w:lvl>
    <w:lvl w:ilvl="7">
      <w:start w:val="1"/>
      <w:numFmt w:val="decimal"/>
      <w:lvlText w:val="%1.%2.%3.%4.%5.%6.%7.%8"/>
      <w:lvlJc w:val="left"/>
      <w:pPr>
        <w:ind w:left="1440" w:hanging="1440"/>
      </w:pPr>
      <w:rPr>
        <w:rFonts w:eastAsiaTheme="minorHAnsi" w:cstheme="minorBidi" w:hint="default"/>
        <w:sz w:val="22"/>
        <w:u w:val="none"/>
      </w:rPr>
    </w:lvl>
    <w:lvl w:ilvl="8">
      <w:start w:val="1"/>
      <w:numFmt w:val="decimal"/>
      <w:lvlText w:val="%1.%2.%3.%4.%5.%6.%7.%8.%9"/>
      <w:lvlJc w:val="left"/>
      <w:pPr>
        <w:ind w:left="1800" w:hanging="1800"/>
      </w:pPr>
      <w:rPr>
        <w:rFonts w:eastAsiaTheme="minorHAnsi" w:cstheme="minorBidi" w:hint="default"/>
        <w:sz w:val="22"/>
        <w:u w:val="none"/>
      </w:rPr>
    </w:lvl>
  </w:abstractNum>
  <w:abstractNum w:abstractNumId="31" w15:restartNumberingAfterBreak="0">
    <w:nsid w:val="43AC53FF"/>
    <w:multiLevelType w:val="multilevel"/>
    <w:tmpl w:val="C5DC1522"/>
    <w:lvl w:ilvl="0">
      <w:start w:val="2"/>
      <w:numFmt w:val="decimal"/>
      <w:lvlText w:val="%1"/>
      <w:lvlJc w:val="left"/>
      <w:pPr>
        <w:ind w:left="360" w:hanging="360"/>
      </w:pPr>
      <w:rPr>
        <w:rFonts w:ascii="ArialMT" w:eastAsiaTheme="minorHAnsi" w:hAnsi="ArialMT" w:cs="ArialMT" w:hint="default"/>
        <w:u w:val="single"/>
      </w:rPr>
    </w:lvl>
    <w:lvl w:ilvl="1">
      <w:start w:val="2"/>
      <w:numFmt w:val="decimal"/>
      <w:lvlText w:val="%1.%2"/>
      <w:lvlJc w:val="left"/>
      <w:pPr>
        <w:ind w:left="360" w:hanging="360"/>
      </w:pPr>
      <w:rPr>
        <w:rFonts w:ascii="ArialMT" w:eastAsiaTheme="minorHAnsi" w:hAnsi="ArialMT" w:cs="ArialMT" w:hint="default"/>
        <w:u w:val="single"/>
      </w:rPr>
    </w:lvl>
    <w:lvl w:ilvl="2">
      <w:start w:val="1"/>
      <w:numFmt w:val="decimal"/>
      <w:lvlText w:val="%1.%2.%3"/>
      <w:lvlJc w:val="left"/>
      <w:pPr>
        <w:ind w:left="720" w:hanging="720"/>
      </w:pPr>
      <w:rPr>
        <w:rFonts w:ascii="ArialMT" w:eastAsiaTheme="minorHAnsi" w:hAnsi="ArialMT" w:cs="ArialMT" w:hint="default"/>
        <w:u w:val="single"/>
      </w:rPr>
    </w:lvl>
    <w:lvl w:ilvl="3">
      <w:start w:val="1"/>
      <w:numFmt w:val="decimal"/>
      <w:lvlText w:val="%1.%2.%3.%4"/>
      <w:lvlJc w:val="left"/>
      <w:pPr>
        <w:ind w:left="720" w:hanging="720"/>
      </w:pPr>
      <w:rPr>
        <w:rFonts w:ascii="ArialMT" w:eastAsiaTheme="minorHAnsi" w:hAnsi="ArialMT" w:cs="ArialMT" w:hint="default"/>
        <w:u w:val="single"/>
      </w:rPr>
    </w:lvl>
    <w:lvl w:ilvl="4">
      <w:start w:val="1"/>
      <w:numFmt w:val="decimal"/>
      <w:lvlText w:val="%1.%2.%3.%4.%5"/>
      <w:lvlJc w:val="left"/>
      <w:pPr>
        <w:ind w:left="1080" w:hanging="1080"/>
      </w:pPr>
      <w:rPr>
        <w:rFonts w:ascii="ArialMT" w:eastAsiaTheme="minorHAnsi" w:hAnsi="ArialMT" w:cs="ArialMT" w:hint="default"/>
        <w:u w:val="single"/>
      </w:rPr>
    </w:lvl>
    <w:lvl w:ilvl="5">
      <w:start w:val="1"/>
      <w:numFmt w:val="decimal"/>
      <w:lvlText w:val="%1.%2.%3.%4.%5.%6"/>
      <w:lvlJc w:val="left"/>
      <w:pPr>
        <w:ind w:left="1080" w:hanging="1080"/>
      </w:pPr>
      <w:rPr>
        <w:rFonts w:ascii="ArialMT" w:eastAsiaTheme="minorHAnsi" w:hAnsi="ArialMT" w:cs="ArialMT" w:hint="default"/>
        <w:u w:val="single"/>
      </w:rPr>
    </w:lvl>
    <w:lvl w:ilvl="6">
      <w:start w:val="1"/>
      <w:numFmt w:val="decimal"/>
      <w:lvlText w:val="%1.%2.%3.%4.%5.%6.%7"/>
      <w:lvlJc w:val="left"/>
      <w:pPr>
        <w:ind w:left="1440" w:hanging="1440"/>
      </w:pPr>
      <w:rPr>
        <w:rFonts w:ascii="ArialMT" w:eastAsiaTheme="minorHAnsi" w:hAnsi="ArialMT" w:cs="ArialMT" w:hint="default"/>
        <w:u w:val="single"/>
      </w:rPr>
    </w:lvl>
    <w:lvl w:ilvl="7">
      <w:start w:val="1"/>
      <w:numFmt w:val="decimal"/>
      <w:lvlText w:val="%1.%2.%3.%4.%5.%6.%7.%8"/>
      <w:lvlJc w:val="left"/>
      <w:pPr>
        <w:ind w:left="1440" w:hanging="1440"/>
      </w:pPr>
      <w:rPr>
        <w:rFonts w:ascii="ArialMT" w:eastAsiaTheme="minorHAnsi" w:hAnsi="ArialMT" w:cs="ArialMT" w:hint="default"/>
        <w:u w:val="single"/>
      </w:rPr>
    </w:lvl>
    <w:lvl w:ilvl="8">
      <w:start w:val="1"/>
      <w:numFmt w:val="decimal"/>
      <w:lvlText w:val="%1.%2.%3.%4.%5.%6.%7.%8.%9"/>
      <w:lvlJc w:val="left"/>
      <w:pPr>
        <w:ind w:left="1800" w:hanging="1800"/>
      </w:pPr>
      <w:rPr>
        <w:rFonts w:ascii="ArialMT" w:eastAsiaTheme="minorHAnsi" w:hAnsi="ArialMT" w:cs="ArialMT" w:hint="default"/>
        <w:u w:val="single"/>
      </w:rPr>
    </w:lvl>
  </w:abstractNum>
  <w:abstractNum w:abstractNumId="32" w15:restartNumberingAfterBreak="0">
    <w:nsid w:val="4A9210E3"/>
    <w:multiLevelType w:val="multilevel"/>
    <w:tmpl w:val="1F4AE2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655964"/>
    <w:multiLevelType w:val="multilevel"/>
    <w:tmpl w:val="AAD08D2E"/>
    <w:lvl w:ilvl="0">
      <w:start w:val="1"/>
      <w:numFmt w:val="bullet"/>
      <w:lvlText w:val=""/>
      <w:lvlJc w:val="left"/>
      <w:pPr>
        <w:ind w:left="720" w:hanging="360"/>
      </w:pPr>
      <w:rPr>
        <w:rFonts w:ascii="Symbol" w:hAnsi="Symbol" w:hint="default"/>
        <w:u w:val="none"/>
      </w:rPr>
    </w:lvl>
    <w:lvl w:ilvl="1">
      <w:start w:val="2"/>
      <w:numFmt w:val="decimal"/>
      <w:isLgl/>
      <w:lvlText w:val="%1.%2"/>
      <w:lvlJc w:val="left"/>
      <w:pPr>
        <w:ind w:left="720" w:hanging="360"/>
      </w:pPr>
      <w:rPr>
        <w:rFonts w:hint="default"/>
        <w:sz w:val="24"/>
        <w:u w:val="single"/>
      </w:rPr>
    </w:lvl>
    <w:lvl w:ilvl="2">
      <w:start w:val="1"/>
      <w:numFmt w:val="decimal"/>
      <w:isLgl/>
      <w:lvlText w:val="%1.%2.%3"/>
      <w:lvlJc w:val="left"/>
      <w:pPr>
        <w:ind w:left="1080" w:hanging="720"/>
      </w:pPr>
      <w:rPr>
        <w:rFonts w:hint="default"/>
        <w:sz w:val="24"/>
        <w:u w:val="single"/>
      </w:rPr>
    </w:lvl>
    <w:lvl w:ilvl="3">
      <w:start w:val="1"/>
      <w:numFmt w:val="decimal"/>
      <w:isLgl/>
      <w:lvlText w:val="%1.%2.%3.%4"/>
      <w:lvlJc w:val="left"/>
      <w:pPr>
        <w:ind w:left="1080" w:hanging="720"/>
      </w:pPr>
      <w:rPr>
        <w:rFonts w:hint="default"/>
        <w:sz w:val="24"/>
        <w:u w:val="single"/>
      </w:rPr>
    </w:lvl>
    <w:lvl w:ilvl="4">
      <w:start w:val="1"/>
      <w:numFmt w:val="decimal"/>
      <w:isLgl/>
      <w:lvlText w:val="%1.%2.%3.%4.%5"/>
      <w:lvlJc w:val="left"/>
      <w:pPr>
        <w:ind w:left="1440" w:hanging="1080"/>
      </w:pPr>
      <w:rPr>
        <w:rFonts w:hint="default"/>
        <w:sz w:val="24"/>
        <w:u w:val="single"/>
      </w:rPr>
    </w:lvl>
    <w:lvl w:ilvl="5">
      <w:start w:val="1"/>
      <w:numFmt w:val="decimal"/>
      <w:isLgl/>
      <w:lvlText w:val="%1.%2.%3.%4.%5.%6"/>
      <w:lvlJc w:val="left"/>
      <w:pPr>
        <w:ind w:left="1440" w:hanging="1080"/>
      </w:pPr>
      <w:rPr>
        <w:rFonts w:hint="default"/>
        <w:sz w:val="24"/>
        <w:u w:val="single"/>
      </w:rPr>
    </w:lvl>
    <w:lvl w:ilvl="6">
      <w:start w:val="1"/>
      <w:numFmt w:val="decimal"/>
      <w:isLgl/>
      <w:lvlText w:val="%1.%2.%3.%4.%5.%6.%7"/>
      <w:lvlJc w:val="left"/>
      <w:pPr>
        <w:ind w:left="1800" w:hanging="1440"/>
      </w:pPr>
      <w:rPr>
        <w:rFonts w:hint="default"/>
        <w:sz w:val="24"/>
        <w:u w:val="single"/>
      </w:rPr>
    </w:lvl>
    <w:lvl w:ilvl="7">
      <w:start w:val="1"/>
      <w:numFmt w:val="decimal"/>
      <w:isLgl/>
      <w:lvlText w:val="%1.%2.%3.%4.%5.%6.%7.%8"/>
      <w:lvlJc w:val="left"/>
      <w:pPr>
        <w:ind w:left="1800" w:hanging="1440"/>
      </w:pPr>
      <w:rPr>
        <w:rFonts w:hint="default"/>
        <w:sz w:val="24"/>
        <w:u w:val="single"/>
      </w:rPr>
    </w:lvl>
    <w:lvl w:ilvl="8">
      <w:start w:val="1"/>
      <w:numFmt w:val="decimal"/>
      <w:isLgl/>
      <w:lvlText w:val="%1.%2.%3.%4.%5.%6.%7.%8.%9"/>
      <w:lvlJc w:val="left"/>
      <w:pPr>
        <w:ind w:left="2160" w:hanging="1800"/>
      </w:pPr>
      <w:rPr>
        <w:rFonts w:hint="default"/>
        <w:sz w:val="24"/>
        <w:u w:val="single"/>
      </w:rPr>
    </w:lvl>
  </w:abstractNum>
  <w:abstractNum w:abstractNumId="34" w15:restartNumberingAfterBreak="0">
    <w:nsid w:val="52374CF9"/>
    <w:multiLevelType w:val="multilevel"/>
    <w:tmpl w:val="A9965FE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102698"/>
    <w:multiLevelType w:val="multilevel"/>
    <w:tmpl w:val="76D40CDA"/>
    <w:lvl w:ilvl="0">
      <w:start w:val="6"/>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6" w15:restartNumberingAfterBreak="0">
    <w:nsid w:val="541564B3"/>
    <w:multiLevelType w:val="multilevel"/>
    <w:tmpl w:val="A9965FE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1B18FB"/>
    <w:multiLevelType w:val="hybridMultilevel"/>
    <w:tmpl w:val="087CD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4F027F"/>
    <w:multiLevelType w:val="hybridMultilevel"/>
    <w:tmpl w:val="EA80B7AC"/>
    <w:lvl w:ilvl="0" w:tplc="E398C0A4">
      <w:start w:val="1"/>
      <w:numFmt w:val="bullet"/>
      <w:lvlText w:val="•"/>
      <w:lvlJc w:val="left"/>
      <w:pPr>
        <w:tabs>
          <w:tab w:val="num" w:pos="720"/>
        </w:tabs>
        <w:ind w:left="720" w:hanging="360"/>
      </w:pPr>
      <w:rPr>
        <w:rFonts w:ascii="Arial" w:hAnsi="Arial" w:hint="default"/>
      </w:rPr>
    </w:lvl>
    <w:lvl w:ilvl="1" w:tplc="D736C84E" w:tentative="1">
      <w:start w:val="1"/>
      <w:numFmt w:val="bullet"/>
      <w:lvlText w:val="•"/>
      <w:lvlJc w:val="left"/>
      <w:pPr>
        <w:tabs>
          <w:tab w:val="num" w:pos="1440"/>
        </w:tabs>
        <w:ind w:left="1440" w:hanging="360"/>
      </w:pPr>
      <w:rPr>
        <w:rFonts w:ascii="Arial" w:hAnsi="Arial" w:hint="default"/>
      </w:rPr>
    </w:lvl>
    <w:lvl w:ilvl="2" w:tplc="E9586294" w:tentative="1">
      <w:start w:val="1"/>
      <w:numFmt w:val="bullet"/>
      <w:lvlText w:val="•"/>
      <w:lvlJc w:val="left"/>
      <w:pPr>
        <w:tabs>
          <w:tab w:val="num" w:pos="2160"/>
        </w:tabs>
        <w:ind w:left="2160" w:hanging="360"/>
      </w:pPr>
      <w:rPr>
        <w:rFonts w:ascii="Arial" w:hAnsi="Arial" w:hint="default"/>
      </w:rPr>
    </w:lvl>
    <w:lvl w:ilvl="3" w:tplc="47BA16A2" w:tentative="1">
      <w:start w:val="1"/>
      <w:numFmt w:val="bullet"/>
      <w:lvlText w:val="•"/>
      <w:lvlJc w:val="left"/>
      <w:pPr>
        <w:tabs>
          <w:tab w:val="num" w:pos="2880"/>
        </w:tabs>
        <w:ind w:left="2880" w:hanging="360"/>
      </w:pPr>
      <w:rPr>
        <w:rFonts w:ascii="Arial" w:hAnsi="Arial" w:hint="default"/>
      </w:rPr>
    </w:lvl>
    <w:lvl w:ilvl="4" w:tplc="94FAA6D4" w:tentative="1">
      <w:start w:val="1"/>
      <w:numFmt w:val="bullet"/>
      <w:lvlText w:val="•"/>
      <w:lvlJc w:val="left"/>
      <w:pPr>
        <w:tabs>
          <w:tab w:val="num" w:pos="3600"/>
        </w:tabs>
        <w:ind w:left="3600" w:hanging="360"/>
      </w:pPr>
      <w:rPr>
        <w:rFonts w:ascii="Arial" w:hAnsi="Arial" w:hint="default"/>
      </w:rPr>
    </w:lvl>
    <w:lvl w:ilvl="5" w:tplc="B16E3A68" w:tentative="1">
      <w:start w:val="1"/>
      <w:numFmt w:val="bullet"/>
      <w:lvlText w:val="•"/>
      <w:lvlJc w:val="left"/>
      <w:pPr>
        <w:tabs>
          <w:tab w:val="num" w:pos="4320"/>
        </w:tabs>
        <w:ind w:left="4320" w:hanging="360"/>
      </w:pPr>
      <w:rPr>
        <w:rFonts w:ascii="Arial" w:hAnsi="Arial" w:hint="default"/>
      </w:rPr>
    </w:lvl>
    <w:lvl w:ilvl="6" w:tplc="1A5ECEE0" w:tentative="1">
      <w:start w:val="1"/>
      <w:numFmt w:val="bullet"/>
      <w:lvlText w:val="•"/>
      <w:lvlJc w:val="left"/>
      <w:pPr>
        <w:tabs>
          <w:tab w:val="num" w:pos="5040"/>
        </w:tabs>
        <w:ind w:left="5040" w:hanging="360"/>
      </w:pPr>
      <w:rPr>
        <w:rFonts w:ascii="Arial" w:hAnsi="Arial" w:hint="default"/>
      </w:rPr>
    </w:lvl>
    <w:lvl w:ilvl="7" w:tplc="03BE0124" w:tentative="1">
      <w:start w:val="1"/>
      <w:numFmt w:val="bullet"/>
      <w:lvlText w:val="•"/>
      <w:lvlJc w:val="left"/>
      <w:pPr>
        <w:tabs>
          <w:tab w:val="num" w:pos="5760"/>
        </w:tabs>
        <w:ind w:left="5760" w:hanging="360"/>
      </w:pPr>
      <w:rPr>
        <w:rFonts w:ascii="Arial" w:hAnsi="Arial" w:hint="default"/>
      </w:rPr>
    </w:lvl>
    <w:lvl w:ilvl="8" w:tplc="1F0A2E0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BE6548C"/>
    <w:multiLevelType w:val="multilevel"/>
    <w:tmpl w:val="32AC37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D11AB4"/>
    <w:multiLevelType w:val="hybridMultilevel"/>
    <w:tmpl w:val="DAB88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646BE2"/>
    <w:multiLevelType w:val="hybridMultilevel"/>
    <w:tmpl w:val="2D7A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1271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541359"/>
    <w:multiLevelType w:val="multilevel"/>
    <w:tmpl w:val="035633E0"/>
    <w:lvl w:ilvl="0">
      <w:start w:val="2"/>
      <w:numFmt w:val="decimal"/>
      <w:lvlText w:val="%1"/>
      <w:lvlJc w:val="left"/>
      <w:pPr>
        <w:ind w:left="360" w:hanging="360"/>
      </w:pPr>
      <w:rPr>
        <w:rFonts w:eastAsia="+mn-ea" w:hint="default"/>
      </w:rPr>
    </w:lvl>
    <w:lvl w:ilvl="1">
      <w:start w:val="6"/>
      <w:numFmt w:val="decimal"/>
      <w:lvlText w:val="%1.%2"/>
      <w:lvlJc w:val="left"/>
      <w:pPr>
        <w:ind w:left="360" w:hanging="360"/>
      </w:pPr>
      <w:rPr>
        <w:rFonts w:eastAsia="+mn-ea" w:hint="default"/>
      </w:rPr>
    </w:lvl>
    <w:lvl w:ilvl="2">
      <w:start w:val="1"/>
      <w:numFmt w:val="decimal"/>
      <w:lvlText w:val="%1.%2.%3"/>
      <w:lvlJc w:val="left"/>
      <w:pPr>
        <w:ind w:left="720" w:hanging="720"/>
      </w:pPr>
      <w:rPr>
        <w:rFonts w:eastAsia="+mn-ea" w:hint="default"/>
      </w:rPr>
    </w:lvl>
    <w:lvl w:ilvl="3">
      <w:start w:val="1"/>
      <w:numFmt w:val="decimal"/>
      <w:lvlText w:val="%1.%2.%3.%4"/>
      <w:lvlJc w:val="left"/>
      <w:pPr>
        <w:ind w:left="1080" w:hanging="1080"/>
      </w:pPr>
      <w:rPr>
        <w:rFonts w:eastAsia="+mn-ea" w:hint="default"/>
      </w:rPr>
    </w:lvl>
    <w:lvl w:ilvl="4">
      <w:start w:val="1"/>
      <w:numFmt w:val="decimal"/>
      <w:lvlText w:val="%1.%2.%3.%4.%5"/>
      <w:lvlJc w:val="left"/>
      <w:pPr>
        <w:ind w:left="1080" w:hanging="1080"/>
      </w:pPr>
      <w:rPr>
        <w:rFonts w:eastAsia="+mn-ea" w:hint="default"/>
      </w:rPr>
    </w:lvl>
    <w:lvl w:ilvl="5">
      <w:start w:val="1"/>
      <w:numFmt w:val="decimal"/>
      <w:lvlText w:val="%1.%2.%3.%4.%5.%6"/>
      <w:lvlJc w:val="left"/>
      <w:pPr>
        <w:ind w:left="1440" w:hanging="1440"/>
      </w:pPr>
      <w:rPr>
        <w:rFonts w:eastAsia="+mn-ea" w:hint="default"/>
      </w:rPr>
    </w:lvl>
    <w:lvl w:ilvl="6">
      <w:start w:val="1"/>
      <w:numFmt w:val="decimal"/>
      <w:lvlText w:val="%1.%2.%3.%4.%5.%6.%7"/>
      <w:lvlJc w:val="left"/>
      <w:pPr>
        <w:ind w:left="1440" w:hanging="1440"/>
      </w:pPr>
      <w:rPr>
        <w:rFonts w:eastAsia="+mn-ea" w:hint="default"/>
      </w:rPr>
    </w:lvl>
    <w:lvl w:ilvl="7">
      <w:start w:val="1"/>
      <w:numFmt w:val="decimal"/>
      <w:lvlText w:val="%1.%2.%3.%4.%5.%6.%7.%8"/>
      <w:lvlJc w:val="left"/>
      <w:pPr>
        <w:ind w:left="1800" w:hanging="1800"/>
      </w:pPr>
      <w:rPr>
        <w:rFonts w:eastAsia="+mn-ea" w:hint="default"/>
      </w:rPr>
    </w:lvl>
    <w:lvl w:ilvl="8">
      <w:start w:val="1"/>
      <w:numFmt w:val="decimal"/>
      <w:lvlText w:val="%1.%2.%3.%4.%5.%6.%7.%8.%9"/>
      <w:lvlJc w:val="left"/>
      <w:pPr>
        <w:ind w:left="1800" w:hanging="1800"/>
      </w:pPr>
      <w:rPr>
        <w:rFonts w:eastAsia="+mn-ea" w:hint="default"/>
      </w:rPr>
    </w:lvl>
  </w:abstractNum>
  <w:abstractNum w:abstractNumId="44" w15:restartNumberingAfterBreak="0">
    <w:nsid w:val="756A286C"/>
    <w:multiLevelType w:val="multilevel"/>
    <w:tmpl w:val="C5DC1522"/>
    <w:lvl w:ilvl="0">
      <w:start w:val="2"/>
      <w:numFmt w:val="decimal"/>
      <w:lvlText w:val="%1"/>
      <w:lvlJc w:val="left"/>
      <w:pPr>
        <w:ind w:left="360" w:hanging="360"/>
      </w:pPr>
      <w:rPr>
        <w:rFonts w:ascii="ArialMT" w:eastAsiaTheme="minorHAnsi" w:hAnsi="ArialMT" w:cs="ArialMT" w:hint="default"/>
        <w:u w:val="single"/>
      </w:rPr>
    </w:lvl>
    <w:lvl w:ilvl="1">
      <w:start w:val="2"/>
      <w:numFmt w:val="decimal"/>
      <w:lvlText w:val="%1.%2"/>
      <w:lvlJc w:val="left"/>
      <w:pPr>
        <w:ind w:left="360" w:hanging="360"/>
      </w:pPr>
      <w:rPr>
        <w:rFonts w:ascii="ArialMT" w:eastAsiaTheme="minorHAnsi" w:hAnsi="ArialMT" w:cs="ArialMT" w:hint="default"/>
        <w:u w:val="single"/>
      </w:rPr>
    </w:lvl>
    <w:lvl w:ilvl="2">
      <w:start w:val="1"/>
      <w:numFmt w:val="decimal"/>
      <w:lvlText w:val="%1.%2.%3"/>
      <w:lvlJc w:val="left"/>
      <w:pPr>
        <w:ind w:left="720" w:hanging="720"/>
      </w:pPr>
      <w:rPr>
        <w:rFonts w:ascii="ArialMT" w:eastAsiaTheme="minorHAnsi" w:hAnsi="ArialMT" w:cs="ArialMT" w:hint="default"/>
        <w:u w:val="single"/>
      </w:rPr>
    </w:lvl>
    <w:lvl w:ilvl="3">
      <w:start w:val="1"/>
      <w:numFmt w:val="decimal"/>
      <w:lvlText w:val="%1.%2.%3.%4"/>
      <w:lvlJc w:val="left"/>
      <w:pPr>
        <w:ind w:left="720" w:hanging="720"/>
      </w:pPr>
      <w:rPr>
        <w:rFonts w:ascii="ArialMT" w:eastAsiaTheme="minorHAnsi" w:hAnsi="ArialMT" w:cs="ArialMT" w:hint="default"/>
        <w:u w:val="single"/>
      </w:rPr>
    </w:lvl>
    <w:lvl w:ilvl="4">
      <w:start w:val="1"/>
      <w:numFmt w:val="decimal"/>
      <w:lvlText w:val="%1.%2.%3.%4.%5"/>
      <w:lvlJc w:val="left"/>
      <w:pPr>
        <w:ind w:left="1080" w:hanging="1080"/>
      </w:pPr>
      <w:rPr>
        <w:rFonts w:ascii="ArialMT" w:eastAsiaTheme="minorHAnsi" w:hAnsi="ArialMT" w:cs="ArialMT" w:hint="default"/>
        <w:u w:val="single"/>
      </w:rPr>
    </w:lvl>
    <w:lvl w:ilvl="5">
      <w:start w:val="1"/>
      <w:numFmt w:val="decimal"/>
      <w:lvlText w:val="%1.%2.%3.%4.%5.%6"/>
      <w:lvlJc w:val="left"/>
      <w:pPr>
        <w:ind w:left="1080" w:hanging="1080"/>
      </w:pPr>
      <w:rPr>
        <w:rFonts w:ascii="ArialMT" w:eastAsiaTheme="minorHAnsi" w:hAnsi="ArialMT" w:cs="ArialMT" w:hint="default"/>
        <w:u w:val="single"/>
      </w:rPr>
    </w:lvl>
    <w:lvl w:ilvl="6">
      <w:start w:val="1"/>
      <w:numFmt w:val="decimal"/>
      <w:lvlText w:val="%1.%2.%3.%4.%5.%6.%7"/>
      <w:lvlJc w:val="left"/>
      <w:pPr>
        <w:ind w:left="1440" w:hanging="1440"/>
      </w:pPr>
      <w:rPr>
        <w:rFonts w:ascii="ArialMT" w:eastAsiaTheme="minorHAnsi" w:hAnsi="ArialMT" w:cs="ArialMT" w:hint="default"/>
        <w:u w:val="single"/>
      </w:rPr>
    </w:lvl>
    <w:lvl w:ilvl="7">
      <w:start w:val="1"/>
      <w:numFmt w:val="decimal"/>
      <w:lvlText w:val="%1.%2.%3.%4.%5.%6.%7.%8"/>
      <w:lvlJc w:val="left"/>
      <w:pPr>
        <w:ind w:left="1440" w:hanging="1440"/>
      </w:pPr>
      <w:rPr>
        <w:rFonts w:ascii="ArialMT" w:eastAsiaTheme="minorHAnsi" w:hAnsi="ArialMT" w:cs="ArialMT" w:hint="default"/>
        <w:u w:val="single"/>
      </w:rPr>
    </w:lvl>
    <w:lvl w:ilvl="8">
      <w:start w:val="1"/>
      <w:numFmt w:val="decimal"/>
      <w:lvlText w:val="%1.%2.%3.%4.%5.%6.%7.%8.%9"/>
      <w:lvlJc w:val="left"/>
      <w:pPr>
        <w:ind w:left="1800" w:hanging="1800"/>
      </w:pPr>
      <w:rPr>
        <w:rFonts w:ascii="ArialMT" w:eastAsiaTheme="minorHAnsi" w:hAnsi="ArialMT" w:cs="ArialMT" w:hint="default"/>
        <w:u w:val="single"/>
      </w:rPr>
    </w:lvl>
  </w:abstractNum>
  <w:abstractNum w:abstractNumId="45" w15:restartNumberingAfterBreak="0">
    <w:nsid w:val="77B3669F"/>
    <w:multiLevelType w:val="multilevel"/>
    <w:tmpl w:val="7FE4DD0E"/>
    <w:lvl w:ilvl="0">
      <w:start w:val="2"/>
      <w:numFmt w:val="decimal"/>
      <w:lvlText w:val="%1"/>
      <w:lvlJc w:val="left"/>
      <w:pPr>
        <w:ind w:left="360" w:hanging="360"/>
      </w:pPr>
      <w:rPr>
        <w:rFonts w:ascii="ArialMT" w:eastAsiaTheme="minorHAnsi" w:hAnsi="ArialMT" w:cs="ArialMT" w:hint="default"/>
        <w:u w:val="single"/>
      </w:rPr>
    </w:lvl>
    <w:lvl w:ilvl="1">
      <w:start w:val="2"/>
      <w:numFmt w:val="decimal"/>
      <w:lvlText w:val="%1.%2"/>
      <w:lvlJc w:val="left"/>
      <w:pPr>
        <w:ind w:left="720" w:hanging="360"/>
      </w:pPr>
      <w:rPr>
        <w:rFonts w:ascii="ArialMT" w:eastAsiaTheme="minorHAnsi" w:hAnsi="ArialMT" w:cs="ArialMT" w:hint="default"/>
        <w:u w:val="single"/>
      </w:rPr>
    </w:lvl>
    <w:lvl w:ilvl="2">
      <w:start w:val="1"/>
      <w:numFmt w:val="decimal"/>
      <w:lvlText w:val="%1.%2.%3"/>
      <w:lvlJc w:val="left"/>
      <w:pPr>
        <w:ind w:left="1440" w:hanging="720"/>
      </w:pPr>
      <w:rPr>
        <w:rFonts w:ascii="ArialMT" w:eastAsiaTheme="minorHAnsi" w:hAnsi="ArialMT" w:cs="ArialMT" w:hint="default"/>
        <w:u w:val="single"/>
      </w:rPr>
    </w:lvl>
    <w:lvl w:ilvl="3">
      <w:start w:val="1"/>
      <w:numFmt w:val="decimal"/>
      <w:lvlText w:val="%1.%2.%3.%4"/>
      <w:lvlJc w:val="left"/>
      <w:pPr>
        <w:ind w:left="1800" w:hanging="720"/>
      </w:pPr>
      <w:rPr>
        <w:rFonts w:ascii="ArialMT" w:eastAsiaTheme="minorHAnsi" w:hAnsi="ArialMT" w:cs="ArialMT" w:hint="default"/>
        <w:u w:val="single"/>
      </w:rPr>
    </w:lvl>
    <w:lvl w:ilvl="4">
      <w:start w:val="1"/>
      <w:numFmt w:val="decimal"/>
      <w:lvlText w:val="%1.%2.%3.%4.%5"/>
      <w:lvlJc w:val="left"/>
      <w:pPr>
        <w:ind w:left="2520" w:hanging="1080"/>
      </w:pPr>
      <w:rPr>
        <w:rFonts w:ascii="ArialMT" w:eastAsiaTheme="minorHAnsi" w:hAnsi="ArialMT" w:cs="ArialMT" w:hint="default"/>
        <w:u w:val="single"/>
      </w:rPr>
    </w:lvl>
    <w:lvl w:ilvl="5">
      <w:start w:val="1"/>
      <w:numFmt w:val="decimal"/>
      <w:lvlText w:val="%1.%2.%3.%4.%5.%6"/>
      <w:lvlJc w:val="left"/>
      <w:pPr>
        <w:ind w:left="2880" w:hanging="1080"/>
      </w:pPr>
      <w:rPr>
        <w:rFonts w:ascii="ArialMT" w:eastAsiaTheme="minorHAnsi" w:hAnsi="ArialMT" w:cs="ArialMT" w:hint="default"/>
        <w:u w:val="single"/>
      </w:rPr>
    </w:lvl>
    <w:lvl w:ilvl="6">
      <w:start w:val="1"/>
      <w:numFmt w:val="decimal"/>
      <w:lvlText w:val="%1.%2.%3.%4.%5.%6.%7"/>
      <w:lvlJc w:val="left"/>
      <w:pPr>
        <w:ind w:left="3600" w:hanging="1440"/>
      </w:pPr>
      <w:rPr>
        <w:rFonts w:ascii="ArialMT" w:eastAsiaTheme="minorHAnsi" w:hAnsi="ArialMT" w:cs="ArialMT" w:hint="default"/>
        <w:u w:val="single"/>
      </w:rPr>
    </w:lvl>
    <w:lvl w:ilvl="7">
      <w:start w:val="1"/>
      <w:numFmt w:val="decimal"/>
      <w:lvlText w:val="%1.%2.%3.%4.%5.%6.%7.%8"/>
      <w:lvlJc w:val="left"/>
      <w:pPr>
        <w:ind w:left="3960" w:hanging="1440"/>
      </w:pPr>
      <w:rPr>
        <w:rFonts w:ascii="ArialMT" w:eastAsiaTheme="minorHAnsi" w:hAnsi="ArialMT" w:cs="ArialMT" w:hint="default"/>
        <w:u w:val="single"/>
      </w:rPr>
    </w:lvl>
    <w:lvl w:ilvl="8">
      <w:start w:val="1"/>
      <w:numFmt w:val="decimal"/>
      <w:lvlText w:val="%1.%2.%3.%4.%5.%6.%7.%8.%9"/>
      <w:lvlJc w:val="left"/>
      <w:pPr>
        <w:ind w:left="4680" w:hanging="1800"/>
      </w:pPr>
      <w:rPr>
        <w:rFonts w:ascii="ArialMT" w:eastAsiaTheme="minorHAnsi" w:hAnsi="ArialMT" w:cs="ArialMT" w:hint="default"/>
        <w:u w:val="single"/>
      </w:rPr>
    </w:lvl>
  </w:abstractNum>
  <w:abstractNum w:abstractNumId="46" w15:restartNumberingAfterBreak="0">
    <w:nsid w:val="7875674C"/>
    <w:multiLevelType w:val="multilevel"/>
    <w:tmpl w:val="460CA7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071BE4"/>
    <w:multiLevelType w:val="hybridMultilevel"/>
    <w:tmpl w:val="7D7C6016"/>
    <w:lvl w:ilvl="0" w:tplc="92A06BF8">
      <w:start w:val="1"/>
      <w:numFmt w:val="bullet"/>
      <w:lvlText w:val="•"/>
      <w:lvlJc w:val="left"/>
      <w:pPr>
        <w:tabs>
          <w:tab w:val="num" w:pos="720"/>
        </w:tabs>
        <w:ind w:left="720" w:hanging="360"/>
      </w:pPr>
      <w:rPr>
        <w:rFonts w:ascii="Arial" w:hAnsi="Arial" w:hint="default"/>
      </w:rPr>
    </w:lvl>
    <w:lvl w:ilvl="1" w:tplc="813E8AE0">
      <w:start w:val="270"/>
      <w:numFmt w:val="bullet"/>
      <w:lvlText w:val="•"/>
      <w:lvlJc w:val="left"/>
      <w:pPr>
        <w:tabs>
          <w:tab w:val="num" w:pos="1440"/>
        </w:tabs>
        <w:ind w:left="1440" w:hanging="360"/>
      </w:pPr>
      <w:rPr>
        <w:rFonts w:ascii="Arial" w:hAnsi="Arial" w:hint="default"/>
      </w:rPr>
    </w:lvl>
    <w:lvl w:ilvl="2" w:tplc="38881574" w:tentative="1">
      <w:start w:val="1"/>
      <w:numFmt w:val="bullet"/>
      <w:lvlText w:val="•"/>
      <w:lvlJc w:val="left"/>
      <w:pPr>
        <w:tabs>
          <w:tab w:val="num" w:pos="2160"/>
        </w:tabs>
        <w:ind w:left="2160" w:hanging="360"/>
      </w:pPr>
      <w:rPr>
        <w:rFonts w:ascii="Arial" w:hAnsi="Arial" w:hint="default"/>
      </w:rPr>
    </w:lvl>
    <w:lvl w:ilvl="3" w:tplc="45B803FA" w:tentative="1">
      <w:start w:val="1"/>
      <w:numFmt w:val="bullet"/>
      <w:lvlText w:val="•"/>
      <w:lvlJc w:val="left"/>
      <w:pPr>
        <w:tabs>
          <w:tab w:val="num" w:pos="2880"/>
        </w:tabs>
        <w:ind w:left="2880" w:hanging="360"/>
      </w:pPr>
      <w:rPr>
        <w:rFonts w:ascii="Arial" w:hAnsi="Arial" w:hint="default"/>
      </w:rPr>
    </w:lvl>
    <w:lvl w:ilvl="4" w:tplc="FDAA1262" w:tentative="1">
      <w:start w:val="1"/>
      <w:numFmt w:val="bullet"/>
      <w:lvlText w:val="•"/>
      <w:lvlJc w:val="left"/>
      <w:pPr>
        <w:tabs>
          <w:tab w:val="num" w:pos="3600"/>
        </w:tabs>
        <w:ind w:left="3600" w:hanging="360"/>
      </w:pPr>
      <w:rPr>
        <w:rFonts w:ascii="Arial" w:hAnsi="Arial" w:hint="default"/>
      </w:rPr>
    </w:lvl>
    <w:lvl w:ilvl="5" w:tplc="868AEED6" w:tentative="1">
      <w:start w:val="1"/>
      <w:numFmt w:val="bullet"/>
      <w:lvlText w:val="•"/>
      <w:lvlJc w:val="left"/>
      <w:pPr>
        <w:tabs>
          <w:tab w:val="num" w:pos="4320"/>
        </w:tabs>
        <w:ind w:left="4320" w:hanging="360"/>
      </w:pPr>
      <w:rPr>
        <w:rFonts w:ascii="Arial" w:hAnsi="Arial" w:hint="default"/>
      </w:rPr>
    </w:lvl>
    <w:lvl w:ilvl="6" w:tplc="065EBE0E" w:tentative="1">
      <w:start w:val="1"/>
      <w:numFmt w:val="bullet"/>
      <w:lvlText w:val="•"/>
      <w:lvlJc w:val="left"/>
      <w:pPr>
        <w:tabs>
          <w:tab w:val="num" w:pos="5040"/>
        </w:tabs>
        <w:ind w:left="5040" w:hanging="360"/>
      </w:pPr>
      <w:rPr>
        <w:rFonts w:ascii="Arial" w:hAnsi="Arial" w:hint="default"/>
      </w:rPr>
    </w:lvl>
    <w:lvl w:ilvl="7" w:tplc="9C04BD3A" w:tentative="1">
      <w:start w:val="1"/>
      <w:numFmt w:val="bullet"/>
      <w:lvlText w:val="•"/>
      <w:lvlJc w:val="left"/>
      <w:pPr>
        <w:tabs>
          <w:tab w:val="num" w:pos="5760"/>
        </w:tabs>
        <w:ind w:left="5760" w:hanging="360"/>
      </w:pPr>
      <w:rPr>
        <w:rFonts w:ascii="Arial" w:hAnsi="Arial" w:hint="default"/>
      </w:rPr>
    </w:lvl>
    <w:lvl w:ilvl="8" w:tplc="14A45D8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DC4E93"/>
    <w:multiLevelType w:val="hybridMultilevel"/>
    <w:tmpl w:val="289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7"/>
  </w:num>
  <w:num w:numId="4">
    <w:abstractNumId w:val="25"/>
  </w:num>
  <w:num w:numId="5">
    <w:abstractNumId w:val="48"/>
  </w:num>
  <w:num w:numId="6">
    <w:abstractNumId w:val="40"/>
  </w:num>
  <w:num w:numId="7">
    <w:abstractNumId w:val="36"/>
  </w:num>
  <w:num w:numId="8">
    <w:abstractNumId w:val="41"/>
  </w:num>
  <w:num w:numId="9">
    <w:abstractNumId w:val="3"/>
  </w:num>
  <w:num w:numId="10">
    <w:abstractNumId w:val="12"/>
  </w:num>
  <w:num w:numId="11">
    <w:abstractNumId w:val="34"/>
  </w:num>
  <w:num w:numId="12">
    <w:abstractNumId w:val="21"/>
  </w:num>
  <w:num w:numId="13">
    <w:abstractNumId w:val="47"/>
  </w:num>
  <w:num w:numId="14">
    <w:abstractNumId w:val="13"/>
  </w:num>
  <w:num w:numId="15">
    <w:abstractNumId w:val="38"/>
  </w:num>
  <w:num w:numId="16">
    <w:abstractNumId w:val="24"/>
  </w:num>
  <w:num w:numId="17">
    <w:abstractNumId w:val="11"/>
  </w:num>
  <w:num w:numId="18">
    <w:abstractNumId w:val="16"/>
  </w:num>
  <w:num w:numId="19">
    <w:abstractNumId w:val="17"/>
  </w:num>
  <w:num w:numId="20">
    <w:abstractNumId w:val="14"/>
  </w:num>
  <w:num w:numId="21">
    <w:abstractNumId w:val="22"/>
  </w:num>
  <w:num w:numId="22">
    <w:abstractNumId w:val="15"/>
  </w:num>
  <w:num w:numId="23">
    <w:abstractNumId w:val="23"/>
  </w:num>
  <w:num w:numId="24">
    <w:abstractNumId w:val="0"/>
  </w:num>
  <w:num w:numId="25">
    <w:abstractNumId w:val="19"/>
  </w:num>
  <w:num w:numId="26">
    <w:abstractNumId w:val="42"/>
  </w:num>
  <w:num w:numId="27">
    <w:abstractNumId w:val="37"/>
  </w:num>
  <w:num w:numId="28">
    <w:abstractNumId w:val="39"/>
  </w:num>
  <w:num w:numId="29">
    <w:abstractNumId w:val="27"/>
  </w:num>
  <w:num w:numId="30">
    <w:abstractNumId w:val="29"/>
  </w:num>
  <w:num w:numId="31">
    <w:abstractNumId w:val="45"/>
  </w:num>
  <w:num w:numId="32">
    <w:abstractNumId w:val="46"/>
  </w:num>
  <w:num w:numId="33">
    <w:abstractNumId w:val="6"/>
  </w:num>
  <w:num w:numId="34">
    <w:abstractNumId w:val="9"/>
  </w:num>
  <w:num w:numId="35">
    <w:abstractNumId w:val="44"/>
  </w:num>
  <w:num w:numId="36">
    <w:abstractNumId w:val="28"/>
  </w:num>
  <w:num w:numId="37">
    <w:abstractNumId w:val="31"/>
  </w:num>
  <w:num w:numId="38">
    <w:abstractNumId w:val="2"/>
  </w:num>
  <w:num w:numId="39">
    <w:abstractNumId w:val="1"/>
  </w:num>
  <w:num w:numId="40">
    <w:abstractNumId w:val="8"/>
  </w:num>
  <w:num w:numId="41">
    <w:abstractNumId w:val="18"/>
  </w:num>
  <w:num w:numId="42">
    <w:abstractNumId w:val="30"/>
  </w:num>
  <w:num w:numId="43">
    <w:abstractNumId w:val="26"/>
  </w:num>
  <w:num w:numId="44">
    <w:abstractNumId w:val="33"/>
  </w:num>
  <w:num w:numId="45">
    <w:abstractNumId w:val="35"/>
  </w:num>
  <w:num w:numId="46">
    <w:abstractNumId w:val="10"/>
  </w:num>
  <w:num w:numId="47">
    <w:abstractNumId w:val="5"/>
  </w:num>
  <w:num w:numId="48">
    <w:abstractNumId w:val="3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6D"/>
    <w:rsid w:val="00027655"/>
    <w:rsid w:val="0003690F"/>
    <w:rsid w:val="0004481C"/>
    <w:rsid w:val="00086DAF"/>
    <w:rsid w:val="00090B92"/>
    <w:rsid w:val="000922A7"/>
    <w:rsid w:val="000B4C1F"/>
    <w:rsid w:val="000D0CFE"/>
    <w:rsid w:val="001F427A"/>
    <w:rsid w:val="001F5047"/>
    <w:rsid w:val="0022190A"/>
    <w:rsid w:val="00227E91"/>
    <w:rsid w:val="00242E08"/>
    <w:rsid w:val="00263666"/>
    <w:rsid w:val="002B7F1F"/>
    <w:rsid w:val="002C375C"/>
    <w:rsid w:val="003308BB"/>
    <w:rsid w:val="00343E5D"/>
    <w:rsid w:val="00387676"/>
    <w:rsid w:val="0039528B"/>
    <w:rsid w:val="003D6790"/>
    <w:rsid w:val="003E1152"/>
    <w:rsid w:val="00423379"/>
    <w:rsid w:val="0042443A"/>
    <w:rsid w:val="0045177A"/>
    <w:rsid w:val="004570BA"/>
    <w:rsid w:val="00475B47"/>
    <w:rsid w:val="00485217"/>
    <w:rsid w:val="0048701A"/>
    <w:rsid w:val="004A3A68"/>
    <w:rsid w:val="004B7378"/>
    <w:rsid w:val="004E361F"/>
    <w:rsid w:val="00527E30"/>
    <w:rsid w:val="00536FC4"/>
    <w:rsid w:val="0054686C"/>
    <w:rsid w:val="0057634E"/>
    <w:rsid w:val="005C6DE2"/>
    <w:rsid w:val="005D0CEE"/>
    <w:rsid w:val="005E56FE"/>
    <w:rsid w:val="00617F59"/>
    <w:rsid w:val="006342B5"/>
    <w:rsid w:val="006542D7"/>
    <w:rsid w:val="00674A09"/>
    <w:rsid w:val="00694B95"/>
    <w:rsid w:val="006A1870"/>
    <w:rsid w:val="006A4760"/>
    <w:rsid w:val="006B1777"/>
    <w:rsid w:val="006C5182"/>
    <w:rsid w:val="006E6DFD"/>
    <w:rsid w:val="00722062"/>
    <w:rsid w:val="007375B6"/>
    <w:rsid w:val="00754F40"/>
    <w:rsid w:val="007B1D7B"/>
    <w:rsid w:val="00805CAE"/>
    <w:rsid w:val="008075D2"/>
    <w:rsid w:val="0081666D"/>
    <w:rsid w:val="008328BF"/>
    <w:rsid w:val="00844CE9"/>
    <w:rsid w:val="00894045"/>
    <w:rsid w:val="008A0278"/>
    <w:rsid w:val="008A2A03"/>
    <w:rsid w:val="008B26B7"/>
    <w:rsid w:val="008E5E33"/>
    <w:rsid w:val="008F4C12"/>
    <w:rsid w:val="009B575D"/>
    <w:rsid w:val="009B66E8"/>
    <w:rsid w:val="00A028AA"/>
    <w:rsid w:val="00A86771"/>
    <w:rsid w:val="00AD1F18"/>
    <w:rsid w:val="00AD4A43"/>
    <w:rsid w:val="00AE239F"/>
    <w:rsid w:val="00B029D4"/>
    <w:rsid w:val="00B162BD"/>
    <w:rsid w:val="00B24F2D"/>
    <w:rsid w:val="00B33E46"/>
    <w:rsid w:val="00B429F5"/>
    <w:rsid w:val="00BE5E8E"/>
    <w:rsid w:val="00BF0F8D"/>
    <w:rsid w:val="00C230D1"/>
    <w:rsid w:val="00C56AEB"/>
    <w:rsid w:val="00C71368"/>
    <w:rsid w:val="00C75412"/>
    <w:rsid w:val="00CD0760"/>
    <w:rsid w:val="00CF40E8"/>
    <w:rsid w:val="00CF5D4C"/>
    <w:rsid w:val="00D246FF"/>
    <w:rsid w:val="00D30A62"/>
    <w:rsid w:val="00D61CE5"/>
    <w:rsid w:val="00D74FDE"/>
    <w:rsid w:val="00D80BD5"/>
    <w:rsid w:val="00D81B64"/>
    <w:rsid w:val="00D81F60"/>
    <w:rsid w:val="00D93997"/>
    <w:rsid w:val="00DA5844"/>
    <w:rsid w:val="00DB751D"/>
    <w:rsid w:val="00DD01E2"/>
    <w:rsid w:val="00DD1DEC"/>
    <w:rsid w:val="00DF0050"/>
    <w:rsid w:val="00E56666"/>
    <w:rsid w:val="00E64303"/>
    <w:rsid w:val="00E727A6"/>
    <w:rsid w:val="00F1602D"/>
    <w:rsid w:val="00F37953"/>
    <w:rsid w:val="00FC6180"/>
    <w:rsid w:val="00FD5928"/>
    <w:rsid w:val="00FE10DB"/>
    <w:rsid w:val="00FE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33B9D29-8EEC-4A53-B2FA-6534CCDD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E5D"/>
    <w:pPr>
      <w:ind w:left="720"/>
      <w:contextualSpacing/>
    </w:pPr>
  </w:style>
  <w:style w:type="paragraph" w:styleId="NormalWeb">
    <w:name w:val="Normal (Web)"/>
    <w:basedOn w:val="Normal"/>
    <w:uiPriority w:val="99"/>
    <w:semiHidden/>
    <w:unhideWhenUsed/>
    <w:rsid w:val="005C6DE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2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FDE"/>
  </w:style>
  <w:style w:type="paragraph" w:styleId="Footer">
    <w:name w:val="footer"/>
    <w:basedOn w:val="Normal"/>
    <w:link w:val="FooterChar"/>
    <w:uiPriority w:val="99"/>
    <w:unhideWhenUsed/>
    <w:rsid w:val="00D74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FDE"/>
  </w:style>
  <w:style w:type="paragraph" w:styleId="BalloonText">
    <w:name w:val="Balloon Text"/>
    <w:basedOn w:val="Normal"/>
    <w:link w:val="BalloonTextChar"/>
    <w:uiPriority w:val="99"/>
    <w:semiHidden/>
    <w:unhideWhenUsed/>
    <w:rsid w:val="00FD5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2630">
      <w:bodyDiv w:val="1"/>
      <w:marLeft w:val="0"/>
      <w:marRight w:val="0"/>
      <w:marTop w:val="0"/>
      <w:marBottom w:val="0"/>
      <w:divBdr>
        <w:top w:val="none" w:sz="0" w:space="0" w:color="auto"/>
        <w:left w:val="none" w:sz="0" w:space="0" w:color="auto"/>
        <w:bottom w:val="none" w:sz="0" w:space="0" w:color="auto"/>
        <w:right w:val="none" w:sz="0" w:space="0" w:color="auto"/>
      </w:divBdr>
    </w:div>
    <w:div w:id="211963224">
      <w:bodyDiv w:val="1"/>
      <w:marLeft w:val="0"/>
      <w:marRight w:val="0"/>
      <w:marTop w:val="0"/>
      <w:marBottom w:val="0"/>
      <w:divBdr>
        <w:top w:val="none" w:sz="0" w:space="0" w:color="auto"/>
        <w:left w:val="none" w:sz="0" w:space="0" w:color="auto"/>
        <w:bottom w:val="none" w:sz="0" w:space="0" w:color="auto"/>
        <w:right w:val="none" w:sz="0" w:space="0" w:color="auto"/>
      </w:divBdr>
    </w:div>
    <w:div w:id="264272955">
      <w:bodyDiv w:val="1"/>
      <w:marLeft w:val="0"/>
      <w:marRight w:val="0"/>
      <w:marTop w:val="0"/>
      <w:marBottom w:val="0"/>
      <w:divBdr>
        <w:top w:val="none" w:sz="0" w:space="0" w:color="auto"/>
        <w:left w:val="none" w:sz="0" w:space="0" w:color="auto"/>
        <w:bottom w:val="none" w:sz="0" w:space="0" w:color="auto"/>
        <w:right w:val="none" w:sz="0" w:space="0" w:color="auto"/>
      </w:divBdr>
    </w:div>
    <w:div w:id="502472990">
      <w:bodyDiv w:val="1"/>
      <w:marLeft w:val="0"/>
      <w:marRight w:val="0"/>
      <w:marTop w:val="0"/>
      <w:marBottom w:val="0"/>
      <w:divBdr>
        <w:top w:val="none" w:sz="0" w:space="0" w:color="auto"/>
        <w:left w:val="none" w:sz="0" w:space="0" w:color="auto"/>
        <w:bottom w:val="none" w:sz="0" w:space="0" w:color="auto"/>
        <w:right w:val="none" w:sz="0" w:space="0" w:color="auto"/>
      </w:divBdr>
    </w:div>
    <w:div w:id="508833082">
      <w:bodyDiv w:val="1"/>
      <w:marLeft w:val="0"/>
      <w:marRight w:val="0"/>
      <w:marTop w:val="0"/>
      <w:marBottom w:val="0"/>
      <w:divBdr>
        <w:top w:val="none" w:sz="0" w:space="0" w:color="auto"/>
        <w:left w:val="none" w:sz="0" w:space="0" w:color="auto"/>
        <w:bottom w:val="none" w:sz="0" w:space="0" w:color="auto"/>
        <w:right w:val="none" w:sz="0" w:space="0" w:color="auto"/>
      </w:divBdr>
    </w:div>
    <w:div w:id="784619352">
      <w:bodyDiv w:val="1"/>
      <w:marLeft w:val="0"/>
      <w:marRight w:val="0"/>
      <w:marTop w:val="0"/>
      <w:marBottom w:val="0"/>
      <w:divBdr>
        <w:top w:val="none" w:sz="0" w:space="0" w:color="auto"/>
        <w:left w:val="none" w:sz="0" w:space="0" w:color="auto"/>
        <w:bottom w:val="none" w:sz="0" w:space="0" w:color="auto"/>
        <w:right w:val="none" w:sz="0" w:space="0" w:color="auto"/>
      </w:divBdr>
    </w:div>
    <w:div w:id="800534426">
      <w:bodyDiv w:val="1"/>
      <w:marLeft w:val="0"/>
      <w:marRight w:val="0"/>
      <w:marTop w:val="0"/>
      <w:marBottom w:val="0"/>
      <w:divBdr>
        <w:top w:val="none" w:sz="0" w:space="0" w:color="auto"/>
        <w:left w:val="none" w:sz="0" w:space="0" w:color="auto"/>
        <w:bottom w:val="none" w:sz="0" w:space="0" w:color="auto"/>
        <w:right w:val="none" w:sz="0" w:space="0" w:color="auto"/>
      </w:divBdr>
    </w:div>
    <w:div w:id="877552683">
      <w:bodyDiv w:val="1"/>
      <w:marLeft w:val="0"/>
      <w:marRight w:val="0"/>
      <w:marTop w:val="0"/>
      <w:marBottom w:val="0"/>
      <w:divBdr>
        <w:top w:val="none" w:sz="0" w:space="0" w:color="auto"/>
        <w:left w:val="none" w:sz="0" w:space="0" w:color="auto"/>
        <w:bottom w:val="none" w:sz="0" w:space="0" w:color="auto"/>
        <w:right w:val="none" w:sz="0" w:space="0" w:color="auto"/>
      </w:divBdr>
    </w:div>
    <w:div w:id="1509715376">
      <w:bodyDiv w:val="1"/>
      <w:marLeft w:val="0"/>
      <w:marRight w:val="0"/>
      <w:marTop w:val="0"/>
      <w:marBottom w:val="0"/>
      <w:divBdr>
        <w:top w:val="none" w:sz="0" w:space="0" w:color="auto"/>
        <w:left w:val="none" w:sz="0" w:space="0" w:color="auto"/>
        <w:bottom w:val="none" w:sz="0" w:space="0" w:color="auto"/>
        <w:right w:val="none" w:sz="0" w:space="0" w:color="auto"/>
      </w:divBdr>
    </w:div>
    <w:div w:id="1515068479">
      <w:bodyDiv w:val="1"/>
      <w:marLeft w:val="0"/>
      <w:marRight w:val="0"/>
      <w:marTop w:val="0"/>
      <w:marBottom w:val="0"/>
      <w:divBdr>
        <w:top w:val="none" w:sz="0" w:space="0" w:color="auto"/>
        <w:left w:val="none" w:sz="0" w:space="0" w:color="auto"/>
        <w:bottom w:val="none" w:sz="0" w:space="0" w:color="auto"/>
        <w:right w:val="none" w:sz="0" w:space="0" w:color="auto"/>
      </w:divBdr>
      <w:divsChild>
        <w:div w:id="2117744988">
          <w:marLeft w:val="360"/>
          <w:marRight w:val="0"/>
          <w:marTop w:val="200"/>
          <w:marBottom w:val="0"/>
          <w:divBdr>
            <w:top w:val="none" w:sz="0" w:space="0" w:color="auto"/>
            <w:left w:val="none" w:sz="0" w:space="0" w:color="auto"/>
            <w:bottom w:val="none" w:sz="0" w:space="0" w:color="auto"/>
            <w:right w:val="none" w:sz="0" w:space="0" w:color="auto"/>
          </w:divBdr>
        </w:div>
        <w:div w:id="195776256">
          <w:marLeft w:val="360"/>
          <w:marRight w:val="0"/>
          <w:marTop w:val="200"/>
          <w:marBottom w:val="0"/>
          <w:divBdr>
            <w:top w:val="none" w:sz="0" w:space="0" w:color="auto"/>
            <w:left w:val="none" w:sz="0" w:space="0" w:color="auto"/>
            <w:bottom w:val="none" w:sz="0" w:space="0" w:color="auto"/>
            <w:right w:val="none" w:sz="0" w:space="0" w:color="auto"/>
          </w:divBdr>
        </w:div>
      </w:divsChild>
    </w:div>
    <w:div w:id="1613515629">
      <w:bodyDiv w:val="1"/>
      <w:marLeft w:val="0"/>
      <w:marRight w:val="0"/>
      <w:marTop w:val="0"/>
      <w:marBottom w:val="0"/>
      <w:divBdr>
        <w:top w:val="none" w:sz="0" w:space="0" w:color="auto"/>
        <w:left w:val="none" w:sz="0" w:space="0" w:color="auto"/>
        <w:bottom w:val="none" w:sz="0" w:space="0" w:color="auto"/>
        <w:right w:val="none" w:sz="0" w:space="0" w:color="auto"/>
      </w:divBdr>
    </w:div>
    <w:div w:id="1678773837">
      <w:bodyDiv w:val="1"/>
      <w:marLeft w:val="0"/>
      <w:marRight w:val="0"/>
      <w:marTop w:val="0"/>
      <w:marBottom w:val="0"/>
      <w:divBdr>
        <w:top w:val="none" w:sz="0" w:space="0" w:color="auto"/>
        <w:left w:val="none" w:sz="0" w:space="0" w:color="auto"/>
        <w:bottom w:val="none" w:sz="0" w:space="0" w:color="auto"/>
        <w:right w:val="none" w:sz="0" w:space="0" w:color="auto"/>
      </w:divBdr>
    </w:div>
    <w:div w:id="1707294238">
      <w:bodyDiv w:val="1"/>
      <w:marLeft w:val="0"/>
      <w:marRight w:val="0"/>
      <w:marTop w:val="0"/>
      <w:marBottom w:val="0"/>
      <w:divBdr>
        <w:top w:val="none" w:sz="0" w:space="0" w:color="auto"/>
        <w:left w:val="none" w:sz="0" w:space="0" w:color="auto"/>
        <w:bottom w:val="none" w:sz="0" w:space="0" w:color="auto"/>
        <w:right w:val="none" w:sz="0" w:space="0" w:color="auto"/>
      </w:divBdr>
    </w:div>
    <w:div w:id="1747340294">
      <w:bodyDiv w:val="1"/>
      <w:marLeft w:val="0"/>
      <w:marRight w:val="0"/>
      <w:marTop w:val="0"/>
      <w:marBottom w:val="0"/>
      <w:divBdr>
        <w:top w:val="none" w:sz="0" w:space="0" w:color="auto"/>
        <w:left w:val="none" w:sz="0" w:space="0" w:color="auto"/>
        <w:bottom w:val="none" w:sz="0" w:space="0" w:color="auto"/>
        <w:right w:val="none" w:sz="0" w:space="0" w:color="auto"/>
      </w:divBdr>
      <w:divsChild>
        <w:div w:id="1324165960">
          <w:marLeft w:val="360"/>
          <w:marRight w:val="0"/>
          <w:marTop w:val="200"/>
          <w:marBottom w:val="0"/>
          <w:divBdr>
            <w:top w:val="none" w:sz="0" w:space="0" w:color="auto"/>
            <w:left w:val="none" w:sz="0" w:space="0" w:color="auto"/>
            <w:bottom w:val="none" w:sz="0" w:space="0" w:color="auto"/>
            <w:right w:val="none" w:sz="0" w:space="0" w:color="auto"/>
          </w:divBdr>
        </w:div>
        <w:div w:id="69278683">
          <w:marLeft w:val="1166"/>
          <w:marRight w:val="0"/>
          <w:marTop w:val="100"/>
          <w:marBottom w:val="0"/>
          <w:divBdr>
            <w:top w:val="none" w:sz="0" w:space="0" w:color="auto"/>
            <w:left w:val="none" w:sz="0" w:space="0" w:color="auto"/>
            <w:bottom w:val="none" w:sz="0" w:space="0" w:color="auto"/>
            <w:right w:val="none" w:sz="0" w:space="0" w:color="auto"/>
          </w:divBdr>
        </w:div>
        <w:div w:id="300815808">
          <w:marLeft w:val="1166"/>
          <w:marRight w:val="0"/>
          <w:marTop w:val="100"/>
          <w:marBottom w:val="0"/>
          <w:divBdr>
            <w:top w:val="none" w:sz="0" w:space="0" w:color="auto"/>
            <w:left w:val="none" w:sz="0" w:space="0" w:color="auto"/>
            <w:bottom w:val="none" w:sz="0" w:space="0" w:color="auto"/>
            <w:right w:val="none" w:sz="0" w:space="0" w:color="auto"/>
          </w:divBdr>
        </w:div>
      </w:divsChild>
    </w:div>
    <w:div w:id="1788504489">
      <w:bodyDiv w:val="1"/>
      <w:marLeft w:val="0"/>
      <w:marRight w:val="0"/>
      <w:marTop w:val="0"/>
      <w:marBottom w:val="0"/>
      <w:divBdr>
        <w:top w:val="none" w:sz="0" w:space="0" w:color="auto"/>
        <w:left w:val="none" w:sz="0" w:space="0" w:color="auto"/>
        <w:bottom w:val="none" w:sz="0" w:space="0" w:color="auto"/>
        <w:right w:val="none" w:sz="0" w:space="0" w:color="auto"/>
      </w:divBdr>
    </w:div>
    <w:div w:id="1937863299">
      <w:bodyDiv w:val="1"/>
      <w:marLeft w:val="0"/>
      <w:marRight w:val="0"/>
      <w:marTop w:val="0"/>
      <w:marBottom w:val="0"/>
      <w:divBdr>
        <w:top w:val="none" w:sz="0" w:space="0" w:color="auto"/>
        <w:left w:val="none" w:sz="0" w:space="0" w:color="auto"/>
        <w:bottom w:val="none" w:sz="0" w:space="0" w:color="auto"/>
        <w:right w:val="none" w:sz="0" w:space="0" w:color="auto"/>
      </w:divBdr>
      <w:divsChild>
        <w:div w:id="149176705">
          <w:marLeft w:val="1080"/>
          <w:marRight w:val="0"/>
          <w:marTop w:val="100"/>
          <w:marBottom w:val="0"/>
          <w:divBdr>
            <w:top w:val="none" w:sz="0" w:space="0" w:color="auto"/>
            <w:left w:val="none" w:sz="0" w:space="0" w:color="auto"/>
            <w:bottom w:val="none" w:sz="0" w:space="0" w:color="auto"/>
            <w:right w:val="none" w:sz="0" w:space="0" w:color="auto"/>
          </w:divBdr>
        </w:div>
        <w:div w:id="411244673">
          <w:marLeft w:val="1080"/>
          <w:marRight w:val="0"/>
          <w:marTop w:val="100"/>
          <w:marBottom w:val="0"/>
          <w:divBdr>
            <w:top w:val="none" w:sz="0" w:space="0" w:color="auto"/>
            <w:left w:val="none" w:sz="0" w:space="0" w:color="auto"/>
            <w:bottom w:val="none" w:sz="0" w:space="0" w:color="auto"/>
            <w:right w:val="none" w:sz="0" w:space="0" w:color="auto"/>
          </w:divBdr>
        </w:div>
        <w:div w:id="1274675302">
          <w:marLeft w:val="1080"/>
          <w:marRight w:val="0"/>
          <w:marTop w:val="100"/>
          <w:marBottom w:val="0"/>
          <w:divBdr>
            <w:top w:val="none" w:sz="0" w:space="0" w:color="auto"/>
            <w:left w:val="none" w:sz="0" w:space="0" w:color="auto"/>
            <w:bottom w:val="none" w:sz="0" w:space="0" w:color="auto"/>
            <w:right w:val="none" w:sz="0" w:space="0" w:color="auto"/>
          </w:divBdr>
        </w:div>
        <w:div w:id="1924997136">
          <w:marLeft w:val="1080"/>
          <w:marRight w:val="0"/>
          <w:marTop w:val="100"/>
          <w:marBottom w:val="0"/>
          <w:divBdr>
            <w:top w:val="none" w:sz="0" w:space="0" w:color="auto"/>
            <w:left w:val="none" w:sz="0" w:space="0" w:color="auto"/>
            <w:bottom w:val="none" w:sz="0" w:space="0" w:color="auto"/>
            <w:right w:val="none" w:sz="0" w:space="0" w:color="auto"/>
          </w:divBdr>
        </w:div>
        <w:div w:id="2085183168">
          <w:marLeft w:val="360"/>
          <w:marRight w:val="0"/>
          <w:marTop w:val="200"/>
          <w:marBottom w:val="0"/>
          <w:divBdr>
            <w:top w:val="none" w:sz="0" w:space="0" w:color="auto"/>
            <w:left w:val="none" w:sz="0" w:space="0" w:color="auto"/>
            <w:bottom w:val="none" w:sz="0" w:space="0" w:color="auto"/>
            <w:right w:val="none" w:sz="0" w:space="0" w:color="auto"/>
          </w:divBdr>
        </w:div>
        <w:div w:id="899636683">
          <w:marLeft w:val="1080"/>
          <w:marRight w:val="0"/>
          <w:marTop w:val="100"/>
          <w:marBottom w:val="0"/>
          <w:divBdr>
            <w:top w:val="none" w:sz="0" w:space="0" w:color="auto"/>
            <w:left w:val="none" w:sz="0" w:space="0" w:color="auto"/>
            <w:bottom w:val="none" w:sz="0" w:space="0" w:color="auto"/>
            <w:right w:val="none" w:sz="0" w:space="0" w:color="auto"/>
          </w:divBdr>
        </w:div>
        <w:div w:id="1985813200">
          <w:marLeft w:val="1080"/>
          <w:marRight w:val="0"/>
          <w:marTop w:val="100"/>
          <w:marBottom w:val="0"/>
          <w:divBdr>
            <w:top w:val="none" w:sz="0" w:space="0" w:color="auto"/>
            <w:left w:val="none" w:sz="0" w:space="0" w:color="auto"/>
            <w:bottom w:val="none" w:sz="0" w:space="0" w:color="auto"/>
            <w:right w:val="none" w:sz="0" w:space="0" w:color="auto"/>
          </w:divBdr>
        </w:div>
        <w:div w:id="1370690064">
          <w:marLeft w:val="1080"/>
          <w:marRight w:val="0"/>
          <w:marTop w:val="100"/>
          <w:marBottom w:val="0"/>
          <w:divBdr>
            <w:top w:val="none" w:sz="0" w:space="0" w:color="auto"/>
            <w:left w:val="none" w:sz="0" w:space="0" w:color="auto"/>
            <w:bottom w:val="none" w:sz="0" w:space="0" w:color="auto"/>
            <w:right w:val="none" w:sz="0" w:space="0" w:color="auto"/>
          </w:divBdr>
        </w:div>
      </w:divsChild>
    </w:div>
    <w:div w:id="1979144062">
      <w:bodyDiv w:val="1"/>
      <w:marLeft w:val="0"/>
      <w:marRight w:val="0"/>
      <w:marTop w:val="0"/>
      <w:marBottom w:val="0"/>
      <w:divBdr>
        <w:top w:val="none" w:sz="0" w:space="0" w:color="auto"/>
        <w:left w:val="none" w:sz="0" w:space="0" w:color="auto"/>
        <w:bottom w:val="none" w:sz="0" w:space="0" w:color="auto"/>
        <w:right w:val="none" w:sz="0" w:space="0" w:color="auto"/>
      </w:divBdr>
    </w:div>
    <w:div w:id="1995723397">
      <w:bodyDiv w:val="1"/>
      <w:marLeft w:val="0"/>
      <w:marRight w:val="0"/>
      <w:marTop w:val="0"/>
      <w:marBottom w:val="0"/>
      <w:divBdr>
        <w:top w:val="none" w:sz="0" w:space="0" w:color="auto"/>
        <w:left w:val="none" w:sz="0" w:space="0" w:color="auto"/>
        <w:bottom w:val="none" w:sz="0" w:space="0" w:color="auto"/>
        <w:right w:val="none" w:sz="0" w:space="0" w:color="auto"/>
      </w:divBdr>
    </w:div>
    <w:div w:id="2097629199">
      <w:bodyDiv w:val="1"/>
      <w:marLeft w:val="0"/>
      <w:marRight w:val="0"/>
      <w:marTop w:val="0"/>
      <w:marBottom w:val="0"/>
      <w:divBdr>
        <w:top w:val="none" w:sz="0" w:space="0" w:color="auto"/>
        <w:left w:val="none" w:sz="0" w:space="0" w:color="auto"/>
        <w:bottom w:val="none" w:sz="0" w:space="0" w:color="auto"/>
        <w:right w:val="none" w:sz="0" w:space="0" w:color="auto"/>
      </w:divBdr>
      <w:divsChild>
        <w:div w:id="1409961439">
          <w:marLeft w:val="360"/>
          <w:marRight w:val="0"/>
          <w:marTop w:val="200"/>
          <w:marBottom w:val="0"/>
          <w:divBdr>
            <w:top w:val="none" w:sz="0" w:space="0" w:color="auto"/>
            <w:left w:val="none" w:sz="0" w:space="0" w:color="auto"/>
            <w:bottom w:val="none" w:sz="0" w:space="0" w:color="auto"/>
            <w:right w:val="none" w:sz="0" w:space="0" w:color="auto"/>
          </w:divBdr>
        </w:div>
        <w:div w:id="1615359341">
          <w:marLeft w:val="360"/>
          <w:marRight w:val="0"/>
          <w:marTop w:val="200"/>
          <w:marBottom w:val="0"/>
          <w:divBdr>
            <w:top w:val="none" w:sz="0" w:space="0" w:color="auto"/>
            <w:left w:val="none" w:sz="0" w:space="0" w:color="auto"/>
            <w:bottom w:val="none" w:sz="0" w:space="0" w:color="auto"/>
            <w:right w:val="none" w:sz="0" w:space="0" w:color="auto"/>
          </w:divBdr>
        </w:div>
        <w:div w:id="1002507976">
          <w:marLeft w:val="360"/>
          <w:marRight w:val="0"/>
          <w:marTop w:val="200"/>
          <w:marBottom w:val="0"/>
          <w:divBdr>
            <w:top w:val="none" w:sz="0" w:space="0" w:color="auto"/>
            <w:left w:val="none" w:sz="0" w:space="0" w:color="auto"/>
            <w:bottom w:val="none" w:sz="0" w:space="0" w:color="auto"/>
            <w:right w:val="none" w:sz="0" w:space="0" w:color="auto"/>
          </w:divBdr>
        </w:div>
        <w:div w:id="1726489305">
          <w:marLeft w:val="360"/>
          <w:marRight w:val="0"/>
          <w:marTop w:val="200"/>
          <w:marBottom w:val="0"/>
          <w:divBdr>
            <w:top w:val="none" w:sz="0" w:space="0" w:color="auto"/>
            <w:left w:val="none" w:sz="0" w:space="0" w:color="auto"/>
            <w:bottom w:val="none" w:sz="0" w:space="0" w:color="auto"/>
            <w:right w:val="none" w:sz="0" w:space="0" w:color="auto"/>
          </w:divBdr>
        </w:div>
        <w:div w:id="1144540566">
          <w:marLeft w:val="360"/>
          <w:marRight w:val="0"/>
          <w:marTop w:val="200"/>
          <w:marBottom w:val="0"/>
          <w:divBdr>
            <w:top w:val="none" w:sz="0" w:space="0" w:color="auto"/>
            <w:left w:val="none" w:sz="0" w:space="0" w:color="auto"/>
            <w:bottom w:val="none" w:sz="0" w:space="0" w:color="auto"/>
            <w:right w:val="none" w:sz="0" w:space="0" w:color="auto"/>
          </w:divBdr>
        </w:div>
        <w:div w:id="1634362051">
          <w:marLeft w:val="360"/>
          <w:marRight w:val="0"/>
          <w:marTop w:val="200"/>
          <w:marBottom w:val="0"/>
          <w:divBdr>
            <w:top w:val="none" w:sz="0" w:space="0" w:color="auto"/>
            <w:left w:val="none" w:sz="0" w:space="0" w:color="auto"/>
            <w:bottom w:val="none" w:sz="0" w:space="0" w:color="auto"/>
            <w:right w:val="none" w:sz="0" w:space="0" w:color="auto"/>
          </w:divBdr>
        </w:div>
        <w:div w:id="237131582">
          <w:marLeft w:val="1080"/>
          <w:marRight w:val="0"/>
          <w:marTop w:val="100"/>
          <w:marBottom w:val="0"/>
          <w:divBdr>
            <w:top w:val="none" w:sz="0" w:space="0" w:color="auto"/>
            <w:left w:val="none" w:sz="0" w:space="0" w:color="auto"/>
            <w:bottom w:val="none" w:sz="0" w:space="0" w:color="auto"/>
            <w:right w:val="none" w:sz="0" w:space="0" w:color="auto"/>
          </w:divBdr>
        </w:div>
      </w:divsChild>
    </w:div>
    <w:div w:id="21313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28922791994082E-2"/>
          <c:y val="8.1992050852813789E-2"/>
          <c:w val="0.92777107720800589"/>
          <c:h val="0.71666816652147736"/>
        </c:manualLayout>
      </c:layout>
      <c:barChart>
        <c:barDir val="col"/>
        <c:grouping val="stacked"/>
        <c:varyColors val="0"/>
        <c:ser>
          <c:idx val="0"/>
          <c:order val="0"/>
          <c:tx>
            <c:strRef>
              <c:f>'[High needs projections June 2018.xlsx]Provison summary'!$A$39</c:f>
              <c:strCache>
                <c:ptCount val="1"/>
                <c:pt idx="0">
                  <c:v>Mainstream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summary'!$B$39:$J$39</c:f>
              <c:numCache>
                <c:formatCode>#,##0</c:formatCode>
                <c:ptCount val="9"/>
                <c:pt idx="0">
                  <c:v>124535</c:v>
                </c:pt>
                <c:pt idx="1">
                  <c:v>123945</c:v>
                </c:pt>
                <c:pt idx="2">
                  <c:v>123770</c:v>
                </c:pt>
                <c:pt idx="3">
                  <c:v>123870</c:v>
                </c:pt>
                <c:pt idx="4">
                  <c:v>123295</c:v>
                </c:pt>
                <c:pt idx="5">
                  <c:v>121770</c:v>
                </c:pt>
                <c:pt idx="6">
                  <c:v>119650</c:v>
                </c:pt>
                <c:pt idx="7">
                  <c:v>121726</c:v>
                </c:pt>
                <c:pt idx="8">
                  <c:v>124886</c:v>
                </c:pt>
              </c:numCache>
            </c:numRef>
          </c:val>
          <c:extLst>
            <c:ext xmlns:c16="http://schemas.microsoft.com/office/drawing/2014/chart" uri="{C3380CC4-5D6E-409C-BE32-E72D297353CC}">
              <c16:uniqueId val="{00000000-4E9F-45CC-B168-2EDFD84C78DE}"/>
            </c:ext>
          </c:extLst>
        </c:ser>
        <c:ser>
          <c:idx val="1"/>
          <c:order val="1"/>
          <c:tx>
            <c:strRef>
              <c:f>'[High needs projections June 2018.xlsx]Provison summary'!$A$40</c:f>
              <c:strCache>
                <c:ptCount val="1"/>
                <c:pt idx="0">
                  <c:v>Special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summary'!$B$40:$J$40</c:f>
              <c:numCache>
                <c:formatCode>#,##0</c:formatCode>
                <c:ptCount val="9"/>
                <c:pt idx="0">
                  <c:v>84820</c:v>
                </c:pt>
                <c:pt idx="1">
                  <c:v>86105</c:v>
                </c:pt>
                <c:pt idx="2">
                  <c:v>87265</c:v>
                </c:pt>
                <c:pt idx="3">
                  <c:v>89975</c:v>
                </c:pt>
                <c:pt idx="4">
                  <c:v>93185</c:v>
                </c:pt>
                <c:pt idx="5">
                  <c:v>96655</c:v>
                </c:pt>
                <c:pt idx="6">
                  <c:v>100175</c:v>
                </c:pt>
                <c:pt idx="7">
                  <c:v>103568</c:v>
                </c:pt>
                <c:pt idx="8">
                  <c:v>111387</c:v>
                </c:pt>
              </c:numCache>
            </c:numRef>
          </c:val>
          <c:extLst>
            <c:ext xmlns:c16="http://schemas.microsoft.com/office/drawing/2014/chart" uri="{C3380CC4-5D6E-409C-BE32-E72D297353CC}">
              <c16:uniqueId val="{00000001-4E9F-45CC-B168-2EDFD84C78DE}"/>
            </c:ext>
          </c:extLst>
        </c:ser>
        <c:ser>
          <c:idx val="2"/>
          <c:order val="2"/>
          <c:tx>
            <c:strRef>
              <c:f>'[High needs projections June 2018.xlsx]Provison summary'!$A$41</c:f>
              <c:strCache>
                <c:ptCount val="1"/>
                <c:pt idx="0">
                  <c:v>Non-maintained special</c:v>
                </c:pt>
              </c:strCache>
            </c:strRef>
          </c:tx>
          <c:spPr>
            <a:solidFill>
              <a:schemeClr val="accent3"/>
            </a:solidFill>
            <a:ln>
              <a:noFill/>
            </a:ln>
            <a:effectLst/>
          </c:spPr>
          <c:invertIfNegative val="0"/>
          <c:dLbls>
            <c:dLbl>
              <c:idx val="0"/>
              <c:layout>
                <c:manualLayout>
                  <c:x val="-1.887183058227251E-17"/>
                  <c:y val="1.631450699174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E9F-45CC-B168-2EDFD84C78DE}"/>
                </c:ext>
              </c:extLst>
            </c:dLbl>
            <c:dLbl>
              <c:idx val="1"/>
              <c:layout>
                <c:manualLayout>
                  <c:x val="4.1175378744588639E-3"/>
                  <c:y val="1.86451508477120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E9F-45CC-B168-2EDFD84C78DE}"/>
                </c:ext>
              </c:extLst>
            </c:dLbl>
            <c:dLbl>
              <c:idx val="2"/>
              <c:layout>
                <c:manualLayout>
                  <c:x val="-2.0587689372294697E-3"/>
                  <c:y val="1.631450699174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E9F-45CC-B168-2EDFD84C78DE}"/>
                </c:ext>
              </c:extLst>
            </c:dLbl>
            <c:dLbl>
              <c:idx val="3"/>
              <c:layout>
                <c:manualLayout>
                  <c:x val="2.058768937229432E-3"/>
                  <c:y val="1.63145069917480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E9F-45CC-B168-2EDFD84C78DE}"/>
                </c:ext>
              </c:extLst>
            </c:dLbl>
            <c:dLbl>
              <c:idx val="4"/>
              <c:layout>
                <c:manualLayout>
                  <c:x val="0"/>
                  <c:y val="1.631450699174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E9F-45CC-B168-2EDFD84C78DE}"/>
                </c:ext>
              </c:extLst>
            </c:dLbl>
            <c:dLbl>
              <c:idx val="5"/>
              <c:layout>
                <c:manualLayout>
                  <c:x val="2.058768937229281E-3"/>
                  <c:y val="1.86451508477120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E9F-45CC-B168-2EDFD84C78DE}"/>
                </c:ext>
              </c:extLst>
            </c:dLbl>
            <c:dLbl>
              <c:idx val="6"/>
              <c:layout>
                <c:manualLayout>
                  <c:x val="-2.058768937229432E-3"/>
                  <c:y val="1.86451508477120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E9F-45CC-B168-2EDFD84C78DE}"/>
                </c:ext>
              </c:extLst>
            </c:dLbl>
            <c:dLbl>
              <c:idx val="7"/>
              <c:layout>
                <c:manualLayout>
                  <c:x val="2.058768937229281E-3"/>
                  <c:y val="2.33064385596399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E9F-45CC-B168-2EDFD84C78DE}"/>
                </c:ext>
              </c:extLst>
            </c:dLbl>
            <c:dLbl>
              <c:idx val="8"/>
              <c:layout>
                <c:manualLayout>
                  <c:x val="4.1175378744588639E-3"/>
                  <c:y val="2.33064385596400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E9F-45CC-B168-2EDFD84C78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summary'!$B$41:$J$41</c:f>
              <c:numCache>
                <c:formatCode>#,##0</c:formatCode>
                <c:ptCount val="9"/>
                <c:pt idx="0">
                  <c:v>3485</c:v>
                </c:pt>
                <c:pt idx="1">
                  <c:v>3380</c:v>
                </c:pt>
                <c:pt idx="2">
                  <c:v>3315</c:v>
                </c:pt>
                <c:pt idx="3">
                  <c:v>3355</c:v>
                </c:pt>
                <c:pt idx="4">
                  <c:v>3415</c:v>
                </c:pt>
                <c:pt idx="5">
                  <c:v>3540</c:v>
                </c:pt>
                <c:pt idx="6">
                  <c:v>3585</c:v>
                </c:pt>
                <c:pt idx="7">
                  <c:v>3859</c:v>
                </c:pt>
                <c:pt idx="8">
                  <c:v>3698</c:v>
                </c:pt>
              </c:numCache>
            </c:numRef>
          </c:val>
          <c:extLst>
            <c:ext xmlns:c16="http://schemas.microsoft.com/office/drawing/2014/chart" uri="{C3380CC4-5D6E-409C-BE32-E72D297353CC}">
              <c16:uniqueId val="{0000000B-4E9F-45CC-B168-2EDFD84C78DE}"/>
            </c:ext>
          </c:extLst>
        </c:ser>
        <c:ser>
          <c:idx val="3"/>
          <c:order val="3"/>
          <c:tx>
            <c:strRef>
              <c:f>'[High needs projections June 2018.xlsx]Provison summary'!$A$42</c:f>
              <c:strCache>
                <c:ptCount val="1"/>
                <c:pt idx="0">
                  <c:v>Independent special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summary'!$B$42:$J$42</c:f>
              <c:numCache>
                <c:formatCode>#,##0</c:formatCode>
                <c:ptCount val="9"/>
                <c:pt idx="0">
                  <c:v>7345</c:v>
                </c:pt>
                <c:pt idx="1">
                  <c:v>7660</c:v>
                </c:pt>
                <c:pt idx="2">
                  <c:v>7860</c:v>
                </c:pt>
                <c:pt idx="3">
                  <c:v>8260</c:v>
                </c:pt>
                <c:pt idx="4">
                  <c:v>8655</c:v>
                </c:pt>
                <c:pt idx="5">
                  <c:v>9285</c:v>
                </c:pt>
                <c:pt idx="6">
                  <c:v>10135</c:v>
                </c:pt>
                <c:pt idx="7">
                  <c:v>11083</c:v>
                </c:pt>
                <c:pt idx="8">
                  <c:v>11785</c:v>
                </c:pt>
              </c:numCache>
            </c:numRef>
          </c:val>
          <c:extLst>
            <c:ext xmlns:c16="http://schemas.microsoft.com/office/drawing/2014/chart" uri="{C3380CC4-5D6E-409C-BE32-E72D297353CC}">
              <c16:uniqueId val="{0000000C-4E9F-45CC-B168-2EDFD84C78DE}"/>
            </c:ext>
          </c:extLst>
        </c:ser>
        <c:ser>
          <c:idx val="4"/>
          <c:order val="4"/>
          <c:tx>
            <c:strRef>
              <c:f>'[High needs projections June 2018.xlsx]Provison summary'!$A$43</c:f>
              <c:strCache>
                <c:ptCount val="1"/>
                <c:pt idx="0">
                  <c:v>Other independent</c:v>
                </c:pt>
              </c:strCache>
            </c:strRef>
          </c:tx>
          <c:spPr>
            <a:solidFill>
              <a:schemeClr val="accent5"/>
            </a:solidFill>
            <a:ln>
              <a:noFill/>
            </a:ln>
            <a:effectLst/>
          </c:spPr>
          <c:invertIfNegative val="0"/>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summary'!$B$43:$J$43</c:f>
              <c:numCache>
                <c:formatCode>#,##0</c:formatCode>
                <c:ptCount val="9"/>
                <c:pt idx="0">
                  <c:v>1945</c:v>
                </c:pt>
                <c:pt idx="1">
                  <c:v>2180</c:v>
                </c:pt>
                <c:pt idx="2">
                  <c:v>2075</c:v>
                </c:pt>
                <c:pt idx="3">
                  <c:v>2335</c:v>
                </c:pt>
                <c:pt idx="4">
                  <c:v>2485</c:v>
                </c:pt>
                <c:pt idx="5">
                  <c:v>2885</c:v>
                </c:pt>
                <c:pt idx="6">
                  <c:v>2980</c:v>
                </c:pt>
                <c:pt idx="7">
                  <c:v>3261</c:v>
                </c:pt>
                <c:pt idx="8">
                  <c:v>3228</c:v>
                </c:pt>
              </c:numCache>
            </c:numRef>
          </c:val>
          <c:extLst>
            <c:ext xmlns:c16="http://schemas.microsoft.com/office/drawing/2014/chart" uri="{C3380CC4-5D6E-409C-BE32-E72D297353CC}">
              <c16:uniqueId val="{0000000D-4E9F-45CC-B168-2EDFD84C78DE}"/>
            </c:ext>
          </c:extLst>
        </c:ser>
        <c:ser>
          <c:idx val="5"/>
          <c:order val="5"/>
          <c:tx>
            <c:strRef>
              <c:f>'[High needs projections June 2018.xlsx]Provison summary'!$A$44</c:f>
              <c:strCache>
                <c:ptCount val="1"/>
                <c:pt idx="0">
                  <c:v>Alternative provision</c:v>
                </c:pt>
              </c:strCache>
            </c:strRef>
          </c:tx>
          <c:spPr>
            <a:solidFill>
              <a:schemeClr val="accent6"/>
            </a:solidFill>
            <a:ln>
              <a:noFill/>
            </a:ln>
            <a:effectLst/>
          </c:spPr>
          <c:invertIfNegative val="0"/>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summary'!$B$44:$J$44</c:f>
              <c:numCache>
                <c:formatCode>#,##0</c:formatCode>
                <c:ptCount val="9"/>
                <c:pt idx="0">
                  <c:v>1707</c:v>
                </c:pt>
                <c:pt idx="1">
                  <c:v>1667</c:v>
                </c:pt>
                <c:pt idx="2">
                  <c:v>1625</c:v>
                </c:pt>
                <c:pt idx="3">
                  <c:v>1451</c:v>
                </c:pt>
                <c:pt idx="4">
                  <c:v>1467</c:v>
                </c:pt>
                <c:pt idx="5">
                  <c:v>1549</c:v>
                </c:pt>
                <c:pt idx="6">
                  <c:v>1489</c:v>
                </c:pt>
                <c:pt idx="7">
                  <c:v>2209</c:v>
                </c:pt>
                <c:pt idx="8">
                  <c:v>2330</c:v>
                </c:pt>
              </c:numCache>
            </c:numRef>
          </c:val>
          <c:extLst>
            <c:ext xmlns:c16="http://schemas.microsoft.com/office/drawing/2014/chart" uri="{C3380CC4-5D6E-409C-BE32-E72D297353CC}">
              <c16:uniqueId val="{0000000E-4E9F-45CC-B168-2EDFD84C78DE}"/>
            </c:ext>
          </c:extLst>
        </c:ser>
        <c:ser>
          <c:idx val="6"/>
          <c:order val="6"/>
          <c:tx>
            <c:strRef>
              <c:f>'[High needs projections June 2018.xlsx]Provison summary'!$A$45</c:f>
              <c:strCache>
                <c:ptCount val="1"/>
                <c:pt idx="0">
                  <c:v>Further Education</c:v>
                </c:pt>
              </c:strCache>
            </c:strRef>
          </c:tx>
          <c:spPr>
            <a:solidFill>
              <a:schemeClr val="accent1">
                <a:lumMod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F-4E9F-45CC-B168-2EDFD84C78DE}"/>
                </c:ext>
              </c:extLst>
            </c:dLbl>
            <c:dLbl>
              <c:idx val="1"/>
              <c:delete val="1"/>
              <c:extLst>
                <c:ext xmlns:c15="http://schemas.microsoft.com/office/drawing/2012/chart" uri="{CE6537A1-D6FC-4f65-9D91-7224C49458BB}"/>
                <c:ext xmlns:c16="http://schemas.microsoft.com/office/drawing/2014/chart" uri="{C3380CC4-5D6E-409C-BE32-E72D297353CC}">
                  <c16:uniqueId val="{00000010-4E9F-45CC-B168-2EDFD84C78DE}"/>
                </c:ext>
              </c:extLst>
            </c:dLbl>
            <c:dLbl>
              <c:idx val="2"/>
              <c:delete val="1"/>
              <c:extLst>
                <c:ext xmlns:c15="http://schemas.microsoft.com/office/drawing/2012/chart" uri="{CE6537A1-D6FC-4f65-9D91-7224C49458BB}"/>
                <c:ext xmlns:c16="http://schemas.microsoft.com/office/drawing/2014/chart" uri="{C3380CC4-5D6E-409C-BE32-E72D297353CC}">
                  <c16:uniqueId val="{00000011-4E9F-45CC-B168-2EDFD84C78DE}"/>
                </c:ext>
              </c:extLst>
            </c:dLbl>
            <c:dLbl>
              <c:idx val="3"/>
              <c:delete val="1"/>
              <c:extLst>
                <c:ext xmlns:c15="http://schemas.microsoft.com/office/drawing/2012/chart" uri="{CE6537A1-D6FC-4f65-9D91-7224C49458BB}"/>
                <c:ext xmlns:c16="http://schemas.microsoft.com/office/drawing/2014/chart" uri="{C3380CC4-5D6E-409C-BE32-E72D297353CC}">
                  <c16:uniqueId val="{00000012-4E9F-45CC-B168-2EDFD84C78DE}"/>
                </c:ext>
              </c:extLst>
            </c:dLbl>
            <c:dLbl>
              <c:idx val="4"/>
              <c:delete val="1"/>
              <c:extLst>
                <c:ext xmlns:c15="http://schemas.microsoft.com/office/drawing/2012/chart" uri="{CE6537A1-D6FC-4f65-9D91-7224C49458BB}"/>
                <c:ext xmlns:c16="http://schemas.microsoft.com/office/drawing/2014/chart" uri="{C3380CC4-5D6E-409C-BE32-E72D297353CC}">
                  <c16:uniqueId val="{00000013-4E9F-45CC-B168-2EDFD84C78DE}"/>
                </c:ext>
              </c:extLst>
            </c:dLbl>
            <c:dLbl>
              <c:idx val="5"/>
              <c:delete val="1"/>
              <c:extLst>
                <c:ext xmlns:c15="http://schemas.microsoft.com/office/drawing/2012/chart" uri="{CE6537A1-D6FC-4f65-9D91-7224C49458BB}"/>
                <c:ext xmlns:c16="http://schemas.microsoft.com/office/drawing/2014/chart" uri="{C3380CC4-5D6E-409C-BE32-E72D297353CC}">
                  <c16:uniqueId val="{00000014-4E9F-45CC-B168-2EDFD84C78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summary'!$B$45:$J$45</c:f>
              <c:numCache>
                <c:formatCode>#,##0</c:formatCode>
                <c:ptCount val="9"/>
                <c:pt idx="0">
                  <c:v>0</c:v>
                </c:pt>
                <c:pt idx="1">
                  <c:v>0</c:v>
                </c:pt>
                <c:pt idx="2">
                  <c:v>0</c:v>
                </c:pt>
                <c:pt idx="3">
                  <c:v>0</c:v>
                </c:pt>
                <c:pt idx="4">
                  <c:v>0</c:v>
                </c:pt>
                <c:pt idx="5">
                  <c:v>67</c:v>
                </c:pt>
                <c:pt idx="6">
                  <c:v>11772</c:v>
                </c:pt>
                <c:pt idx="7">
                  <c:v>32066</c:v>
                </c:pt>
                <c:pt idx="8">
                  <c:v>46854</c:v>
                </c:pt>
              </c:numCache>
            </c:numRef>
          </c:val>
          <c:extLst>
            <c:ext xmlns:c16="http://schemas.microsoft.com/office/drawing/2014/chart" uri="{C3380CC4-5D6E-409C-BE32-E72D297353CC}">
              <c16:uniqueId val="{00000015-4E9F-45CC-B168-2EDFD84C78DE}"/>
            </c:ext>
          </c:extLst>
        </c:ser>
        <c:ser>
          <c:idx val="7"/>
          <c:order val="7"/>
          <c:tx>
            <c:strRef>
              <c:f>'[High needs projections June 2018.xlsx]Provison summary'!$A$46</c:f>
              <c:strCache>
                <c:ptCount val="1"/>
                <c:pt idx="0">
                  <c:v>Non maintained Early Years settings</c:v>
                </c:pt>
              </c:strCache>
            </c:strRef>
          </c:tx>
          <c:spPr>
            <a:solidFill>
              <a:schemeClr val="accent2">
                <a:lumMod val="60000"/>
              </a:schemeClr>
            </a:solidFill>
            <a:ln>
              <a:noFill/>
            </a:ln>
            <a:effectLst/>
          </c:spPr>
          <c:invertIfNegative val="0"/>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summary'!$B$46:$J$46</c:f>
              <c:numCache>
                <c:formatCode>#,##0</c:formatCode>
                <c:ptCount val="9"/>
                <c:pt idx="0">
                  <c:v>942</c:v>
                </c:pt>
                <c:pt idx="1">
                  <c:v>768</c:v>
                </c:pt>
                <c:pt idx="2">
                  <c:v>901</c:v>
                </c:pt>
                <c:pt idx="3">
                  <c:v>855</c:v>
                </c:pt>
                <c:pt idx="4">
                  <c:v>1018</c:v>
                </c:pt>
                <c:pt idx="5">
                  <c:v>956</c:v>
                </c:pt>
                <c:pt idx="6">
                  <c:v>1048</c:v>
                </c:pt>
                <c:pt idx="7">
                  <c:v>1136</c:v>
                </c:pt>
                <c:pt idx="8">
                  <c:v>1476</c:v>
                </c:pt>
              </c:numCache>
            </c:numRef>
          </c:val>
          <c:extLst>
            <c:ext xmlns:c16="http://schemas.microsoft.com/office/drawing/2014/chart" uri="{C3380CC4-5D6E-409C-BE32-E72D297353CC}">
              <c16:uniqueId val="{00000016-4E9F-45CC-B168-2EDFD84C78DE}"/>
            </c:ext>
          </c:extLst>
        </c:ser>
        <c:ser>
          <c:idx val="8"/>
          <c:order val="8"/>
          <c:tx>
            <c:strRef>
              <c:f>'[High needs projections June 2018.xlsx]Provison summary'!$A$47</c:f>
              <c:strCache>
                <c:ptCount val="1"/>
                <c:pt idx="0">
                  <c:v>Hospital schools</c:v>
                </c:pt>
              </c:strCache>
            </c:strRef>
          </c:tx>
          <c:spPr>
            <a:solidFill>
              <a:schemeClr val="accent3">
                <a:lumMod val="60000"/>
              </a:schemeClr>
            </a:solidFill>
            <a:ln>
              <a:noFill/>
            </a:ln>
            <a:effectLst/>
          </c:spPr>
          <c:invertIfNegative val="0"/>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summary'!$B$47:$J$47</c:f>
              <c:numCache>
                <c:formatCode>#,##0</c:formatCode>
                <c:ptCount val="9"/>
                <c:pt idx="0">
                  <c:v>135</c:v>
                </c:pt>
                <c:pt idx="1">
                  <c:v>150</c:v>
                </c:pt>
                <c:pt idx="2">
                  <c:v>135</c:v>
                </c:pt>
                <c:pt idx="3">
                  <c:v>160</c:v>
                </c:pt>
                <c:pt idx="4">
                  <c:v>185</c:v>
                </c:pt>
                <c:pt idx="5">
                  <c:v>40</c:v>
                </c:pt>
                <c:pt idx="6">
                  <c:v>65</c:v>
                </c:pt>
                <c:pt idx="7">
                  <c:v>78</c:v>
                </c:pt>
                <c:pt idx="8">
                  <c:v>90</c:v>
                </c:pt>
              </c:numCache>
            </c:numRef>
          </c:val>
          <c:extLst>
            <c:ext xmlns:c16="http://schemas.microsoft.com/office/drawing/2014/chart" uri="{C3380CC4-5D6E-409C-BE32-E72D297353CC}">
              <c16:uniqueId val="{00000017-4E9F-45CC-B168-2EDFD84C78DE}"/>
            </c:ext>
          </c:extLst>
        </c:ser>
        <c:ser>
          <c:idx val="9"/>
          <c:order val="9"/>
          <c:tx>
            <c:strRef>
              <c:f>'[High needs projections June 2018.xlsx]Provison summary'!$A$48</c:f>
              <c:strCache>
                <c:ptCount val="1"/>
                <c:pt idx="0">
                  <c:v>Educated elsewhere</c:v>
                </c:pt>
              </c:strCache>
            </c:strRef>
          </c:tx>
          <c:spPr>
            <a:solidFill>
              <a:schemeClr val="accent4">
                <a:lumMod val="60000"/>
              </a:schemeClr>
            </a:solidFill>
            <a:ln>
              <a:noFill/>
            </a:ln>
            <a:effectLst/>
          </c:spPr>
          <c:invertIfNegative val="0"/>
          <c:cat>
            <c:numRef>
              <c:f>'[High needs projections June 2018.xlsx]Provison summary'!$B$1:$J$1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'[High needs projections June 2018.xlsx]Provison summary'!$B$48:$J$48</c:f>
              <c:numCache>
                <c:formatCode>#,##0</c:formatCode>
                <c:ptCount val="9"/>
                <c:pt idx="0">
                  <c:v>3305</c:v>
                </c:pt>
                <c:pt idx="1">
                  <c:v>3164</c:v>
                </c:pt>
                <c:pt idx="2">
                  <c:v>3205</c:v>
                </c:pt>
                <c:pt idx="3">
                  <c:v>3168</c:v>
                </c:pt>
                <c:pt idx="4">
                  <c:v>3398</c:v>
                </c:pt>
                <c:pt idx="5">
                  <c:v>3438</c:v>
                </c:pt>
                <c:pt idx="6">
                  <c:v>5414</c:v>
                </c:pt>
                <c:pt idx="7">
                  <c:v>8304</c:v>
                </c:pt>
                <c:pt idx="8">
                  <c:v>6892</c:v>
                </c:pt>
              </c:numCache>
            </c:numRef>
          </c:val>
          <c:extLst>
            <c:ext xmlns:c16="http://schemas.microsoft.com/office/drawing/2014/chart" uri="{C3380CC4-5D6E-409C-BE32-E72D297353CC}">
              <c16:uniqueId val="{00000018-4E9F-45CC-B168-2EDFD84C78DE}"/>
            </c:ext>
          </c:extLst>
        </c:ser>
        <c:dLbls>
          <c:showLegendKey val="0"/>
          <c:showVal val="0"/>
          <c:showCatName val="0"/>
          <c:showSerName val="0"/>
          <c:showPercent val="0"/>
          <c:showBubbleSize val="0"/>
        </c:dLbls>
        <c:gapWidth val="55"/>
        <c:overlap val="100"/>
        <c:axId val="1018855592"/>
        <c:axId val="1018855920"/>
      </c:barChart>
      <c:catAx>
        <c:axId val="101885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855920"/>
        <c:crosses val="autoZero"/>
        <c:auto val="1"/>
        <c:lblAlgn val="ctr"/>
        <c:lblOffset val="100"/>
        <c:noMultiLvlLbl val="0"/>
      </c:catAx>
      <c:valAx>
        <c:axId val="101885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855592"/>
        <c:crosses val="autoZero"/>
        <c:crossBetween val="between"/>
      </c:valAx>
      <c:spPr>
        <a:noFill/>
        <a:ln>
          <a:noFill/>
        </a:ln>
        <a:effectLst/>
      </c:spPr>
    </c:plotArea>
    <c:legend>
      <c:legendPos val="b"/>
      <c:layout>
        <c:manualLayout>
          <c:xMode val="edge"/>
          <c:yMode val="edge"/>
          <c:x val="1.5354765736318067E-2"/>
          <c:y val="0.85670226340566624"/>
          <c:w val="0.96653568538785462"/>
          <c:h val="0.130622438637501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F929-E502-442F-99E0-D7C00D80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wendy</dc:creator>
  <cp:keywords/>
  <dc:description/>
  <cp:lastModifiedBy>willis, alice</cp:lastModifiedBy>
  <cp:revision>2</cp:revision>
  <dcterms:created xsi:type="dcterms:W3CDTF">2019-06-24T11:19:00Z</dcterms:created>
  <dcterms:modified xsi:type="dcterms:W3CDTF">2019-06-24T11:19:00Z</dcterms:modified>
</cp:coreProperties>
</file>