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93777439"/>
        <w:docPartObj>
          <w:docPartGallery w:val="Cover Pages"/>
          <w:docPartUnique/>
        </w:docPartObj>
      </w:sdtPr>
      <w:sdtContent>
        <w:p w14:paraId="63EAF93D" w14:textId="51099176" w:rsidR="003D5ECF" w:rsidRPr="00887F37" w:rsidRDefault="003D5ECF" w:rsidP="00887F37"/>
        <w:p w14:paraId="230156C5" w14:textId="18A3EF78" w:rsidR="003D5ECF" w:rsidRPr="00887F37" w:rsidRDefault="00A640EB" w:rsidP="00887F37">
          <w:r w:rsidRPr="00887F37">
            <w:rPr>
              <w:noProof/>
            </w:rPr>
            <mc:AlternateContent>
              <mc:Choice Requires="wps">
                <w:drawing>
                  <wp:anchor distT="45720" distB="45720" distL="114300" distR="114300" simplePos="0" relativeHeight="251661312" behindDoc="0" locked="0" layoutInCell="1" allowOverlap="1" wp14:anchorId="1C78E6FF" wp14:editId="13486FB6">
                    <wp:simplePos x="0" y="0"/>
                    <wp:positionH relativeFrom="column">
                      <wp:posOffset>4977765</wp:posOffset>
                    </wp:positionH>
                    <wp:positionV relativeFrom="paragraph">
                      <wp:posOffset>7029450</wp:posOffset>
                    </wp:positionV>
                    <wp:extent cx="1376680" cy="1173480"/>
                    <wp:effectExtent l="0" t="0" r="0" b="762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1173480"/>
                            </a:xfrm>
                            <a:prstGeom prst="rect">
                              <a:avLst/>
                            </a:prstGeom>
                            <a:solidFill>
                              <a:srgbClr val="FFFFFF"/>
                            </a:solidFill>
                            <a:ln w="9525">
                              <a:noFill/>
                              <a:miter lim="800000"/>
                              <a:headEnd/>
                              <a:tailEnd/>
                            </a:ln>
                          </wps:spPr>
                          <wps:txbx>
                            <w:txbxContent>
                              <w:p w14:paraId="203B15F6" w14:textId="11E6A31B" w:rsidR="00A640EB" w:rsidRDefault="00A640EB">
                                <w:r>
                                  <w:rPr>
                                    <w:noProof/>
                                  </w:rPr>
                                  <w:drawing>
                                    <wp:inline distT="0" distB="0" distL="0" distR="0" wp14:anchorId="0C6A8C70" wp14:editId="35E91E7C">
                                      <wp:extent cx="1095528" cy="838317"/>
                                      <wp:effectExtent l="0" t="0" r="9525" b="0"/>
                                      <wp:docPr id="3" name="Picture 3" descr="Medway Council Serving You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dway Council Serving You logo">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95528" cy="838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8E6FF" id="_x0000_t202" coordsize="21600,21600" o:spt="202" path="m,l,21600r21600,l21600,xe">
                    <v:stroke joinstyle="miter"/>
                    <v:path gradientshapeok="t" o:connecttype="rect"/>
                  </v:shapetype>
                  <v:shape id="Text Box 2" o:spid="_x0000_s1026" type="#_x0000_t202" alt="&quot;&quot;" style="position:absolute;margin-left:391.95pt;margin-top:553.5pt;width:108.4pt;height:9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qCwIAAPcDAAAOAAAAZHJzL2Uyb0RvYy54bWysU9tu2zAMfR+wfxD0vjhOc6sRp+jSZRjQ&#10;XYBuHyDLcixMEjVJiZ19/SjZTbPtbZgfBNKkDsnDo81drxU5CeclmJLmkyklwnCopTmU9NvX/Zs1&#10;JT4wUzMFRpT0LDy9275+telsIWbQgqqFIwhifNHZkrYh2CLLPG+FZn4CVhgMNuA0C+i6Q1Y71iG6&#10;VtlsOl1mHbjaOuDCe/z7MATpNuE3jeDhc9N4EYgqKfYW0unSWcUz225YcXDMtpKPbbB/6EIzabDo&#10;BeqBBUaOTv4FpSV34KEJEw46g6aRXKQZcJp8+sc0Ty2zIs2C5Hh7ocn/P1j+6fRkvzgS+rfQ4wLT&#10;EN4+Av/uiYFdy8xB3DsHXStYjYXzSFnWWV+MVyPVvvARpOo+Qo1LZscACahvnI6s4JwE0XEB5wvp&#10;og+Ex5I3q+VyjSGOsTxf3czRiTVY8XzdOh/eC9AkGiV1uNUEz06PPgypzymxmgcl671UKjnuUO2U&#10;IyeGCtinb0T/LU0Z0pX0djFbJGQD8X4Sh5YBFaqkLul6Gr9BM5GOd6ZOKYFJNdjYtDIjP5GSgZzQ&#10;Vz0mRp4qqM/IlINBifhy0GjB/aSkQxWW1P84MicoUR8Msn2bz+dRtsmZL1YzdNx1pLqOMMMRqqSB&#10;ksHchST1yIOBe9xKIxNfL52MvaK6EuPjS4jyvfZT1st73f4CAAD//wMAUEsDBBQABgAIAAAAIQBl&#10;E3kM4QAAAA4BAAAPAAAAZHJzL2Rvd25yZXYueG1sTI/BTsMwEETvSPyDtZW4IGqnQJ2EOBUggXpt&#10;6Qc48TaJGttR7Dbp37M9wW1H8zQ7U2xm27MLjqHzTkGyFMDQ1d50rlFw+Pl6SoGFqJ3RvXeo4IoB&#10;NuX9XaFz4ye3w8s+NoxCXMi1gjbGIec81C1aHZZ+QEfe0Y9WR5Jjw82oJwq3PV8JseZWd44+tHrA&#10;zxbr0/5sFRy30+NrNlXf8SB3L+sP3cnKX5V6WMzvb8AizvEPhlt9qg4ldar82ZnAegUyfc4IJSMR&#10;klbdECGEBFbRtcqSFHhZ8P8zyl8AAAD//wMAUEsBAi0AFAAGAAgAAAAhALaDOJL+AAAA4QEAABMA&#10;AAAAAAAAAAAAAAAAAAAAAFtDb250ZW50X1R5cGVzXS54bWxQSwECLQAUAAYACAAAACEAOP0h/9YA&#10;AACUAQAACwAAAAAAAAAAAAAAAAAvAQAAX3JlbHMvLnJlbHNQSwECLQAUAAYACAAAACEAz6tP6gsC&#10;AAD3AwAADgAAAAAAAAAAAAAAAAAuAgAAZHJzL2Uyb0RvYy54bWxQSwECLQAUAAYACAAAACEAZRN5&#10;DOEAAAAOAQAADwAAAAAAAAAAAAAAAABlBAAAZHJzL2Rvd25yZXYueG1sUEsFBgAAAAAEAAQA8wAA&#10;AHMFAAAAAA==&#10;" stroked="f">
                    <v:textbox>
                      <w:txbxContent>
                        <w:p w14:paraId="203B15F6" w14:textId="11E6A31B" w:rsidR="00A640EB" w:rsidRDefault="00A640EB">
                          <w:r>
                            <w:rPr>
                              <w:noProof/>
                            </w:rPr>
                            <w:drawing>
                              <wp:inline distT="0" distB="0" distL="0" distR="0" wp14:anchorId="0C6A8C70" wp14:editId="35E91E7C">
                                <wp:extent cx="1095528" cy="838317"/>
                                <wp:effectExtent l="0" t="0" r="9525" b="0"/>
                                <wp:docPr id="3" name="Picture 3" descr="Medway Council Serving You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dway Council Serving You logo">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95528" cy="838317"/>
                                        </a:xfrm>
                                        <a:prstGeom prst="rect">
                                          <a:avLst/>
                                        </a:prstGeom>
                                      </pic:spPr>
                                    </pic:pic>
                                  </a:graphicData>
                                </a:graphic>
                              </wp:inline>
                            </w:drawing>
                          </w:r>
                        </w:p>
                      </w:txbxContent>
                    </v:textbox>
                    <w10:wrap type="square"/>
                  </v:shape>
                </w:pict>
              </mc:Fallback>
            </mc:AlternateContent>
          </w:r>
          <w:r w:rsidR="007E54B7" w:rsidRPr="00887F37">
            <w:rPr>
              <w:noProof/>
            </w:rPr>
            <w:drawing>
              <wp:inline distT="0" distB="0" distL="0" distR="0" wp14:anchorId="3943F297" wp14:editId="3C2D6366">
                <wp:extent cx="6188710" cy="2165350"/>
                <wp:effectExtent l="0" t="0" r="2540" b="6350"/>
                <wp:docPr id="802887760" name="Picture 1" descr="Three pictures of housing development in Medway - Chatham Waters blocks of flats, Kingsfisher Green houses and Chatham Waterfront blocks of flats under constru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887760" name="Picture 1" descr="Three pictures of housing development in Medway - Chatham Waters blocks of flats, Kingsfisher Green houses and Chatham Waterfront blocks of flats under construction">
                          <a:extLst>
                            <a:ext uri="{C183D7F6-B498-43B3-948B-1728B52AA6E4}">
                              <adec:decorative xmlns:adec="http://schemas.microsoft.com/office/drawing/2017/decorative" val="0"/>
                            </a:ext>
                          </a:extLst>
                        </pic:cNvPr>
                        <pic:cNvPicPr/>
                      </pic:nvPicPr>
                      <pic:blipFill>
                        <a:blip r:embed="rId12"/>
                        <a:stretch>
                          <a:fillRect/>
                        </a:stretch>
                      </pic:blipFill>
                      <pic:spPr>
                        <a:xfrm>
                          <a:off x="0" y="0"/>
                          <a:ext cx="6188710" cy="2165350"/>
                        </a:xfrm>
                        <a:prstGeom prst="rect">
                          <a:avLst/>
                        </a:prstGeom>
                      </pic:spPr>
                    </pic:pic>
                  </a:graphicData>
                </a:graphic>
              </wp:inline>
            </w:drawing>
          </w:r>
          <w:r w:rsidR="003D5ECF" w:rsidRPr="00887F37">
            <w:rPr>
              <w:noProof/>
            </w:rPr>
            <mc:AlternateContent>
              <mc:Choice Requires="wpg">
                <w:drawing>
                  <wp:anchor distT="0" distB="0" distL="114300" distR="114300" simplePos="0" relativeHeight="251659264" behindDoc="1" locked="0" layoutInCell="1" allowOverlap="1" wp14:anchorId="6ACE5022" wp14:editId="74080A3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reeform 10" descr="Title header - Medway Housing Delivery Test Action Plan July 2021"/>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bookmarkStart w:id="0" w:name="_Toc200713787"/>
                                <w:p w14:paraId="62067FEA" w14:textId="6CAEBB6C" w:rsidR="003D5ECF" w:rsidRPr="00D75C96" w:rsidRDefault="00000000" w:rsidP="00D75C96">
                                  <w:pPr>
                                    <w:pStyle w:val="Heading1"/>
                                  </w:pPr>
                                  <w:sdt>
                                    <w:sdt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062985" w:rsidRPr="00D75C96">
                                        <w:t>Medway Housing Delivery Test Action Plan 202</w:t>
                                      </w:r>
                                      <w:r w:rsidR="00CB7A50" w:rsidRPr="00D75C96">
                                        <w:t>5</w:t>
                                      </w:r>
                                    </w:sdtContent>
                                  </w:sdt>
                                  <w:bookmarkEnd w:id="0"/>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6ACE5022" id="Group 125" o:spid="_x0000_s1027" alt="&quot;&quot;"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XVkQUAAM4TAAAOAAAAZHJzL2Uyb0RvYy54bWzsWNtyo0YQfU9V/mGKx1StBYiLpLK85dix&#10;s6ndxJV1PmAEwyWLGDIgI+3Xp7sHEGBsKc7lKS+qufSc6dt0H3H5fr/N2JNQZSrztWFdmAYTeSDD&#10;NI/Xxm+Pd+8WBisrnoc8k7lYGwdRGu+vvv3msi5WwpaJzEKhGIDk5aou1kZSVcVqNiuDRGx5eSEL&#10;kcNmJNWWVzBV8SxUvAb0bTazTdOb1VKFhZKBKEtYvdWbxhXhR5EIql+iqBQVy9YG6FbRr6LfDf7O&#10;ri75Kla8SNKgUYO/QYstT3O4tIO65RVnO5U+g9qmgZKljKqLQG5nMorSQJANYI1ljqy5V3JXkC3x&#10;qo6Lzk3g2pGf3gwb/Px0r4rPxYPS2sPwowy+lCyXNwnPY3FdFuBECC26alYX8ap/BOfx8fw+UlvE&#10;AbvYnpx86Jws9hULYNFbuAvThFgEsOeb3sJauDoMQQKxenYuSH5oTrquZ83nzUnXMR1Hn5zxlb6Y&#10;1OvUqQtIqfLotfLvee1zwgtBwSjRBQ+KpSG4xfYMlvMtpPadEgITlVmgYijKANLsMa0ywRLBMcvf&#10;sU8irPmB/Sh3mKzsVmQpvJ0DexRlxa6DCh4Re8h4zn7aZQdmmzZ5HQ2BG9sglTpCOhy9HRQrIZBs&#10;U3+SISjEd5WkpDwnLK7r+q79inP5KtiV1b2QFGH+9LGs9OMJYUTJEzaOeASUaJvBO/puxkxWMx9w&#10;G9lWxBqIJMyHjBiJ2AORSZR5T8RzHDaJ4/SELGs+rY/bE/I8dxoJQt3ZBTZNI/k9oRd1gqp4GmnZ&#10;E/Isf1onTLbTUNYZ/rbOcLjV97h51AieYNzmAU/a1Aj2eZMbMGJQTbAYYKoUssR3jokCReBR1xZI&#10;sH2Ouy8Ig3ooPKdCdEoYgo7CVFlAudeRIa4o7J+FDKFD4eVZwhgdlAb/43s9pQiGgMQHRupjjScV&#10;VONxM1MGg2a2wSvAt7zCALRDVkOVxXedYLXV7t/KJ/EoSaIa1Vu467gb7DZp8L34+lwWEru5rQfw&#10;2iLaMEAbzgqCsSG7wHzPbWqBXvW0Uzx30b8SXrIW9roYn8YHYLqg7Tj6AsfXCdDVIL1MXkN1tK1n&#10;WdCdsSiZIBpk2HnLf+mGgYta/JcXz8LW3hmAvL40QoUpZh8lepeGJHNsHBk98VzepVmmnwSuQOfW&#10;zQuJG4yqQyYwP7P8VxFBoyUygQvQVePNTaaY5nBUUTD5SWm4ig6gYAT43VnLNOdUeIhXCjz/xIER&#10;hl/s5l024nhSEG3szuonc+re7hDdLfOqO7/lv0tFt/Qsw2G13+w1h8BdXNnI8AD9W0lNU4EawCCR&#10;6qvBaqCoa6P8Y8eVMFj2IQc2s7QcB4lURTPLXPr2AqZqON0MpzwPABGrBRRkHN5U2pW7QqVxQkwP&#10;bcjlNdCHKMUmT9HRyjUT4FVa5f+AYEFDHROsf4UWLXxvju6EJw8VYekvqAhDPjT00wHmanb001wu&#10;zbbytPzqTQTJM30gEvCrq1vcsahxy/a8sQQUxq71W743DdPv2C6SiOc4fYaErGZCmT4/chaTKH12&#10;ZLvWNM6AHXmTOH1u9KJz+tzInrZqwIxeBHrGjLR7oJT8T2gmGNs0ocEa33G9tzAUzDhkKOB8LD5H&#10;CtJQANyGd9lW+eP+FI1wmjY/5Cjt23YHnRmeDSHrVepVfc4zBQ+FtnekbfFOs9gUDa13U02IuJyF&#10;DfajnSOq4zYMqCkAGhueGMl2+TrUdTjTR+aAS/xnAORg08BLB6sUEVi1O1Z8kl61RwYE4vTiyDEw&#10;PUkiSpmlITIITJZRT9/EFuUQz4qE6zYPodd/LwG7kyaWMgA6i5q8pUe3LdpxiajpBk3dG4g7tedm&#10;5x9szvQtBD4akZnNBy78KtWfUzM/foa7+hMAAP//AwBQSwMEFAAGAAgAAAAhAEjB3GvaAAAABwEA&#10;AA8AAABkcnMvZG93bnJldi54bWxMj8FOwzAQRO9I/IO1SNyoHZBKFeJUKIgTB0ToBzjxkriN12ns&#10;tOHv2XKBy2pHs5p9U2wXP4gTTtEF0pCtFAikNlhHnYbd5+vdBkRMhqwZAqGGb4ywLa+vCpPbcKYP&#10;PNWpExxCMTca+pTGXMrY9uhNXIURib2vMHmTWE6dtJM5c7gf5L1Sa+mNI/7QmxGrHttDPXsNYziG&#10;Zn+MlX9rX9bvjtzjXFda394sz08gEi7p7xgu+IwOJTM1YSYbxaCBi6TfefHURrFueMuyhwxkWcj/&#10;/OUPAAAA//8DAFBLAQItABQABgAIAAAAIQC2gziS/gAAAOEBAAATAAAAAAAAAAAAAAAAAAAAAABb&#10;Q29udGVudF9UeXBlc10ueG1sUEsBAi0AFAAGAAgAAAAhADj9If/WAAAAlAEAAAsAAAAAAAAAAAAA&#10;AAAALwEAAF9yZWxzLy5yZWxzUEsBAi0AFAAGAAgAAAAhAC/JpdWRBQAAzhMAAA4AAAAAAAAAAAAA&#10;AAAALgIAAGRycy9lMm9Eb2MueG1sUEsBAi0AFAAGAAgAAAAhAEjB3GvaAAAABwEAAA8AAAAAAAAA&#10;AAAAAAAA6wcAAGRycy9kb3ducmV2LnhtbFBLBQYAAAAABAAEAPMAAADyCAAAAAA=&#10;">
                    <o:lock v:ext="edit" aspectratio="t"/>
                    <v:shape id="Freeform 10" o:spid="_x0000_s1028" alt="Title header - Medway Housing Delivery Test Action Plan July 2021"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bookmarkStart w:id="1" w:name="_Toc200713787"/>
                          <w:p w14:paraId="62067FEA" w14:textId="6CAEBB6C" w:rsidR="003D5ECF" w:rsidRPr="00D75C96" w:rsidRDefault="00000000" w:rsidP="00D75C96">
                            <w:pPr>
                              <w:pStyle w:val="Heading1"/>
                            </w:pPr>
                            <w:sdt>
                              <w:sdt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062985" w:rsidRPr="00D75C96">
                                  <w:t>Medway Housing Delivery Test Action Plan 202</w:t>
                                </w:r>
                                <w:r w:rsidR="00CB7A50" w:rsidRPr="00D75C96">
                                  <w:t>5</w:t>
                                </w:r>
                              </w:sdtContent>
                            </w:sdt>
                            <w:bookmarkEnd w:id="1"/>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3D5ECF" w:rsidRPr="00887F37">
            <w:br w:type="page"/>
          </w:r>
        </w:p>
      </w:sdtContent>
    </w:sdt>
    <w:sdt>
      <w:sdtPr>
        <w:id w:val="1301730099"/>
        <w:docPartObj>
          <w:docPartGallery w:val="Table of Contents"/>
          <w:docPartUnique/>
        </w:docPartObj>
      </w:sdtPr>
      <w:sdtContent>
        <w:p w14:paraId="1CC3B995" w14:textId="33BE34EE" w:rsidR="00C631B7" w:rsidRPr="00D75C96" w:rsidRDefault="00C631B7" w:rsidP="00887F37">
          <w:pPr>
            <w:rPr>
              <w:rStyle w:val="Heading2Char"/>
            </w:rPr>
          </w:pPr>
          <w:r w:rsidRPr="00D75C96">
            <w:rPr>
              <w:rStyle w:val="Heading2Char"/>
            </w:rPr>
            <w:t>Contents</w:t>
          </w:r>
        </w:p>
        <w:p w14:paraId="3B2B514D" w14:textId="3661E102" w:rsidR="000B4B2A" w:rsidRDefault="00C631B7">
          <w:pPr>
            <w:pStyle w:val="TOC1"/>
            <w:rPr>
              <w:rFonts w:asciiTheme="minorHAnsi" w:eastAsiaTheme="minorEastAsia" w:hAnsiTheme="minorHAnsi" w:cstheme="minorBidi"/>
              <w:b w:val="0"/>
              <w:kern w:val="2"/>
              <w:szCs w:val="24"/>
              <w:lang w:eastAsia="en-GB"/>
              <w14:ligatures w14:val="standardContextual"/>
            </w:rPr>
          </w:pPr>
          <w:r w:rsidRPr="00887F37">
            <w:fldChar w:fldCharType="begin"/>
          </w:r>
          <w:r w:rsidRPr="00887F37">
            <w:instrText xml:space="preserve"> TOC \o "1-3" \h \z \t "Subtitle,4" </w:instrText>
          </w:r>
          <w:r w:rsidRPr="00887F37">
            <w:fldChar w:fldCharType="separate"/>
          </w:r>
          <w:hyperlink w:anchor="_Toc200713787" w:history="1">
            <w:r w:rsidR="000B4B2A" w:rsidRPr="00EB177B">
              <w:rPr>
                <w:rStyle w:val="Hyperlink"/>
              </w:rPr>
              <w:t>Medway Housing Delivery Test Action Plan 2025</w:t>
            </w:r>
            <w:r w:rsidR="000B4B2A">
              <w:rPr>
                <w:webHidden/>
              </w:rPr>
              <w:tab/>
            </w:r>
            <w:r w:rsidR="000B4B2A">
              <w:rPr>
                <w:webHidden/>
              </w:rPr>
              <w:fldChar w:fldCharType="begin"/>
            </w:r>
            <w:r w:rsidR="000B4B2A">
              <w:rPr>
                <w:webHidden/>
              </w:rPr>
              <w:instrText xml:space="preserve"> PAGEREF _Toc200713787 \h </w:instrText>
            </w:r>
            <w:r w:rsidR="000B4B2A">
              <w:rPr>
                <w:webHidden/>
              </w:rPr>
            </w:r>
            <w:r w:rsidR="000B4B2A">
              <w:rPr>
                <w:webHidden/>
              </w:rPr>
              <w:fldChar w:fldCharType="separate"/>
            </w:r>
            <w:r w:rsidR="000B4B2A">
              <w:rPr>
                <w:webHidden/>
              </w:rPr>
              <w:t>0</w:t>
            </w:r>
            <w:r w:rsidR="000B4B2A">
              <w:rPr>
                <w:webHidden/>
              </w:rPr>
              <w:fldChar w:fldCharType="end"/>
            </w:r>
          </w:hyperlink>
        </w:p>
        <w:p w14:paraId="07DAB804" w14:textId="061F9264" w:rsidR="000B4B2A" w:rsidRDefault="000B4B2A">
          <w:pPr>
            <w:pStyle w:val="TOC2"/>
            <w:rPr>
              <w:rFonts w:asciiTheme="minorHAnsi" w:eastAsiaTheme="minorEastAsia" w:hAnsiTheme="minorHAnsi" w:cstheme="minorBidi"/>
              <w:b w:val="0"/>
              <w:kern w:val="2"/>
              <w:szCs w:val="24"/>
              <w:lang w:eastAsia="en-GB"/>
              <w14:ligatures w14:val="standardContextual"/>
            </w:rPr>
          </w:pPr>
          <w:hyperlink w:anchor="_Toc200713788" w:history="1">
            <w:r w:rsidRPr="00EB177B">
              <w:rPr>
                <w:rStyle w:val="Hyperlink"/>
              </w:rPr>
              <w:t>Executive Summary</w:t>
            </w:r>
            <w:r>
              <w:rPr>
                <w:webHidden/>
              </w:rPr>
              <w:tab/>
            </w:r>
            <w:r>
              <w:rPr>
                <w:webHidden/>
              </w:rPr>
              <w:fldChar w:fldCharType="begin"/>
            </w:r>
            <w:r>
              <w:rPr>
                <w:webHidden/>
              </w:rPr>
              <w:instrText xml:space="preserve"> PAGEREF _Toc200713788 \h </w:instrText>
            </w:r>
            <w:r>
              <w:rPr>
                <w:webHidden/>
              </w:rPr>
            </w:r>
            <w:r>
              <w:rPr>
                <w:webHidden/>
              </w:rPr>
              <w:fldChar w:fldCharType="separate"/>
            </w:r>
            <w:r>
              <w:rPr>
                <w:webHidden/>
              </w:rPr>
              <w:t>2</w:t>
            </w:r>
            <w:r>
              <w:rPr>
                <w:webHidden/>
              </w:rPr>
              <w:fldChar w:fldCharType="end"/>
            </w:r>
          </w:hyperlink>
        </w:p>
        <w:p w14:paraId="6CD2180A" w14:textId="79D972EF" w:rsidR="000B4B2A" w:rsidRDefault="000B4B2A">
          <w:pPr>
            <w:pStyle w:val="TOC2"/>
            <w:rPr>
              <w:rFonts w:asciiTheme="minorHAnsi" w:eastAsiaTheme="minorEastAsia" w:hAnsiTheme="minorHAnsi" w:cstheme="minorBidi"/>
              <w:b w:val="0"/>
              <w:kern w:val="2"/>
              <w:szCs w:val="24"/>
              <w:lang w:eastAsia="en-GB"/>
              <w14:ligatures w14:val="standardContextual"/>
            </w:rPr>
          </w:pPr>
          <w:hyperlink w:anchor="_Toc200713789" w:history="1">
            <w:r w:rsidRPr="00EB177B">
              <w:rPr>
                <w:rStyle w:val="Hyperlink"/>
              </w:rPr>
              <w:t>Key conclusions from the analysis</w:t>
            </w:r>
            <w:r>
              <w:rPr>
                <w:webHidden/>
              </w:rPr>
              <w:tab/>
            </w:r>
            <w:r>
              <w:rPr>
                <w:webHidden/>
              </w:rPr>
              <w:fldChar w:fldCharType="begin"/>
            </w:r>
            <w:r>
              <w:rPr>
                <w:webHidden/>
              </w:rPr>
              <w:instrText xml:space="preserve"> PAGEREF _Toc200713789 \h </w:instrText>
            </w:r>
            <w:r>
              <w:rPr>
                <w:webHidden/>
              </w:rPr>
            </w:r>
            <w:r>
              <w:rPr>
                <w:webHidden/>
              </w:rPr>
              <w:fldChar w:fldCharType="separate"/>
            </w:r>
            <w:r>
              <w:rPr>
                <w:webHidden/>
              </w:rPr>
              <w:t>3</w:t>
            </w:r>
            <w:r>
              <w:rPr>
                <w:webHidden/>
              </w:rPr>
              <w:fldChar w:fldCharType="end"/>
            </w:r>
          </w:hyperlink>
        </w:p>
        <w:p w14:paraId="52F12660" w14:textId="324A05E3" w:rsidR="000B4B2A" w:rsidRDefault="000B4B2A">
          <w:pPr>
            <w:pStyle w:val="TOC2"/>
            <w:rPr>
              <w:rFonts w:asciiTheme="minorHAnsi" w:eastAsiaTheme="minorEastAsia" w:hAnsiTheme="minorHAnsi" w:cstheme="minorBidi"/>
              <w:b w:val="0"/>
              <w:kern w:val="2"/>
              <w:szCs w:val="24"/>
              <w:lang w:eastAsia="en-GB"/>
              <w14:ligatures w14:val="standardContextual"/>
            </w:rPr>
          </w:pPr>
          <w:hyperlink w:anchor="_Toc200713790" w:history="1">
            <w:r w:rsidRPr="00EB177B">
              <w:rPr>
                <w:rStyle w:val="Hyperlink"/>
              </w:rPr>
              <w:t>1.</w:t>
            </w:r>
            <w:r>
              <w:rPr>
                <w:rFonts w:asciiTheme="minorHAnsi" w:eastAsiaTheme="minorEastAsia" w:hAnsiTheme="minorHAnsi" w:cstheme="minorBidi"/>
                <w:b w:val="0"/>
                <w:kern w:val="2"/>
                <w:szCs w:val="24"/>
                <w:lang w:eastAsia="en-GB"/>
                <w14:ligatures w14:val="standardContextual"/>
              </w:rPr>
              <w:tab/>
            </w:r>
            <w:r w:rsidRPr="00EB177B">
              <w:rPr>
                <w:rStyle w:val="Hyperlink"/>
              </w:rPr>
              <w:t>Introduction</w:t>
            </w:r>
            <w:r>
              <w:rPr>
                <w:webHidden/>
              </w:rPr>
              <w:tab/>
            </w:r>
            <w:r>
              <w:rPr>
                <w:webHidden/>
              </w:rPr>
              <w:fldChar w:fldCharType="begin"/>
            </w:r>
            <w:r>
              <w:rPr>
                <w:webHidden/>
              </w:rPr>
              <w:instrText xml:space="preserve"> PAGEREF _Toc200713790 \h </w:instrText>
            </w:r>
            <w:r>
              <w:rPr>
                <w:webHidden/>
              </w:rPr>
            </w:r>
            <w:r>
              <w:rPr>
                <w:webHidden/>
              </w:rPr>
              <w:fldChar w:fldCharType="separate"/>
            </w:r>
            <w:r>
              <w:rPr>
                <w:webHidden/>
              </w:rPr>
              <w:t>4</w:t>
            </w:r>
            <w:r>
              <w:rPr>
                <w:webHidden/>
              </w:rPr>
              <w:fldChar w:fldCharType="end"/>
            </w:r>
          </w:hyperlink>
        </w:p>
        <w:p w14:paraId="085A1CB3" w14:textId="7E9A496D" w:rsidR="000B4B2A" w:rsidRDefault="000B4B2A">
          <w:pPr>
            <w:pStyle w:val="TOC3"/>
            <w:tabs>
              <w:tab w:val="right" w:leader="dot" w:pos="9736"/>
            </w:tabs>
            <w:rPr>
              <w:rFonts w:asciiTheme="minorHAnsi" w:hAnsiTheme="minorHAnsi" w:cstheme="minorBidi"/>
              <w:noProof/>
              <w:kern w:val="2"/>
              <w:szCs w:val="24"/>
              <w:lang w:val="en-GB" w:eastAsia="en-GB"/>
              <w14:ligatures w14:val="standardContextual"/>
            </w:rPr>
          </w:pPr>
          <w:hyperlink w:anchor="_Toc200713791" w:history="1">
            <w:r w:rsidRPr="00EB177B">
              <w:rPr>
                <w:rStyle w:val="Hyperlink"/>
                <w:noProof/>
              </w:rPr>
              <w:t>Background</w:t>
            </w:r>
            <w:r>
              <w:rPr>
                <w:noProof/>
                <w:webHidden/>
              </w:rPr>
              <w:tab/>
            </w:r>
            <w:r>
              <w:rPr>
                <w:noProof/>
                <w:webHidden/>
              </w:rPr>
              <w:fldChar w:fldCharType="begin"/>
            </w:r>
            <w:r>
              <w:rPr>
                <w:noProof/>
                <w:webHidden/>
              </w:rPr>
              <w:instrText xml:space="preserve"> PAGEREF _Toc200713791 \h </w:instrText>
            </w:r>
            <w:r>
              <w:rPr>
                <w:noProof/>
                <w:webHidden/>
              </w:rPr>
            </w:r>
            <w:r>
              <w:rPr>
                <w:noProof/>
                <w:webHidden/>
              </w:rPr>
              <w:fldChar w:fldCharType="separate"/>
            </w:r>
            <w:r>
              <w:rPr>
                <w:noProof/>
                <w:webHidden/>
              </w:rPr>
              <w:t>4</w:t>
            </w:r>
            <w:r>
              <w:rPr>
                <w:noProof/>
                <w:webHidden/>
              </w:rPr>
              <w:fldChar w:fldCharType="end"/>
            </w:r>
          </w:hyperlink>
        </w:p>
        <w:p w14:paraId="040BC11E" w14:textId="35151F6D" w:rsidR="000B4B2A" w:rsidRDefault="000B4B2A">
          <w:pPr>
            <w:pStyle w:val="TOC3"/>
            <w:tabs>
              <w:tab w:val="right" w:leader="dot" w:pos="9736"/>
            </w:tabs>
            <w:rPr>
              <w:rFonts w:asciiTheme="minorHAnsi" w:hAnsiTheme="minorHAnsi" w:cstheme="minorBidi"/>
              <w:noProof/>
              <w:kern w:val="2"/>
              <w:szCs w:val="24"/>
              <w:lang w:val="en-GB" w:eastAsia="en-GB"/>
              <w14:ligatures w14:val="standardContextual"/>
            </w:rPr>
          </w:pPr>
          <w:hyperlink w:anchor="_Toc200713792" w:history="1">
            <w:r w:rsidRPr="00EB177B">
              <w:rPr>
                <w:rStyle w:val="Hyperlink"/>
                <w:noProof/>
              </w:rPr>
              <w:t>Preparation of the action plan</w:t>
            </w:r>
            <w:r>
              <w:rPr>
                <w:noProof/>
                <w:webHidden/>
              </w:rPr>
              <w:tab/>
            </w:r>
            <w:r>
              <w:rPr>
                <w:noProof/>
                <w:webHidden/>
              </w:rPr>
              <w:fldChar w:fldCharType="begin"/>
            </w:r>
            <w:r>
              <w:rPr>
                <w:noProof/>
                <w:webHidden/>
              </w:rPr>
              <w:instrText xml:space="preserve"> PAGEREF _Toc200713792 \h </w:instrText>
            </w:r>
            <w:r>
              <w:rPr>
                <w:noProof/>
                <w:webHidden/>
              </w:rPr>
            </w:r>
            <w:r>
              <w:rPr>
                <w:noProof/>
                <w:webHidden/>
              </w:rPr>
              <w:fldChar w:fldCharType="separate"/>
            </w:r>
            <w:r>
              <w:rPr>
                <w:noProof/>
                <w:webHidden/>
              </w:rPr>
              <w:t>5</w:t>
            </w:r>
            <w:r>
              <w:rPr>
                <w:noProof/>
                <w:webHidden/>
              </w:rPr>
              <w:fldChar w:fldCharType="end"/>
            </w:r>
          </w:hyperlink>
        </w:p>
        <w:p w14:paraId="51FC5751" w14:textId="3B7BD22B" w:rsidR="000B4B2A" w:rsidRDefault="000B4B2A">
          <w:pPr>
            <w:pStyle w:val="TOC2"/>
            <w:rPr>
              <w:rFonts w:asciiTheme="minorHAnsi" w:eastAsiaTheme="minorEastAsia" w:hAnsiTheme="minorHAnsi" w:cstheme="minorBidi"/>
              <w:b w:val="0"/>
              <w:kern w:val="2"/>
              <w:szCs w:val="24"/>
              <w:lang w:eastAsia="en-GB"/>
              <w14:ligatures w14:val="standardContextual"/>
            </w:rPr>
          </w:pPr>
          <w:hyperlink w:anchor="_Toc200713793" w:history="1">
            <w:r w:rsidRPr="00EB177B">
              <w:rPr>
                <w:rStyle w:val="Hyperlink"/>
              </w:rPr>
              <w:t>2.</w:t>
            </w:r>
            <w:r>
              <w:rPr>
                <w:rFonts w:asciiTheme="minorHAnsi" w:eastAsiaTheme="minorEastAsia" w:hAnsiTheme="minorHAnsi" w:cstheme="minorBidi"/>
                <w:b w:val="0"/>
                <w:kern w:val="2"/>
                <w:szCs w:val="24"/>
                <w:lang w:eastAsia="en-GB"/>
                <w14:ligatures w14:val="standardContextual"/>
              </w:rPr>
              <w:tab/>
            </w:r>
            <w:r w:rsidRPr="00EB177B">
              <w:rPr>
                <w:rStyle w:val="Hyperlink"/>
              </w:rPr>
              <w:t>Context</w:t>
            </w:r>
            <w:r>
              <w:rPr>
                <w:webHidden/>
              </w:rPr>
              <w:tab/>
            </w:r>
            <w:r>
              <w:rPr>
                <w:webHidden/>
              </w:rPr>
              <w:fldChar w:fldCharType="begin"/>
            </w:r>
            <w:r>
              <w:rPr>
                <w:webHidden/>
              </w:rPr>
              <w:instrText xml:space="preserve"> PAGEREF _Toc200713793 \h </w:instrText>
            </w:r>
            <w:r>
              <w:rPr>
                <w:webHidden/>
              </w:rPr>
            </w:r>
            <w:r>
              <w:rPr>
                <w:webHidden/>
              </w:rPr>
              <w:fldChar w:fldCharType="separate"/>
            </w:r>
            <w:r>
              <w:rPr>
                <w:webHidden/>
              </w:rPr>
              <w:t>7</w:t>
            </w:r>
            <w:r>
              <w:rPr>
                <w:webHidden/>
              </w:rPr>
              <w:fldChar w:fldCharType="end"/>
            </w:r>
          </w:hyperlink>
        </w:p>
        <w:p w14:paraId="58AE99D6" w14:textId="2C045847" w:rsidR="000B4B2A" w:rsidRDefault="000B4B2A">
          <w:pPr>
            <w:pStyle w:val="TOC3"/>
            <w:tabs>
              <w:tab w:val="right" w:leader="dot" w:pos="9736"/>
            </w:tabs>
            <w:rPr>
              <w:rFonts w:asciiTheme="minorHAnsi" w:hAnsiTheme="minorHAnsi" w:cstheme="minorBidi"/>
              <w:noProof/>
              <w:kern w:val="2"/>
              <w:szCs w:val="24"/>
              <w:lang w:val="en-GB" w:eastAsia="en-GB"/>
              <w14:ligatures w14:val="standardContextual"/>
            </w:rPr>
          </w:pPr>
          <w:hyperlink w:anchor="_Toc200713794" w:history="1">
            <w:r w:rsidRPr="00EB177B">
              <w:rPr>
                <w:rStyle w:val="Hyperlink"/>
                <w:noProof/>
              </w:rPr>
              <w:t>Past performance on housing delivery</w:t>
            </w:r>
            <w:r>
              <w:rPr>
                <w:noProof/>
                <w:webHidden/>
              </w:rPr>
              <w:tab/>
            </w:r>
            <w:r>
              <w:rPr>
                <w:noProof/>
                <w:webHidden/>
              </w:rPr>
              <w:fldChar w:fldCharType="begin"/>
            </w:r>
            <w:r>
              <w:rPr>
                <w:noProof/>
                <w:webHidden/>
              </w:rPr>
              <w:instrText xml:space="preserve"> PAGEREF _Toc200713794 \h </w:instrText>
            </w:r>
            <w:r>
              <w:rPr>
                <w:noProof/>
                <w:webHidden/>
              </w:rPr>
            </w:r>
            <w:r>
              <w:rPr>
                <w:noProof/>
                <w:webHidden/>
              </w:rPr>
              <w:fldChar w:fldCharType="separate"/>
            </w:r>
            <w:r>
              <w:rPr>
                <w:noProof/>
                <w:webHidden/>
              </w:rPr>
              <w:t>9</w:t>
            </w:r>
            <w:r>
              <w:rPr>
                <w:noProof/>
                <w:webHidden/>
              </w:rPr>
              <w:fldChar w:fldCharType="end"/>
            </w:r>
          </w:hyperlink>
        </w:p>
        <w:p w14:paraId="3D5097A9" w14:textId="0A4C40C6" w:rsidR="000B4B2A" w:rsidRDefault="000B4B2A">
          <w:pPr>
            <w:pStyle w:val="TOC2"/>
            <w:rPr>
              <w:rFonts w:asciiTheme="minorHAnsi" w:eastAsiaTheme="minorEastAsia" w:hAnsiTheme="minorHAnsi" w:cstheme="minorBidi"/>
              <w:b w:val="0"/>
              <w:kern w:val="2"/>
              <w:szCs w:val="24"/>
              <w:lang w:eastAsia="en-GB"/>
              <w14:ligatures w14:val="standardContextual"/>
            </w:rPr>
          </w:pPr>
          <w:hyperlink w:anchor="_Toc200713795" w:history="1">
            <w:r w:rsidRPr="00EB177B">
              <w:rPr>
                <w:rStyle w:val="Hyperlink"/>
              </w:rPr>
              <w:t>3.</w:t>
            </w:r>
            <w:r>
              <w:rPr>
                <w:rFonts w:asciiTheme="minorHAnsi" w:eastAsiaTheme="minorEastAsia" w:hAnsiTheme="minorHAnsi" w:cstheme="minorBidi"/>
                <w:b w:val="0"/>
                <w:kern w:val="2"/>
                <w:szCs w:val="24"/>
                <w:lang w:eastAsia="en-GB"/>
                <w14:ligatures w14:val="standardContextual"/>
              </w:rPr>
              <w:tab/>
            </w:r>
            <w:r w:rsidRPr="00EB177B">
              <w:rPr>
                <w:rStyle w:val="Hyperlink"/>
              </w:rPr>
              <w:t>Actions supporting Housing Delivery</w:t>
            </w:r>
            <w:r>
              <w:rPr>
                <w:webHidden/>
              </w:rPr>
              <w:tab/>
            </w:r>
            <w:r>
              <w:rPr>
                <w:webHidden/>
              </w:rPr>
              <w:fldChar w:fldCharType="begin"/>
            </w:r>
            <w:r>
              <w:rPr>
                <w:webHidden/>
              </w:rPr>
              <w:instrText xml:space="preserve"> PAGEREF _Toc200713795 \h </w:instrText>
            </w:r>
            <w:r>
              <w:rPr>
                <w:webHidden/>
              </w:rPr>
            </w:r>
            <w:r>
              <w:rPr>
                <w:webHidden/>
              </w:rPr>
              <w:fldChar w:fldCharType="separate"/>
            </w:r>
            <w:r>
              <w:rPr>
                <w:webHidden/>
              </w:rPr>
              <w:t>15</w:t>
            </w:r>
            <w:r>
              <w:rPr>
                <w:webHidden/>
              </w:rPr>
              <w:fldChar w:fldCharType="end"/>
            </w:r>
          </w:hyperlink>
        </w:p>
        <w:p w14:paraId="57D6FDF8" w14:textId="01A8DCFF" w:rsidR="000B4B2A" w:rsidRDefault="000B4B2A">
          <w:pPr>
            <w:pStyle w:val="TOC3"/>
            <w:tabs>
              <w:tab w:val="right" w:leader="dot" w:pos="9736"/>
            </w:tabs>
            <w:rPr>
              <w:rFonts w:asciiTheme="minorHAnsi" w:hAnsiTheme="minorHAnsi" w:cstheme="minorBidi"/>
              <w:noProof/>
              <w:kern w:val="2"/>
              <w:szCs w:val="24"/>
              <w:lang w:val="en-GB" w:eastAsia="en-GB"/>
              <w14:ligatures w14:val="standardContextual"/>
            </w:rPr>
          </w:pPr>
          <w:hyperlink w:anchor="_Toc200713796" w:history="1">
            <w:r w:rsidRPr="00EB177B">
              <w:rPr>
                <w:rStyle w:val="Hyperlink"/>
                <w:noProof/>
              </w:rPr>
              <w:t>Medway Local Plan</w:t>
            </w:r>
            <w:r>
              <w:rPr>
                <w:noProof/>
                <w:webHidden/>
              </w:rPr>
              <w:tab/>
            </w:r>
            <w:r>
              <w:rPr>
                <w:noProof/>
                <w:webHidden/>
              </w:rPr>
              <w:fldChar w:fldCharType="begin"/>
            </w:r>
            <w:r>
              <w:rPr>
                <w:noProof/>
                <w:webHidden/>
              </w:rPr>
              <w:instrText xml:space="preserve"> PAGEREF _Toc200713796 \h </w:instrText>
            </w:r>
            <w:r>
              <w:rPr>
                <w:noProof/>
                <w:webHidden/>
              </w:rPr>
            </w:r>
            <w:r>
              <w:rPr>
                <w:noProof/>
                <w:webHidden/>
              </w:rPr>
              <w:fldChar w:fldCharType="separate"/>
            </w:r>
            <w:r>
              <w:rPr>
                <w:noProof/>
                <w:webHidden/>
              </w:rPr>
              <w:t>15</w:t>
            </w:r>
            <w:r>
              <w:rPr>
                <w:noProof/>
                <w:webHidden/>
              </w:rPr>
              <w:fldChar w:fldCharType="end"/>
            </w:r>
          </w:hyperlink>
        </w:p>
        <w:p w14:paraId="6DD9E92F" w14:textId="40AE6E67" w:rsidR="000B4B2A" w:rsidRDefault="000B4B2A">
          <w:pPr>
            <w:pStyle w:val="TOC3"/>
            <w:tabs>
              <w:tab w:val="right" w:leader="dot" w:pos="9736"/>
            </w:tabs>
            <w:rPr>
              <w:rFonts w:asciiTheme="minorHAnsi" w:hAnsiTheme="minorHAnsi" w:cstheme="minorBidi"/>
              <w:noProof/>
              <w:kern w:val="2"/>
              <w:szCs w:val="24"/>
              <w:lang w:val="en-GB" w:eastAsia="en-GB"/>
              <w14:ligatures w14:val="standardContextual"/>
            </w:rPr>
          </w:pPr>
          <w:hyperlink w:anchor="_Toc200713797" w:history="1">
            <w:r w:rsidRPr="00EB177B">
              <w:rPr>
                <w:rStyle w:val="Hyperlink"/>
                <w:noProof/>
              </w:rPr>
              <w:t>Land Availability Assessment</w:t>
            </w:r>
            <w:r>
              <w:rPr>
                <w:noProof/>
                <w:webHidden/>
              </w:rPr>
              <w:tab/>
            </w:r>
            <w:r>
              <w:rPr>
                <w:noProof/>
                <w:webHidden/>
              </w:rPr>
              <w:fldChar w:fldCharType="begin"/>
            </w:r>
            <w:r>
              <w:rPr>
                <w:noProof/>
                <w:webHidden/>
              </w:rPr>
              <w:instrText xml:space="preserve"> PAGEREF _Toc200713797 \h </w:instrText>
            </w:r>
            <w:r>
              <w:rPr>
                <w:noProof/>
                <w:webHidden/>
              </w:rPr>
            </w:r>
            <w:r>
              <w:rPr>
                <w:noProof/>
                <w:webHidden/>
              </w:rPr>
              <w:fldChar w:fldCharType="separate"/>
            </w:r>
            <w:r>
              <w:rPr>
                <w:noProof/>
                <w:webHidden/>
              </w:rPr>
              <w:t>16</w:t>
            </w:r>
            <w:r>
              <w:rPr>
                <w:noProof/>
                <w:webHidden/>
              </w:rPr>
              <w:fldChar w:fldCharType="end"/>
            </w:r>
          </w:hyperlink>
        </w:p>
        <w:p w14:paraId="5BD3A4F6" w14:textId="1C97EBEB" w:rsidR="000B4B2A" w:rsidRDefault="000B4B2A">
          <w:pPr>
            <w:pStyle w:val="TOC3"/>
            <w:tabs>
              <w:tab w:val="right" w:leader="dot" w:pos="9736"/>
            </w:tabs>
            <w:rPr>
              <w:rFonts w:asciiTheme="minorHAnsi" w:hAnsiTheme="minorHAnsi" w:cstheme="minorBidi"/>
              <w:noProof/>
              <w:kern w:val="2"/>
              <w:szCs w:val="24"/>
              <w:lang w:val="en-GB" w:eastAsia="en-GB"/>
              <w14:ligatures w14:val="standardContextual"/>
            </w:rPr>
          </w:pPr>
          <w:hyperlink w:anchor="_Toc200713798" w:history="1">
            <w:r w:rsidRPr="00EB177B">
              <w:rPr>
                <w:rStyle w:val="Hyperlink"/>
                <w:noProof/>
              </w:rPr>
              <w:t>Local Housing Needs Assessment</w:t>
            </w:r>
            <w:r>
              <w:rPr>
                <w:noProof/>
                <w:webHidden/>
              </w:rPr>
              <w:tab/>
            </w:r>
            <w:r>
              <w:rPr>
                <w:noProof/>
                <w:webHidden/>
              </w:rPr>
              <w:fldChar w:fldCharType="begin"/>
            </w:r>
            <w:r>
              <w:rPr>
                <w:noProof/>
                <w:webHidden/>
              </w:rPr>
              <w:instrText xml:space="preserve"> PAGEREF _Toc200713798 \h </w:instrText>
            </w:r>
            <w:r>
              <w:rPr>
                <w:noProof/>
                <w:webHidden/>
              </w:rPr>
            </w:r>
            <w:r>
              <w:rPr>
                <w:noProof/>
                <w:webHidden/>
              </w:rPr>
              <w:fldChar w:fldCharType="separate"/>
            </w:r>
            <w:r>
              <w:rPr>
                <w:noProof/>
                <w:webHidden/>
              </w:rPr>
              <w:t>16</w:t>
            </w:r>
            <w:r>
              <w:rPr>
                <w:noProof/>
                <w:webHidden/>
              </w:rPr>
              <w:fldChar w:fldCharType="end"/>
            </w:r>
          </w:hyperlink>
        </w:p>
        <w:p w14:paraId="616C58FE" w14:textId="7ED532BD" w:rsidR="000B4B2A" w:rsidRDefault="000B4B2A">
          <w:pPr>
            <w:pStyle w:val="TOC3"/>
            <w:tabs>
              <w:tab w:val="right" w:leader="dot" w:pos="9736"/>
            </w:tabs>
            <w:rPr>
              <w:rFonts w:asciiTheme="minorHAnsi" w:hAnsiTheme="minorHAnsi" w:cstheme="minorBidi"/>
              <w:noProof/>
              <w:kern w:val="2"/>
              <w:szCs w:val="24"/>
              <w:lang w:val="en-GB" w:eastAsia="en-GB"/>
              <w14:ligatures w14:val="standardContextual"/>
            </w:rPr>
          </w:pPr>
          <w:hyperlink w:anchor="_Toc200713799" w:history="1">
            <w:r w:rsidRPr="00EB177B">
              <w:rPr>
                <w:rStyle w:val="Hyperlink"/>
                <w:noProof/>
              </w:rPr>
              <w:t>Viability Assessment</w:t>
            </w:r>
            <w:r>
              <w:rPr>
                <w:noProof/>
                <w:webHidden/>
              </w:rPr>
              <w:tab/>
            </w:r>
            <w:r>
              <w:rPr>
                <w:noProof/>
                <w:webHidden/>
              </w:rPr>
              <w:fldChar w:fldCharType="begin"/>
            </w:r>
            <w:r>
              <w:rPr>
                <w:noProof/>
                <w:webHidden/>
              </w:rPr>
              <w:instrText xml:space="preserve"> PAGEREF _Toc200713799 \h </w:instrText>
            </w:r>
            <w:r>
              <w:rPr>
                <w:noProof/>
                <w:webHidden/>
              </w:rPr>
            </w:r>
            <w:r>
              <w:rPr>
                <w:noProof/>
                <w:webHidden/>
              </w:rPr>
              <w:fldChar w:fldCharType="separate"/>
            </w:r>
            <w:r>
              <w:rPr>
                <w:noProof/>
                <w:webHidden/>
              </w:rPr>
              <w:t>17</w:t>
            </w:r>
            <w:r>
              <w:rPr>
                <w:noProof/>
                <w:webHidden/>
              </w:rPr>
              <w:fldChar w:fldCharType="end"/>
            </w:r>
          </w:hyperlink>
        </w:p>
        <w:p w14:paraId="149EEA22" w14:textId="76C805A4" w:rsidR="000B4B2A" w:rsidRDefault="000B4B2A">
          <w:pPr>
            <w:pStyle w:val="TOC3"/>
            <w:tabs>
              <w:tab w:val="right" w:leader="dot" w:pos="9736"/>
            </w:tabs>
            <w:rPr>
              <w:rFonts w:asciiTheme="minorHAnsi" w:hAnsiTheme="minorHAnsi" w:cstheme="minorBidi"/>
              <w:noProof/>
              <w:kern w:val="2"/>
              <w:szCs w:val="24"/>
              <w:lang w:val="en-GB" w:eastAsia="en-GB"/>
              <w14:ligatures w14:val="standardContextual"/>
            </w:rPr>
          </w:pPr>
          <w:hyperlink w:anchor="_Toc200713800" w:history="1">
            <w:r w:rsidRPr="00EB177B">
              <w:rPr>
                <w:rStyle w:val="Hyperlink"/>
                <w:noProof/>
              </w:rPr>
              <w:t>Supporting housing delivery review</w:t>
            </w:r>
            <w:r>
              <w:rPr>
                <w:noProof/>
                <w:webHidden/>
              </w:rPr>
              <w:tab/>
            </w:r>
            <w:r>
              <w:rPr>
                <w:noProof/>
                <w:webHidden/>
              </w:rPr>
              <w:fldChar w:fldCharType="begin"/>
            </w:r>
            <w:r>
              <w:rPr>
                <w:noProof/>
                <w:webHidden/>
              </w:rPr>
              <w:instrText xml:space="preserve"> PAGEREF _Toc200713800 \h </w:instrText>
            </w:r>
            <w:r>
              <w:rPr>
                <w:noProof/>
                <w:webHidden/>
              </w:rPr>
            </w:r>
            <w:r>
              <w:rPr>
                <w:noProof/>
                <w:webHidden/>
              </w:rPr>
              <w:fldChar w:fldCharType="separate"/>
            </w:r>
            <w:r>
              <w:rPr>
                <w:noProof/>
                <w:webHidden/>
              </w:rPr>
              <w:t>17</w:t>
            </w:r>
            <w:r>
              <w:rPr>
                <w:noProof/>
                <w:webHidden/>
              </w:rPr>
              <w:fldChar w:fldCharType="end"/>
            </w:r>
          </w:hyperlink>
        </w:p>
        <w:p w14:paraId="2F88D65F" w14:textId="49EA90AF" w:rsidR="000B4B2A" w:rsidRDefault="000B4B2A">
          <w:pPr>
            <w:pStyle w:val="TOC3"/>
            <w:tabs>
              <w:tab w:val="right" w:leader="dot" w:pos="9736"/>
            </w:tabs>
            <w:rPr>
              <w:rFonts w:asciiTheme="minorHAnsi" w:hAnsiTheme="minorHAnsi" w:cstheme="minorBidi"/>
              <w:noProof/>
              <w:kern w:val="2"/>
              <w:szCs w:val="24"/>
              <w:lang w:val="en-GB" w:eastAsia="en-GB"/>
              <w14:ligatures w14:val="standardContextual"/>
            </w:rPr>
          </w:pPr>
          <w:hyperlink w:anchor="_Toc200713801" w:history="1">
            <w:r w:rsidRPr="00EB177B">
              <w:rPr>
                <w:rStyle w:val="Hyperlink"/>
                <w:noProof/>
              </w:rPr>
              <w:t>Policy and Process</w:t>
            </w:r>
            <w:r>
              <w:rPr>
                <w:noProof/>
                <w:webHidden/>
              </w:rPr>
              <w:tab/>
            </w:r>
            <w:r>
              <w:rPr>
                <w:noProof/>
                <w:webHidden/>
              </w:rPr>
              <w:fldChar w:fldCharType="begin"/>
            </w:r>
            <w:r>
              <w:rPr>
                <w:noProof/>
                <w:webHidden/>
              </w:rPr>
              <w:instrText xml:space="preserve"> PAGEREF _Toc200713801 \h </w:instrText>
            </w:r>
            <w:r>
              <w:rPr>
                <w:noProof/>
                <w:webHidden/>
              </w:rPr>
            </w:r>
            <w:r>
              <w:rPr>
                <w:noProof/>
                <w:webHidden/>
              </w:rPr>
              <w:fldChar w:fldCharType="separate"/>
            </w:r>
            <w:r>
              <w:rPr>
                <w:noProof/>
                <w:webHidden/>
              </w:rPr>
              <w:t>20</w:t>
            </w:r>
            <w:r>
              <w:rPr>
                <w:noProof/>
                <w:webHidden/>
              </w:rPr>
              <w:fldChar w:fldCharType="end"/>
            </w:r>
          </w:hyperlink>
        </w:p>
        <w:p w14:paraId="2F94C0F2" w14:textId="517C961E" w:rsidR="000B4B2A" w:rsidRDefault="000B4B2A">
          <w:pPr>
            <w:pStyle w:val="TOC3"/>
            <w:tabs>
              <w:tab w:val="right" w:leader="dot" w:pos="9736"/>
            </w:tabs>
            <w:rPr>
              <w:rFonts w:asciiTheme="minorHAnsi" w:hAnsiTheme="minorHAnsi" w:cstheme="minorBidi"/>
              <w:noProof/>
              <w:kern w:val="2"/>
              <w:szCs w:val="24"/>
              <w:lang w:val="en-GB" w:eastAsia="en-GB"/>
              <w14:ligatures w14:val="standardContextual"/>
            </w:rPr>
          </w:pPr>
          <w:hyperlink w:anchor="_Toc200713802" w:history="1">
            <w:r w:rsidRPr="00EB177B">
              <w:rPr>
                <w:rStyle w:val="Hyperlink"/>
                <w:noProof/>
              </w:rPr>
              <w:t>Site Delivery</w:t>
            </w:r>
            <w:r>
              <w:rPr>
                <w:noProof/>
                <w:webHidden/>
              </w:rPr>
              <w:tab/>
            </w:r>
            <w:r>
              <w:rPr>
                <w:noProof/>
                <w:webHidden/>
              </w:rPr>
              <w:fldChar w:fldCharType="begin"/>
            </w:r>
            <w:r>
              <w:rPr>
                <w:noProof/>
                <w:webHidden/>
              </w:rPr>
              <w:instrText xml:space="preserve"> PAGEREF _Toc200713802 \h </w:instrText>
            </w:r>
            <w:r>
              <w:rPr>
                <w:noProof/>
                <w:webHidden/>
              </w:rPr>
            </w:r>
            <w:r>
              <w:rPr>
                <w:noProof/>
                <w:webHidden/>
              </w:rPr>
              <w:fldChar w:fldCharType="separate"/>
            </w:r>
            <w:r>
              <w:rPr>
                <w:noProof/>
                <w:webHidden/>
              </w:rPr>
              <w:t>21</w:t>
            </w:r>
            <w:r>
              <w:rPr>
                <w:noProof/>
                <w:webHidden/>
              </w:rPr>
              <w:fldChar w:fldCharType="end"/>
            </w:r>
          </w:hyperlink>
        </w:p>
        <w:p w14:paraId="78BAD3DC" w14:textId="7757304B" w:rsidR="000B4B2A" w:rsidRDefault="000B4B2A">
          <w:pPr>
            <w:pStyle w:val="TOC3"/>
            <w:tabs>
              <w:tab w:val="right" w:leader="dot" w:pos="9736"/>
            </w:tabs>
            <w:rPr>
              <w:rFonts w:asciiTheme="minorHAnsi" w:hAnsiTheme="minorHAnsi" w:cstheme="minorBidi"/>
              <w:noProof/>
              <w:kern w:val="2"/>
              <w:szCs w:val="24"/>
              <w:lang w:val="en-GB" w:eastAsia="en-GB"/>
              <w14:ligatures w14:val="standardContextual"/>
            </w:rPr>
          </w:pPr>
          <w:hyperlink w:anchor="_Toc200713803" w:history="1">
            <w:r w:rsidRPr="00EB177B">
              <w:rPr>
                <w:rStyle w:val="Hyperlink"/>
                <w:noProof/>
              </w:rPr>
              <w:t>Leadership, entrepreneurism and attraction</w:t>
            </w:r>
            <w:r>
              <w:rPr>
                <w:noProof/>
                <w:webHidden/>
              </w:rPr>
              <w:tab/>
            </w:r>
            <w:r>
              <w:rPr>
                <w:noProof/>
                <w:webHidden/>
              </w:rPr>
              <w:fldChar w:fldCharType="begin"/>
            </w:r>
            <w:r>
              <w:rPr>
                <w:noProof/>
                <w:webHidden/>
              </w:rPr>
              <w:instrText xml:space="preserve"> PAGEREF _Toc200713803 \h </w:instrText>
            </w:r>
            <w:r>
              <w:rPr>
                <w:noProof/>
                <w:webHidden/>
              </w:rPr>
            </w:r>
            <w:r>
              <w:rPr>
                <w:noProof/>
                <w:webHidden/>
              </w:rPr>
              <w:fldChar w:fldCharType="separate"/>
            </w:r>
            <w:r>
              <w:rPr>
                <w:noProof/>
                <w:webHidden/>
              </w:rPr>
              <w:t>22</w:t>
            </w:r>
            <w:r>
              <w:rPr>
                <w:noProof/>
                <w:webHidden/>
              </w:rPr>
              <w:fldChar w:fldCharType="end"/>
            </w:r>
          </w:hyperlink>
        </w:p>
        <w:p w14:paraId="325E97DB" w14:textId="782B8E02" w:rsidR="000B4B2A" w:rsidRDefault="000B4B2A">
          <w:pPr>
            <w:pStyle w:val="TOC2"/>
            <w:rPr>
              <w:rFonts w:asciiTheme="minorHAnsi" w:eastAsiaTheme="minorEastAsia" w:hAnsiTheme="minorHAnsi" w:cstheme="minorBidi"/>
              <w:b w:val="0"/>
              <w:kern w:val="2"/>
              <w:szCs w:val="24"/>
              <w:lang w:eastAsia="en-GB"/>
              <w14:ligatures w14:val="standardContextual"/>
            </w:rPr>
          </w:pPr>
          <w:hyperlink w:anchor="_Toc200713804" w:history="1">
            <w:r w:rsidRPr="00EB177B">
              <w:rPr>
                <w:rStyle w:val="Hyperlink"/>
              </w:rPr>
              <w:t>4.</w:t>
            </w:r>
            <w:r>
              <w:rPr>
                <w:rFonts w:asciiTheme="minorHAnsi" w:eastAsiaTheme="minorEastAsia" w:hAnsiTheme="minorHAnsi" w:cstheme="minorBidi"/>
                <w:b w:val="0"/>
                <w:kern w:val="2"/>
                <w:szCs w:val="24"/>
                <w:lang w:eastAsia="en-GB"/>
                <w14:ligatures w14:val="standardContextual"/>
              </w:rPr>
              <w:tab/>
            </w:r>
            <w:r w:rsidRPr="00EB177B">
              <w:rPr>
                <w:rStyle w:val="Hyperlink"/>
              </w:rPr>
              <w:t>Project management and monitoring arrangements</w:t>
            </w:r>
            <w:r>
              <w:rPr>
                <w:webHidden/>
              </w:rPr>
              <w:tab/>
            </w:r>
            <w:r>
              <w:rPr>
                <w:webHidden/>
              </w:rPr>
              <w:fldChar w:fldCharType="begin"/>
            </w:r>
            <w:r>
              <w:rPr>
                <w:webHidden/>
              </w:rPr>
              <w:instrText xml:space="preserve"> PAGEREF _Toc200713804 \h </w:instrText>
            </w:r>
            <w:r>
              <w:rPr>
                <w:webHidden/>
              </w:rPr>
            </w:r>
            <w:r>
              <w:rPr>
                <w:webHidden/>
              </w:rPr>
              <w:fldChar w:fldCharType="separate"/>
            </w:r>
            <w:r>
              <w:rPr>
                <w:webHidden/>
              </w:rPr>
              <w:t>23</w:t>
            </w:r>
            <w:r>
              <w:rPr>
                <w:webHidden/>
              </w:rPr>
              <w:fldChar w:fldCharType="end"/>
            </w:r>
          </w:hyperlink>
        </w:p>
        <w:p w14:paraId="1412E7A4" w14:textId="71F48CFD" w:rsidR="00C631B7" w:rsidRDefault="00C631B7" w:rsidP="00887F37">
          <w:r w:rsidRPr="00887F37">
            <w:fldChar w:fldCharType="end"/>
          </w:r>
        </w:p>
      </w:sdtContent>
    </w:sdt>
    <w:p w14:paraId="05520B46" w14:textId="37873BD2" w:rsidR="00D75C96" w:rsidRPr="00887F37" w:rsidRDefault="00D75C96" w:rsidP="00D75C96">
      <w:pPr>
        <w:ind w:left="578" w:hanging="578"/>
      </w:pPr>
      <w:r>
        <w:br w:type="page"/>
      </w:r>
    </w:p>
    <w:p w14:paraId="629CF1FF" w14:textId="2ECAB571" w:rsidR="001C1A3D" w:rsidRPr="00887F37" w:rsidRDefault="001C1A3D" w:rsidP="00C540E5">
      <w:pPr>
        <w:pStyle w:val="Heading2"/>
        <w:numPr>
          <w:ilvl w:val="0"/>
          <w:numId w:val="0"/>
        </w:numPr>
      </w:pPr>
      <w:bookmarkStart w:id="2" w:name="_Toc200713788"/>
      <w:r w:rsidRPr="00887F37">
        <w:lastRenderedPageBreak/>
        <w:t>Executive Summary</w:t>
      </w:r>
      <w:bookmarkEnd w:id="2"/>
    </w:p>
    <w:p w14:paraId="52F497AD" w14:textId="672AF06E" w:rsidR="00C631B7" w:rsidRPr="00887F37" w:rsidRDefault="0073322E" w:rsidP="00887F37">
      <w:r w:rsidRPr="00887F37">
        <w:t xml:space="preserve">This is </w:t>
      </w:r>
      <w:r w:rsidR="00C631B7" w:rsidRPr="00887F37">
        <w:t>Medway Council</w:t>
      </w:r>
      <w:r w:rsidRPr="00887F37">
        <w:t>’s</w:t>
      </w:r>
      <w:r w:rsidR="00C631B7" w:rsidRPr="00887F37">
        <w:t xml:space="preserve"> </w:t>
      </w:r>
      <w:r w:rsidR="001D6BEF" w:rsidRPr="00887F37">
        <w:t>sixth</w:t>
      </w:r>
      <w:r w:rsidR="00126525" w:rsidRPr="00887F37">
        <w:t xml:space="preserve"> </w:t>
      </w:r>
      <w:r w:rsidR="00C631B7" w:rsidRPr="00887F37">
        <w:t>Housing Delivery Test Action Plan (HDTAP</w:t>
      </w:r>
      <w:r w:rsidRPr="00887F37">
        <w:t>)</w:t>
      </w:r>
      <w:r w:rsidR="00C631B7" w:rsidRPr="00887F37">
        <w:t xml:space="preserve">. The </w:t>
      </w:r>
      <w:r w:rsidR="00F33EC5" w:rsidRPr="00887F37">
        <w:t>Council</w:t>
      </w:r>
      <w:r w:rsidR="00C631B7" w:rsidRPr="00887F37">
        <w:t xml:space="preserve"> has produced the action plan in response to the Housing Delivery Test (HDT) results published in </w:t>
      </w:r>
      <w:r w:rsidR="007361EA" w:rsidRPr="00887F37">
        <w:t>December</w:t>
      </w:r>
      <w:r w:rsidR="007242DE" w:rsidRPr="00887F37">
        <w:t xml:space="preserve"> </w:t>
      </w:r>
      <w:r w:rsidR="00C631B7" w:rsidRPr="00887F37">
        <w:t>20</w:t>
      </w:r>
      <w:r w:rsidR="007242DE" w:rsidRPr="00887F37">
        <w:t>2</w:t>
      </w:r>
      <w:r w:rsidR="001D6BEF" w:rsidRPr="00887F37">
        <w:t>4</w:t>
      </w:r>
      <w:r w:rsidR="00C631B7" w:rsidRPr="00887F37">
        <w:t xml:space="preserve"> </w:t>
      </w:r>
      <w:r w:rsidR="00B85059" w:rsidRPr="00887F37">
        <w:t>because delivery wa</w:t>
      </w:r>
      <w:r w:rsidR="001C1A3D" w:rsidRPr="00887F37">
        <w:t>s</w:t>
      </w:r>
      <w:r w:rsidR="00B85059" w:rsidRPr="00887F37">
        <w:t xml:space="preserve"> below the 95% threshold</w:t>
      </w:r>
      <w:r w:rsidR="00150D4B" w:rsidRPr="00887F37">
        <w:t>.</w:t>
      </w:r>
      <w:r w:rsidR="0091218B" w:rsidRPr="00887F37">
        <w:t xml:space="preserve"> This is despite the high</w:t>
      </w:r>
      <w:r w:rsidR="00C24A74" w:rsidRPr="00887F37">
        <w:t>est</w:t>
      </w:r>
      <w:r w:rsidR="0091218B" w:rsidRPr="00887F37">
        <w:t xml:space="preserve"> rates of housing delivery in Medway</w:t>
      </w:r>
      <w:r w:rsidR="00C24A74" w:rsidRPr="00887F37">
        <w:t>’s history</w:t>
      </w:r>
      <w:r w:rsidR="0091218B" w:rsidRPr="00887F37">
        <w:t xml:space="preserve"> </w:t>
      </w:r>
      <w:r w:rsidR="001D6BEF" w:rsidRPr="00887F37">
        <w:t>sustained for</w:t>
      </w:r>
      <w:r w:rsidR="007361EA" w:rsidRPr="00887F37">
        <w:t xml:space="preserve"> </w:t>
      </w:r>
      <w:r w:rsidR="001D6BEF" w:rsidRPr="00887F37">
        <w:t>five</w:t>
      </w:r>
      <w:r w:rsidR="007361EA" w:rsidRPr="00887F37">
        <w:t xml:space="preserve"> </w:t>
      </w:r>
      <w:r w:rsidR="001D6BEF" w:rsidRPr="00887F37">
        <w:t>years.</w:t>
      </w:r>
    </w:p>
    <w:p w14:paraId="313BC6CF" w14:textId="606D47F7" w:rsidR="00150D4B" w:rsidRPr="00887F37" w:rsidRDefault="00C631B7" w:rsidP="00887F37">
      <w:r w:rsidRPr="00887F37">
        <w:t>The HDT is a measure of the number of homes delivered in the preceding three years compared with the defined local housing need. It was introduced to encourage local authorities to take action to address the causes of low rates of housing delivery and</w:t>
      </w:r>
      <w:r w:rsidR="00B85059" w:rsidRPr="00887F37">
        <w:t xml:space="preserve"> it</w:t>
      </w:r>
      <w:r w:rsidRPr="00887F37">
        <w:t xml:space="preserve"> supports </w:t>
      </w:r>
      <w:r w:rsidR="001D6BEF" w:rsidRPr="00887F37">
        <w:t>successive governments’ agendas to increase housing supply.</w:t>
      </w:r>
    </w:p>
    <w:p w14:paraId="0C6B9BC5" w14:textId="674D42B4" w:rsidR="00C631B7" w:rsidRPr="00887F37" w:rsidRDefault="00B85059" w:rsidP="00887F37">
      <w:r w:rsidRPr="00887F37">
        <w:t>This action plan</w:t>
      </w:r>
      <w:r w:rsidR="00C6235C" w:rsidRPr="00887F37">
        <w:t>:</w:t>
      </w:r>
    </w:p>
    <w:p w14:paraId="2364DD1A" w14:textId="77777777" w:rsidR="001D6BEF" w:rsidRPr="00887F37" w:rsidRDefault="001D6BEF" w:rsidP="00D75C96">
      <w:pPr>
        <w:pStyle w:val="ListParagraph"/>
        <w:numPr>
          <w:ilvl w:val="0"/>
          <w:numId w:val="34"/>
        </w:numPr>
        <w:ind w:left="714" w:hanging="357"/>
        <w:contextualSpacing/>
      </w:pPr>
      <w:r w:rsidRPr="00887F37">
        <w:t>Considers Medway’s development context and reviews historic performance on housing delivery.</w:t>
      </w:r>
    </w:p>
    <w:p w14:paraId="6F82E870" w14:textId="0BEDF029" w:rsidR="001D6BEF" w:rsidRPr="00887F37" w:rsidRDefault="001D6BEF" w:rsidP="00D75C96">
      <w:pPr>
        <w:pStyle w:val="ListParagraph"/>
        <w:numPr>
          <w:ilvl w:val="0"/>
          <w:numId w:val="34"/>
        </w:numPr>
        <w:ind w:left="714" w:hanging="357"/>
        <w:contextualSpacing/>
      </w:pPr>
      <w:r w:rsidRPr="00887F37">
        <w:t xml:space="preserve">Lists </w:t>
      </w:r>
      <w:proofErr w:type="gramStart"/>
      <w:r w:rsidRPr="00887F37">
        <w:t>measures</w:t>
      </w:r>
      <w:proofErr w:type="gramEnd"/>
      <w:r w:rsidRPr="00887F37">
        <w:t xml:space="preserve"> the Council has already adopted to monitor and encourage housing delivery.</w:t>
      </w:r>
    </w:p>
    <w:p w14:paraId="0C1C0129" w14:textId="77777777" w:rsidR="001D6BEF" w:rsidRPr="00887F37" w:rsidRDefault="001D6BEF" w:rsidP="00D75C96">
      <w:pPr>
        <w:pStyle w:val="ListParagraph"/>
        <w:numPr>
          <w:ilvl w:val="0"/>
          <w:numId w:val="34"/>
        </w:numPr>
        <w:ind w:left="714" w:hanging="357"/>
        <w:contextualSpacing/>
      </w:pPr>
      <w:r w:rsidRPr="00887F37">
        <w:t>Reviews actions supporting delivery from the last plan.</w:t>
      </w:r>
    </w:p>
    <w:p w14:paraId="296527BC" w14:textId="77777777" w:rsidR="001D6BEF" w:rsidRPr="00887F37" w:rsidRDefault="001D6BEF" w:rsidP="00D75C96">
      <w:pPr>
        <w:pStyle w:val="ListParagraph"/>
        <w:numPr>
          <w:ilvl w:val="0"/>
          <w:numId w:val="34"/>
        </w:numPr>
        <w:ind w:left="714" w:hanging="357"/>
        <w:contextualSpacing/>
      </w:pPr>
      <w:r w:rsidRPr="00887F37">
        <w:t>Proposes measures to contribute to increasing the amount of new housing delivered.</w:t>
      </w:r>
    </w:p>
    <w:p w14:paraId="28B226B9" w14:textId="77777777" w:rsidR="001D6BEF" w:rsidRPr="00887F37" w:rsidRDefault="001D6BEF" w:rsidP="00D75C96">
      <w:pPr>
        <w:pStyle w:val="ListParagraph"/>
        <w:numPr>
          <w:ilvl w:val="0"/>
          <w:numId w:val="34"/>
        </w:numPr>
        <w:ind w:left="714" w:hanging="357"/>
        <w:contextualSpacing/>
      </w:pPr>
      <w:r w:rsidRPr="00887F37">
        <w:t>Sets out measures to continue monitoring housing delivery and understanding the factors influencing delivery rates.</w:t>
      </w:r>
    </w:p>
    <w:p w14:paraId="55844F5D" w14:textId="77777777" w:rsidR="001D6BEF" w:rsidRPr="00887F37" w:rsidRDefault="001D6BEF" w:rsidP="00D75C96">
      <w:pPr>
        <w:pStyle w:val="ListParagraph"/>
        <w:numPr>
          <w:ilvl w:val="0"/>
          <w:numId w:val="34"/>
        </w:numPr>
        <w:ind w:left="714" w:hanging="357"/>
        <w:contextualSpacing/>
      </w:pPr>
      <w:r w:rsidRPr="00887F37">
        <w:t>Includes a timetable to review the action plan.</w:t>
      </w:r>
    </w:p>
    <w:p w14:paraId="55B0ACDC" w14:textId="3DCF817D" w:rsidR="006C769E" w:rsidRPr="00887F37" w:rsidRDefault="00D31871" w:rsidP="00887F37">
      <w:r w:rsidRPr="00887F37">
        <w:t xml:space="preserve">The </w:t>
      </w:r>
      <w:r w:rsidR="00F33EC5" w:rsidRPr="00887F37">
        <w:t>Council</w:t>
      </w:r>
      <w:r w:rsidRPr="00887F37">
        <w:t xml:space="preserve"> has recognised the importance of housing delivery for many years and works with stakeholders to encourage the delivery of homes. The </w:t>
      </w:r>
      <w:r w:rsidR="00F33EC5" w:rsidRPr="00887F37">
        <w:t>Council</w:t>
      </w:r>
      <w:r w:rsidRPr="00887F37">
        <w:t xml:space="preserve"> is working corporately towards maximising regeneration and economic </w:t>
      </w:r>
      <w:r w:rsidR="007361EA" w:rsidRPr="00887F37">
        <w:t>growth,</w:t>
      </w:r>
      <w:r w:rsidRPr="00887F37">
        <w:t xml:space="preserve"> and this includes progressing the </w:t>
      </w:r>
      <w:r w:rsidR="00F33EC5" w:rsidRPr="00887F37">
        <w:t>Local Plan</w:t>
      </w:r>
      <w:r w:rsidRPr="00887F37">
        <w:t xml:space="preserve"> and engaging with developers and landowners. The </w:t>
      </w:r>
      <w:r w:rsidR="00F33EC5" w:rsidRPr="00887F37">
        <w:t>Council</w:t>
      </w:r>
      <w:r w:rsidRPr="00887F37">
        <w:t xml:space="preserve"> is also </w:t>
      </w:r>
      <w:r w:rsidR="006C769E" w:rsidRPr="00887F37">
        <w:t>delivering sites through Medway Development Company</w:t>
      </w:r>
      <w:r w:rsidR="00C6235C" w:rsidRPr="00887F37">
        <w:t xml:space="preserve"> (MDC)</w:t>
      </w:r>
      <w:r w:rsidR="006C769E" w:rsidRPr="00887F37">
        <w:t xml:space="preserve"> and via its Housing Team.</w:t>
      </w:r>
      <w:r w:rsidRPr="00887F37">
        <w:t xml:space="preserve"> </w:t>
      </w:r>
      <w:r w:rsidR="006C769E" w:rsidRPr="00887F37">
        <w:t>The preparation of this action plan has been informed by the work the Planning Service ha</w:t>
      </w:r>
      <w:r w:rsidR="00AE243B" w:rsidRPr="00887F37">
        <w:t>s</w:t>
      </w:r>
      <w:r w:rsidR="006C769E" w:rsidRPr="00887F37">
        <w:t xml:space="preserve"> been undertaking on housing delivery and the preparation</w:t>
      </w:r>
      <w:r w:rsidR="00275CA7" w:rsidRPr="00887F37">
        <w:t xml:space="preserve"> of</w:t>
      </w:r>
      <w:r w:rsidR="006C769E" w:rsidRPr="00887F37">
        <w:t xml:space="preserve"> the new Local Plan.</w:t>
      </w:r>
    </w:p>
    <w:p w14:paraId="18CF6A20" w14:textId="147743CD" w:rsidR="00A024F6" w:rsidRPr="00887F37" w:rsidRDefault="00C8743B" w:rsidP="00887F37">
      <w:r w:rsidRPr="00887F37">
        <w:t>T</w:t>
      </w:r>
      <w:r w:rsidR="006C769E" w:rsidRPr="00887F37">
        <w:t>he action plan considers Medway’s context</w:t>
      </w:r>
      <w:r w:rsidR="00FE31B4" w:rsidRPr="00887F37">
        <w:t>. Regeneration and new infrastructure ha</w:t>
      </w:r>
      <w:r w:rsidR="00000840" w:rsidRPr="00887F37">
        <w:t>ve</w:t>
      </w:r>
      <w:r w:rsidR="00FE31B4" w:rsidRPr="00887F37">
        <w:t xml:space="preserve"> contributed to significant change to the area. Much of the development potential is on brownfield sites and whilst successful at transforming the urban landscape, has taken longer to build out. The </w:t>
      </w:r>
      <w:r w:rsidR="00F33EC5" w:rsidRPr="00887F37">
        <w:t>Council</w:t>
      </w:r>
      <w:r w:rsidR="00FE31B4" w:rsidRPr="00887F37">
        <w:t xml:space="preserve"> continues </w:t>
      </w:r>
      <w:r w:rsidR="00725A21" w:rsidRPr="00887F37">
        <w:t>to promote</w:t>
      </w:r>
      <w:r w:rsidR="00FE31B4" w:rsidRPr="00887F37">
        <w:t xml:space="preserve"> regeneration </w:t>
      </w:r>
      <w:r w:rsidR="00725A21" w:rsidRPr="00887F37">
        <w:t>and reuse of brownfield sites</w:t>
      </w:r>
      <w:r w:rsidR="00FE31B4" w:rsidRPr="00887F37">
        <w:t xml:space="preserve"> but has recognised the need to deliver greenfield sites outside the </w:t>
      </w:r>
      <w:r w:rsidR="00E05305" w:rsidRPr="00887F37">
        <w:t xml:space="preserve">current </w:t>
      </w:r>
      <w:r w:rsidR="00F33EC5" w:rsidRPr="00887F37">
        <w:t>Local Plan</w:t>
      </w:r>
      <w:r w:rsidR="00FE31B4" w:rsidRPr="00887F37">
        <w:t xml:space="preserve"> boundaries to meet the identified local housing need. </w:t>
      </w:r>
    </w:p>
    <w:p w14:paraId="1EC06A3F" w14:textId="5F2A2973" w:rsidR="00150D4B" w:rsidRPr="00887F37" w:rsidRDefault="00BF5C13" w:rsidP="00887F37">
      <w:r w:rsidRPr="00887F37">
        <w:t xml:space="preserve">The </w:t>
      </w:r>
      <w:r w:rsidR="00E22E06" w:rsidRPr="00887F37">
        <w:t xml:space="preserve">report also </w:t>
      </w:r>
      <w:r w:rsidR="00AF70BD" w:rsidRPr="00887F37">
        <w:t xml:space="preserve">considers </w:t>
      </w:r>
      <w:r w:rsidR="00725A21" w:rsidRPr="00887F37">
        <w:t xml:space="preserve">how </w:t>
      </w:r>
      <w:r w:rsidR="00AF70BD" w:rsidRPr="00887F37">
        <w:t xml:space="preserve">Medway </w:t>
      </w:r>
      <w:r w:rsidR="00725A21" w:rsidRPr="00887F37">
        <w:t>will perform in future HDTs based on the housing trajectory published in the</w:t>
      </w:r>
      <w:r w:rsidR="00C57B03" w:rsidRPr="00887F37">
        <w:t xml:space="preserve"> </w:t>
      </w:r>
      <w:r w:rsidR="00F33EC5" w:rsidRPr="00887F37">
        <w:t>Council</w:t>
      </w:r>
      <w:r w:rsidR="00C57B03" w:rsidRPr="00887F37">
        <w:t>’s Authority Monitoring Report</w:t>
      </w:r>
      <w:r w:rsidR="00725A21" w:rsidRPr="00887F37">
        <w:t xml:space="preserve"> </w:t>
      </w:r>
      <w:r w:rsidR="00C57B03" w:rsidRPr="00887F37">
        <w:t>(</w:t>
      </w:r>
      <w:r w:rsidR="00725A21" w:rsidRPr="00887F37">
        <w:t>AMR</w:t>
      </w:r>
      <w:r w:rsidR="00C57B03" w:rsidRPr="00887F37">
        <w:t>)</w:t>
      </w:r>
      <w:r w:rsidR="00725A21" w:rsidRPr="00887F37">
        <w:t xml:space="preserve"> 20</w:t>
      </w:r>
      <w:r w:rsidR="007361EA" w:rsidRPr="00887F37">
        <w:t>23</w:t>
      </w:r>
      <w:r w:rsidR="00BB78E3" w:rsidRPr="00887F37">
        <w:t>/</w:t>
      </w:r>
      <w:r w:rsidR="001D6BEF" w:rsidRPr="00887F37">
        <w:t>24</w:t>
      </w:r>
      <w:r w:rsidR="00F22F04" w:rsidRPr="00887F37">
        <w:t>. This</w:t>
      </w:r>
      <w:r w:rsidR="00A024F6" w:rsidRPr="00887F37">
        <w:t xml:space="preserve"> shows </w:t>
      </w:r>
      <w:r w:rsidR="007361EA" w:rsidRPr="00887F37">
        <w:t>consistent delivery but not yet at a level to pass the HDT</w:t>
      </w:r>
      <w:r w:rsidR="00A024F6" w:rsidRPr="00887F37">
        <w:t xml:space="preserve">. </w:t>
      </w:r>
      <w:r w:rsidR="007361EA" w:rsidRPr="00887F37">
        <w:t xml:space="preserve">As work progresses on the new Local Plan, the prediction is likely to change. </w:t>
      </w:r>
      <w:r w:rsidR="000F5EA5" w:rsidRPr="00887F37">
        <w:t xml:space="preserve">However, </w:t>
      </w:r>
      <w:proofErr w:type="gramStart"/>
      <w:r w:rsidR="000F5EA5" w:rsidRPr="00887F37">
        <w:t>it is clear</w:t>
      </w:r>
      <w:r w:rsidR="00A024F6" w:rsidRPr="00887F37">
        <w:t xml:space="preserve"> that the</w:t>
      </w:r>
      <w:proofErr w:type="gramEnd"/>
      <w:r w:rsidR="00A024F6" w:rsidRPr="00887F37">
        <w:t xml:space="preserve"> efforts to </w:t>
      </w:r>
      <w:r w:rsidR="00D64EE2" w:rsidRPr="00887F37">
        <w:t xml:space="preserve">permit larger greenfield sites has left Medway </w:t>
      </w:r>
      <w:r w:rsidR="00A024F6" w:rsidRPr="00887F37">
        <w:t xml:space="preserve">well placed </w:t>
      </w:r>
      <w:r w:rsidR="00D64EE2" w:rsidRPr="00887F37">
        <w:t xml:space="preserve">to continue delivering new homes, </w:t>
      </w:r>
      <w:r w:rsidR="000F5EA5" w:rsidRPr="00887F37">
        <w:t xml:space="preserve">this </w:t>
      </w:r>
      <w:r w:rsidR="007361EA" w:rsidRPr="00887F37">
        <w:t>is evidenced by</w:t>
      </w:r>
      <w:r w:rsidR="00695161" w:rsidRPr="00887F37">
        <w:t xml:space="preserve"> a step change in the number of homes being delivered each year.</w:t>
      </w:r>
    </w:p>
    <w:p w14:paraId="16AAC45F" w14:textId="7477BB02" w:rsidR="00D64EE2" w:rsidRPr="00887F37" w:rsidRDefault="00D64EE2" w:rsidP="00887F37">
      <w:r w:rsidRPr="00887F37">
        <w:lastRenderedPageBreak/>
        <w:t>The</w:t>
      </w:r>
      <w:r w:rsidR="00362409" w:rsidRPr="00887F37">
        <w:t xml:space="preserve"> report</w:t>
      </w:r>
      <w:r w:rsidRPr="00887F37">
        <w:t xml:space="preserve"> </w:t>
      </w:r>
      <w:r w:rsidR="00475369" w:rsidRPr="00887F37">
        <w:t>reviews the measures implement</w:t>
      </w:r>
      <w:r w:rsidR="00FB5806" w:rsidRPr="00887F37">
        <w:t>ed</w:t>
      </w:r>
      <w:r w:rsidR="00475369" w:rsidRPr="00887F37">
        <w:t xml:space="preserve"> to support the delivery of housing and </w:t>
      </w:r>
      <w:r w:rsidRPr="00887F37">
        <w:t xml:space="preserve">details progression of actions </w:t>
      </w:r>
      <w:r w:rsidR="00783DB8" w:rsidRPr="00887F37">
        <w:t>in the 20</w:t>
      </w:r>
      <w:r w:rsidR="006A273D" w:rsidRPr="00887F37">
        <w:t>2</w:t>
      </w:r>
      <w:r w:rsidR="00FB5806" w:rsidRPr="00887F37">
        <w:t>4</w:t>
      </w:r>
      <w:r w:rsidR="00783DB8" w:rsidRPr="00887F37">
        <w:t xml:space="preserve"> Action Plan, </w:t>
      </w:r>
      <w:r w:rsidRPr="00887F37">
        <w:t xml:space="preserve">as well as other activities the </w:t>
      </w:r>
      <w:r w:rsidR="00F33EC5" w:rsidRPr="00887F37">
        <w:t>Council</w:t>
      </w:r>
      <w:r w:rsidRPr="00887F37">
        <w:t xml:space="preserve"> has undertaken this year that will support housing delivery. </w:t>
      </w:r>
    </w:p>
    <w:p w14:paraId="18470CA8" w14:textId="76641EF7" w:rsidR="004215B9" w:rsidRPr="00887F37" w:rsidRDefault="00D64EE2" w:rsidP="00887F37">
      <w:r w:rsidRPr="00887F37">
        <w:t xml:space="preserve">In many of these areas, the </w:t>
      </w:r>
      <w:r w:rsidR="00F33EC5" w:rsidRPr="00887F37">
        <w:t>Council</w:t>
      </w:r>
      <w:r w:rsidRPr="00887F37">
        <w:t xml:space="preserve"> has been proactive in taking steps that help promote housing delivery. </w:t>
      </w:r>
      <w:r w:rsidR="00685B7E" w:rsidRPr="00887F37">
        <w:t xml:space="preserve">There is much to be applauded </w:t>
      </w:r>
      <w:r w:rsidR="000E486C" w:rsidRPr="00887F37">
        <w:t xml:space="preserve">and continued </w:t>
      </w:r>
      <w:r w:rsidR="00685B7E" w:rsidRPr="00887F37">
        <w:t xml:space="preserve">but </w:t>
      </w:r>
      <w:r w:rsidR="000E486C" w:rsidRPr="00887F37">
        <w:t xml:space="preserve">we have also identified </w:t>
      </w:r>
      <w:r w:rsidR="00112E05" w:rsidRPr="00887F37">
        <w:t xml:space="preserve">some </w:t>
      </w:r>
      <w:r w:rsidR="00685B7E" w:rsidRPr="00887F37">
        <w:t xml:space="preserve">areas </w:t>
      </w:r>
      <w:r w:rsidR="00112E05" w:rsidRPr="00887F37">
        <w:t xml:space="preserve">with scope </w:t>
      </w:r>
      <w:r w:rsidR="00685B7E" w:rsidRPr="00887F37">
        <w:t xml:space="preserve">for improvement </w:t>
      </w:r>
      <w:r w:rsidR="005D73A2" w:rsidRPr="00887F37">
        <w:t xml:space="preserve">where </w:t>
      </w:r>
      <w:r w:rsidR="00685B7E" w:rsidRPr="00887F37">
        <w:t xml:space="preserve">the </w:t>
      </w:r>
      <w:r w:rsidR="00F33EC5" w:rsidRPr="00887F37">
        <w:t>Council</w:t>
      </w:r>
      <w:r w:rsidR="00685B7E" w:rsidRPr="00887F37">
        <w:t xml:space="preserve"> can take action to address</w:t>
      </w:r>
      <w:r w:rsidR="006A273D" w:rsidRPr="00887F37">
        <w:t xml:space="preserve"> under delivery of housing</w:t>
      </w:r>
      <w:r w:rsidR="00B91776" w:rsidRPr="00887F37">
        <w:t>. T</w:t>
      </w:r>
      <w:r w:rsidR="00685B7E" w:rsidRPr="00887F37">
        <w:t xml:space="preserve">hese are included in section </w:t>
      </w:r>
      <w:r w:rsidR="00DA3BCF" w:rsidRPr="00887F37">
        <w:t>4</w:t>
      </w:r>
      <w:r w:rsidR="00685B7E" w:rsidRPr="00887F37">
        <w:t xml:space="preserve"> of the report. Some actions will see immediate results. Others will take longer to show impact but are essential for medium to long term delivery. </w:t>
      </w:r>
    </w:p>
    <w:p w14:paraId="6477D289" w14:textId="77777777" w:rsidR="004215B9" w:rsidRPr="00887F37" w:rsidRDefault="00C631B7" w:rsidP="006F66A7">
      <w:pPr>
        <w:pStyle w:val="Heading3"/>
        <w:numPr>
          <w:ilvl w:val="0"/>
          <w:numId w:val="0"/>
        </w:numPr>
        <w:ind w:left="720" w:hanging="720"/>
      </w:pPr>
      <w:bookmarkStart w:id="3" w:name="_Toc200713789"/>
      <w:r w:rsidRPr="00887F37">
        <w:t>Key conclusions</w:t>
      </w:r>
      <w:r w:rsidR="00685B7E" w:rsidRPr="00887F37">
        <w:t xml:space="preserve"> from the analysis</w:t>
      </w:r>
      <w:bookmarkEnd w:id="3"/>
    </w:p>
    <w:p w14:paraId="00101E26" w14:textId="6D9A6FBF" w:rsidR="004215B9" w:rsidRPr="00887F37" w:rsidRDefault="00C631B7" w:rsidP="00887F37">
      <w:r w:rsidRPr="00887F37">
        <w:t>There has been an increase in the number of planning permissions for dwellings in recent years, but this is still not at a high enough level to deliver the level of identified local housing need</w:t>
      </w:r>
      <w:r w:rsidR="00024510" w:rsidRPr="00887F37">
        <w:t>, and more recent trends are showing declines in applications</w:t>
      </w:r>
      <w:r w:rsidRPr="00887F37">
        <w:t xml:space="preserve">. The </w:t>
      </w:r>
      <w:r w:rsidR="00B91776" w:rsidRPr="00887F37">
        <w:t xml:space="preserve">defined </w:t>
      </w:r>
      <w:r w:rsidRPr="00887F37">
        <w:t xml:space="preserve">local housing need </w:t>
      </w:r>
      <w:r w:rsidR="00E56823" w:rsidRPr="00887F37">
        <w:t xml:space="preserve">is </w:t>
      </w:r>
      <w:r w:rsidRPr="00887F37">
        <w:t>significan</w:t>
      </w:r>
      <w:r w:rsidR="00E56823" w:rsidRPr="00887F37">
        <w:t>t</w:t>
      </w:r>
      <w:r w:rsidRPr="00887F37">
        <w:t xml:space="preserve">, and </w:t>
      </w:r>
      <w:r w:rsidR="00673AC7" w:rsidRPr="00887F37">
        <w:t xml:space="preserve">the </w:t>
      </w:r>
      <w:r w:rsidR="00F33EC5" w:rsidRPr="00887F37">
        <w:t>Council</w:t>
      </w:r>
      <w:r w:rsidR="00673AC7" w:rsidRPr="00887F37">
        <w:t xml:space="preserve"> has taken </w:t>
      </w:r>
      <w:r w:rsidRPr="00887F37">
        <w:t>action to permit more schemes including larger schemes on greenfield sites. This is now having a positive effect on the number of new homes being built. This needs to be sustained to increase the rates of delivery and pass the HDT</w:t>
      </w:r>
      <w:r w:rsidR="00A061A0" w:rsidRPr="00887F37">
        <w:t xml:space="preserve"> in coming years</w:t>
      </w:r>
      <w:r w:rsidRPr="00887F37">
        <w:t>.</w:t>
      </w:r>
    </w:p>
    <w:p w14:paraId="1AE21991" w14:textId="4AA4E84A" w:rsidR="004215B9" w:rsidRPr="00887F37" w:rsidRDefault="007A251A" w:rsidP="00887F37">
      <w:r w:rsidRPr="00887F37">
        <w:t>A key action is p</w:t>
      </w:r>
      <w:r w:rsidR="00C631B7" w:rsidRPr="00887F37">
        <w:t>ublication of the new Local Plan</w:t>
      </w:r>
      <w:r w:rsidRPr="00887F37">
        <w:t xml:space="preserve"> as it</w:t>
      </w:r>
      <w:r w:rsidR="00C631B7" w:rsidRPr="00887F37">
        <w:t xml:space="preserve"> will provide the spatial strategy to meet the local housing need. There has been detailed work carried out on site assessment to demonstrate that development can be delivered, is viable and can come forward in a timely way to provide for a five</w:t>
      </w:r>
      <w:r w:rsidR="00FE21C7" w:rsidRPr="00887F37">
        <w:t>-</w:t>
      </w:r>
      <w:r w:rsidR="00C631B7" w:rsidRPr="00887F37">
        <w:t xml:space="preserve">year housing land supply (5YHLS). This is shown in recent </w:t>
      </w:r>
      <w:r w:rsidR="00FE21C7" w:rsidRPr="00887F37">
        <w:t>Land Availability Assessment</w:t>
      </w:r>
      <w:r w:rsidR="00E14394" w:rsidRPr="00887F37">
        <w:t>s</w:t>
      </w:r>
      <w:r w:rsidR="00FE21C7" w:rsidRPr="00887F37">
        <w:t xml:space="preserve"> (</w:t>
      </w:r>
      <w:r w:rsidR="00C631B7" w:rsidRPr="00887F37">
        <w:t>LAA</w:t>
      </w:r>
      <w:r w:rsidR="00FE21C7" w:rsidRPr="00887F37">
        <w:t>)</w:t>
      </w:r>
      <w:r w:rsidR="00C631B7" w:rsidRPr="00887F37">
        <w:t xml:space="preserve"> and Brownfield Land Register.</w:t>
      </w:r>
      <w:r w:rsidRPr="00887F37">
        <w:t xml:space="preserve"> </w:t>
      </w:r>
    </w:p>
    <w:p w14:paraId="3307D193" w14:textId="77777777" w:rsidR="004215B9" w:rsidRPr="00887F37" w:rsidRDefault="009F2214" w:rsidP="00887F37">
      <w:r w:rsidRPr="00887F37">
        <w:t>The analysis shows that communication with stakeholders through ongoing engagement activities is an important part of Medway’s influence over the delivery of housing.</w:t>
      </w:r>
    </w:p>
    <w:p w14:paraId="7083E23F" w14:textId="6ED04B18" w:rsidR="00C631B7" w:rsidRDefault="004215B9" w:rsidP="00887F37">
      <w:r w:rsidRPr="00887F37">
        <w:t>T</w:t>
      </w:r>
      <w:r w:rsidR="00685B7E" w:rsidRPr="00887F37">
        <w:t xml:space="preserve">here is a breadth of work happening across the </w:t>
      </w:r>
      <w:r w:rsidR="00F33EC5" w:rsidRPr="00887F37">
        <w:t>Council</w:t>
      </w:r>
      <w:r w:rsidR="00685B7E" w:rsidRPr="00887F37">
        <w:t xml:space="preserve"> that will have a positive impact on the delivery of housing</w:t>
      </w:r>
      <w:r w:rsidR="00D85A32" w:rsidRPr="00887F37">
        <w:t>,</w:t>
      </w:r>
      <w:r w:rsidR="00CB70A8" w:rsidRPr="00887F37">
        <w:t xml:space="preserve"> including within t</w:t>
      </w:r>
      <w:r w:rsidR="00685B7E" w:rsidRPr="00887F37">
        <w:t xml:space="preserve">he Planning </w:t>
      </w:r>
      <w:r w:rsidR="008A1CCD" w:rsidRPr="00887F37">
        <w:t>S</w:t>
      </w:r>
      <w:r w:rsidR="00685B7E" w:rsidRPr="00887F37">
        <w:t>ervice</w:t>
      </w:r>
      <w:r w:rsidR="00CB70A8" w:rsidRPr="00887F37">
        <w:t>.</w:t>
      </w:r>
      <w:r w:rsidR="007361EA" w:rsidRPr="00887F37">
        <w:t xml:space="preserve"> </w:t>
      </w:r>
      <w:r w:rsidR="00CB70A8" w:rsidRPr="00887F37">
        <w:t xml:space="preserve">The delivery of projects such as </w:t>
      </w:r>
      <w:r w:rsidR="00FD6878" w:rsidRPr="00887F37">
        <w:t xml:space="preserve">Chatham Waterfront and Chatham Design Code </w:t>
      </w:r>
      <w:r w:rsidR="00CB70A8" w:rsidRPr="00887F37">
        <w:t xml:space="preserve">will ensure the </w:t>
      </w:r>
      <w:r w:rsidR="00F33EC5" w:rsidRPr="00887F37">
        <w:t>Council</w:t>
      </w:r>
      <w:r w:rsidR="00CB70A8" w:rsidRPr="00887F37">
        <w:t xml:space="preserve"> can continue to meet its own regeneration aspirations and housing delivery whilst supporting the development sector to continue delivering in Medway.</w:t>
      </w:r>
    </w:p>
    <w:p w14:paraId="712B363F" w14:textId="21CCF863" w:rsidR="00D75C96" w:rsidRDefault="00D75C96">
      <w:pPr>
        <w:ind w:left="578" w:hanging="578"/>
      </w:pPr>
      <w:r>
        <w:br w:type="page"/>
      </w:r>
    </w:p>
    <w:p w14:paraId="02BB6794" w14:textId="63087682" w:rsidR="00FD7909" w:rsidRPr="00887F37" w:rsidRDefault="00FD7909" w:rsidP="00C540E5">
      <w:pPr>
        <w:pStyle w:val="Heading2"/>
      </w:pPr>
      <w:bookmarkStart w:id="4" w:name="_Toc200713790"/>
      <w:r w:rsidRPr="00887F37">
        <w:lastRenderedPageBreak/>
        <w:t>Introduction</w:t>
      </w:r>
      <w:bookmarkEnd w:id="4"/>
    </w:p>
    <w:p w14:paraId="7B6E0E2E" w14:textId="4C5A5551" w:rsidR="00FD7909" w:rsidRPr="00887F37" w:rsidRDefault="00FD7909" w:rsidP="00D75C96">
      <w:pPr>
        <w:pStyle w:val="Heading3"/>
        <w:numPr>
          <w:ilvl w:val="0"/>
          <w:numId w:val="0"/>
        </w:numPr>
        <w:ind w:left="720" w:hanging="720"/>
      </w:pPr>
      <w:bookmarkStart w:id="5" w:name="_Toc200713791"/>
      <w:r w:rsidRPr="00887F37">
        <w:t>Background</w:t>
      </w:r>
      <w:bookmarkEnd w:id="5"/>
    </w:p>
    <w:p w14:paraId="1137E6F4" w14:textId="77777777" w:rsidR="006878D7" w:rsidRDefault="00310C57" w:rsidP="00887F37">
      <w:pPr>
        <w:pStyle w:val="ListParagraph"/>
        <w:numPr>
          <w:ilvl w:val="1"/>
          <w:numId w:val="39"/>
        </w:numPr>
      </w:pPr>
      <w:r w:rsidRPr="00887F37">
        <w:t xml:space="preserve">This </w:t>
      </w:r>
      <w:r w:rsidR="0021545A" w:rsidRPr="00887F37">
        <w:t>a</w:t>
      </w:r>
      <w:r w:rsidRPr="00887F37">
        <w:t xml:space="preserve">ction </w:t>
      </w:r>
      <w:r w:rsidR="0021545A" w:rsidRPr="00887F37">
        <w:t>p</w:t>
      </w:r>
      <w:r w:rsidRPr="00887F37">
        <w:t xml:space="preserve">lan </w:t>
      </w:r>
      <w:r w:rsidR="00431B8F" w:rsidRPr="00887F37">
        <w:t>has been prepared</w:t>
      </w:r>
      <w:r w:rsidR="00126525" w:rsidRPr="00887F37">
        <w:t xml:space="preserve"> </w:t>
      </w:r>
      <w:r w:rsidR="0021545A" w:rsidRPr="00887F37">
        <w:t>after the publication of the Housing Delivery Test measurement 202</w:t>
      </w:r>
      <w:r w:rsidR="00804ED8" w:rsidRPr="00887F37">
        <w:t>3</w:t>
      </w:r>
      <w:r w:rsidR="0021545A" w:rsidRPr="00887F37">
        <w:t>, published on 1</w:t>
      </w:r>
      <w:r w:rsidR="007869C7" w:rsidRPr="00887F37">
        <w:t>2</w:t>
      </w:r>
      <w:r w:rsidR="0021545A" w:rsidRPr="00887F37">
        <w:t xml:space="preserve"> December 202</w:t>
      </w:r>
      <w:r w:rsidR="007869C7" w:rsidRPr="00887F37">
        <w:t>4</w:t>
      </w:r>
      <w:r w:rsidR="0021545A" w:rsidRPr="00887F37">
        <w:t>.</w:t>
      </w:r>
      <w:r w:rsidR="004817CC" w:rsidRPr="00887F37">
        <w:t xml:space="preserve"> </w:t>
      </w:r>
      <w:r w:rsidR="0021545A" w:rsidRPr="00887F37">
        <w:t xml:space="preserve">An updated </w:t>
      </w:r>
      <w:hyperlink r:id="rId13" w:history="1">
        <w:r w:rsidR="00DE16FF" w:rsidRPr="00887F37">
          <w:rPr>
            <w:rStyle w:val="Hyperlink"/>
          </w:rPr>
          <w:t>National Planning Policy Framework</w:t>
        </w:r>
      </w:hyperlink>
      <w:r w:rsidR="00DE16FF" w:rsidRPr="00887F37">
        <w:t xml:space="preserve"> (NPPF)</w:t>
      </w:r>
      <w:r w:rsidR="0021545A" w:rsidRPr="00887F37">
        <w:t xml:space="preserve"> was published at the same </w:t>
      </w:r>
      <w:r w:rsidR="00FD6878" w:rsidRPr="00887F37">
        <w:t>time</w:t>
      </w:r>
      <w:r w:rsidR="00804ED8" w:rsidRPr="00887F37">
        <w:t>.</w:t>
      </w:r>
      <w:r w:rsidR="00FD6878" w:rsidRPr="00887F37">
        <w:t xml:space="preserve"> </w:t>
      </w:r>
      <w:r w:rsidR="00F61C24" w:rsidRPr="00887F37">
        <w:t xml:space="preserve"> </w:t>
      </w:r>
      <w:r w:rsidR="0021545A" w:rsidRPr="00887F37">
        <w:t xml:space="preserve">The Housing Delivery Test </w:t>
      </w:r>
      <w:r w:rsidR="00DE16FF" w:rsidRPr="00887F37">
        <w:t xml:space="preserve">(HDT) </w:t>
      </w:r>
      <w:r w:rsidR="0021545A" w:rsidRPr="00887F37">
        <w:t>is a measure that looks at past performance on housing delivery</w:t>
      </w:r>
      <w:r w:rsidR="008C2DE2" w:rsidRPr="00887F37">
        <w:t>. T</w:t>
      </w:r>
      <w:r w:rsidR="0021545A" w:rsidRPr="00887F37">
        <w:t xml:space="preserve">he </w:t>
      </w:r>
      <w:r w:rsidR="004817CC" w:rsidRPr="00887F37">
        <w:t xml:space="preserve">action plan responds to </w:t>
      </w:r>
      <w:r w:rsidR="0021545A" w:rsidRPr="00887F37">
        <w:t xml:space="preserve">this, considering </w:t>
      </w:r>
      <w:r w:rsidR="004817CC" w:rsidRPr="00887F37">
        <w:t>past activit</w:t>
      </w:r>
      <w:r w:rsidR="00DE16FF" w:rsidRPr="00887F37">
        <w:t>y</w:t>
      </w:r>
      <w:r w:rsidR="004817CC" w:rsidRPr="00887F37">
        <w:t xml:space="preserve"> in </w:t>
      </w:r>
      <w:r w:rsidR="0021545A" w:rsidRPr="00887F37">
        <w:t>the development sector and housing market</w:t>
      </w:r>
      <w:r w:rsidR="008C2DE2" w:rsidRPr="00887F37">
        <w:t>, and</w:t>
      </w:r>
      <w:r w:rsidR="0021545A" w:rsidRPr="00887F37">
        <w:t xml:space="preserve"> council actions and performance</w:t>
      </w:r>
      <w:r w:rsidR="008C2DE2" w:rsidRPr="00887F37">
        <w:t>. It also look</w:t>
      </w:r>
      <w:r w:rsidR="00F71B0D" w:rsidRPr="00887F37">
        <w:t>s</w:t>
      </w:r>
      <w:r w:rsidR="008C2DE2" w:rsidRPr="00887F37">
        <w:t xml:space="preserve"> forwards identifying potential issues around future delivery and forecasting how delivery will change over time</w:t>
      </w:r>
      <w:r w:rsidR="008E0DD6" w:rsidRPr="00887F37">
        <w:t>.</w:t>
      </w:r>
      <w:r w:rsidR="00DE16FF" w:rsidRPr="00887F37">
        <w:t xml:space="preserve"> The wider social and economic backdrop is significant for this piece of work as it will have an influence on the delivery of housing locally.</w:t>
      </w:r>
    </w:p>
    <w:p w14:paraId="7F7524A5" w14:textId="77777777" w:rsidR="006878D7" w:rsidRDefault="006149D4" w:rsidP="00887F37">
      <w:pPr>
        <w:pStyle w:val="ListParagraph"/>
        <w:numPr>
          <w:ilvl w:val="1"/>
          <w:numId w:val="39"/>
        </w:numPr>
      </w:pPr>
      <w:r w:rsidRPr="00887F37">
        <w:t>The</w:t>
      </w:r>
      <w:r w:rsidR="006A273D" w:rsidRPr="00887F37">
        <w:t xml:space="preserve"> Housing Delivery Test</w:t>
      </w:r>
      <w:r w:rsidR="00F16781" w:rsidRPr="00887F37">
        <w:t xml:space="preserve"> </w:t>
      </w:r>
      <w:r w:rsidR="00804ED8" w:rsidRPr="00887F37">
        <w:t xml:space="preserve">continues to </w:t>
      </w:r>
      <w:r w:rsidR="00310C57" w:rsidRPr="00887F37">
        <w:t>sit within the context of the government’s agenda to boost the supply of housing</w:t>
      </w:r>
      <w:r w:rsidR="000847C0" w:rsidRPr="00887F37">
        <w:t xml:space="preserve">. </w:t>
      </w:r>
      <w:r w:rsidR="00E50E7D" w:rsidRPr="00887F37">
        <w:t>The requirement on local planning authorities to produce an action plan</w:t>
      </w:r>
      <w:r w:rsidR="00310C57" w:rsidRPr="00887F37">
        <w:t xml:space="preserve"> </w:t>
      </w:r>
      <w:r w:rsidR="00E50E7D" w:rsidRPr="00887F37">
        <w:t>arose</w:t>
      </w:r>
      <w:r w:rsidR="00310C57" w:rsidRPr="00887F37">
        <w:t xml:space="preserve"> from updates to national planning policy</w:t>
      </w:r>
      <w:r w:rsidR="00E50E7D" w:rsidRPr="00887F37">
        <w:t xml:space="preserve"> in 2</w:t>
      </w:r>
      <w:r w:rsidR="00095E16" w:rsidRPr="00887F37">
        <w:t xml:space="preserve">018. </w:t>
      </w:r>
      <w:r w:rsidR="00310C57" w:rsidRPr="00887F37">
        <w:t xml:space="preserve">The </w:t>
      </w:r>
      <w:r w:rsidR="00DE16FF" w:rsidRPr="00887F37">
        <w:t>c</w:t>
      </w:r>
      <w:r w:rsidR="00F33EC5" w:rsidRPr="00887F37">
        <w:t>ouncil</w:t>
      </w:r>
      <w:r w:rsidR="00310C57" w:rsidRPr="00887F37">
        <w:t xml:space="preserve"> must report on its analysis of the reasons why rates of housebuilding have not met the levels of identified housing needs for the area, and set out actions to address these issues, with the aim of boosting the delivery of housing.</w:t>
      </w:r>
      <w:r w:rsidR="00FA6AEB" w:rsidRPr="00887F37">
        <w:t xml:space="preserve"> This is the </w:t>
      </w:r>
      <w:r w:rsidR="0038485F" w:rsidRPr="00887F37">
        <w:t xml:space="preserve">sixth </w:t>
      </w:r>
      <w:r w:rsidR="00FA6AEB" w:rsidRPr="00887F37">
        <w:t xml:space="preserve">action plan that the </w:t>
      </w:r>
      <w:r w:rsidR="00DE16FF" w:rsidRPr="00887F37">
        <w:t>c</w:t>
      </w:r>
      <w:r w:rsidR="00F33EC5" w:rsidRPr="00887F37">
        <w:t>ouncil</w:t>
      </w:r>
      <w:r w:rsidR="00FA6AEB" w:rsidRPr="00887F37">
        <w:t xml:space="preserve"> has produced. </w:t>
      </w:r>
    </w:p>
    <w:p w14:paraId="5D77C5EC" w14:textId="77777777" w:rsidR="006878D7" w:rsidRDefault="008E6965" w:rsidP="00887F37">
      <w:pPr>
        <w:pStyle w:val="ListParagraph"/>
        <w:numPr>
          <w:ilvl w:val="1"/>
          <w:numId w:val="39"/>
        </w:numPr>
      </w:pPr>
      <w:r w:rsidRPr="00887F37">
        <w:t>The development of housing and lack of supply has been a topic of discussion and debate for many years. The current government has set itself a target of delivering 1.5 million during this parliament. This follows similar, although lower, targets of previous governments. This represents a continued need to significantly boost the speed and amount of housing being built.</w:t>
      </w:r>
    </w:p>
    <w:p w14:paraId="0E4FA55C" w14:textId="77777777" w:rsidR="006878D7" w:rsidRDefault="00DE16FF" w:rsidP="00887F37">
      <w:pPr>
        <w:pStyle w:val="ListParagraph"/>
        <w:numPr>
          <w:ilvl w:val="1"/>
          <w:numId w:val="39"/>
        </w:numPr>
      </w:pPr>
      <w:proofErr w:type="gramStart"/>
      <w:r w:rsidRPr="00887F37">
        <w:t>A</w:t>
      </w:r>
      <w:r w:rsidR="002D0A7F" w:rsidRPr="00887F37">
        <w:t xml:space="preserve"> number of</w:t>
      </w:r>
      <w:proofErr w:type="gramEnd"/>
      <w:r w:rsidR="002D0A7F" w:rsidRPr="00887F37">
        <w:t xml:space="preserve"> measures and reforms </w:t>
      </w:r>
      <w:r w:rsidR="001D7713" w:rsidRPr="00887F37">
        <w:t xml:space="preserve">that </w:t>
      </w:r>
      <w:r w:rsidRPr="00887F37">
        <w:t>government</w:t>
      </w:r>
      <w:r w:rsidR="0032105E" w:rsidRPr="00887F37">
        <w:t>s</w:t>
      </w:r>
      <w:r w:rsidRPr="00887F37">
        <w:t xml:space="preserve"> ha</w:t>
      </w:r>
      <w:r w:rsidR="0032105E" w:rsidRPr="00887F37">
        <w:t>ve</w:t>
      </w:r>
      <w:r w:rsidRPr="00887F37">
        <w:t xml:space="preserve"> made to </w:t>
      </w:r>
      <w:r w:rsidR="002D0A7F" w:rsidRPr="00887F37">
        <w:t xml:space="preserve">the planning system </w:t>
      </w:r>
      <w:r w:rsidRPr="00887F37">
        <w:t xml:space="preserve">are </w:t>
      </w:r>
      <w:r w:rsidR="002D0A7F" w:rsidRPr="00887F37">
        <w:t>intended to deliver more housing, improve housing affordability and remove barriers to development. Local planning authorities (LPAs) are challenged to be more proactive in increasing the speed and quantity of housing supply to meet the identified housing needs of their local area. This forms part of a complex picture of interdependent issues relating to the supply and delivery of homes</w:t>
      </w:r>
      <w:r w:rsidR="00E82E82" w:rsidRPr="00887F37">
        <w:t xml:space="preserve">. </w:t>
      </w:r>
      <w:r w:rsidR="006E4088" w:rsidRPr="00887F37">
        <w:t xml:space="preserve">The </w:t>
      </w:r>
      <w:r w:rsidRPr="00887F37">
        <w:t>c</w:t>
      </w:r>
      <w:r w:rsidR="00F33EC5" w:rsidRPr="00887F37">
        <w:t>ouncil</w:t>
      </w:r>
      <w:r w:rsidR="006E4088" w:rsidRPr="00887F37">
        <w:t xml:space="preserve"> recognises th</w:t>
      </w:r>
      <w:r w:rsidR="00E165CD" w:rsidRPr="00887F37">
        <w:t>at</w:t>
      </w:r>
      <w:r w:rsidR="006E4088" w:rsidRPr="00887F37">
        <w:t xml:space="preserve"> the HDT </w:t>
      </w:r>
      <w:r w:rsidR="00E165CD" w:rsidRPr="00887F37">
        <w:t>is only one part of</w:t>
      </w:r>
      <w:r w:rsidR="00E83085" w:rsidRPr="00887F37">
        <w:t xml:space="preserve"> </w:t>
      </w:r>
      <w:r w:rsidR="00CD7B30" w:rsidRPr="00887F37">
        <w:t xml:space="preserve">this complex </w:t>
      </w:r>
      <w:r w:rsidR="00F82C28" w:rsidRPr="00887F37">
        <w:t>range</w:t>
      </w:r>
      <w:r w:rsidR="00105BF4" w:rsidRPr="00887F37">
        <w:t xml:space="preserve"> of </w:t>
      </w:r>
      <w:r w:rsidR="00D53B19" w:rsidRPr="00887F37">
        <w:t xml:space="preserve">factors that impact on housing </w:t>
      </w:r>
      <w:r w:rsidR="00570573" w:rsidRPr="00887F37">
        <w:t>development and</w:t>
      </w:r>
      <w:r w:rsidR="008444BC" w:rsidRPr="00887F37">
        <w:t xml:space="preserve"> sees this action plan as intrinsically linked to </w:t>
      </w:r>
      <w:r w:rsidR="00CD7B30" w:rsidRPr="00887F37">
        <w:t xml:space="preserve">wider plans and programmes. </w:t>
      </w:r>
    </w:p>
    <w:p w14:paraId="31DAE1CD" w14:textId="77777777" w:rsidR="006878D7" w:rsidRDefault="002D0A7F" w:rsidP="00887F37">
      <w:pPr>
        <w:pStyle w:val="ListParagraph"/>
        <w:numPr>
          <w:ilvl w:val="1"/>
          <w:numId w:val="39"/>
        </w:numPr>
      </w:pPr>
      <w:r w:rsidRPr="00887F37">
        <w:t xml:space="preserve">The </w:t>
      </w:r>
      <w:r w:rsidR="00DE16FF" w:rsidRPr="00887F37">
        <w:t>NPPF</w:t>
      </w:r>
      <w:r w:rsidRPr="00887F37">
        <w:t xml:space="preserve"> sets out that plan makers should maintain a supply of specific deliverable sites sufficient to provide five years’ worth of housing against their housing requirements. The policy framework </w:t>
      </w:r>
      <w:r w:rsidR="0082658E" w:rsidRPr="00887F37">
        <w:t>includes</w:t>
      </w:r>
      <w:r w:rsidRPr="00887F37">
        <w:t xml:space="preserve"> the ‘Housing Delivery Test’ (HDT)</w:t>
      </w:r>
      <w:r w:rsidR="007F02DC" w:rsidRPr="00887F37">
        <w:t xml:space="preserve"> </w:t>
      </w:r>
      <w:r w:rsidRPr="00887F37">
        <w:t xml:space="preserve">in support of housing delivery. Further detail is provided in national </w:t>
      </w:r>
      <w:hyperlink r:id="rId14" w:tooltip="Guidance on 5 year housing land supply and Housing Delivery Test. https://www.gov.uk/guidance/housing-supply-and-delivery" w:history="1">
        <w:r w:rsidRPr="00887F37">
          <w:rPr>
            <w:rStyle w:val="Hyperlink"/>
          </w:rPr>
          <w:t>Planning Policy Guidance</w:t>
        </w:r>
      </w:hyperlink>
      <w:r w:rsidRPr="00887F37">
        <w:t xml:space="preserve"> (PPG). The HDT acts as a monitoring</w:t>
      </w:r>
      <w:r w:rsidR="0020196F" w:rsidRPr="00887F37">
        <w:t xml:space="preserve"> and performance</w:t>
      </w:r>
      <w:r w:rsidRPr="00887F37">
        <w:t xml:space="preserve"> tool to </w:t>
      </w:r>
      <w:r w:rsidRPr="00887F37">
        <w:lastRenderedPageBreak/>
        <w:t>demonstrate whether local areas are building enough home</w:t>
      </w:r>
      <w:r w:rsidR="0020196F" w:rsidRPr="00887F37">
        <w:t xml:space="preserve">s to meet their housing need. </w:t>
      </w:r>
    </w:p>
    <w:p w14:paraId="00F473F7" w14:textId="77777777" w:rsidR="006878D7" w:rsidRDefault="0020196F" w:rsidP="00887F37">
      <w:pPr>
        <w:pStyle w:val="ListParagraph"/>
        <w:numPr>
          <w:ilvl w:val="1"/>
          <w:numId w:val="39"/>
        </w:numPr>
      </w:pPr>
      <w:r w:rsidRPr="00887F37">
        <w:t>The</w:t>
      </w:r>
      <w:r w:rsidR="002D0A7F" w:rsidRPr="00887F37">
        <w:t xml:space="preserve"> HDT results</w:t>
      </w:r>
      <w:r w:rsidRPr="00887F37">
        <w:t xml:space="preserve"> </w:t>
      </w:r>
      <w:r w:rsidR="008E7DB2" w:rsidRPr="00887F37">
        <w:t xml:space="preserve">are </w:t>
      </w:r>
      <w:r w:rsidR="001D7713" w:rsidRPr="00887F37">
        <w:t xml:space="preserve">usually </w:t>
      </w:r>
      <w:r w:rsidR="008E7DB2" w:rsidRPr="00887F37">
        <w:t>published annually</w:t>
      </w:r>
      <w:r w:rsidR="0015738D" w:rsidRPr="00887F37">
        <w:t>.</w:t>
      </w:r>
      <w:r w:rsidR="008E7DB2" w:rsidRPr="00887F37">
        <w:t xml:space="preserve"> </w:t>
      </w:r>
      <w:r w:rsidRPr="00887F37">
        <w:t>I</w:t>
      </w:r>
      <w:r w:rsidR="002D0A7F" w:rsidRPr="00887F37">
        <w:t>t</w:t>
      </w:r>
      <w:r w:rsidR="00AE177A" w:rsidRPr="00887F37">
        <w:t xml:space="preserve"> is a </w:t>
      </w:r>
      <w:r w:rsidR="00623B6E" w:rsidRPr="00887F37">
        <w:t>backward-looking</w:t>
      </w:r>
      <w:r w:rsidR="00AE177A" w:rsidRPr="00887F37">
        <w:t xml:space="preserve"> measure that</w:t>
      </w:r>
      <w:r w:rsidR="002D0A7F" w:rsidRPr="00887F37">
        <w:t xml:space="preserve"> compar</w:t>
      </w:r>
      <w:r w:rsidR="00024B93" w:rsidRPr="00887F37">
        <w:t>es</w:t>
      </w:r>
      <w:r w:rsidR="002D0A7F" w:rsidRPr="00887F37">
        <w:t xml:space="preserve"> the number of new homes delivered over the previous three years with the authority’s housing requirement</w:t>
      </w:r>
      <w:r w:rsidR="00CA4433" w:rsidRPr="00887F37">
        <w:t xml:space="preserve">. </w:t>
      </w:r>
      <w:r w:rsidR="002D0A7F" w:rsidRPr="00887F37">
        <w:t xml:space="preserve">Full details of the method of calculating the HDT are specified within the </w:t>
      </w:r>
      <w:hyperlink r:id="rId15" w:tooltip="Method of calculating the Housing Delivery Test result. https://www.gov.uk/government/publications/housing-delivery-test-measurement-rule-book" w:history="1">
        <w:r w:rsidR="002D0A7F" w:rsidRPr="00887F37">
          <w:rPr>
            <w:rStyle w:val="Hyperlink"/>
          </w:rPr>
          <w:t>Housing Delivery Test Rule Book</w:t>
        </w:r>
      </w:hyperlink>
      <w:r w:rsidR="002D0A7F" w:rsidRPr="00887F37">
        <w:t xml:space="preserve"> and the PPG. As the adopted housing requirement in Medway is more than five years old (through the Medway Local Plan 2003), the </w:t>
      </w:r>
      <w:r w:rsidR="0082658E" w:rsidRPr="00887F37">
        <w:t>c</w:t>
      </w:r>
      <w:r w:rsidR="00F33EC5" w:rsidRPr="00887F37">
        <w:t>ouncil</w:t>
      </w:r>
      <w:r w:rsidR="002D0A7F" w:rsidRPr="00887F37">
        <w:t>’s HDT has been assessed against the minimum annual local housing need figure</w:t>
      </w:r>
      <w:r w:rsidR="00E2439D" w:rsidRPr="00887F37">
        <w:t xml:space="preserve"> calculated using the </w:t>
      </w:r>
      <w:hyperlink r:id="rId16" w:history="1">
        <w:r w:rsidR="00D404BA" w:rsidRPr="00887F37">
          <w:rPr>
            <w:rStyle w:val="Hyperlink"/>
          </w:rPr>
          <w:t>‘</w:t>
        </w:r>
        <w:r w:rsidR="00E2439D" w:rsidRPr="00887F37">
          <w:rPr>
            <w:rStyle w:val="Hyperlink"/>
          </w:rPr>
          <w:t>standard method</w:t>
        </w:r>
        <w:r w:rsidR="00D404BA" w:rsidRPr="00887F37">
          <w:rPr>
            <w:rStyle w:val="Hyperlink"/>
          </w:rPr>
          <w:t>’</w:t>
        </w:r>
      </w:hyperlink>
      <w:r w:rsidR="002D0A7F" w:rsidRPr="00887F37">
        <w:t>, as defined by government data.</w:t>
      </w:r>
    </w:p>
    <w:p w14:paraId="0E62F818" w14:textId="7213E992" w:rsidR="00AE177A" w:rsidRPr="00887F37" w:rsidRDefault="00D92ED9" w:rsidP="00887F37">
      <w:pPr>
        <w:pStyle w:val="ListParagraph"/>
        <w:numPr>
          <w:ilvl w:val="1"/>
          <w:numId w:val="39"/>
        </w:numPr>
      </w:pPr>
      <w:r w:rsidRPr="00887F37">
        <w:t xml:space="preserve">A series of sanctions will apply when the test results show that housing delivery fell below the housing requirement in those three </w:t>
      </w:r>
      <w:r w:rsidR="00673A2B" w:rsidRPr="00887F37">
        <w:t>years,</w:t>
      </w:r>
      <w:r w:rsidRPr="00887F37">
        <w:t xml:space="preserve"> and this will depend on the level of shortfall. </w:t>
      </w:r>
      <w:r w:rsidR="00673A2B" w:rsidRPr="00887F37">
        <w:t xml:space="preserve">The sanctions apply in all years </w:t>
      </w:r>
      <w:r w:rsidR="00653373" w:rsidRPr="00887F37">
        <w:t xml:space="preserve">of </w:t>
      </w:r>
      <w:r w:rsidR="00673A2B" w:rsidRPr="00887F37">
        <w:t>the HDT measurement</w:t>
      </w:r>
      <w:r w:rsidR="0082658E" w:rsidRPr="00887F37">
        <w:t>.</w:t>
      </w:r>
    </w:p>
    <w:p w14:paraId="75204166" w14:textId="5018A423" w:rsidR="00D92ED9" w:rsidRPr="00887F37" w:rsidRDefault="00D92ED9" w:rsidP="006878D7">
      <w:pPr>
        <w:pStyle w:val="ListParagraph"/>
        <w:numPr>
          <w:ilvl w:val="0"/>
          <w:numId w:val="37"/>
        </w:numPr>
        <w:contextualSpacing/>
      </w:pPr>
      <w:r w:rsidRPr="00887F37">
        <w:t xml:space="preserve">Below 95% - an action plan to be published within six months of the test results. </w:t>
      </w:r>
    </w:p>
    <w:p w14:paraId="377503E2" w14:textId="5737ACB8" w:rsidR="00D92ED9" w:rsidRPr="00887F37" w:rsidRDefault="00D92ED9" w:rsidP="006878D7">
      <w:pPr>
        <w:pStyle w:val="ListParagraph"/>
        <w:numPr>
          <w:ilvl w:val="0"/>
          <w:numId w:val="37"/>
        </w:numPr>
        <w:contextualSpacing/>
      </w:pPr>
      <w:r w:rsidRPr="00887F37">
        <w:t xml:space="preserve">Below 85% - 20% buffer added to </w:t>
      </w:r>
      <w:r w:rsidR="0032105E" w:rsidRPr="00887F37">
        <w:t>5-year</w:t>
      </w:r>
      <w:r w:rsidRPr="00887F37">
        <w:t xml:space="preserve"> supply and an action plan.</w:t>
      </w:r>
    </w:p>
    <w:p w14:paraId="01DCFE11" w14:textId="4888DA07" w:rsidR="00D92ED9" w:rsidRPr="00887F37" w:rsidRDefault="00D92ED9" w:rsidP="006878D7">
      <w:pPr>
        <w:pStyle w:val="ListParagraph"/>
        <w:numPr>
          <w:ilvl w:val="0"/>
          <w:numId w:val="37"/>
        </w:numPr>
        <w:contextualSpacing/>
      </w:pPr>
      <w:r w:rsidRPr="00887F37">
        <w:t>Below 75% - a presumption in favour of sustainable development, a 20% buffer and an action plan.</w:t>
      </w:r>
    </w:p>
    <w:p w14:paraId="71CFC5D8" w14:textId="12EA3849" w:rsidR="00D17EC1" w:rsidRPr="00887F37" w:rsidRDefault="008E7DB2" w:rsidP="006878D7">
      <w:pPr>
        <w:pStyle w:val="ListParagraph"/>
        <w:numPr>
          <w:ilvl w:val="1"/>
          <w:numId w:val="39"/>
        </w:numPr>
      </w:pPr>
      <w:r w:rsidRPr="00887F37">
        <w:t xml:space="preserve">Medway </w:t>
      </w:r>
      <w:r w:rsidR="0015738D" w:rsidRPr="00887F37">
        <w:t>got</w:t>
      </w:r>
      <w:r w:rsidRPr="00887F37">
        <w:t xml:space="preserve"> a result of </w:t>
      </w:r>
      <w:r w:rsidR="00681D87" w:rsidRPr="00887F37">
        <w:t>7</w:t>
      </w:r>
      <w:r w:rsidR="0032105E" w:rsidRPr="00887F37">
        <w:t>2</w:t>
      </w:r>
      <w:r w:rsidRPr="00887F37">
        <w:t xml:space="preserve">% in </w:t>
      </w:r>
      <w:r w:rsidR="00681D87" w:rsidRPr="00887F37">
        <w:t>December</w:t>
      </w:r>
      <w:r w:rsidRPr="00887F37">
        <w:t xml:space="preserve"> 202</w:t>
      </w:r>
      <w:r w:rsidR="00CA4433" w:rsidRPr="00887F37">
        <w:t>4</w:t>
      </w:r>
      <w:r w:rsidR="0032105E" w:rsidRPr="00887F37">
        <w:t>.</w:t>
      </w:r>
      <w:r w:rsidR="00CA4433" w:rsidRPr="00887F37">
        <w:t xml:space="preserve"> </w:t>
      </w:r>
      <w:r w:rsidR="0015738D" w:rsidRPr="00887F37">
        <w:t>T</w:t>
      </w:r>
      <w:r w:rsidR="0032105E" w:rsidRPr="00887F37">
        <w:t xml:space="preserve">his </w:t>
      </w:r>
      <w:r w:rsidRPr="00887F37">
        <w:t xml:space="preserve">means that </w:t>
      </w:r>
      <w:r w:rsidR="0082658E" w:rsidRPr="00887F37">
        <w:t>an action plan should be prepared</w:t>
      </w:r>
      <w:r w:rsidR="0032105E" w:rsidRPr="00887F37">
        <w:t>,</w:t>
      </w:r>
      <w:r w:rsidR="0082658E" w:rsidRPr="00887F37">
        <w:t xml:space="preserve"> a buffer of 20% should be applied to the local housing need</w:t>
      </w:r>
      <w:r w:rsidR="0032105E" w:rsidRPr="00887F37">
        <w:t xml:space="preserve"> and a presumption in favour of sustainable development applies</w:t>
      </w:r>
      <w:r w:rsidR="0082658E" w:rsidRPr="00887F37">
        <w:t>. This will apply until the next HDT measurement</w:t>
      </w:r>
      <w:r w:rsidR="0037273A" w:rsidRPr="00887F37">
        <w:t xml:space="preserve"> which is likely to be published at the end of 2025</w:t>
      </w:r>
      <w:r w:rsidR="0032105E" w:rsidRPr="00887F37">
        <w:t>.</w:t>
      </w:r>
    </w:p>
    <w:p w14:paraId="6F03B072" w14:textId="7AEEA5AE" w:rsidR="00406E09" w:rsidRPr="00887F37" w:rsidRDefault="00406E09" w:rsidP="00D75C96">
      <w:pPr>
        <w:pStyle w:val="Heading3"/>
        <w:numPr>
          <w:ilvl w:val="0"/>
          <w:numId w:val="0"/>
        </w:numPr>
        <w:ind w:left="720" w:hanging="720"/>
      </w:pPr>
      <w:bookmarkStart w:id="6" w:name="_Toc200713792"/>
      <w:r w:rsidRPr="00887F37">
        <w:t>Preparation of the action plan</w:t>
      </w:r>
      <w:bookmarkEnd w:id="6"/>
    </w:p>
    <w:p w14:paraId="627C8309" w14:textId="77777777" w:rsidR="006878D7" w:rsidRDefault="00406E09" w:rsidP="00887F37">
      <w:pPr>
        <w:pStyle w:val="ListParagraph"/>
        <w:numPr>
          <w:ilvl w:val="1"/>
          <w:numId w:val="39"/>
        </w:numPr>
      </w:pPr>
      <w:r w:rsidRPr="00887F37">
        <w:t xml:space="preserve">Medway Council has recognised the importance of housing delivery for many years and </w:t>
      </w:r>
      <w:r w:rsidR="00FB61E3" w:rsidRPr="00887F37">
        <w:t>a</w:t>
      </w:r>
      <w:r w:rsidRPr="00887F37">
        <w:t xml:space="preserve"> priorit</w:t>
      </w:r>
      <w:r w:rsidR="00FB61E3" w:rsidRPr="00887F37">
        <w:t>y</w:t>
      </w:r>
      <w:r w:rsidRPr="00887F37">
        <w:t xml:space="preserve"> within the</w:t>
      </w:r>
      <w:r w:rsidR="00D6352D" w:rsidRPr="00887F37">
        <w:t xml:space="preserve"> </w:t>
      </w:r>
      <w:hyperlink r:id="rId17">
        <w:r w:rsidR="00A57A81" w:rsidRPr="00887F37">
          <w:rPr>
            <w:rStyle w:val="Hyperlink"/>
          </w:rPr>
          <w:t>One Medway Council Plan 2024</w:t>
        </w:r>
      </w:hyperlink>
      <w:r w:rsidR="00FB61E3" w:rsidRPr="00887F37">
        <w:t xml:space="preserve"> </w:t>
      </w:r>
      <w:r w:rsidRPr="00887F37">
        <w:t xml:space="preserve">is </w:t>
      </w:r>
      <w:hyperlink r:id="rId18" w:history="1">
        <w:r w:rsidRPr="00887F37">
          <w:rPr>
            <w:rStyle w:val="Hyperlink"/>
          </w:rPr>
          <w:t>‘</w:t>
        </w:r>
        <w:r w:rsidR="00FB61E3" w:rsidRPr="00887F37">
          <w:rPr>
            <w:rStyle w:val="Hyperlink"/>
          </w:rPr>
          <w:t>living in good-quality, affordable homes</w:t>
        </w:r>
        <w:r w:rsidRPr="00887F37">
          <w:rPr>
            <w:rStyle w:val="Hyperlink"/>
          </w:rPr>
          <w:t>’</w:t>
        </w:r>
      </w:hyperlink>
      <w:r w:rsidRPr="00887F37">
        <w:t xml:space="preserve"> </w:t>
      </w:r>
      <w:r w:rsidR="00A57A81" w:rsidRPr="00887F37">
        <w:t xml:space="preserve">which includes </w:t>
      </w:r>
      <w:r w:rsidR="00FB61E3" w:rsidRPr="00887F37">
        <w:t>‘increas</w:t>
      </w:r>
      <w:r w:rsidR="00A57A81" w:rsidRPr="00887F37">
        <w:t>ing</w:t>
      </w:r>
      <w:r w:rsidR="00FB61E3" w:rsidRPr="00887F37">
        <w:t xml:space="preserve"> the supply of good quality, energy efficient and sustainable homes</w:t>
      </w:r>
      <w:r w:rsidRPr="00887F37">
        <w:t>’</w:t>
      </w:r>
      <w:r w:rsidR="00FB61E3" w:rsidRPr="00887F37">
        <w:t xml:space="preserve"> and to ‘implement a Local Plan’. </w:t>
      </w:r>
      <w:r w:rsidRPr="00887F37">
        <w:t xml:space="preserve">The </w:t>
      </w:r>
      <w:r w:rsidR="00F33EC5" w:rsidRPr="00887F37">
        <w:t>Council</w:t>
      </w:r>
      <w:r w:rsidRPr="00887F37">
        <w:t xml:space="preserve"> is working corporately towards these outcomes and progress is monitored through the delivery of service plans. </w:t>
      </w:r>
      <w:r w:rsidR="00DA09E7" w:rsidRPr="00887F37">
        <w:t>These am</w:t>
      </w:r>
      <w:r w:rsidR="00B24CDA" w:rsidRPr="00887F37">
        <w:t xml:space="preserve">bitions are being realised, with </w:t>
      </w:r>
      <w:r w:rsidR="00F33EC5" w:rsidRPr="00887F37">
        <w:t>Council</w:t>
      </w:r>
      <w:r w:rsidR="00B24CDA" w:rsidRPr="00887F37">
        <w:t xml:space="preserve"> owned sites </w:t>
      </w:r>
      <w:r w:rsidR="004368D1" w:rsidRPr="00887F37">
        <w:t>in Chatham</w:t>
      </w:r>
      <w:r w:rsidR="008D72F7" w:rsidRPr="00887F37">
        <w:t>, Gillingham</w:t>
      </w:r>
      <w:r w:rsidR="004368D1" w:rsidRPr="00887F37">
        <w:t xml:space="preserve"> and Strood providing for new homes and regenerating our town centres</w:t>
      </w:r>
      <w:r w:rsidR="00AE177A" w:rsidRPr="00887F37">
        <w:t>.</w:t>
      </w:r>
      <w:r w:rsidR="00117487" w:rsidRPr="00887F37">
        <w:t xml:space="preserve"> </w:t>
      </w:r>
      <w:r w:rsidR="006F01B7" w:rsidRPr="00887F37">
        <w:t xml:space="preserve">Work is </w:t>
      </w:r>
      <w:proofErr w:type="gramStart"/>
      <w:r w:rsidR="00226433" w:rsidRPr="00887F37">
        <w:t>continuing</w:t>
      </w:r>
      <w:r w:rsidR="006F01B7" w:rsidRPr="00887F37">
        <w:t xml:space="preserve"> </w:t>
      </w:r>
      <w:r w:rsidR="00226433" w:rsidRPr="00887F37">
        <w:t>on</w:t>
      </w:r>
      <w:proofErr w:type="gramEnd"/>
      <w:r w:rsidR="00226433" w:rsidRPr="00887F37">
        <w:t xml:space="preserve"> </w:t>
      </w:r>
      <w:r w:rsidR="006F01B7" w:rsidRPr="00887F37">
        <w:t>the Local Plan with</w:t>
      </w:r>
      <w:r w:rsidR="00C82F11" w:rsidRPr="00887F37">
        <w:t xml:space="preserve"> an intention to publish a Regulation 19 draft local plan in the summer of 2025</w:t>
      </w:r>
      <w:r w:rsidR="006F01B7" w:rsidRPr="00887F37">
        <w:t>.</w:t>
      </w:r>
    </w:p>
    <w:p w14:paraId="226C00AD" w14:textId="77777777" w:rsidR="006878D7" w:rsidRDefault="00406E09" w:rsidP="00887F37">
      <w:pPr>
        <w:pStyle w:val="ListParagraph"/>
        <w:numPr>
          <w:ilvl w:val="1"/>
          <w:numId w:val="39"/>
        </w:numPr>
      </w:pPr>
      <w:r w:rsidRPr="00887F37">
        <w:t xml:space="preserve">The preparation of this action plan has been informed by work the Planning </w:t>
      </w:r>
      <w:r w:rsidR="00226433" w:rsidRPr="00887F37">
        <w:t>S</w:t>
      </w:r>
      <w:r w:rsidRPr="00887F37">
        <w:t>ervice ha</w:t>
      </w:r>
      <w:r w:rsidR="00647F44" w:rsidRPr="00887F37">
        <w:t>s</w:t>
      </w:r>
      <w:r w:rsidRPr="00887F37">
        <w:t xml:space="preserve"> been undertaking on housing delivery and the preparation of the new Local Plan, in particular assessing sites suitable for the allocation of housing within the draft plan. It has made use of the development monitoring process that is reported annually in the </w:t>
      </w:r>
      <w:hyperlink r:id="rId19">
        <w:r w:rsidRPr="00887F37">
          <w:rPr>
            <w:rStyle w:val="Hyperlink"/>
          </w:rPr>
          <w:t>Authority Monitoring Report</w:t>
        </w:r>
      </w:hyperlink>
      <w:r w:rsidRPr="00887F37">
        <w:t xml:space="preserve"> (AMR). The annual AMR work includes</w:t>
      </w:r>
      <w:r w:rsidR="005A78BE" w:rsidRPr="00887F37">
        <w:t xml:space="preserve"> </w:t>
      </w:r>
      <w:r w:rsidR="005A78BE" w:rsidRPr="00887F37">
        <w:lastRenderedPageBreak/>
        <w:t>collation of data from council tax and building control records,</w:t>
      </w:r>
      <w:r w:rsidRPr="00887F37">
        <w:t xml:space="preserve"> </w:t>
      </w:r>
      <w:r w:rsidR="00DF3DD1" w:rsidRPr="00887F37">
        <w:t xml:space="preserve">borough wide site surveys and seeks specific information from developers on the timing and phasing of housing delivery on </w:t>
      </w:r>
      <w:r w:rsidR="005A78BE" w:rsidRPr="00887F37">
        <w:t xml:space="preserve">large </w:t>
      </w:r>
      <w:r w:rsidR="00DF3DD1" w:rsidRPr="00887F37">
        <w:t>sites. T</w:t>
      </w:r>
      <w:r w:rsidRPr="00887F37">
        <w:t xml:space="preserve">he phasing of housing trajectories is informed by </w:t>
      </w:r>
      <w:r w:rsidR="00DF3DD1" w:rsidRPr="00887F37">
        <w:t xml:space="preserve">these </w:t>
      </w:r>
      <w:r w:rsidRPr="00887F37">
        <w:t xml:space="preserve">discussions with developers on their planned delivery rates. </w:t>
      </w:r>
      <w:r w:rsidR="00DF3DD1" w:rsidRPr="00887F37">
        <w:t xml:space="preserve">This work is also used to assess reasons for under delivery. At the time of writing, </w:t>
      </w:r>
      <w:r w:rsidR="00B252F9" w:rsidRPr="00887F37">
        <w:t>s</w:t>
      </w:r>
      <w:r w:rsidR="00DF3DD1" w:rsidRPr="00887F37">
        <w:t>urvey and monitoring work is currently underway for 2024</w:t>
      </w:r>
      <w:r w:rsidR="00B252F9" w:rsidRPr="00887F37">
        <w:t>/25</w:t>
      </w:r>
      <w:r w:rsidR="00252F38" w:rsidRPr="00887F37">
        <w:t xml:space="preserve"> will be used in the AMR</w:t>
      </w:r>
      <w:r w:rsidR="000333CC" w:rsidRPr="00887F37">
        <w:t xml:space="preserve"> to be</w:t>
      </w:r>
      <w:r w:rsidR="00252F38" w:rsidRPr="00887F37">
        <w:t xml:space="preserve"> published in December 202</w:t>
      </w:r>
      <w:r w:rsidR="00B252F9" w:rsidRPr="00887F37">
        <w:t>5</w:t>
      </w:r>
      <w:r w:rsidR="00252F38" w:rsidRPr="00887F37">
        <w:t>.</w:t>
      </w:r>
    </w:p>
    <w:p w14:paraId="066D243E" w14:textId="77777777" w:rsidR="006878D7" w:rsidRDefault="00DB6E17" w:rsidP="00887F37">
      <w:pPr>
        <w:pStyle w:val="ListParagraph"/>
        <w:numPr>
          <w:ilvl w:val="1"/>
          <w:numId w:val="39"/>
        </w:numPr>
      </w:pPr>
      <w:r w:rsidRPr="00887F37">
        <w:t xml:space="preserve">Previous action plans have identified the publication of a new Local Plan as the key measure the Council can take to help direct the delivery of housing in Medway. This action plan is scheduled to be published just ahead of the draft plan and work has been focused on preparation of the plan including work on </w:t>
      </w:r>
      <w:r w:rsidR="007D3CBF" w:rsidRPr="00887F37">
        <w:t xml:space="preserve">strategic sites and </w:t>
      </w:r>
      <w:r w:rsidRPr="00887F37">
        <w:t xml:space="preserve">housing allocations policies. The Council </w:t>
      </w:r>
      <w:r w:rsidR="00E85F6A" w:rsidRPr="00887F37">
        <w:t>will publish</w:t>
      </w:r>
      <w:r w:rsidRPr="00887F37">
        <w:t xml:space="preserve"> </w:t>
      </w:r>
      <w:r w:rsidR="00CD6E01" w:rsidRPr="00887F37">
        <w:t xml:space="preserve">further </w:t>
      </w:r>
      <w:r w:rsidR="00E874AC" w:rsidRPr="00887F37">
        <w:t>information relating to housing delivery to support the local plan process ahead of submission to the Secretary of State. This will include</w:t>
      </w:r>
      <w:r w:rsidRPr="00887F37">
        <w:t xml:space="preserve"> information on the work that has gone into </w:t>
      </w:r>
      <w:r w:rsidR="00E874AC" w:rsidRPr="00887F37">
        <w:t>preparing the housing policies and allocations for</w:t>
      </w:r>
      <w:r w:rsidRPr="00887F37">
        <w:t xml:space="preserve"> the plan including </w:t>
      </w:r>
      <w:r w:rsidR="00E85F6A" w:rsidRPr="00887F37">
        <w:t xml:space="preserve">how it has used evidence such as </w:t>
      </w:r>
      <w:r w:rsidR="00E874AC" w:rsidRPr="00887F37">
        <w:t xml:space="preserve">Lichfield’s </w:t>
      </w:r>
      <w:hyperlink r:id="rId20" w:tooltip="Second edition of report by Nathaniel Lichfield and Partners" w:history="1">
        <w:r w:rsidR="00E874AC" w:rsidRPr="00887F37">
          <w:rPr>
            <w:rStyle w:val="Hyperlink"/>
          </w:rPr>
          <w:t>Start to Finish</w:t>
        </w:r>
      </w:hyperlink>
      <w:r w:rsidR="00E874AC" w:rsidRPr="00887F37">
        <w:t>,</w:t>
      </w:r>
      <w:r w:rsidR="00283759" w:rsidRPr="00887F37">
        <w:t xml:space="preserve"> the</w:t>
      </w:r>
      <w:r w:rsidR="00E874AC" w:rsidRPr="00887F37">
        <w:t xml:space="preserve"> </w:t>
      </w:r>
      <w:hyperlink r:id="rId21" w:history="1">
        <w:r w:rsidR="00E85F6A" w:rsidRPr="00887F37">
          <w:rPr>
            <w:rStyle w:val="Hyperlink"/>
          </w:rPr>
          <w:t>Land Availability Assessment</w:t>
        </w:r>
      </w:hyperlink>
      <w:r w:rsidR="004F0DC4" w:rsidRPr="00887F37">
        <w:t>, a local housing needs assessment</w:t>
      </w:r>
      <w:r w:rsidR="00E85F6A" w:rsidRPr="00887F37">
        <w:t xml:space="preserve"> </w:t>
      </w:r>
      <w:r w:rsidR="00283759" w:rsidRPr="00887F37">
        <w:t xml:space="preserve">and internal information gathering </w:t>
      </w:r>
      <w:r w:rsidR="004F0DC4" w:rsidRPr="00887F37">
        <w:t>through</w:t>
      </w:r>
      <w:r w:rsidR="00283759" w:rsidRPr="00887F37">
        <w:t xml:space="preserve"> regular monitoring work</w:t>
      </w:r>
      <w:r w:rsidR="00E85F6A" w:rsidRPr="00887F37">
        <w:t>.</w:t>
      </w:r>
    </w:p>
    <w:p w14:paraId="38E600DE" w14:textId="00884289" w:rsidR="00B252F9" w:rsidRPr="00887F37" w:rsidRDefault="00DB6E17" w:rsidP="00887F37">
      <w:pPr>
        <w:pStyle w:val="ListParagraph"/>
        <w:numPr>
          <w:ilvl w:val="1"/>
          <w:numId w:val="39"/>
        </w:numPr>
      </w:pPr>
      <w:r w:rsidRPr="00887F37">
        <w:t>This action plan:</w:t>
      </w:r>
    </w:p>
    <w:p w14:paraId="5D6FD53D" w14:textId="73AD59DF" w:rsidR="00DB6E17" w:rsidRPr="00887F37" w:rsidRDefault="00A23112" w:rsidP="006878D7">
      <w:pPr>
        <w:pStyle w:val="ListParagraph"/>
        <w:numPr>
          <w:ilvl w:val="0"/>
          <w:numId w:val="38"/>
        </w:numPr>
        <w:contextualSpacing/>
      </w:pPr>
      <w:bookmarkStart w:id="7" w:name="_Hlk197614259"/>
      <w:r w:rsidRPr="00887F37">
        <w:t>Considers Medway’s development context and reviews historic performance on housing delivery.</w:t>
      </w:r>
    </w:p>
    <w:p w14:paraId="15F43DBD" w14:textId="7E640B76" w:rsidR="00A44221" w:rsidRPr="00887F37" w:rsidRDefault="00A23112" w:rsidP="006878D7">
      <w:pPr>
        <w:pStyle w:val="ListParagraph"/>
        <w:numPr>
          <w:ilvl w:val="0"/>
          <w:numId w:val="38"/>
        </w:numPr>
        <w:contextualSpacing/>
      </w:pPr>
      <w:r w:rsidRPr="00887F37">
        <w:t xml:space="preserve">Lists </w:t>
      </w:r>
      <w:proofErr w:type="gramStart"/>
      <w:r w:rsidRPr="00887F37">
        <w:t>measures</w:t>
      </w:r>
      <w:proofErr w:type="gramEnd"/>
      <w:r w:rsidRPr="00887F37">
        <w:t xml:space="preserve"> the Council has already adopted to monitor and encourage housing delivery.</w:t>
      </w:r>
    </w:p>
    <w:p w14:paraId="4D3D43E8" w14:textId="5E423FD4" w:rsidR="00A44221" w:rsidRPr="00887F37" w:rsidRDefault="00A44221" w:rsidP="006878D7">
      <w:pPr>
        <w:pStyle w:val="ListParagraph"/>
        <w:numPr>
          <w:ilvl w:val="0"/>
          <w:numId w:val="38"/>
        </w:numPr>
        <w:contextualSpacing/>
      </w:pPr>
      <w:r w:rsidRPr="00887F37">
        <w:t>Reviews actions supporting delivery from the last plan.</w:t>
      </w:r>
    </w:p>
    <w:p w14:paraId="5E259EE0" w14:textId="2AF41E12" w:rsidR="00A23112" w:rsidRPr="00887F37" w:rsidRDefault="00A23112" w:rsidP="006878D7">
      <w:pPr>
        <w:pStyle w:val="ListParagraph"/>
        <w:numPr>
          <w:ilvl w:val="0"/>
          <w:numId w:val="38"/>
        </w:numPr>
        <w:contextualSpacing/>
      </w:pPr>
      <w:r w:rsidRPr="00887F37">
        <w:t>Proposes measures to contribute to increasing the amount of new housing delivered.</w:t>
      </w:r>
    </w:p>
    <w:p w14:paraId="7767A0BF" w14:textId="22D007F4" w:rsidR="00A23112" w:rsidRPr="00887F37" w:rsidRDefault="00A23112" w:rsidP="006878D7">
      <w:pPr>
        <w:pStyle w:val="ListParagraph"/>
        <w:numPr>
          <w:ilvl w:val="0"/>
          <w:numId w:val="38"/>
        </w:numPr>
        <w:contextualSpacing/>
      </w:pPr>
      <w:r w:rsidRPr="00887F37">
        <w:t>Sets out measures to continue monitoring housing delivery and understanding the factors influencing delivery rates.</w:t>
      </w:r>
    </w:p>
    <w:p w14:paraId="6FFFD75C" w14:textId="2041DD7E" w:rsidR="00234CD9" w:rsidRDefault="00A23112" w:rsidP="006878D7">
      <w:pPr>
        <w:pStyle w:val="ListParagraph"/>
        <w:numPr>
          <w:ilvl w:val="0"/>
          <w:numId w:val="38"/>
        </w:numPr>
        <w:contextualSpacing/>
      </w:pPr>
      <w:r w:rsidRPr="00887F37">
        <w:t>Includes a timetable to review the action plan.</w:t>
      </w:r>
      <w:bookmarkStart w:id="8" w:name="_Toc68769822"/>
      <w:bookmarkStart w:id="9" w:name="_Toc68770324"/>
      <w:bookmarkStart w:id="10" w:name="_Toc68771608"/>
      <w:bookmarkStart w:id="11" w:name="_Toc68771660"/>
      <w:bookmarkEnd w:id="7"/>
      <w:bookmarkEnd w:id="8"/>
      <w:bookmarkEnd w:id="9"/>
      <w:bookmarkEnd w:id="10"/>
      <w:bookmarkEnd w:id="11"/>
    </w:p>
    <w:p w14:paraId="4430EF69" w14:textId="245D580D" w:rsidR="00E57BD3" w:rsidRDefault="00E57BD3">
      <w:pPr>
        <w:ind w:left="578" w:hanging="578"/>
      </w:pPr>
      <w:r>
        <w:br w:type="page"/>
      </w:r>
    </w:p>
    <w:p w14:paraId="371D98E6" w14:textId="2A2E6ADD" w:rsidR="00234CD9" w:rsidRPr="00887F37" w:rsidRDefault="00F74E65" w:rsidP="006878D7">
      <w:pPr>
        <w:pStyle w:val="Heading2"/>
      </w:pPr>
      <w:bookmarkStart w:id="12" w:name="_Toc200713793"/>
      <w:r w:rsidRPr="00887F37">
        <w:lastRenderedPageBreak/>
        <w:t>Context</w:t>
      </w:r>
      <w:bookmarkEnd w:id="12"/>
    </w:p>
    <w:p w14:paraId="5734A20B" w14:textId="605B9A9F" w:rsidR="001C1A3D" w:rsidRPr="00887F37" w:rsidRDefault="006C06FC" w:rsidP="006878D7">
      <w:pPr>
        <w:pStyle w:val="ListParagraph"/>
        <w:numPr>
          <w:ilvl w:val="1"/>
          <w:numId w:val="39"/>
        </w:numPr>
      </w:pPr>
      <w:r w:rsidRPr="00887F37">
        <w:t>Medway has changed significantly over the past few decades, with regeneration a</w:t>
      </w:r>
      <w:r w:rsidR="008D30A6" w:rsidRPr="00887F37">
        <w:t>n</w:t>
      </w:r>
      <w:r w:rsidRPr="00887F37">
        <w:t xml:space="preserve">d new infrastructure contributing to the development of </w:t>
      </w:r>
      <w:r w:rsidR="00070249" w:rsidRPr="00887F37">
        <w:t>the area</w:t>
      </w:r>
      <w:r w:rsidRPr="00887F37">
        <w:t xml:space="preserve">. It is a diverse </w:t>
      </w:r>
      <w:r w:rsidR="00CE00E0" w:rsidRPr="00887F37">
        <w:t xml:space="preserve">and complex </w:t>
      </w:r>
      <w:r w:rsidRPr="00887F37">
        <w:t xml:space="preserve">area. Medway is one of the largest urban areas in the </w:t>
      </w:r>
      <w:proofErr w:type="gramStart"/>
      <w:r w:rsidRPr="00887F37">
        <w:t xml:space="preserve">south </w:t>
      </w:r>
      <w:r w:rsidR="00792CD2" w:rsidRPr="00887F37">
        <w:t>east</w:t>
      </w:r>
      <w:proofErr w:type="gramEnd"/>
      <w:r w:rsidR="00792CD2" w:rsidRPr="00887F37">
        <w:t xml:space="preserve"> </w:t>
      </w:r>
      <w:r w:rsidR="00E85F6A" w:rsidRPr="00887F37">
        <w:t xml:space="preserve">of England </w:t>
      </w:r>
      <w:r w:rsidR="00792CD2" w:rsidRPr="00887F37">
        <w:t>and</w:t>
      </w:r>
      <w:r w:rsidRPr="00887F37">
        <w:t xml:space="preserve"> has an extensive rural hinterland with a third of the area designated as international or national importance for the environment</w:t>
      </w:r>
      <w:r w:rsidR="00AB3AC1" w:rsidRPr="00887F37">
        <w:t xml:space="preserve">, which </w:t>
      </w:r>
      <w:r w:rsidR="00E623AC" w:rsidRPr="00887F37">
        <w:t>present significant constraints on development</w:t>
      </w:r>
      <w:r w:rsidRPr="00887F37">
        <w:t xml:space="preserve">. The urban area extends close to the borough boundaries and strategic infrastructure is under significant pressure. Much of the development potential is on brownfield sites, which although successful in transforming the urban landscape, has taken longer to build out. The area has been recovering from economic downturns over past decades and there is a positive attitude to Medway’s growth ambitions. </w:t>
      </w:r>
      <w:r w:rsidR="009B670D" w:rsidRPr="00887F37">
        <w:t xml:space="preserve">The </w:t>
      </w:r>
      <w:r w:rsidR="00F33EC5" w:rsidRPr="00887F37">
        <w:t>Council</w:t>
      </w:r>
      <w:r w:rsidR="009B670D" w:rsidRPr="00887F37">
        <w:t xml:space="preserve"> is leading on the redevelopment of several </w:t>
      </w:r>
      <w:r w:rsidR="009C598F" w:rsidRPr="00887F37">
        <w:t xml:space="preserve">urban regeneration sites. </w:t>
      </w:r>
      <w:r w:rsidR="001C1A3D" w:rsidRPr="00887F37">
        <w:t xml:space="preserve">Although rates of housebuilding are below the level of identified housing need, there </w:t>
      </w:r>
      <w:r w:rsidR="003316A0" w:rsidRPr="00887F37">
        <w:t>has been</w:t>
      </w:r>
      <w:r w:rsidR="001C1A3D" w:rsidRPr="00887F37">
        <w:t xml:space="preserve"> a </w:t>
      </w:r>
      <w:r w:rsidR="003316A0" w:rsidRPr="00887F37">
        <w:t>significant</w:t>
      </w:r>
      <w:r w:rsidR="001C1A3D" w:rsidRPr="00887F37">
        <w:t xml:space="preserve"> increase </w:t>
      </w:r>
      <w:r w:rsidR="00426F1B" w:rsidRPr="00887F37">
        <w:t xml:space="preserve">in </w:t>
      </w:r>
      <w:r w:rsidR="00B35225" w:rsidRPr="00887F37">
        <w:t xml:space="preserve">recent </w:t>
      </w:r>
      <w:r w:rsidR="001C1A3D" w:rsidRPr="00887F37">
        <w:t>year</w:t>
      </w:r>
      <w:r w:rsidR="00426F1B" w:rsidRPr="00887F37">
        <w:t>s</w:t>
      </w:r>
      <w:r w:rsidR="001C1A3D" w:rsidRPr="00887F37">
        <w:t xml:space="preserve"> in the net number of homes delivered from 647 in 2018/19 to 1,3</w:t>
      </w:r>
      <w:r w:rsidR="00480A9B" w:rsidRPr="00887F37">
        <w:t>0</w:t>
      </w:r>
      <w:r w:rsidR="001C1A3D" w:rsidRPr="00887F37">
        <w:t xml:space="preserve">0 in </w:t>
      </w:r>
      <w:r w:rsidR="00480A9B" w:rsidRPr="00887F37">
        <w:t>2023/24</w:t>
      </w:r>
      <w:r w:rsidR="003316A0" w:rsidRPr="00887F37">
        <w:t>.</w:t>
      </w:r>
      <w:r w:rsidR="001C1A3D" w:rsidRPr="00887F37">
        <w:t xml:space="preserve"> This </w:t>
      </w:r>
      <w:r w:rsidR="003316A0" w:rsidRPr="00887F37">
        <w:t xml:space="preserve">increase has been sustained across </w:t>
      </w:r>
      <w:proofErr w:type="gramStart"/>
      <w:r w:rsidR="003316A0" w:rsidRPr="00887F37">
        <w:t>a number of</w:t>
      </w:r>
      <w:proofErr w:type="gramEnd"/>
      <w:r w:rsidR="003316A0" w:rsidRPr="00887F37">
        <w:t xml:space="preserve"> years</w:t>
      </w:r>
      <w:r w:rsidR="00880823" w:rsidRPr="00887F37">
        <w:t xml:space="preserve"> and notable because it has been achieved</w:t>
      </w:r>
      <w:r w:rsidR="003316A0" w:rsidRPr="00887F37">
        <w:t xml:space="preserve"> </w:t>
      </w:r>
      <w:r w:rsidR="00480A9B" w:rsidRPr="00887F37">
        <w:t>against a backdrop of</w:t>
      </w:r>
      <w:r w:rsidR="003316A0" w:rsidRPr="00887F37">
        <w:t xml:space="preserve"> significant challenges faced in the development sector.</w:t>
      </w:r>
    </w:p>
    <w:p w14:paraId="670B9BFC" w14:textId="73742F10" w:rsidR="003316A0" w:rsidRPr="00887F37" w:rsidRDefault="00880823" w:rsidP="00887F37">
      <w:r w:rsidRPr="00887F37">
        <w:rPr>
          <w:noProof/>
        </w:rPr>
        <w:drawing>
          <wp:inline distT="0" distB="0" distL="0" distR="0" wp14:anchorId="4B3E6AA1" wp14:editId="4B482644">
            <wp:extent cx="4572000" cy="2743200"/>
            <wp:effectExtent l="0" t="0" r="0" b="0"/>
            <wp:docPr id="1898945075" name="Chart 1" descr="Chart showing the net number of new homes delivered across a number of years - 2016/17 642, 2017/18 680, 2018/19 647, 2019/20 1130, 2020/21 1082, 2021/22 1102, 2022/23 950 and 2023/24 1300">
              <a:extLst xmlns:a="http://schemas.openxmlformats.org/drawingml/2006/main">
                <a:ext uri="{FF2B5EF4-FFF2-40B4-BE49-F238E27FC236}">
                  <a16:creationId xmlns:a16="http://schemas.microsoft.com/office/drawing/2014/main" id="{0AEADF0C-162B-ED94-0B45-6805D1DA4E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44460C5" w14:textId="77777777" w:rsidR="006878D7" w:rsidRDefault="006C06FC" w:rsidP="00887F37">
      <w:pPr>
        <w:pStyle w:val="ListParagraph"/>
        <w:numPr>
          <w:ilvl w:val="1"/>
          <w:numId w:val="39"/>
        </w:numPr>
      </w:pPr>
      <w:r w:rsidRPr="00887F37">
        <w:t xml:space="preserve">There are a complex range of factors that influence housing delivery, which are acknowledged in government policy documents and guidance. </w:t>
      </w:r>
      <w:r w:rsidR="00343A45" w:rsidRPr="00887F37">
        <w:t xml:space="preserve">The Council has reviewed </w:t>
      </w:r>
      <w:r w:rsidR="00655542" w:rsidRPr="00887F37">
        <w:t>Lichfield’s’</w:t>
      </w:r>
      <w:r w:rsidR="00343A45" w:rsidRPr="00887F37">
        <w:t xml:space="preserve"> </w:t>
      </w:r>
      <w:hyperlink r:id="rId23" w:tooltip="Second edition of report by Nathaniel Lichfield and Partners" w:history="1">
        <w:r w:rsidR="00655542" w:rsidRPr="00887F37">
          <w:rPr>
            <w:rStyle w:val="Hyperlink"/>
          </w:rPr>
          <w:t>Start to Finish</w:t>
        </w:r>
      </w:hyperlink>
      <w:r w:rsidR="00343A45" w:rsidRPr="00887F37">
        <w:t xml:space="preserve"> which provides </w:t>
      </w:r>
      <w:r w:rsidR="00514E1A" w:rsidRPr="00887F37">
        <w:t xml:space="preserve">further </w:t>
      </w:r>
      <w:r w:rsidR="00343A45" w:rsidRPr="00887F37">
        <w:t xml:space="preserve">analysis on build out rates and factors that might affect the pace of delivery. </w:t>
      </w:r>
      <w:r w:rsidR="00880823" w:rsidRPr="00887F37">
        <w:t>This has been used to inform work that has been undertaken to support the preparation of the new Local Plan and policies relating to housing delivery.</w:t>
      </w:r>
    </w:p>
    <w:p w14:paraId="3187876A" w14:textId="77777777" w:rsidR="006878D7" w:rsidRDefault="003316A0" w:rsidP="00887F37">
      <w:pPr>
        <w:pStyle w:val="ListParagraph"/>
        <w:numPr>
          <w:ilvl w:val="1"/>
          <w:numId w:val="39"/>
        </w:numPr>
      </w:pPr>
      <w:r w:rsidRPr="00887F37">
        <w:t xml:space="preserve">There </w:t>
      </w:r>
      <w:r w:rsidR="00514E1A" w:rsidRPr="00887F37">
        <w:t>has been</w:t>
      </w:r>
      <w:r w:rsidRPr="00887F37">
        <w:t xml:space="preserve"> ongoing discussion about the problems with the UK housing market and more studies and research is regularly published. One example is the </w:t>
      </w:r>
      <w:hyperlink r:id="rId24" w:history="1">
        <w:r w:rsidRPr="00887F37">
          <w:rPr>
            <w:rStyle w:val="Hyperlink"/>
          </w:rPr>
          <w:t>Competition &amp; Markets Authority’s ‘Housebuilding market study’</w:t>
        </w:r>
      </w:hyperlink>
      <w:r w:rsidRPr="00887F37">
        <w:t xml:space="preserve"> published in February 2024. </w:t>
      </w:r>
      <w:r w:rsidR="00514E1A" w:rsidRPr="00887F37">
        <w:t xml:space="preserve">It considers themes that are </w:t>
      </w:r>
      <w:proofErr w:type="gramStart"/>
      <w:r w:rsidR="00514E1A" w:rsidRPr="00887F37">
        <w:t>similar to</w:t>
      </w:r>
      <w:proofErr w:type="gramEnd"/>
      <w:r w:rsidR="00514E1A" w:rsidRPr="00887F37">
        <w:t xml:space="preserve"> other studies around the planning system, land market, land banking, housebuilder build out rates but specifically with a focus on the supply of new homes to consumers. </w:t>
      </w:r>
      <w:r w:rsidR="00480A9B" w:rsidRPr="00887F37">
        <w:t>Many of these</w:t>
      </w:r>
      <w:r w:rsidR="00514E1A" w:rsidRPr="00887F37">
        <w:t xml:space="preserve"> are factors that the Council is aware of and some of the proposed interventions in the market are for government policy with limited scope for the Council. However, some of the policy options highlighted such as increasing the housing mix/tenure on sites, the number of homes delivered through small site</w:t>
      </w:r>
      <w:r w:rsidR="00480A9B" w:rsidRPr="00887F37">
        <w:t>s</w:t>
      </w:r>
      <w:r w:rsidR="00514E1A" w:rsidRPr="00887F37">
        <w:t xml:space="preserve"> and the diversity of housing types are all matters that will potentially be addressed through policies in the new Local Plan.</w:t>
      </w:r>
    </w:p>
    <w:p w14:paraId="5234B207" w14:textId="77777777" w:rsidR="006878D7" w:rsidRDefault="00C4409D" w:rsidP="00887F37">
      <w:pPr>
        <w:pStyle w:val="ListParagraph"/>
        <w:numPr>
          <w:ilvl w:val="1"/>
          <w:numId w:val="39"/>
        </w:numPr>
      </w:pPr>
      <w:r w:rsidRPr="00887F37">
        <w:t xml:space="preserve">As successive Governments have promoted agendas to boost housebuilding, reforms to the planning system </w:t>
      </w:r>
      <w:r w:rsidR="00F16B2D" w:rsidRPr="00887F37">
        <w:t xml:space="preserve">have been introduced, </w:t>
      </w:r>
      <w:proofErr w:type="gramStart"/>
      <w:r w:rsidRPr="00887F37">
        <w:t>in an attempt to</w:t>
      </w:r>
      <w:proofErr w:type="gramEnd"/>
      <w:r w:rsidRPr="00887F37">
        <w:t xml:space="preserve"> speed up the delivery of housing and infrastructure. There have been five version</w:t>
      </w:r>
      <w:r w:rsidR="00A44221" w:rsidRPr="00887F37">
        <w:t>s</w:t>
      </w:r>
      <w:r w:rsidRPr="00887F37">
        <w:t xml:space="preserve"> of the NPPF since the introduction of the HDT. There has also been legislation that has introduced changes to </w:t>
      </w:r>
      <w:r w:rsidR="00AE41F7" w:rsidRPr="00887F37">
        <w:t xml:space="preserve">the </w:t>
      </w:r>
      <w:r w:rsidRPr="00887F37">
        <w:t xml:space="preserve">planning system. Currently, the Planning and Infrastructure Bill is at committee stage in parliament. </w:t>
      </w:r>
      <w:bookmarkStart w:id="13" w:name="_Hlk197676910"/>
    </w:p>
    <w:p w14:paraId="783C0115" w14:textId="77777777" w:rsidR="006878D7" w:rsidRDefault="00A44221" w:rsidP="00887F37">
      <w:pPr>
        <w:pStyle w:val="ListParagraph"/>
        <w:numPr>
          <w:ilvl w:val="1"/>
          <w:numId w:val="39"/>
        </w:numPr>
      </w:pPr>
      <w:r w:rsidRPr="00887F37">
        <w:t xml:space="preserve">Developers have reported that conditions for delivering their projects </w:t>
      </w:r>
      <w:r w:rsidR="001C07C3" w:rsidRPr="00887F37">
        <w:t>ha</w:t>
      </w:r>
      <w:r w:rsidR="00AE41F7" w:rsidRPr="00887F37">
        <w:t>ve</w:t>
      </w:r>
      <w:r w:rsidR="001C07C3" w:rsidRPr="00887F37">
        <w:t xml:space="preserve"> been</w:t>
      </w:r>
      <w:r w:rsidRPr="00887F37">
        <w:t xml:space="preserve"> difficult over the past few years and much of this will have been caused by wider national and global issues. They have cited supply chain issues, skilled worker shortages and increased costs. They are having problems in securing contracts to build schemes or with contractors going bust. Some have needed to redesign schemes, re-finance, and seek new approvals from their backers</w:t>
      </w:r>
      <w:bookmarkEnd w:id="13"/>
      <w:r w:rsidRPr="00887F37">
        <w:t>. Developers in Kent are having problems getting registered providers to take on affordable housing secured as part of a section 106 agreement. As a result, schemes will have been put on hold or delayed, and this will affect the overall delivery of homes.</w:t>
      </w:r>
    </w:p>
    <w:p w14:paraId="66C6F34E" w14:textId="476B3E26" w:rsidR="00DB7D8C" w:rsidRDefault="000A7247" w:rsidP="00887F37">
      <w:pPr>
        <w:pStyle w:val="ListParagraph"/>
        <w:numPr>
          <w:ilvl w:val="1"/>
          <w:numId w:val="39"/>
        </w:numPr>
      </w:pPr>
      <w:r w:rsidRPr="00887F37">
        <w:t xml:space="preserve">The housing market is </w:t>
      </w:r>
      <w:proofErr w:type="gramStart"/>
      <w:r w:rsidRPr="00887F37">
        <w:t>complex</w:t>
      </w:r>
      <w:proofErr w:type="gramEnd"/>
      <w:r w:rsidRPr="00887F37">
        <w:t xml:space="preserve"> and housebuilding rates are influenced by a wide range of factors. The </w:t>
      </w:r>
      <w:r w:rsidR="00F33EC5" w:rsidRPr="00887F37">
        <w:t>Council</w:t>
      </w:r>
      <w:r w:rsidRPr="00887F37">
        <w:t xml:space="preserve"> acknowledges that there are areas, such as access to development finance and mortgage rates, </w:t>
      </w:r>
      <w:r w:rsidR="00B35225" w:rsidRPr="00887F37">
        <w:t xml:space="preserve">rising costs of materials and supply chain issues </w:t>
      </w:r>
      <w:r w:rsidRPr="00887F37">
        <w:t xml:space="preserve">where it has no influence. This action plan therefore focuses on those factors where the </w:t>
      </w:r>
      <w:r w:rsidR="00F33EC5" w:rsidRPr="00887F37">
        <w:t>Council</w:t>
      </w:r>
      <w:r w:rsidRPr="00887F37">
        <w:t xml:space="preserve"> can have an impact.</w:t>
      </w:r>
    </w:p>
    <w:p w14:paraId="38601C02" w14:textId="5A1F5DA7" w:rsidR="00E57BD3" w:rsidRDefault="00E57BD3">
      <w:pPr>
        <w:ind w:left="578" w:hanging="578"/>
      </w:pPr>
      <w:r>
        <w:br w:type="page"/>
      </w:r>
    </w:p>
    <w:p w14:paraId="33993C03" w14:textId="50791DAE" w:rsidR="00885168" w:rsidRPr="00887F37" w:rsidRDefault="00885168" w:rsidP="00E57BD3">
      <w:pPr>
        <w:pStyle w:val="Heading3"/>
        <w:numPr>
          <w:ilvl w:val="0"/>
          <w:numId w:val="0"/>
        </w:numPr>
        <w:ind w:left="720" w:hanging="720"/>
      </w:pPr>
      <w:bookmarkStart w:id="14" w:name="_Toc200713794"/>
      <w:r w:rsidRPr="00887F37">
        <w:lastRenderedPageBreak/>
        <w:t>Past performance on housing delivery</w:t>
      </w:r>
      <w:bookmarkEnd w:id="14"/>
    </w:p>
    <w:p w14:paraId="6D9AD824" w14:textId="01C08657" w:rsidR="00EC080C" w:rsidRPr="00887F37" w:rsidRDefault="00A03C8B" w:rsidP="00E57BD3">
      <w:pPr>
        <w:pStyle w:val="Heading4"/>
        <w:numPr>
          <w:ilvl w:val="0"/>
          <w:numId w:val="0"/>
        </w:numPr>
        <w:ind w:left="864" w:hanging="864"/>
      </w:pPr>
      <w:r w:rsidRPr="00887F37">
        <w:t>Housing Delivery Test Results</w:t>
      </w:r>
    </w:p>
    <w:p w14:paraId="091DD630" w14:textId="76A1E837" w:rsidR="00814E8E" w:rsidRPr="00887F37" w:rsidRDefault="00AA0EA3" w:rsidP="006878D7">
      <w:pPr>
        <w:pStyle w:val="ListParagraph"/>
        <w:numPr>
          <w:ilvl w:val="1"/>
          <w:numId w:val="39"/>
        </w:numPr>
      </w:pPr>
      <w:r w:rsidRPr="00887F37">
        <w:t xml:space="preserve">The latest </w:t>
      </w:r>
      <w:hyperlink r:id="rId25" w:tooltip="Housing Delivery Test: 2019 measurement by local planning authority and a technical note on the process used in its calculation. https://www.gov.uk/government/publications/housing-delivery-test-2019-measurement" w:history="1">
        <w:r w:rsidRPr="00887F37">
          <w:rPr>
            <w:rStyle w:val="Hyperlink"/>
          </w:rPr>
          <w:t>HDT</w:t>
        </w:r>
        <w:r w:rsidR="006A0A3F" w:rsidRPr="00887F37">
          <w:rPr>
            <w:rStyle w:val="Hyperlink"/>
          </w:rPr>
          <w:t xml:space="preserve"> measurement</w:t>
        </w:r>
      </w:hyperlink>
      <w:r w:rsidR="006A0A3F" w:rsidRPr="00887F37">
        <w:t xml:space="preserve"> was</w:t>
      </w:r>
      <w:r w:rsidRPr="00887F37">
        <w:t xml:space="preserve"> published in </w:t>
      </w:r>
      <w:r w:rsidR="002B6B03" w:rsidRPr="00887F37">
        <w:t>December</w:t>
      </w:r>
      <w:r w:rsidRPr="00887F37">
        <w:t xml:space="preserve"> 202</w:t>
      </w:r>
      <w:r w:rsidR="00E54292" w:rsidRPr="00887F37">
        <w:t>4</w:t>
      </w:r>
      <w:r w:rsidR="006A0A3F" w:rsidRPr="00887F37">
        <w:t xml:space="preserve"> (20</w:t>
      </w:r>
      <w:r w:rsidR="007B165F" w:rsidRPr="00887F37">
        <w:t>2</w:t>
      </w:r>
      <w:r w:rsidR="00E54292" w:rsidRPr="00887F37">
        <w:t>3</w:t>
      </w:r>
      <w:r w:rsidR="006A0A3F" w:rsidRPr="00887F37">
        <w:t xml:space="preserve"> </w:t>
      </w:r>
      <w:r w:rsidR="00CC6852" w:rsidRPr="00887F37">
        <w:t>measurement</w:t>
      </w:r>
      <w:r w:rsidR="006A0A3F" w:rsidRPr="00887F37">
        <w:t>)</w:t>
      </w:r>
      <w:r w:rsidRPr="00887F37">
        <w:t xml:space="preserve"> </w:t>
      </w:r>
      <w:r w:rsidR="005531A5" w:rsidRPr="00887F37">
        <w:t xml:space="preserve">and </w:t>
      </w:r>
      <w:r w:rsidRPr="00887F37">
        <w:t>showed that rates of housebuilding delivered in Medway in t</w:t>
      </w:r>
      <w:r w:rsidR="00350DE5" w:rsidRPr="00887F37">
        <w:t xml:space="preserve">he preceding three years were </w:t>
      </w:r>
      <w:r w:rsidR="002B6B03" w:rsidRPr="00887F37">
        <w:t>7</w:t>
      </w:r>
      <w:r w:rsidR="00521FB6" w:rsidRPr="00887F37">
        <w:t>2</w:t>
      </w:r>
      <w:r w:rsidR="004347F8" w:rsidRPr="00887F37">
        <w:t>%</w:t>
      </w:r>
      <w:r w:rsidRPr="00887F37">
        <w:t xml:space="preserve"> of the defined housing requirement, calculated using the </w:t>
      </w:r>
      <w:r w:rsidR="006A0A3F" w:rsidRPr="00887F37">
        <w:t xml:space="preserve">method in the </w:t>
      </w:r>
      <w:r w:rsidR="00814E8E" w:rsidRPr="006878D7">
        <w:t>Housing Delivery Test Rule Book</w:t>
      </w:r>
      <w:r w:rsidR="004D7D15" w:rsidRPr="00887F37">
        <w:t>.</w:t>
      </w:r>
    </w:p>
    <w:tbl>
      <w:tblPr>
        <w:tblStyle w:val="GridTable5Dark-Accent1"/>
        <w:tblW w:w="0" w:type="auto"/>
        <w:tblLook w:val="04A0" w:firstRow="1" w:lastRow="0" w:firstColumn="1" w:lastColumn="0" w:noHBand="0" w:noVBand="1"/>
        <w:tblCaption w:val="Medway's Housing Delivery Test measurement"/>
        <w:tblDescription w:val="The table dsiplays the results for Medway as published in the Housing Delivery Test measurement showing the number of homes required versus the number of homes delivered in the preceding three years 2020-2021 to 2022-23."/>
      </w:tblPr>
      <w:tblGrid>
        <w:gridCol w:w="1739"/>
        <w:gridCol w:w="1418"/>
        <w:gridCol w:w="1134"/>
        <w:gridCol w:w="1238"/>
        <w:gridCol w:w="992"/>
        <w:gridCol w:w="1701"/>
      </w:tblGrid>
      <w:tr w:rsidR="003169E7" w:rsidRPr="00887F37" w14:paraId="1D2472AF" w14:textId="77777777" w:rsidTr="006878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Borders>
              <w:left w:val="nil"/>
            </w:tcBorders>
            <w:shd w:val="clear" w:color="auto" w:fill="9CC2E5" w:themeFill="accent1" w:themeFillTint="99"/>
          </w:tcPr>
          <w:p w14:paraId="188E3CC4" w14:textId="7C231BAB" w:rsidR="003169E7" w:rsidRPr="00F61FD4" w:rsidRDefault="003169E7" w:rsidP="00887F37">
            <w:pPr>
              <w:rPr>
                <w:color w:val="auto"/>
              </w:rPr>
            </w:pPr>
          </w:p>
        </w:tc>
        <w:tc>
          <w:tcPr>
            <w:tcW w:w="1418" w:type="dxa"/>
            <w:shd w:val="clear" w:color="auto" w:fill="9CC2E5" w:themeFill="accent1" w:themeFillTint="99"/>
            <w:vAlign w:val="center"/>
          </w:tcPr>
          <w:p w14:paraId="23BDDD68" w14:textId="49E57545" w:rsidR="003169E7" w:rsidRPr="00F61FD4" w:rsidRDefault="002B6B03" w:rsidP="006878D7">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2020</w:t>
            </w:r>
            <w:r w:rsidR="00E54292" w:rsidRPr="00F61FD4">
              <w:rPr>
                <w:color w:val="auto"/>
              </w:rPr>
              <w:t>-21</w:t>
            </w:r>
          </w:p>
        </w:tc>
        <w:tc>
          <w:tcPr>
            <w:tcW w:w="1134" w:type="dxa"/>
            <w:shd w:val="clear" w:color="auto" w:fill="9CC2E5" w:themeFill="accent1" w:themeFillTint="99"/>
            <w:vAlign w:val="center"/>
          </w:tcPr>
          <w:p w14:paraId="45E3AD15" w14:textId="1530F295" w:rsidR="003169E7" w:rsidRPr="00F61FD4" w:rsidRDefault="002B6B03" w:rsidP="006878D7">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202</w:t>
            </w:r>
            <w:r w:rsidR="00E54292" w:rsidRPr="00F61FD4">
              <w:rPr>
                <w:color w:val="auto"/>
              </w:rPr>
              <w:t>1</w:t>
            </w:r>
            <w:r w:rsidRPr="00F61FD4">
              <w:rPr>
                <w:color w:val="auto"/>
              </w:rPr>
              <w:t>-2</w:t>
            </w:r>
            <w:r w:rsidR="00E54292" w:rsidRPr="00F61FD4">
              <w:rPr>
                <w:color w:val="auto"/>
              </w:rPr>
              <w:t>2</w:t>
            </w:r>
          </w:p>
        </w:tc>
        <w:tc>
          <w:tcPr>
            <w:tcW w:w="1238" w:type="dxa"/>
            <w:shd w:val="clear" w:color="auto" w:fill="9CC2E5" w:themeFill="accent1" w:themeFillTint="99"/>
            <w:vAlign w:val="center"/>
          </w:tcPr>
          <w:p w14:paraId="4A73D159" w14:textId="3408E13C" w:rsidR="003169E7" w:rsidRPr="00F61FD4" w:rsidRDefault="002B6B03" w:rsidP="006878D7">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202</w:t>
            </w:r>
            <w:r w:rsidR="00E54292" w:rsidRPr="00F61FD4">
              <w:rPr>
                <w:color w:val="auto"/>
              </w:rPr>
              <w:t>2</w:t>
            </w:r>
            <w:r w:rsidRPr="00F61FD4">
              <w:rPr>
                <w:color w:val="auto"/>
              </w:rPr>
              <w:t>-2</w:t>
            </w:r>
            <w:r w:rsidR="00E54292" w:rsidRPr="00F61FD4">
              <w:rPr>
                <w:color w:val="auto"/>
              </w:rPr>
              <w:t>3</w:t>
            </w:r>
          </w:p>
        </w:tc>
        <w:tc>
          <w:tcPr>
            <w:tcW w:w="992" w:type="dxa"/>
            <w:shd w:val="clear" w:color="auto" w:fill="9CC2E5" w:themeFill="accent1" w:themeFillTint="99"/>
            <w:vAlign w:val="center"/>
          </w:tcPr>
          <w:p w14:paraId="5833318D" w14:textId="5A794366" w:rsidR="003169E7" w:rsidRPr="00F61FD4" w:rsidRDefault="003169E7" w:rsidP="006878D7">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Total</w:t>
            </w:r>
          </w:p>
        </w:tc>
        <w:tc>
          <w:tcPr>
            <w:tcW w:w="1701" w:type="dxa"/>
            <w:tcBorders>
              <w:bottom w:val="nil"/>
              <w:right w:val="nil"/>
            </w:tcBorders>
            <w:shd w:val="clear" w:color="auto" w:fill="9CC2E5" w:themeFill="accent1" w:themeFillTint="99"/>
            <w:vAlign w:val="center"/>
          </w:tcPr>
          <w:p w14:paraId="1BFE79D5" w14:textId="18C4A56D" w:rsidR="003169E7" w:rsidRPr="00F61FD4" w:rsidRDefault="003169E7" w:rsidP="006878D7">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Percentage result</w:t>
            </w:r>
          </w:p>
        </w:tc>
      </w:tr>
      <w:tr w:rsidR="00E54292" w:rsidRPr="00887F37" w14:paraId="0E195E5E" w14:textId="77777777" w:rsidTr="006878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shd w:val="clear" w:color="auto" w:fill="9CC2E5" w:themeFill="accent1" w:themeFillTint="99"/>
          </w:tcPr>
          <w:p w14:paraId="1A50649D" w14:textId="4744A371" w:rsidR="00E54292" w:rsidRPr="00F61FD4" w:rsidRDefault="00E54292" w:rsidP="00887F37">
            <w:pPr>
              <w:rPr>
                <w:color w:val="auto"/>
              </w:rPr>
            </w:pPr>
            <w:r w:rsidRPr="00F61FD4">
              <w:rPr>
                <w:color w:val="auto"/>
              </w:rPr>
              <w:t>Number of homes required</w:t>
            </w:r>
          </w:p>
        </w:tc>
        <w:tc>
          <w:tcPr>
            <w:tcW w:w="1418" w:type="dxa"/>
            <w:vAlign w:val="center"/>
          </w:tcPr>
          <w:p w14:paraId="1930A7FD" w14:textId="3146121B" w:rsidR="00E54292" w:rsidRPr="00F61FD4" w:rsidRDefault="00E54292" w:rsidP="006878D7">
            <w:pPr>
              <w:jc w:val="center"/>
              <w:cnfStyle w:val="000000100000" w:firstRow="0" w:lastRow="0" w:firstColumn="0" w:lastColumn="0" w:oddVBand="0" w:evenVBand="0" w:oddHBand="1" w:evenHBand="0" w:firstRowFirstColumn="0" w:firstRowLastColumn="0" w:lastRowFirstColumn="0" w:lastRowLastColumn="0"/>
            </w:pPr>
            <w:r w:rsidRPr="00F61FD4">
              <w:t>1,110</w:t>
            </w:r>
          </w:p>
        </w:tc>
        <w:tc>
          <w:tcPr>
            <w:tcW w:w="1134" w:type="dxa"/>
            <w:vAlign w:val="center"/>
          </w:tcPr>
          <w:p w14:paraId="7AA95D4A" w14:textId="46029555" w:rsidR="00E54292" w:rsidRPr="00F61FD4" w:rsidRDefault="00E54292" w:rsidP="006878D7">
            <w:pPr>
              <w:jc w:val="center"/>
              <w:cnfStyle w:val="000000100000" w:firstRow="0" w:lastRow="0" w:firstColumn="0" w:lastColumn="0" w:oddVBand="0" w:evenVBand="0" w:oddHBand="1" w:evenHBand="0" w:firstRowFirstColumn="0" w:firstRowLastColumn="0" w:lastRowFirstColumn="0" w:lastRowLastColumn="0"/>
            </w:pPr>
            <w:r w:rsidRPr="00F61FD4">
              <w:t>1,586</w:t>
            </w:r>
          </w:p>
        </w:tc>
        <w:tc>
          <w:tcPr>
            <w:tcW w:w="1238" w:type="dxa"/>
            <w:vAlign w:val="center"/>
          </w:tcPr>
          <w:p w14:paraId="4E6CCB8E" w14:textId="7169643B" w:rsidR="00E54292" w:rsidRPr="00F61FD4" w:rsidRDefault="00E54292" w:rsidP="006878D7">
            <w:pPr>
              <w:jc w:val="center"/>
              <w:cnfStyle w:val="000000100000" w:firstRow="0" w:lastRow="0" w:firstColumn="0" w:lastColumn="0" w:oddVBand="0" w:evenVBand="0" w:oddHBand="1" w:evenHBand="0" w:firstRowFirstColumn="0" w:firstRowLastColumn="0" w:lastRowFirstColumn="0" w:lastRowLastColumn="0"/>
            </w:pPr>
            <w:r w:rsidRPr="00F61FD4">
              <w:t>1,675</w:t>
            </w:r>
          </w:p>
        </w:tc>
        <w:tc>
          <w:tcPr>
            <w:tcW w:w="992" w:type="dxa"/>
            <w:tcBorders>
              <w:right w:val="nil"/>
            </w:tcBorders>
            <w:vAlign w:val="center"/>
          </w:tcPr>
          <w:p w14:paraId="3EC9E12D" w14:textId="56B3CE7D" w:rsidR="00E54292" w:rsidRPr="00F61FD4" w:rsidRDefault="00E54292" w:rsidP="006878D7">
            <w:pPr>
              <w:jc w:val="center"/>
              <w:cnfStyle w:val="000000100000" w:firstRow="0" w:lastRow="0" w:firstColumn="0" w:lastColumn="0" w:oddVBand="0" w:evenVBand="0" w:oddHBand="1" w:evenHBand="0" w:firstRowFirstColumn="0" w:firstRowLastColumn="0" w:lastRowFirstColumn="0" w:lastRowLastColumn="0"/>
            </w:pPr>
            <w:r w:rsidRPr="00F61FD4">
              <w:t>4,371</w:t>
            </w:r>
          </w:p>
        </w:tc>
        <w:tc>
          <w:tcPr>
            <w:tcW w:w="1701" w:type="dxa"/>
            <w:tcBorders>
              <w:top w:val="nil"/>
              <w:left w:val="nil"/>
              <w:bottom w:val="nil"/>
              <w:right w:val="nil"/>
            </w:tcBorders>
            <w:vAlign w:val="center"/>
          </w:tcPr>
          <w:p w14:paraId="3EF29C73" w14:textId="109020C7" w:rsidR="00E54292" w:rsidRPr="00F61FD4" w:rsidRDefault="00E54292" w:rsidP="006878D7">
            <w:pPr>
              <w:jc w:val="center"/>
              <w:cnfStyle w:val="000000100000" w:firstRow="0" w:lastRow="0" w:firstColumn="0" w:lastColumn="0" w:oddVBand="0" w:evenVBand="0" w:oddHBand="1" w:evenHBand="0" w:firstRowFirstColumn="0" w:firstRowLastColumn="0" w:lastRowFirstColumn="0" w:lastRowLastColumn="0"/>
            </w:pPr>
            <w:r w:rsidRPr="00F61FD4">
              <w:t>7</w:t>
            </w:r>
            <w:r w:rsidR="00521FB6" w:rsidRPr="00F61FD4">
              <w:t>2</w:t>
            </w:r>
            <w:r w:rsidRPr="00F61FD4">
              <w:t>%</w:t>
            </w:r>
          </w:p>
        </w:tc>
      </w:tr>
      <w:tr w:rsidR="00E54292" w:rsidRPr="00887F37" w14:paraId="5C977605" w14:textId="77777777" w:rsidTr="006878D7">
        <w:tc>
          <w:tcPr>
            <w:cnfStyle w:val="001000000000" w:firstRow="0" w:lastRow="0" w:firstColumn="1" w:lastColumn="0" w:oddVBand="0" w:evenVBand="0" w:oddHBand="0" w:evenHBand="0" w:firstRowFirstColumn="0" w:firstRowLastColumn="0" w:lastRowFirstColumn="0" w:lastRowLastColumn="0"/>
            <w:tcW w:w="1739" w:type="dxa"/>
            <w:shd w:val="clear" w:color="auto" w:fill="9CC2E5" w:themeFill="accent1" w:themeFillTint="99"/>
          </w:tcPr>
          <w:p w14:paraId="7E45E7C1" w14:textId="46247D9D" w:rsidR="00E54292" w:rsidRPr="00F61FD4" w:rsidRDefault="00E54292" w:rsidP="00887F37">
            <w:pPr>
              <w:rPr>
                <w:color w:val="auto"/>
              </w:rPr>
            </w:pPr>
            <w:r w:rsidRPr="00F61FD4">
              <w:rPr>
                <w:color w:val="auto"/>
              </w:rPr>
              <w:t>Number of homes delivered</w:t>
            </w:r>
          </w:p>
        </w:tc>
        <w:tc>
          <w:tcPr>
            <w:tcW w:w="1418" w:type="dxa"/>
            <w:vAlign w:val="center"/>
          </w:tcPr>
          <w:p w14:paraId="5AD8CC60" w14:textId="74AC46E0" w:rsidR="00E54292" w:rsidRPr="00F61FD4" w:rsidRDefault="00E54292" w:rsidP="006878D7">
            <w:pPr>
              <w:jc w:val="center"/>
              <w:cnfStyle w:val="000000000000" w:firstRow="0" w:lastRow="0" w:firstColumn="0" w:lastColumn="0" w:oddVBand="0" w:evenVBand="0" w:oddHBand="0" w:evenHBand="0" w:firstRowFirstColumn="0" w:firstRowLastColumn="0" w:lastRowFirstColumn="0" w:lastRowLastColumn="0"/>
            </w:pPr>
            <w:r w:rsidRPr="00F61FD4">
              <w:t>1,075</w:t>
            </w:r>
          </w:p>
        </w:tc>
        <w:tc>
          <w:tcPr>
            <w:tcW w:w="1134" w:type="dxa"/>
            <w:vAlign w:val="center"/>
          </w:tcPr>
          <w:p w14:paraId="4A25630E" w14:textId="3AF24453" w:rsidR="00E54292" w:rsidRPr="00F61FD4" w:rsidRDefault="00521FB6" w:rsidP="006878D7">
            <w:pPr>
              <w:jc w:val="center"/>
              <w:cnfStyle w:val="000000000000" w:firstRow="0" w:lastRow="0" w:firstColumn="0" w:lastColumn="0" w:oddVBand="0" w:evenVBand="0" w:oddHBand="0" w:evenHBand="0" w:firstRowFirstColumn="0" w:firstRowLastColumn="0" w:lastRowFirstColumn="0" w:lastRowLastColumn="0"/>
            </w:pPr>
            <w:r w:rsidRPr="00F61FD4">
              <w:t>1,121</w:t>
            </w:r>
          </w:p>
        </w:tc>
        <w:tc>
          <w:tcPr>
            <w:tcW w:w="1238" w:type="dxa"/>
            <w:vAlign w:val="center"/>
          </w:tcPr>
          <w:p w14:paraId="1755E44F" w14:textId="57796556" w:rsidR="00E54292" w:rsidRPr="00F61FD4" w:rsidRDefault="00521FB6" w:rsidP="006878D7">
            <w:pPr>
              <w:jc w:val="center"/>
              <w:cnfStyle w:val="000000000000" w:firstRow="0" w:lastRow="0" w:firstColumn="0" w:lastColumn="0" w:oddVBand="0" w:evenVBand="0" w:oddHBand="0" w:evenHBand="0" w:firstRowFirstColumn="0" w:firstRowLastColumn="0" w:lastRowFirstColumn="0" w:lastRowLastColumn="0"/>
            </w:pPr>
            <w:r w:rsidRPr="00F61FD4">
              <w:t>961</w:t>
            </w:r>
          </w:p>
        </w:tc>
        <w:tc>
          <w:tcPr>
            <w:tcW w:w="992" w:type="dxa"/>
            <w:tcBorders>
              <w:right w:val="nil"/>
            </w:tcBorders>
            <w:vAlign w:val="center"/>
          </w:tcPr>
          <w:p w14:paraId="55246478" w14:textId="23CCBC24" w:rsidR="00E54292" w:rsidRPr="00F61FD4" w:rsidRDefault="00521FB6" w:rsidP="006878D7">
            <w:pPr>
              <w:jc w:val="center"/>
              <w:cnfStyle w:val="000000000000" w:firstRow="0" w:lastRow="0" w:firstColumn="0" w:lastColumn="0" w:oddVBand="0" w:evenVBand="0" w:oddHBand="0" w:evenHBand="0" w:firstRowFirstColumn="0" w:firstRowLastColumn="0" w:lastRowFirstColumn="0" w:lastRowLastColumn="0"/>
            </w:pPr>
            <w:r w:rsidRPr="00F61FD4">
              <w:t>3,157</w:t>
            </w:r>
          </w:p>
        </w:tc>
        <w:tc>
          <w:tcPr>
            <w:tcW w:w="1701" w:type="dxa"/>
            <w:tcBorders>
              <w:top w:val="nil"/>
              <w:left w:val="nil"/>
              <w:bottom w:val="nil"/>
              <w:right w:val="nil"/>
            </w:tcBorders>
            <w:shd w:val="clear" w:color="auto" w:fill="BDD6EE" w:themeFill="accent1" w:themeFillTint="66"/>
            <w:vAlign w:val="center"/>
          </w:tcPr>
          <w:p w14:paraId="599F1EA8" w14:textId="77777777" w:rsidR="00E54292" w:rsidRPr="00F61FD4" w:rsidRDefault="00E54292" w:rsidP="006878D7">
            <w:pPr>
              <w:jc w:val="center"/>
              <w:cnfStyle w:val="000000000000" w:firstRow="0" w:lastRow="0" w:firstColumn="0" w:lastColumn="0" w:oddVBand="0" w:evenVBand="0" w:oddHBand="0" w:evenHBand="0" w:firstRowFirstColumn="0" w:firstRowLastColumn="0" w:lastRowFirstColumn="0" w:lastRowLastColumn="0"/>
            </w:pPr>
          </w:p>
        </w:tc>
      </w:tr>
    </w:tbl>
    <w:p w14:paraId="145A8CE0" w14:textId="71526EB7" w:rsidR="00DB027A" w:rsidRPr="00887F37" w:rsidRDefault="00033779" w:rsidP="006878D7">
      <w:pPr>
        <w:pStyle w:val="Caption"/>
      </w:pPr>
      <w:r w:rsidRPr="00887F37">
        <w:t xml:space="preserve">Table </w:t>
      </w:r>
      <w:r w:rsidR="00001027" w:rsidRPr="00887F37">
        <w:fldChar w:fldCharType="begin"/>
      </w:r>
      <w:r w:rsidR="00001027" w:rsidRPr="00887F37">
        <w:instrText xml:space="preserve"> SEQ Table \* ARABIC </w:instrText>
      </w:r>
      <w:r w:rsidR="00001027" w:rsidRPr="00887F37">
        <w:fldChar w:fldCharType="separate"/>
      </w:r>
      <w:r w:rsidR="002D2305" w:rsidRPr="00887F37">
        <w:t>1</w:t>
      </w:r>
      <w:r w:rsidR="00001027" w:rsidRPr="00887F37">
        <w:fldChar w:fldCharType="end"/>
      </w:r>
      <w:r w:rsidR="00F54140" w:rsidRPr="00887F37">
        <w:t xml:space="preserve"> </w:t>
      </w:r>
      <w:r w:rsidR="00A54B01" w:rsidRPr="00887F37">
        <w:t>Medway’s data taken from the published measurement</w:t>
      </w:r>
    </w:p>
    <w:p w14:paraId="592CD85D" w14:textId="78026CE8" w:rsidR="00A03C8B" w:rsidRPr="00887F37" w:rsidRDefault="00A03C8B" w:rsidP="00E57BD3">
      <w:pPr>
        <w:pStyle w:val="Heading4"/>
        <w:numPr>
          <w:ilvl w:val="0"/>
          <w:numId w:val="0"/>
        </w:numPr>
        <w:ind w:left="864" w:hanging="864"/>
      </w:pPr>
      <w:r w:rsidRPr="00887F37">
        <w:t>Greenfield and Brownfield Site Delivery</w:t>
      </w:r>
    </w:p>
    <w:p w14:paraId="1C7F59FA" w14:textId="50C26773" w:rsidR="0035582F" w:rsidRPr="00887F37" w:rsidRDefault="00A70E08" w:rsidP="006878D7">
      <w:pPr>
        <w:pStyle w:val="ListParagraph"/>
        <w:numPr>
          <w:ilvl w:val="1"/>
          <w:numId w:val="39"/>
        </w:numPr>
      </w:pPr>
      <w:r w:rsidRPr="00887F37">
        <w:t xml:space="preserve">The decrease reflects a lower number of units delivered in 2022/23 compared with the previous two years. Even so, for Medway this is still significantly above </w:t>
      </w:r>
      <w:r w:rsidR="00517B99" w:rsidRPr="00887F37">
        <w:t>its</w:t>
      </w:r>
      <w:r w:rsidRPr="00887F37">
        <w:t xml:space="preserve"> historic </w:t>
      </w:r>
      <w:proofErr w:type="gramStart"/>
      <w:r w:rsidRPr="00887F37">
        <w:t>average</w:t>
      </w:r>
      <w:proofErr w:type="gramEnd"/>
      <w:r w:rsidRPr="00887F37">
        <w:t xml:space="preserve"> and</w:t>
      </w:r>
      <w:r w:rsidR="00E81D2C" w:rsidRPr="00887F37">
        <w:t xml:space="preserve"> it is significant that this coincides with the early phases of delivery of </w:t>
      </w:r>
      <w:proofErr w:type="gramStart"/>
      <w:r w:rsidR="00E81D2C" w:rsidRPr="00887F37">
        <w:t>a number of</w:t>
      </w:r>
      <w:proofErr w:type="gramEnd"/>
      <w:r w:rsidR="00E81D2C" w:rsidRPr="00887F37">
        <w:t xml:space="preserve"> sites outside the </w:t>
      </w:r>
      <w:r w:rsidR="00807D20" w:rsidRPr="00887F37">
        <w:t xml:space="preserve">current </w:t>
      </w:r>
      <w:r w:rsidR="00E81D2C" w:rsidRPr="00887F37">
        <w:t>local plan boundaries.</w:t>
      </w:r>
      <w:r w:rsidR="009F14AE" w:rsidRPr="00887F37">
        <w:t xml:space="preserve"> Greenfield sites such as Street Farm, Hoo</w:t>
      </w:r>
      <w:r w:rsidR="00C46AD3" w:rsidRPr="00887F37">
        <w:t>;</w:t>
      </w:r>
      <w:r w:rsidR="009F14AE" w:rsidRPr="00887F37">
        <w:t xml:space="preserve"> Walnut Tree Farm, H</w:t>
      </w:r>
      <w:r w:rsidR="009B746E" w:rsidRPr="00887F37">
        <w:t xml:space="preserve">igh </w:t>
      </w:r>
      <w:proofErr w:type="spellStart"/>
      <w:r w:rsidR="009B746E" w:rsidRPr="00887F37">
        <w:t>Halstow</w:t>
      </w:r>
      <w:proofErr w:type="spellEnd"/>
      <w:r w:rsidR="00C46AD3" w:rsidRPr="00887F37">
        <w:t>;</w:t>
      </w:r>
      <w:r w:rsidR="009F14AE" w:rsidRPr="00887F37">
        <w:t xml:space="preserve"> land west of Elm Avenue,</w:t>
      </w:r>
      <w:r w:rsidR="00D50CDD" w:rsidRPr="00887F37">
        <w:t xml:space="preserve"> </w:t>
      </w:r>
      <w:proofErr w:type="spellStart"/>
      <w:r w:rsidR="00D50CDD" w:rsidRPr="00887F37">
        <w:t>Chattenden</w:t>
      </w:r>
      <w:proofErr w:type="spellEnd"/>
      <w:r w:rsidR="00C46AD3" w:rsidRPr="00887F37">
        <w:t>;</w:t>
      </w:r>
      <w:r w:rsidR="009F14AE" w:rsidRPr="00887F37">
        <w:t xml:space="preserve"> land at Town Road, Cliffe Woods</w:t>
      </w:r>
      <w:r w:rsidR="00C46AD3" w:rsidRPr="00887F37">
        <w:t>;</w:t>
      </w:r>
      <w:r w:rsidR="009F14AE" w:rsidRPr="00887F37">
        <w:t xml:space="preserve"> land south of Stoke Road, Hoo</w:t>
      </w:r>
      <w:r w:rsidR="00C46AD3" w:rsidRPr="00887F37">
        <w:t xml:space="preserve">; Land off </w:t>
      </w:r>
      <w:proofErr w:type="spellStart"/>
      <w:r w:rsidR="00C46AD3" w:rsidRPr="00887F37">
        <w:t>Otterham</w:t>
      </w:r>
      <w:proofErr w:type="spellEnd"/>
      <w:r w:rsidR="00C46AD3" w:rsidRPr="00887F37">
        <w:t xml:space="preserve"> Quay Lane, Rainham, 2 sites off Lower Rainham Road, Rainham and land off </w:t>
      </w:r>
      <w:proofErr w:type="spellStart"/>
      <w:r w:rsidR="00C46AD3" w:rsidRPr="00887F37">
        <w:t>Mierscourt</w:t>
      </w:r>
      <w:proofErr w:type="spellEnd"/>
      <w:r w:rsidR="00C46AD3" w:rsidRPr="00887F37">
        <w:t xml:space="preserve"> Road, Rainham</w:t>
      </w:r>
      <w:r w:rsidR="009F14AE" w:rsidRPr="00887F37">
        <w:t xml:space="preserve"> all </w:t>
      </w:r>
      <w:r w:rsidR="00826B03" w:rsidRPr="00887F37">
        <w:t>completed their first units</w:t>
      </w:r>
      <w:r w:rsidR="009F14AE" w:rsidRPr="00887F37">
        <w:t xml:space="preserve"> within two years of being identified for monitoring purposes. The strong delivery of these sites shows market confidence in delivering </w:t>
      </w:r>
      <w:r w:rsidR="00C46AD3" w:rsidRPr="00887F37">
        <w:t>development in Medway on appropriate green field sites</w:t>
      </w:r>
      <w:r w:rsidR="009F14AE" w:rsidRPr="00887F37">
        <w:t xml:space="preserve">. Delivery of brownfield sites such as </w:t>
      </w:r>
      <w:r w:rsidR="00CC6852" w:rsidRPr="00887F37">
        <w:t>Rochester Riverside</w:t>
      </w:r>
      <w:r w:rsidR="009F14AE" w:rsidRPr="00887F37">
        <w:t xml:space="preserve">, Kitchener Barracks, </w:t>
      </w:r>
      <w:r w:rsidR="00FF4035" w:rsidRPr="00887F37">
        <w:t>Chatham Waters,</w:t>
      </w:r>
      <w:r w:rsidR="009F14AE" w:rsidRPr="00887F37">
        <w:t xml:space="preserve"> and Temple Waterfront, Strood have continued, but at a slower pace and </w:t>
      </w:r>
      <w:r w:rsidR="00CA374C" w:rsidRPr="00887F37">
        <w:t xml:space="preserve">they </w:t>
      </w:r>
      <w:r w:rsidR="009F14AE" w:rsidRPr="00887F37">
        <w:t xml:space="preserve">also initially took longer to commence from the point of being identified. </w:t>
      </w:r>
    </w:p>
    <w:p w14:paraId="2A1A8809" w14:textId="5D70D75B" w:rsidR="00A03C8B" w:rsidRPr="00887F37" w:rsidRDefault="00A03C8B" w:rsidP="00E57BD3">
      <w:pPr>
        <w:pStyle w:val="Heading4"/>
        <w:numPr>
          <w:ilvl w:val="0"/>
          <w:numId w:val="0"/>
        </w:numPr>
        <w:ind w:left="864" w:hanging="864"/>
      </w:pPr>
      <w:r w:rsidRPr="00887F37">
        <w:t>Historical Housing Need and Methodology Changes</w:t>
      </w:r>
    </w:p>
    <w:p w14:paraId="4483567B" w14:textId="3349A003" w:rsidR="001C1A3D" w:rsidRPr="00887F37" w:rsidRDefault="001C1A3D" w:rsidP="006878D7">
      <w:pPr>
        <w:pStyle w:val="ListParagraph"/>
        <w:numPr>
          <w:ilvl w:val="1"/>
          <w:numId w:val="39"/>
        </w:numPr>
      </w:pPr>
      <w:r w:rsidRPr="00887F37">
        <w:t xml:space="preserve">In the </w:t>
      </w:r>
      <w:r w:rsidR="00CC6852" w:rsidRPr="00887F37">
        <w:t>past</w:t>
      </w:r>
      <w:r w:rsidRPr="00887F37">
        <w:t>, the Council had seen significantly different levels of defined housing need. This created uncertainty and the increases were dramatic. When the Council submitted its draft Core Strategy for examination in 2012, the housing target was 815 homes a year. At the start of the new Local Plan process, the Council commissioned an assessment of housing needs in 2014 that concluded an annual need for 1,000 dwellings</w:t>
      </w:r>
      <w:r w:rsidR="005A78BE" w:rsidRPr="00887F37">
        <w:t>, followed by the North Kent Strategic Housing and Economic Needs Assessment (SHENA) in 2015 that calculated the need figure at 1,213</w:t>
      </w:r>
      <w:r w:rsidRPr="00887F37">
        <w:t>. It increased with the introduction of the standard method</w:t>
      </w:r>
      <w:r w:rsidR="00C4409D" w:rsidRPr="00887F37">
        <w:t xml:space="preserve">, </w:t>
      </w:r>
      <w:r w:rsidR="000D56B0" w:rsidRPr="00887F37">
        <w:t>the formula</w:t>
      </w:r>
      <w:r w:rsidR="00C4409D" w:rsidRPr="00887F37">
        <w:t xml:space="preserve"> for the standard method </w:t>
      </w:r>
      <w:r w:rsidR="00C4409D" w:rsidRPr="00887F37">
        <w:lastRenderedPageBreak/>
        <w:t>changed with the publication of the most recent NPPF</w:t>
      </w:r>
      <w:r w:rsidRPr="00887F37">
        <w:t xml:space="preserve"> and it is now 1,</w:t>
      </w:r>
      <w:r w:rsidR="005C48B0" w:rsidRPr="00887F37">
        <w:t>619</w:t>
      </w:r>
      <w:r w:rsidRPr="00887F37">
        <w:t xml:space="preserve"> dwellings per year needed to meet the five-year housing land supply but increases to </w:t>
      </w:r>
      <w:r w:rsidR="00CC6852" w:rsidRPr="00887F37">
        <w:t>1,9</w:t>
      </w:r>
      <w:r w:rsidR="0085199B" w:rsidRPr="00887F37">
        <w:t>4</w:t>
      </w:r>
      <w:r w:rsidR="00C4409D" w:rsidRPr="00887F37">
        <w:t>3</w:t>
      </w:r>
      <w:r w:rsidRPr="00887F37">
        <w:t xml:space="preserve"> when a buffer of 20% is added due to past under delivery identified by the HDT. There are slight variations each year</w:t>
      </w:r>
      <w:r w:rsidR="000D56B0" w:rsidRPr="00887F37">
        <w:t xml:space="preserve"> due to changes in the data used to calculate the local housing need figure. The current</w:t>
      </w:r>
      <w:r w:rsidRPr="00887F37">
        <w:t xml:space="preserve"> standard method uses</w:t>
      </w:r>
      <w:r w:rsidR="000D56B0" w:rsidRPr="00887F37">
        <w:t xml:space="preserve"> existing dwelling stock in the area as the </w:t>
      </w:r>
      <w:proofErr w:type="gramStart"/>
      <w:r w:rsidR="000D56B0" w:rsidRPr="00887F37">
        <w:t>baseline</w:t>
      </w:r>
      <w:proofErr w:type="gramEnd"/>
      <w:r w:rsidR="000D56B0" w:rsidRPr="00887F37">
        <w:t xml:space="preserve"> and it is adjusted based on</w:t>
      </w:r>
      <w:r w:rsidRPr="00887F37">
        <w:t xml:space="preserve"> the</w:t>
      </w:r>
      <w:r w:rsidR="000D56B0" w:rsidRPr="00887F37">
        <w:t xml:space="preserve"> median workplace-based</w:t>
      </w:r>
      <w:r w:rsidRPr="00887F37">
        <w:t xml:space="preserve"> affordability ratio</w:t>
      </w:r>
      <w:r w:rsidR="000D56B0" w:rsidRPr="00887F37">
        <w:t>s. The datasets for this calculation are published in March and May</w:t>
      </w:r>
      <w:r w:rsidRPr="00887F37">
        <w:t>.</w:t>
      </w:r>
      <w:r w:rsidR="00DE704D" w:rsidRPr="00887F37">
        <w:t xml:space="preserve"> </w:t>
      </w:r>
      <w:r w:rsidRPr="00887F37">
        <w:t>The Council</w:t>
      </w:r>
      <w:r w:rsidR="000D56B0" w:rsidRPr="00887F37">
        <w:t xml:space="preserve"> has</w:t>
      </w:r>
      <w:r w:rsidRPr="00887F37">
        <w:t xml:space="preserve"> commissioned a</w:t>
      </w:r>
      <w:r w:rsidR="0067717C" w:rsidRPr="00887F37">
        <w:t xml:space="preserve"> l</w:t>
      </w:r>
      <w:r w:rsidRPr="00887F37">
        <w:t xml:space="preserve">ocal </w:t>
      </w:r>
      <w:r w:rsidR="0067717C" w:rsidRPr="00887F37">
        <w:t>h</w:t>
      </w:r>
      <w:r w:rsidRPr="00887F37">
        <w:t xml:space="preserve">ousing </w:t>
      </w:r>
      <w:r w:rsidR="0067717C" w:rsidRPr="00887F37">
        <w:t>n</w:t>
      </w:r>
      <w:r w:rsidRPr="00887F37">
        <w:t>eed</w:t>
      </w:r>
      <w:r w:rsidR="0067717C" w:rsidRPr="00887F37">
        <w:t>s assessment</w:t>
      </w:r>
      <w:r w:rsidRPr="00887F37">
        <w:t xml:space="preserve"> as part of the evidence base for the new Local Plan. </w:t>
      </w:r>
    </w:p>
    <w:p w14:paraId="3E8A60DD" w14:textId="25358FE5" w:rsidR="00A03C8B" w:rsidRPr="00887F37" w:rsidRDefault="00A03C8B" w:rsidP="00E57BD3">
      <w:pPr>
        <w:pStyle w:val="Heading4"/>
        <w:numPr>
          <w:ilvl w:val="0"/>
          <w:numId w:val="0"/>
        </w:numPr>
        <w:ind w:left="864" w:hanging="864"/>
      </w:pPr>
      <w:r w:rsidRPr="00887F37">
        <w:t>Pipeline of Consented Developments</w:t>
      </w:r>
    </w:p>
    <w:p w14:paraId="7C3A2971" w14:textId="73FD8147" w:rsidR="00635064" w:rsidRPr="00887F37" w:rsidRDefault="00AF31ED" w:rsidP="006878D7">
      <w:pPr>
        <w:pStyle w:val="ListParagraph"/>
        <w:numPr>
          <w:ilvl w:val="1"/>
          <w:numId w:val="39"/>
        </w:numPr>
      </w:pPr>
      <w:r w:rsidRPr="00887F37">
        <w:t>The following table</w:t>
      </w:r>
      <w:r w:rsidR="00A05E8B" w:rsidRPr="00887F37">
        <w:t xml:space="preserve"> shows the number of dwellings under construction and </w:t>
      </w:r>
      <w:r w:rsidR="005D0AEB" w:rsidRPr="00887F37">
        <w:t xml:space="preserve">those with planning permission but </w:t>
      </w:r>
      <w:r w:rsidR="00A05E8B" w:rsidRPr="00887F37">
        <w:t xml:space="preserve">not </w:t>
      </w:r>
      <w:r w:rsidR="005D0AEB" w:rsidRPr="00887F37">
        <w:t xml:space="preserve">yet </w:t>
      </w:r>
      <w:r w:rsidR="00A05E8B" w:rsidRPr="00887F37">
        <w:t>started</w:t>
      </w:r>
      <w:r w:rsidR="00122FCE" w:rsidRPr="00887F37">
        <w:t xml:space="preserve"> </w:t>
      </w:r>
      <w:proofErr w:type="spellStart"/>
      <w:r w:rsidR="00B51069" w:rsidRPr="00887F37">
        <w:t>upto</w:t>
      </w:r>
      <w:proofErr w:type="spellEnd"/>
      <w:r w:rsidR="00122FCE" w:rsidRPr="00887F37">
        <w:t xml:space="preserve"> </w:t>
      </w:r>
      <w:r w:rsidR="00E51195" w:rsidRPr="00887F37">
        <w:t xml:space="preserve">the end of </w:t>
      </w:r>
      <w:r w:rsidR="0085199B" w:rsidRPr="00887F37">
        <w:t>March</w:t>
      </w:r>
      <w:r w:rsidR="00B86FBC" w:rsidRPr="00887F37">
        <w:t xml:space="preserve"> 20</w:t>
      </w:r>
      <w:r w:rsidR="00F646EB" w:rsidRPr="00887F37">
        <w:t>24</w:t>
      </w:r>
      <w:r w:rsidR="00122FCE" w:rsidRPr="00887F37">
        <w:t>.</w:t>
      </w:r>
      <w:r w:rsidR="00CC6852" w:rsidRPr="00887F37">
        <w:t xml:space="preserve"> </w:t>
      </w:r>
      <w:r w:rsidR="00446BE3" w:rsidRPr="00887F37">
        <w:t xml:space="preserve">There are some sites that fall into both categories because part of the site will be under </w:t>
      </w:r>
      <w:r w:rsidR="00E74D7A" w:rsidRPr="00887F37">
        <w:t>construction,</w:t>
      </w:r>
      <w:r w:rsidR="00446BE3" w:rsidRPr="00887F37">
        <w:t xml:space="preserve"> but </w:t>
      </w:r>
      <w:r w:rsidR="00E74D7A" w:rsidRPr="00887F37">
        <w:t>later phases have not started</w:t>
      </w:r>
      <w:r w:rsidR="00446BE3" w:rsidRPr="00887F37">
        <w:t>.</w:t>
      </w:r>
      <w:r w:rsidR="00E74D7A" w:rsidRPr="00887F37">
        <w:t xml:space="preserve"> This mostly happen on larger developments,</w:t>
      </w:r>
      <w:r w:rsidR="00446BE3" w:rsidRPr="00887F37">
        <w:t xml:space="preserve"> </w:t>
      </w:r>
      <w:r w:rsidR="00E74D7A" w:rsidRPr="00887F37">
        <w:t>f</w:t>
      </w:r>
      <w:r w:rsidR="00446BE3" w:rsidRPr="00887F37">
        <w:t>or example, Rochester Riverside has permission for a total of 1,473 homes with 489 complete, 255 with detailed permission with</w:t>
      </w:r>
      <w:r w:rsidR="00E74D7A" w:rsidRPr="00887F37">
        <w:t xml:space="preserve"> 13 complete,</w:t>
      </w:r>
      <w:r w:rsidR="00446BE3" w:rsidRPr="00887F37">
        <w:t xml:space="preserve"> 62 under construction and </w:t>
      </w:r>
      <w:r w:rsidR="00E74D7A" w:rsidRPr="00887F37">
        <w:t xml:space="preserve">180 </w:t>
      </w:r>
      <w:r w:rsidR="00446BE3" w:rsidRPr="00887F37">
        <w:t>not started</w:t>
      </w:r>
      <w:r w:rsidR="00E74D7A" w:rsidRPr="00887F37">
        <w:t>,</w:t>
      </w:r>
      <w:r w:rsidR="00446BE3" w:rsidRPr="00887F37">
        <w:t xml:space="preserve"> and a further 656 without detailed permission and not started as of 31 March 2024. </w:t>
      </w:r>
      <w:r w:rsidR="00CC6852" w:rsidRPr="00887F37">
        <w:t xml:space="preserve">The number of extant permissions stayed </w:t>
      </w:r>
      <w:proofErr w:type="gramStart"/>
      <w:r w:rsidR="00CC6852" w:rsidRPr="00887F37">
        <w:t>fairly constant</w:t>
      </w:r>
      <w:proofErr w:type="gramEnd"/>
      <w:r w:rsidR="00CC6852" w:rsidRPr="00887F37">
        <w:t xml:space="preserve"> in the </w:t>
      </w:r>
      <w:r w:rsidR="004C2278" w:rsidRPr="00887F37">
        <w:t xml:space="preserve">preceding </w:t>
      </w:r>
      <w:r w:rsidR="00CC6852" w:rsidRPr="00887F37">
        <w:t>five years</w:t>
      </w:r>
      <w:r w:rsidR="004C2278" w:rsidRPr="00887F37">
        <w:t xml:space="preserve"> with a slight dip in the last </w:t>
      </w:r>
      <w:proofErr w:type="gramStart"/>
      <w:r w:rsidR="004C2278" w:rsidRPr="00887F37">
        <w:t>year</w:t>
      </w:r>
      <w:proofErr w:type="gramEnd"/>
      <w:r w:rsidR="004C2278" w:rsidRPr="00887F37">
        <w:t xml:space="preserve"> so it has a minimal effect</w:t>
      </w:r>
      <w:r w:rsidR="00CC6852" w:rsidRPr="00887F37">
        <w:t xml:space="preserve"> </w:t>
      </w:r>
      <w:r w:rsidR="004C2278" w:rsidRPr="00887F37">
        <w:t>on</w:t>
      </w:r>
      <w:r w:rsidR="00CC6852" w:rsidRPr="00887F37">
        <w:t xml:space="preserve"> the </w:t>
      </w:r>
      <w:r w:rsidR="008B6933" w:rsidRPr="00887F37">
        <w:t>five-year</w:t>
      </w:r>
      <w:r w:rsidR="00CC6852" w:rsidRPr="00887F37">
        <w:t xml:space="preserve"> housing land supply. Although it looks like there is </w:t>
      </w:r>
      <w:proofErr w:type="gramStart"/>
      <w:r w:rsidR="00CC6852" w:rsidRPr="00887F37">
        <w:t>a large number of</w:t>
      </w:r>
      <w:proofErr w:type="gramEnd"/>
      <w:r w:rsidR="00CC6852" w:rsidRPr="00887F37">
        <w:t xml:space="preserve"> unimplemented consents, a larger supply of deliverable housing can only be achieved by an increase to the number of extant planning consents.</w:t>
      </w:r>
    </w:p>
    <w:tbl>
      <w:tblPr>
        <w:tblStyle w:val="GridTable5Dark-Accent1"/>
        <w:tblpPr w:leftFromText="180" w:rightFromText="180" w:vertAnchor="text" w:horzAnchor="margin" w:tblpXSpec="center" w:tblpY="-21"/>
        <w:tblW w:w="9736" w:type="dxa"/>
        <w:tblLook w:val="04A0" w:firstRow="1" w:lastRow="0" w:firstColumn="1" w:lastColumn="0" w:noHBand="0" w:noVBand="1"/>
        <w:tblCaption w:val="Table showing number dwellings with unimplemented planning permissions"/>
        <w:tblDescription w:val="The table lists the number of unimplemented dwellings split into not started and under construction. These form the pipeline of sites delivering in Medway"/>
      </w:tblPr>
      <w:tblGrid>
        <w:gridCol w:w="1967"/>
        <w:gridCol w:w="1326"/>
        <w:gridCol w:w="1326"/>
        <w:gridCol w:w="1326"/>
        <w:gridCol w:w="1326"/>
        <w:gridCol w:w="1268"/>
        <w:gridCol w:w="1197"/>
      </w:tblGrid>
      <w:tr w:rsidR="004C2278" w:rsidRPr="00887F37" w14:paraId="61C21C11" w14:textId="2603A133" w:rsidTr="00F61FD4">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967" w:type="dxa"/>
            <w:shd w:val="clear" w:color="auto" w:fill="9CC2E5" w:themeFill="accent1" w:themeFillTint="99"/>
          </w:tcPr>
          <w:p w14:paraId="7C30FB92" w14:textId="77777777" w:rsidR="004C2278" w:rsidRPr="00F61FD4" w:rsidRDefault="004C2278" w:rsidP="00887F37">
            <w:pPr>
              <w:rPr>
                <w:color w:val="auto"/>
              </w:rPr>
            </w:pPr>
          </w:p>
        </w:tc>
        <w:tc>
          <w:tcPr>
            <w:tcW w:w="1326" w:type="dxa"/>
            <w:shd w:val="clear" w:color="auto" w:fill="9CC2E5" w:themeFill="accent1" w:themeFillTint="99"/>
            <w:vAlign w:val="center"/>
          </w:tcPr>
          <w:p w14:paraId="7E301CFA" w14:textId="3F7E4564" w:rsidR="004C2278" w:rsidRPr="00F61FD4" w:rsidRDefault="004C2278" w:rsidP="00F61FD4">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2018/19</w:t>
            </w:r>
          </w:p>
        </w:tc>
        <w:tc>
          <w:tcPr>
            <w:tcW w:w="1326" w:type="dxa"/>
            <w:shd w:val="clear" w:color="auto" w:fill="9CC2E5" w:themeFill="accent1" w:themeFillTint="99"/>
            <w:vAlign w:val="center"/>
          </w:tcPr>
          <w:p w14:paraId="16D4964A" w14:textId="5F30C9E5" w:rsidR="004C2278" w:rsidRPr="00F61FD4" w:rsidRDefault="004C2278" w:rsidP="00F61FD4">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2019/20</w:t>
            </w:r>
          </w:p>
        </w:tc>
        <w:tc>
          <w:tcPr>
            <w:tcW w:w="1326" w:type="dxa"/>
            <w:shd w:val="clear" w:color="auto" w:fill="9CC2E5" w:themeFill="accent1" w:themeFillTint="99"/>
            <w:vAlign w:val="center"/>
          </w:tcPr>
          <w:p w14:paraId="749644E9" w14:textId="0052DF85" w:rsidR="004C2278" w:rsidRPr="00F61FD4" w:rsidRDefault="004C2278" w:rsidP="00F61FD4">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2020/21</w:t>
            </w:r>
          </w:p>
        </w:tc>
        <w:tc>
          <w:tcPr>
            <w:tcW w:w="1326" w:type="dxa"/>
            <w:shd w:val="clear" w:color="auto" w:fill="9CC2E5" w:themeFill="accent1" w:themeFillTint="99"/>
            <w:vAlign w:val="center"/>
          </w:tcPr>
          <w:p w14:paraId="43DE890B" w14:textId="5D10B55A" w:rsidR="004C2278" w:rsidRPr="00F61FD4" w:rsidRDefault="004C2278" w:rsidP="00F61FD4">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2021//22</w:t>
            </w:r>
          </w:p>
        </w:tc>
        <w:tc>
          <w:tcPr>
            <w:tcW w:w="1268" w:type="dxa"/>
            <w:shd w:val="clear" w:color="auto" w:fill="9CC2E5" w:themeFill="accent1" w:themeFillTint="99"/>
            <w:vAlign w:val="center"/>
          </w:tcPr>
          <w:p w14:paraId="4B3C4223" w14:textId="0981D7F9" w:rsidR="004C2278" w:rsidRPr="00F61FD4" w:rsidRDefault="004C2278" w:rsidP="00F61FD4">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2022/23</w:t>
            </w:r>
          </w:p>
        </w:tc>
        <w:tc>
          <w:tcPr>
            <w:tcW w:w="1197" w:type="dxa"/>
            <w:shd w:val="clear" w:color="auto" w:fill="9CC2E5" w:themeFill="accent1" w:themeFillTint="99"/>
            <w:vAlign w:val="center"/>
          </w:tcPr>
          <w:p w14:paraId="744BE389" w14:textId="77640770" w:rsidR="004C2278" w:rsidRPr="00F61FD4" w:rsidRDefault="004C2278" w:rsidP="00F61FD4">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2023/24</w:t>
            </w:r>
          </w:p>
        </w:tc>
      </w:tr>
      <w:tr w:rsidR="004C2278" w:rsidRPr="00887F37" w14:paraId="60E92238" w14:textId="1E64FFF3" w:rsidTr="00F61FD4">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967" w:type="dxa"/>
            <w:shd w:val="clear" w:color="auto" w:fill="9CC2E5" w:themeFill="accent1" w:themeFillTint="99"/>
          </w:tcPr>
          <w:p w14:paraId="6EBBB2D5" w14:textId="77777777" w:rsidR="004C2278" w:rsidRPr="00F61FD4" w:rsidRDefault="004C2278" w:rsidP="00887F37">
            <w:pPr>
              <w:rPr>
                <w:color w:val="auto"/>
              </w:rPr>
            </w:pPr>
            <w:r w:rsidRPr="00F61FD4">
              <w:rPr>
                <w:color w:val="auto"/>
              </w:rPr>
              <w:t>Extant permissions not started (net)</w:t>
            </w:r>
          </w:p>
        </w:tc>
        <w:tc>
          <w:tcPr>
            <w:tcW w:w="1326" w:type="dxa"/>
            <w:vAlign w:val="center"/>
          </w:tcPr>
          <w:p w14:paraId="31C87C7B" w14:textId="24D1A13D" w:rsidR="004C2278" w:rsidRPr="00F61FD4" w:rsidRDefault="004C2278" w:rsidP="00F61FD4">
            <w:pPr>
              <w:jc w:val="center"/>
              <w:cnfStyle w:val="000000100000" w:firstRow="0" w:lastRow="0" w:firstColumn="0" w:lastColumn="0" w:oddVBand="0" w:evenVBand="0" w:oddHBand="1" w:evenHBand="0" w:firstRowFirstColumn="0" w:firstRowLastColumn="0" w:lastRowFirstColumn="0" w:lastRowLastColumn="0"/>
            </w:pPr>
            <w:r w:rsidRPr="00F61FD4">
              <w:t>6587</w:t>
            </w:r>
          </w:p>
        </w:tc>
        <w:tc>
          <w:tcPr>
            <w:tcW w:w="1326" w:type="dxa"/>
            <w:vAlign w:val="center"/>
          </w:tcPr>
          <w:p w14:paraId="735C521F" w14:textId="1BF364A1" w:rsidR="004C2278" w:rsidRPr="00F61FD4" w:rsidRDefault="004C2278" w:rsidP="00F61FD4">
            <w:pPr>
              <w:jc w:val="center"/>
              <w:cnfStyle w:val="000000100000" w:firstRow="0" w:lastRow="0" w:firstColumn="0" w:lastColumn="0" w:oddVBand="0" w:evenVBand="0" w:oddHBand="1" w:evenHBand="0" w:firstRowFirstColumn="0" w:firstRowLastColumn="0" w:lastRowFirstColumn="0" w:lastRowLastColumn="0"/>
            </w:pPr>
            <w:r w:rsidRPr="00F61FD4">
              <w:t>6350</w:t>
            </w:r>
          </w:p>
        </w:tc>
        <w:tc>
          <w:tcPr>
            <w:tcW w:w="1326" w:type="dxa"/>
            <w:vAlign w:val="center"/>
          </w:tcPr>
          <w:p w14:paraId="37C76E7E" w14:textId="1BEA47EE" w:rsidR="004C2278" w:rsidRPr="00F61FD4" w:rsidRDefault="004C2278" w:rsidP="00F61FD4">
            <w:pPr>
              <w:jc w:val="center"/>
              <w:cnfStyle w:val="000000100000" w:firstRow="0" w:lastRow="0" w:firstColumn="0" w:lastColumn="0" w:oddVBand="0" w:evenVBand="0" w:oddHBand="1" w:evenHBand="0" w:firstRowFirstColumn="0" w:firstRowLastColumn="0" w:lastRowFirstColumn="0" w:lastRowLastColumn="0"/>
            </w:pPr>
            <w:r w:rsidRPr="00F61FD4">
              <w:t>6045</w:t>
            </w:r>
          </w:p>
        </w:tc>
        <w:tc>
          <w:tcPr>
            <w:tcW w:w="1326" w:type="dxa"/>
            <w:vAlign w:val="center"/>
          </w:tcPr>
          <w:p w14:paraId="78E69BBB" w14:textId="526F0669" w:rsidR="004C2278" w:rsidRPr="00F61FD4" w:rsidRDefault="004C2278" w:rsidP="00F61FD4">
            <w:pPr>
              <w:jc w:val="center"/>
              <w:cnfStyle w:val="000000100000" w:firstRow="0" w:lastRow="0" w:firstColumn="0" w:lastColumn="0" w:oddVBand="0" w:evenVBand="0" w:oddHBand="1" w:evenHBand="0" w:firstRowFirstColumn="0" w:firstRowLastColumn="0" w:lastRowFirstColumn="0" w:lastRowLastColumn="0"/>
            </w:pPr>
            <w:r w:rsidRPr="00F61FD4">
              <w:t>6448</w:t>
            </w:r>
          </w:p>
        </w:tc>
        <w:tc>
          <w:tcPr>
            <w:tcW w:w="1268" w:type="dxa"/>
            <w:vAlign w:val="center"/>
          </w:tcPr>
          <w:p w14:paraId="41F14B78" w14:textId="2D82CDE7" w:rsidR="004C2278" w:rsidRPr="00F61FD4" w:rsidRDefault="004C2278" w:rsidP="00F61FD4">
            <w:pPr>
              <w:jc w:val="center"/>
              <w:cnfStyle w:val="000000100000" w:firstRow="0" w:lastRow="0" w:firstColumn="0" w:lastColumn="0" w:oddVBand="0" w:evenVBand="0" w:oddHBand="1" w:evenHBand="0" w:firstRowFirstColumn="0" w:firstRowLastColumn="0" w:lastRowFirstColumn="0" w:lastRowLastColumn="0"/>
            </w:pPr>
            <w:r w:rsidRPr="00F61FD4">
              <w:t>5850</w:t>
            </w:r>
          </w:p>
        </w:tc>
        <w:tc>
          <w:tcPr>
            <w:tcW w:w="1197" w:type="dxa"/>
            <w:vAlign w:val="center"/>
          </w:tcPr>
          <w:p w14:paraId="23BBC673" w14:textId="246CDFB2" w:rsidR="004C2278" w:rsidRPr="00F61FD4" w:rsidRDefault="004C2278" w:rsidP="00F61FD4">
            <w:pPr>
              <w:jc w:val="center"/>
              <w:cnfStyle w:val="000000100000" w:firstRow="0" w:lastRow="0" w:firstColumn="0" w:lastColumn="0" w:oddVBand="0" w:evenVBand="0" w:oddHBand="1" w:evenHBand="0" w:firstRowFirstColumn="0" w:firstRowLastColumn="0" w:lastRowFirstColumn="0" w:lastRowLastColumn="0"/>
            </w:pPr>
            <w:r w:rsidRPr="00F61FD4">
              <w:t>5874</w:t>
            </w:r>
          </w:p>
        </w:tc>
      </w:tr>
      <w:tr w:rsidR="004C2278" w:rsidRPr="00887F37" w14:paraId="32C51C9A" w14:textId="75B8F3F4" w:rsidTr="00F61FD4">
        <w:trPr>
          <w:trHeight w:val="557"/>
        </w:trPr>
        <w:tc>
          <w:tcPr>
            <w:cnfStyle w:val="001000000000" w:firstRow="0" w:lastRow="0" w:firstColumn="1" w:lastColumn="0" w:oddVBand="0" w:evenVBand="0" w:oddHBand="0" w:evenHBand="0" w:firstRowFirstColumn="0" w:firstRowLastColumn="0" w:lastRowFirstColumn="0" w:lastRowLastColumn="0"/>
            <w:tcW w:w="1967" w:type="dxa"/>
            <w:shd w:val="clear" w:color="auto" w:fill="9CC2E5" w:themeFill="accent1" w:themeFillTint="99"/>
          </w:tcPr>
          <w:p w14:paraId="6AD2A033" w14:textId="77777777" w:rsidR="004C2278" w:rsidRPr="00F61FD4" w:rsidRDefault="004C2278" w:rsidP="00887F37">
            <w:pPr>
              <w:rPr>
                <w:color w:val="auto"/>
              </w:rPr>
            </w:pPr>
            <w:r w:rsidRPr="00F61FD4">
              <w:rPr>
                <w:color w:val="auto"/>
              </w:rPr>
              <w:t>Extant permissions under construction (net)</w:t>
            </w:r>
          </w:p>
        </w:tc>
        <w:tc>
          <w:tcPr>
            <w:tcW w:w="1326" w:type="dxa"/>
            <w:vAlign w:val="center"/>
          </w:tcPr>
          <w:p w14:paraId="2D58A6E9" w14:textId="27C9AB6C" w:rsidR="004C2278" w:rsidRPr="00F61FD4" w:rsidRDefault="004C2278" w:rsidP="00F61FD4">
            <w:pPr>
              <w:jc w:val="center"/>
              <w:cnfStyle w:val="000000000000" w:firstRow="0" w:lastRow="0" w:firstColumn="0" w:lastColumn="0" w:oddVBand="0" w:evenVBand="0" w:oddHBand="0" w:evenHBand="0" w:firstRowFirstColumn="0" w:firstRowLastColumn="0" w:lastRowFirstColumn="0" w:lastRowLastColumn="0"/>
            </w:pPr>
            <w:r w:rsidRPr="00F61FD4">
              <w:t>1486</w:t>
            </w:r>
          </w:p>
        </w:tc>
        <w:tc>
          <w:tcPr>
            <w:tcW w:w="1326" w:type="dxa"/>
            <w:vAlign w:val="center"/>
          </w:tcPr>
          <w:p w14:paraId="3D07FF27" w14:textId="0F4EB22A" w:rsidR="004C2278" w:rsidRPr="00F61FD4" w:rsidRDefault="004C2278" w:rsidP="00F61FD4">
            <w:pPr>
              <w:jc w:val="center"/>
              <w:cnfStyle w:val="000000000000" w:firstRow="0" w:lastRow="0" w:firstColumn="0" w:lastColumn="0" w:oddVBand="0" w:evenVBand="0" w:oddHBand="0" w:evenHBand="0" w:firstRowFirstColumn="0" w:firstRowLastColumn="0" w:lastRowFirstColumn="0" w:lastRowLastColumn="0"/>
            </w:pPr>
            <w:r w:rsidRPr="00F61FD4">
              <w:t>1629</w:t>
            </w:r>
          </w:p>
        </w:tc>
        <w:tc>
          <w:tcPr>
            <w:tcW w:w="1326" w:type="dxa"/>
            <w:vAlign w:val="center"/>
          </w:tcPr>
          <w:p w14:paraId="76D45215" w14:textId="2F822BB8" w:rsidR="004C2278" w:rsidRPr="00F61FD4" w:rsidRDefault="004C2278" w:rsidP="00F61FD4">
            <w:pPr>
              <w:jc w:val="center"/>
              <w:cnfStyle w:val="000000000000" w:firstRow="0" w:lastRow="0" w:firstColumn="0" w:lastColumn="0" w:oddVBand="0" w:evenVBand="0" w:oddHBand="0" w:evenHBand="0" w:firstRowFirstColumn="0" w:firstRowLastColumn="0" w:lastRowFirstColumn="0" w:lastRowLastColumn="0"/>
            </w:pPr>
            <w:r w:rsidRPr="00F61FD4">
              <w:t>1925</w:t>
            </w:r>
          </w:p>
        </w:tc>
        <w:tc>
          <w:tcPr>
            <w:tcW w:w="1326" w:type="dxa"/>
            <w:vAlign w:val="center"/>
          </w:tcPr>
          <w:p w14:paraId="4A5DE471" w14:textId="405DA50D" w:rsidR="004C2278" w:rsidRPr="00F61FD4" w:rsidRDefault="004C2278" w:rsidP="00F61FD4">
            <w:pPr>
              <w:jc w:val="center"/>
              <w:cnfStyle w:val="000000000000" w:firstRow="0" w:lastRow="0" w:firstColumn="0" w:lastColumn="0" w:oddVBand="0" w:evenVBand="0" w:oddHBand="0" w:evenHBand="0" w:firstRowFirstColumn="0" w:firstRowLastColumn="0" w:lastRowFirstColumn="0" w:lastRowLastColumn="0"/>
            </w:pPr>
            <w:r w:rsidRPr="00F61FD4">
              <w:t>1757</w:t>
            </w:r>
          </w:p>
        </w:tc>
        <w:tc>
          <w:tcPr>
            <w:tcW w:w="1268" w:type="dxa"/>
            <w:vAlign w:val="center"/>
          </w:tcPr>
          <w:p w14:paraId="0F11A3C9" w14:textId="5FD09BAF" w:rsidR="004C2278" w:rsidRPr="00F61FD4" w:rsidRDefault="004C2278" w:rsidP="00F61FD4">
            <w:pPr>
              <w:jc w:val="center"/>
              <w:cnfStyle w:val="000000000000" w:firstRow="0" w:lastRow="0" w:firstColumn="0" w:lastColumn="0" w:oddVBand="0" w:evenVBand="0" w:oddHBand="0" w:evenHBand="0" w:firstRowFirstColumn="0" w:firstRowLastColumn="0" w:lastRowFirstColumn="0" w:lastRowLastColumn="0"/>
            </w:pPr>
            <w:r w:rsidRPr="00F61FD4">
              <w:t>2061</w:t>
            </w:r>
          </w:p>
        </w:tc>
        <w:tc>
          <w:tcPr>
            <w:tcW w:w="1197" w:type="dxa"/>
            <w:vAlign w:val="center"/>
          </w:tcPr>
          <w:p w14:paraId="5373D119" w14:textId="43435DD0" w:rsidR="004C2278" w:rsidRPr="00F61FD4" w:rsidRDefault="004C2278" w:rsidP="00F61FD4">
            <w:pPr>
              <w:jc w:val="center"/>
              <w:cnfStyle w:val="000000000000" w:firstRow="0" w:lastRow="0" w:firstColumn="0" w:lastColumn="0" w:oddVBand="0" w:evenVBand="0" w:oddHBand="0" w:evenHBand="0" w:firstRowFirstColumn="0" w:firstRowLastColumn="0" w:lastRowFirstColumn="0" w:lastRowLastColumn="0"/>
            </w:pPr>
            <w:r w:rsidRPr="00F61FD4">
              <w:t>1328</w:t>
            </w:r>
          </w:p>
        </w:tc>
      </w:tr>
      <w:tr w:rsidR="004C2278" w:rsidRPr="00887F37" w14:paraId="2D256537" w14:textId="1D2996DB" w:rsidTr="00F61FD4">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967" w:type="dxa"/>
            <w:shd w:val="clear" w:color="auto" w:fill="9CC2E5" w:themeFill="accent1" w:themeFillTint="99"/>
          </w:tcPr>
          <w:p w14:paraId="4EE71DD4" w14:textId="77777777" w:rsidR="004C2278" w:rsidRPr="00F61FD4" w:rsidRDefault="004C2278" w:rsidP="00887F37">
            <w:pPr>
              <w:rPr>
                <w:color w:val="auto"/>
              </w:rPr>
            </w:pPr>
            <w:r w:rsidRPr="00F61FD4">
              <w:rPr>
                <w:color w:val="auto"/>
              </w:rPr>
              <w:t>Total</w:t>
            </w:r>
          </w:p>
        </w:tc>
        <w:tc>
          <w:tcPr>
            <w:tcW w:w="1326" w:type="dxa"/>
            <w:vAlign w:val="center"/>
          </w:tcPr>
          <w:p w14:paraId="13703EB6" w14:textId="239F20E4" w:rsidR="004C2278" w:rsidRPr="00F61FD4" w:rsidRDefault="004C2278" w:rsidP="00F61FD4">
            <w:pPr>
              <w:jc w:val="center"/>
              <w:cnfStyle w:val="000000100000" w:firstRow="0" w:lastRow="0" w:firstColumn="0" w:lastColumn="0" w:oddVBand="0" w:evenVBand="0" w:oddHBand="1" w:evenHBand="0" w:firstRowFirstColumn="0" w:firstRowLastColumn="0" w:lastRowFirstColumn="0" w:lastRowLastColumn="0"/>
            </w:pPr>
            <w:r w:rsidRPr="00F61FD4">
              <w:t>8073</w:t>
            </w:r>
          </w:p>
        </w:tc>
        <w:tc>
          <w:tcPr>
            <w:tcW w:w="1326" w:type="dxa"/>
            <w:vAlign w:val="center"/>
          </w:tcPr>
          <w:p w14:paraId="542286C9" w14:textId="5452CF36" w:rsidR="004C2278" w:rsidRPr="00F61FD4" w:rsidRDefault="004C2278" w:rsidP="00F61FD4">
            <w:pPr>
              <w:jc w:val="center"/>
              <w:cnfStyle w:val="000000100000" w:firstRow="0" w:lastRow="0" w:firstColumn="0" w:lastColumn="0" w:oddVBand="0" w:evenVBand="0" w:oddHBand="1" w:evenHBand="0" w:firstRowFirstColumn="0" w:firstRowLastColumn="0" w:lastRowFirstColumn="0" w:lastRowLastColumn="0"/>
            </w:pPr>
            <w:r w:rsidRPr="00F61FD4">
              <w:t>7979</w:t>
            </w:r>
          </w:p>
        </w:tc>
        <w:tc>
          <w:tcPr>
            <w:tcW w:w="1326" w:type="dxa"/>
            <w:vAlign w:val="center"/>
          </w:tcPr>
          <w:p w14:paraId="4B99AF7A" w14:textId="53C363DC" w:rsidR="004C2278" w:rsidRPr="00F61FD4" w:rsidRDefault="004C2278" w:rsidP="00F61FD4">
            <w:pPr>
              <w:jc w:val="center"/>
              <w:cnfStyle w:val="000000100000" w:firstRow="0" w:lastRow="0" w:firstColumn="0" w:lastColumn="0" w:oddVBand="0" w:evenVBand="0" w:oddHBand="1" w:evenHBand="0" w:firstRowFirstColumn="0" w:firstRowLastColumn="0" w:lastRowFirstColumn="0" w:lastRowLastColumn="0"/>
            </w:pPr>
            <w:r w:rsidRPr="00F61FD4">
              <w:t>7970</w:t>
            </w:r>
          </w:p>
        </w:tc>
        <w:tc>
          <w:tcPr>
            <w:tcW w:w="1326" w:type="dxa"/>
            <w:vAlign w:val="center"/>
          </w:tcPr>
          <w:p w14:paraId="61EDA8B8" w14:textId="429E58DA" w:rsidR="004C2278" w:rsidRPr="00F61FD4" w:rsidRDefault="004C2278" w:rsidP="00F61FD4">
            <w:pPr>
              <w:jc w:val="center"/>
              <w:cnfStyle w:val="000000100000" w:firstRow="0" w:lastRow="0" w:firstColumn="0" w:lastColumn="0" w:oddVBand="0" w:evenVBand="0" w:oddHBand="1" w:evenHBand="0" w:firstRowFirstColumn="0" w:firstRowLastColumn="0" w:lastRowFirstColumn="0" w:lastRowLastColumn="0"/>
            </w:pPr>
            <w:r w:rsidRPr="00F61FD4">
              <w:t>8205</w:t>
            </w:r>
          </w:p>
        </w:tc>
        <w:tc>
          <w:tcPr>
            <w:tcW w:w="1268" w:type="dxa"/>
            <w:vAlign w:val="center"/>
          </w:tcPr>
          <w:p w14:paraId="756E8D08" w14:textId="2A678BEE" w:rsidR="004C2278" w:rsidRPr="00F61FD4" w:rsidRDefault="004C2278" w:rsidP="00F61FD4">
            <w:pPr>
              <w:jc w:val="center"/>
              <w:cnfStyle w:val="000000100000" w:firstRow="0" w:lastRow="0" w:firstColumn="0" w:lastColumn="0" w:oddVBand="0" w:evenVBand="0" w:oddHBand="1" w:evenHBand="0" w:firstRowFirstColumn="0" w:firstRowLastColumn="0" w:lastRowFirstColumn="0" w:lastRowLastColumn="0"/>
            </w:pPr>
            <w:r w:rsidRPr="00F61FD4">
              <w:t>7911</w:t>
            </w:r>
          </w:p>
        </w:tc>
        <w:tc>
          <w:tcPr>
            <w:tcW w:w="1197" w:type="dxa"/>
            <w:vAlign w:val="center"/>
          </w:tcPr>
          <w:p w14:paraId="5F8D232D" w14:textId="179A36A0" w:rsidR="004C2278" w:rsidRPr="00F61FD4" w:rsidRDefault="004C2278" w:rsidP="00F61FD4">
            <w:pPr>
              <w:jc w:val="center"/>
              <w:cnfStyle w:val="000000100000" w:firstRow="0" w:lastRow="0" w:firstColumn="0" w:lastColumn="0" w:oddVBand="0" w:evenVBand="0" w:oddHBand="1" w:evenHBand="0" w:firstRowFirstColumn="0" w:firstRowLastColumn="0" w:lastRowFirstColumn="0" w:lastRowLastColumn="0"/>
            </w:pPr>
            <w:r w:rsidRPr="00F61FD4">
              <w:t>7202</w:t>
            </w:r>
          </w:p>
        </w:tc>
      </w:tr>
    </w:tbl>
    <w:p w14:paraId="04B1DA1E" w14:textId="360966EC" w:rsidR="00BD52CD" w:rsidRPr="00887F37" w:rsidRDefault="000C1FA5" w:rsidP="006878D7">
      <w:pPr>
        <w:pStyle w:val="Caption"/>
      </w:pPr>
      <w:r w:rsidRPr="00887F37">
        <w:t xml:space="preserve">Table </w:t>
      </w:r>
      <w:r w:rsidR="002B6B03" w:rsidRPr="00887F37">
        <w:fldChar w:fldCharType="begin"/>
      </w:r>
      <w:r w:rsidR="002B6B03" w:rsidRPr="00887F37">
        <w:instrText xml:space="preserve"> SEQ Table \* ARABIC </w:instrText>
      </w:r>
      <w:r w:rsidR="002B6B03" w:rsidRPr="00887F37">
        <w:fldChar w:fldCharType="separate"/>
      </w:r>
      <w:r w:rsidR="002D2305" w:rsidRPr="00887F37">
        <w:t>2</w:t>
      </w:r>
      <w:r w:rsidR="002B6B03" w:rsidRPr="00887F37">
        <w:fldChar w:fldCharType="end"/>
      </w:r>
      <w:r w:rsidRPr="00887F37">
        <w:t xml:space="preserve">: number of </w:t>
      </w:r>
      <w:r w:rsidR="00132ACC" w:rsidRPr="00887F37">
        <w:t>dwellings</w:t>
      </w:r>
      <w:r w:rsidRPr="00887F37">
        <w:t xml:space="preserve"> under construction and not started </w:t>
      </w:r>
      <w:r w:rsidR="00B51069" w:rsidRPr="00887F37">
        <w:t>at end of monitoring year</w:t>
      </w:r>
      <w:r w:rsidRPr="00887F37">
        <w:t xml:space="preserve"> 20</w:t>
      </w:r>
      <w:r w:rsidR="004573AA" w:rsidRPr="00887F37">
        <w:t>23</w:t>
      </w:r>
      <w:r w:rsidR="005A78BE" w:rsidRPr="00887F37">
        <w:t>/24</w:t>
      </w:r>
    </w:p>
    <w:p w14:paraId="6B86C95B" w14:textId="7CEF558C" w:rsidR="00A03C8B" w:rsidRPr="00887F37" w:rsidRDefault="00A03C8B" w:rsidP="00E57BD3">
      <w:pPr>
        <w:pStyle w:val="Heading4"/>
        <w:numPr>
          <w:ilvl w:val="0"/>
          <w:numId w:val="0"/>
        </w:numPr>
        <w:ind w:left="864" w:hanging="864"/>
      </w:pPr>
      <w:r w:rsidRPr="00887F37">
        <w:t>Recent Trends in Planning Permissions</w:t>
      </w:r>
    </w:p>
    <w:p w14:paraId="22BA7492" w14:textId="7E418DBF" w:rsidR="00C9399C" w:rsidRPr="00887F37" w:rsidRDefault="008B6933" w:rsidP="006878D7">
      <w:pPr>
        <w:pStyle w:val="ListParagraph"/>
        <w:numPr>
          <w:ilvl w:val="1"/>
          <w:numId w:val="39"/>
        </w:numPr>
      </w:pPr>
      <w:r w:rsidRPr="00887F37">
        <w:t xml:space="preserve">The number of permissions granted on new sites in the </w:t>
      </w:r>
      <w:r w:rsidR="0067717C" w:rsidRPr="00887F37">
        <w:t>last year</w:t>
      </w:r>
      <w:r w:rsidR="006A16DD" w:rsidRPr="00887F37">
        <w:t xml:space="preserve"> (2023/24)</w:t>
      </w:r>
      <w:r w:rsidRPr="00887F37">
        <w:t xml:space="preserve"> is </w:t>
      </w:r>
      <w:r w:rsidR="00203073" w:rsidRPr="00887F37">
        <w:t>lower</w:t>
      </w:r>
      <w:r w:rsidRPr="00887F37">
        <w:t xml:space="preserve"> than the preceding </w:t>
      </w:r>
      <w:r w:rsidR="0067717C" w:rsidRPr="00887F37">
        <w:t>five</w:t>
      </w:r>
      <w:r w:rsidRPr="00887F37">
        <w:t xml:space="preserve"> years. As reported in the AMR, there was a decrease in the number of </w:t>
      </w:r>
      <w:r w:rsidR="00772DDC" w:rsidRPr="00887F37">
        <w:t xml:space="preserve">dwellings </w:t>
      </w:r>
      <w:r w:rsidR="00A44221" w:rsidRPr="00887F37">
        <w:t>permitted</w:t>
      </w:r>
      <w:r w:rsidR="002356EE" w:rsidRPr="00887F37">
        <w:t xml:space="preserve"> on new sites</w:t>
      </w:r>
      <w:r w:rsidRPr="00887F37">
        <w:t xml:space="preserve"> in 202</w:t>
      </w:r>
      <w:r w:rsidR="00203073" w:rsidRPr="00887F37">
        <w:t>3/24</w:t>
      </w:r>
      <w:r w:rsidRPr="00887F37">
        <w:t xml:space="preserve"> with only </w:t>
      </w:r>
      <w:r w:rsidR="002356EE" w:rsidRPr="00887F37">
        <w:t xml:space="preserve">two </w:t>
      </w:r>
      <w:r w:rsidR="006A16DD" w:rsidRPr="00887F37">
        <w:t xml:space="preserve">schemes </w:t>
      </w:r>
      <w:r w:rsidR="002356EE" w:rsidRPr="00887F37">
        <w:t>of</w:t>
      </w:r>
      <w:r w:rsidRPr="00887F37">
        <w:t xml:space="preserve"> over </w:t>
      </w:r>
      <w:r w:rsidR="00887F69" w:rsidRPr="00887F37">
        <w:t>50</w:t>
      </w:r>
      <w:r w:rsidRPr="00887F37">
        <w:t xml:space="preserve"> dwellings being permitted during that year</w:t>
      </w:r>
      <w:r w:rsidR="00887F69" w:rsidRPr="00887F37">
        <w:t xml:space="preserve"> and none over 100 dwellings</w:t>
      </w:r>
      <w:r w:rsidR="003F4301" w:rsidRPr="00887F37">
        <w:t>.</w:t>
      </w:r>
      <w:r w:rsidR="002C246A" w:rsidRPr="00887F37">
        <w:t xml:space="preserve"> This </w:t>
      </w:r>
      <w:r w:rsidR="002C246A" w:rsidRPr="00887F37">
        <w:lastRenderedPageBreak/>
        <w:t>reflects a</w:t>
      </w:r>
      <w:r w:rsidR="001F45D7" w:rsidRPr="00887F37">
        <w:t xml:space="preserve"> sustained</w:t>
      </w:r>
      <w:r w:rsidR="002C246A" w:rsidRPr="00887F37">
        <w:t xml:space="preserve"> decrease in the overall number of applications received </w:t>
      </w:r>
      <w:r w:rsidR="00772DDC" w:rsidRPr="00887F37">
        <w:t>since</w:t>
      </w:r>
      <w:r w:rsidR="002C246A" w:rsidRPr="00887F37">
        <w:t xml:space="preserve"> 2022/23 compared with the previous</w:t>
      </w:r>
      <w:r w:rsidR="001F45D7" w:rsidRPr="00887F37">
        <w:t xml:space="preserve"> five</w:t>
      </w:r>
      <w:r w:rsidR="002C246A" w:rsidRPr="00887F37">
        <w:t xml:space="preserve"> year</w:t>
      </w:r>
      <w:r w:rsidR="001F45D7" w:rsidRPr="00887F37">
        <w:t>s</w:t>
      </w:r>
      <w:r w:rsidR="002C246A" w:rsidRPr="00887F37">
        <w:t>.</w:t>
      </w:r>
      <w:r w:rsidR="003F4301" w:rsidRPr="00887F37">
        <w:t xml:space="preserve"> </w:t>
      </w:r>
      <w:r w:rsidRPr="00887F37">
        <w:t>Although monitoring for the AMR is ongoing so the total number of permissions on new sites for 202</w:t>
      </w:r>
      <w:r w:rsidR="00966D67" w:rsidRPr="00887F37">
        <w:t>4</w:t>
      </w:r>
      <w:r w:rsidRPr="00887F37">
        <w:t>/2</w:t>
      </w:r>
      <w:r w:rsidR="00966D67" w:rsidRPr="00887F37">
        <w:t>5</w:t>
      </w:r>
      <w:r w:rsidRPr="00887F37">
        <w:t xml:space="preserve"> is not yet confirmed, research undertaken for this action plan shows that there </w:t>
      </w:r>
      <w:r w:rsidR="002C246A" w:rsidRPr="00887F37">
        <w:t xml:space="preserve">were </w:t>
      </w:r>
      <w:r w:rsidR="00966D67" w:rsidRPr="00887F37">
        <w:t>no permissions</w:t>
      </w:r>
      <w:r w:rsidRPr="00887F37">
        <w:t xml:space="preserve"> on new sites of more than </w:t>
      </w:r>
      <w:r w:rsidR="00D54130" w:rsidRPr="00887F37">
        <w:t>50</w:t>
      </w:r>
      <w:r w:rsidRPr="00887F37">
        <w:t xml:space="preserve"> dwellings. </w:t>
      </w:r>
      <w:r w:rsidR="00841D7C" w:rsidRPr="00887F37">
        <w:t xml:space="preserve">However, there are some emerging larger consented sites that are pending completion of Section 106s. </w:t>
      </w:r>
      <w:r w:rsidR="00CE2D41" w:rsidRPr="00887F37">
        <w:t>There are currently</w:t>
      </w:r>
      <w:r w:rsidRPr="00887F37">
        <w:t xml:space="preserve"> </w:t>
      </w:r>
      <w:r w:rsidR="00111136" w:rsidRPr="00887F37">
        <w:t>too few</w:t>
      </w:r>
      <w:r w:rsidRPr="00887F37">
        <w:t xml:space="preserve"> permissions</w:t>
      </w:r>
      <w:r w:rsidR="00772DDC" w:rsidRPr="00887F37">
        <w:t xml:space="preserve"> for new dwellings</w:t>
      </w:r>
      <w:r w:rsidRPr="00887F37">
        <w:t xml:space="preserve"> being granted</w:t>
      </w:r>
      <w:r w:rsidR="00F0349F" w:rsidRPr="00887F37">
        <w:t xml:space="preserve"> to meet the</w:t>
      </w:r>
      <w:r w:rsidR="00B4529C" w:rsidRPr="00887F37">
        <w:t xml:space="preserve"> current </w:t>
      </w:r>
      <w:r w:rsidR="006C432A" w:rsidRPr="00887F37">
        <w:t xml:space="preserve">high </w:t>
      </w:r>
      <w:r w:rsidR="00B4529C" w:rsidRPr="00887F37">
        <w:t>level of local housing nee</w:t>
      </w:r>
      <w:r w:rsidRPr="00887F37">
        <w:t>d</w:t>
      </w:r>
      <w:r w:rsidR="00B4529C" w:rsidRPr="00887F37">
        <w:t xml:space="preserve">. It takes time </w:t>
      </w:r>
      <w:r w:rsidRPr="00887F37">
        <w:t xml:space="preserve">for any </w:t>
      </w:r>
      <w:r w:rsidR="00111136" w:rsidRPr="00887F37">
        <w:t xml:space="preserve">decreases or increases </w:t>
      </w:r>
      <w:r w:rsidRPr="00887F37">
        <w:t>in</w:t>
      </w:r>
      <w:r w:rsidR="00824AD4" w:rsidRPr="00887F37">
        <w:t xml:space="preserve"> the pipeline </w:t>
      </w:r>
      <w:r w:rsidRPr="00887F37">
        <w:t>of permission</w:t>
      </w:r>
      <w:r w:rsidR="00111136" w:rsidRPr="00887F37">
        <w:t xml:space="preserve">s </w:t>
      </w:r>
      <w:r w:rsidRPr="00887F37">
        <w:t xml:space="preserve">to </w:t>
      </w:r>
      <w:r w:rsidR="00111136" w:rsidRPr="00887F37">
        <w:t>affect</w:t>
      </w:r>
      <w:r w:rsidRPr="00887F37">
        <w:t xml:space="preserve"> the </w:t>
      </w:r>
      <w:r w:rsidR="00111136" w:rsidRPr="00887F37">
        <w:t>delivery of new homes</w:t>
      </w:r>
      <w:r w:rsidR="00824AD4" w:rsidRPr="00887F37">
        <w:t xml:space="preserve">. </w:t>
      </w:r>
      <w:r w:rsidR="00CF1EEC" w:rsidRPr="00887F37">
        <w:t>The</w:t>
      </w:r>
      <w:r w:rsidR="00855226" w:rsidRPr="00887F37">
        <w:t xml:space="preserve"> graph </w:t>
      </w:r>
      <w:r w:rsidR="00CF1EEC" w:rsidRPr="00887F37">
        <w:t>below show</w:t>
      </w:r>
      <w:r w:rsidR="00FB3494" w:rsidRPr="00887F37">
        <w:t>s</w:t>
      </w:r>
      <w:r w:rsidR="00CF1EEC" w:rsidRPr="00887F37">
        <w:t xml:space="preserve"> </w:t>
      </w:r>
      <w:r w:rsidR="00033779" w:rsidRPr="00887F37">
        <w:t xml:space="preserve">the </w:t>
      </w:r>
      <w:r w:rsidR="00CF1EEC" w:rsidRPr="00887F37">
        <w:t>number of new</w:t>
      </w:r>
      <w:r w:rsidR="00746051" w:rsidRPr="00887F37">
        <w:t>ly permitted dwellings</w:t>
      </w:r>
      <w:r w:rsidR="00CF1EEC" w:rsidRPr="00887F37">
        <w:t xml:space="preserve"> each year </w:t>
      </w:r>
      <w:r w:rsidR="00746051" w:rsidRPr="00887F37">
        <w:t>compared with</w:t>
      </w:r>
      <w:r w:rsidR="00FB3494" w:rsidRPr="00887F37">
        <w:t xml:space="preserve"> net completions and</w:t>
      </w:r>
      <w:r w:rsidR="00746051" w:rsidRPr="00887F37">
        <w:t xml:space="preserve"> the local housing need at </w:t>
      </w:r>
      <w:r w:rsidR="004F4410" w:rsidRPr="00887F37">
        <w:t xml:space="preserve">the </w:t>
      </w:r>
      <w:r w:rsidR="00746051" w:rsidRPr="00887F37">
        <w:t>time</w:t>
      </w:r>
      <w:r w:rsidR="00111136" w:rsidRPr="00887F37">
        <w:t>.</w:t>
      </w:r>
    </w:p>
    <w:tbl>
      <w:tblPr>
        <w:tblStyle w:val="GridTable5Dark-Accent1"/>
        <w:tblpPr w:leftFromText="180" w:rightFromText="180" w:vertAnchor="text" w:horzAnchor="margin" w:tblpY="493"/>
        <w:tblW w:w="0" w:type="auto"/>
        <w:tblLayout w:type="fixed"/>
        <w:tblLook w:val="04A0" w:firstRow="1" w:lastRow="0" w:firstColumn="1" w:lastColumn="0" w:noHBand="0" w:noVBand="1"/>
        <w:tblCaption w:val="Permissions and number of dwellings on new sites each year 2015-16 to 2018-19"/>
        <w:tblDescription w:val="The table shows the number of sites granted permission for the first time in each year from 2016-17 to 2023-24 which demonstrates whether there is an increasing supply of new permitted dwellings."/>
      </w:tblPr>
      <w:tblGrid>
        <w:gridCol w:w="2016"/>
        <w:gridCol w:w="952"/>
        <w:gridCol w:w="952"/>
        <w:gridCol w:w="952"/>
        <w:gridCol w:w="953"/>
        <w:gridCol w:w="952"/>
        <w:gridCol w:w="952"/>
        <w:gridCol w:w="952"/>
        <w:gridCol w:w="953"/>
      </w:tblGrid>
      <w:tr w:rsidR="00C9399C" w:rsidRPr="00887F37" w14:paraId="66D09733" w14:textId="77777777" w:rsidTr="00F61FD4">
        <w:trPr>
          <w:cnfStyle w:val="100000000000" w:firstRow="1" w:lastRow="0" w:firstColumn="0" w:lastColumn="0" w:oddVBand="0" w:evenVBand="0" w:oddHBand="0"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2016" w:type="dxa"/>
          </w:tcPr>
          <w:p w14:paraId="6872368D" w14:textId="77777777" w:rsidR="00C9399C" w:rsidRPr="00F61FD4" w:rsidRDefault="00C9399C" w:rsidP="00887F37">
            <w:pPr>
              <w:rPr>
                <w:color w:val="auto"/>
              </w:rPr>
            </w:pPr>
          </w:p>
        </w:tc>
        <w:tc>
          <w:tcPr>
            <w:tcW w:w="952" w:type="dxa"/>
            <w:vAlign w:val="center"/>
          </w:tcPr>
          <w:p w14:paraId="00A3A415" w14:textId="77777777" w:rsidR="00C9399C" w:rsidRPr="00F61FD4" w:rsidRDefault="00C9399C" w:rsidP="00F61FD4">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2016-2017</w:t>
            </w:r>
          </w:p>
        </w:tc>
        <w:tc>
          <w:tcPr>
            <w:tcW w:w="952" w:type="dxa"/>
            <w:vAlign w:val="center"/>
          </w:tcPr>
          <w:p w14:paraId="20DA597A" w14:textId="77777777" w:rsidR="00C9399C" w:rsidRPr="00F61FD4" w:rsidRDefault="00C9399C" w:rsidP="00F61FD4">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2017-2018</w:t>
            </w:r>
          </w:p>
        </w:tc>
        <w:tc>
          <w:tcPr>
            <w:tcW w:w="952" w:type="dxa"/>
            <w:vAlign w:val="center"/>
          </w:tcPr>
          <w:p w14:paraId="73A7585D" w14:textId="77777777" w:rsidR="00C9399C" w:rsidRPr="00F61FD4" w:rsidRDefault="00C9399C" w:rsidP="00F61FD4">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2018-2019</w:t>
            </w:r>
          </w:p>
        </w:tc>
        <w:tc>
          <w:tcPr>
            <w:tcW w:w="953" w:type="dxa"/>
            <w:vAlign w:val="center"/>
          </w:tcPr>
          <w:p w14:paraId="75F5D238" w14:textId="77777777" w:rsidR="00C9399C" w:rsidRPr="00F61FD4" w:rsidRDefault="00C9399C" w:rsidP="00F61FD4">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2019-2020</w:t>
            </w:r>
          </w:p>
        </w:tc>
        <w:tc>
          <w:tcPr>
            <w:tcW w:w="952" w:type="dxa"/>
            <w:vAlign w:val="center"/>
          </w:tcPr>
          <w:p w14:paraId="728E9C43" w14:textId="77777777" w:rsidR="00C9399C" w:rsidRPr="00F61FD4" w:rsidRDefault="00C9399C" w:rsidP="00F61FD4">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2020-2021</w:t>
            </w:r>
          </w:p>
        </w:tc>
        <w:tc>
          <w:tcPr>
            <w:tcW w:w="952" w:type="dxa"/>
            <w:vAlign w:val="center"/>
          </w:tcPr>
          <w:p w14:paraId="640DA229" w14:textId="77777777" w:rsidR="00C9399C" w:rsidRPr="00F61FD4" w:rsidRDefault="00C9399C" w:rsidP="00F61FD4">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2021-2022</w:t>
            </w:r>
          </w:p>
        </w:tc>
        <w:tc>
          <w:tcPr>
            <w:tcW w:w="952" w:type="dxa"/>
            <w:vAlign w:val="center"/>
          </w:tcPr>
          <w:p w14:paraId="7A12E76B" w14:textId="77777777" w:rsidR="00C9399C" w:rsidRPr="00F61FD4" w:rsidRDefault="00C9399C" w:rsidP="00F61FD4">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2022 - 2023</w:t>
            </w:r>
          </w:p>
        </w:tc>
        <w:tc>
          <w:tcPr>
            <w:tcW w:w="953" w:type="dxa"/>
            <w:vAlign w:val="center"/>
          </w:tcPr>
          <w:p w14:paraId="4244DC9F" w14:textId="64CDA458" w:rsidR="00C9399C" w:rsidRPr="00F61FD4" w:rsidRDefault="00C9399C" w:rsidP="00F61FD4">
            <w:pPr>
              <w:jc w:val="center"/>
              <w:cnfStyle w:val="100000000000" w:firstRow="1" w:lastRow="0" w:firstColumn="0" w:lastColumn="0" w:oddVBand="0" w:evenVBand="0" w:oddHBand="0" w:evenHBand="0" w:firstRowFirstColumn="0" w:firstRowLastColumn="0" w:lastRowFirstColumn="0" w:lastRowLastColumn="0"/>
              <w:rPr>
                <w:color w:val="auto"/>
              </w:rPr>
            </w:pPr>
            <w:r w:rsidRPr="00F61FD4">
              <w:rPr>
                <w:color w:val="auto"/>
              </w:rPr>
              <w:t>2023</w:t>
            </w:r>
            <w:r w:rsidR="00F61FD4" w:rsidRPr="00F61FD4">
              <w:rPr>
                <w:color w:val="auto"/>
              </w:rPr>
              <w:t xml:space="preserve"> </w:t>
            </w:r>
            <w:r w:rsidRPr="00F61FD4">
              <w:rPr>
                <w:color w:val="auto"/>
              </w:rPr>
              <w:t>-</w:t>
            </w:r>
            <w:r w:rsidR="00F61FD4" w:rsidRPr="00F61FD4">
              <w:rPr>
                <w:color w:val="auto"/>
              </w:rPr>
              <w:t xml:space="preserve"> </w:t>
            </w:r>
            <w:r w:rsidRPr="00F61FD4">
              <w:rPr>
                <w:color w:val="auto"/>
              </w:rPr>
              <w:t>2024</w:t>
            </w:r>
          </w:p>
        </w:tc>
      </w:tr>
      <w:tr w:rsidR="00F61FD4" w:rsidRPr="00887F37" w14:paraId="381405BA" w14:textId="77777777" w:rsidTr="00F61FD4">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2016" w:type="dxa"/>
          </w:tcPr>
          <w:p w14:paraId="6B457EC1" w14:textId="77777777" w:rsidR="00C9399C" w:rsidRPr="00F61FD4" w:rsidRDefault="00C9399C" w:rsidP="00887F37">
            <w:pPr>
              <w:rPr>
                <w:color w:val="auto"/>
              </w:rPr>
            </w:pPr>
            <w:r w:rsidRPr="00F61FD4">
              <w:rPr>
                <w:color w:val="auto"/>
              </w:rPr>
              <w:t>No of permissions on new sites</w:t>
            </w:r>
          </w:p>
        </w:tc>
        <w:tc>
          <w:tcPr>
            <w:tcW w:w="952" w:type="dxa"/>
            <w:vAlign w:val="center"/>
          </w:tcPr>
          <w:p w14:paraId="641C9C49" w14:textId="77777777" w:rsidR="00C9399C" w:rsidRPr="00F61FD4" w:rsidRDefault="00C9399C" w:rsidP="00F61FD4">
            <w:pPr>
              <w:jc w:val="center"/>
              <w:cnfStyle w:val="000000100000" w:firstRow="0" w:lastRow="0" w:firstColumn="0" w:lastColumn="0" w:oddVBand="0" w:evenVBand="0" w:oddHBand="1" w:evenHBand="0" w:firstRowFirstColumn="0" w:firstRowLastColumn="0" w:lastRowFirstColumn="0" w:lastRowLastColumn="0"/>
            </w:pPr>
            <w:r w:rsidRPr="00F61FD4">
              <w:t>109</w:t>
            </w:r>
          </w:p>
        </w:tc>
        <w:tc>
          <w:tcPr>
            <w:tcW w:w="952" w:type="dxa"/>
            <w:vAlign w:val="center"/>
          </w:tcPr>
          <w:p w14:paraId="38A48532" w14:textId="77777777" w:rsidR="00C9399C" w:rsidRPr="00F61FD4" w:rsidRDefault="00C9399C" w:rsidP="00F61FD4">
            <w:pPr>
              <w:jc w:val="center"/>
              <w:cnfStyle w:val="000000100000" w:firstRow="0" w:lastRow="0" w:firstColumn="0" w:lastColumn="0" w:oddVBand="0" w:evenVBand="0" w:oddHBand="1" w:evenHBand="0" w:firstRowFirstColumn="0" w:firstRowLastColumn="0" w:lastRowFirstColumn="0" w:lastRowLastColumn="0"/>
            </w:pPr>
            <w:r w:rsidRPr="00F61FD4">
              <w:t>114</w:t>
            </w:r>
          </w:p>
        </w:tc>
        <w:tc>
          <w:tcPr>
            <w:tcW w:w="952" w:type="dxa"/>
            <w:vAlign w:val="center"/>
          </w:tcPr>
          <w:p w14:paraId="1A969F7D" w14:textId="77777777" w:rsidR="00C9399C" w:rsidRPr="00F61FD4" w:rsidRDefault="00C9399C" w:rsidP="00F61FD4">
            <w:pPr>
              <w:jc w:val="center"/>
              <w:cnfStyle w:val="000000100000" w:firstRow="0" w:lastRow="0" w:firstColumn="0" w:lastColumn="0" w:oddVBand="0" w:evenVBand="0" w:oddHBand="1" w:evenHBand="0" w:firstRowFirstColumn="0" w:firstRowLastColumn="0" w:lastRowFirstColumn="0" w:lastRowLastColumn="0"/>
            </w:pPr>
            <w:r w:rsidRPr="00F61FD4">
              <w:t>104</w:t>
            </w:r>
          </w:p>
        </w:tc>
        <w:tc>
          <w:tcPr>
            <w:tcW w:w="953" w:type="dxa"/>
            <w:vAlign w:val="center"/>
          </w:tcPr>
          <w:p w14:paraId="1F714D76" w14:textId="77777777" w:rsidR="00C9399C" w:rsidRPr="00F61FD4" w:rsidRDefault="00C9399C" w:rsidP="00F61FD4">
            <w:pPr>
              <w:jc w:val="center"/>
              <w:cnfStyle w:val="000000100000" w:firstRow="0" w:lastRow="0" w:firstColumn="0" w:lastColumn="0" w:oddVBand="0" w:evenVBand="0" w:oddHBand="1" w:evenHBand="0" w:firstRowFirstColumn="0" w:firstRowLastColumn="0" w:lastRowFirstColumn="0" w:lastRowLastColumn="0"/>
            </w:pPr>
            <w:r w:rsidRPr="00F61FD4">
              <w:t>117</w:t>
            </w:r>
          </w:p>
        </w:tc>
        <w:tc>
          <w:tcPr>
            <w:tcW w:w="952" w:type="dxa"/>
            <w:vAlign w:val="center"/>
          </w:tcPr>
          <w:p w14:paraId="58B5738B" w14:textId="77777777" w:rsidR="00C9399C" w:rsidRPr="00F61FD4" w:rsidRDefault="00C9399C" w:rsidP="00F61FD4">
            <w:pPr>
              <w:jc w:val="center"/>
              <w:cnfStyle w:val="000000100000" w:firstRow="0" w:lastRow="0" w:firstColumn="0" w:lastColumn="0" w:oddVBand="0" w:evenVBand="0" w:oddHBand="1" w:evenHBand="0" w:firstRowFirstColumn="0" w:firstRowLastColumn="0" w:lastRowFirstColumn="0" w:lastRowLastColumn="0"/>
            </w:pPr>
            <w:r w:rsidRPr="00F61FD4">
              <w:t>102</w:t>
            </w:r>
          </w:p>
        </w:tc>
        <w:tc>
          <w:tcPr>
            <w:tcW w:w="952" w:type="dxa"/>
            <w:vAlign w:val="center"/>
          </w:tcPr>
          <w:p w14:paraId="441E86DE" w14:textId="77777777" w:rsidR="00C9399C" w:rsidRPr="00F61FD4" w:rsidRDefault="00C9399C" w:rsidP="00F61FD4">
            <w:pPr>
              <w:jc w:val="center"/>
              <w:cnfStyle w:val="000000100000" w:firstRow="0" w:lastRow="0" w:firstColumn="0" w:lastColumn="0" w:oddVBand="0" w:evenVBand="0" w:oddHBand="1" w:evenHBand="0" w:firstRowFirstColumn="0" w:firstRowLastColumn="0" w:lastRowFirstColumn="0" w:lastRowLastColumn="0"/>
            </w:pPr>
            <w:r w:rsidRPr="00F61FD4">
              <w:t>88</w:t>
            </w:r>
          </w:p>
        </w:tc>
        <w:tc>
          <w:tcPr>
            <w:tcW w:w="952" w:type="dxa"/>
            <w:vAlign w:val="center"/>
          </w:tcPr>
          <w:p w14:paraId="6228D7A6" w14:textId="77777777" w:rsidR="00C9399C" w:rsidRPr="00F61FD4" w:rsidRDefault="00C9399C" w:rsidP="00F61FD4">
            <w:pPr>
              <w:jc w:val="center"/>
              <w:cnfStyle w:val="000000100000" w:firstRow="0" w:lastRow="0" w:firstColumn="0" w:lastColumn="0" w:oddVBand="0" w:evenVBand="0" w:oddHBand="1" w:evenHBand="0" w:firstRowFirstColumn="0" w:firstRowLastColumn="0" w:lastRowFirstColumn="0" w:lastRowLastColumn="0"/>
            </w:pPr>
            <w:r w:rsidRPr="00F61FD4">
              <w:t>86</w:t>
            </w:r>
          </w:p>
        </w:tc>
        <w:tc>
          <w:tcPr>
            <w:tcW w:w="953" w:type="dxa"/>
            <w:vAlign w:val="center"/>
          </w:tcPr>
          <w:p w14:paraId="53E5F5D0" w14:textId="77777777" w:rsidR="00C9399C" w:rsidRPr="00F61FD4" w:rsidRDefault="00C9399C" w:rsidP="00F61FD4">
            <w:pPr>
              <w:jc w:val="center"/>
              <w:cnfStyle w:val="000000100000" w:firstRow="0" w:lastRow="0" w:firstColumn="0" w:lastColumn="0" w:oddVBand="0" w:evenVBand="0" w:oddHBand="1" w:evenHBand="0" w:firstRowFirstColumn="0" w:firstRowLastColumn="0" w:lastRowFirstColumn="0" w:lastRowLastColumn="0"/>
            </w:pPr>
            <w:r w:rsidRPr="00F61FD4">
              <w:t>85</w:t>
            </w:r>
          </w:p>
        </w:tc>
      </w:tr>
      <w:tr w:rsidR="00C9399C" w:rsidRPr="00887F37" w14:paraId="5A8DF911" w14:textId="77777777" w:rsidTr="00F61FD4">
        <w:trPr>
          <w:trHeight w:val="868"/>
        </w:trPr>
        <w:tc>
          <w:tcPr>
            <w:cnfStyle w:val="001000000000" w:firstRow="0" w:lastRow="0" w:firstColumn="1" w:lastColumn="0" w:oddVBand="0" w:evenVBand="0" w:oddHBand="0" w:evenHBand="0" w:firstRowFirstColumn="0" w:firstRowLastColumn="0" w:lastRowFirstColumn="0" w:lastRowLastColumn="0"/>
            <w:tcW w:w="2016" w:type="dxa"/>
          </w:tcPr>
          <w:p w14:paraId="732C9040" w14:textId="77777777" w:rsidR="00C9399C" w:rsidRPr="00F61FD4" w:rsidRDefault="00C9399C" w:rsidP="00887F37">
            <w:pPr>
              <w:rPr>
                <w:color w:val="auto"/>
              </w:rPr>
            </w:pPr>
            <w:r w:rsidRPr="00F61FD4">
              <w:rPr>
                <w:color w:val="auto"/>
              </w:rPr>
              <w:t>Large/windfall dwellings (net)</w:t>
            </w:r>
          </w:p>
        </w:tc>
        <w:tc>
          <w:tcPr>
            <w:tcW w:w="952" w:type="dxa"/>
            <w:vAlign w:val="center"/>
          </w:tcPr>
          <w:p w14:paraId="0FA6E5BB" w14:textId="77777777" w:rsidR="00C9399C" w:rsidRPr="00F61FD4" w:rsidRDefault="00C9399C" w:rsidP="00F61FD4">
            <w:pPr>
              <w:jc w:val="center"/>
              <w:cnfStyle w:val="000000000000" w:firstRow="0" w:lastRow="0" w:firstColumn="0" w:lastColumn="0" w:oddVBand="0" w:evenVBand="0" w:oddHBand="0" w:evenHBand="0" w:firstRowFirstColumn="0" w:firstRowLastColumn="0" w:lastRowFirstColumn="0" w:lastRowLastColumn="0"/>
            </w:pPr>
            <w:r w:rsidRPr="00F61FD4">
              <w:t>1447</w:t>
            </w:r>
          </w:p>
        </w:tc>
        <w:tc>
          <w:tcPr>
            <w:tcW w:w="952" w:type="dxa"/>
            <w:vAlign w:val="center"/>
          </w:tcPr>
          <w:p w14:paraId="10C801CA" w14:textId="77777777" w:rsidR="00C9399C" w:rsidRPr="00F61FD4" w:rsidRDefault="00C9399C" w:rsidP="00F61FD4">
            <w:pPr>
              <w:jc w:val="center"/>
              <w:cnfStyle w:val="000000000000" w:firstRow="0" w:lastRow="0" w:firstColumn="0" w:lastColumn="0" w:oddVBand="0" w:evenVBand="0" w:oddHBand="0" w:evenHBand="0" w:firstRowFirstColumn="0" w:firstRowLastColumn="0" w:lastRowFirstColumn="0" w:lastRowLastColumn="0"/>
            </w:pPr>
            <w:r w:rsidRPr="00F61FD4">
              <w:t>543</w:t>
            </w:r>
          </w:p>
        </w:tc>
        <w:tc>
          <w:tcPr>
            <w:tcW w:w="952" w:type="dxa"/>
            <w:vAlign w:val="center"/>
          </w:tcPr>
          <w:p w14:paraId="63F96777" w14:textId="77777777" w:rsidR="00C9399C" w:rsidRPr="00F61FD4" w:rsidRDefault="00C9399C" w:rsidP="00F61FD4">
            <w:pPr>
              <w:jc w:val="center"/>
              <w:cnfStyle w:val="000000000000" w:firstRow="0" w:lastRow="0" w:firstColumn="0" w:lastColumn="0" w:oddVBand="0" w:evenVBand="0" w:oddHBand="0" w:evenHBand="0" w:firstRowFirstColumn="0" w:firstRowLastColumn="0" w:lastRowFirstColumn="0" w:lastRowLastColumn="0"/>
            </w:pPr>
            <w:r w:rsidRPr="00F61FD4">
              <w:t>1217</w:t>
            </w:r>
          </w:p>
        </w:tc>
        <w:tc>
          <w:tcPr>
            <w:tcW w:w="953" w:type="dxa"/>
            <w:vAlign w:val="center"/>
          </w:tcPr>
          <w:p w14:paraId="72032C33" w14:textId="77777777" w:rsidR="00C9399C" w:rsidRPr="00F61FD4" w:rsidRDefault="00C9399C" w:rsidP="00F61FD4">
            <w:pPr>
              <w:jc w:val="center"/>
              <w:cnfStyle w:val="000000000000" w:firstRow="0" w:lastRow="0" w:firstColumn="0" w:lastColumn="0" w:oddVBand="0" w:evenVBand="0" w:oddHBand="0" w:evenHBand="0" w:firstRowFirstColumn="0" w:firstRowLastColumn="0" w:lastRowFirstColumn="0" w:lastRowLastColumn="0"/>
            </w:pPr>
            <w:r w:rsidRPr="00F61FD4">
              <w:t>846</w:t>
            </w:r>
          </w:p>
        </w:tc>
        <w:tc>
          <w:tcPr>
            <w:tcW w:w="952" w:type="dxa"/>
            <w:vAlign w:val="center"/>
          </w:tcPr>
          <w:p w14:paraId="7EC396E9" w14:textId="77777777" w:rsidR="00C9399C" w:rsidRPr="00F61FD4" w:rsidRDefault="00C9399C" w:rsidP="00F61FD4">
            <w:pPr>
              <w:jc w:val="center"/>
              <w:cnfStyle w:val="000000000000" w:firstRow="0" w:lastRow="0" w:firstColumn="0" w:lastColumn="0" w:oddVBand="0" w:evenVBand="0" w:oddHBand="0" w:evenHBand="0" w:firstRowFirstColumn="0" w:firstRowLastColumn="0" w:lastRowFirstColumn="0" w:lastRowLastColumn="0"/>
            </w:pPr>
            <w:r w:rsidRPr="00F61FD4">
              <w:t>912</w:t>
            </w:r>
          </w:p>
        </w:tc>
        <w:tc>
          <w:tcPr>
            <w:tcW w:w="952" w:type="dxa"/>
            <w:vAlign w:val="center"/>
          </w:tcPr>
          <w:p w14:paraId="3081688C" w14:textId="77777777" w:rsidR="00C9399C" w:rsidRPr="00F61FD4" w:rsidRDefault="00C9399C" w:rsidP="00F61FD4">
            <w:pPr>
              <w:jc w:val="center"/>
              <w:cnfStyle w:val="000000000000" w:firstRow="0" w:lastRow="0" w:firstColumn="0" w:lastColumn="0" w:oddVBand="0" w:evenVBand="0" w:oddHBand="0" w:evenHBand="0" w:firstRowFirstColumn="0" w:firstRowLastColumn="0" w:lastRowFirstColumn="0" w:lastRowLastColumn="0"/>
            </w:pPr>
            <w:r w:rsidRPr="00F61FD4">
              <w:t>1317</w:t>
            </w:r>
          </w:p>
        </w:tc>
        <w:tc>
          <w:tcPr>
            <w:tcW w:w="952" w:type="dxa"/>
            <w:vAlign w:val="center"/>
          </w:tcPr>
          <w:p w14:paraId="6F949F18" w14:textId="77777777" w:rsidR="00C9399C" w:rsidRPr="00F61FD4" w:rsidRDefault="00C9399C" w:rsidP="00F61FD4">
            <w:pPr>
              <w:jc w:val="center"/>
              <w:cnfStyle w:val="000000000000" w:firstRow="0" w:lastRow="0" w:firstColumn="0" w:lastColumn="0" w:oddVBand="0" w:evenVBand="0" w:oddHBand="0" w:evenHBand="0" w:firstRowFirstColumn="0" w:firstRowLastColumn="0" w:lastRowFirstColumn="0" w:lastRowLastColumn="0"/>
            </w:pPr>
            <w:r w:rsidRPr="00F61FD4">
              <w:t>569</w:t>
            </w:r>
          </w:p>
        </w:tc>
        <w:tc>
          <w:tcPr>
            <w:tcW w:w="953" w:type="dxa"/>
            <w:vAlign w:val="center"/>
          </w:tcPr>
          <w:p w14:paraId="33A84C90" w14:textId="77777777" w:rsidR="00C9399C" w:rsidRPr="00F61FD4" w:rsidRDefault="00C9399C" w:rsidP="00F61FD4">
            <w:pPr>
              <w:jc w:val="center"/>
              <w:cnfStyle w:val="000000000000" w:firstRow="0" w:lastRow="0" w:firstColumn="0" w:lastColumn="0" w:oddVBand="0" w:evenVBand="0" w:oddHBand="0" w:evenHBand="0" w:firstRowFirstColumn="0" w:firstRowLastColumn="0" w:lastRowFirstColumn="0" w:lastRowLastColumn="0"/>
            </w:pPr>
            <w:r w:rsidRPr="00F61FD4">
              <w:t>312</w:t>
            </w:r>
          </w:p>
        </w:tc>
      </w:tr>
      <w:tr w:rsidR="00F61FD4" w:rsidRPr="00887F37" w14:paraId="52F5346E" w14:textId="77777777" w:rsidTr="00F61FD4">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2016" w:type="dxa"/>
          </w:tcPr>
          <w:p w14:paraId="1398E954" w14:textId="77777777" w:rsidR="00C9399C" w:rsidRPr="00F61FD4" w:rsidRDefault="00C9399C" w:rsidP="00887F37">
            <w:pPr>
              <w:rPr>
                <w:color w:val="auto"/>
              </w:rPr>
            </w:pPr>
            <w:r w:rsidRPr="00F61FD4">
              <w:rPr>
                <w:color w:val="auto"/>
              </w:rPr>
              <w:t>Small dwellings (net)</w:t>
            </w:r>
          </w:p>
        </w:tc>
        <w:tc>
          <w:tcPr>
            <w:tcW w:w="952" w:type="dxa"/>
            <w:vAlign w:val="center"/>
          </w:tcPr>
          <w:p w14:paraId="6C3C016C" w14:textId="77777777" w:rsidR="00C9399C" w:rsidRPr="00F61FD4" w:rsidRDefault="00C9399C" w:rsidP="00F61FD4">
            <w:pPr>
              <w:jc w:val="center"/>
              <w:cnfStyle w:val="000000100000" w:firstRow="0" w:lastRow="0" w:firstColumn="0" w:lastColumn="0" w:oddVBand="0" w:evenVBand="0" w:oddHBand="1" w:evenHBand="0" w:firstRowFirstColumn="0" w:firstRowLastColumn="0" w:lastRowFirstColumn="0" w:lastRowLastColumn="0"/>
            </w:pPr>
            <w:r w:rsidRPr="00F61FD4">
              <w:t>113</w:t>
            </w:r>
          </w:p>
        </w:tc>
        <w:tc>
          <w:tcPr>
            <w:tcW w:w="952" w:type="dxa"/>
            <w:vAlign w:val="center"/>
          </w:tcPr>
          <w:p w14:paraId="550F7821" w14:textId="77777777" w:rsidR="00C9399C" w:rsidRPr="00F61FD4" w:rsidRDefault="00C9399C" w:rsidP="00F61FD4">
            <w:pPr>
              <w:jc w:val="center"/>
              <w:cnfStyle w:val="000000100000" w:firstRow="0" w:lastRow="0" w:firstColumn="0" w:lastColumn="0" w:oddVBand="0" w:evenVBand="0" w:oddHBand="1" w:evenHBand="0" w:firstRowFirstColumn="0" w:firstRowLastColumn="0" w:lastRowFirstColumn="0" w:lastRowLastColumn="0"/>
            </w:pPr>
            <w:r w:rsidRPr="00F61FD4">
              <w:t>132</w:t>
            </w:r>
          </w:p>
        </w:tc>
        <w:tc>
          <w:tcPr>
            <w:tcW w:w="952" w:type="dxa"/>
            <w:vAlign w:val="center"/>
          </w:tcPr>
          <w:p w14:paraId="4D807968" w14:textId="77777777" w:rsidR="00C9399C" w:rsidRPr="00F61FD4" w:rsidRDefault="00C9399C" w:rsidP="00F61FD4">
            <w:pPr>
              <w:jc w:val="center"/>
              <w:cnfStyle w:val="000000100000" w:firstRow="0" w:lastRow="0" w:firstColumn="0" w:lastColumn="0" w:oddVBand="0" w:evenVBand="0" w:oddHBand="1" w:evenHBand="0" w:firstRowFirstColumn="0" w:firstRowLastColumn="0" w:lastRowFirstColumn="0" w:lastRowLastColumn="0"/>
            </w:pPr>
            <w:r w:rsidRPr="00F61FD4">
              <w:t>86</w:t>
            </w:r>
          </w:p>
        </w:tc>
        <w:tc>
          <w:tcPr>
            <w:tcW w:w="953" w:type="dxa"/>
            <w:vAlign w:val="center"/>
          </w:tcPr>
          <w:p w14:paraId="54BE6871" w14:textId="77777777" w:rsidR="00C9399C" w:rsidRPr="00F61FD4" w:rsidRDefault="00C9399C" w:rsidP="00F61FD4">
            <w:pPr>
              <w:jc w:val="center"/>
              <w:cnfStyle w:val="000000100000" w:firstRow="0" w:lastRow="0" w:firstColumn="0" w:lastColumn="0" w:oddVBand="0" w:evenVBand="0" w:oddHBand="1" w:evenHBand="0" w:firstRowFirstColumn="0" w:firstRowLastColumn="0" w:lastRowFirstColumn="0" w:lastRowLastColumn="0"/>
            </w:pPr>
            <w:r w:rsidRPr="00F61FD4">
              <w:t>134</w:t>
            </w:r>
          </w:p>
        </w:tc>
        <w:tc>
          <w:tcPr>
            <w:tcW w:w="952" w:type="dxa"/>
            <w:vAlign w:val="center"/>
          </w:tcPr>
          <w:p w14:paraId="27B992D7" w14:textId="77777777" w:rsidR="00C9399C" w:rsidRPr="00F61FD4" w:rsidRDefault="00C9399C" w:rsidP="00F61FD4">
            <w:pPr>
              <w:jc w:val="center"/>
              <w:cnfStyle w:val="000000100000" w:firstRow="0" w:lastRow="0" w:firstColumn="0" w:lastColumn="0" w:oddVBand="0" w:evenVBand="0" w:oddHBand="1" w:evenHBand="0" w:firstRowFirstColumn="0" w:firstRowLastColumn="0" w:lastRowFirstColumn="0" w:lastRowLastColumn="0"/>
            </w:pPr>
            <w:r w:rsidRPr="00F61FD4">
              <w:t>99</w:t>
            </w:r>
          </w:p>
        </w:tc>
        <w:tc>
          <w:tcPr>
            <w:tcW w:w="952" w:type="dxa"/>
            <w:vAlign w:val="center"/>
          </w:tcPr>
          <w:p w14:paraId="15430924" w14:textId="77777777" w:rsidR="00C9399C" w:rsidRPr="00F61FD4" w:rsidRDefault="00C9399C" w:rsidP="00F61FD4">
            <w:pPr>
              <w:jc w:val="center"/>
              <w:cnfStyle w:val="000000100000" w:firstRow="0" w:lastRow="0" w:firstColumn="0" w:lastColumn="0" w:oddVBand="0" w:evenVBand="0" w:oddHBand="1" w:evenHBand="0" w:firstRowFirstColumn="0" w:firstRowLastColumn="0" w:lastRowFirstColumn="0" w:lastRowLastColumn="0"/>
            </w:pPr>
            <w:r w:rsidRPr="00F61FD4">
              <w:t>71</w:t>
            </w:r>
          </w:p>
        </w:tc>
        <w:tc>
          <w:tcPr>
            <w:tcW w:w="952" w:type="dxa"/>
            <w:vAlign w:val="center"/>
          </w:tcPr>
          <w:p w14:paraId="47C2650C" w14:textId="77777777" w:rsidR="00C9399C" w:rsidRPr="00F61FD4" w:rsidRDefault="00C9399C" w:rsidP="00F61FD4">
            <w:pPr>
              <w:jc w:val="center"/>
              <w:cnfStyle w:val="000000100000" w:firstRow="0" w:lastRow="0" w:firstColumn="0" w:lastColumn="0" w:oddVBand="0" w:evenVBand="0" w:oddHBand="1" w:evenHBand="0" w:firstRowFirstColumn="0" w:firstRowLastColumn="0" w:lastRowFirstColumn="0" w:lastRowLastColumn="0"/>
            </w:pPr>
            <w:r w:rsidRPr="00F61FD4">
              <w:t>74</w:t>
            </w:r>
          </w:p>
        </w:tc>
        <w:tc>
          <w:tcPr>
            <w:tcW w:w="953" w:type="dxa"/>
            <w:vAlign w:val="center"/>
          </w:tcPr>
          <w:p w14:paraId="07AB5554" w14:textId="77777777" w:rsidR="00C9399C" w:rsidRPr="00F61FD4" w:rsidRDefault="00C9399C" w:rsidP="00F61FD4">
            <w:pPr>
              <w:jc w:val="center"/>
              <w:cnfStyle w:val="000000100000" w:firstRow="0" w:lastRow="0" w:firstColumn="0" w:lastColumn="0" w:oddVBand="0" w:evenVBand="0" w:oddHBand="1" w:evenHBand="0" w:firstRowFirstColumn="0" w:firstRowLastColumn="0" w:lastRowFirstColumn="0" w:lastRowLastColumn="0"/>
            </w:pPr>
            <w:r w:rsidRPr="00F61FD4">
              <w:t>74</w:t>
            </w:r>
          </w:p>
        </w:tc>
      </w:tr>
      <w:tr w:rsidR="00C9399C" w:rsidRPr="00887F37" w14:paraId="4E1DF011" w14:textId="77777777" w:rsidTr="00F61FD4">
        <w:trPr>
          <w:trHeight w:val="868"/>
        </w:trPr>
        <w:tc>
          <w:tcPr>
            <w:cnfStyle w:val="001000000000" w:firstRow="0" w:lastRow="0" w:firstColumn="1" w:lastColumn="0" w:oddVBand="0" w:evenVBand="0" w:oddHBand="0" w:evenHBand="0" w:firstRowFirstColumn="0" w:firstRowLastColumn="0" w:lastRowFirstColumn="0" w:lastRowLastColumn="0"/>
            <w:tcW w:w="2016" w:type="dxa"/>
          </w:tcPr>
          <w:p w14:paraId="23E953A7" w14:textId="77777777" w:rsidR="00C9399C" w:rsidRPr="00F61FD4" w:rsidRDefault="00C9399C" w:rsidP="00887F37">
            <w:pPr>
              <w:rPr>
                <w:color w:val="auto"/>
              </w:rPr>
            </w:pPr>
            <w:r w:rsidRPr="00F61FD4">
              <w:rPr>
                <w:color w:val="auto"/>
              </w:rPr>
              <w:t>Total dwellings permitted on new sites (net)</w:t>
            </w:r>
          </w:p>
        </w:tc>
        <w:tc>
          <w:tcPr>
            <w:tcW w:w="952" w:type="dxa"/>
            <w:vAlign w:val="center"/>
          </w:tcPr>
          <w:p w14:paraId="493AF287" w14:textId="77777777" w:rsidR="00C9399C" w:rsidRPr="00F61FD4" w:rsidRDefault="00C9399C" w:rsidP="00F61FD4">
            <w:pPr>
              <w:jc w:val="center"/>
              <w:cnfStyle w:val="000000000000" w:firstRow="0" w:lastRow="0" w:firstColumn="0" w:lastColumn="0" w:oddVBand="0" w:evenVBand="0" w:oddHBand="0" w:evenHBand="0" w:firstRowFirstColumn="0" w:firstRowLastColumn="0" w:lastRowFirstColumn="0" w:lastRowLastColumn="0"/>
            </w:pPr>
            <w:r w:rsidRPr="00F61FD4">
              <w:t>1560</w:t>
            </w:r>
          </w:p>
        </w:tc>
        <w:tc>
          <w:tcPr>
            <w:tcW w:w="952" w:type="dxa"/>
            <w:vAlign w:val="center"/>
          </w:tcPr>
          <w:p w14:paraId="7576FC1B" w14:textId="77777777" w:rsidR="00C9399C" w:rsidRPr="00F61FD4" w:rsidRDefault="00C9399C" w:rsidP="00F61FD4">
            <w:pPr>
              <w:jc w:val="center"/>
              <w:cnfStyle w:val="000000000000" w:firstRow="0" w:lastRow="0" w:firstColumn="0" w:lastColumn="0" w:oddVBand="0" w:evenVBand="0" w:oddHBand="0" w:evenHBand="0" w:firstRowFirstColumn="0" w:firstRowLastColumn="0" w:lastRowFirstColumn="0" w:lastRowLastColumn="0"/>
            </w:pPr>
            <w:r w:rsidRPr="00F61FD4">
              <w:t>675</w:t>
            </w:r>
          </w:p>
        </w:tc>
        <w:tc>
          <w:tcPr>
            <w:tcW w:w="952" w:type="dxa"/>
            <w:vAlign w:val="center"/>
          </w:tcPr>
          <w:p w14:paraId="70B29A8E" w14:textId="77777777" w:rsidR="00C9399C" w:rsidRPr="00F61FD4" w:rsidRDefault="00C9399C" w:rsidP="00F61FD4">
            <w:pPr>
              <w:jc w:val="center"/>
              <w:cnfStyle w:val="000000000000" w:firstRow="0" w:lastRow="0" w:firstColumn="0" w:lastColumn="0" w:oddVBand="0" w:evenVBand="0" w:oddHBand="0" w:evenHBand="0" w:firstRowFirstColumn="0" w:firstRowLastColumn="0" w:lastRowFirstColumn="0" w:lastRowLastColumn="0"/>
            </w:pPr>
            <w:r w:rsidRPr="00F61FD4">
              <w:t>1303</w:t>
            </w:r>
          </w:p>
        </w:tc>
        <w:tc>
          <w:tcPr>
            <w:tcW w:w="953" w:type="dxa"/>
            <w:vAlign w:val="center"/>
          </w:tcPr>
          <w:p w14:paraId="0EE03871" w14:textId="77777777" w:rsidR="00C9399C" w:rsidRPr="00F61FD4" w:rsidRDefault="00C9399C" w:rsidP="00F61FD4">
            <w:pPr>
              <w:jc w:val="center"/>
              <w:cnfStyle w:val="000000000000" w:firstRow="0" w:lastRow="0" w:firstColumn="0" w:lastColumn="0" w:oddVBand="0" w:evenVBand="0" w:oddHBand="0" w:evenHBand="0" w:firstRowFirstColumn="0" w:firstRowLastColumn="0" w:lastRowFirstColumn="0" w:lastRowLastColumn="0"/>
            </w:pPr>
            <w:r w:rsidRPr="00F61FD4">
              <w:t>980</w:t>
            </w:r>
          </w:p>
        </w:tc>
        <w:tc>
          <w:tcPr>
            <w:tcW w:w="952" w:type="dxa"/>
            <w:vAlign w:val="center"/>
          </w:tcPr>
          <w:p w14:paraId="4AE20E75" w14:textId="77777777" w:rsidR="00C9399C" w:rsidRPr="00F61FD4" w:rsidRDefault="00C9399C" w:rsidP="00F61FD4">
            <w:pPr>
              <w:jc w:val="center"/>
              <w:cnfStyle w:val="000000000000" w:firstRow="0" w:lastRow="0" w:firstColumn="0" w:lastColumn="0" w:oddVBand="0" w:evenVBand="0" w:oddHBand="0" w:evenHBand="0" w:firstRowFirstColumn="0" w:firstRowLastColumn="0" w:lastRowFirstColumn="0" w:lastRowLastColumn="0"/>
            </w:pPr>
            <w:r w:rsidRPr="00F61FD4">
              <w:t>1,011</w:t>
            </w:r>
          </w:p>
        </w:tc>
        <w:tc>
          <w:tcPr>
            <w:tcW w:w="952" w:type="dxa"/>
            <w:vAlign w:val="center"/>
          </w:tcPr>
          <w:p w14:paraId="5D517C50" w14:textId="77777777" w:rsidR="00C9399C" w:rsidRPr="00F61FD4" w:rsidRDefault="00C9399C" w:rsidP="00F61FD4">
            <w:pPr>
              <w:jc w:val="center"/>
              <w:cnfStyle w:val="000000000000" w:firstRow="0" w:lastRow="0" w:firstColumn="0" w:lastColumn="0" w:oddVBand="0" w:evenVBand="0" w:oddHBand="0" w:evenHBand="0" w:firstRowFirstColumn="0" w:firstRowLastColumn="0" w:lastRowFirstColumn="0" w:lastRowLastColumn="0"/>
            </w:pPr>
            <w:r w:rsidRPr="00F61FD4">
              <w:t>1,388</w:t>
            </w:r>
          </w:p>
        </w:tc>
        <w:tc>
          <w:tcPr>
            <w:tcW w:w="952" w:type="dxa"/>
            <w:vAlign w:val="center"/>
          </w:tcPr>
          <w:p w14:paraId="1A1AF2CA" w14:textId="77777777" w:rsidR="00C9399C" w:rsidRPr="00F61FD4" w:rsidRDefault="00C9399C" w:rsidP="00F61FD4">
            <w:pPr>
              <w:jc w:val="center"/>
              <w:cnfStyle w:val="000000000000" w:firstRow="0" w:lastRow="0" w:firstColumn="0" w:lastColumn="0" w:oddVBand="0" w:evenVBand="0" w:oddHBand="0" w:evenHBand="0" w:firstRowFirstColumn="0" w:firstRowLastColumn="0" w:lastRowFirstColumn="0" w:lastRowLastColumn="0"/>
            </w:pPr>
            <w:r w:rsidRPr="00F61FD4">
              <w:t>643</w:t>
            </w:r>
          </w:p>
        </w:tc>
        <w:tc>
          <w:tcPr>
            <w:tcW w:w="953" w:type="dxa"/>
            <w:vAlign w:val="center"/>
          </w:tcPr>
          <w:p w14:paraId="16E0EE2D" w14:textId="77777777" w:rsidR="00C9399C" w:rsidRPr="00F61FD4" w:rsidRDefault="00C9399C" w:rsidP="00F61FD4">
            <w:pPr>
              <w:jc w:val="center"/>
              <w:cnfStyle w:val="000000000000" w:firstRow="0" w:lastRow="0" w:firstColumn="0" w:lastColumn="0" w:oddVBand="0" w:evenVBand="0" w:oddHBand="0" w:evenHBand="0" w:firstRowFirstColumn="0" w:firstRowLastColumn="0" w:lastRowFirstColumn="0" w:lastRowLastColumn="0"/>
            </w:pPr>
            <w:r w:rsidRPr="00F61FD4">
              <w:t>371</w:t>
            </w:r>
          </w:p>
        </w:tc>
      </w:tr>
    </w:tbl>
    <w:p w14:paraId="2E81F572" w14:textId="77777777" w:rsidR="00506EAA" w:rsidRPr="00887F37" w:rsidRDefault="00506EAA" w:rsidP="00887F37"/>
    <w:p w14:paraId="5F59097E" w14:textId="77777777" w:rsidR="00F61FD4" w:rsidRDefault="00F61FD4" w:rsidP="00887F37"/>
    <w:p w14:paraId="3C139334" w14:textId="17602ADC" w:rsidR="00BD52CD" w:rsidRPr="00887F37" w:rsidRDefault="00577435" w:rsidP="00887F37">
      <w:r w:rsidRPr="00887F37">
        <w:rPr>
          <w:noProof/>
        </w:rPr>
        <w:lastRenderedPageBreak/>
        <w:drawing>
          <wp:inline distT="0" distB="0" distL="0" distR="0" wp14:anchorId="652B7E00" wp14:editId="21E0E52C">
            <wp:extent cx="5783580" cy="3646170"/>
            <wp:effectExtent l="0" t="0" r="7620" b="11430"/>
            <wp:docPr id="1833420682" name="Chart 1" descr="Chart showing permissions and net completions compared with local housing need,">
              <a:extLst xmlns:a="http://schemas.openxmlformats.org/drawingml/2006/main">
                <a:ext uri="{FF2B5EF4-FFF2-40B4-BE49-F238E27FC236}">
                  <a16:creationId xmlns:a16="http://schemas.microsoft.com/office/drawing/2014/main" id="{43C77317-2864-4B79-8BD0-0BE2917FF9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860E88C" w14:textId="3AA737C7" w:rsidR="00A03C8B" w:rsidRPr="00887F37" w:rsidRDefault="00A03C8B" w:rsidP="00E57BD3">
      <w:pPr>
        <w:pStyle w:val="Heading4"/>
        <w:numPr>
          <w:ilvl w:val="0"/>
          <w:numId w:val="0"/>
        </w:numPr>
        <w:ind w:left="864" w:hanging="864"/>
      </w:pPr>
      <w:r w:rsidRPr="00887F37">
        <w:t>Regeneration and Greenfield Expansion</w:t>
      </w:r>
    </w:p>
    <w:p w14:paraId="0C449292" w14:textId="5357FA52" w:rsidR="00BD52CD" w:rsidRPr="00887F37" w:rsidRDefault="0006718A" w:rsidP="00F61FD4">
      <w:pPr>
        <w:pStyle w:val="ListParagraph"/>
        <w:numPr>
          <w:ilvl w:val="1"/>
          <w:numId w:val="39"/>
        </w:numPr>
      </w:pPr>
      <w:r w:rsidRPr="00887F37">
        <w:t xml:space="preserve">There is progress on key regeneration sites but there is also growth in smaller urban sites and in suburban and rural locations. In advance of the new Local Plan and the challenges set by </w:t>
      </w:r>
      <w:r w:rsidR="00585E5D" w:rsidRPr="00887F37">
        <w:t>G</w:t>
      </w:r>
      <w:r w:rsidRPr="00887F37">
        <w:t xml:space="preserve">overnment to boost housebuilding, the </w:t>
      </w:r>
      <w:r w:rsidR="00F33EC5" w:rsidRPr="00887F37">
        <w:t>Council</w:t>
      </w:r>
      <w:r w:rsidRPr="00887F37">
        <w:t xml:space="preserve"> has granted planning permission for </w:t>
      </w:r>
      <w:r w:rsidR="005E6D91" w:rsidRPr="00887F37">
        <w:t>several</w:t>
      </w:r>
      <w:r w:rsidRPr="00887F37">
        <w:t xml:space="preserve"> greenfield sites, outside the current Local Plan development boundaries, to increase housing land supply</w:t>
      </w:r>
      <w:r w:rsidR="0022524C" w:rsidRPr="00887F37">
        <w:t>.</w:t>
      </w:r>
      <w:r w:rsidR="00D55F31" w:rsidRPr="00887F37">
        <w:t xml:space="preserve"> </w:t>
      </w:r>
      <w:r w:rsidRPr="00887F37">
        <w:t xml:space="preserve">The impact of the </w:t>
      </w:r>
      <w:r w:rsidR="00F33EC5" w:rsidRPr="00887F37">
        <w:t>Council</w:t>
      </w:r>
      <w:r w:rsidRPr="00887F37">
        <w:t xml:space="preserve">’s actions can be seen in the statistics for projected </w:t>
      </w:r>
      <w:r w:rsidR="000A7247" w:rsidRPr="00887F37">
        <w:t>development. Monitoring shows</w:t>
      </w:r>
      <w:r w:rsidR="0033016B" w:rsidRPr="00887F37">
        <w:t xml:space="preserve"> an</w:t>
      </w:r>
      <w:r w:rsidRPr="00887F37">
        <w:t xml:space="preserve"> increase in the supply of land on greenfield sites in Medway in recent years, that should provide for a wider market mix and see development come forward more quickly.</w:t>
      </w:r>
    </w:p>
    <w:p w14:paraId="10135159" w14:textId="33277873" w:rsidR="0031704C" w:rsidRPr="00887F37" w:rsidRDefault="0031704C" w:rsidP="00E57BD3">
      <w:pPr>
        <w:pStyle w:val="Heading4"/>
        <w:numPr>
          <w:ilvl w:val="0"/>
          <w:numId w:val="0"/>
        </w:numPr>
        <w:ind w:left="864" w:hanging="864"/>
      </w:pPr>
      <w:r w:rsidRPr="00887F37">
        <w:t xml:space="preserve">Housing Delivery Test </w:t>
      </w:r>
      <w:r w:rsidR="004D7D15" w:rsidRPr="00887F37">
        <w:t>projections</w:t>
      </w:r>
    </w:p>
    <w:p w14:paraId="0B88D2B1" w14:textId="72493C00" w:rsidR="001936F7" w:rsidRPr="00887F37" w:rsidRDefault="001E1876" w:rsidP="00F61FD4">
      <w:pPr>
        <w:pStyle w:val="ListParagraph"/>
        <w:numPr>
          <w:ilvl w:val="1"/>
          <w:numId w:val="39"/>
        </w:numPr>
      </w:pPr>
      <w:r w:rsidRPr="00887F37">
        <w:t xml:space="preserve">The </w:t>
      </w:r>
      <w:hyperlink r:id="rId27" w:history="1">
        <w:r w:rsidRPr="00887F37">
          <w:rPr>
            <w:rStyle w:val="Hyperlink"/>
          </w:rPr>
          <w:t>NPPF</w:t>
        </w:r>
      </w:hyperlink>
      <w:r w:rsidRPr="00887F37">
        <w:t xml:space="preserve"> requires local planning authorities </w:t>
      </w:r>
      <w:r w:rsidR="00293B71" w:rsidRPr="00887F37">
        <w:t xml:space="preserve">(LPAs) </w:t>
      </w:r>
      <w:r w:rsidRPr="00887F37">
        <w:t>to apply a presumption in favour of sustainable development</w:t>
      </w:r>
      <w:r w:rsidR="002A1F10" w:rsidRPr="00887F37">
        <w:t xml:space="preserve"> to decision </w:t>
      </w:r>
      <w:r w:rsidR="00FD006E" w:rsidRPr="00887F37">
        <w:t>m</w:t>
      </w:r>
      <w:r w:rsidR="002A1F10" w:rsidRPr="00887F37">
        <w:t>aking if the development plan policies are out of date</w:t>
      </w:r>
      <w:r w:rsidR="00957CF8" w:rsidRPr="00887F37">
        <w:t xml:space="preserve"> unless there are other material considerations to outweigh this</w:t>
      </w:r>
      <w:r w:rsidR="00293B71" w:rsidRPr="00887F37">
        <w:t xml:space="preserve">. </w:t>
      </w:r>
      <w:r w:rsidR="000536E5" w:rsidRPr="00887F37">
        <w:t>It</w:t>
      </w:r>
      <w:r w:rsidR="00293B71" w:rsidRPr="00887F37">
        <w:t xml:space="preserve"> also requires LPAs to apply this if their delivery falls below </w:t>
      </w:r>
      <w:r w:rsidR="00FD006E" w:rsidRPr="00887F37">
        <w:t>75%</w:t>
      </w:r>
      <w:r w:rsidR="00831834" w:rsidRPr="00887F37">
        <w:t xml:space="preserve">. </w:t>
      </w:r>
      <w:r w:rsidR="00294929" w:rsidRPr="00887F37">
        <w:t>This can change in future years if the level of delivery increases to the level of need identified</w:t>
      </w:r>
      <w:r w:rsidR="00440FA9" w:rsidRPr="00887F37">
        <w:t xml:space="preserve"> and the increase is sustained</w:t>
      </w:r>
      <w:r w:rsidR="00FD006E" w:rsidRPr="00887F37">
        <w:t>, as the measurement is based on three years of delivery.</w:t>
      </w:r>
    </w:p>
    <w:p w14:paraId="04746EA7" w14:textId="623004D4" w:rsidR="00F61FD4" w:rsidRDefault="00800FA7" w:rsidP="00FA720E">
      <w:pPr>
        <w:pStyle w:val="ListParagraph"/>
        <w:numPr>
          <w:ilvl w:val="1"/>
          <w:numId w:val="39"/>
        </w:numPr>
      </w:pPr>
      <w:r w:rsidRPr="00887F37">
        <w:t>W</w:t>
      </w:r>
      <w:r w:rsidR="00957CF8" w:rsidRPr="00887F37">
        <w:t>ork is ongoing to deliver the new Local Plan and once adopted</w:t>
      </w:r>
      <w:r w:rsidR="006E40BE" w:rsidRPr="00887F37">
        <w:t>,</w:t>
      </w:r>
      <w:r w:rsidR="00957CF8" w:rsidRPr="00887F37">
        <w:t xml:space="preserve"> </w:t>
      </w:r>
      <w:r w:rsidR="009B2992" w:rsidRPr="00887F37">
        <w:t xml:space="preserve">decision taking will be made in accordance with the new, </w:t>
      </w:r>
      <w:r w:rsidR="00585E5D" w:rsidRPr="00887F37">
        <w:t>up-to-</w:t>
      </w:r>
      <w:r w:rsidR="009B2992" w:rsidRPr="00887F37">
        <w:t xml:space="preserve">date, policies. As the HDT looks back, it will still apply the presumption in favour of sustainable development if delivery falls </w:t>
      </w:r>
      <w:r w:rsidR="009B2992" w:rsidRPr="00887F37">
        <w:lastRenderedPageBreak/>
        <w:t xml:space="preserve">below 75%. Therefore, it is </w:t>
      </w:r>
      <w:r w:rsidR="00CE2D41" w:rsidRPr="00887F37">
        <w:t>necessary</w:t>
      </w:r>
      <w:r w:rsidR="009B2992" w:rsidRPr="00887F37">
        <w:t xml:space="preserve"> to increase the rate of delivery to ensure the </w:t>
      </w:r>
      <w:r w:rsidR="00F33EC5" w:rsidRPr="00887F37">
        <w:t>Council</w:t>
      </w:r>
      <w:r w:rsidR="009B2992" w:rsidRPr="00887F37">
        <w:t xml:space="preserve"> can deliver development that meets local needs in accordance with the policies </w:t>
      </w:r>
      <w:r w:rsidR="00556A19" w:rsidRPr="00887F37">
        <w:t>it adopts</w:t>
      </w:r>
      <w:r w:rsidR="003E1DD5" w:rsidRPr="00887F37">
        <w:t>,</w:t>
      </w:r>
      <w:r w:rsidR="00556A19" w:rsidRPr="00887F37">
        <w:t xml:space="preserve"> and the overall spatial strategy set out in the </w:t>
      </w:r>
      <w:r w:rsidR="00F33EC5" w:rsidRPr="00887F37">
        <w:t>Local Plan</w:t>
      </w:r>
      <w:r w:rsidR="00556A19" w:rsidRPr="00887F37">
        <w:t xml:space="preserve">. </w:t>
      </w:r>
    </w:p>
    <w:p w14:paraId="59945603" w14:textId="77777777" w:rsidR="00F61FD4" w:rsidRDefault="00556A19" w:rsidP="00887F37">
      <w:pPr>
        <w:pStyle w:val="ListParagraph"/>
        <w:numPr>
          <w:ilvl w:val="1"/>
          <w:numId w:val="39"/>
        </w:numPr>
      </w:pPr>
      <w:r w:rsidRPr="00887F37">
        <w:t xml:space="preserve">It is </w:t>
      </w:r>
      <w:r w:rsidR="002A3760" w:rsidRPr="00887F37">
        <w:t>useful</w:t>
      </w:r>
      <w:r w:rsidRPr="00887F37">
        <w:t xml:space="preserve"> to </w:t>
      </w:r>
      <w:r w:rsidR="00FD006E" w:rsidRPr="00887F37">
        <w:t>project</w:t>
      </w:r>
      <w:r w:rsidRPr="00887F37">
        <w:t xml:space="preserve"> how Medway will perform in the HDT</w:t>
      </w:r>
      <w:r w:rsidR="00877BBA" w:rsidRPr="00887F37">
        <w:t xml:space="preserve"> in the years to come</w:t>
      </w:r>
      <w:r w:rsidRPr="00887F37">
        <w:t>. The following</w:t>
      </w:r>
      <w:r w:rsidR="00A54B01" w:rsidRPr="00887F37">
        <w:t xml:space="preserve"> delivery</w:t>
      </w:r>
      <w:r w:rsidRPr="00887F37">
        <w:t xml:space="preserve"> predictions are based on the housing trajectory set out in the latest AMR</w:t>
      </w:r>
      <w:r w:rsidR="00877BBA" w:rsidRPr="00887F37">
        <w:t xml:space="preserve"> with the calculations adjusted in line the </w:t>
      </w:r>
      <w:hyperlink r:id="rId28" w:tooltip="Method of calculating the Housing Delivery Test result. https://www.gov.uk/government/publications/housing-delivery-test-measurement-rule-book" w:history="1">
        <w:r w:rsidR="00B368C2" w:rsidRPr="00887F37">
          <w:rPr>
            <w:rStyle w:val="Hyperlink"/>
          </w:rPr>
          <w:t>Housing Delivery Test Rule Book</w:t>
        </w:r>
      </w:hyperlink>
      <w:r w:rsidR="003628EF" w:rsidRPr="00887F37">
        <w:t xml:space="preserve">. </w:t>
      </w:r>
      <w:r w:rsidRPr="00887F37">
        <w:t xml:space="preserve">The </w:t>
      </w:r>
      <w:r w:rsidR="00A54B01" w:rsidRPr="00887F37">
        <w:t>housing trajectory</w:t>
      </w:r>
      <w:r w:rsidRPr="00887F37">
        <w:t xml:space="preserve"> includes all sites with planning permission (not started/under construction</w:t>
      </w:r>
      <w:r w:rsidR="00116ACB" w:rsidRPr="00887F37">
        <w:t>)</w:t>
      </w:r>
      <w:r w:rsidRPr="00887F37">
        <w:t xml:space="preserve"> and </w:t>
      </w:r>
      <w:r w:rsidR="00420C1A" w:rsidRPr="00887F37">
        <w:t xml:space="preserve">a figure for </w:t>
      </w:r>
      <w:r w:rsidRPr="00887F37">
        <w:t>windfalls.</w:t>
      </w:r>
    </w:p>
    <w:p w14:paraId="2A31B099" w14:textId="241FC514" w:rsidR="00FA720E" w:rsidRDefault="000024D2" w:rsidP="00FA720E">
      <w:pPr>
        <w:pStyle w:val="ListParagraph"/>
        <w:numPr>
          <w:ilvl w:val="1"/>
          <w:numId w:val="39"/>
        </w:numPr>
      </w:pPr>
      <w:r w:rsidRPr="00887F37">
        <w:t xml:space="preserve">The table below sets out this year’s result and predicted delivery rates in coming years. This year’s result was as expected. The predicted results for the coming years </w:t>
      </w:r>
      <w:r w:rsidR="00B54A21" w:rsidRPr="00887F37">
        <w:t>are</w:t>
      </w:r>
      <w:r w:rsidRPr="00887F37">
        <w:t xml:space="preserve"> lower when compared with the predictions in the last HDTAP but this is mostly to do with the pipeline of sites available for delivery as presented in the latest AMR, as this information is used to update the predictions. Previously, sites identified in the Strategic Land Availability Assessment published in December 2019 formed part of the phasing of housing delivery</w:t>
      </w:r>
      <w:r w:rsidR="00F2176F" w:rsidRPr="00887F37">
        <w:t xml:space="preserve">. </w:t>
      </w:r>
      <w:proofErr w:type="gramStart"/>
      <w:r w:rsidR="00F2176F" w:rsidRPr="00887F37">
        <w:t>However</w:t>
      </w:r>
      <w:proofErr w:type="gramEnd"/>
      <w:r w:rsidR="00F2176F" w:rsidRPr="00887F37">
        <w:t xml:space="preserve"> this information </w:t>
      </w:r>
      <w:r w:rsidRPr="00887F37">
        <w:t xml:space="preserve">did not form part of phasing for the last two years because of </w:t>
      </w:r>
      <w:r w:rsidR="008F2BFC" w:rsidRPr="00887F37">
        <w:t xml:space="preserve">ongoing </w:t>
      </w:r>
      <w:r w:rsidRPr="00887F37">
        <w:t xml:space="preserve">work on the </w:t>
      </w:r>
      <w:r w:rsidR="008F2BFC" w:rsidRPr="00887F37">
        <w:t xml:space="preserve">new Local Plan, including </w:t>
      </w:r>
      <w:r w:rsidRPr="00887F37">
        <w:t>call for sites, Land Availability Assessment and the Regulation 18 consultation</w:t>
      </w:r>
      <w:r w:rsidR="008F2BFC" w:rsidRPr="00887F37">
        <w:t>s</w:t>
      </w:r>
      <w:r w:rsidRPr="00887F37">
        <w:t xml:space="preserve">. Work has continued in preparation for publication of the draft Local Plan which will provide for spatial growth including allocation of housing sites. The predictions </w:t>
      </w:r>
      <w:r w:rsidR="008F2BFC" w:rsidRPr="00887F37">
        <w:t>ca</w:t>
      </w:r>
      <w:r w:rsidRPr="00887F37">
        <w:t>n be updated following the publication of the Regulation 19 plan</w:t>
      </w:r>
      <w:r w:rsidR="008F2BFC" w:rsidRPr="00887F37">
        <w:t>, and its housing trajectory</w:t>
      </w:r>
      <w:r w:rsidRPr="00887F37">
        <w:t>.</w:t>
      </w:r>
    </w:p>
    <w:tbl>
      <w:tblPr>
        <w:tblStyle w:val="LightList-Accent3"/>
        <w:tblpPr w:leftFromText="180" w:rightFromText="180" w:vertAnchor="text" w:horzAnchor="margin" w:tblpY="73"/>
        <w:tblW w:w="9771" w:type="dxa"/>
        <w:tblLayout w:type="fixed"/>
        <w:tblLook w:val="04A0" w:firstRow="1" w:lastRow="0" w:firstColumn="1" w:lastColumn="0" w:noHBand="0" w:noVBand="1"/>
        <w:tblCaption w:val="Table illustrating a projection of Medway's performance in the HDT"/>
        <w:tblDescription w:val="The table sets out a projection of how Medway will perform in the HDT based on the housing trajectory set out in the AMR 2024 and using the Housing Delivery Test Rule Book calculations"/>
      </w:tblPr>
      <w:tblGrid>
        <w:gridCol w:w="1406"/>
        <w:gridCol w:w="1396"/>
        <w:gridCol w:w="1396"/>
        <w:gridCol w:w="1396"/>
        <w:gridCol w:w="1396"/>
        <w:gridCol w:w="2781"/>
      </w:tblGrid>
      <w:tr w:rsidR="00FA720E" w:rsidRPr="00887F37" w14:paraId="3CCBDBEE" w14:textId="77777777" w:rsidTr="00FA720E">
        <w:trPr>
          <w:cnfStyle w:val="100000000000" w:firstRow="1" w:lastRow="0" w:firstColumn="0" w:lastColumn="0" w:oddVBand="0" w:evenVBand="0" w:oddHBand="0" w:evenHBand="0" w:firstRowFirstColumn="0" w:firstRowLastColumn="0" w:lastRowFirstColumn="0" w:lastRowLastColumn="0"/>
          <w:trHeight w:val="683"/>
          <w:tblHeader/>
        </w:trPr>
        <w:tc>
          <w:tcPr>
            <w:cnfStyle w:val="001000000000" w:firstRow="0" w:lastRow="0" w:firstColumn="1" w:lastColumn="0" w:oddVBand="0" w:evenVBand="0" w:oddHBand="0" w:evenHBand="0" w:firstRowFirstColumn="0" w:firstRowLastColumn="0" w:lastRowFirstColumn="0" w:lastRowLastColumn="0"/>
            <w:tcW w:w="1406" w:type="dxa"/>
            <w:shd w:val="clear" w:color="auto" w:fill="9CC2E5" w:themeFill="accent1" w:themeFillTint="99"/>
            <w:noWrap/>
            <w:vAlign w:val="center"/>
            <w:hideMark/>
          </w:tcPr>
          <w:p w14:paraId="08B178A9" w14:textId="77777777" w:rsidR="00FA720E" w:rsidRPr="00FA720E" w:rsidRDefault="00FA720E" w:rsidP="00FA720E">
            <w:pPr>
              <w:jc w:val="center"/>
              <w:rPr>
                <w:color w:val="auto"/>
              </w:rPr>
            </w:pPr>
            <w:r w:rsidRPr="00FA720E">
              <w:rPr>
                <w:color w:val="auto"/>
              </w:rPr>
              <w:t>2021</w:t>
            </w:r>
          </w:p>
        </w:tc>
        <w:tc>
          <w:tcPr>
            <w:tcW w:w="1396" w:type="dxa"/>
            <w:shd w:val="clear" w:color="auto" w:fill="9CC2E5" w:themeFill="accent1" w:themeFillTint="99"/>
            <w:noWrap/>
            <w:vAlign w:val="center"/>
            <w:hideMark/>
          </w:tcPr>
          <w:p w14:paraId="1B6EA0E5" w14:textId="77777777" w:rsidR="00FA720E" w:rsidRPr="00FA720E" w:rsidRDefault="00FA720E" w:rsidP="00FA720E">
            <w:pPr>
              <w:jc w:val="center"/>
              <w:cnfStyle w:val="100000000000" w:firstRow="1" w:lastRow="0" w:firstColumn="0" w:lastColumn="0" w:oddVBand="0" w:evenVBand="0" w:oddHBand="0" w:evenHBand="0" w:firstRowFirstColumn="0" w:firstRowLastColumn="0" w:lastRowFirstColumn="0" w:lastRowLastColumn="0"/>
              <w:rPr>
                <w:color w:val="auto"/>
              </w:rPr>
            </w:pPr>
            <w:r w:rsidRPr="00FA720E">
              <w:rPr>
                <w:color w:val="auto"/>
              </w:rPr>
              <w:t>2023</w:t>
            </w:r>
          </w:p>
        </w:tc>
        <w:tc>
          <w:tcPr>
            <w:tcW w:w="1396" w:type="dxa"/>
            <w:shd w:val="clear" w:color="auto" w:fill="9CC2E5" w:themeFill="accent1" w:themeFillTint="99"/>
            <w:noWrap/>
            <w:vAlign w:val="center"/>
            <w:hideMark/>
          </w:tcPr>
          <w:p w14:paraId="7E1F3F30" w14:textId="77777777" w:rsidR="00FA720E" w:rsidRPr="00FA720E" w:rsidRDefault="00FA720E" w:rsidP="00FA720E">
            <w:pPr>
              <w:jc w:val="center"/>
              <w:cnfStyle w:val="100000000000" w:firstRow="1" w:lastRow="0" w:firstColumn="0" w:lastColumn="0" w:oddVBand="0" w:evenVBand="0" w:oddHBand="0" w:evenHBand="0" w:firstRowFirstColumn="0" w:firstRowLastColumn="0" w:lastRowFirstColumn="0" w:lastRowLastColumn="0"/>
              <w:rPr>
                <w:color w:val="auto"/>
              </w:rPr>
            </w:pPr>
            <w:r w:rsidRPr="00FA720E">
              <w:rPr>
                <w:color w:val="auto"/>
              </w:rPr>
              <w:t>2024</w:t>
            </w:r>
          </w:p>
        </w:tc>
        <w:tc>
          <w:tcPr>
            <w:tcW w:w="1396" w:type="dxa"/>
            <w:shd w:val="clear" w:color="auto" w:fill="9CC2E5" w:themeFill="accent1" w:themeFillTint="99"/>
            <w:noWrap/>
            <w:vAlign w:val="center"/>
            <w:hideMark/>
          </w:tcPr>
          <w:p w14:paraId="0FC81804" w14:textId="77777777" w:rsidR="00FA720E" w:rsidRPr="00FA720E" w:rsidRDefault="00FA720E" w:rsidP="00FA720E">
            <w:pPr>
              <w:jc w:val="center"/>
              <w:cnfStyle w:val="100000000000" w:firstRow="1" w:lastRow="0" w:firstColumn="0" w:lastColumn="0" w:oddVBand="0" w:evenVBand="0" w:oddHBand="0" w:evenHBand="0" w:firstRowFirstColumn="0" w:firstRowLastColumn="0" w:lastRowFirstColumn="0" w:lastRowLastColumn="0"/>
              <w:rPr>
                <w:color w:val="auto"/>
              </w:rPr>
            </w:pPr>
            <w:r w:rsidRPr="00FA720E">
              <w:rPr>
                <w:color w:val="auto"/>
              </w:rPr>
              <w:t>2025</w:t>
            </w:r>
          </w:p>
        </w:tc>
        <w:tc>
          <w:tcPr>
            <w:tcW w:w="1396" w:type="dxa"/>
            <w:shd w:val="clear" w:color="auto" w:fill="9CC2E5" w:themeFill="accent1" w:themeFillTint="99"/>
            <w:noWrap/>
            <w:vAlign w:val="center"/>
            <w:hideMark/>
          </w:tcPr>
          <w:p w14:paraId="0A4E036F" w14:textId="77777777" w:rsidR="00FA720E" w:rsidRPr="00FA720E" w:rsidRDefault="00FA720E" w:rsidP="00FA720E">
            <w:pPr>
              <w:jc w:val="center"/>
              <w:cnfStyle w:val="100000000000" w:firstRow="1" w:lastRow="0" w:firstColumn="0" w:lastColumn="0" w:oddVBand="0" w:evenVBand="0" w:oddHBand="0" w:evenHBand="0" w:firstRowFirstColumn="0" w:firstRowLastColumn="0" w:lastRowFirstColumn="0" w:lastRowLastColumn="0"/>
              <w:rPr>
                <w:color w:val="auto"/>
              </w:rPr>
            </w:pPr>
            <w:r w:rsidRPr="00FA720E">
              <w:rPr>
                <w:color w:val="auto"/>
              </w:rPr>
              <w:t>2026</w:t>
            </w:r>
          </w:p>
        </w:tc>
        <w:tc>
          <w:tcPr>
            <w:tcW w:w="2781" w:type="dxa"/>
            <w:shd w:val="clear" w:color="auto" w:fill="9CC2E5" w:themeFill="accent1" w:themeFillTint="99"/>
            <w:vAlign w:val="center"/>
          </w:tcPr>
          <w:p w14:paraId="6DE672B8" w14:textId="77777777" w:rsidR="00FA720E" w:rsidRPr="00FA720E" w:rsidRDefault="00FA720E" w:rsidP="00FA720E">
            <w:pPr>
              <w:jc w:val="center"/>
              <w:cnfStyle w:val="100000000000" w:firstRow="1" w:lastRow="0" w:firstColumn="0" w:lastColumn="0" w:oddVBand="0" w:evenVBand="0" w:oddHBand="0" w:evenHBand="0" w:firstRowFirstColumn="0" w:firstRowLastColumn="0" w:lastRowFirstColumn="0" w:lastRowLastColumn="0"/>
              <w:rPr>
                <w:color w:val="auto"/>
              </w:rPr>
            </w:pPr>
            <w:r w:rsidRPr="00FA720E">
              <w:rPr>
                <w:color w:val="auto"/>
              </w:rPr>
              <w:t>2027</w:t>
            </w:r>
          </w:p>
        </w:tc>
      </w:tr>
      <w:tr w:rsidR="00FA720E" w:rsidRPr="00887F37" w14:paraId="1DC6D389" w14:textId="77777777" w:rsidTr="00FA720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406" w:type="dxa"/>
            <w:noWrap/>
            <w:vAlign w:val="center"/>
            <w:hideMark/>
          </w:tcPr>
          <w:p w14:paraId="73C10044" w14:textId="77777777" w:rsidR="00FA720E" w:rsidRPr="00FA720E" w:rsidRDefault="00FA720E" w:rsidP="00FA720E">
            <w:pPr>
              <w:jc w:val="center"/>
            </w:pPr>
            <w:r w:rsidRPr="00FA720E">
              <w:t>79%</w:t>
            </w:r>
          </w:p>
        </w:tc>
        <w:tc>
          <w:tcPr>
            <w:tcW w:w="1396" w:type="dxa"/>
            <w:noWrap/>
            <w:vAlign w:val="center"/>
            <w:hideMark/>
          </w:tcPr>
          <w:p w14:paraId="4E34237E" w14:textId="77777777" w:rsidR="00FA720E" w:rsidRPr="00FA720E" w:rsidRDefault="00FA720E" w:rsidP="00FA720E">
            <w:pPr>
              <w:jc w:val="center"/>
              <w:cnfStyle w:val="000000100000" w:firstRow="0" w:lastRow="0" w:firstColumn="0" w:lastColumn="0" w:oddVBand="0" w:evenVBand="0" w:oddHBand="1" w:evenHBand="0" w:firstRowFirstColumn="0" w:firstRowLastColumn="0" w:lastRowFirstColumn="0" w:lastRowLastColumn="0"/>
            </w:pPr>
            <w:r w:rsidRPr="00FA720E">
              <w:t>72%</w:t>
            </w:r>
          </w:p>
        </w:tc>
        <w:tc>
          <w:tcPr>
            <w:tcW w:w="1396" w:type="dxa"/>
            <w:noWrap/>
            <w:vAlign w:val="center"/>
            <w:hideMark/>
          </w:tcPr>
          <w:p w14:paraId="41427D1A" w14:textId="77777777" w:rsidR="00FA720E" w:rsidRPr="00FA720E" w:rsidRDefault="00FA720E" w:rsidP="00FA720E">
            <w:pPr>
              <w:jc w:val="center"/>
              <w:cnfStyle w:val="000000100000" w:firstRow="0" w:lastRow="0" w:firstColumn="0" w:lastColumn="0" w:oddVBand="0" w:evenVBand="0" w:oddHBand="1" w:evenHBand="0" w:firstRowFirstColumn="0" w:firstRowLastColumn="0" w:lastRowFirstColumn="0" w:lastRowLastColumn="0"/>
            </w:pPr>
            <w:r w:rsidRPr="00FA720E">
              <w:t>69%</w:t>
            </w:r>
          </w:p>
        </w:tc>
        <w:tc>
          <w:tcPr>
            <w:tcW w:w="1396" w:type="dxa"/>
            <w:noWrap/>
            <w:vAlign w:val="center"/>
            <w:hideMark/>
          </w:tcPr>
          <w:p w14:paraId="2EC6309A" w14:textId="77777777" w:rsidR="00FA720E" w:rsidRPr="00FA720E" w:rsidRDefault="00FA720E" w:rsidP="00FA720E">
            <w:pPr>
              <w:jc w:val="center"/>
              <w:cnfStyle w:val="000000100000" w:firstRow="0" w:lastRow="0" w:firstColumn="0" w:lastColumn="0" w:oddVBand="0" w:evenVBand="0" w:oddHBand="1" w:evenHBand="0" w:firstRowFirstColumn="0" w:firstRowLastColumn="0" w:lastRowFirstColumn="0" w:lastRowLastColumn="0"/>
            </w:pPr>
            <w:r w:rsidRPr="00FA720E">
              <w:t>73%</w:t>
            </w:r>
          </w:p>
        </w:tc>
        <w:tc>
          <w:tcPr>
            <w:tcW w:w="1396" w:type="dxa"/>
            <w:noWrap/>
            <w:vAlign w:val="center"/>
            <w:hideMark/>
          </w:tcPr>
          <w:p w14:paraId="04435BD7" w14:textId="77777777" w:rsidR="00FA720E" w:rsidRPr="00FA720E" w:rsidRDefault="00FA720E" w:rsidP="00FA720E">
            <w:pPr>
              <w:jc w:val="center"/>
              <w:cnfStyle w:val="000000100000" w:firstRow="0" w:lastRow="0" w:firstColumn="0" w:lastColumn="0" w:oddVBand="0" w:evenVBand="0" w:oddHBand="1" w:evenHBand="0" w:firstRowFirstColumn="0" w:firstRowLastColumn="0" w:lastRowFirstColumn="0" w:lastRowLastColumn="0"/>
            </w:pPr>
            <w:r w:rsidRPr="00FA720E">
              <w:t>76%</w:t>
            </w:r>
          </w:p>
        </w:tc>
        <w:tc>
          <w:tcPr>
            <w:tcW w:w="2781" w:type="dxa"/>
            <w:vAlign w:val="center"/>
          </w:tcPr>
          <w:p w14:paraId="2726FD0E" w14:textId="77777777" w:rsidR="00FA720E" w:rsidRPr="00FA720E" w:rsidRDefault="00FA720E" w:rsidP="00FA720E">
            <w:pPr>
              <w:jc w:val="center"/>
              <w:cnfStyle w:val="000000100000" w:firstRow="0" w:lastRow="0" w:firstColumn="0" w:lastColumn="0" w:oddVBand="0" w:evenVBand="0" w:oddHBand="1" w:evenHBand="0" w:firstRowFirstColumn="0" w:firstRowLastColumn="0" w:lastRowFirstColumn="0" w:lastRowLastColumn="0"/>
            </w:pPr>
            <w:r w:rsidRPr="00FA720E">
              <w:t>83%</w:t>
            </w:r>
          </w:p>
        </w:tc>
      </w:tr>
      <w:tr w:rsidR="00FA720E" w:rsidRPr="00887F37" w14:paraId="47AFDB08" w14:textId="77777777" w:rsidTr="00FA720E">
        <w:trPr>
          <w:trHeight w:val="347"/>
        </w:trPr>
        <w:tc>
          <w:tcPr>
            <w:cnfStyle w:val="001000000000" w:firstRow="0" w:lastRow="0" w:firstColumn="1" w:lastColumn="0" w:oddVBand="0" w:evenVBand="0" w:oddHBand="0" w:evenHBand="0" w:firstRowFirstColumn="0" w:firstRowLastColumn="0" w:lastRowFirstColumn="0" w:lastRowLastColumn="0"/>
            <w:tcW w:w="1406" w:type="dxa"/>
            <w:noWrap/>
            <w:vAlign w:val="center"/>
          </w:tcPr>
          <w:p w14:paraId="6FADF340" w14:textId="77777777" w:rsidR="00FA720E" w:rsidRPr="00FA720E" w:rsidRDefault="00FA720E" w:rsidP="00FA720E">
            <w:pPr>
              <w:jc w:val="center"/>
            </w:pPr>
            <w:r w:rsidRPr="00FA720E">
              <w:t>Action plan and 20% buffer</w:t>
            </w:r>
          </w:p>
        </w:tc>
        <w:tc>
          <w:tcPr>
            <w:tcW w:w="1396" w:type="dxa"/>
            <w:noWrap/>
            <w:vAlign w:val="center"/>
          </w:tcPr>
          <w:p w14:paraId="7F59DF33" w14:textId="77777777" w:rsidR="00FA720E" w:rsidRPr="00FA720E" w:rsidRDefault="00FA720E" w:rsidP="00FA720E">
            <w:pPr>
              <w:jc w:val="center"/>
              <w:cnfStyle w:val="000000000000" w:firstRow="0" w:lastRow="0" w:firstColumn="0" w:lastColumn="0" w:oddVBand="0" w:evenVBand="0" w:oddHBand="0" w:evenHBand="0" w:firstRowFirstColumn="0" w:firstRowLastColumn="0" w:lastRowFirstColumn="0" w:lastRowLastColumn="0"/>
            </w:pPr>
            <w:r w:rsidRPr="00FA720E">
              <w:t xml:space="preserve">Action plan, 20% buffer and presumption in </w:t>
            </w:r>
            <w:proofErr w:type="spellStart"/>
            <w:r w:rsidRPr="00FA720E">
              <w:t>favour</w:t>
            </w:r>
            <w:proofErr w:type="spellEnd"/>
            <w:r w:rsidRPr="00FA720E">
              <w:t xml:space="preserve"> of sustainable development</w:t>
            </w:r>
          </w:p>
        </w:tc>
        <w:tc>
          <w:tcPr>
            <w:tcW w:w="1396" w:type="dxa"/>
            <w:noWrap/>
            <w:vAlign w:val="center"/>
          </w:tcPr>
          <w:p w14:paraId="35D49898" w14:textId="77777777" w:rsidR="00FA720E" w:rsidRPr="00FA720E" w:rsidRDefault="00FA720E" w:rsidP="00FA720E">
            <w:pPr>
              <w:jc w:val="center"/>
              <w:cnfStyle w:val="000000000000" w:firstRow="0" w:lastRow="0" w:firstColumn="0" w:lastColumn="0" w:oddVBand="0" w:evenVBand="0" w:oddHBand="0" w:evenHBand="0" w:firstRowFirstColumn="0" w:firstRowLastColumn="0" w:lastRowFirstColumn="0" w:lastRowLastColumn="0"/>
            </w:pPr>
            <w:r w:rsidRPr="00FA720E">
              <w:t xml:space="preserve">Action plan, 20% buffer and presumption in </w:t>
            </w:r>
            <w:proofErr w:type="spellStart"/>
            <w:r w:rsidRPr="00FA720E">
              <w:t>favour</w:t>
            </w:r>
            <w:proofErr w:type="spellEnd"/>
            <w:r w:rsidRPr="00FA720E">
              <w:t xml:space="preserve"> of sustainable development</w:t>
            </w:r>
          </w:p>
        </w:tc>
        <w:tc>
          <w:tcPr>
            <w:tcW w:w="1396" w:type="dxa"/>
            <w:noWrap/>
            <w:vAlign w:val="center"/>
          </w:tcPr>
          <w:p w14:paraId="37EEDCCE" w14:textId="77777777" w:rsidR="00FA720E" w:rsidRPr="00FA720E" w:rsidRDefault="00FA720E" w:rsidP="00FA720E">
            <w:pPr>
              <w:jc w:val="center"/>
              <w:cnfStyle w:val="000000000000" w:firstRow="0" w:lastRow="0" w:firstColumn="0" w:lastColumn="0" w:oddVBand="0" w:evenVBand="0" w:oddHBand="0" w:evenHBand="0" w:firstRowFirstColumn="0" w:firstRowLastColumn="0" w:lastRowFirstColumn="0" w:lastRowLastColumn="0"/>
            </w:pPr>
            <w:r w:rsidRPr="00FA720E">
              <w:t xml:space="preserve">Action plan, 20% buffer and presumption in </w:t>
            </w:r>
            <w:proofErr w:type="spellStart"/>
            <w:r w:rsidRPr="00FA720E">
              <w:t>favour</w:t>
            </w:r>
            <w:proofErr w:type="spellEnd"/>
            <w:r w:rsidRPr="00FA720E">
              <w:t xml:space="preserve"> of sustainable development</w:t>
            </w:r>
          </w:p>
        </w:tc>
        <w:tc>
          <w:tcPr>
            <w:tcW w:w="1396" w:type="dxa"/>
            <w:noWrap/>
            <w:vAlign w:val="center"/>
          </w:tcPr>
          <w:p w14:paraId="61999FA7" w14:textId="77777777" w:rsidR="00FA720E" w:rsidRPr="00FA720E" w:rsidRDefault="00FA720E" w:rsidP="00FA720E">
            <w:pPr>
              <w:jc w:val="center"/>
              <w:cnfStyle w:val="000000000000" w:firstRow="0" w:lastRow="0" w:firstColumn="0" w:lastColumn="0" w:oddVBand="0" w:evenVBand="0" w:oddHBand="0" w:evenHBand="0" w:firstRowFirstColumn="0" w:firstRowLastColumn="0" w:lastRowFirstColumn="0" w:lastRowLastColumn="0"/>
            </w:pPr>
            <w:r w:rsidRPr="00FA720E">
              <w:t>Action plan and 20% buffer</w:t>
            </w:r>
          </w:p>
        </w:tc>
        <w:tc>
          <w:tcPr>
            <w:tcW w:w="2781" w:type="dxa"/>
            <w:vAlign w:val="center"/>
          </w:tcPr>
          <w:p w14:paraId="5D8EBB2F" w14:textId="77777777" w:rsidR="00FA720E" w:rsidRPr="00FA720E" w:rsidRDefault="00FA720E" w:rsidP="00FA720E">
            <w:pPr>
              <w:jc w:val="center"/>
              <w:cnfStyle w:val="000000000000" w:firstRow="0" w:lastRow="0" w:firstColumn="0" w:lastColumn="0" w:oddVBand="0" w:evenVBand="0" w:oddHBand="0" w:evenHBand="0" w:firstRowFirstColumn="0" w:firstRowLastColumn="0" w:lastRowFirstColumn="0" w:lastRowLastColumn="0"/>
            </w:pPr>
            <w:r w:rsidRPr="00FA720E">
              <w:t>Action plan and 20% buffer</w:t>
            </w:r>
          </w:p>
        </w:tc>
      </w:tr>
    </w:tbl>
    <w:p w14:paraId="75D79D68" w14:textId="2475E184" w:rsidR="00013058" w:rsidRDefault="00013058" w:rsidP="00FA720E">
      <w:pPr>
        <w:pStyle w:val="Caption"/>
      </w:pPr>
      <w:r w:rsidRPr="00887F37">
        <w:t xml:space="preserve">Table 4: HDT predictions </w:t>
      </w:r>
      <w:r w:rsidR="002B6B03" w:rsidRPr="00887F37">
        <w:fldChar w:fldCharType="begin"/>
      </w:r>
      <w:r w:rsidR="002B6B03" w:rsidRPr="00887F37">
        <w:instrText xml:space="preserve"> SEQ Table_4:_HDT_predictions \* ARABIC </w:instrText>
      </w:r>
      <w:r w:rsidR="002B6B03" w:rsidRPr="00887F37">
        <w:fldChar w:fldCharType="separate"/>
      </w:r>
      <w:r w:rsidR="000F5981" w:rsidRPr="00887F37">
        <w:t>1</w:t>
      </w:r>
      <w:r w:rsidR="002B6B03" w:rsidRPr="00887F37">
        <w:fldChar w:fldCharType="end"/>
      </w:r>
    </w:p>
    <w:p w14:paraId="6C797F7D" w14:textId="604AE409" w:rsidR="00FA720E" w:rsidRPr="00FA720E" w:rsidRDefault="00FA720E" w:rsidP="00FA720E">
      <w:pPr>
        <w:ind w:left="578" w:hanging="578"/>
      </w:pPr>
      <w:r>
        <w:br w:type="page"/>
      </w:r>
    </w:p>
    <w:tbl>
      <w:tblPr>
        <w:tblStyle w:val="GridTable5Dark-Accent1"/>
        <w:tblW w:w="0" w:type="auto"/>
        <w:tblLook w:val="04A0" w:firstRow="1" w:lastRow="0" w:firstColumn="1" w:lastColumn="0" w:noHBand="0" w:noVBand="1"/>
        <w:tblCaption w:val="Table illustrating a projection Medway's performance in the HDT"/>
        <w:tblDescription w:val="The table sets out a projection of how Medway will perform in the HDT based on the housing trajectory set out in the AMR 2023 and using the Housing Delivery Test Rule Book calculations"/>
      </w:tblPr>
      <w:tblGrid>
        <w:gridCol w:w="1588"/>
        <w:gridCol w:w="855"/>
        <w:gridCol w:w="854"/>
        <w:gridCol w:w="854"/>
        <w:gridCol w:w="1067"/>
        <w:gridCol w:w="795"/>
        <w:gridCol w:w="854"/>
        <w:gridCol w:w="854"/>
        <w:gridCol w:w="1149"/>
        <w:gridCol w:w="866"/>
      </w:tblGrid>
      <w:tr w:rsidR="00FA720E" w:rsidRPr="00FA720E" w14:paraId="073E4EB3" w14:textId="77777777" w:rsidTr="00FA720E">
        <w:trPr>
          <w:cnfStyle w:val="100000000000" w:firstRow="1" w:lastRow="0" w:firstColumn="0" w:lastColumn="0" w:oddVBand="0" w:evenVBand="0" w:oddHBand="0"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293644" w14:textId="067D4592" w:rsidR="00116ACB" w:rsidRPr="00FA720E" w:rsidRDefault="00116ACB" w:rsidP="00FA720E">
            <w:pPr>
              <w:jc w:val="center"/>
              <w:rPr>
                <w:color w:val="auto"/>
              </w:rPr>
            </w:pPr>
            <w:r w:rsidRPr="00FA720E">
              <w:rPr>
                <w:color w:val="auto"/>
              </w:rPr>
              <w:lastRenderedPageBreak/>
              <w:t>Measurement year</w:t>
            </w:r>
          </w:p>
        </w:tc>
        <w:tc>
          <w:tcPr>
            <w:tcW w:w="0" w:type="auto"/>
            <w:noWrap/>
            <w:vAlign w:val="center"/>
            <w:hideMark/>
          </w:tcPr>
          <w:p w14:paraId="45138819" w14:textId="77777777" w:rsidR="00116ACB" w:rsidRPr="00FA720E" w:rsidRDefault="00116ACB" w:rsidP="00FA720E">
            <w:pPr>
              <w:jc w:val="center"/>
              <w:cnfStyle w:val="100000000000" w:firstRow="1" w:lastRow="0" w:firstColumn="0" w:lastColumn="0" w:oddVBand="0" w:evenVBand="0" w:oddHBand="0" w:evenHBand="0" w:firstRowFirstColumn="0" w:firstRowLastColumn="0" w:lastRowFirstColumn="0" w:lastRowLastColumn="0"/>
              <w:rPr>
                <w:color w:val="auto"/>
              </w:rPr>
            </w:pPr>
            <w:r w:rsidRPr="00FA720E">
              <w:rPr>
                <w:color w:val="auto"/>
              </w:rPr>
              <w:t>Year 1</w:t>
            </w:r>
          </w:p>
        </w:tc>
        <w:tc>
          <w:tcPr>
            <w:tcW w:w="0" w:type="auto"/>
            <w:noWrap/>
            <w:vAlign w:val="center"/>
            <w:hideMark/>
          </w:tcPr>
          <w:p w14:paraId="1959062B" w14:textId="77777777" w:rsidR="00116ACB" w:rsidRPr="00FA720E" w:rsidRDefault="00116ACB" w:rsidP="00FA720E">
            <w:pPr>
              <w:jc w:val="center"/>
              <w:cnfStyle w:val="100000000000" w:firstRow="1" w:lastRow="0" w:firstColumn="0" w:lastColumn="0" w:oddVBand="0" w:evenVBand="0" w:oddHBand="0" w:evenHBand="0" w:firstRowFirstColumn="0" w:firstRowLastColumn="0" w:lastRowFirstColumn="0" w:lastRowLastColumn="0"/>
              <w:rPr>
                <w:color w:val="auto"/>
              </w:rPr>
            </w:pPr>
            <w:r w:rsidRPr="00FA720E">
              <w:rPr>
                <w:color w:val="auto"/>
              </w:rPr>
              <w:t>Year 2</w:t>
            </w:r>
          </w:p>
        </w:tc>
        <w:tc>
          <w:tcPr>
            <w:tcW w:w="0" w:type="auto"/>
            <w:noWrap/>
            <w:vAlign w:val="center"/>
            <w:hideMark/>
          </w:tcPr>
          <w:p w14:paraId="074E665B" w14:textId="77777777" w:rsidR="00116ACB" w:rsidRPr="00FA720E" w:rsidRDefault="00116ACB" w:rsidP="00FA720E">
            <w:pPr>
              <w:jc w:val="center"/>
              <w:cnfStyle w:val="100000000000" w:firstRow="1" w:lastRow="0" w:firstColumn="0" w:lastColumn="0" w:oddVBand="0" w:evenVBand="0" w:oddHBand="0" w:evenHBand="0" w:firstRowFirstColumn="0" w:firstRowLastColumn="0" w:lastRowFirstColumn="0" w:lastRowLastColumn="0"/>
              <w:rPr>
                <w:color w:val="auto"/>
              </w:rPr>
            </w:pPr>
            <w:r w:rsidRPr="00FA720E">
              <w:rPr>
                <w:color w:val="auto"/>
              </w:rPr>
              <w:t>Year 3</w:t>
            </w:r>
          </w:p>
        </w:tc>
        <w:tc>
          <w:tcPr>
            <w:tcW w:w="0" w:type="auto"/>
            <w:vAlign w:val="center"/>
            <w:hideMark/>
          </w:tcPr>
          <w:p w14:paraId="65B97684" w14:textId="782E9F09" w:rsidR="00116ACB" w:rsidRPr="00FA720E" w:rsidRDefault="00116ACB" w:rsidP="00FA720E">
            <w:pPr>
              <w:jc w:val="center"/>
              <w:cnfStyle w:val="100000000000" w:firstRow="1" w:lastRow="0" w:firstColumn="0" w:lastColumn="0" w:oddVBand="0" w:evenVBand="0" w:oddHBand="0" w:evenHBand="0" w:firstRowFirstColumn="0" w:firstRowLastColumn="0" w:lastRowFirstColumn="0" w:lastRowLastColumn="0"/>
              <w:rPr>
                <w:color w:val="auto"/>
              </w:rPr>
            </w:pPr>
            <w:r w:rsidRPr="00FA720E">
              <w:rPr>
                <w:color w:val="auto"/>
              </w:rPr>
              <w:t>No. of homes require</w:t>
            </w:r>
            <w:r w:rsidR="00EE6DDE" w:rsidRPr="00FA720E">
              <w:rPr>
                <w:color w:val="auto"/>
              </w:rPr>
              <w:t>d</w:t>
            </w:r>
          </w:p>
        </w:tc>
        <w:tc>
          <w:tcPr>
            <w:tcW w:w="0" w:type="auto"/>
            <w:noWrap/>
            <w:vAlign w:val="center"/>
            <w:hideMark/>
          </w:tcPr>
          <w:p w14:paraId="17048E68" w14:textId="77777777" w:rsidR="00116ACB" w:rsidRPr="00FA720E" w:rsidRDefault="00116ACB" w:rsidP="00FA720E">
            <w:pPr>
              <w:jc w:val="center"/>
              <w:cnfStyle w:val="100000000000" w:firstRow="1" w:lastRow="0" w:firstColumn="0" w:lastColumn="0" w:oddVBand="0" w:evenVBand="0" w:oddHBand="0" w:evenHBand="0" w:firstRowFirstColumn="0" w:firstRowLastColumn="0" w:lastRowFirstColumn="0" w:lastRowLastColumn="0"/>
              <w:rPr>
                <w:color w:val="auto"/>
              </w:rPr>
            </w:pPr>
            <w:r w:rsidRPr="00FA720E">
              <w:rPr>
                <w:color w:val="auto"/>
              </w:rPr>
              <w:t>Year1</w:t>
            </w:r>
          </w:p>
        </w:tc>
        <w:tc>
          <w:tcPr>
            <w:tcW w:w="0" w:type="auto"/>
            <w:noWrap/>
            <w:vAlign w:val="center"/>
            <w:hideMark/>
          </w:tcPr>
          <w:p w14:paraId="24D7E734" w14:textId="77777777" w:rsidR="00116ACB" w:rsidRPr="00FA720E" w:rsidRDefault="00116ACB" w:rsidP="00FA720E">
            <w:pPr>
              <w:jc w:val="center"/>
              <w:cnfStyle w:val="100000000000" w:firstRow="1" w:lastRow="0" w:firstColumn="0" w:lastColumn="0" w:oddVBand="0" w:evenVBand="0" w:oddHBand="0" w:evenHBand="0" w:firstRowFirstColumn="0" w:firstRowLastColumn="0" w:lastRowFirstColumn="0" w:lastRowLastColumn="0"/>
              <w:rPr>
                <w:color w:val="auto"/>
              </w:rPr>
            </w:pPr>
            <w:r w:rsidRPr="00FA720E">
              <w:rPr>
                <w:color w:val="auto"/>
              </w:rPr>
              <w:t>Year 2</w:t>
            </w:r>
          </w:p>
        </w:tc>
        <w:tc>
          <w:tcPr>
            <w:tcW w:w="0" w:type="auto"/>
            <w:noWrap/>
            <w:vAlign w:val="center"/>
            <w:hideMark/>
          </w:tcPr>
          <w:p w14:paraId="09CD6AF2" w14:textId="77777777" w:rsidR="00116ACB" w:rsidRPr="00FA720E" w:rsidRDefault="00116ACB" w:rsidP="00FA720E">
            <w:pPr>
              <w:jc w:val="center"/>
              <w:cnfStyle w:val="100000000000" w:firstRow="1" w:lastRow="0" w:firstColumn="0" w:lastColumn="0" w:oddVBand="0" w:evenVBand="0" w:oddHBand="0" w:evenHBand="0" w:firstRowFirstColumn="0" w:firstRowLastColumn="0" w:lastRowFirstColumn="0" w:lastRowLastColumn="0"/>
              <w:rPr>
                <w:color w:val="auto"/>
              </w:rPr>
            </w:pPr>
            <w:r w:rsidRPr="00FA720E">
              <w:rPr>
                <w:color w:val="auto"/>
              </w:rPr>
              <w:t>Year 3</w:t>
            </w:r>
          </w:p>
        </w:tc>
        <w:tc>
          <w:tcPr>
            <w:tcW w:w="0" w:type="auto"/>
            <w:vAlign w:val="center"/>
            <w:hideMark/>
          </w:tcPr>
          <w:p w14:paraId="288C6A1B" w14:textId="77777777" w:rsidR="00116ACB" w:rsidRPr="00FA720E" w:rsidRDefault="00116ACB" w:rsidP="00FA720E">
            <w:pPr>
              <w:jc w:val="center"/>
              <w:cnfStyle w:val="100000000000" w:firstRow="1" w:lastRow="0" w:firstColumn="0" w:lastColumn="0" w:oddVBand="0" w:evenVBand="0" w:oddHBand="0" w:evenHBand="0" w:firstRowFirstColumn="0" w:firstRowLastColumn="0" w:lastRowFirstColumn="0" w:lastRowLastColumn="0"/>
              <w:rPr>
                <w:color w:val="auto"/>
              </w:rPr>
            </w:pPr>
            <w:r w:rsidRPr="00FA720E">
              <w:rPr>
                <w:color w:val="auto"/>
              </w:rPr>
              <w:t>Number of homes delivered</w:t>
            </w:r>
          </w:p>
        </w:tc>
        <w:tc>
          <w:tcPr>
            <w:tcW w:w="0" w:type="auto"/>
            <w:vAlign w:val="center"/>
            <w:hideMark/>
          </w:tcPr>
          <w:p w14:paraId="2DCF5D62" w14:textId="77777777" w:rsidR="00116ACB" w:rsidRPr="00FA720E" w:rsidRDefault="00116ACB" w:rsidP="00FA720E">
            <w:pPr>
              <w:jc w:val="center"/>
              <w:cnfStyle w:val="100000000000" w:firstRow="1" w:lastRow="0" w:firstColumn="0" w:lastColumn="0" w:oddVBand="0" w:evenVBand="0" w:oddHBand="0" w:evenHBand="0" w:firstRowFirstColumn="0" w:firstRowLastColumn="0" w:lastRowFirstColumn="0" w:lastRowLastColumn="0"/>
              <w:rPr>
                <w:color w:val="auto"/>
              </w:rPr>
            </w:pPr>
            <w:r w:rsidRPr="00FA720E">
              <w:rPr>
                <w:color w:val="auto"/>
              </w:rPr>
              <w:t>Result</w:t>
            </w:r>
          </w:p>
        </w:tc>
      </w:tr>
      <w:tr w:rsidR="00FA720E" w:rsidRPr="00FA720E" w14:paraId="5C82D786" w14:textId="77777777" w:rsidTr="00FA720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C5DD130" w14:textId="6966B9DF" w:rsidR="00C86371" w:rsidRPr="00FA720E" w:rsidRDefault="00C86371" w:rsidP="00FA720E">
            <w:pPr>
              <w:jc w:val="center"/>
              <w:rPr>
                <w:color w:val="auto"/>
              </w:rPr>
            </w:pPr>
            <w:r w:rsidRPr="00FA720E">
              <w:rPr>
                <w:color w:val="auto"/>
              </w:rPr>
              <w:t>2022</w:t>
            </w:r>
          </w:p>
        </w:tc>
        <w:tc>
          <w:tcPr>
            <w:tcW w:w="0" w:type="auto"/>
            <w:vAlign w:val="center"/>
          </w:tcPr>
          <w:p w14:paraId="362F0610" w14:textId="7B21F167"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1550</w:t>
            </w:r>
          </w:p>
        </w:tc>
        <w:tc>
          <w:tcPr>
            <w:tcW w:w="0" w:type="auto"/>
            <w:vAlign w:val="center"/>
          </w:tcPr>
          <w:p w14:paraId="450875BE" w14:textId="38AB8FC1"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1110</w:t>
            </w:r>
          </w:p>
        </w:tc>
        <w:tc>
          <w:tcPr>
            <w:tcW w:w="0" w:type="auto"/>
            <w:vAlign w:val="center"/>
          </w:tcPr>
          <w:p w14:paraId="7099E35F" w14:textId="02897558"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1586</w:t>
            </w:r>
          </w:p>
        </w:tc>
        <w:tc>
          <w:tcPr>
            <w:tcW w:w="0" w:type="auto"/>
            <w:noWrap/>
            <w:vAlign w:val="center"/>
          </w:tcPr>
          <w:p w14:paraId="5AB49C2F" w14:textId="120BFDFE"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4245</w:t>
            </w:r>
          </w:p>
        </w:tc>
        <w:tc>
          <w:tcPr>
            <w:tcW w:w="0" w:type="auto"/>
            <w:vAlign w:val="center"/>
          </w:tcPr>
          <w:p w14:paraId="5DD8ADD6" w14:textId="502637BF"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1181</w:t>
            </w:r>
          </w:p>
        </w:tc>
        <w:tc>
          <w:tcPr>
            <w:tcW w:w="0" w:type="auto"/>
            <w:vAlign w:val="center"/>
          </w:tcPr>
          <w:p w14:paraId="5C91C0C2" w14:textId="4EB8A6BE"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1067</w:t>
            </w:r>
          </w:p>
        </w:tc>
        <w:tc>
          <w:tcPr>
            <w:tcW w:w="0" w:type="auto"/>
            <w:vAlign w:val="center"/>
          </w:tcPr>
          <w:p w14:paraId="5E9CC065" w14:textId="16D3D0BC"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1124</w:t>
            </w:r>
          </w:p>
        </w:tc>
        <w:tc>
          <w:tcPr>
            <w:tcW w:w="0" w:type="auto"/>
            <w:noWrap/>
            <w:vAlign w:val="center"/>
          </w:tcPr>
          <w:p w14:paraId="3E8DCE70" w14:textId="0A9F26B4"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3372</w:t>
            </w:r>
          </w:p>
        </w:tc>
        <w:tc>
          <w:tcPr>
            <w:tcW w:w="0" w:type="auto"/>
            <w:noWrap/>
            <w:vAlign w:val="center"/>
          </w:tcPr>
          <w:p w14:paraId="6135802B" w14:textId="0D309C2B"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79%</w:t>
            </w:r>
          </w:p>
        </w:tc>
      </w:tr>
      <w:tr w:rsidR="00FA720E" w:rsidRPr="00FA720E" w14:paraId="1538AE7D" w14:textId="77777777" w:rsidTr="00FA720E">
        <w:trPr>
          <w:trHeight w:val="54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2930AB8" w14:textId="6A3884FE" w:rsidR="00C86371" w:rsidRPr="00FA720E" w:rsidRDefault="00C86371" w:rsidP="00FA720E">
            <w:pPr>
              <w:jc w:val="center"/>
              <w:rPr>
                <w:color w:val="auto"/>
              </w:rPr>
            </w:pPr>
            <w:r w:rsidRPr="00FA720E">
              <w:rPr>
                <w:color w:val="auto"/>
              </w:rPr>
              <w:t>2023</w:t>
            </w:r>
          </w:p>
        </w:tc>
        <w:tc>
          <w:tcPr>
            <w:tcW w:w="0" w:type="auto"/>
            <w:noWrap/>
            <w:vAlign w:val="center"/>
          </w:tcPr>
          <w:p w14:paraId="7E0F02EA" w14:textId="2CE54DBC"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1110</w:t>
            </w:r>
          </w:p>
        </w:tc>
        <w:tc>
          <w:tcPr>
            <w:tcW w:w="0" w:type="auto"/>
            <w:noWrap/>
            <w:vAlign w:val="center"/>
          </w:tcPr>
          <w:p w14:paraId="20EFD58D" w14:textId="0B724264"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1586</w:t>
            </w:r>
          </w:p>
        </w:tc>
        <w:tc>
          <w:tcPr>
            <w:tcW w:w="0" w:type="auto"/>
            <w:noWrap/>
            <w:vAlign w:val="center"/>
          </w:tcPr>
          <w:p w14:paraId="2BE05685" w14:textId="283EF782"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1675</w:t>
            </w:r>
          </w:p>
        </w:tc>
        <w:tc>
          <w:tcPr>
            <w:tcW w:w="0" w:type="auto"/>
            <w:noWrap/>
            <w:vAlign w:val="center"/>
          </w:tcPr>
          <w:p w14:paraId="5863ED0E" w14:textId="1BD92BAB"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4371</w:t>
            </w:r>
          </w:p>
        </w:tc>
        <w:tc>
          <w:tcPr>
            <w:tcW w:w="0" w:type="auto"/>
            <w:noWrap/>
            <w:vAlign w:val="center"/>
          </w:tcPr>
          <w:p w14:paraId="0C8A0988" w14:textId="35981E1D"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1075</w:t>
            </w:r>
          </w:p>
        </w:tc>
        <w:tc>
          <w:tcPr>
            <w:tcW w:w="0" w:type="auto"/>
            <w:noWrap/>
            <w:vAlign w:val="center"/>
          </w:tcPr>
          <w:p w14:paraId="269C58E9" w14:textId="3F11B271"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1121</w:t>
            </w:r>
          </w:p>
        </w:tc>
        <w:tc>
          <w:tcPr>
            <w:tcW w:w="0" w:type="auto"/>
            <w:noWrap/>
            <w:vAlign w:val="center"/>
          </w:tcPr>
          <w:p w14:paraId="570BA674" w14:textId="6BF2E6DA"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961</w:t>
            </w:r>
          </w:p>
        </w:tc>
        <w:tc>
          <w:tcPr>
            <w:tcW w:w="0" w:type="auto"/>
            <w:noWrap/>
            <w:vAlign w:val="center"/>
          </w:tcPr>
          <w:p w14:paraId="74FD98BD" w14:textId="40E8EA11"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3157</w:t>
            </w:r>
          </w:p>
        </w:tc>
        <w:tc>
          <w:tcPr>
            <w:tcW w:w="0" w:type="auto"/>
            <w:noWrap/>
            <w:vAlign w:val="center"/>
          </w:tcPr>
          <w:p w14:paraId="3FD97A61" w14:textId="4D901D4E"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72%</w:t>
            </w:r>
          </w:p>
        </w:tc>
      </w:tr>
      <w:tr w:rsidR="00FA720E" w:rsidRPr="00FA720E" w14:paraId="352B1EB1" w14:textId="77777777" w:rsidTr="00FA720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A8A9D52" w14:textId="04F2A391" w:rsidR="00C86371" w:rsidRPr="00FA720E" w:rsidRDefault="00C86371" w:rsidP="00FA720E">
            <w:pPr>
              <w:jc w:val="center"/>
              <w:rPr>
                <w:color w:val="auto"/>
              </w:rPr>
            </w:pPr>
            <w:r w:rsidRPr="00FA720E">
              <w:rPr>
                <w:color w:val="auto"/>
              </w:rPr>
              <w:t>2024</w:t>
            </w:r>
          </w:p>
        </w:tc>
        <w:tc>
          <w:tcPr>
            <w:tcW w:w="0" w:type="auto"/>
            <w:noWrap/>
            <w:vAlign w:val="center"/>
          </w:tcPr>
          <w:p w14:paraId="72C21732" w14:textId="371A5FD0"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1586</w:t>
            </w:r>
          </w:p>
        </w:tc>
        <w:tc>
          <w:tcPr>
            <w:tcW w:w="0" w:type="auto"/>
            <w:noWrap/>
            <w:vAlign w:val="center"/>
          </w:tcPr>
          <w:p w14:paraId="1B00D326" w14:textId="1D09479D"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1675</w:t>
            </w:r>
          </w:p>
        </w:tc>
        <w:tc>
          <w:tcPr>
            <w:tcW w:w="0" w:type="auto"/>
            <w:noWrap/>
            <w:vAlign w:val="center"/>
          </w:tcPr>
          <w:p w14:paraId="09B1278F" w14:textId="788D6DC1"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1667</w:t>
            </w:r>
          </w:p>
        </w:tc>
        <w:tc>
          <w:tcPr>
            <w:tcW w:w="0" w:type="auto"/>
            <w:noWrap/>
            <w:vAlign w:val="center"/>
          </w:tcPr>
          <w:p w14:paraId="6C4748C0" w14:textId="17943285"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4928</w:t>
            </w:r>
          </w:p>
        </w:tc>
        <w:tc>
          <w:tcPr>
            <w:tcW w:w="0" w:type="auto"/>
            <w:noWrap/>
            <w:vAlign w:val="center"/>
          </w:tcPr>
          <w:p w14:paraId="05BEE99C" w14:textId="37B6724B"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1121</w:t>
            </w:r>
          </w:p>
        </w:tc>
        <w:tc>
          <w:tcPr>
            <w:tcW w:w="0" w:type="auto"/>
            <w:noWrap/>
            <w:vAlign w:val="center"/>
          </w:tcPr>
          <w:p w14:paraId="0814C2E4" w14:textId="4F7D6E24"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961</w:t>
            </w:r>
          </w:p>
        </w:tc>
        <w:tc>
          <w:tcPr>
            <w:tcW w:w="0" w:type="auto"/>
            <w:noWrap/>
            <w:vAlign w:val="center"/>
          </w:tcPr>
          <w:p w14:paraId="1F8567AB" w14:textId="042A3737"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1310</w:t>
            </w:r>
          </w:p>
        </w:tc>
        <w:tc>
          <w:tcPr>
            <w:tcW w:w="0" w:type="auto"/>
            <w:noWrap/>
            <w:vAlign w:val="center"/>
          </w:tcPr>
          <w:p w14:paraId="5BE6BF7F" w14:textId="24169DBB"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3392</w:t>
            </w:r>
          </w:p>
        </w:tc>
        <w:tc>
          <w:tcPr>
            <w:tcW w:w="0" w:type="auto"/>
            <w:noWrap/>
            <w:vAlign w:val="center"/>
          </w:tcPr>
          <w:p w14:paraId="3E4D43B4" w14:textId="5FD32287"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69%</w:t>
            </w:r>
          </w:p>
        </w:tc>
      </w:tr>
      <w:tr w:rsidR="00FA720E" w:rsidRPr="00FA720E" w14:paraId="1523BF0B" w14:textId="77777777" w:rsidTr="00FA720E">
        <w:trPr>
          <w:trHeight w:val="54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2453F05" w14:textId="6B405AEA" w:rsidR="00C86371" w:rsidRPr="00FA720E" w:rsidRDefault="00C86371" w:rsidP="00FA720E">
            <w:pPr>
              <w:jc w:val="center"/>
              <w:rPr>
                <w:color w:val="auto"/>
              </w:rPr>
            </w:pPr>
            <w:r w:rsidRPr="00FA720E">
              <w:rPr>
                <w:color w:val="auto"/>
              </w:rPr>
              <w:t>2025</w:t>
            </w:r>
          </w:p>
        </w:tc>
        <w:tc>
          <w:tcPr>
            <w:tcW w:w="0" w:type="auto"/>
            <w:noWrap/>
            <w:vAlign w:val="center"/>
          </w:tcPr>
          <w:p w14:paraId="458F9109" w14:textId="7780749C"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1675</w:t>
            </w:r>
          </w:p>
        </w:tc>
        <w:tc>
          <w:tcPr>
            <w:tcW w:w="0" w:type="auto"/>
            <w:noWrap/>
            <w:vAlign w:val="center"/>
          </w:tcPr>
          <w:p w14:paraId="2FBBE787" w14:textId="10A913C8"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1667</w:t>
            </w:r>
          </w:p>
        </w:tc>
        <w:tc>
          <w:tcPr>
            <w:tcW w:w="0" w:type="auto"/>
            <w:noWrap/>
            <w:vAlign w:val="center"/>
          </w:tcPr>
          <w:p w14:paraId="56ADF70A" w14:textId="123B4F34"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1594</w:t>
            </w:r>
          </w:p>
        </w:tc>
        <w:tc>
          <w:tcPr>
            <w:tcW w:w="0" w:type="auto"/>
            <w:noWrap/>
            <w:vAlign w:val="center"/>
          </w:tcPr>
          <w:p w14:paraId="6AEB2208" w14:textId="3AC5F6DF"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4936</w:t>
            </w:r>
          </w:p>
        </w:tc>
        <w:tc>
          <w:tcPr>
            <w:tcW w:w="0" w:type="auto"/>
            <w:noWrap/>
            <w:vAlign w:val="center"/>
          </w:tcPr>
          <w:p w14:paraId="59858038" w14:textId="251B6C16"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961</w:t>
            </w:r>
          </w:p>
        </w:tc>
        <w:tc>
          <w:tcPr>
            <w:tcW w:w="0" w:type="auto"/>
            <w:noWrap/>
            <w:vAlign w:val="center"/>
          </w:tcPr>
          <w:p w14:paraId="7194D329" w14:textId="21D24B37"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1310</w:t>
            </w:r>
          </w:p>
        </w:tc>
        <w:tc>
          <w:tcPr>
            <w:tcW w:w="0" w:type="auto"/>
            <w:noWrap/>
            <w:vAlign w:val="center"/>
          </w:tcPr>
          <w:p w14:paraId="7575BE88" w14:textId="18269D73"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1339</w:t>
            </w:r>
          </w:p>
        </w:tc>
        <w:tc>
          <w:tcPr>
            <w:tcW w:w="0" w:type="auto"/>
            <w:noWrap/>
            <w:vAlign w:val="center"/>
          </w:tcPr>
          <w:p w14:paraId="411B6450" w14:textId="50C3D63B"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3610</w:t>
            </w:r>
          </w:p>
        </w:tc>
        <w:tc>
          <w:tcPr>
            <w:tcW w:w="0" w:type="auto"/>
            <w:noWrap/>
            <w:vAlign w:val="center"/>
          </w:tcPr>
          <w:p w14:paraId="52E4231C" w14:textId="5D889D8D"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73%</w:t>
            </w:r>
          </w:p>
        </w:tc>
      </w:tr>
      <w:tr w:rsidR="00FA720E" w:rsidRPr="00FA720E" w14:paraId="0925F5F9" w14:textId="77777777" w:rsidTr="00FA720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764C29E" w14:textId="168BA109" w:rsidR="00C86371" w:rsidRPr="00FA720E" w:rsidRDefault="00C86371" w:rsidP="00FA720E">
            <w:pPr>
              <w:jc w:val="center"/>
              <w:rPr>
                <w:color w:val="auto"/>
              </w:rPr>
            </w:pPr>
            <w:r w:rsidRPr="00FA720E">
              <w:rPr>
                <w:color w:val="auto"/>
              </w:rPr>
              <w:t>2026</w:t>
            </w:r>
          </w:p>
        </w:tc>
        <w:tc>
          <w:tcPr>
            <w:tcW w:w="0" w:type="auto"/>
            <w:noWrap/>
            <w:vAlign w:val="center"/>
          </w:tcPr>
          <w:p w14:paraId="0F8AF507" w14:textId="70B4D196"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1667</w:t>
            </w:r>
          </w:p>
        </w:tc>
        <w:tc>
          <w:tcPr>
            <w:tcW w:w="0" w:type="auto"/>
            <w:noWrap/>
            <w:vAlign w:val="center"/>
          </w:tcPr>
          <w:p w14:paraId="60E6C7E9" w14:textId="2E7AAC18"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1594</w:t>
            </w:r>
          </w:p>
        </w:tc>
        <w:tc>
          <w:tcPr>
            <w:tcW w:w="0" w:type="auto"/>
            <w:noWrap/>
            <w:vAlign w:val="center"/>
          </w:tcPr>
          <w:p w14:paraId="10902298" w14:textId="4BEB5F82"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w:t>
            </w:r>
            <w:r w:rsidR="00841D7C" w:rsidRPr="00FA720E">
              <w:t>619</w:t>
            </w:r>
          </w:p>
        </w:tc>
        <w:tc>
          <w:tcPr>
            <w:tcW w:w="0" w:type="auto"/>
            <w:noWrap/>
            <w:vAlign w:val="center"/>
          </w:tcPr>
          <w:p w14:paraId="048BD8BF" w14:textId="0FA425EA"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4855</w:t>
            </w:r>
          </w:p>
        </w:tc>
        <w:tc>
          <w:tcPr>
            <w:tcW w:w="0" w:type="auto"/>
            <w:noWrap/>
            <w:vAlign w:val="center"/>
          </w:tcPr>
          <w:p w14:paraId="0406BB5B" w14:textId="2DE439BC"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1310</w:t>
            </w:r>
          </w:p>
        </w:tc>
        <w:tc>
          <w:tcPr>
            <w:tcW w:w="0" w:type="auto"/>
            <w:noWrap/>
            <w:vAlign w:val="center"/>
          </w:tcPr>
          <w:p w14:paraId="114E4CBB" w14:textId="67DD2983"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1339</w:t>
            </w:r>
          </w:p>
        </w:tc>
        <w:tc>
          <w:tcPr>
            <w:tcW w:w="0" w:type="auto"/>
            <w:noWrap/>
            <w:vAlign w:val="center"/>
          </w:tcPr>
          <w:p w14:paraId="03E25E08" w14:textId="2DAD2E95"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1054</w:t>
            </w:r>
          </w:p>
        </w:tc>
        <w:tc>
          <w:tcPr>
            <w:tcW w:w="0" w:type="auto"/>
            <w:noWrap/>
            <w:vAlign w:val="center"/>
          </w:tcPr>
          <w:p w14:paraId="1E3DFFF2" w14:textId="154FF59F"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3703</w:t>
            </w:r>
          </w:p>
        </w:tc>
        <w:tc>
          <w:tcPr>
            <w:tcW w:w="0" w:type="auto"/>
            <w:noWrap/>
            <w:vAlign w:val="center"/>
          </w:tcPr>
          <w:p w14:paraId="4B90B2BE" w14:textId="58C0D01F" w:rsidR="00C86371" w:rsidRPr="00FA720E" w:rsidRDefault="00C86371" w:rsidP="00FA720E">
            <w:pPr>
              <w:jc w:val="center"/>
              <w:cnfStyle w:val="000000100000" w:firstRow="0" w:lastRow="0" w:firstColumn="0" w:lastColumn="0" w:oddVBand="0" w:evenVBand="0" w:oddHBand="1" w:evenHBand="0" w:firstRowFirstColumn="0" w:firstRowLastColumn="0" w:lastRowFirstColumn="0" w:lastRowLastColumn="0"/>
            </w:pPr>
            <w:r w:rsidRPr="00FA720E">
              <w:t>76%</w:t>
            </w:r>
          </w:p>
        </w:tc>
      </w:tr>
      <w:tr w:rsidR="00FA720E" w:rsidRPr="00FA720E" w14:paraId="43F8BD1A" w14:textId="77777777" w:rsidTr="00FA720E">
        <w:trPr>
          <w:trHeight w:val="540"/>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105A07DC" w14:textId="76FDD47D" w:rsidR="00C86371" w:rsidRPr="00FA720E" w:rsidRDefault="00C86371" w:rsidP="00FA720E">
            <w:pPr>
              <w:jc w:val="center"/>
              <w:rPr>
                <w:color w:val="auto"/>
              </w:rPr>
            </w:pPr>
            <w:r w:rsidRPr="00FA720E">
              <w:rPr>
                <w:color w:val="auto"/>
              </w:rPr>
              <w:t>2027</w:t>
            </w:r>
          </w:p>
        </w:tc>
        <w:tc>
          <w:tcPr>
            <w:tcW w:w="0" w:type="auto"/>
            <w:noWrap/>
            <w:vAlign w:val="center"/>
          </w:tcPr>
          <w:p w14:paraId="68EC3173" w14:textId="220BCFDF"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1594</w:t>
            </w:r>
          </w:p>
        </w:tc>
        <w:tc>
          <w:tcPr>
            <w:tcW w:w="0" w:type="auto"/>
            <w:noWrap/>
            <w:vAlign w:val="center"/>
          </w:tcPr>
          <w:p w14:paraId="48320143" w14:textId="6C764112"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1</w:t>
            </w:r>
            <w:r w:rsidR="00841D7C" w:rsidRPr="00FA720E">
              <w:t>619</w:t>
            </w:r>
          </w:p>
        </w:tc>
        <w:tc>
          <w:tcPr>
            <w:tcW w:w="0" w:type="auto"/>
            <w:noWrap/>
            <w:vAlign w:val="center"/>
          </w:tcPr>
          <w:p w14:paraId="4167442D" w14:textId="7A3004DC"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1</w:t>
            </w:r>
            <w:r w:rsidR="00841D7C" w:rsidRPr="00FA720E">
              <w:t>619</w:t>
            </w:r>
          </w:p>
        </w:tc>
        <w:tc>
          <w:tcPr>
            <w:tcW w:w="0" w:type="auto"/>
            <w:noWrap/>
            <w:vAlign w:val="center"/>
          </w:tcPr>
          <w:p w14:paraId="31AF4E36" w14:textId="5ECE523A"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4782</w:t>
            </w:r>
          </w:p>
        </w:tc>
        <w:tc>
          <w:tcPr>
            <w:tcW w:w="0" w:type="auto"/>
            <w:noWrap/>
            <w:vAlign w:val="center"/>
          </w:tcPr>
          <w:p w14:paraId="2D583B9E" w14:textId="78520F01"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1339</w:t>
            </w:r>
          </w:p>
        </w:tc>
        <w:tc>
          <w:tcPr>
            <w:tcW w:w="0" w:type="auto"/>
            <w:noWrap/>
            <w:vAlign w:val="center"/>
          </w:tcPr>
          <w:p w14:paraId="2CF3F99C" w14:textId="79B8BD3C"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1054</w:t>
            </w:r>
          </w:p>
        </w:tc>
        <w:tc>
          <w:tcPr>
            <w:tcW w:w="0" w:type="auto"/>
            <w:noWrap/>
            <w:vAlign w:val="center"/>
          </w:tcPr>
          <w:p w14:paraId="26BBAE04" w14:textId="565B4B54"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1636</w:t>
            </w:r>
          </w:p>
        </w:tc>
        <w:tc>
          <w:tcPr>
            <w:tcW w:w="0" w:type="auto"/>
            <w:noWrap/>
            <w:vAlign w:val="center"/>
          </w:tcPr>
          <w:p w14:paraId="090F88DA" w14:textId="13B7157D"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4029</w:t>
            </w:r>
          </w:p>
        </w:tc>
        <w:tc>
          <w:tcPr>
            <w:tcW w:w="0" w:type="auto"/>
            <w:noWrap/>
            <w:vAlign w:val="center"/>
          </w:tcPr>
          <w:p w14:paraId="3401CBEB" w14:textId="292B1CC1" w:rsidR="00C86371" w:rsidRPr="00FA720E" w:rsidRDefault="00C86371" w:rsidP="00FA720E">
            <w:pPr>
              <w:jc w:val="center"/>
              <w:cnfStyle w:val="000000000000" w:firstRow="0" w:lastRow="0" w:firstColumn="0" w:lastColumn="0" w:oddVBand="0" w:evenVBand="0" w:oddHBand="0" w:evenHBand="0" w:firstRowFirstColumn="0" w:firstRowLastColumn="0" w:lastRowFirstColumn="0" w:lastRowLastColumn="0"/>
            </w:pPr>
            <w:r w:rsidRPr="00FA720E">
              <w:t>8</w:t>
            </w:r>
            <w:r w:rsidR="00841D7C" w:rsidRPr="00FA720E">
              <w:t>3</w:t>
            </w:r>
            <w:r w:rsidRPr="00FA720E">
              <w:t>%</w:t>
            </w:r>
          </w:p>
        </w:tc>
      </w:tr>
    </w:tbl>
    <w:p w14:paraId="61293B19" w14:textId="2665FE65" w:rsidR="00A54B01" w:rsidRPr="00887F37" w:rsidRDefault="00E5011E" w:rsidP="00FA720E">
      <w:pPr>
        <w:pStyle w:val="Caption"/>
      </w:pPr>
      <w:r w:rsidRPr="00887F37">
        <w:t>Table</w:t>
      </w:r>
      <w:r w:rsidR="00515595" w:rsidRPr="00887F37">
        <w:t>s</w:t>
      </w:r>
      <w:r w:rsidRPr="00887F37">
        <w:t xml:space="preserve"> </w:t>
      </w:r>
      <w:r w:rsidR="00013058" w:rsidRPr="00887F37">
        <w:t>4</w:t>
      </w:r>
      <w:r w:rsidR="007A2B2F" w:rsidRPr="00887F37">
        <w:t xml:space="preserve">&amp;5 </w:t>
      </w:r>
      <w:r w:rsidR="00515595" w:rsidRPr="00887F37">
        <w:t xml:space="preserve">- </w:t>
      </w:r>
      <w:r w:rsidR="007A2B2F" w:rsidRPr="00887F37">
        <w:t>The above two tables include the results published in the</w:t>
      </w:r>
      <w:r w:rsidR="0075557E" w:rsidRPr="00887F37">
        <w:t xml:space="preserve"> 202</w:t>
      </w:r>
      <w:r w:rsidR="005014A6" w:rsidRPr="00887F37">
        <w:t>3</w:t>
      </w:r>
      <w:r w:rsidR="007A2B2F" w:rsidRPr="00887F37">
        <w:t xml:space="preserve"> HDT measurement </w:t>
      </w:r>
      <w:r w:rsidR="006C52FF" w:rsidRPr="00887F37">
        <w:t>20</w:t>
      </w:r>
      <w:r w:rsidR="005014A6" w:rsidRPr="00887F37">
        <w:t>20</w:t>
      </w:r>
      <w:r w:rsidR="006C52FF" w:rsidRPr="00887F37">
        <w:t>-202</w:t>
      </w:r>
      <w:r w:rsidR="005014A6" w:rsidRPr="00887F37">
        <w:t>3</w:t>
      </w:r>
      <w:r w:rsidR="007A2B2F" w:rsidRPr="00887F37">
        <w:t xml:space="preserve">. It also includes </w:t>
      </w:r>
      <w:r w:rsidR="006C52FF" w:rsidRPr="00887F37">
        <w:t>projections</w:t>
      </w:r>
      <w:r w:rsidR="007A2B2F" w:rsidRPr="00887F37">
        <w:t xml:space="preserve"> on delivery based on the housing trajectory in the AMR 20</w:t>
      </w:r>
      <w:r w:rsidR="00DB1471" w:rsidRPr="00887F37">
        <w:t>2</w:t>
      </w:r>
      <w:r w:rsidR="00C86371" w:rsidRPr="00887F37">
        <w:t>3/24</w:t>
      </w:r>
      <w:r w:rsidR="007A2B2F" w:rsidRPr="00887F37">
        <w:t xml:space="preserve"> adjusted as per the HDT rulebook. </w:t>
      </w:r>
      <w:r w:rsidR="000B1533" w:rsidRPr="00887F37">
        <w:t xml:space="preserve">From </w:t>
      </w:r>
      <w:r w:rsidR="00D52919" w:rsidRPr="00887F37">
        <w:t>2019</w:t>
      </w:r>
      <w:r w:rsidR="006C52FF" w:rsidRPr="00887F37">
        <w:t xml:space="preserve"> onwards</w:t>
      </w:r>
      <w:r w:rsidR="00D52919" w:rsidRPr="00887F37">
        <w:t xml:space="preserve">, the number of homes required is based on the minimum annual LHN which is calculated with a base date of 1st April each year and the calculation uses the affordability ratio of the previous calendar year. This means the number of homes required will change slightly in each financial year. The LHN may be subject to change in coming years with adoption of the local </w:t>
      </w:r>
      <w:r w:rsidR="006C52FF" w:rsidRPr="00887F37">
        <w:t xml:space="preserve">plan </w:t>
      </w:r>
      <w:r w:rsidR="00D52919" w:rsidRPr="00887F37">
        <w:t xml:space="preserve">and its annual housing </w:t>
      </w:r>
      <w:r w:rsidR="00237295" w:rsidRPr="00887F37">
        <w:t>targets</w:t>
      </w:r>
      <w:r w:rsidR="00D52919" w:rsidRPr="00887F37">
        <w:t>.</w:t>
      </w:r>
    </w:p>
    <w:p w14:paraId="7F17AEF5" w14:textId="77777777" w:rsidR="00FA720E" w:rsidRDefault="00C86371" w:rsidP="00887F37">
      <w:pPr>
        <w:pStyle w:val="ListParagraph"/>
        <w:numPr>
          <w:ilvl w:val="1"/>
          <w:numId w:val="39"/>
        </w:numPr>
      </w:pPr>
      <w:r w:rsidRPr="00887F37">
        <w:t xml:space="preserve">The 2024 measurement is likely to be published at the end of the year. It is possible to accurately calculate the result using the </w:t>
      </w:r>
      <w:hyperlink r:id="rId29" w:history="1">
        <w:r w:rsidRPr="00887F37">
          <w:rPr>
            <w:rStyle w:val="Hyperlink"/>
          </w:rPr>
          <w:t>Housing Delivery Test rule book</w:t>
        </w:r>
      </w:hyperlink>
      <w:r w:rsidRPr="00887F37">
        <w:t xml:space="preserve">.  We expect the result will remain below 75% as it is based on housing delivery for the preceding three years and although it will include 1,310 homes for 2023/24, it will also include the 961 homes delivered in 2022/23. </w:t>
      </w:r>
      <w:r w:rsidR="00093634" w:rsidRPr="00887F37">
        <w:t xml:space="preserve">Considering Medway was </w:t>
      </w:r>
      <w:r w:rsidR="00ED36E5" w:rsidRPr="00887F37">
        <w:t>below 60% prior to 2020</w:t>
      </w:r>
      <w:r w:rsidR="00093634" w:rsidRPr="00887F37">
        <w:t xml:space="preserve">, this is </w:t>
      </w:r>
      <w:r w:rsidR="006F5E62" w:rsidRPr="00887F37">
        <w:t xml:space="preserve">still </w:t>
      </w:r>
      <w:r w:rsidR="00093634" w:rsidRPr="00887F37">
        <w:t xml:space="preserve">a considerable achievement and a step change in the rates of delivery in the borough. </w:t>
      </w:r>
      <w:r w:rsidR="00B305F6" w:rsidRPr="00887F37">
        <w:t xml:space="preserve"> </w:t>
      </w:r>
    </w:p>
    <w:p w14:paraId="684F5C7E" w14:textId="77777777" w:rsidR="00FA720E" w:rsidRDefault="00F455D0" w:rsidP="00887F37">
      <w:pPr>
        <w:pStyle w:val="ListParagraph"/>
        <w:numPr>
          <w:ilvl w:val="1"/>
          <w:numId w:val="39"/>
        </w:numPr>
      </w:pPr>
      <w:r w:rsidRPr="00887F37">
        <w:t xml:space="preserve">The </w:t>
      </w:r>
      <w:r w:rsidR="009E1C0D" w:rsidRPr="00887F37">
        <w:t xml:space="preserve">impacts resulting from </w:t>
      </w:r>
      <w:r w:rsidR="00094A75" w:rsidRPr="00887F37">
        <w:t>wider social and economic events nationally and internationally</w:t>
      </w:r>
      <w:r w:rsidR="00115163" w:rsidRPr="00887F37">
        <w:t xml:space="preserve"> are</w:t>
      </w:r>
      <w:r w:rsidR="00571DC2" w:rsidRPr="00887F37">
        <w:t xml:space="preserve"> issue</w:t>
      </w:r>
      <w:r w:rsidR="00115163" w:rsidRPr="00887F37">
        <w:t>s</w:t>
      </w:r>
      <w:r w:rsidR="00571DC2" w:rsidRPr="00887F37">
        <w:t xml:space="preserve"> that </w:t>
      </w:r>
      <w:r w:rsidR="00950ABA" w:rsidRPr="00887F37">
        <w:t>affect</w:t>
      </w:r>
      <w:r w:rsidR="00571DC2" w:rsidRPr="00887F37">
        <w:t xml:space="preserve"> the housing market and all local planning authorities will need to plan how to manage the gap in housing delivery. </w:t>
      </w:r>
      <w:r w:rsidR="003E4108" w:rsidRPr="00887F37">
        <w:t>Even though there are measures local authorities could introduce to support the sector</w:t>
      </w:r>
      <w:r w:rsidR="00A804BE" w:rsidRPr="00887F37">
        <w:t>,</w:t>
      </w:r>
      <w:r w:rsidR="003E4108" w:rsidRPr="00887F37">
        <w:t xml:space="preserve"> it is not wholly within </w:t>
      </w:r>
      <w:r w:rsidR="00EE50EC" w:rsidRPr="00887F37">
        <w:t xml:space="preserve">their </w:t>
      </w:r>
      <w:r w:rsidR="003E4108" w:rsidRPr="00887F37">
        <w:t>control</w:t>
      </w:r>
      <w:r w:rsidR="00034EA4" w:rsidRPr="00887F37">
        <w:t xml:space="preserve">. </w:t>
      </w:r>
      <w:r w:rsidR="00C2636A" w:rsidRPr="00887F37">
        <w:t>The</w:t>
      </w:r>
      <w:r w:rsidR="00EE50EC" w:rsidRPr="00887F37">
        <w:t xml:space="preserve"> government </w:t>
      </w:r>
      <w:r w:rsidR="00C2636A" w:rsidRPr="00887F37">
        <w:t>will need to introduce measures</w:t>
      </w:r>
      <w:r w:rsidR="00BC5A20" w:rsidRPr="00887F37">
        <w:t xml:space="preserve"> to support the development sector</w:t>
      </w:r>
      <w:r w:rsidR="00C2636A" w:rsidRPr="00887F37">
        <w:t xml:space="preserve"> if it </w:t>
      </w:r>
      <w:r w:rsidR="00950ABA" w:rsidRPr="00887F37">
        <w:t xml:space="preserve">continues to aspire </w:t>
      </w:r>
      <w:r w:rsidR="00564444" w:rsidRPr="00887F37">
        <w:t xml:space="preserve">to </w:t>
      </w:r>
      <w:r w:rsidR="000F1245" w:rsidRPr="00887F37">
        <w:t>1.5 million homes during this parliament</w:t>
      </w:r>
      <w:r w:rsidR="00950ABA" w:rsidRPr="00887F37">
        <w:t>.</w:t>
      </w:r>
      <w:r w:rsidR="00A85155" w:rsidRPr="00887F37">
        <w:t xml:space="preserve"> There is </w:t>
      </w:r>
      <w:r w:rsidR="0026775A" w:rsidRPr="00887F37">
        <w:t>some continuing</w:t>
      </w:r>
      <w:r w:rsidR="00A85155" w:rsidRPr="00887F37">
        <w:t xml:space="preserve"> support for first time buyers with </w:t>
      </w:r>
      <w:r w:rsidR="00094A75" w:rsidRPr="00887F37">
        <w:t>L</w:t>
      </w:r>
      <w:r w:rsidR="004C09B8" w:rsidRPr="00887F37">
        <w:t>ifetime ISAs</w:t>
      </w:r>
      <w:r w:rsidR="009F3AED" w:rsidRPr="00887F37">
        <w:t xml:space="preserve"> </w:t>
      </w:r>
      <w:r w:rsidR="00094A75" w:rsidRPr="00887F37">
        <w:t xml:space="preserve">but there are limitations to these and may only support a limited number of </w:t>
      </w:r>
      <w:proofErr w:type="gramStart"/>
      <w:r w:rsidR="00094A75" w:rsidRPr="00887F37">
        <w:t>first time</w:t>
      </w:r>
      <w:proofErr w:type="gramEnd"/>
      <w:r w:rsidR="00094A75" w:rsidRPr="00887F37">
        <w:t xml:space="preserve"> buyers</w:t>
      </w:r>
      <w:r w:rsidR="003C096F" w:rsidRPr="00887F37">
        <w:t>.</w:t>
      </w:r>
      <w:r w:rsidR="00094A75" w:rsidRPr="00887F37">
        <w:t xml:space="preserve"> There </w:t>
      </w:r>
      <w:r w:rsidR="007A2962" w:rsidRPr="00887F37">
        <w:t>has</w:t>
      </w:r>
      <w:r w:rsidR="00094A75" w:rsidRPr="00887F37">
        <w:t xml:space="preserve"> been some support for mortgage products with lower deposit requirements. However, these are against a backdrop of increased interest rates on mortgages.</w:t>
      </w:r>
      <w:r w:rsidR="00AE7AFC" w:rsidRPr="00887F37">
        <w:t xml:space="preserve"> Private rents have seen </w:t>
      </w:r>
      <w:r w:rsidR="002F0E3B" w:rsidRPr="00887F37">
        <w:t>significant incr</w:t>
      </w:r>
      <w:r w:rsidR="000563DB" w:rsidRPr="00887F37">
        <w:t xml:space="preserve">eases as well </w:t>
      </w:r>
      <w:r w:rsidR="0057403A" w:rsidRPr="00887F37">
        <w:t xml:space="preserve">with high competition for limited stock. The Council also faces significant </w:t>
      </w:r>
      <w:r w:rsidR="007C0CE3" w:rsidRPr="00887F37">
        <w:t xml:space="preserve">need for affordable housing </w:t>
      </w:r>
      <w:r w:rsidR="006421B8" w:rsidRPr="00887F37">
        <w:t>and</w:t>
      </w:r>
      <w:r w:rsidR="007C0CE3" w:rsidRPr="00887F37">
        <w:t xml:space="preserve"> temporary accommodation costs</w:t>
      </w:r>
      <w:r w:rsidR="006421B8" w:rsidRPr="00887F37">
        <w:t xml:space="preserve"> have risen.</w:t>
      </w:r>
    </w:p>
    <w:p w14:paraId="27D79CDB" w14:textId="73F3BABA" w:rsidR="00BD52CD" w:rsidRPr="00887F37" w:rsidRDefault="00EF313D" w:rsidP="00887F37">
      <w:pPr>
        <w:pStyle w:val="ListParagraph"/>
        <w:numPr>
          <w:ilvl w:val="1"/>
          <w:numId w:val="39"/>
        </w:numPr>
      </w:pPr>
      <w:r w:rsidRPr="00887F37">
        <w:lastRenderedPageBreak/>
        <w:t>The</w:t>
      </w:r>
      <w:r w:rsidR="00A01B35" w:rsidRPr="00887F37">
        <w:t xml:space="preserve"> housing trajectory will be reviewed</w:t>
      </w:r>
      <w:r w:rsidR="009131F0" w:rsidRPr="00887F37">
        <w:t xml:space="preserve"> as part of existing work programmes including annual monitoring and evidence base work for the new </w:t>
      </w:r>
      <w:r w:rsidR="00F33EC5" w:rsidRPr="00887F37">
        <w:t>Local Plan</w:t>
      </w:r>
      <w:r w:rsidR="009131F0" w:rsidRPr="00887F37">
        <w:t>. This will include</w:t>
      </w:r>
      <w:r w:rsidR="00435104" w:rsidRPr="00887F37">
        <w:t xml:space="preserve"> consideration of the impacts </w:t>
      </w:r>
      <w:r w:rsidR="00A94296" w:rsidRPr="00887F37">
        <w:t>o</w:t>
      </w:r>
      <w:r w:rsidR="00227107" w:rsidRPr="00887F37">
        <w:t>f exceptional events that could not have been predicted before the trajectory</w:t>
      </w:r>
      <w:r w:rsidR="00980517" w:rsidRPr="00887F37">
        <w:t xml:space="preserve"> was formulated</w:t>
      </w:r>
      <w:r w:rsidR="009131F0" w:rsidRPr="00887F37">
        <w:t>. Developers and landowners of large and strategic sites have been asked to provide up</w:t>
      </w:r>
      <w:r w:rsidR="00A17E51" w:rsidRPr="00887F37">
        <w:t>-</w:t>
      </w:r>
      <w:r w:rsidR="009131F0" w:rsidRPr="00887F37">
        <w:t>to</w:t>
      </w:r>
      <w:r w:rsidR="00A17E51" w:rsidRPr="00887F37">
        <w:t>-</w:t>
      </w:r>
      <w:r w:rsidR="009131F0" w:rsidRPr="00887F37">
        <w:t xml:space="preserve">date estimates of their expected housing delivery as part of the annual monitoring </w:t>
      </w:r>
      <w:r w:rsidR="005C66D2" w:rsidRPr="00887F37">
        <w:t>of permitted site</w:t>
      </w:r>
      <w:r w:rsidR="007829EF" w:rsidRPr="00887F37">
        <w:t>s</w:t>
      </w:r>
      <w:r w:rsidR="005C66D2" w:rsidRPr="00887F37">
        <w:t>.</w:t>
      </w:r>
      <w:r w:rsidR="003E6F38" w:rsidRPr="00887F37">
        <w:t xml:space="preserve"> There </w:t>
      </w:r>
      <w:r w:rsidR="00347471" w:rsidRPr="00887F37">
        <w:t xml:space="preserve">have been some </w:t>
      </w:r>
      <w:r w:rsidR="003C6E0B" w:rsidRPr="00887F37">
        <w:t xml:space="preserve">developer interviews following the </w:t>
      </w:r>
      <w:r w:rsidR="00CB6CF2" w:rsidRPr="00887F37">
        <w:t>Regulation 18 consultation</w:t>
      </w:r>
      <w:r w:rsidR="003C6E0B" w:rsidRPr="00887F37">
        <w:t xml:space="preserve"> and review of the Land Availability Assessment to assist in work towards housing delivery policies.</w:t>
      </w:r>
      <w:bookmarkStart w:id="15" w:name="_Hlk103684742"/>
    </w:p>
    <w:p w14:paraId="2594E724" w14:textId="14943EC2" w:rsidR="00887F37" w:rsidRDefault="00887F37" w:rsidP="00FA720E">
      <w:pPr>
        <w:pStyle w:val="Heading2"/>
      </w:pPr>
      <w:bookmarkStart w:id="16" w:name="_Toc200713795"/>
      <w:r>
        <w:t>Actions supporting Housing Delivery</w:t>
      </w:r>
      <w:bookmarkEnd w:id="16"/>
    </w:p>
    <w:p w14:paraId="5E610E44" w14:textId="44846148" w:rsidR="00686BFD" w:rsidRPr="00887F37" w:rsidRDefault="00686BFD" w:rsidP="00E57BD3">
      <w:pPr>
        <w:pStyle w:val="Heading3"/>
        <w:numPr>
          <w:ilvl w:val="0"/>
          <w:numId w:val="0"/>
        </w:numPr>
        <w:ind w:left="720" w:hanging="720"/>
      </w:pPr>
      <w:bookmarkStart w:id="17" w:name="_Toc200713796"/>
      <w:r w:rsidRPr="00887F37">
        <w:t>Medway Local Plan</w:t>
      </w:r>
      <w:bookmarkEnd w:id="17"/>
    </w:p>
    <w:p w14:paraId="0E51672E" w14:textId="77777777" w:rsidR="00FA720E" w:rsidRDefault="000F3C0A" w:rsidP="00887F37">
      <w:pPr>
        <w:pStyle w:val="ListParagraph"/>
        <w:numPr>
          <w:ilvl w:val="1"/>
          <w:numId w:val="39"/>
        </w:numPr>
      </w:pPr>
      <w:r w:rsidRPr="00887F37">
        <w:t xml:space="preserve">The main </w:t>
      </w:r>
      <w:r w:rsidR="00E773F4" w:rsidRPr="00887F37">
        <w:t>measure identified in previous actions</w:t>
      </w:r>
      <w:r w:rsidR="00142BE2" w:rsidRPr="00887F37">
        <w:t xml:space="preserve"> </w:t>
      </w:r>
      <w:r w:rsidR="00245DF6" w:rsidRPr="00887F37">
        <w:t>plans</w:t>
      </w:r>
      <w:r w:rsidR="00E773F4" w:rsidRPr="00887F37">
        <w:t xml:space="preserve"> that the Council </w:t>
      </w:r>
      <w:r w:rsidR="000414D9" w:rsidRPr="00887F37">
        <w:t xml:space="preserve">can use to </w:t>
      </w:r>
      <w:r w:rsidR="0048547B" w:rsidRPr="00887F37">
        <w:t>support the delivery of housing</w:t>
      </w:r>
      <w:r w:rsidR="00245DF6" w:rsidRPr="00887F37">
        <w:t>,</w:t>
      </w:r>
      <w:r w:rsidR="00E9582F" w:rsidRPr="00887F37">
        <w:t xml:space="preserve"> is the publication of a new Local Plan.</w:t>
      </w:r>
      <w:r w:rsidR="0048547B" w:rsidRPr="00887F37">
        <w:t xml:space="preserve"> Providing </w:t>
      </w:r>
      <w:r w:rsidR="00FC7A12" w:rsidRPr="00887F37">
        <w:t>direction and identifying a healthy land supply is a significant tool for the Council to provide certainty on development in Medway.</w:t>
      </w:r>
      <w:r w:rsidR="00E9582F" w:rsidRPr="00887F37">
        <w:t xml:space="preserve"> Therefore, the </w:t>
      </w:r>
      <w:r w:rsidR="00D33CE8" w:rsidRPr="00887F37">
        <w:t>focus</w:t>
      </w:r>
      <w:r w:rsidR="00E9582F" w:rsidRPr="00887F37">
        <w:t xml:space="preserve"> of the Planning Policy </w:t>
      </w:r>
      <w:r w:rsidR="0032399D" w:rsidRPr="00887F37">
        <w:t>team</w:t>
      </w:r>
      <w:r w:rsidR="00E9582F" w:rsidRPr="00887F37">
        <w:t xml:space="preserve"> has been</w:t>
      </w:r>
      <w:r w:rsidR="0032399D" w:rsidRPr="00887F37">
        <w:t xml:space="preserve"> to work towards</w:t>
      </w:r>
      <w:r w:rsidR="00E9582F" w:rsidRPr="00887F37">
        <w:t xml:space="preserve"> </w:t>
      </w:r>
      <w:r w:rsidR="00B72053" w:rsidRPr="00887F37">
        <w:t xml:space="preserve">this goal. </w:t>
      </w:r>
    </w:p>
    <w:p w14:paraId="386023EC" w14:textId="77777777" w:rsidR="00FA720E" w:rsidRDefault="00686BFD" w:rsidP="00887F37">
      <w:pPr>
        <w:pStyle w:val="ListParagraph"/>
        <w:numPr>
          <w:ilvl w:val="1"/>
          <w:numId w:val="39"/>
        </w:numPr>
      </w:pPr>
      <w:r w:rsidRPr="00887F37">
        <w:t xml:space="preserve">The Council updated its Local Development Scheme in </w:t>
      </w:r>
      <w:r w:rsidR="00BE0C69" w:rsidRPr="00887F37">
        <w:t>December</w:t>
      </w:r>
      <w:r w:rsidRPr="00887F37">
        <w:t xml:space="preserve"> 2024.  This sets out the timetable for the new Local Plan. The Council </w:t>
      </w:r>
      <w:r w:rsidR="00863F3A" w:rsidRPr="00887F37">
        <w:t>plan</w:t>
      </w:r>
      <w:r w:rsidR="00E146B4" w:rsidRPr="00887F37">
        <w:t>s</w:t>
      </w:r>
      <w:r w:rsidR="00863F3A" w:rsidRPr="00887F37">
        <w:t xml:space="preserve"> to </w:t>
      </w:r>
      <w:r w:rsidR="0032399D" w:rsidRPr="00887F37">
        <w:t>publish</w:t>
      </w:r>
      <w:r w:rsidRPr="00887F37">
        <w:t xml:space="preserve"> a Regulation 1</w:t>
      </w:r>
      <w:r w:rsidR="00EB091E" w:rsidRPr="00887F37">
        <w:t>9</w:t>
      </w:r>
      <w:r w:rsidRPr="00887F37">
        <w:t xml:space="preserve"> </w:t>
      </w:r>
      <w:r w:rsidR="00EB091E" w:rsidRPr="00887F37">
        <w:t>pre-submission draft local plan</w:t>
      </w:r>
      <w:r w:rsidRPr="00887F37">
        <w:t xml:space="preserve"> in </w:t>
      </w:r>
      <w:r w:rsidR="005D7FEF" w:rsidRPr="00887F37">
        <w:t>Ju</w:t>
      </w:r>
      <w:r w:rsidR="00EB091E" w:rsidRPr="00887F37">
        <w:t>ne</w:t>
      </w:r>
      <w:r w:rsidRPr="00887F37">
        <w:t xml:space="preserve"> 202</w:t>
      </w:r>
      <w:r w:rsidR="00EB091E" w:rsidRPr="00887F37">
        <w:t>5</w:t>
      </w:r>
      <w:r w:rsidRPr="00887F37">
        <w:t xml:space="preserve">, </w:t>
      </w:r>
      <w:r w:rsidR="00EF5A4C" w:rsidRPr="00887F37">
        <w:t>with consultation following that in July/August 2025</w:t>
      </w:r>
      <w:r w:rsidR="00BC6833" w:rsidRPr="00887F37">
        <w:t>, followed by submission to the Secretary of State at the end of the year.</w:t>
      </w:r>
    </w:p>
    <w:p w14:paraId="01D400EC" w14:textId="77777777" w:rsidR="00FA720E" w:rsidRDefault="00BC6833" w:rsidP="00887F37">
      <w:pPr>
        <w:pStyle w:val="ListParagraph"/>
        <w:numPr>
          <w:ilvl w:val="1"/>
          <w:numId w:val="39"/>
        </w:numPr>
      </w:pPr>
      <w:r w:rsidRPr="00887F37">
        <w:t>Since the last action plan, a</w:t>
      </w:r>
      <w:r w:rsidR="00686BFD" w:rsidRPr="00887F37">
        <w:t xml:space="preserve"> Regulation 18 consultation </w:t>
      </w:r>
      <w:r w:rsidRPr="00887F37">
        <w:t>was undertake</w:t>
      </w:r>
      <w:r w:rsidR="00D9004F" w:rsidRPr="00887F37">
        <w:t xml:space="preserve">n </w:t>
      </w:r>
      <w:r w:rsidR="00686BFD" w:rsidRPr="00887F37">
        <w:t xml:space="preserve">in </w:t>
      </w:r>
      <w:r w:rsidR="00E146B4" w:rsidRPr="00887F37">
        <w:t xml:space="preserve">Summer </w:t>
      </w:r>
      <w:r w:rsidR="00686BFD" w:rsidRPr="00887F37">
        <w:t xml:space="preserve">2024 </w:t>
      </w:r>
      <w:r w:rsidR="00D9004F" w:rsidRPr="00887F37">
        <w:t xml:space="preserve">on the reasonable alternatives of the spatial strategy and draft policies which </w:t>
      </w:r>
      <w:r w:rsidR="00686BFD" w:rsidRPr="00887F37">
        <w:t>will provide greater certainty on the direction of the planned growth in Medway up to 2041. The consultation include</w:t>
      </w:r>
      <w:r w:rsidR="00D9004F" w:rsidRPr="00887F37">
        <w:t>d</w:t>
      </w:r>
      <w:r w:rsidR="00686BFD" w:rsidRPr="00887F37">
        <w:t xml:space="preserve"> details of sites and broad locations that could meet Medway’s development needs over the plan period. The consultation document include</w:t>
      </w:r>
      <w:r w:rsidR="003907D7" w:rsidRPr="00887F37">
        <w:t>d three</w:t>
      </w:r>
      <w:r w:rsidR="00686BFD" w:rsidRPr="00887F37">
        <w:t xml:space="preserve"> options </w:t>
      </w:r>
      <w:r w:rsidR="001843BB" w:rsidRPr="00887F37">
        <w:t>for</w:t>
      </w:r>
      <w:r w:rsidR="00686BFD" w:rsidRPr="00887F37">
        <w:t xml:space="preserve"> the spatial growth strategy and indicative preferred sites for development allocations. This follows from the Call for Sites, the Regulation 18 Consultation in Autumn 2023, work on the Land Availability Assessment and an interim Sustainability Appraisal and Habitats Regulations Assessment.</w:t>
      </w:r>
    </w:p>
    <w:p w14:paraId="5E47F1CB" w14:textId="77777777" w:rsidR="00FA720E" w:rsidRDefault="00142BE2" w:rsidP="00887F37">
      <w:pPr>
        <w:pStyle w:val="ListParagraph"/>
        <w:numPr>
          <w:ilvl w:val="1"/>
          <w:numId w:val="39"/>
        </w:numPr>
      </w:pPr>
      <w:r w:rsidRPr="00887F37">
        <w:t xml:space="preserve">Since the Regulation 18 consultation, the </w:t>
      </w:r>
      <w:r w:rsidR="00BB3EE2" w:rsidRPr="00887F37">
        <w:t>Council has been working on</w:t>
      </w:r>
      <w:r w:rsidR="00E146B4" w:rsidRPr="00887F37">
        <w:t xml:space="preserve"> </w:t>
      </w:r>
      <w:r w:rsidR="008C4D2D" w:rsidRPr="00887F37">
        <w:t xml:space="preserve">updating the evidence base for the Local Plan and finalising the preferred spatial strategy and policy framework to manage Medway’s growth. </w:t>
      </w:r>
      <w:r w:rsidR="007C2D03" w:rsidRPr="00887F37">
        <w:t xml:space="preserve">This has included </w:t>
      </w:r>
      <w:r w:rsidR="00EE0324" w:rsidRPr="00887F37">
        <w:t xml:space="preserve">a Local Housing Needs Assessment </w:t>
      </w:r>
      <w:r w:rsidR="002C26E3" w:rsidRPr="00887F37">
        <w:t xml:space="preserve">which sets out the range and mix of housing needed in Medway, including for </w:t>
      </w:r>
      <w:r w:rsidR="003571C4" w:rsidRPr="00887F37">
        <w:t xml:space="preserve">different types of households and residents. The emerging plan has also accompanied by a </w:t>
      </w:r>
      <w:r w:rsidR="00EE0324" w:rsidRPr="00887F37">
        <w:t>Viability Assessment</w:t>
      </w:r>
      <w:r w:rsidR="005A3086" w:rsidRPr="00887F37">
        <w:t>, which has considered the delivery of sites and housing types</w:t>
      </w:r>
      <w:r w:rsidR="001D5A05" w:rsidRPr="00887F37">
        <w:t xml:space="preserve"> across Medway. All sites and broad locations for development have been </w:t>
      </w:r>
      <w:r w:rsidR="00A02BD8" w:rsidRPr="00887F37">
        <w:t xml:space="preserve">further assessed through the Sustainability Assessment, </w:t>
      </w:r>
      <w:r w:rsidR="00A02BD8" w:rsidRPr="00887F37">
        <w:lastRenderedPageBreak/>
        <w:t>and Habitat Regulations Assessment</w:t>
      </w:r>
      <w:r w:rsidR="009329B1" w:rsidRPr="00887F37">
        <w:t xml:space="preserve">. A housing trajectory showing the projected annual housing delivery rate for individual sites identified in the preferred spatial strategy has been prepared with reference to best practice, such as </w:t>
      </w:r>
      <w:proofErr w:type="spellStart"/>
      <w:r w:rsidR="009329B1" w:rsidRPr="00887F37">
        <w:t>Lichfields</w:t>
      </w:r>
      <w:proofErr w:type="spellEnd"/>
      <w:r w:rsidR="009329B1" w:rsidRPr="00887F37">
        <w:t xml:space="preserve">’ Start to Finish, and engagement with the development sector. </w:t>
      </w:r>
    </w:p>
    <w:p w14:paraId="089653A0" w14:textId="77777777" w:rsidR="00FA720E" w:rsidRDefault="00BB3EE2" w:rsidP="00887F37">
      <w:pPr>
        <w:pStyle w:val="ListParagraph"/>
        <w:numPr>
          <w:ilvl w:val="1"/>
          <w:numId w:val="39"/>
        </w:numPr>
      </w:pPr>
      <w:r w:rsidRPr="00887F37">
        <w:t>The</w:t>
      </w:r>
      <w:r w:rsidR="00686BFD" w:rsidRPr="00887F37">
        <w:t xml:space="preserve"> Council </w:t>
      </w:r>
      <w:r w:rsidRPr="00887F37">
        <w:t>has</w:t>
      </w:r>
      <w:r w:rsidR="00686BFD" w:rsidRPr="00887F37">
        <w:t xml:space="preserve"> be</w:t>
      </w:r>
      <w:r w:rsidRPr="00887F37">
        <w:t>en</w:t>
      </w:r>
      <w:r w:rsidR="00686BFD" w:rsidRPr="00887F37">
        <w:t xml:space="preserve"> engaging with developers and landowners to gather information for further analysis of sites and collating wider comments from consultees on sites and broad locations. This work </w:t>
      </w:r>
      <w:r w:rsidR="009329B1" w:rsidRPr="00887F37">
        <w:t xml:space="preserve">has </w:t>
      </w:r>
      <w:r w:rsidR="00686BFD" w:rsidRPr="00887F37">
        <w:t>inform</w:t>
      </w:r>
      <w:r w:rsidR="009329B1" w:rsidRPr="00887F37">
        <w:t>ed</w:t>
      </w:r>
      <w:r w:rsidR="00686BFD" w:rsidRPr="00887F37">
        <w:t xml:space="preserve"> the final selection of sites and site allocation policies.</w:t>
      </w:r>
    </w:p>
    <w:p w14:paraId="034F72E2" w14:textId="77777777" w:rsidR="00FA720E" w:rsidRDefault="00A32AD7" w:rsidP="00887F37">
      <w:pPr>
        <w:pStyle w:val="ListParagraph"/>
        <w:numPr>
          <w:ilvl w:val="1"/>
          <w:numId w:val="39"/>
        </w:numPr>
      </w:pPr>
      <w:r w:rsidRPr="00887F37">
        <w:t xml:space="preserve">The team have reviewed </w:t>
      </w:r>
      <w:r w:rsidR="00816C45" w:rsidRPr="00887F37">
        <w:t>Lichfield’s</w:t>
      </w:r>
      <w:r w:rsidR="00574E75" w:rsidRPr="00887F37">
        <w:t xml:space="preserve"> ‘Start to Finish’ to understand </w:t>
      </w:r>
      <w:r w:rsidR="00BD763F" w:rsidRPr="00887F37">
        <w:t xml:space="preserve">expected delivery rates for different types of sites and typologies to help inform them of the likely delivery of </w:t>
      </w:r>
      <w:r w:rsidR="002F15FE" w:rsidRPr="00887F37">
        <w:t>preferred sites. This is coupled with the information collected from developers and landowners</w:t>
      </w:r>
      <w:r w:rsidR="003A399A" w:rsidRPr="00887F37">
        <w:t xml:space="preserve"> and</w:t>
      </w:r>
      <w:r w:rsidR="002F15FE" w:rsidRPr="00887F37">
        <w:t xml:space="preserve"> the </w:t>
      </w:r>
      <w:r w:rsidR="009C336D" w:rsidRPr="00887F37">
        <w:t>data and intelligence of work already being carried out by the team in monitoring delivery of development in Medway.</w:t>
      </w:r>
    </w:p>
    <w:p w14:paraId="103D7739" w14:textId="6AB38057" w:rsidR="00686BFD" w:rsidRPr="00887F37" w:rsidRDefault="00686BFD" w:rsidP="00887F37">
      <w:pPr>
        <w:pStyle w:val="ListParagraph"/>
        <w:numPr>
          <w:ilvl w:val="1"/>
          <w:numId w:val="39"/>
        </w:numPr>
      </w:pPr>
      <w:r w:rsidRPr="00887F37">
        <w:t>This is a key stage in advancing the new Local Plan and setting out the preferred growth strategy for Medway, providing greater clarity for communities and developers on meeting development needs.</w:t>
      </w:r>
    </w:p>
    <w:p w14:paraId="531F008A" w14:textId="77777777" w:rsidR="00F469DE" w:rsidRPr="00887F37" w:rsidRDefault="00F469DE" w:rsidP="00E57BD3">
      <w:pPr>
        <w:pStyle w:val="Heading3"/>
        <w:numPr>
          <w:ilvl w:val="0"/>
          <w:numId w:val="0"/>
        </w:numPr>
        <w:ind w:left="720" w:hanging="720"/>
      </w:pPr>
      <w:bookmarkStart w:id="18" w:name="_Toc168039075"/>
      <w:bookmarkStart w:id="19" w:name="_Toc200713797"/>
      <w:r w:rsidRPr="00887F37">
        <w:t>Land Availability Assessment</w:t>
      </w:r>
      <w:bookmarkEnd w:id="18"/>
      <w:bookmarkEnd w:id="19"/>
    </w:p>
    <w:p w14:paraId="15BA1C59" w14:textId="77777777" w:rsidR="00FA720E" w:rsidRDefault="00F469DE" w:rsidP="00887F37">
      <w:pPr>
        <w:pStyle w:val="ListParagraph"/>
        <w:numPr>
          <w:ilvl w:val="1"/>
          <w:numId w:val="39"/>
        </w:numPr>
      </w:pPr>
      <w:r w:rsidRPr="00887F37">
        <w:t xml:space="preserve">This is a key tool in providing for housing land, as well as other types of development, and the Council has considered the widest range of potential sites for development. The first SLAA was published in November 2010, with nine subsequent reviews and reports, followed by the latest interim LAA produced in September 2023. These were supported by ‘call for sites’ exercises. </w:t>
      </w:r>
    </w:p>
    <w:p w14:paraId="156B27FC" w14:textId="3DCDA830" w:rsidR="00F469DE" w:rsidRPr="00887F37" w:rsidRDefault="00F469DE" w:rsidP="00887F37">
      <w:pPr>
        <w:pStyle w:val="ListParagraph"/>
        <w:numPr>
          <w:ilvl w:val="1"/>
          <w:numId w:val="39"/>
        </w:numPr>
      </w:pPr>
      <w:r w:rsidRPr="00887F37">
        <w:t xml:space="preserve">This assessment forms part of the evidence base for the new Local Plan and gives the Council a good understanding of the land available for development. The latest LAA process has provided for a comprehensive and robust review of potential development land. The information collected through this work </w:t>
      </w:r>
      <w:r w:rsidR="009329B1" w:rsidRPr="00887F37">
        <w:t xml:space="preserve">has </w:t>
      </w:r>
      <w:r w:rsidRPr="00887F37">
        <w:t>inform</w:t>
      </w:r>
      <w:r w:rsidR="009329B1" w:rsidRPr="00887F37">
        <w:t>ed</w:t>
      </w:r>
      <w:r w:rsidRPr="00887F37">
        <w:t xml:space="preserve"> the site selection process for the new Local Plan, together with the Sustainability Appraisal and Habitat Regulations Assessment.</w:t>
      </w:r>
    </w:p>
    <w:p w14:paraId="36536757" w14:textId="6A7456E6" w:rsidR="00320870" w:rsidRPr="00887F37" w:rsidRDefault="001E0824" w:rsidP="00E57BD3">
      <w:pPr>
        <w:pStyle w:val="Heading3"/>
        <w:numPr>
          <w:ilvl w:val="0"/>
          <w:numId w:val="0"/>
        </w:numPr>
        <w:ind w:left="720" w:hanging="720"/>
      </w:pPr>
      <w:bookmarkStart w:id="20" w:name="_Toc200713798"/>
      <w:r w:rsidRPr="00887F37">
        <w:t xml:space="preserve">Local </w:t>
      </w:r>
      <w:r w:rsidR="00805807" w:rsidRPr="00887F37">
        <w:t>H</w:t>
      </w:r>
      <w:r w:rsidRPr="00887F37">
        <w:t xml:space="preserve">ousing </w:t>
      </w:r>
      <w:r w:rsidR="00805807" w:rsidRPr="00887F37">
        <w:t>N</w:t>
      </w:r>
      <w:r w:rsidRPr="00887F37">
        <w:t xml:space="preserve">eeds </w:t>
      </w:r>
      <w:r w:rsidR="00805807" w:rsidRPr="00887F37">
        <w:t>A</w:t>
      </w:r>
      <w:r w:rsidRPr="00887F37">
        <w:t>ssessment</w:t>
      </w:r>
      <w:bookmarkEnd w:id="20"/>
    </w:p>
    <w:p w14:paraId="0280D2E9" w14:textId="0B0F6714" w:rsidR="002C05EF" w:rsidRPr="00887F37" w:rsidRDefault="00805807" w:rsidP="00FA720E">
      <w:pPr>
        <w:pStyle w:val="ListParagraph"/>
        <w:numPr>
          <w:ilvl w:val="1"/>
          <w:numId w:val="39"/>
        </w:numPr>
      </w:pPr>
      <w:r w:rsidRPr="00887F37">
        <w:t xml:space="preserve">A local housing needs assessment has been completed as </w:t>
      </w:r>
      <w:r w:rsidR="008638CB" w:rsidRPr="00887F37">
        <w:t>part of the evidence base for</w:t>
      </w:r>
      <w:r w:rsidRPr="00887F37">
        <w:t xml:space="preserve"> the local plan process.</w:t>
      </w:r>
      <w:r w:rsidR="007A69A9" w:rsidRPr="00887F37">
        <w:t xml:space="preserve"> This provide</w:t>
      </w:r>
      <w:r w:rsidR="00B00AE2" w:rsidRPr="00887F37">
        <w:t>s</w:t>
      </w:r>
      <w:r w:rsidR="007A69A9" w:rsidRPr="00887F37">
        <w:t xml:space="preserve"> </w:t>
      </w:r>
      <w:r w:rsidR="00C5526D" w:rsidRPr="00887F37">
        <w:t>new evidence</w:t>
      </w:r>
      <w:r w:rsidR="007A69A9" w:rsidRPr="00887F37">
        <w:t xml:space="preserve"> that reflects the current market situation.</w:t>
      </w:r>
      <w:r w:rsidR="002E00E2" w:rsidRPr="00887F37">
        <w:t xml:space="preserve"> </w:t>
      </w:r>
      <w:r w:rsidR="004D25E3" w:rsidRPr="00887F37">
        <w:t xml:space="preserve">It has assessed the specific characteristics of housing need in Medway, including the need for affordable housing and specialist </w:t>
      </w:r>
      <w:r w:rsidR="002C05EF" w:rsidRPr="00887F37">
        <w:t xml:space="preserve">accommodation. </w:t>
      </w:r>
    </w:p>
    <w:p w14:paraId="5E880CBB" w14:textId="37A0990E" w:rsidR="007D0A37" w:rsidRPr="00887F37" w:rsidRDefault="00217380" w:rsidP="00E57BD3">
      <w:pPr>
        <w:pStyle w:val="Heading3"/>
        <w:numPr>
          <w:ilvl w:val="0"/>
          <w:numId w:val="0"/>
        </w:numPr>
        <w:ind w:left="720" w:hanging="720"/>
      </w:pPr>
      <w:bookmarkStart w:id="21" w:name="_Toc200713799"/>
      <w:r w:rsidRPr="00887F37">
        <w:lastRenderedPageBreak/>
        <w:t>Viability Assessment</w:t>
      </w:r>
      <w:bookmarkEnd w:id="21"/>
    </w:p>
    <w:p w14:paraId="41B4D5C6" w14:textId="6CAFFDEC" w:rsidR="00E9004E" w:rsidRPr="00887F37" w:rsidRDefault="00481D8C" w:rsidP="00FA720E">
      <w:pPr>
        <w:pStyle w:val="ListParagraph"/>
        <w:numPr>
          <w:ilvl w:val="1"/>
          <w:numId w:val="39"/>
        </w:numPr>
      </w:pPr>
      <w:r w:rsidRPr="00887F37">
        <w:t xml:space="preserve">The Draft Local Plan will be accompanied by an updated Viability Assessment. This has taken account of current market conditions, and the policy requirements on developers. This </w:t>
      </w:r>
      <w:r w:rsidR="00DC4C8C" w:rsidRPr="00887F37">
        <w:t xml:space="preserve">includes consideration of infrastructure contributions, that are required to mitigate the impacts of development, and to deliver sustainable growth. </w:t>
      </w:r>
      <w:r w:rsidR="00400327" w:rsidRPr="00887F37">
        <w:t>These requirements, including strategic transport mitigations, are set out in the Infrastructure Delivery Plan, and reflected in the update to the Developers Contributions Guide.</w:t>
      </w:r>
    </w:p>
    <w:p w14:paraId="25B83D62" w14:textId="47BD0757" w:rsidR="00D930A6" w:rsidRPr="00887F37" w:rsidRDefault="00D57021" w:rsidP="00E57BD3">
      <w:pPr>
        <w:pStyle w:val="Heading3"/>
        <w:numPr>
          <w:ilvl w:val="0"/>
          <w:numId w:val="0"/>
        </w:numPr>
        <w:ind w:left="720" w:hanging="720"/>
      </w:pPr>
      <w:bookmarkStart w:id="22" w:name="_Toc200713800"/>
      <w:r w:rsidRPr="00887F37">
        <w:t xml:space="preserve">Supporting housing </w:t>
      </w:r>
      <w:r w:rsidR="007D0A37" w:rsidRPr="00887F37">
        <w:t>delivery</w:t>
      </w:r>
      <w:r w:rsidR="001B677A" w:rsidRPr="00887F37">
        <w:t xml:space="preserve"> review</w:t>
      </w:r>
      <w:bookmarkEnd w:id="22"/>
    </w:p>
    <w:p w14:paraId="10B05B7E" w14:textId="3166B470" w:rsidR="0071076B" w:rsidRPr="00887F37" w:rsidRDefault="006227F6" w:rsidP="00FA720E">
      <w:pPr>
        <w:pStyle w:val="ListParagraph"/>
        <w:numPr>
          <w:ilvl w:val="1"/>
          <w:numId w:val="39"/>
        </w:numPr>
      </w:pPr>
      <w:r w:rsidRPr="00887F37">
        <w:t xml:space="preserve">Previous action plans have explored how the Council is supporting delivery in a </w:t>
      </w:r>
      <w:r w:rsidR="006D7D3C" w:rsidRPr="00887F37">
        <w:t>variety</w:t>
      </w:r>
      <w:r w:rsidRPr="00887F37">
        <w:t xml:space="preserve"> of ways</w:t>
      </w:r>
      <w:r w:rsidR="00203A8A" w:rsidRPr="00887F37">
        <w:t xml:space="preserve"> </w:t>
      </w:r>
      <w:r w:rsidR="004672AB" w:rsidRPr="00887F37">
        <w:t xml:space="preserve">by looking at processes, </w:t>
      </w:r>
      <w:r w:rsidR="00A94F36" w:rsidRPr="00887F37">
        <w:t xml:space="preserve">supply and demand issues and leadership. This </w:t>
      </w:r>
      <w:r w:rsidR="005E29B9" w:rsidRPr="00887F37">
        <w:t>informed</w:t>
      </w:r>
      <w:r w:rsidR="00A94F36" w:rsidRPr="00887F37">
        <w:t xml:space="preserve"> the root cause </w:t>
      </w:r>
      <w:r w:rsidR="00D66BEC" w:rsidRPr="00887F37">
        <w:t xml:space="preserve">analysis of housing delivery in Medway. </w:t>
      </w:r>
      <w:r w:rsidR="0071076B" w:rsidRPr="00887F37">
        <w:t>It identified many areas</w:t>
      </w:r>
      <w:r w:rsidR="005A09E1" w:rsidRPr="00887F37">
        <w:t xml:space="preserve"> that the Planning Service and wider </w:t>
      </w:r>
      <w:r w:rsidR="00570335" w:rsidRPr="00887F37">
        <w:t>council have been progressing that either directly or indirectly supports the delivery of housing.</w:t>
      </w:r>
      <w:r w:rsidR="00556F1F" w:rsidRPr="00887F37">
        <w:t xml:space="preserve"> Much of this work continues and a summary of actions is listed below.</w:t>
      </w:r>
    </w:p>
    <w:tbl>
      <w:tblPr>
        <w:tblStyle w:val="TableGrid"/>
        <w:tblW w:w="0" w:type="auto"/>
        <w:tblLook w:val="04A0" w:firstRow="1" w:lastRow="0" w:firstColumn="1" w:lastColumn="0" w:noHBand="0" w:noVBand="1"/>
        <w:tblCaption w:val="Summary of measures supporting delivery with an review/update"/>
        <w:tblDescription w:val="List of measures followed by a review or update of actions relating to those measures"/>
      </w:tblPr>
      <w:tblGrid>
        <w:gridCol w:w="3539"/>
        <w:gridCol w:w="6197"/>
      </w:tblGrid>
      <w:tr w:rsidR="00556F1F" w:rsidRPr="00887F37" w14:paraId="1A0162C8" w14:textId="77777777" w:rsidTr="002B79D4">
        <w:trPr>
          <w:tblHeader/>
        </w:trPr>
        <w:tc>
          <w:tcPr>
            <w:tcW w:w="3539" w:type="dxa"/>
          </w:tcPr>
          <w:p w14:paraId="3E0F8F69" w14:textId="24896E7E" w:rsidR="00556F1F" w:rsidRPr="00E57BD3" w:rsidRDefault="00D57021" w:rsidP="00887F37">
            <w:pPr>
              <w:rPr>
                <w:b/>
                <w:bCs/>
              </w:rPr>
            </w:pPr>
            <w:r w:rsidRPr="00E57BD3">
              <w:rPr>
                <w:b/>
                <w:bCs/>
              </w:rPr>
              <w:t>Measure supporting housing delivery</w:t>
            </w:r>
          </w:p>
        </w:tc>
        <w:tc>
          <w:tcPr>
            <w:tcW w:w="6197" w:type="dxa"/>
          </w:tcPr>
          <w:p w14:paraId="75FD85C2" w14:textId="3FFE23F1" w:rsidR="00556F1F" w:rsidRPr="00E57BD3" w:rsidRDefault="003C0249" w:rsidP="00887F37">
            <w:pPr>
              <w:rPr>
                <w:b/>
                <w:bCs/>
              </w:rPr>
            </w:pPr>
            <w:r w:rsidRPr="00E57BD3">
              <w:rPr>
                <w:b/>
                <w:bCs/>
              </w:rPr>
              <w:t>Review</w:t>
            </w:r>
            <w:r w:rsidR="001B677A" w:rsidRPr="00E57BD3">
              <w:rPr>
                <w:b/>
                <w:bCs/>
              </w:rPr>
              <w:t>/update</w:t>
            </w:r>
          </w:p>
        </w:tc>
      </w:tr>
      <w:tr w:rsidR="00635CA5" w:rsidRPr="00887F37" w14:paraId="6D612582" w14:textId="77777777" w:rsidTr="002D461D">
        <w:tc>
          <w:tcPr>
            <w:tcW w:w="3539" w:type="dxa"/>
          </w:tcPr>
          <w:p w14:paraId="47AAB537" w14:textId="58997148" w:rsidR="00635CA5" w:rsidRPr="00887F37" w:rsidRDefault="00635CA5" w:rsidP="00887F37">
            <w:r w:rsidRPr="00887F37">
              <w:t>Resourcing the Planning Service</w:t>
            </w:r>
          </w:p>
        </w:tc>
        <w:tc>
          <w:tcPr>
            <w:tcW w:w="6197" w:type="dxa"/>
          </w:tcPr>
          <w:p w14:paraId="16F8EC17" w14:textId="1968154C" w:rsidR="009713B6" w:rsidRPr="00887F37" w:rsidRDefault="00FC034C" w:rsidP="00E73737">
            <w:pPr>
              <w:pStyle w:val="ListParagraph"/>
              <w:numPr>
                <w:ilvl w:val="0"/>
                <w:numId w:val="45"/>
              </w:numPr>
              <w:spacing w:before="0"/>
            </w:pPr>
            <w:r w:rsidRPr="00887F37">
              <w:t xml:space="preserve">Restructured service in 2024 </w:t>
            </w:r>
            <w:r w:rsidR="00CF2E05" w:rsidRPr="00887F37">
              <w:t xml:space="preserve">to better manage </w:t>
            </w:r>
            <w:r w:rsidR="00C64449" w:rsidRPr="00887F37">
              <w:t>resources</w:t>
            </w:r>
            <w:r w:rsidR="00D225D9" w:rsidRPr="00887F37">
              <w:t xml:space="preserve"> and encourage retention</w:t>
            </w:r>
          </w:p>
          <w:p w14:paraId="2ED0A7CB" w14:textId="3AF3EE79" w:rsidR="00AF6923" w:rsidRPr="00887F37" w:rsidRDefault="009713B6" w:rsidP="00E73737">
            <w:pPr>
              <w:pStyle w:val="ListParagraph"/>
              <w:numPr>
                <w:ilvl w:val="0"/>
                <w:numId w:val="45"/>
              </w:numPr>
              <w:spacing w:before="0"/>
            </w:pPr>
            <w:r w:rsidRPr="00887F37">
              <w:t xml:space="preserve">Council wide measures introduced to </w:t>
            </w:r>
            <w:r w:rsidR="00CF2E05" w:rsidRPr="00887F37">
              <w:t>address staff retention issues</w:t>
            </w:r>
          </w:p>
          <w:p w14:paraId="23C37365" w14:textId="56AA9D76" w:rsidR="00CF2E05" w:rsidRPr="00887F37" w:rsidRDefault="00E345B0" w:rsidP="00E73737">
            <w:pPr>
              <w:pStyle w:val="ListParagraph"/>
              <w:numPr>
                <w:ilvl w:val="0"/>
                <w:numId w:val="45"/>
              </w:numPr>
              <w:spacing w:before="0"/>
            </w:pPr>
            <w:r w:rsidRPr="00887F37">
              <w:t>Support</w:t>
            </w:r>
            <w:r w:rsidR="00C64449" w:rsidRPr="00887F37">
              <w:t xml:space="preserve"> of training including towards professional qualifications such as planning degrees</w:t>
            </w:r>
          </w:p>
          <w:p w14:paraId="1544A931" w14:textId="408B5AE4" w:rsidR="00400327" w:rsidRPr="00887F37" w:rsidRDefault="00400327" w:rsidP="00E73737">
            <w:pPr>
              <w:pStyle w:val="ListParagraph"/>
              <w:numPr>
                <w:ilvl w:val="0"/>
                <w:numId w:val="45"/>
              </w:numPr>
              <w:spacing w:before="0"/>
            </w:pPr>
            <w:r w:rsidRPr="00887F37">
              <w:t xml:space="preserve">Additional resourcing for Local Plan </w:t>
            </w:r>
            <w:r w:rsidR="00A14850" w:rsidRPr="00887F37">
              <w:t>work</w:t>
            </w:r>
          </w:p>
          <w:p w14:paraId="7AF6E94D" w14:textId="32B36FF1" w:rsidR="00635CA5" w:rsidRPr="00887F37" w:rsidRDefault="00635CA5" w:rsidP="00887F37"/>
        </w:tc>
      </w:tr>
      <w:tr w:rsidR="00556F1F" w:rsidRPr="00887F37" w14:paraId="0530C576" w14:textId="77777777" w:rsidTr="002D461D">
        <w:tc>
          <w:tcPr>
            <w:tcW w:w="3539" w:type="dxa"/>
          </w:tcPr>
          <w:p w14:paraId="42375D83" w14:textId="2DB2FFEB" w:rsidR="00556F1F" w:rsidRPr="00887F37" w:rsidRDefault="00501238" w:rsidP="00887F37">
            <w:r w:rsidRPr="00887F37">
              <w:t>Efficient decision making in development management</w:t>
            </w:r>
          </w:p>
        </w:tc>
        <w:tc>
          <w:tcPr>
            <w:tcW w:w="6197" w:type="dxa"/>
          </w:tcPr>
          <w:p w14:paraId="3783062C" w14:textId="773A36E3" w:rsidR="009A6BD6" w:rsidRPr="00887F37" w:rsidRDefault="003A18AA" w:rsidP="00E73737">
            <w:pPr>
              <w:pStyle w:val="ListParagraph"/>
              <w:numPr>
                <w:ilvl w:val="0"/>
                <w:numId w:val="46"/>
              </w:numPr>
              <w:spacing w:before="0"/>
            </w:pPr>
            <w:r w:rsidRPr="00887F37">
              <w:t>Quarterly reporting to Planning Committee including benchmarking</w:t>
            </w:r>
          </w:p>
          <w:p w14:paraId="610B2FAC" w14:textId="06879203" w:rsidR="00DB31CB" w:rsidRPr="00887F37" w:rsidRDefault="003A18AA" w:rsidP="00E73737">
            <w:pPr>
              <w:pStyle w:val="ListParagraph"/>
              <w:numPr>
                <w:ilvl w:val="0"/>
                <w:numId w:val="46"/>
              </w:numPr>
              <w:spacing w:before="0"/>
            </w:pPr>
            <w:r w:rsidRPr="00887F37">
              <w:t xml:space="preserve">The team continue to exceed national targets </w:t>
            </w:r>
          </w:p>
        </w:tc>
      </w:tr>
      <w:tr w:rsidR="000F65E5" w:rsidRPr="00887F37" w14:paraId="631556E1" w14:textId="77777777" w:rsidTr="002D461D">
        <w:tc>
          <w:tcPr>
            <w:tcW w:w="3539" w:type="dxa"/>
          </w:tcPr>
          <w:p w14:paraId="0954AB76" w14:textId="20D3A382" w:rsidR="000F65E5" w:rsidRPr="00887F37" w:rsidRDefault="000F65E5" w:rsidP="00E73737">
            <w:pPr>
              <w:spacing w:before="0"/>
            </w:pPr>
            <w:r w:rsidRPr="00887F37">
              <w:t>Pre application service</w:t>
            </w:r>
          </w:p>
        </w:tc>
        <w:tc>
          <w:tcPr>
            <w:tcW w:w="6197" w:type="dxa"/>
          </w:tcPr>
          <w:p w14:paraId="55643DF8" w14:textId="77777777" w:rsidR="000F65E5" w:rsidRPr="00887F37" w:rsidRDefault="00393124" w:rsidP="00E73737">
            <w:pPr>
              <w:pStyle w:val="ListParagraph"/>
              <w:numPr>
                <w:ilvl w:val="0"/>
                <w:numId w:val="47"/>
              </w:numPr>
              <w:spacing w:before="0"/>
            </w:pPr>
            <w:r w:rsidRPr="00887F37">
              <w:t>Comprehensive, chargeable service provided including opportunity for face to face and onsite meetings</w:t>
            </w:r>
          </w:p>
          <w:p w14:paraId="10B1DE76" w14:textId="77777777" w:rsidR="002E455B" w:rsidRPr="00887F37" w:rsidRDefault="00FE6BA3" w:rsidP="00E73737">
            <w:pPr>
              <w:pStyle w:val="ListParagraph"/>
              <w:numPr>
                <w:ilvl w:val="0"/>
                <w:numId w:val="47"/>
              </w:numPr>
              <w:spacing w:before="0"/>
            </w:pPr>
            <w:r w:rsidRPr="00887F37">
              <w:t>Development</w:t>
            </w:r>
            <w:r w:rsidR="00C86BF6" w:rsidRPr="00887F37">
              <w:t xml:space="preserve"> team approach including urban design, landscape, heritage, highways, environmental protection, </w:t>
            </w:r>
            <w:r w:rsidRPr="00887F37">
              <w:t>and flooding</w:t>
            </w:r>
          </w:p>
          <w:p w14:paraId="104285D8" w14:textId="6A5637D9" w:rsidR="00FE6BA3" w:rsidRPr="00887F37" w:rsidRDefault="00846530" w:rsidP="00E73737">
            <w:pPr>
              <w:pStyle w:val="ListParagraph"/>
              <w:numPr>
                <w:ilvl w:val="0"/>
                <w:numId w:val="47"/>
              </w:numPr>
              <w:spacing w:before="0"/>
            </w:pPr>
            <w:r w:rsidRPr="00887F37">
              <w:t>Member presentations</w:t>
            </w:r>
          </w:p>
        </w:tc>
      </w:tr>
      <w:tr w:rsidR="000F65E5" w:rsidRPr="00887F37" w14:paraId="7F52F60E" w14:textId="77777777" w:rsidTr="002D461D">
        <w:tc>
          <w:tcPr>
            <w:tcW w:w="3539" w:type="dxa"/>
          </w:tcPr>
          <w:p w14:paraId="0AB4F9F0" w14:textId="72348565" w:rsidR="000F65E5" w:rsidRPr="00887F37" w:rsidRDefault="000F65E5" w:rsidP="00E73737">
            <w:pPr>
              <w:spacing w:before="0"/>
            </w:pPr>
            <w:r w:rsidRPr="00887F37">
              <w:t>Planning Performance Agreements</w:t>
            </w:r>
          </w:p>
        </w:tc>
        <w:tc>
          <w:tcPr>
            <w:tcW w:w="6197" w:type="dxa"/>
          </w:tcPr>
          <w:p w14:paraId="4F86A518" w14:textId="60251983" w:rsidR="00846530" w:rsidRPr="00887F37" w:rsidRDefault="007F4AF7" w:rsidP="00E73737">
            <w:pPr>
              <w:pStyle w:val="ListParagraph"/>
              <w:numPr>
                <w:ilvl w:val="0"/>
                <w:numId w:val="48"/>
              </w:numPr>
              <w:spacing w:before="0"/>
            </w:pPr>
            <w:r w:rsidRPr="00887F37">
              <w:t>Established quality assured management programm</w:t>
            </w:r>
            <w:r w:rsidR="00645A2E" w:rsidRPr="00887F37">
              <w:t>e</w:t>
            </w:r>
          </w:p>
          <w:p w14:paraId="5BE51B3E" w14:textId="75CB4949" w:rsidR="000F65E5" w:rsidRPr="00887F37" w:rsidRDefault="00131886" w:rsidP="00E73737">
            <w:pPr>
              <w:pStyle w:val="ListParagraph"/>
              <w:numPr>
                <w:ilvl w:val="0"/>
                <w:numId w:val="48"/>
              </w:numPr>
              <w:spacing w:before="0"/>
            </w:pPr>
            <w:r w:rsidRPr="00887F37">
              <w:t>Priority service that reinvests in staffing of development management team</w:t>
            </w:r>
            <w:r w:rsidR="00997565" w:rsidRPr="00887F37">
              <w:t xml:space="preserve"> and specialist consultants</w:t>
            </w:r>
          </w:p>
        </w:tc>
      </w:tr>
      <w:tr w:rsidR="000F65E5" w:rsidRPr="00887F37" w14:paraId="53001026" w14:textId="77777777" w:rsidTr="002D461D">
        <w:tc>
          <w:tcPr>
            <w:tcW w:w="3539" w:type="dxa"/>
          </w:tcPr>
          <w:p w14:paraId="21140222" w14:textId="63EE655B" w:rsidR="000F65E5" w:rsidRPr="00887F37" w:rsidRDefault="000F65E5" w:rsidP="00E73737">
            <w:pPr>
              <w:spacing w:before="0"/>
            </w:pPr>
            <w:r w:rsidRPr="00887F37">
              <w:t>Planning conditions</w:t>
            </w:r>
          </w:p>
        </w:tc>
        <w:tc>
          <w:tcPr>
            <w:tcW w:w="6197" w:type="dxa"/>
          </w:tcPr>
          <w:p w14:paraId="68083AD4" w14:textId="63A411C3" w:rsidR="00645A2E" w:rsidRPr="00887F37" w:rsidRDefault="00F32027" w:rsidP="00E73737">
            <w:pPr>
              <w:pStyle w:val="ListParagraph"/>
              <w:numPr>
                <w:ilvl w:val="0"/>
                <w:numId w:val="49"/>
              </w:numPr>
              <w:spacing w:before="0"/>
            </w:pPr>
            <w:r w:rsidRPr="00887F37">
              <w:t xml:space="preserve">Agreement of </w:t>
            </w:r>
            <w:proofErr w:type="spellStart"/>
            <w:r w:rsidRPr="00887F37">
              <w:t>precommencement</w:t>
            </w:r>
            <w:proofErr w:type="spellEnd"/>
            <w:r w:rsidRPr="00887F37">
              <w:t xml:space="preserve"> conditions with applicant team prior to issuing decision</w:t>
            </w:r>
          </w:p>
          <w:p w14:paraId="4F6C8467" w14:textId="77777777" w:rsidR="000F65E5" w:rsidRPr="00887F37" w:rsidRDefault="00BB72CF" w:rsidP="00E73737">
            <w:pPr>
              <w:pStyle w:val="ListParagraph"/>
              <w:numPr>
                <w:ilvl w:val="0"/>
                <w:numId w:val="49"/>
              </w:numPr>
              <w:spacing w:before="0"/>
            </w:pPr>
            <w:r w:rsidRPr="00887F37">
              <w:lastRenderedPageBreak/>
              <w:t xml:space="preserve">Early identification </w:t>
            </w:r>
            <w:r w:rsidR="00D2266A" w:rsidRPr="00887F37">
              <w:t>of acceptability of materials</w:t>
            </w:r>
          </w:p>
          <w:p w14:paraId="17A29378" w14:textId="29FD1525" w:rsidR="00D2266A" w:rsidRPr="00887F37" w:rsidRDefault="00D2266A" w:rsidP="00E73737">
            <w:pPr>
              <w:pStyle w:val="ListParagraph"/>
              <w:numPr>
                <w:ilvl w:val="0"/>
                <w:numId w:val="49"/>
              </w:numPr>
              <w:spacing w:before="0"/>
            </w:pPr>
            <w:r w:rsidRPr="00887F37">
              <w:t>Keep</w:t>
            </w:r>
            <w:r w:rsidR="00DD29F5" w:rsidRPr="00887F37">
              <w:t xml:space="preserve"> under review the efficiency of </w:t>
            </w:r>
            <w:r w:rsidR="00CE4E00" w:rsidRPr="00887F37">
              <w:t>planning condition discharge</w:t>
            </w:r>
          </w:p>
        </w:tc>
      </w:tr>
      <w:tr w:rsidR="000F65E5" w:rsidRPr="00887F37" w14:paraId="7614EC63" w14:textId="77777777" w:rsidTr="002D461D">
        <w:tc>
          <w:tcPr>
            <w:tcW w:w="3539" w:type="dxa"/>
          </w:tcPr>
          <w:p w14:paraId="60D438E4" w14:textId="4BB34307" w:rsidR="000F65E5" w:rsidRPr="00887F37" w:rsidRDefault="000F65E5" w:rsidP="00E73737">
            <w:pPr>
              <w:spacing w:before="0"/>
            </w:pPr>
            <w:r w:rsidRPr="00887F37">
              <w:lastRenderedPageBreak/>
              <w:t>Developer Contributions</w:t>
            </w:r>
          </w:p>
        </w:tc>
        <w:tc>
          <w:tcPr>
            <w:tcW w:w="6197" w:type="dxa"/>
          </w:tcPr>
          <w:p w14:paraId="262A5372" w14:textId="77777777" w:rsidR="000F65E5" w:rsidRPr="00887F37" w:rsidRDefault="007D0A37" w:rsidP="00E73737">
            <w:pPr>
              <w:pStyle w:val="ListParagraph"/>
              <w:numPr>
                <w:ilvl w:val="0"/>
                <w:numId w:val="50"/>
              </w:numPr>
              <w:spacing w:before="0"/>
            </w:pPr>
            <w:r w:rsidRPr="00887F37">
              <w:t xml:space="preserve">Ongoing work to update Developer Contributions Guide as part of new Local Plan to provide certainty on </w:t>
            </w:r>
            <w:r w:rsidR="00B715C0" w:rsidRPr="00887F37">
              <w:t>S106 costs</w:t>
            </w:r>
          </w:p>
          <w:p w14:paraId="5F5243F6" w14:textId="77777777" w:rsidR="00B715C0" w:rsidRPr="00887F37" w:rsidRDefault="004B2D42" w:rsidP="00E73737">
            <w:pPr>
              <w:pStyle w:val="ListParagraph"/>
              <w:numPr>
                <w:ilvl w:val="0"/>
                <w:numId w:val="50"/>
              </w:numPr>
              <w:spacing w:before="0"/>
            </w:pPr>
            <w:r w:rsidRPr="00887F37">
              <w:t>Use of standard templates</w:t>
            </w:r>
          </w:p>
          <w:p w14:paraId="4897794A" w14:textId="70546DA8" w:rsidR="004B2D42" w:rsidRPr="00887F37" w:rsidRDefault="004263D2" w:rsidP="00E73737">
            <w:pPr>
              <w:pStyle w:val="ListParagraph"/>
              <w:numPr>
                <w:ilvl w:val="0"/>
                <w:numId w:val="50"/>
              </w:numPr>
              <w:spacing w:before="0"/>
            </w:pPr>
            <w:r w:rsidRPr="00887F37">
              <w:t xml:space="preserve">Triggers for contributions </w:t>
            </w:r>
            <w:r w:rsidR="00E65E4E" w:rsidRPr="00887F37">
              <w:t>spread across the delivery timetable, bespoke to each agreement</w:t>
            </w:r>
          </w:p>
        </w:tc>
      </w:tr>
      <w:tr w:rsidR="000F65E5" w:rsidRPr="00887F37" w14:paraId="4BC6654A" w14:textId="77777777" w:rsidTr="002D461D">
        <w:tc>
          <w:tcPr>
            <w:tcW w:w="3539" w:type="dxa"/>
          </w:tcPr>
          <w:p w14:paraId="3B13E987" w14:textId="3B564777" w:rsidR="000F65E5" w:rsidRPr="00887F37" w:rsidRDefault="000F65E5" w:rsidP="00E73737">
            <w:pPr>
              <w:spacing w:before="0"/>
            </w:pPr>
            <w:r w:rsidRPr="00887F37">
              <w:t>Brownfield Land Register</w:t>
            </w:r>
          </w:p>
        </w:tc>
        <w:tc>
          <w:tcPr>
            <w:tcW w:w="6197" w:type="dxa"/>
          </w:tcPr>
          <w:p w14:paraId="05F2B996" w14:textId="0C0F6ECF" w:rsidR="000F65E5" w:rsidRPr="00887F37" w:rsidRDefault="002E421B" w:rsidP="00E73737">
            <w:pPr>
              <w:pStyle w:val="ListParagraph"/>
              <w:numPr>
                <w:ilvl w:val="0"/>
                <w:numId w:val="51"/>
              </w:numPr>
              <w:spacing w:before="0"/>
            </w:pPr>
            <w:r w:rsidRPr="00887F37">
              <w:t>Updated Brownfield Land Register published in January 2025</w:t>
            </w:r>
          </w:p>
        </w:tc>
      </w:tr>
      <w:tr w:rsidR="000F65E5" w:rsidRPr="00887F37" w14:paraId="10CCC881" w14:textId="77777777" w:rsidTr="002D461D">
        <w:tc>
          <w:tcPr>
            <w:tcW w:w="3539" w:type="dxa"/>
          </w:tcPr>
          <w:p w14:paraId="6498BE36" w14:textId="78AD3C51" w:rsidR="000F65E5" w:rsidRPr="00887F37" w:rsidRDefault="000F65E5" w:rsidP="00E73737">
            <w:pPr>
              <w:spacing w:before="0"/>
            </w:pPr>
            <w:r w:rsidRPr="00887F37">
              <w:t>Development briefs</w:t>
            </w:r>
            <w:r w:rsidR="00827964" w:rsidRPr="00887F37">
              <w:t xml:space="preserve"> and design guidance</w:t>
            </w:r>
          </w:p>
        </w:tc>
        <w:tc>
          <w:tcPr>
            <w:tcW w:w="6197" w:type="dxa"/>
          </w:tcPr>
          <w:p w14:paraId="0C9B76AC" w14:textId="77777777" w:rsidR="007A2A15" w:rsidRPr="00887F37" w:rsidRDefault="00790390" w:rsidP="00E73737">
            <w:pPr>
              <w:pStyle w:val="ListParagraph"/>
              <w:numPr>
                <w:ilvl w:val="0"/>
                <w:numId w:val="51"/>
              </w:numPr>
              <w:spacing w:before="0"/>
            </w:pPr>
            <w:r w:rsidRPr="00887F37">
              <w:t>Adoption of Chatham Design Code in 2024</w:t>
            </w:r>
          </w:p>
          <w:p w14:paraId="35E06842" w14:textId="77777777" w:rsidR="00991E37" w:rsidRPr="00887F37" w:rsidRDefault="00991E37" w:rsidP="00E73737">
            <w:pPr>
              <w:pStyle w:val="ListParagraph"/>
              <w:numPr>
                <w:ilvl w:val="0"/>
                <w:numId w:val="51"/>
              </w:numPr>
              <w:spacing w:before="0"/>
            </w:pPr>
            <w:r w:rsidRPr="00887F37">
              <w:t xml:space="preserve">Production of </w:t>
            </w:r>
            <w:r w:rsidR="007A2A15" w:rsidRPr="00887F37">
              <w:t>Chatham Intra Heritage Action Zone Development Framework</w:t>
            </w:r>
            <w:r w:rsidRPr="00887F37">
              <w:t xml:space="preserve"> and consultation</w:t>
            </w:r>
          </w:p>
          <w:p w14:paraId="52C5FECC" w14:textId="4E77EF03" w:rsidR="00FE632A" w:rsidRPr="00887F37" w:rsidRDefault="00FE632A" w:rsidP="00E73737">
            <w:pPr>
              <w:pStyle w:val="ListParagraph"/>
              <w:numPr>
                <w:ilvl w:val="0"/>
                <w:numId w:val="51"/>
              </w:numPr>
              <w:spacing w:before="0"/>
            </w:pPr>
            <w:r w:rsidRPr="00887F37">
              <w:t>Intention to produce development briefs and design guidance</w:t>
            </w:r>
            <w:r w:rsidR="00C63DF7" w:rsidRPr="00887F37">
              <w:t xml:space="preserve"> linked to Local Plan allocations</w:t>
            </w:r>
          </w:p>
        </w:tc>
      </w:tr>
      <w:tr w:rsidR="000F65E5" w:rsidRPr="00887F37" w14:paraId="41CF5B79" w14:textId="77777777" w:rsidTr="002D461D">
        <w:tc>
          <w:tcPr>
            <w:tcW w:w="3539" w:type="dxa"/>
          </w:tcPr>
          <w:p w14:paraId="635F4A51" w14:textId="7AA3BA13" w:rsidR="000F65E5" w:rsidRPr="00887F37" w:rsidRDefault="000F65E5" w:rsidP="00E73737">
            <w:pPr>
              <w:spacing w:before="0"/>
            </w:pPr>
            <w:r w:rsidRPr="00887F37">
              <w:t>Empty Homes</w:t>
            </w:r>
          </w:p>
        </w:tc>
        <w:tc>
          <w:tcPr>
            <w:tcW w:w="6197" w:type="dxa"/>
          </w:tcPr>
          <w:p w14:paraId="0DEBE668" w14:textId="77777777" w:rsidR="000F65E5" w:rsidRPr="00887F37" w:rsidRDefault="00A441B5" w:rsidP="00E73737">
            <w:pPr>
              <w:pStyle w:val="ListParagraph"/>
              <w:numPr>
                <w:ilvl w:val="0"/>
                <w:numId w:val="53"/>
              </w:numPr>
              <w:spacing w:before="0"/>
            </w:pPr>
            <w:r w:rsidRPr="00887F37">
              <w:t>Derelict and Empty Properties Officer</w:t>
            </w:r>
            <w:r w:rsidR="00BE25D4" w:rsidRPr="00887F37">
              <w:t xml:space="preserve"> </w:t>
            </w:r>
            <w:r w:rsidR="00C26C39" w:rsidRPr="00887F37">
              <w:t>employed to address long term problem properties</w:t>
            </w:r>
          </w:p>
          <w:p w14:paraId="6F107F39" w14:textId="77777777" w:rsidR="00C26C39" w:rsidRPr="00887F37" w:rsidRDefault="00C26C39" w:rsidP="00E73737">
            <w:pPr>
              <w:pStyle w:val="ListParagraph"/>
              <w:numPr>
                <w:ilvl w:val="0"/>
                <w:numId w:val="53"/>
              </w:numPr>
              <w:spacing w:before="0"/>
            </w:pPr>
            <w:r w:rsidRPr="00887F37">
              <w:t>Derelict and Empty Properties Strategy</w:t>
            </w:r>
          </w:p>
          <w:p w14:paraId="59B2F78A" w14:textId="44633FB8" w:rsidR="00C26C39" w:rsidRPr="00887F37" w:rsidRDefault="00097043" w:rsidP="00E73737">
            <w:pPr>
              <w:pStyle w:val="ListParagraph"/>
              <w:numPr>
                <w:ilvl w:val="0"/>
                <w:numId w:val="53"/>
              </w:numPr>
              <w:spacing w:before="0"/>
            </w:pPr>
            <w:r w:rsidRPr="00887F37">
              <w:t>Developers list shared with empty property owners</w:t>
            </w:r>
          </w:p>
        </w:tc>
      </w:tr>
      <w:tr w:rsidR="00C8654E" w:rsidRPr="00887F37" w14:paraId="411620E7" w14:textId="77777777" w:rsidTr="002D461D">
        <w:tc>
          <w:tcPr>
            <w:tcW w:w="3539" w:type="dxa"/>
          </w:tcPr>
          <w:p w14:paraId="7872ADF9" w14:textId="37243C3D" w:rsidR="00C8654E" w:rsidRPr="00887F37" w:rsidRDefault="00B06541" w:rsidP="00E73737">
            <w:pPr>
              <w:spacing w:before="0"/>
            </w:pPr>
            <w:r w:rsidRPr="00887F37">
              <w:t>Engagement with the development sector</w:t>
            </w:r>
          </w:p>
        </w:tc>
        <w:tc>
          <w:tcPr>
            <w:tcW w:w="6197" w:type="dxa"/>
          </w:tcPr>
          <w:p w14:paraId="25263332" w14:textId="59AEF260" w:rsidR="000819BE" w:rsidRPr="00887F37" w:rsidRDefault="000819BE" w:rsidP="00E73737">
            <w:pPr>
              <w:pStyle w:val="ListParagraph"/>
              <w:numPr>
                <w:ilvl w:val="0"/>
                <w:numId w:val="52"/>
              </w:numPr>
              <w:spacing w:before="0"/>
            </w:pPr>
            <w:r w:rsidRPr="00887F37">
              <w:t xml:space="preserve">Medway is a signatory to the </w:t>
            </w:r>
            <w:r w:rsidR="00595CC0" w:rsidRPr="00887F37">
              <w:t>Planning Protocol in Kent and Medway</w:t>
            </w:r>
          </w:p>
          <w:p w14:paraId="16AA24CB" w14:textId="77777777" w:rsidR="00C8654E" w:rsidRPr="00887F37" w:rsidRDefault="00E47C5C" w:rsidP="00E73737">
            <w:pPr>
              <w:pStyle w:val="ListParagraph"/>
              <w:numPr>
                <w:ilvl w:val="0"/>
                <w:numId w:val="52"/>
              </w:numPr>
              <w:spacing w:before="0"/>
            </w:pPr>
            <w:r w:rsidRPr="00887F37">
              <w:t xml:space="preserve">Four commitments </w:t>
            </w:r>
            <w:r w:rsidR="000819BE" w:rsidRPr="00887F37">
              <w:t>which promote collaborative working between developers and local authorities</w:t>
            </w:r>
          </w:p>
          <w:p w14:paraId="27FBE8F0" w14:textId="77777777" w:rsidR="0002076E" w:rsidRPr="00887F37" w:rsidRDefault="0002076E" w:rsidP="00E73737">
            <w:pPr>
              <w:pStyle w:val="ListParagraph"/>
              <w:numPr>
                <w:ilvl w:val="0"/>
                <w:numId w:val="52"/>
              </w:numPr>
              <w:spacing w:before="0"/>
            </w:pPr>
            <w:r w:rsidRPr="00887F37">
              <w:t>Aim to deliver an environment for quality and sustainable growth to meet employment and housing needs</w:t>
            </w:r>
          </w:p>
          <w:p w14:paraId="62891C78" w14:textId="499780FD" w:rsidR="00FE6CD2" w:rsidRPr="00887F37" w:rsidRDefault="00FE6CD2" w:rsidP="00E73737">
            <w:pPr>
              <w:pStyle w:val="ListParagraph"/>
              <w:numPr>
                <w:ilvl w:val="0"/>
                <w:numId w:val="52"/>
              </w:numPr>
              <w:spacing w:before="0"/>
            </w:pPr>
            <w:r w:rsidRPr="00887F37">
              <w:t>Annual major developer and agents’ forums</w:t>
            </w:r>
          </w:p>
        </w:tc>
      </w:tr>
      <w:tr w:rsidR="00C8654E" w:rsidRPr="00887F37" w14:paraId="48A4B015" w14:textId="77777777" w:rsidTr="002D461D">
        <w:tc>
          <w:tcPr>
            <w:tcW w:w="3539" w:type="dxa"/>
          </w:tcPr>
          <w:p w14:paraId="40D3D737" w14:textId="3BD931B1" w:rsidR="00C8654E" w:rsidRPr="00887F37" w:rsidRDefault="00C8654E" w:rsidP="00E73737">
            <w:pPr>
              <w:spacing w:before="0"/>
            </w:pPr>
            <w:r w:rsidRPr="00887F37">
              <w:t>Supporting SMEs</w:t>
            </w:r>
          </w:p>
        </w:tc>
        <w:tc>
          <w:tcPr>
            <w:tcW w:w="6197" w:type="dxa"/>
          </w:tcPr>
          <w:p w14:paraId="2A321519" w14:textId="3F1D12CE" w:rsidR="00C8654E" w:rsidRPr="00887F37" w:rsidRDefault="00C8654E" w:rsidP="00E73737">
            <w:pPr>
              <w:pStyle w:val="ListParagraph"/>
              <w:numPr>
                <w:ilvl w:val="0"/>
                <w:numId w:val="44"/>
              </w:numPr>
              <w:spacing w:before="0"/>
            </w:pPr>
            <w:r w:rsidRPr="00887F37">
              <w:t>C</w:t>
            </w:r>
            <w:r w:rsidR="00472882" w:rsidRPr="00887F37">
              <w:t xml:space="preserve">hief </w:t>
            </w:r>
            <w:r w:rsidRPr="00887F37">
              <w:t>P</w:t>
            </w:r>
            <w:r w:rsidR="00472882" w:rsidRPr="00887F37">
              <w:t xml:space="preserve">lanning </w:t>
            </w:r>
            <w:r w:rsidRPr="00887F37">
              <w:t>O</w:t>
            </w:r>
            <w:r w:rsidR="00472882" w:rsidRPr="00887F37">
              <w:t>fficer</w:t>
            </w:r>
            <w:r w:rsidRPr="00887F37">
              <w:t xml:space="preserve"> invited to alternate local SME developer forum meetings</w:t>
            </w:r>
          </w:p>
          <w:p w14:paraId="19F43512" w14:textId="7F2C455C" w:rsidR="00C8654E" w:rsidRPr="00887F37" w:rsidRDefault="00A14850" w:rsidP="00E73737">
            <w:pPr>
              <w:pStyle w:val="ListParagraph"/>
              <w:numPr>
                <w:ilvl w:val="0"/>
                <w:numId w:val="44"/>
              </w:numPr>
              <w:spacing w:before="0"/>
            </w:pPr>
            <w:r w:rsidRPr="00887F37">
              <w:t>S</w:t>
            </w:r>
            <w:r w:rsidR="00C8654E" w:rsidRPr="00887F37">
              <w:t>mall sites and SME housebuilders policy</w:t>
            </w:r>
            <w:r w:rsidRPr="00887F37">
              <w:t xml:space="preserve"> </w:t>
            </w:r>
            <w:r w:rsidR="0062104C" w:rsidRPr="00887F37">
              <w:t xml:space="preserve">drafted </w:t>
            </w:r>
            <w:proofErr w:type="gramStart"/>
            <w:r w:rsidR="0062104C" w:rsidRPr="00887F37">
              <w:t xml:space="preserve">for </w:t>
            </w:r>
            <w:r w:rsidRPr="00887F37">
              <w:t xml:space="preserve"> new</w:t>
            </w:r>
            <w:proofErr w:type="gramEnd"/>
            <w:r w:rsidRPr="00887F37">
              <w:t xml:space="preserve"> Local Plan</w:t>
            </w:r>
          </w:p>
        </w:tc>
      </w:tr>
      <w:tr w:rsidR="00C8654E" w:rsidRPr="00887F37" w14:paraId="7A932E79" w14:textId="77777777" w:rsidTr="002D461D">
        <w:tc>
          <w:tcPr>
            <w:tcW w:w="3539" w:type="dxa"/>
          </w:tcPr>
          <w:p w14:paraId="3B0D8F30" w14:textId="372F05EC" w:rsidR="00C8654E" w:rsidRPr="00887F37" w:rsidRDefault="00C8654E" w:rsidP="00E73737">
            <w:pPr>
              <w:spacing w:before="0"/>
            </w:pPr>
            <w:r w:rsidRPr="00887F37">
              <w:t>Affordable Housing</w:t>
            </w:r>
          </w:p>
        </w:tc>
        <w:tc>
          <w:tcPr>
            <w:tcW w:w="6197" w:type="dxa"/>
          </w:tcPr>
          <w:p w14:paraId="747C593F" w14:textId="7BE601CE" w:rsidR="00C8654E" w:rsidRPr="00887F37" w:rsidRDefault="00C8654E" w:rsidP="00E73737">
            <w:pPr>
              <w:pStyle w:val="ListParagraph"/>
              <w:numPr>
                <w:ilvl w:val="0"/>
                <w:numId w:val="43"/>
              </w:numPr>
              <w:spacing w:before="0"/>
            </w:pPr>
            <w:r w:rsidRPr="00887F37">
              <w:t>Housing Strategy to 2030 including how to increase affordable homes in Medway</w:t>
            </w:r>
          </w:p>
          <w:p w14:paraId="0484EDE8" w14:textId="77777777" w:rsidR="00C8654E" w:rsidRPr="00887F37" w:rsidRDefault="00C8654E" w:rsidP="00E73737">
            <w:pPr>
              <w:pStyle w:val="ListParagraph"/>
              <w:numPr>
                <w:ilvl w:val="0"/>
                <w:numId w:val="43"/>
              </w:numPr>
              <w:spacing w:before="0"/>
            </w:pPr>
            <w:r w:rsidRPr="00887F37">
              <w:t>Regular attendance by housing and planning at an affordable housing roundtable</w:t>
            </w:r>
          </w:p>
          <w:p w14:paraId="23D57E38" w14:textId="77777777" w:rsidR="00C8654E" w:rsidRPr="00887F37" w:rsidRDefault="00C8654E" w:rsidP="00E73737">
            <w:pPr>
              <w:pStyle w:val="ListParagraph"/>
              <w:numPr>
                <w:ilvl w:val="0"/>
                <w:numId w:val="43"/>
              </w:numPr>
              <w:spacing w:before="0"/>
            </w:pPr>
            <w:r w:rsidRPr="00887F37">
              <w:t>Solutions devised to support delivery of S106 agreed affordable homes</w:t>
            </w:r>
          </w:p>
          <w:p w14:paraId="123AF344" w14:textId="069676B4" w:rsidR="00E94B09" w:rsidRPr="00887F37" w:rsidRDefault="00E94B09" w:rsidP="00E73737">
            <w:pPr>
              <w:pStyle w:val="ListParagraph"/>
              <w:numPr>
                <w:ilvl w:val="0"/>
                <w:numId w:val="43"/>
              </w:numPr>
              <w:spacing w:before="0"/>
            </w:pPr>
            <w:r w:rsidRPr="00887F37">
              <w:t>Commuted sums used to deliver additional affordable housing</w:t>
            </w:r>
          </w:p>
        </w:tc>
      </w:tr>
      <w:tr w:rsidR="00C8654E" w:rsidRPr="00887F37" w14:paraId="40379286" w14:textId="77777777" w:rsidTr="0066685B">
        <w:tc>
          <w:tcPr>
            <w:tcW w:w="3539" w:type="dxa"/>
          </w:tcPr>
          <w:p w14:paraId="5D193813" w14:textId="77777777" w:rsidR="00C8654E" w:rsidRPr="00887F37" w:rsidRDefault="00C8654E" w:rsidP="00E73737">
            <w:pPr>
              <w:spacing w:before="0"/>
            </w:pPr>
            <w:r w:rsidRPr="00887F37">
              <w:t>Council led housing delivery</w:t>
            </w:r>
          </w:p>
        </w:tc>
        <w:tc>
          <w:tcPr>
            <w:tcW w:w="6197" w:type="dxa"/>
          </w:tcPr>
          <w:p w14:paraId="2B8914A2" w14:textId="77777777" w:rsidR="00C8654E" w:rsidRPr="00887F37" w:rsidRDefault="00C8654E" w:rsidP="00E73737">
            <w:pPr>
              <w:pStyle w:val="ListParagraph"/>
              <w:numPr>
                <w:ilvl w:val="0"/>
                <w:numId w:val="42"/>
              </w:numPr>
              <w:spacing w:before="0"/>
            </w:pPr>
            <w:r w:rsidRPr="00887F37">
              <w:t>Medway Development Company continues to develop sites with completion at Garrison Point, ongoing delivery at Chatham Waterfront and progressing delivery at Mountbatten House</w:t>
            </w:r>
          </w:p>
          <w:p w14:paraId="44E95BA0" w14:textId="77777777" w:rsidR="00C8654E" w:rsidRPr="00887F37" w:rsidRDefault="00C8654E" w:rsidP="00E73737">
            <w:pPr>
              <w:pStyle w:val="ListParagraph"/>
              <w:numPr>
                <w:ilvl w:val="0"/>
                <w:numId w:val="42"/>
              </w:numPr>
              <w:spacing w:before="0"/>
            </w:pPr>
            <w:r w:rsidRPr="00887F37">
              <w:lastRenderedPageBreak/>
              <w:t xml:space="preserve">Housing Revenue Account – continued delivery of homes including development at Lennox Wood and </w:t>
            </w:r>
            <w:proofErr w:type="spellStart"/>
            <w:r w:rsidRPr="00887F37">
              <w:t>Aburound</w:t>
            </w:r>
            <w:proofErr w:type="spellEnd"/>
            <w:r w:rsidRPr="00887F37">
              <w:t xml:space="preserve"> House</w:t>
            </w:r>
          </w:p>
          <w:p w14:paraId="36323C14" w14:textId="65D32DC9" w:rsidR="00C8654E" w:rsidRPr="00887F37" w:rsidRDefault="00C8654E" w:rsidP="00E73737">
            <w:pPr>
              <w:pStyle w:val="ListParagraph"/>
              <w:numPr>
                <w:ilvl w:val="0"/>
                <w:numId w:val="42"/>
              </w:numPr>
              <w:spacing w:before="0"/>
            </w:pPr>
            <w:r w:rsidRPr="00887F37">
              <w:t>Temporary accommodation acquisition programme – purchasing of temporary accommodation, acquiring leases and set-up of an internal lettings department</w:t>
            </w:r>
          </w:p>
        </w:tc>
      </w:tr>
      <w:tr w:rsidR="00C8654E" w:rsidRPr="00887F37" w14:paraId="42FEFFAA" w14:textId="77777777" w:rsidTr="002D461D">
        <w:tc>
          <w:tcPr>
            <w:tcW w:w="3539" w:type="dxa"/>
          </w:tcPr>
          <w:p w14:paraId="3390C20F" w14:textId="686A0CB6" w:rsidR="00C8654E" w:rsidRPr="00887F37" w:rsidRDefault="00C8654E" w:rsidP="00E73737">
            <w:pPr>
              <w:spacing w:before="0"/>
            </w:pPr>
            <w:r w:rsidRPr="00887F37">
              <w:lastRenderedPageBreak/>
              <w:t>Regeneration</w:t>
            </w:r>
          </w:p>
        </w:tc>
        <w:tc>
          <w:tcPr>
            <w:tcW w:w="6197" w:type="dxa"/>
          </w:tcPr>
          <w:p w14:paraId="78E99333" w14:textId="1F0393BF" w:rsidR="00C8654E" w:rsidRPr="00887F37" w:rsidRDefault="00C8654E" w:rsidP="00E73737">
            <w:pPr>
              <w:pStyle w:val="ListParagraph"/>
              <w:numPr>
                <w:ilvl w:val="0"/>
                <w:numId w:val="41"/>
              </w:numPr>
              <w:spacing w:before="0"/>
            </w:pPr>
            <w:r w:rsidRPr="00887F37">
              <w:t>Medway 2041 Regeneration Strategy</w:t>
            </w:r>
          </w:p>
          <w:p w14:paraId="33C11745" w14:textId="1809DA68" w:rsidR="00C8654E" w:rsidRPr="00887F37" w:rsidRDefault="00C8654E" w:rsidP="00E73737">
            <w:pPr>
              <w:pStyle w:val="ListParagraph"/>
              <w:numPr>
                <w:ilvl w:val="0"/>
                <w:numId w:val="41"/>
              </w:numPr>
              <w:spacing w:before="0"/>
            </w:pPr>
            <w:r w:rsidRPr="00887F37">
              <w:t xml:space="preserve">Regeneration projects completed and underway in Chatham, Rochester and Strood </w:t>
            </w:r>
          </w:p>
          <w:p w14:paraId="6F0D167C" w14:textId="585C0CDB" w:rsidR="00C8654E" w:rsidRPr="00887F37" w:rsidRDefault="00C8654E" w:rsidP="00E73737">
            <w:pPr>
              <w:pStyle w:val="ListParagraph"/>
              <w:numPr>
                <w:ilvl w:val="0"/>
                <w:numId w:val="41"/>
              </w:numPr>
              <w:spacing w:before="0"/>
            </w:pPr>
            <w:r w:rsidRPr="00887F37">
              <w:t>Love Gillingham project and Gillingham Community Panel</w:t>
            </w:r>
          </w:p>
          <w:p w14:paraId="1062CBCF" w14:textId="77777777" w:rsidR="00C8654E" w:rsidRPr="00887F37" w:rsidRDefault="00C8654E" w:rsidP="00E73737">
            <w:pPr>
              <w:pStyle w:val="ListParagraph"/>
              <w:numPr>
                <w:ilvl w:val="0"/>
                <w:numId w:val="41"/>
              </w:numPr>
              <w:spacing w:before="0"/>
            </w:pPr>
            <w:r w:rsidRPr="00887F37">
              <w:t>Greenspace projects</w:t>
            </w:r>
          </w:p>
          <w:p w14:paraId="1AE2A78D" w14:textId="77777777" w:rsidR="00C8654E" w:rsidRPr="00887F37" w:rsidRDefault="00C8654E" w:rsidP="00E73737">
            <w:pPr>
              <w:pStyle w:val="ListParagraph"/>
              <w:numPr>
                <w:ilvl w:val="0"/>
                <w:numId w:val="41"/>
              </w:numPr>
              <w:spacing w:before="0"/>
            </w:pPr>
            <w:r w:rsidRPr="00887F37">
              <w:t xml:space="preserve">UK Shared Prosperity Fund </w:t>
            </w:r>
          </w:p>
          <w:p w14:paraId="58111693" w14:textId="77777777" w:rsidR="00C8654E" w:rsidRPr="00887F37" w:rsidRDefault="00C8654E" w:rsidP="00E73737">
            <w:pPr>
              <w:pStyle w:val="ListParagraph"/>
              <w:numPr>
                <w:ilvl w:val="0"/>
                <w:numId w:val="41"/>
              </w:numPr>
              <w:spacing w:before="0"/>
            </w:pPr>
            <w:r w:rsidRPr="00887F37">
              <w:t>High Street Heritage Action Zone</w:t>
            </w:r>
          </w:p>
          <w:p w14:paraId="5371776A" w14:textId="765FE443" w:rsidR="00C8654E" w:rsidRPr="00887F37" w:rsidRDefault="00C8654E" w:rsidP="00E73737">
            <w:pPr>
              <w:pStyle w:val="ListParagraph"/>
              <w:numPr>
                <w:ilvl w:val="0"/>
                <w:numId w:val="41"/>
              </w:numPr>
              <w:spacing w:before="0"/>
            </w:pPr>
            <w:r w:rsidRPr="00887F37">
              <w:t>Rainham Feasibility Study</w:t>
            </w:r>
          </w:p>
        </w:tc>
      </w:tr>
      <w:tr w:rsidR="00C8654E" w:rsidRPr="00887F37" w14:paraId="00E967F3" w14:textId="77777777" w:rsidTr="002D461D">
        <w:tc>
          <w:tcPr>
            <w:tcW w:w="3539" w:type="dxa"/>
          </w:tcPr>
          <w:p w14:paraId="3123BCDC" w14:textId="6C905E5C" w:rsidR="00C8654E" w:rsidRPr="00887F37" w:rsidRDefault="00C8654E" w:rsidP="00E73737">
            <w:pPr>
              <w:spacing w:before="0"/>
            </w:pPr>
            <w:r w:rsidRPr="00887F37">
              <w:t>Skills and employability</w:t>
            </w:r>
          </w:p>
        </w:tc>
        <w:tc>
          <w:tcPr>
            <w:tcW w:w="6197" w:type="dxa"/>
          </w:tcPr>
          <w:p w14:paraId="2632D1FB" w14:textId="3DB9D27F" w:rsidR="00615EF2" w:rsidRPr="00887F37" w:rsidRDefault="00615EF2" w:rsidP="00E73737">
            <w:pPr>
              <w:pStyle w:val="ListParagraph"/>
              <w:numPr>
                <w:ilvl w:val="0"/>
                <w:numId w:val="40"/>
              </w:numPr>
              <w:spacing w:before="0"/>
            </w:pPr>
            <w:r w:rsidRPr="00887F37">
              <w:t xml:space="preserve">Skills and </w:t>
            </w:r>
            <w:r w:rsidR="0047561D" w:rsidRPr="00887F37">
              <w:t>E</w:t>
            </w:r>
            <w:r w:rsidRPr="00887F37">
              <w:t xml:space="preserve">mployability </w:t>
            </w:r>
            <w:r w:rsidR="0047561D" w:rsidRPr="00887F37">
              <w:t>P</w:t>
            </w:r>
            <w:r w:rsidRPr="00887F37">
              <w:t>lan</w:t>
            </w:r>
          </w:p>
          <w:p w14:paraId="431111EC" w14:textId="45D5628F" w:rsidR="00C8654E" w:rsidRPr="00887F37" w:rsidRDefault="00884F42" w:rsidP="00E73737">
            <w:pPr>
              <w:pStyle w:val="ListParagraph"/>
              <w:numPr>
                <w:ilvl w:val="0"/>
                <w:numId w:val="40"/>
              </w:numPr>
              <w:spacing w:before="0"/>
            </w:pPr>
            <w:r w:rsidRPr="00887F37">
              <w:t>Business and Skill Showcase</w:t>
            </w:r>
            <w:r w:rsidR="00E205CC" w:rsidRPr="00887F37">
              <w:t xml:space="preserve"> – first event in 2024, coming back for 2025</w:t>
            </w:r>
          </w:p>
        </w:tc>
      </w:tr>
    </w:tbl>
    <w:p w14:paraId="5730F254" w14:textId="77777777" w:rsidR="00C139A0" w:rsidRPr="00887F37" w:rsidRDefault="00C139A0" w:rsidP="00887F37"/>
    <w:p w14:paraId="5D79A2F0" w14:textId="1E0845AA" w:rsidR="00885AA6" w:rsidRPr="00887F37" w:rsidRDefault="00885AA6" w:rsidP="00887F37">
      <w:pPr>
        <w:sectPr w:rsidR="00885AA6" w:rsidRPr="00887F37" w:rsidSect="00F052B7">
          <w:footerReference w:type="even" r:id="rId30"/>
          <w:footerReference w:type="default" r:id="rId31"/>
          <w:footerReference w:type="first" r:id="rId32"/>
          <w:pgSz w:w="11906" w:h="16838"/>
          <w:pgMar w:top="1440" w:right="1080" w:bottom="1440" w:left="1080" w:header="708" w:footer="708" w:gutter="0"/>
          <w:pgNumType w:start="0"/>
          <w:cols w:space="708"/>
          <w:titlePg/>
          <w:docGrid w:linePitch="360"/>
        </w:sectPr>
      </w:pPr>
      <w:bookmarkStart w:id="23" w:name="_Toc68771690"/>
      <w:bookmarkStart w:id="24" w:name="_Toc68771691"/>
      <w:bookmarkStart w:id="25" w:name="_Toc68771692"/>
      <w:bookmarkStart w:id="26" w:name="_Toc68771693"/>
      <w:bookmarkStart w:id="27" w:name="_Toc68771694"/>
      <w:bookmarkStart w:id="28" w:name="_Toc68771696"/>
      <w:bookmarkStart w:id="29" w:name="_Toc68771697"/>
      <w:bookmarkStart w:id="30" w:name="_Toc68771698"/>
      <w:bookmarkStart w:id="31" w:name="_Toc68771699"/>
      <w:bookmarkStart w:id="32" w:name="_Toc68771702"/>
      <w:bookmarkStart w:id="33" w:name="_Toc68771703"/>
      <w:bookmarkStart w:id="34" w:name="_Toc68771704"/>
      <w:bookmarkStart w:id="35" w:name="_Toc68771705"/>
      <w:bookmarkStart w:id="36" w:name="_Toc68771706"/>
      <w:bookmarkStart w:id="37" w:name="_Toc68771707"/>
      <w:bookmarkStart w:id="38" w:name="_Toc68771708"/>
      <w:bookmarkStart w:id="39" w:name="_Toc68771712"/>
      <w:bookmarkStart w:id="40" w:name="_Toc68771713"/>
      <w:bookmarkStart w:id="41" w:name="_Toc68771714"/>
      <w:bookmarkStart w:id="42" w:name="_Toc68771745"/>
      <w:bookmarkStart w:id="43" w:name="_Toc68771776"/>
      <w:bookmarkStart w:id="44" w:name="_Toc68771777"/>
      <w:bookmarkStart w:id="45" w:name="_Toc68771778"/>
      <w:bookmarkStart w:id="46" w:name="_Toc68771779"/>
      <w:bookmarkStart w:id="47" w:name="_Toc68771780"/>
      <w:bookmarkEnd w:id="1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F0DBAC3" w14:textId="17ACC0FF" w:rsidR="00B71609" w:rsidRPr="00887F37" w:rsidRDefault="00B71609" w:rsidP="00FA720E">
      <w:pPr>
        <w:pStyle w:val="ListParagraph"/>
        <w:numPr>
          <w:ilvl w:val="1"/>
          <w:numId w:val="39"/>
        </w:numPr>
      </w:pPr>
      <w:r w:rsidRPr="00887F37">
        <w:lastRenderedPageBreak/>
        <w:t>A review of key issues has shown that Medway Council is already working on a wide range of criteria to encourage the delivery of housing. This section sets out the key actions in response to the issues discussed in the analysis above</w:t>
      </w:r>
      <w:r w:rsidR="0002754A" w:rsidRPr="00887F37">
        <w:t xml:space="preserve"> and the monitoring of actions from previous action plans</w:t>
      </w:r>
      <w:r w:rsidRPr="00887F37">
        <w:t>.</w:t>
      </w:r>
    </w:p>
    <w:p w14:paraId="31196D44" w14:textId="3781A6EA" w:rsidR="00E57BD3" w:rsidRPr="00E57BD3" w:rsidRDefault="00A03C8B" w:rsidP="00E57BD3">
      <w:pPr>
        <w:pStyle w:val="Heading3"/>
        <w:numPr>
          <w:ilvl w:val="0"/>
          <w:numId w:val="0"/>
        </w:numPr>
        <w:ind w:left="720" w:hanging="720"/>
      </w:pPr>
      <w:bookmarkStart w:id="48" w:name="_Toc200713801"/>
      <w:r w:rsidRPr="00887F37">
        <w:t>Policy and Process</w:t>
      </w:r>
      <w:bookmarkEnd w:id="48"/>
    </w:p>
    <w:tbl>
      <w:tblPr>
        <w:tblStyle w:val="TableGrid"/>
        <w:tblW w:w="0" w:type="auto"/>
        <w:tblLook w:val="04A0" w:firstRow="1" w:lastRow="0" w:firstColumn="1" w:lastColumn="0" w:noHBand="0" w:noVBand="1"/>
        <w:tblCaption w:val="A table setting out the key actions and response"/>
        <w:tblDescription w:val="A table setting out the key actions and responses to the Housing Delivery Test Action Plan including evidence, timescale, progress and outcomes, and responsiblity"/>
      </w:tblPr>
      <w:tblGrid>
        <w:gridCol w:w="2725"/>
        <w:gridCol w:w="5215"/>
        <w:gridCol w:w="1857"/>
        <w:gridCol w:w="2772"/>
        <w:gridCol w:w="2109"/>
      </w:tblGrid>
      <w:tr w:rsidR="00A03C8B" w:rsidRPr="00887F37" w14:paraId="3134C93A" w14:textId="77777777" w:rsidTr="00513EE8">
        <w:tc>
          <w:tcPr>
            <w:tcW w:w="2725" w:type="dxa"/>
            <w:tcBorders>
              <w:bottom w:val="single" w:sz="4" w:space="0" w:color="auto"/>
            </w:tcBorders>
          </w:tcPr>
          <w:p w14:paraId="3812E6D2" w14:textId="77777777" w:rsidR="00A03C8B" w:rsidRPr="00887F37" w:rsidRDefault="00A03C8B" w:rsidP="00887F37">
            <w:r w:rsidRPr="00887F37">
              <w:t>Key Actions</w:t>
            </w:r>
          </w:p>
        </w:tc>
        <w:tc>
          <w:tcPr>
            <w:tcW w:w="5215" w:type="dxa"/>
            <w:tcBorders>
              <w:bottom w:val="single" w:sz="4" w:space="0" w:color="auto"/>
            </w:tcBorders>
          </w:tcPr>
          <w:p w14:paraId="482DDA5C" w14:textId="77777777" w:rsidR="00A03C8B" w:rsidRPr="00887F37" w:rsidRDefault="00A03C8B" w:rsidP="00887F37">
            <w:r w:rsidRPr="00887F37">
              <w:t>Root cause/evidence</w:t>
            </w:r>
          </w:p>
        </w:tc>
        <w:tc>
          <w:tcPr>
            <w:tcW w:w="1857" w:type="dxa"/>
            <w:tcBorders>
              <w:bottom w:val="single" w:sz="4" w:space="0" w:color="auto"/>
            </w:tcBorders>
          </w:tcPr>
          <w:p w14:paraId="221ECD9F" w14:textId="77777777" w:rsidR="00A03C8B" w:rsidRPr="00887F37" w:rsidRDefault="00A03C8B" w:rsidP="00887F37">
            <w:r w:rsidRPr="00887F37">
              <w:t>Timescale</w:t>
            </w:r>
          </w:p>
        </w:tc>
        <w:tc>
          <w:tcPr>
            <w:tcW w:w="2772" w:type="dxa"/>
            <w:tcBorders>
              <w:bottom w:val="single" w:sz="4" w:space="0" w:color="auto"/>
            </w:tcBorders>
          </w:tcPr>
          <w:p w14:paraId="12C30A35" w14:textId="77777777" w:rsidR="00A03C8B" w:rsidRPr="00887F37" w:rsidRDefault="00A03C8B" w:rsidP="00887F37">
            <w:r w:rsidRPr="00887F37">
              <w:t>Progress and outcomes</w:t>
            </w:r>
          </w:p>
        </w:tc>
        <w:tc>
          <w:tcPr>
            <w:tcW w:w="2109" w:type="dxa"/>
            <w:tcBorders>
              <w:bottom w:val="single" w:sz="4" w:space="0" w:color="auto"/>
            </w:tcBorders>
          </w:tcPr>
          <w:p w14:paraId="5F6B44A1" w14:textId="77777777" w:rsidR="00A03C8B" w:rsidRPr="00887F37" w:rsidRDefault="00A03C8B" w:rsidP="00887F37">
            <w:r w:rsidRPr="00887F37">
              <w:t>Responsibility</w:t>
            </w:r>
          </w:p>
        </w:tc>
      </w:tr>
      <w:tr w:rsidR="00A03C8B" w:rsidRPr="00887F37" w14:paraId="42ECFA4C" w14:textId="77777777" w:rsidTr="00513EE8">
        <w:tc>
          <w:tcPr>
            <w:tcW w:w="2725" w:type="dxa"/>
          </w:tcPr>
          <w:p w14:paraId="0609E5B2" w14:textId="77777777" w:rsidR="00A03C8B" w:rsidRPr="00887F37" w:rsidRDefault="00A03C8B" w:rsidP="00887F37">
            <w:r w:rsidRPr="00887F37">
              <w:t>Preparation of new Local Plan</w:t>
            </w:r>
          </w:p>
          <w:p w14:paraId="44BD88AC" w14:textId="77777777" w:rsidR="00A03C8B" w:rsidRPr="00887F37" w:rsidRDefault="00A03C8B" w:rsidP="00887F37"/>
        </w:tc>
        <w:tc>
          <w:tcPr>
            <w:tcW w:w="5215" w:type="dxa"/>
          </w:tcPr>
          <w:p w14:paraId="3631125D" w14:textId="77777777" w:rsidR="00A03C8B" w:rsidRPr="00887F37" w:rsidRDefault="00A03C8B" w:rsidP="00887F37">
            <w:r w:rsidRPr="00887F37">
              <w:t>Provide proposed development allocations to meet housing needs</w:t>
            </w:r>
          </w:p>
          <w:p w14:paraId="139A587F" w14:textId="77777777" w:rsidR="00A03C8B" w:rsidRPr="00887F37" w:rsidRDefault="00A03C8B" w:rsidP="00887F37">
            <w:r w:rsidRPr="00887F37">
              <w:t>Demonstrate mix of sites and delivery rates to secure five-year land supply and range of housing</w:t>
            </w:r>
          </w:p>
          <w:p w14:paraId="2341CA65" w14:textId="77777777" w:rsidR="00A03C8B" w:rsidRPr="00887F37" w:rsidRDefault="00A03C8B" w:rsidP="00887F37">
            <w:r w:rsidRPr="00887F37">
              <w:t>Provide details in draft plan on housing mix, delivery rates and implementation proposals, with specific consideration of strategic sites, to demonstrate how potential constraints to growth addressed.</w:t>
            </w:r>
          </w:p>
          <w:p w14:paraId="2DFE3865" w14:textId="77777777" w:rsidR="00A03C8B" w:rsidRPr="00887F37" w:rsidRDefault="00A03C8B" w:rsidP="00887F37">
            <w:r w:rsidRPr="00887F37">
              <w:t xml:space="preserve">Policy and allocations for specialist housing needs in draft plan. </w:t>
            </w:r>
          </w:p>
          <w:p w14:paraId="0CC63AE9" w14:textId="77777777" w:rsidR="00A03C8B" w:rsidRPr="00887F37" w:rsidRDefault="00A03C8B" w:rsidP="00887F37">
            <w:r w:rsidRPr="00887F37">
              <w:t>Infrastructure Delivery Plan and Viability Assessment provide basis for sound development allocations.</w:t>
            </w:r>
          </w:p>
          <w:p w14:paraId="2BCEA34F" w14:textId="77777777" w:rsidR="00A03C8B" w:rsidRPr="00887F37" w:rsidRDefault="00A03C8B" w:rsidP="00887F37">
            <w:r w:rsidRPr="00887F37">
              <w:t>Monitoring framework to consider measures arising from HDT action plan.</w:t>
            </w:r>
          </w:p>
          <w:p w14:paraId="315BDD0D" w14:textId="77777777" w:rsidR="00A03C8B" w:rsidRPr="00887F37" w:rsidRDefault="00A03C8B" w:rsidP="00887F37">
            <w:r w:rsidRPr="00887F37">
              <w:t xml:space="preserve">Review of Developer Contribution Guide to align to draft Local Plan. </w:t>
            </w:r>
          </w:p>
          <w:p w14:paraId="2C3BFCE9" w14:textId="77777777" w:rsidR="00A03C8B" w:rsidRPr="00887F37" w:rsidRDefault="00A03C8B" w:rsidP="00887F37">
            <w:r w:rsidRPr="00887F37">
              <w:t>Publication of further policy and guidance documents as supporting evidence for the Local Plan and to promote development opportunities.</w:t>
            </w:r>
          </w:p>
          <w:p w14:paraId="14625189" w14:textId="77777777" w:rsidR="00A03C8B" w:rsidRPr="00887F37" w:rsidRDefault="00A03C8B" w:rsidP="00887F37"/>
        </w:tc>
        <w:tc>
          <w:tcPr>
            <w:tcW w:w="1857" w:type="dxa"/>
          </w:tcPr>
          <w:p w14:paraId="1ADEB4E9" w14:textId="77777777" w:rsidR="00A03C8B" w:rsidRPr="00887F37" w:rsidRDefault="00A03C8B" w:rsidP="00887F37"/>
        </w:tc>
        <w:tc>
          <w:tcPr>
            <w:tcW w:w="2772" w:type="dxa"/>
          </w:tcPr>
          <w:p w14:paraId="6CCF14B3" w14:textId="77777777" w:rsidR="00A03C8B" w:rsidRPr="00887F37" w:rsidRDefault="00A03C8B" w:rsidP="00887F37">
            <w:r w:rsidRPr="00887F37">
              <w:t>Work on the evidence has progressed The Council has updated the Local Development Scheme. A second Regulation 18 consultation took place in July &amp; August 2024. A consultation on a Regulation 19 pre-submission draft local plan will take place in the summer of 2025.</w:t>
            </w:r>
          </w:p>
          <w:p w14:paraId="5F5A10DC" w14:textId="77777777" w:rsidR="00A03C8B" w:rsidRPr="00887F37" w:rsidRDefault="00A03C8B" w:rsidP="00887F37"/>
          <w:p w14:paraId="1D45AF40" w14:textId="77777777" w:rsidR="00A03C8B" w:rsidRPr="00887F37" w:rsidRDefault="00A03C8B" w:rsidP="00887F37">
            <w:r w:rsidRPr="00887F37">
              <w:t>Publication will give further clarity on proposed allocations and phasing of development.</w:t>
            </w:r>
          </w:p>
        </w:tc>
        <w:tc>
          <w:tcPr>
            <w:tcW w:w="2109" w:type="dxa"/>
          </w:tcPr>
          <w:p w14:paraId="1560F03C" w14:textId="77777777" w:rsidR="00A03C8B" w:rsidRPr="00887F37" w:rsidRDefault="00A03C8B" w:rsidP="00887F37">
            <w:r w:rsidRPr="00887F37">
              <w:t>Planning Policy team</w:t>
            </w:r>
          </w:p>
        </w:tc>
      </w:tr>
      <w:tr w:rsidR="00A03C8B" w:rsidRPr="00887F37" w14:paraId="1D326C77" w14:textId="77777777" w:rsidTr="00513EE8">
        <w:tc>
          <w:tcPr>
            <w:tcW w:w="2725" w:type="dxa"/>
          </w:tcPr>
          <w:p w14:paraId="184B20E9" w14:textId="77777777" w:rsidR="00A03C8B" w:rsidRPr="00887F37" w:rsidRDefault="00A03C8B" w:rsidP="00887F37">
            <w:r w:rsidRPr="00887F37">
              <w:t>Review of development management processes</w:t>
            </w:r>
          </w:p>
          <w:p w14:paraId="153A4252" w14:textId="77777777" w:rsidR="00A03C8B" w:rsidRPr="00887F37" w:rsidRDefault="00A03C8B" w:rsidP="00887F37"/>
        </w:tc>
        <w:tc>
          <w:tcPr>
            <w:tcW w:w="5215" w:type="dxa"/>
          </w:tcPr>
          <w:p w14:paraId="770EF5B0" w14:textId="77777777" w:rsidR="00A03C8B" w:rsidRPr="00887F37" w:rsidRDefault="00A03C8B" w:rsidP="00887F37">
            <w:r w:rsidRPr="00887F37">
              <w:t>Encouraging increased use of PPAs and consideration of specific application type PPAs such as discharge of conditions</w:t>
            </w:r>
          </w:p>
          <w:p w14:paraId="13F46018" w14:textId="77777777" w:rsidR="00A03C8B" w:rsidRPr="00887F37" w:rsidRDefault="00A03C8B" w:rsidP="00887F37">
            <w:r w:rsidRPr="00887F37">
              <w:lastRenderedPageBreak/>
              <w:t>Review of Development Management decision making processes</w:t>
            </w:r>
          </w:p>
        </w:tc>
        <w:tc>
          <w:tcPr>
            <w:tcW w:w="1857" w:type="dxa"/>
          </w:tcPr>
          <w:p w14:paraId="211735A3" w14:textId="77777777" w:rsidR="00A03C8B" w:rsidRPr="00887F37" w:rsidRDefault="00A03C8B" w:rsidP="00887F37">
            <w:r w:rsidRPr="00887F37">
              <w:lastRenderedPageBreak/>
              <w:t>Ongoing work and feed into annual service plans</w:t>
            </w:r>
          </w:p>
        </w:tc>
        <w:tc>
          <w:tcPr>
            <w:tcW w:w="2772" w:type="dxa"/>
          </w:tcPr>
          <w:p w14:paraId="12717B8B" w14:textId="77777777" w:rsidR="00A03C8B" w:rsidRPr="00887F37" w:rsidRDefault="00A03C8B" w:rsidP="00887F37">
            <w:r w:rsidRPr="00887F37">
              <w:t xml:space="preserve">Conditions data indicates generally timely decisions are being made. Ongoing </w:t>
            </w:r>
            <w:r w:rsidRPr="00887F37">
              <w:lastRenderedPageBreak/>
              <w:t>consideration of flexible condition for materials.</w:t>
            </w:r>
          </w:p>
          <w:p w14:paraId="269D485B" w14:textId="77777777" w:rsidR="00A03C8B" w:rsidRPr="00887F37" w:rsidRDefault="00A03C8B" w:rsidP="00887F37">
            <w:r w:rsidRPr="00887F37">
              <w:t>Officers have continued to promote PPAs which supports timely decision making.</w:t>
            </w:r>
          </w:p>
          <w:p w14:paraId="7AEDA21F" w14:textId="77777777" w:rsidR="00A03C8B" w:rsidRPr="00887F37" w:rsidRDefault="00A03C8B" w:rsidP="00887F37">
            <w:r w:rsidRPr="00887F37">
              <w:t>Updated ISO procedure to be adopted and audited independently.</w:t>
            </w:r>
          </w:p>
          <w:p w14:paraId="09718204" w14:textId="77777777" w:rsidR="00A03C8B" w:rsidRPr="00887F37" w:rsidRDefault="00A03C8B" w:rsidP="00887F37"/>
        </w:tc>
        <w:tc>
          <w:tcPr>
            <w:tcW w:w="2109" w:type="dxa"/>
          </w:tcPr>
          <w:p w14:paraId="62958594" w14:textId="77777777" w:rsidR="00A03C8B" w:rsidRPr="00887F37" w:rsidRDefault="00A03C8B" w:rsidP="00887F37">
            <w:r w:rsidRPr="00887F37">
              <w:lastRenderedPageBreak/>
              <w:t>Development Management and Legal teams</w:t>
            </w:r>
          </w:p>
        </w:tc>
      </w:tr>
      <w:tr w:rsidR="00A03C8B" w:rsidRPr="00887F37" w14:paraId="1C26279E" w14:textId="77777777" w:rsidTr="00513EE8">
        <w:tc>
          <w:tcPr>
            <w:tcW w:w="2725" w:type="dxa"/>
            <w:tcBorders>
              <w:bottom w:val="single" w:sz="4" w:space="0" w:color="auto"/>
            </w:tcBorders>
          </w:tcPr>
          <w:p w14:paraId="3277C1B6" w14:textId="77777777" w:rsidR="00A03C8B" w:rsidRPr="00887F37" w:rsidRDefault="00A03C8B" w:rsidP="00887F37">
            <w:r w:rsidRPr="00887F37">
              <w:t xml:space="preserve">Monitoring of progress on action plan to be included within service plan monitoring and reporting. </w:t>
            </w:r>
          </w:p>
          <w:p w14:paraId="374F2A9A" w14:textId="77777777" w:rsidR="00A03C8B" w:rsidRPr="00887F37" w:rsidRDefault="00A03C8B" w:rsidP="00887F37"/>
        </w:tc>
        <w:tc>
          <w:tcPr>
            <w:tcW w:w="5215" w:type="dxa"/>
            <w:tcBorders>
              <w:bottom w:val="single" w:sz="4" w:space="0" w:color="auto"/>
            </w:tcBorders>
          </w:tcPr>
          <w:p w14:paraId="7322145C" w14:textId="77777777" w:rsidR="00A03C8B" w:rsidRPr="00887F37" w:rsidRDefault="00A03C8B" w:rsidP="00887F37">
            <w:r w:rsidRPr="00887F37">
              <w:t>Service planning monitored quarterly to ensure progress on actions.</w:t>
            </w:r>
          </w:p>
        </w:tc>
        <w:tc>
          <w:tcPr>
            <w:tcW w:w="1857" w:type="dxa"/>
            <w:tcBorders>
              <w:bottom w:val="single" w:sz="4" w:space="0" w:color="auto"/>
            </w:tcBorders>
          </w:tcPr>
          <w:p w14:paraId="7D73F305" w14:textId="77777777" w:rsidR="00A03C8B" w:rsidRPr="00887F37" w:rsidRDefault="00A03C8B" w:rsidP="00887F37">
            <w:r w:rsidRPr="00887F37">
              <w:t>Quarterly</w:t>
            </w:r>
          </w:p>
        </w:tc>
        <w:tc>
          <w:tcPr>
            <w:tcW w:w="2772" w:type="dxa"/>
            <w:tcBorders>
              <w:bottom w:val="single" w:sz="4" w:space="0" w:color="auto"/>
            </w:tcBorders>
          </w:tcPr>
          <w:p w14:paraId="643F12B5" w14:textId="77777777" w:rsidR="00A03C8B" w:rsidRPr="00887F37" w:rsidRDefault="00A03C8B" w:rsidP="00887F37">
            <w:r w:rsidRPr="00887F37">
              <w:t>Monitoring of actions is happening in line with service monitoring processes.</w:t>
            </w:r>
          </w:p>
        </w:tc>
        <w:tc>
          <w:tcPr>
            <w:tcW w:w="2109" w:type="dxa"/>
            <w:tcBorders>
              <w:bottom w:val="single" w:sz="4" w:space="0" w:color="auto"/>
            </w:tcBorders>
          </w:tcPr>
          <w:p w14:paraId="62BD8863" w14:textId="77777777" w:rsidR="00A03C8B" w:rsidRPr="00887F37" w:rsidRDefault="00A03C8B" w:rsidP="00887F37">
            <w:r w:rsidRPr="00887F37">
              <w:t>Planning Service</w:t>
            </w:r>
          </w:p>
        </w:tc>
      </w:tr>
    </w:tbl>
    <w:p w14:paraId="194CB569" w14:textId="77777777" w:rsidR="00A03C8B" w:rsidRPr="00887F37" w:rsidRDefault="00A03C8B" w:rsidP="00887F37"/>
    <w:p w14:paraId="6C556A86" w14:textId="2558E209" w:rsidR="00A03C8B" w:rsidRPr="00887F37" w:rsidRDefault="00A03C8B" w:rsidP="00E57BD3">
      <w:pPr>
        <w:pStyle w:val="Heading3"/>
        <w:numPr>
          <w:ilvl w:val="0"/>
          <w:numId w:val="0"/>
        </w:numPr>
        <w:ind w:left="720" w:hanging="720"/>
      </w:pPr>
      <w:bookmarkStart w:id="49" w:name="_Toc200713802"/>
      <w:r w:rsidRPr="00887F37">
        <w:t>Site Delivery</w:t>
      </w:r>
      <w:bookmarkEnd w:id="49"/>
    </w:p>
    <w:tbl>
      <w:tblPr>
        <w:tblStyle w:val="TableGrid"/>
        <w:tblW w:w="0" w:type="auto"/>
        <w:tblLook w:val="04A0" w:firstRow="1" w:lastRow="0" w:firstColumn="1" w:lastColumn="0" w:noHBand="0" w:noVBand="1"/>
        <w:tblCaption w:val="A table setting out the key actions and response"/>
        <w:tblDescription w:val="A table setting out the key actions and responses to the Housing Delivery Test Action Plan including evidence, timescale, progress and outcomes, and responsiblity"/>
      </w:tblPr>
      <w:tblGrid>
        <w:gridCol w:w="2725"/>
        <w:gridCol w:w="5215"/>
        <w:gridCol w:w="1857"/>
        <w:gridCol w:w="2772"/>
        <w:gridCol w:w="2109"/>
      </w:tblGrid>
      <w:tr w:rsidR="00A03C8B" w:rsidRPr="00887F37" w14:paraId="1934347A" w14:textId="77777777" w:rsidTr="00513EE8">
        <w:tc>
          <w:tcPr>
            <w:tcW w:w="2725" w:type="dxa"/>
            <w:tcBorders>
              <w:bottom w:val="single" w:sz="4" w:space="0" w:color="auto"/>
            </w:tcBorders>
          </w:tcPr>
          <w:p w14:paraId="23E47E28" w14:textId="77777777" w:rsidR="00A03C8B" w:rsidRPr="00887F37" w:rsidRDefault="00A03C8B" w:rsidP="00887F37">
            <w:r w:rsidRPr="00887F37">
              <w:t>Key Actions</w:t>
            </w:r>
          </w:p>
        </w:tc>
        <w:tc>
          <w:tcPr>
            <w:tcW w:w="5215" w:type="dxa"/>
            <w:tcBorders>
              <w:bottom w:val="single" w:sz="4" w:space="0" w:color="auto"/>
            </w:tcBorders>
          </w:tcPr>
          <w:p w14:paraId="0FC89887" w14:textId="77777777" w:rsidR="00A03C8B" w:rsidRPr="00887F37" w:rsidRDefault="00A03C8B" w:rsidP="00887F37">
            <w:r w:rsidRPr="00887F37">
              <w:t>Root cause/evidence</w:t>
            </w:r>
          </w:p>
        </w:tc>
        <w:tc>
          <w:tcPr>
            <w:tcW w:w="1857" w:type="dxa"/>
            <w:tcBorders>
              <w:bottom w:val="single" w:sz="4" w:space="0" w:color="auto"/>
            </w:tcBorders>
          </w:tcPr>
          <w:p w14:paraId="1D903E46" w14:textId="77777777" w:rsidR="00A03C8B" w:rsidRPr="00887F37" w:rsidRDefault="00A03C8B" w:rsidP="00887F37">
            <w:r w:rsidRPr="00887F37">
              <w:t>Timescale</w:t>
            </w:r>
          </w:p>
        </w:tc>
        <w:tc>
          <w:tcPr>
            <w:tcW w:w="2772" w:type="dxa"/>
            <w:tcBorders>
              <w:bottom w:val="single" w:sz="4" w:space="0" w:color="auto"/>
            </w:tcBorders>
          </w:tcPr>
          <w:p w14:paraId="41B1C4FE" w14:textId="77777777" w:rsidR="00A03C8B" w:rsidRPr="00887F37" w:rsidRDefault="00A03C8B" w:rsidP="00887F37">
            <w:r w:rsidRPr="00887F37">
              <w:t>Progress and outcomes</w:t>
            </w:r>
          </w:p>
        </w:tc>
        <w:tc>
          <w:tcPr>
            <w:tcW w:w="2109" w:type="dxa"/>
            <w:tcBorders>
              <w:bottom w:val="single" w:sz="4" w:space="0" w:color="auto"/>
            </w:tcBorders>
          </w:tcPr>
          <w:p w14:paraId="5BDF1BA3" w14:textId="77777777" w:rsidR="00A03C8B" w:rsidRPr="00887F37" w:rsidRDefault="00A03C8B" w:rsidP="00887F37">
            <w:r w:rsidRPr="00887F37">
              <w:t>Responsibility</w:t>
            </w:r>
          </w:p>
        </w:tc>
      </w:tr>
      <w:tr w:rsidR="00A03C8B" w:rsidRPr="00887F37" w14:paraId="29D27541" w14:textId="77777777" w:rsidTr="00513EE8">
        <w:tc>
          <w:tcPr>
            <w:tcW w:w="2725" w:type="dxa"/>
            <w:tcBorders>
              <w:bottom w:val="single" w:sz="4" w:space="0" w:color="auto"/>
            </w:tcBorders>
          </w:tcPr>
          <w:p w14:paraId="19F46FF3" w14:textId="77777777" w:rsidR="00A03C8B" w:rsidRPr="00887F37" w:rsidRDefault="00A03C8B" w:rsidP="00887F37">
            <w:r w:rsidRPr="00887F37">
              <w:t>Developing a plan to use commuted sums for delivery of affordable housing units</w:t>
            </w:r>
          </w:p>
        </w:tc>
        <w:tc>
          <w:tcPr>
            <w:tcW w:w="5215" w:type="dxa"/>
            <w:tcBorders>
              <w:bottom w:val="single" w:sz="4" w:space="0" w:color="auto"/>
            </w:tcBorders>
          </w:tcPr>
          <w:p w14:paraId="51777360" w14:textId="77777777" w:rsidR="00A03C8B" w:rsidRPr="00887F37" w:rsidRDefault="00A03C8B" w:rsidP="00887F37">
            <w:r w:rsidRPr="00887F37">
              <w:t>Housing team to identify sites suitable for affordable housing with some delivered by commuted sums. Support from Planning service to identify suitable sites.</w:t>
            </w:r>
          </w:p>
        </w:tc>
        <w:tc>
          <w:tcPr>
            <w:tcW w:w="1857" w:type="dxa"/>
            <w:tcBorders>
              <w:bottom w:val="single" w:sz="4" w:space="0" w:color="auto"/>
            </w:tcBorders>
          </w:tcPr>
          <w:p w14:paraId="6E920942" w14:textId="77777777" w:rsidR="00A03C8B" w:rsidRPr="00887F37" w:rsidRDefault="00A03C8B" w:rsidP="00887F37">
            <w:r w:rsidRPr="00887F37">
              <w:t>On going</w:t>
            </w:r>
          </w:p>
        </w:tc>
        <w:tc>
          <w:tcPr>
            <w:tcW w:w="2772" w:type="dxa"/>
            <w:tcBorders>
              <w:bottom w:val="single" w:sz="4" w:space="0" w:color="auto"/>
            </w:tcBorders>
          </w:tcPr>
          <w:p w14:paraId="737A0B94" w14:textId="77777777" w:rsidR="00A03C8B" w:rsidRPr="00887F37" w:rsidRDefault="00A03C8B" w:rsidP="00887F37">
            <w:r w:rsidRPr="00887F37">
              <w:t>Sites delivered in past years with some due to be delivered in the next 1-2 years.</w:t>
            </w:r>
          </w:p>
        </w:tc>
        <w:tc>
          <w:tcPr>
            <w:tcW w:w="2109" w:type="dxa"/>
            <w:tcBorders>
              <w:bottom w:val="single" w:sz="4" w:space="0" w:color="auto"/>
            </w:tcBorders>
          </w:tcPr>
          <w:p w14:paraId="2C1B2E78" w14:textId="77777777" w:rsidR="00A03C8B" w:rsidRPr="00887F37" w:rsidRDefault="00A03C8B" w:rsidP="00887F37">
            <w:r w:rsidRPr="00887F37">
              <w:t>Housing</w:t>
            </w:r>
          </w:p>
        </w:tc>
      </w:tr>
      <w:tr w:rsidR="00A03C8B" w:rsidRPr="00887F37" w14:paraId="63E35750" w14:textId="77777777" w:rsidTr="00513EE8">
        <w:tc>
          <w:tcPr>
            <w:tcW w:w="2725" w:type="dxa"/>
            <w:tcBorders>
              <w:bottom w:val="single" w:sz="4" w:space="0" w:color="auto"/>
            </w:tcBorders>
          </w:tcPr>
          <w:p w14:paraId="09E91948" w14:textId="77777777" w:rsidR="00A03C8B" w:rsidRPr="00887F37" w:rsidRDefault="00A03C8B" w:rsidP="00887F37">
            <w:r w:rsidRPr="00887F37">
              <w:t>Formation of task group with representatives of the Council, developers and registered providers to work on protocol for delivery of affordable housing</w:t>
            </w:r>
          </w:p>
          <w:p w14:paraId="4E7B8A64" w14:textId="77777777" w:rsidR="00A03C8B" w:rsidRPr="00887F37" w:rsidRDefault="00A03C8B" w:rsidP="00887F37"/>
        </w:tc>
        <w:tc>
          <w:tcPr>
            <w:tcW w:w="5215" w:type="dxa"/>
            <w:tcBorders>
              <w:bottom w:val="single" w:sz="4" w:space="0" w:color="auto"/>
            </w:tcBorders>
          </w:tcPr>
          <w:p w14:paraId="7478F0BF" w14:textId="77777777" w:rsidR="00A03C8B" w:rsidRPr="00887F37" w:rsidRDefault="00A03C8B" w:rsidP="00887F37"/>
        </w:tc>
        <w:tc>
          <w:tcPr>
            <w:tcW w:w="1857" w:type="dxa"/>
            <w:tcBorders>
              <w:bottom w:val="single" w:sz="4" w:space="0" w:color="auto"/>
            </w:tcBorders>
          </w:tcPr>
          <w:p w14:paraId="5EB8C818" w14:textId="77777777" w:rsidR="00A03C8B" w:rsidRPr="00887F37" w:rsidRDefault="00A03C8B" w:rsidP="00887F37"/>
        </w:tc>
        <w:tc>
          <w:tcPr>
            <w:tcW w:w="2772" w:type="dxa"/>
            <w:tcBorders>
              <w:bottom w:val="single" w:sz="4" w:space="0" w:color="auto"/>
            </w:tcBorders>
          </w:tcPr>
          <w:p w14:paraId="71E13288" w14:textId="77777777" w:rsidR="00A03C8B" w:rsidRPr="00887F37" w:rsidRDefault="00A03C8B" w:rsidP="00887F37"/>
        </w:tc>
        <w:tc>
          <w:tcPr>
            <w:tcW w:w="2109" w:type="dxa"/>
            <w:tcBorders>
              <w:bottom w:val="single" w:sz="4" w:space="0" w:color="auto"/>
            </w:tcBorders>
          </w:tcPr>
          <w:p w14:paraId="675C883C" w14:textId="77777777" w:rsidR="00A03C8B" w:rsidRPr="00887F37" w:rsidRDefault="00A03C8B" w:rsidP="00887F37">
            <w:r w:rsidRPr="00887F37">
              <w:t>Planning and Housing</w:t>
            </w:r>
          </w:p>
        </w:tc>
      </w:tr>
      <w:tr w:rsidR="00A03C8B" w:rsidRPr="00887F37" w14:paraId="2E57905F" w14:textId="77777777" w:rsidTr="00513EE8">
        <w:tc>
          <w:tcPr>
            <w:tcW w:w="2725" w:type="dxa"/>
            <w:tcBorders>
              <w:bottom w:val="single" w:sz="4" w:space="0" w:color="auto"/>
            </w:tcBorders>
          </w:tcPr>
          <w:p w14:paraId="23997906" w14:textId="77777777" w:rsidR="00A03C8B" w:rsidRPr="00887F37" w:rsidRDefault="00A03C8B" w:rsidP="00887F37">
            <w:r w:rsidRPr="00887F37">
              <w:lastRenderedPageBreak/>
              <w:t>Empty Homes Strategy</w:t>
            </w:r>
          </w:p>
        </w:tc>
        <w:tc>
          <w:tcPr>
            <w:tcW w:w="5215" w:type="dxa"/>
            <w:tcBorders>
              <w:bottom w:val="single" w:sz="4" w:space="0" w:color="auto"/>
            </w:tcBorders>
          </w:tcPr>
          <w:p w14:paraId="51C4904E" w14:textId="77777777" w:rsidR="00A03C8B" w:rsidRPr="00887F37" w:rsidRDefault="00A03C8B" w:rsidP="00887F37">
            <w:r w:rsidRPr="00887F37">
              <w:t>Proportionally high level of empty properties in Medway indicates need to address the issue.</w:t>
            </w:r>
          </w:p>
          <w:p w14:paraId="7CE0D1DB" w14:textId="77777777" w:rsidR="00A03C8B" w:rsidRPr="00887F37" w:rsidRDefault="00A03C8B" w:rsidP="00887F37"/>
        </w:tc>
        <w:tc>
          <w:tcPr>
            <w:tcW w:w="1857" w:type="dxa"/>
            <w:tcBorders>
              <w:bottom w:val="single" w:sz="4" w:space="0" w:color="auto"/>
            </w:tcBorders>
          </w:tcPr>
          <w:p w14:paraId="57DFB060" w14:textId="77777777" w:rsidR="00A03C8B" w:rsidRPr="00887F37" w:rsidRDefault="00A03C8B" w:rsidP="00887F37">
            <w:r w:rsidRPr="00887F37">
              <w:t>On going</w:t>
            </w:r>
          </w:p>
        </w:tc>
        <w:tc>
          <w:tcPr>
            <w:tcW w:w="2772" w:type="dxa"/>
            <w:tcBorders>
              <w:bottom w:val="single" w:sz="4" w:space="0" w:color="auto"/>
            </w:tcBorders>
          </w:tcPr>
          <w:p w14:paraId="3B7E296B" w14:textId="77777777" w:rsidR="00A03C8B" w:rsidRPr="00887F37" w:rsidRDefault="00A03C8B" w:rsidP="00887F37">
            <w:r w:rsidRPr="00887F37">
              <w:t>Trialling Kent County Council’s ‘No Use Empty Scheme’ to provide loans to support bringing empty properties back into use.</w:t>
            </w:r>
          </w:p>
        </w:tc>
        <w:tc>
          <w:tcPr>
            <w:tcW w:w="2109" w:type="dxa"/>
            <w:tcBorders>
              <w:bottom w:val="single" w:sz="4" w:space="0" w:color="auto"/>
            </w:tcBorders>
          </w:tcPr>
          <w:p w14:paraId="7207BFD7" w14:textId="77777777" w:rsidR="00A03C8B" w:rsidRPr="00887F37" w:rsidRDefault="00A03C8B" w:rsidP="00887F37">
            <w:r w:rsidRPr="00887F37">
              <w:t xml:space="preserve">DM Team </w:t>
            </w:r>
          </w:p>
        </w:tc>
      </w:tr>
      <w:tr w:rsidR="00A03C8B" w:rsidRPr="00887F37" w14:paraId="7DAC9EDC" w14:textId="77777777" w:rsidTr="00513EE8">
        <w:tc>
          <w:tcPr>
            <w:tcW w:w="2725" w:type="dxa"/>
            <w:tcBorders>
              <w:bottom w:val="single" w:sz="4" w:space="0" w:color="auto"/>
            </w:tcBorders>
          </w:tcPr>
          <w:p w14:paraId="704A4A53" w14:textId="77777777" w:rsidR="00A03C8B" w:rsidRPr="00887F37" w:rsidRDefault="00A03C8B" w:rsidP="00887F37">
            <w:r w:rsidRPr="00887F37">
              <w:t xml:space="preserve">HRA delivery </w:t>
            </w:r>
          </w:p>
        </w:tc>
        <w:tc>
          <w:tcPr>
            <w:tcW w:w="5215" w:type="dxa"/>
            <w:tcBorders>
              <w:bottom w:val="single" w:sz="4" w:space="0" w:color="auto"/>
            </w:tcBorders>
          </w:tcPr>
          <w:p w14:paraId="6D124CBC" w14:textId="77777777" w:rsidR="00A03C8B" w:rsidRPr="00887F37" w:rsidRDefault="00A03C8B" w:rsidP="00887F37">
            <w:r w:rsidRPr="00887F37">
              <w:t>Additional local authority housing and temporary accommodation will support overall delivery of housing.</w:t>
            </w:r>
          </w:p>
        </w:tc>
        <w:tc>
          <w:tcPr>
            <w:tcW w:w="1857" w:type="dxa"/>
            <w:tcBorders>
              <w:bottom w:val="single" w:sz="4" w:space="0" w:color="auto"/>
            </w:tcBorders>
          </w:tcPr>
          <w:p w14:paraId="7216A86D" w14:textId="77777777" w:rsidR="00A03C8B" w:rsidRPr="00887F37" w:rsidRDefault="00A03C8B" w:rsidP="00887F37">
            <w:r w:rsidRPr="00887F37">
              <w:t>Ongoing</w:t>
            </w:r>
          </w:p>
        </w:tc>
        <w:tc>
          <w:tcPr>
            <w:tcW w:w="2772" w:type="dxa"/>
            <w:tcBorders>
              <w:bottom w:val="single" w:sz="4" w:space="0" w:color="auto"/>
            </w:tcBorders>
          </w:tcPr>
          <w:p w14:paraId="6A485F99" w14:textId="77777777" w:rsidR="00A03C8B" w:rsidRPr="00887F37" w:rsidRDefault="00A03C8B" w:rsidP="00887F37">
            <w:r w:rsidRPr="00887F37">
              <w:t>A few sites have planning permission with expected delivery timescales of 1-2 years.</w:t>
            </w:r>
          </w:p>
          <w:p w14:paraId="7588501D" w14:textId="77777777" w:rsidR="00A03C8B" w:rsidRPr="00887F37" w:rsidRDefault="00A03C8B" w:rsidP="00887F37">
            <w:r w:rsidRPr="00887F37">
              <w:t>Purchase of units from local developer who is interested in collaboratively working with the council.</w:t>
            </w:r>
          </w:p>
          <w:p w14:paraId="09765915" w14:textId="77777777" w:rsidR="00A03C8B" w:rsidRPr="00887F37" w:rsidRDefault="00A03C8B" w:rsidP="00887F37">
            <w:r w:rsidRPr="00887F37">
              <w:t>Work ongoing to secure additional sites.</w:t>
            </w:r>
          </w:p>
        </w:tc>
        <w:tc>
          <w:tcPr>
            <w:tcW w:w="2109" w:type="dxa"/>
            <w:tcBorders>
              <w:bottom w:val="single" w:sz="4" w:space="0" w:color="auto"/>
            </w:tcBorders>
          </w:tcPr>
          <w:p w14:paraId="1C442783" w14:textId="77777777" w:rsidR="00A03C8B" w:rsidRPr="00887F37" w:rsidRDefault="00A03C8B" w:rsidP="00887F37">
            <w:r w:rsidRPr="00887F37">
              <w:t>Housing and Regeneration teams</w:t>
            </w:r>
          </w:p>
        </w:tc>
      </w:tr>
    </w:tbl>
    <w:p w14:paraId="4ED56A22" w14:textId="77777777" w:rsidR="00A03C8B" w:rsidRPr="00887F37" w:rsidRDefault="00A03C8B" w:rsidP="00887F37"/>
    <w:p w14:paraId="228F049A" w14:textId="567BEF2F" w:rsidR="00A03C8B" w:rsidRPr="00887F37" w:rsidRDefault="00A03C8B" w:rsidP="00E57BD3">
      <w:pPr>
        <w:pStyle w:val="Heading3"/>
        <w:numPr>
          <w:ilvl w:val="0"/>
          <w:numId w:val="0"/>
        </w:numPr>
        <w:ind w:left="720" w:hanging="720"/>
      </w:pPr>
      <w:bookmarkStart w:id="50" w:name="_Toc200713803"/>
      <w:r w:rsidRPr="00887F37">
        <w:t>Leadership, entrepreneurism and attraction</w:t>
      </w:r>
      <w:bookmarkEnd w:id="50"/>
    </w:p>
    <w:tbl>
      <w:tblPr>
        <w:tblStyle w:val="TableGrid"/>
        <w:tblW w:w="0" w:type="auto"/>
        <w:tblLook w:val="04A0" w:firstRow="1" w:lastRow="0" w:firstColumn="1" w:lastColumn="0" w:noHBand="0" w:noVBand="1"/>
        <w:tblCaption w:val="A table setting out the key actions and response"/>
        <w:tblDescription w:val="A table setting out the key actions and responses to the Housing Delivery Test Action Plan including evidence, timescale, progress and outcomes, and responsiblity"/>
      </w:tblPr>
      <w:tblGrid>
        <w:gridCol w:w="2725"/>
        <w:gridCol w:w="5215"/>
        <w:gridCol w:w="1857"/>
        <w:gridCol w:w="2772"/>
        <w:gridCol w:w="2109"/>
      </w:tblGrid>
      <w:tr w:rsidR="00131215" w:rsidRPr="00887F37" w14:paraId="1C2E3177" w14:textId="77777777" w:rsidTr="0079547F">
        <w:tc>
          <w:tcPr>
            <w:tcW w:w="2725" w:type="dxa"/>
            <w:tcBorders>
              <w:bottom w:val="single" w:sz="4" w:space="0" w:color="auto"/>
            </w:tcBorders>
          </w:tcPr>
          <w:p w14:paraId="4CC2C9D8" w14:textId="77777777" w:rsidR="00936DB2" w:rsidRPr="00887F37" w:rsidRDefault="00936DB2" w:rsidP="00887F37">
            <w:r w:rsidRPr="00887F37">
              <w:t>Key Actions</w:t>
            </w:r>
          </w:p>
        </w:tc>
        <w:tc>
          <w:tcPr>
            <w:tcW w:w="5215" w:type="dxa"/>
            <w:tcBorders>
              <w:bottom w:val="single" w:sz="4" w:space="0" w:color="auto"/>
            </w:tcBorders>
          </w:tcPr>
          <w:p w14:paraId="7021F0EE" w14:textId="6F995BDC" w:rsidR="00936DB2" w:rsidRPr="00887F37" w:rsidRDefault="00936DB2" w:rsidP="00887F37">
            <w:r w:rsidRPr="00887F37">
              <w:t>Root cause/evidence</w:t>
            </w:r>
          </w:p>
        </w:tc>
        <w:tc>
          <w:tcPr>
            <w:tcW w:w="1857" w:type="dxa"/>
            <w:tcBorders>
              <w:bottom w:val="single" w:sz="4" w:space="0" w:color="auto"/>
            </w:tcBorders>
          </w:tcPr>
          <w:p w14:paraId="67C638CF" w14:textId="1BA3A5F2" w:rsidR="00936DB2" w:rsidRPr="00887F37" w:rsidRDefault="00936DB2" w:rsidP="00887F37">
            <w:r w:rsidRPr="00887F37">
              <w:t>Timescale</w:t>
            </w:r>
          </w:p>
        </w:tc>
        <w:tc>
          <w:tcPr>
            <w:tcW w:w="2772" w:type="dxa"/>
            <w:tcBorders>
              <w:bottom w:val="single" w:sz="4" w:space="0" w:color="auto"/>
            </w:tcBorders>
          </w:tcPr>
          <w:p w14:paraId="28B6AA60" w14:textId="50733089" w:rsidR="00936DB2" w:rsidRPr="00887F37" w:rsidRDefault="00936DB2" w:rsidP="00887F37">
            <w:r w:rsidRPr="00887F37">
              <w:t>Progress and outcomes</w:t>
            </w:r>
          </w:p>
        </w:tc>
        <w:tc>
          <w:tcPr>
            <w:tcW w:w="2109" w:type="dxa"/>
            <w:tcBorders>
              <w:bottom w:val="single" w:sz="4" w:space="0" w:color="auto"/>
            </w:tcBorders>
          </w:tcPr>
          <w:p w14:paraId="3A7E5922" w14:textId="3E3C41D7" w:rsidR="00936DB2" w:rsidRPr="00887F37" w:rsidRDefault="00936DB2" w:rsidP="00887F37">
            <w:r w:rsidRPr="00887F37">
              <w:t>Responsibility</w:t>
            </w:r>
          </w:p>
        </w:tc>
      </w:tr>
      <w:tr w:rsidR="00131215" w:rsidRPr="00887F37" w14:paraId="6E9B51BE" w14:textId="77777777" w:rsidTr="0079547F">
        <w:tc>
          <w:tcPr>
            <w:tcW w:w="2725" w:type="dxa"/>
          </w:tcPr>
          <w:p w14:paraId="6C829131" w14:textId="77777777" w:rsidR="00936DB2" w:rsidRPr="00887F37" w:rsidRDefault="00936DB2" w:rsidP="00887F37">
            <w:r w:rsidRPr="00887F37">
              <w:t xml:space="preserve">Continue engagement processes between Planning Service and development sector. </w:t>
            </w:r>
          </w:p>
        </w:tc>
        <w:tc>
          <w:tcPr>
            <w:tcW w:w="5215" w:type="dxa"/>
          </w:tcPr>
          <w:p w14:paraId="612545DC" w14:textId="1700BD28" w:rsidR="00936DB2" w:rsidRPr="00887F37" w:rsidRDefault="00E006F6" w:rsidP="00887F37">
            <w:r w:rsidRPr="00887F37">
              <w:t>Continuing to support the development sector in Medway to deliver sites efficiently and identify issues in a timely manner.</w:t>
            </w:r>
          </w:p>
        </w:tc>
        <w:tc>
          <w:tcPr>
            <w:tcW w:w="1857" w:type="dxa"/>
          </w:tcPr>
          <w:p w14:paraId="6808FB43" w14:textId="019C3837" w:rsidR="00936DB2" w:rsidRPr="00887F37" w:rsidRDefault="00936DB2" w:rsidP="00887F37">
            <w:r w:rsidRPr="00887F37">
              <w:t>On going</w:t>
            </w:r>
          </w:p>
        </w:tc>
        <w:tc>
          <w:tcPr>
            <w:tcW w:w="2772" w:type="dxa"/>
          </w:tcPr>
          <w:p w14:paraId="06363DDE" w14:textId="77777777" w:rsidR="00936DB2" w:rsidRPr="00887F37" w:rsidRDefault="00E006F6" w:rsidP="00887F37">
            <w:r w:rsidRPr="00887F37">
              <w:t>Continuation of breakfast meetings.</w:t>
            </w:r>
          </w:p>
          <w:p w14:paraId="5F9B27FA" w14:textId="77777777" w:rsidR="00E006F6" w:rsidRPr="00887F37" w:rsidRDefault="00E006F6" w:rsidP="00887F37">
            <w:r w:rsidRPr="00887F37">
              <w:t>SME forum established.</w:t>
            </w:r>
          </w:p>
          <w:p w14:paraId="02505DC4" w14:textId="39330459" w:rsidR="00E006F6" w:rsidRPr="00887F37" w:rsidRDefault="00E006F6" w:rsidP="00887F37">
            <w:r w:rsidRPr="00887F37">
              <w:t>Delivery rates and issues obtained through monitoring.</w:t>
            </w:r>
          </w:p>
        </w:tc>
        <w:tc>
          <w:tcPr>
            <w:tcW w:w="2109" w:type="dxa"/>
          </w:tcPr>
          <w:p w14:paraId="3B9C19EC" w14:textId="0D229239" w:rsidR="00936DB2" w:rsidRPr="00887F37" w:rsidRDefault="00936DB2" w:rsidP="00887F37">
            <w:r w:rsidRPr="00887F37">
              <w:t>Planning Service</w:t>
            </w:r>
          </w:p>
        </w:tc>
      </w:tr>
      <w:tr w:rsidR="00131215" w:rsidRPr="00887F37" w14:paraId="67D6C38B" w14:textId="77777777" w:rsidTr="0079547F">
        <w:tc>
          <w:tcPr>
            <w:tcW w:w="2725" w:type="dxa"/>
          </w:tcPr>
          <w:p w14:paraId="3293031C" w14:textId="02BD32A7" w:rsidR="00936DB2" w:rsidRPr="00887F37" w:rsidRDefault="00936DB2" w:rsidP="00887F37">
            <w:r w:rsidRPr="00887F37">
              <w:t>Continuing delivery of place-making programme and implementation of Medway regeneration strategy</w:t>
            </w:r>
          </w:p>
        </w:tc>
        <w:tc>
          <w:tcPr>
            <w:tcW w:w="5215" w:type="dxa"/>
          </w:tcPr>
          <w:p w14:paraId="7B660184" w14:textId="77777777" w:rsidR="00936DB2" w:rsidRPr="00887F37" w:rsidRDefault="00936DB2" w:rsidP="00887F37"/>
        </w:tc>
        <w:tc>
          <w:tcPr>
            <w:tcW w:w="1857" w:type="dxa"/>
          </w:tcPr>
          <w:p w14:paraId="4CEB26E8" w14:textId="3F09CB08" w:rsidR="00936DB2" w:rsidRPr="00887F37" w:rsidRDefault="00936DB2" w:rsidP="00887F37">
            <w:r w:rsidRPr="00887F37">
              <w:t>On</w:t>
            </w:r>
            <w:r w:rsidR="00A33123" w:rsidRPr="00887F37">
              <w:t>-</w:t>
            </w:r>
            <w:r w:rsidRPr="00887F37">
              <w:t xml:space="preserve">going with annual review in service plans. </w:t>
            </w:r>
          </w:p>
        </w:tc>
        <w:tc>
          <w:tcPr>
            <w:tcW w:w="2772" w:type="dxa"/>
          </w:tcPr>
          <w:p w14:paraId="3983DB11" w14:textId="2F4CD83B" w:rsidR="00936DB2" w:rsidRPr="00887F37" w:rsidRDefault="0052424A" w:rsidP="00887F37">
            <w:r w:rsidRPr="00887F37">
              <w:t>Implementation of Medway regeneration strategy</w:t>
            </w:r>
          </w:p>
          <w:p w14:paraId="4EAEE8A3" w14:textId="1CF9E2F0" w:rsidR="0052424A" w:rsidRPr="00887F37" w:rsidRDefault="0052424A" w:rsidP="00887F37"/>
        </w:tc>
        <w:tc>
          <w:tcPr>
            <w:tcW w:w="2109" w:type="dxa"/>
          </w:tcPr>
          <w:p w14:paraId="74407509" w14:textId="02BAADEC" w:rsidR="00936DB2" w:rsidRPr="00887F37" w:rsidRDefault="00936DB2" w:rsidP="00887F37">
            <w:r w:rsidRPr="00887F37">
              <w:t>Corporate services</w:t>
            </w:r>
          </w:p>
        </w:tc>
      </w:tr>
    </w:tbl>
    <w:p w14:paraId="7B1FE746" w14:textId="77777777" w:rsidR="00D75C96" w:rsidRDefault="00D75C96" w:rsidP="00D75C96">
      <w:r>
        <w:br w:type="page"/>
      </w:r>
    </w:p>
    <w:p w14:paraId="72D793CE" w14:textId="181A0D95" w:rsidR="00B71609" w:rsidRPr="00887F37" w:rsidRDefault="00B71609" w:rsidP="008B7C24">
      <w:pPr>
        <w:pStyle w:val="Heading2"/>
      </w:pPr>
      <w:bookmarkStart w:id="51" w:name="_Toc200713804"/>
      <w:r w:rsidRPr="00887F37">
        <w:lastRenderedPageBreak/>
        <w:t>Project management and monitoring arrangements</w:t>
      </w:r>
      <w:bookmarkEnd w:id="51"/>
    </w:p>
    <w:p w14:paraId="1AC6D0A2" w14:textId="77777777" w:rsidR="008B7C24" w:rsidRDefault="00B71609" w:rsidP="00887F37">
      <w:pPr>
        <w:pStyle w:val="ListParagraph"/>
        <w:numPr>
          <w:ilvl w:val="1"/>
          <w:numId w:val="39"/>
        </w:numPr>
      </w:pPr>
      <w:r w:rsidRPr="00887F37">
        <w:t xml:space="preserve">The </w:t>
      </w:r>
      <w:r w:rsidR="00F33EC5" w:rsidRPr="00887F37">
        <w:t>Council</w:t>
      </w:r>
      <w:r w:rsidRPr="00887F37">
        <w:t xml:space="preserve"> has an ambitious vision for Medway’s sustainable growth. There is corporate commitment to securing housing delivery.</w:t>
      </w:r>
      <w:r w:rsidR="00DB5A56" w:rsidRPr="00887F37">
        <w:t xml:space="preserve"> This </w:t>
      </w:r>
      <w:proofErr w:type="spellStart"/>
      <w:r w:rsidR="00DB5A56" w:rsidRPr="00887F37">
        <w:t>actin</w:t>
      </w:r>
      <w:proofErr w:type="spellEnd"/>
      <w:r w:rsidR="00DB5A56" w:rsidRPr="00887F37">
        <w:t xml:space="preserve"> plan was agreed by the Council’s Cabinet on 3 June 2024 with authority to publish.</w:t>
      </w:r>
    </w:p>
    <w:p w14:paraId="79C3641E" w14:textId="77777777" w:rsidR="008B7C24" w:rsidRDefault="00B71609" w:rsidP="00887F37">
      <w:pPr>
        <w:pStyle w:val="ListParagraph"/>
        <w:numPr>
          <w:ilvl w:val="1"/>
          <w:numId w:val="39"/>
        </w:numPr>
      </w:pPr>
      <w:r w:rsidRPr="00887F37">
        <w:t xml:space="preserve">The </w:t>
      </w:r>
      <w:r w:rsidR="00F607AF" w:rsidRPr="00887F37">
        <w:t>Chief Planning Officer</w:t>
      </w:r>
      <w:r w:rsidRPr="00887F37">
        <w:t xml:space="preserve"> lead</w:t>
      </w:r>
      <w:r w:rsidR="00447F94" w:rsidRPr="00887F37">
        <w:t>s</w:t>
      </w:r>
      <w:r w:rsidRPr="00887F37">
        <w:t xml:space="preserve"> on the delivery of actions within this plan, by working corporately and with external partners and developers as appropriate to the tasks. </w:t>
      </w:r>
    </w:p>
    <w:p w14:paraId="169A2537" w14:textId="77777777" w:rsidR="008B7C24" w:rsidRDefault="00B71609" w:rsidP="00887F37">
      <w:pPr>
        <w:pStyle w:val="ListParagraph"/>
        <w:numPr>
          <w:ilvl w:val="1"/>
          <w:numId w:val="39"/>
        </w:numPr>
      </w:pPr>
      <w:r w:rsidRPr="00887F37">
        <w:t>The action plan feed</w:t>
      </w:r>
      <w:r w:rsidR="00447F94" w:rsidRPr="00887F37">
        <w:t>s</w:t>
      </w:r>
      <w:r w:rsidRPr="00887F37">
        <w:t xml:space="preserve"> into the service’s work programme. </w:t>
      </w:r>
    </w:p>
    <w:p w14:paraId="439B208C" w14:textId="277D8D15" w:rsidR="00797182" w:rsidRPr="00887F37" w:rsidRDefault="00B71609" w:rsidP="00887F37">
      <w:pPr>
        <w:pStyle w:val="ListParagraph"/>
        <w:numPr>
          <w:ilvl w:val="1"/>
          <w:numId w:val="39"/>
        </w:numPr>
      </w:pPr>
      <w:r w:rsidRPr="00887F37">
        <w:t xml:space="preserve">The </w:t>
      </w:r>
      <w:r w:rsidR="00F33EC5" w:rsidRPr="00887F37">
        <w:t>Council</w:t>
      </w:r>
      <w:r w:rsidRPr="00887F37">
        <w:t xml:space="preserve"> will consider the content of this plan in drawing up the monitoring framework for the new </w:t>
      </w:r>
      <w:r w:rsidR="00F33EC5" w:rsidRPr="00887F37">
        <w:t>Local Plan</w:t>
      </w:r>
      <w:r w:rsidRPr="00887F37">
        <w:t>. This will form the basis of reporting in the annual Authority Monitoring Report</w:t>
      </w:r>
    </w:p>
    <w:sectPr w:rsidR="00797182" w:rsidRPr="00887F37" w:rsidSect="00D75C96">
      <w:pgSz w:w="16838" w:h="11906" w:orient="landscape" w:code="9"/>
      <w:pgMar w:top="567"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647A9" w14:textId="77777777" w:rsidR="004A1001" w:rsidRDefault="004A1001" w:rsidP="00150166">
      <w:pPr>
        <w:spacing w:after="0" w:line="240" w:lineRule="auto"/>
      </w:pPr>
      <w:r>
        <w:separator/>
      </w:r>
    </w:p>
  </w:endnote>
  <w:endnote w:type="continuationSeparator" w:id="0">
    <w:p w14:paraId="10CC12D7" w14:textId="77777777" w:rsidR="004A1001" w:rsidRDefault="004A1001" w:rsidP="0015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C5F5" w14:textId="5B281104" w:rsidR="00AB6D3F" w:rsidRDefault="00AB6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C9B4" w14:textId="0887C1F2" w:rsidR="00AB6D3F" w:rsidRDefault="00AB6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68657" w14:textId="1854CEA1" w:rsidR="00AB6D3F" w:rsidRDefault="00AB6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29D8C" w14:textId="77777777" w:rsidR="004A1001" w:rsidRDefault="004A1001" w:rsidP="00150166">
      <w:pPr>
        <w:spacing w:after="0" w:line="240" w:lineRule="auto"/>
      </w:pPr>
      <w:r>
        <w:separator/>
      </w:r>
    </w:p>
  </w:footnote>
  <w:footnote w:type="continuationSeparator" w:id="0">
    <w:p w14:paraId="00B40265" w14:textId="77777777" w:rsidR="004A1001" w:rsidRDefault="004A1001" w:rsidP="00150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39B"/>
    <w:multiLevelType w:val="hybridMultilevel"/>
    <w:tmpl w:val="A698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24E19"/>
    <w:multiLevelType w:val="hybridMultilevel"/>
    <w:tmpl w:val="E040736C"/>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E70965"/>
    <w:multiLevelType w:val="multilevel"/>
    <w:tmpl w:val="6F96428A"/>
    <w:styleLink w:val="Style3"/>
    <w:lvl w:ilvl="0">
      <w:start w:val="4"/>
      <w:numFmt w:val="decimal"/>
      <w:lvlText w:val="%1."/>
      <w:lvlJc w:val="left"/>
      <w:pPr>
        <w:ind w:left="567" w:hanging="567"/>
      </w:pPr>
      <w:rPr>
        <w:rFonts w:hint="default"/>
      </w:rPr>
    </w:lvl>
    <w:lvl w:ilvl="1">
      <w:start w:val="1"/>
      <w:numFmt w:val="decimal"/>
      <w:lvlText w:val="%1.%2."/>
      <w:lvlJc w:val="left"/>
      <w:pPr>
        <w:ind w:left="567" w:hanging="567"/>
      </w:pPr>
      <w:rPr>
        <w:rFonts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D915BA"/>
    <w:multiLevelType w:val="multilevel"/>
    <w:tmpl w:val="6F96428A"/>
    <w:numStyleLink w:val="Style3"/>
  </w:abstractNum>
  <w:abstractNum w:abstractNumId="4" w15:restartNumberingAfterBreak="0">
    <w:nsid w:val="0C3042F7"/>
    <w:multiLevelType w:val="hybridMultilevel"/>
    <w:tmpl w:val="9DA0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118F"/>
    <w:multiLevelType w:val="multilevel"/>
    <w:tmpl w:val="08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10380"/>
    <w:multiLevelType w:val="hybridMultilevel"/>
    <w:tmpl w:val="D7BCE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05B57"/>
    <w:multiLevelType w:val="hybridMultilevel"/>
    <w:tmpl w:val="E8DE3D80"/>
    <w:lvl w:ilvl="0" w:tplc="08090001">
      <w:start w:val="1"/>
      <w:numFmt w:val="bullet"/>
      <w:lvlText w:val=""/>
      <w:lvlJc w:val="left"/>
      <w:pPr>
        <w:ind w:left="1497" w:hanging="360"/>
      </w:pPr>
      <w:rPr>
        <w:rFonts w:ascii="Symbol" w:hAnsi="Symbol" w:hint="default"/>
      </w:rPr>
    </w:lvl>
    <w:lvl w:ilvl="1" w:tplc="08090003">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8" w15:restartNumberingAfterBreak="0">
    <w:nsid w:val="1C187A6B"/>
    <w:multiLevelType w:val="hybridMultilevel"/>
    <w:tmpl w:val="4D3C7464"/>
    <w:lvl w:ilvl="0" w:tplc="08090001">
      <w:start w:val="1"/>
      <w:numFmt w:val="bullet"/>
      <w:lvlText w:val=""/>
      <w:lvlJc w:val="left"/>
      <w:pPr>
        <w:ind w:left="1497" w:hanging="360"/>
      </w:pPr>
      <w:rPr>
        <w:rFonts w:ascii="Symbol" w:hAnsi="Symbol" w:hint="default"/>
      </w:rPr>
    </w:lvl>
    <w:lvl w:ilvl="1" w:tplc="08090003">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9" w15:restartNumberingAfterBreak="0">
    <w:nsid w:val="1C2E4CDB"/>
    <w:multiLevelType w:val="hybridMultilevel"/>
    <w:tmpl w:val="BAB8CC22"/>
    <w:lvl w:ilvl="0" w:tplc="36B62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24188"/>
    <w:multiLevelType w:val="hybridMultilevel"/>
    <w:tmpl w:val="CF82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81125"/>
    <w:multiLevelType w:val="multilevel"/>
    <w:tmpl w:val="BE0E9798"/>
    <w:lvl w:ilvl="0">
      <w:start w:val="1"/>
      <w:numFmt w:val="decimal"/>
      <w:pStyle w:val="Heading2"/>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1FA818EE"/>
    <w:multiLevelType w:val="hybridMultilevel"/>
    <w:tmpl w:val="0DD8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23897"/>
    <w:multiLevelType w:val="hybridMultilevel"/>
    <w:tmpl w:val="9D54134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3676703"/>
    <w:multiLevelType w:val="hybridMultilevel"/>
    <w:tmpl w:val="449EE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F8686A"/>
    <w:multiLevelType w:val="hybridMultilevel"/>
    <w:tmpl w:val="02885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8E1FF5"/>
    <w:multiLevelType w:val="multilevel"/>
    <w:tmpl w:val="8F44A052"/>
    <w:numStyleLink w:val="Style1"/>
  </w:abstractNum>
  <w:abstractNum w:abstractNumId="17" w15:restartNumberingAfterBreak="0">
    <w:nsid w:val="2C8C1F6C"/>
    <w:multiLevelType w:val="hybridMultilevel"/>
    <w:tmpl w:val="15B404D2"/>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18" w15:restartNumberingAfterBreak="0">
    <w:nsid w:val="2F1626F3"/>
    <w:multiLevelType w:val="hybridMultilevel"/>
    <w:tmpl w:val="C3D0881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D73D19"/>
    <w:multiLevelType w:val="multilevel"/>
    <w:tmpl w:val="48961C6E"/>
    <w:lvl w:ilvl="0">
      <w:start w:val="1"/>
      <w:numFmt w:val="decimal"/>
      <w:lvlText w:val="%1"/>
      <w:lvlJc w:val="left"/>
      <w:pPr>
        <w:ind w:left="432" w:hanging="432"/>
      </w:pPr>
    </w:lvl>
    <w:lvl w:ilvl="1">
      <w:start w:val="1"/>
      <w:numFmt w:val="decimal"/>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45F697E"/>
    <w:multiLevelType w:val="multilevel"/>
    <w:tmpl w:val="8CF03FDA"/>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433DD7"/>
    <w:multiLevelType w:val="multilevel"/>
    <w:tmpl w:val="C22239E8"/>
    <w:lvl w:ilvl="0">
      <w:start w:val="1"/>
      <w:numFmt w:val="decimal"/>
      <w:lvlText w:val="%1"/>
      <w:lvlJc w:val="left"/>
      <w:pPr>
        <w:ind w:left="432" w:hanging="432"/>
      </w:pPr>
      <w:rPr>
        <w:rFonts w:hint="default"/>
      </w:rPr>
    </w:lvl>
    <w:lvl w:ilvl="1">
      <w:start w:val="1"/>
      <w:numFmt w:val="decimal"/>
      <w:pStyle w:val="ListParagraph"/>
      <w:lvlText w:val="%1.%2"/>
      <w:lvlJc w:val="left"/>
      <w:pPr>
        <w:ind w:left="-2117" w:hanging="576"/>
      </w:pPr>
      <w:rPr>
        <w:rFonts w:hint="default"/>
        <w:b w:val="0"/>
        <w:bCs/>
        <w:strike w:val="0"/>
      </w:rPr>
    </w:lvl>
    <w:lvl w:ilvl="2">
      <w:start w:val="1"/>
      <w:numFmt w:val="decimal"/>
      <w:lvlText w:val="%1.%2.%3"/>
      <w:lvlJc w:val="left"/>
      <w:pPr>
        <w:ind w:left="-4666" w:hanging="720"/>
      </w:pPr>
      <w:rPr>
        <w:rFonts w:hint="default"/>
      </w:rPr>
    </w:lvl>
    <w:lvl w:ilvl="3">
      <w:start w:val="1"/>
      <w:numFmt w:val="decimal"/>
      <w:lvlText w:val="%1.%2.%3.%4"/>
      <w:lvlJc w:val="left"/>
      <w:pPr>
        <w:ind w:left="-4522" w:hanging="864"/>
      </w:pPr>
      <w:rPr>
        <w:rFonts w:hint="default"/>
      </w:rPr>
    </w:lvl>
    <w:lvl w:ilvl="4">
      <w:start w:val="1"/>
      <w:numFmt w:val="decimal"/>
      <w:lvlText w:val="%1.%2.%3.%4.%5"/>
      <w:lvlJc w:val="left"/>
      <w:pPr>
        <w:ind w:left="-4378" w:hanging="1008"/>
      </w:pPr>
      <w:rPr>
        <w:rFonts w:hint="default"/>
      </w:rPr>
    </w:lvl>
    <w:lvl w:ilvl="5">
      <w:start w:val="1"/>
      <w:numFmt w:val="decimal"/>
      <w:lvlText w:val="%1.%2.%3.%4.%5.%6"/>
      <w:lvlJc w:val="left"/>
      <w:pPr>
        <w:ind w:left="-4234" w:hanging="1152"/>
      </w:pPr>
      <w:rPr>
        <w:rFonts w:hint="default"/>
      </w:rPr>
    </w:lvl>
    <w:lvl w:ilvl="6">
      <w:start w:val="1"/>
      <w:numFmt w:val="decimal"/>
      <w:lvlText w:val="%1.%2.%3.%4.%5.%6.%7"/>
      <w:lvlJc w:val="left"/>
      <w:pPr>
        <w:ind w:left="-4090" w:hanging="1296"/>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3802" w:hanging="1584"/>
      </w:pPr>
      <w:rPr>
        <w:rFonts w:hint="default"/>
      </w:rPr>
    </w:lvl>
  </w:abstractNum>
  <w:abstractNum w:abstractNumId="22" w15:restartNumberingAfterBreak="0">
    <w:nsid w:val="3C4551B3"/>
    <w:multiLevelType w:val="hybridMultilevel"/>
    <w:tmpl w:val="FE98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705164"/>
    <w:multiLevelType w:val="hybridMultilevel"/>
    <w:tmpl w:val="46B4D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FB77B3"/>
    <w:multiLevelType w:val="hybridMultilevel"/>
    <w:tmpl w:val="1A742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115846"/>
    <w:multiLevelType w:val="hybridMultilevel"/>
    <w:tmpl w:val="ECC4D59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6" w15:restartNumberingAfterBreak="0">
    <w:nsid w:val="45F227DC"/>
    <w:multiLevelType w:val="hybridMultilevel"/>
    <w:tmpl w:val="A8FEA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B25242"/>
    <w:multiLevelType w:val="hybridMultilevel"/>
    <w:tmpl w:val="F4DE9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E85850"/>
    <w:multiLevelType w:val="hybridMultilevel"/>
    <w:tmpl w:val="9034C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9B1E9B"/>
    <w:multiLevelType w:val="hybridMultilevel"/>
    <w:tmpl w:val="B6766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A63A0"/>
    <w:multiLevelType w:val="hybridMultilevel"/>
    <w:tmpl w:val="606E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DE0184"/>
    <w:multiLevelType w:val="hybridMultilevel"/>
    <w:tmpl w:val="84AAE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89379B"/>
    <w:multiLevelType w:val="hybridMultilevel"/>
    <w:tmpl w:val="3F82C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A15153"/>
    <w:multiLevelType w:val="multilevel"/>
    <w:tmpl w:val="8F44A052"/>
    <w:styleLink w:val="Style1"/>
    <w:lvl w:ilvl="0">
      <w:start w:val="1"/>
      <w:numFmt w:val="decimal"/>
      <w:lvlText w:val="%1."/>
      <w:lvlJc w:val="left"/>
      <w:pPr>
        <w:ind w:left="720" w:hanging="360"/>
      </w:pPr>
      <w:rPr>
        <w:rFonts w:hint="default"/>
      </w:rPr>
    </w:lvl>
    <w:lvl w:ilvl="1">
      <w:start w:val="1"/>
      <w:numFmt w:val="none"/>
      <w:lvlText w:val="2.1"/>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5E1B0D6D"/>
    <w:multiLevelType w:val="hybridMultilevel"/>
    <w:tmpl w:val="68A2A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E2338D9"/>
    <w:multiLevelType w:val="multilevel"/>
    <w:tmpl w:val="8F44A052"/>
    <w:numStyleLink w:val="Style1"/>
  </w:abstractNum>
  <w:abstractNum w:abstractNumId="36" w15:restartNumberingAfterBreak="0">
    <w:nsid w:val="63F21283"/>
    <w:multiLevelType w:val="hybridMultilevel"/>
    <w:tmpl w:val="BE58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BB1161"/>
    <w:multiLevelType w:val="hybridMultilevel"/>
    <w:tmpl w:val="B344E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167FA"/>
    <w:multiLevelType w:val="hybridMultilevel"/>
    <w:tmpl w:val="3E4428D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9" w15:restartNumberingAfterBreak="0">
    <w:nsid w:val="6C09620B"/>
    <w:multiLevelType w:val="hybridMultilevel"/>
    <w:tmpl w:val="3786A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C37FD3"/>
    <w:multiLevelType w:val="hybridMultilevel"/>
    <w:tmpl w:val="1EB4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9C0F2A"/>
    <w:multiLevelType w:val="hybridMultilevel"/>
    <w:tmpl w:val="D86EA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FE5A5A"/>
    <w:multiLevelType w:val="hybridMultilevel"/>
    <w:tmpl w:val="F69EB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1B3644"/>
    <w:multiLevelType w:val="hybridMultilevel"/>
    <w:tmpl w:val="1F345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6A0CB1"/>
    <w:multiLevelType w:val="hybridMultilevel"/>
    <w:tmpl w:val="45869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2356439">
    <w:abstractNumId w:val="19"/>
  </w:num>
  <w:num w:numId="2" w16cid:durableId="1747998916">
    <w:abstractNumId w:val="21"/>
  </w:num>
  <w:num w:numId="3" w16cid:durableId="1123812193">
    <w:abstractNumId w:val="13"/>
  </w:num>
  <w:num w:numId="4" w16cid:durableId="1684748082">
    <w:abstractNumId w:val="1"/>
  </w:num>
  <w:num w:numId="5" w16cid:durableId="563763385">
    <w:abstractNumId w:val="24"/>
  </w:num>
  <w:num w:numId="6" w16cid:durableId="39138514">
    <w:abstractNumId w:val="33"/>
  </w:num>
  <w:num w:numId="7" w16cid:durableId="387268226">
    <w:abstractNumId w:val="5"/>
  </w:num>
  <w:num w:numId="8" w16cid:durableId="473107348">
    <w:abstractNumId w:val="3"/>
  </w:num>
  <w:num w:numId="9" w16cid:durableId="2022244719">
    <w:abstractNumId w:val="2"/>
  </w:num>
  <w:num w:numId="10" w16cid:durableId="1768651309">
    <w:abstractNumId w:val="4"/>
  </w:num>
  <w:num w:numId="11" w16cid:durableId="688915853">
    <w:abstractNumId w:val="38"/>
  </w:num>
  <w:num w:numId="12" w16cid:durableId="295575448">
    <w:abstractNumId w:val="12"/>
  </w:num>
  <w:num w:numId="13" w16cid:durableId="673920850">
    <w:abstractNumId w:val="21"/>
  </w:num>
  <w:num w:numId="14" w16cid:durableId="918054615">
    <w:abstractNumId w:val="21"/>
  </w:num>
  <w:num w:numId="15" w16cid:durableId="1817648398">
    <w:abstractNumId w:val="21"/>
  </w:num>
  <w:num w:numId="16" w16cid:durableId="70389752">
    <w:abstractNumId w:val="21"/>
  </w:num>
  <w:num w:numId="17" w16cid:durableId="409347882">
    <w:abstractNumId w:val="21"/>
  </w:num>
  <w:num w:numId="18" w16cid:durableId="1665162945">
    <w:abstractNumId w:val="21"/>
  </w:num>
  <w:num w:numId="19" w16cid:durableId="223835019">
    <w:abstractNumId w:val="18"/>
  </w:num>
  <w:num w:numId="20" w16cid:durableId="622813623">
    <w:abstractNumId w:val="21"/>
  </w:num>
  <w:num w:numId="21" w16cid:durableId="1767070758">
    <w:abstractNumId w:val="35"/>
  </w:num>
  <w:num w:numId="22" w16cid:durableId="1843275015">
    <w:abstractNumId w:val="16"/>
  </w:num>
  <w:num w:numId="23" w16cid:durableId="235215384">
    <w:abstractNumId w:val="25"/>
  </w:num>
  <w:num w:numId="24" w16cid:durableId="1935163776">
    <w:abstractNumId w:val="20"/>
  </w:num>
  <w:num w:numId="25" w16cid:durableId="1194853021">
    <w:abstractNumId w:val="21"/>
  </w:num>
  <w:num w:numId="26" w16cid:durableId="466625604">
    <w:abstractNumId w:val="43"/>
  </w:num>
  <w:num w:numId="27" w16cid:durableId="1245920887">
    <w:abstractNumId w:val="10"/>
  </w:num>
  <w:num w:numId="28" w16cid:durableId="1981569224">
    <w:abstractNumId w:val="17"/>
  </w:num>
  <w:num w:numId="29" w16cid:durableId="1194921309">
    <w:abstractNumId w:val="30"/>
  </w:num>
  <w:num w:numId="30" w16cid:durableId="1151405059">
    <w:abstractNumId w:val="0"/>
  </w:num>
  <w:num w:numId="31" w16cid:durableId="678654939">
    <w:abstractNumId w:val="40"/>
  </w:num>
  <w:num w:numId="32" w16cid:durableId="1786970471">
    <w:abstractNumId w:val="39"/>
  </w:num>
  <w:num w:numId="33" w16cid:durableId="2079282679">
    <w:abstractNumId w:val="22"/>
  </w:num>
  <w:num w:numId="34" w16cid:durableId="2110614263">
    <w:abstractNumId w:val="37"/>
  </w:num>
  <w:num w:numId="35" w16cid:durableId="1150370430">
    <w:abstractNumId w:val="32"/>
  </w:num>
  <w:num w:numId="36" w16cid:durableId="1905407023">
    <w:abstractNumId w:val="9"/>
  </w:num>
  <w:num w:numId="37" w16cid:durableId="565342252">
    <w:abstractNumId w:val="7"/>
  </w:num>
  <w:num w:numId="38" w16cid:durableId="142621600">
    <w:abstractNumId w:val="8"/>
  </w:num>
  <w:num w:numId="39" w16cid:durableId="1326517448">
    <w:abstractNumId w:val="11"/>
  </w:num>
  <w:num w:numId="40" w16cid:durableId="1167791592">
    <w:abstractNumId w:val="6"/>
  </w:num>
  <w:num w:numId="41" w16cid:durableId="615334354">
    <w:abstractNumId w:val="36"/>
  </w:num>
  <w:num w:numId="42" w16cid:durableId="742336192">
    <w:abstractNumId w:val="31"/>
  </w:num>
  <w:num w:numId="43" w16cid:durableId="1737360239">
    <w:abstractNumId w:val="42"/>
  </w:num>
  <w:num w:numId="44" w16cid:durableId="1448548111">
    <w:abstractNumId w:val="27"/>
  </w:num>
  <w:num w:numId="45" w16cid:durableId="1689484274">
    <w:abstractNumId w:val="23"/>
  </w:num>
  <w:num w:numId="46" w16cid:durableId="1960649018">
    <w:abstractNumId w:val="41"/>
  </w:num>
  <w:num w:numId="47" w16cid:durableId="97800637">
    <w:abstractNumId w:val="44"/>
  </w:num>
  <w:num w:numId="48" w16cid:durableId="917176848">
    <w:abstractNumId w:val="34"/>
  </w:num>
  <w:num w:numId="49" w16cid:durableId="1491293598">
    <w:abstractNumId w:val="26"/>
  </w:num>
  <w:num w:numId="50" w16cid:durableId="53896066">
    <w:abstractNumId w:val="29"/>
  </w:num>
  <w:num w:numId="51" w16cid:durableId="960916864">
    <w:abstractNumId w:val="15"/>
  </w:num>
  <w:num w:numId="52" w16cid:durableId="1310934882">
    <w:abstractNumId w:val="28"/>
  </w:num>
  <w:num w:numId="53" w16cid:durableId="27329424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gutterAtTop/>
  <w:proofState w:spelling="clean" w:grammar="clean"/>
  <w:defaultTabStop w:val="77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09"/>
    <w:rsid w:val="00000840"/>
    <w:rsid w:val="0000100C"/>
    <w:rsid w:val="00001027"/>
    <w:rsid w:val="00001198"/>
    <w:rsid w:val="000024D2"/>
    <w:rsid w:val="00002712"/>
    <w:rsid w:val="00002B92"/>
    <w:rsid w:val="00002C46"/>
    <w:rsid w:val="00002CEF"/>
    <w:rsid w:val="00003908"/>
    <w:rsid w:val="00003F39"/>
    <w:rsid w:val="00005025"/>
    <w:rsid w:val="00006BA4"/>
    <w:rsid w:val="00007C51"/>
    <w:rsid w:val="00007D14"/>
    <w:rsid w:val="00010F6C"/>
    <w:rsid w:val="00011085"/>
    <w:rsid w:val="00012C04"/>
    <w:rsid w:val="00013058"/>
    <w:rsid w:val="00014101"/>
    <w:rsid w:val="000142A1"/>
    <w:rsid w:val="00014C2A"/>
    <w:rsid w:val="0001524B"/>
    <w:rsid w:val="00015663"/>
    <w:rsid w:val="00015A29"/>
    <w:rsid w:val="00016E5C"/>
    <w:rsid w:val="00017BE3"/>
    <w:rsid w:val="00017FCC"/>
    <w:rsid w:val="000204F0"/>
    <w:rsid w:val="0002076E"/>
    <w:rsid w:val="000231A4"/>
    <w:rsid w:val="00023496"/>
    <w:rsid w:val="0002351D"/>
    <w:rsid w:val="00023F4E"/>
    <w:rsid w:val="00024510"/>
    <w:rsid w:val="00024B93"/>
    <w:rsid w:val="00024BE3"/>
    <w:rsid w:val="00025150"/>
    <w:rsid w:val="0002539D"/>
    <w:rsid w:val="000269CD"/>
    <w:rsid w:val="00026AF6"/>
    <w:rsid w:val="00026F06"/>
    <w:rsid w:val="000270DA"/>
    <w:rsid w:val="0002754A"/>
    <w:rsid w:val="00027983"/>
    <w:rsid w:val="0003064F"/>
    <w:rsid w:val="00030737"/>
    <w:rsid w:val="00031965"/>
    <w:rsid w:val="0003200C"/>
    <w:rsid w:val="0003275F"/>
    <w:rsid w:val="00032865"/>
    <w:rsid w:val="0003326F"/>
    <w:rsid w:val="000333CC"/>
    <w:rsid w:val="00033652"/>
    <w:rsid w:val="00033779"/>
    <w:rsid w:val="00034EA4"/>
    <w:rsid w:val="0003656A"/>
    <w:rsid w:val="00036621"/>
    <w:rsid w:val="00037B0D"/>
    <w:rsid w:val="000414D9"/>
    <w:rsid w:val="00041CA5"/>
    <w:rsid w:val="0004494C"/>
    <w:rsid w:val="00045C1C"/>
    <w:rsid w:val="00046404"/>
    <w:rsid w:val="000506CA"/>
    <w:rsid w:val="0005082C"/>
    <w:rsid w:val="00050B5D"/>
    <w:rsid w:val="00050FF3"/>
    <w:rsid w:val="0005169D"/>
    <w:rsid w:val="0005274E"/>
    <w:rsid w:val="00053691"/>
    <w:rsid w:val="000536E5"/>
    <w:rsid w:val="00054C1F"/>
    <w:rsid w:val="000563DB"/>
    <w:rsid w:val="00056CDE"/>
    <w:rsid w:val="000573E3"/>
    <w:rsid w:val="0005787E"/>
    <w:rsid w:val="00057BB8"/>
    <w:rsid w:val="00060572"/>
    <w:rsid w:val="00061A3F"/>
    <w:rsid w:val="00062985"/>
    <w:rsid w:val="00062D39"/>
    <w:rsid w:val="000639ED"/>
    <w:rsid w:val="00066C0C"/>
    <w:rsid w:val="0006718A"/>
    <w:rsid w:val="00070249"/>
    <w:rsid w:val="00070D67"/>
    <w:rsid w:val="00073D09"/>
    <w:rsid w:val="00074A0E"/>
    <w:rsid w:val="00080701"/>
    <w:rsid w:val="000819BE"/>
    <w:rsid w:val="000838C2"/>
    <w:rsid w:val="000847C0"/>
    <w:rsid w:val="00084D42"/>
    <w:rsid w:val="000856D8"/>
    <w:rsid w:val="00086605"/>
    <w:rsid w:val="00086F37"/>
    <w:rsid w:val="0008790D"/>
    <w:rsid w:val="00093634"/>
    <w:rsid w:val="000936F1"/>
    <w:rsid w:val="000939BC"/>
    <w:rsid w:val="00094244"/>
    <w:rsid w:val="000944E6"/>
    <w:rsid w:val="00094877"/>
    <w:rsid w:val="00094A75"/>
    <w:rsid w:val="00094EFC"/>
    <w:rsid w:val="00095507"/>
    <w:rsid w:val="00095E16"/>
    <w:rsid w:val="0009649E"/>
    <w:rsid w:val="000967C3"/>
    <w:rsid w:val="00097043"/>
    <w:rsid w:val="0009754C"/>
    <w:rsid w:val="000A0666"/>
    <w:rsid w:val="000A0E7F"/>
    <w:rsid w:val="000A1C0A"/>
    <w:rsid w:val="000A1F41"/>
    <w:rsid w:val="000A2AB8"/>
    <w:rsid w:val="000A367C"/>
    <w:rsid w:val="000A6215"/>
    <w:rsid w:val="000A67FE"/>
    <w:rsid w:val="000A7247"/>
    <w:rsid w:val="000B1533"/>
    <w:rsid w:val="000B3B83"/>
    <w:rsid w:val="000B3F9E"/>
    <w:rsid w:val="000B4B2A"/>
    <w:rsid w:val="000B677D"/>
    <w:rsid w:val="000B7491"/>
    <w:rsid w:val="000B7AC9"/>
    <w:rsid w:val="000C05D9"/>
    <w:rsid w:val="000C0A37"/>
    <w:rsid w:val="000C1DF2"/>
    <w:rsid w:val="000C1FA5"/>
    <w:rsid w:val="000C3D43"/>
    <w:rsid w:val="000C435A"/>
    <w:rsid w:val="000C4CEB"/>
    <w:rsid w:val="000C5504"/>
    <w:rsid w:val="000C5D0E"/>
    <w:rsid w:val="000D0515"/>
    <w:rsid w:val="000D0C97"/>
    <w:rsid w:val="000D0E23"/>
    <w:rsid w:val="000D1261"/>
    <w:rsid w:val="000D2953"/>
    <w:rsid w:val="000D3F86"/>
    <w:rsid w:val="000D48C1"/>
    <w:rsid w:val="000D4F65"/>
    <w:rsid w:val="000D507A"/>
    <w:rsid w:val="000D5537"/>
    <w:rsid w:val="000D56B0"/>
    <w:rsid w:val="000D6560"/>
    <w:rsid w:val="000D76CE"/>
    <w:rsid w:val="000D7E72"/>
    <w:rsid w:val="000E1DDE"/>
    <w:rsid w:val="000E23CA"/>
    <w:rsid w:val="000E486C"/>
    <w:rsid w:val="000E5D13"/>
    <w:rsid w:val="000E6072"/>
    <w:rsid w:val="000E62DB"/>
    <w:rsid w:val="000E758E"/>
    <w:rsid w:val="000E7F0E"/>
    <w:rsid w:val="000F0ECD"/>
    <w:rsid w:val="000F1245"/>
    <w:rsid w:val="000F1438"/>
    <w:rsid w:val="000F1669"/>
    <w:rsid w:val="000F1A36"/>
    <w:rsid w:val="000F2153"/>
    <w:rsid w:val="000F3C0A"/>
    <w:rsid w:val="000F3C50"/>
    <w:rsid w:val="000F4A1F"/>
    <w:rsid w:val="000F5062"/>
    <w:rsid w:val="000F5981"/>
    <w:rsid w:val="000F5EA5"/>
    <w:rsid w:val="000F5EB2"/>
    <w:rsid w:val="000F65E5"/>
    <w:rsid w:val="00101791"/>
    <w:rsid w:val="001021FC"/>
    <w:rsid w:val="001024A8"/>
    <w:rsid w:val="001035CD"/>
    <w:rsid w:val="00103BD2"/>
    <w:rsid w:val="00105A7F"/>
    <w:rsid w:val="00105BF4"/>
    <w:rsid w:val="00105D7F"/>
    <w:rsid w:val="00105EFA"/>
    <w:rsid w:val="00105F5A"/>
    <w:rsid w:val="0010729B"/>
    <w:rsid w:val="00107A5B"/>
    <w:rsid w:val="001101D0"/>
    <w:rsid w:val="0011028A"/>
    <w:rsid w:val="00111136"/>
    <w:rsid w:val="00111883"/>
    <w:rsid w:val="00111EAC"/>
    <w:rsid w:val="00112C75"/>
    <w:rsid w:val="00112E05"/>
    <w:rsid w:val="00115163"/>
    <w:rsid w:val="00116ACB"/>
    <w:rsid w:val="00117487"/>
    <w:rsid w:val="00117779"/>
    <w:rsid w:val="00117BDC"/>
    <w:rsid w:val="0012064A"/>
    <w:rsid w:val="00120770"/>
    <w:rsid w:val="00121834"/>
    <w:rsid w:val="00122FCE"/>
    <w:rsid w:val="00123687"/>
    <w:rsid w:val="00123ED5"/>
    <w:rsid w:val="00125BCB"/>
    <w:rsid w:val="00125E97"/>
    <w:rsid w:val="00126325"/>
    <w:rsid w:val="00126525"/>
    <w:rsid w:val="00126607"/>
    <w:rsid w:val="001269AC"/>
    <w:rsid w:val="00127B8B"/>
    <w:rsid w:val="00130953"/>
    <w:rsid w:val="00131215"/>
    <w:rsid w:val="00131886"/>
    <w:rsid w:val="00132ACC"/>
    <w:rsid w:val="00136447"/>
    <w:rsid w:val="00136504"/>
    <w:rsid w:val="00137D57"/>
    <w:rsid w:val="00140A01"/>
    <w:rsid w:val="00141A30"/>
    <w:rsid w:val="0014288B"/>
    <w:rsid w:val="00142BE2"/>
    <w:rsid w:val="001432A0"/>
    <w:rsid w:val="0014439D"/>
    <w:rsid w:val="00147977"/>
    <w:rsid w:val="00150166"/>
    <w:rsid w:val="00150D4B"/>
    <w:rsid w:val="00150F74"/>
    <w:rsid w:val="00151B53"/>
    <w:rsid w:val="001525A8"/>
    <w:rsid w:val="0015389E"/>
    <w:rsid w:val="00153C64"/>
    <w:rsid w:val="00154392"/>
    <w:rsid w:val="001561D7"/>
    <w:rsid w:val="0015738D"/>
    <w:rsid w:val="00160122"/>
    <w:rsid w:val="0016080A"/>
    <w:rsid w:val="00161325"/>
    <w:rsid w:val="00163231"/>
    <w:rsid w:val="00163F8F"/>
    <w:rsid w:val="00164738"/>
    <w:rsid w:val="00167335"/>
    <w:rsid w:val="001674F4"/>
    <w:rsid w:val="00167E82"/>
    <w:rsid w:val="00170098"/>
    <w:rsid w:val="00170381"/>
    <w:rsid w:val="00170605"/>
    <w:rsid w:val="00170E04"/>
    <w:rsid w:val="00172315"/>
    <w:rsid w:val="001723CE"/>
    <w:rsid w:val="0017389D"/>
    <w:rsid w:val="00174D6A"/>
    <w:rsid w:val="00174F0E"/>
    <w:rsid w:val="00175DAD"/>
    <w:rsid w:val="00175E0A"/>
    <w:rsid w:val="001760C6"/>
    <w:rsid w:val="0017639C"/>
    <w:rsid w:val="00176888"/>
    <w:rsid w:val="00176ABA"/>
    <w:rsid w:val="00182108"/>
    <w:rsid w:val="00182B5F"/>
    <w:rsid w:val="00183938"/>
    <w:rsid w:val="00183EEE"/>
    <w:rsid w:val="001843BB"/>
    <w:rsid w:val="001846E9"/>
    <w:rsid w:val="00184A7B"/>
    <w:rsid w:val="00184B8A"/>
    <w:rsid w:val="00185341"/>
    <w:rsid w:val="00187CE1"/>
    <w:rsid w:val="00187F65"/>
    <w:rsid w:val="00192CAC"/>
    <w:rsid w:val="001932F9"/>
    <w:rsid w:val="001936F7"/>
    <w:rsid w:val="001938D9"/>
    <w:rsid w:val="0019392A"/>
    <w:rsid w:val="0019421D"/>
    <w:rsid w:val="00195274"/>
    <w:rsid w:val="001955E5"/>
    <w:rsid w:val="00195DD1"/>
    <w:rsid w:val="00195ED6"/>
    <w:rsid w:val="00196301"/>
    <w:rsid w:val="00196782"/>
    <w:rsid w:val="001A018A"/>
    <w:rsid w:val="001A0485"/>
    <w:rsid w:val="001A1E30"/>
    <w:rsid w:val="001A440F"/>
    <w:rsid w:val="001B0C29"/>
    <w:rsid w:val="001B3844"/>
    <w:rsid w:val="001B3899"/>
    <w:rsid w:val="001B677A"/>
    <w:rsid w:val="001B67E2"/>
    <w:rsid w:val="001B7CFA"/>
    <w:rsid w:val="001C07C3"/>
    <w:rsid w:val="001C086F"/>
    <w:rsid w:val="001C08D7"/>
    <w:rsid w:val="001C09B3"/>
    <w:rsid w:val="001C0CAD"/>
    <w:rsid w:val="001C172E"/>
    <w:rsid w:val="001C1A3D"/>
    <w:rsid w:val="001C2768"/>
    <w:rsid w:val="001C31AA"/>
    <w:rsid w:val="001C31ED"/>
    <w:rsid w:val="001C5143"/>
    <w:rsid w:val="001C5221"/>
    <w:rsid w:val="001C53E6"/>
    <w:rsid w:val="001C5D55"/>
    <w:rsid w:val="001C660F"/>
    <w:rsid w:val="001C7119"/>
    <w:rsid w:val="001D16D4"/>
    <w:rsid w:val="001D2B7D"/>
    <w:rsid w:val="001D40E6"/>
    <w:rsid w:val="001D4710"/>
    <w:rsid w:val="001D5603"/>
    <w:rsid w:val="001D5A05"/>
    <w:rsid w:val="001D5EEF"/>
    <w:rsid w:val="001D6BEF"/>
    <w:rsid w:val="001D7713"/>
    <w:rsid w:val="001D7895"/>
    <w:rsid w:val="001E0824"/>
    <w:rsid w:val="001E0845"/>
    <w:rsid w:val="001E1876"/>
    <w:rsid w:val="001E3CCD"/>
    <w:rsid w:val="001E4DD5"/>
    <w:rsid w:val="001E569D"/>
    <w:rsid w:val="001E6FB7"/>
    <w:rsid w:val="001E74B6"/>
    <w:rsid w:val="001F0F7F"/>
    <w:rsid w:val="001F2C74"/>
    <w:rsid w:val="001F377E"/>
    <w:rsid w:val="001F45D7"/>
    <w:rsid w:val="001F514E"/>
    <w:rsid w:val="001F5C69"/>
    <w:rsid w:val="001F7CEA"/>
    <w:rsid w:val="00201140"/>
    <w:rsid w:val="0020196F"/>
    <w:rsid w:val="002019A4"/>
    <w:rsid w:val="0020224D"/>
    <w:rsid w:val="002029BA"/>
    <w:rsid w:val="00203073"/>
    <w:rsid w:val="002030FE"/>
    <w:rsid w:val="00203A8A"/>
    <w:rsid w:val="00204739"/>
    <w:rsid w:val="002048D6"/>
    <w:rsid w:val="00205B0A"/>
    <w:rsid w:val="002063FF"/>
    <w:rsid w:val="00207711"/>
    <w:rsid w:val="00207FB8"/>
    <w:rsid w:val="00210681"/>
    <w:rsid w:val="00210941"/>
    <w:rsid w:val="002130B2"/>
    <w:rsid w:val="00214120"/>
    <w:rsid w:val="002152BE"/>
    <w:rsid w:val="0021545A"/>
    <w:rsid w:val="002155F5"/>
    <w:rsid w:val="00215A39"/>
    <w:rsid w:val="00217380"/>
    <w:rsid w:val="002200DD"/>
    <w:rsid w:val="0022015A"/>
    <w:rsid w:val="0022284B"/>
    <w:rsid w:val="0022524C"/>
    <w:rsid w:val="00226433"/>
    <w:rsid w:val="00227107"/>
    <w:rsid w:val="00227A7F"/>
    <w:rsid w:val="00227F5B"/>
    <w:rsid w:val="002315E7"/>
    <w:rsid w:val="00232AEC"/>
    <w:rsid w:val="0023397C"/>
    <w:rsid w:val="002342E1"/>
    <w:rsid w:val="00234454"/>
    <w:rsid w:val="00234C74"/>
    <w:rsid w:val="00234CD9"/>
    <w:rsid w:val="002356EE"/>
    <w:rsid w:val="0023638D"/>
    <w:rsid w:val="002365BF"/>
    <w:rsid w:val="00237295"/>
    <w:rsid w:val="00237A09"/>
    <w:rsid w:val="00237F05"/>
    <w:rsid w:val="00240419"/>
    <w:rsid w:val="002405E4"/>
    <w:rsid w:val="002414CC"/>
    <w:rsid w:val="0024155E"/>
    <w:rsid w:val="002418B5"/>
    <w:rsid w:val="00243A13"/>
    <w:rsid w:val="00244A44"/>
    <w:rsid w:val="002450D7"/>
    <w:rsid w:val="00245C23"/>
    <w:rsid w:val="00245DF6"/>
    <w:rsid w:val="0024651C"/>
    <w:rsid w:val="00246B8C"/>
    <w:rsid w:val="00247B0E"/>
    <w:rsid w:val="00252F38"/>
    <w:rsid w:val="0025416F"/>
    <w:rsid w:val="00254503"/>
    <w:rsid w:val="002546E6"/>
    <w:rsid w:val="002553EE"/>
    <w:rsid w:val="00255F99"/>
    <w:rsid w:val="00260974"/>
    <w:rsid w:val="002646D4"/>
    <w:rsid w:val="00265685"/>
    <w:rsid w:val="00266911"/>
    <w:rsid w:val="0026775A"/>
    <w:rsid w:val="00270148"/>
    <w:rsid w:val="002702E0"/>
    <w:rsid w:val="002723D2"/>
    <w:rsid w:val="00272684"/>
    <w:rsid w:val="00272F87"/>
    <w:rsid w:val="0027340F"/>
    <w:rsid w:val="00273A95"/>
    <w:rsid w:val="0027409C"/>
    <w:rsid w:val="00274E3F"/>
    <w:rsid w:val="00275A48"/>
    <w:rsid w:val="00275CA7"/>
    <w:rsid w:val="0027653D"/>
    <w:rsid w:val="0027685B"/>
    <w:rsid w:val="00276E61"/>
    <w:rsid w:val="0028181D"/>
    <w:rsid w:val="002818F2"/>
    <w:rsid w:val="00283261"/>
    <w:rsid w:val="0028336B"/>
    <w:rsid w:val="00283759"/>
    <w:rsid w:val="00283EBB"/>
    <w:rsid w:val="00284650"/>
    <w:rsid w:val="00284FBB"/>
    <w:rsid w:val="002851BF"/>
    <w:rsid w:val="00285EBB"/>
    <w:rsid w:val="00286783"/>
    <w:rsid w:val="00290737"/>
    <w:rsid w:val="00291305"/>
    <w:rsid w:val="00291AB3"/>
    <w:rsid w:val="00293B71"/>
    <w:rsid w:val="00294632"/>
    <w:rsid w:val="00294929"/>
    <w:rsid w:val="00294AED"/>
    <w:rsid w:val="00294C4B"/>
    <w:rsid w:val="00295078"/>
    <w:rsid w:val="00295C83"/>
    <w:rsid w:val="00295D0E"/>
    <w:rsid w:val="00295FEE"/>
    <w:rsid w:val="00296104"/>
    <w:rsid w:val="00296381"/>
    <w:rsid w:val="00296D6B"/>
    <w:rsid w:val="002970AE"/>
    <w:rsid w:val="002A02EB"/>
    <w:rsid w:val="002A0BBA"/>
    <w:rsid w:val="002A1856"/>
    <w:rsid w:val="002A1F10"/>
    <w:rsid w:val="002A20AB"/>
    <w:rsid w:val="002A264A"/>
    <w:rsid w:val="002A2AAC"/>
    <w:rsid w:val="002A3368"/>
    <w:rsid w:val="002A3760"/>
    <w:rsid w:val="002A3767"/>
    <w:rsid w:val="002A6CEC"/>
    <w:rsid w:val="002A7706"/>
    <w:rsid w:val="002A7875"/>
    <w:rsid w:val="002B31AC"/>
    <w:rsid w:val="002B3996"/>
    <w:rsid w:val="002B3BAB"/>
    <w:rsid w:val="002B4668"/>
    <w:rsid w:val="002B6067"/>
    <w:rsid w:val="002B6B03"/>
    <w:rsid w:val="002B77BB"/>
    <w:rsid w:val="002B792A"/>
    <w:rsid w:val="002B79D4"/>
    <w:rsid w:val="002B7D80"/>
    <w:rsid w:val="002C05EF"/>
    <w:rsid w:val="002C246A"/>
    <w:rsid w:val="002C26E3"/>
    <w:rsid w:val="002C28F2"/>
    <w:rsid w:val="002C33A4"/>
    <w:rsid w:val="002C38A4"/>
    <w:rsid w:val="002C6858"/>
    <w:rsid w:val="002D0A7F"/>
    <w:rsid w:val="002D0B48"/>
    <w:rsid w:val="002D1B3D"/>
    <w:rsid w:val="002D1BCD"/>
    <w:rsid w:val="002D224D"/>
    <w:rsid w:val="002D2305"/>
    <w:rsid w:val="002D25DC"/>
    <w:rsid w:val="002D4011"/>
    <w:rsid w:val="002D461D"/>
    <w:rsid w:val="002D7A46"/>
    <w:rsid w:val="002E00E2"/>
    <w:rsid w:val="002E27CB"/>
    <w:rsid w:val="002E27D5"/>
    <w:rsid w:val="002E28E5"/>
    <w:rsid w:val="002E29E4"/>
    <w:rsid w:val="002E388C"/>
    <w:rsid w:val="002E3AEE"/>
    <w:rsid w:val="002E421B"/>
    <w:rsid w:val="002E455B"/>
    <w:rsid w:val="002E4668"/>
    <w:rsid w:val="002E569F"/>
    <w:rsid w:val="002E5A06"/>
    <w:rsid w:val="002E6705"/>
    <w:rsid w:val="002F0E3B"/>
    <w:rsid w:val="002F15FE"/>
    <w:rsid w:val="002F163B"/>
    <w:rsid w:val="002F23FE"/>
    <w:rsid w:val="002F2B50"/>
    <w:rsid w:val="002F2FD6"/>
    <w:rsid w:val="002F3824"/>
    <w:rsid w:val="002F405F"/>
    <w:rsid w:val="00300C98"/>
    <w:rsid w:val="00301140"/>
    <w:rsid w:val="0030157E"/>
    <w:rsid w:val="00302F2E"/>
    <w:rsid w:val="00305209"/>
    <w:rsid w:val="003059A6"/>
    <w:rsid w:val="0030680D"/>
    <w:rsid w:val="00307C8F"/>
    <w:rsid w:val="00310407"/>
    <w:rsid w:val="0031071D"/>
    <w:rsid w:val="00310C57"/>
    <w:rsid w:val="00311891"/>
    <w:rsid w:val="00312F30"/>
    <w:rsid w:val="003135CF"/>
    <w:rsid w:val="0031456D"/>
    <w:rsid w:val="00314BE4"/>
    <w:rsid w:val="00314FDF"/>
    <w:rsid w:val="00315764"/>
    <w:rsid w:val="00315B25"/>
    <w:rsid w:val="003169E7"/>
    <w:rsid w:val="0031704C"/>
    <w:rsid w:val="00320171"/>
    <w:rsid w:val="00320870"/>
    <w:rsid w:val="00320E79"/>
    <w:rsid w:val="0032105E"/>
    <w:rsid w:val="00321620"/>
    <w:rsid w:val="00323030"/>
    <w:rsid w:val="0032399D"/>
    <w:rsid w:val="00323A99"/>
    <w:rsid w:val="00326374"/>
    <w:rsid w:val="0032792E"/>
    <w:rsid w:val="003279F3"/>
    <w:rsid w:val="0033016B"/>
    <w:rsid w:val="003303C7"/>
    <w:rsid w:val="0033125F"/>
    <w:rsid w:val="00331544"/>
    <w:rsid w:val="003316A0"/>
    <w:rsid w:val="003326DE"/>
    <w:rsid w:val="00333B46"/>
    <w:rsid w:val="0033417B"/>
    <w:rsid w:val="00334754"/>
    <w:rsid w:val="003351B8"/>
    <w:rsid w:val="00336A35"/>
    <w:rsid w:val="00336BE8"/>
    <w:rsid w:val="003376E9"/>
    <w:rsid w:val="00340353"/>
    <w:rsid w:val="00343A45"/>
    <w:rsid w:val="00344474"/>
    <w:rsid w:val="00346725"/>
    <w:rsid w:val="00346A70"/>
    <w:rsid w:val="00347471"/>
    <w:rsid w:val="00347954"/>
    <w:rsid w:val="00350449"/>
    <w:rsid w:val="00350D7A"/>
    <w:rsid w:val="00350DE5"/>
    <w:rsid w:val="0035113B"/>
    <w:rsid w:val="00352B3D"/>
    <w:rsid w:val="00352C76"/>
    <w:rsid w:val="00353445"/>
    <w:rsid w:val="003549E9"/>
    <w:rsid w:val="0035582F"/>
    <w:rsid w:val="00356FFC"/>
    <w:rsid w:val="003571C4"/>
    <w:rsid w:val="00360630"/>
    <w:rsid w:val="003608D7"/>
    <w:rsid w:val="00362409"/>
    <w:rsid w:val="00362799"/>
    <w:rsid w:val="003628EF"/>
    <w:rsid w:val="00362FBC"/>
    <w:rsid w:val="0036308C"/>
    <w:rsid w:val="00365211"/>
    <w:rsid w:val="003652D1"/>
    <w:rsid w:val="00365889"/>
    <w:rsid w:val="00365C0D"/>
    <w:rsid w:val="00366A7C"/>
    <w:rsid w:val="00370CFF"/>
    <w:rsid w:val="0037147A"/>
    <w:rsid w:val="003718C2"/>
    <w:rsid w:val="00371CF5"/>
    <w:rsid w:val="0037273A"/>
    <w:rsid w:val="00373E57"/>
    <w:rsid w:val="00374C50"/>
    <w:rsid w:val="00376F7C"/>
    <w:rsid w:val="003773A5"/>
    <w:rsid w:val="00380DAB"/>
    <w:rsid w:val="003810AE"/>
    <w:rsid w:val="003825A0"/>
    <w:rsid w:val="003828F8"/>
    <w:rsid w:val="0038358B"/>
    <w:rsid w:val="00383B02"/>
    <w:rsid w:val="00383F7D"/>
    <w:rsid w:val="0038405D"/>
    <w:rsid w:val="00384384"/>
    <w:rsid w:val="0038485F"/>
    <w:rsid w:val="0038560B"/>
    <w:rsid w:val="003865E4"/>
    <w:rsid w:val="0038672C"/>
    <w:rsid w:val="00387F7B"/>
    <w:rsid w:val="003907D7"/>
    <w:rsid w:val="00392572"/>
    <w:rsid w:val="00392897"/>
    <w:rsid w:val="00392CD5"/>
    <w:rsid w:val="00392DD0"/>
    <w:rsid w:val="00393124"/>
    <w:rsid w:val="00394D0B"/>
    <w:rsid w:val="00394F9B"/>
    <w:rsid w:val="003955C9"/>
    <w:rsid w:val="0039593A"/>
    <w:rsid w:val="00396989"/>
    <w:rsid w:val="003970A4"/>
    <w:rsid w:val="003970C1"/>
    <w:rsid w:val="00397789"/>
    <w:rsid w:val="003A046E"/>
    <w:rsid w:val="003A18AA"/>
    <w:rsid w:val="003A19B5"/>
    <w:rsid w:val="003A2ABC"/>
    <w:rsid w:val="003A3805"/>
    <w:rsid w:val="003A399A"/>
    <w:rsid w:val="003A3EEF"/>
    <w:rsid w:val="003A4137"/>
    <w:rsid w:val="003A5004"/>
    <w:rsid w:val="003A570C"/>
    <w:rsid w:val="003A592B"/>
    <w:rsid w:val="003A5E51"/>
    <w:rsid w:val="003A5F86"/>
    <w:rsid w:val="003A711C"/>
    <w:rsid w:val="003B0D80"/>
    <w:rsid w:val="003B1027"/>
    <w:rsid w:val="003B240E"/>
    <w:rsid w:val="003B281B"/>
    <w:rsid w:val="003B29DF"/>
    <w:rsid w:val="003B309B"/>
    <w:rsid w:val="003B32DC"/>
    <w:rsid w:val="003B455C"/>
    <w:rsid w:val="003B4727"/>
    <w:rsid w:val="003B4DB8"/>
    <w:rsid w:val="003B6085"/>
    <w:rsid w:val="003B6977"/>
    <w:rsid w:val="003B6AF8"/>
    <w:rsid w:val="003B7ADF"/>
    <w:rsid w:val="003C0249"/>
    <w:rsid w:val="003C096F"/>
    <w:rsid w:val="003C0A8D"/>
    <w:rsid w:val="003C170E"/>
    <w:rsid w:val="003C174C"/>
    <w:rsid w:val="003C1F4F"/>
    <w:rsid w:val="003C5BD2"/>
    <w:rsid w:val="003C64BE"/>
    <w:rsid w:val="003C6E0B"/>
    <w:rsid w:val="003C7271"/>
    <w:rsid w:val="003D0FB8"/>
    <w:rsid w:val="003D44FB"/>
    <w:rsid w:val="003D5ECF"/>
    <w:rsid w:val="003E0284"/>
    <w:rsid w:val="003E0C83"/>
    <w:rsid w:val="003E0D02"/>
    <w:rsid w:val="003E1DD5"/>
    <w:rsid w:val="003E2293"/>
    <w:rsid w:val="003E4108"/>
    <w:rsid w:val="003E416B"/>
    <w:rsid w:val="003E6BC0"/>
    <w:rsid w:val="003E6E63"/>
    <w:rsid w:val="003E6F38"/>
    <w:rsid w:val="003F0981"/>
    <w:rsid w:val="003F1F42"/>
    <w:rsid w:val="003F3551"/>
    <w:rsid w:val="003F4301"/>
    <w:rsid w:val="003F66DA"/>
    <w:rsid w:val="003F68CB"/>
    <w:rsid w:val="003F6EDE"/>
    <w:rsid w:val="003F704A"/>
    <w:rsid w:val="0040028F"/>
    <w:rsid w:val="00400327"/>
    <w:rsid w:val="004004F2"/>
    <w:rsid w:val="00400EB4"/>
    <w:rsid w:val="004011C2"/>
    <w:rsid w:val="00402EBA"/>
    <w:rsid w:val="0040489B"/>
    <w:rsid w:val="00406DB0"/>
    <w:rsid w:val="00406E09"/>
    <w:rsid w:val="004070FF"/>
    <w:rsid w:val="004073DA"/>
    <w:rsid w:val="0040765E"/>
    <w:rsid w:val="0041511F"/>
    <w:rsid w:val="00417552"/>
    <w:rsid w:val="00417A72"/>
    <w:rsid w:val="00417C70"/>
    <w:rsid w:val="0042067B"/>
    <w:rsid w:val="0042095A"/>
    <w:rsid w:val="00420A32"/>
    <w:rsid w:val="00420C1A"/>
    <w:rsid w:val="00420F22"/>
    <w:rsid w:val="0042145C"/>
    <w:rsid w:val="004215B9"/>
    <w:rsid w:val="00421631"/>
    <w:rsid w:val="00421C70"/>
    <w:rsid w:val="00422F24"/>
    <w:rsid w:val="00423D25"/>
    <w:rsid w:val="00425031"/>
    <w:rsid w:val="00425C56"/>
    <w:rsid w:val="004263D2"/>
    <w:rsid w:val="00426F1B"/>
    <w:rsid w:val="004305D6"/>
    <w:rsid w:val="00430BEB"/>
    <w:rsid w:val="0043112F"/>
    <w:rsid w:val="004315E2"/>
    <w:rsid w:val="0043175B"/>
    <w:rsid w:val="0043188B"/>
    <w:rsid w:val="00431B8F"/>
    <w:rsid w:val="00432FA7"/>
    <w:rsid w:val="00433510"/>
    <w:rsid w:val="004347F8"/>
    <w:rsid w:val="00435104"/>
    <w:rsid w:val="004368D1"/>
    <w:rsid w:val="00440A5D"/>
    <w:rsid w:val="00440FA9"/>
    <w:rsid w:val="00441B9F"/>
    <w:rsid w:val="00442C62"/>
    <w:rsid w:val="00442F96"/>
    <w:rsid w:val="00442F9F"/>
    <w:rsid w:val="0044386F"/>
    <w:rsid w:val="00444277"/>
    <w:rsid w:val="004443A3"/>
    <w:rsid w:val="00444794"/>
    <w:rsid w:val="0044537C"/>
    <w:rsid w:val="00445DF5"/>
    <w:rsid w:val="004469E6"/>
    <w:rsid w:val="00446BE3"/>
    <w:rsid w:val="00446C6D"/>
    <w:rsid w:val="004476BC"/>
    <w:rsid w:val="00447E3D"/>
    <w:rsid w:val="00447F94"/>
    <w:rsid w:val="00447FC7"/>
    <w:rsid w:val="0045020B"/>
    <w:rsid w:val="00450AB4"/>
    <w:rsid w:val="00452DAD"/>
    <w:rsid w:val="0045378B"/>
    <w:rsid w:val="00453F77"/>
    <w:rsid w:val="004547A0"/>
    <w:rsid w:val="00454F1F"/>
    <w:rsid w:val="00455E43"/>
    <w:rsid w:val="004573AA"/>
    <w:rsid w:val="004578A5"/>
    <w:rsid w:val="004579BE"/>
    <w:rsid w:val="00457C26"/>
    <w:rsid w:val="004626E2"/>
    <w:rsid w:val="00464AD8"/>
    <w:rsid w:val="00464C2C"/>
    <w:rsid w:val="00465445"/>
    <w:rsid w:val="004672AB"/>
    <w:rsid w:val="004678F6"/>
    <w:rsid w:val="00470035"/>
    <w:rsid w:val="00470981"/>
    <w:rsid w:val="00470FF0"/>
    <w:rsid w:val="00471C2B"/>
    <w:rsid w:val="00472882"/>
    <w:rsid w:val="00473452"/>
    <w:rsid w:val="00474335"/>
    <w:rsid w:val="00475369"/>
    <w:rsid w:val="0047561D"/>
    <w:rsid w:val="004756C0"/>
    <w:rsid w:val="0047685D"/>
    <w:rsid w:val="00476E70"/>
    <w:rsid w:val="00480A9B"/>
    <w:rsid w:val="004817CC"/>
    <w:rsid w:val="00481D8C"/>
    <w:rsid w:val="00483198"/>
    <w:rsid w:val="00483ECF"/>
    <w:rsid w:val="00485244"/>
    <w:rsid w:val="004852A0"/>
    <w:rsid w:val="004852CD"/>
    <w:rsid w:val="0048547B"/>
    <w:rsid w:val="0048654D"/>
    <w:rsid w:val="00486DD2"/>
    <w:rsid w:val="00487F78"/>
    <w:rsid w:val="004905EB"/>
    <w:rsid w:val="004912ED"/>
    <w:rsid w:val="00491A04"/>
    <w:rsid w:val="00491D09"/>
    <w:rsid w:val="00493554"/>
    <w:rsid w:val="00494D5B"/>
    <w:rsid w:val="0049555C"/>
    <w:rsid w:val="004A094E"/>
    <w:rsid w:val="004A1001"/>
    <w:rsid w:val="004A1E4C"/>
    <w:rsid w:val="004A2F2C"/>
    <w:rsid w:val="004A3254"/>
    <w:rsid w:val="004A372C"/>
    <w:rsid w:val="004A37D6"/>
    <w:rsid w:val="004A55D0"/>
    <w:rsid w:val="004A6769"/>
    <w:rsid w:val="004A68ED"/>
    <w:rsid w:val="004A71F8"/>
    <w:rsid w:val="004B0640"/>
    <w:rsid w:val="004B068A"/>
    <w:rsid w:val="004B210E"/>
    <w:rsid w:val="004B2D42"/>
    <w:rsid w:val="004B4A35"/>
    <w:rsid w:val="004B580A"/>
    <w:rsid w:val="004B6B65"/>
    <w:rsid w:val="004B71EF"/>
    <w:rsid w:val="004B7249"/>
    <w:rsid w:val="004C09B8"/>
    <w:rsid w:val="004C1E34"/>
    <w:rsid w:val="004C2278"/>
    <w:rsid w:val="004C339A"/>
    <w:rsid w:val="004C386B"/>
    <w:rsid w:val="004C5239"/>
    <w:rsid w:val="004C6C51"/>
    <w:rsid w:val="004D0FE9"/>
    <w:rsid w:val="004D1763"/>
    <w:rsid w:val="004D25E3"/>
    <w:rsid w:val="004D2E61"/>
    <w:rsid w:val="004D2F72"/>
    <w:rsid w:val="004D339A"/>
    <w:rsid w:val="004D7900"/>
    <w:rsid w:val="004D7B21"/>
    <w:rsid w:val="004D7D15"/>
    <w:rsid w:val="004D7F40"/>
    <w:rsid w:val="004E1600"/>
    <w:rsid w:val="004E17EF"/>
    <w:rsid w:val="004E259F"/>
    <w:rsid w:val="004E4FD6"/>
    <w:rsid w:val="004E57B7"/>
    <w:rsid w:val="004E7EF2"/>
    <w:rsid w:val="004F023C"/>
    <w:rsid w:val="004F0DC4"/>
    <w:rsid w:val="004F4410"/>
    <w:rsid w:val="004F5101"/>
    <w:rsid w:val="004F5158"/>
    <w:rsid w:val="004F6C91"/>
    <w:rsid w:val="004F7738"/>
    <w:rsid w:val="004F7B18"/>
    <w:rsid w:val="00500202"/>
    <w:rsid w:val="00501238"/>
    <w:rsid w:val="00501310"/>
    <w:rsid w:val="005014A6"/>
    <w:rsid w:val="0050203A"/>
    <w:rsid w:val="00503603"/>
    <w:rsid w:val="0050367A"/>
    <w:rsid w:val="00504AB0"/>
    <w:rsid w:val="00504F5A"/>
    <w:rsid w:val="00504F95"/>
    <w:rsid w:val="00506EAA"/>
    <w:rsid w:val="005070AA"/>
    <w:rsid w:val="005070D9"/>
    <w:rsid w:val="0050724D"/>
    <w:rsid w:val="00510968"/>
    <w:rsid w:val="00511133"/>
    <w:rsid w:val="0051205F"/>
    <w:rsid w:val="0051217E"/>
    <w:rsid w:val="00514029"/>
    <w:rsid w:val="005145C0"/>
    <w:rsid w:val="00514E1A"/>
    <w:rsid w:val="00515595"/>
    <w:rsid w:val="0051598D"/>
    <w:rsid w:val="005175C5"/>
    <w:rsid w:val="00517B99"/>
    <w:rsid w:val="00520146"/>
    <w:rsid w:val="00521FB6"/>
    <w:rsid w:val="005231C2"/>
    <w:rsid w:val="005234DE"/>
    <w:rsid w:val="0052424A"/>
    <w:rsid w:val="005245CA"/>
    <w:rsid w:val="00525362"/>
    <w:rsid w:val="0052614F"/>
    <w:rsid w:val="005262A9"/>
    <w:rsid w:val="00530879"/>
    <w:rsid w:val="0053126B"/>
    <w:rsid w:val="005316B4"/>
    <w:rsid w:val="00531904"/>
    <w:rsid w:val="005327DC"/>
    <w:rsid w:val="00532DEE"/>
    <w:rsid w:val="00533F97"/>
    <w:rsid w:val="005351B7"/>
    <w:rsid w:val="005358E3"/>
    <w:rsid w:val="00536125"/>
    <w:rsid w:val="005368ED"/>
    <w:rsid w:val="0053761B"/>
    <w:rsid w:val="0054045B"/>
    <w:rsid w:val="00541167"/>
    <w:rsid w:val="0054140D"/>
    <w:rsid w:val="00541E4B"/>
    <w:rsid w:val="005420FC"/>
    <w:rsid w:val="005430C3"/>
    <w:rsid w:val="00543843"/>
    <w:rsid w:val="00545A70"/>
    <w:rsid w:val="00546177"/>
    <w:rsid w:val="00547995"/>
    <w:rsid w:val="00547F13"/>
    <w:rsid w:val="00550447"/>
    <w:rsid w:val="005509CB"/>
    <w:rsid w:val="00550C31"/>
    <w:rsid w:val="00550E5A"/>
    <w:rsid w:val="005514F0"/>
    <w:rsid w:val="00553163"/>
    <w:rsid w:val="005531A5"/>
    <w:rsid w:val="005536F9"/>
    <w:rsid w:val="00554538"/>
    <w:rsid w:val="005548BC"/>
    <w:rsid w:val="005563F0"/>
    <w:rsid w:val="00556A19"/>
    <w:rsid w:val="00556F1F"/>
    <w:rsid w:val="00557A6F"/>
    <w:rsid w:val="005603D2"/>
    <w:rsid w:val="00562EE0"/>
    <w:rsid w:val="00564444"/>
    <w:rsid w:val="00564B24"/>
    <w:rsid w:val="00567272"/>
    <w:rsid w:val="00567AD7"/>
    <w:rsid w:val="00567F96"/>
    <w:rsid w:val="00570335"/>
    <w:rsid w:val="00570461"/>
    <w:rsid w:val="00570573"/>
    <w:rsid w:val="005708B3"/>
    <w:rsid w:val="00570B5D"/>
    <w:rsid w:val="00571DC2"/>
    <w:rsid w:val="00573D4F"/>
    <w:rsid w:val="0057403A"/>
    <w:rsid w:val="00574239"/>
    <w:rsid w:val="00574CE8"/>
    <w:rsid w:val="00574E75"/>
    <w:rsid w:val="00575C45"/>
    <w:rsid w:val="0057615B"/>
    <w:rsid w:val="00576C82"/>
    <w:rsid w:val="00577435"/>
    <w:rsid w:val="0058130C"/>
    <w:rsid w:val="0058217F"/>
    <w:rsid w:val="00582E06"/>
    <w:rsid w:val="0058388A"/>
    <w:rsid w:val="00583EFE"/>
    <w:rsid w:val="00583F5D"/>
    <w:rsid w:val="00584086"/>
    <w:rsid w:val="00584F48"/>
    <w:rsid w:val="00585E5D"/>
    <w:rsid w:val="0058600D"/>
    <w:rsid w:val="005868C6"/>
    <w:rsid w:val="00586AB8"/>
    <w:rsid w:val="00587018"/>
    <w:rsid w:val="005919AD"/>
    <w:rsid w:val="00591DA8"/>
    <w:rsid w:val="005930EE"/>
    <w:rsid w:val="005949F1"/>
    <w:rsid w:val="00595CC0"/>
    <w:rsid w:val="0059614F"/>
    <w:rsid w:val="00597352"/>
    <w:rsid w:val="00597612"/>
    <w:rsid w:val="00597BE3"/>
    <w:rsid w:val="005A06F5"/>
    <w:rsid w:val="005A09E1"/>
    <w:rsid w:val="005A2C58"/>
    <w:rsid w:val="005A3086"/>
    <w:rsid w:val="005A3886"/>
    <w:rsid w:val="005A78BE"/>
    <w:rsid w:val="005B05E3"/>
    <w:rsid w:val="005B0802"/>
    <w:rsid w:val="005B1817"/>
    <w:rsid w:val="005B2D63"/>
    <w:rsid w:val="005B421D"/>
    <w:rsid w:val="005B4B28"/>
    <w:rsid w:val="005B4E53"/>
    <w:rsid w:val="005B510F"/>
    <w:rsid w:val="005B70E8"/>
    <w:rsid w:val="005B7222"/>
    <w:rsid w:val="005B7941"/>
    <w:rsid w:val="005B7C30"/>
    <w:rsid w:val="005C01F5"/>
    <w:rsid w:val="005C0347"/>
    <w:rsid w:val="005C04C5"/>
    <w:rsid w:val="005C05B6"/>
    <w:rsid w:val="005C05DE"/>
    <w:rsid w:val="005C12CF"/>
    <w:rsid w:val="005C16D7"/>
    <w:rsid w:val="005C334C"/>
    <w:rsid w:val="005C39D6"/>
    <w:rsid w:val="005C48B0"/>
    <w:rsid w:val="005C57BF"/>
    <w:rsid w:val="005C5ACD"/>
    <w:rsid w:val="005C66D2"/>
    <w:rsid w:val="005D03A6"/>
    <w:rsid w:val="005D0AEB"/>
    <w:rsid w:val="005D0D13"/>
    <w:rsid w:val="005D1FF5"/>
    <w:rsid w:val="005D3687"/>
    <w:rsid w:val="005D534A"/>
    <w:rsid w:val="005D53D0"/>
    <w:rsid w:val="005D56DB"/>
    <w:rsid w:val="005D577B"/>
    <w:rsid w:val="005D5F7B"/>
    <w:rsid w:val="005D65D4"/>
    <w:rsid w:val="005D66E5"/>
    <w:rsid w:val="005D6C72"/>
    <w:rsid w:val="005D6D39"/>
    <w:rsid w:val="005D73A2"/>
    <w:rsid w:val="005D7726"/>
    <w:rsid w:val="005D7FEF"/>
    <w:rsid w:val="005E187F"/>
    <w:rsid w:val="005E29B9"/>
    <w:rsid w:val="005E37E8"/>
    <w:rsid w:val="005E3F61"/>
    <w:rsid w:val="005E6D91"/>
    <w:rsid w:val="005E7FDF"/>
    <w:rsid w:val="005F05E6"/>
    <w:rsid w:val="005F0614"/>
    <w:rsid w:val="005F0FA3"/>
    <w:rsid w:val="005F14A3"/>
    <w:rsid w:val="005F475E"/>
    <w:rsid w:val="005F4F2E"/>
    <w:rsid w:val="005F5973"/>
    <w:rsid w:val="005F6236"/>
    <w:rsid w:val="005F6B04"/>
    <w:rsid w:val="005F7271"/>
    <w:rsid w:val="005F7679"/>
    <w:rsid w:val="00601AC8"/>
    <w:rsid w:val="00601C26"/>
    <w:rsid w:val="00602695"/>
    <w:rsid w:val="006064AF"/>
    <w:rsid w:val="006068E7"/>
    <w:rsid w:val="006074C2"/>
    <w:rsid w:val="00607D5A"/>
    <w:rsid w:val="0061085F"/>
    <w:rsid w:val="0061285C"/>
    <w:rsid w:val="006149D4"/>
    <w:rsid w:val="006150D7"/>
    <w:rsid w:val="00615B96"/>
    <w:rsid w:val="00615EF2"/>
    <w:rsid w:val="006168F7"/>
    <w:rsid w:val="0061733C"/>
    <w:rsid w:val="006176AA"/>
    <w:rsid w:val="006176CA"/>
    <w:rsid w:val="0062104C"/>
    <w:rsid w:val="006214FB"/>
    <w:rsid w:val="00622705"/>
    <w:rsid w:val="006227F6"/>
    <w:rsid w:val="006237E9"/>
    <w:rsid w:val="00623B6E"/>
    <w:rsid w:val="00624C42"/>
    <w:rsid w:val="00624DAB"/>
    <w:rsid w:val="00624EAF"/>
    <w:rsid w:val="00625332"/>
    <w:rsid w:val="00626F98"/>
    <w:rsid w:val="006302B3"/>
    <w:rsid w:val="00630ED6"/>
    <w:rsid w:val="0063220D"/>
    <w:rsid w:val="00632552"/>
    <w:rsid w:val="00632942"/>
    <w:rsid w:val="00633797"/>
    <w:rsid w:val="00633ABB"/>
    <w:rsid w:val="0063466C"/>
    <w:rsid w:val="00635064"/>
    <w:rsid w:val="00635CA5"/>
    <w:rsid w:val="00635CAE"/>
    <w:rsid w:val="00640C80"/>
    <w:rsid w:val="006421B8"/>
    <w:rsid w:val="00642BAC"/>
    <w:rsid w:val="006430F5"/>
    <w:rsid w:val="006439A8"/>
    <w:rsid w:val="00644C0D"/>
    <w:rsid w:val="006453CD"/>
    <w:rsid w:val="00645A2E"/>
    <w:rsid w:val="00647F44"/>
    <w:rsid w:val="00650746"/>
    <w:rsid w:val="00650E7F"/>
    <w:rsid w:val="006512A8"/>
    <w:rsid w:val="00651F2F"/>
    <w:rsid w:val="00653373"/>
    <w:rsid w:val="006546E3"/>
    <w:rsid w:val="00655542"/>
    <w:rsid w:val="00655E0C"/>
    <w:rsid w:val="0065604F"/>
    <w:rsid w:val="00657191"/>
    <w:rsid w:val="006573B8"/>
    <w:rsid w:val="00660371"/>
    <w:rsid w:val="00661021"/>
    <w:rsid w:val="00661F69"/>
    <w:rsid w:val="0066219E"/>
    <w:rsid w:val="00662855"/>
    <w:rsid w:val="00664416"/>
    <w:rsid w:val="006649D7"/>
    <w:rsid w:val="00664E5A"/>
    <w:rsid w:val="006659C8"/>
    <w:rsid w:val="006663FC"/>
    <w:rsid w:val="006679DF"/>
    <w:rsid w:val="006708DE"/>
    <w:rsid w:val="006709FA"/>
    <w:rsid w:val="00671B8E"/>
    <w:rsid w:val="00672140"/>
    <w:rsid w:val="00673A2B"/>
    <w:rsid w:val="00673AC7"/>
    <w:rsid w:val="00673FDC"/>
    <w:rsid w:val="0067594F"/>
    <w:rsid w:val="00676422"/>
    <w:rsid w:val="00676CF2"/>
    <w:rsid w:val="0067717C"/>
    <w:rsid w:val="00677CD4"/>
    <w:rsid w:val="00677FD6"/>
    <w:rsid w:val="00680DDF"/>
    <w:rsid w:val="00681D87"/>
    <w:rsid w:val="006828E3"/>
    <w:rsid w:val="00682C5C"/>
    <w:rsid w:val="006841EE"/>
    <w:rsid w:val="006854D6"/>
    <w:rsid w:val="00685701"/>
    <w:rsid w:val="00685B7E"/>
    <w:rsid w:val="00686561"/>
    <w:rsid w:val="00686BFD"/>
    <w:rsid w:val="006878D7"/>
    <w:rsid w:val="006913D8"/>
    <w:rsid w:val="006926DF"/>
    <w:rsid w:val="00695161"/>
    <w:rsid w:val="00695456"/>
    <w:rsid w:val="00695CCD"/>
    <w:rsid w:val="00695EE9"/>
    <w:rsid w:val="00696A9A"/>
    <w:rsid w:val="006A0A3F"/>
    <w:rsid w:val="006A0F7A"/>
    <w:rsid w:val="006A1543"/>
    <w:rsid w:val="006A16DD"/>
    <w:rsid w:val="006A1B17"/>
    <w:rsid w:val="006A273D"/>
    <w:rsid w:val="006A2835"/>
    <w:rsid w:val="006A2FCA"/>
    <w:rsid w:val="006A776C"/>
    <w:rsid w:val="006A793C"/>
    <w:rsid w:val="006B0062"/>
    <w:rsid w:val="006B11F0"/>
    <w:rsid w:val="006B1C9D"/>
    <w:rsid w:val="006B1DB9"/>
    <w:rsid w:val="006B2BE8"/>
    <w:rsid w:val="006B3ABD"/>
    <w:rsid w:val="006B5024"/>
    <w:rsid w:val="006B6093"/>
    <w:rsid w:val="006B66B2"/>
    <w:rsid w:val="006C00BB"/>
    <w:rsid w:val="006C05B5"/>
    <w:rsid w:val="006C06FC"/>
    <w:rsid w:val="006C08D3"/>
    <w:rsid w:val="006C19B6"/>
    <w:rsid w:val="006C2011"/>
    <w:rsid w:val="006C29DC"/>
    <w:rsid w:val="006C432A"/>
    <w:rsid w:val="006C52FF"/>
    <w:rsid w:val="006C5DBE"/>
    <w:rsid w:val="006C6692"/>
    <w:rsid w:val="006C7090"/>
    <w:rsid w:val="006C7373"/>
    <w:rsid w:val="006C769E"/>
    <w:rsid w:val="006C7A9A"/>
    <w:rsid w:val="006D0202"/>
    <w:rsid w:val="006D1B89"/>
    <w:rsid w:val="006D1C80"/>
    <w:rsid w:val="006D3AF7"/>
    <w:rsid w:val="006D52D8"/>
    <w:rsid w:val="006D7CEA"/>
    <w:rsid w:val="006D7D3C"/>
    <w:rsid w:val="006E045E"/>
    <w:rsid w:val="006E062B"/>
    <w:rsid w:val="006E0B27"/>
    <w:rsid w:val="006E132B"/>
    <w:rsid w:val="006E1D34"/>
    <w:rsid w:val="006E2DA5"/>
    <w:rsid w:val="006E2EAE"/>
    <w:rsid w:val="006E36CF"/>
    <w:rsid w:val="006E370F"/>
    <w:rsid w:val="006E4088"/>
    <w:rsid w:val="006E40BE"/>
    <w:rsid w:val="006E503C"/>
    <w:rsid w:val="006E5162"/>
    <w:rsid w:val="006E6E6F"/>
    <w:rsid w:val="006F01B7"/>
    <w:rsid w:val="006F17D1"/>
    <w:rsid w:val="006F3066"/>
    <w:rsid w:val="006F3679"/>
    <w:rsid w:val="006F3EC0"/>
    <w:rsid w:val="006F4147"/>
    <w:rsid w:val="006F419B"/>
    <w:rsid w:val="006F463C"/>
    <w:rsid w:val="006F53F1"/>
    <w:rsid w:val="006F5560"/>
    <w:rsid w:val="006F5E62"/>
    <w:rsid w:val="006F6173"/>
    <w:rsid w:val="006F6643"/>
    <w:rsid w:val="006F66A7"/>
    <w:rsid w:val="006F694A"/>
    <w:rsid w:val="006F7A1A"/>
    <w:rsid w:val="006F7A47"/>
    <w:rsid w:val="00700804"/>
    <w:rsid w:val="007011FD"/>
    <w:rsid w:val="00701678"/>
    <w:rsid w:val="00702EB3"/>
    <w:rsid w:val="007037D8"/>
    <w:rsid w:val="00704F76"/>
    <w:rsid w:val="0070531F"/>
    <w:rsid w:val="00705C75"/>
    <w:rsid w:val="00706A38"/>
    <w:rsid w:val="0071076B"/>
    <w:rsid w:val="00713628"/>
    <w:rsid w:val="00715964"/>
    <w:rsid w:val="00715BAE"/>
    <w:rsid w:val="007166E6"/>
    <w:rsid w:val="00716DB3"/>
    <w:rsid w:val="007177D4"/>
    <w:rsid w:val="0072080D"/>
    <w:rsid w:val="00721711"/>
    <w:rsid w:val="00721BC0"/>
    <w:rsid w:val="00722539"/>
    <w:rsid w:val="00724167"/>
    <w:rsid w:val="007242DE"/>
    <w:rsid w:val="00724806"/>
    <w:rsid w:val="0072578A"/>
    <w:rsid w:val="00725A21"/>
    <w:rsid w:val="00725EB5"/>
    <w:rsid w:val="0072688D"/>
    <w:rsid w:val="00726FDE"/>
    <w:rsid w:val="00727CEF"/>
    <w:rsid w:val="0073210A"/>
    <w:rsid w:val="00732723"/>
    <w:rsid w:val="0073322E"/>
    <w:rsid w:val="007340CB"/>
    <w:rsid w:val="00734F67"/>
    <w:rsid w:val="00735F79"/>
    <w:rsid w:val="007361EA"/>
    <w:rsid w:val="007365E8"/>
    <w:rsid w:val="00737AD3"/>
    <w:rsid w:val="007405EC"/>
    <w:rsid w:val="00741114"/>
    <w:rsid w:val="00741313"/>
    <w:rsid w:val="00743839"/>
    <w:rsid w:val="0074465E"/>
    <w:rsid w:val="00744EE7"/>
    <w:rsid w:val="00745FE8"/>
    <w:rsid w:val="00746051"/>
    <w:rsid w:val="007463DD"/>
    <w:rsid w:val="00746D26"/>
    <w:rsid w:val="00746E55"/>
    <w:rsid w:val="0075005B"/>
    <w:rsid w:val="00750B10"/>
    <w:rsid w:val="00750BE6"/>
    <w:rsid w:val="00750FA8"/>
    <w:rsid w:val="0075134F"/>
    <w:rsid w:val="00751DD8"/>
    <w:rsid w:val="00753343"/>
    <w:rsid w:val="00754133"/>
    <w:rsid w:val="0075557E"/>
    <w:rsid w:val="00756186"/>
    <w:rsid w:val="00756CA0"/>
    <w:rsid w:val="0076197F"/>
    <w:rsid w:val="00763457"/>
    <w:rsid w:val="007637EF"/>
    <w:rsid w:val="007640CC"/>
    <w:rsid w:val="0076692D"/>
    <w:rsid w:val="0076715A"/>
    <w:rsid w:val="00767277"/>
    <w:rsid w:val="00767AA4"/>
    <w:rsid w:val="0077236E"/>
    <w:rsid w:val="00772DDC"/>
    <w:rsid w:val="00773891"/>
    <w:rsid w:val="00773DE5"/>
    <w:rsid w:val="00774074"/>
    <w:rsid w:val="00774254"/>
    <w:rsid w:val="0077499E"/>
    <w:rsid w:val="00774D63"/>
    <w:rsid w:val="00774D8B"/>
    <w:rsid w:val="007753C6"/>
    <w:rsid w:val="00775BAB"/>
    <w:rsid w:val="0077730D"/>
    <w:rsid w:val="00777C14"/>
    <w:rsid w:val="007800DB"/>
    <w:rsid w:val="007801DE"/>
    <w:rsid w:val="007811A9"/>
    <w:rsid w:val="00781B3B"/>
    <w:rsid w:val="007822C6"/>
    <w:rsid w:val="007829EF"/>
    <w:rsid w:val="007829F9"/>
    <w:rsid w:val="00783DB8"/>
    <w:rsid w:val="007842EC"/>
    <w:rsid w:val="007869C7"/>
    <w:rsid w:val="00786F86"/>
    <w:rsid w:val="007900E7"/>
    <w:rsid w:val="00790390"/>
    <w:rsid w:val="00791245"/>
    <w:rsid w:val="00791603"/>
    <w:rsid w:val="00792CD2"/>
    <w:rsid w:val="00792E56"/>
    <w:rsid w:val="0079547F"/>
    <w:rsid w:val="0079693B"/>
    <w:rsid w:val="00797182"/>
    <w:rsid w:val="00797FE1"/>
    <w:rsid w:val="007A1078"/>
    <w:rsid w:val="007A251A"/>
    <w:rsid w:val="007A2962"/>
    <w:rsid w:val="007A2A15"/>
    <w:rsid w:val="007A2B2F"/>
    <w:rsid w:val="007A304A"/>
    <w:rsid w:val="007A607A"/>
    <w:rsid w:val="007A69A9"/>
    <w:rsid w:val="007A71E5"/>
    <w:rsid w:val="007A78A8"/>
    <w:rsid w:val="007A7CB5"/>
    <w:rsid w:val="007B0F10"/>
    <w:rsid w:val="007B165F"/>
    <w:rsid w:val="007B1967"/>
    <w:rsid w:val="007B1ED6"/>
    <w:rsid w:val="007B3154"/>
    <w:rsid w:val="007B32B9"/>
    <w:rsid w:val="007B3580"/>
    <w:rsid w:val="007B55CF"/>
    <w:rsid w:val="007B6005"/>
    <w:rsid w:val="007B7307"/>
    <w:rsid w:val="007B7BFE"/>
    <w:rsid w:val="007C04E1"/>
    <w:rsid w:val="007C07F2"/>
    <w:rsid w:val="007C0CE3"/>
    <w:rsid w:val="007C148B"/>
    <w:rsid w:val="007C18AB"/>
    <w:rsid w:val="007C27A5"/>
    <w:rsid w:val="007C2D03"/>
    <w:rsid w:val="007D060E"/>
    <w:rsid w:val="007D06D3"/>
    <w:rsid w:val="007D0A37"/>
    <w:rsid w:val="007D0D12"/>
    <w:rsid w:val="007D2676"/>
    <w:rsid w:val="007D2842"/>
    <w:rsid w:val="007D31F6"/>
    <w:rsid w:val="007D362D"/>
    <w:rsid w:val="007D3BED"/>
    <w:rsid w:val="007D3CBF"/>
    <w:rsid w:val="007D5490"/>
    <w:rsid w:val="007E146A"/>
    <w:rsid w:val="007E1DAC"/>
    <w:rsid w:val="007E54B7"/>
    <w:rsid w:val="007E5D2F"/>
    <w:rsid w:val="007E70E7"/>
    <w:rsid w:val="007F02DC"/>
    <w:rsid w:val="007F1539"/>
    <w:rsid w:val="007F2B5F"/>
    <w:rsid w:val="007F3C6F"/>
    <w:rsid w:val="007F4149"/>
    <w:rsid w:val="007F4AF7"/>
    <w:rsid w:val="007F6BBC"/>
    <w:rsid w:val="007F6C4B"/>
    <w:rsid w:val="00800E99"/>
    <w:rsid w:val="00800FA7"/>
    <w:rsid w:val="00801A19"/>
    <w:rsid w:val="00802348"/>
    <w:rsid w:val="0080340E"/>
    <w:rsid w:val="00804ED8"/>
    <w:rsid w:val="00804EFD"/>
    <w:rsid w:val="00805134"/>
    <w:rsid w:val="00805807"/>
    <w:rsid w:val="00807D20"/>
    <w:rsid w:val="00810647"/>
    <w:rsid w:val="00810888"/>
    <w:rsid w:val="00810D58"/>
    <w:rsid w:val="0081155D"/>
    <w:rsid w:val="008118A2"/>
    <w:rsid w:val="0081234E"/>
    <w:rsid w:val="00813466"/>
    <w:rsid w:val="00813DB1"/>
    <w:rsid w:val="00814E8E"/>
    <w:rsid w:val="00815B59"/>
    <w:rsid w:val="00815FC1"/>
    <w:rsid w:val="00816C45"/>
    <w:rsid w:val="00816D37"/>
    <w:rsid w:val="00816DCD"/>
    <w:rsid w:val="008170BC"/>
    <w:rsid w:val="0082038E"/>
    <w:rsid w:val="0082163E"/>
    <w:rsid w:val="00821A71"/>
    <w:rsid w:val="0082233E"/>
    <w:rsid w:val="008228D5"/>
    <w:rsid w:val="00823D61"/>
    <w:rsid w:val="00823E63"/>
    <w:rsid w:val="00824642"/>
    <w:rsid w:val="00824AD4"/>
    <w:rsid w:val="00824AEF"/>
    <w:rsid w:val="008252CA"/>
    <w:rsid w:val="008253D5"/>
    <w:rsid w:val="00825A14"/>
    <w:rsid w:val="00825A6C"/>
    <w:rsid w:val="0082658E"/>
    <w:rsid w:val="00826B03"/>
    <w:rsid w:val="008277C3"/>
    <w:rsid w:val="00827964"/>
    <w:rsid w:val="0083059F"/>
    <w:rsid w:val="008305EC"/>
    <w:rsid w:val="00831834"/>
    <w:rsid w:val="00831DF9"/>
    <w:rsid w:val="00832EC3"/>
    <w:rsid w:val="00833AF3"/>
    <w:rsid w:val="00834012"/>
    <w:rsid w:val="008342D3"/>
    <w:rsid w:val="008348C2"/>
    <w:rsid w:val="00835D2A"/>
    <w:rsid w:val="00835DD8"/>
    <w:rsid w:val="00836DD8"/>
    <w:rsid w:val="0083739C"/>
    <w:rsid w:val="008376C1"/>
    <w:rsid w:val="00837F90"/>
    <w:rsid w:val="008402BC"/>
    <w:rsid w:val="00840312"/>
    <w:rsid w:val="00840B61"/>
    <w:rsid w:val="00841D7C"/>
    <w:rsid w:val="008441B9"/>
    <w:rsid w:val="008444BC"/>
    <w:rsid w:val="00844EC2"/>
    <w:rsid w:val="0084538E"/>
    <w:rsid w:val="00846530"/>
    <w:rsid w:val="008469E6"/>
    <w:rsid w:val="0085199B"/>
    <w:rsid w:val="0085318D"/>
    <w:rsid w:val="00853D9B"/>
    <w:rsid w:val="00853F57"/>
    <w:rsid w:val="00854DF1"/>
    <w:rsid w:val="00855142"/>
    <w:rsid w:val="00855226"/>
    <w:rsid w:val="00855491"/>
    <w:rsid w:val="0085561D"/>
    <w:rsid w:val="0085616A"/>
    <w:rsid w:val="008562D6"/>
    <w:rsid w:val="00857D9B"/>
    <w:rsid w:val="00860DA6"/>
    <w:rsid w:val="00860DEC"/>
    <w:rsid w:val="00861B46"/>
    <w:rsid w:val="00861E89"/>
    <w:rsid w:val="008638CB"/>
    <w:rsid w:val="00863F3A"/>
    <w:rsid w:val="00864C93"/>
    <w:rsid w:val="00864FF5"/>
    <w:rsid w:val="00865B10"/>
    <w:rsid w:val="0086640F"/>
    <w:rsid w:val="00870D9F"/>
    <w:rsid w:val="00870F33"/>
    <w:rsid w:val="00871092"/>
    <w:rsid w:val="008739A0"/>
    <w:rsid w:val="00876604"/>
    <w:rsid w:val="008766D1"/>
    <w:rsid w:val="00876DA4"/>
    <w:rsid w:val="00877BBA"/>
    <w:rsid w:val="00880823"/>
    <w:rsid w:val="0088142D"/>
    <w:rsid w:val="00882332"/>
    <w:rsid w:val="00882E3E"/>
    <w:rsid w:val="00884F42"/>
    <w:rsid w:val="00885168"/>
    <w:rsid w:val="00885AA6"/>
    <w:rsid w:val="00886FCF"/>
    <w:rsid w:val="00887F37"/>
    <w:rsid w:val="00887F69"/>
    <w:rsid w:val="00890420"/>
    <w:rsid w:val="00893537"/>
    <w:rsid w:val="00895719"/>
    <w:rsid w:val="00896ED0"/>
    <w:rsid w:val="00896F5C"/>
    <w:rsid w:val="008A1C61"/>
    <w:rsid w:val="008A1CCD"/>
    <w:rsid w:val="008A23E2"/>
    <w:rsid w:val="008A28F0"/>
    <w:rsid w:val="008A3B68"/>
    <w:rsid w:val="008A45D5"/>
    <w:rsid w:val="008A470D"/>
    <w:rsid w:val="008A51C0"/>
    <w:rsid w:val="008A6055"/>
    <w:rsid w:val="008A643A"/>
    <w:rsid w:val="008A6806"/>
    <w:rsid w:val="008A6CF7"/>
    <w:rsid w:val="008A7299"/>
    <w:rsid w:val="008B0A2D"/>
    <w:rsid w:val="008B152B"/>
    <w:rsid w:val="008B29EF"/>
    <w:rsid w:val="008B37A4"/>
    <w:rsid w:val="008B40B5"/>
    <w:rsid w:val="008B4A62"/>
    <w:rsid w:val="008B4AC2"/>
    <w:rsid w:val="008B4D67"/>
    <w:rsid w:val="008B688C"/>
    <w:rsid w:val="008B6933"/>
    <w:rsid w:val="008B7C24"/>
    <w:rsid w:val="008C129E"/>
    <w:rsid w:val="008C161A"/>
    <w:rsid w:val="008C1719"/>
    <w:rsid w:val="008C1A81"/>
    <w:rsid w:val="008C1E7F"/>
    <w:rsid w:val="008C2CCB"/>
    <w:rsid w:val="008C2DE2"/>
    <w:rsid w:val="008C30AE"/>
    <w:rsid w:val="008C3571"/>
    <w:rsid w:val="008C365F"/>
    <w:rsid w:val="008C4D2D"/>
    <w:rsid w:val="008C546A"/>
    <w:rsid w:val="008C61A5"/>
    <w:rsid w:val="008C6DDF"/>
    <w:rsid w:val="008C7103"/>
    <w:rsid w:val="008C7438"/>
    <w:rsid w:val="008C784D"/>
    <w:rsid w:val="008D023B"/>
    <w:rsid w:val="008D05E9"/>
    <w:rsid w:val="008D10FF"/>
    <w:rsid w:val="008D1644"/>
    <w:rsid w:val="008D30A6"/>
    <w:rsid w:val="008D3DE1"/>
    <w:rsid w:val="008D4415"/>
    <w:rsid w:val="008D4B70"/>
    <w:rsid w:val="008D71BC"/>
    <w:rsid w:val="008D72F7"/>
    <w:rsid w:val="008D7B6B"/>
    <w:rsid w:val="008E0058"/>
    <w:rsid w:val="008E0200"/>
    <w:rsid w:val="008E0DD6"/>
    <w:rsid w:val="008E2813"/>
    <w:rsid w:val="008E28F6"/>
    <w:rsid w:val="008E4889"/>
    <w:rsid w:val="008E6965"/>
    <w:rsid w:val="008E72AE"/>
    <w:rsid w:val="008E7DB2"/>
    <w:rsid w:val="008F099D"/>
    <w:rsid w:val="008F147C"/>
    <w:rsid w:val="008F1772"/>
    <w:rsid w:val="008F2BFC"/>
    <w:rsid w:val="008F3F02"/>
    <w:rsid w:val="008F4192"/>
    <w:rsid w:val="008F43B3"/>
    <w:rsid w:val="008F4542"/>
    <w:rsid w:val="008F4714"/>
    <w:rsid w:val="008F4822"/>
    <w:rsid w:val="008F64FF"/>
    <w:rsid w:val="008F668D"/>
    <w:rsid w:val="008F7087"/>
    <w:rsid w:val="008F7DAC"/>
    <w:rsid w:val="008F7DCB"/>
    <w:rsid w:val="009000FC"/>
    <w:rsid w:val="009006AC"/>
    <w:rsid w:val="0090250B"/>
    <w:rsid w:val="00902BA8"/>
    <w:rsid w:val="00905809"/>
    <w:rsid w:val="009074A8"/>
    <w:rsid w:val="00910B41"/>
    <w:rsid w:val="0091218B"/>
    <w:rsid w:val="009131F0"/>
    <w:rsid w:val="0091349D"/>
    <w:rsid w:val="00914897"/>
    <w:rsid w:val="00914A53"/>
    <w:rsid w:val="00914AAD"/>
    <w:rsid w:val="00915347"/>
    <w:rsid w:val="00916DE7"/>
    <w:rsid w:val="00917645"/>
    <w:rsid w:val="00917F29"/>
    <w:rsid w:val="009206E2"/>
    <w:rsid w:val="00920EC4"/>
    <w:rsid w:val="009215EE"/>
    <w:rsid w:val="00921F54"/>
    <w:rsid w:val="00922135"/>
    <w:rsid w:val="009224F7"/>
    <w:rsid w:val="0092380C"/>
    <w:rsid w:val="00924790"/>
    <w:rsid w:val="00925A8E"/>
    <w:rsid w:val="0092619E"/>
    <w:rsid w:val="00930938"/>
    <w:rsid w:val="00932551"/>
    <w:rsid w:val="009329B1"/>
    <w:rsid w:val="00933373"/>
    <w:rsid w:val="00933A27"/>
    <w:rsid w:val="00934363"/>
    <w:rsid w:val="00935B30"/>
    <w:rsid w:val="00935C1E"/>
    <w:rsid w:val="0093639C"/>
    <w:rsid w:val="00936DB2"/>
    <w:rsid w:val="0093707B"/>
    <w:rsid w:val="00940349"/>
    <w:rsid w:val="0094115D"/>
    <w:rsid w:val="00941A0B"/>
    <w:rsid w:val="009425A0"/>
    <w:rsid w:val="00942CF4"/>
    <w:rsid w:val="009436F4"/>
    <w:rsid w:val="00943ACC"/>
    <w:rsid w:val="00943D6C"/>
    <w:rsid w:val="00945105"/>
    <w:rsid w:val="00945DC6"/>
    <w:rsid w:val="00945ED7"/>
    <w:rsid w:val="009468B3"/>
    <w:rsid w:val="00950ABA"/>
    <w:rsid w:val="0095122B"/>
    <w:rsid w:val="00951B3B"/>
    <w:rsid w:val="00951BA5"/>
    <w:rsid w:val="00951FD0"/>
    <w:rsid w:val="00953249"/>
    <w:rsid w:val="00954540"/>
    <w:rsid w:val="0095475D"/>
    <w:rsid w:val="00954D9D"/>
    <w:rsid w:val="00955472"/>
    <w:rsid w:val="009561BF"/>
    <w:rsid w:val="00956761"/>
    <w:rsid w:val="00956B21"/>
    <w:rsid w:val="00957850"/>
    <w:rsid w:val="00957CF8"/>
    <w:rsid w:val="009609DA"/>
    <w:rsid w:val="0096304B"/>
    <w:rsid w:val="00966D67"/>
    <w:rsid w:val="0096708A"/>
    <w:rsid w:val="00967223"/>
    <w:rsid w:val="00967EB3"/>
    <w:rsid w:val="00970A03"/>
    <w:rsid w:val="00970B90"/>
    <w:rsid w:val="00970CDF"/>
    <w:rsid w:val="009713B6"/>
    <w:rsid w:val="00973099"/>
    <w:rsid w:val="009735A8"/>
    <w:rsid w:val="00973D2F"/>
    <w:rsid w:val="0097575A"/>
    <w:rsid w:val="00975E92"/>
    <w:rsid w:val="009775F1"/>
    <w:rsid w:val="00977A30"/>
    <w:rsid w:val="00977CFD"/>
    <w:rsid w:val="0098047C"/>
    <w:rsid w:val="00980517"/>
    <w:rsid w:val="00980D6A"/>
    <w:rsid w:val="00981509"/>
    <w:rsid w:val="00981612"/>
    <w:rsid w:val="00983B22"/>
    <w:rsid w:val="00983C4B"/>
    <w:rsid w:val="00983CDD"/>
    <w:rsid w:val="00983FF8"/>
    <w:rsid w:val="009845C8"/>
    <w:rsid w:val="009878FA"/>
    <w:rsid w:val="00987C60"/>
    <w:rsid w:val="00990A52"/>
    <w:rsid w:val="00991098"/>
    <w:rsid w:val="00991E37"/>
    <w:rsid w:val="009923E2"/>
    <w:rsid w:val="00993D80"/>
    <w:rsid w:val="009945FC"/>
    <w:rsid w:val="00995515"/>
    <w:rsid w:val="00995841"/>
    <w:rsid w:val="0099632E"/>
    <w:rsid w:val="00996838"/>
    <w:rsid w:val="00996A30"/>
    <w:rsid w:val="00997565"/>
    <w:rsid w:val="0099761C"/>
    <w:rsid w:val="009A0772"/>
    <w:rsid w:val="009A11E7"/>
    <w:rsid w:val="009A1AE5"/>
    <w:rsid w:val="009A3BE0"/>
    <w:rsid w:val="009A3C87"/>
    <w:rsid w:val="009A4843"/>
    <w:rsid w:val="009A6957"/>
    <w:rsid w:val="009A6BD6"/>
    <w:rsid w:val="009B0080"/>
    <w:rsid w:val="009B0749"/>
    <w:rsid w:val="009B1BEC"/>
    <w:rsid w:val="009B2992"/>
    <w:rsid w:val="009B50DE"/>
    <w:rsid w:val="009B6440"/>
    <w:rsid w:val="009B66C2"/>
    <w:rsid w:val="009B670D"/>
    <w:rsid w:val="009B746E"/>
    <w:rsid w:val="009B7D46"/>
    <w:rsid w:val="009B7DE9"/>
    <w:rsid w:val="009C08B0"/>
    <w:rsid w:val="009C0A68"/>
    <w:rsid w:val="009C1518"/>
    <w:rsid w:val="009C1F7B"/>
    <w:rsid w:val="009C2973"/>
    <w:rsid w:val="009C2D0C"/>
    <w:rsid w:val="009C330A"/>
    <w:rsid w:val="009C336D"/>
    <w:rsid w:val="009C3668"/>
    <w:rsid w:val="009C598F"/>
    <w:rsid w:val="009C7188"/>
    <w:rsid w:val="009C740C"/>
    <w:rsid w:val="009C7662"/>
    <w:rsid w:val="009D05D3"/>
    <w:rsid w:val="009D143E"/>
    <w:rsid w:val="009D31F8"/>
    <w:rsid w:val="009D3716"/>
    <w:rsid w:val="009D5467"/>
    <w:rsid w:val="009D637C"/>
    <w:rsid w:val="009E0CA3"/>
    <w:rsid w:val="009E10EE"/>
    <w:rsid w:val="009E1C0D"/>
    <w:rsid w:val="009E1DFE"/>
    <w:rsid w:val="009E2A9F"/>
    <w:rsid w:val="009E2EF6"/>
    <w:rsid w:val="009E369F"/>
    <w:rsid w:val="009E36CC"/>
    <w:rsid w:val="009E3C92"/>
    <w:rsid w:val="009E3E77"/>
    <w:rsid w:val="009E44F7"/>
    <w:rsid w:val="009E47A5"/>
    <w:rsid w:val="009E60D9"/>
    <w:rsid w:val="009E6AF0"/>
    <w:rsid w:val="009E6D88"/>
    <w:rsid w:val="009F1406"/>
    <w:rsid w:val="009F14AE"/>
    <w:rsid w:val="009F2214"/>
    <w:rsid w:val="009F29DD"/>
    <w:rsid w:val="009F3A5A"/>
    <w:rsid w:val="009F3AED"/>
    <w:rsid w:val="009F4A25"/>
    <w:rsid w:val="009F4F53"/>
    <w:rsid w:val="009F6666"/>
    <w:rsid w:val="00A0122C"/>
    <w:rsid w:val="00A015F4"/>
    <w:rsid w:val="00A01A5C"/>
    <w:rsid w:val="00A01B35"/>
    <w:rsid w:val="00A01BFC"/>
    <w:rsid w:val="00A024F6"/>
    <w:rsid w:val="00A02BD8"/>
    <w:rsid w:val="00A03C8B"/>
    <w:rsid w:val="00A04461"/>
    <w:rsid w:val="00A04B2C"/>
    <w:rsid w:val="00A05E8B"/>
    <w:rsid w:val="00A061A0"/>
    <w:rsid w:val="00A07E78"/>
    <w:rsid w:val="00A1119C"/>
    <w:rsid w:val="00A11DD7"/>
    <w:rsid w:val="00A1271B"/>
    <w:rsid w:val="00A13321"/>
    <w:rsid w:val="00A13DB1"/>
    <w:rsid w:val="00A14850"/>
    <w:rsid w:val="00A1519B"/>
    <w:rsid w:val="00A15530"/>
    <w:rsid w:val="00A15CC2"/>
    <w:rsid w:val="00A16C2F"/>
    <w:rsid w:val="00A17E51"/>
    <w:rsid w:val="00A20C10"/>
    <w:rsid w:val="00A21221"/>
    <w:rsid w:val="00A23112"/>
    <w:rsid w:val="00A23C04"/>
    <w:rsid w:val="00A24FDA"/>
    <w:rsid w:val="00A25EB6"/>
    <w:rsid w:val="00A26283"/>
    <w:rsid w:val="00A265A0"/>
    <w:rsid w:val="00A2670D"/>
    <w:rsid w:val="00A26BAD"/>
    <w:rsid w:val="00A26E63"/>
    <w:rsid w:val="00A26F24"/>
    <w:rsid w:val="00A30443"/>
    <w:rsid w:val="00A3074D"/>
    <w:rsid w:val="00A31796"/>
    <w:rsid w:val="00A31F1E"/>
    <w:rsid w:val="00A3259A"/>
    <w:rsid w:val="00A32AD7"/>
    <w:rsid w:val="00A33123"/>
    <w:rsid w:val="00A340A8"/>
    <w:rsid w:val="00A35E57"/>
    <w:rsid w:val="00A3634E"/>
    <w:rsid w:val="00A3681E"/>
    <w:rsid w:val="00A43EE6"/>
    <w:rsid w:val="00A441B5"/>
    <w:rsid w:val="00A44221"/>
    <w:rsid w:val="00A4434E"/>
    <w:rsid w:val="00A443C5"/>
    <w:rsid w:val="00A44464"/>
    <w:rsid w:val="00A47110"/>
    <w:rsid w:val="00A474A0"/>
    <w:rsid w:val="00A513E3"/>
    <w:rsid w:val="00A52DF5"/>
    <w:rsid w:val="00A52E66"/>
    <w:rsid w:val="00A535B5"/>
    <w:rsid w:val="00A541C5"/>
    <w:rsid w:val="00A54B01"/>
    <w:rsid w:val="00A55929"/>
    <w:rsid w:val="00A57A81"/>
    <w:rsid w:val="00A6172A"/>
    <w:rsid w:val="00A61C0D"/>
    <w:rsid w:val="00A637C3"/>
    <w:rsid w:val="00A640EB"/>
    <w:rsid w:val="00A65587"/>
    <w:rsid w:val="00A657B4"/>
    <w:rsid w:val="00A660A5"/>
    <w:rsid w:val="00A6653F"/>
    <w:rsid w:val="00A6664A"/>
    <w:rsid w:val="00A70E08"/>
    <w:rsid w:val="00A716F2"/>
    <w:rsid w:val="00A71C5A"/>
    <w:rsid w:val="00A72327"/>
    <w:rsid w:val="00A72748"/>
    <w:rsid w:val="00A74E59"/>
    <w:rsid w:val="00A76526"/>
    <w:rsid w:val="00A77BF7"/>
    <w:rsid w:val="00A804BE"/>
    <w:rsid w:val="00A80C26"/>
    <w:rsid w:val="00A80CA1"/>
    <w:rsid w:val="00A80CD6"/>
    <w:rsid w:val="00A817AB"/>
    <w:rsid w:val="00A82D52"/>
    <w:rsid w:val="00A85155"/>
    <w:rsid w:val="00A85AD0"/>
    <w:rsid w:val="00A901FE"/>
    <w:rsid w:val="00A90B24"/>
    <w:rsid w:val="00A91031"/>
    <w:rsid w:val="00A9220E"/>
    <w:rsid w:val="00A92BE2"/>
    <w:rsid w:val="00A933C5"/>
    <w:rsid w:val="00A94296"/>
    <w:rsid w:val="00A94F36"/>
    <w:rsid w:val="00A952CE"/>
    <w:rsid w:val="00A95929"/>
    <w:rsid w:val="00A95C62"/>
    <w:rsid w:val="00A96304"/>
    <w:rsid w:val="00A969BB"/>
    <w:rsid w:val="00AA0E58"/>
    <w:rsid w:val="00AA0EA3"/>
    <w:rsid w:val="00AA1647"/>
    <w:rsid w:val="00AA1F4A"/>
    <w:rsid w:val="00AA2199"/>
    <w:rsid w:val="00AA25D0"/>
    <w:rsid w:val="00AA276F"/>
    <w:rsid w:val="00AA291C"/>
    <w:rsid w:val="00AA2F64"/>
    <w:rsid w:val="00AA305D"/>
    <w:rsid w:val="00AA37EF"/>
    <w:rsid w:val="00AA4B6A"/>
    <w:rsid w:val="00AA4CB4"/>
    <w:rsid w:val="00AA6BE3"/>
    <w:rsid w:val="00AA7B36"/>
    <w:rsid w:val="00AB022B"/>
    <w:rsid w:val="00AB0AA2"/>
    <w:rsid w:val="00AB266D"/>
    <w:rsid w:val="00AB399F"/>
    <w:rsid w:val="00AB3AC1"/>
    <w:rsid w:val="00AB4414"/>
    <w:rsid w:val="00AB4445"/>
    <w:rsid w:val="00AB4E70"/>
    <w:rsid w:val="00AB5649"/>
    <w:rsid w:val="00AB6861"/>
    <w:rsid w:val="00AB6D3F"/>
    <w:rsid w:val="00AC1389"/>
    <w:rsid w:val="00AC142E"/>
    <w:rsid w:val="00AC16DD"/>
    <w:rsid w:val="00AC1CF5"/>
    <w:rsid w:val="00AC2BFF"/>
    <w:rsid w:val="00AC53C1"/>
    <w:rsid w:val="00AC5476"/>
    <w:rsid w:val="00AC58C5"/>
    <w:rsid w:val="00AC65AA"/>
    <w:rsid w:val="00AC6BBA"/>
    <w:rsid w:val="00AD12CD"/>
    <w:rsid w:val="00AD16F7"/>
    <w:rsid w:val="00AD1B94"/>
    <w:rsid w:val="00AD1E1B"/>
    <w:rsid w:val="00AD27AA"/>
    <w:rsid w:val="00AD2DAD"/>
    <w:rsid w:val="00AD4A7B"/>
    <w:rsid w:val="00AD522A"/>
    <w:rsid w:val="00AD6279"/>
    <w:rsid w:val="00AE00AA"/>
    <w:rsid w:val="00AE019A"/>
    <w:rsid w:val="00AE1203"/>
    <w:rsid w:val="00AE177A"/>
    <w:rsid w:val="00AE232B"/>
    <w:rsid w:val="00AE243B"/>
    <w:rsid w:val="00AE2EE7"/>
    <w:rsid w:val="00AE41F7"/>
    <w:rsid w:val="00AE4AE3"/>
    <w:rsid w:val="00AE5372"/>
    <w:rsid w:val="00AE7AFC"/>
    <w:rsid w:val="00AF0CE1"/>
    <w:rsid w:val="00AF0CF9"/>
    <w:rsid w:val="00AF14DF"/>
    <w:rsid w:val="00AF19A3"/>
    <w:rsid w:val="00AF1CE4"/>
    <w:rsid w:val="00AF31ED"/>
    <w:rsid w:val="00AF4222"/>
    <w:rsid w:val="00AF4FE0"/>
    <w:rsid w:val="00AF6923"/>
    <w:rsid w:val="00AF6C9E"/>
    <w:rsid w:val="00AF70BD"/>
    <w:rsid w:val="00AF78F4"/>
    <w:rsid w:val="00B00511"/>
    <w:rsid w:val="00B00AE2"/>
    <w:rsid w:val="00B00EED"/>
    <w:rsid w:val="00B00F78"/>
    <w:rsid w:val="00B01805"/>
    <w:rsid w:val="00B02831"/>
    <w:rsid w:val="00B03D1A"/>
    <w:rsid w:val="00B061B3"/>
    <w:rsid w:val="00B06541"/>
    <w:rsid w:val="00B07A18"/>
    <w:rsid w:val="00B1050B"/>
    <w:rsid w:val="00B150AA"/>
    <w:rsid w:val="00B1571B"/>
    <w:rsid w:val="00B16795"/>
    <w:rsid w:val="00B16B13"/>
    <w:rsid w:val="00B173E0"/>
    <w:rsid w:val="00B17D6D"/>
    <w:rsid w:val="00B17FD4"/>
    <w:rsid w:val="00B21B6F"/>
    <w:rsid w:val="00B233E8"/>
    <w:rsid w:val="00B24426"/>
    <w:rsid w:val="00B24B16"/>
    <w:rsid w:val="00B24CDA"/>
    <w:rsid w:val="00B252F9"/>
    <w:rsid w:val="00B25A05"/>
    <w:rsid w:val="00B25CE9"/>
    <w:rsid w:val="00B262B3"/>
    <w:rsid w:val="00B267F0"/>
    <w:rsid w:val="00B275A3"/>
    <w:rsid w:val="00B3051F"/>
    <w:rsid w:val="00B305F6"/>
    <w:rsid w:val="00B312E3"/>
    <w:rsid w:val="00B313A3"/>
    <w:rsid w:val="00B334A2"/>
    <w:rsid w:val="00B33A23"/>
    <w:rsid w:val="00B35225"/>
    <w:rsid w:val="00B368C2"/>
    <w:rsid w:val="00B3711A"/>
    <w:rsid w:val="00B37415"/>
    <w:rsid w:val="00B375A1"/>
    <w:rsid w:val="00B434B7"/>
    <w:rsid w:val="00B43D3C"/>
    <w:rsid w:val="00B441BF"/>
    <w:rsid w:val="00B44AE7"/>
    <w:rsid w:val="00B44D22"/>
    <w:rsid w:val="00B4529C"/>
    <w:rsid w:val="00B45BF0"/>
    <w:rsid w:val="00B45F28"/>
    <w:rsid w:val="00B461B8"/>
    <w:rsid w:val="00B47254"/>
    <w:rsid w:val="00B478A7"/>
    <w:rsid w:val="00B47CA0"/>
    <w:rsid w:val="00B47DC0"/>
    <w:rsid w:val="00B50444"/>
    <w:rsid w:val="00B506AF"/>
    <w:rsid w:val="00B51069"/>
    <w:rsid w:val="00B51AC8"/>
    <w:rsid w:val="00B51DEA"/>
    <w:rsid w:val="00B53596"/>
    <w:rsid w:val="00B5457A"/>
    <w:rsid w:val="00B54A21"/>
    <w:rsid w:val="00B54DE6"/>
    <w:rsid w:val="00B54EF7"/>
    <w:rsid w:val="00B557DD"/>
    <w:rsid w:val="00B55A0E"/>
    <w:rsid w:val="00B561C7"/>
    <w:rsid w:val="00B57085"/>
    <w:rsid w:val="00B57910"/>
    <w:rsid w:val="00B60D45"/>
    <w:rsid w:val="00B619FC"/>
    <w:rsid w:val="00B61CBD"/>
    <w:rsid w:val="00B6259E"/>
    <w:rsid w:val="00B62FEB"/>
    <w:rsid w:val="00B640AE"/>
    <w:rsid w:val="00B64922"/>
    <w:rsid w:val="00B655EF"/>
    <w:rsid w:val="00B65D85"/>
    <w:rsid w:val="00B708D5"/>
    <w:rsid w:val="00B70DE2"/>
    <w:rsid w:val="00B715C0"/>
    <w:rsid w:val="00B71609"/>
    <w:rsid w:val="00B71615"/>
    <w:rsid w:val="00B71B3C"/>
    <w:rsid w:val="00B71DD9"/>
    <w:rsid w:val="00B72053"/>
    <w:rsid w:val="00B72166"/>
    <w:rsid w:val="00B7329E"/>
    <w:rsid w:val="00B74009"/>
    <w:rsid w:val="00B81FB7"/>
    <w:rsid w:val="00B82CBB"/>
    <w:rsid w:val="00B830E7"/>
    <w:rsid w:val="00B8317E"/>
    <w:rsid w:val="00B8384E"/>
    <w:rsid w:val="00B839AA"/>
    <w:rsid w:val="00B84308"/>
    <w:rsid w:val="00B8492C"/>
    <w:rsid w:val="00B85059"/>
    <w:rsid w:val="00B859A7"/>
    <w:rsid w:val="00B85C54"/>
    <w:rsid w:val="00B86B7D"/>
    <w:rsid w:val="00B86FBC"/>
    <w:rsid w:val="00B8715B"/>
    <w:rsid w:val="00B87B22"/>
    <w:rsid w:val="00B87C0E"/>
    <w:rsid w:val="00B9058B"/>
    <w:rsid w:val="00B90D5B"/>
    <w:rsid w:val="00B90EEA"/>
    <w:rsid w:val="00B91474"/>
    <w:rsid w:val="00B91507"/>
    <w:rsid w:val="00B91776"/>
    <w:rsid w:val="00B919C2"/>
    <w:rsid w:val="00B936DF"/>
    <w:rsid w:val="00B93C97"/>
    <w:rsid w:val="00B93E12"/>
    <w:rsid w:val="00B94D82"/>
    <w:rsid w:val="00B95972"/>
    <w:rsid w:val="00B95FB2"/>
    <w:rsid w:val="00B960E0"/>
    <w:rsid w:val="00B97410"/>
    <w:rsid w:val="00B979CC"/>
    <w:rsid w:val="00B97E35"/>
    <w:rsid w:val="00BA16DC"/>
    <w:rsid w:val="00BA195D"/>
    <w:rsid w:val="00BA1BED"/>
    <w:rsid w:val="00BA28D2"/>
    <w:rsid w:val="00BA390C"/>
    <w:rsid w:val="00BA62E7"/>
    <w:rsid w:val="00BB006F"/>
    <w:rsid w:val="00BB179C"/>
    <w:rsid w:val="00BB225D"/>
    <w:rsid w:val="00BB254E"/>
    <w:rsid w:val="00BB2AC2"/>
    <w:rsid w:val="00BB2B20"/>
    <w:rsid w:val="00BB3EE2"/>
    <w:rsid w:val="00BB428A"/>
    <w:rsid w:val="00BB4C59"/>
    <w:rsid w:val="00BB582D"/>
    <w:rsid w:val="00BB61B6"/>
    <w:rsid w:val="00BB72CF"/>
    <w:rsid w:val="00BB78E3"/>
    <w:rsid w:val="00BC21BE"/>
    <w:rsid w:val="00BC23AF"/>
    <w:rsid w:val="00BC2B91"/>
    <w:rsid w:val="00BC2BB1"/>
    <w:rsid w:val="00BC2DA7"/>
    <w:rsid w:val="00BC55F5"/>
    <w:rsid w:val="00BC5830"/>
    <w:rsid w:val="00BC5A20"/>
    <w:rsid w:val="00BC6833"/>
    <w:rsid w:val="00BD1466"/>
    <w:rsid w:val="00BD1F22"/>
    <w:rsid w:val="00BD2AEB"/>
    <w:rsid w:val="00BD35DA"/>
    <w:rsid w:val="00BD3C7D"/>
    <w:rsid w:val="00BD4066"/>
    <w:rsid w:val="00BD43A1"/>
    <w:rsid w:val="00BD43F0"/>
    <w:rsid w:val="00BD4F4A"/>
    <w:rsid w:val="00BD52CD"/>
    <w:rsid w:val="00BD596A"/>
    <w:rsid w:val="00BD694A"/>
    <w:rsid w:val="00BD763F"/>
    <w:rsid w:val="00BD7CA0"/>
    <w:rsid w:val="00BE0C69"/>
    <w:rsid w:val="00BE12F2"/>
    <w:rsid w:val="00BE1317"/>
    <w:rsid w:val="00BE1D63"/>
    <w:rsid w:val="00BE2050"/>
    <w:rsid w:val="00BE229F"/>
    <w:rsid w:val="00BE25D4"/>
    <w:rsid w:val="00BE2BB6"/>
    <w:rsid w:val="00BE2FA5"/>
    <w:rsid w:val="00BE3600"/>
    <w:rsid w:val="00BE365C"/>
    <w:rsid w:val="00BE452C"/>
    <w:rsid w:val="00BE4EAD"/>
    <w:rsid w:val="00BE5CFE"/>
    <w:rsid w:val="00BE617A"/>
    <w:rsid w:val="00BE7C39"/>
    <w:rsid w:val="00BE7ED4"/>
    <w:rsid w:val="00BF084E"/>
    <w:rsid w:val="00BF2157"/>
    <w:rsid w:val="00BF2BBD"/>
    <w:rsid w:val="00BF31F4"/>
    <w:rsid w:val="00BF3497"/>
    <w:rsid w:val="00BF4A2E"/>
    <w:rsid w:val="00BF4C20"/>
    <w:rsid w:val="00BF5044"/>
    <w:rsid w:val="00BF534D"/>
    <w:rsid w:val="00BF5C13"/>
    <w:rsid w:val="00BF5C15"/>
    <w:rsid w:val="00BF6123"/>
    <w:rsid w:val="00BF7BD6"/>
    <w:rsid w:val="00BF7C71"/>
    <w:rsid w:val="00C01763"/>
    <w:rsid w:val="00C0277D"/>
    <w:rsid w:val="00C05A53"/>
    <w:rsid w:val="00C05EF9"/>
    <w:rsid w:val="00C07B49"/>
    <w:rsid w:val="00C11A69"/>
    <w:rsid w:val="00C123BF"/>
    <w:rsid w:val="00C139A0"/>
    <w:rsid w:val="00C147C3"/>
    <w:rsid w:val="00C14E83"/>
    <w:rsid w:val="00C15268"/>
    <w:rsid w:val="00C15AD1"/>
    <w:rsid w:val="00C200F6"/>
    <w:rsid w:val="00C204E3"/>
    <w:rsid w:val="00C20559"/>
    <w:rsid w:val="00C2088D"/>
    <w:rsid w:val="00C219D9"/>
    <w:rsid w:val="00C21EDD"/>
    <w:rsid w:val="00C228B7"/>
    <w:rsid w:val="00C23723"/>
    <w:rsid w:val="00C2401D"/>
    <w:rsid w:val="00C243DE"/>
    <w:rsid w:val="00C24A74"/>
    <w:rsid w:val="00C25028"/>
    <w:rsid w:val="00C25568"/>
    <w:rsid w:val="00C256C5"/>
    <w:rsid w:val="00C2597D"/>
    <w:rsid w:val="00C2636A"/>
    <w:rsid w:val="00C26A1C"/>
    <w:rsid w:val="00C26C39"/>
    <w:rsid w:val="00C2707B"/>
    <w:rsid w:val="00C27262"/>
    <w:rsid w:val="00C2728F"/>
    <w:rsid w:val="00C27E19"/>
    <w:rsid w:val="00C30FD9"/>
    <w:rsid w:val="00C31596"/>
    <w:rsid w:val="00C32CC1"/>
    <w:rsid w:val="00C33264"/>
    <w:rsid w:val="00C3544D"/>
    <w:rsid w:val="00C36B61"/>
    <w:rsid w:val="00C37788"/>
    <w:rsid w:val="00C37CBA"/>
    <w:rsid w:val="00C40E83"/>
    <w:rsid w:val="00C410DA"/>
    <w:rsid w:val="00C41407"/>
    <w:rsid w:val="00C41DAA"/>
    <w:rsid w:val="00C42C5C"/>
    <w:rsid w:val="00C4409D"/>
    <w:rsid w:val="00C44718"/>
    <w:rsid w:val="00C44B57"/>
    <w:rsid w:val="00C45511"/>
    <w:rsid w:val="00C46080"/>
    <w:rsid w:val="00C46544"/>
    <w:rsid w:val="00C46AD3"/>
    <w:rsid w:val="00C51FF4"/>
    <w:rsid w:val="00C523CA"/>
    <w:rsid w:val="00C524AF"/>
    <w:rsid w:val="00C52506"/>
    <w:rsid w:val="00C53251"/>
    <w:rsid w:val="00C53298"/>
    <w:rsid w:val="00C533AA"/>
    <w:rsid w:val="00C536EB"/>
    <w:rsid w:val="00C540E5"/>
    <w:rsid w:val="00C54516"/>
    <w:rsid w:val="00C5526D"/>
    <w:rsid w:val="00C5760C"/>
    <w:rsid w:val="00C57B03"/>
    <w:rsid w:val="00C607E6"/>
    <w:rsid w:val="00C60C2C"/>
    <w:rsid w:val="00C6184F"/>
    <w:rsid w:val="00C61932"/>
    <w:rsid w:val="00C6235C"/>
    <w:rsid w:val="00C631B7"/>
    <w:rsid w:val="00C633D8"/>
    <w:rsid w:val="00C63638"/>
    <w:rsid w:val="00C63A01"/>
    <w:rsid w:val="00C63DF7"/>
    <w:rsid w:val="00C64449"/>
    <w:rsid w:val="00C64D84"/>
    <w:rsid w:val="00C64E1B"/>
    <w:rsid w:val="00C65E39"/>
    <w:rsid w:val="00C664C0"/>
    <w:rsid w:val="00C671E7"/>
    <w:rsid w:val="00C676DE"/>
    <w:rsid w:val="00C67EC1"/>
    <w:rsid w:val="00C714D4"/>
    <w:rsid w:val="00C726F3"/>
    <w:rsid w:val="00C72982"/>
    <w:rsid w:val="00C735B7"/>
    <w:rsid w:val="00C73728"/>
    <w:rsid w:val="00C73997"/>
    <w:rsid w:val="00C73DB3"/>
    <w:rsid w:val="00C75A96"/>
    <w:rsid w:val="00C75CD5"/>
    <w:rsid w:val="00C7674E"/>
    <w:rsid w:val="00C76916"/>
    <w:rsid w:val="00C76A81"/>
    <w:rsid w:val="00C8106C"/>
    <w:rsid w:val="00C821D4"/>
    <w:rsid w:val="00C82F11"/>
    <w:rsid w:val="00C86371"/>
    <w:rsid w:val="00C8654E"/>
    <w:rsid w:val="00C86BF6"/>
    <w:rsid w:val="00C86E0C"/>
    <w:rsid w:val="00C8743B"/>
    <w:rsid w:val="00C87897"/>
    <w:rsid w:val="00C87EE8"/>
    <w:rsid w:val="00C90E96"/>
    <w:rsid w:val="00C92440"/>
    <w:rsid w:val="00C927D9"/>
    <w:rsid w:val="00C92A21"/>
    <w:rsid w:val="00C92F6D"/>
    <w:rsid w:val="00C9399C"/>
    <w:rsid w:val="00C9568D"/>
    <w:rsid w:val="00C95BB6"/>
    <w:rsid w:val="00C95DCF"/>
    <w:rsid w:val="00C966F4"/>
    <w:rsid w:val="00C974FC"/>
    <w:rsid w:val="00CA13C3"/>
    <w:rsid w:val="00CA15E1"/>
    <w:rsid w:val="00CA374C"/>
    <w:rsid w:val="00CA4433"/>
    <w:rsid w:val="00CA7C81"/>
    <w:rsid w:val="00CB0372"/>
    <w:rsid w:val="00CB194E"/>
    <w:rsid w:val="00CB1B55"/>
    <w:rsid w:val="00CB39D5"/>
    <w:rsid w:val="00CB4166"/>
    <w:rsid w:val="00CB41D3"/>
    <w:rsid w:val="00CB691F"/>
    <w:rsid w:val="00CB6CF2"/>
    <w:rsid w:val="00CB70A8"/>
    <w:rsid w:val="00CB7A50"/>
    <w:rsid w:val="00CB7C68"/>
    <w:rsid w:val="00CC20FC"/>
    <w:rsid w:val="00CC2589"/>
    <w:rsid w:val="00CC58D4"/>
    <w:rsid w:val="00CC5C65"/>
    <w:rsid w:val="00CC6852"/>
    <w:rsid w:val="00CC7060"/>
    <w:rsid w:val="00CC7C35"/>
    <w:rsid w:val="00CD0627"/>
    <w:rsid w:val="00CD16B6"/>
    <w:rsid w:val="00CD2CE6"/>
    <w:rsid w:val="00CD30F6"/>
    <w:rsid w:val="00CD5009"/>
    <w:rsid w:val="00CD60D4"/>
    <w:rsid w:val="00CD60DE"/>
    <w:rsid w:val="00CD6E01"/>
    <w:rsid w:val="00CD71DD"/>
    <w:rsid w:val="00CD7B30"/>
    <w:rsid w:val="00CE009B"/>
    <w:rsid w:val="00CE00E0"/>
    <w:rsid w:val="00CE0949"/>
    <w:rsid w:val="00CE1932"/>
    <w:rsid w:val="00CE2BF9"/>
    <w:rsid w:val="00CE2D41"/>
    <w:rsid w:val="00CE4E00"/>
    <w:rsid w:val="00CE54B6"/>
    <w:rsid w:val="00CE5578"/>
    <w:rsid w:val="00CE69A9"/>
    <w:rsid w:val="00CE6AA6"/>
    <w:rsid w:val="00CE7768"/>
    <w:rsid w:val="00CE7992"/>
    <w:rsid w:val="00CE7D07"/>
    <w:rsid w:val="00CE7EB7"/>
    <w:rsid w:val="00CF028C"/>
    <w:rsid w:val="00CF1EEC"/>
    <w:rsid w:val="00CF2086"/>
    <w:rsid w:val="00CF2E05"/>
    <w:rsid w:val="00CF3A5A"/>
    <w:rsid w:val="00CF4C1A"/>
    <w:rsid w:val="00CF5084"/>
    <w:rsid w:val="00D01BA3"/>
    <w:rsid w:val="00D02713"/>
    <w:rsid w:val="00D042EA"/>
    <w:rsid w:val="00D050EE"/>
    <w:rsid w:val="00D0765C"/>
    <w:rsid w:val="00D076F8"/>
    <w:rsid w:val="00D10486"/>
    <w:rsid w:val="00D13410"/>
    <w:rsid w:val="00D1606B"/>
    <w:rsid w:val="00D173FF"/>
    <w:rsid w:val="00D17EC1"/>
    <w:rsid w:val="00D225D9"/>
    <w:rsid w:val="00D22666"/>
    <w:rsid w:val="00D2266A"/>
    <w:rsid w:val="00D22695"/>
    <w:rsid w:val="00D229F3"/>
    <w:rsid w:val="00D2329F"/>
    <w:rsid w:val="00D24F6C"/>
    <w:rsid w:val="00D2719B"/>
    <w:rsid w:val="00D27655"/>
    <w:rsid w:val="00D27ED1"/>
    <w:rsid w:val="00D27ED8"/>
    <w:rsid w:val="00D31871"/>
    <w:rsid w:val="00D31E7B"/>
    <w:rsid w:val="00D33C33"/>
    <w:rsid w:val="00D33CE8"/>
    <w:rsid w:val="00D33DBA"/>
    <w:rsid w:val="00D3417C"/>
    <w:rsid w:val="00D3474F"/>
    <w:rsid w:val="00D348D0"/>
    <w:rsid w:val="00D3503A"/>
    <w:rsid w:val="00D35985"/>
    <w:rsid w:val="00D3613D"/>
    <w:rsid w:val="00D36BB4"/>
    <w:rsid w:val="00D36F39"/>
    <w:rsid w:val="00D404BA"/>
    <w:rsid w:val="00D405C4"/>
    <w:rsid w:val="00D43DA9"/>
    <w:rsid w:val="00D4432A"/>
    <w:rsid w:val="00D4455C"/>
    <w:rsid w:val="00D448BA"/>
    <w:rsid w:val="00D50CDD"/>
    <w:rsid w:val="00D518BB"/>
    <w:rsid w:val="00D52919"/>
    <w:rsid w:val="00D52E11"/>
    <w:rsid w:val="00D53B19"/>
    <w:rsid w:val="00D54130"/>
    <w:rsid w:val="00D54295"/>
    <w:rsid w:val="00D55F31"/>
    <w:rsid w:val="00D562FC"/>
    <w:rsid w:val="00D57021"/>
    <w:rsid w:val="00D5702E"/>
    <w:rsid w:val="00D577A9"/>
    <w:rsid w:val="00D612D0"/>
    <w:rsid w:val="00D62212"/>
    <w:rsid w:val="00D62AB8"/>
    <w:rsid w:val="00D62F03"/>
    <w:rsid w:val="00D6352D"/>
    <w:rsid w:val="00D647F9"/>
    <w:rsid w:val="00D64EE2"/>
    <w:rsid w:val="00D658BE"/>
    <w:rsid w:val="00D66BEC"/>
    <w:rsid w:val="00D677D1"/>
    <w:rsid w:val="00D701A5"/>
    <w:rsid w:val="00D70847"/>
    <w:rsid w:val="00D70C3F"/>
    <w:rsid w:val="00D70C69"/>
    <w:rsid w:val="00D70D05"/>
    <w:rsid w:val="00D7148B"/>
    <w:rsid w:val="00D724E8"/>
    <w:rsid w:val="00D72502"/>
    <w:rsid w:val="00D72831"/>
    <w:rsid w:val="00D73440"/>
    <w:rsid w:val="00D73612"/>
    <w:rsid w:val="00D73AE4"/>
    <w:rsid w:val="00D73C5C"/>
    <w:rsid w:val="00D7524C"/>
    <w:rsid w:val="00D75A90"/>
    <w:rsid w:val="00D75C96"/>
    <w:rsid w:val="00D76C8D"/>
    <w:rsid w:val="00D77133"/>
    <w:rsid w:val="00D7762B"/>
    <w:rsid w:val="00D80179"/>
    <w:rsid w:val="00D80708"/>
    <w:rsid w:val="00D80BB1"/>
    <w:rsid w:val="00D8169A"/>
    <w:rsid w:val="00D816CC"/>
    <w:rsid w:val="00D81E46"/>
    <w:rsid w:val="00D84686"/>
    <w:rsid w:val="00D8590A"/>
    <w:rsid w:val="00D85A32"/>
    <w:rsid w:val="00D85DA1"/>
    <w:rsid w:val="00D9004F"/>
    <w:rsid w:val="00D9172D"/>
    <w:rsid w:val="00D917E0"/>
    <w:rsid w:val="00D9204E"/>
    <w:rsid w:val="00D924FF"/>
    <w:rsid w:val="00D9288A"/>
    <w:rsid w:val="00D92ED9"/>
    <w:rsid w:val="00D930A6"/>
    <w:rsid w:val="00D933BD"/>
    <w:rsid w:val="00D96BF7"/>
    <w:rsid w:val="00DA0430"/>
    <w:rsid w:val="00DA09E7"/>
    <w:rsid w:val="00DA182B"/>
    <w:rsid w:val="00DA1C49"/>
    <w:rsid w:val="00DA20D0"/>
    <w:rsid w:val="00DA26FC"/>
    <w:rsid w:val="00DA3BCF"/>
    <w:rsid w:val="00DA3FC2"/>
    <w:rsid w:val="00DA4BBD"/>
    <w:rsid w:val="00DA4C5A"/>
    <w:rsid w:val="00DA5299"/>
    <w:rsid w:val="00DA5BDA"/>
    <w:rsid w:val="00DA6ED4"/>
    <w:rsid w:val="00DA78B7"/>
    <w:rsid w:val="00DB027A"/>
    <w:rsid w:val="00DB1471"/>
    <w:rsid w:val="00DB1984"/>
    <w:rsid w:val="00DB24FB"/>
    <w:rsid w:val="00DB31CB"/>
    <w:rsid w:val="00DB35E7"/>
    <w:rsid w:val="00DB487F"/>
    <w:rsid w:val="00DB4D72"/>
    <w:rsid w:val="00DB5A56"/>
    <w:rsid w:val="00DB6522"/>
    <w:rsid w:val="00DB6E17"/>
    <w:rsid w:val="00DB7D8C"/>
    <w:rsid w:val="00DB7EA9"/>
    <w:rsid w:val="00DC0C14"/>
    <w:rsid w:val="00DC173E"/>
    <w:rsid w:val="00DC1C96"/>
    <w:rsid w:val="00DC207A"/>
    <w:rsid w:val="00DC3537"/>
    <w:rsid w:val="00DC3DC2"/>
    <w:rsid w:val="00DC4C8C"/>
    <w:rsid w:val="00DC4F9A"/>
    <w:rsid w:val="00DC503A"/>
    <w:rsid w:val="00DC5156"/>
    <w:rsid w:val="00DC5AA5"/>
    <w:rsid w:val="00DC64E8"/>
    <w:rsid w:val="00DC69C7"/>
    <w:rsid w:val="00DC7251"/>
    <w:rsid w:val="00DC7C0B"/>
    <w:rsid w:val="00DD0D9C"/>
    <w:rsid w:val="00DD29F5"/>
    <w:rsid w:val="00DD4188"/>
    <w:rsid w:val="00DD4AC0"/>
    <w:rsid w:val="00DD4DA6"/>
    <w:rsid w:val="00DD662D"/>
    <w:rsid w:val="00DD6B9F"/>
    <w:rsid w:val="00DE0802"/>
    <w:rsid w:val="00DE105C"/>
    <w:rsid w:val="00DE11B4"/>
    <w:rsid w:val="00DE16FF"/>
    <w:rsid w:val="00DE1AD5"/>
    <w:rsid w:val="00DE2430"/>
    <w:rsid w:val="00DE2EAE"/>
    <w:rsid w:val="00DE362E"/>
    <w:rsid w:val="00DE3711"/>
    <w:rsid w:val="00DE4341"/>
    <w:rsid w:val="00DE5C98"/>
    <w:rsid w:val="00DE68A5"/>
    <w:rsid w:val="00DE704D"/>
    <w:rsid w:val="00DF058C"/>
    <w:rsid w:val="00DF0B14"/>
    <w:rsid w:val="00DF1409"/>
    <w:rsid w:val="00DF1969"/>
    <w:rsid w:val="00DF255F"/>
    <w:rsid w:val="00DF29FC"/>
    <w:rsid w:val="00DF2A4B"/>
    <w:rsid w:val="00DF3D91"/>
    <w:rsid w:val="00DF3DD1"/>
    <w:rsid w:val="00DF644A"/>
    <w:rsid w:val="00DF6CAD"/>
    <w:rsid w:val="00DF6CB7"/>
    <w:rsid w:val="00DF6F42"/>
    <w:rsid w:val="00DF7CE5"/>
    <w:rsid w:val="00DF7EB6"/>
    <w:rsid w:val="00E006F6"/>
    <w:rsid w:val="00E01B44"/>
    <w:rsid w:val="00E03579"/>
    <w:rsid w:val="00E03BDB"/>
    <w:rsid w:val="00E04558"/>
    <w:rsid w:val="00E04E65"/>
    <w:rsid w:val="00E05305"/>
    <w:rsid w:val="00E05C91"/>
    <w:rsid w:val="00E06F5A"/>
    <w:rsid w:val="00E07A2A"/>
    <w:rsid w:val="00E07AFB"/>
    <w:rsid w:val="00E10421"/>
    <w:rsid w:val="00E108E2"/>
    <w:rsid w:val="00E1114E"/>
    <w:rsid w:val="00E125C9"/>
    <w:rsid w:val="00E13276"/>
    <w:rsid w:val="00E13AD9"/>
    <w:rsid w:val="00E14394"/>
    <w:rsid w:val="00E146B4"/>
    <w:rsid w:val="00E15B35"/>
    <w:rsid w:val="00E15CDD"/>
    <w:rsid w:val="00E1622A"/>
    <w:rsid w:val="00E165CD"/>
    <w:rsid w:val="00E16C95"/>
    <w:rsid w:val="00E173C9"/>
    <w:rsid w:val="00E17741"/>
    <w:rsid w:val="00E17D7A"/>
    <w:rsid w:val="00E205CC"/>
    <w:rsid w:val="00E21478"/>
    <w:rsid w:val="00E22433"/>
    <w:rsid w:val="00E2297C"/>
    <w:rsid w:val="00E22E06"/>
    <w:rsid w:val="00E23FD9"/>
    <w:rsid w:val="00E2439D"/>
    <w:rsid w:val="00E25F91"/>
    <w:rsid w:val="00E26049"/>
    <w:rsid w:val="00E31E2B"/>
    <w:rsid w:val="00E336FF"/>
    <w:rsid w:val="00E345B0"/>
    <w:rsid w:val="00E352CE"/>
    <w:rsid w:val="00E4015E"/>
    <w:rsid w:val="00E4088D"/>
    <w:rsid w:val="00E4120C"/>
    <w:rsid w:val="00E41495"/>
    <w:rsid w:val="00E41F98"/>
    <w:rsid w:val="00E4318E"/>
    <w:rsid w:val="00E43333"/>
    <w:rsid w:val="00E44A40"/>
    <w:rsid w:val="00E44D7A"/>
    <w:rsid w:val="00E44F8B"/>
    <w:rsid w:val="00E45971"/>
    <w:rsid w:val="00E45A26"/>
    <w:rsid w:val="00E46123"/>
    <w:rsid w:val="00E46677"/>
    <w:rsid w:val="00E46AA1"/>
    <w:rsid w:val="00E46C87"/>
    <w:rsid w:val="00E46E48"/>
    <w:rsid w:val="00E4741D"/>
    <w:rsid w:val="00E47C5C"/>
    <w:rsid w:val="00E5011E"/>
    <w:rsid w:val="00E50769"/>
    <w:rsid w:val="00E50E7D"/>
    <w:rsid w:val="00E51195"/>
    <w:rsid w:val="00E5122C"/>
    <w:rsid w:val="00E5142A"/>
    <w:rsid w:val="00E51A07"/>
    <w:rsid w:val="00E529BB"/>
    <w:rsid w:val="00E53FCC"/>
    <w:rsid w:val="00E54292"/>
    <w:rsid w:val="00E55716"/>
    <w:rsid w:val="00E559EB"/>
    <w:rsid w:val="00E56823"/>
    <w:rsid w:val="00E56E64"/>
    <w:rsid w:val="00E57BD3"/>
    <w:rsid w:val="00E608A8"/>
    <w:rsid w:val="00E60EEF"/>
    <w:rsid w:val="00E612B3"/>
    <w:rsid w:val="00E623AC"/>
    <w:rsid w:val="00E64240"/>
    <w:rsid w:val="00E65E4E"/>
    <w:rsid w:val="00E65F97"/>
    <w:rsid w:val="00E67781"/>
    <w:rsid w:val="00E7042A"/>
    <w:rsid w:val="00E73159"/>
    <w:rsid w:val="00E73518"/>
    <w:rsid w:val="00E73737"/>
    <w:rsid w:val="00E73E62"/>
    <w:rsid w:val="00E74D7A"/>
    <w:rsid w:val="00E75691"/>
    <w:rsid w:val="00E75809"/>
    <w:rsid w:val="00E773F4"/>
    <w:rsid w:val="00E80C46"/>
    <w:rsid w:val="00E81D2C"/>
    <w:rsid w:val="00E824AC"/>
    <w:rsid w:val="00E82E82"/>
    <w:rsid w:val="00E83085"/>
    <w:rsid w:val="00E832B3"/>
    <w:rsid w:val="00E83993"/>
    <w:rsid w:val="00E84373"/>
    <w:rsid w:val="00E85385"/>
    <w:rsid w:val="00E857E9"/>
    <w:rsid w:val="00E85F6A"/>
    <w:rsid w:val="00E874AC"/>
    <w:rsid w:val="00E87BEA"/>
    <w:rsid w:val="00E9004E"/>
    <w:rsid w:val="00E90922"/>
    <w:rsid w:val="00E90C3A"/>
    <w:rsid w:val="00E91219"/>
    <w:rsid w:val="00E92297"/>
    <w:rsid w:val="00E922ED"/>
    <w:rsid w:val="00E92E11"/>
    <w:rsid w:val="00E93A06"/>
    <w:rsid w:val="00E949AD"/>
    <w:rsid w:val="00E94B09"/>
    <w:rsid w:val="00E9582F"/>
    <w:rsid w:val="00E96215"/>
    <w:rsid w:val="00E96A9A"/>
    <w:rsid w:val="00E96C79"/>
    <w:rsid w:val="00E977A5"/>
    <w:rsid w:val="00EA034E"/>
    <w:rsid w:val="00EA08A5"/>
    <w:rsid w:val="00EA3931"/>
    <w:rsid w:val="00EA3E31"/>
    <w:rsid w:val="00EA4A00"/>
    <w:rsid w:val="00EA4B6B"/>
    <w:rsid w:val="00EA610C"/>
    <w:rsid w:val="00EA773A"/>
    <w:rsid w:val="00EA7F48"/>
    <w:rsid w:val="00EB01F5"/>
    <w:rsid w:val="00EB067E"/>
    <w:rsid w:val="00EB06E0"/>
    <w:rsid w:val="00EB091E"/>
    <w:rsid w:val="00EB0F66"/>
    <w:rsid w:val="00EB1011"/>
    <w:rsid w:val="00EB2122"/>
    <w:rsid w:val="00EB2321"/>
    <w:rsid w:val="00EB2799"/>
    <w:rsid w:val="00EB43FD"/>
    <w:rsid w:val="00EB4576"/>
    <w:rsid w:val="00EB67D7"/>
    <w:rsid w:val="00EC080C"/>
    <w:rsid w:val="00EC1AF9"/>
    <w:rsid w:val="00EC205F"/>
    <w:rsid w:val="00EC2F43"/>
    <w:rsid w:val="00EC3437"/>
    <w:rsid w:val="00EC3454"/>
    <w:rsid w:val="00EC42C1"/>
    <w:rsid w:val="00EC46C7"/>
    <w:rsid w:val="00EC49C4"/>
    <w:rsid w:val="00EC4FCC"/>
    <w:rsid w:val="00EC5516"/>
    <w:rsid w:val="00EC703B"/>
    <w:rsid w:val="00EC7E28"/>
    <w:rsid w:val="00ED04D5"/>
    <w:rsid w:val="00ED0C8B"/>
    <w:rsid w:val="00ED2650"/>
    <w:rsid w:val="00ED36E5"/>
    <w:rsid w:val="00ED514F"/>
    <w:rsid w:val="00ED666C"/>
    <w:rsid w:val="00ED72C1"/>
    <w:rsid w:val="00EE0324"/>
    <w:rsid w:val="00EE0DF9"/>
    <w:rsid w:val="00EE0FE1"/>
    <w:rsid w:val="00EE11E2"/>
    <w:rsid w:val="00EE1BDB"/>
    <w:rsid w:val="00EE3505"/>
    <w:rsid w:val="00EE35C4"/>
    <w:rsid w:val="00EE423D"/>
    <w:rsid w:val="00EE46B0"/>
    <w:rsid w:val="00EE49EA"/>
    <w:rsid w:val="00EE50EC"/>
    <w:rsid w:val="00EE6B83"/>
    <w:rsid w:val="00EE6DDE"/>
    <w:rsid w:val="00EE7DBC"/>
    <w:rsid w:val="00EF06D1"/>
    <w:rsid w:val="00EF313D"/>
    <w:rsid w:val="00EF3445"/>
    <w:rsid w:val="00EF3629"/>
    <w:rsid w:val="00EF5A4C"/>
    <w:rsid w:val="00EF6663"/>
    <w:rsid w:val="00EF69A0"/>
    <w:rsid w:val="00F00EAE"/>
    <w:rsid w:val="00F0228A"/>
    <w:rsid w:val="00F0349F"/>
    <w:rsid w:val="00F03DCD"/>
    <w:rsid w:val="00F0464D"/>
    <w:rsid w:val="00F0488C"/>
    <w:rsid w:val="00F0500C"/>
    <w:rsid w:val="00F052B7"/>
    <w:rsid w:val="00F05A74"/>
    <w:rsid w:val="00F05BC1"/>
    <w:rsid w:val="00F0666C"/>
    <w:rsid w:val="00F078D5"/>
    <w:rsid w:val="00F07C38"/>
    <w:rsid w:val="00F10D69"/>
    <w:rsid w:val="00F1107D"/>
    <w:rsid w:val="00F121CB"/>
    <w:rsid w:val="00F13F56"/>
    <w:rsid w:val="00F16086"/>
    <w:rsid w:val="00F16781"/>
    <w:rsid w:val="00F16830"/>
    <w:rsid w:val="00F16B2D"/>
    <w:rsid w:val="00F177BD"/>
    <w:rsid w:val="00F17C6D"/>
    <w:rsid w:val="00F212E2"/>
    <w:rsid w:val="00F2176F"/>
    <w:rsid w:val="00F22F04"/>
    <w:rsid w:val="00F23B52"/>
    <w:rsid w:val="00F23D57"/>
    <w:rsid w:val="00F240DF"/>
    <w:rsid w:val="00F26B82"/>
    <w:rsid w:val="00F26DB2"/>
    <w:rsid w:val="00F3031C"/>
    <w:rsid w:val="00F30573"/>
    <w:rsid w:val="00F3062E"/>
    <w:rsid w:val="00F308CB"/>
    <w:rsid w:val="00F30C8A"/>
    <w:rsid w:val="00F30DAC"/>
    <w:rsid w:val="00F31EAB"/>
    <w:rsid w:val="00F32027"/>
    <w:rsid w:val="00F32BF3"/>
    <w:rsid w:val="00F33EC5"/>
    <w:rsid w:val="00F342D8"/>
    <w:rsid w:val="00F345AE"/>
    <w:rsid w:val="00F34ED1"/>
    <w:rsid w:val="00F35CFA"/>
    <w:rsid w:val="00F3620F"/>
    <w:rsid w:val="00F36DED"/>
    <w:rsid w:val="00F41F9E"/>
    <w:rsid w:val="00F43C99"/>
    <w:rsid w:val="00F45420"/>
    <w:rsid w:val="00F455D0"/>
    <w:rsid w:val="00F456C9"/>
    <w:rsid w:val="00F45A9F"/>
    <w:rsid w:val="00F46832"/>
    <w:rsid w:val="00F469DE"/>
    <w:rsid w:val="00F469E9"/>
    <w:rsid w:val="00F46EF2"/>
    <w:rsid w:val="00F46FF5"/>
    <w:rsid w:val="00F47827"/>
    <w:rsid w:val="00F5035B"/>
    <w:rsid w:val="00F514CF"/>
    <w:rsid w:val="00F51C4E"/>
    <w:rsid w:val="00F51C73"/>
    <w:rsid w:val="00F53C55"/>
    <w:rsid w:val="00F53ED1"/>
    <w:rsid w:val="00F54140"/>
    <w:rsid w:val="00F54943"/>
    <w:rsid w:val="00F54CF3"/>
    <w:rsid w:val="00F5540F"/>
    <w:rsid w:val="00F558A5"/>
    <w:rsid w:val="00F562A6"/>
    <w:rsid w:val="00F57025"/>
    <w:rsid w:val="00F60675"/>
    <w:rsid w:val="00F607AF"/>
    <w:rsid w:val="00F614DB"/>
    <w:rsid w:val="00F61AE2"/>
    <w:rsid w:val="00F61C24"/>
    <w:rsid w:val="00F61FD4"/>
    <w:rsid w:val="00F623C1"/>
    <w:rsid w:val="00F641F5"/>
    <w:rsid w:val="00F646EB"/>
    <w:rsid w:val="00F6507E"/>
    <w:rsid w:val="00F66E7E"/>
    <w:rsid w:val="00F675A6"/>
    <w:rsid w:val="00F677A4"/>
    <w:rsid w:val="00F7017B"/>
    <w:rsid w:val="00F70445"/>
    <w:rsid w:val="00F71A2D"/>
    <w:rsid w:val="00F71B0D"/>
    <w:rsid w:val="00F72A25"/>
    <w:rsid w:val="00F74821"/>
    <w:rsid w:val="00F74E65"/>
    <w:rsid w:val="00F75AAC"/>
    <w:rsid w:val="00F769A5"/>
    <w:rsid w:val="00F7705D"/>
    <w:rsid w:val="00F774B8"/>
    <w:rsid w:val="00F82BF8"/>
    <w:rsid w:val="00F82C28"/>
    <w:rsid w:val="00F85589"/>
    <w:rsid w:val="00F85D0B"/>
    <w:rsid w:val="00F90427"/>
    <w:rsid w:val="00F92BF1"/>
    <w:rsid w:val="00F952A7"/>
    <w:rsid w:val="00F96D23"/>
    <w:rsid w:val="00F96FDE"/>
    <w:rsid w:val="00F97671"/>
    <w:rsid w:val="00FA17B2"/>
    <w:rsid w:val="00FA2E96"/>
    <w:rsid w:val="00FA4161"/>
    <w:rsid w:val="00FA4EF5"/>
    <w:rsid w:val="00FA5519"/>
    <w:rsid w:val="00FA6A07"/>
    <w:rsid w:val="00FA6AEB"/>
    <w:rsid w:val="00FA6D1A"/>
    <w:rsid w:val="00FA720E"/>
    <w:rsid w:val="00FA7EF7"/>
    <w:rsid w:val="00FB0292"/>
    <w:rsid w:val="00FB0322"/>
    <w:rsid w:val="00FB0B9C"/>
    <w:rsid w:val="00FB1BD9"/>
    <w:rsid w:val="00FB2CDC"/>
    <w:rsid w:val="00FB3494"/>
    <w:rsid w:val="00FB364D"/>
    <w:rsid w:val="00FB5806"/>
    <w:rsid w:val="00FB59D3"/>
    <w:rsid w:val="00FB5AEC"/>
    <w:rsid w:val="00FB61E3"/>
    <w:rsid w:val="00FB623B"/>
    <w:rsid w:val="00FB6360"/>
    <w:rsid w:val="00FB6B95"/>
    <w:rsid w:val="00FB7B41"/>
    <w:rsid w:val="00FB7BB9"/>
    <w:rsid w:val="00FC034C"/>
    <w:rsid w:val="00FC054C"/>
    <w:rsid w:val="00FC3FAD"/>
    <w:rsid w:val="00FC4417"/>
    <w:rsid w:val="00FC535D"/>
    <w:rsid w:val="00FC6C3B"/>
    <w:rsid w:val="00FC6C66"/>
    <w:rsid w:val="00FC7A12"/>
    <w:rsid w:val="00FD006E"/>
    <w:rsid w:val="00FD154C"/>
    <w:rsid w:val="00FD17FA"/>
    <w:rsid w:val="00FD2769"/>
    <w:rsid w:val="00FD37F7"/>
    <w:rsid w:val="00FD4059"/>
    <w:rsid w:val="00FD5044"/>
    <w:rsid w:val="00FD564F"/>
    <w:rsid w:val="00FD58C8"/>
    <w:rsid w:val="00FD5A88"/>
    <w:rsid w:val="00FD6878"/>
    <w:rsid w:val="00FD6C6E"/>
    <w:rsid w:val="00FD7909"/>
    <w:rsid w:val="00FD7D37"/>
    <w:rsid w:val="00FE0246"/>
    <w:rsid w:val="00FE21C7"/>
    <w:rsid w:val="00FE2A4A"/>
    <w:rsid w:val="00FE31B4"/>
    <w:rsid w:val="00FE3916"/>
    <w:rsid w:val="00FE4545"/>
    <w:rsid w:val="00FE45F4"/>
    <w:rsid w:val="00FE48B7"/>
    <w:rsid w:val="00FE49DF"/>
    <w:rsid w:val="00FE4B91"/>
    <w:rsid w:val="00FE632A"/>
    <w:rsid w:val="00FE6BA3"/>
    <w:rsid w:val="00FE6CD2"/>
    <w:rsid w:val="00FF0468"/>
    <w:rsid w:val="00FF191E"/>
    <w:rsid w:val="00FF1AC7"/>
    <w:rsid w:val="00FF244F"/>
    <w:rsid w:val="00FF254F"/>
    <w:rsid w:val="00FF3F33"/>
    <w:rsid w:val="00FF4035"/>
    <w:rsid w:val="00FF4A6E"/>
    <w:rsid w:val="00FF5E97"/>
    <w:rsid w:val="00FF6DAB"/>
    <w:rsid w:val="00FF6FFA"/>
    <w:rsid w:val="00FF742F"/>
    <w:rsid w:val="00FF7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00C59"/>
  <w15:chartTrackingRefBased/>
  <w15:docId w15:val="{14FD2741-3333-422F-9430-7E02A1FC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after="200" w:line="276" w:lineRule="auto"/>
        <w:ind w:left="578" w:hanging="57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6C"/>
    <w:pPr>
      <w:ind w:left="0" w:firstLine="0"/>
    </w:pPr>
    <w:rPr>
      <w:rFonts w:ascii="Arial" w:hAnsi="Arial"/>
      <w:sz w:val="24"/>
    </w:rPr>
  </w:style>
  <w:style w:type="paragraph" w:styleId="Heading1">
    <w:name w:val="heading 1"/>
    <w:basedOn w:val="Normal"/>
    <w:next w:val="Normal"/>
    <w:link w:val="Heading1Char"/>
    <w:autoRedefine/>
    <w:uiPriority w:val="9"/>
    <w:qFormat/>
    <w:rsid w:val="00D75C96"/>
    <w:pPr>
      <w:keepNext/>
      <w:keepLines/>
      <w:spacing w:before="240" w:after="0"/>
      <w:outlineLvl w:val="0"/>
    </w:pPr>
    <w:rPr>
      <w:rFonts w:eastAsiaTheme="majorEastAsia" w:cstheme="majorBidi"/>
      <w:color w:val="FFFFFF" w:themeColor="background1"/>
      <w:sz w:val="72"/>
      <w:szCs w:val="32"/>
    </w:rPr>
  </w:style>
  <w:style w:type="paragraph" w:styleId="Heading2">
    <w:name w:val="heading 2"/>
    <w:basedOn w:val="Normal"/>
    <w:next w:val="Normal"/>
    <w:link w:val="Heading2Char"/>
    <w:autoRedefine/>
    <w:uiPriority w:val="9"/>
    <w:unhideWhenUsed/>
    <w:qFormat/>
    <w:rsid w:val="006878D7"/>
    <w:pPr>
      <w:keepNext/>
      <w:keepLines/>
      <w:numPr>
        <w:numId w:val="39"/>
      </w:numPr>
      <w:spacing w:after="0"/>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6878D7"/>
    <w:pPr>
      <w:keepNext/>
      <w:keepLines/>
      <w:numPr>
        <w:ilvl w:val="2"/>
        <w:numId w:val="1"/>
      </w:numPr>
      <w:spacing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878D7"/>
    <w:pPr>
      <w:keepNext/>
      <w:keepLines/>
      <w:numPr>
        <w:ilvl w:val="3"/>
        <w:numId w:val="1"/>
      </w:numPr>
      <w:spacing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FD7909"/>
    <w:pPr>
      <w:keepNext/>
      <w:keepLines/>
      <w:numPr>
        <w:ilvl w:val="4"/>
        <w:numId w:val="1"/>
      </w:numPr>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D7909"/>
    <w:pPr>
      <w:keepNext/>
      <w:keepLines/>
      <w:numPr>
        <w:ilvl w:val="5"/>
        <w:numId w:val="1"/>
      </w:numPr>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D7909"/>
    <w:pPr>
      <w:keepNext/>
      <w:keepLines/>
      <w:numPr>
        <w:ilvl w:val="6"/>
        <w:numId w:val="1"/>
      </w:numPr>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D7909"/>
    <w:pPr>
      <w:keepNext/>
      <w:keepLines/>
      <w:numPr>
        <w:ilvl w:val="7"/>
        <w:numId w:val="1"/>
      </w:numPr>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7909"/>
    <w:pPr>
      <w:keepNext/>
      <w:keepLines/>
      <w:numPr>
        <w:ilvl w:val="8"/>
        <w:numId w:val="1"/>
      </w:numPr>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C96"/>
    <w:rPr>
      <w:rFonts w:ascii="Arial" w:eastAsiaTheme="majorEastAsia" w:hAnsi="Arial" w:cstheme="majorBidi"/>
      <w:color w:val="FFFFFF" w:themeColor="background1"/>
      <w:sz w:val="72"/>
      <w:szCs w:val="32"/>
    </w:rPr>
  </w:style>
  <w:style w:type="character" w:customStyle="1" w:styleId="Heading2Char">
    <w:name w:val="Heading 2 Char"/>
    <w:basedOn w:val="DefaultParagraphFont"/>
    <w:link w:val="Heading2"/>
    <w:uiPriority w:val="9"/>
    <w:rsid w:val="006878D7"/>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878D7"/>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6878D7"/>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FD790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FD790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FD790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FD79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D7909"/>
    <w:rPr>
      <w:rFonts w:asciiTheme="majorHAnsi" w:eastAsiaTheme="majorEastAsia" w:hAnsiTheme="majorHAnsi" w:cstheme="majorBidi"/>
      <w:i/>
      <w:iCs/>
      <w:color w:val="272727" w:themeColor="text1" w:themeTint="D8"/>
      <w:sz w:val="21"/>
      <w:szCs w:val="21"/>
    </w:rPr>
  </w:style>
  <w:style w:type="paragraph" w:styleId="Subtitle">
    <w:name w:val="Subtitle"/>
    <w:basedOn w:val="Normal"/>
    <w:link w:val="SubtitleChar"/>
    <w:uiPriority w:val="11"/>
    <w:qFormat/>
    <w:rsid w:val="001D40E6"/>
    <w:pPr>
      <w:numPr>
        <w:ilvl w:val="1"/>
      </w:numPr>
      <w:spacing w:before="120" w:after="280"/>
      <w:contextualSpacing/>
    </w:pPr>
    <w:rPr>
      <w:rFonts w:eastAsiaTheme="minorEastAsia"/>
      <w:b/>
      <w:spacing w:val="15"/>
    </w:rPr>
  </w:style>
  <w:style w:type="character" w:customStyle="1" w:styleId="SubtitleChar">
    <w:name w:val="Subtitle Char"/>
    <w:basedOn w:val="DefaultParagraphFont"/>
    <w:link w:val="Subtitle"/>
    <w:uiPriority w:val="11"/>
    <w:rsid w:val="001D40E6"/>
    <w:rPr>
      <w:rFonts w:ascii="Arial" w:eastAsiaTheme="minorEastAsia" w:hAnsi="Arial"/>
      <w:b/>
      <w:spacing w:val="15"/>
      <w:sz w:val="24"/>
    </w:rPr>
  </w:style>
  <w:style w:type="character" w:styleId="PlaceholderText">
    <w:name w:val="Placeholder Text"/>
    <w:basedOn w:val="DefaultParagraphFont"/>
    <w:uiPriority w:val="99"/>
    <w:semiHidden/>
    <w:rsid w:val="00150166"/>
    <w:rPr>
      <w:color w:val="808080"/>
    </w:rPr>
  </w:style>
  <w:style w:type="paragraph" w:styleId="TOCHeading">
    <w:name w:val="TOC Heading"/>
    <w:basedOn w:val="Heading1"/>
    <w:next w:val="Normal"/>
    <w:uiPriority w:val="39"/>
    <w:unhideWhenUsed/>
    <w:qFormat/>
    <w:rsid w:val="00150166"/>
    <w:pPr>
      <w:outlineLvl w:val="9"/>
    </w:pPr>
    <w:rPr>
      <w:lang w:val="en-US"/>
    </w:rPr>
  </w:style>
  <w:style w:type="paragraph" w:styleId="TOC1">
    <w:name w:val="toc 1"/>
    <w:basedOn w:val="Normal"/>
    <w:next w:val="Normal"/>
    <w:autoRedefine/>
    <w:uiPriority w:val="39"/>
    <w:unhideWhenUsed/>
    <w:rsid w:val="002702E0"/>
    <w:pPr>
      <w:tabs>
        <w:tab w:val="left" w:pos="440"/>
        <w:tab w:val="right" w:leader="dot" w:pos="9016"/>
      </w:tabs>
      <w:spacing w:after="100"/>
    </w:pPr>
    <w:rPr>
      <w:rFonts w:ascii="Franklin Gothic Book" w:hAnsi="Franklin Gothic Book" w:cs="Arial"/>
      <w:b/>
      <w:noProof/>
    </w:rPr>
  </w:style>
  <w:style w:type="paragraph" w:styleId="TOC2">
    <w:name w:val="toc 2"/>
    <w:basedOn w:val="Normal"/>
    <w:next w:val="Normal"/>
    <w:autoRedefine/>
    <w:uiPriority w:val="39"/>
    <w:unhideWhenUsed/>
    <w:rsid w:val="002702E0"/>
    <w:pPr>
      <w:tabs>
        <w:tab w:val="left" w:pos="880"/>
        <w:tab w:val="right" w:leader="dot" w:pos="9016"/>
      </w:tabs>
      <w:spacing w:after="100"/>
      <w:ind w:left="220"/>
    </w:pPr>
    <w:rPr>
      <w:rFonts w:ascii="Franklin Gothic Book" w:hAnsi="Franklin Gothic Book" w:cs="Times New Roman"/>
      <w:b/>
      <w:noProof/>
      <w14:scene3d>
        <w14:camera w14:prst="orthographicFront"/>
        <w14:lightRig w14:rig="threePt" w14:dir="t">
          <w14:rot w14:lat="0" w14:lon="0" w14:rev="0"/>
        </w14:lightRig>
      </w14:scene3d>
    </w:rPr>
  </w:style>
  <w:style w:type="character" w:styleId="Hyperlink">
    <w:name w:val="Hyperlink"/>
    <w:basedOn w:val="DefaultParagraphFont"/>
    <w:uiPriority w:val="99"/>
    <w:unhideWhenUsed/>
    <w:rsid w:val="00150166"/>
    <w:rPr>
      <w:color w:val="0563C1" w:themeColor="hyperlink"/>
      <w:u w:val="single"/>
    </w:rPr>
  </w:style>
  <w:style w:type="paragraph" w:styleId="Title">
    <w:name w:val="Title"/>
    <w:basedOn w:val="Normal"/>
    <w:next w:val="Normal"/>
    <w:link w:val="TitleChar"/>
    <w:uiPriority w:val="10"/>
    <w:qFormat/>
    <w:rsid w:val="001501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166"/>
    <w:rPr>
      <w:rFonts w:asciiTheme="majorHAnsi" w:eastAsiaTheme="majorEastAsia" w:hAnsiTheme="majorHAnsi" w:cstheme="majorBidi"/>
      <w:spacing w:val="-10"/>
      <w:kern w:val="28"/>
      <w:sz w:val="56"/>
      <w:szCs w:val="56"/>
    </w:rPr>
  </w:style>
  <w:style w:type="paragraph" w:styleId="ListParagraph">
    <w:name w:val="List Paragraph"/>
    <w:basedOn w:val="Normal"/>
    <w:next w:val="Normal"/>
    <w:uiPriority w:val="34"/>
    <w:qFormat/>
    <w:rsid w:val="004D7D15"/>
    <w:pPr>
      <w:numPr>
        <w:ilvl w:val="1"/>
        <w:numId w:val="2"/>
      </w:numPr>
      <w:spacing w:before="360"/>
      <w:ind w:left="576"/>
    </w:pPr>
    <w:rPr>
      <w:rFonts w:cs="Arial"/>
      <w:color w:val="000000" w:themeColor="text1"/>
      <w:szCs w:val="24"/>
    </w:rPr>
  </w:style>
  <w:style w:type="character" w:styleId="FollowedHyperlink">
    <w:name w:val="FollowedHyperlink"/>
    <w:basedOn w:val="DefaultParagraphFont"/>
    <w:uiPriority w:val="99"/>
    <w:semiHidden/>
    <w:unhideWhenUsed/>
    <w:rsid w:val="00210941"/>
    <w:rPr>
      <w:color w:val="954F72" w:themeColor="followedHyperlink"/>
      <w:u w:val="single"/>
    </w:rPr>
  </w:style>
  <w:style w:type="paragraph" w:styleId="BalloonText">
    <w:name w:val="Balloon Text"/>
    <w:basedOn w:val="Normal"/>
    <w:link w:val="BalloonTextChar"/>
    <w:uiPriority w:val="99"/>
    <w:semiHidden/>
    <w:unhideWhenUsed/>
    <w:rsid w:val="00CE7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992"/>
    <w:rPr>
      <w:rFonts w:ascii="Segoe UI" w:hAnsi="Segoe UI" w:cs="Segoe UI"/>
      <w:sz w:val="18"/>
      <w:szCs w:val="18"/>
    </w:rPr>
  </w:style>
  <w:style w:type="table" w:styleId="LightList-Accent3">
    <w:name w:val="Light List Accent 3"/>
    <w:basedOn w:val="TableNormal"/>
    <w:uiPriority w:val="61"/>
    <w:rsid w:val="000F0ECD"/>
    <w:pPr>
      <w:spacing w:after="0" w:line="240" w:lineRule="auto"/>
      <w:ind w:left="0" w:firstLine="0"/>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1"/>
    <w:rsid w:val="00336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36A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36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36A3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5159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C2DA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
    <w:name w:val="List Table 1 Light"/>
    <w:basedOn w:val="TableNormal"/>
    <w:uiPriority w:val="46"/>
    <w:rsid w:val="00E832B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5">
    <w:name w:val="List Table 2 Accent 5"/>
    <w:basedOn w:val="TableNormal"/>
    <w:uiPriority w:val="47"/>
    <w:rsid w:val="00234CD9"/>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3">
    <w:name w:val="List Table 2 Accent 3"/>
    <w:basedOn w:val="TableNormal"/>
    <w:uiPriority w:val="47"/>
    <w:rsid w:val="00234C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5">
    <w:name w:val="Plain Table 5"/>
    <w:basedOn w:val="TableNormal"/>
    <w:uiPriority w:val="45"/>
    <w:rsid w:val="00DB027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442C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
    <w:name w:val="Grid Table 3"/>
    <w:basedOn w:val="TableNormal"/>
    <w:uiPriority w:val="48"/>
    <w:rsid w:val="00442C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
    <w:name w:val="List Table 7 Colorful"/>
    <w:basedOn w:val="TableNormal"/>
    <w:uiPriority w:val="52"/>
    <w:rsid w:val="00442C6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442C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B97E35"/>
    <w:rPr>
      <w:sz w:val="16"/>
      <w:szCs w:val="16"/>
    </w:rPr>
  </w:style>
  <w:style w:type="paragraph" w:styleId="CommentText">
    <w:name w:val="annotation text"/>
    <w:basedOn w:val="Normal"/>
    <w:link w:val="CommentTextChar"/>
    <w:uiPriority w:val="99"/>
    <w:unhideWhenUsed/>
    <w:rsid w:val="00B97E35"/>
    <w:pPr>
      <w:spacing w:line="240" w:lineRule="auto"/>
    </w:pPr>
    <w:rPr>
      <w:sz w:val="20"/>
      <w:szCs w:val="20"/>
    </w:rPr>
  </w:style>
  <w:style w:type="character" w:customStyle="1" w:styleId="CommentTextChar">
    <w:name w:val="Comment Text Char"/>
    <w:basedOn w:val="DefaultParagraphFont"/>
    <w:link w:val="CommentText"/>
    <w:uiPriority w:val="99"/>
    <w:rsid w:val="00B97E35"/>
    <w:rPr>
      <w:sz w:val="20"/>
      <w:szCs w:val="20"/>
    </w:rPr>
  </w:style>
  <w:style w:type="paragraph" w:styleId="CommentSubject">
    <w:name w:val="annotation subject"/>
    <w:basedOn w:val="CommentText"/>
    <w:next w:val="CommentText"/>
    <w:link w:val="CommentSubjectChar"/>
    <w:uiPriority w:val="99"/>
    <w:semiHidden/>
    <w:unhideWhenUsed/>
    <w:rsid w:val="00B97E35"/>
    <w:rPr>
      <w:b/>
      <w:bCs/>
    </w:rPr>
  </w:style>
  <w:style w:type="character" w:customStyle="1" w:styleId="CommentSubjectChar">
    <w:name w:val="Comment Subject Char"/>
    <w:basedOn w:val="CommentTextChar"/>
    <w:link w:val="CommentSubject"/>
    <w:uiPriority w:val="99"/>
    <w:semiHidden/>
    <w:rsid w:val="00B97E35"/>
    <w:rPr>
      <w:b/>
      <w:bCs/>
      <w:sz w:val="20"/>
      <w:szCs w:val="20"/>
    </w:rPr>
  </w:style>
  <w:style w:type="paragraph" w:styleId="Caption">
    <w:name w:val="caption"/>
    <w:basedOn w:val="Normal"/>
    <w:next w:val="Normal"/>
    <w:uiPriority w:val="35"/>
    <w:unhideWhenUsed/>
    <w:qFormat/>
    <w:rsid w:val="006878D7"/>
    <w:pPr>
      <w:spacing w:before="0" w:line="240" w:lineRule="auto"/>
    </w:pPr>
    <w:rPr>
      <w:iCs/>
      <w:sz w:val="18"/>
      <w:szCs w:val="18"/>
    </w:rPr>
  </w:style>
  <w:style w:type="paragraph" w:styleId="FootnoteText">
    <w:name w:val="footnote text"/>
    <w:basedOn w:val="Normal"/>
    <w:link w:val="FootnoteTextChar"/>
    <w:uiPriority w:val="99"/>
    <w:semiHidden/>
    <w:unhideWhenUsed/>
    <w:rsid w:val="00D01BA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01BA3"/>
    <w:rPr>
      <w:sz w:val="20"/>
      <w:szCs w:val="20"/>
    </w:rPr>
  </w:style>
  <w:style w:type="character" w:styleId="FootnoteReference">
    <w:name w:val="footnote reference"/>
    <w:basedOn w:val="DefaultParagraphFont"/>
    <w:uiPriority w:val="99"/>
    <w:semiHidden/>
    <w:unhideWhenUsed/>
    <w:rsid w:val="00D01BA3"/>
    <w:rPr>
      <w:vertAlign w:val="superscript"/>
    </w:rPr>
  </w:style>
  <w:style w:type="table" w:styleId="ListTable2">
    <w:name w:val="List Table 2"/>
    <w:basedOn w:val="TableNormal"/>
    <w:uiPriority w:val="47"/>
    <w:rsid w:val="008C12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8C129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FF6FF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F6FFA"/>
  </w:style>
  <w:style w:type="paragraph" w:styleId="Footer">
    <w:name w:val="footer"/>
    <w:basedOn w:val="Normal"/>
    <w:link w:val="FooterChar"/>
    <w:uiPriority w:val="99"/>
    <w:unhideWhenUsed/>
    <w:rsid w:val="00FF6FF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F6FFA"/>
  </w:style>
  <w:style w:type="character" w:styleId="UnresolvedMention">
    <w:name w:val="Unresolved Mention"/>
    <w:basedOn w:val="DefaultParagraphFont"/>
    <w:uiPriority w:val="99"/>
    <w:semiHidden/>
    <w:unhideWhenUsed/>
    <w:rsid w:val="00D62F03"/>
    <w:rPr>
      <w:color w:val="605E5C"/>
      <w:shd w:val="clear" w:color="auto" w:fill="E1DFDD"/>
    </w:rPr>
  </w:style>
  <w:style w:type="character" w:styleId="SubtleEmphasis">
    <w:name w:val="Subtle Emphasis"/>
    <w:basedOn w:val="DefaultParagraphFont"/>
    <w:uiPriority w:val="19"/>
    <w:qFormat/>
    <w:rsid w:val="004D7D15"/>
  </w:style>
  <w:style w:type="paragraph" w:styleId="NoSpacing">
    <w:name w:val="No Spacing"/>
    <w:link w:val="NoSpacingChar"/>
    <w:uiPriority w:val="1"/>
    <w:qFormat/>
    <w:rsid w:val="000E6072"/>
    <w:pPr>
      <w:spacing w:before="0" w:after="0" w:line="240" w:lineRule="auto"/>
    </w:pPr>
  </w:style>
  <w:style w:type="numbering" w:customStyle="1" w:styleId="Style1">
    <w:name w:val="Style1"/>
    <w:uiPriority w:val="99"/>
    <w:rsid w:val="006B11F0"/>
    <w:pPr>
      <w:numPr>
        <w:numId w:val="6"/>
      </w:numPr>
    </w:pPr>
  </w:style>
  <w:style w:type="numbering" w:customStyle="1" w:styleId="Style2">
    <w:name w:val="Style2"/>
    <w:uiPriority w:val="99"/>
    <w:rsid w:val="00E44D7A"/>
    <w:pPr>
      <w:numPr>
        <w:numId w:val="7"/>
      </w:numPr>
    </w:pPr>
  </w:style>
  <w:style w:type="paragraph" w:styleId="TOC3">
    <w:name w:val="toc 3"/>
    <w:basedOn w:val="Normal"/>
    <w:next w:val="Normal"/>
    <w:autoRedefine/>
    <w:uiPriority w:val="39"/>
    <w:unhideWhenUsed/>
    <w:rsid w:val="003B7ADF"/>
    <w:pPr>
      <w:spacing w:before="0" w:after="100" w:line="259" w:lineRule="auto"/>
      <w:ind w:left="440"/>
    </w:pPr>
    <w:rPr>
      <w:rFonts w:eastAsiaTheme="minorEastAsia" w:cs="Times New Roman"/>
      <w:lang w:val="en-US"/>
    </w:rPr>
  </w:style>
  <w:style w:type="paragraph" w:styleId="EndnoteText">
    <w:name w:val="endnote text"/>
    <w:basedOn w:val="Normal"/>
    <w:link w:val="EndnoteTextChar"/>
    <w:uiPriority w:val="99"/>
    <w:semiHidden/>
    <w:unhideWhenUsed/>
    <w:rsid w:val="00150F7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50F74"/>
    <w:rPr>
      <w:sz w:val="20"/>
      <w:szCs w:val="20"/>
    </w:rPr>
  </w:style>
  <w:style w:type="character" w:styleId="EndnoteReference">
    <w:name w:val="endnote reference"/>
    <w:basedOn w:val="DefaultParagraphFont"/>
    <w:uiPriority w:val="99"/>
    <w:semiHidden/>
    <w:unhideWhenUsed/>
    <w:rsid w:val="00150F74"/>
    <w:rPr>
      <w:vertAlign w:val="superscript"/>
    </w:rPr>
  </w:style>
  <w:style w:type="table" w:styleId="GridTable5Dark-Accent1">
    <w:name w:val="Grid Table 5 Dark Accent 1"/>
    <w:basedOn w:val="TableNormal"/>
    <w:uiPriority w:val="50"/>
    <w:rsid w:val="005361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4-Accent1">
    <w:name w:val="List Table 4 Accent 1"/>
    <w:basedOn w:val="TableNormal"/>
    <w:uiPriority w:val="49"/>
    <w:rsid w:val="0006057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1519B"/>
    <w:pPr>
      <w:spacing w:before="0" w:after="0" w:line="240" w:lineRule="auto"/>
      <w:ind w:left="0" w:firstLine="0"/>
    </w:pPr>
  </w:style>
  <w:style w:type="numbering" w:customStyle="1" w:styleId="Style3">
    <w:name w:val="Style3"/>
    <w:uiPriority w:val="99"/>
    <w:rsid w:val="000C5504"/>
    <w:pPr>
      <w:numPr>
        <w:numId w:val="9"/>
      </w:numPr>
    </w:pPr>
  </w:style>
  <w:style w:type="paragraph" w:styleId="TOC4">
    <w:name w:val="toc 4"/>
    <w:basedOn w:val="Normal"/>
    <w:next w:val="Normal"/>
    <w:autoRedefine/>
    <w:uiPriority w:val="39"/>
    <w:unhideWhenUsed/>
    <w:rsid w:val="00C631B7"/>
    <w:pPr>
      <w:spacing w:after="100"/>
      <w:ind w:left="660"/>
    </w:pPr>
  </w:style>
  <w:style w:type="character" w:customStyle="1" w:styleId="normaltextrun">
    <w:name w:val="normaltextrun"/>
    <w:basedOn w:val="DefaultParagraphFont"/>
    <w:rsid w:val="00B919C2"/>
  </w:style>
  <w:style w:type="character" w:customStyle="1" w:styleId="NoSpacingChar">
    <w:name w:val="No Spacing Char"/>
    <w:basedOn w:val="DefaultParagraphFont"/>
    <w:link w:val="NoSpacing"/>
    <w:uiPriority w:val="1"/>
    <w:rsid w:val="00174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1193">
      <w:bodyDiv w:val="1"/>
      <w:marLeft w:val="0"/>
      <w:marRight w:val="0"/>
      <w:marTop w:val="0"/>
      <w:marBottom w:val="0"/>
      <w:divBdr>
        <w:top w:val="none" w:sz="0" w:space="0" w:color="auto"/>
        <w:left w:val="none" w:sz="0" w:space="0" w:color="auto"/>
        <w:bottom w:val="none" w:sz="0" w:space="0" w:color="auto"/>
        <w:right w:val="none" w:sz="0" w:space="0" w:color="auto"/>
      </w:divBdr>
    </w:div>
    <w:div w:id="119497132">
      <w:bodyDiv w:val="1"/>
      <w:marLeft w:val="0"/>
      <w:marRight w:val="0"/>
      <w:marTop w:val="0"/>
      <w:marBottom w:val="0"/>
      <w:divBdr>
        <w:top w:val="none" w:sz="0" w:space="0" w:color="auto"/>
        <w:left w:val="none" w:sz="0" w:space="0" w:color="auto"/>
        <w:bottom w:val="none" w:sz="0" w:space="0" w:color="auto"/>
        <w:right w:val="none" w:sz="0" w:space="0" w:color="auto"/>
      </w:divBdr>
    </w:div>
    <w:div w:id="207647437">
      <w:bodyDiv w:val="1"/>
      <w:marLeft w:val="0"/>
      <w:marRight w:val="0"/>
      <w:marTop w:val="0"/>
      <w:marBottom w:val="0"/>
      <w:divBdr>
        <w:top w:val="none" w:sz="0" w:space="0" w:color="auto"/>
        <w:left w:val="none" w:sz="0" w:space="0" w:color="auto"/>
        <w:bottom w:val="none" w:sz="0" w:space="0" w:color="auto"/>
        <w:right w:val="none" w:sz="0" w:space="0" w:color="auto"/>
      </w:divBdr>
    </w:div>
    <w:div w:id="244341620">
      <w:bodyDiv w:val="1"/>
      <w:marLeft w:val="0"/>
      <w:marRight w:val="0"/>
      <w:marTop w:val="0"/>
      <w:marBottom w:val="0"/>
      <w:divBdr>
        <w:top w:val="none" w:sz="0" w:space="0" w:color="auto"/>
        <w:left w:val="none" w:sz="0" w:space="0" w:color="auto"/>
        <w:bottom w:val="none" w:sz="0" w:space="0" w:color="auto"/>
        <w:right w:val="none" w:sz="0" w:space="0" w:color="auto"/>
      </w:divBdr>
    </w:div>
    <w:div w:id="274362319">
      <w:bodyDiv w:val="1"/>
      <w:marLeft w:val="0"/>
      <w:marRight w:val="0"/>
      <w:marTop w:val="0"/>
      <w:marBottom w:val="0"/>
      <w:divBdr>
        <w:top w:val="none" w:sz="0" w:space="0" w:color="auto"/>
        <w:left w:val="none" w:sz="0" w:space="0" w:color="auto"/>
        <w:bottom w:val="none" w:sz="0" w:space="0" w:color="auto"/>
        <w:right w:val="none" w:sz="0" w:space="0" w:color="auto"/>
      </w:divBdr>
    </w:div>
    <w:div w:id="282270347">
      <w:bodyDiv w:val="1"/>
      <w:marLeft w:val="0"/>
      <w:marRight w:val="0"/>
      <w:marTop w:val="0"/>
      <w:marBottom w:val="0"/>
      <w:divBdr>
        <w:top w:val="none" w:sz="0" w:space="0" w:color="auto"/>
        <w:left w:val="none" w:sz="0" w:space="0" w:color="auto"/>
        <w:bottom w:val="none" w:sz="0" w:space="0" w:color="auto"/>
        <w:right w:val="none" w:sz="0" w:space="0" w:color="auto"/>
      </w:divBdr>
    </w:div>
    <w:div w:id="341324894">
      <w:bodyDiv w:val="1"/>
      <w:marLeft w:val="0"/>
      <w:marRight w:val="0"/>
      <w:marTop w:val="0"/>
      <w:marBottom w:val="0"/>
      <w:divBdr>
        <w:top w:val="none" w:sz="0" w:space="0" w:color="auto"/>
        <w:left w:val="none" w:sz="0" w:space="0" w:color="auto"/>
        <w:bottom w:val="none" w:sz="0" w:space="0" w:color="auto"/>
        <w:right w:val="none" w:sz="0" w:space="0" w:color="auto"/>
      </w:divBdr>
    </w:div>
    <w:div w:id="488063237">
      <w:bodyDiv w:val="1"/>
      <w:marLeft w:val="0"/>
      <w:marRight w:val="0"/>
      <w:marTop w:val="0"/>
      <w:marBottom w:val="0"/>
      <w:divBdr>
        <w:top w:val="none" w:sz="0" w:space="0" w:color="auto"/>
        <w:left w:val="none" w:sz="0" w:space="0" w:color="auto"/>
        <w:bottom w:val="none" w:sz="0" w:space="0" w:color="auto"/>
        <w:right w:val="none" w:sz="0" w:space="0" w:color="auto"/>
      </w:divBdr>
    </w:div>
    <w:div w:id="496959721">
      <w:bodyDiv w:val="1"/>
      <w:marLeft w:val="0"/>
      <w:marRight w:val="0"/>
      <w:marTop w:val="0"/>
      <w:marBottom w:val="0"/>
      <w:divBdr>
        <w:top w:val="none" w:sz="0" w:space="0" w:color="auto"/>
        <w:left w:val="none" w:sz="0" w:space="0" w:color="auto"/>
        <w:bottom w:val="none" w:sz="0" w:space="0" w:color="auto"/>
        <w:right w:val="none" w:sz="0" w:space="0" w:color="auto"/>
      </w:divBdr>
    </w:div>
    <w:div w:id="555240028">
      <w:bodyDiv w:val="1"/>
      <w:marLeft w:val="0"/>
      <w:marRight w:val="0"/>
      <w:marTop w:val="0"/>
      <w:marBottom w:val="0"/>
      <w:divBdr>
        <w:top w:val="none" w:sz="0" w:space="0" w:color="auto"/>
        <w:left w:val="none" w:sz="0" w:space="0" w:color="auto"/>
        <w:bottom w:val="none" w:sz="0" w:space="0" w:color="auto"/>
        <w:right w:val="none" w:sz="0" w:space="0" w:color="auto"/>
      </w:divBdr>
    </w:div>
    <w:div w:id="568930504">
      <w:bodyDiv w:val="1"/>
      <w:marLeft w:val="0"/>
      <w:marRight w:val="0"/>
      <w:marTop w:val="0"/>
      <w:marBottom w:val="0"/>
      <w:divBdr>
        <w:top w:val="none" w:sz="0" w:space="0" w:color="auto"/>
        <w:left w:val="none" w:sz="0" w:space="0" w:color="auto"/>
        <w:bottom w:val="none" w:sz="0" w:space="0" w:color="auto"/>
        <w:right w:val="none" w:sz="0" w:space="0" w:color="auto"/>
      </w:divBdr>
    </w:div>
    <w:div w:id="622034592">
      <w:bodyDiv w:val="1"/>
      <w:marLeft w:val="0"/>
      <w:marRight w:val="0"/>
      <w:marTop w:val="0"/>
      <w:marBottom w:val="0"/>
      <w:divBdr>
        <w:top w:val="none" w:sz="0" w:space="0" w:color="auto"/>
        <w:left w:val="none" w:sz="0" w:space="0" w:color="auto"/>
        <w:bottom w:val="none" w:sz="0" w:space="0" w:color="auto"/>
        <w:right w:val="none" w:sz="0" w:space="0" w:color="auto"/>
      </w:divBdr>
    </w:div>
    <w:div w:id="653412213">
      <w:bodyDiv w:val="1"/>
      <w:marLeft w:val="0"/>
      <w:marRight w:val="0"/>
      <w:marTop w:val="0"/>
      <w:marBottom w:val="0"/>
      <w:divBdr>
        <w:top w:val="none" w:sz="0" w:space="0" w:color="auto"/>
        <w:left w:val="none" w:sz="0" w:space="0" w:color="auto"/>
        <w:bottom w:val="none" w:sz="0" w:space="0" w:color="auto"/>
        <w:right w:val="none" w:sz="0" w:space="0" w:color="auto"/>
      </w:divBdr>
    </w:div>
    <w:div w:id="764032027">
      <w:bodyDiv w:val="1"/>
      <w:marLeft w:val="0"/>
      <w:marRight w:val="0"/>
      <w:marTop w:val="0"/>
      <w:marBottom w:val="0"/>
      <w:divBdr>
        <w:top w:val="none" w:sz="0" w:space="0" w:color="auto"/>
        <w:left w:val="none" w:sz="0" w:space="0" w:color="auto"/>
        <w:bottom w:val="none" w:sz="0" w:space="0" w:color="auto"/>
        <w:right w:val="none" w:sz="0" w:space="0" w:color="auto"/>
      </w:divBdr>
    </w:div>
    <w:div w:id="764960140">
      <w:bodyDiv w:val="1"/>
      <w:marLeft w:val="0"/>
      <w:marRight w:val="0"/>
      <w:marTop w:val="0"/>
      <w:marBottom w:val="0"/>
      <w:divBdr>
        <w:top w:val="none" w:sz="0" w:space="0" w:color="auto"/>
        <w:left w:val="none" w:sz="0" w:space="0" w:color="auto"/>
        <w:bottom w:val="none" w:sz="0" w:space="0" w:color="auto"/>
        <w:right w:val="none" w:sz="0" w:space="0" w:color="auto"/>
      </w:divBdr>
    </w:div>
    <w:div w:id="994340611">
      <w:bodyDiv w:val="1"/>
      <w:marLeft w:val="0"/>
      <w:marRight w:val="0"/>
      <w:marTop w:val="0"/>
      <w:marBottom w:val="0"/>
      <w:divBdr>
        <w:top w:val="none" w:sz="0" w:space="0" w:color="auto"/>
        <w:left w:val="none" w:sz="0" w:space="0" w:color="auto"/>
        <w:bottom w:val="none" w:sz="0" w:space="0" w:color="auto"/>
        <w:right w:val="none" w:sz="0" w:space="0" w:color="auto"/>
      </w:divBdr>
    </w:div>
    <w:div w:id="1067532487">
      <w:bodyDiv w:val="1"/>
      <w:marLeft w:val="0"/>
      <w:marRight w:val="0"/>
      <w:marTop w:val="0"/>
      <w:marBottom w:val="0"/>
      <w:divBdr>
        <w:top w:val="none" w:sz="0" w:space="0" w:color="auto"/>
        <w:left w:val="none" w:sz="0" w:space="0" w:color="auto"/>
        <w:bottom w:val="none" w:sz="0" w:space="0" w:color="auto"/>
        <w:right w:val="none" w:sz="0" w:space="0" w:color="auto"/>
      </w:divBdr>
    </w:div>
    <w:div w:id="1073359281">
      <w:bodyDiv w:val="1"/>
      <w:marLeft w:val="0"/>
      <w:marRight w:val="0"/>
      <w:marTop w:val="0"/>
      <w:marBottom w:val="0"/>
      <w:divBdr>
        <w:top w:val="none" w:sz="0" w:space="0" w:color="auto"/>
        <w:left w:val="none" w:sz="0" w:space="0" w:color="auto"/>
        <w:bottom w:val="none" w:sz="0" w:space="0" w:color="auto"/>
        <w:right w:val="none" w:sz="0" w:space="0" w:color="auto"/>
      </w:divBdr>
    </w:div>
    <w:div w:id="1094321072">
      <w:bodyDiv w:val="1"/>
      <w:marLeft w:val="0"/>
      <w:marRight w:val="0"/>
      <w:marTop w:val="0"/>
      <w:marBottom w:val="0"/>
      <w:divBdr>
        <w:top w:val="none" w:sz="0" w:space="0" w:color="auto"/>
        <w:left w:val="none" w:sz="0" w:space="0" w:color="auto"/>
        <w:bottom w:val="none" w:sz="0" w:space="0" w:color="auto"/>
        <w:right w:val="none" w:sz="0" w:space="0" w:color="auto"/>
      </w:divBdr>
    </w:div>
    <w:div w:id="1188566353">
      <w:bodyDiv w:val="1"/>
      <w:marLeft w:val="0"/>
      <w:marRight w:val="0"/>
      <w:marTop w:val="0"/>
      <w:marBottom w:val="0"/>
      <w:divBdr>
        <w:top w:val="none" w:sz="0" w:space="0" w:color="auto"/>
        <w:left w:val="none" w:sz="0" w:space="0" w:color="auto"/>
        <w:bottom w:val="none" w:sz="0" w:space="0" w:color="auto"/>
        <w:right w:val="none" w:sz="0" w:space="0" w:color="auto"/>
      </w:divBdr>
    </w:div>
    <w:div w:id="1285235654">
      <w:bodyDiv w:val="1"/>
      <w:marLeft w:val="0"/>
      <w:marRight w:val="0"/>
      <w:marTop w:val="0"/>
      <w:marBottom w:val="0"/>
      <w:divBdr>
        <w:top w:val="none" w:sz="0" w:space="0" w:color="auto"/>
        <w:left w:val="none" w:sz="0" w:space="0" w:color="auto"/>
        <w:bottom w:val="none" w:sz="0" w:space="0" w:color="auto"/>
        <w:right w:val="none" w:sz="0" w:space="0" w:color="auto"/>
      </w:divBdr>
    </w:div>
    <w:div w:id="1303466514">
      <w:bodyDiv w:val="1"/>
      <w:marLeft w:val="0"/>
      <w:marRight w:val="0"/>
      <w:marTop w:val="0"/>
      <w:marBottom w:val="0"/>
      <w:divBdr>
        <w:top w:val="none" w:sz="0" w:space="0" w:color="auto"/>
        <w:left w:val="none" w:sz="0" w:space="0" w:color="auto"/>
        <w:bottom w:val="none" w:sz="0" w:space="0" w:color="auto"/>
        <w:right w:val="none" w:sz="0" w:space="0" w:color="auto"/>
      </w:divBdr>
    </w:div>
    <w:div w:id="1310286618">
      <w:bodyDiv w:val="1"/>
      <w:marLeft w:val="0"/>
      <w:marRight w:val="0"/>
      <w:marTop w:val="0"/>
      <w:marBottom w:val="0"/>
      <w:divBdr>
        <w:top w:val="none" w:sz="0" w:space="0" w:color="auto"/>
        <w:left w:val="none" w:sz="0" w:space="0" w:color="auto"/>
        <w:bottom w:val="none" w:sz="0" w:space="0" w:color="auto"/>
        <w:right w:val="none" w:sz="0" w:space="0" w:color="auto"/>
      </w:divBdr>
    </w:div>
    <w:div w:id="1328171448">
      <w:bodyDiv w:val="1"/>
      <w:marLeft w:val="0"/>
      <w:marRight w:val="0"/>
      <w:marTop w:val="0"/>
      <w:marBottom w:val="0"/>
      <w:divBdr>
        <w:top w:val="none" w:sz="0" w:space="0" w:color="auto"/>
        <w:left w:val="none" w:sz="0" w:space="0" w:color="auto"/>
        <w:bottom w:val="none" w:sz="0" w:space="0" w:color="auto"/>
        <w:right w:val="none" w:sz="0" w:space="0" w:color="auto"/>
      </w:divBdr>
    </w:div>
    <w:div w:id="1335650155">
      <w:bodyDiv w:val="1"/>
      <w:marLeft w:val="0"/>
      <w:marRight w:val="0"/>
      <w:marTop w:val="0"/>
      <w:marBottom w:val="0"/>
      <w:divBdr>
        <w:top w:val="none" w:sz="0" w:space="0" w:color="auto"/>
        <w:left w:val="none" w:sz="0" w:space="0" w:color="auto"/>
        <w:bottom w:val="none" w:sz="0" w:space="0" w:color="auto"/>
        <w:right w:val="none" w:sz="0" w:space="0" w:color="auto"/>
      </w:divBdr>
    </w:div>
    <w:div w:id="1421637101">
      <w:bodyDiv w:val="1"/>
      <w:marLeft w:val="0"/>
      <w:marRight w:val="0"/>
      <w:marTop w:val="0"/>
      <w:marBottom w:val="0"/>
      <w:divBdr>
        <w:top w:val="none" w:sz="0" w:space="0" w:color="auto"/>
        <w:left w:val="none" w:sz="0" w:space="0" w:color="auto"/>
        <w:bottom w:val="none" w:sz="0" w:space="0" w:color="auto"/>
        <w:right w:val="none" w:sz="0" w:space="0" w:color="auto"/>
      </w:divBdr>
    </w:div>
    <w:div w:id="1490173806">
      <w:bodyDiv w:val="1"/>
      <w:marLeft w:val="0"/>
      <w:marRight w:val="0"/>
      <w:marTop w:val="0"/>
      <w:marBottom w:val="0"/>
      <w:divBdr>
        <w:top w:val="none" w:sz="0" w:space="0" w:color="auto"/>
        <w:left w:val="none" w:sz="0" w:space="0" w:color="auto"/>
        <w:bottom w:val="none" w:sz="0" w:space="0" w:color="auto"/>
        <w:right w:val="none" w:sz="0" w:space="0" w:color="auto"/>
      </w:divBdr>
    </w:div>
    <w:div w:id="1539271218">
      <w:bodyDiv w:val="1"/>
      <w:marLeft w:val="0"/>
      <w:marRight w:val="0"/>
      <w:marTop w:val="0"/>
      <w:marBottom w:val="0"/>
      <w:divBdr>
        <w:top w:val="none" w:sz="0" w:space="0" w:color="auto"/>
        <w:left w:val="none" w:sz="0" w:space="0" w:color="auto"/>
        <w:bottom w:val="none" w:sz="0" w:space="0" w:color="auto"/>
        <w:right w:val="none" w:sz="0" w:space="0" w:color="auto"/>
      </w:divBdr>
    </w:div>
    <w:div w:id="1549997793">
      <w:bodyDiv w:val="1"/>
      <w:marLeft w:val="0"/>
      <w:marRight w:val="0"/>
      <w:marTop w:val="0"/>
      <w:marBottom w:val="0"/>
      <w:divBdr>
        <w:top w:val="none" w:sz="0" w:space="0" w:color="auto"/>
        <w:left w:val="none" w:sz="0" w:space="0" w:color="auto"/>
        <w:bottom w:val="none" w:sz="0" w:space="0" w:color="auto"/>
        <w:right w:val="none" w:sz="0" w:space="0" w:color="auto"/>
      </w:divBdr>
    </w:div>
    <w:div w:id="1595236523">
      <w:bodyDiv w:val="1"/>
      <w:marLeft w:val="0"/>
      <w:marRight w:val="0"/>
      <w:marTop w:val="0"/>
      <w:marBottom w:val="0"/>
      <w:divBdr>
        <w:top w:val="none" w:sz="0" w:space="0" w:color="auto"/>
        <w:left w:val="none" w:sz="0" w:space="0" w:color="auto"/>
        <w:bottom w:val="none" w:sz="0" w:space="0" w:color="auto"/>
        <w:right w:val="none" w:sz="0" w:space="0" w:color="auto"/>
      </w:divBdr>
    </w:div>
    <w:div w:id="1732382078">
      <w:bodyDiv w:val="1"/>
      <w:marLeft w:val="0"/>
      <w:marRight w:val="0"/>
      <w:marTop w:val="0"/>
      <w:marBottom w:val="0"/>
      <w:divBdr>
        <w:top w:val="none" w:sz="0" w:space="0" w:color="auto"/>
        <w:left w:val="none" w:sz="0" w:space="0" w:color="auto"/>
        <w:bottom w:val="none" w:sz="0" w:space="0" w:color="auto"/>
        <w:right w:val="none" w:sz="0" w:space="0" w:color="auto"/>
      </w:divBdr>
    </w:div>
    <w:div w:id="1791170507">
      <w:bodyDiv w:val="1"/>
      <w:marLeft w:val="0"/>
      <w:marRight w:val="0"/>
      <w:marTop w:val="0"/>
      <w:marBottom w:val="0"/>
      <w:divBdr>
        <w:top w:val="none" w:sz="0" w:space="0" w:color="auto"/>
        <w:left w:val="none" w:sz="0" w:space="0" w:color="auto"/>
        <w:bottom w:val="none" w:sz="0" w:space="0" w:color="auto"/>
        <w:right w:val="none" w:sz="0" w:space="0" w:color="auto"/>
      </w:divBdr>
    </w:div>
    <w:div w:id="1812938917">
      <w:bodyDiv w:val="1"/>
      <w:marLeft w:val="0"/>
      <w:marRight w:val="0"/>
      <w:marTop w:val="0"/>
      <w:marBottom w:val="0"/>
      <w:divBdr>
        <w:top w:val="none" w:sz="0" w:space="0" w:color="auto"/>
        <w:left w:val="none" w:sz="0" w:space="0" w:color="auto"/>
        <w:bottom w:val="none" w:sz="0" w:space="0" w:color="auto"/>
        <w:right w:val="none" w:sz="0" w:space="0" w:color="auto"/>
      </w:divBdr>
    </w:div>
    <w:div w:id="19837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5a11af7e8f5ec000f1f8c46/NPPF_December_2023.pdf" TargetMode="External"/><Relationship Id="rId18" Type="http://schemas.openxmlformats.org/officeDocument/2006/relationships/hyperlink" Target="https://www.medway.gov.uk/OneMedwayPlan" TargetMode="External"/><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yperlink" Target="https://www.medway.gov.uk/info/200542/medway_local_plan_2040/1686/call_for_sit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edway.gov.uk/OneMedwayPlan" TargetMode="External"/><Relationship Id="rId25" Type="http://schemas.openxmlformats.org/officeDocument/2006/relationships/hyperlink" Target="https://www.gov.uk/government/publications/housing-delivery-test-2019-measurem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housing-and-economic-development-needs-assessments" TargetMode="External"/><Relationship Id="rId20" Type="http://schemas.openxmlformats.org/officeDocument/2006/relationships/hyperlink" Target="https://lichfields.uk/media/5779/start-to-finish_what-factors-affect-the-build-out-rates-of-large-scale-housing-sites.pdf" TargetMode="External"/><Relationship Id="rId29" Type="http://schemas.openxmlformats.org/officeDocument/2006/relationships/hyperlink" Target="https://www.gov.uk/government/publications/housing-delivery-test-measurement-rule-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housebuilding-market-study-final-report?utm_medium=email&amp;utm_campaign=govuk-notifications-topic&amp;utm_source=9051495c-2337-4371-b781-7989b5e7d31c&amp;utm_content=daily"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government/publications/housing-delivery-test-measurement-rule-book" TargetMode="External"/><Relationship Id="rId23" Type="http://schemas.openxmlformats.org/officeDocument/2006/relationships/hyperlink" Target="https://lichfields.uk/media/5779/start-to-finish_what-factors-affect-the-build-out-rates-of-large-scale-housing-sites.pdf" TargetMode="External"/><Relationship Id="rId28" Type="http://schemas.openxmlformats.org/officeDocument/2006/relationships/hyperlink" Target="https://www.gov.uk/government/publications/housing-delivery-test-measurement-rule-book" TargetMode="External"/><Relationship Id="rId10" Type="http://schemas.openxmlformats.org/officeDocument/2006/relationships/endnotes" Target="endnotes.xml"/><Relationship Id="rId19" Type="http://schemas.openxmlformats.org/officeDocument/2006/relationships/hyperlink" Target="https://www.medway.gov.uk/info/200149/planning_policy/597/local_development_scheme_and_monitoring/2"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housing-supply-and-delivery" TargetMode="External"/><Relationship Id="rId22" Type="http://schemas.openxmlformats.org/officeDocument/2006/relationships/chart" Target="charts/chart1.xml"/><Relationship Id="rId27" Type="http://schemas.openxmlformats.org/officeDocument/2006/relationships/hyperlink" Target="https://www.gov.uk/government/publications/national-planning-policy-framework--2" TargetMode="External"/><Relationship Id="rId30" Type="http://schemas.openxmlformats.org/officeDocument/2006/relationships/footer" Target="footer1.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edcomfile1\de_dir\Reg_Env\Plans\Research%20&amp;%20Monitoring\Housing%20Delivery%20Test\HDT%202024\new%20permitted%20dwellings%20v%20LHN%20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Net number of new homes</c:v>
                </c:pt>
              </c:strCache>
            </c:strRef>
          </c:tx>
          <c:spPr>
            <a:solidFill>
              <a:schemeClr val="accent1"/>
            </a:solidFill>
            <a:ln>
              <a:noFill/>
            </a:ln>
            <a:effectLst/>
          </c:spPr>
          <c:invertIfNegative val="0"/>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Sheet1!$B$2:$B$9</c:f>
              <c:numCache>
                <c:formatCode>General</c:formatCode>
                <c:ptCount val="8"/>
                <c:pt idx="0">
                  <c:v>642</c:v>
                </c:pt>
                <c:pt idx="1">
                  <c:v>680</c:v>
                </c:pt>
                <c:pt idx="2">
                  <c:v>647</c:v>
                </c:pt>
                <c:pt idx="3">
                  <c:v>1130</c:v>
                </c:pt>
                <c:pt idx="4">
                  <c:v>1082</c:v>
                </c:pt>
                <c:pt idx="5">
                  <c:v>1102</c:v>
                </c:pt>
                <c:pt idx="6">
                  <c:v>950</c:v>
                </c:pt>
                <c:pt idx="7">
                  <c:v>1300</c:v>
                </c:pt>
              </c:numCache>
            </c:numRef>
          </c:val>
          <c:extLst>
            <c:ext xmlns:c16="http://schemas.microsoft.com/office/drawing/2014/chart" uri="{C3380CC4-5D6E-409C-BE32-E72D297353CC}">
              <c16:uniqueId val="{00000000-07B8-4BAD-8A9E-8AB2343FBBF1}"/>
            </c:ext>
          </c:extLst>
        </c:ser>
        <c:dLbls>
          <c:showLegendKey val="0"/>
          <c:showVal val="0"/>
          <c:showCatName val="0"/>
          <c:showSerName val="0"/>
          <c:showPercent val="0"/>
          <c:showBubbleSize val="0"/>
        </c:dLbls>
        <c:gapWidth val="219"/>
        <c:overlap val="-27"/>
        <c:axId val="1527389152"/>
        <c:axId val="1527395392"/>
      </c:barChart>
      <c:catAx>
        <c:axId val="152738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7395392"/>
        <c:crosses val="autoZero"/>
        <c:auto val="1"/>
        <c:lblAlgn val="ctr"/>
        <c:lblOffset val="100"/>
        <c:noMultiLvlLbl val="0"/>
      </c:catAx>
      <c:valAx>
        <c:axId val="152739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7389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Permissions and net completions compared</a:t>
            </a:r>
            <a:r>
              <a:rPr lang="en-GB" baseline="0"/>
              <a:t> with LHN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Sheet3!$A$2</c:f>
              <c:strCache>
                <c:ptCount val="1"/>
                <c:pt idx="0">
                  <c:v>Total dwellings permitted on new sites (net)</c:v>
                </c:pt>
              </c:strCache>
            </c:strRef>
          </c:tx>
          <c:spPr>
            <a:solidFill>
              <a:schemeClr val="accent1"/>
            </a:solidFill>
            <a:ln>
              <a:noFill/>
            </a:ln>
            <a:effectLst/>
          </c:spPr>
          <c:invertIfNegative val="0"/>
          <c:cat>
            <c:strRef>
              <c:f>Sheet3!$G$1:$N$1</c:f>
              <c:strCache>
                <c:ptCount val="8"/>
                <c:pt idx="0">
                  <c:v>2016/17</c:v>
                </c:pt>
                <c:pt idx="1">
                  <c:v>2017/18</c:v>
                </c:pt>
                <c:pt idx="2">
                  <c:v>2018/19</c:v>
                </c:pt>
                <c:pt idx="3">
                  <c:v>2019/20</c:v>
                </c:pt>
                <c:pt idx="4">
                  <c:v>2020/21</c:v>
                </c:pt>
                <c:pt idx="5">
                  <c:v>2021/22</c:v>
                </c:pt>
                <c:pt idx="6">
                  <c:v>2022/23</c:v>
                </c:pt>
                <c:pt idx="7">
                  <c:v>2023/24</c:v>
                </c:pt>
              </c:strCache>
            </c:strRef>
          </c:cat>
          <c:val>
            <c:numRef>
              <c:f>Sheet3!$G$2:$N$2</c:f>
              <c:numCache>
                <c:formatCode>General</c:formatCode>
                <c:ptCount val="8"/>
                <c:pt idx="0">
                  <c:v>1560</c:v>
                </c:pt>
                <c:pt idx="1">
                  <c:v>675</c:v>
                </c:pt>
                <c:pt idx="2">
                  <c:v>1303</c:v>
                </c:pt>
                <c:pt idx="3">
                  <c:v>980</c:v>
                </c:pt>
                <c:pt idx="4" formatCode="0">
                  <c:v>1011</c:v>
                </c:pt>
                <c:pt idx="5">
                  <c:v>1388</c:v>
                </c:pt>
                <c:pt idx="6">
                  <c:v>643</c:v>
                </c:pt>
                <c:pt idx="7">
                  <c:v>371</c:v>
                </c:pt>
              </c:numCache>
            </c:numRef>
          </c:val>
          <c:extLst>
            <c:ext xmlns:c16="http://schemas.microsoft.com/office/drawing/2014/chart" uri="{C3380CC4-5D6E-409C-BE32-E72D297353CC}">
              <c16:uniqueId val="{00000000-9C24-4532-848B-2F553A6F4163}"/>
            </c:ext>
          </c:extLst>
        </c:ser>
        <c:ser>
          <c:idx val="1"/>
          <c:order val="1"/>
          <c:tx>
            <c:strRef>
              <c:f>Sheet3!$A$3</c:f>
              <c:strCache>
                <c:ptCount val="1"/>
                <c:pt idx="0">
                  <c:v>Net completions</c:v>
                </c:pt>
              </c:strCache>
            </c:strRef>
          </c:tx>
          <c:spPr>
            <a:solidFill>
              <a:schemeClr val="accent2"/>
            </a:solidFill>
            <a:ln>
              <a:noFill/>
            </a:ln>
            <a:effectLst/>
          </c:spPr>
          <c:invertIfNegative val="0"/>
          <c:cat>
            <c:strRef>
              <c:f>Sheet3!$G$1:$N$1</c:f>
              <c:strCache>
                <c:ptCount val="8"/>
                <c:pt idx="0">
                  <c:v>2016/17</c:v>
                </c:pt>
                <c:pt idx="1">
                  <c:v>2017/18</c:v>
                </c:pt>
                <c:pt idx="2">
                  <c:v>2018/19</c:v>
                </c:pt>
                <c:pt idx="3">
                  <c:v>2019/20</c:v>
                </c:pt>
                <c:pt idx="4">
                  <c:v>2020/21</c:v>
                </c:pt>
                <c:pt idx="5">
                  <c:v>2021/22</c:v>
                </c:pt>
                <c:pt idx="6">
                  <c:v>2022/23</c:v>
                </c:pt>
                <c:pt idx="7">
                  <c:v>2023/24</c:v>
                </c:pt>
              </c:strCache>
            </c:strRef>
          </c:cat>
          <c:val>
            <c:numRef>
              <c:f>Sheet3!$G$3:$N$3</c:f>
              <c:numCache>
                <c:formatCode>General</c:formatCode>
                <c:ptCount val="8"/>
                <c:pt idx="0">
                  <c:v>642</c:v>
                </c:pt>
                <c:pt idx="1">
                  <c:v>680</c:v>
                </c:pt>
                <c:pt idx="2">
                  <c:v>647</c:v>
                </c:pt>
                <c:pt idx="3">
                  <c:v>1130</c:v>
                </c:pt>
                <c:pt idx="4" formatCode="0">
                  <c:v>1082</c:v>
                </c:pt>
                <c:pt idx="5">
                  <c:v>1102</c:v>
                </c:pt>
                <c:pt idx="6">
                  <c:v>950</c:v>
                </c:pt>
                <c:pt idx="7">
                  <c:v>1300</c:v>
                </c:pt>
              </c:numCache>
            </c:numRef>
          </c:val>
          <c:extLst>
            <c:ext xmlns:c16="http://schemas.microsoft.com/office/drawing/2014/chart" uri="{C3380CC4-5D6E-409C-BE32-E72D297353CC}">
              <c16:uniqueId val="{00000001-9C24-4532-848B-2F553A6F4163}"/>
            </c:ext>
          </c:extLst>
        </c:ser>
        <c:dLbls>
          <c:showLegendKey val="0"/>
          <c:showVal val="0"/>
          <c:showCatName val="0"/>
          <c:showSerName val="0"/>
          <c:showPercent val="0"/>
          <c:showBubbleSize val="0"/>
        </c:dLbls>
        <c:gapWidth val="219"/>
        <c:overlap val="-27"/>
        <c:axId val="429870831"/>
        <c:axId val="429871247"/>
      </c:barChart>
      <c:lineChart>
        <c:grouping val="standard"/>
        <c:varyColors val="0"/>
        <c:ser>
          <c:idx val="2"/>
          <c:order val="2"/>
          <c:tx>
            <c:strRef>
              <c:f>Sheet3!$A$4</c:f>
              <c:strCache>
                <c:ptCount val="1"/>
                <c:pt idx="0">
                  <c:v>LHN figure</c:v>
                </c:pt>
              </c:strCache>
            </c:strRef>
          </c:tx>
          <c:spPr>
            <a:ln w="28575" cap="rnd">
              <a:solidFill>
                <a:schemeClr val="accent3"/>
              </a:solidFill>
              <a:round/>
            </a:ln>
            <a:effectLst/>
          </c:spPr>
          <c:marker>
            <c:symbol val="none"/>
          </c:marker>
          <c:cat>
            <c:strRef>
              <c:f>Sheet3!$G$1:$N$1</c:f>
              <c:strCache>
                <c:ptCount val="8"/>
                <c:pt idx="0">
                  <c:v>2016/17</c:v>
                </c:pt>
                <c:pt idx="1">
                  <c:v>2017/18</c:v>
                </c:pt>
                <c:pt idx="2">
                  <c:v>2018/19</c:v>
                </c:pt>
                <c:pt idx="3">
                  <c:v>2019/20</c:v>
                </c:pt>
                <c:pt idx="4">
                  <c:v>2020/21</c:v>
                </c:pt>
                <c:pt idx="5">
                  <c:v>2021/22</c:v>
                </c:pt>
                <c:pt idx="6">
                  <c:v>2022/23</c:v>
                </c:pt>
                <c:pt idx="7">
                  <c:v>2023/24</c:v>
                </c:pt>
              </c:strCache>
            </c:strRef>
          </c:cat>
          <c:val>
            <c:numRef>
              <c:f>Sheet3!$G$4:$N$4</c:f>
              <c:numCache>
                <c:formatCode>General</c:formatCode>
                <c:ptCount val="8"/>
                <c:pt idx="0">
                  <c:v>1000</c:v>
                </c:pt>
                <c:pt idx="1">
                  <c:v>1000</c:v>
                </c:pt>
                <c:pt idx="2">
                  <c:v>1683</c:v>
                </c:pt>
                <c:pt idx="3">
                  <c:v>1655</c:v>
                </c:pt>
                <c:pt idx="4">
                  <c:v>1586</c:v>
                </c:pt>
                <c:pt idx="5">
                  <c:v>1675</c:v>
                </c:pt>
                <c:pt idx="6">
                  <c:v>1667</c:v>
                </c:pt>
                <c:pt idx="7">
                  <c:v>1594</c:v>
                </c:pt>
              </c:numCache>
            </c:numRef>
          </c:val>
          <c:smooth val="0"/>
          <c:extLst>
            <c:ext xmlns:c16="http://schemas.microsoft.com/office/drawing/2014/chart" uri="{C3380CC4-5D6E-409C-BE32-E72D297353CC}">
              <c16:uniqueId val="{00000002-9C24-4532-848B-2F553A6F4163}"/>
            </c:ext>
          </c:extLst>
        </c:ser>
        <c:dLbls>
          <c:showLegendKey val="0"/>
          <c:showVal val="0"/>
          <c:showCatName val="0"/>
          <c:showSerName val="0"/>
          <c:showPercent val="0"/>
          <c:showBubbleSize val="0"/>
        </c:dLbls>
        <c:marker val="1"/>
        <c:smooth val="0"/>
        <c:axId val="429870831"/>
        <c:axId val="429871247"/>
      </c:lineChart>
      <c:catAx>
        <c:axId val="429870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71247"/>
        <c:crosses val="autoZero"/>
        <c:auto val="1"/>
        <c:lblAlgn val="ctr"/>
        <c:lblOffset val="100"/>
        <c:noMultiLvlLbl val="0"/>
      </c:catAx>
      <c:valAx>
        <c:axId val="429871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70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4FC562402DA4CB4480505DB44A0AA" ma:contentTypeVersion="13" ma:contentTypeDescription="Create a new document." ma:contentTypeScope="" ma:versionID="d0cb0345df7c75b9ffa18aebdf30544f">
  <xsd:schema xmlns:xsd="http://www.w3.org/2001/XMLSchema" xmlns:xs="http://www.w3.org/2001/XMLSchema" xmlns:p="http://schemas.microsoft.com/office/2006/metadata/properties" xmlns:ns3="5f53fbde-d6ea-416a-9984-5bf6ce8c7765" xmlns:ns4="45afb745-d794-404c-b1f6-77b769942a9e" targetNamespace="http://schemas.microsoft.com/office/2006/metadata/properties" ma:root="true" ma:fieldsID="79427d771c59ed9de10d2d1291414896" ns3:_="" ns4:_="">
    <xsd:import namespace="5f53fbde-d6ea-416a-9984-5bf6ce8c7765"/>
    <xsd:import namespace="45afb745-d794-404c-b1f6-77b769942a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3fbde-d6ea-416a-9984-5bf6ce8c7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afb745-d794-404c-b1f6-77b769942a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77262-D470-45CB-BB2E-F75508FB5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3fbde-d6ea-416a-9984-5bf6ce8c7765"/>
    <ds:schemaRef ds:uri="45afb745-d794-404c-b1f6-77b769942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7AEB5-28E3-48C0-83D1-74DA6D55CB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F15CEF-BEEB-4131-A3CF-0259CA4ACCFA}">
  <ds:schemaRefs>
    <ds:schemaRef ds:uri="http://schemas.openxmlformats.org/officeDocument/2006/bibliography"/>
  </ds:schemaRefs>
</ds:datastoreItem>
</file>

<file path=customXml/itemProps4.xml><?xml version="1.0" encoding="utf-8"?>
<ds:datastoreItem xmlns:ds="http://schemas.openxmlformats.org/officeDocument/2006/customXml" ds:itemID="{B5D8B66C-51B1-4140-81F3-23F54C89649F}">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159</TotalTime>
  <Pages>24</Pages>
  <Words>7160</Words>
  <Characters>40817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Medway Housing Delivery Test Action Plan 2025</vt:lpstr>
    </vt:vector>
  </TitlesOfParts>
  <Company/>
  <LinksUpToDate>false</LinksUpToDate>
  <CharactersWithSpaces>47882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Housing Delivery Test Action Plan 2025</dc:title>
  <dc:subject/>
  <dc:creator>flintoft, rachel</dc:creator>
  <cp:keywords/>
  <dc:description/>
  <cp:lastModifiedBy>atkinson1, jason</cp:lastModifiedBy>
  <cp:revision>9</cp:revision>
  <cp:lastPrinted>2021-07-22T15:26:00Z</cp:lastPrinted>
  <dcterms:created xsi:type="dcterms:W3CDTF">2025-06-12T16:45:00Z</dcterms:created>
  <dcterms:modified xsi:type="dcterms:W3CDTF">2025-06-16T12:17:00Z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0x010100B824FC562402DA4CB4480505DB44A0AA</vt:lpwstr>
  </property>
</Properties>
</file>