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723"/>
        <w:gridCol w:w="180"/>
        <w:gridCol w:w="1440"/>
        <w:gridCol w:w="107"/>
        <w:gridCol w:w="1333"/>
        <w:gridCol w:w="720"/>
        <w:gridCol w:w="1594"/>
      </w:tblGrid>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TITLE</w:t>
            </w:r>
          </w:p>
          <w:p w:rsidR="004D4385" w:rsidRDefault="004D4385">
            <w:pPr>
              <w:pStyle w:val="Header"/>
              <w:tabs>
                <w:tab w:val="clear" w:pos="4153"/>
                <w:tab w:val="clear" w:pos="8306"/>
              </w:tabs>
              <w:rPr>
                <w:b/>
                <w:bCs/>
                <w:i/>
                <w:iCs/>
              </w:rPr>
            </w:pPr>
            <w:r>
              <w:rPr>
                <w:rFonts w:cs="Arial"/>
                <w:i/>
                <w:iCs/>
                <w:sz w:val="20"/>
              </w:rPr>
              <w:t>Name / description of the issue being assessed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Pr="00B007C0" w:rsidRDefault="00FA535B" w:rsidP="00A568F6">
            <w:pPr>
              <w:pStyle w:val="Header"/>
              <w:tabs>
                <w:tab w:val="clear" w:pos="4153"/>
                <w:tab w:val="clear" w:pos="8306"/>
              </w:tabs>
              <w:rPr>
                <w:sz w:val="20"/>
                <w:szCs w:val="20"/>
              </w:rPr>
            </w:pPr>
            <w:r w:rsidRPr="00FA535B">
              <w:rPr>
                <w:sz w:val="20"/>
                <w:szCs w:val="20"/>
              </w:rPr>
              <w:t>Resident Caution Notice Policy DIA</w:t>
            </w:r>
          </w:p>
        </w:tc>
      </w:tr>
      <w:tr w:rsidR="004D4385" w:rsidTr="00FA535B">
        <w:trPr>
          <w:trHeight w:val="432"/>
        </w:trPr>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 xml:space="preserve">DATE </w:t>
            </w:r>
          </w:p>
          <w:p w:rsidR="004D4385" w:rsidRDefault="004D4385">
            <w:pPr>
              <w:pStyle w:val="Header"/>
              <w:tabs>
                <w:tab w:val="clear" w:pos="4153"/>
                <w:tab w:val="clear" w:pos="8306"/>
              </w:tabs>
              <w:rPr>
                <w:i/>
                <w:iCs/>
              </w:rPr>
            </w:pPr>
            <w:r>
              <w:rPr>
                <w:rFonts w:cs="Arial"/>
                <w:i/>
                <w:iCs/>
                <w:sz w:val="20"/>
              </w:rPr>
              <w:t>Date the DIA is completed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Default="00FA535B" w:rsidP="00E67519">
            <w:pPr>
              <w:pStyle w:val="Header"/>
              <w:tabs>
                <w:tab w:val="clear" w:pos="4153"/>
                <w:tab w:val="clear" w:pos="8306"/>
              </w:tabs>
              <w:rPr>
                <w:sz w:val="20"/>
                <w:szCs w:val="20"/>
              </w:rPr>
            </w:pPr>
            <w:r>
              <w:rPr>
                <w:sz w:val="20"/>
                <w:szCs w:val="20"/>
              </w:rPr>
              <w:t xml:space="preserve">First published </w:t>
            </w:r>
            <w:r w:rsidRPr="00FA535B">
              <w:rPr>
                <w:sz w:val="20"/>
                <w:szCs w:val="20"/>
              </w:rPr>
              <w:t>10th December 2018</w:t>
            </w:r>
          </w:p>
          <w:p w:rsidR="00FA535B" w:rsidRPr="00B007C0" w:rsidRDefault="002A705F" w:rsidP="002A705F">
            <w:pPr>
              <w:pStyle w:val="Header"/>
              <w:tabs>
                <w:tab w:val="clear" w:pos="4153"/>
                <w:tab w:val="clear" w:pos="8306"/>
              </w:tabs>
              <w:rPr>
                <w:sz w:val="20"/>
                <w:szCs w:val="20"/>
              </w:rPr>
            </w:pPr>
            <w:r>
              <w:rPr>
                <w:sz w:val="20"/>
                <w:szCs w:val="20"/>
              </w:rPr>
              <w:t>Reviewed July 2020</w:t>
            </w:r>
          </w:p>
        </w:tc>
      </w:tr>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LEAD OFFICER</w:t>
            </w:r>
          </w:p>
          <w:p w:rsidR="004D4385" w:rsidRDefault="004D4385">
            <w:pPr>
              <w:pStyle w:val="Header"/>
              <w:tabs>
                <w:tab w:val="clear" w:pos="4153"/>
                <w:tab w:val="clear" w:pos="8306"/>
              </w:tabs>
              <w:rPr>
                <w:b/>
                <w:bCs/>
              </w:rPr>
            </w:pPr>
            <w:r>
              <w:rPr>
                <w:rFonts w:cs="Arial"/>
                <w:i/>
                <w:iCs/>
                <w:sz w:val="20"/>
              </w:rPr>
              <w:t xml:space="preserve">Name, title and </w:t>
            </w:r>
            <w:proofErr w:type="spellStart"/>
            <w:r>
              <w:rPr>
                <w:rFonts w:cs="Arial"/>
                <w:i/>
                <w:iCs/>
                <w:sz w:val="20"/>
              </w:rPr>
              <w:t>dept</w:t>
            </w:r>
            <w:proofErr w:type="spellEnd"/>
            <w:r>
              <w:rPr>
                <w:rFonts w:cs="Arial"/>
                <w:i/>
                <w:iCs/>
                <w:sz w:val="20"/>
              </w:rPr>
              <w:t xml:space="preserve"> of person responsible for carrying out the DIA</w:t>
            </w:r>
            <w:r>
              <w:rPr>
                <w:rFonts w:cs="Arial"/>
                <w:sz w:val="20"/>
              </w:rPr>
              <w:t>.</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004365" w:rsidRDefault="00FA535B">
            <w:pPr>
              <w:pStyle w:val="Header"/>
              <w:tabs>
                <w:tab w:val="clear" w:pos="4153"/>
                <w:tab w:val="clear" w:pos="8306"/>
              </w:tabs>
              <w:rPr>
                <w:sz w:val="20"/>
                <w:szCs w:val="20"/>
              </w:rPr>
            </w:pPr>
            <w:r>
              <w:rPr>
                <w:sz w:val="20"/>
                <w:szCs w:val="20"/>
              </w:rPr>
              <w:t>Katherine Bishop – Policy and Partnership Manager.</w:t>
            </w:r>
          </w:p>
          <w:p w:rsidR="00FA535B" w:rsidRPr="00B007C0" w:rsidRDefault="00FA535B">
            <w:pPr>
              <w:pStyle w:val="Header"/>
              <w:tabs>
                <w:tab w:val="clear" w:pos="4153"/>
                <w:tab w:val="clear" w:pos="8306"/>
              </w:tabs>
              <w:rPr>
                <w:sz w:val="20"/>
                <w:szCs w:val="20"/>
              </w:rPr>
            </w:pPr>
            <w:r>
              <w:rPr>
                <w:sz w:val="20"/>
                <w:szCs w:val="20"/>
              </w:rPr>
              <w:t>.</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C664C2">
            <w:pPr>
              <w:pStyle w:val="Header"/>
              <w:numPr>
                <w:ilvl w:val="0"/>
                <w:numId w:val="23"/>
              </w:numPr>
              <w:tabs>
                <w:tab w:val="clear" w:pos="4153"/>
                <w:tab w:val="clear" w:pos="8306"/>
              </w:tabs>
              <w:rPr>
                <w:b/>
                <w:bCs/>
              </w:rPr>
            </w:pPr>
            <w:r>
              <w:rPr>
                <w:b/>
                <w:bCs/>
              </w:rPr>
              <w:t>Summary description of the proposed change</w:t>
            </w:r>
          </w:p>
          <w:p w:rsidR="004D4385" w:rsidRDefault="004D4385" w:rsidP="008F3510">
            <w:pPr>
              <w:pStyle w:val="Header"/>
              <w:numPr>
                <w:ilvl w:val="0"/>
                <w:numId w:val="12"/>
              </w:numPr>
              <w:tabs>
                <w:tab w:val="clear" w:pos="4153"/>
                <w:tab w:val="clear" w:pos="8306"/>
              </w:tabs>
              <w:rPr>
                <w:i/>
                <w:iCs/>
                <w:sz w:val="20"/>
              </w:rPr>
            </w:pPr>
            <w:r>
              <w:rPr>
                <w:i/>
                <w:iCs/>
                <w:sz w:val="20"/>
              </w:rPr>
              <w:t>What is the change to policy / service / new project that is being proposed?</w:t>
            </w:r>
          </w:p>
          <w:p w:rsidR="004D4385" w:rsidRDefault="004D4385" w:rsidP="008F3510">
            <w:pPr>
              <w:pStyle w:val="Header"/>
              <w:numPr>
                <w:ilvl w:val="0"/>
                <w:numId w:val="12"/>
              </w:numPr>
              <w:tabs>
                <w:tab w:val="clear" w:pos="4153"/>
                <w:tab w:val="clear" w:pos="8306"/>
              </w:tabs>
              <w:rPr>
                <w:b/>
                <w:bCs/>
              </w:rPr>
            </w:pPr>
            <w:r>
              <w:rPr>
                <w:i/>
                <w:iCs/>
                <w:sz w:val="20"/>
              </w:rPr>
              <w:t>How does it compare with the current situation?</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FA535B" w:rsidRPr="00FA535B" w:rsidRDefault="00FA535B" w:rsidP="00FA535B">
            <w:pPr>
              <w:rPr>
                <w:sz w:val="22"/>
                <w:szCs w:val="22"/>
              </w:rPr>
            </w:pPr>
          </w:p>
          <w:p w:rsidR="00FA535B" w:rsidRPr="00FA535B" w:rsidRDefault="00FA535B" w:rsidP="00FA535B">
            <w:pPr>
              <w:rPr>
                <w:rFonts w:asciiTheme="minorHAnsi" w:hAnsiTheme="minorHAnsi"/>
                <w:sz w:val="22"/>
                <w:szCs w:val="22"/>
              </w:rPr>
            </w:pPr>
            <w:r w:rsidRPr="00FA535B">
              <w:rPr>
                <w:rFonts w:asciiTheme="minorHAnsi" w:hAnsiTheme="minorHAnsi"/>
                <w:sz w:val="22"/>
                <w:szCs w:val="22"/>
              </w:rPr>
              <w:t>The Resident Caution Notice policy sets out Medway Council Housing Services approach to recording and sharing information where it has been assessed that a tenant may pose a risk towards staff or contractors.</w:t>
            </w:r>
          </w:p>
          <w:p w:rsidR="00FA535B" w:rsidRPr="00FA535B" w:rsidRDefault="00FA535B" w:rsidP="00FA535B">
            <w:pPr>
              <w:rPr>
                <w:rFonts w:asciiTheme="minorHAnsi" w:hAnsiTheme="minorHAnsi"/>
                <w:sz w:val="22"/>
                <w:szCs w:val="22"/>
              </w:rPr>
            </w:pPr>
          </w:p>
          <w:p w:rsidR="00FA535B" w:rsidRPr="00FA535B" w:rsidRDefault="00FA535B" w:rsidP="00FA535B">
            <w:pPr>
              <w:rPr>
                <w:rFonts w:asciiTheme="minorHAnsi" w:hAnsiTheme="minorHAnsi"/>
                <w:sz w:val="22"/>
                <w:szCs w:val="22"/>
              </w:rPr>
            </w:pPr>
            <w:r w:rsidRPr="00FA535B">
              <w:rPr>
                <w:rFonts w:asciiTheme="minorHAnsi" w:hAnsiTheme="minorHAnsi"/>
                <w:sz w:val="22"/>
                <w:szCs w:val="22"/>
              </w:rPr>
              <w:t xml:space="preserve">The policy is in recognition that as employers we have a duty of care towards our staff to ensure their safety in addition to contractors and sub-contractors working on behalf of the council. </w:t>
            </w:r>
          </w:p>
          <w:p w:rsidR="00FA535B" w:rsidRPr="00FA535B" w:rsidRDefault="00FA535B" w:rsidP="00FA535B">
            <w:pPr>
              <w:rPr>
                <w:rFonts w:asciiTheme="minorHAnsi" w:hAnsiTheme="minorHAnsi"/>
                <w:sz w:val="22"/>
                <w:szCs w:val="22"/>
              </w:rPr>
            </w:pPr>
          </w:p>
          <w:p w:rsidR="00FA535B" w:rsidRPr="00FA535B" w:rsidRDefault="00FA535B" w:rsidP="00FA535B">
            <w:pPr>
              <w:rPr>
                <w:rFonts w:asciiTheme="minorHAnsi" w:hAnsiTheme="minorHAnsi"/>
                <w:sz w:val="22"/>
                <w:szCs w:val="22"/>
              </w:rPr>
            </w:pPr>
            <w:r w:rsidRPr="00FA535B">
              <w:rPr>
                <w:rFonts w:asciiTheme="minorHAnsi" w:hAnsiTheme="minorHAnsi"/>
                <w:sz w:val="22"/>
                <w:szCs w:val="22"/>
              </w:rPr>
              <w:t xml:space="preserve">The Resident Caution Notice policy also aims to: </w:t>
            </w:r>
          </w:p>
          <w:p w:rsidR="00FA535B" w:rsidRPr="00FA535B" w:rsidRDefault="00FA535B" w:rsidP="00FA535B">
            <w:pPr>
              <w:rPr>
                <w:rFonts w:asciiTheme="minorHAnsi" w:hAnsiTheme="minorHAnsi"/>
                <w:sz w:val="22"/>
                <w:szCs w:val="22"/>
              </w:rPr>
            </w:pPr>
          </w:p>
          <w:p w:rsidR="00FA535B" w:rsidRPr="00FA535B" w:rsidRDefault="00FA535B" w:rsidP="00FA535B">
            <w:pPr>
              <w:rPr>
                <w:rFonts w:asciiTheme="minorHAnsi" w:hAnsiTheme="minorHAnsi"/>
                <w:sz w:val="22"/>
                <w:szCs w:val="22"/>
              </w:rPr>
            </w:pPr>
            <w:r w:rsidRPr="00FA535B">
              <w:rPr>
                <w:rFonts w:asciiTheme="minorHAnsi" w:hAnsiTheme="minorHAnsi"/>
                <w:sz w:val="22"/>
                <w:szCs w:val="22"/>
              </w:rPr>
              <w:t xml:space="preserve">To ensure that the Council acts fairly, openly and consistently when identifying service users who pose a threat to staff, and adheres to the General Data Protection Regulation (GDPR) 2018, in accordance with the Information Commissioner. </w:t>
            </w:r>
          </w:p>
          <w:p w:rsidR="00FA535B" w:rsidRPr="00FA535B" w:rsidRDefault="00FA535B" w:rsidP="00FA535B">
            <w:pPr>
              <w:rPr>
                <w:rFonts w:asciiTheme="minorHAnsi" w:hAnsiTheme="minorHAnsi"/>
                <w:sz w:val="22"/>
                <w:szCs w:val="22"/>
              </w:rPr>
            </w:pPr>
          </w:p>
          <w:p w:rsidR="00FA535B" w:rsidRPr="00FA535B" w:rsidRDefault="00FA535B" w:rsidP="00FA535B">
            <w:pPr>
              <w:rPr>
                <w:rFonts w:asciiTheme="minorHAnsi" w:hAnsiTheme="minorHAnsi"/>
                <w:sz w:val="22"/>
                <w:szCs w:val="22"/>
              </w:rPr>
            </w:pPr>
            <w:r w:rsidRPr="00FA535B">
              <w:rPr>
                <w:rFonts w:asciiTheme="minorHAnsi" w:hAnsiTheme="minorHAnsi"/>
                <w:sz w:val="22"/>
                <w:szCs w:val="22"/>
              </w:rPr>
              <w:t xml:space="preserve">The Senior Manager should determine whether there is good reason to provide the information to other organisations to alert them of potential risk to their staff. They will only provide the information to an individual of a similar level in the other organisation. </w:t>
            </w:r>
          </w:p>
          <w:p w:rsidR="00004365" w:rsidRPr="00FA1E0E" w:rsidRDefault="00004365" w:rsidP="00496B1C">
            <w:pPr>
              <w:rPr>
                <w:sz w:val="22"/>
                <w:szCs w:val="22"/>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C664C2">
            <w:pPr>
              <w:pStyle w:val="Header"/>
              <w:numPr>
                <w:ilvl w:val="0"/>
                <w:numId w:val="23"/>
              </w:numPr>
              <w:tabs>
                <w:tab w:val="clear" w:pos="4153"/>
                <w:tab w:val="clear" w:pos="8306"/>
              </w:tabs>
              <w:rPr>
                <w:b/>
                <w:bCs/>
              </w:rPr>
            </w:pPr>
            <w:r>
              <w:rPr>
                <w:b/>
                <w:bCs/>
              </w:rPr>
              <w:t xml:space="preserve">Summary of evidence used to support this assessment  </w:t>
            </w:r>
          </w:p>
          <w:p w:rsidR="004D4385" w:rsidRDefault="004D4385" w:rsidP="008F3510">
            <w:pPr>
              <w:pStyle w:val="Header"/>
              <w:numPr>
                <w:ilvl w:val="0"/>
                <w:numId w:val="9"/>
              </w:numPr>
              <w:tabs>
                <w:tab w:val="clear" w:pos="4153"/>
                <w:tab w:val="clear" w:pos="8306"/>
              </w:tabs>
              <w:rPr>
                <w:i/>
                <w:iCs/>
                <w:sz w:val="20"/>
              </w:rPr>
            </w:pPr>
            <w:proofErr w:type="spellStart"/>
            <w:r>
              <w:rPr>
                <w:i/>
                <w:iCs/>
                <w:sz w:val="20"/>
              </w:rPr>
              <w:t>Eg</w:t>
            </w:r>
            <w:proofErr w:type="spellEnd"/>
            <w:r>
              <w:rPr>
                <w:i/>
                <w:iCs/>
                <w:sz w:val="20"/>
              </w:rPr>
              <w:t>: Feedback from consultation, performance information, service user records etc.</w:t>
            </w:r>
          </w:p>
          <w:p w:rsidR="004D4385" w:rsidRDefault="004D4385" w:rsidP="008F3510">
            <w:pPr>
              <w:pStyle w:val="Header"/>
              <w:numPr>
                <w:ilvl w:val="0"/>
                <w:numId w:val="9"/>
              </w:numPr>
              <w:tabs>
                <w:tab w:val="clear" w:pos="4153"/>
                <w:tab w:val="clear" w:pos="8306"/>
              </w:tabs>
              <w:rPr>
                <w:rFonts w:cs="Arial"/>
                <w:b/>
                <w:bCs/>
              </w:rPr>
            </w:pPr>
            <w:proofErr w:type="spellStart"/>
            <w:r>
              <w:rPr>
                <w:i/>
                <w:iCs/>
                <w:sz w:val="20"/>
              </w:rPr>
              <w:t>Eg</w:t>
            </w:r>
            <w:proofErr w:type="spellEnd"/>
            <w:r>
              <w:rPr>
                <w:i/>
                <w:iCs/>
                <w:sz w:val="20"/>
              </w:rPr>
              <w:t>: Comparison of service user profile with Medway Community Profile</w:t>
            </w:r>
            <w:r>
              <w:rPr>
                <w:sz w:val="20"/>
              </w:rPr>
              <w:t xml:space="preserve">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AC2788" w:rsidRDefault="00AC2788" w:rsidP="00F27FEC">
            <w:pPr>
              <w:pStyle w:val="Default"/>
              <w:rPr>
                <w:sz w:val="20"/>
                <w:szCs w:val="20"/>
              </w:rPr>
            </w:pPr>
          </w:p>
          <w:p w:rsidR="00811B20" w:rsidRDefault="008837D4" w:rsidP="00F607A8">
            <w:pPr>
              <w:pStyle w:val="Default"/>
              <w:rPr>
                <w:sz w:val="20"/>
                <w:szCs w:val="20"/>
              </w:rPr>
            </w:pPr>
            <w:r>
              <w:rPr>
                <w:sz w:val="20"/>
                <w:szCs w:val="20"/>
              </w:rPr>
              <w:t>As of 22.7.2020</w:t>
            </w:r>
            <w:r w:rsidR="00811B20" w:rsidRPr="00811B20">
              <w:rPr>
                <w:sz w:val="20"/>
                <w:szCs w:val="20"/>
              </w:rPr>
              <w:t xml:space="preserve"> there are 6 residents on the Do not Visit Alone l</w:t>
            </w:r>
            <w:r>
              <w:rPr>
                <w:sz w:val="20"/>
                <w:szCs w:val="20"/>
              </w:rPr>
              <w:t xml:space="preserve">ist, which is circulated to </w:t>
            </w:r>
            <w:r w:rsidR="00811B20" w:rsidRPr="00811B20">
              <w:rPr>
                <w:sz w:val="20"/>
                <w:szCs w:val="20"/>
              </w:rPr>
              <w:t>Housing Staff, and contractors where appropriate.</w:t>
            </w:r>
          </w:p>
          <w:p w:rsidR="00C60D40" w:rsidRDefault="00C60D40" w:rsidP="00F607A8">
            <w:pPr>
              <w:pStyle w:val="Default"/>
              <w:rPr>
                <w:sz w:val="20"/>
                <w:szCs w:val="20"/>
              </w:rPr>
            </w:pPr>
          </w:p>
          <w:p w:rsidR="00FA1E0E" w:rsidRDefault="00FA1E0E" w:rsidP="00496B1C">
            <w:pPr>
              <w:pStyle w:val="Default"/>
              <w:rPr>
                <w:b/>
                <w:bCs/>
              </w:rPr>
            </w:pP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vAlign w:val="center"/>
          </w:tcPr>
          <w:p w:rsidR="004D4385" w:rsidRDefault="004D4385" w:rsidP="00D2415A">
            <w:pPr>
              <w:pStyle w:val="Heading2"/>
              <w:numPr>
                <w:ilvl w:val="0"/>
                <w:numId w:val="23"/>
              </w:numPr>
              <w:rPr>
                <w:sz w:val="24"/>
              </w:rPr>
            </w:pPr>
            <w:r>
              <w:rPr>
                <w:sz w:val="24"/>
              </w:rPr>
              <w:t>What is the likely impact of the proposed change?</w:t>
            </w:r>
          </w:p>
          <w:p w:rsidR="004D4385" w:rsidRDefault="004D4385">
            <w:pPr>
              <w:pStyle w:val="Header"/>
              <w:tabs>
                <w:tab w:val="clear" w:pos="4153"/>
                <w:tab w:val="clear" w:pos="8306"/>
              </w:tabs>
              <w:rPr>
                <w:i/>
                <w:iCs/>
                <w:sz w:val="20"/>
              </w:rPr>
            </w:pPr>
            <w:r>
              <w:rPr>
                <w:i/>
                <w:iCs/>
                <w:sz w:val="20"/>
              </w:rPr>
              <w:t>Is it likely to :</w:t>
            </w:r>
          </w:p>
          <w:p w:rsidR="004D4385" w:rsidRDefault="004D4385" w:rsidP="008F3510">
            <w:pPr>
              <w:pStyle w:val="Header"/>
              <w:numPr>
                <w:ilvl w:val="0"/>
                <w:numId w:val="8"/>
              </w:numPr>
              <w:tabs>
                <w:tab w:val="clear" w:pos="4153"/>
                <w:tab w:val="clear" w:pos="8306"/>
              </w:tabs>
              <w:rPr>
                <w:i/>
                <w:iCs/>
                <w:sz w:val="20"/>
              </w:rPr>
            </w:pPr>
            <w:r>
              <w:rPr>
                <w:i/>
                <w:iCs/>
                <w:sz w:val="20"/>
              </w:rPr>
              <w:t xml:space="preserve">Adversely impact on one or more of the protected characteristic groups? </w:t>
            </w:r>
          </w:p>
          <w:p w:rsidR="004D4385" w:rsidRDefault="004D4385" w:rsidP="008F3510">
            <w:pPr>
              <w:pStyle w:val="Header"/>
              <w:numPr>
                <w:ilvl w:val="0"/>
                <w:numId w:val="8"/>
              </w:numPr>
              <w:tabs>
                <w:tab w:val="clear" w:pos="4153"/>
                <w:tab w:val="clear" w:pos="8306"/>
              </w:tabs>
              <w:rPr>
                <w:i/>
                <w:iCs/>
                <w:sz w:val="20"/>
              </w:rPr>
            </w:pPr>
            <w:r>
              <w:rPr>
                <w:i/>
                <w:iCs/>
                <w:sz w:val="20"/>
              </w:rPr>
              <w:t>Advance equality of opportunity for one or more of the protected characteristic groups?</w:t>
            </w:r>
          </w:p>
          <w:p w:rsidR="004D4385" w:rsidRDefault="004D4385" w:rsidP="00D2415A">
            <w:pPr>
              <w:pStyle w:val="Header"/>
              <w:numPr>
                <w:ilvl w:val="0"/>
                <w:numId w:val="8"/>
              </w:numPr>
              <w:tabs>
                <w:tab w:val="clear" w:pos="4153"/>
                <w:tab w:val="clear" w:pos="8306"/>
              </w:tabs>
              <w:rPr>
                <w:rFonts w:cs="Arial"/>
                <w:b/>
                <w:bCs/>
                <w:i/>
                <w:iCs/>
              </w:rPr>
            </w:pPr>
            <w:r>
              <w:rPr>
                <w:i/>
                <w:iCs/>
                <w:sz w:val="20"/>
              </w:rPr>
              <w:t>Foster good relations between people who share a protected characteristic and those who don’t?</w:t>
            </w: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Protected characteristic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Adverse impact</w:t>
            </w:r>
          </w:p>
        </w:tc>
        <w:tc>
          <w:tcPr>
            <w:tcW w:w="1333"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Advance equality</w:t>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Foster good relations</w:t>
            </w: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lastRenderedPageBreak/>
              <w:t xml:space="preserve">Age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Disabilty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Gender reassignment</w:t>
            </w:r>
            <w:r w:rsidR="00020F25">
              <w:rPr>
                <w:rFonts w:cs="Arial"/>
                <w:b/>
                <w:bCs/>
                <w:noProof/>
                <w:sz w:val="22"/>
                <w:lang w:val="en-US"/>
              </w:rPr>
              <w:t xml:space="preserv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rPr>
          <w:trHeight w:val="538"/>
        </w:trPr>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Marriage/civil partnership</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pPr>
              <w:rPr>
                <w:rFonts w:cs="Arial"/>
                <w:b/>
                <w:bCs/>
                <w:sz w:val="22"/>
              </w:rPr>
            </w:pPr>
            <w:r>
              <w:rPr>
                <w:rFonts w:cs="Arial"/>
                <w:b/>
                <w:bCs/>
                <w:sz w:val="22"/>
              </w:rPr>
              <w:t>Pregnancy/maternity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Race</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F70969">
            <w:pPr>
              <w:jc w:val="center"/>
              <w:rPr>
                <w:rFonts w:cs="Arial"/>
                <w:b/>
                <w:bCs/>
                <w:noProof/>
                <w:lang w:val="en-US"/>
              </w:rPr>
            </w:pPr>
            <w:r>
              <w:rPr>
                <w:b/>
                <w:bCs/>
                <w:i/>
                <w:iCs/>
                <w:sz w:val="16"/>
              </w:rPr>
              <w:sym w:font="Wingdings" w:char="F0FC"/>
            </w: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rsidP="00020F25">
            <w:pPr>
              <w:pStyle w:val="Heading6"/>
              <w:rPr>
                <w:rFonts w:cs="Arial"/>
              </w:rPr>
            </w:pPr>
            <w:r>
              <w:rPr>
                <w:rFonts w:cs="Arial"/>
              </w:rPr>
              <w:t>Religion/belief</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Sexual orientation</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Other (</w:t>
            </w:r>
            <w:proofErr w:type="spellStart"/>
            <w:r>
              <w:rPr>
                <w:rFonts w:cs="Arial"/>
                <w:b/>
                <w:bCs/>
                <w:sz w:val="22"/>
              </w:rPr>
              <w:t>eg</w:t>
            </w:r>
            <w:proofErr w:type="spellEnd"/>
            <w:r>
              <w:rPr>
                <w:rFonts w:cs="Arial"/>
                <w:b/>
                <w:bCs/>
                <w:sz w:val="22"/>
              </w:rPr>
              <w:t xml:space="preserve"> low income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F70969">
            <w:pPr>
              <w:jc w:val="center"/>
              <w:rPr>
                <w:rFonts w:cs="Arial"/>
                <w:b/>
                <w:bCs/>
                <w:noProof/>
                <w:lang w:val="en-US"/>
              </w:rPr>
            </w:pPr>
            <w:r>
              <w:rPr>
                <w:b/>
                <w:bCs/>
                <w:i/>
                <w:iCs/>
                <w:sz w:val="16"/>
              </w:rPr>
              <w:sym w:font="Wingdings" w:char="F0FC"/>
            </w: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er"/>
              <w:numPr>
                <w:ilvl w:val="0"/>
                <w:numId w:val="23"/>
              </w:numPr>
              <w:tabs>
                <w:tab w:val="clear" w:pos="4153"/>
                <w:tab w:val="clear" w:pos="8306"/>
              </w:tabs>
              <w:rPr>
                <w:b/>
                <w:bCs/>
              </w:rPr>
            </w:pPr>
            <w:r>
              <w:rPr>
                <w:b/>
                <w:bCs/>
              </w:rPr>
              <w:t xml:space="preserve">Summary of the likely impacts </w:t>
            </w:r>
          </w:p>
          <w:p w:rsidR="004D4385" w:rsidRDefault="004D4385" w:rsidP="008F3510">
            <w:pPr>
              <w:pStyle w:val="Header"/>
              <w:numPr>
                <w:ilvl w:val="0"/>
                <w:numId w:val="10"/>
              </w:numPr>
              <w:tabs>
                <w:tab w:val="clear" w:pos="4153"/>
                <w:tab w:val="clear" w:pos="8306"/>
              </w:tabs>
              <w:rPr>
                <w:i/>
                <w:iCs/>
                <w:sz w:val="20"/>
              </w:rPr>
            </w:pPr>
            <w:r>
              <w:rPr>
                <w:i/>
                <w:iCs/>
                <w:sz w:val="20"/>
              </w:rPr>
              <w:t>Who will be affected?</w:t>
            </w:r>
          </w:p>
          <w:p w:rsidR="004D4385" w:rsidRDefault="004D4385" w:rsidP="008F3510">
            <w:pPr>
              <w:pStyle w:val="Header"/>
              <w:numPr>
                <w:ilvl w:val="0"/>
                <w:numId w:val="10"/>
              </w:numPr>
              <w:tabs>
                <w:tab w:val="clear" w:pos="4153"/>
                <w:tab w:val="clear" w:pos="8306"/>
              </w:tabs>
              <w:rPr>
                <w:sz w:val="16"/>
              </w:rPr>
            </w:pPr>
            <w:r>
              <w:rPr>
                <w:i/>
                <w:iCs/>
                <w:sz w:val="20"/>
              </w:rPr>
              <w:t>How will they be affected?</w:t>
            </w:r>
            <w:r>
              <w:rPr>
                <w:sz w:val="20"/>
              </w:rPr>
              <w:t xml:space="preserve">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1E0950" w:rsidRPr="001E0950" w:rsidRDefault="001E0950" w:rsidP="001E0950">
            <w:pPr>
              <w:rPr>
                <w:sz w:val="20"/>
                <w:szCs w:val="20"/>
              </w:rPr>
            </w:pPr>
            <w:r w:rsidRPr="001E0950">
              <w:rPr>
                <w:sz w:val="20"/>
                <w:szCs w:val="20"/>
              </w:rPr>
              <w:t xml:space="preserve">This policy will be applied to all residents equally, but whilst not specifically targeted at any protected characteristics it us is recognise that some aspects of the policy could adversely impact on some of the groups. </w:t>
            </w:r>
          </w:p>
          <w:p w:rsidR="001E0950" w:rsidRPr="001E0950" w:rsidRDefault="001E0950" w:rsidP="001E0950">
            <w:pPr>
              <w:rPr>
                <w:sz w:val="20"/>
                <w:szCs w:val="20"/>
              </w:rPr>
            </w:pPr>
          </w:p>
          <w:p w:rsidR="001E0950" w:rsidRPr="001E0950" w:rsidRDefault="001E0950" w:rsidP="001E0950">
            <w:pPr>
              <w:rPr>
                <w:b/>
                <w:sz w:val="20"/>
                <w:szCs w:val="20"/>
              </w:rPr>
            </w:pPr>
            <w:r w:rsidRPr="001E0950">
              <w:rPr>
                <w:b/>
                <w:sz w:val="20"/>
                <w:szCs w:val="20"/>
              </w:rPr>
              <w:t xml:space="preserve">Communication with Tenants </w:t>
            </w:r>
          </w:p>
          <w:p w:rsidR="001E0950" w:rsidRPr="001E0950" w:rsidRDefault="001E0950" w:rsidP="001E0950">
            <w:pPr>
              <w:rPr>
                <w:sz w:val="20"/>
                <w:szCs w:val="20"/>
              </w:rPr>
            </w:pPr>
          </w:p>
          <w:p w:rsidR="001E0950" w:rsidRPr="001E0950" w:rsidRDefault="001E0950" w:rsidP="001E0950">
            <w:pPr>
              <w:rPr>
                <w:sz w:val="20"/>
                <w:szCs w:val="20"/>
              </w:rPr>
            </w:pPr>
            <w:r w:rsidRPr="001E0950">
              <w:rPr>
                <w:sz w:val="20"/>
                <w:szCs w:val="20"/>
              </w:rPr>
              <w:t>Some groups who are unable to read written English can initially be disadvantaged, if the material is not availa</w:t>
            </w:r>
            <w:r>
              <w:rPr>
                <w:sz w:val="20"/>
                <w:szCs w:val="20"/>
              </w:rPr>
              <w:t xml:space="preserve">ble in the appropriate format. </w:t>
            </w:r>
          </w:p>
          <w:p w:rsidR="001E0950" w:rsidRPr="001E0950" w:rsidRDefault="001E0950" w:rsidP="001E0950">
            <w:pPr>
              <w:rPr>
                <w:sz w:val="20"/>
                <w:szCs w:val="20"/>
              </w:rPr>
            </w:pPr>
          </w:p>
          <w:p w:rsidR="001E0950" w:rsidRPr="001E0950" w:rsidRDefault="001E0950" w:rsidP="001E0950">
            <w:pPr>
              <w:rPr>
                <w:sz w:val="20"/>
                <w:szCs w:val="20"/>
              </w:rPr>
            </w:pPr>
            <w:r w:rsidRPr="001E0950">
              <w:rPr>
                <w:sz w:val="20"/>
                <w:szCs w:val="20"/>
              </w:rPr>
              <w:t xml:space="preserve">Tenants with mental illness or substance dependency/withdrawal issues </w:t>
            </w:r>
          </w:p>
          <w:p w:rsidR="001E0950" w:rsidRPr="001E0950" w:rsidRDefault="001E0950" w:rsidP="001E0950">
            <w:pPr>
              <w:rPr>
                <w:sz w:val="20"/>
                <w:szCs w:val="20"/>
              </w:rPr>
            </w:pPr>
          </w:p>
          <w:p w:rsidR="001E0950" w:rsidRPr="001E0950" w:rsidRDefault="001E0950" w:rsidP="001E0950">
            <w:pPr>
              <w:rPr>
                <w:sz w:val="20"/>
                <w:szCs w:val="20"/>
              </w:rPr>
            </w:pPr>
            <w:r w:rsidRPr="001E0950">
              <w:rPr>
                <w:sz w:val="20"/>
                <w:szCs w:val="20"/>
              </w:rPr>
              <w:t xml:space="preserve">A number of factors may contribute to this behaviour, these may include; </w:t>
            </w:r>
          </w:p>
          <w:p w:rsidR="001E0950" w:rsidRPr="001E0950" w:rsidRDefault="001E0950" w:rsidP="001E0950">
            <w:pPr>
              <w:rPr>
                <w:sz w:val="20"/>
                <w:szCs w:val="20"/>
              </w:rPr>
            </w:pPr>
            <w:r w:rsidRPr="001E0950">
              <w:rPr>
                <w:sz w:val="20"/>
                <w:szCs w:val="20"/>
              </w:rPr>
              <w:t>•</w:t>
            </w:r>
            <w:r w:rsidRPr="001E0950">
              <w:rPr>
                <w:sz w:val="20"/>
                <w:szCs w:val="20"/>
              </w:rPr>
              <w:tab/>
              <w:t>Unrealistic expectations of what we can do for them</w:t>
            </w:r>
          </w:p>
          <w:p w:rsidR="001E0950" w:rsidRPr="001E0950" w:rsidRDefault="001E0950" w:rsidP="001E0950">
            <w:pPr>
              <w:rPr>
                <w:sz w:val="20"/>
                <w:szCs w:val="20"/>
              </w:rPr>
            </w:pPr>
            <w:r w:rsidRPr="001E0950">
              <w:rPr>
                <w:sz w:val="20"/>
                <w:szCs w:val="20"/>
              </w:rPr>
              <w:t>•</w:t>
            </w:r>
            <w:r w:rsidRPr="001E0950">
              <w:rPr>
                <w:sz w:val="20"/>
                <w:szCs w:val="20"/>
              </w:rPr>
              <w:tab/>
              <w:t>Mental illness;</w:t>
            </w:r>
          </w:p>
          <w:p w:rsidR="001E0950" w:rsidRPr="001E0950" w:rsidRDefault="001E0950" w:rsidP="001E0950">
            <w:pPr>
              <w:rPr>
                <w:sz w:val="20"/>
                <w:szCs w:val="20"/>
              </w:rPr>
            </w:pPr>
            <w:r w:rsidRPr="001E0950">
              <w:rPr>
                <w:sz w:val="20"/>
                <w:szCs w:val="20"/>
              </w:rPr>
              <w:t>•</w:t>
            </w:r>
            <w:r w:rsidRPr="001E0950">
              <w:rPr>
                <w:sz w:val="20"/>
                <w:szCs w:val="20"/>
              </w:rPr>
              <w:tab/>
              <w:t>Certain medical conditions</w:t>
            </w:r>
          </w:p>
          <w:p w:rsidR="001E0950" w:rsidRPr="001E0950" w:rsidRDefault="001E0950" w:rsidP="001E0950">
            <w:pPr>
              <w:rPr>
                <w:sz w:val="20"/>
                <w:szCs w:val="20"/>
              </w:rPr>
            </w:pPr>
            <w:r w:rsidRPr="001E0950">
              <w:rPr>
                <w:sz w:val="20"/>
                <w:szCs w:val="20"/>
              </w:rPr>
              <w:t>•</w:t>
            </w:r>
            <w:r w:rsidRPr="001E0950">
              <w:rPr>
                <w:sz w:val="20"/>
                <w:szCs w:val="20"/>
              </w:rPr>
              <w:tab/>
              <w:t>Reaction to authority</w:t>
            </w:r>
          </w:p>
          <w:p w:rsidR="001E0950" w:rsidRPr="001E0950" w:rsidRDefault="001E0950" w:rsidP="001E0950">
            <w:pPr>
              <w:rPr>
                <w:sz w:val="20"/>
                <w:szCs w:val="20"/>
              </w:rPr>
            </w:pPr>
            <w:r w:rsidRPr="001E0950">
              <w:rPr>
                <w:sz w:val="20"/>
                <w:szCs w:val="20"/>
              </w:rPr>
              <w:t>•</w:t>
            </w:r>
            <w:r w:rsidRPr="001E0950">
              <w:rPr>
                <w:sz w:val="20"/>
                <w:szCs w:val="20"/>
              </w:rPr>
              <w:tab/>
              <w:t>Environmental factors</w:t>
            </w:r>
          </w:p>
          <w:p w:rsidR="001E0950" w:rsidRPr="001E0950" w:rsidRDefault="001E0950" w:rsidP="001E0950">
            <w:pPr>
              <w:rPr>
                <w:sz w:val="20"/>
                <w:szCs w:val="20"/>
              </w:rPr>
            </w:pPr>
            <w:r w:rsidRPr="001E0950">
              <w:rPr>
                <w:sz w:val="20"/>
                <w:szCs w:val="20"/>
              </w:rPr>
              <w:t>•</w:t>
            </w:r>
            <w:r w:rsidRPr="001E0950">
              <w:rPr>
                <w:sz w:val="20"/>
                <w:szCs w:val="20"/>
              </w:rPr>
              <w:tab/>
              <w:t>Alcohol, drug and/or solvent misuse or withdrawal</w:t>
            </w:r>
          </w:p>
          <w:p w:rsidR="001E0950" w:rsidRPr="001E0950" w:rsidRDefault="001E0950" w:rsidP="001E0950">
            <w:pPr>
              <w:rPr>
                <w:sz w:val="20"/>
                <w:szCs w:val="20"/>
              </w:rPr>
            </w:pPr>
            <w:r w:rsidRPr="001E0950">
              <w:rPr>
                <w:sz w:val="20"/>
                <w:szCs w:val="20"/>
              </w:rPr>
              <w:t>•</w:t>
            </w:r>
            <w:r w:rsidRPr="001E0950">
              <w:rPr>
                <w:sz w:val="20"/>
                <w:szCs w:val="20"/>
              </w:rPr>
              <w:tab/>
              <w:t>Stress, frustration, feelings of inadequacy</w:t>
            </w:r>
          </w:p>
          <w:p w:rsidR="001E0950" w:rsidRPr="001E0950" w:rsidRDefault="001E0950" w:rsidP="001E0950">
            <w:pPr>
              <w:rPr>
                <w:sz w:val="20"/>
                <w:szCs w:val="20"/>
              </w:rPr>
            </w:pPr>
            <w:r w:rsidRPr="001E0950">
              <w:rPr>
                <w:sz w:val="20"/>
                <w:szCs w:val="20"/>
              </w:rPr>
              <w:t>•</w:t>
            </w:r>
            <w:r w:rsidRPr="001E0950">
              <w:rPr>
                <w:sz w:val="20"/>
                <w:szCs w:val="20"/>
              </w:rPr>
              <w:tab/>
              <w:t>Anxiety and fear by relatives and/or friends.</w:t>
            </w:r>
          </w:p>
          <w:p w:rsidR="001E0950" w:rsidRPr="001E0950" w:rsidRDefault="001E0950" w:rsidP="001E0950">
            <w:pPr>
              <w:rPr>
                <w:sz w:val="20"/>
                <w:szCs w:val="20"/>
              </w:rPr>
            </w:pPr>
          </w:p>
          <w:p w:rsidR="001E0950" w:rsidRPr="001E0950" w:rsidRDefault="001E0950" w:rsidP="001E0950">
            <w:pPr>
              <w:rPr>
                <w:sz w:val="20"/>
                <w:szCs w:val="20"/>
              </w:rPr>
            </w:pPr>
            <w:r w:rsidRPr="001E0950">
              <w:rPr>
                <w:b/>
                <w:sz w:val="20"/>
                <w:szCs w:val="20"/>
              </w:rPr>
              <w:t>Impact on appointments</w:t>
            </w:r>
            <w:r w:rsidRPr="001E0950">
              <w:rPr>
                <w:sz w:val="20"/>
                <w:szCs w:val="20"/>
              </w:rPr>
              <w:t xml:space="preserve"> </w:t>
            </w:r>
          </w:p>
          <w:p w:rsidR="001E0950" w:rsidRPr="001E0950" w:rsidRDefault="001E0950" w:rsidP="001E0950">
            <w:pPr>
              <w:rPr>
                <w:sz w:val="20"/>
                <w:szCs w:val="20"/>
              </w:rPr>
            </w:pPr>
          </w:p>
          <w:p w:rsidR="004D4385" w:rsidRPr="00DF3C64" w:rsidRDefault="001E0950" w:rsidP="005D4EB7">
            <w:pPr>
              <w:rPr>
                <w:sz w:val="22"/>
                <w:szCs w:val="22"/>
              </w:rPr>
            </w:pPr>
            <w:r w:rsidRPr="001E0950">
              <w:rPr>
                <w:sz w:val="20"/>
                <w:szCs w:val="20"/>
              </w:rPr>
              <w:t>Tenants who are placed on the Warning of Risk Register may experience a restriction of services, such as the option to book repairs at the most convenient time or a delay in standard appointment times, due to the need for additional/named officers to attend the property.</w:t>
            </w:r>
            <w:r w:rsidR="005D4EB7" w:rsidRPr="00DF3C64">
              <w:rPr>
                <w:sz w:val="22"/>
                <w:szCs w:val="22"/>
              </w:rPr>
              <w:t xml:space="preserve">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er"/>
              <w:numPr>
                <w:ilvl w:val="0"/>
                <w:numId w:val="23"/>
              </w:numPr>
              <w:tabs>
                <w:tab w:val="clear" w:pos="4153"/>
                <w:tab w:val="clear" w:pos="8306"/>
              </w:tabs>
              <w:rPr>
                <w:b/>
                <w:bCs/>
              </w:rPr>
            </w:pPr>
            <w:r>
              <w:rPr>
                <w:b/>
                <w:bCs/>
              </w:rPr>
              <w:t>What actions can be taken to mitigate likely adverse</w:t>
            </w:r>
            <w:r>
              <w:rPr>
                <w:b/>
                <w:bCs/>
                <w:sz w:val="28"/>
              </w:rPr>
              <w:t xml:space="preserve"> </w:t>
            </w:r>
            <w:r>
              <w:rPr>
                <w:b/>
                <w:bCs/>
              </w:rPr>
              <w:t>impacts, improve equality of opportunity or foster good relations?</w:t>
            </w:r>
          </w:p>
          <w:p w:rsidR="004D4385" w:rsidRDefault="004D4385" w:rsidP="008F3510">
            <w:pPr>
              <w:pStyle w:val="Header"/>
              <w:numPr>
                <w:ilvl w:val="0"/>
                <w:numId w:val="11"/>
              </w:numPr>
              <w:tabs>
                <w:tab w:val="clear" w:pos="4153"/>
                <w:tab w:val="clear" w:pos="8306"/>
              </w:tabs>
              <w:rPr>
                <w:i/>
                <w:iCs/>
                <w:sz w:val="20"/>
              </w:rPr>
            </w:pPr>
            <w:r>
              <w:rPr>
                <w:i/>
                <w:iCs/>
                <w:sz w:val="20"/>
              </w:rPr>
              <w:t>Are there alternative providers?</w:t>
            </w:r>
          </w:p>
          <w:p w:rsidR="004D4385" w:rsidRDefault="004D4385" w:rsidP="008F3510">
            <w:pPr>
              <w:pStyle w:val="Header"/>
              <w:numPr>
                <w:ilvl w:val="0"/>
                <w:numId w:val="11"/>
              </w:numPr>
              <w:tabs>
                <w:tab w:val="clear" w:pos="4153"/>
                <w:tab w:val="clear" w:pos="8306"/>
              </w:tabs>
              <w:rPr>
                <w:i/>
                <w:iCs/>
                <w:sz w:val="20"/>
              </w:rPr>
            </w:pPr>
            <w:r>
              <w:rPr>
                <w:i/>
                <w:iCs/>
                <w:sz w:val="20"/>
              </w:rPr>
              <w:t>What alternative ways can the Council provide the service?</w:t>
            </w:r>
          </w:p>
          <w:p w:rsidR="004D4385" w:rsidRDefault="004D4385" w:rsidP="008F3510">
            <w:pPr>
              <w:pStyle w:val="Header"/>
              <w:numPr>
                <w:ilvl w:val="0"/>
                <w:numId w:val="11"/>
              </w:numPr>
              <w:tabs>
                <w:tab w:val="clear" w:pos="4153"/>
                <w:tab w:val="clear" w:pos="8306"/>
              </w:tabs>
              <w:rPr>
                <w:b/>
                <w:bCs/>
              </w:rPr>
            </w:pPr>
            <w:r>
              <w:rPr>
                <w:i/>
                <w:iCs/>
                <w:sz w:val="20"/>
              </w:rPr>
              <w:t>Can demand for services be managed differently?</w:t>
            </w: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1E0950" w:rsidRPr="001E0950" w:rsidRDefault="001E0950" w:rsidP="001E0950">
            <w:pPr>
              <w:pStyle w:val="Header"/>
              <w:rPr>
                <w:sz w:val="20"/>
                <w:szCs w:val="20"/>
              </w:rPr>
            </w:pPr>
          </w:p>
          <w:p w:rsidR="001E0950" w:rsidRPr="001E0950" w:rsidRDefault="001E0950" w:rsidP="001E0950">
            <w:pPr>
              <w:pStyle w:val="Header"/>
              <w:rPr>
                <w:b/>
                <w:sz w:val="20"/>
                <w:szCs w:val="20"/>
              </w:rPr>
            </w:pPr>
            <w:r w:rsidRPr="001E0950">
              <w:rPr>
                <w:b/>
                <w:sz w:val="20"/>
                <w:szCs w:val="20"/>
              </w:rPr>
              <w:t xml:space="preserve">Communication with Tenants </w:t>
            </w:r>
          </w:p>
          <w:p w:rsidR="001E0950" w:rsidRPr="001E0950" w:rsidRDefault="001E0950" w:rsidP="001E0950">
            <w:pPr>
              <w:pStyle w:val="Header"/>
              <w:rPr>
                <w:sz w:val="20"/>
                <w:szCs w:val="20"/>
              </w:rPr>
            </w:pPr>
          </w:p>
          <w:p w:rsidR="001E0950" w:rsidRPr="001E0950" w:rsidRDefault="001E0950" w:rsidP="001E0950">
            <w:pPr>
              <w:pStyle w:val="Header"/>
              <w:rPr>
                <w:sz w:val="20"/>
                <w:szCs w:val="20"/>
              </w:rPr>
            </w:pPr>
            <w:r w:rsidRPr="001E0950">
              <w:rPr>
                <w:sz w:val="20"/>
                <w:szCs w:val="20"/>
              </w:rPr>
              <w:t xml:space="preserve">Profiling data will be used to ensure that a tenant is informed that a resident caution notice has been placed on their file, in an appropriate format. I.e. language, braille or audio (if required). </w:t>
            </w:r>
          </w:p>
          <w:p w:rsidR="001E0950" w:rsidRPr="001E0950" w:rsidRDefault="001E0950" w:rsidP="001E0950">
            <w:pPr>
              <w:pStyle w:val="Header"/>
              <w:rPr>
                <w:sz w:val="20"/>
                <w:szCs w:val="20"/>
              </w:rPr>
            </w:pPr>
          </w:p>
          <w:p w:rsidR="001E0950" w:rsidRPr="001E0950" w:rsidRDefault="001E0950" w:rsidP="001E0950">
            <w:pPr>
              <w:pStyle w:val="Header"/>
              <w:rPr>
                <w:b/>
                <w:sz w:val="20"/>
                <w:szCs w:val="20"/>
              </w:rPr>
            </w:pPr>
            <w:r w:rsidRPr="001E0950">
              <w:rPr>
                <w:b/>
                <w:sz w:val="20"/>
                <w:szCs w:val="20"/>
              </w:rPr>
              <w:t xml:space="preserve">Tenants with mental illness or substance dependency/withdrawal issues </w:t>
            </w:r>
          </w:p>
          <w:p w:rsidR="001E0950" w:rsidRPr="001E0950" w:rsidRDefault="001E0950" w:rsidP="001E0950">
            <w:pPr>
              <w:pStyle w:val="Header"/>
              <w:rPr>
                <w:sz w:val="20"/>
                <w:szCs w:val="20"/>
              </w:rPr>
            </w:pPr>
          </w:p>
          <w:p w:rsidR="001E0950" w:rsidRPr="001E0950" w:rsidRDefault="001E0950" w:rsidP="001E0950">
            <w:pPr>
              <w:pStyle w:val="Header"/>
              <w:rPr>
                <w:sz w:val="20"/>
                <w:szCs w:val="20"/>
              </w:rPr>
            </w:pPr>
            <w:r w:rsidRPr="001E0950">
              <w:rPr>
                <w:sz w:val="20"/>
                <w:szCs w:val="20"/>
              </w:rPr>
              <w:t>Staff will discuss each the case with the Tenancy Services Manager and agree if it is appropriate to sign-post/refer the tenant to an appropriate support agency in order to sustain the tenancy.</w:t>
            </w:r>
            <w:r w:rsidRPr="001E0950">
              <w:rPr>
                <w:sz w:val="20"/>
                <w:szCs w:val="20"/>
              </w:rPr>
              <w:tab/>
            </w:r>
          </w:p>
          <w:p w:rsidR="001E0950" w:rsidRPr="001E0950" w:rsidRDefault="001E0950" w:rsidP="001E0950">
            <w:pPr>
              <w:pStyle w:val="Header"/>
              <w:rPr>
                <w:sz w:val="20"/>
                <w:szCs w:val="20"/>
              </w:rPr>
            </w:pPr>
          </w:p>
          <w:p w:rsidR="001E0950" w:rsidRPr="001E0950" w:rsidRDefault="001E0950" w:rsidP="001E0950">
            <w:pPr>
              <w:pStyle w:val="Header"/>
              <w:rPr>
                <w:b/>
                <w:sz w:val="20"/>
                <w:szCs w:val="20"/>
              </w:rPr>
            </w:pPr>
            <w:r w:rsidRPr="001E0950">
              <w:rPr>
                <w:b/>
                <w:sz w:val="20"/>
                <w:szCs w:val="20"/>
              </w:rPr>
              <w:t xml:space="preserve">Impact on appointments </w:t>
            </w:r>
          </w:p>
          <w:p w:rsidR="001E0950" w:rsidRPr="001E0950" w:rsidRDefault="001E0950" w:rsidP="001E0950">
            <w:pPr>
              <w:pStyle w:val="Header"/>
              <w:rPr>
                <w:sz w:val="20"/>
                <w:szCs w:val="20"/>
              </w:rPr>
            </w:pPr>
          </w:p>
          <w:p w:rsidR="001E0950" w:rsidRPr="001E0950" w:rsidRDefault="001E0950" w:rsidP="001E0950">
            <w:pPr>
              <w:pStyle w:val="Header"/>
              <w:rPr>
                <w:sz w:val="20"/>
                <w:szCs w:val="20"/>
              </w:rPr>
            </w:pPr>
            <w:r w:rsidRPr="001E0950">
              <w:rPr>
                <w:sz w:val="20"/>
                <w:szCs w:val="20"/>
              </w:rPr>
              <w:t>The measures imposed might have the effect of delaying an appointment etc.  This is unfortunate but is outweighed by the staff safety issue. Landlord Services currently only have about 6 tenants on the register so very few tenants would ever be affected by this.</w:t>
            </w:r>
          </w:p>
          <w:p w:rsidR="001E0950" w:rsidRPr="001E0950" w:rsidRDefault="001E0950" w:rsidP="001E0950">
            <w:pPr>
              <w:pStyle w:val="Header"/>
              <w:rPr>
                <w:sz w:val="20"/>
                <w:szCs w:val="20"/>
              </w:rPr>
            </w:pPr>
          </w:p>
          <w:p w:rsidR="00D53704" w:rsidRPr="000E26D3" w:rsidRDefault="00D53704" w:rsidP="005F338B">
            <w:pPr>
              <w:pStyle w:val="Header"/>
              <w:rPr>
                <w:sz w:val="20"/>
                <w:szCs w:val="20"/>
              </w:rPr>
            </w:pPr>
          </w:p>
          <w:p w:rsidR="00246DA8" w:rsidRPr="00DF3C64" w:rsidRDefault="00246DA8" w:rsidP="00496B1C">
            <w:pPr>
              <w:pStyle w:val="Header"/>
              <w:rPr>
                <w:sz w:val="22"/>
                <w:szCs w:val="22"/>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t>Action plan</w:t>
            </w:r>
          </w:p>
          <w:p w:rsidR="004D4385" w:rsidRDefault="004D4385" w:rsidP="008F3510">
            <w:pPr>
              <w:numPr>
                <w:ilvl w:val="0"/>
                <w:numId w:val="11"/>
              </w:numPr>
              <w:rPr>
                <w:rFonts w:cs="Arial"/>
                <w:b/>
                <w:bCs/>
                <w:i/>
                <w:iCs/>
                <w:sz w:val="20"/>
              </w:rPr>
            </w:pPr>
            <w:r>
              <w:rPr>
                <w:i/>
                <w:iCs/>
                <w:sz w:val="20"/>
              </w:rPr>
              <w:t>Actions to mitigate adverse impact, improve equality of opportunity or foster good relations and/or obtain new evidence</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Action</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Lead</w:t>
            </w:r>
          </w:p>
        </w:tc>
        <w:tc>
          <w:tcPr>
            <w:tcW w:w="1594"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Deadline or review date</w:t>
            </w:r>
          </w:p>
        </w:tc>
      </w:tr>
      <w:tr w:rsidR="00601FE2"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601FE2" w:rsidRDefault="001E0950" w:rsidP="00A8276D">
            <w:pPr>
              <w:rPr>
                <w:rFonts w:cs="Arial"/>
                <w:sz w:val="20"/>
                <w:szCs w:val="20"/>
              </w:rPr>
            </w:pPr>
            <w:r w:rsidRPr="001E0950">
              <w:rPr>
                <w:rFonts w:cs="Arial"/>
                <w:sz w:val="20"/>
                <w:szCs w:val="20"/>
              </w:rPr>
              <w:t>Monitor complaints to identify any negative trends with regards to the policy.</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601FE2" w:rsidRDefault="001E0950">
            <w:pPr>
              <w:jc w:val="center"/>
              <w:rPr>
                <w:rFonts w:cs="Arial"/>
                <w:sz w:val="20"/>
                <w:szCs w:val="20"/>
              </w:rPr>
            </w:pPr>
            <w:r w:rsidRPr="001E0950">
              <w:rPr>
                <w:rFonts w:cs="Arial"/>
                <w:sz w:val="20"/>
                <w:szCs w:val="20"/>
              </w:rPr>
              <w:t>Housing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601FE2" w:rsidRPr="003A15D8" w:rsidRDefault="001E0950" w:rsidP="00E0333B">
            <w:pPr>
              <w:rPr>
                <w:rFonts w:cs="Arial"/>
                <w:sz w:val="20"/>
                <w:szCs w:val="22"/>
              </w:rPr>
            </w:pPr>
            <w:r>
              <w:rPr>
                <w:rFonts w:cs="Arial"/>
                <w:sz w:val="20"/>
                <w:szCs w:val="22"/>
              </w:rPr>
              <w:t>December 2020</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A8276D" w:rsidRDefault="004D4385" w:rsidP="00A8276D">
            <w:pPr>
              <w:rPr>
                <w:rFonts w:cs="Arial"/>
                <w:sz w:val="20"/>
                <w:szCs w:val="20"/>
              </w:rPr>
            </w:pP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876AD9" w:rsidRDefault="004D4385">
            <w:pPr>
              <w:jc w:val="center"/>
              <w:rPr>
                <w:rFonts w:cs="Arial"/>
                <w:sz w:val="20"/>
                <w:szCs w:val="20"/>
              </w:rPr>
            </w:pP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3A15D8" w:rsidRDefault="004D4385" w:rsidP="00E0333B">
            <w:pPr>
              <w:rPr>
                <w:rFonts w:cs="Arial"/>
                <w:sz w:val="20"/>
                <w:szCs w:val="22"/>
              </w:rPr>
            </w:pP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876AD9" w:rsidRDefault="004D4385">
            <w:pPr>
              <w:rPr>
                <w:rFonts w:cs="Arial"/>
                <w:sz w:val="20"/>
                <w:szCs w:val="20"/>
              </w:rPr>
            </w:pP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5E7FCC" w:rsidRDefault="004D4385">
            <w:pPr>
              <w:jc w:val="center"/>
              <w:rPr>
                <w:rFonts w:cs="Arial"/>
                <w:sz w:val="20"/>
                <w:szCs w:val="20"/>
              </w:rPr>
            </w:pP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3A15D8" w:rsidRDefault="004D4385" w:rsidP="00601FE2">
            <w:pPr>
              <w:rPr>
                <w:rFonts w:cs="Arial"/>
                <w:sz w:val="20"/>
                <w:szCs w:val="22"/>
              </w:rPr>
            </w:pP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9B23C0" w:rsidRDefault="004D4385">
            <w:pPr>
              <w:rPr>
                <w:rFonts w:cs="Arial"/>
                <w:sz w:val="20"/>
                <w:szCs w:val="22"/>
              </w:rPr>
            </w:pP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9B23C0" w:rsidRDefault="004D4385">
            <w:pPr>
              <w:jc w:val="center"/>
              <w:rPr>
                <w:rFonts w:cs="Arial"/>
                <w:sz w:val="20"/>
              </w:rPr>
            </w:pP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9B23C0" w:rsidRDefault="004D4385">
            <w:pPr>
              <w:jc w:val="center"/>
              <w:rPr>
                <w:rFonts w:cs="Arial"/>
                <w:sz w:val="20"/>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t>Recommendation</w:t>
            </w:r>
          </w:p>
          <w:p w:rsidR="004D4385" w:rsidRDefault="004D4385">
            <w:pPr>
              <w:pStyle w:val="Header"/>
              <w:tabs>
                <w:tab w:val="clear" w:pos="4153"/>
                <w:tab w:val="clear" w:pos="8306"/>
              </w:tabs>
              <w:rPr>
                <w:i/>
                <w:iCs/>
                <w:sz w:val="20"/>
              </w:rPr>
            </w:pPr>
            <w:r>
              <w:rPr>
                <w:i/>
                <w:iCs/>
                <w:sz w:val="20"/>
              </w:rPr>
              <w:t>The recommendation by the lead officer should be stated below. This  may be:</w:t>
            </w:r>
          </w:p>
          <w:p w:rsidR="004D4385" w:rsidRDefault="004D4385" w:rsidP="008F3510">
            <w:pPr>
              <w:pStyle w:val="Header"/>
              <w:numPr>
                <w:ilvl w:val="0"/>
                <w:numId w:val="12"/>
              </w:numPr>
              <w:tabs>
                <w:tab w:val="clear" w:pos="4153"/>
                <w:tab w:val="clear" w:pos="8306"/>
              </w:tabs>
              <w:rPr>
                <w:i/>
                <w:iCs/>
                <w:sz w:val="20"/>
              </w:rPr>
            </w:pPr>
            <w:r>
              <w:rPr>
                <w:i/>
                <w:iCs/>
                <w:sz w:val="20"/>
              </w:rPr>
              <w:t xml:space="preserve">to proceed with the change, implementing </w:t>
            </w:r>
            <w:r w:rsidR="00435E08">
              <w:rPr>
                <w:i/>
                <w:iCs/>
                <w:sz w:val="20"/>
              </w:rPr>
              <w:t>the A</w:t>
            </w:r>
            <w:r>
              <w:rPr>
                <w:i/>
                <w:iCs/>
                <w:sz w:val="20"/>
              </w:rPr>
              <w:t>ction</w:t>
            </w:r>
            <w:r w:rsidR="00435E08">
              <w:rPr>
                <w:i/>
                <w:iCs/>
                <w:sz w:val="20"/>
              </w:rPr>
              <w:t xml:space="preserve"> P</w:t>
            </w:r>
            <w:r>
              <w:rPr>
                <w:i/>
                <w:iCs/>
                <w:sz w:val="20"/>
              </w:rPr>
              <w:t>lan if appropriate</w:t>
            </w:r>
          </w:p>
          <w:p w:rsidR="004D4385" w:rsidRDefault="004D4385" w:rsidP="008F3510">
            <w:pPr>
              <w:pStyle w:val="Header"/>
              <w:numPr>
                <w:ilvl w:val="0"/>
                <w:numId w:val="12"/>
              </w:numPr>
              <w:tabs>
                <w:tab w:val="clear" w:pos="4153"/>
                <w:tab w:val="clear" w:pos="8306"/>
              </w:tabs>
              <w:rPr>
                <w:i/>
                <w:iCs/>
                <w:sz w:val="20"/>
              </w:rPr>
            </w:pPr>
            <w:r>
              <w:rPr>
                <w:i/>
                <w:iCs/>
                <w:sz w:val="20"/>
              </w:rPr>
              <w:t>consider alternatives</w:t>
            </w:r>
          </w:p>
          <w:p w:rsidR="004D4385" w:rsidRDefault="004D4385" w:rsidP="008F3510">
            <w:pPr>
              <w:pStyle w:val="Header"/>
              <w:numPr>
                <w:ilvl w:val="0"/>
                <w:numId w:val="12"/>
              </w:numPr>
              <w:tabs>
                <w:tab w:val="clear" w:pos="4153"/>
                <w:tab w:val="clear" w:pos="8306"/>
              </w:tabs>
              <w:rPr>
                <w:i/>
                <w:iCs/>
                <w:sz w:val="20"/>
              </w:rPr>
            </w:pPr>
            <w:r>
              <w:rPr>
                <w:i/>
                <w:iCs/>
                <w:sz w:val="20"/>
              </w:rPr>
              <w:t>gather further evidence</w:t>
            </w:r>
          </w:p>
          <w:p w:rsidR="004D4385" w:rsidRDefault="004D4385">
            <w:pPr>
              <w:pStyle w:val="Header"/>
              <w:tabs>
                <w:tab w:val="clear" w:pos="4153"/>
                <w:tab w:val="clear" w:pos="8306"/>
              </w:tabs>
            </w:pPr>
            <w:r>
              <w:rPr>
                <w:i/>
                <w:iCs/>
                <w:sz w:val="20"/>
              </w:rPr>
              <w:t>If the recommendation is to proceed with the change and there are no actions that can be taken to mitigate likely adverse impact, it is important to state why.</w:t>
            </w: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4D4385" w:rsidRPr="00EA43BC" w:rsidRDefault="001E0950" w:rsidP="003A5EFB">
            <w:pPr>
              <w:rPr>
                <w:sz w:val="20"/>
                <w:szCs w:val="20"/>
              </w:rPr>
            </w:pPr>
            <w:r>
              <w:rPr>
                <w:sz w:val="20"/>
                <w:szCs w:val="20"/>
              </w:rPr>
              <w:t>To proceed with the implementation of the policy.</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t xml:space="preserve">Authorisation </w:t>
            </w:r>
          </w:p>
          <w:p w:rsidR="004D4385" w:rsidRDefault="004D4385">
            <w:pPr>
              <w:pStyle w:val="Header"/>
              <w:tabs>
                <w:tab w:val="clear" w:pos="4153"/>
                <w:tab w:val="clear" w:pos="8306"/>
              </w:tabs>
              <w:rPr>
                <w:i/>
                <w:iCs/>
                <w:sz w:val="20"/>
              </w:rPr>
            </w:pPr>
            <w:r>
              <w:rPr>
                <w:i/>
                <w:iCs/>
                <w:sz w:val="20"/>
              </w:rPr>
              <w:t>The authorising officer is consenting that:</w:t>
            </w:r>
          </w:p>
          <w:p w:rsidR="004D4385" w:rsidRDefault="004D4385" w:rsidP="008F3510">
            <w:pPr>
              <w:pStyle w:val="Header"/>
              <w:numPr>
                <w:ilvl w:val="0"/>
                <w:numId w:val="15"/>
              </w:numPr>
              <w:tabs>
                <w:tab w:val="clear" w:pos="4153"/>
                <w:tab w:val="clear" w:pos="8306"/>
              </w:tabs>
              <w:rPr>
                <w:i/>
                <w:iCs/>
                <w:sz w:val="20"/>
              </w:rPr>
            </w:pPr>
            <w:r>
              <w:rPr>
                <w:i/>
                <w:iCs/>
                <w:sz w:val="20"/>
              </w:rPr>
              <w:t>the recommendation can be implemented</w:t>
            </w:r>
          </w:p>
          <w:p w:rsidR="004D4385" w:rsidRDefault="004D4385" w:rsidP="008F3510">
            <w:pPr>
              <w:pStyle w:val="Header"/>
              <w:numPr>
                <w:ilvl w:val="0"/>
                <w:numId w:val="14"/>
              </w:numPr>
              <w:tabs>
                <w:tab w:val="clear" w:pos="4153"/>
                <w:tab w:val="clear" w:pos="8306"/>
              </w:tabs>
              <w:rPr>
                <w:i/>
                <w:iCs/>
                <w:sz w:val="20"/>
              </w:rPr>
            </w:pPr>
            <w:r>
              <w:rPr>
                <w:i/>
                <w:iCs/>
                <w:sz w:val="20"/>
              </w:rPr>
              <w:t>sufficient evidence has been obtained and appropriate mitigation is planned</w:t>
            </w:r>
          </w:p>
          <w:p w:rsidR="004D4385" w:rsidRDefault="004D4385" w:rsidP="008F3510">
            <w:pPr>
              <w:numPr>
                <w:ilvl w:val="0"/>
                <w:numId w:val="14"/>
              </w:numPr>
              <w:rPr>
                <w:rFonts w:cs="Arial"/>
                <w:b/>
                <w:bCs/>
                <w:sz w:val="20"/>
                <w:szCs w:val="20"/>
              </w:rPr>
            </w:pPr>
            <w:r>
              <w:rPr>
                <w:i/>
                <w:iCs/>
                <w:sz w:val="20"/>
              </w:rPr>
              <w:t xml:space="preserve">the Action Plan will be incorporated into </w:t>
            </w:r>
            <w:r w:rsidR="00435E08">
              <w:rPr>
                <w:i/>
                <w:iCs/>
                <w:sz w:val="20"/>
              </w:rPr>
              <w:t>the relevant S</w:t>
            </w:r>
            <w:r>
              <w:rPr>
                <w:i/>
                <w:iCs/>
                <w:sz w:val="20"/>
              </w:rPr>
              <w:t xml:space="preserve">ervice </w:t>
            </w:r>
            <w:r w:rsidR="00435E08">
              <w:rPr>
                <w:i/>
                <w:iCs/>
                <w:sz w:val="20"/>
              </w:rPr>
              <w:t>P</w:t>
            </w:r>
            <w:r>
              <w:rPr>
                <w:i/>
                <w:iCs/>
                <w:sz w:val="20"/>
              </w:rPr>
              <w:t xml:space="preserve">lan and monitored </w:t>
            </w:r>
          </w:p>
        </w:tc>
      </w:tr>
      <w:tr w:rsidR="004D4385" w:rsidTr="00340B1C">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A</w:t>
            </w:r>
            <w:r w:rsidR="00530FBA">
              <w:rPr>
                <w:rFonts w:cs="Arial"/>
                <w:b/>
                <w:bCs/>
              </w:rPr>
              <w:t>uthorising Officer</w:t>
            </w:r>
          </w:p>
          <w:p w:rsidR="004D4385" w:rsidRDefault="004D4385">
            <w:pPr>
              <w:rPr>
                <w:rFonts w:cs="Arial"/>
                <w:b/>
                <w:bCs/>
              </w:rPr>
            </w:pP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8837D4" w:rsidRDefault="00530FBA" w:rsidP="00F607A8">
            <w:pPr>
              <w:pStyle w:val="CommentText"/>
              <w:rPr>
                <w:rFonts w:cs="Arial"/>
                <w:b/>
                <w:bCs/>
                <w:sz w:val="24"/>
                <w:szCs w:val="24"/>
              </w:rPr>
            </w:pPr>
            <w:r w:rsidRPr="00530FBA">
              <w:rPr>
                <w:rFonts w:cs="Arial"/>
                <w:b/>
                <w:bCs/>
                <w:sz w:val="24"/>
                <w:szCs w:val="24"/>
              </w:rPr>
              <w:t xml:space="preserve"> </w:t>
            </w:r>
            <w:r w:rsidR="008837D4">
              <w:rPr>
                <w:rFonts w:cs="Arial"/>
                <w:b/>
                <w:bCs/>
                <w:sz w:val="24"/>
                <w:szCs w:val="24"/>
              </w:rPr>
              <w:t>Mark Breathwick</w:t>
            </w:r>
          </w:p>
          <w:p w:rsidR="002C1421" w:rsidRPr="00340B1C" w:rsidRDefault="002C1421" w:rsidP="00F607A8">
            <w:pPr>
              <w:pStyle w:val="CommentText"/>
              <w:rPr>
                <w:rFonts w:cs="Arial"/>
                <w:b/>
                <w:bCs/>
                <w:sz w:val="24"/>
                <w:szCs w:val="24"/>
              </w:rPr>
            </w:pPr>
            <w:r>
              <w:rPr>
                <w:rFonts w:cs="Arial"/>
                <w:b/>
                <w:bCs/>
                <w:sz w:val="24"/>
                <w:szCs w:val="24"/>
              </w:rPr>
              <w:t>Head of Housing</w:t>
            </w:r>
            <w:bookmarkStart w:id="0" w:name="_GoBack"/>
            <w:bookmarkEnd w:id="0"/>
          </w:p>
        </w:tc>
      </w:tr>
      <w:tr w:rsidR="004D4385" w:rsidTr="00340B1C">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 xml:space="preserve">Date </w:t>
            </w: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4D4385" w:rsidRPr="00865498" w:rsidRDefault="004D4385" w:rsidP="00496B1C">
            <w:pPr>
              <w:pStyle w:val="CommentText"/>
              <w:rPr>
                <w:rFonts w:cs="Arial"/>
                <w:b/>
                <w:bCs/>
              </w:rPr>
            </w:pPr>
          </w:p>
        </w:tc>
      </w:tr>
    </w:tbl>
    <w:p w:rsidR="004D4385" w:rsidRDefault="004D4385">
      <w:pPr>
        <w:rPr>
          <w:rFonts w:cs="Arial"/>
          <w:b/>
          <w:bCs/>
          <w:iCs/>
          <w:sz w:val="16"/>
          <w:szCs w:val="16"/>
        </w:rPr>
      </w:pPr>
    </w:p>
    <w:sectPr w:rsidR="004D4385">
      <w:headerReference w:type="default" r:id="rId8"/>
      <w:footerReference w:type="default" r:id="rId9"/>
      <w:type w:val="continuous"/>
      <w:pgSz w:w="11906" w:h="16838"/>
      <w:pgMar w:top="198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096" w:rsidRDefault="00276096">
      <w:r>
        <w:separator/>
      </w:r>
    </w:p>
  </w:endnote>
  <w:endnote w:type="continuationSeparator" w:id="0">
    <w:p w:rsidR="00276096" w:rsidRDefault="0027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FC5588">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C1421">
      <w:rPr>
        <w:rStyle w:val="PageNumber"/>
        <w:noProof/>
      </w:rPr>
      <w:t>3</w:t>
    </w:r>
    <w:r>
      <w:rPr>
        <w:rStyle w:val="PageNumber"/>
      </w:rPr>
      <w:fldChar w:fldCharType="end"/>
    </w:r>
  </w:p>
  <w:p w:rsidR="00FC5588" w:rsidRDefault="00FC5588" w:rsidP="00F607A8">
    <w:pPr>
      <w:pStyle w:val="Footer"/>
      <w:rPr>
        <w:sz w:val="16"/>
      </w:rPr>
    </w:pPr>
  </w:p>
  <w:p w:rsidR="00FC5588" w:rsidRDefault="00FC55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096" w:rsidRDefault="00276096">
      <w:r>
        <w:separator/>
      </w:r>
    </w:p>
  </w:footnote>
  <w:footnote w:type="continuationSeparator" w:id="0">
    <w:p w:rsidR="00276096" w:rsidRDefault="00276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2C1421">
    <w:pPr>
      <w:pStyle w:val="Header"/>
      <w:jc w:val="center"/>
      <w:rPr>
        <w:b/>
        <w:bCs/>
        <w:sz w:val="44"/>
      </w:rPr>
    </w:pPr>
    <w:r>
      <w:rPr>
        <w:noProof/>
        <w:sz w:val="4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in;margin-top:-35.4pt;width:2in;height:87.75pt;z-index:251657216">
          <v:imagedata r:id="rId1" o:title=""/>
          <w10:wrap type="square"/>
        </v:shape>
        <o:OLEObject Type="Embed" ProgID="Word.Picture.8" ShapeID="_x0000_s2049" DrawAspect="Content" ObjectID="_1657523514" r:id="rId2"/>
      </w:object>
    </w:r>
    <w:r w:rsidR="00FC5588">
      <w:rPr>
        <w:b/>
        <w:bCs/>
        <w:sz w:val="44"/>
      </w:rPr>
      <w:t>Diversity</w:t>
    </w:r>
  </w:p>
  <w:p w:rsidR="00FC5588" w:rsidRDefault="00C664C2">
    <w:pPr>
      <w:pStyle w:val="Header"/>
      <w:jc w:val="center"/>
      <w:rPr>
        <w:b/>
        <w:bCs/>
        <w:sz w:val="36"/>
      </w:rPr>
    </w:pPr>
    <w:r>
      <w:rPr>
        <w:b/>
        <w:bCs/>
        <w:sz w:val="44"/>
      </w:rPr>
      <w:t xml:space="preserve"> Impact A</w:t>
    </w:r>
    <w:r w:rsidR="00FC5588">
      <w:rPr>
        <w:b/>
        <w:bCs/>
        <w:sz w:val="44"/>
      </w:rPr>
      <w:t xml:space="preserve">ssessment </w:t>
    </w:r>
  </w:p>
  <w:p w:rsidR="00FC5588" w:rsidRDefault="00FC5588">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615F"/>
    <w:multiLevelType w:val="hybridMultilevel"/>
    <w:tmpl w:val="64D6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00603F"/>
    <w:multiLevelType w:val="hybridMultilevel"/>
    <w:tmpl w:val="46BAD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5C4007"/>
    <w:multiLevelType w:val="hybridMultilevel"/>
    <w:tmpl w:val="2386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62388"/>
    <w:multiLevelType w:val="hybridMultilevel"/>
    <w:tmpl w:val="8B1E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B848D6"/>
    <w:multiLevelType w:val="hybridMultilevel"/>
    <w:tmpl w:val="FA9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7FD65E7"/>
    <w:multiLevelType w:val="hybridMultilevel"/>
    <w:tmpl w:val="41387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FB5A88"/>
    <w:multiLevelType w:val="hybridMultilevel"/>
    <w:tmpl w:val="A0FEA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B54504"/>
    <w:multiLevelType w:val="hybridMultilevel"/>
    <w:tmpl w:val="AC46AEF4"/>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3" w15:restartNumberingAfterBreak="0">
    <w:nsid w:val="5EEA075E"/>
    <w:multiLevelType w:val="hybridMultilevel"/>
    <w:tmpl w:val="A5DC7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14682E"/>
    <w:multiLevelType w:val="hybridMultilevel"/>
    <w:tmpl w:val="05029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0644AE"/>
    <w:multiLevelType w:val="hybridMultilevel"/>
    <w:tmpl w:val="3E7A6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A7DD9"/>
    <w:multiLevelType w:val="hybridMultilevel"/>
    <w:tmpl w:val="8B7A6C2C"/>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8" w15:restartNumberingAfterBreak="0">
    <w:nsid w:val="725622F7"/>
    <w:multiLevelType w:val="hybridMultilevel"/>
    <w:tmpl w:val="52ACF4EE"/>
    <w:lvl w:ilvl="0" w:tplc="054224F2">
      <w:numFmt w:val="bullet"/>
      <w:lvlText w:val="-"/>
      <w:lvlJc w:val="left"/>
      <w:pPr>
        <w:tabs>
          <w:tab w:val="num" w:pos="1140"/>
        </w:tabs>
        <w:ind w:left="1140" w:hanging="78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75AF7BE7"/>
    <w:multiLevelType w:val="hybridMultilevel"/>
    <w:tmpl w:val="441AE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21183"/>
    <w:multiLevelType w:val="hybridMultilevel"/>
    <w:tmpl w:val="0898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42364"/>
    <w:multiLevelType w:val="hybridMultilevel"/>
    <w:tmpl w:val="CE24DD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F33099A"/>
    <w:multiLevelType w:val="hybridMultilevel"/>
    <w:tmpl w:val="EAFE9018"/>
    <w:lvl w:ilvl="0" w:tplc="E9AA9FE0">
      <w:start w:val="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7"/>
  </w:num>
  <w:num w:numId="4">
    <w:abstractNumId w:val="1"/>
  </w:num>
  <w:num w:numId="5">
    <w:abstractNumId w:val="10"/>
  </w:num>
  <w:num w:numId="6">
    <w:abstractNumId w:val="9"/>
  </w:num>
  <w:num w:numId="7">
    <w:abstractNumId w:val="14"/>
  </w:num>
  <w:num w:numId="8">
    <w:abstractNumId w:val="8"/>
  </w:num>
  <w:num w:numId="9">
    <w:abstractNumId w:val="0"/>
  </w:num>
  <w:num w:numId="10">
    <w:abstractNumId w:val="4"/>
  </w:num>
  <w:num w:numId="11">
    <w:abstractNumId w:val="11"/>
  </w:num>
  <w:num w:numId="12">
    <w:abstractNumId w:val="3"/>
  </w:num>
  <w:num w:numId="13">
    <w:abstractNumId w:val="21"/>
  </w:num>
  <w:num w:numId="14">
    <w:abstractNumId w:val="2"/>
  </w:num>
  <w:num w:numId="15">
    <w:abstractNumId w:val="16"/>
  </w:num>
  <w:num w:numId="16">
    <w:abstractNumId w:val="15"/>
  </w:num>
  <w:num w:numId="17">
    <w:abstractNumId w:val="12"/>
  </w:num>
  <w:num w:numId="18">
    <w:abstractNumId w:val="18"/>
  </w:num>
  <w:num w:numId="19">
    <w:abstractNumId w:val="17"/>
  </w:num>
  <w:num w:numId="20">
    <w:abstractNumId w:val="5"/>
  </w:num>
  <w:num w:numId="21">
    <w:abstractNumId w:val="22"/>
  </w:num>
  <w:num w:numId="22">
    <w:abstractNumId w:val="20"/>
  </w:num>
  <w:num w:numId="2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hdrShapeDefaults>
    <o:shapedefaults v:ext="edit" spidmax="2050">
      <o:colormru v:ext="edit" colors="#99cef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6C"/>
    <w:rsid w:val="00004365"/>
    <w:rsid w:val="0000455F"/>
    <w:rsid w:val="00020F25"/>
    <w:rsid w:val="00020F30"/>
    <w:rsid w:val="00024A8D"/>
    <w:rsid w:val="00026D4D"/>
    <w:rsid w:val="00031054"/>
    <w:rsid w:val="00060444"/>
    <w:rsid w:val="000607A3"/>
    <w:rsid w:val="00084BE7"/>
    <w:rsid w:val="000930A0"/>
    <w:rsid w:val="000A0724"/>
    <w:rsid w:val="000D353C"/>
    <w:rsid w:val="000E06F2"/>
    <w:rsid w:val="000E26D3"/>
    <w:rsid w:val="000E5F40"/>
    <w:rsid w:val="00101834"/>
    <w:rsid w:val="00102B52"/>
    <w:rsid w:val="001210BF"/>
    <w:rsid w:val="0014197D"/>
    <w:rsid w:val="00144D74"/>
    <w:rsid w:val="00183266"/>
    <w:rsid w:val="00190989"/>
    <w:rsid w:val="001A4E5B"/>
    <w:rsid w:val="001B0B35"/>
    <w:rsid w:val="001E0950"/>
    <w:rsid w:val="001E65E4"/>
    <w:rsid w:val="001F28E6"/>
    <w:rsid w:val="002166ED"/>
    <w:rsid w:val="00246DA8"/>
    <w:rsid w:val="00276096"/>
    <w:rsid w:val="0027719A"/>
    <w:rsid w:val="00286ECE"/>
    <w:rsid w:val="002A6511"/>
    <w:rsid w:val="002A705F"/>
    <w:rsid w:val="002C1421"/>
    <w:rsid w:val="002C4642"/>
    <w:rsid w:val="00316942"/>
    <w:rsid w:val="00326934"/>
    <w:rsid w:val="00333CDF"/>
    <w:rsid w:val="00340B1C"/>
    <w:rsid w:val="00352A91"/>
    <w:rsid w:val="00363061"/>
    <w:rsid w:val="00364AB8"/>
    <w:rsid w:val="0039383B"/>
    <w:rsid w:val="003A15D8"/>
    <w:rsid w:val="003A5EFB"/>
    <w:rsid w:val="003D3059"/>
    <w:rsid w:val="00422C8C"/>
    <w:rsid w:val="00435E08"/>
    <w:rsid w:val="00452741"/>
    <w:rsid w:val="00461867"/>
    <w:rsid w:val="00496B1C"/>
    <w:rsid w:val="004B0811"/>
    <w:rsid w:val="004B7403"/>
    <w:rsid w:val="004C027F"/>
    <w:rsid w:val="004C5F24"/>
    <w:rsid w:val="004D4385"/>
    <w:rsid w:val="004E0D45"/>
    <w:rsid w:val="00503624"/>
    <w:rsid w:val="00515D85"/>
    <w:rsid w:val="00516F2C"/>
    <w:rsid w:val="00530FBA"/>
    <w:rsid w:val="00577515"/>
    <w:rsid w:val="00580B90"/>
    <w:rsid w:val="005869E4"/>
    <w:rsid w:val="00593001"/>
    <w:rsid w:val="005D4EB7"/>
    <w:rsid w:val="005E7FCC"/>
    <w:rsid w:val="005F304D"/>
    <w:rsid w:val="005F338B"/>
    <w:rsid w:val="005F632D"/>
    <w:rsid w:val="00601FE2"/>
    <w:rsid w:val="0060431F"/>
    <w:rsid w:val="00604BDB"/>
    <w:rsid w:val="00605419"/>
    <w:rsid w:val="006562E0"/>
    <w:rsid w:val="00675341"/>
    <w:rsid w:val="006A3E77"/>
    <w:rsid w:val="006C3318"/>
    <w:rsid w:val="006C49B7"/>
    <w:rsid w:val="006F59FB"/>
    <w:rsid w:val="0070353D"/>
    <w:rsid w:val="0072377E"/>
    <w:rsid w:val="0073676F"/>
    <w:rsid w:val="0074150B"/>
    <w:rsid w:val="00763C4C"/>
    <w:rsid w:val="0077036C"/>
    <w:rsid w:val="00775CD2"/>
    <w:rsid w:val="00794D07"/>
    <w:rsid w:val="007B4631"/>
    <w:rsid w:val="007C1BFB"/>
    <w:rsid w:val="007F0486"/>
    <w:rsid w:val="007F4D47"/>
    <w:rsid w:val="00811B20"/>
    <w:rsid w:val="00814E17"/>
    <w:rsid w:val="00827160"/>
    <w:rsid w:val="00844D2F"/>
    <w:rsid w:val="00863259"/>
    <w:rsid w:val="00865498"/>
    <w:rsid w:val="00876AD9"/>
    <w:rsid w:val="008837D4"/>
    <w:rsid w:val="00891F80"/>
    <w:rsid w:val="008B70B6"/>
    <w:rsid w:val="008F3510"/>
    <w:rsid w:val="00902190"/>
    <w:rsid w:val="00916A29"/>
    <w:rsid w:val="00923ADC"/>
    <w:rsid w:val="00932367"/>
    <w:rsid w:val="00947BC3"/>
    <w:rsid w:val="009B23C0"/>
    <w:rsid w:val="009E0F99"/>
    <w:rsid w:val="009F4206"/>
    <w:rsid w:val="009F7CE7"/>
    <w:rsid w:val="00A132C9"/>
    <w:rsid w:val="00A31A78"/>
    <w:rsid w:val="00A40075"/>
    <w:rsid w:val="00A568F6"/>
    <w:rsid w:val="00A65810"/>
    <w:rsid w:val="00A8276D"/>
    <w:rsid w:val="00A8486C"/>
    <w:rsid w:val="00A92EFF"/>
    <w:rsid w:val="00AC2788"/>
    <w:rsid w:val="00AD501B"/>
    <w:rsid w:val="00AD6563"/>
    <w:rsid w:val="00AE2381"/>
    <w:rsid w:val="00B007C0"/>
    <w:rsid w:val="00B010ED"/>
    <w:rsid w:val="00B2460E"/>
    <w:rsid w:val="00B41FA0"/>
    <w:rsid w:val="00B80191"/>
    <w:rsid w:val="00BB14D2"/>
    <w:rsid w:val="00BD2660"/>
    <w:rsid w:val="00BD6F89"/>
    <w:rsid w:val="00C14E55"/>
    <w:rsid w:val="00C36C5B"/>
    <w:rsid w:val="00C414A3"/>
    <w:rsid w:val="00C42D74"/>
    <w:rsid w:val="00C60D40"/>
    <w:rsid w:val="00C664C2"/>
    <w:rsid w:val="00CA3AE0"/>
    <w:rsid w:val="00CF5308"/>
    <w:rsid w:val="00CF754B"/>
    <w:rsid w:val="00D104DC"/>
    <w:rsid w:val="00D234CB"/>
    <w:rsid w:val="00D2415A"/>
    <w:rsid w:val="00D53704"/>
    <w:rsid w:val="00D8382E"/>
    <w:rsid w:val="00D92D05"/>
    <w:rsid w:val="00DC1DDD"/>
    <w:rsid w:val="00DD6070"/>
    <w:rsid w:val="00DE369A"/>
    <w:rsid w:val="00DF3C64"/>
    <w:rsid w:val="00E0333B"/>
    <w:rsid w:val="00E175FF"/>
    <w:rsid w:val="00E22006"/>
    <w:rsid w:val="00E2337E"/>
    <w:rsid w:val="00E2565E"/>
    <w:rsid w:val="00E34721"/>
    <w:rsid w:val="00E34A78"/>
    <w:rsid w:val="00E377A5"/>
    <w:rsid w:val="00E42BB6"/>
    <w:rsid w:val="00E4438E"/>
    <w:rsid w:val="00E5714B"/>
    <w:rsid w:val="00E67087"/>
    <w:rsid w:val="00E67519"/>
    <w:rsid w:val="00EA43BC"/>
    <w:rsid w:val="00EC1382"/>
    <w:rsid w:val="00EC76D7"/>
    <w:rsid w:val="00ED57E1"/>
    <w:rsid w:val="00F17777"/>
    <w:rsid w:val="00F22CE8"/>
    <w:rsid w:val="00F27FEC"/>
    <w:rsid w:val="00F425F9"/>
    <w:rsid w:val="00F607A8"/>
    <w:rsid w:val="00F70969"/>
    <w:rsid w:val="00F865C9"/>
    <w:rsid w:val="00FA1E0E"/>
    <w:rsid w:val="00FA535B"/>
    <w:rsid w:val="00FB2AD3"/>
    <w:rsid w:val="00FB6D0B"/>
    <w:rsid w:val="00FC5588"/>
    <w:rsid w:val="00FD37C9"/>
    <w:rsid w:val="00FF4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9cef3"/>
    </o:shapedefaults>
    <o:shapelayout v:ext="edit">
      <o:idmap v:ext="edit" data="1"/>
    </o:shapelayout>
  </w:shapeDefaults>
  <w:decimalSymbol w:val="."/>
  <w:listSeparator w:val=","/>
  <w14:docId w14:val="03A46F2D"/>
  <w15:chartTrackingRefBased/>
  <w15:docId w15:val="{C97ACA64-6C6A-4B73-8529-BF30C47C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ind w:left="1080"/>
      <w:outlineLvl w:val="0"/>
    </w:pPr>
    <w:rPr>
      <w:b/>
      <w:bCs/>
      <w:sz w:val="2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b/>
      <w:bCs/>
      <w:sz w:val="22"/>
      <w:u w:val="single"/>
    </w:rPr>
  </w:style>
  <w:style w:type="paragraph" w:styleId="Heading4">
    <w:name w:val="heading 4"/>
    <w:basedOn w:val="Normal"/>
    <w:next w:val="Normal"/>
    <w:qFormat/>
    <w:pPr>
      <w:keepNext/>
      <w:ind w:left="1080"/>
      <w:jc w:val="center"/>
      <w:outlineLvl w:val="3"/>
    </w:pPr>
    <w:rPr>
      <w:b/>
      <w:bCs/>
      <w:sz w:val="22"/>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framePr w:w="10260" w:h="4500" w:hSpace="180" w:wrap="around" w:vAnchor="text" w:hAnchor="page" w:x="829" w:y="5611"/>
      <w:outlineLvl w:val="7"/>
    </w:pPr>
    <w:rPr>
      <w:rFonts w:cs="Arial"/>
      <w:b/>
      <w:bCs/>
      <w:sz w:val="22"/>
      <w:u w:val="single"/>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8"/>
    </w:rPr>
  </w:style>
  <w:style w:type="paragraph" w:styleId="BodyText2">
    <w:name w:val="Body Text 2"/>
    <w:basedOn w:val="Normal"/>
    <w:semiHidden/>
    <w:pPr>
      <w:jc w:val="center"/>
    </w:pPr>
    <w:rPr>
      <w:b/>
      <w:sz w:val="22"/>
    </w:rPr>
  </w:style>
  <w:style w:type="paragraph" w:styleId="BodyText3">
    <w:name w:val="Body Text 3"/>
    <w:basedOn w:val="Normal"/>
    <w:semiHidden/>
    <w:pPr>
      <w:autoSpaceDE w:val="0"/>
      <w:autoSpaceDN w:val="0"/>
      <w:adjustRightInd w:val="0"/>
    </w:pPr>
    <w:rPr>
      <w:rFonts w:cs="Arial"/>
      <w:b/>
      <w:bCs/>
      <w:sz w:val="22"/>
      <w:szCs w:val="29"/>
      <w:lang w:val="en-US"/>
    </w:rPr>
  </w:style>
  <w:style w:type="character" w:styleId="Hyperlink">
    <w:name w:val="Hyperlink"/>
    <w:semiHidden/>
    <w:rPr>
      <w:color w:val="0000FF"/>
      <w:u w:val="single"/>
    </w:rPr>
  </w:style>
  <w:style w:type="character" w:styleId="Strong">
    <w:name w:val="Strong"/>
    <w:qFormat/>
    <w:rPr>
      <w:b/>
      <w:bCs/>
    </w:rPr>
  </w:style>
  <w:style w:type="character" w:styleId="PageNumber">
    <w:name w:val="page number"/>
    <w:basedOn w:val="DefaultParagraphFont"/>
    <w:semiHidden/>
  </w:style>
  <w:style w:type="paragraph" w:styleId="BodyTextIndent">
    <w:name w:val="Body Text Indent"/>
    <w:basedOn w:val="Normal"/>
    <w:semiHidden/>
    <w:pPr>
      <w:ind w:left="360"/>
    </w:pPr>
    <w:rPr>
      <w:sz w:val="22"/>
    </w:rPr>
  </w:style>
  <w:style w:type="paragraph" w:styleId="BodyTextIndent3">
    <w:name w:val="Body Text Indent 3"/>
    <w:basedOn w:val="Normal"/>
    <w:semiHidden/>
    <w:pPr>
      <w:ind w:left="720" w:hanging="720"/>
    </w:pPr>
    <w:rPr>
      <w:rFonts w:cs="Arial"/>
    </w:rPr>
  </w:style>
  <w:style w:type="paragraph" w:customStyle="1" w:styleId="sub-heading">
    <w:name w:val="sub-heading"/>
    <w:basedOn w:val="Normal"/>
    <w:next w:val="Normal"/>
    <w:autoRedefine/>
    <w:rPr>
      <w:rFonts w:cs="Arial"/>
      <w:lang w:val="en-US"/>
    </w:rPr>
  </w:style>
  <w:style w:type="paragraph" w:styleId="NormalWeb">
    <w:name w:val="Normal (Web)"/>
    <w:basedOn w:val="Normal"/>
    <w:semiHidden/>
    <w:pPr>
      <w:spacing w:before="100" w:beforeAutospacing="1" w:after="100" w:afterAutospacing="1"/>
    </w:pPr>
    <w:rPr>
      <w:rFonts w:ascii="Times New Roman" w:hAnsi="Times New Roman"/>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numbering" w:customStyle="1" w:styleId="NoList1">
    <w:name w:val="No List1"/>
    <w:next w:val="NoList"/>
    <w:uiPriority w:val="99"/>
    <w:semiHidden/>
    <w:unhideWhenUsed/>
    <w:rsid w:val="00FB6D0B"/>
  </w:style>
  <w:style w:type="paragraph" w:styleId="Title">
    <w:name w:val="Title"/>
    <w:basedOn w:val="Normal"/>
    <w:link w:val="TitleChar"/>
    <w:qFormat/>
    <w:rsid w:val="00FB6D0B"/>
    <w:pPr>
      <w:tabs>
        <w:tab w:val="center" w:pos="4510"/>
        <w:tab w:val="right" w:pos="9000"/>
      </w:tabs>
      <w:jc w:val="center"/>
    </w:pPr>
    <w:rPr>
      <w:rFonts w:cs="Arial"/>
      <w:b/>
      <w:bCs/>
      <w:sz w:val="28"/>
      <w:szCs w:val="28"/>
      <w:lang w:eastAsia="en-GB"/>
    </w:rPr>
  </w:style>
  <w:style w:type="character" w:customStyle="1" w:styleId="TitleChar">
    <w:name w:val="Title Char"/>
    <w:link w:val="Title"/>
    <w:rsid w:val="00FB6D0B"/>
    <w:rPr>
      <w:rFonts w:ascii="Arial" w:hAnsi="Arial" w:cs="Arial"/>
      <w:b/>
      <w:bCs/>
      <w:sz w:val="28"/>
      <w:szCs w:val="28"/>
    </w:rPr>
  </w:style>
  <w:style w:type="paragraph" w:styleId="ListParagraph">
    <w:name w:val="List Paragraph"/>
    <w:basedOn w:val="Normal"/>
    <w:qFormat/>
    <w:rsid w:val="00FB6D0B"/>
    <w:pPr>
      <w:spacing w:after="200" w:line="276" w:lineRule="auto"/>
      <w:ind w:left="720"/>
    </w:pPr>
    <w:rPr>
      <w:rFonts w:cs="Arial"/>
      <w:lang w:eastAsia="en-GB"/>
    </w:rPr>
  </w:style>
  <w:style w:type="character" w:customStyle="1" w:styleId="BalloonTextChar">
    <w:name w:val="Balloon Text Char"/>
    <w:semiHidden/>
    <w:rsid w:val="00FB6D0B"/>
    <w:rPr>
      <w:rFonts w:ascii="Tahoma" w:hAnsi="Tahoma" w:cs="Tahoma"/>
      <w:sz w:val="16"/>
      <w:szCs w:val="16"/>
    </w:rPr>
  </w:style>
  <w:style w:type="paragraph" w:styleId="Subtitle">
    <w:name w:val="Subtitle"/>
    <w:basedOn w:val="Normal"/>
    <w:link w:val="SubtitleChar"/>
    <w:qFormat/>
    <w:rsid w:val="00FB6D0B"/>
    <w:pPr>
      <w:spacing w:after="200" w:line="276" w:lineRule="auto"/>
      <w:jc w:val="center"/>
    </w:pPr>
    <w:rPr>
      <w:rFonts w:cs="Arial"/>
      <w:b/>
      <w:bCs/>
      <w:sz w:val="28"/>
      <w:lang w:eastAsia="en-GB"/>
    </w:rPr>
  </w:style>
  <w:style w:type="character" w:customStyle="1" w:styleId="SubtitleChar">
    <w:name w:val="Subtitle Char"/>
    <w:link w:val="Subtitle"/>
    <w:rsid w:val="00FB6D0B"/>
    <w:rPr>
      <w:rFonts w:ascii="Arial" w:hAnsi="Arial" w:cs="Arial"/>
      <w:b/>
      <w:bCs/>
      <w:sz w:val="28"/>
      <w:szCs w:val="24"/>
    </w:rPr>
  </w:style>
  <w:style w:type="paragraph" w:styleId="CommentSubject">
    <w:name w:val="annotation subject"/>
    <w:basedOn w:val="CommentText"/>
    <w:next w:val="CommentText"/>
    <w:link w:val="CommentSubjectChar"/>
    <w:semiHidden/>
    <w:unhideWhenUsed/>
    <w:rsid w:val="00FB6D0B"/>
    <w:pPr>
      <w:spacing w:after="200" w:line="276" w:lineRule="auto"/>
    </w:pPr>
    <w:rPr>
      <w:rFonts w:cs="Arial"/>
      <w:b/>
      <w:bCs/>
      <w:lang w:eastAsia="en-GB"/>
    </w:rPr>
  </w:style>
  <w:style w:type="character" w:customStyle="1" w:styleId="CommentTextChar">
    <w:name w:val="Comment Text Char"/>
    <w:link w:val="CommentText"/>
    <w:semiHidden/>
    <w:rsid w:val="00FB6D0B"/>
    <w:rPr>
      <w:rFonts w:ascii="Arial" w:hAnsi="Arial"/>
      <w:lang w:eastAsia="en-US"/>
    </w:rPr>
  </w:style>
  <w:style w:type="character" w:customStyle="1" w:styleId="CommentSubjectChar">
    <w:name w:val="Comment Subject Char"/>
    <w:link w:val="CommentSubject"/>
    <w:semiHidden/>
    <w:rsid w:val="00FB6D0B"/>
    <w:rPr>
      <w:rFonts w:ascii="Arial" w:hAnsi="Arial" w:cs="Arial"/>
      <w:b/>
      <w:bCs/>
      <w:lang w:eastAsia="en-US"/>
    </w:rPr>
  </w:style>
  <w:style w:type="paragraph" w:styleId="NoSpacing">
    <w:name w:val="No Spacing"/>
    <w:qFormat/>
    <w:rsid w:val="00FB6D0B"/>
    <w:rPr>
      <w:rFonts w:ascii="Arial" w:hAnsi="Arial"/>
      <w:sz w:val="24"/>
      <w:szCs w:val="22"/>
      <w:lang w:eastAsia="en-US"/>
    </w:rPr>
  </w:style>
  <w:style w:type="paragraph" w:styleId="Caption">
    <w:name w:val="caption"/>
    <w:basedOn w:val="Normal"/>
    <w:next w:val="Normal"/>
    <w:qFormat/>
    <w:rsid w:val="00FB6D0B"/>
    <w:pPr>
      <w:spacing w:after="200" w:line="276" w:lineRule="auto"/>
    </w:pPr>
    <w:rPr>
      <w:rFonts w:cs="Arial"/>
      <w:b/>
      <w:bCs/>
      <w:sz w:val="20"/>
      <w:szCs w:val="20"/>
      <w:lang w:eastAsia="en-GB"/>
    </w:rPr>
  </w:style>
  <w:style w:type="paragraph" w:styleId="FootnoteText">
    <w:name w:val="footnote text"/>
    <w:basedOn w:val="Normal"/>
    <w:link w:val="FootnoteTextChar"/>
    <w:semiHidden/>
    <w:rsid w:val="00FB6D0B"/>
    <w:pPr>
      <w:spacing w:after="200" w:line="276" w:lineRule="auto"/>
    </w:pPr>
    <w:rPr>
      <w:rFonts w:cs="Arial"/>
      <w:sz w:val="20"/>
      <w:szCs w:val="20"/>
      <w:lang w:eastAsia="en-GB"/>
    </w:rPr>
  </w:style>
  <w:style w:type="character" w:customStyle="1" w:styleId="FootnoteTextChar">
    <w:name w:val="Footnote Text Char"/>
    <w:link w:val="FootnoteText"/>
    <w:semiHidden/>
    <w:rsid w:val="00FB6D0B"/>
    <w:rPr>
      <w:rFonts w:ascii="Arial" w:hAnsi="Arial" w:cs="Arial"/>
    </w:rPr>
  </w:style>
  <w:style w:type="character" w:styleId="FootnoteReference">
    <w:name w:val="footnote reference"/>
    <w:semiHidden/>
    <w:rsid w:val="00FB6D0B"/>
    <w:rPr>
      <w:vertAlign w:val="superscript"/>
    </w:rPr>
  </w:style>
  <w:style w:type="table" w:styleId="TableGrid">
    <w:name w:val="Table Grid"/>
    <w:basedOn w:val="TableNormal"/>
    <w:uiPriority w:val="59"/>
    <w:rsid w:val="00FB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13623">
      <w:bodyDiv w:val="1"/>
      <w:marLeft w:val="0"/>
      <w:marRight w:val="0"/>
      <w:marTop w:val="0"/>
      <w:marBottom w:val="0"/>
      <w:divBdr>
        <w:top w:val="none" w:sz="0" w:space="0" w:color="auto"/>
        <w:left w:val="none" w:sz="0" w:space="0" w:color="auto"/>
        <w:bottom w:val="none" w:sz="0" w:space="0" w:color="auto"/>
        <w:right w:val="none" w:sz="0" w:space="0" w:color="auto"/>
      </w:divBdr>
    </w:div>
    <w:div w:id="334770334">
      <w:bodyDiv w:val="1"/>
      <w:marLeft w:val="0"/>
      <w:marRight w:val="0"/>
      <w:marTop w:val="0"/>
      <w:marBottom w:val="0"/>
      <w:divBdr>
        <w:top w:val="none" w:sz="0" w:space="0" w:color="auto"/>
        <w:left w:val="none" w:sz="0" w:space="0" w:color="auto"/>
        <w:bottom w:val="none" w:sz="0" w:space="0" w:color="auto"/>
        <w:right w:val="none" w:sz="0" w:space="0" w:color="auto"/>
      </w:divBdr>
    </w:div>
    <w:div w:id="442387350">
      <w:bodyDiv w:val="1"/>
      <w:marLeft w:val="0"/>
      <w:marRight w:val="0"/>
      <w:marTop w:val="0"/>
      <w:marBottom w:val="0"/>
      <w:divBdr>
        <w:top w:val="none" w:sz="0" w:space="0" w:color="auto"/>
        <w:left w:val="none" w:sz="0" w:space="0" w:color="auto"/>
        <w:bottom w:val="none" w:sz="0" w:space="0" w:color="auto"/>
        <w:right w:val="none" w:sz="0" w:space="0" w:color="auto"/>
      </w:divBdr>
    </w:div>
    <w:div w:id="919217879">
      <w:bodyDiv w:val="1"/>
      <w:marLeft w:val="0"/>
      <w:marRight w:val="0"/>
      <w:marTop w:val="0"/>
      <w:marBottom w:val="0"/>
      <w:divBdr>
        <w:top w:val="none" w:sz="0" w:space="0" w:color="auto"/>
        <w:left w:val="none" w:sz="0" w:space="0" w:color="auto"/>
        <w:bottom w:val="none" w:sz="0" w:space="0" w:color="auto"/>
        <w:right w:val="none" w:sz="0" w:space="0" w:color="auto"/>
      </w:divBdr>
    </w:div>
    <w:div w:id="1159731367">
      <w:bodyDiv w:val="1"/>
      <w:marLeft w:val="0"/>
      <w:marRight w:val="0"/>
      <w:marTop w:val="0"/>
      <w:marBottom w:val="0"/>
      <w:divBdr>
        <w:top w:val="none" w:sz="0" w:space="0" w:color="auto"/>
        <w:left w:val="none" w:sz="0" w:space="0" w:color="auto"/>
        <w:bottom w:val="none" w:sz="0" w:space="0" w:color="auto"/>
        <w:right w:val="none" w:sz="0" w:space="0" w:color="auto"/>
      </w:divBdr>
    </w:div>
    <w:div w:id="1352562745">
      <w:bodyDiv w:val="1"/>
      <w:marLeft w:val="0"/>
      <w:marRight w:val="0"/>
      <w:marTop w:val="0"/>
      <w:marBottom w:val="0"/>
      <w:divBdr>
        <w:top w:val="none" w:sz="0" w:space="0" w:color="auto"/>
        <w:left w:val="none" w:sz="0" w:space="0" w:color="auto"/>
        <w:bottom w:val="none" w:sz="0" w:space="0" w:color="auto"/>
        <w:right w:val="none" w:sz="0" w:space="0" w:color="auto"/>
      </w:divBdr>
    </w:div>
    <w:div w:id="1710302560">
      <w:bodyDiv w:val="1"/>
      <w:marLeft w:val="0"/>
      <w:marRight w:val="0"/>
      <w:marTop w:val="0"/>
      <w:marBottom w:val="0"/>
      <w:divBdr>
        <w:top w:val="none" w:sz="0" w:space="0" w:color="auto"/>
        <w:left w:val="none" w:sz="0" w:space="0" w:color="auto"/>
        <w:bottom w:val="none" w:sz="0" w:space="0" w:color="auto"/>
        <w:right w:val="none" w:sz="0" w:space="0" w:color="auto"/>
      </w:divBdr>
    </w:div>
    <w:div w:id="21461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8D3D8-57B4-4A55-87A5-5435DAC3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5707</CharactersWithSpaces>
  <SharedDoc>false</SharedDoc>
  <HLinks>
    <vt:vector size="30" baseType="variant">
      <vt:variant>
        <vt:i4>4980795</vt:i4>
      </vt:variant>
      <vt:variant>
        <vt:i4>12</vt:i4>
      </vt:variant>
      <vt:variant>
        <vt:i4>0</vt:i4>
      </vt:variant>
      <vt:variant>
        <vt:i4>5</vt:i4>
      </vt:variant>
      <vt:variant>
        <vt:lpwstr>mailto:corppi@medway.gov.uk</vt:lpwstr>
      </vt:variant>
      <vt:variant>
        <vt:lpwstr/>
      </vt:variant>
      <vt:variant>
        <vt:i4>6815825</vt:i4>
      </vt:variant>
      <vt:variant>
        <vt:i4>9</vt:i4>
      </vt:variant>
      <vt:variant>
        <vt:i4>0</vt:i4>
      </vt:variant>
      <vt:variant>
        <vt:i4>5</vt:i4>
      </vt:variant>
      <vt:variant>
        <vt:lpwstr>mailto:david.whiting@medway.gov.uk</vt:lpwstr>
      </vt:variant>
      <vt:variant>
        <vt:lpwstr/>
      </vt:variant>
      <vt:variant>
        <vt:i4>4980795</vt:i4>
      </vt:variant>
      <vt:variant>
        <vt:i4>6</vt:i4>
      </vt:variant>
      <vt:variant>
        <vt:i4>0</vt:i4>
      </vt:variant>
      <vt:variant>
        <vt:i4>5</vt:i4>
      </vt:variant>
      <vt:variant>
        <vt:lpwstr>mailto:corppi@medway.gov.uk</vt:lpwstr>
      </vt:variant>
      <vt:variant>
        <vt:lpwstr/>
      </vt:variant>
      <vt:variant>
        <vt:i4>7667717</vt:i4>
      </vt:variant>
      <vt:variant>
        <vt:i4>3</vt:i4>
      </vt:variant>
      <vt:variant>
        <vt:i4>0</vt:i4>
      </vt:variant>
      <vt:variant>
        <vt:i4>5</vt:i4>
      </vt:variant>
      <vt:variant>
        <vt:lpwstr>mailto:chrismckenzie@medway.gov.uk</vt:lpwstr>
      </vt:variant>
      <vt:variant>
        <vt:lpwstr/>
      </vt:variant>
      <vt:variant>
        <vt:i4>4522108</vt:i4>
      </vt:variant>
      <vt:variant>
        <vt:i4>0</vt:i4>
      </vt:variant>
      <vt:variant>
        <vt:i4>0</vt:i4>
      </vt:variant>
      <vt:variant>
        <vt:i4>5</vt:i4>
      </vt:variant>
      <vt:variant>
        <vt:lpwstr>mailto:annamarie.lawrence@medway.gov.uk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aisling sims</cp:lastModifiedBy>
  <cp:revision>7</cp:revision>
  <cp:lastPrinted>2020-03-06T14:26:00Z</cp:lastPrinted>
  <dcterms:created xsi:type="dcterms:W3CDTF">2020-07-01T07:41:00Z</dcterms:created>
  <dcterms:modified xsi:type="dcterms:W3CDTF">2020-07-29T09:25:00Z</dcterms:modified>
</cp:coreProperties>
</file>