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3D48E" w14:textId="77777777" w:rsidR="003D2ACA" w:rsidRDefault="001B3ADE">
      <w:pPr>
        <w:pStyle w:val="Title"/>
      </w:pPr>
      <w:r>
        <w:rPr>
          <w:color w:val="000080"/>
        </w:rPr>
        <w:t>Business Support</w:t>
      </w:r>
      <w:r>
        <w:rPr>
          <w:color w:val="000080"/>
          <w:spacing w:val="-109"/>
        </w:rPr>
        <w:t xml:space="preserve"> </w:t>
      </w:r>
      <w:r>
        <w:rPr>
          <w:color w:val="000080"/>
        </w:rPr>
        <w:t>Overview</w:t>
      </w:r>
      <w:r>
        <w:rPr>
          <w:color w:val="000080"/>
          <w:spacing w:val="-3"/>
        </w:rPr>
        <w:t xml:space="preserve"> </w:t>
      </w:r>
      <w:r>
        <w:rPr>
          <w:color w:val="000080"/>
        </w:rPr>
        <w:t>and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Scrutiny</w:t>
      </w:r>
      <w:r>
        <w:rPr>
          <w:color w:val="000080"/>
          <w:spacing w:val="-5"/>
        </w:rPr>
        <w:t xml:space="preserve"> </w:t>
      </w:r>
      <w:r>
        <w:rPr>
          <w:color w:val="000080"/>
        </w:rPr>
        <w:t>Committee</w:t>
      </w:r>
    </w:p>
    <w:p w14:paraId="1443D48F" w14:textId="77777777" w:rsidR="003D2ACA" w:rsidRDefault="001B3ADE">
      <w:pPr>
        <w:pStyle w:val="BodyText"/>
        <w:spacing w:before="3"/>
        <w:ind w:left="5700"/>
      </w:pPr>
      <w:r>
        <w:rPr>
          <w:color w:val="000080"/>
        </w:rPr>
        <w:t>BRIEFING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NOTE</w:t>
      </w:r>
      <w:r>
        <w:rPr>
          <w:color w:val="000080"/>
          <w:spacing w:val="-2"/>
        </w:rPr>
        <w:t xml:space="preserve"> </w:t>
      </w:r>
      <w:r>
        <w:rPr>
          <w:color w:val="000080"/>
        </w:rPr>
        <w:t>–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No.</w:t>
      </w:r>
      <w:r>
        <w:rPr>
          <w:color w:val="000080"/>
          <w:spacing w:val="-1"/>
        </w:rPr>
        <w:t xml:space="preserve"> </w:t>
      </w:r>
      <w:r>
        <w:rPr>
          <w:color w:val="000080"/>
        </w:rPr>
        <w:t>1/19</w:t>
      </w:r>
    </w:p>
    <w:p w14:paraId="1443D490" w14:textId="77777777" w:rsidR="003D2ACA" w:rsidRDefault="003D2ACA">
      <w:pPr>
        <w:pStyle w:val="BodyText"/>
        <w:spacing w:before="11"/>
        <w:rPr>
          <w:sz w:val="35"/>
        </w:rPr>
      </w:pPr>
    </w:p>
    <w:p w14:paraId="1443D491" w14:textId="77777777" w:rsidR="003D2ACA" w:rsidRDefault="001B3ADE">
      <w:pPr>
        <w:pStyle w:val="BodyText"/>
        <w:tabs>
          <w:tab w:val="left" w:pos="2260"/>
        </w:tabs>
        <w:ind w:left="100"/>
      </w:pPr>
      <w:r>
        <w:t>Date:</w:t>
      </w:r>
      <w:r>
        <w:tab/>
        <w:t>February</w:t>
      </w:r>
      <w:r>
        <w:rPr>
          <w:spacing w:val="-5"/>
        </w:rPr>
        <w:t xml:space="preserve"> </w:t>
      </w:r>
      <w:r>
        <w:t>2019</w:t>
      </w:r>
    </w:p>
    <w:p w14:paraId="1443D492" w14:textId="77777777" w:rsidR="003D2ACA" w:rsidRDefault="003D2ACA">
      <w:pPr>
        <w:pStyle w:val="BodyText"/>
      </w:pPr>
    </w:p>
    <w:p w14:paraId="1443D493" w14:textId="77777777" w:rsidR="003D2ACA" w:rsidRDefault="001B3ADE">
      <w:pPr>
        <w:pStyle w:val="BodyText"/>
        <w:tabs>
          <w:tab w:val="left" w:pos="2260"/>
        </w:tabs>
        <w:ind w:left="2260" w:right="420" w:hanging="2160"/>
      </w:pPr>
      <w:r>
        <w:t>Briefing</w:t>
      </w:r>
      <w:r>
        <w:rPr>
          <w:spacing w:val="-4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to:</w:t>
      </w:r>
      <w:r>
        <w:tab/>
        <w:t>All Members of the Business Support Overview &amp; Scrutiny</w:t>
      </w:r>
      <w:r>
        <w:rPr>
          <w:spacing w:val="-63"/>
        </w:rPr>
        <w:t xml:space="preserve"> </w:t>
      </w:r>
      <w:r>
        <w:t>Committee</w:t>
      </w:r>
    </w:p>
    <w:p w14:paraId="1443D494" w14:textId="77777777" w:rsidR="003D2ACA" w:rsidRDefault="003D2ACA">
      <w:pPr>
        <w:pStyle w:val="BodyText"/>
      </w:pPr>
    </w:p>
    <w:p w14:paraId="1443D495" w14:textId="77777777" w:rsidR="003D2ACA" w:rsidRDefault="001B3ADE">
      <w:pPr>
        <w:pStyle w:val="BodyText"/>
        <w:tabs>
          <w:tab w:val="left" w:pos="2260"/>
        </w:tabs>
        <w:ind w:left="2260" w:right="123" w:hanging="2160"/>
      </w:pPr>
      <w:r>
        <w:t>Purpose:</w:t>
      </w:r>
      <w:r>
        <w:tab/>
      </w:r>
      <w:r>
        <w:t>At the meeting of the Committee held on 29 November 2018,</w:t>
      </w:r>
      <w:r>
        <w:rPr>
          <w:spacing w:val="-64"/>
        </w:rPr>
        <w:t xml:space="preserve"> </w:t>
      </w:r>
      <w:r>
        <w:t>Members asked for a briefing note on progress on the</w:t>
      </w:r>
      <w:r>
        <w:rPr>
          <w:spacing w:val="1"/>
        </w:rPr>
        <w:t xml:space="preserve"> </w:t>
      </w:r>
      <w:r>
        <w:t>Medway City Estate Connectivity Measures Local Growth</w:t>
      </w:r>
      <w:r>
        <w:rPr>
          <w:spacing w:val="1"/>
        </w:rPr>
        <w:t xml:space="preserve"> </w:t>
      </w:r>
      <w:r>
        <w:t>Fund</w:t>
      </w:r>
      <w:r>
        <w:rPr>
          <w:spacing w:val="-2"/>
        </w:rPr>
        <w:t xml:space="preserve"> </w:t>
      </w:r>
      <w:r>
        <w:t>Project.</w:t>
      </w:r>
    </w:p>
    <w:p w14:paraId="1443D496" w14:textId="77777777" w:rsidR="003D2ACA" w:rsidRDefault="003D2ACA">
      <w:pPr>
        <w:pStyle w:val="BodyText"/>
        <w:spacing w:before="1"/>
      </w:pPr>
    </w:p>
    <w:p w14:paraId="1443D497" w14:textId="77777777" w:rsidR="003D2ACA" w:rsidRDefault="001B3ADE">
      <w:pPr>
        <w:spacing w:before="1"/>
        <w:ind w:left="100"/>
        <w:rPr>
          <w:b/>
          <w:sz w:val="28"/>
        </w:rPr>
      </w:pPr>
      <w:r>
        <w:rPr>
          <w:b/>
          <w:sz w:val="28"/>
        </w:rPr>
        <w:t>MEDWAY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CITY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ESTATE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CONNECTIVITY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MEASURES</w:t>
      </w:r>
    </w:p>
    <w:p w14:paraId="1443D498" w14:textId="77777777" w:rsidR="003D2ACA" w:rsidRDefault="003D2ACA">
      <w:pPr>
        <w:pStyle w:val="BodyText"/>
        <w:spacing w:before="1"/>
        <w:rPr>
          <w:b/>
        </w:rPr>
      </w:pPr>
    </w:p>
    <w:p w14:paraId="1443D499" w14:textId="77777777" w:rsidR="003D2ACA" w:rsidRDefault="001B3ADE">
      <w:pPr>
        <w:pStyle w:val="BodyText"/>
        <w:ind w:left="100" w:right="202"/>
      </w:pPr>
      <w:r>
        <w:t xml:space="preserve">The </w:t>
      </w:r>
      <w:proofErr w:type="gramStart"/>
      <w:r>
        <w:t>South East</w:t>
      </w:r>
      <w:proofErr w:type="gramEnd"/>
      <w:r>
        <w:t xml:space="preserve"> Local Enterprise Pa</w:t>
      </w:r>
      <w:r>
        <w:t>rtnership (SELEP) has been established to</w:t>
      </w:r>
      <w:r>
        <w:rPr>
          <w:spacing w:val="1"/>
        </w:rPr>
        <w:t xml:space="preserve"> </w:t>
      </w:r>
      <w:r>
        <w:t>drive economic growth across East Sussex, Essex, Kent, Medway, Southend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Thurrock.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39</w:t>
      </w:r>
      <w:r>
        <w:rPr>
          <w:spacing w:val="-2"/>
        </w:rPr>
        <w:t xml:space="preserve"> </w:t>
      </w:r>
      <w:r>
        <w:t>partnerships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determine</w:t>
      </w:r>
      <w:r>
        <w:rPr>
          <w:spacing w:val="-64"/>
        </w:rPr>
        <w:t xml:space="preserve"> </w:t>
      </w:r>
      <w:r>
        <w:t>economic priorities while making investments and delivering projects that will</w:t>
      </w:r>
      <w:r>
        <w:rPr>
          <w:spacing w:val="1"/>
        </w:rPr>
        <w:t xml:space="preserve"> </w:t>
      </w:r>
      <w:r>
        <w:t>drive growth and create local jobs. Through the SELEP’s Local Growth Fund,</w:t>
      </w:r>
      <w:r>
        <w:rPr>
          <w:spacing w:val="1"/>
        </w:rPr>
        <w:t xml:space="preserve"> </w:t>
      </w:r>
      <w:r>
        <w:t>national Government is investing £40million across schemes for regeneration in</w:t>
      </w:r>
      <w:r>
        <w:rPr>
          <w:spacing w:val="1"/>
        </w:rPr>
        <w:t xml:space="preserve"> </w:t>
      </w:r>
      <w:r>
        <w:t>Medway.</w:t>
      </w:r>
    </w:p>
    <w:p w14:paraId="1443D49A" w14:textId="77777777" w:rsidR="003D2ACA" w:rsidRDefault="003D2ACA">
      <w:pPr>
        <w:pStyle w:val="BodyText"/>
      </w:pPr>
    </w:p>
    <w:p w14:paraId="1443D49B" w14:textId="77777777" w:rsidR="003D2ACA" w:rsidRDefault="001B3ADE">
      <w:pPr>
        <w:pStyle w:val="BodyText"/>
        <w:ind w:left="100" w:right="97"/>
      </w:pPr>
      <w:r>
        <w:t>The Medway Cit</w:t>
      </w:r>
      <w:r>
        <w:t>y Estate Connectivity Improvement Measures project was</w:t>
      </w:r>
      <w:r>
        <w:rPr>
          <w:spacing w:val="1"/>
        </w:rPr>
        <w:t xml:space="preserve"> </w:t>
      </w:r>
      <w:r>
        <w:t>awarded £2million from the Local Growth Fund (LGF) in 2015. It is a set of</w:t>
      </w:r>
      <w:r>
        <w:rPr>
          <w:spacing w:val="1"/>
        </w:rPr>
        <w:t xml:space="preserve"> </w:t>
      </w:r>
      <w:r>
        <w:t>interventions</w:t>
      </w:r>
      <w:r>
        <w:rPr>
          <w:spacing w:val="-3"/>
        </w:rPr>
        <w:t xml:space="preserve"> </w:t>
      </w:r>
      <w:r>
        <w:t>targeting</w:t>
      </w:r>
      <w:r>
        <w:rPr>
          <w:spacing w:val="-5"/>
        </w:rPr>
        <w:t xml:space="preserve"> </w:t>
      </w:r>
      <w:r>
        <w:t>transport</w:t>
      </w:r>
      <w:r>
        <w:rPr>
          <w:spacing w:val="-5"/>
        </w:rPr>
        <w:t xml:space="preserve"> </w:t>
      </w:r>
      <w:r>
        <w:t>improvements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modal</w:t>
      </w:r>
      <w:r>
        <w:rPr>
          <w:spacing w:val="-2"/>
        </w:rPr>
        <w:t xml:space="preserve"> </w:t>
      </w:r>
      <w:r>
        <w:t>shift,</w:t>
      </w:r>
      <w:r>
        <w:rPr>
          <w:spacing w:val="-5"/>
        </w:rPr>
        <w:t xml:space="preserve"> </w:t>
      </w:r>
      <w:r>
        <w:t>aiming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reduce</w:t>
      </w:r>
      <w:r>
        <w:rPr>
          <w:spacing w:val="-64"/>
        </w:rPr>
        <w:t xml:space="preserve"> </w:t>
      </w:r>
      <w:r>
        <w:t>traffic</w:t>
      </w:r>
      <w:r>
        <w:rPr>
          <w:spacing w:val="-1"/>
        </w:rPr>
        <w:t xml:space="preserve"> </w:t>
      </w:r>
      <w:r>
        <w:t>congestion to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Medway</w:t>
      </w:r>
      <w:r>
        <w:rPr>
          <w:spacing w:val="-3"/>
        </w:rPr>
        <w:t xml:space="preserve"> </w:t>
      </w:r>
      <w:r>
        <w:t>Cit</w:t>
      </w:r>
      <w:r>
        <w:t>y</w:t>
      </w:r>
      <w:r>
        <w:rPr>
          <w:spacing w:val="-4"/>
        </w:rPr>
        <w:t xml:space="preserve"> </w:t>
      </w:r>
      <w:r>
        <w:t>Estate</w:t>
      </w:r>
      <w:r>
        <w:rPr>
          <w:spacing w:val="1"/>
        </w:rPr>
        <w:t xml:space="preserve"> </w:t>
      </w:r>
      <w:r>
        <w:t>(MCE).</w:t>
      </w:r>
    </w:p>
    <w:p w14:paraId="1443D49C" w14:textId="77777777" w:rsidR="003D2ACA" w:rsidRDefault="003D2ACA">
      <w:pPr>
        <w:pStyle w:val="BodyText"/>
      </w:pPr>
    </w:p>
    <w:p w14:paraId="1443D49D" w14:textId="77777777" w:rsidR="003D2ACA" w:rsidRDefault="001B3ADE">
      <w:pPr>
        <w:pStyle w:val="Heading1"/>
      </w:pPr>
      <w:r>
        <w:t>Works</w:t>
      </w:r>
      <w:r>
        <w:rPr>
          <w:spacing w:val="-2"/>
        </w:rPr>
        <w:t xml:space="preserve"> </w:t>
      </w:r>
      <w:r>
        <w:t>to Date:</w:t>
      </w:r>
    </w:p>
    <w:p w14:paraId="1443D49E" w14:textId="77777777" w:rsidR="003D2ACA" w:rsidRDefault="003D2ACA">
      <w:pPr>
        <w:pStyle w:val="BodyText"/>
        <w:rPr>
          <w:b/>
        </w:rPr>
      </w:pPr>
    </w:p>
    <w:p w14:paraId="1443D49F" w14:textId="77777777" w:rsidR="003D2ACA" w:rsidRDefault="001B3ADE">
      <w:pPr>
        <w:pStyle w:val="BodyText"/>
        <w:ind w:left="100" w:right="97"/>
      </w:pPr>
      <w:r>
        <w:t>The scheme was split into two phases. Phase 1 consisted of transport elements</w:t>
      </w:r>
      <w:r>
        <w:rPr>
          <w:spacing w:val="1"/>
        </w:rPr>
        <w:t xml:space="preserve"> </w:t>
      </w:r>
      <w:r>
        <w:t>which included the installation of manually controlled traffic signals on the</w:t>
      </w:r>
      <w:r>
        <w:rPr>
          <w:spacing w:val="1"/>
        </w:rPr>
        <w:t xml:space="preserve"> </w:t>
      </w:r>
      <w:r>
        <w:t>westbound entrance to Medway Tunnel to regularise flows through the Medway</w:t>
      </w:r>
      <w:r>
        <w:rPr>
          <w:spacing w:val="1"/>
        </w:rPr>
        <w:t xml:space="preserve"> </w:t>
      </w:r>
      <w:r>
        <w:t>Tunnel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enable</w:t>
      </w:r>
      <w:r>
        <w:rPr>
          <w:spacing w:val="-4"/>
        </w:rPr>
        <w:t xml:space="preserve"> </w:t>
      </w:r>
      <w:r>
        <w:t>easier</w:t>
      </w:r>
      <w:r>
        <w:rPr>
          <w:spacing w:val="-2"/>
        </w:rPr>
        <w:t xml:space="preserve"> </w:t>
      </w:r>
      <w:r>
        <w:t>exit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MCE,</w:t>
      </w:r>
      <w:r>
        <w:rPr>
          <w:spacing w:val="-2"/>
        </w:rPr>
        <w:t xml:space="preserve"> </w:t>
      </w:r>
      <w:r>
        <w:t>provision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gramStart"/>
      <w:r>
        <w:t>web</w:t>
      </w:r>
      <w:r>
        <w:rPr>
          <w:spacing w:val="-3"/>
        </w:rPr>
        <w:t xml:space="preserve"> </w:t>
      </w:r>
      <w:r>
        <w:t>based</w:t>
      </w:r>
      <w:proofErr w:type="gramEnd"/>
      <w:r>
        <w:rPr>
          <w:spacing w:val="-2"/>
        </w:rPr>
        <w:t xml:space="preserve"> </w:t>
      </w:r>
      <w:r>
        <w:t>CCTV</w:t>
      </w:r>
      <w:r>
        <w:rPr>
          <w:spacing w:val="-2"/>
        </w:rPr>
        <w:t xml:space="preserve"> </w:t>
      </w:r>
      <w:r>
        <w:t>system</w:t>
      </w:r>
      <w:r>
        <w:rPr>
          <w:spacing w:val="-63"/>
        </w:rPr>
        <w:t xml:space="preserve"> </w:t>
      </w:r>
      <w:r>
        <w:t>allowing</w:t>
      </w:r>
      <w:r>
        <w:rPr>
          <w:spacing w:val="-3"/>
        </w:rPr>
        <w:t xml:space="preserve"> </w:t>
      </w:r>
      <w:r>
        <w:t>staff</w:t>
      </w:r>
      <w:r>
        <w:rPr>
          <w:spacing w:val="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MCE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extent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congestion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judgements</w:t>
      </w:r>
      <w:r>
        <w:rPr>
          <w:spacing w:val="-3"/>
        </w:rPr>
        <w:t xml:space="preserve"> </w:t>
      </w:r>
      <w:r>
        <w:t>as</w:t>
      </w:r>
    </w:p>
    <w:p w14:paraId="1443D4A0" w14:textId="77777777" w:rsidR="003D2ACA" w:rsidRDefault="001B3ADE">
      <w:pPr>
        <w:pStyle w:val="BodyText"/>
        <w:spacing w:before="1"/>
        <w:ind w:left="100" w:right="121"/>
      </w:pPr>
      <w:r>
        <w:t>to when to depart work, and an extension of existing exit lanes on Anthony’s Way</w:t>
      </w:r>
      <w:r>
        <w:rPr>
          <w:spacing w:val="-65"/>
        </w:rPr>
        <w:t xml:space="preserve"> </w:t>
      </w:r>
      <w:r>
        <w:t>on to the A289 / Anthony’s Way roundabout to facilitate easier traffic movements</w:t>
      </w:r>
      <w:r>
        <w:rPr>
          <w:spacing w:val="1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 MCE.</w:t>
      </w:r>
    </w:p>
    <w:p w14:paraId="1443D4A1" w14:textId="77777777" w:rsidR="003D2ACA" w:rsidRDefault="003D2ACA">
      <w:pPr>
        <w:pStyle w:val="BodyText"/>
      </w:pPr>
    </w:p>
    <w:p w14:paraId="1443D4A2" w14:textId="77777777" w:rsidR="003D2ACA" w:rsidRDefault="001B3ADE">
      <w:pPr>
        <w:pStyle w:val="BodyText"/>
        <w:ind w:left="100" w:right="97"/>
      </w:pPr>
      <w:r>
        <w:t>Phase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transportation</w:t>
      </w:r>
      <w:r>
        <w:rPr>
          <w:spacing w:val="-4"/>
        </w:rPr>
        <w:t xml:space="preserve"> </w:t>
      </w:r>
      <w:r>
        <w:t>interventions</w:t>
      </w:r>
      <w:r>
        <w:rPr>
          <w:spacing w:val="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successfully</w:t>
      </w:r>
      <w:r>
        <w:rPr>
          <w:spacing w:val="-5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63"/>
        </w:rPr>
        <w:t xml:space="preserve"> </w:t>
      </w:r>
      <w:r>
        <w:lastRenderedPageBreak/>
        <w:t>the 2016 / 17 financial year, with indications of the anticipated improvement in</w:t>
      </w:r>
      <w:r>
        <w:rPr>
          <w:spacing w:val="1"/>
        </w:rPr>
        <w:t xml:space="preserve"> </w:t>
      </w:r>
      <w:r>
        <w:t>journey</w:t>
      </w:r>
      <w:r>
        <w:rPr>
          <w:spacing w:val="-4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for vehicles</w:t>
      </w:r>
      <w:r>
        <w:rPr>
          <w:spacing w:val="-1"/>
        </w:rPr>
        <w:t xml:space="preserve"> </w:t>
      </w:r>
      <w:r>
        <w:t>leaving</w:t>
      </w:r>
      <w:r>
        <w:rPr>
          <w:spacing w:val="-1"/>
        </w:rPr>
        <w:t xml:space="preserve"> </w:t>
      </w:r>
      <w:r>
        <w:t>the MCE being</w:t>
      </w:r>
      <w:r>
        <w:rPr>
          <w:spacing w:val="-2"/>
        </w:rPr>
        <w:t xml:space="preserve"> </w:t>
      </w:r>
      <w:r>
        <w:t>realised.</w:t>
      </w:r>
    </w:p>
    <w:p w14:paraId="58AFE462" w14:textId="77777777" w:rsidR="001B3ADE" w:rsidRDefault="001B3ADE">
      <w:pPr>
        <w:pStyle w:val="Heading1"/>
        <w:spacing w:before="78"/>
      </w:pPr>
    </w:p>
    <w:p w14:paraId="1443D4A4" w14:textId="21947DEE" w:rsidR="003D2ACA" w:rsidRDefault="001B3ADE">
      <w:pPr>
        <w:pStyle w:val="Heading1"/>
        <w:spacing w:before="78"/>
      </w:pPr>
      <w:r>
        <w:t>Future</w:t>
      </w:r>
      <w:r>
        <w:rPr>
          <w:spacing w:val="-2"/>
        </w:rPr>
        <w:t xml:space="preserve"> </w:t>
      </w:r>
      <w:r>
        <w:t>Works:</w:t>
      </w:r>
    </w:p>
    <w:p w14:paraId="1443D4A5" w14:textId="77777777" w:rsidR="003D2ACA" w:rsidRDefault="003D2ACA">
      <w:pPr>
        <w:pStyle w:val="BodyText"/>
        <w:rPr>
          <w:b/>
        </w:rPr>
      </w:pPr>
    </w:p>
    <w:p w14:paraId="1443D4A6" w14:textId="77777777" w:rsidR="003D2ACA" w:rsidRDefault="001B3ADE">
      <w:pPr>
        <w:pStyle w:val="BodyText"/>
        <w:ind w:left="100" w:right="97"/>
      </w:pPr>
      <w:r>
        <w:t>Phase 2 proposals (as per the Business Case) included del</w:t>
      </w:r>
      <w:r>
        <w:t>ivery of a river taxi to</w:t>
      </w:r>
      <w:r>
        <w:rPr>
          <w:spacing w:val="-64"/>
        </w:rPr>
        <w:t xml:space="preserve"> </w:t>
      </w:r>
      <w:r>
        <w:t>support better links with Chatham town centre and other sustainable modes of</w:t>
      </w:r>
      <w:r>
        <w:rPr>
          <w:spacing w:val="1"/>
        </w:rPr>
        <w:t xml:space="preserve"> </w:t>
      </w:r>
      <w:r>
        <w:t>travel. A consultation exercise was undertaken with business owners and</w:t>
      </w:r>
      <w:r>
        <w:rPr>
          <w:spacing w:val="1"/>
        </w:rPr>
        <w:t xml:space="preserve"> </w:t>
      </w:r>
      <w:r>
        <w:t xml:space="preserve">employees on the MCE, to garner wide-ranging views </w:t>
      </w:r>
      <w:proofErr w:type="gramStart"/>
      <w:r>
        <w:t>with regard to</w:t>
      </w:r>
      <w:proofErr w:type="gramEnd"/>
      <w:r>
        <w:t xml:space="preserve"> the modal</w:t>
      </w:r>
      <w:r>
        <w:rPr>
          <w:spacing w:val="1"/>
        </w:rPr>
        <w:t xml:space="preserve"> </w:t>
      </w:r>
      <w:r>
        <w:t xml:space="preserve">shift </w:t>
      </w:r>
      <w:r>
        <w:t>which underpins Phase 2 proposals.</w:t>
      </w:r>
      <w:r>
        <w:rPr>
          <w:spacing w:val="1"/>
        </w:rPr>
        <w:t xml:space="preserve"> </w:t>
      </w:r>
      <w:r>
        <w:t>Consultation outcomes indicated low</w:t>
      </w:r>
      <w:r>
        <w:rPr>
          <w:spacing w:val="1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of support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river</w:t>
      </w:r>
      <w:r>
        <w:rPr>
          <w:spacing w:val="-1"/>
        </w:rPr>
        <w:t xml:space="preserve"> </w:t>
      </w:r>
      <w:r>
        <w:t>taxi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primary means of encouraging modal shift, as well as limited support for</w:t>
      </w:r>
      <w:r>
        <w:rPr>
          <w:spacing w:val="1"/>
        </w:rPr>
        <w:t xml:space="preserve"> </w:t>
      </w:r>
      <w:r>
        <w:t>sustainable</w:t>
      </w:r>
      <w:r>
        <w:rPr>
          <w:spacing w:val="-3"/>
        </w:rPr>
        <w:t xml:space="preserve"> </w:t>
      </w:r>
      <w:r>
        <w:t>modes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travel.</w:t>
      </w:r>
    </w:p>
    <w:p w14:paraId="1443D4A7" w14:textId="77777777" w:rsidR="003D2ACA" w:rsidRDefault="003D2ACA">
      <w:pPr>
        <w:pStyle w:val="BodyText"/>
        <w:spacing w:before="9"/>
        <w:rPr>
          <w:sz w:val="23"/>
        </w:rPr>
      </w:pPr>
    </w:p>
    <w:p w14:paraId="1443D4A8" w14:textId="77777777" w:rsidR="003D2ACA" w:rsidRDefault="001B3ADE">
      <w:pPr>
        <w:pStyle w:val="BodyText"/>
        <w:spacing w:before="1"/>
        <w:ind w:left="100" w:right="123"/>
      </w:pPr>
      <w:r>
        <w:t>Alternative measures to form Phase 2 of the project, which reflect the</w:t>
      </w:r>
      <w:r>
        <w:rPr>
          <w:spacing w:val="1"/>
        </w:rPr>
        <w:t xml:space="preserve"> </w:t>
      </w:r>
      <w:r>
        <w:t>expectations of businesses and users of the MCE, that are transport focussed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tackling</w:t>
      </w:r>
      <w:r>
        <w:rPr>
          <w:spacing w:val="-4"/>
        </w:rPr>
        <w:t xml:space="preserve"> </w:t>
      </w:r>
      <w:r>
        <w:t>congestion,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currently</w:t>
      </w:r>
      <w:r>
        <w:rPr>
          <w:spacing w:val="-5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developed.</w:t>
      </w:r>
      <w:r>
        <w:rPr>
          <w:spacing w:val="-2"/>
        </w:rPr>
        <w:t xml:space="preserve"> </w:t>
      </w:r>
      <w:r>
        <w:t>Proposals</w:t>
      </w:r>
      <w:r>
        <w:rPr>
          <w:spacing w:val="-64"/>
        </w:rPr>
        <w:t xml:space="preserve"> </w:t>
      </w:r>
      <w:r>
        <w:t>will include the r</w:t>
      </w:r>
      <w:r>
        <w:t>etention of elements to encourage modal shift (in</w:t>
      </w:r>
      <w:r>
        <w:rPr>
          <w:spacing w:val="1"/>
        </w:rPr>
        <w:t xml:space="preserve"> </w:t>
      </w:r>
      <w:r>
        <w:t>acknowledgement of the potential role for the project in acting as an agent for</w:t>
      </w:r>
      <w:r>
        <w:rPr>
          <w:spacing w:val="1"/>
        </w:rPr>
        <w:t xml:space="preserve"> </w:t>
      </w:r>
      <w:r>
        <w:t>change</w:t>
      </w:r>
      <w:proofErr w:type="gramStart"/>
      <w:r>
        <w:t>), but</w:t>
      </w:r>
      <w:proofErr w:type="gramEnd"/>
      <w:r>
        <w:t xml:space="preserve"> accepting that the river taxi will not be an output, focus more on</w:t>
      </w:r>
      <w:r>
        <w:rPr>
          <w:spacing w:val="1"/>
        </w:rPr>
        <w:t xml:space="preserve"> </w:t>
      </w:r>
      <w:r>
        <w:t xml:space="preserve">cycling and pedestrian interventions, and the </w:t>
      </w:r>
      <w:r>
        <w:t>likely inclusion of public realm</w:t>
      </w:r>
      <w:r>
        <w:rPr>
          <w:spacing w:val="1"/>
        </w:rPr>
        <w:t xml:space="preserve"> </w:t>
      </w:r>
      <w:r>
        <w:t>enhancements as a catalyst for change. Additional support for journey time</w:t>
      </w:r>
      <w:r>
        <w:rPr>
          <w:spacing w:val="1"/>
        </w:rPr>
        <w:t xml:space="preserve"> </w:t>
      </w:r>
      <w:r>
        <w:t>improvements for drivers entering/exiting the estate (a key factor in the survey</w:t>
      </w:r>
      <w:r>
        <w:rPr>
          <w:spacing w:val="1"/>
        </w:rPr>
        <w:t xml:space="preserve"> </w:t>
      </w:r>
      <w:r>
        <w:t>responses),</w:t>
      </w:r>
      <w:r>
        <w:rPr>
          <w:spacing w:val="-1"/>
        </w:rPr>
        <w:t xml:space="preserve"> </w:t>
      </w:r>
      <w:r>
        <w:t>is also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considered.</w:t>
      </w:r>
    </w:p>
    <w:p w14:paraId="1443D4A9" w14:textId="77777777" w:rsidR="003D2ACA" w:rsidRDefault="003D2ACA">
      <w:pPr>
        <w:pStyle w:val="BodyText"/>
      </w:pPr>
    </w:p>
    <w:p w14:paraId="1443D4AA" w14:textId="77777777" w:rsidR="003D2ACA" w:rsidRDefault="001B3ADE">
      <w:pPr>
        <w:pStyle w:val="Heading1"/>
      </w:pPr>
      <w:r>
        <w:t>Explanation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Reduced</w:t>
      </w:r>
      <w:r>
        <w:rPr>
          <w:spacing w:val="-2"/>
        </w:rPr>
        <w:t xml:space="preserve"> </w:t>
      </w:r>
      <w:r>
        <w:t>Spend:</w:t>
      </w:r>
    </w:p>
    <w:p w14:paraId="1443D4AB" w14:textId="77777777" w:rsidR="003D2ACA" w:rsidRDefault="003D2ACA">
      <w:pPr>
        <w:pStyle w:val="BodyText"/>
        <w:rPr>
          <w:b/>
        </w:rPr>
      </w:pPr>
    </w:p>
    <w:p w14:paraId="1443D4AC" w14:textId="77777777" w:rsidR="003D2ACA" w:rsidRDefault="001B3ADE">
      <w:pPr>
        <w:pStyle w:val="BodyText"/>
        <w:ind w:left="100" w:right="97"/>
      </w:pPr>
      <w:r>
        <w:t>Due to the proposed change of scope and objectives of the second phase of the</w:t>
      </w:r>
      <w:r>
        <w:rPr>
          <w:spacing w:val="1"/>
        </w:rPr>
        <w:t xml:space="preserve"> </w:t>
      </w:r>
      <w:r>
        <w:t>project, SELEP requirements are that a new Business Case must be submitted</w:t>
      </w:r>
      <w:r>
        <w:rPr>
          <w:spacing w:val="1"/>
        </w:rPr>
        <w:t xml:space="preserve"> </w:t>
      </w:r>
      <w:r>
        <w:t>and presented at the SELEP Accountability Board, before any more funding is</w:t>
      </w:r>
      <w:r>
        <w:rPr>
          <w:spacing w:val="1"/>
        </w:rPr>
        <w:t xml:space="preserve"> </w:t>
      </w:r>
      <w:r>
        <w:t>released,</w:t>
      </w:r>
      <w:r>
        <w:rPr>
          <w:spacing w:val="-2"/>
        </w:rPr>
        <w:t xml:space="preserve"> </w:t>
      </w:r>
      <w:proofErr w:type="gramStart"/>
      <w:r>
        <w:t>i</w:t>
      </w:r>
      <w:r>
        <w:t>.e.</w:t>
      </w:r>
      <w:proofErr w:type="gramEnd"/>
      <w:r>
        <w:rPr>
          <w:spacing w:val="-3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Phase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programme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begin.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expected</w:t>
      </w:r>
      <w:r>
        <w:rPr>
          <w:spacing w:val="-64"/>
        </w:rPr>
        <w:t xml:space="preserve"> </w:t>
      </w:r>
      <w:r>
        <w:t>that a revised Business Case will be submitted to SELEP for consideration at the</w:t>
      </w:r>
      <w:r>
        <w:rPr>
          <w:spacing w:val="-64"/>
        </w:rPr>
        <w:t xml:space="preserve"> </w:t>
      </w:r>
      <w:proofErr w:type="gramStart"/>
      <w:r>
        <w:t>7th</w:t>
      </w:r>
      <w:proofErr w:type="gramEnd"/>
      <w:r>
        <w:t xml:space="preserve"> June 2019 Accountability Board. To date £550,000 of the LGF funding has</w:t>
      </w:r>
      <w:r>
        <w:rPr>
          <w:spacing w:val="1"/>
        </w:rPr>
        <w:t xml:space="preserve"> </w:t>
      </w:r>
      <w:r>
        <w:t>been spent on the project. Once the revised Business Case is approved, spend</w:t>
      </w:r>
      <w:r>
        <w:rPr>
          <w:spacing w:val="1"/>
        </w:rPr>
        <w:t xml:space="preserve"> </w:t>
      </w:r>
      <w:r>
        <w:t>on the project can recommence. The project remains deliverable by the end of</w:t>
      </w:r>
      <w:r>
        <w:rPr>
          <w:spacing w:val="1"/>
        </w:rPr>
        <w:t xml:space="preserve"> </w:t>
      </w:r>
      <w:r>
        <w:t>2019/20,</w:t>
      </w:r>
      <w:r>
        <w:rPr>
          <w:spacing w:val="-1"/>
        </w:rPr>
        <w:t xml:space="preserve"> </w:t>
      </w:r>
      <w:r>
        <w:t>in line with the</w:t>
      </w:r>
      <w:r>
        <w:rPr>
          <w:spacing w:val="-1"/>
        </w:rPr>
        <w:t xml:space="preserve"> </w:t>
      </w:r>
      <w:r>
        <w:t>original programme.</w:t>
      </w:r>
    </w:p>
    <w:p w14:paraId="1443D4AE" w14:textId="77777777" w:rsidR="003D2ACA" w:rsidRDefault="003D2ACA">
      <w:pPr>
        <w:pStyle w:val="BodyText"/>
        <w:spacing w:before="1"/>
        <w:rPr>
          <w:sz w:val="22"/>
        </w:rPr>
      </w:pPr>
    </w:p>
    <w:p w14:paraId="1443D4AF" w14:textId="77777777" w:rsidR="003D2ACA" w:rsidRDefault="001B3ADE">
      <w:pPr>
        <w:pStyle w:val="Heading1"/>
      </w:pPr>
      <w:r>
        <w:t>Officer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Details:</w:t>
      </w:r>
    </w:p>
    <w:p w14:paraId="1443D4B0" w14:textId="77777777" w:rsidR="003D2ACA" w:rsidRDefault="003D2ACA">
      <w:pPr>
        <w:pStyle w:val="BodyText"/>
        <w:rPr>
          <w:b/>
        </w:rPr>
      </w:pPr>
    </w:p>
    <w:p w14:paraId="1443D4B1" w14:textId="77777777" w:rsidR="003D2ACA" w:rsidRDefault="001B3ADE">
      <w:pPr>
        <w:pStyle w:val="BodyText"/>
        <w:ind w:left="100" w:right="1296"/>
      </w:pPr>
      <w:r>
        <w:t>Jessica Jagpal, LGF Programme Co-ordinator, Regeneration, Culture,</w:t>
      </w:r>
      <w:r>
        <w:rPr>
          <w:spacing w:val="-64"/>
        </w:rPr>
        <w:t xml:space="preserve"> </w:t>
      </w:r>
      <w:r>
        <w:t>Environment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Transformation</w:t>
      </w:r>
    </w:p>
    <w:p w14:paraId="1443D4B2" w14:textId="77777777" w:rsidR="003D2ACA" w:rsidRDefault="003D2ACA">
      <w:pPr>
        <w:pStyle w:val="BodyText"/>
        <w:spacing w:before="1"/>
      </w:pPr>
    </w:p>
    <w:p w14:paraId="1443D4B3" w14:textId="77777777" w:rsidR="003D2ACA" w:rsidRDefault="001B3ADE">
      <w:pPr>
        <w:pStyle w:val="BodyText"/>
        <w:ind w:left="100"/>
      </w:pPr>
      <w:r>
        <w:t>Tel:</w:t>
      </w:r>
      <w:r>
        <w:rPr>
          <w:spacing w:val="-5"/>
        </w:rPr>
        <w:t xml:space="preserve"> </w:t>
      </w:r>
      <w:r>
        <w:t>01634</w:t>
      </w:r>
      <w:r>
        <w:rPr>
          <w:spacing w:val="-3"/>
        </w:rPr>
        <w:t xml:space="preserve"> </w:t>
      </w:r>
      <w:r>
        <w:t>331141</w:t>
      </w:r>
    </w:p>
    <w:p w14:paraId="1443D4B4" w14:textId="77777777" w:rsidR="003D2ACA" w:rsidRDefault="001B3ADE">
      <w:pPr>
        <w:pStyle w:val="BodyText"/>
        <w:ind w:left="100"/>
      </w:pPr>
      <w:r>
        <w:lastRenderedPageBreak/>
        <w:t>Email:</w:t>
      </w:r>
      <w:r>
        <w:rPr>
          <w:spacing w:val="-7"/>
        </w:rPr>
        <w:t xml:space="preserve"> </w:t>
      </w:r>
      <w:hyperlink r:id="rId6">
        <w:r>
          <w:t>jessica.jagpal@medway.gov.uk</w:t>
        </w:r>
      </w:hyperlink>
    </w:p>
    <w:sectPr w:rsidR="003D2A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60" w:right="1680" w:bottom="2000" w:left="1700" w:header="0" w:footer="18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3D4BA" w14:textId="77777777" w:rsidR="00000000" w:rsidRDefault="001B3ADE">
      <w:r>
        <w:separator/>
      </w:r>
    </w:p>
  </w:endnote>
  <w:endnote w:type="continuationSeparator" w:id="0">
    <w:p w14:paraId="1443D4BC" w14:textId="77777777" w:rsidR="00000000" w:rsidRDefault="001B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9E5B" w14:textId="77777777" w:rsidR="001B3ADE" w:rsidRDefault="001B3A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3D4B5" w14:textId="77777777" w:rsidR="003D2ACA" w:rsidRDefault="001B3ADE">
    <w:pPr>
      <w:pStyle w:val="BodyText"/>
      <w:spacing w:line="14" w:lineRule="auto"/>
      <w:rPr>
        <w:sz w:val="20"/>
      </w:rPr>
    </w:pPr>
    <w:r>
      <w:rPr>
        <w:noProof/>
      </w:rPr>
      <w:drawing>
        <wp:inline distT="0" distB="0" distL="0" distR="0" wp14:anchorId="1443D4B6" wp14:editId="3074EDE5">
          <wp:extent cx="1224951" cy="625790"/>
          <wp:effectExtent l="0" t="0" r="0" b="3175"/>
          <wp:docPr id="1" name="image1.jpeg" descr="Medway Council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Medway Council Logo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496" cy="629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B5D55" w14:textId="77777777" w:rsidR="001B3ADE" w:rsidRDefault="001B3A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3D4B6" w14:textId="77777777" w:rsidR="00000000" w:rsidRDefault="001B3ADE">
      <w:r>
        <w:separator/>
      </w:r>
    </w:p>
  </w:footnote>
  <w:footnote w:type="continuationSeparator" w:id="0">
    <w:p w14:paraId="1443D4B8" w14:textId="77777777" w:rsidR="00000000" w:rsidRDefault="001B3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251A" w14:textId="77777777" w:rsidR="001B3ADE" w:rsidRDefault="001B3A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C6C3E" w14:textId="77777777" w:rsidR="001B3ADE" w:rsidRDefault="001B3A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10A05" w14:textId="77777777" w:rsidR="001B3ADE" w:rsidRDefault="001B3A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2ACA"/>
    <w:rsid w:val="001B3ADE"/>
    <w:rsid w:val="003D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3D48E"/>
  <w15:docId w15:val="{C7A8F1D7-6431-46A9-BDF5-61106B6A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4"/>
      <w:ind w:left="2693" w:right="97" w:firstLine="2914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B3A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ADE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B3A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ADE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ssica.jagpal@medway.gov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Community Services Overview and Scrutiny Committee</dc:title>
  <dc:creator>Authorised User</dc:creator>
  <cp:lastModifiedBy>cadwallader, amie</cp:lastModifiedBy>
  <cp:revision>2</cp:revision>
  <dcterms:created xsi:type="dcterms:W3CDTF">2022-01-27T09:13:00Z</dcterms:created>
  <dcterms:modified xsi:type="dcterms:W3CDTF">2022-01-27T09:14:00Z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2022-01-27T00:00:00Z</vt:filetime>
  </property>
</Properties>
</file>