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A8E6" w14:textId="77777777" w:rsidR="00DC13FD" w:rsidRDefault="00DC13FD" w:rsidP="00DC13FD">
      <w:pPr>
        <w:spacing w:before="65"/>
        <w:ind w:right="18"/>
        <w:jc w:val="center"/>
        <w:rPr>
          <w:rFonts w:ascii="Arial"/>
          <w:b/>
          <w:spacing w:val="-1"/>
          <w:sz w:val="28"/>
        </w:rPr>
      </w:pPr>
      <w:r>
        <w:rPr>
          <w:rFonts w:ascii="Times New Roman" w:eastAsia="Times New Roman" w:hAnsi="Times New Roman" w:cs="Times New Roman"/>
          <w:noProof/>
          <w:sz w:val="20"/>
          <w:szCs w:val="20"/>
          <w:lang w:val="en-GB" w:eastAsia="en-GB"/>
        </w:rPr>
        <w:drawing>
          <wp:inline distT="0" distB="0" distL="0" distR="0" wp14:anchorId="16AC50AA" wp14:editId="0650A4DD">
            <wp:extent cx="1592034" cy="1115568"/>
            <wp:effectExtent l="0" t="0" r="0" b="0"/>
            <wp:docPr id="1" name="image1.jpeg"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dway council logo"/>
                    <pic:cNvPicPr/>
                  </pic:nvPicPr>
                  <pic:blipFill>
                    <a:blip r:embed="rId10" cstate="print"/>
                    <a:stretch>
                      <a:fillRect/>
                    </a:stretch>
                  </pic:blipFill>
                  <pic:spPr>
                    <a:xfrm>
                      <a:off x="0" y="0"/>
                      <a:ext cx="1592034" cy="1115568"/>
                    </a:xfrm>
                    <a:prstGeom prst="rect">
                      <a:avLst/>
                    </a:prstGeom>
                  </pic:spPr>
                </pic:pic>
              </a:graphicData>
            </a:graphic>
          </wp:inline>
        </w:drawing>
      </w:r>
    </w:p>
    <w:p w14:paraId="314A3428" w14:textId="77777777" w:rsidR="00DC13FD" w:rsidRDefault="00DC13FD" w:rsidP="00DC13FD">
      <w:pPr>
        <w:spacing w:before="65"/>
        <w:ind w:right="18"/>
        <w:jc w:val="center"/>
        <w:rPr>
          <w:rFonts w:ascii="Arial"/>
          <w:b/>
          <w:spacing w:val="-1"/>
          <w:sz w:val="28"/>
        </w:rPr>
      </w:pPr>
    </w:p>
    <w:p w14:paraId="06BFA9A4" w14:textId="77777777" w:rsidR="00DC13FD" w:rsidRDefault="00DC13FD" w:rsidP="00DC13FD">
      <w:pPr>
        <w:spacing w:before="65"/>
        <w:ind w:right="18"/>
        <w:jc w:val="center"/>
        <w:rPr>
          <w:rFonts w:ascii="Arial"/>
          <w:b/>
          <w:spacing w:val="-1"/>
          <w:sz w:val="28"/>
        </w:rPr>
      </w:pPr>
    </w:p>
    <w:p w14:paraId="01DBBA85" w14:textId="77777777" w:rsidR="00DC13FD" w:rsidRDefault="00DC13FD" w:rsidP="00DC13FD">
      <w:pPr>
        <w:spacing w:before="65"/>
        <w:ind w:right="18"/>
        <w:jc w:val="center"/>
        <w:rPr>
          <w:rFonts w:ascii="Arial"/>
          <w:b/>
          <w:spacing w:val="-2"/>
          <w:sz w:val="28"/>
        </w:rPr>
      </w:pPr>
      <w:r>
        <w:rPr>
          <w:rFonts w:ascii="Arial"/>
          <w:b/>
          <w:spacing w:val="-1"/>
          <w:sz w:val="28"/>
        </w:rPr>
        <w:t>Local</w:t>
      </w:r>
      <w:r>
        <w:rPr>
          <w:rFonts w:ascii="Arial"/>
          <w:b/>
          <w:spacing w:val="1"/>
          <w:sz w:val="28"/>
        </w:rPr>
        <w:t xml:space="preserve"> </w:t>
      </w:r>
      <w:r>
        <w:rPr>
          <w:rFonts w:ascii="Arial"/>
          <w:b/>
          <w:spacing w:val="-2"/>
          <w:sz w:val="28"/>
        </w:rPr>
        <w:t>Lettings</w:t>
      </w:r>
      <w:r>
        <w:rPr>
          <w:rFonts w:ascii="Arial"/>
          <w:b/>
          <w:spacing w:val="1"/>
          <w:sz w:val="28"/>
        </w:rPr>
        <w:t xml:space="preserve"> </w:t>
      </w:r>
      <w:r>
        <w:rPr>
          <w:rFonts w:ascii="Arial"/>
          <w:b/>
          <w:spacing w:val="-2"/>
          <w:sz w:val="28"/>
        </w:rPr>
        <w:t>Plan for 89,</w:t>
      </w:r>
    </w:p>
    <w:p w14:paraId="658F2DCC" w14:textId="77777777" w:rsidR="00DC13FD" w:rsidRDefault="00DC13FD" w:rsidP="00DC13FD">
      <w:pPr>
        <w:jc w:val="center"/>
        <w:rPr>
          <w:rFonts w:ascii="Arial"/>
          <w:b/>
          <w:spacing w:val="-2"/>
          <w:sz w:val="28"/>
        </w:rPr>
      </w:pPr>
      <w:r>
        <w:rPr>
          <w:rFonts w:ascii="Arial"/>
          <w:b/>
          <w:spacing w:val="-2"/>
          <w:sz w:val="28"/>
        </w:rPr>
        <w:t>Ingram Road , Gillingham</w:t>
      </w:r>
    </w:p>
    <w:p w14:paraId="40DCCEC4" w14:textId="77777777" w:rsidR="00DC13FD" w:rsidRDefault="00DC13FD" w:rsidP="00DC13FD">
      <w:pPr>
        <w:jc w:val="center"/>
        <w:rPr>
          <w:rFonts w:ascii="Arial" w:eastAsia="Arial" w:hAnsi="Arial" w:cs="Arial"/>
          <w:b/>
          <w:bCs/>
          <w:sz w:val="28"/>
          <w:szCs w:val="28"/>
        </w:rPr>
      </w:pPr>
      <w:r>
        <w:rPr>
          <w:rFonts w:ascii="Arial"/>
          <w:b/>
          <w:spacing w:val="-2"/>
          <w:sz w:val="28"/>
        </w:rPr>
        <w:t>Kent. ME7 1SH</w:t>
      </w:r>
    </w:p>
    <w:p w14:paraId="71F51602" w14:textId="77777777" w:rsidR="00DC13FD" w:rsidRDefault="00DC13FD" w:rsidP="00DC13FD">
      <w:pPr>
        <w:rPr>
          <w:rFonts w:ascii="Arial" w:eastAsia="Arial" w:hAnsi="Arial" w:cs="Arial"/>
          <w:b/>
          <w:bCs/>
          <w:sz w:val="32"/>
          <w:szCs w:val="32"/>
        </w:rPr>
      </w:pPr>
    </w:p>
    <w:p w14:paraId="625A3EA4" w14:textId="77777777" w:rsidR="00DC13FD" w:rsidRDefault="00DC13FD" w:rsidP="00DC13FD">
      <w:pPr>
        <w:sectPr w:rsidR="00DC13FD" w:rsidSect="00DC13FD">
          <w:headerReference w:type="even" r:id="rId11"/>
          <w:headerReference w:type="default" r:id="rId12"/>
          <w:footerReference w:type="even" r:id="rId13"/>
          <w:footerReference w:type="default" r:id="rId14"/>
          <w:headerReference w:type="first" r:id="rId15"/>
          <w:footerReference w:type="first" r:id="rId16"/>
          <w:pgSz w:w="11910" w:h="16840"/>
          <w:pgMar w:top="1320" w:right="920" w:bottom="1340" w:left="1100" w:header="720" w:footer="736" w:gutter="0"/>
          <w:pgNumType w:start="1"/>
          <w:cols w:space="720"/>
          <w:docGrid w:linePitch="299"/>
        </w:sectPr>
      </w:pPr>
    </w:p>
    <w:p w14:paraId="3B21F36B" w14:textId="77777777" w:rsidR="00DC13FD" w:rsidRDefault="00DC13FD" w:rsidP="00DC13FD">
      <w:pPr>
        <w:rPr>
          <w:rFonts w:ascii="Arial" w:eastAsia="Arial" w:hAnsi="Arial" w:cs="Arial"/>
          <w:sz w:val="20"/>
          <w:szCs w:val="20"/>
        </w:rPr>
      </w:pPr>
    </w:p>
    <w:p w14:paraId="2084218C" w14:textId="77777777" w:rsidR="00DC13FD" w:rsidRDefault="00DC13FD" w:rsidP="00DC13FD">
      <w:pPr>
        <w:rPr>
          <w:rFonts w:ascii="Arial" w:eastAsia="Arial" w:hAnsi="Arial" w:cs="Arial"/>
          <w:sz w:val="20"/>
          <w:szCs w:val="20"/>
        </w:rPr>
      </w:pPr>
    </w:p>
    <w:p w14:paraId="0807AAE4" w14:textId="77777777" w:rsidR="00DC13FD" w:rsidRDefault="00DC13FD" w:rsidP="00DC13FD">
      <w:pPr>
        <w:spacing w:before="11"/>
        <w:rPr>
          <w:rFonts w:ascii="Arial" w:eastAsia="Arial" w:hAnsi="Arial" w:cs="Arial"/>
          <w:sz w:val="19"/>
          <w:szCs w:val="19"/>
        </w:rPr>
      </w:pPr>
    </w:p>
    <w:p w14:paraId="293394B1" w14:textId="77777777" w:rsidR="00DC13FD" w:rsidRPr="004A1AC4" w:rsidRDefault="00DC13FD" w:rsidP="00DC13FD">
      <w:pPr>
        <w:pStyle w:val="Heading1"/>
        <w:rPr>
          <w:b w:val="0"/>
          <w:bCs w:val="0"/>
          <w:u w:val="single"/>
        </w:rPr>
      </w:pPr>
      <w:r w:rsidRPr="004A1AC4">
        <w:rPr>
          <w:u w:val="single"/>
        </w:rPr>
        <w:t>Guidance</w:t>
      </w:r>
    </w:p>
    <w:p w14:paraId="3ADC160E" w14:textId="77777777" w:rsidR="00DC13FD" w:rsidRPr="004A1AC4" w:rsidRDefault="00DC13FD" w:rsidP="00DC13FD">
      <w:pPr>
        <w:rPr>
          <w:rFonts w:ascii="Arial" w:eastAsia="Arial" w:hAnsi="Arial" w:cs="Arial"/>
          <w:b/>
          <w:bCs/>
          <w:sz w:val="24"/>
          <w:szCs w:val="24"/>
          <w:u w:val="single"/>
        </w:rPr>
      </w:pPr>
    </w:p>
    <w:p w14:paraId="2846E311" w14:textId="77777777" w:rsidR="00DC13FD" w:rsidRDefault="00DC13FD" w:rsidP="00DC13FD">
      <w:pPr>
        <w:pStyle w:val="BodyText"/>
        <w:ind w:left="100" w:firstLine="0"/>
        <w:rPr>
          <w:color w:val="0000FF"/>
          <w:spacing w:val="-1"/>
          <w:u w:val="single" w:color="0000FF"/>
        </w:rPr>
      </w:pPr>
      <w:r>
        <w:t xml:space="preserve">This </w:t>
      </w:r>
      <w:r>
        <w:rPr>
          <w:spacing w:val="-1"/>
        </w:rPr>
        <w:t>locally</w:t>
      </w:r>
      <w:r>
        <w:rPr>
          <w:spacing w:val="-3"/>
        </w:rPr>
        <w:t xml:space="preserve"> </w:t>
      </w:r>
      <w:r>
        <w:rPr>
          <w:spacing w:val="-1"/>
        </w:rPr>
        <w:t>developed</w:t>
      </w:r>
      <w:r>
        <w:rPr>
          <w:spacing w:val="-2"/>
        </w:rPr>
        <w:t xml:space="preserve"> </w:t>
      </w:r>
      <w:r>
        <w:rPr>
          <w:spacing w:val="-1"/>
        </w:rPr>
        <w:t>lettings</w:t>
      </w:r>
      <w:r>
        <w:t xml:space="preserve"> plan</w:t>
      </w:r>
      <w:r>
        <w:rPr>
          <w:spacing w:val="1"/>
        </w:rPr>
        <w:t xml:space="preserve"> </w:t>
      </w:r>
      <w:r>
        <w:t xml:space="preserve">is </w:t>
      </w:r>
      <w:r>
        <w:rPr>
          <w:spacing w:val="-1"/>
        </w:rPr>
        <w:t>guided</w:t>
      </w:r>
      <w:r>
        <w:rPr>
          <w:spacing w:val="-2"/>
        </w:rPr>
        <w:t xml:space="preserve"> </w:t>
      </w:r>
      <w:r>
        <w:t>by</w:t>
      </w:r>
      <w:r>
        <w:rPr>
          <w:spacing w:val="-3"/>
        </w:rPr>
        <w:t xml:space="preserve"> </w:t>
      </w:r>
      <w:r>
        <w:t>Medway</w:t>
      </w:r>
      <w:r>
        <w:rPr>
          <w:spacing w:val="-3"/>
        </w:rPr>
        <w:t xml:space="preserve"> </w:t>
      </w:r>
      <w:r>
        <w:rPr>
          <w:spacing w:val="-1"/>
        </w:rPr>
        <w:t>Councils</w:t>
      </w:r>
      <w:r>
        <w:t xml:space="preserve"> </w:t>
      </w:r>
      <w:r>
        <w:rPr>
          <w:spacing w:val="-1"/>
        </w:rPr>
        <w:t>priorities, and</w:t>
      </w:r>
      <w:r>
        <w:rPr>
          <w:spacing w:val="1"/>
        </w:rPr>
        <w:t xml:space="preserve"> </w:t>
      </w:r>
      <w:r>
        <w:t xml:space="preserve">is </w:t>
      </w:r>
      <w:r>
        <w:rPr>
          <w:spacing w:val="-1"/>
        </w:rPr>
        <w:t>compliant</w:t>
      </w:r>
      <w:r>
        <w:rPr>
          <w:spacing w:val="-4"/>
        </w:rPr>
        <w:t xml:space="preserve"> </w:t>
      </w:r>
      <w:r>
        <w:rPr>
          <w:spacing w:val="-1"/>
        </w:rPr>
        <w:t>with</w:t>
      </w:r>
      <w:r>
        <w:t xml:space="preserve"> Medway</w:t>
      </w:r>
      <w:r>
        <w:rPr>
          <w:spacing w:val="-3"/>
        </w:rPr>
        <w:t xml:space="preserve"> </w:t>
      </w:r>
      <w:r>
        <w:rPr>
          <w:spacing w:val="-1"/>
        </w:rPr>
        <w:t>Councils Allocations Policy</w:t>
      </w:r>
    </w:p>
    <w:p w14:paraId="4281BDB2" w14:textId="77777777" w:rsidR="00DC13FD" w:rsidRDefault="00DC13FD" w:rsidP="00DC13FD">
      <w:pPr>
        <w:rPr>
          <w:rFonts w:ascii="Arial" w:eastAsia="Arial" w:hAnsi="Arial" w:cs="Arial"/>
          <w:sz w:val="21"/>
          <w:szCs w:val="21"/>
        </w:rPr>
      </w:pPr>
    </w:p>
    <w:p w14:paraId="1D49C0BE" w14:textId="77777777" w:rsidR="0088420E" w:rsidRDefault="0088420E" w:rsidP="0088420E">
      <w:pPr>
        <w:pStyle w:val="Heading1"/>
        <w:widowControl/>
        <w:numPr>
          <w:ilvl w:val="0"/>
          <w:numId w:val="5"/>
        </w:numPr>
        <w:spacing w:line="360" w:lineRule="auto"/>
        <w:ind w:left="459" w:hanging="357"/>
        <w:rPr>
          <w:rFonts w:eastAsia="Times New Roman"/>
          <w:b w:val="0"/>
          <w:bCs w:val="0"/>
        </w:rPr>
      </w:pPr>
      <w:r>
        <w:rPr>
          <w:rFonts w:eastAsia="Times New Roman"/>
        </w:rPr>
        <w:t>Description of</w:t>
      </w:r>
      <w:r>
        <w:rPr>
          <w:rFonts w:eastAsia="Times New Roman"/>
          <w:spacing w:val="-1"/>
        </w:rPr>
        <w:t xml:space="preserve"> site</w:t>
      </w:r>
    </w:p>
    <w:p w14:paraId="31740288" w14:textId="77777777" w:rsidR="0088420E" w:rsidRDefault="0088420E" w:rsidP="0088420E">
      <w:pPr>
        <w:pStyle w:val="BodyText"/>
        <w:widowControl/>
        <w:numPr>
          <w:ilvl w:val="1"/>
          <w:numId w:val="5"/>
        </w:numPr>
        <w:spacing w:line="348" w:lineRule="auto"/>
        <w:ind w:right="279"/>
        <w:rPr>
          <w:rFonts w:eastAsiaTheme="minorHAnsi"/>
        </w:rPr>
      </w:pPr>
      <w:r>
        <w:t xml:space="preserve">Ingram Court is a development of two blocks of flats. Block A is owned by Medway Council Housing Services. Block B is privately owned. </w:t>
      </w:r>
    </w:p>
    <w:p w14:paraId="4A91D626" w14:textId="77777777" w:rsidR="0088420E" w:rsidRPr="0088420E" w:rsidRDefault="0088420E" w:rsidP="0088420E">
      <w:pPr>
        <w:pStyle w:val="BodyText"/>
        <w:spacing w:line="348" w:lineRule="auto"/>
        <w:ind w:left="460" w:right="279" w:firstLine="0"/>
        <w:rPr>
          <w:rFonts w:ascii="Calibri" w:hAnsi="Calibri" w:cs="Calibri"/>
          <w:b/>
          <w:bCs/>
          <w:sz w:val="22"/>
          <w:szCs w:val="22"/>
        </w:rPr>
      </w:pPr>
      <w:r w:rsidRPr="0088420E">
        <w:rPr>
          <w:rFonts w:ascii="Calibri" w:hAnsi="Calibri" w:cs="Calibri"/>
          <w:b/>
          <w:bCs/>
          <w:sz w:val="22"/>
          <w:szCs w:val="22"/>
        </w:rPr>
        <w:t xml:space="preserve">      BLOCK A </w:t>
      </w:r>
    </w:p>
    <w:p w14:paraId="57D1593A" w14:textId="77777777" w:rsidR="0088420E" w:rsidRDefault="0088420E" w:rsidP="0088420E">
      <w:pPr>
        <w:pStyle w:val="BodyText"/>
        <w:spacing w:line="348" w:lineRule="auto"/>
        <w:ind w:left="720" w:right="279" w:firstLine="0"/>
        <w:rPr>
          <w:rFonts w:cs="Arial"/>
        </w:rPr>
      </w:pPr>
      <w:r>
        <w:t>13 x 2b/4p flats</w:t>
      </w:r>
    </w:p>
    <w:p w14:paraId="1558F5B7" w14:textId="77777777" w:rsidR="0088420E" w:rsidRDefault="0088420E" w:rsidP="0088420E">
      <w:pPr>
        <w:pStyle w:val="BodyText"/>
        <w:spacing w:line="348" w:lineRule="auto"/>
        <w:ind w:left="720" w:right="279" w:firstLine="0"/>
      </w:pPr>
      <w:r>
        <w:t>3 x 1b/2p flats</w:t>
      </w:r>
    </w:p>
    <w:p w14:paraId="10D739B0" w14:textId="77777777" w:rsidR="0088420E" w:rsidRDefault="0088420E" w:rsidP="0088420E">
      <w:pPr>
        <w:pStyle w:val="BodyText"/>
        <w:spacing w:line="348" w:lineRule="auto"/>
        <w:ind w:left="720" w:right="279" w:firstLine="0"/>
      </w:pPr>
      <w:r>
        <w:t>1x 3b/5p flat</w:t>
      </w:r>
    </w:p>
    <w:p w14:paraId="2BCCBE00" w14:textId="77777777" w:rsidR="0088420E" w:rsidRDefault="0088420E" w:rsidP="0088420E">
      <w:pPr>
        <w:pStyle w:val="BodyText"/>
        <w:spacing w:line="348" w:lineRule="auto"/>
        <w:ind w:left="460" w:right="279" w:firstLine="0"/>
      </w:pPr>
    </w:p>
    <w:p w14:paraId="68A1CE27" w14:textId="77777777" w:rsidR="0088420E" w:rsidRDefault="0088420E" w:rsidP="0088420E">
      <w:pPr>
        <w:pStyle w:val="BodyText"/>
        <w:spacing w:line="348" w:lineRule="auto"/>
        <w:ind w:left="460" w:right="279" w:firstLine="0"/>
      </w:pPr>
      <w:r>
        <w:t>1.2 There are two blocks.</w:t>
      </w:r>
    </w:p>
    <w:p w14:paraId="226EAB4D" w14:textId="77777777" w:rsidR="0088420E" w:rsidRDefault="0088420E" w:rsidP="0088420E">
      <w:pPr>
        <w:pStyle w:val="BodyText"/>
        <w:spacing w:line="348" w:lineRule="auto"/>
        <w:ind w:left="720" w:right="279" w:firstLine="0"/>
      </w:pPr>
      <w:r>
        <w:t>Block A consists of 17 flats and has 4 floors (ground – third) with no lift</w:t>
      </w:r>
    </w:p>
    <w:p w14:paraId="331DF434" w14:textId="0B577932" w:rsidR="00DC13FD" w:rsidRPr="0088420E" w:rsidRDefault="0088420E" w:rsidP="0088420E">
      <w:pPr>
        <w:pStyle w:val="BodyText"/>
        <w:spacing w:line="348" w:lineRule="auto"/>
        <w:ind w:left="720" w:right="279" w:firstLine="0"/>
      </w:pPr>
      <w:r>
        <w:t xml:space="preserve">Block B at the rear of the site is privately owned. </w:t>
      </w:r>
    </w:p>
    <w:p w14:paraId="1F2E36C0" w14:textId="77777777" w:rsidR="00DC13FD" w:rsidRPr="00D72A99" w:rsidRDefault="00DC13FD" w:rsidP="00DC13FD">
      <w:pPr>
        <w:pStyle w:val="BodyText"/>
        <w:numPr>
          <w:ilvl w:val="0"/>
          <w:numId w:val="1"/>
        </w:numPr>
        <w:tabs>
          <w:tab w:val="left" w:pos="821"/>
        </w:tabs>
        <w:spacing w:line="359" w:lineRule="auto"/>
        <w:ind w:right="279"/>
        <w:rPr>
          <w:rFonts w:cs="Arial"/>
          <w:b/>
          <w:bCs/>
          <w:spacing w:val="-1"/>
        </w:rPr>
      </w:pPr>
      <w:r w:rsidRPr="00D72A99">
        <w:rPr>
          <w:rFonts w:cs="Arial"/>
          <w:b/>
          <w:bCs/>
          <w:spacing w:val="-1"/>
        </w:rPr>
        <w:t>Aim</w:t>
      </w:r>
    </w:p>
    <w:p w14:paraId="4AF71EA5" w14:textId="77777777" w:rsidR="00DC13FD" w:rsidRDefault="00DC13FD" w:rsidP="00DC13FD">
      <w:pPr>
        <w:pStyle w:val="BodyText"/>
        <w:numPr>
          <w:ilvl w:val="1"/>
          <w:numId w:val="1"/>
        </w:numPr>
        <w:tabs>
          <w:tab w:val="left" w:pos="821"/>
        </w:tabs>
        <w:spacing w:line="360" w:lineRule="auto"/>
        <w:ind w:right="278"/>
        <w:rPr>
          <w:rFonts w:cs="Arial"/>
          <w:spacing w:val="-1"/>
        </w:rPr>
      </w:pPr>
      <w:r>
        <w:rPr>
          <w:rFonts w:cs="Arial"/>
          <w:spacing w:val="-1"/>
        </w:rPr>
        <w:t xml:space="preserve"> </w:t>
      </w:r>
      <w:r w:rsidRPr="00D72A99">
        <w:rPr>
          <w:rFonts w:cs="Arial"/>
          <w:spacing w:val="-1"/>
        </w:rPr>
        <w:t xml:space="preserve">The aim of this local </w:t>
      </w:r>
      <w:r>
        <w:rPr>
          <w:rFonts w:cs="Arial"/>
          <w:spacing w:val="-1"/>
        </w:rPr>
        <w:t>L</w:t>
      </w:r>
      <w:r w:rsidRPr="00D72A99">
        <w:rPr>
          <w:rFonts w:cs="Arial"/>
          <w:spacing w:val="-1"/>
        </w:rPr>
        <w:t xml:space="preserve">ettings </w:t>
      </w:r>
      <w:r>
        <w:rPr>
          <w:rFonts w:cs="Arial"/>
          <w:spacing w:val="-1"/>
        </w:rPr>
        <w:t>P</w:t>
      </w:r>
      <w:r w:rsidRPr="00D72A99">
        <w:rPr>
          <w:rFonts w:cs="Arial"/>
          <w:spacing w:val="-1"/>
        </w:rPr>
        <w:t>lan is to create a sustainable</w:t>
      </w:r>
      <w:r>
        <w:rPr>
          <w:rFonts w:cs="Arial"/>
          <w:spacing w:val="-1"/>
        </w:rPr>
        <w:t xml:space="preserve"> and balanced</w:t>
      </w:r>
      <w:r w:rsidRPr="00D72A99">
        <w:rPr>
          <w:rFonts w:cs="Arial"/>
          <w:spacing w:val="-1"/>
        </w:rPr>
        <w:t xml:space="preserve"> community</w:t>
      </w:r>
      <w:r>
        <w:rPr>
          <w:rFonts w:cs="Arial"/>
          <w:spacing w:val="-1"/>
        </w:rPr>
        <w:t>, whilst meeting housing need</w:t>
      </w:r>
      <w:r w:rsidRPr="00D72A99">
        <w:rPr>
          <w:rFonts w:cs="Arial"/>
          <w:spacing w:val="-1"/>
        </w:rPr>
        <w:t xml:space="preserve">.  </w:t>
      </w:r>
    </w:p>
    <w:p w14:paraId="055F70F1" w14:textId="77777777" w:rsidR="00DC13FD" w:rsidRDefault="00DC13FD" w:rsidP="00DC13FD">
      <w:pPr>
        <w:pStyle w:val="BodyText"/>
        <w:numPr>
          <w:ilvl w:val="1"/>
          <w:numId w:val="1"/>
        </w:numPr>
        <w:tabs>
          <w:tab w:val="left" w:pos="821"/>
        </w:tabs>
        <w:spacing w:line="360" w:lineRule="auto"/>
        <w:ind w:right="278"/>
        <w:rPr>
          <w:rFonts w:cs="Arial"/>
          <w:spacing w:val="-1"/>
        </w:rPr>
      </w:pPr>
      <w:r>
        <w:rPr>
          <w:rFonts w:cs="Arial"/>
          <w:spacing w:val="-1"/>
        </w:rPr>
        <w:t xml:space="preserve"> </w:t>
      </w:r>
      <w:r w:rsidRPr="00423845">
        <w:rPr>
          <w:rFonts w:cs="Arial"/>
          <w:spacing w:val="-1"/>
        </w:rPr>
        <w:t>Established communities develop a natural balance over time – a mix of ages, incomes, household type, household size and so on, and this Lettings Plan aims to try and replicate some of that balance from first lettings.</w:t>
      </w:r>
    </w:p>
    <w:p w14:paraId="397C8E97" w14:textId="77777777" w:rsidR="00DC13FD" w:rsidRDefault="00DC13FD" w:rsidP="00DC13FD">
      <w:pPr>
        <w:pStyle w:val="BodyText"/>
        <w:numPr>
          <w:ilvl w:val="1"/>
          <w:numId w:val="1"/>
        </w:numPr>
        <w:tabs>
          <w:tab w:val="left" w:pos="821"/>
        </w:tabs>
        <w:spacing w:line="360" w:lineRule="auto"/>
        <w:ind w:right="278"/>
        <w:rPr>
          <w:rFonts w:cs="Arial"/>
          <w:spacing w:val="-1"/>
        </w:rPr>
      </w:pPr>
      <w:r>
        <w:rPr>
          <w:rFonts w:cs="Arial"/>
          <w:spacing w:val="-1"/>
        </w:rPr>
        <w:t xml:space="preserve"> </w:t>
      </w:r>
      <w:r w:rsidRPr="00423845">
        <w:rPr>
          <w:rFonts w:cs="Arial"/>
          <w:spacing w:val="-1"/>
        </w:rPr>
        <w:t>This Plan is intended for first lettings of the properties, and for any subsequent re-lettings during the first 5 years of the development.  This is intended to give the development the best possible opportunity of getting successfully established.</w:t>
      </w:r>
    </w:p>
    <w:p w14:paraId="7A7703CE" w14:textId="77777777" w:rsidR="00DC13FD" w:rsidRDefault="00DC13FD" w:rsidP="00DC13FD">
      <w:pPr>
        <w:pStyle w:val="BodyText"/>
        <w:numPr>
          <w:ilvl w:val="1"/>
          <w:numId w:val="1"/>
        </w:numPr>
        <w:tabs>
          <w:tab w:val="left" w:pos="821"/>
        </w:tabs>
        <w:spacing w:line="360" w:lineRule="auto"/>
        <w:ind w:right="278"/>
        <w:rPr>
          <w:rFonts w:cs="Arial"/>
          <w:spacing w:val="-1"/>
        </w:rPr>
      </w:pPr>
      <w:r w:rsidRPr="00423845">
        <w:rPr>
          <w:rFonts w:cs="Arial"/>
          <w:spacing w:val="-1"/>
        </w:rPr>
        <w:t xml:space="preserve"> The situation will be reviewed after the first five years and either an updated Lettings Plan introduced, or subsequent lettings will be in line with the Medway Council Allocations Policy in force at that time.  </w:t>
      </w:r>
    </w:p>
    <w:p w14:paraId="42D9E495" w14:textId="77777777" w:rsidR="00DC13FD" w:rsidRPr="00423845" w:rsidRDefault="00DC13FD" w:rsidP="00DC13FD">
      <w:pPr>
        <w:pStyle w:val="BodyText"/>
        <w:numPr>
          <w:ilvl w:val="1"/>
          <w:numId w:val="1"/>
        </w:numPr>
        <w:tabs>
          <w:tab w:val="left" w:pos="821"/>
        </w:tabs>
        <w:spacing w:line="360" w:lineRule="auto"/>
        <w:ind w:right="278"/>
        <w:rPr>
          <w:rFonts w:cs="Arial"/>
          <w:spacing w:val="-1"/>
        </w:rPr>
      </w:pPr>
      <w:r>
        <w:rPr>
          <w:rFonts w:cs="Arial"/>
          <w:spacing w:val="-1"/>
        </w:rPr>
        <w:t xml:space="preserve"> </w:t>
      </w:r>
      <w:r w:rsidRPr="00423845">
        <w:rPr>
          <w:rFonts w:cs="Arial"/>
          <w:spacing w:val="-1"/>
        </w:rPr>
        <w:t xml:space="preserve">Particular reference will be made to </w:t>
      </w:r>
    </w:p>
    <w:p w14:paraId="3C22ED97" w14:textId="77777777" w:rsidR="00DC13FD" w:rsidRDefault="00DC13FD" w:rsidP="00DC13FD">
      <w:pPr>
        <w:pStyle w:val="BodyText"/>
        <w:numPr>
          <w:ilvl w:val="0"/>
          <w:numId w:val="3"/>
        </w:numPr>
        <w:tabs>
          <w:tab w:val="left" w:pos="821"/>
        </w:tabs>
        <w:spacing w:line="359" w:lineRule="auto"/>
        <w:ind w:right="279"/>
        <w:rPr>
          <w:rFonts w:cs="Arial"/>
          <w:spacing w:val="-1"/>
        </w:rPr>
      </w:pPr>
      <w:r>
        <w:rPr>
          <w:rFonts w:cs="Arial"/>
          <w:spacing w:val="-1"/>
        </w:rPr>
        <w:t>Developing a balanced community in terms of household type, age, and economic activity</w:t>
      </w:r>
    </w:p>
    <w:p w14:paraId="23017BF2" w14:textId="77777777" w:rsidR="00DC13FD" w:rsidRDefault="00DC13FD" w:rsidP="00DC13FD">
      <w:pPr>
        <w:pStyle w:val="BodyText"/>
        <w:numPr>
          <w:ilvl w:val="0"/>
          <w:numId w:val="3"/>
        </w:numPr>
        <w:tabs>
          <w:tab w:val="left" w:pos="821"/>
        </w:tabs>
        <w:spacing w:line="359" w:lineRule="auto"/>
        <w:ind w:right="279"/>
        <w:rPr>
          <w:rFonts w:cs="Arial"/>
          <w:spacing w:val="-1"/>
        </w:rPr>
      </w:pPr>
      <w:r>
        <w:rPr>
          <w:rFonts w:cs="Arial"/>
          <w:spacing w:val="-1"/>
        </w:rPr>
        <w:t>Avoiding an unsustainably high population density</w:t>
      </w:r>
    </w:p>
    <w:p w14:paraId="0AFCAE56" w14:textId="77777777" w:rsidR="00DC13FD" w:rsidRDefault="00DC13FD" w:rsidP="00DC13FD">
      <w:pPr>
        <w:pStyle w:val="BodyText"/>
        <w:numPr>
          <w:ilvl w:val="0"/>
          <w:numId w:val="3"/>
        </w:numPr>
        <w:tabs>
          <w:tab w:val="left" w:pos="821"/>
        </w:tabs>
        <w:spacing w:line="359" w:lineRule="auto"/>
        <w:ind w:right="279"/>
        <w:rPr>
          <w:rFonts w:cs="Arial"/>
          <w:spacing w:val="-1"/>
        </w:rPr>
      </w:pPr>
      <w:r>
        <w:rPr>
          <w:rFonts w:cs="Arial"/>
          <w:spacing w:val="-1"/>
        </w:rPr>
        <w:t xml:space="preserve">Encouraging best use of existing social housing stock </w:t>
      </w:r>
    </w:p>
    <w:p w14:paraId="1AB8CE4B" w14:textId="77777777" w:rsidR="00DC13FD" w:rsidRDefault="00DC13FD" w:rsidP="00DC13FD">
      <w:pPr>
        <w:pStyle w:val="BodyText"/>
        <w:numPr>
          <w:ilvl w:val="0"/>
          <w:numId w:val="3"/>
        </w:numPr>
        <w:tabs>
          <w:tab w:val="left" w:pos="821"/>
        </w:tabs>
        <w:spacing w:line="359" w:lineRule="auto"/>
        <w:ind w:right="279"/>
        <w:rPr>
          <w:rFonts w:cs="Arial"/>
          <w:spacing w:val="-1"/>
        </w:rPr>
      </w:pPr>
      <w:r>
        <w:rPr>
          <w:rFonts w:cs="Arial"/>
          <w:spacing w:val="-1"/>
        </w:rPr>
        <w:t>Providing transfer opportunities for existing Medway Council Tenants</w:t>
      </w:r>
    </w:p>
    <w:p w14:paraId="3ECEDDCD" w14:textId="77777777" w:rsidR="00DC13FD" w:rsidRPr="00D72A99" w:rsidRDefault="00DC13FD" w:rsidP="00DC13FD">
      <w:pPr>
        <w:pStyle w:val="BodyText"/>
        <w:tabs>
          <w:tab w:val="left" w:pos="821"/>
        </w:tabs>
        <w:spacing w:line="360" w:lineRule="auto"/>
        <w:ind w:left="459" w:right="278" w:firstLine="0"/>
        <w:rPr>
          <w:rFonts w:cs="Arial"/>
          <w:spacing w:val="-1"/>
          <w:sz w:val="16"/>
          <w:szCs w:val="16"/>
        </w:rPr>
      </w:pPr>
    </w:p>
    <w:p w14:paraId="211FD10C" w14:textId="77777777" w:rsidR="00DC13FD" w:rsidRPr="00DF00E7" w:rsidRDefault="00DC13FD" w:rsidP="00DC13FD">
      <w:pPr>
        <w:pStyle w:val="BodyText"/>
        <w:numPr>
          <w:ilvl w:val="0"/>
          <w:numId w:val="1"/>
        </w:numPr>
        <w:tabs>
          <w:tab w:val="left" w:pos="821"/>
        </w:tabs>
        <w:spacing w:line="359" w:lineRule="auto"/>
        <w:ind w:right="279"/>
        <w:rPr>
          <w:rFonts w:cs="Arial"/>
          <w:spacing w:val="-1"/>
        </w:rPr>
      </w:pPr>
      <w:r>
        <w:rPr>
          <w:rFonts w:cs="Arial"/>
          <w:b/>
          <w:bCs/>
          <w:spacing w:val="-1"/>
        </w:rPr>
        <w:t>Enabling a balanced community</w:t>
      </w:r>
    </w:p>
    <w:p w14:paraId="5CA38F73" w14:textId="77777777" w:rsidR="00DC13FD" w:rsidRPr="00890512" w:rsidRDefault="00DC13FD" w:rsidP="00DC13FD">
      <w:pPr>
        <w:pStyle w:val="BodyText"/>
        <w:numPr>
          <w:ilvl w:val="1"/>
          <w:numId w:val="1"/>
        </w:numPr>
        <w:tabs>
          <w:tab w:val="left" w:pos="821"/>
        </w:tabs>
        <w:spacing w:line="359" w:lineRule="auto"/>
        <w:ind w:right="279"/>
        <w:rPr>
          <w:rFonts w:cs="Arial"/>
          <w:spacing w:val="-1"/>
        </w:rPr>
      </w:pPr>
      <w:r>
        <w:rPr>
          <w:rFonts w:cs="Arial"/>
          <w:spacing w:val="-1"/>
        </w:rPr>
        <w:t>To encourage a sustainable mix, the following targets will be used.</w:t>
      </w:r>
    </w:p>
    <w:p w14:paraId="09C323AB" w14:textId="77777777" w:rsidR="00DC13FD" w:rsidRDefault="00DC13FD" w:rsidP="00DC13FD">
      <w:pPr>
        <w:pStyle w:val="BodyText"/>
        <w:tabs>
          <w:tab w:val="left" w:pos="821"/>
        </w:tabs>
        <w:spacing w:line="359" w:lineRule="auto"/>
        <w:ind w:left="460" w:right="279" w:firstLine="0"/>
        <w:rPr>
          <w:rFonts w:cs="Arial"/>
          <w:spacing w:val="-1"/>
        </w:rPr>
      </w:pPr>
    </w:p>
    <w:p w14:paraId="1E3C1863" w14:textId="77777777" w:rsidR="00DC13FD" w:rsidRPr="00DF00E7" w:rsidRDefault="00DC13FD" w:rsidP="00DC13FD">
      <w:pPr>
        <w:pStyle w:val="BodyText"/>
        <w:tabs>
          <w:tab w:val="left" w:pos="821"/>
        </w:tabs>
        <w:spacing w:line="360" w:lineRule="auto"/>
        <w:ind w:left="459" w:right="278" w:firstLine="0"/>
        <w:rPr>
          <w:rFonts w:cs="Arial"/>
          <w:b/>
          <w:bCs/>
          <w:spacing w:val="-1"/>
        </w:rPr>
      </w:pPr>
      <w:r w:rsidRPr="00DF00E7">
        <w:rPr>
          <w:rFonts w:cs="Arial"/>
          <w:b/>
          <w:bCs/>
          <w:spacing w:val="-1"/>
        </w:rPr>
        <w:t>1-bedroom flats</w:t>
      </w:r>
    </w:p>
    <w:p w14:paraId="02804976" w14:textId="788F2EC2" w:rsidR="00DC13FD" w:rsidRDefault="006458EF" w:rsidP="00DC13FD">
      <w:pPr>
        <w:pStyle w:val="BodyText"/>
        <w:numPr>
          <w:ilvl w:val="0"/>
          <w:numId w:val="2"/>
        </w:numPr>
        <w:tabs>
          <w:tab w:val="left" w:pos="821"/>
        </w:tabs>
        <w:spacing w:line="360" w:lineRule="auto"/>
        <w:ind w:right="278"/>
        <w:rPr>
          <w:rFonts w:cs="Arial"/>
          <w:spacing w:val="-1"/>
        </w:rPr>
      </w:pPr>
      <w:r>
        <w:rPr>
          <w:rFonts w:cs="Arial"/>
          <w:spacing w:val="-1"/>
        </w:rPr>
        <w:t>66%</w:t>
      </w:r>
      <w:r w:rsidR="00DC13FD">
        <w:rPr>
          <w:rFonts w:cs="Arial"/>
          <w:spacing w:val="-1"/>
        </w:rPr>
        <w:t xml:space="preserve"> (</w:t>
      </w:r>
      <w:r>
        <w:rPr>
          <w:rFonts w:cs="Arial"/>
          <w:spacing w:val="-1"/>
        </w:rPr>
        <w:t>2</w:t>
      </w:r>
      <w:r w:rsidR="00DC13FD">
        <w:rPr>
          <w:rFonts w:cs="Arial"/>
          <w:spacing w:val="-1"/>
        </w:rPr>
        <w:t xml:space="preserve"> flats) to be let to applicants with existing and satisfactory social housing tenancy.</w:t>
      </w:r>
    </w:p>
    <w:p w14:paraId="0E8EEFE3" w14:textId="2ED41848" w:rsidR="00DC13FD" w:rsidRDefault="00DC13FD" w:rsidP="00DC13FD">
      <w:pPr>
        <w:pStyle w:val="BodyText"/>
        <w:numPr>
          <w:ilvl w:val="0"/>
          <w:numId w:val="2"/>
        </w:numPr>
        <w:tabs>
          <w:tab w:val="left" w:pos="821"/>
        </w:tabs>
        <w:spacing w:line="360" w:lineRule="auto"/>
        <w:ind w:right="278"/>
        <w:rPr>
          <w:rFonts w:cs="Arial"/>
          <w:spacing w:val="-1"/>
        </w:rPr>
      </w:pPr>
      <w:r>
        <w:rPr>
          <w:rFonts w:cs="Arial"/>
          <w:spacing w:val="-1"/>
        </w:rPr>
        <w:t xml:space="preserve">Max </w:t>
      </w:r>
      <w:r w:rsidR="006458EF">
        <w:rPr>
          <w:rFonts w:cs="Arial"/>
          <w:spacing w:val="-1"/>
        </w:rPr>
        <w:t>33</w:t>
      </w:r>
      <w:r>
        <w:rPr>
          <w:rFonts w:cs="Arial"/>
          <w:spacing w:val="-1"/>
        </w:rPr>
        <w:t>% (</w:t>
      </w:r>
      <w:r w:rsidR="006458EF">
        <w:rPr>
          <w:rFonts w:cs="Arial"/>
          <w:spacing w:val="-1"/>
        </w:rPr>
        <w:t>1</w:t>
      </w:r>
      <w:r>
        <w:rPr>
          <w:rFonts w:cs="Arial"/>
          <w:spacing w:val="-1"/>
        </w:rPr>
        <w:t xml:space="preserve"> flat) to be let to applicants with</w:t>
      </w:r>
      <w:r w:rsidR="004D17FA">
        <w:rPr>
          <w:rFonts w:cs="Arial"/>
          <w:spacing w:val="-1"/>
        </w:rPr>
        <w:t xml:space="preserve"> a</w:t>
      </w:r>
      <w:r w:rsidR="00425EDD">
        <w:rPr>
          <w:rFonts w:cs="Arial"/>
          <w:spacing w:val="-1"/>
        </w:rPr>
        <w:t xml:space="preserve"> </w:t>
      </w:r>
      <w:r w:rsidR="00463C3B">
        <w:rPr>
          <w:rFonts w:cs="Arial"/>
          <w:spacing w:val="-1"/>
        </w:rPr>
        <w:t>positive tenancy history and</w:t>
      </w:r>
      <w:r>
        <w:rPr>
          <w:rFonts w:cs="Arial"/>
          <w:spacing w:val="-1"/>
        </w:rPr>
        <w:t xml:space="preserve"> no previous eviction</w:t>
      </w:r>
      <w:r w:rsidR="00AD5A75">
        <w:rPr>
          <w:rFonts w:cs="Arial"/>
          <w:spacing w:val="-1"/>
        </w:rPr>
        <w:t xml:space="preserve"> for anti-social behavior or breaches of tenancy</w:t>
      </w:r>
      <w:r w:rsidR="006F3A7A">
        <w:rPr>
          <w:rFonts w:cs="Arial"/>
          <w:spacing w:val="-1"/>
        </w:rPr>
        <w:t>.</w:t>
      </w:r>
      <w:r w:rsidR="00AD5A75">
        <w:rPr>
          <w:rFonts w:cs="Arial"/>
          <w:spacing w:val="-1"/>
        </w:rPr>
        <w:t xml:space="preserve"> </w:t>
      </w:r>
      <w:r>
        <w:rPr>
          <w:rFonts w:cs="Arial"/>
          <w:spacing w:val="-1"/>
        </w:rPr>
        <w:t>This to include at least one property to be let to a young person leaving or recently left the care of Medway Council.</w:t>
      </w:r>
    </w:p>
    <w:p w14:paraId="1C959DE7" w14:textId="77777777" w:rsidR="00DC13FD" w:rsidRDefault="00DC13FD" w:rsidP="00DC13FD">
      <w:pPr>
        <w:pStyle w:val="BodyText"/>
        <w:tabs>
          <w:tab w:val="left" w:pos="821"/>
        </w:tabs>
        <w:spacing w:line="360" w:lineRule="auto"/>
        <w:ind w:left="459" w:right="278" w:firstLine="0"/>
        <w:rPr>
          <w:rFonts w:cs="Arial"/>
          <w:b/>
          <w:bCs/>
          <w:spacing w:val="-1"/>
        </w:rPr>
      </w:pPr>
      <w:r w:rsidRPr="00E96BA0">
        <w:rPr>
          <w:rFonts w:cs="Arial"/>
          <w:b/>
          <w:bCs/>
          <w:spacing w:val="-1"/>
        </w:rPr>
        <w:t>2</w:t>
      </w:r>
      <w:r>
        <w:rPr>
          <w:rFonts w:cs="Arial"/>
          <w:b/>
          <w:bCs/>
          <w:spacing w:val="-1"/>
        </w:rPr>
        <w:t xml:space="preserve"> &amp; 3</w:t>
      </w:r>
      <w:r w:rsidRPr="00E96BA0">
        <w:rPr>
          <w:rFonts w:cs="Arial"/>
          <w:b/>
          <w:bCs/>
          <w:spacing w:val="-1"/>
        </w:rPr>
        <w:t>-bedroom flats</w:t>
      </w:r>
    </w:p>
    <w:p w14:paraId="32D76782" w14:textId="330147F0" w:rsidR="00DC13FD" w:rsidRDefault="00DC13FD" w:rsidP="00DC13FD">
      <w:pPr>
        <w:pStyle w:val="BodyText"/>
        <w:numPr>
          <w:ilvl w:val="0"/>
          <w:numId w:val="2"/>
        </w:numPr>
        <w:tabs>
          <w:tab w:val="left" w:pos="821"/>
        </w:tabs>
        <w:spacing w:line="360" w:lineRule="auto"/>
        <w:ind w:right="278"/>
        <w:rPr>
          <w:rFonts w:cs="Arial"/>
          <w:spacing w:val="-1"/>
        </w:rPr>
      </w:pPr>
      <w:r>
        <w:rPr>
          <w:rFonts w:cs="Arial"/>
          <w:spacing w:val="-1"/>
        </w:rPr>
        <w:t>75% (1</w:t>
      </w:r>
      <w:r w:rsidR="006458EF">
        <w:rPr>
          <w:rFonts w:cs="Arial"/>
          <w:spacing w:val="-1"/>
        </w:rPr>
        <w:t>1</w:t>
      </w:r>
      <w:r>
        <w:rPr>
          <w:rFonts w:cs="Arial"/>
          <w:spacing w:val="-1"/>
        </w:rPr>
        <w:t xml:space="preserve"> flats) to be let to applicants with existing and satisfactory social housing tenancy.</w:t>
      </w:r>
    </w:p>
    <w:p w14:paraId="0CAAAFBC" w14:textId="2DA97358" w:rsidR="00DC13FD" w:rsidRDefault="00DC13FD" w:rsidP="00DC13FD">
      <w:pPr>
        <w:pStyle w:val="BodyText"/>
        <w:numPr>
          <w:ilvl w:val="0"/>
          <w:numId w:val="2"/>
        </w:numPr>
        <w:tabs>
          <w:tab w:val="left" w:pos="821"/>
        </w:tabs>
        <w:spacing w:line="360" w:lineRule="auto"/>
        <w:ind w:right="278"/>
        <w:rPr>
          <w:rFonts w:cs="Arial"/>
          <w:spacing w:val="-1"/>
        </w:rPr>
      </w:pPr>
      <w:r>
        <w:rPr>
          <w:rFonts w:cs="Arial"/>
          <w:spacing w:val="-1"/>
        </w:rPr>
        <w:t>Max 25% (</w:t>
      </w:r>
      <w:r w:rsidR="006458EF">
        <w:rPr>
          <w:rFonts w:cs="Arial"/>
          <w:spacing w:val="-1"/>
        </w:rPr>
        <w:t>3</w:t>
      </w:r>
      <w:r>
        <w:rPr>
          <w:rFonts w:cs="Arial"/>
          <w:spacing w:val="-1"/>
        </w:rPr>
        <w:t xml:space="preserve"> flats) to be let to applicants with</w:t>
      </w:r>
      <w:r w:rsidR="00AD4E93" w:rsidRPr="00AD4E93">
        <w:rPr>
          <w:rFonts w:cs="Arial"/>
          <w:spacing w:val="-1"/>
        </w:rPr>
        <w:t xml:space="preserve"> </w:t>
      </w:r>
      <w:r w:rsidR="00AD4E93">
        <w:rPr>
          <w:rFonts w:cs="Arial"/>
          <w:spacing w:val="-1"/>
        </w:rPr>
        <w:t>a positive tenancy history and no previous evictions for anti-social behavior or breaches of tenancy</w:t>
      </w:r>
      <w:r w:rsidR="008B3B99">
        <w:rPr>
          <w:rFonts w:cs="Arial"/>
          <w:spacing w:val="-1"/>
        </w:rPr>
        <w:t>.</w:t>
      </w:r>
    </w:p>
    <w:p w14:paraId="0B247A0B" w14:textId="77777777" w:rsidR="00DC13FD" w:rsidRDefault="00DC13FD" w:rsidP="00DC13FD">
      <w:pPr>
        <w:pStyle w:val="BodyText"/>
        <w:tabs>
          <w:tab w:val="left" w:pos="821"/>
        </w:tabs>
        <w:spacing w:line="360" w:lineRule="auto"/>
        <w:ind w:left="459" w:right="278" w:firstLine="0"/>
        <w:rPr>
          <w:rFonts w:cs="Arial"/>
          <w:spacing w:val="-1"/>
        </w:rPr>
      </w:pPr>
    </w:p>
    <w:p w14:paraId="116ABB0F" w14:textId="77777777" w:rsidR="00DC13FD" w:rsidRDefault="00DC13FD" w:rsidP="00DC13FD">
      <w:pPr>
        <w:pStyle w:val="BodyText"/>
        <w:numPr>
          <w:ilvl w:val="0"/>
          <w:numId w:val="2"/>
        </w:numPr>
        <w:tabs>
          <w:tab w:val="left" w:pos="821"/>
        </w:tabs>
        <w:spacing w:line="360" w:lineRule="auto"/>
        <w:ind w:right="278"/>
        <w:rPr>
          <w:rFonts w:cs="Arial"/>
          <w:spacing w:val="-1"/>
        </w:rPr>
      </w:pPr>
      <w:r>
        <w:rPr>
          <w:rFonts w:cs="Arial"/>
          <w:spacing w:val="-1"/>
        </w:rPr>
        <w:t>Overall, maximum 60% of working age households to be wholly dependent on benefits</w:t>
      </w:r>
    </w:p>
    <w:p w14:paraId="4696F7BB" w14:textId="77777777" w:rsidR="00DC13FD" w:rsidRDefault="00DC13FD" w:rsidP="00DC13FD">
      <w:pPr>
        <w:pStyle w:val="BodyText"/>
        <w:tabs>
          <w:tab w:val="left" w:pos="821"/>
        </w:tabs>
        <w:spacing w:line="360" w:lineRule="auto"/>
        <w:ind w:right="278"/>
        <w:rPr>
          <w:rFonts w:cs="Arial"/>
          <w:b/>
          <w:bCs/>
          <w:spacing w:val="-1"/>
        </w:rPr>
      </w:pPr>
    </w:p>
    <w:p w14:paraId="28AA8D23" w14:textId="77777777" w:rsidR="00DC13FD" w:rsidRDefault="00DC13FD" w:rsidP="00DC13FD">
      <w:pPr>
        <w:pStyle w:val="BodyText"/>
        <w:numPr>
          <w:ilvl w:val="0"/>
          <w:numId w:val="1"/>
        </w:numPr>
        <w:tabs>
          <w:tab w:val="left" w:pos="821"/>
        </w:tabs>
        <w:spacing w:line="360" w:lineRule="auto"/>
        <w:ind w:right="278"/>
        <w:rPr>
          <w:rFonts w:cs="Arial"/>
          <w:b/>
          <w:bCs/>
          <w:spacing w:val="-1"/>
        </w:rPr>
      </w:pPr>
      <w:r>
        <w:rPr>
          <w:rFonts w:cs="Arial"/>
          <w:b/>
          <w:bCs/>
          <w:spacing w:val="-1"/>
        </w:rPr>
        <w:t>Limiting population density</w:t>
      </w:r>
    </w:p>
    <w:p w14:paraId="31F54724" w14:textId="77777777" w:rsidR="00DC13FD" w:rsidRPr="00890512" w:rsidRDefault="00DC13FD" w:rsidP="00DC13FD">
      <w:pPr>
        <w:pStyle w:val="BodyText"/>
        <w:numPr>
          <w:ilvl w:val="1"/>
          <w:numId w:val="1"/>
        </w:numPr>
        <w:tabs>
          <w:tab w:val="left" w:pos="821"/>
        </w:tabs>
        <w:spacing w:line="360" w:lineRule="auto"/>
        <w:ind w:right="278"/>
        <w:rPr>
          <w:rFonts w:cs="Arial"/>
          <w:spacing w:val="-1"/>
        </w:rPr>
      </w:pPr>
      <w:r>
        <w:rPr>
          <w:rFonts w:cs="Arial"/>
          <w:spacing w:val="-1"/>
        </w:rPr>
        <w:t>To avoid ‘</w:t>
      </w:r>
      <w:r w:rsidR="00EB0B7D">
        <w:rPr>
          <w:rFonts w:cs="Arial"/>
          <w:spacing w:val="-1"/>
        </w:rPr>
        <w:t>over</w:t>
      </w:r>
      <w:r w:rsidR="00347D6C">
        <w:rPr>
          <w:rFonts w:cs="Arial"/>
          <w:spacing w:val="-1"/>
        </w:rPr>
        <w:t xml:space="preserve"> populating</w:t>
      </w:r>
      <w:r>
        <w:rPr>
          <w:rFonts w:cs="Arial"/>
          <w:spacing w:val="-1"/>
        </w:rPr>
        <w:t>’ this new development to maximum occupancy, the following targets will be used.</w:t>
      </w:r>
    </w:p>
    <w:p w14:paraId="29B6F83C" w14:textId="77777777" w:rsidR="00DC13FD" w:rsidRDefault="00DC13FD" w:rsidP="00DC13FD">
      <w:pPr>
        <w:pStyle w:val="BodyText"/>
        <w:tabs>
          <w:tab w:val="left" w:pos="821"/>
        </w:tabs>
        <w:spacing w:line="360" w:lineRule="auto"/>
        <w:ind w:right="278"/>
        <w:rPr>
          <w:rFonts w:cs="Arial"/>
          <w:b/>
          <w:bCs/>
          <w:spacing w:val="-1"/>
        </w:rPr>
      </w:pPr>
      <w:r w:rsidRPr="00DF00E7">
        <w:rPr>
          <w:rFonts w:cs="Arial"/>
          <w:b/>
          <w:bCs/>
          <w:spacing w:val="-1"/>
        </w:rPr>
        <w:t>2-bedroom flats</w:t>
      </w:r>
    </w:p>
    <w:p w14:paraId="6B5DEC90" w14:textId="35996F3D" w:rsidR="00DC13FD" w:rsidRDefault="00DC13FD" w:rsidP="00DC13FD">
      <w:pPr>
        <w:pStyle w:val="ListParagraph"/>
        <w:numPr>
          <w:ilvl w:val="0"/>
          <w:numId w:val="2"/>
        </w:numPr>
        <w:rPr>
          <w:rFonts w:ascii="Arial" w:eastAsia="Arial" w:hAnsi="Arial" w:cs="Arial"/>
          <w:spacing w:val="-1"/>
          <w:sz w:val="24"/>
          <w:szCs w:val="24"/>
        </w:rPr>
      </w:pPr>
      <w:r w:rsidRPr="00DF00E7">
        <w:rPr>
          <w:rFonts w:ascii="Arial" w:eastAsia="Arial" w:hAnsi="Arial" w:cs="Arial"/>
          <w:spacing w:val="-1"/>
          <w:sz w:val="24"/>
          <w:szCs w:val="24"/>
        </w:rPr>
        <w:t>50% maximum</w:t>
      </w:r>
      <w:r>
        <w:rPr>
          <w:rFonts w:ascii="Arial" w:eastAsia="Arial" w:hAnsi="Arial" w:cs="Arial"/>
          <w:spacing w:val="-1"/>
          <w:sz w:val="24"/>
          <w:szCs w:val="24"/>
        </w:rPr>
        <w:t xml:space="preserve"> (</w:t>
      </w:r>
      <w:r w:rsidR="006458EF">
        <w:rPr>
          <w:rFonts w:ascii="Arial" w:eastAsia="Arial" w:hAnsi="Arial" w:cs="Arial"/>
          <w:spacing w:val="-1"/>
          <w:sz w:val="24"/>
          <w:szCs w:val="24"/>
        </w:rPr>
        <w:t xml:space="preserve">6 </w:t>
      </w:r>
      <w:r>
        <w:rPr>
          <w:rFonts w:ascii="Arial" w:eastAsia="Arial" w:hAnsi="Arial" w:cs="Arial"/>
          <w:spacing w:val="-1"/>
          <w:sz w:val="24"/>
          <w:szCs w:val="24"/>
        </w:rPr>
        <w:t>flats)</w:t>
      </w:r>
      <w:r w:rsidRPr="00DF00E7">
        <w:rPr>
          <w:rFonts w:ascii="Arial" w:eastAsia="Arial" w:hAnsi="Arial" w:cs="Arial"/>
          <w:spacing w:val="-1"/>
          <w:sz w:val="24"/>
          <w:szCs w:val="24"/>
        </w:rPr>
        <w:t xml:space="preserve"> to be let to full child capacity</w:t>
      </w:r>
    </w:p>
    <w:p w14:paraId="0D493731" w14:textId="77777777" w:rsidR="00DC13FD" w:rsidRDefault="00DC13FD" w:rsidP="00DC13FD">
      <w:pPr>
        <w:rPr>
          <w:rFonts w:ascii="Arial" w:eastAsia="Arial" w:hAnsi="Arial" w:cs="Arial"/>
          <w:spacing w:val="-1"/>
          <w:sz w:val="24"/>
          <w:szCs w:val="24"/>
        </w:rPr>
      </w:pPr>
    </w:p>
    <w:p w14:paraId="4CD71569" w14:textId="612F556E" w:rsidR="00DC13FD" w:rsidRPr="003D5374" w:rsidRDefault="00DC13FD" w:rsidP="00DC13FD">
      <w:pPr>
        <w:pStyle w:val="ListParagraph"/>
        <w:numPr>
          <w:ilvl w:val="0"/>
          <w:numId w:val="2"/>
        </w:numPr>
        <w:rPr>
          <w:rFonts w:ascii="Arial" w:eastAsia="Arial" w:hAnsi="Arial" w:cs="Arial"/>
          <w:spacing w:val="-1"/>
          <w:sz w:val="24"/>
          <w:szCs w:val="24"/>
        </w:rPr>
      </w:pPr>
      <w:r>
        <w:rPr>
          <w:rFonts w:ascii="Arial" w:eastAsia="Arial" w:hAnsi="Arial" w:cs="Arial"/>
          <w:spacing w:val="-1"/>
          <w:sz w:val="24"/>
          <w:szCs w:val="24"/>
        </w:rPr>
        <w:t>30% minimum (</w:t>
      </w:r>
      <w:r w:rsidR="006458EF">
        <w:rPr>
          <w:rFonts w:ascii="Arial" w:eastAsia="Arial" w:hAnsi="Arial" w:cs="Arial"/>
          <w:spacing w:val="-1"/>
          <w:sz w:val="24"/>
          <w:szCs w:val="24"/>
        </w:rPr>
        <w:t>4</w:t>
      </w:r>
      <w:r>
        <w:rPr>
          <w:rFonts w:ascii="Arial" w:eastAsia="Arial" w:hAnsi="Arial" w:cs="Arial"/>
          <w:spacing w:val="-1"/>
          <w:sz w:val="24"/>
          <w:szCs w:val="24"/>
        </w:rPr>
        <w:t xml:space="preserve"> flats) to be let to one child households</w:t>
      </w:r>
    </w:p>
    <w:p w14:paraId="725D4957" w14:textId="77777777" w:rsidR="00DC13FD" w:rsidRPr="00DF00E7" w:rsidRDefault="00DC13FD" w:rsidP="00DC13FD">
      <w:pPr>
        <w:pStyle w:val="ListParagraph"/>
        <w:ind w:left="819"/>
        <w:rPr>
          <w:rFonts w:ascii="Arial" w:eastAsia="Arial" w:hAnsi="Arial" w:cs="Arial"/>
          <w:spacing w:val="-1"/>
          <w:sz w:val="24"/>
          <w:szCs w:val="24"/>
        </w:rPr>
      </w:pPr>
    </w:p>
    <w:p w14:paraId="7FD37388" w14:textId="77777777" w:rsidR="00DF4E69" w:rsidRPr="00DF4E69" w:rsidRDefault="00DC13FD" w:rsidP="00DF4E69">
      <w:pPr>
        <w:pStyle w:val="BodyText"/>
        <w:numPr>
          <w:ilvl w:val="0"/>
          <w:numId w:val="2"/>
        </w:numPr>
        <w:tabs>
          <w:tab w:val="left" w:pos="821"/>
        </w:tabs>
        <w:spacing w:line="360" w:lineRule="auto"/>
        <w:ind w:right="278"/>
        <w:rPr>
          <w:rFonts w:cs="Arial"/>
          <w:spacing w:val="-1"/>
        </w:rPr>
      </w:pPr>
      <w:r w:rsidRPr="00DF00E7">
        <w:rPr>
          <w:rFonts w:cs="Arial"/>
          <w:spacing w:val="-1"/>
        </w:rPr>
        <w:t xml:space="preserve">10% </w:t>
      </w:r>
      <w:r>
        <w:rPr>
          <w:rFonts w:cs="Arial"/>
          <w:spacing w:val="-1"/>
        </w:rPr>
        <w:t>(1 or 2 flats) to be let to</w:t>
      </w:r>
      <w:r w:rsidRPr="00DF00E7">
        <w:rPr>
          <w:rFonts w:cs="Arial"/>
          <w:spacing w:val="-1"/>
        </w:rPr>
        <w:t xml:space="preserve"> 2 non-sharing adult households</w:t>
      </w:r>
    </w:p>
    <w:p w14:paraId="6E041C05" w14:textId="77777777" w:rsidR="00FD14E9" w:rsidRDefault="00DC13FD" w:rsidP="00FD14E9">
      <w:pPr>
        <w:pStyle w:val="BodyText"/>
        <w:numPr>
          <w:ilvl w:val="0"/>
          <w:numId w:val="2"/>
        </w:numPr>
        <w:tabs>
          <w:tab w:val="left" w:pos="821"/>
        </w:tabs>
        <w:spacing w:line="360" w:lineRule="auto"/>
        <w:ind w:right="278"/>
        <w:rPr>
          <w:rFonts w:cs="Arial"/>
          <w:spacing w:val="-1"/>
        </w:rPr>
      </w:pPr>
      <w:r w:rsidRPr="00DF00E7">
        <w:rPr>
          <w:rFonts w:cs="Arial"/>
          <w:spacing w:val="-1"/>
        </w:rPr>
        <w:t xml:space="preserve">10% </w:t>
      </w:r>
      <w:r>
        <w:rPr>
          <w:rFonts w:cs="Arial"/>
          <w:spacing w:val="-1"/>
        </w:rPr>
        <w:t>(1 or 2 flats) to be let to</w:t>
      </w:r>
      <w:r w:rsidRPr="00DF00E7">
        <w:rPr>
          <w:rFonts w:cs="Arial"/>
          <w:spacing w:val="-1"/>
        </w:rPr>
        <w:t xml:space="preserve"> singles/couples who need an extra bedroom for medical reasons</w:t>
      </w:r>
    </w:p>
    <w:p w14:paraId="2EB3D026" w14:textId="77777777" w:rsidR="00685BBE" w:rsidRPr="005C339A" w:rsidRDefault="00FD14E9" w:rsidP="005C339A">
      <w:pPr>
        <w:pStyle w:val="BodyText"/>
        <w:numPr>
          <w:ilvl w:val="0"/>
          <w:numId w:val="2"/>
        </w:numPr>
        <w:tabs>
          <w:tab w:val="left" w:pos="821"/>
        </w:tabs>
        <w:spacing w:line="360" w:lineRule="auto"/>
        <w:ind w:right="278"/>
        <w:rPr>
          <w:rFonts w:cs="Arial"/>
          <w:spacing w:val="-1"/>
        </w:rPr>
      </w:pPr>
      <w:r w:rsidRPr="00FD14E9">
        <w:rPr>
          <w:rFonts w:cs="Arial"/>
          <w:spacing w:val="-1"/>
        </w:rPr>
        <w:t xml:space="preserve"> </w:t>
      </w:r>
      <w:r>
        <w:rPr>
          <w:rFonts w:cs="Arial"/>
          <w:spacing w:val="-1"/>
        </w:rPr>
        <w:t xml:space="preserve">If there are no eligible households for the 2 non-sharing adults or the singles/couples requiring an extra bedroom, then </w:t>
      </w:r>
      <w:r w:rsidR="00DF4E69">
        <w:rPr>
          <w:rFonts w:cs="Arial"/>
          <w:spacing w:val="-1"/>
        </w:rPr>
        <w:t>lets</w:t>
      </w:r>
      <w:r>
        <w:rPr>
          <w:rFonts w:cs="Arial"/>
          <w:spacing w:val="-1"/>
        </w:rPr>
        <w:t xml:space="preserve"> will revert to families with one child</w:t>
      </w:r>
    </w:p>
    <w:p w14:paraId="4344FDAC" w14:textId="77777777" w:rsidR="00DC13FD" w:rsidRDefault="00DC13FD" w:rsidP="00DC13FD">
      <w:pPr>
        <w:pStyle w:val="BodyText"/>
        <w:tabs>
          <w:tab w:val="left" w:pos="821"/>
        </w:tabs>
        <w:spacing w:line="360" w:lineRule="auto"/>
        <w:ind w:left="0" w:right="278" w:firstLine="0"/>
        <w:rPr>
          <w:rFonts w:cs="Arial"/>
          <w:spacing w:val="-1"/>
        </w:rPr>
      </w:pPr>
    </w:p>
    <w:p w14:paraId="48C48E58" w14:textId="77777777" w:rsidR="00DC13FD" w:rsidRDefault="00DC13FD" w:rsidP="00DC13FD">
      <w:pPr>
        <w:pStyle w:val="BodyText"/>
        <w:numPr>
          <w:ilvl w:val="0"/>
          <w:numId w:val="1"/>
        </w:numPr>
        <w:tabs>
          <w:tab w:val="left" w:pos="821"/>
        </w:tabs>
        <w:spacing w:line="360" w:lineRule="auto"/>
        <w:ind w:right="278"/>
        <w:rPr>
          <w:rFonts w:cs="Arial"/>
          <w:b/>
          <w:bCs/>
          <w:spacing w:val="-1"/>
        </w:rPr>
      </w:pPr>
      <w:r w:rsidRPr="00423845">
        <w:rPr>
          <w:rFonts w:cs="Arial"/>
          <w:b/>
          <w:bCs/>
          <w:spacing w:val="-1"/>
        </w:rPr>
        <w:t>Making best use of existing social housing stock</w:t>
      </w:r>
    </w:p>
    <w:p w14:paraId="37959E29" w14:textId="77777777" w:rsidR="00DC13FD" w:rsidRDefault="00DC13FD" w:rsidP="00DC13FD">
      <w:pPr>
        <w:pStyle w:val="BodyText"/>
        <w:numPr>
          <w:ilvl w:val="1"/>
          <w:numId w:val="1"/>
        </w:numPr>
        <w:tabs>
          <w:tab w:val="left" w:pos="821"/>
        </w:tabs>
        <w:spacing w:line="360" w:lineRule="auto"/>
        <w:ind w:right="278"/>
        <w:rPr>
          <w:rFonts w:cs="Arial"/>
          <w:spacing w:val="-1"/>
        </w:rPr>
      </w:pPr>
      <w:r>
        <w:rPr>
          <w:rFonts w:cs="Arial"/>
          <w:spacing w:val="-1"/>
        </w:rPr>
        <w:t>To encourage best use of existing social housing stock, priority will be given to households down-sizing from existing Council or Housing Association stock.</w:t>
      </w:r>
    </w:p>
    <w:p w14:paraId="01E15CB8" w14:textId="77777777" w:rsidR="00DC13FD" w:rsidRDefault="00DC13FD" w:rsidP="00DC13FD">
      <w:pPr>
        <w:pStyle w:val="BodyText"/>
        <w:tabs>
          <w:tab w:val="left" w:pos="821"/>
        </w:tabs>
        <w:spacing w:line="360" w:lineRule="auto"/>
        <w:ind w:left="865" w:right="278" w:firstLine="0"/>
        <w:rPr>
          <w:rFonts w:cs="Arial"/>
          <w:spacing w:val="-1"/>
        </w:rPr>
      </w:pPr>
    </w:p>
    <w:p w14:paraId="3DAEBFCF" w14:textId="77777777" w:rsidR="00DC13FD" w:rsidRPr="00816FD4" w:rsidRDefault="00DC13FD" w:rsidP="00DC13FD">
      <w:pPr>
        <w:pStyle w:val="BodyText"/>
        <w:numPr>
          <w:ilvl w:val="0"/>
          <w:numId w:val="1"/>
        </w:numPr>
        <w:tabs>
          <w:tab w:val="left" w:pos="821"/>
        </w:tabs>
        <w:spacing w:line="360" w:lineRule="auto"/>
        <w:ind w:right="278"/>
        <w:rPr>
          <w:rFonts w:cs="Arial"/>
          <w:b/>
          <w:bCs/>
          <w:spacing w:val="-1"/>
        </w:rPr>
      </w:pPr>
      <w:r w:rsidRPr="00816FD4">
        <w:rPr>
          <w:rFonts w:cs="Arial"/>
          <w:b/>
          <w:bCs/>
          <w:spacing w:val="-1"/>
        </w:rPr>
        <w:t>Children at Height</w:t>
      </w:r>
    </w:p>
    <w:p w14:paraId="74012E2F" w14:textId="77777777" w:rsidR="00DC13FD" w:rsidRDefault="00DC13FD" w:rsidP="00DC13FD">
      <w:pPr>
        <w:pStyle w:val="BodyText"/>
        <w:tabs>
          <w:tab w:val="left" w:pos="821"/>
        </w:tabs>
        <w:spacing w:line="360" w:lineRule="auto"/>
        <w:ind w:left="100" w:right="278" w:firstLine="0"/>
        <w:rPr>
          <w:rFonts w:cs="Arial"/>
          <w:spacing w:val="-1"/>
        </w:rPr>
      </w:pPr>
      <w:r>
        <w:rPr>
          <w:rFonts w:cs="Arial"/>
          <w:spacing w:val="-1"/>
        </w:rPr>
        <w:t>6.1 Ingram Court has no lifts, and the flats have no balconies or external amenity space.  In recognition of this</w:t>
      </w:r>
    </w:p>
    <w:p w14:paraId="6C55A494" w14:textId="77777777" w:rsidR="00DC13FD" w:rsidRDefault="00816FD4" w:rsidP="00DC13FD">
      <w:pPr>
        <w:pStyle w:val="BodyText"/>
        <w:tabs>
          <w:tab w:val="left" w:pos="821"/>
        </w:tabs>
        <w:spacing w:line="360" w:lineRule="auto"/>
        <w:ind w:left="100" w:right="278"/>
        <w:rPr>
          <w:rFonts w:cs="Arial"/>
          <w:spacing w:val="-1"/>
        </w:rPr>
      </w:pPr>
      <w:r>
        <w:rPr>
          <w:rFonts w:cs="Arial"/>
          <w:spacing w:val="-1"/>
        </w:rPr>
        <w:t xml:space="preserve">     </w:t>
      </w:r>
      <w:r w:rsidR="00DC13FD">
        <w:rPr>
          <w:rFonts w:cs="Arial"/>
          <w:spacing w:val="-1"/>
        </w:rPr>
        <w:t>6.2 We will aim not to offer any tenancy at 2</w:t>
      </w:r>
      <w:r w:rsidR="00DC13FD" w:rsidRPr="00AF42AA">
        <w:rPr>
          <w:rFonts w:cs="Arial"/>
          <w:spacing w:val="-1"/>
          <w:vertAlign w:val="superscript"/>
        </w:rPr>
        <w:t>nd</w:t>
      </w:r>
      <w:r w:rsidR="00DC13FD">
        <w:rPr>
          <w:rFonts w:cs="Arial"/>
          <w:spacing w:val="-1"/>
        </w:rPr>
        <w:t xml:space="preserve"> or 3</w:t>
      </w:r>
      <w:r w:rsidR="00DC13FD" w:rsidRPr="00AF42AA">
        <w:rPr>
          <w:rFonts w:cs="Arial"/>
          <w:spacing w:val="-1"/>
          <w:vertAlign w:val="superscript"/>
        </w:rPr>
        <w:t>rd</w:t>
      </w:r>
      <w:r w:rsidR="00DC13FD">
        <w:rPr>
          <w:rFonts w:cs="Arial"/>
          <w:spacing w:val="-1"/>
        </w:rPr>
        <w:t xml:space="preserve"> floor to a household that includes children under 5 years old.  Discretion may be used where a need to move is urgent, and the household in question is happy to accept an upper floor.</w:t>
      </w:r>
    </w:p>
    <w:p w14:paraId="2C97A400" w14:textId="77777777" w:rsidR="00DC13FD" w:rsidRDefault="00DC13FD" w:rsidP="00DC13FD">
      <w:pPr>
        <w:pStyle w:val="BodyText"/>
        <w:tabs>
          <w:tab w:val="left" w:pos="821"/>
        </w:tabs>
        <w:spacing w:line="360" w:lineRule="auto"/>
        <w:ind w:left="0" w:right="278" w:firstLine="0"/>
        <w:rPr>
          <w:rFonts w:cs="Arial"/>
          <w:spacing w:val="-1"/>
        </w:rPr>
      </w:pPr>
    </w:p>
    <w:p w14:paraId="507B4C92" w14:textId="77777777" w:rsidR="00DC13FD" w:rsidRPr="00890512" w:rsidRDefault="00DC13FD" w:rsidP="00DC13FD">
      <w:pPr>
        <w:pStyle w:val="BodyText"/>
        <w:numPr>
          <w:ilvl w:val="0"/>
          <w:numId w:val="1"/>
        </w:numPr>
        <w:tabs>
          <w:tab w:val="left" w:pos="821"/>
        </w:tabs>
        <w:spacing w:line="360" w:lineRule="auto"/>
        <w:ind w:right="278"/>
        <w:rPr>
          <w:rFonts w:cs="Arial"/>
          <w:spacing w:val="-1"/>
        </w:rPr>
      </w:pPr>
      <w:r>
        <w:rPr>
          <w:rFonts w:cs="Arial"/>
          <w:b/>
          <w:bCs/>
          <w:spacing w:val="-1"/>
        </w:rPr>
        <w:t>Providing transfer opportunities for existing Medway Council Tenants</w:t>
      </w:r>
    </w:p>
    <w:p w14:paraId="25355C33" w14:textId="77777777" w:rsidR="00DC13FD" w:rsidRDefault="00DC13FD" w:rsidP="00DC13FD">
      <w:pPr>
        <w:pStyle w:val="BodyText"/>
        <w:numPr>
          <w:ilvl w:val="1"/>
          <w:numId w:val="1"/>
        </w:numPr>
        <w:tabs>
          <w:tab w:val="left" w:pos="821"/>
        </w:tabs>
        <w:spacing w:line="360" w:lineRule="auto"/>
        <w:ind w:right="278"/>
        <w:rPr>
          <w:rFonts w:cs="Arial"/>
          <w:spacing w:val="-1"/>
        </w:rPr>
      </w:pPr>
      <w:r>
        <w:rPr>
          <w:rFonts w:cs="Arial"/>
          <w:spacing w:val="-1"/>
        </w:rPr>
        <w:t xml:space="preserve">This development is being funded from Medway Council Housing Revenue Account, with no central Government grant It is therefore reasonable to </w:t>
      </w:r>
      <w:r w:rsidR="00816FD4">
        <w:rPr>
          <w:rFonts w:cs="Arial"/>
          <w:spacing w:val="-1"/>
        </w:rPr>
        <w:t>give priority</w:t>
      </w:r>
      <w:r>
        <w:rPr>
          <w:rFonts w:cs="Arial"/>
          <w:spacing w:val="-1"/>
        </w:rPr>
        <w:t xml:space="preserve"> to existing Medway Council tenants with an identified housing need.</w:t>
      </w:r>
    </w:p>
    <w:p w14:paraId="0B1EDE3B" w14:textId="77777777" w:rsidR="00DC13FD" w:rsidRDefault="00DC13FD" w:rsidP="00DC13FD">
      <w:pPr>
        <w:pStyle w:val="BodyText"/>
        <w:numPr>
          <w:ilvl w:val="1"/>
          <w:numId w:val="1"/>
        </w:numPr>
        <w:tabs>
          <w:tab w:val="left" w:pos="821"/>
        </w:tabs>
        <w:spacing w:line="360" w:lineRule="auto"/>
        <w:ind w:right="278"/>
        <w:rPr>
          <w:rFonts w:cs="Arial"/>
          <w:spacing w:val="-1"/>
        </w:rPr>
      </w:pPr>
      <w:r>
        <w:rPr>
          <w:rFonts w:cs="Arial"/>
          <w:spacing w:val="-1"/>
        </w:rPr>
        <w:t xml:space="preserve">For all properties that are earmarked for tenants bidding via Homechoice therefore, </w:t>
      </w:r>
    </w:p>
    <w:p w14:paraId="3A403EC6" w14:textId="77777777" w:rsidR="00DC13FD" w:rsidRDefault="00816FD4" w:rsidP="00DC13FD">
      <w:pPr>
        <w:pStyle w:val="BodyText"/>
        <w:tabs>
          <w:tab w:val="left" w:pos="821"/>
        </w:tabs>
        <w:spacing w:line="360" w:lineRule="auto"/>
        <w:ind w:right="278"/>
        <w:rPr>
          <w:rFonts w:cs="Arial"/>
          <w:spacing w:val="-1"/>
        </w:rPr>
      </w:pPr>
      <w:r>
        <w:rPr>
          <w:rFonts w:cs="Arial"/>
          <w:spacing w:val="-1"/>
        </w:rPr>
        <w:t xml:space="preserve">      </w:t>
      </w:r>
      <w:r w:rsidR="00DC13FD">
        <w:rPr>
          <w:rFonts w:cs="Arial"/>
          <w:spacing w:val="-1"/>
        </w:rPr>
        <w:t>priority will be given to existing Medway Council tenants, where their priority band matches the priority band of other bidders for the property.</w:t>
      </w:r>
    </w:p>
    <w:p w14:paraId="4DB4F464" w14:textId="77777777" w:rsidR="00DC13FD" w:rsidRPr="00D72A99" w:rsidRDefault="00DC13FD" w:rsidP="00DC13FD">
      <w:pPr>
        <w:pStyle w:val="BodyText"/>
        <w:tabs>
          <w:tab w:val="left" w:pos="821"/>
        </w:tabs>
        <w:spacing w:line="359" w:lineRule="auto"/>
        <w:ind w:right="279"/>
        <w:rPr>
          <w:rFonts w:cs="Arial"/>
          <w:sz w:val="12"/>
          <w:szCs w:val="12"/>
        </w:rPr>
      </w:pPr>
    </w:p>
    <w:p w14:paraId="32107E97" w14:textId="77777777" w:rsidR="00DC13FD" w:rsidRPr="00D72A99" w:rsidRDefault="00DC13FD" w:rsidP="00DC13FD">
      <w:pPr>
        <w:pStyle w:val="Heading1"/>
        <w:numPr>
          <w:ilvl w:val="0"/>
          <w:numId w:val="1"/>
        </w:numPr>
        <w:rPr>
          <w:rFonts w:cs="Arial"/>
          <w:b w:val="0"/>
          <w:bCs w:val="0"/>
        </w:rPr>
      </w:pPr>
      <w:r w:rsidRPr="00D72A99">
        <w:rPr>
          <w:rFonts w:cs="Arial"/>
          <w:spacing w:val="-1"/>
        </w:rPr>
        <w:t>Other criteria</w:t>
      </w:r>
    </w:p>
    <w:p w14:paraId="3DD52DAA" w14:textId="77777777" w:rsidR="00DC13FD" w:rsidRPr="00D72A99" w:rsidRDefault="00DC13FD" w:rsidP="00DC13FD">
      <w:pPr>
        <w:pStyle w:val="BodyText"/>
        <w:tabs>
          <w:tab w:val="left" w:pos="821"/>
        </w:tabs>
        <w:spacing w:line="359" w:lineRule="auto"/>
        <w:ind w:right="279"/>
        <w:rPr>
          <w:rFonts w:cs="Arial"/>
          <w:b/>
          <w:bCs/>
          <w:sz w:val="16"/>
          <w:szCs w:val="16"/>
        </w:rPr>
      </w:pPr>
    </w:p>
    <w:p w14:paraId="36459F30" w14:textId="77777777" w:rsidR="00DC13FD" w:rsidRDefault="00FC0128" w:rsidP="00DC13FD">
      <w:pPr>
        <w:pStyle w:val="BodyText"/>
        <w:numPr>
          <w:ilvl w:val="1"/>
          <w:numId w:val="1"/>
        </w:numPr>
        <w:tabs>
          <w:tab w:val="left" w:pos="821"/>
        </w:tabs>
        <w:spacing w:line="360" w:lineRule="auto"/>
        <w:rPr>
          <w:rFonts w:cs="Arial"/>
        </w:rPr>
      </w:pPr>
      <w:bookmarkStart w:id="0" w:name="_Hlk53129230"/>
      <w:r>
        <w:rPr>
          <w:rFonts w:cs="Arial"/>
        </w:rPr>
        <w:t>Sensitive lettings will take place</w:t>
      </w:r>
      <w:r w:rsidR="00FA6715">
        <w:rPr>
          <w:rFonts w:cs="Arial"/>
        </w:rPr>
        <w:t xml:space="preserve"> with positive tenancy record history.</w:t>
      </w:r>
    </w:p>
    <w:p w14:paraId="27F8B268" w14:textId="77777777" w:rsidR="005C4761" w:rsidRDefault="005C4761" w:rsidP="00FC0128">
      <w:pPr>
        <w:pStyle w:val="BodyText"/>
        <w:tabs>
          <w:tab w:val="left" w:pos="821"/>
        </w:tabs>
        <w:spacing w:line="360" w:lineRule="auto"/>
        <w:rPr>
          <w:rFonts w:cs="Arial"/>
        </w:rPr>
      </w:pPr>
    </w:p>
    <w:bookmarkEnd w:id="0"/>
    <w:p w14:paraId="0AE0FB94" w14:textId="77777777" w:rsidR="007F015A" w:rsidRPr="005C4761" w:rsidRDefault="005C4761" w:rsidP="005C4761">
      <w:pPr>
        <w:pStyle w:val="BodyText"/>
        <w:numPr>
          <w:ilvl w:val="1"/>
          <w:numId w:val="1"/>
        </w:numPr>
        <w:tabs>
          <w:tab w:val="left" w:pos="821"/>
        </w:tabs>
        <w:spacing w:line="360" w:lineRule="auto"/>
        <w:rPr>
          <w:rFonts w:cs="Arial"/>
        </w:rPr>
      </w:pPr>
      <w:r>
        <w:rPr>
          <w:rFonts w:cs="Arial"/>
        </w:rPr>
        <w:t>Existing social housing tenants who are nominated for an Offer may</w:t>
      </w:r>
      <w:r w:rsidRPr="00D72A99">
        <w:rPr>
          <w:rFonts w:cs="Arial"/>
        </w:rPr>
        <w:t xml:space="preserve"> be</w:t>
      </w:r>
      <w:r>
        <w:rPr>
          <w:rFonts w:cs="Arial"/>
        </w:rPr>
        <w:t xml:space="preserve"> assessed and/or</w:t>
      </w:r>
      <w:r w:rsidRPr="00D72A99">
        <w:rPr>
          <w:rFonts w:cs="Arial"/>
        </w:rPr>
        <w:t xml:space="preserve"> </w:t>
      </w:r>
      <w:r w:rsidRPr="00D72A99">
        <w:rPr>
          <w:rFonts w:cs="Arial"/>
          <w:spacing w:val="-1"/>
        </w:rPr>
        <w:t>visited</w:t>
      </w:r>
      <w:r w:rsidRPr="00D72A99">
        <w:rPr>
          <w:rFonts w:cs="Arial"/>
        </w:rPr>
        <w:t xml:space="preserve"> by</w:t>
      </w:r>
      <w:r w:rsidRPr="00D72A99">
        <w:rPr>
          <w:rFonts w:cs="Arial"/>
          <w:spacing w:val="-3"/>
        </w:rPr>
        <w:t xml:space="preserve"> </w:t>
      </w:r>
      <w:r w:rsidRPr="00D72A99">
        <w:rPr>
          <w:rFonts w:cs="Arial"/>
        </w:rPr>
        <w:t>a</w:t>
      </w:r>
      <w:r w:rsidRPr="00D72A99">
        <w:rPr>
          <w:rFonts w:cs="Arial"/>
          <w:spacing w:val="1"/>
        </w:rPr>
        <w:t xml:space="preserve"> </w:t>
      </w:r>
      <w:r w:rsidRPr="00D72A99">
        <w:rPr>
          <w:rFonts w:cs="Arial"/>
          <w:spacing w:val="-1"/>
        </w:rPr>
        <w:t>Housing Officer</w:t>
      </w:r>
      <w:r w:rsidRPr="00D72A99">
        <w:rPr>
          <w:rFonts w:cs="Arial"/>
        </w:rPr>
        <w:t xml:space="preserve"> prior to</w:t>
      </w:r>
      <w:r w:rsidRPr="00D72A99">
        <w:rPr>
          <w:rFonts w:cs="Arial"/>
          <w:spacing w:val="-2"/>
        </w:rPr>
        <w:t xml:space="preserve"> </w:t>
      </w:r>
      <w:r w:rsidRPr="00D72A99">
        <w:rPr>
          <w:rFonts w:cs="Arial"/>
        </w:rPr>
        <w:t>a</w:t>
      </w:r>
      <w:r w:rsidRPr="00D72A99">
        <w:rPr>
          <w:rFonts w:cs="Arial"/>
          <w:spacing w:val="-2"/>
        </w:rPr>
        <w:t xml:space="preserve"> </w:t>
      </w:r>
      <w:r w:rsidRPr="00D72A99">
        <w:rPr>
          <w:rFonts w:cs="Arial"/>
          <w:spacing w:val="-1"/>
        </w:rPr>
        <w:t>formal</w:t>
      </w:r>
      <w:r w:rsidRPr="00D72A99">
        <w:rPr>
          <w:rFonts w:cs="Arial"/>
          <w:spacing w:val="-3"/>
        </w:rPr>
        <w:t xml:space="preserve"> </w:t>
      </w:r>
      <w:r w:rsidRPr="00D72A99">
        <w:rPr>
          <w:rFonts w:cs="Arial"/>
        </w:rPr>
        <w:t>offer</w:t>
      </w:r>
      <w:r>
        <w:rPr>
          <w:rFonts w:cs="Arial"/>
        </w:rPr>
        <w:t xml:space="preserve"> being made.</w:t>
      </w:r>
    </w:p>
    <w:p w14:paraId="74200E4A" w14:textId="77777777" w:rsidR="00DC13FD" w:rsidRDefault="00DC13FD" w:rsidP="00DC13FD">
      <w:pPr>
        <w:pStyle w:val="BodyText"/>
        <w:tabs>
          <w:tab w:val="left" w:pos="821"/>
        </w:tabs>
        <w:spacing w:line="360" w:lineRule="auto"/>
        <w:ind w:left="460" w:firstLine="0"/>
        <w:rPr>
          <w:rFonts w:cs="Arial"/>
        </w:rPr>
      </w:pPr>
    </w:p>
    <w:p w14:paraId="0CD12F90" w14:textId="77777777" w:rsidR="00DC13FD" w:rsidRDefault="00DC13FD" w:rsidP="00DC13FD">
      <w:pPr>
        <w:pStyle w:val="BodyText"/>
        <w:numPr>
          <w:ilvl w:val="1"/>
          <w:numId w:val="1"/>
        </w:numPr>
        <w:tabs>
          <w:tab w:val="left" w:pos="821"/>
        </w:tabs>
        <w:spacing w:line="360" w:lineRule="auto"/>
        <w:rPr>
          <w:rFonts w:cs="Arial"/>
          <w:spacing w:val="-1"/>
        </w:rPr>
      </w:pPr>
      <w:r w:rsidRPr="00D72A99">
        <w:rPr>
          <w:rFonts w:cs="Arial"/>
        </w:rPr>
        <w:t>Where</w:t>
      </w:r>
      <w:r w:rsidRPr="00D72A99">
        <w:rPr>
          <w:rFonts w:cs="Arial"/>
          <w:spacing w:val="-3"/>
        </w:rPr>
        <w:t xml:space="preserve"> </w:t>
      </w:r>
      <w:r>
        <w:rPr>
          <w:rFonts w:cs="Arial"/>
          <w:spacing w:val="-1"/>
        </w:rPr>
        <w:t>any nominee’s</w:t>
      </w:r>
      <w:r w:rsidRPr="00D72A99">
        <w:rPr>
          <w:rFonts w:cs="Arial"/>
        </w:rPr>
        <w:t xml:space="preserve"> </w:t>
      </w:r>
      <w:r w:rsidRPr="00D72A99">
        <w:rPr>
          <w:rFonts w:cs="Arial"/>
          <w:spacing w:val="-1"/>
        </w:rPr>
        <w:t>property</w:t>
      </w:r>
      <w:r w:rsidRPr="00D72A99">
        <w:rPr>
          <w:rFonts w:cs="Arial"/>
          <w:spacing w:val="-3"/>
        </w:rPr>
        <w:t xml:space="preserve"> </w:t>
      </w:r>
      <w:r w:rsidRPr="00D72A99">
        <w:rPr>
          <w:rFonts w:cs="Arial"/>
        </w:rPr>
        <w:t xml:space="preserve">has </w:t>
      </w:r>
      <w:r w:rsidRPr="00D72A99">
        <w:rPr>
          <w:rFonts w:cs="Arial"/>
          <w:spacing w:val="-1"/>
        </w:rPr>
        <w:t>not</w:t>
      </w:r>
      <w:r w:rsidRPr="00D72A99">
        <w:rPr>
          <w:rFonts w:cs="Arial"/>
        </w:rPr>
        <w:t xml:space="preserve"> </w:t>
      </w:r>
      <w:r w:rsidRPr="00D72A99">
        <w:rPr>
          <w:rFonts w:cs="Arial"/>
          <w:spacing w:val="-1"/>
        </w:rPr>
        <w:t>been</w:t>
      </w:r>
      <w:r w:rsidRPr="00D72A99">
        <w:rPr>
          <w:rFonts w:cs="Arial"/>
          <w:spacing w:val="-2"/>
        </w:rPr>
        <w:t xml:space="preserve"> </w:t>
      </w:r>
      <w:r w:rsidRPr="00D72A99">
        <w:rPr>
          <w:rFonts w:cs="Arial"/>
          <w:spacing w:val="-1"/>
        </w:rPr>
        <w:t>maintained</w:t>
      </w:r>
      <w:r w:rsidRPr="00D72A99">
        <w:rPr>
          <w:rFonts w:cs="Arial"/>
        </w:rPr>
        <w:t xml:space="preserve"> in</w:t>
      </w:r>
      <w:r w:rsidRPr="00D72A99">
        <w:rPr>
          <w:rFonts w:cs="Arial"/>
          <w:spacing w:val="-2"/>
        </w:rPr>
        <w:t xml:space="preserve"> </w:t>
      </w:r>
      <w:r w:rsidRPr="00D72A99">
        <w:rPr>
          <w:rFonts w:cs="Arial"/>
          <w:spacing w:val="-1"/>
        </w:rPr>
        <w:t>accordance</w:t>
      </w:r>
      <w:r w:rsidRPr="00D72A99">
        <w:rPr>
          <w:rFonts w:cs="Arial"/>
        </w:rPr>
        <w:t xml:space="preserve"> </w:t>
      </w:r>
      <w:r w:rsidRPr="00D72A99">
        <w:rPr>
          <w:rFonts w:cs="Arial"/>
          <w:spacing w:val="-1"/>
        </w:rPr>
        <w:t>with</w:t>
      </w:r>
      <w:r w:rsidRPr="00D72A99">
        <w:rPr>
          <w:rFonts w:cs="Arial"/>
        </w:rPr>
        <w:t xml:space="preserve"> </w:t>
      </w:r>
      <w:r w:rsidRPr="00D72A99">
        <w:rPr>
          <w:rFonts w:cs="Arial"/>
          <w:spacing w:val="-1"/>
        </w:rPr>
        <w:t>the</w:t>
      </w:r>
      <w:r w:rsidRPr="00D72A99">
        <w:rPr>
          <w:rFonts w:cs="Arial"/>
        </w:rPr>
        <w:t xml:space="preserve"> conditions</w:t>
      </w:r>
      <w:r w:rsidRPr="00D72A99">
        <w:rPr>
          <w:rFonts w:cs="Arial"/>
          <w:spacing w:val="-3"/>
        </w:rPr>
        <w:t xml:space="preserve"> </w:t>
      </w:r>
      <w:r w:rsidRPr="00D72A99">
        <w:rPr>
          <w:rFonts w:cs="Arial"/>
          <w:spacing w:val="-1"/>
        </w:rPr>
        <w:t>of</w:t>
      </w:r>
      <w:r w:rsidRPr="00D72A99">
        <w:rPr>
          <w:rFonts w:cs="Arial"/>
        </w:rPr>
        <w:t xml:space="preserve"> the</w:t>
      </w:r>
      <w:r w:rsidRPr="00D72A99">
        <w:rPr>
          <w:rFonts w:cs="Arial"/>
          <w:spacing w:val="-2"/>
        </w:rPr>
        <w:t xml:space="preserve"> </w:t>
      </w:r>
      <w:r w:rsidRPr="00D72A99">
        <w:rPr>
          <w:rFonts w:cs="Arial"/>
          <w:spacing w:val="-1"/>
        </w:rPr>
        <w:t>tenancy,</w:t>
      </w:r>
      <w:r w:rsidRPr="00D72A99">
        <w:rPr>
          <w:rFonts w:cs="Arial"/>
        </w:rPr>
        <w:t xml:space="preserve"> </w:t>
      </w:r>
      <w:r>
        <w:rPr>
          <w:rFonts w:cs="Arial"/>
        </w:rPr>
        <w:t>Medway Council Landlord Services</w:t>
      </w:r>
      <w:r w:rsidRPr="00D72A99">
        <w:rPr>
          <w:rFonts w:cs="Arial"/>
          <w:spacing w:val="-1"/>
        </w:rPr>
        <w:t xml:space="preserve"> reserves</w:t>
      </w:r>
      <w:r w:rsidRPr="00D72A99">
        <w:rPr>
          <w:rFonts w:cs="Arial"/>
        </w:rPr>
        <w:t xml:space="preserve"> </w:t>
      </w:r>
      <w:r w:rsidRPr="00D72A99">
        <w:rPr>
          <w:rFonts w:cs="Arial"/>
          <w:spacing w:val="-1"/>
        </w:rPr>
        <w:t>the</w:t>
      </w:r>
      <w:r w:rsidRPr="00D72A99">
        <w:rPr>
          <w:rFonts w:cs="Arial"/>
        </w:rPr>
        <w:t xml:space="preserve"> </w:t>
      </w:r>
      <w:r w:rsidRPr="00D72A99">
        <w:rPr>
          <w:rFonts w:cs="Arial"/>
          <w:spacing w:val="-1"/>
        </w:rPr>
        <w:t>right</w:t>
      </w:r>
      <w:r w:rsidRPr="00D72A99">
        <w:rPr>
          <w:rFonts w:cs="Arial"/>
        </w:rPr>
        <w:t xml:space="preserve"> to</w:t>
      </w:r>
      <w:r w:rsidRPr="00D72A99">
        <w:rPr>
          <w:rFonts w:cs="Arial"/>
          <w:spacing w:val="4"/>
        </w:rPr>
        <w:t xml:space="preserve"> </w:t>
      </w:r>
      <w:r>
        <w:rPr>
          <w:rFonts w:cs="Arial"/>
          <w:spacing w:val="4"/>
        </w:rPr>
        <w:t xml:space="preserve">refuse a nomination </w:t>
      </w:r>
      <w:r w:rsidRPr="00D72A99">
        <w:rPr>
          <w:rFonts w:cs="Arial"/>
          <w:spacing w:val="-1"/>
        </w:rPr>
        <w:t>withdraw</w:t>
      </w:r>
      <w:r w:rsidRPr="00D72A99">
        <w:rPr>
          <w:rFonts w:cs="Arial"/>
          <w:spacing w:val="-3"/>
        </w:rPr>
        <w:t xml:space="preserve"> </w:t>
      </w:r>
      <w:r w:rsidRPr="00D72A99">
        <w:rPr>
          <w:rFonts w:cs="Arial"/>
        </w:rPr>
        <w:t xml:space="preserve">an </w:t>
      </w:r>
      <w:r w:rsidRPr="00D72A99">
        <w:rPr>
          <w:rFonts w:cs="Arial"/>
          <w:spacing w:val="-1"/>
        </w:rPr>
        <w:t>offer</w:t>
      </w:r>
      <w:r>
        <w:rPr>
          <w:rFonts w:cs="Arial"/>
          <w:spacing w:val="-1"/>
        </w:rPr>
        <w:t>.</w:t>
      </w:r>
    </w:p>
    <w:p w14:paraId="501A5265" w14:textId="77777777" w:rsidR="00DC13FD" w:rsidRDefault="00DC13FD" w:rsidP="00DC13FD">
      <w:pPr>
        <w:pStyle w:val="ListParagraph"/>
        <w:rPr>
          <w:rFonts w:cs="Arial"/>
        </w:rPr>
      </w:pPr>
    </w:p>
    <w:p w14:paraId="1CD7D78B" w14:textId="77777777" w:rsidR="00DC13FD" w:rsidRPr="006B7EA0" w:rsidRDefault="00DC13FD" w:rsidP="00DC13FD">
      <w:pPr>
        <w:pStyle w:val="BodyText"/>
        <w:numPr>
          <w:ilvl w:val="1"/>
          <w:numId w:val="1"/>
        </w:numPr>
        <w:tabs>
          <w:tab w:val="left" w:pos="821"/>
        </w:tabs>
        <w:spacing w:line="360" w:lineRule="auto"/>
        <w:ind w:right="214"/>
        <w:rPr>
          <w:rFonts w:cs="Arial"/>
        </w:rPr>
      </w:pPr>
      <w:r>
        <w:rPr>
          <w:rFonts w:cs="Arial"/>
        </w:rPr>
        <w:t>Where a nominee or member of the nominee’s household is the perpetrator or associated with</w:t>
      </w:r>
      <w:r w:rsidRPr="00D72A99">
        <w:rPr>
          <w:rFonts w:cs="Arial"/>
        </w:rPr>
        <w:t xml:space="preserve"> serious and/or ongoing nuisance or anti-social behavior at their current home, or had any legal action taken against them including a Notice Seeking Possession</w:t>
      </w:r>
      <w:r>
        <w:rPr>
          <w:rFonts w:cs="Arial"/>
        </w:rPr>
        <w:t xml:space="preserve"> (within the previous 3 years), Medway Council Landlord Services</w:t>
      </w:r>
      <w:r w:rsidRPr="00D72A99">
        <w:rPr>
          <w:rFonts w:cs="Arial"/>
          <w:spacing w:val="-1"/>
        </w:rPr>
        <w:t xml:space="preserve"> reserves</w:t>
      </w:r>
      <w:r w:rsidRPr="00D72A99">
        <w:rPr>
          <w:rFonts w:cs="Arial"/>
        </w:rPr>
        <w:t xml:space="preserve"> </w:t>
      </w:r>
      <w:r w:rsidRPr="00D72A99">
        <w:rPr>
          <w:rFonts w:cs="Arial"/>
          <w:spacing w:val="-1"/>
        </w:rPr>
        <w:t>the</w:t>
      </w:r>
      <w:r w:rsidRPr="00D72A99">
        <w:rPr>
          <w:rFonts w:cs="Arial"/>
        </w:rPr>
        <w:t xml:space="preserve"> </w:t>
      </w:r>
      <w:r w:rsidRPr="00D72A99">
        <w:rPr>
          <w:rFonts w:cs="Arial"/>
          <w:spacing w:val="-1"/>
        </w:rPr>
        <w:t>right</w:t>
      </w:r>
      <w:r w:rsidRPr="00D72A99">
        <w:rPr>
          <w:rFonts w:cs="Arial"/>
        </w:rPr>
        <w:t xml:space="preserve"> to</w:t>
      </w:r>
      <w:r w:rsidRPr="00D72A99">
        <w:rPr>
          <w:rFonts w:cs="Arial"/>
          <w:spacing w:val="4"/>
        </w:rPr>
        <w:t xml:space="preserve"> </w:t>
      </w:r>
      <w:r w:rsidRPr="00D72A99">
        <w:rPr>
          <w:rFonts w:cs="Arial"/>
          <w:spacing w:val="-1"/>
        </w:rPr>
        <w:t>withdraw</w:t>
      </w:r>
      <w:r w:rsidRPr="00D72A99">
        <w:rPr>
          <w:rFonts w:cs="Arial"/>
          <w:spacing w:val="-3"/>
        </w:rPr>
        <w:t xml:space="preserve"> </w:t>
      </w:r>
      <w:r w:rsidRPr="00D72A99">
        <w:rPr>
          <w:rFonts w:cs="Arial"/>
        </w:rPr>
        <w:t xml:space="preserve">an </w:t>
      </w:r>
      <w:r w:rsidRPr="00D72A99">
        <w:rPr>
          <w:rFonts w:cs="Arial"/>
          <w:spacing w:val="-1"/>
        </w:rPr>
        <w:t>offer</w:t>
      </w:r>
    </w:p>
    <w:p w14:paraId="1F74A3B9" w14:textId="77777777" w:rsidR="00DC13FD" w:rsidRPr="00D72A99" w:rsidRDefault="00DC13FD" w:rsidP="00DC13FD">
      <w:pPr>
        <w:pStyle w:val="ListParagraph"/>
        <w:rPr>
          <w:rFonts w:ascii="Arial" w:hAnsi="Arial" w:cs="Arial"/>
          <w:sz w:val="16"/>
          <w:szCs w:val="16"/>
        </w:rPr>
      </w:pPr>
    </w:p>
    <w:p w14:paraId="58B9BAD6" w14:textId="77777777" w:rsidR="00DC13FD" w:rsidRDefault="00DC13FD" w:rsidP="00DC13FD">
      <w:pPr>
        <w:pStyle w:val="BodyText"/>
        <w:numPr>
          <w:ilvl w:val="1"/>
          <w:numId w:val="1"/>
        </w:numPr>
        <w:tabs>
          <w:tab w:val="left" w:pos="821"/>
        </w:tabs>
        <w:spacing w:line="360" w:lineRule="auto"/>
        <w:ind w:right="214"/>
        <w:rPr>
          <w:rFonts w:cs="Arial"/>
        </w:rPr>
      </w:pPr>
      <w:r>
        <w:rPr>
          <w:rFonts w:cs="Arial"/>
        </w:rPr>
        <w:t>Nominees</w:t>
      </w:r>
      <w:r w:rsidRPr="00D72A99">
        <w:rPr>
          <w:rFonts w:cs="Arial"/>
        </w:rPr>
        <w:t xml:space="preserve"> will </w:t>
      </w:r>
      <w:r>
        <w:rPr>
          <w:rFonts w:cs="Arial"/>
        </w:rPr>
        <w:t>be expected to have an up to date rent account and a satisfactory rent account history.</w:t>
      </w:r>
      <w:r w:rsidRPr="00D72A99">
        <w:rPr>
          <w:rFonts w:cs="Arial"/>
        </w:rPr>
        <w:t xml:space="preserve">  Discretion</w:t>
      </w:r>
      <w:r>
        <w:rPr>
          <w:rFonts w:cs="Arial"/>
        </w:rPr>
        <w:t xml:space="preserve"> may be used if any</w:t>
      </w:r>
      <w:r w:rsidRPr="00D72A99">
        <w:rPr>
          <w:rFonts w:cs="Arial"/>
        </w:rPr>
        <w:t xml:space="preserve"> arrears relate to a delay in </w:t>
      </w:r>
      <w:r>
        <w:rPr>
          <w:rFonts w:cs="Arial"/>
        </w:rPr>
        <w:t>payment of Housing Benefit or UC Housing Allowance.</w:t>
      </w:r>
    </w:p>
    <w:p w14:paraId="68417A48" w14:textId="77777777" w:rsidR="00DC13FD" w:rsidRDefault="00DC13FD" w:rsidP="00DC13FD">
      <w:pPr>
        <w:pStyle w:val="BodyText"/>
        <w:tabs>
          <w:tab w:val="left" w:pos="821"/>
        </w:tabs>
        <w:spacing w:line="360" w:lineRule="auto"/>
        <w:ind w:left="0" w:right="214" w:firstLine="0"/>
        <w:rPr>
          <w:rFonts w:cs="Arial"/>
        </w:rPr>
      </w:pPr>
    </w:p>
    <w:p w14:paraId="32FD147E" w14:textId="77777777" w:rsidR="00DC13FD" w:rsidRPr="00FC0B1C" w:rsidRDefault="00DC13FD" w:rsidP="00DC13FD">
      <w:pPr>
        <w:pStyle w:val="BodyText"/>
        <w:numPr>
          <w:ilvl w:val="1"/>
          <w:numId w:val="1"/>
        </w:numPr>
        <w:spacing w:line="360" w:lineRule="auto"/>
        <w:rPr>
          <w:rFonts w:cs="Arial"/>
          <w:sz w:val="12"/>
          <w:szCs w:val="12"/>
        </w:rPr>
      </w:pPr>
      <w:r w:rsidRPr="00FC0B1C">
        <w:rPr>
          <w:rFonts w:cs="Arial"/>
        </w:rPr>
        <w:t xml:space="preserve">Any debts that are owed to </w:t>
      </w:r>
      <w:r>
        <w:rPr>
          <w:rFonts w:cs="Arial"/>
        </w:rPr>
        <w:t>Medway Council Landlord Services</w:t>
      </w:r>
      <w:r w:rsidRPr="00FC0B1C">
        <w:rPr>
          <w:rFonts w:cs="Arial"/>
        </w:rPr>
        <w:t xml:space="preserve"> must be paid prior to an offer of accommodation, unless the monies owed can be cleared as a result of any incentive payments that may be applicable as a result of moving to smaller accommodation.  </w:t>
      </w:r>
    </w:p>
    <w:p w14:paraId="3207F4AD" w14:textId="77777777" w:rsidR="00DC13FD" w:rsidRPr="00FC0B1C" w:rsidRDefault="00DC13FD" w:rsidP="00DC13FD">
      <w:pPr>
        <w:pStyle w:val="BodyText"/>
        <w:spacing w:line="360" w:lineRule="auto"/>
        <w:ind w:left="813" w:firstLine="0"/>
        <w:rPr>
          <w:rFonts w:cs="Arial"/>
          <w:sz w:val="12"/>
          <w:szCs w:val="12"/>
        </w:rPr>
      </w:pPr>
      <w:r w:rsidRPr="00FC0B1C">
        <w:rPr>
          <w:rFonts w:cs="Arial"/>
        </w:rPr>
        <w:t xml:space="preserve">  </w:t>
      </w:r>
    </w:p>
    <w:p w14:paraId="76424E96" w14:textId="77777777" w:rsidR="00DC13FD" w:rsidRDefault="00DC13FD" w:rsidP="00DC13FD">
      <w:pPr>
        <w:pStyle w:val="BodyText"/>
        <w:numPr>
          <w:ilvl w:val="1"/>
          <w:numId w:val="1"/>
        </w:numPr>
        <w:spacing w:line="360" w:lineRule="auto"/>
        <w:rPr>
          <w:rFonts w:cs="Arial"/>
        </w:rPr>
      </w:pPr>
      <w:r w:rsidRPr="00D72A99">
        <w:rPr>
          <w:rFonts w:cs="Arial"/>
        </w:rPr>
        <w:t xml:space="preserve">Consideration may be given to allocation of property where </w:t>
      </w:r>
      <w:r>
        <w:rPr>
          <w:rFonts w:cs="Arial"/>
        </w:rPr>
        <w:t xml:space="preserve">the nominee </w:t>
      </w:r>
      <w:r w:rsidRPr="00D72A99">
        <w:rPr>
          <w:rFonts w:cs="Arial"/>
        </w:rPr>
        <w:t xml:space="preserve">can </w:t>
      </w:r>
      <w:r>
        <w:rPr>
          <w:rFonts w:cs="Arial"/>
        </w:rPr>
        <w:t xml:space="preserve">demonstrate </w:t>
      </w:r>
      <w:r w:rsidRPr="00D72A99">
        <w:rPr>
          <w:rFonts w:cs="Arial"/>
        </w:rPr>
        <w:t>that the arrears are only caused as a result of the bedroom size criteria due to under occupation.   Any decision will be based on an agreement for a payment plan to be signed by the tenant to clear the former tenancy arrears</w:t>
      </w:r>
      <w:r>
        <w:rPr>
          <w:rFonts w:cs="Arial"/>
        </w:rPr>
        <w:t>, or where the arrears can be cleared by any money payable under a downsizing incentive</w:t>
      </w:r>
      <w:r w:rsidRPr="00D72A99">
        <w:rPr>
          <w:rFonts w:cs="Arial"/>
        </w:rPr>
        <w:t>.</w:t>
      </w:r>
    </w:p>
    <w:p w14:paraId="68CDC41B" w14:textId="77777777" w:rsidR="00DC13FD" w:rsidRDefault="00DC13FD" w:rsidP="00DC13FD">
      <w:pPr>
        <w:pStyle w:val="ListParagraph"/>
        <w:rPr>
          <w:rFonts w:cs="Arial"/>
        </w:rPr>
      </w:pPr>
    </w:p>
    <w:p w14:paraId="38E92423" w14:textId="77777777" w:rsidR="00DC13FD" w:rsidRDefault="00DC13FD" w:rsidP="00DC13FD">
      <w:pPr>
        <w:pStyle w:val="BodyText"/>
        <w:numPr>
          <w:ilvl w:val="1"/>
          <w:numId w:val="1"/>
        </w:numPr>
        <w:spacing w:line="360" w:lineRule="auto"/>
        <w:rPr>
          <w:rFonts w:cs="Arial"/>
        </w:rPr>
      </w:pPr>
      <w:r w:rsidRPr="00CD1E3C">
        <w:rPr>
          <w:rFonts w:cs="Arial"/>
        </w:rPr>
        <w:t>Applicants will not have any outstanding or current tenancy notice for any breaches of tenancy</w:t>
      </w:r>
      <w:r>
        <w:rPr>
          <w:rFonts w:cs="Arial"/>
        </w:rPr>
        <w:t>.</w:t>
      </w:r>
    </w:p>
    <w:p w14:paraId="631C34DE" w14:textId="77777777" w:rsidR="00DC13FD" w:rsidRDefault="00DC13FD" w:rsidP="00DC13FD">
      <w:pPr>
        <w:pStyle w:val="ListParagraph"/>
        <w:rPr>
          <w:rFonts w:cs="Arial"/>
          <w:sz w:val="16"/>
          <w:szCs w:val="16"/>
        </w:rPr>
      </w:pPr>
    </w:p>
    <w:p w14:paraId="4C2526E7" w14:textId="77777777" w:rsidR="00DC13FD" w:rsidRDefault="00DC13FD" w:rsidP="00DC13FD">
      <w:pPr>
        <w:pStyle w:val="BodyText"/>
        <w:numPr>
          <w:ilvl w:val="1"/>
          <w:numId w:val="1"/>
        </w:numPr>
        <w:tabs>
          <w:tab w:val="left" w:pos="481"/>
        </w:tabs>
        <w:spacing w:line="360" w:lineRule="auto"/>
        <w:ind w:right="925"/>
        <w:rPr>
          <w:rFonts w:cs="Arial"/>
        </w:rPr>
      </w:pPr>
      <w:r w:rsidRPr="00D72A99">
        <w:rPr>
          <w:rFonts w:cs="Arial"/>
        </w:rPr>
        <w:t>Any</w:t>
      </w:r>
      <w:r w:rsidRPr="00D72A99">
        <w:rPr>
          <w:rFonts w:cs="Arial"/>
          <w:spacing w:val="-3"/>
        </w:rPr>
        <w:t xml:space="preserve"> </w:t>
      </w:r>
      <w:r w:rsidRPr="00D72A99">
        <w:rPr>
          <w:rFonts w:cs="Arial"/>
        </w:rPr>
        <w:t xml:space="preserve">person </w:t>
      </w:r>
      <w:r w:rsidRPr="00D72A99">
        <w:rPr>
          <w:rFonts w:cs="Arial"/>
          <w:spacing w:val="-1"/>
        </w:rPr>
        <w:t>considered</w:t>
      </w:r>
      <w:r w:rsidRPr="00D72A99">
        <w:rPr>
          <w:rFonts w:cs="Arial"/>
          <w:spacing w:val="-2"/>
        </w:rPr>
        <w:t xml:space="preserve"> </w:t>
      </w:r>
      <w:r w:rsidRPr="00D72A99">
        <w:rPr>
          <w:rFonts w:cs="Arial"/>
        </w:rPr>
        <w:t xml:space="preserve">to </w:t>
      </w:r>
      <w:r w:rsidRPr="00D72A99">
        <w:rPr>
          <w:rFonts w:cs="Arial"/>
          <w:spacing w:val="-1"/>
        </w:rPr>
        <w:t>be</w:t>
      </w:r>
      <w:r w:rsidRPr="00D72A99">
        <w:rPr>
          <w:rFonts w:cs="Arial"/>
        </w:rPr>
        <w:t xml:space="preserve"> in</w:t>
      </w:r>
      <w:r w:rsidRPr="00D72A99">
        <w:rPr>
          <w:rFonts w:cs="Arial"/>
          <w:spacing w:val="-2"/>
        </w:rPr>
        <w:t xml:space="preserve"> </w:t>
      </w:r>
      <w:r w:rsidRPr="00D72A99">
        <w:rPr>
          <w:rFonts w:cs="Arial"/>
          <w:spacing w:val="-1"/>
        </w:rPr>
        <w:t>need</w:t>
      </w:r>
      <w:r w:rsidRPr="00D72A99">
        <w:rPr>
          <w:rFonts w:cs="Arial"/>
        </w:rPr>
        <w:t xml:space="preserve"> </w:t>
      </w:r>
      <w:r w:rsidRPr="00D72A99">
        <w:rPr>
          <w:rFonts w:cs="Arial"/>
          <w:spacing w:val="-1"/>
        </w:rPr>
        <w:t>of</w:t>
      </w:r>
      <w:r w:rsidRPr="00D72A99">
        <w:rPr>
          <w:rFonts w:cs="Arial"/>
        </w:rPr>
        <w:t xml:space="preserve"> </w:t>
      </w:r>
      <w:r w:rsidRPr="00D72A99">
        <w:rPr>
          <w:rFonts w:cs="Arial"/>
          <w:spacing w:val="-1"/>
        </w:rPr>
        <w:t>support</w:t>
      </w:r>
      <w:r w:rsidRPr="00D72A99">
        <w:rPr>
          <w:rFonts w:cs="Arial"/>
        </w:rPr>
        <w:t xml:space="preserve"> to</w:t>
      </w:r>
      <w:r w:rsidRPr="00D72A99">
        <w:rPr>
          <w:rFonts w:cs="Arial"/>
          <w:spacing w:val="-1"/>
        </w:rPr>
        <w:t xml:space="preserve"> </w:t>
      </w:r>
      <w:r w:rsidRPr="00D72A99">
        <w:rPr>
          <w:rFonts w:cs="Arial"/>
        </w:rPr>
        <w:t xml:space="preserve">maintain </w:t>
      </w:r>
      <w:r w:rsidRPr="00D72A99">
        <w:rPr>
          <w:rFonts w:cs="Arial"/>
          <w:spacing w:val="-1"/>
        </w:rPr>
        <w:t>their</w:t>
      </w:r>
      <w:r w:rsidRPr="00D72A99">
        <w:rPr>
          <w:rFonts w:cs="Arial"/>
          <w:spacing w:val="-2"/>
        </w:rPr>
        <w:t xml:space="preserve"> </w:t>
      </w:r>
      <w:r w:rsidRPr="00D72A99">
        <w:rPr>
          <w:rFonts w:cs="Arial"/>
          <w:spacing w:val="-1"/>
        </w:rPr>
        <w:t>tenancy</w:t>
      </w:r>
      <w:r w:rsidRPr="00D72A99">
        <w:rPr>
          <w:rFonts w:cs="Arial"/>
        </w:rPr>
        <w:t xml:space="preserve"> </w:t>
      </w:r>
      <w:r w:rsidRPr="00D72A99">
        <w:rPr>
          <w:rFonts w:cs="Arial"/>
          <w:spacing w:val="-1"/>
        </w:rPr>
        <w:t>will</w:t>
      </w:r>
      <w:r w:rsidRPr="00D72A99">
        <w:rPr>
          <w:rFonts w:cs="Arial"/>
        </w:rPr>
        <w:t xml:space="preserve"> not be</w:t>
      </w:r>
      <w:r w:rsidRPr="00D72A99">
        <w:rPr>
          <w:rFonts w:cs="Arial"/>
          <w:spacing w:val="-2"/>
        </w:rPr>
        <w:t xml:space="preserve"> </w:t>
      </w:r>
      <w:r w:rsidRPr="00D72A99">
        <w:rPr>
          <w:rFonts w:cs="Arial"/>
          <w:spacing w:val="-1"/>
        </w:rPr>
        <w:t>made</w:t>
      </w:r>
      <w:r w:rsidRPr="00D72A99">
        <w:rPr>
          <w:rFonts w:cs="Arial"/>
          <w:spacing w:val="-2"/>
        </w:rPr>
        <w:t xml:space="preserve"> </w:t>
      </w:r>
      <w:r w:rsidRPr="00D72A99">
        <w:rPr>
          <w:rFonts w:cs="Arial"/>
          <w:spacing w:val="-1"/>
        </w:rPr>
        <w:t>an</w:t>
      </w:r>
      <w:r w:rsidRPr="00D72A99">
        <w:rPr>
          <w:rFonts w:cs="Arial"/>
        </w:rPr>
        <w:t xml:space="preserve"> </w:t>
      </w:r>
      <w:r w:rsidRPr="00D72A99">
        <w:rPr>
          <w:rFonts w:cs="Arial"/>
          <w:spacing w:val="-1"/>
        </w:rPr>
        <w:t>offer</w:t>
      </w:r>
      <w:r w:rsidRPr="00D72A99">
        <w:rPr>
          <w:rFonts w:cs="Arial"/>
        </w:rPr>
        <w:t xml:space="preserve"> </w:t>
      </w:r>
      <w:r w:rsidRPr="00D72A99">
        <w:rPr>
          <w:rFonts w:cs="Arial"/>
          <w:spacing w:val="-1"/>
        </w:rPr>
        <w:t>of</w:t>
      </w:r>
      <w:r w:rsidRPr="00D72A99">
        <w:rPr>
          <w:rFonts w:cs="Arial"/>
        </w:rPr>
        <w:t xml:space="preserve"> </w:t>
      </w:r>
      <w:r w:rsidRPr="00D72A99">
        <w:rPr>
          <w:rFonts w:cs="Arial"/>
          <w:spacing w:val="-1"/>
        </w:rPr>
        <w:t>accommodation</w:t>
      </w:r>
      <w:r w:rsidRPr="00D72A99">
        <w:rPr>
          <w:rFonts w:cs="Arial"/>
          <w:spacing w:val="75"/>
        </w:rPr>
        <w:t xml:space="preserve"> </w:t>
      </w:r>
      <w:r w:rsidRPr="00D72A99">
        <w:rPr>
          <w:rFonts w:cs="Arial"/>
          <w:spacing w:val="-1"/>
        </w:rPr>
        <w:t>without</w:t>
      </w:r>
      <w:r w:rsidRPr="00D72A99">
        <w:rPr>
          <w:rFonts w:cs="Arial"/>
        </w:rPr>
        <w:t xml:space="preserve"> </w:t>
      </w:r>
      <w:r w:rsidRPr="00D72A99">
        <w:rPr>
          <w:rFonts w:cs="Arial"/>
          <w:spacing w:val="-1"/>
        </w:rPr>
        <w:t xml:space="preserve">evidence that </w:t>
      </w:r>
      <w:r>
        <w:rPr>
          <w:rFonts w:cs="Arial"/>
          <w:spacing w:val="-1"/>
        </w:rPr>
        <w:t xml:space="preserve">appropriate levels of </w:t>
      </w:r>
      <w:r w:rsidRPr="00D72A99">
        <w:rPr>
          <w:rFonts w:cs="Arial"/>
          <w:spacing w:val="-1"/>
        </w:rPr>
        <w:t>support</w:t>
      </w:r>
      <w:r>
        <w:rPr>
          <w:rFonts w:cs="Arial"/>
          <w:spacing w:val="-3"/>
        </w:rPr>
        <w:t xml:space="preserve"> are</w:t>
      </w:r>
      <w:r w:rsidRPr="00D72A99">
        <w:rPr>
          <w:rFonts w:cs="Arial"/>
          <w:spacing w:val="-3"/>
        </w:rPr>
        <w:t xml:space="preserve"> </w:t>
      </w:r>
      <w:r w:rsidRPr="00D72A99">
        <w:rPr>
          <w:rFonts w:cs="Arial"/>
        </w:rPr>
        <w:t>in plac</w:t>
      </w:r>
      <w:r w:rsidR="00D56069">
        <w:rPr>
          <w:rFonts w:cs="Arial"/>
        </w:rPr>
        <w:t>e.</w:t>
      </w:r>
    </w:p>
    <w:p w14:paraId="4852483B" w14:textId="77777777" w:rsidR="00D56069" w:rsidRDefault="00D56069" w:rsidP="00D56069">
      <w:pPr>
        <w:pStyle w:val="ListParagraph"/>
        <w:rPr>
          <w:rFonts w:cs="Arial"/>
        </w:rPr>
      </w:pPr>
    </w:p>
    <w:p w14:paraId="17A9D0E2" w14:textId="77777777" w:rsidR="00295CA2" w:rsidRPr="00D6559D" w:rsidRDefault="00D56069" w:rsidP="00D6559D">
      <w:pPr>
        <w:pStyle w:val="BodyText"/>
        <w:numPr>
          <w:ilvl w:val="1"/>
          <w:numId w:val="1"/>
        </w:numPr>
        <w:tabs>
          <w:tab w:val="left" w:pos="481"/>
        </w:tabs>
        <w:spacing w:line="360" w:lineRule="auto"/>
        <w:ind w:right="925"/>
        <w:rPr>
          <w:rFonts w:cs="Arial"/>
        </w:rPr>
      </w:pPr>
      <w:r>
        <w:rPr>
          <w:rFonts w:cs="Arial"/>
        </w:rPr>
        <w:t>Medway Council</w:t>
      </w:r>
      <w:r w:rsidR="00616F30">
        <w:rPr>
          <w:rFonts w:cs="Arial"/>
        </w:rPr>
        <w:t xml:space="preserve"> Housing Services </w:t>
      </w:r>
      <w:r w:rsidR="00200767">
        <w:rPr>
          <w:rFonts w:cs="Arial"/>
        </w:rPr>
        <w:t>have a Pets Policy in place</w:t>
      </w:r>
      <w:r w:rsidR="00DC7808">
        <w:rPr>
          <w:rFonts w:cs="Arial"/>
        </w:rPr>
        <w:t>. These</w:t>
      </w:r>
      <w:r w:rsidR="009F6010">
        <w:rPr>
          <w:rFonts w:cs="Arial"/>
        </w:rPr>
        <w:t xml:space="preserve"> flats do not allow tenants to </w:t>
      </w:r>
      <w:r w:rsidR="00E10742">
        <w:rPr>
          <w:rFonts w:cs="Arial"/>
        </w:rPr>
        <w:t>have dogs or cats</w:t>
      </w:r>
      <w:r w:rsidR="004D75A0">
        <w:rPr>
          <w:rFonts w:cs="Arial"/>
        </w:rPr>
        <w:t>,</w:t>
      </w:r>
      <w:r w:rsidR="004D75A0" w:rsidRPr="004D75A0">
        <w:rPr>
          <w:rFonts w:cs="Arial"/>
        </w:rPr>
        <w:t xml:space="preserve"> </w:t>
      </w:r>
      <w:r w:rsidR="004D75A0">
        <w:rPr>
          <w:rFonts w:cs="Arial"/>
        </w:rPr>
        <w:t xml:space="preserve">other small pets may be considered with permission of the Housing Officer. </w:t>
      </w:r>
      <w:r w:rsidR="004D75A0" w:rsidRPr="00204F7F">
        <w:rPr>
          <w:rFonts w:cs="Arial"/>
        </w:rPr>
        <w:t xml:space="preserve"> </w:t>
      </w:r>
      <w:r w:rsidR="008E0DFD" w:rsidRPr="00204F7F">
        <w:rPr>
          <w:rFonts w:cs="Arial"/>
        </w:rPr>
        <w:t xml:space="preserve"> </w:t>
      </w:r>
      <w:r w:rsidR="004D1434" w:rsidRPr="00D6559D">
        <w:rPr>
          <w:rFonts w:cs="Arial"/>
        </w:rPr>
        <w:t xml:space="preserve"> </w:t>
      </w:r>
    </w:p>
    <w:p w14:paraId="68BF3295" w14:textId="77777777" w:rsidR="00DC13FD" w:rsidRPr="00D72A99" w:rsidRDefault="00DC13FD" w:rsidP="00DC13FD">
      <w:pPr>
        <w:spacing w:line="355" w:lineRule="auto"/>
        <w:rPr>
          <w:rFonts w:ascii="Arial" w:hAnsi="Arial" w:cs="Arial"/>
          <w:sz w:val="16"/>
          <w:szCs w:val="16"/>
        </w:rPr>
      </w:pPr>
    </w:p>
    <w:p w14:paraId="0A047F16" w14:textId="77777777" w:rsidR="00DC13FD" w:rsidRDefault="00DC13FD" w:rsidP="00DC13FD">
      <w:pPr>
        <w:pStyle w:val="ListParagraph"/>
        <w:numPr>
          <w:ilvl w:val="0"/>
          <w:numId w:val="1"/>
        </w:numPr>
        <w:spacing w:line="355" w:lineRule="auto"/>
        <w:rPr>
          <w:rFonts w:ascii="Arial" w:hAnsi="Arial" w:cs="Arial"/>
          <w:b/>
          <w:bCs/>
          <w:sz w:val="24"/>
          <w:szCs w:val="24"/>
          <w:lang w:val="en-GB"/>
        </w:rPr>
      </w:pPr>
      <w:r w:rsidRPr="00D72A99">
        <w:rPr>
          <w:rFonts w:ascii="Arial" w:hAnsi="Arial" w:cs="Arial"/>
          <w:b/>
          <w:bCs/>
          <w:sz w:val="24"/>
          <w:szCs w:val="24"/>
          <w:lang w:val="en-GB"/>
        </w:rPr>
        <w:t>Monitoring</w:t>
      </w:r>
      <w:r>
        <w:rPr>
          <w:rFonts w:ascii="Arial" w:hAnsi="Arial" w:cs="Arial"/>
          <w:b/>
          <w:bCs/>
          <w:sz w:val="24"/>
          <w:szCs w:val="24"/>
          <w:lang w:val="en-GB"/>
        </w:rPr>
        <w:t xml:space="preserve"> and review</w:t>
      </w:r>
    </w:p>
    <w:p w14:paraId="698C1341" w14:textId="77777777" w:rsidR="00DC13FD" w:rsidRDefault="00DC13FD" w:rsidP="00DC13FD">
      <w:pPr>
        <w:pStyle w:val="ListParagraph"/>
        <w:spacing w:line="355" w:lineRule="auto"/>
        <w:ind w:left="460"/>
        <w:rPr>
          <w:rFonts w:ascii="Arial" w:hAnsi="Arial" w:cs="Arial"/>
          <w:bCs/>
          <w:sz w:val="24"/>
          <w:szCs w:val="24"/>
          <w:lang w:val="en-GB"/>
        </w:rPr>
      </w:pPr>
      <w:r>
        <w:rPr>
          <w:rFonts w:ascii="Arial" w:hAnsi="Arial" w:cs="Arial"/>
          <w:bCs/>
          <w:sz w:val="24"/>
          <w:szCs w:val="24"/>
          <w:lang w:val="en-GB"/>
        </w:rPr>
        <w:t>This Lettings Plan will be monitored to measure</w:t>
      </w:r>
    </w:p>
    <w:p w14:paraId="3DCBA185" w14:textId="77777777" w:rsidR="00DC13FD" w:rsidRDefault="00DC13FD" w:rsidP="00DC13FD">
      <w:pPr>
        <w:pStyle w:val="ListParagraph"/>
        <w:numPr>
          <w:ilvl w:val="1"/>
          <w:numId w:val="1"/>
        </w:numPr>
        <w:spacing w:line="355" w:lineRule="auto"/>
        <w:rPr>
          <w:rFonts w:ascii="Arial" w:hAnsi="Arial" w:cs="Arial"/>
          <w:bCs/>
          <w:sz w:val="24"/>
          <w:szCs w:val="24"/>
          <w:lang w:val="en-GB"/>
        </w:rPr>
      </w:pPr>
      <w:r w:rsidRPr="00CE33AD">
        <w:rPr>
          <w:rFonts w:ascii="Arial" w:hAnsi="Arial" w:cs="Arial"/>
          <w:bCs/>
          <w:sz w:val="24"/>
          <w:szCs w:val="24"/>
          <w:lang w:val="en-GB"/>
        </w:rPr>
        <w:t>Whether the properties have been let in accordance with this Lettings Plan</w:t>
      </w:r>
    </w:p>
    <w:p w14:paraId="48003D4A" w14:textId="77777777" w:rsidR="00DC13FD" w:rsidRDefault="00DC13FD" w:rsidP="00DC13FD">
      <w:pPr>
        <w:pStyle w:val="ListParagraph"/>
        <w:numPr>
          <w:ilvl w:val="1"/>
          <w:numId w:val="1"/>
        </w:numPr>
        <w:spacing w:line="355" w:lineRule="auto"/>
        <w:rPr>
          <w:rFonts w:ascii="Arial" w:hAnsi="Arial" w:cs="Arial"/>
          <w:bCs/>
          <w:sz w:val="24"/>
          <w:szCs w:val="24"/>
          <w:lang w:val="en-GB"/>
        </w:rPr>
      </w:pPr>
      <w:r>
        <w:rPr>
          <w:rFonts w:ascii="Arial" w:hAnsi="Arial" w:cs="Arial"/>
          <w:bCs/>
          <w:sz w:val="24"/>
          <w:szCs w:val="24"/>
          <w:lang w:val="en-GB"/>
        </w:rPr>
        <w:t>The success of the Lettings Plan in meeting its aims</w:t>
      </w:r>
    </w:p>
    <w:p w14:paraId="4C3C0EC8" w14:textId="77777777" w:rsidR="00DC13FD" w:rsidRDefault="00DC13FD" w:rsidP="00DC13FD">
      <w:pPr>
        <w:pStyle w:val="ListParagraph"/>
        <w:numPr>
          <w:ilvl w:val="1"/>
          <w:numId w:val="1"/>
        </w:numPr>
        <w:spacing w:line="355" w:lineRule="auto"/>
        <w:rPr>
          <w:rFonts w:ascii="Arial" w:hAnsi="Arial" w:cs="Arial"/>
          <w:bCs/>
          <w:sz w:val="24"/>
          <w:szCs w:val="24"/>
          <w:lang w:val="en-GB"/>
        </w:rPr>
      </w:pPr>
      <w:r w:rsidRPr="00CE33AD">
        <w:rPr>
          <w:rFonts w:ascii="Arial" w:hAnsi="Arial" w:cs="Arial"/>
          <w:bCs/>
          <w:sz w:val="24"/>
          <w:szCs w:val="24"/>
          <w:lang w:val="en-GB"/>
        </w:rPr>
        <w:t>This Plan is intended for first lettings of the properties, and for any subsequent re-lettings during the first 5 years of the development.  The situation will be reviewed after the first five years and either an updated Lettings Plan introduced, or subsequent lettings will be in line with the Allocations Policy in force at that time.</w:t>
      </w:r>
    </w:p>
    <w:p w14:paraId="370FF2C3" w14:textId="77777777" w:rsidR="00DC13FD" w:rsidRPr="00CE33AD" w:rsidRDefault="00DC13FD" w:rsidP="00DC13FD">
      <w:pPr>
        <w:pStyle w:val="ListParagraph"/>
        <w:numPr>
          <w:ilvl w:val="1"/>
          <w:numId w:val="1"/>
        </w:numPr>
        <w:spacing w:line="355" w:lineRule="auto"/>
        <w:rPr>
          <w:rFonts w:ascii="Arial" w:hAnsi="Arial" w:cs="Arial"/>
          <w:bCs/>
          <w:sz w:val="24"/>
          <w:szCs w:val="24"/>
          <w:lang w:val="en-GB"/>
        </w:rPr>
      </w:pPr>
      <w:r>
        <w:rPr>
          <w:rFonts w:ascii="Arial" w:hAnsi="Arial" w:cs="Arial"/>
          <w:bCs/>
          <w:sz w:val="24"/>
          <w:szCs w:val="24"/>
          <w:lang w:val="en-GB"/>
        </w:rPr>
        <w:t>This plan may be reviewed sooner if it is apparent that it is not meeting its aims, or if it is not possible to let or re-let vacant flats within the restrictions of the plan.</w:t>
      </w:r>
    </w:p>
    <w:p w14:paraId="79E0F016" w14:textId="77777777" w:rsidR="00DC13FD" w:rsidRPr="00CD1E3C" w:rsidRDefault="00DC13FD" w:rsidP="00DC13FD">
      <w:pPr>
        <w:pStyle w:val="Default"/>
      </w:pPr>
    </w:p>
    <w:p w14:paraId="4567869C" w14:textId="77777777" w:rsidR="00DC13FD" w:rsidRPr="005F6EC2" w:rsidRDefault="00DC13FD" w:rsidP="005F6EC2">
      <w:pPr>
        <w:pStyle w:val="ListParagraph"/>
        <w:numPr>
          <w:ilvl w:val="0"/>
          <w:numId w:val="1"/>
        </w:numPr>
        <w:spacing w:line="355" w:lineRule="auto"/>
        <w:rPr>
          <w:rFonts w:ascii="Arial" w:hAnsi="Arial" w:cs="Arial"/>
          <w:sz w:val="24"/>
          <w:szCs w:val="24"/>
        </w:rPr>
      </w:pPr>
      <w:r w:rsidRPr="00FF4C2C">
        <w:rPr>
          <w:rFonts w:ascii="Arial" w:hAnsi="Arial" w:cs="Arial"/>
          <w:b/>
          <w:sz w:val="24"/>
          <w:szCs w:val="24"/>
        </w:rPr>
        <w:t>Responsible Officer</w:t>
      </w:r>
    </w:p>
    <w:p w14:paraId="2FA3EA03" w14:textId="77777777" w:rsidR="00EB0E9B" w:rsidRPr="00D72A99" w:rsidRDefault="00EB0E9B" w:rsidP="00EB0E9B">
      <w:pPr>
        <w:spacing w:line="355" w:lineRule="auto"/>
        <w:rPr>
          <w:rFonts w:ascii="Arial" w:hAnsi="Arial" w:cs="Arial"/>
          <w:sz w:val="24"/>
          <w:szCs w:val="24"/>
        </w:rPr>
      </w:pPr>
    </w:p>
    <w:p w14:paraId="3E5538AD" w14:textId="77777777" w:rsidR="00EB0E9B" w:rsidRPr="00D72A99" w:rsidRDefault="00EB0E9B" w:rsidP="00EB0E9B">
      <w:pPr>
        <w:spacing w:line="355" w:lineRule="auto"/>
        <w:rPr>
          <w:rFonts w:ascii="Arial" w:hAnsi="Arial" w:cs="Arial"/>
          <w:sz w:val="24"/>
          <w:szCs w:val="24"/>
        </w:rPr>
      </w:pPr>
      <w:r w:rsidRPr="00D72A99">
        <w:rPr>
          <w:rFonts w:ascii="Arial" w:hAnsi="Arial" w:cs="Arial"/>
          <w:sz w:val="24"/>
          <w:szCs w:val="24"/>
        </w:rPr>
        <w:t>Overall responsible for effective delivery and monitoring of this plan is that of the Head of Housing Management.</w:t>
      </w:r>
    </w:p>
    <w:p w14:paraId="666C188A" w14:textId="77777777" w:rsidR="00EB0E9B" w:rsidRPr="00D72A99" w:rsidRDefault="000C366E" w:rsidP="00EB0E9B">
      <w:pPr>
        <w:spacing w:line="355" w:lineRule="auto"/>
        <w:rPr>
          <w:rFonts w:ascii="Arial" w:hAnsi="Arial" w:cs="Arial"/>
          <w:sz w:val="24"/>
          <w:szCs w:val="24"/>
        </w:rPr>
      </w:pPr>
      <w:r>
        <w:rPr>
          <w:noProof/>
          <w:lang w:val="en-GB" w:eastAsia="en-GB"/>
        </w:rPr>
        <w:drawing>
          <wp:inline distT="0" distB="0" distL="0" distR="0" wp14:anchorId="5B60E5E7" wp14:editId="1DA2EB12">
            <wp:extent cx="895350" cy="342900"/>
            <wp:effectExtent l="0" t="0" r="0" b="0"/>
            <wp:docPr id="2" name="Picture 2" descr="Head of housing management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Head of housing management signature"/>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342900"/>
                    </a:xfrm>
                    <a:prstGeom prst="rect">
                      <a:avLst/>
                    </a:prstGeom>
                    <a:noFill/>
                  </pic:spPr>
                </pic:pic>
              </a:graphicData>
            </a:graphic>
          </wp:inline>
        </w:drawing>
      </w:r>
    </w:p>
    <w:p w14:paraId="5BF66236" w14:textId="77777777" w:rsidR="007A59C8" w:rsidRDefault="00EB0E9B" w:rsidP="007A59C8">
      <w:pPr>
        <w:spacing w:line="355" w:lineRule="auto"/>
        <w:rPr>
          <w:rFonts w:ascii="Arial" w:hAnsi="Arial" w:cs="Arial"/>
          <w:sz w:val="24"/>
          <w:szCs w:val="24"/>
        </w:rPr>
      </w:pPr>
      <w:r w:rsidRPr="00D72A99">
        <w:rPr>
          <w:rFonts w:ascii="Arial" w:hAnsi="Arial" w:cs="Arial"/>
          <w:sz w:val="24"/>
          <w:szCs w:val="24"/>
        </w:rPr>
        <w:t>Signed   ………………………………………………………………</w:t>
      </w:r>
      <w:r w:rsidR="005F6EC2">
        <w:rPr>
          <w:rFonts w:ascii="Arial" w:hAnsi="Arial" w:cs="Arial"/>
          <w:sz w:val="24"/>
          <w:szCs w:val="24"/>
        </w:rPr>
        <w:t>………………………………</w:t>
      </w:r>
      <w:r w:rsidRPr="00D72A99">
        <w:rPr>
          <w:rFonts w:ascii="Arial" w:hAnsi="Arial" w:cs="Arial"/>
          <w:sz w:val="24"/>
          <w:szCs w:val="24"/>
        </w:rPr>
        <w:t xml:space="preserve">  Dated …………………………………………………</w:t>
      </w:r>
      <w:r w:rsidR="005F6EC2">
        <w:rPr>
          <w:rFonts w:ascii="Arial" w:hAnsi="Arial" w:cs="Arial"/>
          <w:sz w:val="24"/>
          <w:szCs w:val="24"/>
        </w:rPr>
        <w:t>………………………………………………</w:t>
      </w:r>
      <w:r w:rsidRPr="00D72A99">
        <w:rPr>
          <w:rFonts w:ascii="Arial" w:hAnsi="Arial" w:cs="Arial"/>
          <w:sz w:val="24"/>
          <w:szCs w:val="24"/>
        </w:rPr>
        <w:t xml:space="preserve"> </w:t>
      </w:r>
    </w:p>
    <w:p w14:paraId="1622AA08" w14:textId="77777777" w:rsidR="00856449" w:rsidRDefault="007A59C8" w:rsidP="00DA661B">
      <w:pPr>
        <w:spacing w:line="355" w:lineRule="auto"/>
        <w:rPr>
          <w:rFonts w:ascii="Arial" w:hAnsi="Arial" w:cs="Arial"/>
          <w:sz w:val="24"/>
          <w:szCs w:val="24"/>
        </w:rPr>
      </w:pPr>
      <w:r w:rsidRPr="007A59C8">
        <w:rPr>
          <w:rFonts w:ascii="Arial" w:hAnsi="Arial" w:cs="Arial"/>
          <w:sz w:val="24"/>
          <w:szCs w:val="24"/>
        </w:rPr>
        <w:t>Operational management of this Plan is with the Landlord Services Manager.</w:t>
      </w:r>
    </w:p>
    <w:p w14:paraId="4AE1A469" w14:textId="77A19546" w:rsidR="00DC13FD" w:rsidRDefault="00BC7524" w:rsidP="00DA661B">
      <w:pPr>
        <w:spacing w:line="355" w:lineRule="auto"/>
        <w:rPr>
          <w:rFonts w:ascii="Arial" w:hAnsi="Arial" w:cs="Arial"/>
          <w:sz w:val="24"/>
          <w:szCs w:val="24"/>
        </w:rPr>
      </w:pPr>
      <w:r>
        <w:object w:dxaOrig="5130" w:dyaOrig="2530" w14:anchorId="2E225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for Landlord services manager" style="width:46.5pt;height:23pt" o:ole="">
            <v:imagedata r:id="rId18" o:title=""/>
          </v:shape>
          <o:OLEObject Type="Embed" ProgID="PBrush" ShapeID="_x0000_i1025" DrawAspect="Content" ObjectID="_1687689107" r:id="rId19"/>
        </w:object>
      </w:r>
      <w:r w:rsidR="00EB0E9B" w:rsidRPr="00D72A99">
        <w:rPr>
          <w:rFonts w:ascii="Arial" w:hAnsi="Arial" w:cs="Arial"/>
          <w:sz w:val="24"/>
          <w:szCs w:val="24"/>
        </w:rPr>
        <w:t>Signed………………………………………………………………</w:t>
      </w:r>
      <w:r w:rsidR="00DA661B">
        <w:rPr>
          <w:rFonts w:ascii="Arial" w:hAnsi="Arial" w:cs="Arial"/>
          <w:sz w:val="24"/>
          <w:szCs w:val="24"/>
        </w:rPr>
        <w:t>………………………………</w:t>
      </w:r>
      <w:r w:rsidR="00EB0E9B" w:rsidRPr="00D72A99">
        <w:rPr>
          <w:rFonts w:ascii="Arial" w:hAnsi="Arial" w:cs="Arial"/>
          <w:sz w:val="24"/>
          <w:szCs w:val="24"/>
        </w:rPr>
        <w:t>.   Dated……………………………………………………</w:t>
      </w:r>
      <w:r w:rsidR="00DA661B">
        <w:rPr>
          <w:rFonts w:ascii="Arial" w:hAnsi="Arial" w:cs="Arial"/>
          <w:sz w:val="24"/>
          <w:szCs w:val="24"/>
        </w:rPr>
        <w:t>………………………………………….</w:t>
      </w:r>
      <w:r w:rsidR="00280A1F">
        <w:rPr>
          <w:rFonts w:ascii="Arial" w:hAnsi="Arial" w:cs="Arial"/>
          <w:sz w:val="24"/>
          <w:szCs w:val="24"/>
        </w:rPr>
        <w:t>..</w:t>
      </w:r>
    </w:p>
    <w:p w14:paraId="4D6D3021" w14:textId="77777777" w:rsidR="00D6559D" w:rsidRDefault="00D6559D" w:rsidP="00DA661B">
      <w:pPr>
        <w:spacing w:line="355" w:lineRule="auto"/>
        <w:rPr>
          <w:rFonts w:ascii="Arial" w:hAnsi="Arial" w:cs="Arial"/>
          <w:sz w:val="24"/>
          <w:szCs w:val="24"/>
        </w:rPr>
      </w:pPr>
    </w:p>
    <w:p w14:paraId="70DC2F9D" w14:textId="77777777" w:rsidR="00D6559D" w:rsidRDefault="004C2576" w:rsidP="00DA661B">
      <w:pPr>
        <w:spacing w:line="355" w:lineRule="auto"/>
        <w:rPr>
          <w:rFonts w:ascii="Arial" w:hAnsi="Arial" w:cs="Arial"/>
          <w:sz w:val="24"/>
          <w:szCs w:val="24"/>
        </w:rPr>
      </w:pPr>
      <w:r>
        <w:rPr>
          <w:rFonts w:ascii="Arial" w:hAnsi="Arial" w:cs="Arial"/>
          <w:sz w:val="24"/>
          <w:szCs w:val="24"/>
        </w:rPr>
        <w:t>To be reviewed in October 2025</w:t>
      </w:r>
    </w:p>
    <w:p w14:paraId="4A1B7AC4" w14:textId="77777777" w:rsidR="00DC13FD" w:rsidRDefault="00DC13FD" w:rsidP="00DC13FD">
      <w:pPr>
        <w:pStyle w:val="ListParagraph"/>
        <w:spacing w:line="355" w:lineRule="auto"/>
        <w:ind w:left="820"/>
        <w:rPr>
          <w:rFonts w:ascii="Arial" w:hAnsi="Arial" w:cs="Arial"/>
          <w:sz w:val="24"/>
          <w:szCs w:val="24"/>
        </w:rPr>
      </w:pPr>
    </w:p>
    <w:p w14:paraId="1B419E3A" w14:textId="77777777" w:rsidR="00DC13FD" w:rsidRPr="00FF4C2C" w:rsidRDefault="00DC13FD" w:rsidP="00DC13FD">
      <w:pPr>
        <w:pStyle w:val="ListParagraph"/>
        <w:spacing w:line="355" w:lineRule="auto"/>
        <w:ind w:left="460"/>
        <w:rPr>
          <w:rFonts w:ascii="Arial" w:hAnsi="Arial" w:cs="Arial"/>
          <w:sz w:val="24"/>
          <w:szCs w:val="24"/>
        </w:rPr>
      </w:pPr>
    </w:p>
    <w:p w14:paraId="3F5FD590" w14:textId="77777777" w:rsidR="00DC13FD" w:rsidRPr="00D72A99" w:rsidRDefault="00DC13FD" w:rsidP="00DC13FD">
      <w:pPr>
        <w:spacing w:line="355" w:lineRule="auto"/>
        <w:rPr>
          <w:rFonts w:ascii="Arial" w:hAnsi="Arial" w:cs="Arial"/>
          <w:sz w:val="24"/>
          <w:szCs w:val="24"/>
        </w:rPr>
      </w:pPr>
    </w:p>
    <w:p w14:paraId="5A90BB85" w14:textId="77777777" w:rsidR="00DC13FD" w:rsidRPr="00D72A99" w:rsidRDefault="00DC13FD" w:rsidP="00DC13FD">
      <w:pPr>
        <w:rPr>
          <w:rFonts w:ascii="Arial" w:eastAsia="Arial" w:hAnsi="Arial" w:cs="Arial"/>
          <w:sz w:val="24"/>
          <w:szCs w:val="24"/>
        </w:rPr>
      </w:pPr>
    </w:p>
    <w:p w14:paraId="7D76BEB8" w14:textId="77777777" w:rsidR="00DC13FD" w:rsidRPr="00D72A99" w:rsidRDefault="00DC13FD" w:rsidP="00DC13FD">
      <w:pPr>
        <w:rPr>
          <w:rFonts w:ascii="Arial" w:eastAsia="Arial" w:hAnsi="Arial" w:cs="Arial"/>
          <w:sz w:val="24"/>
          <w:szCs w:val="24"/>
        </w:rPr>
      </w:pPr>
    </w:p>
    <w:p w14:paraId="4F7F9E24" w14:textId="77777777" w:rsidR="00DC13FD" w:rsidRPr="00D72A99" w:rsidRDefault="00DC13FD" w:rsidP="00DC13FD">
      <w:pPr>
        <w:rPr>
          <w:rFonts w:ascii="Arial" w:eastAsia="Times New Roman" w:hAnsi="Arial" w:cs="Arial"/>
          <w:sz w:val="24"/>
          <w:szCs w:val="24"/>
        </w:rPr>
      </w:pPr>
    </w:p>
    <w:p w14:paraId="6DE2AA4F" w14:textId="77777777" w:rsidR="00DC13FD" w:rsidRPr="00D72A99" w:rsidRDefault="00DC13FD" w:rsidP="00DC13FD">
      <w:pPr>
        <w:rPr>
          <w:rFonts w:ascii="Arial" w:eastAsia="Times New Roman" w:hAnsi="Arial" w:cs="Arial"/>
          <w:sz w:val="24"/>
          <w:szCs w:val="24"/>
        </w:rPr>
      </w:pPr>
    </w:p>
    <w:p w14:paraId="2BAC93BC" w14:textId="77777777" w:rsidR="00AD5FB6" w:rsidRDefault="00EE33AF"/>
    <w:sectPr w:rsidR="00AD5FB6" w:rsidSect="00423845">
      <w:pgSz w:w="11910" w:h="16840"/>
      <w:pgMar w:top="709" w:right="719" w:bottom="993" w:left="899" w:header="0" w:footer="7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5E12" w14:textId="77777777" w:rsidR="00A53248" w:rsidRDefault="00A53248" w:rsidP="00816FD4">
      <w:r>
        <w:separator/>
      </w:r>
    </w:p>
  </w:endnote>
  <w:endnote w:type="continuationSeparator" w:id="0">
    <w:p w14:paraId="40D65399" w14:textId="77777777" w:rsidR="00A53248" w:rsidRDefault="00A53248" w:rsidP="0081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F306" w14:textId="77777777" w:rsidR="00856449" w:rsidRDefault="00856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D4D2" w14:textId="77777777" w:rsidR="000828CA" w:rsidRDefault="00AE0976">
    <w:pPr>
      <w:spacing w:line="14" w:lineRule="auto"/>
      <w:rPr>
        <w:sz w:val="20"/>
        <w:szCs w:val="20"/>
      </w:rPr>
    </w:pPr>
    <w:r>
      <w:rPr>
        <w:noProof/>
        <w:lang w:val="en-GB" w:eastAsia="en-GB"/>
      </w:rPr>
      <mc:AlternateContent>
        <mc:Choice Requires="wps">
          <w:drawing>
            <wp:inline distT="0" distB="0" distL="0" distR="0" wp14:anchorId="6FF20E64" wp14:editId="1870E3EA">
              <wp:extent cx="135890" cy="177800"/>
              <wp:effectExtent l="0" t="0" r="16510" b="1270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25A66" w14:textId="77777777" w:rsidR="000828CA" w:rsidRDefault="00AE0976">
                          <w:pPr>
                            <w:pStyle w:val="BodyText"/>
                            <w:spacing w:line="265" w:lineRule="exact"/>
                            <w:ind w:left="40" w:firstLine="0"/>
                          </w:pPr>
                          <w:r>
                            <w:fldChar w:fldCharType="begin"/>
                          </w:r>
                          <w:r>
                            <w:instrText xml:space="preserve"> PAGE </w:instrText>
                          </w:r>
                          <w:r>
                            <w:fldChar w:fldCharType="separate"/>
                          </w:r>
                          <w:r w:rsidR="006D7F39">
                            <w:rPr>
                              <w:noProof/>
                            </w:rPr>
                            <w:t>1</w:t>
                          </w:r>
                          <w:r>
                            <w:fldChar w:fldCharType="end"/>
                          </w:r>
                        </w:p>
                      </w:txbxContent>
                    </wps:txbx>
                    <wps:bodyPr rot="0" vert="horz" wrap="square" lIns="0" tIns="0" rIns="0" bIns="0" anchor="t" anchorCtr="0" upright="1">
                      <a:noAutofit/>
                    </wps:bodyPr>
                  </wps:wsp>
                </a:graphicData>
              </a:graphic>
            </wp:inline>
          </w:drawing>
        </mc:Choice>
        <mc:Fallback>
          <w:pict>
            <v:shapetype w14:anchorId="6FF20E64" id="_x0000_t202" coordsize="21600,21600" o:spt="202" path="m,l,21600r21600,l21600,xe">
              <v:stroke joinstyle="miter"/>
              <v:path gradientshapeok="t" o:connecttype="rect"/>
            </v:shapetype>
            <v:shape id="Text Box 1" o:spid="_x0000_s1026" type="#_x0000_t202" style="width:10.7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" filled="f" stroked="f">
              <v:textbox inset="0,0,0,0">
                <w:txbxContent>
                  <w:p w14:paraId="3FB25A66" w14:textId="77777777" w:rsidR="000828CA" w:rsidRDefault="00AE0976">
                    <w:pPr>
                      <w:pStyle w:val="BodyText"/>
                      <w:spacing w:line="265" w:lineRule="exact"/>
                      <w:ind w:left="40" w:firstLine="0"/>
                    </w:pPr>
                    <w:r>
                      <w:fldChar w:fldCharType="begin"/>
                    </w:r>
                    <w:r>
                      <w:instrText xml:space="preserve"> PAGE </w:instrText>
                    </w:r>
                    <w:r>
                      <w:fldChar w:fldCharType="separate"/>
                    </w:r>
                    <w:r w:rsidR="006D7F39">
                      <w:rPr>
                        <w:noProof/>
                      </w:rPr>
                      <w:t>1</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9F88" w14:textId="77777777" w:rsidR="00856449" w:rsidRDefault="00856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4BE3" w14:textId="77777777" w:rsidR="00A53248" w:rsidRDefault="00A53248" w:rsidP="00816FD4">
      <w:r>
        <w:separator/>
      </w:r>
    </w:p>
  </w:footnote>
  <w:footnote w:type="continuationSeparator" w:id="0">
    <w:p w14:paraId="7BCD43F7" w14:textId="77777777" w:rsidR="00A53248" w:rsidRDefault="00A53248" w:rsidP="0081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7CEA" w14:textId="77777777" w:rsidR="00856449" w:rsidRDefault="00856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8C19" w14:textId="77777777" w:rsidR="00856449" w:rsidRDefault="00856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4C35" w14:textId="77777777" w:rsidR="00856449" w:rsidRDefault="00856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201"/>
    <w:multiLevelType w:val="hybridMultilevel"/>
    <w:tmpl w:val="155A7844"/>
    <w:lvl w:ilvl="0" w:tplc="4DFC2030">
      <w:start w:val="4"/>
      <w:numFmt w:val="bullet"/>
      <w:lvlText w:val="-"/>
      <w:lvlJc w:val="left"/>
      <w:pPr>
        <w:ind w:left="820" w:hanging="360"/>
      </w:pPr>
      <w:rPr>
        <w:rFonts w:ascii="Arial" w:eastAsia="Arial"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45CA0AD7"/>
    <w:multiLevelType w:val="hybridMultilevel"/>
    <w:tmpl w:val="D16C9EF4"/>
    <w:lvl w:ilvl="0" w:tplc="A2A2C8B8">
      <w:start w:val="1"/>
      <w:numFmt w:val="bullet"/>
      <w:lvlText w:val="-"/>
      <w:lvlJc w:val="left"/>
      <w:pPr>
        <w:ind w:left="819" w:hanging="360"/>
      </w:pPr>
      <w:rPr>
        <w:rFonts w:ascii="Arial" w:eastAsia="Arial" w:hAnsi="Arial" w:cs="Aria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 w15:restartNumberingAfterBreak="0">
    <w:nsid w:val="47572A2E"/>
    <w:multiLevelType w:val="multilevel"/>
    <w:tmpl w:val="8C0E8B0A"/>
    <w:lvl w:ilvl="0">
      <w:start w:val="1"/>
      <w:numFmt w:val="decimal"/>
      <w:lvlText w:val="%1."/>
      <w:lvlJc w:val="left"/>
      <w:pPr>
        <w:ind w:left="460" w:hanging="360"/>
      </w:pPr>
      <w:rPr>
        <w:rFonts w:cstheme="minorBidi" w:hint="default"/>
        <w:b/>
      </w:rPr>
    </w:lvl>
    <w:lvl w:ilvl="1">
      <w:start w:val="1"/>
      <w:numFmt w:val="decimal"/>
      <w:isLgl/>
      <w:lvlText w:val="%1.%2"/>
      <w:lvlJc w:val="left"/>
      <w:pPr>
        <w:ind w:left="865" w:hanging="405"/>
      </w:pPr>
      <w:rPr>
        <w:rFonts w:hint="default"/>
        <w:sz w:val="24"/>
        <w:szCs w:val="24"/>
      </w:rPr>
    </w:lvl>
    <w:lvl w:ilvl="2">
      <w:start w:val="1"/>
      <w:numFmt w:val="decimal"/>
      <w:isLgl/>
      <w:lvlText w:val="%1.%2.%3"/>
      <w:lvlJc w:val="left"/>
      <w:pPr>
        <w:ind w:left="1540" w:hanging="720"/>
      </w:pPr>
      <w:rPr>
        <w:rFonts w:hint="default"/>
      </w:rPr>
    </w:lvl>
    <w:lvl w:ilvl="3">
      <w:start w:val="1"/>
      <w:numFmt w:val="decimal"/>
      <w:isLgl/>
      <w:lvlText w:val="%1.%2.%3.%4"/>
      <w:lvlJc w:val="left"/>
      <w:pPr>
        <w:ind w:left="2260" w:hanging="108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3340" w:hanging="144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420" w:hanging="1800"/>
      </w:pPr>
      <w:rPr>
        <w:rFonts w:hint="default"/>
      </w:rPr>
    </w:lvl>
    <w:lvl w:ilvl="8">
      <w:start w:val="1"/>
      <w:numFmt w:val="decimal"/>
      <w:isLgl/>
      <w:lvlText w:val="%1.%2.%3.%4.%5.%6.%7.%8.%9"/>
      <w:lvlJc w:val="left"/>
      <w:pPr>
        <w:ind w:left="4780" w:hanging="1800"/>
      </w:pPr>
      <w:rPr>
        <w:rFonts w:hint="default"/>
      </w:rPr>
    </w:lvl>
  </w:abstractNum>
  <w:abstractNum w:abstractNumId="3" w15:restartNumberingAfterBreak="0">
    <w:nsid w:val="6B6852D0"/>
    <w:multiLevelType w:val="multilevel"/>
    <w:tmpl w:val="8C0E8B0A"/>
    <w:lvl w:ilvl="0">
      <w:start w:val="1"/>
      <w:numFmt w:val="decimal"/>
      <w:lvlText w:val="%1."/>
      <w:lvlJc w:val="left"/>
      <w:pPr>
        <w:ind w:left="460" w:hanging="360"/>
      </w:pPr>
      <w:rPr>
        <w:rFonts w:cstheme="minorBidi" w:hint="default"/>
        <w:b/>
      </w:rPr>
    </w:lvl>
    <w:lvl w:ilvl="1">
      <w:start w:val="1"/>
      <w:numFmt w:val="decimal"/>
      <w:isLgl/>
      <w:lvlText w:val="%1.%2"/>
      <w:lvlJc w:val="left"/>
      <w:pPr>
        <w:ind w:left="865" w:hanging="405"/>
      </w:pPr>
      <w:rPr>
        <w:rFonts w:hint="default"/>
        <w:sz w:val="24"/>
        <w:szCs w:val="24"/>
      </w:rPr>
    </w:lvl>
    <w:lvl w:ilvl="2">
      <w:start w:val="1"/>
      <w:numFmt w:val="decimal"/>
      <w:isLgl/>
      <w:lvlText w:val="%1.%2.%3"/>
      <w:lvlJc w:val="left"/>
      <w:pPr>
        <w:ind w:left="1540" w:hanging="720"/>
      </w:pPr>
      <w:rPr>
        <w:rFonts w:hint="default"/>
      </w:rPr>
    </w:lvl>
    <w:lvl w:ilvl="3">
      <w:start w:val="1"/>
      <w:numFmt w:val="decimal"/>
      <w:isLgl/>
      <w:lvlText w:val="%1.%2.%3.%4"/>
      <w:lvlJc w:val="left"/>
      <w:pPr>
        <w:ind w:left="2260" w:hanging="1080"/>
      </w:pPr>
      <w:rPr>
        <w:rFonts w:hint="default"/>
      </w:rPr>
    </w:lvl>
    <w:lvl w:ilvl="4">
      <w:start w:val="1"/>
      <w:numFmt w:val="decimal"/>
      <w:isLgl/>
      <w:lvlText w:val="%1.%2.%3.%4.%5"/>
      <w:lvlJc w:val="left"/>
      <w:pPr>
        <w:ind w:left="2620" w:hanging="1080"/>
      </w:pPr>
      <w:rPr>
        <w:rFonts w:hint="default"/>
      </w:rPr>
    </w:lvl>
    <w:lvl w:ilvl="5">
      <w:start w:val="1"/>
      <w:numFmt w:val="decimal"/>
      <w:isLgl/>
      <w:lvlText w:val="%1.%2.%3.%4.%5.%6"/>
      <w:lvlJc w:val="left"/>
      <w:pPr>
        <w:ind w:left="3340" w:hanging="1440"/>
      </w:pPr>
      <w:rPr>
        <w:rFonts w:hint="default"/>
      </w:rPr>
    </w:lvl>
    <w:lvl w:ilvl="6">
      <w:start w:val="1"/>
      <w:numFmt w:val="decimal"/>
      <w:isLgl/>
      <w:lvlText w:val="%1.%2.%3.%4.%5.%6.%7"/>
      <w:lvlJc w:val="left"/>
      <w:pPr>
        <w:ind w:left="3700" w:hanging="1440"/>
      </w:pPr>
      <w:rPr>
        <w:rFonts w:hint="default"/>
      </w:rPr>
    </w:lvl>
    <w:lvl w:ilvl="7">
      <w:start w:val="1"/>
      <w:numFmt w:val="decimal"/>
      <w:isLgl/>
      <w:lvlText w:val="%1.%2.%3.%4.%5.%6.%7.%8"/>
      <w:lvlJc w:val="left"/>
      <w:pPr>
        <w:ind w:left="4420" w:hanging="1800"/>
      </w:pPr>
      <w:rPr>
        <w:rFonts w:hint="default"/>
      </w:rPr>
    </w:lvl>
    <w:lvl w:ilvl="8">
      <w:start w:val="1"/>
      <w:numFmt w:val="decimal"/>
      <w:isLgl/>
      <w:lvlText w:val="%1.%2.%3.%4.%5.%6.%7.%8.%9"/>
      <w:lvlJc w:val="left"/>
      <w:pPr>
        <w:ind w:left="4780" w:hanging="1800"/>
      </w:pPr>
      <w:rPr>
        <w:rFonts w:hint="default"/>
      </w:rPr>
    </w:lvl>
  </w:abstractNum>
  <w:num w:numId="1">
    <w:abstractNumId w:val="2"/>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FD"/>
    <w:rsid w:val="00081A8E"/>
    <w:rsid w:val="000C366E"/>
    <w:rsid w:val="00157716"/>
    <w:rsid w:val="001A0C49"/>
    <w:rsid w:val="001E2364"/>
    <w:rsid w:val="00200767"/>
    <w:rsid w:val="00204F7F"/>
    <w:rsid w:val="00280A1F"/>
    <w:rsid w:val="00295CA2"/>
    <w:rsid w:val="00347D6C"/>
    <w:rsid w:val="003853C7"/>
    <w:rsid w:val="00425EDD"/>
    <w:rsid w:val="00463C3B"/>
    <w:rsid w:val="004C2576"/>
    <w:rsid w:val="004D1434"/>
    <w:rsid w:val="004D17FA"/>
    <w:rsid w:val="004D75A0"/>
    <w:rsid w:val="005C2C70"/>
    <w:rsid w:val="005C339A"/>
    <w:rsid w:val="005C4761"/>
    <w:rsid w:val="005D6D3F"/>
    <w:rsid w:val="005F6EC2"/>
    <w:rsid w:val="00616F30"/>
    <w:rsid w:val="006458EF"/>
    <w:rsid w:val="00685BBE"/>
    <w:rsid w:val="006D7F39"/>
    <w:rsid w:val="006F3A7A"/>
    <w:rsid w:val="007A59C8"/>
    <w:rsid w:val="007F015A"/>
    <w:rsid w:val="00816FD4"/>
    <w:rsid w:val="00856449"/>
    <w:rsid w:val="00872A35"/>
    <w:rsid w:val="0088420E"/>
    <w:rsid w:val="008B3B99"/>
    <w:rsid w:val="008E0DFD"/>
    <w:rsid w:val="009359A5"/>
    <w:rsid w:val="009F6010"/>
    <w:rsid w:val="00A53248"/>
    <w:rsid w:val="00AD4E93"/>
    <w:rsid w:val="00AD5A75"/>
    <w:rsid w:val="00AE0976"/>
    <w:rsid w:val="00B45FE5"/>
    <w:rsid w:val="00BC7524"/>
    <w:rsid w:val="00C130A8"/>
    <w:rsid w:val="00C27EBA"/>
    <w:rsid w:val="00D56069"/>
    <w:rsid w:val="00D6559D"/>
    <w:rsid w:val="00DA661B"/>
    <w:rsid w:val="00DC13FD"/>
    <w:rsid w:val="00DC7808"/>
    <w:rsid w:val="00DF4E69"/>
    <w:rsid w:val="00E10742"/>
    <w:rsid w:val="00E4314C"/>
    <w:rsid w:val="00EB0B7D"/>
    <w:rsid w:val="00EB0E9B"/>
    <w:rsid w:val="00EE33AF"/>
    <w:rsid w:val="00FA6715"/>
    <w:rsid w:val="00FC0128"/>
    <w:rsid w:val="00FD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C91CA"/>
  <w15:chartTrackingRefBased/>
  <w15:docId w15:val="{A9C2DFAF-AED9-4270-831E-F9A19FBF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13FD"/>
    <w:pPr>
      <w:widowControl w:val="0"/>
      <w:spacing w:after="0" w:line="240" w:lineRule="auto"/>
    </w:pPr>
    <w:rPr>
      <w:lang w:val="en-US"/>
    </w:rPr>
  </w:style>
  <w:style w:type="paragraph" w:styleId="Heading1">
    <w:name w:val="heading 1"/>
    <w:basedOn w:val="Normal"/>
    <w:link w:val="Heading1Char"/>
    <w:uiPriority w:val="1"/>
    <w:qFormat/>
    <w:rsid w:val="00DC13FD"/>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13FD"/>
    <w:rPr>
      <w:rFonts w:ascii="Arial" w:eastAsia="Arial" w:hAnsi="Arial"/>
      <w:b/>
      <w:bCs/>
      <w:sz w:val="24"/>
      <w:szCs w:val="24"/>
      <w:lang w:val="en-US"/>
    </w:rPr>
  </w:style>
  <w:style w:type="paragraph" w:styleId="BodyText">
    <w:name w:val="Body Text"/>
    <w:basedOn w:val="Normal"/>
    <w:link w:val="BodyTextChar"/>
    <w:uiPriority w:val="1"/>
    <w:qFormat/>
    <w:rsid w:val="00DC13FD"/>
    <w:pPr>
      <w:ind w:left="820" w:hanging="360"/>
    </w:pPr>
    <w:rPr>
      <w:rFonts w:ascii="Arial" w:eastAsia="Arial" w:hAnsi="Arial"/>
      <w:sz w:val="24"/>
      <w:szCs w:val="24"/>
    </w:rPr>
  </w:style>
  <w:style w:type="character" w:customStyle="1" w:styleId="BodyTextChar">
    <w:name w:val="Body Text Char"/>
    <w:basedOn w:val="DefaultParagraphFont"/>
    <w:link w:val="BodyText"/>
    <w:uiPriority w:val="1"/>
    <w:rsid w:val="00DC13FD"/>
    <w:rPr>
      <w:rFonts w:ascii="Arial" w:eastAsia="Arial" w:hAnsi="Arial"/>
      <w:sz w:val="24"/>
      <w:szCs w:val="24"/>
      <w:lang w:val="en-US"/>
    </w:rPr>
  </w:style>
  <w:style w:type="paragraph" w:styleId="ListParagraph">
    <w:name w:val="List Paragraph"/>
    <w:basedOn w:val="Normal"/>
    <w:uiPriority w:val="1"/>
    <w:qFormat/>
    <w:rsid w:val="00DC13FD"/>
  </w:style>
  <w:style w:type="paragraph" w:customStyle="1" w:styleId="Default">
    <w:name w:val="Default"/>
    <w:rsid w:val="00DC13FD"/>
    <w:pPr>
      <w:autoSpaceDE w:val="0"/>
      <w:autoSpaceDN w:val="0"/>
      <w:adjustRightInd w:val="0"/>
      <w:spacing w:after="0" w:line="240" w:lineRule="auto"/>
    </w:pPr>
    <w:rPr>
      <w:rFonts w:ascii="Wingdings" w:hAnsi="Wingdings" w:cs="Wingdings"/>
      <w:color w:val="000000"/>
      <w:sz w:val="24"/>
      <w:szCs w:val="24"/>
    </w:rPr>
  </w:style>
  <w:style w:type="paragraph" w:styleId="Header">
    <w:name w:val="header"/>
    <w:basedOn w:val="Normal"/>
    <w:link w:val="HeaderChar"/>
    <w:uiPriority w:val="99"/>
    <w:unhideWhenUsed/>
    <w:rsid w:val="00DC13FD"/>
    <w:pPr>
      <w:tabs>
        <w:tab w:val="center" w:pos="4513"/>
        <w:tab w:val="right" w:pos="9026"/>
      </w:tabs>
    </w:pPr>
  </w:style>
  <w:style w:type="character" w:customStyle="1" w:styleId="HeaderChar">
    <w:name w:val="Header Char"/>
    <w:basedOn w:val="DefaultParagraphFont"/>
    <w:link w:val="Header"/>
    <w:uiPriority w:val="99"/>
    <w:rsid w:val="00DC13FD"/>
    <w:rPr>
      <w:lang w:val="en-US"/>
    </w:rPr>
  </w:style>
  <w:style w:type="paragraph" w:styleId="Footer">
    <w:name w:val="footer"/>
    <w:basedOn w:val="Normal"/>
    <w:link w:val="FooterChar"/>
    <w:uiPriority w:val="99"/>
    <w:unhideWhenUsed/>
    <w:rsid w:val="00DC13FD"/>
    <w:pPr>
      <w:tabs>
        <w:tab w:val="center" w:pos="4513"/>
        <w:tab w:val="right" w:pos="9026"/>
      </w:tabs>
    </w:pPr>
  </w:style>
  <w:style w:type="character" w:customStyle="1" w:styleId="FooterChar">
    <w:name w:val="Footer Char"/>
    <w:basedOn w:val="DefaultParagraphFont"/>
    <w:link w:val="Footer"/>
    <w:uiPriority w:val="99"/>
    <w:rsid w:val="00DC13FD"/>
    <w:rPr>
      <w:lang w:val="en-US"/>
    </w:rPr>
  </w:style>
  <w:style w:type="paragraph" w:styleId="BalloonText">
    <w:name w:val="Balloon Text"/>
    <w:basedOn w:val="Normal"/>
    <w:link w:val="BalloonTextChar"/>
    <w:uiPriority w:val="99"/>
    <w:semiHidden/>
    <w:unhideWhenUsed/>
    <w:rsid w:val="00DC1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3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078C4B7B716C439284308B402330F5" ma:contentTypeVersion="13" ma:contentTypeDescription="Create a new document." ma:contentTypeScope="" ma:versionID="7ba409be35b8d18922ff9f40cd871c0f">
  <xsd:schema xmlns:xsd="http://www.w3.org/2001/XMLSchema" xmlns:xs="http://www.w3.org/2001/XMLSchema" xmlns:p="http://schemas.microsoft.com/office/2006/metadata/properties" xmlns:ns3="50438960-00b6-444c-a65a-d48010f9b642" xmlns:ns4="ed1dc309-9ecd-4029-aaab-3c34fdd76783" targetNamespace="http://schemas.microsoft.com/office/2006/metadata/properties" ma:root="true" ma:fieldsID="768008b9c7a8f3701264c48d158911de" ns3:_="" ns4:_="">
    <xsd:import namespace="50438960-00b6-444c-a65a-d48010f9b642"/>
    <xsd:import namespace="ed1dc309-9ecd-4029-aaab-3c34fdd767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38960-00b6-444c-a65a-d48010f9b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dc309-9ecd-4029-aaab-3c34fdd767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ADAF1-672D-4B40-8458-E6B2B1F6F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A078FC-7778-4A6B-A5E1-E67AEC431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38960-00b6-444c-a65a-d48010f9b642"/>
    <ds:schemaRef ds:uri="ed1dc309-9ecd-4029-aaab-3c34fdd7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E2A9E-9534-4247-AA2A-5E5095A0C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simon</dc:creator>
  <cp:keywords/>
  <dc:description/>
  <cp:lastModifiedBy>bishop, katherine</cp:lastModifiedBy>
  <cp:revision>2</cp:revision>
  <dcterms:created xsi:type="dcterms:W3CDTF">2021-07-13T12:45:00Z</dcterms:created>
  <dcterms:modified xsi:type="dcterms:W3CDTF">2021-07-13T12:45:00Z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0x010100A9078C4B7B716C439284308B402330F5</vt:lpwstr>
  </property>
</Properties>
</file>