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8647" w14:textId="0F9988E8" w:rsidR="000C4953" w:rsidRPr="00372D2D" w:rsidRDefault="00766D83" w:rsidP="00766D83">
      <w:pPr>
        <w:pStyle w:val="Heading1"/>
        <w:numPr>
          <w:ilvl w:val="0"/>
          <w:numId w:val="0"/>
        </w:numPr>
        <w:rPr>
          <w:rFonts w:ascii="Palatino Linotype" w:hAnsi="Palatino Linotype"/>
          <w:sz w:val="26"/>
          <w:szCs w:val="26"/>
        </w:rPr>
      </w:pPr>
      <w:r w:rsidRPr="00372D2D">
        <w:rPr>
          <w:rFonts w:ascii="Palatino Linotype" w:hAnsi="Palatino Linotype"/>
          <w:sz w:val="26"/>
          <w:szCs w:val="26"/>
        </w:rPr>
        <w:t>Innovation Park Medway</w:t>
      </w:r>
    </w:p>
    <w:p w14:paraId="66CFE589" w14:textId="25FA579D" w:rsidR="00EA08F4" w:rsidRPr="00372D2D" w:rsidRDefault="000C00E2" w:rsidP="00EA08F4">
      <w:pPr>
        <w:pStyle w:val="Heading2"/>
        <w:numPr>
          <w:ilvl w:val="0"/>
          <w:numId w:val="0"/>
        </w:numPr>
        <w:tabs>
          <w:tab w:val="left" w:pos="0"/>
        </w:tabs>
        <w:spacing w:line="244" w:lineRule="auto"/>
        <w:rPr>
          <w:rFonts w:ascii="Palatino Linotype" w:hAnsi="Palatino Linotype"/>
        </w:rPr>
      </w:pPr>
      <w:r w:rsidRPr="00372D2D">
        <w:rPr>
          <w:rFonts w:ascii="Palatino Linotype" w:hAnsi="Palatino Linotype"/>
        </w:rPr>
        <w:t>LVIA Addendum</w:t>
      </w:r>
    </w:p>
    <w:p w14:paraId="1272D148" w14:textId="30BDED47" w:rsidR="00995E42" w:rsidRPr="00372D2D" w:rsidRDefault="001E178F" w:rsidP="00995E42">
      <w:pPr>
        <w:pStyle w:val="Heading2"/>
        <w:numPr>
          <w:ilvl w:val="0"/>
          <w:numId w:val="0"/>
        </w:numPr>
        <w:tabs>
          <w:tab w:val="left" w:pos="0"/>
        </w:tabs>
        <w:spacing w:line="244" w:lineRule="auto"/>
        <w:rPr>
          <w:rFonts w:ascii="Palatino Linotype" w:hAnsi="Palatino Linotype"/>
        </w:rPr>
      </w:pPr>
      <w:r w:rsidRPr="00372D2D">
        <w:rPr>
          <w:rFonts w:ascii="Palatino Linotype" w:hAnsi="Palatino Linotype"/>
        </w:rPr>
        <w:t>3</w:t>
      </w:r>
      <w:r w:rsidR="000C527A" w:rsidRPr="00372D2D">
        <w:rPr>
          <w:rFonts w:ascii="Palatino Linotype" w:hAnsi="Palatino Linotype"/>
        </w:rPr>
        <w:t xml:space="preserve"> </w:t>
      </w:r>
      <w:r w:rsidRPr="00372D2D">
        <w:rPr>
          <w:rFonts w:ascii="Palatino Linotype" w:hAnsi="Palatino Linotype"/>
        </w:rPr>
        <w:t>December</w:t>
      </w:r>
      <w:r w:rsidR="00B967A4" w:rsidRPr="00372D2D">
        <w:rPr>
          <w:rFonts w:ascii="Palatino Linotype" w:hAnsi="Palatino Linotype"/>
        </w:rPr>
        <w:t xml:space="preserve"> 2019</w:t>
      </w:r>
    </w:p>
    <w:p w14:paraId="6635C2AC" w14:textId="753922FF" w:rsidR="000C00E2" w:rsidRPr="00372D2D" w:rsidRDefault="000C00E2" w:rsidP="000C00E2">
      <w:pPr>
        <w:rPr>
          <w:rFonts w:ascii="Palatino Linotype" w:hAnsi="Palatino Linotype"/>
          <w:bCs/>
        </w:rPr>
      </w:pPr>
    </w:p>
    <w:p w14:paraId="7D7A09E5" w14:textId="77777777" w:rsidR="00C2774B" w:rsidRPr="00372D2D" w:rsidRDefault="00C2774B" w:rsidP="00C2774B">
      <w:pPr>
        <w:rPr>
          <w:rFonts w:ascii="Palatino Linotype" w:hAnsi="Palatino Linotype"/>
          <w:bCs/>
        </w:rPr>
      </w:pPr>
    </w:p>
    <w:p w14:paraId="513A446B" w14:textId="77777777" w:rsidR="006E7449" w:rsidRPr="00372D2D" w:rsidRDefault="006E7449" w:rsidP="001B7E8A">
      <w:pPr>
        <w:pStyle w:val="Heading2"/>
        <w:tabs>
          <w:tab w:val="left" w:pos="0"/>
          <w:tab w:val="num" w:pos="567"/>
        </w:tabs>
        <w:spacing w:line="244" w:lineRule="auto"/>
        <w:ind w:hanging="851"/>
        <w:rPr>
          <w:rFonts w:ascii="Palatino Linotype" w:hAnsi="Palatino Linotype"/>
          <w:sz w:val="24"/>
          <w:szCs w:val="24"/>
        </w:rPr>
      </w:pPr>
      <w:r w:rsidRPr="00372D2D">
        <w:rPr>
          <w:rFonts w:ascii="Palatino Linotype" w:hAnsi="Palatino Linotype"/>
          <w:sz w:val="24"/>
          <w:szCs w:val="24"/>
        </w:rPr>
        <w:t>Introduction</w:t>
      </w:r>
    </w:p>
    <w:p w14:paraId="52E38C3F" w14:textId="2F3AFE81" w:rsidR="008D6325" w:rsidRPr="00372D2D" w:rsidRDefault="008D6325" w:rsidP="008D6325">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Background to addendum</w:t>
      </w:r>
    </w:p>
    <w:p w14:paraId="2ADF9765" w14:textId="6BA57B09" w:rsidR="00D45540" w:rsidRPr="00372D2D" w:rsidRDefault="005D646D" w:rsidP="007F3628">
      <w:pPr>
        <w:rPr>
          <w:rFonts w:ascii="Palatino Linotype" w:hAnsi="Palatino Linotype"/>
          <w:bCs/>
        </w:rPr>
      </w:pPr>
      <w:r w:rsidRPr="00372D2D">
        <w:rPr>
          <w:rFonts w:ascii="Palatino Linotype" w:hAnsi="Palatino Linotype"/>
          <w:bCs/>
        </w:rPr>
        <w:t>In June</w:t>
      </w:r>
      <w:r w:rsidR="00D45540" w:rsidRPr="00372D2D">
        <w:rPr>
          <w:rFonts w:ascii="Palatino Linotype" w:hAnsi="Palatino Linotype"/>
          <w:bCs/>
        </w:rPr>
        <w:t xml:space="preserve"> and July</w:t>
      </w:r>
      <w:r w:rsidRPr="00372D2D">
        <w:rPr>
          <w:rFonts w:ascii="Palatino Linotype" w:hAnsi="Palatino Linotype"/>
          <w:bCs/>
        </w:rPr>
        <w:t xml:space="preserve"> 2019</w:t>
      </w:r>
      <w:r w:rsidR="00D45540" w:rsidRPr="00372D2D">
        <w:rPr>
          <w:rFonts w:ascii="Palatino Linotype" w:hAnsi="Palatino Linotype"/>
          <w:bCs/>
        </w:rPr>
        <w:t>,</w:t>
      </w:r>
      <w:r w:rsidRPr="00372D2D">
        <w:rPr>
          <w:rFonts w:ascii="Palatino Linotype" w:hAnsi="Palatino Linotype"/>
          <w:bCs/>
        </w:rPr>
        <w:t xml:space="preserve"> consultation </w:t>
      </w:r>
      <w:r w:rsidR="00D45540" w:rsidRPr="00372D2D">
        <w:rPr>
          <w:rFonts w:ascii="Palatino Linotype" w:hAnsi="Palatino Linotype"/>
          <w:bCs/>
        </w:rPr>
        <w:t>on the LDO and Design Code for Innovation Park Medway</w:t>
      </w:r>
      <w:r w:rsidR="006B715E" w:rsidRPr="00372D2D">
        <w:rPr>
          <w:rFonts w:ascii="Palatino Linotype" w:hAnsi="Palatino Linotype"/>
          <w:bCs/>
        </w:rPr>
        <w:t xml:space="preserve"> (IPM)</w:t>
      </w:r>
      <w:r w:rsidR="00D45540" w:rsidRPr="00372D2D">
        <w:rPr>
          <w:rFonts w:ascii="Palatino Linotype" w:hAnsi="Palatino Linotype"/>
          <w:bCs/>
        </w:rPr>
        <w:t xml:space="preserve"> was undertaken</w:t>
      </w:r>
      <w:r w:rsidR="008D6325" w:rsidRPr="00372D2D">
        <w:rPr>
          <w:rFonts w:ascii="Palatino Linotype" w:hAnsi="Palatino Linotype"/>
          <w:bCs/>
        </w:rPr>
        <w:t xml:space="preserve"> and included an </w:t>
      </w:r>
      <w:r w:rsidR="00D45540" w:rsidRPr="00372D2D">
        <w:rPr>
          <w:rFonts w:ascii="Palatino Linotype" w:hAnsi="Palatino Linotype"/>
          <w:bCs/>
        </w:rPr>
        <w:t>assessment of effects on the Kent Downs Area of Outstanding Natural Beauty (AONB)</w:t>
      </w:r>
      <w:r w:rsidR="002E31E0" w:rsidRPr="00372D2D">
        <w:rPr>
          <w:rFonts w:ascii="Palatino Linotype" w:hAnsi="Palatino Linotype"/>
          <w:bCs/>
        </w:rPr>
        <w:t>, which</w:t>
      </w:r>
      <w:r w:rsidR="00D45540" w:rsidRPr="00372D2D">
        <w:rPr>
          <w:rFonts w:ascii="Palatino Linotype" w:hAnsi="Palatino Linotype"/>
          <w:bCs/>
        </w:rPr>
        <w:t xml:space="preserve"> form</w:t>
      </w:r>
      <w:r w:rsidR="00955BF9" w:rsidRPr="00372D2D">
        <w:rPr>
          <w:rFonts w:ascii="Palatino Linotype" w:hAnsi="Palatino Linotype"/>
          <w:bCs/>
        </w:rPr>
        <w:t>ed</w:t>
      </w:r>
      <w:r w:rsidR="00D45540" w:rsidRPr="00372D2D">
        <w:rPr>
          <w:rFonts w:ascii="Palatino Linotype" w:hAnsi="Palatino Linotype"/>
          <w:bCs/>
        </w:rPr>
        <w:t xml:space="preserve"> part of the Environmental Statement</w:t>
      </w:r>
      <w:r w:rsidR="00813B07" w:rsidRPr="00372D2D">
        <w:rPr>
          <w:rFonts w:ascii="Palatino Linotype" w:hAnsi="Palatino Linotype"/>
          <w:bCs/>
        </w:rPr>
        <w:t xml:space="preserve"> (ES)</w:t>
      </w:r>
      <w:r w:rsidR="008F365C" w:rsidRPr="00372D2D">
        <w:rPr>
          <w:rFonts w:ascii="Palatino Linotype" w:hAnsi="Palatino Linotype"/>
          <w:bCs/>
        </w:rPr>
        <w:t xml:space="preserve"> consultation documents.</w:t>
      </w:r>
    </w:p>
    <w:p w14:paraId="5242C049" w14:textId="5CF4B51B" w:rsidR="00955BF9" w:rsidRPr="00372D2D" w:rsidRDefault="00D45540" w:rsidP="007F3628">
      <w:pPr>
        <w:rPr>
          <w:rFonts w:ascii="Palatino Linotype" w:hAnsi="Palatino Linotype"/>
          <w:bCs/>
        </w:rPr>
      </w:pPr>
      <w:r w:rsidRPr="00372D2D">
        <w:rPr>
          <w:rFonts w:ascii="Palatino Linotype" w:hAnsi="Palatino Linotype"/>
          <w:bCs/>
        </w:rPr>
        <w:t>Natural England</w:t>
      </w:r>
      <w:r w:rsidR="001E178F" w:rsidRPr="00372D2D">
        <w:rPr>
          <w:rFonts w:ascii="Palatino Linotype" w:hAnsi="Palatino Linotype"/>
          <w:bCs/>
        </w:rPr>
        <w:t xml:space="preserve"> and the Kent Downs AONB Unit </w:t>
      </w:r>
      <w:r w:rsidRPr="00372D2D">
        <w:rPr>
          <w:rFonts w:ascii="Palatino Linotype" w:hAnsi="Palatino Linotype"/>
          <w:bCs/>
        </w:rPr>
        <w:t>were consulted</w:t>
      </w:r>
      <w:r w:rsidR="00772B76" w:rsidRPr="00372D2D">
        <w:rPr>
          <w:rFonts w:ascii="Palatino Linotype" w:hAnsi="Palatino Linotype"/>
          <w:bCs/>
        </w:rPr>
        <w:t xml:space="preserve"> and provided written responses. Natural England </w:t>
      </w:r>
      <w:r w:rsidRPr="00372D2D">
        <w:rPr>
          <w:rFonts w:ascii="Palatino Linotype" w:hAnsi="Palatino Linotype"/>
          <w:bCs/>
        </w:rPr>
        <w:t xml:space="preserve">requested further information </w:t>
      </w:r>
      <w:r w:rsidR="008F365C" w:rsidRPr="00372D2D">
        <w:rPr>
          <w:rFonts w:ascii="Palatino Linotype" w:hAnsi="Palatino Linotype"/>
          <w:bCs/>
        </w:rPr>
        <w:t>on the visual</w:t>
      </w:r>
      <w:r w:rsidRPr="00372D2D">
        <w:rPr>
          <w:rFonts w:ascii="Palatino Linotype" w:hAnsi="Palatino Linotype"/>
          <w:bCs/>
        </w:rPr>
        <w:t xml:space="preserve"> impact </w:t>
      </w:r>
      <w:r w:rsidR="008F365C" w:rsidRPr="00372D2D">
        <w:rPr>
          <w:rFonts w:ascii="Palatino Linotype" w:hAnsi="Palatino Linotype"/>
          <w:bCs/>
        </w:rPr>
        <w:t>result</w:t>
      </w:r>
      <w:r w:rsidR="00955BF9" w:rsidRPr="00372D2D">
        <w:rPr>
          <w:rFonts w:ascii="Palatino Linotype" w:hAnsi="Palatino Linotype"/>
          <w:bCs/>
        </w:rPr>
        <w:t>ing</w:t>
      </w:r>
      <w:r w:rsidR="008F365C" w:rsidRPr="00372D2D">
        <w:rPr>
          <w:rFonts w:ascii="Palatino Linotype" w:hAnsi="Palatino Linotype"/>
          <w:bCs/>
        </w:rPr>
        <w:t xml:space="preserve"> from the proposed development </w:t>
      </w:r>
      <w:r w:rsidRPr="00372D2D">
        <w:rPr>
          <w:rFonts w:ascii="Palatino Linotype" w:hAnsi="Palatino Linotype"/>
          <w:bCs/>
        </w:rPr>
        <w:t>on</w:t>
      </w:r>
      <w:r w:rsidR="008F365C" w:rsidRPr="00372D2D">
        <w:rPr>
          <w:rFonts w:ascii="Palatino Linotype" w:hAnsi="Palatino Linotype"/>
          <w:bCs/>
        </w:rPr>
        <w:t xml:space="preserve"> key areas within the AONB. </w:t>
      </w:r>
    </w:p>
    <w:p w14:paraId="303A5CDB" w14:textId="34E597D4" w:rsidR="00955BF9" w:rsidRPr="00372D2D" w:rsidRDefault="00955BF9" w:rsidP="00955BF9">
      <w:pPr>
        <w:rPr>
          <w:rFonts w:ascii="Palatino Linotype" w:hAnsi="Palatino Linotype"/>
          <w:bCs/>
        </w:rPr>
      </w:pPr>
      <w:r w:rsidRPr="00372D2D">
        <w:rPr>
          <w:rFonts w:ascii="Palatino Linotype" w:hAnsi="Palatino Linotype"/>
          <w:bCs/>
        </w:rPr>
        <w:t>This addendum provides further information on visual matters relating to those key areas, defined below</w:t>
      </w:r>
      <w:r w:rsidR="00245A01" w:rsidRPr="00372D2D">
        <w:rPr>
          <w:rFonts w:ascii="Palatino Linotype" w:hAnsi="Palatino Linotype"/>
          <w:bCs/>
        </w:rPr>
        <w:t xml:space="preserve"> in section 1.1.2</w:t>
      </w:r>
      <w:r w:rsidRPr="00372D2D">
        <w:rPr>
          <w:rFonts w:ascii="Palatino Linotype" w:hAnsi="Palatino Linotype"/>
          <w:bCs/>
        </w:rPr>
        <w:t xml:space="preserve">, </w:t>
      </w:r>
      <w:r w:rsidR="00CD48C1" w:rsidRPr="00372D2D">
        <w:rPr>
          <w:rFonts w:ascii="Palatino Linotype" w:hAnsi="Palatino Linotype"/>
          <w:bCs/>
        </w:rPr>
        <w:t xml:space="preserve">provides clarification for the judgments reached </w:t>
      </w:r>
      <w:r w:rsidRPr="00372D2D">
        <w:rPr>
          <w:rFonts w:ascii="Palatino Linotype" w:hAnsi="Palatino Linotype"/>
          <w:bCs/>
        </w:rPr>
        <w:t>and should be read alongside Chapter 11 of the Environmental Statement and associated appendices.</w:t>
      </w:r>
    </w:p>
    <w:p w14:paraId="1F79660D" w14:textId="511AD2AF" w:rsidR="00955BF9" w:rsidRPr="00372D2D" w:rsidRDefault="008D6325" w:rsidP="008D6325">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 xml:space="preserve">Key areas </w:t>
      </w:r>
    </w:p>
    <w:p w14:paraId="48AC27CC" w14:textId="666387EC" w:rsidR="00A770A5" w:rsidRPr="00372D2D" w:rsidRDefault="008D6325" w:rsidP="008D6325">
      <w:pPr>
        <w:rPr>
          <w:rFonts w:ascii="Palatino Linotype" w:hAnsi="Palatino Linotype"/>
          <w:bCs/>
        </w:rPr>
      </w:pPr>
      <w:r w:rsidRPr="00372D2D">
        <w:rPr>
          <w:rFonts w:ascii="Palatino Linotype" w:hAnsi="Palatino Linotype"/>
          <w:bCs/>
        </w:rPr>
        <w:t xml:space="preserve">In consultation with Natural England, the key areas within the AONB have been defined as </w:t>
      </w:r>
      <w:r w:rsidR="000C527A" w:rsidRPr="00372D2D">
        <w:rPr>
          <w:rFonts w:ascii="Palatino Linotype" w:hAnsi="Palatino Linotype"/>
          <w:bCs/>
        </w:rPr>
        <w:t xml:space="preserve">the </w:t>
      </w:r>
      <w:r w:rsidRPr="00372D2D">
        <w:rPr>
          <w:rFonts w:ascii="Palatino Linotype" w:hAnsi="Palatino Linotype"/>
          <w:bCs/>
        </w:rPr>
        <w:t>publicly accessible areas</w:t>
      </w:r>
      <w:r w:rsidR="000C527A" w:rsidRPr="00372D2D">
        <w:rPr>
          <w:rFonts w:ascii="Palatino Linotype" w:hAnsi="Palatino Linotype"/>
          <w:bCs/>
        </w:rPr>
        <w:t>,</w:t>
      </w:r>
      <w:r w:rsidRPr="00372D2D">
        <w:rPr>
          <w:rFonts w:ascii="Palatino Linotype" w:hAnsi="Palatino Linotype"/>
          <w:bCs/>
        </w:rPr>
        <w:t xml:space="preserve"> such as </w:t>
      </w:r>
      <w:r w:rsidR="00245A01" w:rsidRPr="00372D2D">
        <w:rPr>
          <w:rFonts w:ascii="Palatino Linotype" w:hAnsi="Palatino Linotype"/>
          <w:bCs/>
        </w:rPr>
        <w:t>P</w:t>
      </w:r>
      <w:r w:rsidRPr="00372D2D">
        <w:rPr>
          <w:rFonts w:ascii="Palatino Linotype" w:hAnsi="Palatino Linotype"/>
          <w:bCs/>
        </w:rPr>
        <w:t xml:space="preserve">ublic </w:t>
      </w:r>
      <w:r w:rsidR="00245A01" w:rsidRPr="00372D2D">
        <w:rPr>
          <w:rFonts w:ascii="Palatino Linotype" w:hAnsi="Palatino Linotype"/>
          <w:bCs/>
        </w:rPr>
        <w:t>R</w:t>
      </w:r>
      <w:r w:rsidRPr="00372D2D">
        <w:rPr>
          <w:rFonts w:ascii="Palatino Linotype" w:hAnsi="Palatino Linotype"/>
          <w:bCs/>
        </w:rPr>
        <w:t xml:space="preserve">ights of </w:t>
      </w:r>
      <w:r w:rsidR="00245A01" w:rsidRPr="00372D2D">
        <w:rPr>
          <w:rFonts w:ascii="Palatino Linotype" w:hAnsi="Palatino Linotype"/>
          <w:bCs/>
        </w:rPr>
        <w:t>W</w:t>
      </w:r>
      <w:r w:rsidRPr="00372D2D">
        <w:rPr>
          <w:rFonts w:ascii="Palatino Linotype" w:hAnsi="Palatino Linotype"/>
          <w:bCs/>
        </w:rPr>
        <w:t>ay and areas of public open space (including land with permissive access)</w:t>
      </w:r>
      <w:r w:rsidR="000C527A" w:rsidRPr="00372D2D">
        <w:rPr>
          <w:rFonts w:ascii="Palatino Linotype" w:hAnsi="Palatino Linotype"/>
          <w:bCs/>
        </w:rPr>
        <w:t xml:space="preserve">, in and around </w:t>
      </w:r>
      <w:proofErr w:type="spellStart"/>
      <w:r w:rsidR="000C527A" w:rsidRPr="00372D2D">
        <w:rPr>
          <w:rFonts w:ascii="Palatino Linotype" w:hAnsi="Palatino Linotype"/>
          <w:bCs/>
        </w:rPr>
        <w:t>Nashenden</w:t>
      </w:r>
      <w:proofErr w:type="spellEnd"/>
      <w:r w:rsidR="000C527A" w:rsidRPr="00372D2D">
        <w:rPr>
          <w:rFonts w:ascii="Palatino Linotype" w:hAnsi="Palatino Linotype"/>
          <w:bCs/>
        </w:rPr>
        <w:t xml:space="preserve"> Down Nature Reserve</w:t>
      </w:r>
      <w:r w:rsidRPr="00372D2D">
        <w:rPr>
          <w:rFonts w:ascii="Palatino Linotype" w:hAnsi="Palatino Linotype"/>
          <w:bCs/>
        </w:rPr>
        <w:t xml:space="preserve">. </w:t>
      </w:r>
    </w:p>
    <w:p w14:paraId="33887646" w14:textId="724997BC" w:rsidR="008D6325" w:rsidRPr="00372D2D" w:rsidRDefault="008D6325" w:rsidP="008D6325">
      <w:pPr>
        <w:rPr>
          <w:rFonts w:ascii="Palatino Linotype" w:hAnsi="Palatino Linotype"/>
          <w:bCs/>
        </w:rPr>
      </w:pPr>
      <w:r w:rsidRPr="00372D2D">
        <w:rPr>
          <w:rFonts w:ascii="Palatino Linotype" w:hAnsi="Palatino Linotype"/>
          <w:bCs/>
        </w:rPr>
        <w:t xml:space="preserve">These areas are set out in Chapter 11 of the ES </w:t>
      </w:r>
      <w:r w:rsidR="00A770A5" w:rsidRPr="00372D2D">
        <w:rPr>
          <w:rFonts w:ascii="Palatino Linotype" w:hAnsi="Palatino Linotype"/>
          <w:bCs/>
        </w:rPr>
        <w:t xml:space="preserve">(paragraphs 11.6.25 – 11.6.33) </w:t>
      </w:r>
      <w:r w:rsidRPr="00372D2D">
        <w:rPr>
          <w:rFonts w:ascii="Palatino Linotype" w:hAnsi="Palatino Linotype"/>
          <w:bCs/>
        </w:rPr>
        <w:t>and relate to users of the Nature Reserve and its associated permissive routes and users of Public Rights of Way</w:t>
      </w:r>
      <w:r w:rsidR="002107BB" w:rsidRPr="00372D2D">
        <w:rPr>
          <w:rFonts w:ascii="Palatino Linotype" w:hAnsi="Palatino Linotype"/>
          <w:bCs/>
        </w:rPr>
        <w:t xml:space="preserve">, along which runs the </w:t>
      </w:r>
      <w:r w:rsidRPr="00372D2D">
        <w:rPr>
          <w:rFonts w:ascii="Palatino Linotype" w:hAnsi="Palatino Linotype"/>
          <w:bCs/>
        </w:rPr>
        <w:t>North Downs Way, represented by viewpoints 6, 7 and 8.</w:t>
      </w:r>
    </w:p>
    <w:p w14:paraId="0C4EFA04" w14:textId="3AD2FE77" w:rsidR="00350653" w:rsidRPr="00372D2D" w:rsidRDefault="003F6485" w:rsidP="008D6325">
      <w:pPr>
        <w:rPr>
          <w:rFonts w:ascii="Palatino Linotype" w:hAnsi="Palatino Linotype"/>
          <w:bCs/>
        </w:rPr>
      </w:pPr>
      <w:r w:rsidRPr="00372D2D">
        <w:rPr>
          <w:rFonts w:ascii="Palatino Linotype" w:hAnsi="Palatino Linotype"/>
          <w:bCs/>
        </w:rPr>
        <w:t>In response to comments from the AONB Unit, an</w:t>
      </w:r>
      <w:r w:rsidR="00D15F44" w:rsidRPr="00372D2D">
        <w:rPr>
          <w:rFonts w:ascii="Palatino Linotype" w:hAnsi="Palatino Linotype"/>
          <w:bCs/>
        </w:rPr>
        <w:t xml:space="preserve"> additional</w:t>
      </w:r>
      <w:r w:rsidRPr="00372D2D">
        <w:rPr>
          <w:rFonts w:ascii="Palatino Linotype" w:hAnsi="Palatino Linotype"/>
          <w:bCs/>
        </w:rPr>
        <w:t xml:space="preserve"> </w:t>
      </w:r>
      <w:r w:rsidR="00D15F44" w:rsidRPr="00372D2D">
        <w:rPr>
          <w:rFonts w:ascii="Palatino Linotype" w:hAnsi="Palatino Linotype"/>
          <w:bCs/>
        </w:rPr>
        <w:t>viewpoint</w:t>
      </w:r>
      <w:r w:rsidRPr="00372D2D">
        <w:rPr>
          <w:rFonts w:ascii="Palatino Linotype" w:hAnsi="Palatino Linotype"/>
          <w:bCs/>
        </w:rPr>
        <w:t xml:space="preserve"> has been included within the scope of this addendum to capture views from the North Downs Way </w:t>
      </w:r>
      <w:r w:rsidR="00245A01" w:rsidRPr="00372D2D">
        <w:rPr>
          <w:rFonts w:ascii="Palatino Linotype" w:hAnsi="Palatino Linotype"/>
          <w:bCs/>
        </w:rPr>
        <w:t>near</w:t>
      </w:r>
      <w:r w:rsidRPr="00372D2D">
        <w:rPr>
          <w:rFonts w:ascii="Palatino Linotype" w:hAnsi="Palatino Linotype"/>
          <w:bCs/>
        </w:rPr>
        <w:t xml:space="preserve"> Public Right of Way MR6</w:t>
      </w:r>
      <w:r w:rsidR="00245A01" w:rsidRPr="00372D2D">
        <w:rPr>
          <w:rFonts w:ascii="Palatino Linotype" w:hAnsi="Palatino Linotype"/>
          <w:bCs/>
        </w:rPr>
        <w:t xml:space="preserve"> (viewpoint 10)</w:t>
      </w:r>
      <w:r w:rsidRPr="00372D2D">
        <w:rPr>
          <w:rFonts w:ascii="Palatino Linotype" w:hAnsi="Palatino Linotype"/>
          <w:bCs/>
        </w:rPr>
        <w:t xml:space="preserve">. </w:t>
      </w:r>
    </w:p>
    <w:p w14:paraId="199E4547" w14:textId="777B8D06" w:rsidR="00A7470A" w:rsidRPr="00372D2D" w:rsidRDefault="00A7470A" w:rsidP="001B7E8A">
      <w:pPr>
        <w:pStyle w:val="Heading2"/>
        <w:tabs>
          <w:tab w:val="left" w:pos="0"/>
          <w:tab w:val="num" w:pos="567"/>
        </w:tabs>
        <w:spacing w:line="244" w:lineRule="auto"/>
        <w:ind w:hanging="851"/>
        <w:rPr>
          <w:rFonts w:ascii="Palatino Linotype" w:hAnsi="Palatino Linotype"/>
          <w:sz w:val="24"/>
          <w:szCs w:val="24"/>
        </w:rPr>
      </w:pPr>
      <w:r w:rsidRPr="00372D2D">
        <w:rPr>
          <w:rFonts w:ascii="Palatino Linotype" w:hAnsi="Palatino Linotype"/>
          <w:sz w:val="24"/>
          <w:szCs w:val="24"/>
        </w:rPr>
        <w:t>Baseline</w:t>
      </w:r>
    </w:p>
    <w:p w14:paraId="1920D528" w14:textId="3A7A5F6D" w:rsidR="001B7E8A" w:rsidRPr="00372D2D" w:rsidRDefault="006B715E" w:rsidP="001B7E8A">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Baseline update</w:t>
      </w:r>
    </w:p>
    <w:p w14:paraId="01D16A74" w14:textId="78575AA1" w:rsidR="006B715E" w:rsidRPr="00372D2D" w:rsidRDefault="00A770A5" w:rsidP="00955BF9">
      <w:pPr>
        <w:rPr>
          <w:rFonts w:ascii="Palatino Linotype" w:hAnsi="Palatino Linotype"/>
          <w:bCs/>
        </w:rPr>
      </w:pPr>
      <w:r w:rsidRPr="00372D2D">
        <w:rPr>
          <w:rFonts w:ascii="Palatino Linotype" w:hAnsi="Palatino Linotype"/>
          <w:bCs/>
        </w:rPr>
        <w:t>Since Chapter 11 of the ES was written, t</w:t>
      </w:r>
      <w:r w:rsidR="008D6325" w:rsidRPr="00372D2D">
        <w:rPr>
          <w:rFonts w:ascii="Palatino Linotype" w:hAnsi="Palatino Linotype"/>
          <w:bCs/>
        </w:rPr>
        <w:t>he visual environment of the site has changed</w:t>
      </w:r>
      <w:r w:rsidR="006B715E" w:rsidRPr="00372D2D">
        <w:rPr>
          <w:rFonts w:ascii="Palatino Linotype" w:hAnsi="Palatino Linotype"/>
          <w:bCs/>
        </w:rPr>
        <w:t>. Two developments located along the scarp slope between the AONB and the IPM site have been constructed</w:t>
      </w:r>
      <w:r w:rsidR="003E0871" w:rsidRPr="00372D2D">
        <w:rPr>
          <w:rFonts w:ascii="Palatino Linotype" w:hAnsi="Palatino Linotype"/>
          <w:bCs/>
        </w:rPr>
        <w:t xml:space="preserve"> and now form part of existing baseline conditions.</w:t>
      </w:r>
    </w:p>
    <w:p w14:paraId="1A8A1D0A" w14:textId="360ECDAF" w:rsidR="006B715E" w:rsidRPr="00372D2D" w:rsidRDefault="006B715E" w:rsidP="00955BF9">
      <w:pPr>
        <w:rPr>
          <w:rFonts w:ascii="Palatino Linotype" w:hAnsi="Palatino Linotype"/>
          <w:bCs/>
        </w:rPr>
      </w:pPr>
      <w:r w:rsidRPr="00372D2D">
        <w:rPr>
          <w:rFonts w:ascii="Palatino Linotype" w:hAnsi="Palatino Linotype"/>
          <w:bCs/>
        </w:rPr>
        <w:t>The developments</w:t>
      </w:r>
      <w:r w:rsidR="00442B10" w:rsidRPr="00372D2D">
        <w:rPr>
          <w:rFonts w:ascii="Palatino Linotype" w:hAnsi="Palatino Linotype"/>
          <w:bCs/>
        </w:rPr>
        <w:t xml:space="preserve">, identified on drawing </w:t>
      </w:r>
      <w:r w:rsidR="00E90F9C" w:rsidRPr="00372D2D">
        <w:rPr>
          <w:rFonts w:ascii="Palatino Linotype" w:hAnsi="Palatino Linotype"/>
          <w:bCs/>
        </w:rPr>
        <w:t>6278_300</w:t>
      </w:r>
      <w:r w:rsidR="00F61A6D" w:rsidRPr="00372D2D">
        <w:rPr>
          <w:rFonts w:ascii="Palatino Linotype" w:hAnsi="Palatino Linotype"/>
          <w:bCs/>
        </w:rPr>
        <w:t xml:space="preserve"> </w:t>
      </w:r>
      <w:r w:rsidR="00345B57" w:rsidRPr="00372D2D">
        <w:rPr>
          <w:rFonts w:ascii="Palatino Linotype" w:hAnsi="Palatino Linotype"/>
          <w:bCs/>
        </w:rPr>
        <w:t>(see</w:t>
      </w:r>
      <w:r w:rsidR="00F61A6D" w:rsidRPr="00372D2D">
        <w:rPr>
          <w:rFonts w:ascii="Palatino Linotype" w:hAnsi="Palatino Linotype"/>
          <w:bCs/>
        </w:rPr>
        <w:t xml:space="preserve"> </w:t>
      </w:r>
      <w:r w:rsidR="00123487" w:rsidRPr="00372D2D">
        <w:rPr>
          <w:rFonts w:ascii="Palatino Linotype" w:hAnsi="Palatino Linotype"/>
          <w:bCs/>
        </w:rPr>
        <w:t>A</w:t>
      </w:r>
      <w:r w:rsidR="00F61A6D" w:rsidRPr="00372D2D">
        <w:rPr>
          <w:rFonts w:ascii="Palatino Linotype" w:hAnsi="Palatino Linotype"/>
          <w:bCs/>
        </w:rPr>
        <w:t>ppendix 1</w:t>
      </w:r>
      <w:r w:rsidR="00345B57" w:rsidRPr="00372D2D">
        <w:rPr>
          <w:rFonts w:ascii="Palatino Linotype" w:hAnsi="Palatino Linotype"/>
          <w:bCs/>
        </w:rPr>
        <w:t>)</w:t>
      </w:r>
      <w:r w:rsidR="00442B10" w:rsidRPr="00372D2D">
        <w:rPr>
          <w:rFonts w:ascii="Palatino Linotype" w:hAnsi="Palatino Linotype"/>
          <w:bCs/>
        </w:rPr>
        <w:t>,</w:t>
      </w:r>
      <w:r w:rsidRPr="00372D2D">
        <w:rPr>
          <w:rFonts w:ascii="Palatino Linotype" w:hAnsi="Palatino Linotype"/>
          <w:bCs/>
        </w:rPr>
        <w:t xml:space="preserve"> are as follows:</w:t>
      </w:r>
    </w:p>
    <w:p w14:paraId="13321445" w14:textId="5890F0A9" w:rsidR="00442B10" w:rsidRPr="00372D2D" w:rsidRDefault="00246A2F" w:rsidP="00442B10">
      <w:pPr>
        <w:pStyle w:val="LDAMainBullet"/>
        <w:rPr>
          <w:rFonts w:ascii="Palatino Linotype" w:hAnsi="Palatino Linotype"/>
          <w:bCs/>
        </w:rPr>
      </w:pPr>
      <w:r w:rsidRPr="00372D2D">
        <w:rPr>
          <w:rFonts w:ascii="Palatino Linotype" w:hAnsi="Palatino Linotype"/>
          <w:bCs/>
        </w:rPr>
        <w:lastRenderedPageBreak/>
        <w:t>17/02655/FL –</w:t>
      </w:r>
      <w:r w:rsidR="00245A01" w:rsidRPr="00372D2D">
        <w:rPr>
          <w:rFonts w:ascii="Palatino Linotype" w:hAnsi="Palatino Linotype"/>
          <w:bCs/>
        </w:rPr>
        <w:t xml:space="preserve"> </w:t>
      </w:r>
      <w:r w:rsidR="002107BB" w:rsidRPr="00372D2D">
        <w:rPr>
          <w:rFonts w:ascii="Palatino Linotype" w:hAnsi="Palatino Linotype"/>
          <w:bCs/>
        </w:rPr>
        <w:t>C</w:t>
      </w:r>
      <w:r w:rsidRPr="00372D2D">
        <w:rPr>
          <w:rFonts w:ascii="Palatino Linotype" w:hAnsi="Palatino Linotype"/>
          <w:bCs/>
        </w:rPr>
        <w:t>onstruction of industrial units</w:t>
      </w:r>
      <w:r w:rsidR="00E32BB8" w:rsidRPr="00372D2D">
        <w:rPr>
          <w:rFonts w:ascii="Palatino Linotype" w:hAnsi="Palatino Linotype"/>
          <w:bCs/>
        </w:rPr>
        <w:t xml:space="preserve"> to the west of</w:t>
      </w:r>
      <w:r w:rsidR="00442B10" w:rsidRPr="00372D2D">
        <w:rPr>
          <w:rFonts w:ascii="Palatino Linotype" w:hAnsi="Palatino Linotype"/>
          <w:bCs/>
        </w:rPr>
        <w:t xml:space="preserve"> Rochester Road</w:t>
      </w:r>
      <w:r w:rsidR="002107BB" w:rsidRPr="00372D2D">
        <w:rPr>
          <w:rFonts w:ascii="Palatino Linotype" w:hAnsi="Palatino Linotype"/>
          <w:bCs/>
        </w:rPr>
        <w:t>. (Phase 1 complete with a second phase granted planning permission)</w:t>
      </w:r>
    </w:p>
    <w:p w14:paraId="5131C598" w14:textId="3D76545E" w:rsidR="00442B10" w:rsidRPr="00372D2D" w:rsidRDefault="00442B10" w:rsidP="00442B10">
      <w:pPr>
        <w:pStyle w:val="LDAMainBullet"/>
        <w:rPr>
          <w:rFonts w:ascii="Palatino Linotype" w:hAnsi="Palatino Linotype"/>
          <w:bCs/>
        </w:rPr>
      </w:pPr>
      <w:r w:rsidRPr="00372D2D">
        <w:rPr>
          <w:rFonts w:ascii="Palatino Linotype" w:hAnsi="Palatino Linotype"/>
          <w:bCs/>
        </w:rPr>
        <w:t>MC/19/0558 – Construction of 11 industrial units</w:t>
      </w:r>
      <w:r w:rsidR="00246A2F" w:rsidRPr="00372D2D">
        <w:rPr>
          <w:rFonts w:ascii="Palatino Linotype" w:hAnsi="Palatino Linotype"/>
          <w:bCs/>
        </w:rPr>
        <w:t xml:space="preserve"> at former D/X Freight Site, </w:t>
      </w:r>
      <w:r w:rsidR="001F69C3" w:rsidRPr="00372D2D">
        <w:rPr>
          <w:rFonts w:ascii="Palatino Linotype" w:hAnsi="Palatino Linotype"/>
          <w:bCs/>
        </w:rPr>
        <w:t xml:space="preserve">west of </w:t>
      </w:r>
      <w:r w:rsidR="00246A2F" w:rsidRPr="00372D2D">
        <w:rPr>
          <w:rFonts w:ascii="Palatino Linotype" w:hAnsi="Palatino Linotype"/>
          <w:bCs/>
        </w:rPr>
        <w:t>Maidstone Road.</w:t>
      </w:r>
    </w:p>
    <w:p w14:paraId="64EE17FA" w14:textId="5C973943" w:rsidR="003E0871" w:rsidRPr="00372D2D" w:rsidRDefault="00123487" w:rsidP="003E0871">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Updated</w:t>
      </w:r>
      <w:r w:rsidR="003E0871" w:rsidRPr="00372D2D">
        <w:rPr>
          <w:rFonts w:ascii="Palatino Linotype" w:hAnsi="Palatino Linotype"/>
        </w:rPr>
        <w:t xml:space="preserve"> site photography</w:t>
      </w:r>
    </w:p>
    <w:p w14:paraId="10288F49" w14:textId="040AB35A" w:rsidR="00123487" w:rsidRPr="00372D2D" w:rsidRDefault="00345B57" w:rsidP="00442B10">
      <w:pPr>
        <w:pStyle w:val="LDAMainBullet"/>
        <w:numPr>
          <w:ilvl w:val="0"/>
          <w:numId w:val="0"/>
        </w:numPr>
        <w:rPr>
          <w:rFonts w:ascii="Palatino Linotype" w:hAnsi="Palatino Linotype"/>
          <w:bCs/>
        </w:rPr>
      </w:pPr>
      <w:r w:rsidRPr="00372D2D">
        <w:rPr>
          <w:rFonts w:ascii="Palatino Linotype" w:hAnsi="Palatino Linotype"/>
          <w:bCs/>
        </w:rPr>
        <w:t>To record the changed baseline, a</w:t>
      </w:r>
      <w:r w:rsidR="00243D49" w:rsidRPr="00372D2D">
        <w:rPr>
          <w:rFonts w:ascii="Palatino Linotype" w:hAnsi="Palatino Linotype"/>
          <w:bCs/>
        </w:rPr>
        <w:t xml:space="preserve"> site visit was undertaken in October 2019</w:t>
      </w:r>
      <w:r w:rsidR="00123487" w:rsidRPr="00372D2D">
        <w:rPr>
          <w:rFonts w:ascii="Palatino Linotype" w:hAnsi="Palatino Linotype"/>
          <w:bCs/>
        </w:rPr>
        <w:t xml:space="preserve">. Photographs were retaken </w:t>
      </w:r>
      <w:r w:rsidR="00F61A6D" w:rsidRPr="00372D2D">
        <w:rPr>
          <w:rFonts w:ascii="Palatino Linotype" w:hAnsi="Palatino Linotype"/>
          <w:bCs/>
        </w:rPr>
        <w:t>for viewpoints 6, 7 and 8</w:t>
      </w:r>
      <w:r w:rsidR="00123487" w:rsidRPr="00372D2D">
        <w:rPr>
          <w:rFonts w:ascii="Palatino Linotype" w:hAnsi="Palatino Linotype"/>
          <w:bCs/>
        </w:rPr>
        <w:t>, and t</w:t>
      </w:r>
      <w:r w:rsidR="00F61A6D" w:rsidRPr="00372D2D">
        <w:rPr>
          <w:rFonts w:ascii="Palatino Linotype" w:hAnsi="Palatino Linotype"/>
          <w:bCs/>
        </w:rPr>
        <w:t xml:space="preserve">hese are provided with </w:t>
      </w:r>
      <w:r w:rsidR="00123487" w:rsidRPr="00372D2D">
        <w:rPr>
          <w:rFonts w:ascii="Palatino Linotype" w:hAnsi="Palatino Linotype"/>
          <w:bCs/>
        </w:rPr>
        <w:t>A</w:t>
      </w:r>
      <w:r w:rsidR="00F61A6D" w:rsidRPr="00372D2D">
        <w:rPr>
          <w:rFonts w:ascii="Palatino Linotype" w:hAnsi="Palatino Linotype"/>
          <w:bCs/>
        </w:rPr>
        <w:t>ppendix 2</w:t>
      </w:r>
      <w:r w:rsidR="008804F7" w:rsidRPr="00372D2D">
        <w:rPr>
          <w:rFonts w:ascii="Palatino Linotype" w:hAnsi="Palatino Linotype"/>
          <w:bCs/>
        </w:rPr>
        <w:t xml:space="preserve">. </w:t>
      </w:r>
      <w:r w:rsidR="00123487" w:rsidRPr="00372D2D">
        <w:rPr>
          <w:rFonts w:ascii="Palatino Linotype" w:hAnsi="Palatino Linotype"/>
          <w:bCs/>
        </w:rPr>
        <w:t xml:space="preserve">The </w:t>
      </w:r>
      <w:proofErr w:type="spellStart"/>
      <w:r w:rsidR="00123487" w:rsidRPr="00372D2D">
        <w:rPr>
          <w:rFonts w:ascii="Palatino Linotype" w:hAnsi="Palatino Linotype"/>
          <w:bCs/>
        </w:rPr>
        <w:t>photopanels</w:t>
      </w:r>
      <w:proofErr w:type="spellEnd"/>
      <w:r w:rsidR="00123487" w:rsidRPr="00372D2D">
        <w:rPr>
          <w:rFonts w:ascii="Palatino Linotype" w:hAnsi="Palatino Linotype"/>
          <w:bCs/>
        </w:rPr>
        <w:t xml:space="preserve"> have also been extended to illustrate </w:t>
      </w:r>
      <w:r w:rsidRPr="00372D2D">
        <w:rPr>
          <w:rFonts w:ascii="Palatino Linotype" w:hAnsi="Palatino Linotype"/>
          <w:bCs/>
        </w:rPr>
        <w:t xml:space="preserve">a broader extent of </w:t>
      </w:r>
      <w:r w:rsidR="00123487" w:rsidRPr="00372D2D">
        <w:rPr>
          <w:rFonts w:ascii="Palatino Linotype" w:hAnsi="Palatino Linotype"/>
          <w:bCs/>
        </w:rPr>
        <w:t>the scarp slope and ridge</w:t>
      </w:r>
      <w:r w:rsidR="009D0AA4" w:rsidRPr="00372D2D">
        <w:rPr>
          <w:rFonts w:ascii="Palatino Linotype" w:hAnsi="Palatino Linotype"/>
          <w:bCs/>
        </w:rPr>
        <w:t xml:space="preserve"> seen</w:t>
      </w:r>
      <w:r w:rsidR="00123487" w:rsidRPr="00372D2D">
        <w:rPr>
          <w:rFonts w:ascii="Palatino Linotype" w:hAnsi="Palatino Linotype"/>
          <w:bCs/>
        </w:rPr>
        <w:t xml:space="preserve"> </w:t>
      </w:r>
      <w:r w:rsidRPr="00372D2D">
        <w:rPr>
          <w:rFonts w:ascii="Palatino Linotype" w:hAnsi="Palatino Linotype"/>
          <w:bCs/>
        </w:rPr>
        <w:t xml:space="preserve">in views </w:t>
      </w:r>
      <w:r w:rsidR="00123487" w:rsidRPr="00372D2D">
        <w:rPr>
          <w:rFonts w:ascii="Palatino Linotype" w:hAnsi="Palatino Linotype"/>
          <w:bCs/>
        </w:rPr>
        <w:t xml:space="preserve">from these </w:t>
      </w:r>
      <w:r w:rsidRPr="00372D2D">
        <w:rPr>
          <w:rFonts w:ascii="Palatino Linotype" w:hAnsi="Palatino Linotype"/>
          <w:bCs/>
        </w:rPr>
        <w:t>locations</w:t>
      </w:r>
      <w:r w:rsidR="00123487" w:rsidRPr="00372D2D">
        <w:rPr>
          <w:rFonts w:ascii="Palatino Linotype" w:hAnsi="Palatino Linotype"/>
          <w:bCs/>
        </w:rPr>
        <w:t xml:space="preserve">.  </w:t>
      </w:r>
    </w:p>
    <w:p w14:paraId="0C2876B3" w14:textId="223E9D53" w:rsidR="00990B8C" w:rsidRPr="00372D2D" w:rsidRDefault="008804F7" w:rsidP="00442B10">
      <w:pPr>
        <w:pStyle w:val="LDAMainBullet"/>
        <w:numPr>
          <w:ilvl w:val="0"/>
          <w:numId w:val="0"/>
        </w:numPr>
        <w:rPr>
          <w:rFonts w:ascii="Palatino Linotype" w:hAnsi="Palatino Linotype"/>
          <w:bCs/>
        </w:rPr>
      </w:pPr>
      <w:r w:rsidRPr="00372D2D">
        <w:rPr>
          <w:rFonts w:ascii="Palatino Linotype" w:hAnsi="Palatino Linotype"/>
          <w:bCs/>
        </w:rPr>
        <w:t xml:space="preserve">During the site visit, it was noted that </w:t>
      </w:r>
      <w:r w:rsidR="006B715E" w:rsidRPr="00372D2D">
        <w:rPr>
          <w:rFonts w:ascii="Palatino Linotype" w:hAnsi="Palatino Linotype"/>
          <w:bCs/>
        </w:rPr>
        <w:t>plant</w:t>
      </w:r>
      <w:r w:rsidR="00123487" w:rsidRPr="00372D2D">
        <w:rPr>
          <w:rFonts w:ascii="Palatino Linotype" w:hAnsi="Palatino Linotype"/>
          <w:bCs/>
        </w:rPr>
        <w:t>ing</w:t>
      </w:r>
      <w:r w:rsidR="009D0AA4" w:rsidRPr="00372D2D">
        <w:rPr>
          <w:rFonts w:ascii="Palatino Linotype" w:hAnsi="Palatino Linotype"/>
          <w:bCs/>
        </w:rPr>
        <w:t xml:space="preserve"> along the permissive bridleway</w:t>
      </w:r>
      <w:r w:rsidR="00123487" w:rsidRPr="00372D2D">
        <w:rPr>
          <w:rFonts w:ascii="Palatino Linotype" w:hAnsi="Palatino Linotype"/>
          <w:bCs/>
        </w:rPr>
        <w:t xml:space="preserve"> </w:t>
      </w:r>
      <w:r w:rsidR="006B715E" w:rsidRPr="00372D2D">
        <w:rPr>
          <w:rFonts w:ascii="Palatino Linotype" w:hAnsi="Palatino Linotype"/>
          <w:bCs/>
        </w:rPr>
        <w:t xml:space="preserve">within </w:t>
      </w:r>
      <w:proofErr w:type="spellStart"/>
      <w:r w:rsidR="006B715E" w:rsidRPr="00372D2D">
        <w:rPr>
          <w:rFonts w:ascii="Palatino Linotype" w:hAnsi="Palatino Linotype"/>
          <w:bCs/>
        </w:rPr>
        <w:t>Nashenden</w:t>
      </w:r>
      <w:proofErr w:type="spellEnd"/>
      <w:r w:rsidR="006B715E" w:rsidRPr="00372D2D">
        <w:rPr>
          <w:rFonts w:ascii="Palatino Linotype" w:hAnsi="Palatino Linotype"/>
          <w:bCs/>
        </w:rPr>
        <w:t xml:space="preserve"> Down Nature Reserve has grown</w:t>
      </w:r>
      <w:r w:rsidR="00123487" w:rsidRPr="00372D2D">
        <w:rPr>
          <w:rFonts w:ascii="Palatino Linotype" w:hAnsi="Palatino Linotype"/>
          <w:bCs/>
        </w:rPr>
        <w:t xml:space="preserve"> noticeably since the ES Chapter was written. </w:t>
      </w:r>
      <w:r w:rsidR="003C6995" w:rsidRPr="00372D2D">
        <w:rPr>
          <w:rFonts w:ascii="Palatino Linotype" w:hAnsi="Palatino Linotype"/>
          <w:bCs/>
        </w:rPr>
        <w:t>The</w:t>
      </w:r>
      <w:r w:rsidR="00123487" w:rsidRPr="00372D2D">
        <w:rPr>
          <w:rFonts w:ascii="Palatino Linotype" w:hAnsi="Palatino Linotype"/>
          <w:bCs/>
        </w:rPr>
        <w:t xml:space="preserve"> planting is being managed as woodland</w:t>
      </w:r>
      <w:r w:rsidRPr="00372D2D">
        <w:rPr>
          <w:rFonts w:ascii="Palatino Linotype" w:hAnsi="Palatino Linotype"/>
          <w:bCs/>
        </w:rPr>
        <w:t xml:space="preserve"> and over the course of a few years will obscure views of the proposals from viewpoint 8. An additional viewpoint (viewpoint 9) is included with this addendum</w:t>
      </w:r>
      <w:r w:rsidR="008D6325" w:rsidRPr="00372D2D">
        <w:rPr>
          <w:rFonts w:ascii="Palatino Linotype" w:hAnsi="Palatino Linotype"/>
          <w:bCs/>
        </w:rPr>
        <w:t xml:space="preserve"> </w:t>
      </w:r>
      <w:r w:rsidRPr="00372D2D">
        <w:rPr>
          <w:rFonts w:ascii="Palatino Linotype" w:hAnsi="Palatino Linotype"/>
          <w:bCs/>
        </w:rPr>
        <w:t>and is taken from a location at a lower elevation but where view</w:t>
      </w:r>
      <w:r w:rsidR="009D0AA4" w:rsidRPr="00372D2D">
        <w:rPr>
          <w:rFonts w:ascii="Palatino Linotype" w:hAnsi="Palatino Linotype"/>
          <w:bCs/>
        </w:rPr>
        <w:t>s</w:t>
      </w:r>
      <w:r w:rsidRPr="00372D2D">
        <w:rPr>
          <w:rFonts w:ascii="Palatino Linotype" w:hAnsi="Palatino Linotype"/>
          <w:bCs/>
        </w:rPr>
        <w:t xml:space="preserve"> towards the site will remain open.</w:t>
      </w:r>
    </w:p>
    <w:p w14:paraId="1D52C35A" w14:textId="3FB5D0D4" w:rsidR="00E32D3E" w:rsidRPr="00372D2D" w:rsidRDefault="00DC5E69" w:rsidP="00442B10">
      <w:pPr>
        <w:pStyle w:val="LDAMainBullet"/>
        <w:numPr>
          <w:ilvl w:val="0"/>
          <w:numId w:val="0"/>
        </w:numPr>
        <w:rPr>
          <w:rFonts w:ascii="Palatino Linotype" w:hAnsi="Palatino Linotype"/>
          <w:bCs/>
        </w:rPr>
      </w:pPr>
      <w:r w:rsidRPr="00372D2D">
        <w:rPr>
          <w:rFonts w:ascii="Palatino Linotype" w:hAnsi="Palatino Linotype"/>
          <w:bCs/>
        </w:rPr>
        <w:t>V</w:t>
      </w:r>
      <w:r w:rsidR="00E32D3E" w:rsidRPr="00372D2D">
        <w:rPr>
          <w:rFonts w:ascii="Palatino Linotype" w:hAnsi="Palatino Linotype"/>
          <w:bCs/>
        </w:rPr>
        <w:t xml:space="preserve">isualisations have been produced for all four viewpoints and are included with Appendix </w:t>
      </w:r>
      <w:r w:rsidR="009D0AA4" w:rsidRPr="00372D2D">
        <w:rPr>
          <w:rFonts w:ascii="Palatino Linotype" w:hAnsi="Palatino Linotype"/>
          <w:bCs/>
        </w:rPr>
        <w:t>3</w:t>
      </w:r>
      <w:r w:rsidR="00E32D3E" w:rsidRPr="00372D2D">
        <w:rPr>
          <w:rFonts w:ascii="Palatino Linotype" w:hAnsi="Palatino Linotype"/>
          <w:bCs/>
        </w:rPr>
        <w:t>.</w:t>
      </w:r>
    </w:p>
    <w:p w14:paraId="225F667F" w14:textId="498C2AF7" w:rsidR="00F02019" w:rsidRPr="00372D2D" w:rsidRDefault="00F02019" w:rsidP="003C6995">
      <w:pPr>
        <w:pStyle w:val="Heading2"/>
        <w:tabs>
          <w:tab w:val="left" w:pos="0"/>
          <w:tab w:val="num" w:pos="567"/>
        </w:tabs>
        <w:spacing w:line="244" w:lineRule="auto"/>
        <w:ind w:hanging="851"/>
        <w:rPr>
          <w:rFonts w:ascii="Palatino Linotype" w:hAnsi="Palatino Linotype"/>
          <w:sz w:val="24"/>
          <w:szCs w:val="24"/>
        </w:rPr>
      </w:pPr>
      <w:r w:rsidRPr="00372D2D">
        <w:rPr>
          <w:rFonts w:ascii="Palatino Linotype" w:hAnsi="Palatino Linotype"/>
          <w:sz w:val="24"/>
          <w:szCs w:val="24"/>
        </w:rPr>
        <w:t xml:space="preserve">Assessment of </w:t>
      </w:r>
      <w:r w:rsidR="00512121" w:rsidRPr="00372D2D">
        <w:rPr>
          <w:rFonts w:ascii="Palatino Linotype" w:hAnsi="Palatino Linotype"/>
          <w:sz w:val="24"/>
          <w:szCs w:val="24"/>
        </w:rPr>
        <w:t>V</w:t>
      </w:r>
      <w:r w:rsidRPr="00372D2D">
        <w:rPr>
          <w:rFonts w:ascii="Palatino Linotype" w:hAnsi="Palatino Linotype"/>
          <w:sz w:val="24"/>
          <w:szCs w:val="24"/>
        </w:rPr>
        <w:t xml:space="preserve">isual </w:t>
      </w:r>
      <w:r w:rsidR="00512121" w:rsidRPr="00372D2D">
        <w:rPr>
          <w:rFonts w:ascii="Palatino Linotype" w:hAnsi="Palatino Linotype"/>
          <w:sz w:val="24"/>
          <w:szCs w:val="24"/>
        </w:rPr>
        <w:t>E</w:t>
      </w:r>
      <w:r w:rsidRPr="00372D2D">
        <w:rPr>
          <w:rFonts w:ascii="Palatino Linotype" w:hAnsi="Palatino Linotype"/>
          <w:sz w:val="24"/>
          <w:szCs w:val="24"/>
        </w:rPr>
        <w:t>ffects</w:t>
      </w:r>
    </w:p>
    <w:p w14:paraId="6740C9DA" w14:textId="507F3E14" w:rsidR="00F02019" w:rsidRPr="00372D2D" w:rsidRDefault="003C6995" w:rsidP="003C6995">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Viewpoint Analysis</w:t>
      </w:r>
    </w:p>
    <w:p w14:paraId="7ADFB7F2" w14:textId="7461C973" w:rsidR="007D2CA7" w:rsidRPr="00372D2D" w:rsidRDefault="003C6995" w:rsidP="007F3628">
      <w:pPr>
        <w:rPr>
          <w:rFonts w:ascii="Palatino Linotype" w:hAnsi="Palatino Linotype"/>
          <w:bCs/>
        </w:rPr>
      </w:pPr>
      <w:r w:rsidRPr="00372D2D">
        <w:rPr>
          <w:rFonts w:ascii="Palatino Linotype" w:hAnsi="Palatino Linotype"/>
          <w:bCs/>
        </w:rPr>
        <w:t>Viewpoints 6, 7, and 9 are representative of locations within the AONB where open views towards the</w:t>
      </w:r>
      <w:r w:rsidR="009C303C" w:rsidRPr="00372D2D">
        <w:rPr>
          <w:rFonts w:ascii="Palatino Linotype" w:hAnsi="Palatino Linotype"/>
          <w:bCs/>
        </w:rPr>
        <w:t xml:space="preserve"> rising scarp slope and ridge (located beyond the AONB) are available. The viewpoints demonstrate the extent to which existing development is visible along the lower and upper slopes of the scarp and along the ridgeline. </w:t>
      </w:r>
    </w:p>
    <w:p w14:paraId="37003215" w14:textId="029477C8" w:rsidR="004244C0" w:rsidRPr="00372D2D" w:rsidRDefault="002C795F" w:rsidP="007F3628">
      <w:pPr>
        <w:rPr>
          <w:rFonts w:ascii="Palatino Linotype" w:hAnsi="Palatino Linotype"/>
          <w:bCs/>
        </w:rPr>
      </w:pPr>
      <w:r w:rsidRPr="00372D2D">
        <w:rPr>
          <w:rFonts w:ascii="Palatino Linotype" w:hAnsi="Palatino Linotype"/>
          <w:bCs/>
        </w:rPr>
        <w:t>As illustrated by the viewpoints, e</w:t>
      </w:r>
      <w:r w:rsidR="009C303C" w:rsidRPr="00372D2D">
        <w:rPr>
          <w:rFonts w:ascii="Palatino Linotype" w:hAnsi="Palatino Linotype"/>
          <w:bCs/>
        </w:rPr>
        <w:t xml:space="preserve">xisting development is not limited to the BAE buildings or the industrial estates immediately surrounding the site. HMP Rochester and HMP </w:t>
      </w:r>
      <w:proofErr w:type="spellStart"/>
      <w:r w:rsidR="009C303C" w:rsidRPr="00372D2D">
        <w:rPr>
          <w:rFonts w:ascii="Palatino Linotype" w:hAnsi="Palatino Linotype"/>
          <w:bCs/>
        </w:rPr>
        <w:t>Cookham</w:t>
      </w:r>
      <w:proofErr w:type="spellEnd"/>
      <w:r w:rsidR="009C303C" w:rsidRPr="00372D2D">
        <w:rPr>
          <w:rFonts w:ascii="Palatino Linotype" w:hAnsi="Palatino Linotype"/>
          <w:bCs/>
        </w:rPr>
        <w:t xml:space="preserve"> Wood, comprising large scale buildings</w:t>
      </w:r>
      <w:r w:rsidR="00DC5E69" w:rsidRPr="00372D2D">
        <w:rPr>
          <w:rFonts w:ascii="Palatino Linotype" w:hAnsi="Palatino Linotype"/>
          <w:bCs/>
        </w:rPr>
        <w:t>,</w:t>
      </w:r>
      <w:r w:rsidR="009C303C" w:rsidRPr="00372D2D">
        <w:rPr>
          <w:rFonts w:ascii="Palatino Linotype" w:hAnsi="Palatino Linotype"/>
          <w:bCs/>
        </w:rPr>
        <w:t xml:space="preserve"> are clearly </w:t>
      </w:r>
      <w:r w:rsidR="007D2CA7" w:rsidRPr="00372D2D">
        <w:rPr>
          <w:rFonts w:ascii="Palatino Linotype" w:hAnsi="Palatino Linotype"/>
          <w:bCs/>
        </w:rPr>
        <w:t>visible</w:t>
      </w:r>
      <w:r w:rsidR="002107BB" w:rsidRPr="00372D2D">
        <w:rPr>
          <w:rFonts w:ascii="Palatino Linotype" w:hAnsi="Palatino Linotype"/>
          <w:bCs/>
        </w:rPr>
        <w:t xml:space="preserve"> along the top of the scarp</w:t>
      </w:r>
      <w:r w:rsidRPr="00372D2D">
        <w:rPr>
          <w:rFonts w:ascii="Palatino Linotype" w:hAnsi="Palatino Linotype"/>
          <w:bCs/>
        </w:rPr>
        <w:t>, as are other buildings defining the edge of the urban area.</w:t>
      </w:r>
      <w:r w:rsidR="007D2CA7" w:rsidRPr="00372D2D">
        <w:rPr>
          <w:rFonts w:ascii="Palatino Linotype" w:hAnsi="Palatino Linotype"/>
          <w:bCs/>
        </w:rPr>
        <w:t xml:space="preserve"> </w:t>
      </w:r>
      <w:r w:rsidRPr="00372D2D">
        <w:rPr>
          <w:rFonts w:ascii="Palatino Linotype" w:hAnsi="Palatino Linotype"/>
          <w:bCs/>
        </w:rPr>
        <w:t>In combination with the</w:t>
      </w:r>
      <w:r w:rsidR="007D2CA7" w:rsidRPr="00372D2D">
        <w:rPr>
          <w:rFonts w:ascii="Palatino Linotype" w:hAnsi="Palatino Linotype"/>
          <w:bCs/>
        </w:rPr>
        <w:t xml:space="preserve"> recently constructed industrial units</w:t>
      </w:r>
      <w:r w:rsidRPr="00372D2D">
        <w:rPr>
          <w:rFonts w:ascii="Palatino Linotype" w:hAnsi="Palatino Linotype"/>
          <w:bCs/>
        </w:rPr>
        <w:t xml:space="preserve"> </w:t>
      </w:r>
      <w:r w:rsidR="00D60813" w:rsidRPr="00372D2D">
        <w:rPr>
          <w:rFonts w:ascii="Palatino Linotype" w:hAnsi="Palatino Linotype"/>
          <w:bCs/>
        </w:rPr>
        <w:t xml:space="preserve">on the upper slopes of the scarp </w:t>
      </w:r>
      <w:r w:rsidR="007D2CA7" w:rsidRPr="00372D2D">
        <w:rPr>
          <w:rFonts w:ascii="Palatino Linotype" w:hAnsi="Palatino Linotype"/>
          <w:bCs/>
        </w:rPr>
        <w:t>between the site and the AONB</w:t>
      </w:r>
      <w:r w:rsidRPr="00372D2D">
        <w:rPr>
          <w:rFonts w:ascii="Palatino Linotype" w:hAnsi="Palatino Linotype"/>
          <w:bCs/>
        </w:rPr>
        <w:t xml:space="preserve">, </w:t>
      </w:r>
      <w:r w:rsidR="007D2CA7" w:rsidRPr="00372D2D">
        <w:rPr>
          <w:rFonts w:ascii="Palatino Linotype" w:hAnsi="Palatino Linotype"/>
          <w:bCs/>
        </w:rPr>
        <w:t>built development along the scarp</w:t>
      </w:r>
      <w:r w:rsidR="002107BB" w:rsidRPr="00372D2D">
        <w:rPr>
          <w:rFonts w:ascii="Palatino Linotype" w:hAnsi="Palatino Linotype"/>
          <w:bCs/>
        </w:rPr>
        <w:t xml:space="preserve"> and skyline</w:t>
      </w:r>
      <w:r w:rsidR="007D2CA7" w:rsidRPr="00372D2D">
        <w:rPr>
          <w:rFonts w:ascii="Palatino Linotype" w:hAnsi="Palatino Linotype"/>
          <w:bCs/>
        </w:rPr>
        <w:t xml:space="preserve"> </w:t>
      </w:r>
      <w:r w:rsidR="0086475D" w:rsidRPr="00372D2D">
        <w:rPr>
          <w:rFonts w:ascii="Palatino Linotype" w:hAnsi="Palatino Linotype"/>
          <w:bCs/>
        </w:rPr>
        <w:t>is frequently visible</w:t>
      </w:r>
      <w:r w:rsidR="007D2CA7" w:rsidRPr="00372D2D">
        <w:rPr>
          <w:rFonts w:ascii="Palatino Linotype" w:hAnsi="Palatino Linotype"/>
          <w:bCs/>
        </w:rPr>
        <w:t xml:space="preserve">. </w:t>
      </w:r>
      <w:r w:rsidR="0086475D" w:rsidRPr="00372D2D">
        <w:rPr>
          <w:rFonts w:ascii="Palatino Linotype" w:hAnsi="Palatino Linotype"/>
          <w:bCs/>
        </w:rPr>
        <w:t>T</w:t>
      </w:r>
      <w:r w:rsidR="007D2CA7" w:rsidRPr="00372D2D">
        <w:rPr>
          <w:rFonts w:ascii="Palatino Linotype" w:hAnsi="Palatino Linotype"/>
          <w:bCs/>
        </w:rPr>
        <w:t xml:space="preserve">he road and rail infrastructure towards the lower slopes of the scarp, including </w:t>
      </w:r>
      <w:r w:rsidRPr="00372D2D">
        <w:rPr>
          <w:rFonts w:ascii="Palatino Linotype" w:hAnsi="Palatino Linotype"/>
          <w:bCs/>
        </w:rPr>
        <w:t xml:space="preserve">the prominent </w:t>
      </w:r>
      <w:r w:rsidR="007D2CA7" w:rsidRPr="00372D2D">
        <w:rPr>
          <w:rFonts w:ascii="Palatino Linotype" w:hAnsi="Palatino Linotype"/>
          <w:bCs/>
        </w:rPr>
        <w:t xml:space="preserve">Stoney Lane </w:t>
      </w:r>
      <w:r w:rsidR="00AA191E" w:rsidRPr="00372D2D">
        <w:rPr>
          <w:rFonts w:ascii="Palatino Linotype" w:hAnsi="Palatino Linotype"/>
          <w:bCs/>
        </w:rPr>
        <w:t>overbridge</w:t>
      </w:r>
      <w:r w:rsidR="0086475D" w:rsidRPr="00372D2D">
        <w:rPr>
          <w:rFonts w:ascii="Palatino Linotype" w:hAnsi="Palatino Linotype"/>
          <w:bCs/>
        </w:rPr>
        <w:t xml:space="preserve"> that </w:t>
      </w:r>
      <w:r w:rsidR="00DC5E69" w:rsidRPr="00372D2D">
        <w:rPr>
          <w:rFonts w:ascii="Palatino Linotype" w:hAnsi="Palatino Linotype"/>
          <w:bCs/>
        </w:rPr>
        <w:t>rises</w:t>
      </w:r>
      <w:r w:rsidR="0086475D" w:rsidRPr="00372D2D">
        <w:rPr>
          <w:rFonts w:ascii="Palatino Linotype" w:hAnsi="Palatino Linotype"/>
          <w:bCs/>
        </w:rPr>
        <w:t xml:space="preserve"> towards Rochester Road</w:t>
      </w:r>
      <w:r w:rsidR="00AA191E" w:rsidRPr="00372D2D">
        <w:rPr>
          <w:rFonts w:ascii="Palatino Linotype" w:hAnsi="Palatino Linotype"/>
          <w:bCs/>
        </w:rPr>
        <w:t>,</w:t>
      </w:r>
      <w:r w:rsidRPr="00372D2D">
        <w:rPr>
          <w:rFonts w:ascii="Palatino Linotype" w:hAnsi="Palatino Linotype"/>
          <w:bCs/>
        </w:rPr>
        <w:t xml:space="preserve"> </w:t>
      </w:r>
      <w:r w:rsidR="0086475D" w:rsidRPr="00372D2D">
        <w:rPr>
          <w:rFonts w:ascii="Palatino Linotype" w:hAnsi="Palatino Linotype"/>
          <w:bCs/>
        </w:rPr>
        <w:t xml:space="preserve">also contribute to </w:t>
      </w:r>
      <w:r w:rsidRPr="00372D2D">
        <w:rPr>
          <w:rFonts w:ascii="Palatino Linotype" w:hAnsi="Palatino Linotype"/>
          <w:bCs/>
        </w:rPr>
        <w:t>the built environment</w:t>
      </w:r>
      <w:r w:rsidR="0086475D" w:rsidRPr="00372D2D">
        <w:rPr>
          <w:rFonts w:ascii="Palatino Linotype" w:hAnsi="Palatino Linotype"/>
          <w:bCs/>
        </w:rPr>
        <w:t>. T</w:t>
      </w:r>
      <w:r w:rsidR="003D7D4A" w:rsidRPr="00372D2D">
        <w:rPr>
          <w:rFonts w:ascii="Palatino Linotype" w:hAnsi="Palatino Linotype"/>
          <w:bCs/>
        </w:rPr>
        <w:t xml:space="preserve">he presence of </w:t>
      </w:r>
      <w:r w:rsidR="007D2CA7" w:rsidRPr="00372D2D">
        <w:rPr>
          <w:rFonts w:ascii="Palatino Linotype" w:hAnsi="Palatino Linotype"/>
          <w:bCs/>
        </w:rPr>
        <w:t>existing development</w:t>
      </w:r>
      <w:r w:rsidR="0086475D" w:rsidRPr="00372D2D">
        <w:rPr>
          <w:rFonts w:ascii="Palatino Linotype" w:hAnsi="Palatino Linotype"/>
          <w:bCs/>
        </w:rPr>
        <w:t>, as described above,</w:t>
      </w:r>
      <w:r w:rsidR="007D2CA7" w:rsidRPr="00372D2D">
        <w:rPr>
          <w:rFonts w:ascii="Palatino Linotype" w:hAnsi="Palatino Linotype"/>
          <w:bCs/>
        </w:rPr>
        <w:t xml:space="preserve"> </w:t>
      </w:r>
      <w:r w:rsidR="00AA191E" w:rsidRPr="00372D2D">
        <w:rPr>
          <w:rFonts w:ascii="Palatino Linotype" w:hAnsi="Palatino Linotype"/>
          <w:bCs/>
        </w:rPr>
        <w:t xml:space="preserve">reduces the scale of visual effect </w:t>
      </w:r>
      <w:r w:rsidR="006F23C7" w:rsidRPr="00372D2D">
        <w:rPr>
          <w:rFonts w:ascii="Palatino Linotype" w:hAnsi="Palatino Linotype"/>
          <w:bCs/>
        </w:rPr>
        <w:t xml:space="preserve">of the proposed development </w:t>
      </w:r>
      <w:r w:rsidR="00AA191E" w:rsidRPr="00372D2D">
        <w:rPr>
          <w:rFonts w:ascii="Palatino Linotype" w:hAnsi="Palatino Linotype"/>
          <w:bCs/>
        </w:rPr>
        <w:t xml:space="preserve">from </w:t>
      </w:r>
      <w:r w:rsidRPr="00372D2D">
        <w:rPr>
          <w:rFonts w:ascii="Palatino Linotype" w:hAnsi="Palatino Linotype"/>
          <w:bCs/>
        </w:rPr>
        <w:t xml:space="preserve">the </w:t>
      </w:r>
      <w:r w:rsidR="006F23C7" w:rsidRPr="00372D2D">
        <w:rPr>
          <w:rFonts w:ascii="Palatino Linotype" w:hAnsi="Palatino Linotype"/>
          <w:bCs/>
        </w:rPr>
        <w:t>key areas within the AONB</w:t>
      </w:r>
      <w:r w:rsidR="00AA191E" w:rsidRPr="00372D2D">
        <w:rPr>
          <w:rFonts w:ascii="Palatino Linotype" w:hAnsi="Palatino Linotype"/>
          <w:bCs/>
        </w:rPr>
        <w:t xml:space="preserve">. </w:t>
      </w:r>
    </w:p>
    <w:p w14:paraId="143203F7" w14:textId="3CDCBA20" w:rsidR="004244C0" w:rsidRPr="00372D2D" w:rsidRDefault="004244C0" w:rsidP="007F3628">
      <w:pPr>
        <w:rPr>
          <w:rFonts w:ascii="Palatino Linotype" w:hAnsi="Palatino Linotype"/>
          <w:bCs/>
        </w:rPr>
      </w:pPr>
      <w:r w:rsidRPr="00372D2D">
        <w:rPr>
          <w:rFonts w:ascii="Palatino Linotype" w:hAnsi="Palatino Linotype"/>
          <w:bCs/>
        </w:rPr>
        <w:t xml:space="preserve">From viewpoints 7 and 9 within the AONB, Small scale effects would occur, where there would be a minor alteration to key elements, features, qualities or characteristics, such that post development the baseline </w:t>
      </w:r>
      <w:r w:rsidR="006F23C7" w:rsidRPr="00372D2D">
        <w:rPr>
          <w:rFonts w:ascii="Palatino Linotype" w:hAnsi="Palatino Linotype"/>
          <w:bCs/>
        </w:rPr>
        <w:t xml:space="preserve">would </w:t>
      </w:r>
      <w:r w:rsidRPr="00372D2D">
        <w:rPr>
          <w:rFonts w:ascii="Palatino Linotype" w:hAnsi="Palatino Linotype"/>
          <w:bCs/>
        </w:rPr>
        <w:t>be largely unchanged, despite discernible differences.</w:t>
      </w:r>
    </w:p>
    <w:p w14:paraId="049BFF6C" w14:textId="5BB43FF5" w:rsidR="004244C0" w:rsidRPr="00372D2D" w:rsidRDefault="004244C0" w:rsidP="007F3628">
      <w:pPr>
        <w:rPr>
          <w:rFonts w:ascii="Palatino Linotype" w:hAnsi="Palatino Linotype"/>
          <w:bCs/>
        </w:rPr>
      </w:pPr>
      <w:r w:rsidRPr="00372D2D">
        <w:rPr>
          <w:rFonts w:ascii="Palatino Linotype" w:hAnsi="Palatino Linotype"/>
          <w:bCs/>
        </w:rPr>
        <w:t xml:space="preserve">From the lower slopes within the AONB, where the proposed buildings would be largely screened by trees along the scarp slope and trees </w:t>
      </w:r>
      <w:r w:rsidR="00972691" w:rsidRPr="00372D2D">
        <w:rPr>
          <w:rFonts w:ascii="Palatino Linotype" w:hAnsi="Palatino Linotype"/>
          <w:bCs/>
        </w:rPr>
        <w:t xml:space="preserve">along Rochester Road, with tops of </w:t>
      </w:r>
      <w:r w:rsidR="006F23C7" w:rsidRPr="00372D2D">
        <w:rPr>
          <w:rFonts w:ascii="Palatino Linotype" w:hAnsi="Palatino Linotype"/>
          <w:bCs/>
        </w:rPr>
        <w:t xml:space="preserve">proposed </w:t>
      </w:r>
      <w:r w:rsidR="00972691" w:rsidRPr="00372D2D">
        <w:rPr>
          <w:rFonts w:ascii="Palatino Linotype" w:hAnsi="Palatino Linotype"/>
          <w:bCs/>
        </w:rPr>
        <w:t>buildings visible just above the treeline, effects would be of Small-Negligible scale</w:t>
      </w:r>
      <w:r w:rsidR="0086475D" w:rsidRPr="00372D2D">
        <w:rPr>
          <w:rFonts w:ascii="Palatino Linotype" w:hAnsi="Palatino Linotype"/>
          <w:bCs/>
        </w:rPr>
        <w:t>, as demonstrated by viewpoint 6</w:t>
      </w:r>
      <w:r w:rsidR="00972691" w:rsidRPr="00372D2D">
        <w:rPr>
          <w:rFonts w:ascii="Palatino Linotype" w:hAnsi="Palatino Linotype"/>
          <w:bCs/>
        </w:rPr>
        <w:t>.</w:t>
      </w:r>
    </w:p>
    <w:p w14:paraId="7DD8D749" w14:textId="486BEB72" w:rsidR="00972691" w:rsidRPr="00372D2D" w:rsidRDefault="00972691" w:rsidP="007F3628">
      <w:pPr>
        <w:rPr>
          <w:rFonts w:ascii="Palatino Linotype" w:hAnsi="Palatino Linotype"/>
          <w:bCs/>
        </w:rPr>
      </w:pPr>
      <w:r w:rsidRPr="00372D2D">
        <w:rPr>
          <w:rFonts w:ascii="Palatino Linotype" w:hAnsi="Palatino Linotype"/>
          <w:bCs/>
        </w:rPr>
        <w:lastRenderedPageBreak/>
        <w:t xml:space="preserve">From viewpoint 8, the scale of effect, in the </w:t>
      </w:r>
      <w:r w:rsidR="00732345" w:rsidRPr="00372D2D">
        <w:rPr>
          <w:rFonts w:ascii="Palatino Linotype" w:hAnsi="Palatino Linotype"/>
          <w:bCs/>
        </w:rPr>
        <w:t>medium</w:t>
      </w:r>
      <w:r w:rsidRPr="00372D2D">
        <w:rPr>
          <w:rFonts w:ascii="Palatino Linotype" w:hAnsi="Palatino Linotype"/>
          <w:bCs/>
        </w:rPr>
        <w:t xml:space="preserve"> term</w:t>
      </w:r>
      <w:r w:rsidR="00732345" w:rsidRPr="00372D2D">
        <w:rPr>
          <w:rFonts w:ascii="Palatino Linotype" w:hAnsi="Palatino Linotype"/>
          <w:bCs/>
        </w:rPr>
        <w:t xml:space="preserve"> before the planting obscures views</w:t>
      </w:r>
      <w:r w:rsidRPr="00372D2D">
        <w:rPr>
          <w:rFonts w:ascii="Palatino Linotype" w:hAnsi="Palatino Linotype"/>
          <w:bCs/>
        </w:rPr>
        <w:t xml:space="preserve">, </w:t>
      </w:r>
      <w:r w:rsidR="00732345" w:rsidRPr="00372D2D">
        <w:rPr>
          <w:rFonts w:ascii="Palatino Linotype" w:hAnsi="Palatino Linotype"/>
          <w:bCs/>
        </w:rPr>
        <w:t xml:space="preserve">would </w:t>
      </w:r>
      <w:r w:rsidRPr="00372D2D">
        <w:rPr>
          <w:rFonts w:ascii="Palatino Linotype" w:hAnsi="Palatino Linotype"/>
          <w:bCs/>
        </w:rPr>
        <w:t xml:space="preserve">be Small scale, reducing to </w:t>
      </w:r>
      <w:r w:rsidR="00732345" w:rsidRPr="00372D2D">
        <w:rPr>
          <w:rFonts w:ascii="Palatino Linotype" w:hAnsi="Palatino Linotype"/>
          <w:bCs/>
        </w:rPr>
        <w:t>N</w:t>
      </w:r>
      <w:r w:rsidRPr="00372D2D">
        <w:rPr>
          <w:rFonts w:ascii="Palatino Linotype" w:hAnsi="Palatino Linotype"/>
          <w:bCs/>
        </w:rPr>
        <w:t>egligible</w:t>
      </w:r>
      <w:r w:rsidR="00FF04D3" w:rsidRPr="00372D2D">
        <w:rPr>
          <w:rFonts w:ascii="Palatino Linotype" w:hAnsi="Palatino Linotype"/>
          <w:bCs/>
        </w:rPr>
        <w:t>, including during winter months,</w:t>
      </w:r>
      <w:r w:rsidRPr="00372D2D">
        <w:rPr>
          <w:rFonts w:ascii="Palatino Linotype" w:hAnsi="Palatino Linotype"/>
          <w:bCs/>
        </w:rPr>
        <w:t xml:space="preserve"> once the </w:t>
      </w:r>
      <w:r w:rsidR="006F23C7" w:rsidRPr="00372D2D">
        <w:rPr>
          <w:rFonts w:ascii="Palatino Linotype" w:hAnsi="Palatino Linotype"/>
          <w:bCs/>
        </w:rPr>
        <w:t xml:space="preserve">foreground </w:t>
      </w:r>
      <w:r w:rsidRPr="00372D2D">
        <w:rPr>
          <w:rFonts w:ascii="Palatino Linotype" w:hAnsi="Palatino Linotype"/>
          <w:bCs/>
        </w:rPr>
        <w:t>woodland has matured.</w:t>
      </w:r>
    </w:p>
    <w:p w14:paraId="14F3D716" w14:textId="70E5ADB2" w:rsidR="00972691" w:rsidRPr="00372D2D" w:rsidRDefault="00D90E23" w:rsidP="00D90E23">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Visual Receptor Groups</w:t>
      </w:r>
    </w:p>
    <w:p w14:paraId="51688C5B" w14:textId="09D565E7" w:rsidR="00E72B92" w:rsidRPr="00372D2D" w:rsidRDefault="006877CB" w:rsidP="007F3628">
      <w:pPr>
        <w:rPr>
          <w:rFonts w:ascii="Palatino Linotype" w:hAnsi="Palatino Linotype"/>
          <w:bCs/>
        </w:rPr>
      </w:pP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 was assessed in Chapter 11</w:t>
      </w:r>
      <w:r w:rsidR="00512121" w:rsidRPr="00372D2D">
        <w:rPr>
          <w:rFonts w:ascii="Palatino Linotype" w:hAnsi="Palatino Linotype"/>
          <w:bCs/>
        </w:rPr>
        <w:t xml:space="preserve"> (11.6.24 – 11.6.27)</w:t>
      </w:r>
      <w:r w:rsidRPr="00372D2D">
        <w:rPr>
          <w:rFonts w:ascii="Palatino Linotype" w:hAnsi="Palatino Linotype"/>
          <w:bCs/>
        </w:rPr>
        <w:t xml:space="preserve"> of the ES as being of High-Medium sensitivity. This judgement on Sensitivity was reached by combining the</w:t>
      </w:r>
      <w:r w:rsidR="00512121" w:rsidRPr="00372D2D">
        <w:rPr>
          <w:rFonts w:ascii="Palatino Linotype" w:hAnsi="Palatino Linotype"/>
          <w:bCs/>
        </w:rPr>
        <w:t xml:space="preserve"> </w:t>
      </w:r>
      <w:r w:rsidRPr="00372D2D">
        <w:rPr>
          <w:rFonts w:ascii="Palatino Linotype" w:hAnsi="Palatino Linotype"/>
          <w:bCs/>
        </w:rPr>
        <w:t>Susceptibility and Value of the receptor group, following the methodology set out in Chapter 11.2 of the ES.</w:t>
      </w:r>
    </w:p>
    <w:p w14:paraId="6DFC7312" w14:textId="150CF1BD" w:rsidR="00E72B92" w:rsidRPr="00372D2D" w:rsidRDefault="006877CB" w:rsidP="00E72B92">
      <w:pPr>
        <w:rPr>
          <w:rFonts w:ascii="Palatino Linotype" w:hAnsi="Palatino Linotype"/>
          <w:bCs/>
        </w:rPr>
      </w:pPr>
      <w:r w:rsidRPr="00372D2D">
        <w:rPr>
          <w:rFonts w:ascii="Palatino Linotype" w:hAnsi="Palatino Linotype"/>
          <w:bCs/>
        </w:rPr>
        <w:t xml:space="preserve">The </w:t>
      </w:r>
      <w:r w:rsidR="005D45E4" w:rsidRPr="00372D2D">
        <w:rPr>
          <w:rFonts w:ascii="Palatino Linotype" w:hAnsi="Palatino Linotype"/>
          <w:bCs/>
        </w:rPr>
        <w:t>V</w:t>
      </w:r>
      <w:r w:rsidRPr="00372D2D">
        <w:rPr>
          <w:rFonts w:ascii="Palatino Linotype" w:hAnsi="Palatino Linotype"/>
          <w:bCs/>
        </w:rPr>
        <w:t xml:space="preserve">alue of the receptor group was assessed to be High, given </w:t>
      </w:r>
      <w:r w:rsidR="003D7D4A" w:rsidRPr="00372D2D">
        <w:rPr>
          <w:rFonts w:ascii="Palatino Linotype" w:hAnsi="Palatino Linotype"/>
          <w:bCs/>
        </w:rPr>
        <w:t xml:space="preserve">its location within the AONB. </w:t>
      </w:r>
      <w:r w:rsidR="005D45E4" w:rsidRPr="00372D2D">
        <w:rPr>
          <w:rFonts w:ascii="Palatino Linotype" w:hAnsi="Palatino Linotype"/>
          <w:bCs/>
        </w:rPr>
        <w:t>S</w:t>
      </w:r>
      <w:r w:rsidR="003D7D4A" w:rsidRPr="00372D2D">
        <w:rPr>
          <w:rFonts w:ascii="Palatino Linotype" w:hAnsi="Palatino Linotype"/>
          <w:bCs/>
        </w:rPr>
        <w:t>usceptibility was judged to be Medium given the amount of existing development within view</w:t>
      </w:r>
      <w:r w:rsidR="005D45E4" w:rsidRPr="00372D2D">
        <w:rPr>
          <w:rFonts w:ascii="Palatino Linotype" w:hAnsi="Palatino Linotype"/>
          <w:bCs/>
        </w:rPr>
        <w:t>s</w:t>
      </w:r>
      <w:r w:rsidR="003D7D4A" w:rsidRPr="00372D2D">
        <w:rPr>
          <w:rFonts w:ascii="Palatino Linotype" w:hAnsi="Palatino Linotype"/>
          <w:bCs/>
        </w:rPr>
        <w:t xml:space="preserve">. </w:t>
      </w:r>
      <w:r w:rsidR="00E72B92" w:rsidRPr="00372D2D">
        <w:rPr>
          <w:rFonts w:ascii="Palatino Linotype" w:hAnsi="Palatino Linotype"/>
          <w:bCs/>
        </w:rPr>
        <w:t xml:space="preserve"> </w:t>
      </w:r>
      <w:r w:rsidR="003D7D4A" w:rsidRPr="00372D2D">
        <w:rPr>
          <w:rFonts w:ascii="Palatino Linotype" w:hAnsi="Palatino Linotype"/>
          <w:bCs/>
        </w:rPr>
        <w:t xml:space="preserve">The </w:t>
      </w:r>
      <w:r w:rsidR="005D45E4" w:rsidRPr="00372D2D">
        <w:rPr>
          <w:rFonts w:ascii="Palatino Linotype" w:hAnsi="Palatino Linotype"/>
          <w:bCs/>
        </w:rPr>
        <w:t>introduction</w:t>
      </w:r>
      <w:r w:rsidR="003D7D4A" w:rsidRPr="00372D2D">
        <w:rPr>
          <w:rFonts w:ascii="Palatino Linotype" w:hAnsi="Palatino Linotype"/>
          <w:bCs/>
        </w:rPr>
        <w:t xml:space="preserve"> of </w:t>
      </w:r>
      <w:r w:rsidR="005D45E4" w:rsidRPr="00372D2D">
        <w:rPr>
          <w:rFonts w:ascii="Palatino Linotype" w:hAnsi="Palatino Linotype"/>
          <w:bCs/>
        </w:rPr>
        <w:t xml:space="preserve">additional </w:t>
      </w:r>
      <w:r w:rsidR="003D7D4A" w:rsidRPr="00372D2D">
        <w:rPr>
          <w:rFonts w:ascii="Palatino Linotype" w:hAnsi="Palatino Linotype"/>
          <w:bCs/>
        </w:rPr>
        <w:t xml:space="preserve">development along the </w:t>
      </w:r>
      <w:r w:rsidR="005D45E4" w:rsidRPr="00372D2D">
        <w:rPr>
          <w:rFonts w:ascii="Palatino Linotype" w:hAnsi="Palatino Linotype"/>
          <w:bCs/>
        </w:rPr>
        <w:t>scarp</w:t>
      </w:r>
      <w:r w:rsidR="003D7D4A" w:rsidRPr="00372D2D">
        <w:rPr>
          <w:rFonts w:ascii="Palatino Linotype" w:hAnsi="Palatino Linotype"/>
          <w:bCs/>
        </w:rPr>
        <w:t xml:space="preserve"> would not be uncharacteristic of views towards </w:t>
      </w:r>
      <w:r w:rsidR="005D45E4" w:rsidRPr="00372D2D">
        <w:rPr>
          <w:rFonts w:ascii="Palatino Linotype" w:hAnsi="Palatino Linotype"/>
          <w:bCs/>
        </w:rPr>
        <w:t xml:space="preserve">the urban edge of </w:t>
      </w:r>
      <w:r w:rsidR="003D7D4A" w:rsidRPr="00372D2D">
        <w:rPr>
          <w:rFonts w:ascii="Palatino Linotype" w:hAnsi="Palatino Linotype"/>
          <w:bCs/>
        </w:rPr>
        <w:t>Chatham</w:t>
      </w:r>
      <w:r w:rsidR="00E72B92" w:rsidRPr="00372D2D">
        <w:rPr>
          <w:rFonts w:ascii="Palatino Linotype" w:hAnsi="Palatino Linotype"/>
          <w:bCs/>
        </w:rPr>
        <w:t xml:space="preserve"> and</w:t>
      </w:r>
      <w:r w:rsidR="003D7D4A" w:rsidRPr="00372D2D">
        <w:rPr>
          <w:rFonts w:ascii="Palatino Linotype" w:hAnsi="Palatino Linotype"/>
          <w:bCs/>
        </w:rPr>
        <w:t>,</w:t>
      </w:r>
      <w:r w:rsidR="00E72B92" w:rsidRPr="00372D2D">
        <w:rPr>
          <w:rFonts w:ascii="Palatino Linotype" w:hAnsi="Palatino Linotype"/>
          <w:bCs/>
        </w:rPr>
        <w:t xml:space="preserve"> as such</w:t>
      </w:r>
      <w:r w:rsidR="003D7D4A" w:rsidRPr="00372D2D">
        <w:rPr>
          <w:rFonts w:ascii="Palatino Linotype" w:hAnsi="Palatino Linotype"/>
          <w:bCs/>
        </w:rPr>
        <w:t>,</w:t>
      </w:r>
      <w:r w:rsidR="00E72B92" w:rsidRPr="00372D2D">
        <w:rPr>
          <w:rFonts w:ascii="Palatino Linotype" w:hAnsi="Palatino Linotype"/>
          <w:bCs/>
        </w:rPr>
        <w:t xml:space="preserve"> the susceptibility of the users (their ability to accommodate similar development) is lower than if </w:t>
      </w:r>
      <w:r w:rsidR="006F23C7" w:rsidRPr="00372D2D">
        <w:rPr>
          <w:rFonts w:ascii="Palatino Linotype" w:hAnsi="Palatino Linotype"/>
          <w:bCs/>
        </w:rPr>
        <w:t xml:space="preserve">there </w:t>
      </w:r>
      <w:r w:rsidR="00D02E56" w:rsidRPr="00372D2D">
        <w:rPr>
          <w:rFonts w:ascii="Palatino Linotype" w:hAnsi="Palatino Linotype"/>
          <w:bCs/>
        </w:rPr>
        <w:t>was little or no development visible along the</w:t>
      </w:r>
      <w:r w:rsidR="00E72B92" w:rsidRPr="00372D2D">
        <w:rPr>
          <w:rFonts w:ascii="Palatino Linotype" w:hAnsi="Palatino Linotype"/>
          <w:bCs/>
        </w:rPr>
        <w:t xml:space="preserve"> scarp slope and ridge</w:t>
      </w:r>
      <w:r w:rsidR="00D02E56" w:rsidRPr="00372D2D">
        <w:rPr>
          <w:rFonts w:ascii="Palatino Linotype" w:hAnsi="Palatino Linotype"/>
          <w:bCs/>
        </w:rPr>
        <w:t>.</w:t>
      </w:r>
    </w:p>
    <w:p w14:paraId="6522B2D2" w14:textId="29790D02" w:rsidR="003D7D4A" w:rsidRPr="00372D2D" w:rsidRDefault="003D7D4A" w:rsidP="00E72B92">
      <w:pPr>
        <w:rPr>
          <w:rFonts w:ascii="Palatino Linotype" w:hAnsi="Palatino Linotype"/>
          <w:bCs/>
        </w:rPr>
      </w:pPr>
      <w:r w:rsidRPr="00372D2D">
        <w:rPr>
          <w:rFonts w:ascii="Palatino Linotype" w:hAnsi="Palatino Linotype"/>
          <w:bCs/>
        </w:rPr>
        <w:t>The recent introduction of development along the more exposed scarp slopes</w:t>
      </w:r>
      <w:r w:rsidR="002107BB" w:rsidRPr="00372D2D">
        <w:rPr>
          <w:rFonts w:ascii="Palatino Linotype" w:hAnsi="Palatino Linotype"/>
          <w:bCs/>
        </w:rPr>
        <w:t xml:space="preserve"> and skyline</w:t>
      </w:r>
      <w:r w:rsidRPr="00372D2D">
        <w:rPr>
          <w:rFonts w:ascii="Palatino Linotype" w:hAnsi="Palatino Linotype"/>
          <w:bCs/>
        </w:rPr>
        <w:t xml:space="preserve"> further reduces the </w:t>
      </w:r>
      <w:r w:rsidR="005D45E4" w:rsidRPr="00372D2D">
        <w:rPr>
          <w:rFonts w:ascii="Palatino Linotype" w:hAnsi="Palatino Linotype"/>
          <w:bCs/>
        </w:rPr>
        <w:t>S</w:t>
      </w:r>
      <w:r w:rsidRPr="00372D2D">
        <w:rPr>
          <w:rFonts w:ascii="Palatino Linotype" w:hAnsi="Palatino Linotype"/>
          <w:bCs/>
        </w:rPr>
        <w:t xml:space="preserve">usceptibility of the receptor group, although </w:t>
      </w:r>
      <w:r w:rsidR="006F23C7" w:rsidRPr="00372D2D">
        <w:rPr>
          <w:rFonts w:ascii="Palatino Linotype" w:hAnsi="Palatino Linotype"/>
          <w:bCs/>
        </w:rPr>
        <w:t xml:space="preserve">for the purposes of the impact assessment </w:t>
      </w:r>
      <w:r w:rsidR="00D60813" w:rsidRPr="00372D2D">
        <w:rPr>
          <w:rFonts w:ascii="Palatino Linotype" w:hAnsi="Palatino Linotype"/>
          <w:bCs/>
        </w:rPr>
        <w:t xml:space="preserve">the </w:t>
      </w:r>
      <w:r w:rsidR="005D45E4" w:rsidRPr="00372D2D">
        <w:rPr>
          <w:rFonts w:ascii="Palatino Linotype" w:hAnsi="Palatino Linotype"/>
          <w:bCs/>
        </w:rPr>
        <w:t>S</w:t>
      </w:r>
      <w:r w:rsidR="00D60813" w:rsidRPr="00372D2D">
        <w:rPr>
          <w:rFonts w:ascii="Palatino Linotype" w:hAnsi="Palatino Linotype"/>
          <w:bCs/>
        </w:rPr>
        <w:t>ensitivity judgement remains High-Medium.</w:t>
      </w:r>
    </w:p>
    <w:p w14:paraId="1EC57ACC" w14:textId="40DCFCC5" w:rsidR="00D60813" w:rsidRPr="00372D2D" w:rsidRDefault="00D60813" w:rsidP="00E72B92">
      <w:pPr>
        <w:rPr>
          <w:rFonts w:ascii="Palatino Linotype" w:hAnsi="Palatino Linotype"/>
          <w:bCs/>
        </w:rPr>
      </w:pPr>
      <w:r w:rsidRPr="00372D2D">
        <w:rPr>
          <w:rFonts w:ascii="Palatino Linotype" w:hAnsi="Palatino Linotype"/>
          <w:bCs/>
        </w:rPr>
        <w:t xml:space="preserve">The assessment of effects on </w:t>
      </w: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 remain the same as those presented in Chapter 11 of the ES, </w:t>
      </w:r>
      <w:r w:rsidR="00C113AD" w:rsidRPr="00372D2D">
        <w:rPr>
          <w:rFonts w:ascii="Palatino Linotype" w:hAnsi="Palatino Linotype"/>
          <w:bCs/>
        </w:rPr>
        <w:t xml:space="preserve">i.e. of Moderate significance, </w:t>
      </w:r>
      <w:r w:rsidRPr="00372D2D">
        <w:rPr>
          <w:rFonts w:ascii="Palatino Linotype" w:hAnsi="Palatino Linotype"/>
          <w:bCs/>
        </w:rPr>
        <w:t>although it is worth noting that visibility from the highest point of the receptor group (represented by viewpoint 8) would reduce over time</w:t>
      </w:r>
      <w:r w:rsidR="006F23C7" w:rsidRPr="00372D2D">
        <w:rPr>
          <w:rFonts w:ascii="Palatino Linotype" w:hAnsi="Palatino Linotype"/>
          <w:bCs/>
        </w:rPr>
        <w:t xml:space="preserve"> as foreground woodland matures</w:t>
      </w:r>
      <w:r w:rsidRPr="00372D2D">
        <w:rPr>
          <w:rFonts w:ascii="Palatino Linotype" w:hAnsi="Palatino Linotype"/>
          <w:bCs/>
        </w:rPr>
        <w:t xml:space="preserve">, such that effects on a permanent basis would be </w:t>
      </w:r>
      <w:r w:rsidR="005D45E4" w:rsidRPr="00372D2D">
        <w:rPr>
          <w:rFonts w:ascii="Palatino Linotype" w:hAnsi="Palatino Linotype"/>
          <w:bCs/>
        </w:rPr>
        <w:t>N</w:t>
      </w:r>
      <w:r w:rsidRPr="00372D2D">
        <w:rPr>
          <w:rFonts w:ascii="Palatino Linotype" w:hAnsi="Palatino Linotype"/>
          <w:bCs/>
        </w:rPr>
        <w:t>egligible</w:t>
      </w:r>
      <w:r w:rsidR="005D45E4" w:rsidRPr="00372D2D">
        <w:rPr>
          <w:rFonts w:ascii="Palatino Linotype" w:hAnsi="Palatino Linotype"/>
          <w:bCs/>
        </w:rPr>
        <w:t xml:space="preserve"> from this location</w:t>
      </w:r>
      <w:r w:rsidRPr="00372D2D">
        <w:rPr>
          <w:rFonts w:ascii="Palatino Linotype" w:hAnsi="Palatino Linotype"/>
          <w:bCs/>
        </w:rPr>
        <w:t>.</w:t>
      </w:r>
    </w:p>
    <w:p w14:paraId="617CE720" w14:textId="5A40FCD2" w:rsidR="006E7449" w:rsidRPr="00372D2D" w:rsidRDefault="00512121" w:rsidP="00512121">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Key Routes</w:t>
      </w:r>
    </w:p>
    <w:p w14:paraId="3720A3AE" w14:textId="77777777" w:rsidR="0050003E" w:rsidRPr="00372D2D" w:rsidRDefault="00512121" w:rsidP="00512121">
      <w:pPr>
        <w:rPr>
          <w:rFonts w:ascii="Palatino Linotype" w:hAnsi="Palatino Linotype"/>
          <w:bCs/>
        </w:rPr>
      </w:pPr>
      <w:r w:rsidRPr="00372D2D">
        <w:rPr>
          <w:rFonts w:ascii="Palatino Linotype" w:hAnsi="Palatino Linotype"/>
          <w:bCs/>
        </w:rPr>
        <w:t>The North Downs Way National Trail was assessed in Chapter 11 (11.6.28 – 11.6.33) and consideration was given to views in winter months, when vegetation lining the route would be more permeable.</w:t>
      </w:r>
    </w:p>
    <w:p w14:paraId="0A2FE6AC" w14:textId="631D838A" w:rsidR="00512121" w:rsidRPr="00372D2D" w:rsidRDefault="00E71D7F" w:rsidP="007F3628">
      <w:pPr>
        <w:rPr>
          <w:rFonts w:ascii="Palatino Linotype" w:hAnsi="Palatino Linotype"/>
          <w:bCs/>
        </w:rPr>
      </w:pPr>
      <w:r w:rsidRPr="00372D2D">
        <w:rPr>
          <w:rFonts w:ascii="Palatino Linotype" w:hAnsi="Palatino Linotype"/>
          <w:bCs/>
        </w:rPr>
        <w:t>Photography and</w:t>
      </w:r>
      <w:r w:rsidR="0050003E" w:rsidRPr="00372D2D">
        <w:rPr>
          <w:rFonts w:ascii="Palatino Linotype" w:hAnsi="Palatino Linotype"/>
          <w:bCs/>
        </w:rPr>
        <w:t xml:space="preserve"> visualisation</w:t>
      </w:r>
      <w:r w:rsidRPr="00372D2D">
        <w:rPr>
          <w:rFonts w:ascii="Palatino Linotype" w:hAnsi="Palatino Linotype"/>
          <w:bCs/>
        </w:rPr>
        <w:t>s</w:t>
      </w:r>
      <w:r w:rsidR="007153E1" w:rsidRPr="00372D2D">
        <w:rPr>
          <w:rFonts w:ascii="Palatino Linotype" w:hAnsi="Palatino Linotype"/>
          <w:bCs/>
        </w:rPr>
        <w:t xml:space="preserve"> </w:t>
      </w:r>
      <w:r w:rsidRPr="00372D2D">
        <w:rPr>
          <w:rFonts w:ascii="Palatino Linotype" w:hAnsi="Palatino Linotype"/>
          <w:bCs/>
        </w:rPr>
        <w:t xml:space="preserve">for </w:t>
      </w:r>
      <w:r w:rsidR="007153E1" w:rsidRPr="00372D2D">
        <w:rPr>
          <w:rFonts w:ascii="Palatino Linotype" w:hAnsi="Palatino Linotype"/>
          <w:bCs/>
        </w:rPr>
        <w:t>viewpoint 10</w:t>
      </w:r>
      <w:r w:rsidR="0050003E" w:rsidRPr="00372D2D">
        <w:rPr>
          <w:rFonts w:ascii="Palatino Linotype" w:hAnsi="Palatino Linotype"/>
          <w:bCs/>
        </w:rPr>
        <w:t xml:space="preserve"> </w:t>
      </w:r>
      <w:r w:rsidRPr="00372D2D">
        <w:rPr>
          <w:rFonts w:ascii="Palatino Linotype" w:hAnsi="Palatino Linotype"/>
          <w:bCs/>
        </w:rPr>
        <w:t>are</w:t>
      </w:r>
      <w:r w:rsidR="0050003E" w:rsidRPr="00372D2D">
        <w:rPr>
          <w:rFonts w:ascii="Palatino Linotype" w:hAnsi="Palatino Linotype"/>
          <w:bCs/>
        </w:rPr>
        <w:t xml:space="preserve"> provided in Appendix </w:t>
      </w:r>
      <w:r w:rsidR="007153E1" w:rsidRPr="00372D2D">
        <w:rPr>
          <w:rFonts w:ascii="Palatino Linotype" w:hAnsi="Palatino Linotype"/>
          <w:bCs/>
        </w:rPr>
        <w:t>4</w:t>
      </w:r>
      <w:r w:rsidR="0050003E" w:rsidRPr="00372D2D">
        <w:rPr>
          <w:rFonts w:ascii="Palatino Linotype" w:hAnsi="Palatino Linotype"/>
          <w:bCs/>
        </w:rPr>
        <w:t xml:space="preserve">, demonstrating that, where gaps in vegetation along the trail allow, for a short stretch of the route between </w:t>
      </w:r>
      <w:proofErr w:type="spellStart"/>
      <w:r w:rsidR="0050003E" w:rsidRPr="00372D2D">
        <w:rPr>
          <w:rFonts w:ascii="Palatino Linotype" w:hAnsi="Palatino Linotype"/>
          <w:bCs/>
        </w:rPr>
        <w:t>Burham</w:t>
      </w:r>
      <w:proofErr w:type="spellEnd"/>
      <w:r w:rsidR="0050003E" w:rsidRPr="00372D2D">
        <w:rPr>
          <w:rFonts w:ascii="Palatino Linotype" w:hAnsi="Palatino Linotype"/>
          <w:bCs/>
        </w:rPr>
        <w:t xml:space="preserve"> Hill Farm and Hill Road, the proposals would be seen clearly in the context of existing industrial and employment areas</w:t>
      </w:r>
      <w:r w:rsidR="007153E1" w:rsidRPr="00372D2D">
        <w:rPr>
          <w:rFonts w:ascii="Palatino Linotype" w:hAnsi="Palatino Linotype"/>
          <w:bCs/>
        </w:rPr>
        <w:t>.</w:t>
      </w:r>
      <w:r w:rsidR="00C113AD" w:rsidRPr="00372D2D">
        <w:rPr>
          <w:rFonts w:ascii="Palatino Linotype" w:hAnsi="Palatino Linotype"/>
          <w:bCs/>
        </w:rPr>
        <w:t xml:space="preserve"> Visual effects, at worst, would be of Slight significance.</w:t>
      </w:r>
    </w:p>
    <w:p w14:paraId="465D75F6" w14:textId="24A93868" w:rsidR="0050003E" w:rsidRPr="00372D2D" w:rsidRDefault="0050003E" w:rsidP="0050003E">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 xml:space="preserve">Effects on the </w:t>
      </w:r>
      <w:r w:rsidR="004F799E" w:rsidRPr="00372D2D">
        <w:rPr>
          <w:rFonts w:ascii="Palatino Linotype" w:hAnsi="Palatino Linotype"/>
        </w:rPr>
        <w:t xml:space="preserve">Kent Downs </w:t>
      </w:r>
      <w:r w:rsidRPr="00372D2D">
        <w:rPr>
          <w:rFonts w:ascii="Palatino Linotype" w:hAnsi="Palatino Linotype"/>
        </w:rPr>
        <w:t>AONB</w:t>
      </w:r>
    </w:p>
    <w:p w14:paraId="6310AA09" w14:textId="23CE1E9E" w:rsidR="00050BAB" w:rsidRPr="00372D2D" w:rsidRDefault="0050003E" w:rsidP="007F3628">
      <w:pPr>
        <w:rPr>
          <w:rFonts w:ascii="Palatino Linotype" w:hAnsi="Palatino Linotype"/>
          <w:bCs/>
        </w:rPr>
      </w:pPr>
      <w:r w:rsidRPr="00372D2D">
        <w:rPr>
          <w:rFonts w:ascii="Palatino Linotype" w:hAnsi="Palatino Linotype"/>
          <w:bCs/>
        </w:rPr>
        <w:t xml:space="preserve">Effects on the special characteristics, </w:t>
      </w:r>
      <w:proofErr w:type="gramStart"/>
      <w:r w:rsidRPr="00372D2D">
        <w:rPr>
          <w:rFonts w:ascii="Palatino Linotype" w:hAnsi="Palatino Linotype"/>
          <w:bCs/>
        </w:rPr>
        <w:t>qualities</w:t>
      </w:r>
      <w:proofErr w:type="gramEnd"/>
      <w:r w:rsidRPr="00372D2D">
        <w:rPr>
          <w:rFonts w:ascii="Palatino Linotype" w:hAnsi="Palatino Linotype"/>
          <w:bCs/>
        </w:rPr>
        <w:t xml:space="preserve"> and reasons for the designation of the Kent Downs</w:t>
      </w:r>
      <w:r w:rsidR="00050BAB" w:rsidRPr="00372D2D">
        <w:rPr>
          <w:rFonts w:ascii="Palatino Linotype" w:hAnsi="Palatino Linotype"/>
          <w:bCs/>
        </w:rPr>
        <w:t xml:space="preserve"> AONB, from a visual perspective, remain unchanged from those presented in Chapter 11 (11.7.1 – 11.7.3) of the ES.</w:t>
      </w:r>
    </w:p>
    <w:p w14:paraId="0292DC3B" w14:textId="0236F532" w:rsidR="00CA6455" w:rsidRPr="00372D2D" w:rsidRDefault="00EF7CB5" w:rsidP="00CA6455">
      <w:pPr>
        <w:pStyle w:val="Heading3"/>
        <w:tabs>
          <w:tab w:val="left" w:pos="0"/>
          <w:tab w:val="num" w:pos="567"/>
        </w:tabs>
        <w:spacing w:line="244" w:lineRule="auto"/>
        <w:ind w:hanging="851"/>
        <w:rPr>
          <w:rFonts w:ascii="Palatino Linotype" w:hAnsi="Palatino Linotype"/>
        </w:rPr>
      </w:pPr>
      <w:r w:rsidRPr="00372D2D">
        <w:rPr>
          <w:rFonts w:ascii="Palatino Linotype" w:hAnsi="Palatino Linotype"/>
        </w:rPr>
        <w:t>Viewpoint Summary</w:t>
      </w:r>
    </w:p>
    <w:p w14:paraId="66E01F70" w14:textId="77777777" w:rsidR="006F75A4" w:rsidRPr="00372D2D" w:rsidRDefault="006F75A4" w:rsidP="007F3628">
      <w:pPr>
        <w:rPr>
          <w:rFonts w:ascii="Palatino Linotype" w:hAnsi="Palatino Linotype"/>
          <w:bCs/>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276"/>
        <w:gridCol w:w="2268"/>
        <w:gridCol w:w="1247"/>
      </w:tblGrid>
      <w:tr w:rsidR="006F75A4" w:rsidRPr="00372D2D" w14:paraId="57641BDD" w14:textId="77777777" w:rsidTr="00CA6455">
        <w:trPr>
          <w:trHeight w:val="1130"/>
          <w:tblHeader/>
        </w:trPr>
        <w:tc>
          <w:tcPr>
            <w:tcW w:w="3006" w:type="dxa"/>
            <w:shd w:val="clear" w:color="auto" w:fill="auto"/>
          </w:tcPr>
          <w:p w14:paraId="3F23000D" w14:textId="77777777" w:rsidR="006F75A4" w:rsidRPr="00372D2D" w:rsidRDefault="006F75A4" w:rsidP="008E5BEF">
            <w:pPr>
              <w:pStyle w:val="LDATableTitle"/>
              <w:rPr>
                <w:rFonts w:ascii="Palatino Linotype" w:hAnsi="Palatino Linotype"/>
                <w:bCs/>
              </w:rPr>
            </w:pPr>
            <w:r w:rsidRPr="00372D2D">
              <w:rPr>
                <w:rFonts w:ascii="Palatino Linotype" w:hAnsi="Palatino Linotype"/>
                <w:bCs/>
              </w:rPr>
              <w:lastRenderedPageBreak/>
              <w:t>Viewpoint</w:t>
            </w:r>
          </w:p>
        </w:tc>
        <w:tc>
          <w:tcPr>
            <w:tcW w:w="1276" w:type="dxa"/>
            <w:shd w:val="clear" w:color="auto" w:fill="auto"/>
          </w:tcPr>
          <w:p w14:paraId="3CC5CFEF" w14:textId="77777777" w:rsidR="006F75A4" w:rsidRPr="00372D2D" w:rsidRDefault="006F75A4" w:rsidP="008E5BEF">
            <w:pPr>
              <w:pStyle w:val="LDATableTitle"/>
              <w:rPr>
                <w:rFonts w:ascii="Palatino Linotype" w:hAnsi="Palatino Linotype"/>
                <w:bCs/>
              </w:rPr>
            </w:pPr>
            <w:r w:rsidRPr="00372D2D">
              <w:rPr>
                <w:rFonts w:ascii="Palatino Linotype" w:hAnsi="Palatino Linotype"/>
                <w:bCs/>
              </w:rPr>
              <w:t>Distance, direction</w:t>
            </w:r>
          </w:p>
        </w:tc>
        <w:tc>
          <w:tcPr>
            <w:tcW w:w="2268" w:type="dxa"/>
            <w:shd w:val="clear" w:color="auto" w:fill="auto"/>
          </w:tcPr>
          <w:p w14:paraId="0BC6DC2B" w14:textId="77777777" w:rsidR="006F75A4" w:rsidRPr="00372D2D" w:rsidRDefault="006F75A4" w:rsidP="008E5BEF">
            <w:pPr>
              <w:pStyle w:val="LDATableTitle"/>
              <w:rPr>
                <w:rFonts w:ascii="Palatino Linotype" w:hAnsi="Palatino Linotype"/>
                <w:bCs/>
              </w:rPr>
            </w:pPr>
            <w:r w:rsidRPr="00372D2D">
              <w:rPr>
                <w:rFonts w:ascii="Palatino Linotype" w:hAnsi="Palatino Linotype"/>
                <w:bCs/>
              </w:rPr>
              <w:t xml:space="preserve">Scale of effect </w:t>
            </w:r>
          </w:p>
          <w:p w14:paraId="66F91704" w14:textId="77777777" w:rsidR="006F75A4" w:rsidRPr="00372D2D" w:rsidRDefault="006F75A4" w:rsidP="008E5BEF">
            <w:pPr>
              <w:pStyle w:val="LDATableTitle"/>
              <w:rPr>
                <w:rFonts w:ascii="Palatino Linotype" w:hAnsi="Palatino Linotype"/>
                <w:bCs/>
              </w:rPr>
            </w:pPr>
          </w:p>
        </w:tc>
        <w:tc>
          <w:tcPr>
            <w:tcW w:w="1247" w:type="dxa"/>
            <w:shd w:val="clear" w:color="auto" w:fill="auto"/>
          </w:tcPr>
          <w:p w14:paraId="7CF4D389" w14:textId="77777777" w:rsidR="006F75A4" w:rsidRPr="00372D2D" w:rsidRDefault="006F75A4" w:rsidP="008E5BEF">
            <w:pPr>
              <w:pStyle w:val="LDATableTitle"/>
              <w:rPr>
                <w:rFonts w:ascii="Palatino Linotype" w:hAnsi="Palatino Linotype"/>
                <w:bCs/>
              </w:rPr>
            </w:pPr>
            <w:proofErr w:type="gramStart"/>
            <w:r w:rsidRPr="00372D2D">
              <w:rPr>
                <w:rFonts w:ascii="Palatino Linotype" w:hAnsi="Palatino Linotype"/>
                <w:bCs/>
              </w:rPr>
              <w:t>Adverse,  Neutral</w:t>
            </w:r>
            <w:proofErr w:type="gramEnd"/>
            <w:r w:rsidRPr="00372D2D">
              <w:rPr>
                <w:rFonts w:ascii="Palatino Linotype" w:hAnsi="Palatino Linotype"/>
                <w:bCs/>
              </w:rPr>
              <w:t>, Positive</w:t>
            </w:r>
          </w:p>
        </w:tc>
      </w:tr>
      <w:tr w:rsidR="006F75A4" w:rsidRPr="00372D2D" w14:paraId="740B37D4" w14:textId="77777777" w:rsidTr="00CA6455">
        <w:tc>
          <w:tcPr>
            <w:tcW w:w="3006" w:type="dxa"/>
            <w:shd w:val="clear" w:color="auto" w:fill="auto"/>
          </w:tcPr>
          <w:p w14:paraId="053E9D38"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6 – AONB - North Downs Way</w:t>
            </w:r>
          </w:p>
        </w:tc>
        <w:tc>
          <w:tcPr>
            <w:tcW w:w="1276" w:type="dxa"/>
            <w:shd w:val="clear" w:color="auto" w:fill="auto"/>
          </w:tcPr>
          <w:p w14:paraId="4E2229BC"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1.4km, north-west</w:t>
            </w:r>
          </w:p>
        </w:tc>
        <w:tc>
          <w:tcPr>
            <w:tcW w:w="2268" w:type="dxa"/>
            <w:shd w:val="clear" w:color="auto" w:fill="auto"/>
          </w:tcPr>
          <w:p w14:paraId="0FA7FA93"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Small-Negligible</w:t>
            </w:r>
          </w:p>
        </w:tc>
        <w:tc>
          <w:tcPr>
            <w:tcW w:w="1247" w:type="dxa"/>
            <w:shd w:val="clear" w:color="auto" w:fill="auto"/>
          </w:tcPr>
          <w:p w14:paraId="3A4494BF"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Neutral</w:t>
            </w:r>
          </w:p>
        </w:tc>
      </w:tr>
      <w:tr w:rsidR="006F75A4" w:rsidRPr="00372D2D" w14:paraId="7C4274BB" w14:textId="77777777" w:rsidTr="00CA6455">
        <w:tc>
          <w:tcPr>
            <w:tcW w:w="3006" w:type="dxa"/>
            <w:shd w:val="clear" w:color="auto" w:fill="auto"/>
          </w:tcPr>
          <w:p w14:paraId="6D69B50D"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 xml:space="preserve">7 – AONB - </w:t>
            </w: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 (Permissive Footpath)</w:t>
            </w:r>
          </w:p>
        </w:tc>
        <w:tc>
          <w:tcPr>
            <w:tcW w:w="1276" w:type="dxa"/>
            <w:shd w:val="clear" w:color="auto" w:fill="auto"/>
          </w:tcPr>
          <w:p w14:paraId="0B53A970"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1.5km, north-west</w:t>
            </w:r>
          </w:p>
        </w:tc>
        <w:tc>
          <w:tcPr>
            <w:tcW w:w="2268" w:type="dxa"/>
            <w:shd w:val="clear" w:color="auto" w:fill="auto"/>
          </w:tcPr>
          <w:p w14:paraId="2397EEF4"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Small</w:t>
            </w:r>
          </w:p>
        </w:tc>
        <w:tc>
          <w:tcPr>
            <w:tcW w:w="1247" w:type="dxa"/>
            <w:shd w:val="clear" w:color="auto" w:fill="auto"/>
          </w:tcPr>
          <w:p w14:paraId="16B6C223"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Adverse</w:t>
            </w:r>
          </w:p>
        </w:tc>
      </w:tr>
      <w:tr w:rsidR="006F75A4" w:rsidRPr="00372D2D" w14:paraId="6625E5B3" w14:textId="77777777" w:rsidTr="00CA6455">
        <w:tc>
          <w:tcPr>
            <w:tcW w:w="3006" w:type="dxa"/>
            <w:shd w:val="clear" w:color="auto" w:fill="auto"/>
          </w:tcPr>
          <w:p w14:paraId="1C8516BB"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 xml:space="preserve">8 – AONB - </w:t>
            </w: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 (Permissive Bridleway)</w:t>
            </w:r>
          </w:p>
        </w:tc>
        <w:tc>
          <w:tcPr>
            <w:tcW w:w="1276" w:type="dxa"/>
            <w:shd w:val="clear" w:color="auto" w:fill="auto"/>
          </w:tcPr>
          <w:p w14:paraId="38C5D3E2"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1km, west</w:t>
            </w:r>
          </w:p>
        </w:tc>
        <w:tc>
          <w:tcPr>
            <w:tcW w:w="2268" w:type="dxa"/>
            <w:shd w:val="clear" w:color="auto" w:fill="auto"/>
          </w:tcPr>
          <w:p w14:paraId="78F7095F" w14:textId="77777777" w:rsidR="006F75A4" w:rsidRPr="00372D2D" w:rsidRDefault="006F75A4" w:rsidP="008E5BEF">
            <w:pPr>
              <w:pStyle w:val="LDATableText"/>
              <w:rPr>
                <w:rFonts w:ascii="Palatino Linotype" w:hAnsi="Palatino Linotype"/>
                <w:bCs/>
              </w:rPr>
            </w:pPr>
            <w:r w:rsidRPr="00372D2D">
              <w:rPr>
                <w:rFonts w:ascii="Palatino Linotype" w:hAnsi="Palatino Linotype"/>
                <w:bCs/>
              </w:rPr>
              <w:t>Small</w:t>
            </w:r>
            <w:r w:rsidR="00CA6455" w:rsidRPr="00372D2D">
              <w:rPr>
                <w:rFonts w:ascii="Palatino Linotype" w:hAnsi="Palatino Linotype"/>
                <w:bCs/>
              </w:rPr>
              <w:t xml:space="preserve"> (Medium term)</w:t>
            </w:r>
          </w:p>
          <w:p w14:paraId="185E57AD" w14:textId="53A8EE45" w:rsidR="00CA6455" w:rsidRPr="00372D2D" w:rsidRDefault="00CA6455" w:rsidP="008E5BEF">
            <w:pPr>
              <w:pStyle w:val="LDATableText"/>
              <w:rPr>
                <w:rFonts w:ascii="Palatino Linotype" w:hAnsi="Palatino Linotype"/>
                <w:bCs/>
              </w:rPr>
            </w:pPr>
            <w:r w:rsidRPr="00372D2D">
              <w:rPr>
                <w:rFonts w:ascii="Palatino Linotype" w:hAnsi="Palatino Linotype"/>
                <w:bCs/>
              </w:rPr>
              <w:t>Negligible (Permanent)</w:t>
            </w:r>
          </w:p>
        </w:tc>
        <w:tc>
          <w:tcPr>
            <w:tcW w:w="1247" w:type="dxa"/>
            <w:shd w:val="clear" w:color="auto" w:fill="auto"/>
          </w:tcPr>
          <w:p w14:paraId="765641C4" w14:textId="6ACCAD51" w:rsidR="00711533" w:rsidRPr="00372D2D" w:rsidRDefault="00711533" w:rsidP="008E5BEF">
            <w:pPr>
              <w:pStyle w:val="LDATableText"/>
              <w:rPr>
                <w:rFonts w:ascii="Palatino Linotype" w:hAnsi="Palatino Linotype"/>
                <w:bCs/>
              </w:rPr>
            </w:pPr>
            <w:r w:rsidRPr="00372D2D">
              <w:rPr>
                <w:rFonts w:ascii="Palatino Linotype" w:hAnsi="Palatino Linotype"/>
                <w:bCs/>
              </w:rPr>
              <w:t>Neutral</w:t>
            </w:r>
          </w:p>
        </w:tc>
      </w:tr>
      <w:tr w:rsidR="00CA6455" w:rsidRPr="00372D2D" w14:paraId="71AB340B" w14:textId="77777777" w:rsidTr="00CA6455">
        <w:tc>
          <w:tcPr>
            <w:tcW w:w="3006" w:type="dxa"/>
            <w:shd w:val="clear" w:color="auto" w:fill="auto"/>
          </w:tcPr>
          <w:p w14:paraId="78672E1B" w14:textId="67579918" w:rsidR="00CA6455" w:rsidRPr="00372D2D" w:rsidRDefault="00CA6455" w:rsidP="00CA6455">
            <w:pPr>
              <w:pStyle w:val="LDATableText"/>
              <w:rPr>
                <w:rFonts w:ascii="Palatino Linotype" w:hAnsi="Palatino Linotype"/>
                <w:bCs/>
              </w:rPr>
            </w:pPr>
            <w:r w:rsidRPr="00372D2D">
              <w:rPr>
                <w:rFonts w:ascii="Palatino Linotype" w:hAnsi="Palatino Linotype"/>
                <w:bCs/>
              </w:rPr>
              <w:t xml:space="preserve">9 – AONB - </w:t>
            </w: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 (Permissive Bridleway)</w:t>
            </w:r>
          </w:p>
        </w:tc>
        <w:tc>
          <w:tcPr>
            <w:tcW w:w="1276" w:type="dxa"/>
            <w:shd w:val="clear" w:color="auto" w:fill="auto"/>
          </w:tcPr>
          <w:p w14:paraId="2960AEFB" w14:textId="741CE410" w:rsidR="00CA6455" w:rsidRPr="00372D2D" w:rsidRDefault="00CA6455" w:rsidP="00CA6455">
            <w:pPr>
              <w:pStyle w:val="LDATableText"/>
              <w:rPr>
                <w:rFonts w:ascii="Palatino Linotype" w:hAnsi="Palatino Linotype"/>
                <w:bCs/>
              </w:rPr>
            </w:pPr>
            <w:r w:rsidRPr="00372D2D">
              <w:rPr>
                <w:rFonts w:ascii="Palatino Linotype" w:hAnsi="Palatino Linotype"/>
                <w:bCs/>
              </w:rPr>
              <w:t>0.9km, west</w:t>
            </w:r>
          </w:p>
        </w:tc>
        <w:tc>
          <w:tcPr>
            <w:tcW w:w="2268" w:type="dxa"/>
            <w:shd w:val="clear" w:color="auto" w:fill="auto"/>
          </w:tcPr>
          <w:p w14:paraId="7D259FAF" w14:textId="50F4F16C" w:rsidR="00CA6455" w:rsidRPr="00372D2D" w:rsidRDefault="00CA6455" w:rsidP="00CA6455">
            <w:pPr>
              <w:pStyle w:val="LDATableText"/>
              <w:rPr>
                <w:rFonts w:ascii="Palatino Linotype" w:hAnsi="Palatino Linotype"/>
                <w:bCs/>
              </w:rPr>
            </w:pPr>
            <w:r w:rsidRPr="00372D2D">
              <w:rPr>
                <w:rFonts w:ascii="Palatino Linotype" w:hAnsi="Palatino Linotype"/>
                <w:bCs/>
              </w:rPr>
              <w:t>Small</w:t>
            </w:r>
          </w:p>
        </w:tc>
        <w:tc>
          <w:tcPr>
            <w:tcW w:w="1247" w:type="dxa"/>
            <w:shd w:val="clear" w:color="auto" w:fill="auto"/>
          </w:tcPr>
          <w:p w14:paraId="276BE7E0" w14:textId="0F111B5D" w:rsidR="00CA6455" w:rsidRPr="00372D2D" w:rsidRDefault="00CE3612" w:rsidP="00CA6455">
            <w:pPr>
              <w:pStyle w:val="LDATableText"/>
              <w:rPr>
                <w:rFonts w:ascii="Palatino Linotype" w:hAnsi="Palatino Linotype"/>
                <w:bCs/>
              </w:rPr>
            </w:pPr>
            <w:r w:rsidRPr="00372D2D">
              <w:rPr>
                <w:rFonts w:ascii="Palatino Linotype" w:hAnsi="Palatino Linotype"/>
                <w:bCs/>
              </w:rPr>
              <w:t>Adverse</w:t>
            </w:r>
          </w:p>
        </w:tc>
      </w:tr>
      <w:tr w:rsidR="00CA6455" w:rsidRPr="00372D2D" w14:paraId="6D21D5CB" w14:textId="77777777" w:rsidTr="00CA6455">
        <w:tc>
          <w:tcPr>
            <w:tcW w:w="3006" w:type="dxa"/>
            <w:shd w:val="clear" w:color="auto" w:fill="auto"/>
          </w:tcPr>
          <w:p w14:paraId="4F02B3E9" w14:textId="6FDB2660" w:rsidR="00CA6455" w:rsidRPr="00372D2D" w:rsidRDefault="00CA6455" w:rsidP="00CA6455">
            <w:pPr>
              <w:pStyle w:val="LDATableText"/>
              <w:rPr>
                <w:rFonts w:ascii="Palatino Linotype" w:hAnsi="Palatino Linotype"/>
                <w:bCs/>
              </w:rPr>
            </w:pPr>
            <w:r w:rsidRPr="00372D2D">
              <w:rPr>
                <w:rFonts w:ascii="Palatino Linotype" w:hAnsi="Palatino Linotype"/>
                <w:bCs/>
              </w:rPr>
              <w:t>10 – AONB - North Downs Way</w:t>
            </w:r>
          </w:p>
        </w:tc>
        <w:tc>
          <w:tcPr>
            <w:tcW w:w="1276" w:type="dxa"/>
            <w:shd w:val="clear" w:color="auto" w:fill="auto"/>
          </w:tcPr>
          <w:p w14:paraId="35BCBFF2" w14:textId="689AD6F0" w:rsidR="00CA6455" w:rsidRPr="00372D2D" w:rsidRDefault="00CA6455" w:rsidP="00CA6455">
            <w:pPr>
              <w:pStyle w:val="LDATableText"/>
              <w:rPr>
                <w:rFonts w:ascii="Palatino Linotype" w:hAnsi="Palatino Linotype"/>
                <w:bCs/>
              </w:rPr>
            </w:pPr>
            <w:r w:rsidRPr="00372D2D">
              <w:rPr>
                <w:rFonts w:ascii="Palatino Linotype" w:hAnsi="Palatino Linotype"/>
                <w:bCs/>
              </w:rPr>
              <w:t>1.7k, west</w:t>
            </w:r>
          </w:p>
        </w:tc>
        <w:tc>
          <w:tcPr>
            <w:tcW w:w="2268" w:type="dxa"/>
            <w:shd w:val="clear" w:color="auto" w:fill="auto"/>
          </w:tcPr>
          <w:p w14:paraId="251C79A3" w14:textId="30AB9A29" w:rsidR="00CA6455" w:rsidRPr="00372D2D" w:rsidRDefault="00CA6455" w:rsidP="00CA6455">
            <w:pPr>
              <w:pStyle w:val="LDATableText"/>
              <w:rPr>
                <w:rFonts w:ascii="Palatino Linotype" w:hAnsi="Palatino Linotype"/>
                <w:bCs/>
              </w:rPr>
            </w:pPr>
            <w:r w:rsidRPr="00372D2D">
              <w:rPr>
                <w:rFonts w:ascii="Palatino Linotype" w:hAnsi="Palatino Linotype"/>
                <w:bCs/>
              </w:rPr>
              <w:t>Small-Negligible</w:t>
            </w:r>
          </w:p>
        </w:tc>
        <w:tc>
          <w:tcPr>
            <w:tcW w:w="1247" w:type="dxa"/>
            <w:shd w:val="clear" w:color="auto" w:fill="auto"/>
          </w:tcPr>
          <w:p w14:paraId="50732A12" w14:textId="053A5C8B" w:rsidR="00CA6455" w:rsidRPr="00372D2D" w:rsidRDefault="00CA6455" w:rsidP="00CA6455">
            <w:pPr>
              <w:pStyle w:val="LDATableText"/>
              <w:rPr>
                <w:rFonts w:ascii="Palatino Linotype" w:hAnsi="Palatino Linotype"/>
                <w:bCs/>
              </w:rPr>
            </w:pPr>
            <w:r w:rsidRPr="00372D2D">
              <w:rPr>
                <w:rFonts w:ascii="Palatino Linotype" w:hAnsi="Palatino Linotype"/>
                <w:bCs/>
              </w:rPr>
              <w:t>Neutral</w:t>
            </w:r>
          </w:p>
        </w:tc>
      </w:tr>
    </w:tbl>
    <w:p w14:paraId="7ADE38EF" w14:textId="539A70A4" w:rsidR="006F75A4" w:rsidRPr="00372D2D" w:rsidRDefault="006F75A4" w:rsidP="007F3628">
      <w:pPr>
        <w:rPr>
          <w:rFonts w:ascii="Palatino Linotype" w:hAnsi="Palatino Linotype"/>
          <w:bCs/>
        </w:rPr>
        <w:sectPr w:rsidR="006F75A4" w:rsidRPr="00372D2D" w:rsidSect="00C73741">
          <w:headerReference w:type="default" r:id="rId7"/>
          <w:footerReference w:type="default" r:id="rId8"/>
          <w:pgSz w:w="11906" w:h="16838" w:code="9"/>
          <w:pgMar w:top="2696" w:right="1826" w:bottom="1259" w:left="1800" w:header="839" w:footer="618" w:gutter="0"/>
          <w:pgNumType w:start="1"/>
          <w:cols w:space="708"/>
          <w:docGrid w:linePitch="360"/>
        </w:sectPr>
      </w:pPr>
    </w:p>
    <w:p w14:paraId="6214A051" w14:textId="04266C9E" w:rsidR="0004026C" w:rsidRPr="00372D2D" w:rsidRDefault="0004026C" w:rsidP="0004026C">
      <w:pPr>
        <w:rPr>
          <w:rFonts w:ascii="Palatino Linotype" w:hAnsi="Palatino Linotype"/>
          <w:bCs/>
        </w:rPr>
      </w:pPr>
      <w:r w:rsidRPr="00372D2D">
        <w:rPr>
          <w:rFonts w:ascii="Palatino Linotype" w:hAnsi="Palatino Linotype"/>
          <w:bCs/>
        </w:rPr>
        <w:lastRenderedPageBreak/>
        <w:t xml:space="preserve">Table: Summary of </w:t>
      </w:r>
      <w:r w:rsidR="00EF7CB5" w:rsidRPr="00372D2D">
        <w:rPr>
          <w:rFonts w:ascii="Palatino Linotype" w:hAnsi="Palatino Linotype"/>
          <w:bCs/>
        </w:rPr>
        <w:t xml:space="preserve">Visual </w:t>
      </w:r>
      <w:r w:rsidRPr="00372D2D">
        <w:rPr>
          <w:rFonts w:ascii="Palatino Linotype" w:hAnsi="Palatino Linotype"/>
          <w:bCs/>
        </w:rPr>
        <w:t xml:space="preserve">Effects </w:t>
      </w:r>
      <w:r w:rsidRPr="00372D2D">
        <w:rPr>
          <w:rFonts w:ascii="Palatino Linotype" w:hAnsi="Palatino Linotype"/>
          <w:bCs/>
        </w:rPr>
        <w:br/>
      </w:r>
    </w:p>
    <w:p w14:paraId="0E3B3310" w14:textId="77777777" w:rsidR="00EF7CB5" w:rsidRPr="00372D2D" w:rsidRDefault="00EF7CB5" w:rsidP="0004026C">
      <w:pPr>
        <w:rPr>
          <w:rFonts w:ascii="Palatino Linotype" w:hAnsi="Palatino Linotype"/>
          <w:bCs/>
        </w:rPr>
      </w:pPr>
    </w:p>
    <w:tbl>
      <w:tblPr>
        <w:tblW w:w="13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1559"/>
        <w:gridCol w:w="29"/>
        <w:gridCol w:w="1247"/>
        <w:gridCol w:w="29"/>
        <w:gridCol w:w="1388"/>
        <w:gridCol w:w="1418"/>
        <w:gridCol w:w="1418"/>
      </w:tblGrid>
      <w:tr w:rsidR="0004026C" w:rsidRPr="00372D2D" w14:paraId="15911312" w14:textId="77777777" w:rsidTr="008E5BEF">
        <w:trPr>
          <w:cantSplit/>
          <w:tblHeader/>
        </w:trPr>
        <w:tc>
          <w:tcPr>
            <w:tcW w:w="2127" w:type="dxa"/>
            <w:shd w:val="clear" w:color="auto" w:fill="auto"/>
          </w:tcPr>
          <w:p w14:paraId="4C57329E" w14:textId="77777777" w:rsidR="0004026C" w:rsidRPr="00372D2D" w:rsidRDefault="0004026C" w:rsidP="008E5BEF">
            <w:pPr>
              <w:pStyle w:val="LDATableTitle"/>
              <w:rPr>
                <w:rFonts w:ascii="Palatino Linotype" w:hAnsi="Palatino Linotype"/>
                <w:bCs/>
              </w:rPr>
            </w:pPr>
            <w:bookmarkStart w:id="0" w:name="BM_LandsEndSecBreak"/>
            <w:r w:rsidRPr="00372D2D">
              <w:rPr>
                <w:rFonts w:ascii="Palatino Linotype" w:hAnsi="Palatino Linotype"/>
                <w:bCs/>
              </w:rPr>
              <w:t>Receptor</w:t>
            </w:r>
          </w:p>
        </w:tc>
        <w:tc>
          <w:tcPr>
            <w:tcW w:w="3827" w:type="dxa"/>
            <w:shd w:val="clear" w:color="auto" w:fill="auto"/>
          </w:tcPr>
          <w:p w14:paraId="483DC684"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Comments</w:t>
            </w:r>
          </w:p>
        </w:tc>
        <w:tc>
          <w:tcPr>
            <w:tcW w:w="1559" w:type="dxa"/>
            <w:shd w:val="clear" w:color="auto" w:fill="auto"/>
          </w:tcPr>
          <w:p w14:paraId="04F59E1B"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Distance/</w:t>
            </w:r>
            <w:r w:rsidRPr="00372D2D">
              <w:rPr>
                <w:rFonts w:ascii="Palatino Linotype" w:hAnsi="Palatino Linotype"/>
                <w:bCs/>
              </w:rPr>
              <w:br/>
              <w:t>Direction</w:t>
            </w:r>
          </w:p>
        </w:tc>
        <w:tc>
          <w:tcPr>
            <w:tcW w:w="1276" w:type="dxa"/>
            <w:gridSpan w:val="2"/>
            <w:shd w:val="clear" w:color="auto" w:fill="auto"/>
          </w:tcPr>
          <w:p w14:paraId="5DBF37B7"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Sensitivity</w:t>
            </w:r>
          </w:p>
        </w:tc>
        <w:tc>
          <w:tcPr>
            <w:tcW w:w="1417" w:type="dxa"/>
            <w:gridSpan w:val="2"/>
            <w:shd w:val="clear" w:color="auto" w:fill="auto"/>
          </w:tcPr>
          <w:p w14:paraId="0BC95361"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 xml:space="preserve">Magnitude </w:t>
            </w:r>
          </w:p>
        </w:tc>
        <w:tc>
          <w:tcPr>
            <w:tcW w:w="1418" w:type="dxa"/>
          </w:tcPr>
          <w:p w14:paraId="4590794B"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 xml:space="preserve">Significance </w:t>
            </w:r>
          </w:p>
        </w:tc>
        <w:tc>
          <w:tcPr>
            <w:tcW w:w="1418" w:type="dxa"/>
            <w:shd w:val="clear" w:color="auto" w:fill="auto"/>
          </w:tcPr>
          <w:p w14:paraId="528A0FE8"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 xml:space="preserve">Positive /Neutral /Adverse </w:t>
            </w:r>
          </w:p>
        </w:tc>
      </w:tr>
      <w:tr w:rsidR="0004026C" w:rsidRPr="00372D2D" w14:paraId="1400D135" w14:textId="77777777" w:rsidTr="008E5BEF">
        <w:trPr>
          <w:cantSplit/>
        </w:trPr>
        <w:tc>
          <w:tcPr>
            <w:tcW w:w="13042" w:type="dxa"/>
            <w:gridSpan w:val="9"/>
            <w:shd w:val="clear" w:color="auto" w:fill="D9D9D9" w:themeFill="background1" w:themeFillShade="D9"/>
          </w:tcPr>
          <w:p w14:paraId="60ED8B2B"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Visual Receptor Groups</w:t>
            </w:r>
          </w:p>
        </w:tc>
      </w:tr>
      <w:tr w:rsidR="0004026C" w:rsidRPr="00372D2D" w14:paraId="3372B559" w14:textId="77777777" w:rsidTr="008E5BEF">
        <w:trPr>
          <w:cantSplit/>
        </w:trPr>
        <w:tc>
          <w:tcPr>
            <w:tcW w:w="2127" w:type="dxa"/>
            <w:shd w:val="clear" w:color="auto" w:fill="auto"/>
          </w:tcPr>
          <w:p w14:paraId="7E6696E5" w14:textId="77777777" w:rsidR="0004026C" w:rsidRPr="00372D2D" w:rsidRDefault="0004026C" w:rsidP="008E5BEF">
            <w:pPr>
              <w:pStyle w:val="LDATableText"/>
              <w:rPr>
                <w:rFonts w:ascii="Palatino Linotype" w:hAnsi="Palatino Linotype"/>
                <w:bCs/>
              </w:rPr>
            </w:pPr>
            <w:proofErr w:type="spellStart"/>
            <w:r w:rsidRPr="00372D2D">
              <w:rPr>
                <w:rFonts w:ascii="Palatino Linotype" w:hAnsi="Palatino Linotype"/>
                <w:bCs/>
              </w:rPr>
              <w:t>Nashenden</w:t>
            </w:r>
            <w:proofErr w:type="spellEnd"/>
            <w:r w:rsidRPr="00372D2D">
              <w:rPr>
                <w:rFonts w:ascii="Palatino Linotype" w:hAnsi="Palatino Linotype"/>
                <w:bCs/>
              </w:rPr>
              <w:t xml:space="preserve"> Down Nature Reserve</w:t>
            </w:r>
          </w:p>
        </w:tc>
        <w:tc>
          <w:tcPr>
            <w:tcW w:w="3827" w:type="dxa"/>
            <w:shd w:val="clear" w:color="auto" w:fill="auto"/>
          </w:tcPr>
          <w:p w14:paraId="40B7DBAF" w14:textId="77777777" w:rsidR="0004026C" w:rsidRPr="00372D2D" w:rsidRDefault="0004026C" w:rsidP="008E5BEF">
            <w:pPr>
              <w:pStyle w:val="LDATableText"/>
              <w:rPr>
                <w:rFonts w:ascii="Palatino Linotype" w:hAnsi="Palatino Linotype"/>
                <w:bCs/>
              </w:rPr>
            </w:pPr>
          </w:p>
        </w:tc>
        <w:tc>
          <w:tcPr>
            <w:tcW w:w="1559" w:type="dxa"/>
            <w:shd w:val="clear" w:color="auto" w:fill="auto"/>
          </w:tcPr>
          <w:p w14:paraId="6873923A"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560m, west</w:t>
            </w:r>
          </w:p>
        </w:tc>
        <w:tc>
          <w:tcPr>
            <w:tcW w:w="1276" w:type="dxa"/>
            <w:gridSpan w:val="2"/>
            <w:shd w:val="clear" w:color="auto" w:fill="auto"/>
          </w:tcPr>
          <w:p w14:paraId="34BDAA1D"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High-Medium</w:t>
            </w:r>
          </w:p>
        </w:tc>
        <w:tc>
          <w:tcPr>
            <w:tcW w:w="1417" w:type="dxa"/>
            <w:gridSpan w:val="2"/>
            <w:shd w:val="clear" w:color="auto" w:fill="auto"/>
          </w:tcPr>
          <w:p w14:paraId="6B33FBB7"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Medium-Low</w:t>
            </w:r>
          </w:p>
        </w:tc>
        <w:tc>
          <w:tcPr>
            <w:tcW w:w="1418" w:type="dxa"/>
          </w:tcPr>
          <w:p w14:paraId="444C8BDF"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Moderate</w:t>
            </w:r>
          </w:p>
        </w:tc>
        <w:tc>
          <w:tcPr>
            <w:tcW w:w="1418" w:type="dxa"/>
            <w:shd w:val="clear" w:color="auto" w:fill="auto"/>
          </w:tcPr>
          <w:p w14:paraId="479ED589"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Adverse</w:t>
            </w:r>
          </w:p>
        </w:tc>
      </w:tr>
      <w:tr w:rsidR="0004026C" w:rsidRPr="00372D2D" w14:paraId="74514EB5" w14:textId="77777777" w:rsidTr="008E5BEF">
        <w:trPr>
          <w:cantSplit/>
        </w:trPr>
        <w:tc>
          <w:tcPr>
            <w:tcW w:w="13042" w:type="dxa"/>
            <w:gridSpan w:val="9"/>
            <w:shd w:val="clear" w:color="auto" w:fill="D9D9D9" w:themeFill="background1" w:themeFillShade="D9"/>
          </w:tcPr>
          <w:p w14:paraId="52A3E33C"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Key Routes</w:t>
            </w:r>
          </w:p>
        </w:tc>
      </w:tr>
      <w:tr w:rsidR="0004026C" w:rsidRPr="00372D2D" w14:paraId="25AA812A" w14:textId="77777777" w:rsidTr="008E5BEF">
        <w:trPr>
          <w:cantSplit/>
        </w:trPr>
        <w:tc>
          <w:tcPr>
            <w:tcW w:w="2127" w:type="dxa"/>
            <w:vMerge w:val="restart"/>
            <w:shd w:val="clear" w:color="auto" w:fill="auto"/>
          </w:tcPr>
          <w:p w14:paraId="6E4574C1" w14:textId="77777777" w:rsidR="0004026C" w:rsidRPr="00372D2D" w:rsidRDefault="0004026C" w:rsidP="008E5BEF">
            <w:pPr>
              <w:pStyle w:val="LDATableText"/>
              <w:rPr>
                <w:rFonts w:ascii="Palatino Linotype" w:hAnsi="Palatino Linotype"/>
                <w:bCs/>
                <w:szCs w:val="20"/>
              </w:rPr>
            </w:pPr>
            <w:r w:rsidRPr="00372D2D">
              <w:rPr>
                <w:rFonts w:ascii="Palatino Linotype" w:hAnsi="Palatino Linotype"/>
                <w:bCs/>
              </w:rPr>
              <w:t>North Downs Way National Trail</w:t>
            </w:r>
          </w:p>
        </w:tc>
        <w:tc>
          <w:tcPr>
            <w:tcW w:w="3827" w:type="dxa"/>
            <w:shd w:val="clear" w:color="auto" w:fill="auto"/>
          </w:tcPr>
          <w:p w14:paraId="799D0BD1"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 xml:space="preserve">Stretch of the route between </w:t>
            </w:r>
            <w:proofErr w:type="spellStart"/>
            <w:r w:rsidRPr="00372D2D">
              <w:rPr>
                <w:rFonts w:ascii="Palatino Linotype" w:hAnsi="Palatino Linotype"/>
                <w:bCs/>
              </w:rPr>
              <w:t>Burham</w:t>
            </w:r>
            <w:proofErr w:type="spellEnd"/>
            <w:r w:rsidRPr="00372D2D">
              <w:rPr>
                <w:rFonts w:ascii="Palatino Linotype" w:hAnsi="Palatino Linotype"/>
                <w:bCs/>
              </w:rPr>
              <w:t xml:space="preserve"> Hill Farm and Hill Road</w:t>
            </w:r>
          </w:p>
        </w:tc>
        <w:tc>
          <w:tcPr>
            <w:tcW w:w="1588" w:type="dxa"/>
            <w:gridSpan w:val="2"/>
            <w:vMerge w:val="restart"/>
            <w:shd w:val="clear" w:color="auto" w:fill="auto"/>
          </w:tcPr>
          <w:p w14:paraId="18DB4CEF" w14:textId="77777777" w:rsidR="0004026C" w:rsidRPr="00372D2D" w:rsidRDefault="0004026C" w:rsidP="008E5BEF">
            <w:pPr>
              <w:pStyle w:val="LDATableText"/>
              <w:rPr>
                <w:rFonts w:ascii="Palatino Linotype" w:hAnsi="Palatino Linotype"/>
                <w:bCs/>
                <w:szCs w:val="20"/>
              </w:rPr>
            </w:pPr>
            <w:r w:rsidRPr="00372D2D">
              <w:rPr>
                <w:rFonts w:ascii="Palatino Linotype" w:hAnsi="Palatino Linotype"/>
                <w:bCs/>
              </w:rPr>
              <w:t>1.4km, west</w:t>
            </w:r>
          </w:p>
        </w:tc>
        <w:tc>
          <w:tcPr>
            <w:tcW w:w="1276" w:type="dxa"/>
            <w:gridSpan w:val="2"/>
            <w:vMerge w:val="restart"/>
            <w:shd w:val="clear" w:color="auto" w:fill="auto"/>
          </w:tcPr>
          <w:p w14:paraId="302337FB"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High</w:t>
            </w:r>
          </w:p>
        </w:tc>
        <w:tc>
          <w:tcPr>
            <w:tcW w:w="1388" w:type="dxa"/>
            <w:shd w:val="clear" w:color="auto" w:fill="auto"/>
          </w:tcPr>
          <w:p w14:paraId="522752C7"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Low-Negligible</w:t>
            </w:r>
          </w:p>
        </w:tc>
        <w:tc>
          <w:tcPr>
            <w:tcW w:w="1418" w:type="dxa"/>
          </w:tcPr>
          <w:p w14:paraId="499F77C8"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Slight</w:t>
            </w:r>
          </w:p>
        </w:tc>
        <w:tc>
          <w:tcPr>
            <w:tcW w:w="1418" w:type="dxa"/>
            <w:shd w:val="clear" w:color="auto" w:fill="auto"/>
          </w:tcPr>
          <w:p w14:paraId="05C3052F"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Neutral</w:t>
            </w:r>
          </w:p>
        </w:tc>
      </w:tr>
      <w:tr w:rsidR="0004026C" w:rsidRPr="00372D2D" w14:paraId="19537EB3" w14:textId="77777777" w:rsidTr="008E5BEF">
        <w:trPr>
          <w:cantSplit/>
          <w:trHeight w:val="650"/>
        </w:trPr>
        <w:tc>
          <w:tcPr>
            <w:tcW w:w="2127" w:type="dxa"/>
            <w:vMerge/>
            <w:shd w:val="clear" w:color="auto" w:fill="auto"/>
          </w:tcPr>
          <w:p w14:paraId="1929FEBA" w14:textId="77777777" w:rsidR="0004026C" w:rsidRPr="00372D2D" w:rsidRDefault="0004026C" w:rsidP="008E5BEF">
            <w:pPr>
              <w:pStyle w:val="LDATableText"/>
              <w:rPr>
                <w:rFonts w:ascii="Palatino Linotype" w:hAnsi="Palatino Linotype"/>
                <w:bCs/>
                <w:szCs w:val="20"/>
              </w:rPr>
            </w:pPr>
          </w:p>
        </w:tc>
        <w:tc>
          <w:tcPr>
            <w:tcW w:w="3827" w:type="dxa"/>
            <w:shd w:val="clear" w:color="auto" w:fill="auto"/>
          </w:tcPr>
          <w:p w14:paraId="7B1DF092"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Stretch of the route between viewpoint 7 and railway overbridge</w:t>
            </w:r>
          </w:p>
        </w:tc>
        <w:tc>
          <w:tcPr>
            <w:tcW w:w="1588" w:type="dxa"/>
            <w:gridSpan w:val="2"/>
            <w:vMerge/>
            <w:shd w:val="clear" w:color="auto" w:fill="auto"/>
          </w:tcPr>
          <w:p w14:paraId="46A30A6C" w14:textId="77777777" w:rsidR="0004026C" w:rsidRPr="00372D2D" w:rsidRDefault="0004026C" w:rsidP="008E5BEF">
            <w:pPr>
              <w:pStyle w:val="LDATableText"/>
              <w:rPr>
                <w:rFonts w:ascii="Palatino Linotype" w:hAnsi="Palatino Linotype"/>
                <w:bCs/>
                <w:szCs w:val="20"/>
              </w:rPr>
            </w:pPr>
          </w:p>
        </w:tc>
        <w:tc>
          <w:tcPr>
            <w:tcW w:w="1276" w:type="dxa"/>
            <w:gridSpan w:val="2"/>
            <w:vMerge/>
            <w:shd w:val="clear" w:color="auto" w:fill="auto"/>
          </w:tcPr>
          <w:p w14:paraId="77D3B4F6" w14:textId="77777777" w:rsidR="0004026C" w:rsidRPr="00372D2D" w:rsidRDefault="0004026C" w:rsidP="008E5BEF">
            <w:pPr>
              <w:pStyle w:val="LDATableText"/>
              <w:rPr>
                <w:rFonts w:ascii="Palatino Linotype" w:hAnsi="Palatino Linotype"/>
                <w:bCs/>
              </w:rPr>
            </w:pPr>
          </w:p>
        </w:tc>
        <w:tc>
          <w:tcPr>
            <w:tcW w:w="1388" w:type="dxa"/>
            <w:shd w:val="clear" w:color="auto" w:fill="auto"/>
          </w:tcPr>
          <w:p w14:paraId="0FD23882"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Low-Negligible</w:t>
            </w:r>
          </w:p>
        </w:tc>
        <w:tc>
          <w:tcPr>
            <w:tcW w:w="1418" w:type="dxa"/>
          </w:tcPr>
          <w:p w14:paraId="0ECE7F83"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Slight</w:t>
            </w:r>
          </w:p>
        </w:tc>
        <w:tc>
          <w:tcPr>
            <w:tcW w:w="1418" w:type="dxa"/>
            <w:shd w:val="clear" w:color="auto" w:fill="auto"/>
          </w:tcPr>
          <w:p w14:paraId="22FE857B"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Adverse</w:t>
            </w:r>
          </w:p>
        </w:tc>
      </w:tr>
      <w:tr w:rsidR="0004026C" w:rsidRPr="00372D2D" w14:paraId="6CD40639" w14:textId="77777777" w:rsidTr="008E5BEF">
        <w:trPr>
          <w:cantSplit/>
        </w:trPr>
        <w:tc>
          <w:tcPr>
            <w:tcW w:w="2127" w:type="dxa"/>
            <w:vMerge/>
            <w:shd w:val="clear" w:color="auto" w:fill="auto"/>
          </w:tcPr>
          <w:p w14:paraId="333069A7" w14:textId="77777777" w:rsidR="0004026C" w:rsidRPr="00372D2D" w:rsidRDefault="0004026C" w:rsidP="008E5BEF">
            <w:pPr>
              <w:pStyle w:val="LDATableText"/>
              <w:rPr>
                <w:rFonts w:ascii="Palatino Linotype" w:hAnsi="Palatino Linotype"/>
                <w:bCs/>
                <w:szCs w:val="20"/>
              </w:rPr>
            </w:pPr>
          </w:p>
        </w:tc>
        <w:tc>
          <w:tcPr>
            <w:tcW w:w="3827" w:type="dxa"/>
            <w:shd w:val="clear" w:color="auto" w:fill="auto"/>
          </w:tcPr>
          <w:p w14:paraId="6351F03A"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Overall effect on route</w:t>
            </w:r>
          </w:p>
        </w:tc>
        <w:tc>
          <w:tcPr>
            <w:tcW w:w="1588" w:type="dxa"/>
            <w:gridSpan w:val="2"/>
            <w:vMerge/>
            <w:shd w:val="clear" w:color="auto" w:fill="auto"/>
          </w:tcPr>
          <w:p w14:paraId="5979C2A0" w14:textId="77777777" w:rsidR="0004026C" w:rsidRPr="00372D2D" w:rsidRDefault="0004026C" w:rsidP="008E5BEF">
            <w:pPr>
              <w:pStyle w:val="LDATableText"/>
              <w:rPr>
                <w:rFonts w:ascii="Palatino Linotype" w:hAnsi="Palatino Linotype"/>
                <w:bCs/>
                <w:szCs w:val="20"/>
              </w:rPr>
            </w:pPr>
          </w:p>
        </w:tc>
        <w:tc>
          <w:tcPr>
            <w:tcW w:w="1276" w:type="dxa"/>
            <w:gridSpan w:val="2"/>
            <w:vMerge/>
            <w:shd w:val="clear" w:color="auto" w:fill="auto"/>
          </w:tcPr>
          <w:p w14:paraId="2F2C60FF" w14:textId="77777777" w:rsidR="0004026C" w:rsidRPr="00372D2D" w:rsidRDefault="0004026C" w:rsidP="008E5BEF">
            <w:pPr>
              <w:pStyle w:val="LDATableText"/>
              <w:rPr>
                <w:rFonts w:ascii="Palatino Linotype" w:hAnsi="Palatino Linotype"/>
                <w:bCs/>
              </w:rPr>
            </w:pPr>
          </w:p>
        </w:tc>
        <w:tc>
          <w:tcPr>
            <w:tcW w:w="1388" w:type="dxa"/>
            <w:shd w:val="clear" w:color="auto" w:fill="auto"/>
          </w:tcPr>
          <w:p w14:paraId="5491ED8D"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Negligible</w:t>
            </w:r>
          </w:p>
        </w:tc>
        <w:tc>
          <w:tcPr>
            <w:tcW w:w="1418" w:type="dxa"/>
          </w:tcPr>
          <w:p w14:paraId="7D532F08"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Minimal</w:t>
            </w:r>
          </w:p>
        </w:tc>
        <w:tc>
          <w:tcPr>
            <w:tcW w:w="1418" w:type="dxa"/>
            <w:shd w:val="clear" w:color="auto" w:fill="auto"/>
          </w:tcPr>
          <w:p w14:paraId="7B404CEC" w14:textId="77777777" w:rsidR="0004026C" w:rsidRPr="00372D2D" w:rsidRDefault="0004026C" w:rsidP="008E5BEF">
            <w:pPr>
              <w:pStyle w:val="LDATableText"/>
              <w:rPr>
                <w:rFonts w:ascii="Palatino Linotype" w:hAnsi="Palatino Linotype"/>
                <w:bCs/>
              </w:rPr>
            </w:pPr>
            <w:r w:rsidRPr="00372D2D">
              <w:rPr>
                <w:rFonts w:ascii="Palatino Linotype" w:hAnsi="Palatino Linotype"/>
                <w:bCs/>
              </w:rPr>
              <w:t>Neutral</w:t>
            </w:r>
          </w:p>
        </w:tc>
      </w:tr>
      <w:tr w:rsidR="0004026C" w:rsidRPr="00372D2D" w14:paraId="16F8B054" w14:textId="77777777" w:rsidTr="008E5BEF">
        <w:trPr>
          <w:cantSplit/>
        </w:trPr>
        <w:tc>
          <w:tcPr>
            <w:tcW w:w="13042" w:type="dxa"/>
            <w:gridSpan w:val="9"/>
            <w:shd w:val="clear" w:color="auto" w:fill="D9D9D9" w:themeFill="background1" w:themeFillShade="D9"/>
          </w:tcPr>
          <w:p w14:paraId="1CFFA8BA" w14:textId="77777777" w:rsidR="0004026C" w:rsidRPr="00372D2D" w:rsidRDefault="0004026C" w:rsidP="008E5BEF">
            <w:pPr>
              <w:pStyle w:val="LDATableTitle"/>
              <w:rPr>
                <w:rFonts w:ascii="Palatino Linotype" w:hAnsi="Palatino Linotype"/>
                <w:bCs/>
              </w:rPr>
            </w:pPr>
            <w:r w:rsidRPr="00372D2D">
              <w:rPr>
                <w:rFonts w:ascii="Palatino Linotype" w:hAnsi="Palatino Linotype"/>
                <w:bCs/>
              </w:rPr>
              <w:t>Landscape Designations</w:t>
            </w:r>
          </w:p>
        </w:tc>
      </w:tr>
      <w:tr w:rsidR="00EF7CB5" w:rsidRPr="00372D2D" w14:paraId="0574356E" w14:textId="77777777" w:rsidTr="008E5BEF">
        <w:trPr>
          <w:cantSplit/>
        </w:trPr>
        <w:tc>
          <w:tcPr>
            <w:tcW w:w="2127" w:type="dxa"/>
            <w:vMerge w:val="restart"/>
            <w:shd w:val="clear" w:color="auto" w:fill="auto"/>
          </w:tcPr>
          <w:p w14:paraId="5D91484D" w14:textId="77777777" w:rsidR="00EF7CB5" w:rsidRPr="00372D2D" w:rsidRDefault="00EF7CB5" w:rsidP="008E5BEF">
            <w:pPr>
              <w:pStyle w:val="LDATableText"/>
              <w:rPr>
                <w:rFonts w:ascii="Palatino Linotype" w:hAnsi="Palatino Linotype"/>
                <w:bCs/>
              </w:rPr>
            </w:pPr>
            <w:r w:rsidRPr="00372D2D">
              <w:rPr>
                <w:rFonts w:ascii="Palatino Linotype" w:hAnsi="Palatino Linotype"/>
                <w:bCs/>
              </w:rPr>
              <w:t>Kent Downs AONB</w:t>
            </w:r>
          </w:p>
        </w:tc>
        <w:tc>
          <w:tcPr>
            <w:tcW w:w="3827" w:type="dxa"/>
            <w:shd w:val="clear" w:color="auto" w:fill="auto"/>
          </w:tcPr>
          <w:p w14:paraId="298F9E3F" w14:textId="519C2970" w:rsidR="00EF7CB5" w:rsidRPr="00372D2D" w:rsidRDefault="00EF7CB5" w:rsidP="008E5BEF">
            <w:pPr>
              <w:pStyle w:val="LDATableText"/>
              <w:rPr>
                <w:rFonts w:ascii="Palatino Linotype" w:hAnsi="Palatino Linotype"/>
                <w:bCs/>
              </w:rPr>
            </w:pPr>
            <w:r w:rsidRPr="00372D2D">
              <w:rPr>
                <w:rFonts w:ascii="Palatino Linotype" w:hAnsi="Palatino Linotype"/>
                <w:bCs/>
              </w:rPr>
              <w:t>Views out of the AONB</w:t>
            </w:r>
          </w:p>
        </w:tc>
        <w:tc>
          <w:tcPr>
            <w:tcW w:w="1559" w:type="dxa"/>
            <w:vMerge w:val="restart"/>
            <w:shd w:val="clear" w:color="auto" w:fill="auto"/>
          </w:tcPr>
          <w:p w14:paraId="05B69C6D" w14:textId="77777777" w:rsidR="00EF7CB5" w:rsidRPr="00372D2D" w:rsidRDefault="00EF7CB5" w:rsidP="008E5BEF">
            <w:pPr>
              <w:pStyle w:val="LDATableText"/>
              <w:rPr>
                <w:rFonts w:ascii="Palatino Linotype" w:hAnsi="Palatino Linotype"/>
                <w:bCs/>
              </w:rPr>
            </w:pPr>
            <w:r w:rsidRPr="00372D2D">
              <w:rPr>
                <w:rFonts w:ascii="Palatino Linotype" w:hAnsi="Palatino Linotype"/>
                <w:bCs/>
              </w:rPr>
              <w:t>100m, west</w:t>
            </w:r>
          </w:p>
        </w:tc>
        <w:tc>
          <w:tcPr>
            <w:tcW w:w="1276" w:type="dxa"/>
            <w:gridSpan w:val="2"/>
            <w:vMerge w:val="restart"/>
            <w:shd w:val="clear" w:color="auto" w:fill="auto"/>
          </w:tcPr>
          <w:p w14:paraId="499BA44A" w14:textId="77777777" w:rsidR="00EF7CB5" w:rsidRPr="00372D2D" w:rsidRDefault="00EF7CB5" w:rsidP="008E5BEF">
            <w:pPr>
              <w:pStyle w:val="LDATableText"/>
              <w:rPr>
                <w:rFonts w:ascii="Palatino Linotype" w:hAnsi="Palatino Linotype"/>
                <w:bCs/>
              </w:rPr>
            </w:pPr>
            <w:r w:rsidRPr="00372D2D">
              <w:rPr>
                <w:rFonts w:ascii="Palatino Linotype" w:hAnsi="Palatino Linotype"/>
                <w:bCs/>
              </w:rPr>
              <w:t>High</w:t>
            </w:r>
          </w:p>
        </w:tc>
        <w:tc>
          <w:tcPr>
            <w:tcW w:w="1417" w:type="dxa"/>
            <w:gridSpan w:val="2"/>
            <w:shd w:val="clear" w:color="auto" w:fill="auto"/>
          </w:tcPr>
          <w:p w14:paraId="72FA888A" w14:textId="4E5C6887" w:rsidR="00EF7CB5" w:rsidRPr="00372D2D" w:rsidRDefault="00EF7CB5" w:rsidP="008E5BEF">
            <w:pPr>
              <w:pStyle w:val="LDATableText"/>
              <w:rPr>
                <w:rFonts w:ascii="Palatino Linotype" w:hAnsi="Palatino Linotype"/>
                <w:bCs/>
              </w:rPr>
            </w:pPr>
            <w:r w:rsidRPr="00372D2D">
              <w:rPr>
                <w:rFonts w:ascii="Palatino Linotype" w:hAnsi="Palatino Linotype"/>
                <w:bCs/>
              </w:rPr>
              <w:t>Low-Negligible</w:t>
            </w:r>
          </w:p>
        </w:tc>
        <w:tc>
          <w:tcPr>
            <w:tcW w:w="1418" w:type="dxa"/>
          </w:tcPr>
          <w:p w14:paraId="10551849" w14:textId="363B9EE1" w:rsidR="00EF7CB5" w:rsidRPr="00372D2D" w:rsidRDefault="00EF7CB5" w:rsidP="008E5BEF">
            <w:pPr>
              <w:pStyle w:val="LDATableText"/>
              <w:rPr>
                <w:rFonts w:ascii="Palatino Linotype" w:hAnsi="Palatino Linotype"/>
                <w:bCs/>
              </w:rPr>
            </w:pPr>
            <w:r w:rsidRPr="00372D2D">
              <w:rPr>
                <w:rFonts w:ascii="Palatino Linotype" w:hAnsi="Palatino Linotype"/>
                <w:bCs/>
              </w:rPr>
              <w:t>Slight</w:t>
            </w:r>
          </w:p>
        </w:tc>
        <w:tc>
          <w:tcPr>
            <w:tcW w:w="1418" w:type="dxa"/>
            <w:shd w:val="clear" w:color="auto" w:fill="auto"/>
          </w:tcPr>
          <w:p w14:paraId="2B916FA1" w14:textId="5C8A9725" w:rsidR="00EF7CB5" w:rsidRPr="00372D2D" w:rsidRDefault="00EF7CB5" w:rsidP="008E5BEF">
            <w:pPr>
              <w:pStyle w:val="LDATableText"/>
              <w:rPr>
                <w:rFonts w:ascii="Palatino Linotype" w:hAnsi="Palatino Linotype"/>
                <w:bCs/>
              </w:rPr>
            </w:pPr>
            <w:r w:rsidRPr="00372D2D">
              <w:rPr>
                <w:rFonts w:ascii="Palatino Linotype" w:hAnsi="Palatino Linotype"/>
                <w:bCs/>
              </w:rPr>
              <w:t>Adverse</w:t>
            </w:r>
          </w:p>
        </w:tc>
      </w:tr>
      <w:tr w:rsidR="00EF7CB5" w:rsidRPr="00372D2D" w14:paraId="2FE5AC90" w14:textId="77777777" w:rsidTr="00EF7CB5">
        <w:trPr>
          <w:cantSplit/>
          <w:trHeight w:val="375"/>
        </w:trPr>
        <w:tc>
          <w:tcPr>
            <w:tcW w:w="2127" w:type="dxa"/>
            <w:vMerge/>
            <w:shd w:val="clear" w:color="auto" w:fill="auto"/>
          </w:tcPr>
          <w:p w14:paraId="56326A71" w14:textId="77777777" w:rsidR="00EF7CB5" w:rsidRPr="00372D2D" w:rsidRDefault="00EF7CB5" w:rsidP="008E5BEF">
            <w:pPr>
              <w:pStyle w:val="LDATableText"/>
              <w:rPr>
                <w:rFonts w:ascii="Palatino Linotype" w:hAnsi="Palatino Linotype"/>
                <w:bCs/>
              </w:rPr>
            </w:pPr>
          </w:p>
        </w:tc>
        <w:tc>
          <w:tcPr>
            <w:tcW w:w="3827" w:type="dxa"/>
            <w:shd w:val="clear" w:color="auto" w:fill="auto"/>
          </w:tcPr>
          <w:p w14:paraId="672A54B4" w14:textId="53DE247A" w:rsidR="00EF7CB5" w:rsidRPr="00372D2D" w:rsidRDefault="00EF7CB5" w:rsidP="008E5BEF">
            <w:pPr>
              <w:pStyle w:val="LDATableText"/>
              <w:rPr>
                <w:rFonts w:ascii="Palatino Linotype" w:hAnsi="Palatino Linotype"/>
                <w:bCs/>
              </w:rPr>
            </w:pPr>
            <w:r w:rsidRPr="00372D2D">
              <w:rPr>
                <w:rFonts w:ascii="Palatino Linotype" w:hAnsi="Palatino Linotype"/>
                <w:bCs/>
              </w:rPr>
              <w:t>Overall effect on Kent Downs AONB</w:t>
            </w:r>
          </w:p>
        </w:tc>
        <w:tc>
          <w:tcPr>
            <w:tcW w:w="1559" w:type="dxa"/>
            <w:vMerge/>
            <w:shd w:val="clear" w:color="auto" w:fill="auto"/>
          </w:tcPr>
          <w:p w14:paraId="5E006D8F" w14:textId="77777777" w:rsidR="00EF7CB5" w:rsidRPr="00372D2D" w:rsidRDefault="00EF7CB5" w:rsidP="008E5BEF">
            <w:pPr>
              <w:pStyle w:val="LDATableText"/>
              <w:rPr>
                <w:rFonts w:ascii="Palatino Linotype" w:hAnsi="Palatino Linotype"/>
                <w:bCs/>
              </w:rPr>
            </w:pPr>
          </w:p>
        </w:tc>
        <w:tc>
          <w:tcPr>
            <w:tcW w:w="1276" w:type="dxa"/>
            <w:gridSpan w:val="2"/>
            <w:vMerge/>
            <w:shd w:val="clear" w:color="auto" w:fill="auto"/>
          </w:tcPr>
          <w:p w14:paraId="5177DD91" w14:textId="77777777" w:rsidR="00EF7CB5" w:rsidRPr="00372D2D" w:rsidRDefault="00EF7CB5" w:rsidP="008E5BEF">
            <w:pPr>
              <w:pStyle w:val="LDATableText"/>
              <w:rPr>
                <w:rFonts w:ascii="Palatino Linotype" w:hAnsi="Palatino Linotype"/>
                <w:bCs/>
              </w:rPr>
            </w:pPr>
          </w:p>
        </w:tc>
        <w:tc>
          <w:tcPr>
            <w:tcW w:w="1417" w:type="dxa"/>
            <w:gridSpan w:val="2"/>
            <w:shd w:val="clear" w:color="auto" w:fill="auto"/>
          </w:tcPr>
          <w:p w14:paraId="7E7BDC9D" w14:textId="4A7DD3CA" w:rsidR="00EF7CB5" w:rsidRPr="00372D2D" w:rsidRDefault="00EF7CB5" w:rsidP="008E5BEF">
            <w:pPr>
              <w:pStyle w:val="LDATableText"/>
              <w:rPr>
                <w:rFonts w:ascii="Palatino Linotype" w:hAnsi="Palatino Linotype"/>
                <w:bCs/>
              </w:rPr>
            </w:pPr>
            <w:r w:rsidRPr="00372D2D">
              <w:rPr>
                <w:rFonts w:ascii="Palatino Linotype" w:hAnsi="Palatino Linotype"/>
                <w:bCs/>
              </w:rPr>
              <w:t>Negligible</w:t>
            </w:r>
          </w:p>
        </w:tc>
        <w:tc>
          <w:tcPr>
            <w:tcW w:w="1418" w:type="dxa"/>
          </w:tcPr>
          <w:p w14:paraId="70CB642D" w14:textId="30E5339E" w:rsidR="00EF7CB5" w:rsidRPr="00372D2D" w:rsidRDefault="00EF7CB5" w:rsidP="008E5BEF">
            <w:pPr>
              <w:pStyle w:val="LDATableText"/>
              <w:rPr>
                <w:rFonts w:ascii="Palatino Linotype" w:hAnsi="Palatino Linotype"/>
                <w:bCs/>
              </w:rPr>
            </w:pPr>
            <w:r w:rsidRPr="00372D2D">
              <w:rPr>
                <w:rFonts w:ascii="Palatino Linotype" w:hAnsi="Palatino Linotype"/>
                <w:bCs/>
              </w:rPr>
              <w:t>Minimal</w:t>
            </w:r>
          </w:p>
        </w:tc>
        <w:tc>
          <w:tcPr>
            <w:tcW w:w="1418" w:type="dxa"/>
            <w:shd w:val="clear" w:color="auto" w:fill="auto"/>
          </w:tcPr>
          <w:p w14:paraId="45CEF6FA" w14:textId="0B79C667" w:rsidR="00EF7CB5" w:rsidRPr="00372D2D" w:rsidRDefault="00EF7CB5" w:rsidP="008E5BEF">
            <w:pPr>
              <w:pStyle w:val="LDATableText"/>
              <w:rPr>
                <w:rFonts w:ascii="Palatino Linotype" w:hAnsi="Palatino Linotype"/>
                <w:bCs/>
              </w:rPr>
            </w:pPr>
            <w:r w:rsidRPr="00372D2D">
              <w:rPr>
                <w:rFonts w:ascii="Palatino Linotype" w:hAnsi="Palatino Linotype"/>
                <w:bCs/>
              </w:rPr>
              <w:t>Neutral</w:t>
            </w:r>
          </w:p>
        </w:tc>
      </w:tr>
      <w:bookmarkEnd w:id="0"/>
    </w:tbl>
    <w:p w14:paraId="0AF23FAC" w14:textId="77777777" w:rsidR="0004026C" w:rsidRPr="00372D2D" w:rsidRDefault="0004026C" w:rsidP="0004026C">
      <w:pPr>
        <w:rPr>
          <w:rFonts w:ascii="Palatino Linotype" w:hAnsi="Palatino Linotype"/>
          <w:bCs/>
        </w:rPr>
        <w:sectPr w:rsidR="0004026C" w:rsidRPr="00372D2D" w:rsidSect="0004026C">
          <w:pgSz w:w="16838" w:h="11906" w:orient="landscape" w:code="9"/>
          <w:pgMar w:top="1800" w:right="2696" w:bottom="1826" w:left="1259" w:header="839" w:footer="618" w:gutter="0"/>
          <w:pgNumType w:start="1"/>
          <w:cols w:space="708"/>
          <w:docGrid w:linePitch="360"/>
        </w:sectPr>
      </w:pPr>
    </w:p>
    <w:p w14:paraId="101E5184" w14:textId="0A81632F" w:rsidR="00E90F9C" w:rsidRPr="00372D2D" w:rsidRDefault="00E90F9C">
      <w:pPr>
        <w:spacing w:before="0" w:after="0" w:line="240" w:lineRule="auto"/>
        <w:rPr>
          <w:rFonts w:ascii="Palatino Linotype" w:hAnsi="Palatino Linotype"/>
          <w:bCs/>
        </w:rPr>
      </w:pPr>
    </w:p>
    <w:p w14:paraId="3EDB0BBF" w14:textId="39667B7A" w:rsidR="00E90F9C" w:rsidRPr="00372D2D" w:rsidRDefault="00E90F9C" w:rsidP="007F3628">
      <w:pPr>
        <w:rPr>
          <w:rFonts w:ascii="Palatino Linotype" w:hAnsi="Palatino Linotype" w:cs="Arial"/>
          <w:bCs/>
          <w:kern w:val="32"/>
          <w:sz w:val="26"/>
          <w:szCs w:val="26"/>
        </w:rPr>
      </w:pPr>
      <w:r w:rsidRPr="00372D2D">
        <w:rPr>
          <w:rFonts w:ascii="Palatino Linotype" w:hAnsi="Palatino Linotype" w:cs="Arial"/>
          <w:bCs/>
          <w:kern w:val="32"/>
          <w:sz w:val="26"/>
          <w:szCs w:val="26"/>
        </w:rPr>
        <w:t>Appendix 1 – Site Location, Context and Viewpoints</w:t>
      </w:r>
    </w:p>
    <w:p w14:paraId="2B9BD37C" w14:textId="140CFF8F" w:rsidR="00E90F9C" w:rsidRPr="00372D2D" w:rsidRDefault="00E90F9C">
      <w:pPr>
        <w:spacing w:before="0" w:after="0" w:line="240" w:lineRule="auto"/>
        <w:rPr>
          <w:rFonts w:ascii="Palatino Linotype" w:hAnsi="Palatino Linotype" w:cs="Arial"/>
          <w:bCs/>
          <w:kern w:val="32"/>
          <w:sz w:val="26"/>
          <w:szCs w:val="26"/>
        </w:rPr>
      </w:pPr>
      <w:r w:rsidRPr="00372D2D">
        <w:rPr>
          <w:rFonts w:ascii="Palatino Linotype" w:hAnsi="Palatino Linotype" w:cs="Arial"/>
          <w:bCs/>
          <w:kern w:val="32"/>
          <w:sz w:val="26"/>
          <w:szCs w:val="26"/>
        </w:rPr>
        <w:br w:type="page"/>
      </w:r>
    </w:p>
    <w:p w14:paraId="22A90FB0" w14:textId="27876FFB" w:rsidR="00E90F9C" w:rsidRPr="00372D2D" w:rsidRDefault="00E90F9C" w:rsidP="00E90F9C">
      <w:pPr>
        <w:rPr>
          <w:rFonts w:ascii="Palatino Linotype" w:hAnsi="Palatino Linotype" w:cs="Arial"/>
          <w:bCs/>
          <w:kern w:val="32"/>
          <w:sz w:val="26"/>
          <w:szCs w:val="26"/>
        </w:rPr>
      </w:pPr>
      <w:r w:rsidRPr="00372D2D">
        <w:rPr>
          <w:rFonts w:ascii="Palatino Linotype" w:hAnsi="Palatino Linotype" w:cs="Arial"/>
          <w:bCs/>
          <w:kern w:val="32"/>
          <w:sz w:val="26"/>
          <w:szCs w:val="26"/>
        </w:rPr>
        <w:lastRenderedPageBreak/>
        <w:t xml:space="preserve">Appendix 2 – </w:t>
      </w:r>
      <w:proofErr w:type="spellStart"/>
      <w:r w:rsidRPr="00372D2D">
        <w:rPr>
          <w:rFonts w:ascii="Palatino Linotype" w:hAnsi="Palatino Linotype" w:cs="Arial"/>
          <w:bCs/>
          <w:kern w:val="32"/>
          <w:sz w:val="26"/>
          <w:szCs w:val="26"/>
        </w:rPr>
        <w:t>Photopanels</w:t>
      </w:r>
      <w:proofErr w:type="spellEnd"/>
      <w:r w:rsidRPr="00372D2D">
        <w:rPr>
          <w:rFonts w:ascii="Palatino Linotype" w:hAnsi="Palatino Linotype" w:cs="Arial"/>
          <w:bCs/>
          <w:kern w:val="32"/>
          <w:sz w:val="26"/>
          <w:szCs w:val="26"/>
        </w:rPr>
        <w:t xml:space="preserve"> for viewpoints 6, 7, 8, and 9</w:t>
      </w:r>
    </w:p>
    <w:p w14:paraId="4A85ADE2" w14:textId="77777777" w:rsidR="00E90F9C" w:rsidRPr="00372D2D" w:rsidRDefault="00E90F9C">
      <w:pPr>
        <w:spacing w:before="0" w:after="0" w:line="240" w:lineRule="auto"/>
        <w:rPr>
          <w:rFonts w:ascii="Palatino Linotype" w:hAnsi="Palatino Linotype" w:cs="Arial"/>
          <w:bCs/>
          <w:kern w:val="32"/>
          <w:sz w:val="26"/>
          <w:szCs w:val="26"/>
        </w:rPr>
      </w:pPr>
      <w:r w:rsidRPr="00372D2D">
        <w:rPr>
          <w:rFonts w:ascii="Palatino Linotype" w:hAnsi="Palatino Linotype" w:cs="Arial"/>
          <w:bCs/>
          <w:kern w:val="32"/>
          <w:sz w:val="26"/>
          <w:szCs w:val="26"/>
        </w:rPr>
        <w:br w:type="page"/>
      </w:r>
    </w:p>
    <w:p w14:paraId="4F92CE28" w14:textId="4AC79A8C" w:rsidR="00E90F9C" w:rsidRPr="00372D2D" w:rsidRDefault="00E90F9C" w:rsidP="00E90F9C">
      <w:pPr>
        <w:rPr>
          <w:rFonts w:ascii="Palatino Linotype" w:hAnsi="Palatino Linotype" w:cs="Arial"/>
          <w:bCs/>
          <w:kern w:val="32"/>
          <w:sz w:val="26"/>
          <w:szCs w:val="26"/>
        </w:rPr>
      </w:pPr>
      <w:r w:rsidRPr="00372D2D">
        <w:rPr>
          <w:rFonts w:ascii="Palatino Linotype" w:hAnsi="Palatino Linotype" w:cs="Arial"/>
          <w:bCs/>
          <w:kern w:val="32"/>
          <w:sz w:val="26"/>
          <w:szCs w:val="26"/>
        </w:rPr>
        <w:lastRenderedPageBreak/>
        <w:t>Appendix 3 – Visualisations for viewpoints 6, 7, 8</w:t>
      </w:r>
      <w:r w:rsidR="00E71D7F" w:rsidRPr="00372D2D">
        <w:rPr>
          <w:rFonts w:ascii="Palatino Linotype" w:hAnsi="Palatino Linotype" w:cs="Arial"/>
          <w:bCs/>
          <w:kern w:val="32"/>
          <w:sz w:val="26"/>
          <w:szCs w:val="26"/>
        </w:rPr>
        <w:t xml:space="preserve"> and</w:t>
      </w:r>
      <w:r w:rsidRPr="00372D2D">
        <w:rPr>
          <w:rFonts w:ascii="Palatino Linotype" w:hAnsi="Palatino Linotype" w:cs="Arial"/>
          <w:bCs/>
          <w:kern w:val="32"/>
          <w:sz w:val="26"/>
          <w:szCs w:val="26"/>
        </w:rPr>
        <w:t xml:space="preserve"> 9</w:t>
      </w:r>
      <w:r w:rsidR="00E71D7F" w:rsidRPr="00372D2D">
        <w:rPr>
          <w:rFonts w:ascii="Palatino Linotype" w:hAnsi="Palatino Linotype" w:cs="Arial"/>
          <w:bCs/>
          <w:kern w:val="32"/>
          <w:sz w:val="26"/>
          <w:szCs w:val="26"/>
        </w:rPr>
        <w:t>.</w:t>
      </w:r>
    </w:p>
    <w:p w14:paraId="51B4DDAD" w14:textId="53A2B4D2" w:rsidR="00E90F9C" w:rsidRPr="00372D2D" w:rsidRDefault="00E90F9C" w:rsidP="007F3628">
      <w:pPr>
        <w:rPr>
          <w:rFonts w:ascii="Palatino Linotype" w:hAnsi="Palatino Linotype" w:cs="Arial"/>
          <w:bCs/>
          <w:kern w:val="32"/>
          <w:sz w:val="26"/>
          <w:szCs w:val="26"/>
        </w:rPr>
      </w:pPr>
    </w:p>
    <w:p w14:paraId="23FFCBDC" w14:textId="273C7C28" w:rsidR="00E71D7F" w:rsidRPr="00372D2D" w:rsidRDefault="00E71D7F" w:rsidP="007F3628">
      <w:pPr>
        <w:rPr>
          <w:rFonts w:ascii="Palatino Linotype" w:hAnsi="Palatino Linotype" w:cs="Arial"/>
          <w:bCs/>
          <w:kern w:val="32"/>
          <w:sz w:val="26"/>
          <w:szCs w:val="26"/>
        </w:rPr>
      </w:pPr>
    </w:p>
    <w:p w14:paraId="5673DE13" w14:textId="361B6D0C" w:rsidR="00E71D7F" w:rsidRPr="00372D2D" w:rsidRDefault="00E71D7F">
      <w:pPr>
        <w:spacing w:before="0" w:after="0" w:line="240" w:lineRule="auto"/>
        <w:rPr>
          <w:rFonts w:ascii="Palatino Linotype" w:hAnsi="Palatino Linotype" w:cs="Arial"/>
          <w:bCs/>
          <w:kern w:val="32"/>
          <w:sz w:val="26"/>
          <w:szCs w:val="26"/>
        </w:rPr>
      </w:pPr>
      <w:r w:rsidRPr="00372D2D">
        <w:rPr>
          <w:rFonts w:ascii="Palatino Linotype" w:hAnsi="Palatino Linotype" w:cs="Arial"/>
          <w:bCs/>
          <w:kern w:val="32"/>
          <w:sz w:val="26"/>
          <w:szCs w:val="26"/>
        </w:rPr>
        <w:br w:type="page"/>
      </w:r>
    </w:p>
    <w:p w14:paraId="2A1D986D" w14:textId="36F09225" w:rsidR="00E71D7F" w:rsidRPr="00372D2D" w:rsidRDefault="00E71D7F" w:rsidP="00E71D7F">
      <w:pPr>
        <w:rPr>
          <w:rFonts w:ascii="Palatino Linotype" w:hAnsi="Palatino Linotype" w:cs="Arial"/>
          <w:bCs/>
          <w:kern w:val="32"/>
          <w:sz w:val="26"/>
          <w:szCs w:val="26"/>
        </w:rPr>
      </w:pPr>
      <w:r w:rsidRPr="00372D2D">
        <w:rPr>
          <w:rFonts w:ascii="Palatino Linotype" w:hAnsi="Palatino Linotype" w:cs="Arial"/>
          <w:bCs/>
          <w:kern w:val="32"/>
          <w:sz w:val="26"/>
          <w:szCs w:val="26"/>
        </w:rPr>
        <w:lastRenderedPageBreak/>
        <w:t>Appendix 4 – Photography and visualisations for viewpoint 10.</w:t>
      </w:r>
    </w:p>
    <w:p w14:paraId="55333FA6" w14:textId="77777777" w:rsidR="00E71D7F" w:rsidRPr="00372D2D" w:rsidRDefault="00E71D7F" w:rsidP="007F3628">
      <w:pPr>
        <w:rPr>
          <w:rFonts w:ascii="Palatino Linotype" w:hAnsi="Palatino Linotype" w:cs="Arial"/>
          <w:bCs/>
          <w:kern w:val="32"/>
          <w:sz w:val="26"/>
          <w:szCs w:val="26"/>
        </w:rPr>
      </w:pPr>
    </w:p>
    <w:sectPr w:rsidR="00E71D7F" w:rsidRPr="00372D2D" w:rsidSect="0004026C">
      <w:pgSz w:w="11906" w:h="16838" w:code="9"/>
      <w:pgMar w:top="2696" w:right="1826" w:bottom="1259" w:left="1800" w:header="839" w:footer="6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7127" w14:textId="77777777" w:rsidR="00766D83" w:rsidRDefault="00766D83">
      <w:r>
        <w:separator/>
      </w:r>
    </w:p>
  </w:endnote>
  <w:endnote w:type="continuationSeparator" w:id="0">
    <w:p w14:paraId="3E7C5F42" w14:textId="77777777" w:rsidR="00766D83" w:rsidRDefault="0076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forma-Bold">
    <w:panose1 w:val="02000803070000020004"/>
    <w:charset w:val="00"/>
    <w:family w:val="modern"/>
    <w:notTrueType/>
    <w:pitch w:val="variable"/>
    <w:sig w:usb0="00000003" w:usb1="10000000" w:usb2="00000000" w:usb3="00000000" w:csb0="00000001" w:csb1="00000000"/>
  </w:font>
  <w:font w:name="Proforma-Book">
    <w:panose1 w:val="02000603060000020004"/>
    <w:charset w:val="00"/>
    <w:family w:val="modern"/>
    <w:notTrueType/>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forma-BookItalic">
    <w:panose1 w:val="02000603060000090004"/>
    <w:charset w:val="00"/>
    <w:family w:val="modern"/>
    <w:notTrueType/>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5670" w:vertAnchor="page" w:horzAnchor="page" w:tblpX="1248" w:tblpY="15990"/>
      <w:tblOverlap w:val="never"/>
      <w:tblW w:w="6099" w:type="dxa"/>
      <w:tblLayout w:type="fixed"/>
      <w:tblLook w:val="01E0" w:firstRow="1" w:lastRow="1" w:firstColumn="1" w:lastColumn="1" w:noHBand="0" w:noVBand="0"/>
    </w:tblPr>
    <w:tblGrid>
      <w:gridCol w:w="6099"/>
    </w:tblGrid>
    <w:tr w:rsidR="007F3628" w:rsidRPr="00DE37D2" w14:paraId="746C785D" w14:textId="77777777" w:rsidTr="00134532">
      <w:tc>
        <w:tcPr>
          <w:tcW w:w="6099" w:type="dxa"/>
        </w:tcPr>
        <w:p w14:paraId="5C4C4128" w14:textId="77777777" w:rsidR="007F3628" w:rsidRPr="009019DC" w:rsidRDefault="007F3628" w:rsidP="00134532">
          <w:pPr>
            <w:pStyle w:val="LDAFooterReference"/>
            <w:framePr w:hSpace="0" w:wrap="auto" w:vAnchor="margin" w:hAnchor="text" w:xAlign="left" w:yAlign="inline"/>
            <w:suppressOverlap w:val="0"/>
          </w:pPr>
        </w:p>
      </w:tc>
    </w:tr>
    <w:tr w:rsidR="007F3628" w:rsidRPr="002A1694" w14:paraId="7985633D" w14:textId="77777777" w:rsidTr="00134532">
      <w:tc>
        <w:tcPr>
          <w:tcW w:w="6099" w:type="dxa"/>
        </w:tcPr>
        <w:p w14:paraId="00528A04" w14:textId="0508F346" w:rsidR="007F3628" w:rsidRPr="002A1694" w:rsidRDefault="00050BAB" w:rsidP="00134532">
          <w:pPr>
            <w:pStyle w:val="LDAPageNumber"/>
            <w:framePr w:hSpace="0" w:wrap="auto" w:vAnchor="margin" w:hAnchor="text" w:xAlign="left" w:yAlign="inline"/>
            <w:suppressOverlap w:val="0"/>
          </w:pPr>
          <w:r>
            <w:t>V1.</w:t>
          </w:r>
          <w:r w:rsidR="00D42743">
            <w:t>1</w:t>
          </w:r>
        </w:p>
      </w:tc>
    </w:tr>
  </w:tbl>
  <w:p w14:paraId="0D3D0650" w14:textId="7D70BCC8" w:rsidR="007F3628" w:rsidRDefault="007F3628" w:rsidP="000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B4E7" w14:textId="77777777" w:rsidR="00766D83" w:rsidRPr="0058717E" w:rsidRDefault="00766D83" w:rsidP="0058717E">
      <w:pPr>
        <w:pStyle w:val="Footer"/>
      </w:pPr>
    </w:p>
  </w:footnote>
  <w:footnote w:type="continuationSeparator" w:id="0">
    <w:p w14:paraId="1512E215" w14:textId="77777777" w:rsidR="00766D83" w:rsidRDefault="0076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3C2C" w14:textId="677FFBBD" w:rsidR="007F3628" w:rsidRDefault="00766D83" w:rsidP="007C1C2F">
    <w:pPr>
      <w:pStyle w:val="Header"/>
    </w:pPr>
    <w:r>
      <w:rPr>
        <w:noProof/>
      </w:rPr>
      <mc:AlternateContent>
        <mc:Choice Requires="wps">
          <w:drawing>
            <wp:anchor distT="0" distB="0" distL="114300" distR="114300" simplePos="0" relativeHeight="251657216" behindDoc="0" locked="1" layoutInCell="1" allowOverlap="1" wp14:anchorId="359EAC3E" wp14:editId="33E9704C">
              <wp:simplePos x="0" y="0"/>
              <wp:positionH relativeFrom="page">
                <wp:posOffset>799465</wp:posOffset>
              </wp:positionH>
              <wp:positionV relativeFrom="page">
                <wp:posOffset>10156825</wp:posOffset>
              </wp:positionV>
              <wp:extent cx="1486535" cy="0"/>
              <wp:effectExtent l="8890" t="12700" r="9525" b="6350"/>
              <wp:wrapNone/>
              <wp:docPr id="1" name="Line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7D01" id="Line 68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pt,799.75pt" to="180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986"/>
    <w:multiLevelType w:val="multilevel"/>
    <w:tmpl w:val="5A5CEA5E"/>
    <w:lvl w:ilvl="0">
      <w:start w:val="1"/>
      <w:numFmt w:val="bullet"/>
      <w:pStyle w:val="LDAMainBullet"/>
      <w:lvlText w:val=""/>
      <w:lvlJc w:val="left"/>
      <w:pPr>
        <w:tabs>
          <w:tab w:val="num" w:pos="284"/>
        </w:tabs>
        <w:ind w:left="284" w:hanging="284"/>
      </w:pPr>
      <w:rPr>
        <w:rFonts w:ascii="Wingdings 2" w:hAnsi="Wingdings 2" w:cs="Times New Roman" w:hint="default"/>
      </w:rPr>
    </w:lvl>
    <w:lvl w:ilvl="1">
      <w:start w:val="1"/>
      <w:numFmt w:val="bullet"/>
      <w:pStyle w:val="LDASubBullet"/>
      <w:lvlText w:val=""/>
      <w:lvlJc w:val="left"/>
      <w:pPr>
        <w:tabs>
          <w:tab w:val="num" w:pos="567"/>
        </w:tabs>
        <w:ind w:left="567" w:hanging="283"/>
      </w:pPr>
      <w:rPr>
        <w:rFonts w:ascii="Symbol" w:hAnsi="Symbo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1FE651B"/>
    <w:multiLevelType w:val="multilevel"/>
    <w:tmpl w:val="786E9D8E"/>
    <w:lvl w:ilvl="0">
      <w:start w:val="1"/>
      <w:numFmt w:val="decimal"/>
      <w:lvlRestart w:val="0"/>
      <w:isLgl/>
      <w:lvlText w:val="%1.0"/>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6573FE"/>
    <w:multiLevelType w:val="multilevel"/>
    <w:tmpl w:val="5C082B72"/>
    <w:lvl w:ilvl="0">
      <w:start w:val="1"/>
      <w:numFmt w:val="decimal"/>
      <w:pStyle w:val="LDAMainNumBullet"/>
      <w:lvlText w:val="%1)"/>
      <w:lvlJc w:val="left"/>
      <w:pPr>
        <w:tabs>
          <w:tab w:val="num" w:pos="284"/>
        </w:tabs>
        <w:ind w:left="284" w:hanging="284"/>
      </w:pPr>
      <w:rPr>
        <w:rFonts w:hint="default"/>
      </w:rPr>
    </w:lvl>
    <w:lvl w:ilvl="1">
      <w:start w:val="1"/>
      <w:numFmt w:val="lowerLetter"/>
      <w:pStyle w:val="LDASubNumBullet"/>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18117F4"/>
    <w:multiLevelType w:val="multilevel"/>
    <w:tmpl w:val="BCBE54B6"/>
    <w:lvl w:ilvl="0">
      <w:start w:val="1"/>
      <w:numFmt w:val="decimal"/>
      <w:lvlRestart w:val="0"/>
      <w:isLgl/>
      <w:lvlText w:val="%1.0"/>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1C71122"/>
    <w:multiLevelType w:val="multilevel"/>
    <w:tmpl w:val="58B6A12C"/>
    <w:lvl w:ilvl="0">
      <w:start w:val="1"/>
      <w:numFmt w:val="decimal"/>
      <w:lvlRestart w:val="0"/>
      <w:pStyle w:val="Heading1"/>
      <w:isLgl/>
      <w:lvlText w:val="%1.0"/>
      <w:lvlJc w:val="left"/>
      <w:pPr>
        <w:tabs>
          <w:tab w:val="num" w:pos="0"/>
        </w:tabs>
        <w:ind w:left="0" w:firstLine="0"/>
      </w:pPr>
      <w:rPr>
        <w:rFonts w:ascii="Proforma-Bold" w:hAnsi="Proforma-Bold" w:hint="default"/>
        <w:b w:val="0"/>
      </w:rPr>
    </w:lvl>
    <w:lvl w:ilvl="1">
      <w:start w:val="1"/>
      <w:numFmt w:val="decimal"/>
      <w:pStyle w:val="Heading2"/>
      <w:isLgl/>
      <w:lvlText w:val="%1.%2."/>
      <w:lvlJc w:val="left"/>
      <w:pPr>
        <w:tabs>
          <w:tab w:val="num" w:pos="0"/>
        </w:tabs>
        <w:ind w:left="0" w:firstLine="0"/>
      </w:pPr>
      <w:rPr>
        <w:rFonts w:ascii="Proforma-Bold" w:hAnsi="Proforma-Bold" w:hint="default"/>
        <w:b w:val="0"/>
      </w:rPr>
    </w:lvl>
    <w:lvl w:ilvl="2">
      <w:start w:val="1"/>
      <w:numFmt w:val="decimal"/>
      <w:pStyle w:val="Heading3"/>
      <w:isLgl/>
      <w:lvlText w:val="%1.%2.%3."/>
      <w:lvlJc w:val="left"/>
      <w:pPr>
        <w:tabs>
          <w:tab w:val="num" w:pos="0"/>
        </w:tabs>
        <w:ind w:left="0" w:firstLine="0"/>
      </w:pPr>
      <w:rPr>
        <w:rFonts w:ascii="Proforma-Book" w:hAnsi="Proforma-Book" w:hint="default"/>
        <w:b w:val="0"/>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3813393"/>
    <w:multiLevelType w:val="multilevel"/>
    <w:tmpl w:val="B02C0F4C"/>
    <w:lvl w:ilvl="0">
      <w:start w:val="1"/>
      <w:numFmt w:val="decimal"/>
      <w:lvlRestart w:val="0"/>
      <w:isLgl/>
      <w:lvlText w:val="%1.0"/>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585C04"/>
    <w:multiLevelType w:val="multilevel"/>
    <w:tmpl w:val="CABC1A2A"/>
    <w:lvl w:ilvl="0">
      <w:start w:val="1"/>
      <w:numFmt w:val="decimal"/>
      <w:lvlRestart w:val="0"/>
      <w:isLgl/>
      <w:lvlText w:val="%1.0"/>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25D4619"/>
    <w:multiLevelType w:val="multilevel"/>
    <w:tmpl w:val="DD383A64"/>
    <w:lvl w:ilvl="0">
      <w:start w:val="1"/>
      <w:numFmt w:val="decimal"/>
      <w:lvlText w:val="%1.0"/>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625369"/>
    <w:multiLevelType w:val="multilevel"/>
    <w:tmpl w:val="C0F299E8"/>
    <w:lvl w:ilvl="0">
      <w:start w:val="1"/>
      <w:numFmt w:val="decimal"/>
      <w:lvlRestart w:val="0"/>
      <w:isLgl/>
      <w:lvlText w:val="%1.0"/>
      <w:lvlJc w:val="left"/>
      <w:pPr>
        <w:tabs>
          <w:tab w:val="num" w:pos="0"/>
        </w:tabs>
        <w:ind w:left="0" w:hanging="567"/>
      </w:pPr>
      <w:rPr>
        <w:rFonts w:ascii="Proforma-Bold" w:hAnsi="Proforma-Bold"/>
        <w:b w:val="0"/>
      </w:rPr>
    </w:lvl>
    <w:lvl w:ilvl="1">
      <w:start w:val="1"/>
      <w:numFmt w:val="decimal"/>
      <w:isLgl/>
      <w:lvlText w:val="%1.%2."/>
      <w:lvlJc w:val="left"/>
      <w:pPr>
        <w:tabs>
          <w:tab w:val="num" w:pos="0"/>
        </w:tabs>
        <w:ind w:left="0" w:hanging="567"/>
      </w:pPr>
      <w:rPr>
        <w:rFonts w:ascii="Proforma-Bold" w:hAnsi="Proforma-Bold"/>
        <w:b w:val="0"/>
      </w:rPr>
    </w:lvl>
    <w:lvl w:ilvl="2">
      <w:start w:val="1"/>
      <w:numFmt w:val="decimal"/>
      <w:isLgl/>
      <w:lvlText w:val="%1.%2.%3."/>
      <w:lvlJc w:val="left"/>
      <w:pPr>
        <w:tabs>
          <w:tab w:val="num" w:pos="0"/>
        </w:tabs>
        <w:ind w:left="0"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DA07094"/>
    <w:multiLevelType w:val="multilevel"/>
    <w:tmpl w:val="208E70BE"/>
    <w:lvl w:ilvl="0">
      <w:start w:val="1"/>
      <w:numFmt w:val="decimal"/>
      <w:lvlRestart w:val="0"/>
      <w:isLgl/>
      <w:lvlText w:val="%1."/>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E770D07"/>
    <w:multiLevelType w:val="multilevel"/>
    <w:tmpl w:val="69960B00"/>
    <w:lvl w:ilvl="0">
      <w:start w:val="1"/>
      <w:numFmt w:val="decimal"/>
      <w:lvlRestart w:val="0"/>
      <w:isLgl/>
      <w:lvlText w:val="%1."/>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3FF3084"/>
    <w:multiLevelType w:val="multilevel"/>
    <w:tmpl w:val="ECE0CDD2"/>
    <w:lvl w:ilvl="0">
      <w:start w:val="1"/>
      <w:numFmt w:val="decimal"/>
      <w:lvlRestart w:val="0"/>
      <w:isLgl/>
      <w:lvlText w:val="%1.0"/>
      <w:lvlJc w:val="left"/>
      <w:pPr>
        <w:tabs>
          <w:tab w:val="num" w:pos="0"/>
        </w:tabs>
        <w:ind w:left="0" w:hanging="567"/>
      </w:pPr>
      <w:rPr>
        <w:rFonts w:ascii="Proforma-Bold" w:hAnsi="Proforma-Bold"/>
        <w:b w:val="0"/>
      </w:rPr>
    </w:lvl>
    <w:lvl w:ilvl="1">
      <w:start w:val="1"/>
      <w:numFmt w:val="decimal"/>
      <w:isLgl/>
      <w:lvlText w:val="%1.%2."/>
      <w:lvlJc w:val="left"/>
      <w:pPr>
        <w:tabs>
          <w:tab w:val="num" w:pos="0"/>
        </w:tabs>
        <w:ind w:left="0" w:hanging="567"/>
      </w:pPr>
      <w:rPr>
        <w:rFonts w:ascii="Proforma-Bold" w:hAnsi="Proforma-Bold"/>
        <w:b w:val="0"/>
      </w:rPr>
    </w:lvl>
    <w:lvl w:ilvl="2">
      <w:start w:val="1"/>
      <w:numFmt w:val="decimal"/>
      <w:isLgl/>
      <w:lvlText w:val="%1.%2.%3."/>
      <w:lvlJc w:val="left"/>
      <w:pPr>
        <w:tabs>
          <w:tab w:val="num" w:pos="0"/>
        </w:tabs>
        <w:ind w:left="0"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80C08BE"/>
    <w:multiLevelType w:val="multilevel"/>
    <w:tmpl w:val="6E9A78C2"/>
    <w:lvl w:ilvl="0">
      <w:start w:val="1"/>
      <w:numFmt w:val="decimal"/>
      <w:lvlRestart w:val="0"/>
      <w:isLgl/>
      <w:lvlText w:val="%1.0"/>
      <w:lvlJc w:val="left"/>
      <w:pPr>
        <w:tabs>
          <w:tab w:val="num" w:pos="0"/>
        </w:tabs>
        <w:ind w:left="0" w:hanging="567"/>
      </w:pPr>
      <w:rPr>
        <w:rFonts w:ascii="Proforma-Bold" w:hAnsi="Proforma-Bold"/>
        <w:b w:val="0"/>
      </w:rPr>
    </w:lvl>
    <w:lvl w:ilvl="1">
      <w:start w:val="1"/>
      <w:numFmt w:val="decimal"/>
      <w:isLgl/>
      <w:lvlText w:val="%1.%2."/>
      <w:lvlJc w:val="left"/>
      <w:pPr>
        <w:tabs>
          <w:tab w:val="num" w:pos="0"/>
        </w:tabs>
        <w:ind w:left="0" w:hanging="567"/>
      </w:pPr>
      <w:rPr>
        <w:rFonts w:ascii="Proforma-Bold" w:hAnsi="Proforma-Bold"/>
        <w:b w:val="0"/>
      </w:rPr>
    </w:lvl>
    <w:lvl w:ilvl="2">
      <w:start w:val="1"/>
      <w:numFmt w:val="decimal"/>
      <w:isLgl/>
      <w:lvlText w:val="%1.%2.%3."/>
      <w:lvlJc w:val="left"/>
      <w:pPr>
        <w:tabs>
          <w:tab w:val="num" w:pos="0"/>
        </w:tabs>
        <w:ind w:left="0" w:hanging="567"/>
      </w:pPr>
      <w:rPr>
        <w:rFonts w:ascii="Proforma-Book" w:hAnsi="Proforma-Book"/>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DD800A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B56A0D"/>
    <w:multiLevelType w:val="hybridMultilevel"/>
    <w:tmpl w:val="258001E0"/>
    <w:lvl w:ilvl="0" w:tplc="62886190">
      <w:start w:val="1"/>
      <w:numFmt w:val="decimal"/>
      <w:pStyle w:val="LDAAppendixHeading"/>
      <w:lvlText w:val="Appendix %1."/>
      <w:lvlJc w:val="left"/>
      <w:pPr>
        <w:tabs>
          <w:tab w:val="num" w:pos="1361"/>
        </w:tabs>
        <w:ind w:left="1361" w:hanging="136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530158"/>
    <w:multiLevelType w:val="multilevel"/>
    <w:tmpl w:val="423C7F94"/>
    <w:lvl w:ilvl="0">
      <w:start w:val="1"/>
      <w:numFmt w:val="decimal"/>
      <w:lvlRestart w:val="0"/>
      <w:isLgl/>
      <w:lvlText w:val="%1.0"/>
      <w:lvlJc w:val="left"/>
      <w:pPr>
        <w:tabs>
          <w:tab w:val="num" w:pos="0"/>
        </w:tabs>
        <w:ind w:left="0" w:firstLine="0"/>
      </w:pPr>
      <w:rPr>
        <w:rFonts w:ascii="Proforma-Bold" w:hAnsi="Proforma-Bold" w:hint="default"/>
        <w:b w:val="0"/>
      </w:rPr>
    </w:lvl>
    <w:lvl w:ilvl="1">
      <w:start w:val="1"/>
      <w:numFmt w:val="decimal"/>
      <w:isLgl/>
      <w:lvlText w:val="%1.%2."/>
      <w:lvlJc w:val="left"/>
      <w:pPr>
        <w:tabs>
          <w:tab w:val="num" w:pos="0"/>
        </w:tabs>
        <w:ind w:left="0" w:hanging="567"/>
      </w:pPr>
      <w:rPr>
        <w:rFonts w:ascii="Proforma-Bold" w:hAnsi="Proforma-Bold" w:hint="default"/>
        <w:b w:val="0"/>
      </w:rPr>
    </w:lvl>
    <w:lvl w:ilvl="2">
      <w:start w:val="1"/>
      <w:numFmt w:val="decimal"/>
      <w:isLgl/>
      <w:lvlText w:val="%1.%2.%3."/>
      <w:lvlJc w:val="left"/>
      <w:pPr>
        <w:tabs>
          <w:tab w:val="num" w:pos="0"/>
        </w:tabs>
        <w:ind w:left="0" w:hanging="567"/>
      </w:pPr>
      <w:rPr>
        <w:rFonts w:ascii="Proforma-Book" w:hAnsi="Proforma-Book" w:hint="default"/>
        <w:b w:val="0"/>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15:restartNumberingAfterBreak="0">
    <w:nsid w:val="740375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0B3FDD"/>
    <w:multiLevelType w:val="multilevel"/>
    <w:tmpl w:val="D18C5D64"/>
    <w:lvl w:ilvl="0">
      <w:start w:val="1"/>
      <w:numFmt w:val="decimal"/>
      <w:lvlRestart w:val="0"/>
      <w:isLgl/>
      <w:lvlText w:val="%1."/>
      <w:lvlJc w:val="left"/>
      <w:pPr>
        <w:tabs>
          <w:tab w:val="num" w:pos="567"/>
        </w:tabs>
        <w:ind w:left="567" w:hanging="567"/>
      </w:pPr>
      <w:rPr>
        <w:rFonts w:ascii="Proforma-Bold" w:hAnsi="Proforma-Bold"/>
        <w:b w:val="0"/>
      </w:rPr>
    </w:lvl>
    <w:lvl w:ilvl="1">
      <w:start w:val="1"/>
      <w:numFmt w:val="decimal"/>
      <w:isLgl/>
      <w:lvlText w:val="%1.%2."/>
      <w:lvlJc w:val="left"/>
      <w:pPr>
        <w:tabs>
          <w:tab w:val="num" w:pos="567"/>
        </w:tabs>
        <w:ind w:left="567" w:hanging="567"/>
      </w:pPr>
      <w:rPr>
        <w:rFonts w:ascii="Proforma-Bold" w:hAnsi="Proforma-Bold"/>
        <w:b w:val="0"/>
      </w:rPr>
    </w:lvl>
    <w:lvl w:ilvl="2">
      <w:start w:val="1"/>
      <w:numFmt w:val="decimal"/>
      <w:isLgl/>
      <w:lvlText w:val="%1.%2.%3."/>
      <w:lvlJc w:val="left"/>
      <w:pPr>
        <w:tabs>
          <w:tab w:val="num" w:pos="567"/>
        </w:tabs>
        <w:ind w:left="567" w:hanging="567"/>
      </w:pPr>
      <w:rPr>
        <w:rFonts w:ascii="Proforma-Book" w:hAnsi="Proforma-Book"/>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CD4D3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3"/>
  </w:num>
  <w:num w:numId="3">
    <w:abstractNumId w:val="18"/>
  </w:num>
  <w:num w:numId="4">
    <w:abstractNumId w:val="16"/>
  </w:num>
  <w:num w:numId="5">
    <w:abstractNumId w:val="0"/>
  </w:num>
  <w:num w:numId="6">
    <w:abstractNumId w:val="2"/>
  </w:num>
  <w:num w:numId="7">
    <w:abstractNumId w:val="14"/>
  </w:num>
  <w:num w:numId="8">
    <w:abstractNumId w:val="9"/>
  </w:num>
  <w:num w:numId="9">
    <w:abstractNumId w:val="10"/>
  </w:num>
  <w:num w:numId="10">
    <w:abstractNumId w:val="17"/>
  </w:num>
  <w:num w:numId="11">
    <w:abstractNumId w:val="3"/>
  </w:num>
  <w:num w:numId="12">
    <w:abstractNumId w:val="6"/>
  </w:num>
  <w:num w:numId="13">
    <w:abstractNumId w:val="5"/>
  </w:num>
  <w:num w:numId="14">
    <w:abstractNumId w:val="1"/>
  </w:num>
  <w:num w:numId="15">
    <w:abstractNumId w:val="11"/>
  </w:num>
  <w:num w:numId="16">
    <w:abstractNumId w:val="8"/>
  </w:num>
  <w:num w:numId="17">
    <w:abstractNumId w:val="4"/>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83"/>
    <w:rsid w:val="00003566"/>
    <w:rsid w:val="00010A79"/>
    <w:rsid w:val="00010C33"/>
    <w:rsid w:val="00010CEE"/>
    <w:rsid w:val="000125A0"/>
    <w:rsid w:val="00020305"/>
    <w:rsid w:val="00023590"/>
    <w:rsid w:val="00023CC7"/>
    <w:rsid w:val="00030410"/>
    <w:rsid w:val="000372DB"/>
    <w:rsid w:val="0004026C"/>
    <w:rsid w:val="00042352"/>
    <w:rsid w:val="0004267B"/>
    <w:rsid w:val="00045E4E"/>
    <w:rsid w:val="00050BAB"/>
    <w:rsid w:val="00056646"/>
    <w:rsid w:val="000568E7"/>
    <w:rsid w:val="00061ED1"/>
    <w:rsid w:val="00067954"/>
    <w:rsid w:val="00067AB9"/>
    <w:rsid w:val="000709D0"/>
    <w:rsid w:val="000711D2"/>
    <w:rsid w:val="0007553A"/>
    <w:rsid w:val="00075DB8"/>
    <w:rsid w:val="00080175"/>
    <w:rsid w:val="0008107C"/>
    <w:rsid w:val="0008469E"/>
    <w:rsid w:val="00086C20"/>
    <w:rsid w:val="00087BC6"/>
    <w:rsid w:val="000907B5"/>
    <w:rsid w:val="00091130"/>
    <w:rsid w:val="000920DB"/>
    <w:rsid w:val="0009362C"/>
    <w:rsid w:val="00094340"/>
    <w:rsid w:val="0009449D"/>
    <w:rsid w:val="00095A9F"/>
    <w:rsid w:val="00096B5D"/>
    <w:rsid w:val="000A10D0"/>
    <w:rsid w:val="000A1271"/>
    <w:rsid w:val="000A26F4"/>
    <w:rsid w:val="000B1981"/>
    <w:rsid w:val="000B1CDC"/>
    <w:rsid w:val="000B278D"/>
    <w:rsid w:val="000C00E2"/>
    <w:rsid w:val="000C0B6D"/>
    <w:rsid w:val="000C4953"/>
    <w:rsid w:val="000C4A94"/>
    <w:rsid w:val="000C527A"/>
    <w:rsid w:val="000E3545"/>
    <w:rsid w:val="000E59B9"/>
    <w:rsid w:val="000E6598"/>
    <w:rsid w:val="000F0604"/>
    <w:rsid w:val="0010655A"/>
    <w:rsid w:val="001074DD"/>
    <w:rsid w:val="001164D2"/>
    <w:rsid w:val="0011665E"/>
    <w:rsid w:val="00123487"/>
    <w:rsid w:val="001259BC"/>
    <w:rsid w:val="00134532"/>
    <w:rsid w:val="001364FE"/>
    <w:rsid w:val="00137F3B"/>
    <w:rsid w:val="001423A8"/>
    <w:rsid w:val="00144601"/>
    <w:rsid w:val="00151D9C"/>
    <w:rsid w:val="00157C39"/>
    <w:rsid w:val="00161C9D"/>
    <w:rsid w:val="00167280"/>
    <w:rsid w:val="00167ED1"/>
    <w:rsid w:val="00174055"/>
    <w:rsid w:val="0017473B"/>
    <w:rsid w:val="00175C02"/>
    <w:rsid w:val="00185879"/>
    <w:rsid w:val="00193329"/>
    <w:rsid w:val="001B03E4"/>
    <w:rsid w:val="001B3395"/>
    <w:rsid w:val="001B3863"/>
    <w:rsid w:val="001B4FEB"/>
    <w:rsid w:val="001B7E8A"/>
    <w:rsid w:val="001C23B0"/>
    <w:rsid w:val="001C652F"/>
    <w:rsid w:val="001D38F0"/>
    <w:rsid w:val="001D72B0"/>
    <w:rsid w:val="001D7DDA"/>
    <w:rsid w:val="001E178F"/>
    <w:rsid w:val="001E44AD"/>
    <w:rsid w:val="001E4AEE"/>
    <w:rsid w:val="001F1685"/>
    <w:rsid w:val="001F2E7B"/>
    <w:rsid w:val="001F3E29"/>
    <w:rsid w:val="001F52F9"/>
    <w:rsid w:val="001F5B1F"/>
    <w:rsid w:val="001F5CBA"/>
    <w:rsid w:val="001F69C3"/>
    <w:rsid w:val="00200B49"/>
    <w:rsid w:val="00202316"/>
    <w:rsid w:val="00203EA9"/>
    <w:rsid w:val="0020558F"/>
    <w:rsid w:val="002107BB"/>
    <w:rsid w:val="00214F35"/>
    <w:rsid w:val="00221EE9"/>
    <w:rsid w:val="00226554"/>
    <w:rsid w:val="00236652"/>
    <w:rsid w:val="00236727"/>
    <w:rsid w:val="00236C42"/>
    <w:rsid w:val="00243D49"/>
    <w:rsid w:val="00245A01"/>
    <w:rsid w:val="00246A2F"/>
    <w:rsid w:val="00246E63"/>
    <w:rsid w:val="002509B0"/>
    <w:rsid w:val="0025152E"/>
    <w:rsid w:val="00252AFA"/>
    <w:rsid w:val="002536D0"/>
    <w:rsid w:val="00253F8B"/>
    <w:rsid w:val="00257458"/>
    <w:rsid w:val="002577DC"/>
    <w:rsid w:val="002719B1"/>
    <w:rsid w:val="002735C1"/>
    <w:rsid w:val="0027502E"/>
    <w:rsid w:val="002764DA"/>
    <w:rsid w:val="002820B8"/>
    <w:rsid w:val="0028551C"/>
    <w:rsid w:val="00290E66"/>
    <w:rsid w:val="002A061B"/>
    <w:rsid w:val="002A1694"/>
    <w:rsid w:val="002A41DD"/>
    <w:rsid w:val="002A78C3"/>
    <w:rsid w:val="002A7F46"/>
    <w:rsid w:val="002B2741"/>
    <w:rsid w:val="002B4FB6"/>
    <w:rsid w:val="002B5524"/>
    <w:rsid w:val="002B7CD6"/>
    <w:rsid w:val="002C1121"/>
    <w:rsid w:val="002C27E3"/>
    <w:rsid w:val="002C479A"/>
    <w:rsid w:val="002C795F"/>
    <w:rsid w:val="002D123C"/>
    <w:rsid w:val="002D24DB"/>
    <w:rsid w:val="002E31E0"/>
    <w:rsid w:val="002E766B"/>
    <w:rsid w:val="0030202E"/>
    <w:rsid w:val="0030420B"/>
    <w:rsid w:val="00307AC7"/>
    <w:rsid w:val="00312D6D"/>
    <w:rsid w:val="0031384C"/>
    <w:rsid w:val="00315F7B"/>
    <w:rsid w:val="00316A70"/>
    <w:rsid w:val="00317276"/>
    <w:rsid w:val="00322C88"/>
    <w:rsid w:val="003233ED"/>
    <w:rsid w:val="0033147E"/>
    <w:rsid w:val="00332976"/>
    <w:rsid w:val="003336AB"/>
    <w:rsid w:val="00340004"/>
    <w:rsid w:val="00341247"/>
    <w:rsid w:val="003415AC"/>
    <w:rsid w:val="00341958"/>
    <w:rsid w:val="00342A90"/>
    <w:rsid w:val="00345B57"/>
    <w:rsid w:val="00350653"/>
    <w:rsid w:val="003511EC"/>
    <w:rsid w:val="0035251D"/>
    <w:rsid w:val="00355545"/>
    <w:rsid w:val="003619CA"/>
    <w:rsid w:val="00363B57"/>
    <w:rsid w:val="00372273"/>
    <w:rsid w:val="003726EF"/>
    <w:rsid w:val="00372D2D"/>
    <w:rsid w:val="00374B3F"/>
    <w:rsid w:val="00375F08"/>
    <w:rsid w:val="00377510"/>
    <w:rsid w:val="00377A9F"/>
    <w:rsid w:val="00383BC4"/>
    <w:rsid w:val="003850A3"/>
    <w:rsid w:val="00387A75"/>
    <w:rsid w:val="00394848"/>
    <w:rsid w:val="00396F47"/>
    <w:rsid w:val="0039756C"/>
    <w:rsid w:val="003A0A19"/>
    <w:rsid w:val="003A118D"/>
    <w:rsid w:val="003A1700"/>
    <w:rsid w:val="003B4539"/>
    <w:rsid w:val="003B5AD9"/>
    <w:rsid w:val="003C30F4"/>
    <w:rsid w:val="003C6995"/>
    <w:rsid w:val="003D326B"/>
    <w:rsid w:val="003D3641"/>
    <w:rsid w:val="003D3C2A"/>
    <w:rsid w:val="003D7D4A"/>
    <w:rsid w:val="003E0871"/>
    <w:rsid w:val="003E1961"/>
    <w:rsid w:val="003E2F81"/>
    <w:rsid w:val="003E347A"/>
    <w:rsid w:val="003F5B3E"/>
    <w:rsid w:val="003F6485"/>
    <w:rsid w:val="003F76A8"/>
    <w:rsid w:val="003F76AA"/>
    <w:rsid w:val="00400D53"/>
    <w:rsid w:val="00401DA0"/>
    <w:rsid w:val="0040305B"/>
    <w:rsid w:val="0040387C"/>
    <w:rsid w:val="0040657F"/>
    <w:rsid w:val="00411B2B"/>
    <w:rsid w:val="004157EC"/>
    <w:rsid w:val="004217CF"/>
    <w:rsid w:val="004244C0"/>
    <w:rsid w:val="0043013C"/>
    <w:rsid w:val="00432DAF"/>
    <w:rsid w:val="00433F2B"/>
    <w:rsid w:val="00434A55"/>
    <w:rsid w:val="00442B10"/>
    <w:rsid w:val="004448DB"/>
    <w:rsid w:val="00447DDE"/>
    <w:rsid w:val="00453FB8"/>
    <w:rsid w:val="00456FB4"/>
    <w:rsid w:val="0046417D"/>
    <w:rsid w:val="00483D41"/>
    <w:rsid w:val="00483E63"/>
    <w:rsid w:val="0048442A"/>
    <w:rsid w:val="00490E33"/>
    <w:rsid w:val="004930EF"/>
    <w:rsid w:val="004945B8"/>
    <w:rsid w:val="00495E12"/>
    <w:rsid w:val="004965D4"/>
    <w:rsid w:val="004A5215"/>
    <w:rsid w:val="004A630F"/>
    <w:rsid w:val="004A7B8A"/>
    <w:rsid w:val="004C734D"/>
    <w:rsid w:val="004D38BA"/>
    <w:rsid w:val="004E079B"/>
    <w:rsid w:val="004E1254"/>
    <w:rsid w:val="004F0AC9"/>
    <w:rsid w:val="004F2178"/>
    <w:rsid w:val="004F3050"/>
    <w:rsid w:val="004F799E"/>
    <w:rsid w:val="0050003E"/>
    <w:rsid w:val="005004EE"/>
    <w:rsid w:val="00506374"/>
    <w:rsid w:val="00506AFF"/>
    <w:rsid w:val="005103C5"/>
    <w:rsid w:val="00512121"/>
    <w:rsid w:val="00516FB0"/>
    <w:rsid w:val="00525E6E"/>
    <w:rsid w:val="00530083"/>
    <w:rsid w:val="0053227A"/>
    <w:rsid w:val="00536C14"/>
    <w:rsid w:val="00544008"/>
    <w:rsid w:val="00546001"/>
    <w:rsid w:val="00546970"/>
    <w:rsid w:val="0054736B"/>
    <w:rsid w:val="00550C6A"/>
    <w:rsid w:val="00554204"/>
    <w:rsid w:val="005609FE"/>
    <w:rsid w:val="00561158"/>
    <w:rsid w:val="005643C5"/>
    <w:rsid w:val="0056662A"/>
    <w:rsid w:val="00572645"/>
    <w:rsid w:val="0058717E"/>
    <w:rsid w:val="00592D88"/>
    <w:rsid w:val="005953C7"/>
    <w:rsid w:val="00596E25"/>
    <w:rsid w:val="005A0205"/>
    <w:rsid w:val="005A1600"/>
    <w:rsid w:val="005A5C15"/>
    <w:rsid w:val="005A6CC9"/>
    <w:rsid w:val="005C3681"/>
    <w:rsid w:val="005C3A3B"/>
    <w:rsid w:val="005C57B7"/>
    <w:rsid w:val="005D03D5"/>
    <w:rsid w:val="005D3D67"/>
    <w:rsid w:val="005D45E4"/>
    <w:rsid w:val="005D646D"/>
    <w:rsid w:val="005D7F0D"/>
    <w:rsid w:val="005E0310"/>
    <w:rsid w:val="005E0C72"/>
    <w:rsid w:val="005E11A7"/>
    <w:rsid w:val="005E611B"/>
    <w:rsid w:val="005F0214"/>
    <w:rsid w:val="005F5805"/>
    <w:rsid w:val="00601B13"/>
    <w:rsid w:val="006039F6"/>
    <w:rsid w:val="00604FAC"/>
    <w:rsid w:val="006071CF"/>
    <w:rsid w:val="00617A4D"/>
    <w:rsid w:val="006212CF"/>
    <w:rsid w:val="00630C88"/>
    <w:rsid w:val="006365DF"/>
    <w:rsid w:val="006400CD"/>
    <w:rsid w:val="00641482"/>
    <w:rsid w:val="00645EA2"/>
    <w:rsid w:val="0065267A"/>
    <w:rsid w:val="006614F2"/>
    <w:rsid w:val="006637B8"/>
    <w:rsid w:val="00665A8A"/>
    <w:rsid w:val="006755FC"/>
    <w:rsid w:val="00676FCE"/>
    <w:rsid w:val="00677F0C"/>
    <w:rsid w:val="00680904"/>
    <w:rsid w:val="00680E15"/>
    <w:rsid w:val="0068628E"/>
    <w:rsid w:val="006877CB"/>
    <w:rsid w:val="00692032"/>
    <w:rsid w:val="006A6006"/>
    <w:rsid w:val="006A7064"/>
    <w:rsid w:val="006B715E"/>
    <w:rsid w:val="006B7459"/>
    <w:rsid w:val="006C0A6E"/>
    <w:rsid w:val="006C6292"/>
    <w:rsid w:val="006D10E1"/>
    <w:rsid w:val="006D203C"/>
    <w:rsid w:val="006D2D1C"/>
    <w:rsid w:val="006D3456"/>
    <w:rsid w:val="006D4434"/>
    <w:rsid w:val="006D5C93"/>
    <w:rsid w:val="006D6C6C"/>
    <w:rsid w:val="006E28E7"/>
    <w:rsid w:val="006E7449"/>
    <w:rsid w:val="006F062C"/>
    <w:rsid w:val="006F16C9"/>
    <w:rsid w:val="006F23C7"/>
    <w:rsid w:val="006F646B"/>
    <w:rsid w:val="006F75A4"/>
    <w:rsid w:val="006F77DA"/>
    <w:rsid w:val="007031B1"/>
    <w:rsid w:val="00706342"/>
    <w:rsid w:val="007064D3"/>
    <w:rsid w:val="0071050A"/>
    <w:rsid w:val="00711533"/>
    <w:rsid w:val="007143F3"/>
    <w:rsid w:val="007153E1"/>
    <w:rsid w:val="00716744"/>
    <w:rsid w:val="00716CA1"/>
    <w:rsid w:val="00716D33"/>
    <w:rsid w:val="007170CF"/>
    <w:rsid w:val="00723A6E"/>
    <w:rsid w:val="00725F02"/>
    <w:rsid w:val="00730EE5"/>
    <w:rsid w:val="007314E4"/>
    <w:rsid w:val="00732345"/>
    <w:rsid w:val="00733A2A"/>
    <w:rsid w:val="00733AC3"/>
    <w:rsid w:val="00736C9E"/>
    <w:rsid w:val="00737425"/>
    <w:rsid w:val="00737E09"/>
    <w:rsid w:val="00740227"/>
    <w:rsid w:val="0074775B"/>
    <w:rsid w:val="00751C2E"/>
    <w:rsid w:val="007562EE"/>
    <w:rsid w:val="00757EB8"/>
    <w:rsid w:val="00761232"/>
    <w:rsid w:val="007618E4"/>
    <w:rsid w:val="00761E3F"/>
    <w:rsid w:val="007626A1"/>
    <w:rsid w:val="00765D1D"/>
    <w:rsid w:val="00766D83"/>
    <w:rsid w:val="00767CB6"/>
    <w:rsid w:val="00771704"/>
    <w:rsid w:val="007720BF"/>
    <w:rsid w:val="00772B76"/>
    <w:rsid w:val="007769CD"/>
    <w:rsid w:val="00794445"/>
    <w:rsid w:val="007966FB"/>
    <w:rsid w:val="007B5E1D"/>
    <w:rsid w:val="007C0B31"/>
    <w:rsid w:val="007C1C2F"/>
    <w:rsid w:val="007C1CC8"/>
    <w:rsid w:val="007C1F0B"/>
    <w:rsid w:val="007C64E6"/>
    <w:rsid w:val="007C72FC"/>
    <w:rsid w:val="007C7BB0"/>
    <w:rsid w:val="007D2CA7"/>
    <w:rsid w:val="007E0626"/>
    <w:rsid w:val="007E39D9"/>
    <w:rsid w:val="007E7324"/>
    <w:rsid w:val="007E7A2C"/>
    <w:rsid w:val="007F0974"/>
    <w:rsid w:val="007F3628"/>
    <w:rsid w:val="007F4ED7"/>
    <w:rsid w:val="007F512A"/>
    <w:rsid w:val="007F6994"/>
    <w:rsid w:val="00802650"/>
    <w:rsid w:val="008030EA"/>
    <w:rsid w:val="0080348F"/>
    <w:rsid w:val="00813B07"/>
    <w:rsid w:val="008141A2"/>
    <w:rsid w:val="0081606E"/>
    <w:rsid w:val="008337F7"/>
    <w:rsid w:val="00846EE1"/>
    <w:rsid w:val="00850255"/>
    <w:rsid w:val="00853AA1"/>
    <w:rsid w:val="0085649C"/>
    <w:rsid w:val="00856B8E"/>
    <w:rsid w:val="00863C6D"/>
    <w:rsid w:val="0086475D"/>
    <w:rsid w:val="00874392"/>
    <w:rsid w:val="0087602D"/>
    <w:rsid w:val="0087657B"/>
    <w:rsid w:val="008775EA"/>
    <w:rsid w:val="008804F7"/>
    <w:rsid w:val="0088302A"/>
    <w:rsid w:val="008853C1"/>
    <w:rsid w:val="008929C1"/>
    <w:rsid w:val="00893E01"/>
    <w:rsid w:val="008946F2"/>
    <w:rsid w:val="00895331"/>
    <w:rsid w:val="008A6AEA"/>
    <w:rsid w:val="008B3D08"/>
    <w:rsid w:val="008C68C4"/>
    <w:rsid w:val="008D1B4A"/>
    <w:rsid w:val="008D5315"/>
    <w:rsid w:val="008D6325"/>
    <w:rsid w:val="008D64EE"/>
    <w:rsid w:val="008D7203"/>
    <w:rsid w:val="008E1912"/>
    <w:rsid w:val="008E24E6"/>
    <w:rsid w:val="008E2AF9"/>
    <w:rsid w:val="008E362B"/>
    <w:rsid w:val="008E3EC6"/>
    <w:rsid w:val="008E69E9"/>
    <w:rsid w:val="008E6BD3"/>
    <w:rsid w:val="008F365C"/>
    <w:rsid w:val="008F7956"/>
    <w:rsid w:val="00901110"/>
    <w:rsid w:val="009019DC"/>
    <w:rsid w:val="00906870"/>
    <w:rsid w:val="00906962"/>
    <w:rsid w:val="009078D4"/>
    <w:rsid w:val="00910390"/>
    <w:rsid w:val="009118BD"/>
    <w:rsid w:val="00914EC4"/>
    <w:rsid w:val="009162FD"/>
    <w:rsid w:val="00917C92"/>
    <w:rsid w:val="00921504"/>
    <w:rsid w:val="00921D18"/>
    <w:rsid w:val="00932401"/>
    <w:rsid w:val="00943452"/>
    <w:rsid w:val="009435EF"/>
    <w:rsid w:val="00950119"/>
    <w:rsid w:val="00951293"/>
    <w:rsid w:val="00955BF9"/>
    <w:rsid w:val="00960A22"/>
    <w:rsid w:val="00971AEE"/>
    <w:rsid w:val="00972691"/>
    <w:rsid w:val="00977728"/>
    <w:rsid w:val="0099024C"/>
    <w:rsid w:val="00990B8C"/>
    <w:rsid w:val="00993883"/>
    <w:rsid w:val="00995E42"/>
    <w:rsid w:val="00997203"/>
    <w:rsid w:val="009A32D8"/>
    <w:rsid w:val="009B3C09"/>
    <w:rsid w:val="009B6942"/>
    <w:rsid w:val="009C291A"/>
    <w:rsid w:val="009C303C"/>
    <w:rsid w:val="009C460E"/>
    <w:rsid w:val="009C691C"/>
    <w:rsid w:val="009C7F5C"/>
    <w:rsid w:val="009D0AA4"/>
    <w:rsid w:val="009D1B85"/>
    <w:rsid w:val="009D2DEB"/>
    <w:rsid w:val="009D2E45"/>
    <w:rsid w:val="009D48AD"/>
    <w:rsid w:val="009E0CDD"/>
    <w:rsid w:val="009E76B6"/>
    <w:rsid w:val="009F283C"/>
    <w:rsid w:val="009F2E02"/>
    <w:rsid w:val="009F30D7"/>
    <w:rsid w:val="009F7F8F"/>
    <w:rsid w:val="00A001F0"/>
    <w:rsid w:val="00A06417"/>
    <w:rsid w:val="00A1035C"/>
    <w:rsid w:val="00A120F6"/>
    <w:rsid w:val="00A17E74"/>
    <w:rsid w:val="00A2070F"/>
    <w:rsid w:val="00A20747"/>
    <w:rsid w:val="00A21954"/>
    <w:rsid w:val="00A2718A"/>
    <w:rsid w:val="00A30B4E"/>
    <w:rsid w:val="00A3588F"/>
    <w:rsid w:val="00A358EB"/>
    <w:rsid w:val="00A35A05"/>
    <w:rsid w:val="00A401B1"/>
    <w:rsid w:val="00A41673"/>
    <w:rsid w:val="00A47AB8"/>
    <w:rsid w:val="00A534B7"/>
    <w:rsid w:val="00A62C46"/>
    <w:rsid w:val="00A72FA9"/>
    <w:rsid w:val="00A7470A"/>
    <w:rsid w:val="00A770A5"/>
    <w:rsid w:val="00A834AE"/>
    <w:rsid w:val="00A84707"/>
    <w:rsid w:val="00A918A4"/>
    <w:rsid w:val="00A94E63"/>
    <w:rsid w:val="00A96B1D"/>
    <w:rsid w:val="00AA191E"/>
    <w:rsid w:val="00AA43B2"/>
    <w:rsid w:val="00AA4C9A"/>
    <w:rsid w:val="00AB05AA"/>
    <w:rsid w:val="00AB192A"/>
    <w:rsid w:val="00AC1F3E"/>
    <w:rsid w:val="00AC4543"/>
    <w:rsid w:val="00AC5BBF"/>
    <w:rsid w:val="00AD0885"/>
    <w:rsid w:val="00AD0D1F"/>
    <w:rsid w:val="00AD4148"/>
    <w:rsid w:val="00AD5BEC"/>
    <w:rsid w:val="00AE22A5"/>
    <w:rsid w:val="00AE7C8E"/>
    <w:rsid w:val="00AF1879"/>
    <w:rsid w:val="00B04FCD"/>
    <w:rsid w:val="00B10E49"/>
    <w:rsid w:val="00B14669"/>
    <w:rsid w:val="00B20765"/>
    <w:rsid w:val="00B21477"/>
    <w:rsid w:val="00B221C6"/>
    <w:rsid w:val="00B233C9"/>
    <w:rsid w:val="00B237A5"/>
    <w:rsid w:val="00B27422"/>
    <w:rsid w:val="00B3306F"/>
    <w:rsid w:val="00B33977"/>
    <w:rsid w:val="00B41B2B"/>
    <w:rsid w:val="00B45764"/>
    <w:rsid w:val="00B46771"/>
    <w:rsid w:val="00B55177"/>
    <w:rsid w:val="00B55493"/>
    <w:rsid w:val="00B55524"/>
    <w:rsid w:val="00B63885"/>
    <w:rsid w:val="00B73217"/>
    <w:rsid w:val="00B757DF"/>
    <w:rsid w:val="00B77F97"/>
    <w:rsid w:val="00B83F45"/>
    <w:rsid w:val="00B936DC"/>
    <w:rsid w:val="00B94F5D"/>
    <w:rsid w:val="00B95F09"/>
    <w:rsid w:val="00B967A4"/>
    <w:rsid w:val="00B96FC0"/>
    <w:rsid w:val="00BA7F24"/>
    <w:rsid w:val="00BC31B3"/>
    <w:rsid w:val="00BC3525"/>
    <w:rsid w:val="00BD4686"/>
    <w:rsid w:val="00BD6B84"/>
    <w:rsid w:val="00BE26DF"/>
    <w:rsid w:val="00BF0D3A"/>
    <w:rsid w:val="00BF6AFF"/>
    <w:rsid w:val="00BF7F35"/>
    <w:rsid w:val="00C004FD"/>
    <w:rsid w:val="00C0250D"/>
    <w:rsid w:val="00C0288C"/>
    <w:rsid w:val="00C04054"/>
    <w:rsid w:val="00C048A2"/>
    <w:rsid w:val="00C113AD"/>
    <w:rsid w:val="00C2213B"/>
    <w:rsid w:val="00C22BE4"/>
    <w:rsid w:val="00C2774B"/>
    <w:rsid w:val="00C31253"/>
    <w:rsid w:val="00C36653"/>
    <w:rsid w:val="00C3665B"/>
    <w:rsid w:val="00C37039"/>
    <w:rsid w:val="00C3704A"/>
    <w:rsid w:val="00C40C40"/>
    <w:rsid w:val="00C42D65"/>
    <w:rsid w:val="00C42ED4"/>
    <w:rsid w:val="00C443B9"/>
    <w:rsid w:val="00C52D3F"/>
    <w:rsid w:val="00C64169"/>
    <w:rsid w:val="00C65440"/>
    <w:rsid w:val="00C73741"/>
    <w:rsid w:val="00C738CA"/>
    <w:rsid w:val="00C74630"/>
    <w:rsid w:val="00C77346"/>
    <w:rsid w:val="00C77C30"/>
    <w:rsid w:val="00C77D31"/>
    <w:rsid w:val="00C82483"/>
    <w:rsid w:val="00C872A5"/>
    <w:rsid w:val="00C93976"/>
    <w:rsid w:val="00C95273"/>
    <w:rsid w:val="00CA1E4E"/>
    <w:rsid w:val="00CA300A"/>
    <w:rsid w:val="00CA3685"/>
    <w:rsid w:val="00CA59A6"/>
    <w:rsid w:val="00CA63F0"/>
    <w:rsid w:val="00CA6455"/>
    <w:rsid w:val="00CA69D1"/>
    <w:rsid w:val="00CB0D3C"/>
    <w:rsid w:val="00CB2E1B"/>
    <w:rsid w:val="00CB3073"/>
    <w:rsid w:val="00CB3155"/>
    <w:rsid w:val="00CB3E1E"/>
    <w:rsid w:val="00CC1DA6"/>
    <w:rsid w:val="00CC3135"/>
    <w:rsid w:val="00CC3B69"/>
    <w:rsid w:val="00CD02F6"/>
    <w:rsid w:val="00CD158D"/>
    <w:rsid w:val="00CD48C1"/>
    <w:rsid w:val="00CD605B"/>
    <w:rsid w:val="00CD62C8"/>
    <w:rsid w:val="00CE09FA"/>
    <w:rsid w:val="00CE3612"/>
    <w:rsid w:val="00CE38AD"/>
    <w:rsid w:val="00CE4FC9"/>
    <w:rsid w:val="00CE6BDE"/>
    <w:rsid w:val="00D00D61"/>
    <w:rsid w:val="00D02CD5"/>
    <w:rsid w:val="00D02E56"/>
    <w:rsid w:val="00D033B3"/>
    <w:rsid w:val="00D05ECE"/>
    <w:rsid w:val="00D07214"/>
    <w:rsid w:val="00D12DFF"/>
    <w:rsid w:val="00D13A5C"/>
    <w:rsid w:val="00D15A81"/>
    <w:rsid w:val="00D15C42"/>
    <w:rsid w:val="00D15F44"/>
    <w:rsid w:val="00D168B5"/>
    <w:rsid w:val="00D1701A"/>
    <w:rsid w:val="00D220E9"/>
    <w:rsid w:val="00D24DAB"/>
    <w:rsid w:val="00D25AEA"/>
    <w:rsid w:val="00D2619D"/>
    <w:rsid w:val="00D377D3"/>
    <w:rsid w:val="00D42743"/>
    <w:rsid w:val="00D45540"/>
    <w:rsid w:val="00D525E1"/>
    <w:rsid w:val="00D530AC"/>
    <w:rsid w:val="00D60813"/>
    <w:rsid w:val="00D60BD2"/>
    <w:rsid w:val="00D62F87"/>
    <w:rsid w:val="00D63C04"/>
    <w:rsid w:val="00D706D8"/>
    <w:rsid w:val="00D71347"/>
    <w:rsid w:val="00D7141A"/>
    <w:rsid w:val="00D75CA3"/>
    <w:rsid w:val="00D76A82"/>
    <w:rsid w:val="00D77A09"/>
    <w:rsid w:val="00D80010"/>
    <w:rsid w:val="00D82956"/>
    <w:rsid w:val="00D90E23"/>
    <w:rsid w:val="00D91740"/>
    <w:rsid w:val="00D92BE2"/>
    <w:rsid w:val="00D936AF"/>
    <w:rsid w:val="00D94B32"/>
    <w:rsid w:val="00D953FF"/>
    <w:rsid w:val="00DA19BA"/>
    <w:rsid w:val="00DA3201"/>
    <w:rsid w:val="00DA5E92"/>
    <w:rsid w:val="00DA6567"/>
    <w:rsid w:val="00DA6F1E"/>
    <w:rsid w:val="00DA7C79"/>
    <w:rsid w:val="00DB2877"/>
    <w:rsid w:val="00DB38CE"/>
    <w:rsid w:val="00DB42D7"/>
    <w:rsid w:val="00DB7039"/>
    <w:rsid w:val="00DC0BC9"/>
    <w:rsid w:val="00DC5E69"/>
    <w:rsid w:val="00DD2BD3"/>
    <w:rsid w:val="00DE17DB"/>
    <w:rsid w:val="00DE37D2"/>
    <w:rsid w:val="00DE4A1D"/>
    <w:rsid w:val="00DF2954"/>
    <w:rsid w:val="00DF2FDF"/>
    <w:rsid w:val="00DF7E01"/>
    <w:rsid w:val="00E07C81"/>
    <w:rsid w:val="00E14302"/>
    <w:rsid w:val="00E15660"/>
    <w:rsid w:val="00E213ED"/>
    <w:rsid w:val="00E22AA5"/>
    <w:rsid w:val="00E23BFA"/>
    <w:rsid w:val="00E2402A"/>
    <w:rsid w:val="00E240BE"/>
    <w:rsid w:val="00E31067"/>
    <w:rsid w:val="00E32BB8"/>
    <w:rsid w:val="00E32D3E"/>
    <w:rsid w:val="00E337FA"/>
    <w:rsid w:val="00E347B7"/>
    <w:rsid w:val="00E37DE7"/>
    <w:rsid w:val="00E42E0A"/>
    <w:rsid w:val="00E46C75"/>
    <w:rsid w:val="00E47EDA"/>
    <w:rsid w:val="00E527F7"/>
    <w:rsid w:val="00E60789"/>
    <w:rsid w:val="00E620E4"/>
    <w:rsid w:val="00E621F4"/>
    <w:rsid w:val="00E71D7F"/>
    <w:rsid w:val="00E72961"/>
    <w:rsid w:val="00E72B92"/>
    <w:rsid w:val="00E8246C"/>
    <w:rsid w:val="00E84D9E"/>
    <w:rsid w:val="00E85B24"/>
    <w:rsid w:val="00E86BF8"/>
    <w:rsid w:val="00E90F9C"/>
    <w:rsid w:val="00EA08F4"/>
    <w:rsid w:val="00EA3E4D"/>
    <w:rsid w:val="00EC017F"/>
    <w:rsid w:val="00EC05A0"/>
    <w:rsid w:val="00EC2D09"/>
    <w:rsid w:val="00EC417E"/>
    <w:rsid w:val="00EC4816"/>
    <w:rsid w:val="00EC5508"/>
    <w:rsid w:val="00ED31CF"/>
    <w:rsid w:val="00ED33D8"/>
    <w:rsid w:val="00ED7954"/>
    <w:rsid w:val="00EE5440"/>
    <w:rsid w:val="00EE55B9"/>
    <w:rsid w:val="00EE618E"/>
    <w:rsid w:val="00EF292D"/>
    <w:rsid w:val="00EF68FC"/>
    <w:rsid w:val="00EF7CB5"/>
    <w:rsid w:val="00F02019"/>
    <w:rsid w:val="00F022C2"/>
    <w:rsid w:val="00F023B9"/>
    <w:rsid w:val="00F1403F"/>
    <w:rsid w:val="00F15833"/>
    <w:rsid w:val="00F16227"/>
    <w:rsid w:val="00F20218"/>
    <w:rsid w:val="00F204A7"/>
    <w:rsid w:val="00F23DD1"/>
    <w:rsid w:val="00F32338"/>
    <w:rsid w:val="00F3440E"/>
    <w:rsid w:val="00F406F1"/>
    <w:rsid w:val="00F41832"/>
    <w:rsid w:val="00F42DAD"/>
    <w:rsid w:val="00F44ACF"/>
    <w:rsid w:val="00F46BF7"/>
    <w:rsid w:val="00F50DFB"/>
    <w:rsid w:val="00F5309C"/>
    <w:rsid w:val="00F53EAD"/>
    <w:rsid w:val="00F61A6D"/>
    <w:rsid w:val="00F621DB"/>
    <w:rsid w:val="00F62278"/>
    <w:rsid w:val="00F66D11"/>
    <w:rsid w:val="00F67D66"/>
    <w:rsid w:val="00F702E1"/>
    <w:rsid w:val="00F7215E"/>
    <w:rsid w:val="00F750EF"/>
    <w:rsid w:val="00F7569B"/>
    <w:rsid w:val="00F75E6D"/>
    <w:rsid w:val="00F81A76"/>
    <w:rsid w:val="00F81A93"/>
    <w:rsid w:val="00F873E0"/>
    <w:rsid w:val="00F94A78"/>
    <w:rsid w:val="00F95766"/>
    <w:rsid w:val="00FA2580"/>
    <w:rsid w:val="00FA304F"/>
    <w:rsid w:val="00FA4DB7"/>
    <w:rsid w:val="00FA6AB5"/>
    <w:rsid w:val="00FA6C11"/>
    <w:rsid w:val="00FB7727"/>
    <w:rsid w:val="00FC2D21"/>
    <w:rsid w:val="00FC4216"/>
    <w:rsid w:val="00FD1F4F"/>
    <w:rsid w:val="00FD46C8"/>
    <w:rsid w:val="00FE1E05"/>
    <w:rsid w:val="00FE49FC"/>
    <w:rsid w:val="00FE58F2"/>
    <w:rsid w:val="00FE61BE"/>
    <w:rsid w:val="00FF04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406D4C"/>
  <w15:docId w15:val="{CC657B72-C43A-4685-8044-76A3ACD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DA_BodyText"/>
    <w:qFormat/>
    <w:rsid w:val="002A1694"/>
    <w:pPr>
      <w:spacing w:before="120" w:after="120" w:line="245" w:lineRule="auto"/>
    </w:pPr>
    <w:rPr>
      <w:rFonts w:ascii="Proforma-Book" w:hAnsi="Proforma-Book"/>
      <w:szCs w:val="24"/>
    </w:rPr>
  </w:style>
  <w:style w:type="paragraph" w:styleId="Heading1">
    <w:name w:val="heading 1"/>
    <w:aliases w:val="LDA_SectionHeading"/>
    <w:basedOn w:val="Normal"/>
    <w:next w:val="Normal"/>
    <w:qFormat/>
    <w:rsid w:val="00C73741"/>
    <w:pPr>
      <w:keepNext/>
      <w:numPr>
        <w:numId w:val="17"/>
      </w:numPr>
      <w:spacing w:before="240"/>
      <w:outlineLvl w:val="0"/>
    </w:pPr>
    <w:rPr>
      <w:rFonts w:ascii="Proforma-Bold" w:hAnsi="Proforma-Bold" w:cs="Arial"/>
      <w:bCs/>
      <w:kern w:val="32"/>
      <w:sz w:val="24"/>
      <w:szCs w:val="32"/>
    </w:rPr>
  </w:style>
  <w:style w:type="paragraph" w:styleId="Heading2">
    <w:name w:val="heading 2"/>
    <w:aliases w:val="LDA_SubHeading"/>
    <w:basedOn w:val="Normal"/>
    <w:next w:val="Normal"/>
    <w:qFormat/>
    <w:rsid w:val="00C73741"/>
    <w:pPr>
      <w:keepNext/>
      <w:numPr>
        <w:ilvl w:val="1"/>
        <w:numId w:val="17"/>
      </w:numPr>
      <w:spacing w:before="240"/>
      <w:outlineLvl w:val="1"/>
    </w:pPr>
    <w:rPr>
      <w:rFonts w:ascii="Proforma-Bold" w:hAnsi="Proforma-Bold" w:cs="Arial"/>
      <w:bCs/>
      <w:iCs/>
      <w:szCs w:val="28"/>
    </w:rPr>
  </w:style>
  <w:style w:type="paragraph" w:styleId="Heading3">
    <w:name w:val="heading 3"/>
    <w:aliases w:val="LDA_MinorSubHeading"/>
    <w:basedOn w:val="Normal"/>
    <w:next w:val="Normal"/>
    <w:qFormat/>
    <w:rsid w:val="00C73741"/>
    <w:pPr>
      <w:keepNext/>
      <w:numPr>
        <w:ilvl w:val="2"/>
        <w:numId w:val="17"/>
      </w:numPr>
      <w:spacing w:before="240"/>
      <w:outlineLvl w:val="2"/>
    </w:pPr>
    <w:rPr>
      <w:rFonts w:ascii="Proforma-Bold" w:hAnsi="Proforma-Bold" w:cs="Arial"/>
      <w:bCs/>
      <w:szCs w:val="26"/>
    </w:rPr>
  </w:style>
  <w:style w:type="paragraph" w:styleId="Heading4">
    <w:name w:val="heading 4"/>
    <w:basedOn w:val="Normal"/>
    <w:next w:val="Normal"/>
    <w:rsid w:val="00B04FCD"/>
    <w:pPr>
      <w:keepNext/>
      <w:spacing w:before="240" w:after="60"/>
      <w:outlineLvl w:val="3"/>
    </w:pPr>
    <w:rPr>
      <w:rFonts w:ascii="Times New Roman" w:hAnsi="Times New Roman"/>
      <w:b/>
      <w:bCs/>
      <w:sz w:val="28"/>
      <w:szCs w:val="28"/>
    </w:rPr>
  </w:style>
  <w:style w:type="paragraph" w:styleId="Heading5">
    <w:name w:val="heading 5"/>
    <w:basedOn w:val="Normal"/>
    <w:next w:val="Normal"/>
    <w:rsid w:val="00B04FCD"/>
    <w:pPr>
      <w:spacing w:before="240" w:after="60"/>
      <w:outlineLvl w:val="4"/>
    </w:pPr>
    <w:rPr>
      <w:b/>
      <w:bCs/>
      <w:i/>
      <w:iCs/>
      <w:sz w:val="26"/>
      <w:szCs w:val="26"/>
    </w:rPr>
  </w:style>
  <w:style w:type="paragraph" w:styleId="Heading6">
    <w:name w:val="heading 6"/>
    <w:basedOn w:val="Normal"/>
    <w:next w:val="Normal"/>
    <w:rsid w:val="00B04FCD"/>
    <w:pPr>
      <w:spacing w:before="240" w:after="60"/>
      <w:outlineLvl w:val="5"/>
    </w:pPr>
    <w:rPr>
      <w:rFonts w:ascii="Times New Roman" w:hAnsi="Times New Roman"/>
      <w:b/>
      <w:bCs/>
      <w:sz w:val="22"/>
      <w:szCs w:val="22"/>
    </w:rPr>
  </w:style>
  <w:style w:type="paragraph" w:styleId="Heading7">
    <w:name w:val="heading 7"/>
    <w:basedOn w:val="Normal"/>
    <w:next w:val="Normal"/>
    <w:rsid w:val="00B04FCD"/>
    <w:pPr>
      <w:spacing w:before="240" w:after="60"/>
      <w:outlineLvl w:val="6"/>
    </w:pPr>
    <w:rPr>
      <w:rFonts w:ascii="Times New Roman" w:hAnsi="Times New Roman"/>
      <w:sz w:val="24"/>
    </w:rPr>
  </w:style>
  <w:style w:type="paragraph" w:styleId="Heading8">
    <w:name w:val="heading 8"/>
    <w:basedOn w:val="Normal"/>
    <w:next w:val="Normal"/>
    <w:rsid w:val="00B04FCD"/>
    <w:pPr>
      <w:spacing w:before="240" w:after="60"/>
      <w:outlineLvl w:val="7"/>
    </w:pPr>
    <w:rPr>
      <w:rFonts w:ascii="Times New Roman" w:hAnsi="Times New Roman"/>
      <w:i/>
      <w:iCs/>
      <w:sz w:val="24"/>
    </w:rPr>
  </w:style>
  <w:style w:type="paragraph" w:styleId="Heading9">
    <w:name w:val="heading 9"/>
    <w:basedOn w:val="Normal"/>
    <w:next w:val="Normal"/>
    <w:rsid w:val="00B04F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1F4F"/>
    <w:pPr>
      <w:tabs>
        <w:tab w:val="center" w:pos="4153"/>
        <w:tab w:val="right" w:pos="8306"/>
      </w:tabs>
    </w:pPr>
  </w:style>
  <w:style w:type="paragraph" w:styleId="Footer">
    <w:name w:val="footer"/>
    <w:basedOn w:val="Normal"/>
    <w:link w:val="FooterChar"/>
    <w:rsid w:val="00FD1F4F"/>
    <w:pPr>
      <w:tabs>
        <w:tab w:val="center" w:pos="4153"/>
        <w:tab w:val="right" w:pos="8306"/>
      </w:tabs>
    </w:pPr>
  </w:style>
  <w:style w:type="table" w:styleId="TableGrid">
    <w:name w:val="Table Grid"/>
    <w:basedOn w:val="TableNormal"/>
    <w:rsid w:val="009D48A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paragraph" w:customStyle="1" w:styleId="LDAReference">
    <w:name w:val="LDA_Reference"/>
    <w:basedOn w:val="Normal"/>
    <w:next w:val="Normal"/>
    <w:rsid w:val="006614F2"/>
    <w:pPr>
      <w:spacing w:before="0" w:after="0" w:line="240" w:lineRule="auto"/>
    </w:pPr>
  </w:style>
  <w:style w:type="paragraph" w:customStyle="1" w:styleId="LDAPageHeadingNonToC">
    <w:name w:val="LDA_PageHeadingNonToC"/>
    <w:basedOn w:val="Normal"/>
    <w:next w:val="Normal"/>
    <w:rsid w:val="002577DC"/>
    <w:pPr>
      <w:keepNext/>
      <w:pageBreakBefore/>
      <w:spacing w:before="0" w:after="240"/>
    </w:pPr>
    <w:rPr>
      <w:rFonts w:ascii="Proforma-Bold" w:hAnsi="Proforma-Bold"/>
      <w:sz w:val="24"/>
    </w:rPr>
  </w:style>
  <w:style w:type="paragraph" w:customStyle="1" w:styleId="LDANormalItalic">
    <w:name w:val="LDA_NormalItalic"/>
    <w:basedOn w:val="Normal"/>
    <w:rsid w:val="002A1694"/>
    <w:rPr>
      <w:rFonts w:ascii="Proforma-BookItalic" w:hAnsi="Proforma-BookItalic" w:cs="Proforma-BookItalic"/>
      <w:iCs/>
      <w:szCs w:val="16"/>
    </w:rPr>
  </w:style>
  <w:style w:type="paragraph" w:customStyle="1" w:styleId="LDAVersion">
    <w:name w:val="LDA_Version"/>
    <w:basedOn w:val="Normal"/>
    <w:rsid w:val="006614F2"/>
    <w:pPr>
      <w:spacing w:after="0"/>
    </w:pPr>
    <w:rPr>
      <w:sz w:val="16"/>
    </w:rPr>
  </w:style>
  <w:style w:type="paragraph" w:customStyle="1" w:styleId="LDAVersionDate">
    <w:name w:val="LDA_VersionDate"/>
    <w:basedOn w:val="LDAVersion"/>
    <w:rsid w:val="00A84707"/>
  </w:style>
  <w:style w:type="paragraph" w:customStyle="1" w:styleId="LDAStyleRefHead1">
    <w:name w:val="LDA_StyleRefHead1"/>
    <w:basedOn w:val="Normal"/>
    <w:rsid w:val="008D7203"/>
    <w:pPr>
      <w:spacing w:before="0" w:after="0" w:line="240" w:lineRule="auto"/>
    </w:pPr>
    <w:rPr>
      <w:rFonts w:ascii="Proforma-Bold" w:hAnsi="Proforma-Bold"/>
      <w:noProof/>
    </w:rPr>
  </w:style>
  <w:style w:type="character" w:styleId="PageNumber">
    <w:name w:val="page number"/>
    <w:basedOn w:val="DefaultParagraphFont"/>
    <w:rsid w:val="002A1694"/>
    <w:rPr>
      <w:sz w:val="16"/>
    </w:rPr>
  </w:style>
  <w:style w:type="paragraph" w:customStyle="1" w:styleId="LDADocTitle">
    <w:name w:val="LDA_DocTitle"/>
    <w:basedOn w:val="Normal"/>
    <w:rsid w:val="009C291A"/>
    <w:pPr>
      <w:framePr w:hSpace="181" w:vSpace="3402" w:wrap="around" w:vAnchor="page" w:hAnchor="text" w:y="5637"/>
      <w:spacing w:before="0" w:after="0" w:line="240" w:lineRule="auto"/>
      <w:suppressOverlap/>
    </w:pPr>
    <w:rPr>
      <w:rFonts w:ascii="Proforma-Bold" w:hAnsi="Proforma-Bold"/>
      <w:sz w:val="24"/>
    </w:rPr>
  </w:style>
  <w:style w:type="paragraph" w:customStyle="1" w:styleId="LDADocSubtitle">
    <w:name w:val="LDA_DocSubtitle"/>
    <w:basedOn w:val="LDADocTitle"/>
    <w:rsid w:val="009C291A"/>
    <w:pPr>
      <w:framePr w:wrap="around"/>
    </w:pPr>
    <w:rPr>
      <w:rFonts w:ascii="Proforma-Book" w:hAnsi="Proforma-Book"/>
      <w:sz w:val="20"/>
    </w:rPr>
  </w:style>
  <w:style w:type="paragraph" w:customStyle="1" w:styleId="LDADocDate">
    <w:name w:val="LDA_DocDate"/>
    <w:basedOn w:val="Normal"/>
    <w:rsid w:val="002A1694"/>
    <w:pPr>
      <w:framePr w:hSpace="181" w:vSpace="3402" w:wrap="around" w:vAnchor="page" w:hAnchor="text" w:y="5637"/>
      <w:spacing w:before="0" w:after="0"/>
      <w:suppressOverlap/>
    </w:pPr>
  </w:style>
  <w:style w:type="paragraph" w:customStyle="1" w:styleId="LDAMainBullet">
    <w:name w:val="LDA_MainBullet"/>
    <w:basedOn w:val="Normal"/>
    <w:qFormat/>
    <w:rsid w:val="00F46BF7"/>
    <w:pPr>
      <w:numPr>
        <w:numId w:val="5"/>
      </w:numPr>
      <w:tabs>
        <w:tab w:val="clear" w:pos="284"/>
        <w:tab w:val="num" w:pos="426"/>
      </w:tabs>
      <w:ind w:left="426" w:hanging="426"/>
    </w:pPr>
  </w:style>
  <w:style w:type="paragraph" w:customStyle="1" w:styleId="LDASubBullet">
    <w:name w:val="LDA_SubBullet"/>
    <w:basedOn w:val="Normal"/>
    <w:qFormat/>
    <w:rsid w:val="00F46BF7"/>
    <w:pPr>
      <w:numPr>
        <w:ilvl w:val="1"/>
        <w:numId w:val="5"/>
      </w:numPr>
      <w:tabs>
        <w:tab w:val="clear" w:pos="567"/>
        <w:tab w:val="num" w:pos="851"/>
      </w:tabs>
      <w:ind w:left="851" w:hanging="425"/>
    </w:pPr>
  </w:style>
  <w:style w:type="paragraph" w:customStyle="1" w:styleId="LDAMainNumBullet">
    <w:name w:val="LDA_MainNumBullet"/>
    <w:basedOn w:val="Normal"/>
    <w:rsid w:val="00F46BF7"/>
    <w:pPr>
      <w:numPr>
        <w:numId w:val="6"/>
      </w:numPr>
      <w:tabs>
        <w:tab w:val="clear" w:pos="284"/>
        <w:tab w:val="num" w:pos="426"/>
      </w:tabs>
      <w:ind w:left="426" w:hanging="426"/>
    </w:pPr>
  </w:style>
  <w:style w:type="paragraph" w:customStyle="1" w:styleId="LDASubNumBullet">
    <w:name w:val="LDA_SubNumBullet"/>
    <w:basedOn w:val="Normal"/>
    <w:rsid w:val="00F46BF7"/>
    <w:pPr>
      <w:numPr>
        <w:ilvl w:val="1"/>
        <w:numId w:val="6"/>
      </w:numPr>
      <w:tabs>
        <w:tab w:val="clear" w:pos="567"/>
        <w:tab w:val="num" w:pos="851"/>
      </w:tabs>
      <w:ind w:left="850" w:hanging="425"/>
    </w:pPr>
  </w:style>
  <w:style w:type="paragraph" w:customStyle="1" w:styleId="LDATableText">
    <w:name w:val="LDA_TableText"/>
    <w:basedOn w:val="Normal"/>
    <w:qFormat/>
    <w:rsid w:val="00FA2580"/>
    <w:pPr>
      <w:spacing w:before="40" w:after="40" w:line="240" w:lineRule="auto"/>
    </w:pPr>
  </w:style>
  <w:style w:type="paragraph" w:customStyle="1" w:styleId="LDATableTitle">
    <w:name w:val="LDA_TableTitle"/>
    <w:basedOn w:val="LDATableText"/>
    <w:qFormat/>
    <w:rsid w:val="00FA2580"/>
    <w:rPr>
      <w:rFonts w:ascii="Proforma-Bold" w:hAnsi="Proforma-Bold"/>
    </w:rPr>
  </w:style>
  <w:style w:type="paragraph" w:customStyle="1" w:styleId="LDAAppendices">
    <w:name w:val="LDA_Appendices"/>
    <w:basedOn w:val="Normal"/>
    <w:next w:val="LDAAppendixHeading"/>
    <w:rsid w:val="00850255"/>
    <w:pPr>
      <w:keepNext/>
      <w:pageBreakBefore/>
      <w:spacing w:before="0"/>
    </w:pPr>
    <w:rPr>
      <w:rFonts w:ascii="Proforma-Bold" w:hAnsi="Proforma-Bold"/>
      <w:bCs/>
      <w:sz w:val="28"/>
      <w:szCs w:val="28"/>
    </w:rPr>
  </w:style>
  <w:style w:type="paragraph" w:customStyle="1" w:styleId="LDAAppendixHeading">
    <w:name w:val="LDA_AppendixHeading"/>
    <w:basedOn w:val="Normal"/>
    <w:next w:val="Normal"/>
    <w:rsid w:val="00B221C6"/>
    <w:pPr>
      <w:numPr>
        <w:numId w:val="7"/>
      </w:numPr>
      <w:tabs>
        <w:tab w:val="clear" w:pos="1361"/>
        <w:tab w:val="left" w:pos="1418"/>
      </w:tabs>
      <w:ind w:left="1418" w:hanging="1418"/>
    </w:pPr>
    <w:rPr>
      <w:rFonts w:ascii="Proforma-Bold" w:hAnsi="Proforma-Bold"/>
      <w:bCs/>
      <w:sz w:val="24"/>
    </w:rPr>
  </w:style>
  <w:style w:type="paragraph" w:styleId="TOC1">
    <w:name w:val="toc 1"/>
    <w:basedOn w:val="Normal"/>
    <w:next w:val="Normal"/>
    <w:autoRedefine/>
    <w:uiPriority w:val="39"/>
    <w:rsid w:val="00645EA2"/>
    <w:pPr>
      <w:tabs>
        <w:tab w:val="right" w:leader="dot" w:pos="8114"/>
      </w:tabs>
      <w:spacing w:after="0"/>
      <w:ind w:left="426" w:hanging="426"/>
    </w:pPr>
  </w:style>
  <w:style w:type="paragraph" w:styleId="TOC2">
    <w:name w:val="toc 2"/>
    <w:basedOn w:val="Normal"/>
    <w:next w:val="Normal"/>
    <w:autoRedefine/>
    <w:uiPriority w:val="39"/>
    <w:rsid w:val="00645EA2"/>
    <w:pPr>
      <w:tabs>
        <w:tab w:val="left" w:pos="851"/>
        <w:tab w:val="right" w:leader="dot" w:pos="8114"/>
      </w:tabs>
      <w:spacing w:before="60" w:after="0"/>
      <w:ind w:left="851" w:hanging="425"/>
    </w:pPr>
  </w:style>
  <w:style w:type="paragraph" w:styleId="TOC3">
    <w:name w:val="toc 3"/>
    <w:basedOn w:val="Normal"/>
    <w:next w:val="Normal"/>
    <w:autoRedefine/>
    <w:semiHidden/>
    <w:rsid w:val="00B41B2B"/>
    <w:pPr>
      <w:tabs>
        <w:tab w:val="left" w:pos="1080"/>
        <w:tab w:val="right" w:leader="dot" w:pos="7190"/>
      </w:tabs>
      <w:spacing w:before="60"/>
      <w:ind w:left="1080" w:hanging="540"/>
    </w:pPr>
  </w:style>
  <w:style w:type="character" w:styleId="Hyperlink">
    <w:name w:val="Hyperlink"/>
    <w:basedOn w:val="DefaultParagraphFont"/>
    <w:uiPriority w:val="99"/>
    <w:rsid w:val="002577DC"/>
    <w:rPr>
      <w:color w:val="0000FF"/>
      <w:u w:val="single"/>
    </w:rPr>
  </w:style>
  <w:style w:type="paragraph" w:styleId="TOC4">
    <w:name w:val="toc 4"/>
    <w:basedOn w:val="Normal"/>
    <w:next w:val="Normal"/>
    <w:autoRedefine/>
    <w:uiPriority w:val="39"/>
    <w:rsid w:val="002A1694"/>
    <w:pPr>
      <w:tabs>
        <w:tab w:val="right" w:leader="dot" w:pos="7190"/>
      </w:tabs>
      <w:spacing w:before="360" w:after="0"/>
    </w:pPr>
  </w:style>
  <w:style w:type="paragraph" w:styleId="TOC5">
    <w:name w:val="toc 5"/>
    <w:basedOn w:val="Normal"/>
    <w:next w:val="Normal"/>
    <w:autoRedefine/>
    <w:uiPriority w:val="39"/>
    <w:rsid w:val="002A1694"/>
    <w:pPr>
      <w:tabs>
        <w:tab w:val="left" w:pos="1800"/>
        <w:tab w:val="right" w:leader="dot" w:pos="7190"/>
      </w:tabs>
      <w:spacing w:after="0"/>
      <w:ind w:left="1798" w:hanging="1259"/>
    </w:pPr>
  </w:style>
  <w:style w:type="paragraph" w:customStyle="1" w:styleId="LDAFooterReference">
    <w:name w:val="LDA_FooterReference"/>
    <w:basedOn w:val="Normal"/>
    <w:rsid w:val="007626A1"/>
    <w:pPr>
      <w:framePr w:hSpace="181" w:wrap="around" w:vAnchor="page" w:hAnchor="page" w:x="2105" w:y="15423"/>
      <w:spacing w:before="40" w:after="0"/>
      <w:suppressOverlap/>
    </w:pPr>
    <w:rPr>
      <w:sz w:val="8"/>
      <w:szCs w:val="8"/>
    </w:rPr>
  </w:style>
  <w:style w:type="paragraph" w:customStyle="1" w:styleId="LDAPageNumber">
    <w:name w:val="LDA_PageNumber"/>
    <w:basedOn w:val="Normal"/>
    <w:rsid w:val="00F46BF7"/>
    <w:pPr>
      <w:framePr w:hSpace="181" w:wrap="around" w:vAnchor="page" w:hAnchor="page" w:x="2105" w:y="15423"/>
      <w:spacing w:before="40" w:after="0"/>
      <w:suppressOverlap/>
    </w:pPr>
    <w:rPr>
      <w:sz w:val="16"/>
    </w:rPr>
  </w:style>
  <w:style w:type="paragraph" w:customStyle="1" w:styleId="LDAVersionHeading">
    <w:name w:val="LDA_VersionHeading"/>
    <w:basedOn w:val="Normal"/>
    <w:rsid w:val="006614F2"/>
    <w:pPr>
      <w:framePr w:hSpace="181" w:wrap="around" w:hAnchor="text" w:yAlign="bottom"/>
      <w:spacing w:after="0"/>
      <w:suppressOverlap/>
    </w:pPr>
    <w:rPr>
      <w:sz w:val="16"/>
    </w:rPr>
  </w:style>
  <w:style w:type="paragraph" w:customStyle="1" w:styleId="LDAStyleRefHead2">
    <w:name w:val="LDA_StyleRefHead2"/>
    <w:basedOn w:val="LDAStyleRefHead1"/>
    <w:rsid w:val="008D7203"/>
    <w:pPr>
      <w:framePr w:hSpace="181" w:wrap="around" w:vAnchor="page" w:hAnchor="text" w:y="2723"/>
    </w:pPr>
    <w:rPr>
      <w:rFonts w:ascii="Proforma-Book" w:hAnsi="Proforma-Book"/>
    </w:rPr>
  </w:style>
  <w:style w:type="paragraph" w:styleId="BalloonText">
    <w:name w:val="Balloon Text"/>
    <w:basedOn w:val="Normal"/>
    <w:link w:val="BalloonTextChar"/>
    <w:rsid w:val="00086C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6C20"/>
    <w:rPr>
      <w:rFonts w:ascii="Tahoma" w:hAnsi="Tahoma" w:cs="Tahoma"/>
      <w:sz w:val="16"/>
      <w:szCs w:val="16"/>
    </w:rPr>
  </w:style>
  <w:style w:type="paragraph" w:customStyle="1" w:styleId="LDAGraphic">
    <w:name w:val="LDA_Graphic"/>
    <w:basedOn w:val="Normal"/>
    <w:rsid w:val="009C291A"/>
    <w:pPr>
      <w:framePr w:hSpace="181" w:wrap="around" w:hAnchor="text" w:xAlign="right" w:yAlign="bottom"/>
      <w:spacing w:before="0" w:after="0" w:line="240" w:lineRule="auto"/>
      <w:suppressOverlap/>
    </w:pPr>
  </w:style>
  <w:style w:type="paragraph" w:customStyle="1" w:styleId="LDADisclaimer">
    <w:name w:val="LDA_Disclaimer"/>
    <w:basedOn w:val="LDANormalItalic"/>
    <w:rsid w:val="009F30D7"/>
    <w:rPr>
      <w:i/>
      <w:sz w:val="16"/>
    </w:rPr>
  </w:style>
  <w:style w:type="paragraph" w:customStyle="1" w:styleId="LDAComment">
    <w:name w:val="LDA_Comment"/>
    <w:basedOn w:val="LDAVersionHeading"/>
    <w:rsid w:val="009F30D7"/>
    <w:pPr>
      <w:framePr w:wrap="around" w:vAnchor="page" w:y="13173"/>
    </w:pPr>
  </w:style>
  <w:style w:type="table" w:styleId="TableClassic3">
    <w:name w:val="Table Classic 3"/>
    <w:basedOn w:val="TableNormal"/>
    <w:rsid w:val="00B77F97"/>
    <w:pPr>
      <w:spacing w:before="120" w:after="120" w:line="245"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FootnoteText">
    <w:name w:val="footnote text"/>
    <w:basedOn w:val="Normal"/>
    <w:link w:val="FootnoteTextChar"/>
    <w:rsid w:val="0058717E"/>
    <w:pPr>
      <w:spacing w:before="0" w:after="0" w:line="240" w:lineRule="auto"/>
    </w:pPr>
    <w:rPr>
      <w:sz w:val="18"/>
      <w:szCs w:val="20"/>
    </w:rPr>
  </w:style>
  <w:style w:type="character" w:customStyle="1" w:styleId="FootnoteTextChar">
    <w:name w:val="Footnote Text Char"/>
    <w:basedOn w:val="DefaultParagraphFont"/>
    <w:link w:val="FootnoteText"/>
    <w:rsid w:val="0058717E"/>
    <w:rPr>
      <w:rFonts w:ascii="Proforma-Book" w:hAnsi="Proforma-Book"/>
      <w:sz w:val="18"/>
    </w:rPr>
  </w:style>
  <w:style w:type="character" w:styleId="FootnoteReference">
    <w:name w:val="footnote reference"/>
    <w:basedOn w:val="DefaultParagraphFont"/>
    <w:rsid w:val="0058717E"/>
    <w:rPr>
      <w:vertAlign w:val="superscript"/>
    </w:rPr>
  </w:style>
  <w:style w:type="character" w:customStyle="1" w:styleId="HeaderChar">
    <w:name w:val="Header Char"/>
    <w:basedOn w:val="DefaultParagraphFont"/>
    <w:link w:val="Header"/>
    <w:rsid w:val="00C77346"/>
    <w:rPr>
      <w:rFonts w:ascii="Proforma-Book" w:hAnsi="Proforma-Book"/>
      <w:szCs w:val="24"/>
    </w:rPr>
  </w:style>
  <w:style w:type="character" w:customStyle="1" w:styleId="FooterChar">
    <w:name w:val="Footer Char"/>
    <w:basedOn w:val="DefaultParagraphFont"/>
    <w:link w:val="Footer"/>
    <w:rsid w:val="00C77346"/>
    <w:rPr>
      <w:rFonts w:ascii="Proforma-Book" w:hAnsi="Proforma-Book"/>
      <w:szCs w:val="24"/>
    </w:rPr>
  </w:style>
  <w:style w:type="paragraph" w:styleId="Quote">
    <w:name w:val="Quote"/>
    <w:basedOn w:val="Normal"/>
    <w:next w:val="Normal"/>
    <w:link w:val="QuoteChar"/>
    <w:uiPriority w:val="29"/>
    <w:rsid w:val="005D03D5"/>
    <w:rPr>
      <w:i/>
      <w:iCs/>
      <w:color w:val="000000" w:themeColor="text1"/>
    </w:rPr>
  </w:style>
  <w:style w:type="character" w:customStyle="1" w:styleId="QuoteChar">
    <w:name w:val="Quote Char"/>
    <w:basedOn w:val="DefaultParagraphFont"/>
    <w:link w:val="Quote"/>
    <w:uiPriority w:val="29"/>
    <w:rsid w:val="005D03D5"/>
    <w:rPr>
      <w:rFonts w:ascii="Proforma-Book" w:hAnsi="Proforma-Book"/>
      <w:i/>
      <w:iCs/>
      <w:color w:val="000000" w:themeColor="text1"/>
      <w:szCs w:val="24"/>
    </w:rPr>
  </w:style>
  <w:style w:type="character" w:styleId="CommentReference">
    <w:name w:val="annotation reference"/>
    <w:basedOn w:val="DefaultParagraphFont"/>
    <w:semiHidden/>
    <w:unhideWhenUsed/>
    <w:rsid w:val="00094340"/>
    <w:rPr>
      <w:sz w:val="16"/>
      <w:szCs w:val="16"/>
    </w:rPr>
  </w:style>
  <w:style w:type="paragraph" w:styleId="CommentText">
    <w:name w:val="annotation text"/>
    <w:basedOn w:val="Normal"/>
    <w:link w:val="CommentTextChar"/>
    <w:semiHidden/>
    <w:unhideWhenUsed/>
    <w:rsid w:val="00094340"/>
    <w:pPr>
      <w:spacing w:line="240" w:lineRule="auto"/>
    </w:pPr>
    <w:rPr>
      <w:szCs w:val="20"/>
    </w:rPr>
  </w:style>
  <w:style w:type="character" w:customStyle="1" w:styleId="CommentTextChar">
    <w:name w:val="Comment Text Char"/>
    <w:basedOn w:val="DefaultParagraphFont"/>
    <w:link w:val="CommentText"/>
    <w:semiHidden/>
    <w:rsid w:val="00094340"/>
    <w:rPr>
      <w:rFonts w:ascii="Proforma-Book" w:hAnsi="Proforma-Book"/>
    </w:rPr>
  </w:style>
  <w:style w:type="paragraph" w:styleId="CommentSubject">
    <w:name w:val="annotation subject"/>
    <w:basedOn w:val="CommentText"/>
    <w:next w:val="CommentText"/>
    <w:link w:val="CommentSubjectChar"/>
    <w:semiHidden/>
    <w:unhideWhenUsed/>
    <w:rsid w:val="00094340"/>
    <w:rPr>
      <w:b/>
      <w:bCs/>
    </w:rPr>
  </w:style>
  <w:style w:type="character" w:customStyle="1" w:styleId="CommentSubjectChar">
    <w:name w:val="Comment Subject Char"/>
    <w:basedOn w:val="CommentTextChar"/>
    <w:link w:val="CommentSubject"/>
    <w:semiHidden/>
    <w:rsid w:val="00094340"/>
    <w:rPr>
      <w:rFonts w:ascii="Proforma-Book" w:hAnsi="Proforma-Book"/>
      <w:b/>
      <w:bCs/>
    </w:rPr>
  </w:style>
  <w:style w:type="paragraph" w:styleId="ListParagraph">
    <w:name w:val="List Paragraph"/>
    <w:basedOn w:val="Normal"/>
    <w:uiPriority w:val="34"/>
    <w:rsid w:val="00A7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1069">
      <w:bodyDiv w:val="1"/>
      <w:marLeft w:val="0"/>
      <w:marRight w:val="0"/>
      <w:marTop w:val="0"/>
      <w:marBottom w:val="0"/>
      <w:divBdr>
        <w:top w:val="none" w:sz="0" w:space="0" w:color="auto"/>
        <w:left w:val="none" w:sz="0" w:space="0" w:color="auto"/>
        <w:bottom w:val="none" w:sz="0" w:space="0" w:color="auto"/>
        <w:right w:val="none" w:sz="0" w:space="0" w:color="auto"/>
      </w:divBdr>
    </w:div>
    <w:div w:id="204174379">
      <w:bodyDiv w:val="1"/>
      <w:marLeft w:val="0"/>
      <w:marRight w:val="0"/>
      <w:marTop w:val="0"/>
      <w:marBottom w:val="0"/>
      <w:divBdr>
        <w:top w:val="none" w:sz="0" w:space="0" w:color="auto"/>
        <w:left w:val="none" w:sz="0" w:space="0" w:color="auto"/>
        <w:bottom w:val="none" w:sz="0" w:space="0" w:color="auto"/>
        <w:right w:val="none" w:sz="0" w:space="0" w:color="auto"/>
      </w:divBdr>
    </w:div>
    <w:div w:id="515075081">
      <w:bodyDiv w:val="1"/>
      <w:marLeft w:val="0"/>
      <w:marRight w:val="0"/>
      <w:marTop w:val="0"/>
      <w:marBottom w:val="0"/>
      <w:divBdr>
        <w:top w:val="none" w:sz="0" w:space="0" w:color="auto"/>
        <w:left w:val="none" w:sz="0" w:space="0" w:color="auto"/>
        <w:bottom w:val="none" w:sz="0" w:space="0" w:color="auto"/>
        <w:right w:val="none" w:sz="0" w:space="0" w:color="auto"/>
      </w:divBdr>
    </w:div>
    <w:div w:id="861432692">
      <w:bodyDiv w:val="1"/>
      <w:marLeft w:val="0"/>
      <w:marRight w:val="0"/>
      <w:marTop w:val="0"/>
      <w:marBottom w:val="0"/>
      <w:divBdr>
        <w:top w:val="none" w:sz="0" w:space="0" w:color="auto"/>
        <w:left w:val="none" w:sz="0" w:space="0" w:color="auto"/>
        <w:bottom w:val="none" w:sz="0" w:space="0" w:color="auto"/>
        <w:right w:val="none" w:sz="0" w:space="0" w:color="auto"/>
      </w:divBdr>
      <w:divsChild>
        <w:div w:id="430394044">
          <w:marLeft w:val="0"/>
          <w:marRight w:val="0"/>
          <w:marTop w:val="0"/>
          <w:marBottom w:val="0"/>
          <w:divBdr>
            <w:top w:val="none" w:sz="0" w:space="0" w:color="auto"/>
            <w:left w:val="none" w:sz="0" w:space="0" w:color="auto"/>
            <w:bottom w:val="none" w:sz="0" w:space="0" w:color="auto"/>
            <w:right w:val="none" w:sz="0" w:space="0" w:color="auto"/>
          </w:divBdr>
          <w:divsChild>
            <w:div w:id="754861418">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928387965">
      <w:bodyDiv w:val="1"/>
      <w:marLeft w:val="0"/>
      <w:marRight w:val="0"/>
      <w:marTop w:val="0"/>
      <w:marBottom w:val="0"/>
      <w:divBdr>
        <w:top w:val="none" w:sz="0" w:space="0" w:color="auto"/>
        <w:left w:val="none" w:sz="0" w:space="0" w:color="auto"/>
        <w:bottom w:val="none" w:sz="0" w:space="0" w:color="auto"/>
        <w:right w:val="none" w:sz="0" w:space="0" w:color="auto"/>
      </w:divBdr>
    </w:div>
    <w:div w:id="20413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LDA_templates\WP\LDA_Standar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LDA_Standard template</Template>
  <TotalTime>11</TotalTime>
  <Pages>9</Pages>
  <Words>1395</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LDA Standard Template</vt:lpstr>
    </vt:vector>
  </TitlesOfParts>
  <Company>CTS Creative Template Solutions Ltd</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LDA Standard Template</dc:title>
  <dc:creator>Charlie Mitchell</dc:creator>
  <cp:lastModifiedBy>Charlie Mitchell</cp:lastModifiedBy>
  <cp:revision>5</cp:revision>
  <cp:lastPrinted>2019-11-05T10:54:00Z</cp:lastPrinted>
  <dcterms:created xsi:type="dcterms:W3CDTF">2020-10-16T10:05:00Z</dcterms:created>
  <dcterms:modified xsi:type="dcterms:W3CDTF">2020-10-16T10:34:00Z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5.00</vt:lpwstr>
  </property>
  <property fmtid="{D5CDD505-2E9C-101B-9397-08002B2CF9AE}" pid="3" name="Date">
    <vt:lpwstr>12 March 2015</vt:lpwstr>
  </property>
</Properties>
</file>