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3"/>
        <w:gridCol w:w="2400"/>
        <w:gridCol w:w="3387"/>
        <w:gridCol w:w="1234"/>
        <w:gridCol w:w="1306"/>
      </w:tblGrid>
      <w:tr w:rsidR="005C5B71" w14:paraId="133A90EC"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14:paraId="5232311F" w14:textId="77777777" w:rsidR="005C5B71" w:rsidRDefault="004219D5">
            <w:pPr>
              <w:pStyle w:val="Body"/>
            </w:pPr>
            <w:r>
              <w:rPr>
                <w:rFonts w:ascii="Calibri" w:eastAsia="Calibri" w:hAnsi="Calibri" w:cs="Calibri"/>
                <w:b/>
                <w:bCs/>
                <w:lang w:val="en-US"/>
              </w:rPr>
              <w:t>Members:</w:t>
            </w:r>
          </w:p>
        </w:tc>
        <w:tc>
          <w:tcPr>
            <w:tcW w:w="2399"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14:paraId="6A935264" w14:textId="77777777" w:rsidR="005C5B71" w:rsidRDefault="005C5B71"/>
        </w:tc>
        <w:tc>
          <w:tcPr>
            <w:tcW w:w="3386"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14:paraId="30CCC841" w14:textId="77777777" w:rsidR="005C5B71" w:rsidRDefault="004219D5">
            <w:pPr>
              <w:pStyle w:val="Body"/>
            </w:pPr>
            <w:r>
              <w:rPr>
                <w:rFonts w:ascii="Calibri" w:eastAsia="Calibri" w:hAnsi="Calibri" w:cs="Calibri"/>
                <w:b/>
                <w:bCs/>
                <w:lang w:val="en-US"/>
              </w:rPr>
              <w:t>Position</w:t>
            </w:r>
          </w:p>
        </w:tc>
        <w:tc>
          <w:tcPr>
            <w:tcW w:w="1234"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14:paraId="3B2B3E1B" w14:textId="77777777" w:rsidR="005C5B71" w:rsidRDefault="004219D5">
            <w:pPr>
              <w:pStyle w:val="Body"/>
            </w:pPr>
            <w:r>
              <w:rPr>
                <w:rFonts w:ascii="Calibri" w:eastAsia="Calibri" w:hAnsi="Calibri" w:cs="Calibri"/>
                <w:b/>
                <w:bCs/>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vAlign w:val="center"/>
          </w:tcPr>
          <w:p w14:paraId="04FA5925" w14:textId="77777777" w:rsidR="005C5B71" w:rsidRDefault="004219D5">
            <w:pPr>
              <w:pStyle w:val="Body"/>
            </w:pPr>
            <w:r>
              <w:rPr>
                <w:rFonts w:ascii="Calibri" w:eastAsia="Calibri" w:hAnsi="Calibri" w:cs="Calibri"/>
                <w:b/>
                <w:bCs/>
                <w:lang w:val="en-US"/>
              </w:rPr>
              <w:t>Attendance</w:t>
            </w:r>
          </w:p>
        </w:tc>
      </w:tr>
      <w:tr w:rsidR="005C5B71" w14:paraId="06936405"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D67537"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5BA3C2" w14:textId="77777777" w:rsidR="005C5B71" w:rsidRDefault="004219D5">
            <w:pPr>
              <w:pStyle w:val="Body"/>
            </w:pPr>
            <w:r>
              <w:rPr>
                <w:rFonts w:ascii="Calibri" w:eastAsia="Calibri" w:hAnsi="Calibri" w:cs="Calibri"/>
                <w:lang w:val="en-US"/>
              </w:rPr>
              <w:t>Jane Shields</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4A62F14" w14:textId="77777777" w:rsidR="005C5B71" w:rsidRDefault="004219D5">
            <w:pPr>
              <w:pStyle w:val="Body"/>
            </w:pPr>
            <w:r>
              <w:rPr>
                <w:rFonts w:ascii="Calibri" w:eastAsia="Calibri" w:hAnsi="Calibri" w:cs="Calibri"/>
                <w:lang w:val="en-US"/>
              </w:rPr>
              <w:t>Primary Maintained Headteacher</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668F7CB"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F7054F" w14:textId="77777777" w:rsidR="005C5B71" w:rsidRDefault="004219D5">
            <w:pPr>
              <w:pStyle w:val="Body"/>
            </w:pPr>
            <w:r>
              <w:rPr>
                <w:rFonts w:ascii="Calibri" w:eastAsia="Calibri" w:hAnsi="Calibri" w:cs="Calibri"/>
                <w:lang w:val="en-US"/>
              </w:rPr>
              <w:t>Present.</w:t>
            </w:r>
          </w:p>
        </w:tc>
      </w:tr>
      <w:tr w:rsidR="005C5B71" w14:paraId="003D11DF"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70CFC2"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DF2B4F" w14:textId="77777777" w:rsidR="005C5B71" w:rsidRDefault="004219D5">
            <w:pPr>
              <w:pStyle w:val="Body"/>
            </w:pPr>
            <w:r>
              <w:rPr>
                <w:rFonts w:ascii="Calibri" w:eastAsia="Calibri" w:hAnsi="Calibri" w:cs="Calibri"/>
                <w:lang w:val="en-US"/>
              </w:rPr>
              <w:t>Karen Joy</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D8D2367" w14:textId="77777777" w:rsidR="005C5B71" w:rsidRDefault="004219D5">
            <w:pPr>
              <w:pStyle w:val="Body"/>
            </w:pPr>
            <w:r>
              <w:rPr>
                <w:rFonts w:ascii="Calibri" w:eastAsia="Calibri" w:hAnsi="Calibri" w:cs="Calibri"/>
                <w:lang w:val="en-US"/>
              </w:rPr>
              <w:t>Special Maintained Headteacher</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A941EFB"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75409F" w14:textId="77777777" w:rsidR="005C5B71" w:rsidRDefault="004219D5">
            <w:pPr>
              <w:pStyle w:val="Body"/>
            </w:pPr>
            <w:r>
              <w:rPr>
                <w:rFonts w:ascii="Calibri" w:eastAsia="Calibri" w:hAnsi="Calibri" w:cs="Calibri"/>
                <w:lang w:val="en-US"/>
              </w:rPr>
              <w:t>Absent.</w:t>
            </w:r>
          </w:p>
        </w:tc>
      </w:tr>
      <w:tr w:rsidR="005C5B71" w14:paraId="50B310E1"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E34019"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1EDFBE" w14:textId="77777777" w:rsidR="005C5B71" w:rsidRDefault="004219D5">
            <w:pPr>
              <w:pStyle w:val="Body"/>
            </w:pPr>
            <w:r>
              <w:rPr>
                <w:rFonts w:ascii="Calibri" w:eastAsia="Calibri" w:hAnsi="Calibri" w:cs="Calibri"/>
                <w:lang w:val="en-US"/>
              </w:rPr>
              <w:t>Karen Bennett</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97A4A07" w14:textId="77777777" w:rsidR="005C5B71" w:rsidRDefault="004219D5">
            <w:pPr>
              <w:pStyle w:val="Body"/>
            </w:pPr>
            <w:r>
              <w:rPr>
                <w:rFonts w:ascii="Calibri" w:eastAsia="Calibri" w:hAnsi="Calibri" w:cs="Calibri"/>
                <w:lang w:val="en-US"/>
              </w:rPr>
              <w:t>PRU Maintained Headteacher</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376A564"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B3C5AC" w14:textId="77777777" w:rsidR="005C5B71" w:rsidRDefault="004219D5">
            <w:pPr>
              <w:pStyle w:val="Body"/>
            </w:pPr>
            <w:r>
              <w:rPr>
                <w:rFonts w:ascii="Calibri" w:eastAsia="Calibri" w:hAnsi="Calibri" w:cs="Calibri"/>
                <w:lang w:val="en-US"/>
              </w:rPr>
              <w:t xml:space="preserve">Present. </w:t>
            </w:r>
          </w:p>
        </w:tc>
      </w:tr>
      <w:tr w:rsidR="005C5B71" w14:paraId="23818FBF"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9B66D4"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C47362" w14:textId="77777777" w:rsidR="005C5B71" w:rsidRDefault="004219D5">
            <w:pPr>
              <w:pStyle w:val="Body"/>
            </w:pPr>
            <w:r>
              <w:rPr>
                <w:rFonts w:ascii="Calibri" w:eastAsia="Calibri" w:hAnsi="Calibri" w:cs="Calibri"/>
                <w:lang w:val="en-US"/>
              </w:rPr>
              <w:t>Tim Williams</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F8B626C" w14:textId="77777777" w:rsidR="005C5B71" w:rsidRDefault="004219D5">
            <w:pPr>
              <w:pStyle w:val="Body"/>
            </w:pPr>
            <w:r>
              <w:rPr>
                <w:rFonts w:ascii="Calibri" w:eastAsia="Calibri" w:hAnsi="Calibri" w:cs="Calibri"/>
                <w:lang w:val="en-US"/>
              </w:rPr>
              <w:t>Primary Academy Headteacher</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14BBD27"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A43491" w14:textId="77777777" w:rsidR="005C5B71" w:rsidRDefault="004219D5">
            <w:pPr>
              <w:pStyle w:val="Body"/>
            </w:pPr>
            <w:r>
              <w:rPr>
                <w:rFonts w:ascii="Calibri" w:eastAsia="Calibri" w:hAnsi="Calibri" w:cs="Calibri"/>
                <w:lang w:val="en-US"/>
              </w:rPr>
              <w:t>Present.</w:t>
            </w:r>
          </w:p>
        </w:tc>
      </w:tr>
      <w:tr w:rsidR="005C5B71" w14:paraId="7235B9B3"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745500"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EDA6D5" w14:textId="77777777" w:rsidR="005C5B71" w:rsidRDefault="004219D5">
            <w:pPr>
              <w:pStyle w:val="Body"/>
            </w:pPr>
            <w:r>
              <w:rPr>
                <w:rFonts w:ascii="Calibri" w:eastAsia="Calibri" w:hAnsi="Calibri" w:cs="Calibri"/>
                <w:lang w:val="en-US"/>
              </w:rPr>
              <w:t>Vacancy</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261E4F" w14:textId="77777777" w:rsidR="005C5B71" w:rsidRDefault="004219D5">
            <w:pPr>
              <w:pStyle w:val="Body"/>
            </w:pPr>
            <w:r>
              <w:rPr>
                <w:rFonts w:ascii="Calibri" w:eastAsia="Calibri" w:hAnsi="Calibri" w:cs="Calibri"/>
                <w:lang w:val="en-US"/>
              </w:rPr>
              <w:t>Secondary Academy Headteacher</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66589E0"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6733A9" w14:textId="77777777" w:rsidR="005C5B71" w:rsidRDefault="005C5B71"/>
        </w:tc>
      </w:tr>
      <w:tr w:rsidR="005C5B71" w14:paraId="083A04C1"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220A08"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E78E14" w14:textId="77777777" w:rsidR="005C5B71" w:rsidRDefault="004219D5">
            <w:pPr>
              <w:pStyle w:val="Body"/>
            </w:pPr>
            <w:r>
              <w:rPr>
                <w:rFonts w:ascii="Calibri" w:eastAsia="Calibri" w:hAnsi="Calibri" w:cs="Calibri"/>
                <w:lang w:val="en-US"/>
              </w:rPr>
              <w:t>Paul Jackson</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4425F72" w14:textId="77777777" w:rsidR="005C5B71" w:rsidRDefault="004219D5">
            <w:pPr>
              <w:pStyle w:val="Body"/>
            </w:pPr>
            <w:r>
              <w:rPr>
                <w:rFonts w:ascii="Calibri" w:eastAsia="Calibri" w:hAnsi="Calibri" w:cs="Calibri"/>
                <w:lang w:val="en-US"/>
              </w:rPr>
              <w:t>Special/PRU Academy Headteacher</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1546B83"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AD44EC" w14:textId="77777777" w:rsidR="005C5B71" w:rsidRDefault="004219D5">
            <w:pPr>
              <w:pStyle w:val="Body"/>
            </w:pPr>
            <w:r>
              <w:rPr>
                <w:rFonts w:ascii="Calibri" w:eastAsia="Calibri" w:hAnsi="Calibri" w:cs="Calibri"/>
                <w:lang w:val="en-US"/>
              </w:rPr>
              <w:t>Present.</w:t>
            </w:r>
          </w:p>
        </w:tc>
      </w:tr>
      <w:tr w:rsidR="005C5B71" w14:paraId="522A5A4C" w14:textId="77777777">
        <w:trPr>
          <w:trHeight w:val="46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D50CB2"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54E56C" w14:textId="77777777" w:rsidR="005C5B71" w:rsidRDefault="004219D5">
            <w:pPr>
              <w:pStyle w:val="Body"/>
            </w:pPr>
            <w:r>
              <w:rPr>
                <w:rFonts w:ascii="Calibri" w:eastAsia="Calibri" w:hAnsi="Calibri" w:cs="Calibri"/>
                <w:lang w:val="en-US"/>
              </w:rPr>
              <w:t>Stephen Avis</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FF25B7F" w14:textId="77777777" w:rsidR="005C5B71" w:rsidRDefault="004219D5">
            <w:pPr>
              <w:pStyle w:val="Body"/>
            </w:pPr>
            <w:r>
              <w:rPr>
                <w:rFonts w:ascii="Calibri" w:eastAsia="Calibri" w:hAnsi="Calibri" w:cs="Calibri"/>
                <w:lang w:val="en-US"/>
              </w:rPr>
              <w:t>CFO Multi Academy Trust</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FACC2F8"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C087E7" w14:textId="77777777" w:rsidR="005C5B71" w:rsidRDefault="004219D5">
            <w:pPr>
              <w:pStyle w:val="Body"/>
            </w:pPr>
            <w:r>
              <w:rPr>
                <w:rFonts w:ascii="Calibri" w:eastAsia="Calibri" w:hAnsi="Calibri" w:cs="Calibri"/>
                <w:lang w:val="en-US"/>
              </w:rPr>
              <w:t>Apologies were given.</w:t>
            </w:r>
          </w:p>
        </w:tc>
      </w:tr>
      <w:tr w:rsidR="005C5B71" w14:paraId="0464CA1C"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D6E3FD"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F52B3C" w14:textId="77777777" w:rsidR="005C5B71" w:rsidRDefault="004219D5">
            <w:pPr>
              <w:pStyle w:val="Body"/>
            </w:pPr>
            <w:r>
              <w:rPr>
                <w:rFonts w:ascii="Calibri" w:eastAsia="Calibri" w:hAnsi="Calibri" w:cs="Calibri"/>
                <w:lang w:val="en-US"/>
              </w:rPr>
              <w:t xml:space="preserve">Richard </w:t>
            </w:r>
            <w:proofErr w:type="spellStart"/>
            <w:r>
              <w:rPr>
                <w:rFonts w:ascii="Calibri" w:eastAsia="Calibri" w:hAnsi="Calibri" w:cs="Calibri"/>
                <w:lang w:val="en-US"/>
              </w:rPr>
              <w:t>Warnham</w:t>
            </w:r>
            <w:proofErr w:type="spellEnd"/>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388A432" w14:textId="77777777" w:rsidR="005C5B71" w:rsidRDefault="004219D5">
            <w:pPr>
              <w:pStyle w:val="Body"/>
            </w:pPr>
            <w:r>
              <w:rPr>
                <w:rFonts w:ascii="Calibri" w:eastAsia="Calibri" w:hAnsi="Calibri" w:cs="Calibri"/>
                <w:lang w:val="en-US"/>
              </w:rPr>
              <w:t>Governor Primary Maintained</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C0FCE54"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6B6741" w14:textId="77777777" w:rsidR="005C5B71" w:rsidRDefault="004219D5">
            <w:pPr>
              <w:pStyle w:val="Body"/>
            </w:pPr>
            <w:r>
              <w:rPr>
                <w:rFonts w:ascii="Calibri" w:eastAsia="Calibri" w:hAnsi="Calibri" w:cs="Calibri"/>
                <w:lang w:val="en-US"/>
              </w:rPr>
              <w:t xml:space="preserve">Present. </w:t>
            </w:r>
          </w:p>
        </w:tc>
      </w:tr>
      <w:tr w:rsidR="005C5B71" w14:paraId="54FE116C" w14:textId="77777777">
        <w:trPr>
          <w:trHeight w:val="46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AA4F11"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A8102D" w14:textId="77777777" w:rsidR="005C5B71" w:rsidRDefault="004219D5">
            <w:pPr>
              <w:pStyle w:val="Body"/>
            </w:pPr>
            <w:r>
              <w:rPr>
                <w:rFonts w:ascii="Calibri" w:eastAsia="Calibri" w:hAnsi="Calibri" w:cs="Calibri"/>
                <w:lang w:val="en-US"/>
              </w:rPr>
              <w:t>Barbara Fincham</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B814F63" w14:textId="77777777" w:rsidR="005C5B71" w:rsidRDefault="004219D5">
            <w:pPr>
              <w:pStyle w:val="Body"/>
            </w:pPr>
            <w:r>
              <w:rPr>
                <w:rFonts w:ascii="Calibri" w:eastAsia="Calibri" w:hAnsi="Calibri" w:cs="Calibri"/>
                <w:lang w:val="en-US"/>
              </w:rPr>
              <w:t>Governor Primary Academy</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ACF55EA"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1FE0C1" w14:textId="77777777" w:rsidR="005C5B71" w:rsidRDefault="004219D5">
            <w:pPr>
              <w:pStyle w:val="Body"/>
            </w:pPr>
            <w:r>
              <w:rPr>
                <w:rFonts w:ascii="Calibri" w:eastAsia="Calibri" w:hAnsi="Calibri" w:cs="Calibri"/>
                <w:lang w:val="en-US"/>
              </w:rPr>
              <w:t>Apologies were given</w:t>
            </w:r>
          </w:p>
        </w:tc>
      </w:tr>
      <w:tr w:rsidR="005C5B71" w14:paraId="630952C0" w14:textId="77777777">
        <w:trPr>
          <w:trHeight w:val="46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EF36C0"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142769" w14:textId="77777777" w:rsidR="005C5B71" w:rsidRDefault="004219D5">
            <w:pPr>
              <w:pStyle w:val="Body"/>
            </w:pPr>
            <w:r>
              <w:rPr>
                <w:rFonts w:ascii="Calibri" w:eastAsia="Calibri" w:hAnsi="Calibri" w:cs="Calibri"/>
                <w:lang w:val="en-US"/>
              </w:rPr>
              <w:t>Clive Mailing</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D38C1CF" w14:textId="77777777" w:rsidR="005C5B71" w:rsidRDefault="004219D5">
            <w:pPr>
              <w:pStyle w:val="Body"/>
            </w:pPr>
            <w:r>
              <w:rPr>
                <w:rFonts w:ascii="Calibri" w:eastAsia="Calibri" w:hAnsi="Calibri" w:cs="Calibri"/>
                <w:lang w:val="en-US"/>
              </w:rPr>
              <w:t>Governor Secondary Maintained</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56FF3CC"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E8AB87" w14:textId="77777777" w:rsidR="005C5B71" w:rsidRDefault="004219D5">
            <w:pPr>
              <w:pStyle w:val="Body"/>
            </w:pPr>
            <w:r>
              <w:rPr>
                <w:rFonts w:ascii="Calibri" w:eastAsia="Calibri" w:hAnsi="Calibri" w:cs="Calibri"/>
                <w:lang w:val="en-US"/>
              </w:rPr>
              <w:t>Apologies were given.</w:t>
            </w:r>
          </w:p>
        </w:tc>
      </w:tr>
      <w:tr w:rsidR="005C5B71" w14:paraId="30F5464E"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B88190"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4F6E24" w14:textId="77777777" w:rsidR="005C5B71" w:rsidRDefault="004219D5">
            <w:pPr>
              <w:pStyle w:val="Body"/>
            </w:pPr>
            <w:r>
              <w:rPr>
                <w:rFonts w:ascii="Calibri" w:eastAsia="Calibri" w:hAnsi="Calibri" w:cs="Calibri"/>
                <w:lang w:val="en-US"/>
              </w:rPr>
              <w:t>Peter Martin – Chair.</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E414C99" w14:textId="77777777" w:rsidR="005C5B71" w:rsidRDefault="004219D5">
            <w:pPr>
              <w:pStyle w:val="Body"/>
            </w:pPr>
            <w:r>
              <w:rPr>
                <w:rFonts w:ascii="Calibri" w:eastAsia="Calibri" w:hAnsi="Calibri" w:cs="Calibri"/>
                <w:lang w:val="en-US"/>
              </w:rPr>
              <w:t>Governor Secondary Academy</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A24443F"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5B2DB4" w14:textId="77777777" w:rsidR="005C5B71" w:rsidRDefault="004219D5">
            <w:pPr>
              <w:pStyle w:val="Body"/>
            </w:pPr>
            <w:r>
              <w:rPr>
                <w:rFonts w:ascii="Calibri" w:eastAsia="Calibri" w:hAnsi="Calibri" w:cs="Calibri"/>
                <w:lang w:val="en-US"/>
              </w:rPr>
              <w:t xml:space="preserve">Present. </w:t>
            </w:r>
          </w:p>
        </w:tc>
      </w:tr>
      <w:tr w:rsidR="005C5B71" w14:paraId="76907FE8" w14:textId="77777777">
        <w:trPr>
          <w:trHeight w:val="46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96F819"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B8C826" w14:textId="77777777" w:rsidR="005C5B71" w:rsidRDefault="004219D5">
            <w:pPr>
              <w:pStyle w:val="Body"/>
            </w:pPr>
            <w:r>
              <w:rPr>
                <w:rFonts w:ascii="Calibri" w:eastAsia="Calibri" w:hAnsi="Calibri" w:cs="Calibri"/>
                <w:lang w:val="en-US"/>
              </w:rPr>
              <w:t>Ian Chappell - Vice-Chair.</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9E33752" w14:textId="77777777" w:rsidR="005C5B71" w:rsidRDefault="004219D5">
            <w:pPr>
              <w:pStyle w:val="Body"/>
            </w:pPr>
            <w:r>
              <w:rPr>
                <w:rFonts w:ascii="Calibri" w:eastAsia="Calibri" w:hAnsi="Calibri" w:cs="Calibri"/>
                <w:lang w:val="en-US"/>
              </w:rPr>
              <w:t>Governor Secondary, Special and PRU</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CCDEC46"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EE2F11" w14:textId="77777777" w:rsidR="005C5B71" w:rsidRDefault="004219D5">
            <w:pPr>
              <w:pStyle w:val="Body"/>
            </w:pPr>
            <w:r>
              <w:rPr>
                <w:rFonts w:ascii="Calibri" w:eastAsia="Calibri" w:hAnsi="Calibri" w:cs="Calibri"/>
                <w:lang w:val="en-US"/>
              </w:rPr>
              <w:t>Present.</w:t>
            </w:r>
          </w:p>
        </w:tc>
      </w:tr>
      <w:tr w:rsidR="005C5B71" w14:paraId="7A0CD695"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87D43B"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E5931C" w14:textId="77777777" w:rsidR="005C5B71" w:rsidRDefault="004219D5">
            <w:pPr>
              <w:pStyle w:val="Body"/>
            </w:pPr>
            <w:r>
              <w:rPr>
                <w:rFonts w:ascii="Calibri" w:eastAsia="Calibri" w:hAnsi="Calibri" w:cs="Calibri"/>
                <w:lang w:val="en-US"/>
              </w:rPr>
              <w:t>Vacancy</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3494B14" w14:textId="77777777" w:rsidR="005C5B71" w:rsidRDefault="004219D5">
            <w:pPr>
              <w:pStyle w:val="Body"/>
            </w:pPr>
            <w:r>
              <w:rPr>
                <w:rFonts w:ascii="Calibri" w:eastAsia="Calibri" w:hAnsi="Calibri" w:cs="Calibri"/>
                <w:lang w:val="en-US"/>
              </w:rPr>
              <w:t>Early Years Representative</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DD1F0B1" w14:textId="77777777" w:rsidR="005C5B71" w:rsidRDefault="004219D5">
            <w:pPr>
              <w:pStyle w:val="Body"/>
            </w:pPr>
            <w:r>
              <w:rPr>
                <w:rFonts w:ascii="Calibri" w:eastAsia="Calibri" w:hAnsi="Calibri" w:cs="Calibri"/>
                <w:lang w:val="en-US"/>
              </w:rPr>
              <w:t>Non-voting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0B9982" w14:textId="77777777" w:rsidR="005C5B71" w:rsidRDefault="005C5B71"/>
        </w:tc>
      </w:tr>
      <w:tr w:rsidR="005C5B71" w14:paraId="48473A7C"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910179"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F255CD" w14:textId="77777777" w:rsidR="005C5B71" w:rsidRDefault="004219D5">
            <w:pPr>
              <w:pStyle w:val="Body"/>
            </w:pPr>
            <w:r>
              <w:rPr>
                <w:rFonts w:ascii="Calibri" w:eastAsia="Calibri" w:hAnsi="Calibri" w:cs="Calibri"/>
                <w:lang w:val="en-US"/>
              </w:rPr>
              <w:t>Vacancy</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DD260F5" w14:textId="77777777" w:rsidR="005C5B71" w:rsidRDefault="004219D5">
            <w:pPr>
              <w:pStyle w:val="Body"/>
            </w:pPr>
            <w:r>
              <w:rPr>
                <w:rFonts w:ascii="Calibri" w:eastAsia="Calibri" w:hAnsi="Calibri" w:cs="Calibri"/>
                <w:lang w:val="en-US"/>
              </w:rPr>
              <w:t>16-19 Provider Representative</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ADE556A" w14:textId="77777777" w:rsidR="005C5B71" w:rsidRDefault="004219D5">
            <w:pPr>
              <w:pStyle w:val="Body"/>
            </w:pPr>
            <w:r>
              <w:rPr>
                <w:rFonts w:ascii="Calibri" w:eastAsia="Calibri" w:hAnsi="Calibri" w:cs="Calibri"/>
                <w:lang w:val="en-US"/>
              </w:rPr>
              <w:t>Non-voting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7FCF79" w14:textId="77777777" w:rsidR="005C5B71" w:rsidRDefault="005C5B71"/>
        </w:tc>
      </w:tr>
      <w:tr w:rsidR="005C5B71" w14:paraId="74B9CDF7" w14:textId="77777777">
        <w:trPr>
          <w:trHeight w:val="24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9B859B"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616DFD" w14:textId="77777777" w:rsidR="005C5B71" w:rsidRDefault="004219D5">
            <w:pPr>
              <w:pStyle w:val="Body"/>
            </w:pPr>
            <w:r>
              <w:rPr>
                <w:rFonts w:ascii="Calibri" w:eastAsia="Calibri" w:hAnsi="Calibri" w:cs="Calibri"/>
                <w:lang w:val="en-US"/>
              </w:rPr>
              <w:t>Kirstin Barker</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0C5654C" w14:textId="77777777" w:rsidR="005C5B71" w:rsidRDefault="004219D5">
            <w:pPr>
              <w:pStyle w:val="Body"/>
            </w:pPr>
            <w:r>
              <w:rPr>
                <w:rFonts w:ascii="Calibri" w:eastAsia="Calibri" w:hAnsi="Calibri" w:cs="Calibri"/>
                <w:lang w:val="en-US"/>
              </w:rPr>
              <w:t>C of E Diocese Representative</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FCBB4AE"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DF4729" w14:textId="77777777" w:rsidR="005C5B71" w:rsidRDefault="004219D5">
            <w:pPr>
              <w:pStyle w:val="Body"/>
            </w:pPr>
            <w:r>
              <w:rPr>
                <w:rFonts w:ascii="Calibri" w:eastAsia="Calibri" w:hAnsi="Calibri" w:cs="Calibri"/>
                <w:lang w:val="en-US"/>
              </w:rPr>
              <w:t xml:space="preserve">Present. </w:t>
            </w:r>
          </w:p>
        </w:tc>
      </w:tr>
      <w:tr w:rsidR="005C5B71" w14:paraId="58922762" w14:textId="77777777">
        <w:trPr>
          <w:trHeight w:val="46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1F6BAA" w14:textId="77777777" w:rsidR="005C5B71" w:rsidRDefault="005C5B71"/>
        </w:tc>
        <w:tc>
          <w:tcPr>
            <w:tcW w:w="2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721C6B" w14:textId="77777777" w:rsidR="005C5B71" w:rsidRDefault="004219D5">
            <w:pPr>
              <w:pStyle w:val="Body"/>
            </w:pPr>
            <w:r>
              <w:rPr>
                <w:rFonts w:ascii="Calibri" w:eastAsia="Calibri" w:hAnsi="Calibri" w:cs="Calibri"/>
                <w:lang w:val="en-US"/>
              </w:rPr>
              <w:t>Clare Redmond</w:t>
            </w:r>
          </w:p>
        </w:tc>
        <w:tc>
          <w:tcPr>
            <w:tcW w:w="3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3B90F89" w14:textId="77777777" w:rsidR="005C5B71" w:rsidRDefault="004219D5">
            <w:pPr>
              <w:pStyle w:val="Body"/>
            </w:pPr>
            <w:r>
              <w:rPr>
                <w:rFonts w:ascii="Calibri" w:eastAsia="Calibri" w:hAnsi="Calibri" w:cs="Calibri"/>
                <w:lang w:val="en-US"/>
              </w:rPr>
              <w:t>RC Diocese Representative</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D95CC5D" w14:textId="77777777" w:rsidR="005C5B71" w:rsidRDefault="004219D5">
            <w:pPr>
              <w:pStyle w:val="Body"/>
            </w:pPr>
            <w:r>
              <w:rPr>
                <w:rFonts w:ascii="Calibri" w:eastAsia="Calibri" w:hAnsi="Calibri" w:cs="Calibri"/>
                <w:lang w:val="en-US"/>
              </w:rPr>
              <w:t>Voting</w:t>
            </w:r>
          </w:p>
        </w:tc>
        <w:tc>
          <w:tcPr>
            <w:tcW w:w="130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CE0491" w14:textId="77777777" w:rsidR="005C5B71" w:rsidRDefault="004219D5">
            <w:pPr>
              <w:pStyle w:val="Body"/>
            </w:pPr>
            <w:r>
              <w:rPr>
                <w:rFonts w:ascii="Calibri" w:eastAsia="Calibri" w:hAnsi="Calibri" w:cs="Calibri"/>
                <w:lang w:val="en-US"/>
              </w:rPr>
              <w:t>Apologies were given.</w:t>
            </w:r>
          </w:p>
        </w:tc>
      </w:tr>
      <w:tr w:rsidR="005C5B71" w14:paraId="79F94015" w14:textId="77777777">
        <w:trPr>
          <w:trHeight w:val="460"/>
        </w:trPr>
        <w:tc>
          <w:tcPr>
            <w:tcW w:w="1412"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79FDCC6A" w14:textId="77777777" w:rsidR="005C5B71" w:rsidRDefault="005C5B71"/>
        </w:tc>
        <w:tc>
          <w:tcPr>
            <w:tcW w:w="2399"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1897FB57" w14:textId="77777777" w:rsidR="005C5B71" w:rsidRDefault="004219D5">
            <w:pPr>
              <w:pStyle w:val="Body"/>
            </w:pPr>
            <w:r>
              <w:rPr>
                <w:rFonts w:ascii="Calibri" w:eastAsia="Calibri" w:hAnsi="Calibri" w:cs="Calibri"/>
                <w:lang w:val="en-US"/>
              </w:rPr>
              <w:t>Julia Harris</w:t>
            </w:r>
          </w:p>
        </w:tc>
        <w:tc>
          <w:tcPr>
            <w:tcW w:w="338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99203C3" w14:textId="77777777" w:rsidR="005C5B71" w:rsidRDefault="004219D5">
            <w:pPr>
              <w:pStyle w:val="Body"/>
            </w:pPr>
            <w:r>
              <w:rPr>
                <w:rFonts w:ascii="Calibri" w:eastAsia="Calibri" w:hAnsi="Calibri" w:cs="Calibri"/>
                <w:lang w:val="en-US"/>
              </w:rPr>
              <w:t>Teaching Unions Representative</w:t>
            </w:r>
          </w:p>
        </w:tc>
        <w:tc>
          <w:tcPr>
            <w:tcW w:w="1234"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1A70A70" w14:textId="77777777" w:rsidR="005C5B71" w:rsidRDefault="004219D5">
            <w:pPr>
              <w:pStyle w:val="Body"/>
            </w:pPr>
            <w:r>
              <w:rPr>
                <w:rFonts w:ascii="Calibri" w:eastAsia="Calibri" w:hAnsi="Calibri" w:cs="Calibri"/>
                <w:lang w:val="en-US"/>
              </w:rPr>
              <w:t>Non-voting</w:t>
            </w:r>
          </w:p>
        </w:tc>
        <w:tc>
          <w:tcPr>
            <w:tcW w:w="1306"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50481FD0" w14:textId="77777777" w:rsidR="005C5B71" w:rsidRDefault="004219D5">
            <w:pPr>
              <w:pStyle w:val="Body"/>
            </w:pPr>
            <w:r>
              <w:rPr>
                <w:rFonts w:ascii="Calibri" w:eastAsia="Calibri" w:hAnsi="Calibri" w:cs="Calibri"/>
                <w:lang w:val="en-US"/>
              </w:rPr>
              <w:t>Apologies were given.</w:t>
            </w:r>
          </w:p>
        </w:tc>
      </w:tr>
      <w:tr w:rsidR="005C5B71" w14:paraId="7A235086" w14:textId="77777777">
        <w:trPr>
          <w:trHeight w:val="240"/>
        </w:trPr>
        <w:tc>
          <w:tcPr>
            <w:tcW w:w="1412" w:type="dxa"/>
            <w:tcBorders>
              <w:top w:val="nil"/>
              <w:left w:val="single" w:sz="8" w:space="0" w:color="000000"/>
              <w:bottom w:val="nil"/>
              <w:right w:val="single" w:sz="8" w:space="0" w:color="000000"/>
            </w:tcBorders>
            <w:shd w:val="clear" w:color="auto" w:fill="BFBFBF"/>
            <w:tcMar>
              <w:top w:w="80" w:type="dxa"/>
              <w:left w:w="80" w:type="dxa"/>
              <w:bottom w:w="80" w:type="dxa"/>
              <w:right w:w="80" w:type="dxa"/>
            </w:tcMar>
          </w:tcPr>
          <w:p w14:paraId="6A1C5771" w14:textId="77777777" w:rsidR="005C5B71" w:rsidRDefault="005C5B71"/>
        </w:tc>
        <w:tc>
          <w:tcPr>
            <w:tcW w:w="2399" w:type="dxa"/>
            <w:tcBorders>
              <w:top w:val="nil"/>
              <w:left w:val="single" w:sz="8" w:space="0" w:color="000000"/>
              <w:bottom w:val="nil"/>
              <w:right w:val="single" w:sz="8" w:space="0" w:color="000000"/>
            </w:tcBorders>
            <w:shd w:val="clear" w:color="auto" w:fill="BFBFBF"/>
            <w:tcMar>
              <w:top w:w="80" w:type="dxa"/>
              <w:left w:w="80" w:type="dxa"/>
              <w:bottom w:w="80" w:type="dxa"/>
              <w:right w:w="80" w:type="dxa"/>
            </w:tcMar>
          </w:tcPr>
          <w:p w14:paraId="5C5386F4" w14:textId="77777777" w:rsidR="005C5B71" w:rsidRDefault="005C5B71"/>
        </w:tc>
        <w:tc>
          <w:tcPr>
            <w:tcW w:w="3386" w:type="dxa"/>
            <w:tcBorders>
              <w:top w:val="nil"/>
              <w:left w:val="single" w:sz="8" w:space="0" w:color="000000"/>
              <w:bottom w:val="nil"/>
              <w:right w:val="single" w:sz="8" w:space="0" w:color="000000"/>
            </w:tcBorders>
            <w:shd w:val="clear" w:color="auto" w:fill="BFBFBF"/>
            <w:tcMar>
              <w:top w:w="80" w:type="dxa"/>
              <w:left w:w="80" w:type="dxa"/>
              <w:bottom w:w="80" w:type="dxa"/>
              <w:right w:w="80" w:type="dxa"/>
            </w:tcMar>
            <w:vAlign w:val="bottom"/>
          </w:tcPr>
          <w:p w14:paraId="0B6D36FB" w14:textId="77777777" w:rsidR="005C5B71" w:rsidRDefault="005C5B71"/>
        </w:tc>
        <w:tc>
          <w:tcPr>
            <w:tcW w:w="1234" w:type="dxa"/>
            <w:tcBorders>
              <w:top w:val="nil"/>
              <w:left w:val="single" w:sz="8" w:space="0" w:color="000000"/>
              <w:bottom w:val="nil"/>
              <w:right w:val="single" w:sz="8" w:space="0" w:color="000000"/>
            </w:tcBorders>
            <w:shd w:val="clear" w:color="auto" w:fill="BFBFBF"/>
            <w:tcMar>
              <w:top w:w="80" w:type="dxa"/>
              <w:left w:w="80" w:type="dxa"/>
              <w:bottom w:w="80" w:type="dxa"/>
              <w:right w:w="80" w:type="dxa"/>
            </w:tcMar>
            <w:vAlign w:val="bottom"/>
          </w:tcPr>
          <w:p w14:paraId="77E2E3B7" w14:textId="77777777" w:rsidR="005C5B71" w:rsidRDefault="005C5B71"/>
        </w:tc>
        <w:tc>
          <w:tcPr>
            <w:tcW w:w="1306" w:type="dxa"/>
            <w:tcBorders>
              <w:top w:val="nil"/>
              <w:left w:val="single" w:sz="8" w:space="0" w:color="000000"/>
              <w:bottom w:val="nil"/>
              <w:right w:val="single" w:sz="8" w:space="0" w:color="000000"/>
            </w:tcBorders>
            <w:shd w:val="clear" w:color="auto" w:fill="BFBFBF"/>
            <w:tcMar>
              <w:top w:w="80" w:type="dxa"/>
              <w:left w:w="80" w:type="dxa"/>
              <w:bottom w:w="80" w:type="dxa"/>
              <w:right w:w="80" w:type="dxa"/>
            </w:tcMar>
          </w:tcPr>
          <w:p w14:paraId="5646EDF2" w14:textId="77777777" w:rsidR="005C5B71" w:rsidRDefault="005C5B71"/>
        </w:tc>
      </w:tr>
      <w:tr w:rsidR="005C5B71" w14:paraId="652914F6" w14:textId="77777777">
        <w:trPr>
          <w:trHeight w:val="460"/>
        </w:trPr>
        <w:tc>
          <w:tcPr>
            <w:tcW w:w="141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7D52F4C" w14:textId="77777777" w:rsidR="005C5B71" w:rsidRDefault="004219D5">
            <w:pPr>
              <w:pStyle w:val="Body"/>
            </w:pPr>
            <w:r>
              <w:rPr>
                <w:rFonts w:ascii="Calibri" w:eastAsia="Calibri" w:hAnsi="Calibri" w:cs="Calibri"/>
                <w:lang w:val="en-US"/>
              </w:rPr>
              <w:t>In attendance</w:t>
            </w:r>
          </w:p>
        </w:tc>
        <w:tc>
          <w:tcPr>
            <w:tcW w:w="239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88451F3" w14:textId="77777777" w:rsidR="005C5B71" w:rsidRDefault="004219D5">
            <w:pPr>
              <w:pStyle w:val="Body"/>
            </w:pPr>
            <w:r>
              <w:rPr>
                <w:rFonts w:ascii="Calibri" w:eastAsia="Calibri" w:hAnsi="Calibri" w:cs="Calibri"/>
                <w:lang w:val="en-US"/>
              </w:rPr>
              <w:t xml:space="preserve">Chris Kiernan  </w:t>
            </w:r>
          </w:p>
        </w:tc>
        <w:tc>
          <w:tcPr>
            <w:tcW w:w="338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7489ADD" w14:textId="77777777" w:rsidR="005C5B71" w:rsidRDefault="004219D5">
            <w:pPr>
              <w:pStyle w:val="Body"/>
            </w:pPr>
            <w:r>
              <w:rPr>
                <w:rFonts w:ascii="Calibri" w:eastAsia="Calibri" w:hAnsi="Calibri" w:cs="Calibri"/>
                <w:lang w:val="en-US"/>
              </w:rPr>
              <w:t>Assistant Director of Education and SEND LA.</w:t>
            </w:r>
          </w:p>
        </w:tc>
        <w:tc>
          <w:tcPr>
            <w:tcW w:w="123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769E3FC" w14:textId="77777777" w:rsidR="005C5B71" w:rsidRDefault="005C5B71"/>
        </w:tc>
        <w:tc>
          <w:tcPr>
            <w:tcW w:w="13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45BE9E7" w14:textId="77777777" w:rsidR="005C5B71" w:rsidRDefault="005C5B71"/>
        </w:tc>
      </w:tr>
      <w:tr w:rsidR="005C5B71" w14:paraId="7FDCB754" w14:textId="77777777">
        <w:trPr>
          <w:trHeight w:val="240"/>
        </w:trPr>
        <w:tc>
          <w:tcPr>
            <w:tcW w:w="141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74161D98" w14:textId="77777777" w:rsidR="005C5B71" w:rsidRDefault="005C5B71"/>
        </w:tc>
        <w:tc>
          <w:tcPr>
            <w:tcW w:w="239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F7A5692" w14:textId="77777777" w:rsidR="005C5B71" w:rsidRDefault="004219D5">
            <w:pPr>
              <w:pStyle w:val="Body"/>
            </w:pPr>
            <w:r>
              <w:rPr>
                <w:rFonts w:ascii="Calibri" w:eastAsia="Calibri" w:hAnsi="Calibri" w:cs="Calibri"/>
                <w:lang w:val="en-US"/>
              </w:rPr>
              <w:t xml:space="preserve">Maria Beaney </w:t>
            </w:r>
          </w:p>
        </w:tc>
        <w:tc>
          <w:tcPr>
            <w:tcW w:w="338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357C660" w14:textId="77777777" w:rsidR="005C5B71" w:rsidRDefault="004219D5">
            <w:pPr>
              <w:pStyle w:val="Body"/>
            </w:pPr>
            <w:r>
              <w:rPr>
                <w:rFonts w:ascii="Calibri" w:eastAsia="Calibri" w:hAnsi="Calibri" w:cs="Calibri"/>
                <w:lang w:val="en-US"/>
              </w:rPr>
              <w:t>Finance Business partner LA.</w:t>
            </w:r>
          </w:p>
        </w:tc>
        <w:tc>
          <w:tcPr>
            <w:tcW w:w="123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9623894" w14:textId="77777777" w:rsidR="005C5B71" w:rsidRDefault="005C5B71"/>
        </w:tc>
        <w:tc>
          <w:tcPr>
            <w:tcW w:w="13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0821483B" w14:textId="77777777" w:rsidR="005C5B71" w:rsidRDefault="005C5B71"/>
        </w:tc>
      </w:tr>
      <w:tr w:rsidR="005C5B71" w14:paraId="7D33F1A1" w14:textId="77777777">
        <w:trPr>
          <w:trHeight w:val="460"/>
        </w:trPr>
        <w:tc>
          <w:tcPr>
            <w:tcW w:w="141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5171FEAF" w14:textId="77777777" w:rsidR="005C5B71" w:rsidRDefault="005C5B71"/>
        </w:tc>
        <w:tc>
          <w:tcPr>
            <w:tcW w:w="239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D447271" w14:textId="77777777" w:rsidR="005C5B71" w:rsidRDefault="004219D5">
            <w:pPr>
              <w:pStyle w:val="Body"/>
            </w:pPr>
            <w:r>
              <w:rPr>
                <w:rFonts w:ascii="Calibri" w:eastAsia="Calibri" w:hAnsi="Calibri" w:cs="Calibri"/>
                <w:lang w:val="en-US"/>
              </w:rPr>
              <w:t>Wendy Vincent</w:t>
            </w:r>
          </w:p>
        </w:tc>
        <w:tc>
          <w:tcPr>
            <w:tcW w:w="338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5E71DFC" w14:textId="77777777" w:rsidR="005C5B71" w:rsidRDefault="004219D5">
            <w:pPr>
              <w:pStyle w:val="Body"/>
            </w:pPr>
            <w:r>
              <w:rPr>
                <w:rFonts w:ascii="Calibri" w:eastAsia="Calibri" w:hAnsi="Calibri" w:cs="Calibri"/>
                <w:lang w:val="en-US"/>
              </w:rPr>
              <w:t>Head of Integrated 0-25 Disability Services LA.</w:t>
            </w:r>
          </w:p>
        </w:tc>
        <w:tc>
          <w:tcPr>
            <w:tcW w:w="123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E762A94" w14:textId="77777777" w:rsidR="005C5B71" w:rsidRDefault="005C5B71"/>
        </w:tc>
        <w:tc>
          <w:tcPr>
            <w:tcW w:w="13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64C6E65" w14:textId="77777777" w:rsidR="005C5B71" w:rsidRDefault="005C5B71"/>
        </w:tc>
      </w:tr>
      <w:tr w:rsidR="005C5B71" w14:paraId="20749811" w14:textId="77777777">
        <w:trPr>
          <w:trHeight w:val="240"/>
        </w:trPr>
        <w:tc>
          <w:tcPr>
            <w:tcW w:w="141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4CC99EA1" w14:textId="77777777" w:rsidR="005C5B71" w:rsidRDefault="005C5B71"/>
        </w:tc>
        <w:tc>
          <w:tcPr>
            <w:tcW w:w="239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DD76B1D" w14:textId="77777777" w:rsidR="005C5B71" w:rsidRDefault="004219D5">
            <w:pPr>
              <w:pStyle w:val="Body"/>
            </w:pPr>
            <w:r>
              <w:rPr>
                <w:rFonts w:ascii="Calibri" w:eastAsia="Calibri" w:hAnsi="Calibri" w:cs="Calibri"/>
                <w:lang w:val="en-US"/>
              </w:rPr>
              <w:t>Nikki Smith</w:t>
            </w:r>
          </w:p>
        </w:tc>
        <w:tc>
          <w:tcPr>
            <w:tcW w:w="338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7C353590" w14:textId="77777777" w:rsidR="005C5B71" w:rsidRDefault="004219D5">
            <w:pPr>
              <w:pStyle w:val="Body"/>
            </w:pPr>
            <w:r>
              <w:rPr>
                <w:rFonts w:ascii="Calibri" w:eastAsia="Calibri" w:hAnsi="Calibri" w:cs="Calibri"/>
                <w:lang w:val="en-US"/>
              </w:rPr>
              <w:t>Trade Unions.</w:t>
            </w:r>
          </w:p>
        </w:tc>
        <w:tc>
          <w:tcPr>
            <w:tcW w:w="123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054C33C" w14:textId="77777777" w:rsidR="005C5B71" w:rsidRDefault="005C5B71"/>
        </w:tc>
        <w:tc>
          <w:tcPr>
            <w:tcW w:w="13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ED29A41" w14:textId="77777777" w:rsidR="005C5B71" w:rsidRDefault="005C5B71"/>
        </w:tc>
      </w:tr>
      <w:tr w:rsidR="005C5B71" w14:paraId="31C19882" w14:textId="77777777">
        <w:trPr>
          <w:trHeight w:val="240"/>
        </w:trPr>
        <w:tc>
          <w:tcPr>
            <w:tcW w:w="141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33FA7FBF" w14:textId="77777777" w:rsidR="005C5B71" w:rsidRDefault="005C5B71"/>
        </w:tc>
        <w:tc>
          <w:tcPr>
            <w:tcW w:w="239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C038560" w14:textId="77777777" w:rsidR="005C5B71" w:rsidRDefault="004219D5">
            <w:pPr>
              <w:pStyle w:val="Body"/>
            </w:pPr>
            <w:r>
              <w:rPr>
                <w:rFonts w:ascii="Calibri" w:eastAsia="Calibri" w:hAnsi="Calibri" w:cs="Calibri"/>
                <w:lang w:val="en-US"/>
              </w:rPr>
              <w:t>Clare Hassell</w:t>
            </w:r>
          </w:p>
        </w:tc>
        <w:tc>
          <w:tcPr>
            <w:tcW w:w="338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E207630" w14:textId="77777777" w:rsidR="005C5B71" w:rsidRDefault="004219D5">
            <w:pPr>
              <w:pStyle w:val="Body"/>
            </w:pPr>
            <w:r>
              <w:rPr>
                <w:rFonts w:ascii="Calibri" w:eastAsia="Calibri" w:hAnsi="Calibri" w:cs="Calibri"/>
                <w:lang w:val="en-US"/>
              </w:rPr>
              <w:t>LA.</w:t>
            </w:r>
          </w:p>
        </w:tc>
        <w:tc>
          <w:tcPr>
            <w:tcW w:w="123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E62DFC2" w14:textId="77777777" w:rsidR="005C5B71" w:rsidRDefault="005C5B71"/>
        </w:tc>
        <w:tc>
          <w:tcPr>
            <w:tcW w:w="13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122F0AE4" w14:textId="77777777" w:rsidR="005C5B71" w:rsidRDefault="005C5B71"/>
        </w:tc>
      </w:tr>
      <w:tr w:rsidR="005C5B71" w14:paraId="5BAC61D3" w14:textId="77777777">
        <w:trPr>
          <w:trHeight w:val="240"/>
        </w:trPr>
        <w:tc>
          <w:tcPr>
            <w:tcW w:w="1412"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B04783C" w14:textId="77777777" w:rsidR="005C5B71" w:rsidRDefault="005C5B71"/>
        </w:tc>
        <w:tc>
          <w:tcPr>
            <w:tcW w:w="2399"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25857ACD" w14:textId="77777777" w:rsidR="005C5B71" w:rsidRDefault="004219D5">
            <w:pPr>
              <w:pStyle w:val="Body"/>
            </w:pPr>
            <w:r>
              <w:rPr>
                <w:rFonts w:ascii="Calibri" w:eastAsia="Calibri" w:hAnsi="Calibri" w:cs="Calibri"/>
                <w:lang w:val="en-US"/>
              </w:rPr>
              <w:t>Martin Daniels</w:t>
            </w:r>
          </w:p>
        </w:tc>
        <w:tc>
          <w:tcPr>
            <w:tcW w:w="338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0CC4DE9F" w14:textId="77777777" w:rsidR="005C5B71" w:rsidRDefault="004219D5">
            <w:pPr>
              <w:pStyle w:val="Body"/>
            </w:pPr>
            <w:r>
              <w:rPr>
                <w:rFonts w:ascii="Calibri" w:eastAsia="Calibri" w:hAnsi="Calibri" w:cs="Calibri"/>
                <w:lang w:val="en-US"/>
              </w:rPr>
              <w:t xml:space="preserve">Finance team LA. </w:t>
            </w:r>
          </w:p>
        </w:tc>
        <w:tc>
          <w:tcPr>
            <w:tcW w:w="123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779D2C8F" w14:textId="77777777" w:rsidR="005C5B71" w:rsidRDefault="005C5B71"/>
        </w:tc>
        <w:tc>
          <w:tcPr>
            <w:tcW w:w="1306"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14:paraId="63C36FFE" w14:textId="77777777" w:rsidR="005C5B71" w:rsidRDefault="005C5B71"/>
        </w:tc>
      </w:tr>
      <w:tr w:rsidR="005C5B71" w14:paraId="0661ABF8" w14:textId="77777777">
        <w:trPr>
          <w:trHeight w:val="240"/>
        </w:trPr>
        <w:tc>
          <w:tcPr>
            <w:tcW w:w="141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31D3D5" w14:textId="77777777" w:rsidR="005C5B71" w:rsidRDefault="005C5B71"/>
        </w:tc>
        <w:tc>
          <w:tcPr>
            <w:tcW w:w="2399"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98A012" w14:textId="77777777" w:rsidR="005C5B71" w:rsidRDefault="004219D5">
            <w:pPr>
              <w:pStyle w:val="Body"/>
            </w:pPr>
            <w:r>
              <w:rPr>
                <w:rFonts w:ascii="Calibri" w:eastAsia="Calibri" w:hAnsi="Calibri" w:cs="Calibri"/>
                <w:lang w:val="en-US"/>
              </w:rPr>
              <w:t>Sarah Phillipson</w:t>
            </w:r>
          </w:p>
        </w:tc>
        <w:tc>
          <w:tcPr>
            <w:tcW w:w="3386"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B419899" w14:textId="77777777" w:rsidR="005C5B71" w:rsidRDefault="004219D5">
            <w:pPr>
              <w:pStyle w:val="Body"/>
            </w:pPr>
            <w:r>
              <w:rPr>
                <w:rFonts w:ascii="Calibri" w:eastAsia="Calibri" w:hAnsi="Calibri" w:cs="Calibri"/>
                <w:lang w:val="en-US"/>
              </w:rPr>
              <w:t>Clerk.</w:t>
            </w:r>
          </w:p>
        </w:tc>
        <w:tc>
          <w:tcPr>
            <w:tcW w:w="123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87F90D" w14:textId="77777777" w:rsidR="005C5B71" w:rsidRDefault="005C5B71"/>
        </w:tc>
        <w:tc>
          <w:tcPr>
            <w:tcW w:w="1306"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6A4EE7" w14:textId="77777777" w:rsidR="005C5B71" w:rsidRDefault="005C5B71"/>
        </w:tc>
      </w:tr>
    </w:tbl>
    <w:p w14:paraId="6C0EF779" w14:textId="77777777" w:rsidR="005C5B71" w:rsidRDefault="005C5B71">
      <w:pPr>
        <w:pStyle w:val="Body"/>
        <w:rPr>
          <w:rFonts w:ascii="Arial" w:eastAsia="Arial" w:hAnsi="Arial" w:cs="Arial"/>
          <w:b/>
          <w:bCs/>
          <w:sz w:val="24"/>
          <w:szCs w:val="24"/>
        </w:rPr>
      </w:pPr>
    </w:p>
    <w:p w14:paraId="1538C782" w14:textId="77777777" w:rsidR="005C5B71" w:rsidRDefault="004219D5">
      <w:pPr>
        <w:pStyle w:val="Body"/>
        <w:rPr>
          <w:rFonts w:ascii="Arial" w:eastAsia="Arial" w:hAnsi="Arial" w:cs="Arial"/>
          <w:sz w:val="24"/>
          <w:szCs w:val="24"/>
        </w:rPr>
      </w:pPr>
      <w:r>
        <w:rPr>
          <w:rFonts w:ascii="Arial" w:hAnsi="Arial"/>
          <w:sz w:val="24"/>
          <w:szCs w:val="24"/>
        </w:rPr>
        <w:t xml:space="preserve"> </w:t>
      </w:r>
    </w:p>
    <w:p w14:paraId="3E4A8518" w14:textId="77777777" w:rsidR="005C5B71" w:rsidRDefault="005C5B71">
      <w:pPr>
        <w:pStyle w:val="Body"/>
        <w:rPr>
          <w:rFonts w:ascii="Arial" w:eastAsia="Arial" w:hAnsi="Arial" w:cs="Arial"/>
          <w:sz w:val="24"/>
          <w:szCs w:val="24"/>
        </w:rPr>
      </w:pPr>
    </w:p>
    <w:p w14:paraId="4BE0AC68" w14:textId="77777777" w:rsidR="005C5B71" w:rsidRDefault="005C5B71">
      <w:pPr>
        <w:pStyle w:val="Body"/>
        <w:rPr>
          <w:rFonts w:ascii="Arial" w:eastAsia="Arial" w:hAnsi="Arial" w:cs="Arial"/>
          <w:sz w:val="24"/>
          <w:szCs w:val="24"/>
        </w:rPr>
      </w:pPr>
    </w:p>
    <w:tbl>
      <w:tblPr>
        <w:tblW w:w="97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1418"/>
        <w:gridCol w:w="7716"/>
      </w:tblGrid>
      <w:tr w:rsidR="005C5B71" w14:paraId="02D4222D"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61DAEF"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 xml:space="preserve">No.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18F6BD" w14:textId="77777777" w:rsidR="005C5B71" w:rsidRPr="00A801F6" w:rsidRDefault="004219D5" w:rsidP="00A801F6">
            <w:pPr>
              <w:rPr>
                <w:rFonts w:asciiTheme="majorHAnsi" w:hAnsiTheme="majorHAnsi"/>
                <w:b/>
                <w:bCs/>
              </w:rPr>
            </w:pPr>
            <w:r w:rsidRPr="00A801F6">
              <w:rPr>
                <w:rFonts w:asciiTheme="majorHAnsi" w:eastAsia="Cambria" w:hAnsiTheme="majorHAnsi"/>
                <w:b/>
                <w:bCs/>
              </w:rPr>
              <w:t xml:space="preserve">Agenda Point. </w:t>
            </w:r>
          </w:p>
        </w:tc>
        <w:tc>
          <w:tcPr>
            <w:tcW w:w="771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BE8A80" w14:textId="77777777" w:rsidR="005C5B71" w:rsidRDefault="004219D5">
            <w:pPr>
              <w:pStyle w:val="Body"/>
            </w:pPr>
            <w:r>
              <w:rPr>
                <w:rFonts w:ascii="Cambria" w:eastAsia="Cambria" w:hAnsi="Cambria" w:cs="Cambria"/>
                <w:b/>
                <w:bCs/>
                <w:sz w:val="24"/>
                <w:szCs w:val="24"/>
                <w:lang w:val="en-US"/>
              </w:rPr>
              <w:t xml:space="preserve">Discussion. </w:t>
            </w:r>
          </w:p>
        </w:tc>
      </w:tr>
      <w:tr w:rsidR="005C5B71" w14:paraId="6D863173"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FCB60"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9F01B" w14:textId="77777777" w:rsidR="005C5B71" w:rsidRPr="00A801F6" w:rsidRDefault="004219D5" w:rsidP="00A801F6">
            <w:pPr>
              <w:rPr>
                <w:rFonts w:asciiTheme="majorHAnsi" w:hAnsiTheme="majorHAnsi"/>
                <w:b/>
                <w:bCs/>
              </w:rPr>
            </w:pPr>
            <w:r w:rsidRPr="00A801F6">
              <w:rPr>
                <w:rFonts w:asciiTheme="majorHAnsi" w:eastAsia="Cambria" w:hAnsiTheme="majorHAnsi"/>
                <w:b/>
                <w:bCs/>
              </w:rPr>
              <w:t xml:space="preserve">Apologies and attendance. </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CF834"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Attendance noted above.</w:t>
            </w:r>
          </w:p>
          <w:p w14:paraId="1BEAA5CE"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Clive Mailing and Stephen Avis gave their apologies.</w:t>
            </w:r>
          </w:p>
          <w:p w14:paraId="13E78B2F"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Julia Harris – gave apologies noting apologies for the attendance of the past meeting due to not having access to email.</w:t>
            </w:r>
          </w:p>
          <w:p w14:paraId="34D33828"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Clare Redmond and Barbara Fincham – unable to access the meeting due to connection issues. </w:t>
            </w:r>
          </w:p>
          <w:p w14:paraId="261E2535" w14:textId="77777777" w:rsidR="005C5B71" w:rsidRDefault="004219D5">
            <w:pPr>
              <w:pStyle w:val="Body"/>
            </w:pPr>
            <w:r>
              <w:rPr>
                <w:rFonts w:ascii="Calibri" w:eastAsia="Calibri" w:hAnsi="Calibri" w:cs="Calibri"/>
                <w:sz w:val="22"/>
                <w:szCs w:val="22"/>
                <w:lang w:val="en-US"/>
              </w:rPr>
              <w:t xml:space="preserve">The meeting was quorate. </w:t>
            </w:r>
          </w:p>
        </w:tc>
      </w:tr>
      <w:tr w:rsidR="005C5B71" w14:paraId="2EE18FE5"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08C1"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B73F" w14:textId="77777777" w:rsidR="005C5B71" w:rsidRPr="00A801F6" w:rsidRDefault="004219D5" w:rsidP="00A801F6">
            <w:pPr>
              <w:rPr>
                <w:rFonts w:asciiTheme="majorHAnsi" w:hAnsiTheme="majorHAnsi"/>
                <w:b/>
                <w:bCs/>
              </w:rPr>
            </w:pPr>
            <w:r w:rsidRPr="00A801F6">
              <w:rPr>
                <w:rFonts w:asciiTheme="majorHAnsi" w:eastAsia="Cambria" w:hAnsiTheme="majorHAnsi"/>
                <w:b/>
                <w:bCs/>
              </w:rPr>
              <w:t>Declarations of Interest</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AB47" w14:textId="77777777" w:rsidR="005C5B71" w:rsidRDefault="004219D5">
            <w:pPr>
              <w:pStyle w:val="Body"/>
            </w:pPr>
            <w:r>
              <w:rPr>
                <w:rFonts w:ascii="Calibri" w:eastAsia="Calibri" w:hAnsi="Calibri" w:cs="Calibri"/>
                <w:sz w:val="22"/>
                <w:szCs w:val="22"/>
                <w:lang w:val="en-US"/>
              </w:rPr>
              <w:t>No changes.</w:t>
            </w:r>
          </w:p>
        </w:tc>
      </w:tr>
      <w:tr w:rsidR="005C5B71" w14:paraId="5AFB583A"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A1A83"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7D0A9" w14:textId="77777777" w:rsidR="005C5B71" w:rsidRPr="00A801F6" w:rsidRDefault="004219D5" w:rsidP="00A801F6">
            <w:pPr>
              <w:rPr>
                <w:rFonts w:asciiTheme="majorHAnsi" w:hAnsiTheme="majorHAnsi"/>
                <w:b/>
                <w:bCs/>
              </w:rPr>
            </w:pPr>
            <w:r w:rsidRPr="00A801F6">
              <w:rPr>
                <w:rFonts w:asciiTheme="majorHAnsi" w:eastAsia="Cambria" w:hAnsiTheme="majorHAnsi"/>
                <w:b/>
                <w:bCs/>
              </w:rPr>
              <w:t>Minutes from the previous meeting.</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C984C" w14:textId="77777777" w:rsidR="005C5B71" w:rsidRDefault="004219D5">
            <w:pPr>
              <w:pStyle w:val="Body"/>
            </w:pPr>
            <w:r>
              <w:rPr>
                <w:rFonts w:ascii="Calibri" w:eastAsia="Calibri" w:hAnsi="Calibri" w:cs="Calibri"/>
                <w:sz w:val="22"/>
                <w:szCs w:val="22"/>
                <w:lang w:val="en-US"/>
              </w:rPr>
              <w:t>20</w:t>
            </w:r>
            <w:r>
              <w:rPr>
                <w:rFonts w:ascii="Calibri" w:eastAsia="Calibri" w:hAnsi="Calibri" w:cs="Calibri"/>
                <w:sz w:val="22"/>
                <w:szCs w:val="22"/>
                <w:vertAlign w:val="superscript"/>
                <w:lang w:val="en-US"/>
              </w:rPr>
              <w:t>th</w:t>
            </w:r>
            <w:r>
              <w:rPr>
                <w:rFonts w:ascii="Calibri" w:eastAsia="Calibri" w:hAnsi="Calibri" w:cs="Calibri"/>
                <w:sz w:val="22"/>
                <w:szCs w:val="22"/>
                <w:lang w:val="en-US"/>
              </w:rPr>
              <w:t xml:space="preserve"> May 2020. </w:t>
            </w:r>
          </w:p>
        </w:tc>
      </w:tr>
      <w:tr w:rsidR="005C5B71" w14:paraId="7B26982C"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497E0"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37618" w14:textId="77777777" w:rsidR="005C5B71" w:rsidRPr="00A801F6" w:rsidRDefault="005C5B71" w:rsidP="00A801F6">
            <w:pPr>
              <w:rPr>
                <w:rFonts w:asciiTheme="majorHAnsi" w:hAnsiTheme="majorHAnsi"/>
                <w:b/>
                <w:bCs/>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64B29" w14:textId="77777777" w:rsidR="005C5B71" w:rsidRDefault="004219D5">
            <w:pPr>
              <w:pStyle w:val="Body"/>
              <w:rPr>
                <w:rFonts w:ascii="Calibri" w:eastAsia="Calibri" w:hAnsi="Calibri" w:cs="Calibri"/>
                <w:b/>
                <w:bCs/>
                <w:sz w:val="22"/>
                <w:szCs w:val="22"/>
              </w:rPr>
            </w:pPr>
            <w:r>
              <w:rPr>
                <w:rFonts w:ascii="Calibri" w:eastAsia="Calibri" w:hAnsi="Calibri" w:cs="Calibri"/>
                <w:b/>
                <w:bCs/>
                <w:sz w:val="22"/>
                <w:szCs w:val="22"/>
                <w:lang w:val="en-US"/>
              </w:rPr>
              <w:t>Accuracy.</w:t>
            </w:r>
          </w:p>
          <w:p w14:paraId="257E58EF" w14:textId="77777777" w:rsidR="005C5B71" w:rsidRDefault="004219D5">
            <w:pPr>
              <w:pStyle w:val="Body"/>
            </w:pPr>
            <w:r>
              <w:rPr>
                <w:rFonts w:ascii="Calibri" w:eastAsia="Calibri" w:hAnsi="Calibri" w:cs="Calibri"/>
                <w:sz w:val="22"/>
                <w:szCs w:val="22"/>
                <w:lang w:val="en-US"/>
              </w:rPr>
              <w:t xml:space="preserve">The minutes were agreed as an accurate representation of the meeting. </w:t>
            </w:r>
          </w:p>
        </w:tc>
      </w:tr>
      <w:tr w:rsidR="005C5B71" w14:paraId="4E4E04B0"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8B78A"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DDCE" w14:textId="77777777" w:rsidR="005C5B71" w:rsidRPr="00A801F6" w:rsidRDefault="005C5B71" w:rsidP="00A801F6">
            <w:pPr>
              <w:rPr>
                <w:rFonts w:asciiTheme="majorHAnsi" w:hAnsiTheme="majorHAnsi"/>
                <w:b/>
                <w:bCs/>
              </w:rPr>
            </w:pP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B1C47" w14:textId="77777777" w:rsidR="005C5B71" w:rsidRDefault="004219D5">
            <w:pPr>
              <w:pStyle w:val="Body"/>
              <w:rPr>
                <w:rFonts w:ascii="Calibri" w:eastAsia="Calibri" w:hAnsi="Calibri" w:cs="Calibri"/>
                <w:b/>
                <w:bCs/>
                <w:sz w:val="22"/>
                <w:szCs w:val="22"/>
              </w:rPr>
            </w:pPr>
            <w:r>
              <w:rPr>
                <w:rFonts w:ascii="Calibri" w:eastAsia="Calibri" w:hAnsi="Calibri" w:cs="Calibri"/>
                <w:b/>
                <w:bCs/>
                <w:sz w:val="22"/>
                <w:szCs w:val="22"/>
                <w:lang w:val="en-US"/>
              </w:rPr>
              <w:t>Matters Arising.</w:t>
            </w:r>
            <w:r>
              <w:rPr>
                <w:rFonts w:eastAsia="Calibri" w:cs="Calibri"/>
                <w:b/>
                <w:bCs/>
                <w:lang w:val="en-US"/>
              </w:rPr>
              <w:t xml:space="preserve"> </w:t>
            </w:r>
          </w:p>
          <w:p w14:paraId="0D288DC3" w14:textId="77777777" w:rsidR="005C5B71" w:rsidRDefault="004219D5">
            <w:pPr>
              <w:pStyle w:val="Body"/>
              <w:rPr>
                <w:rFonts w:ascii="Calibri" w:eastAsia="Calibri" w:hAnsi="Calibri" w:cs="Calibri"/>
                <w:sz w:val="22"/>
                <w:szCs w:val="22"/>
              </w:rPr>
            </w:pPr>
            <w:r>
              <w:rPr>
                <w:rFonts w:ascii="Calibri" w:eastAsia="Calibri" w:hAnsi="Calibri" w:cs="Calibri"/>
                <w:i/>
                <w:iCs/>
                <w:sz w:val="22"/>
                <w:szCs w:val="22"/>
                <w:lang w:val="en-US"/>
              </w:rPr>
              <w:t>Action – MB to request Tina Lovey chair of MSHA to share the nomination and election of the secondary academy head presentative role on the Schools Forum.</w:t>
            </w:r>
            <w:r>
              <w:rPr>
                <w:rFonts w:ascii="Calibri" w:eastAsia="Calibri" w:hAnsi="Calibri" w:cs="Calibri"/>
                <w:sz w:val="22"/>
                <w:szCs w:val="22"/>
                <w:lang w:val="en-US"/>
              </w:rPr>
              <w:t xml:space="preserve"> Completed. </w:t>
            </w:r>
          </w:p>
          <w:p w14:paraId="67D32DA1"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The members of the MSHA nominated Ms Cathy Reid. The members discussed if Ms Reid's position was as a Headteacher or as a Director of Education. </w:t>
            </w:r>
          </w:p>
          <w:p w14:paraId="2B8A77BE" w14:textId="77777777" w:rsidR="005C5B71" w:rsidRDefault="005C5B71">
            <w:pPr>
              <w:pStyle w:val="Body"/>
              <w:rPr>
                <w:rFonts w:ascii="Calibri" w:eastAsia="Calibri" w:hAnsi="Calibri" w:cs="Calibri"/>
                <w:sz w:val="22"/>
                <w:szCs w:val="22"/>
                <w:lang w:val="en-US"/>
              </w:rPr>
            </w:pPr>
          </w:p>
          <w:p w14:paraId="7A209055" w14:textId="77777777" w:rsidR="005C5B71" w:rsidRDefault="004219D5">
            <w:pPr>
              <w:pStyle w:val="Body"/>
            </w:pPr>
            <w:r w:rsidRPr="004219D5">
              <w:rPr>
                <w:rFonts w:asciiTheme="majorHAnsi" w:eastAsia="Cambria" w:hAnsiTheme="majorHAnsi" w:cstheme="majorHAnsi"/>
                <w:b/>
                <w:bCs/>
                <w:color w:val="FF0000"/>
                <w:sz w:val="24"/>
                <w:szCs w:val="24"/>
                <w:u w:color="FF0000"/>
                <w:lang w:val="en-US"/>
              </w:rPr>
              <w:t>Action -</w:t>
            </w:r>
            <w:r>
              <w:rPr>
                <w:rFonts w:ascii="Calibri" w:eastAsia="Calibri" w:hAnsi="Calibri" w:cs="Calibri"/>
                <w:color w:val="FF0000"/>
                <w:sz w:val="22"/>
                <w:szCs w:val="22"/>
                <w:u w:color="FF0000"/>
                <w:lang w:val="en-US"/>
              </w:rPr>
              <w:t xml:space="preserve"> </w:t>
            </w:r>
            <w:r>
              <w:rPr>
                <w:rFonts w:ascii="Calibri" w:eastAsia="Calibri" w:hAnsi="Calibri" w:cs="Calibri"/>
                <w:sz w:val="22"/>
                <w:szCs w:val="22"/>
                <w:lang w:val="en-US"/>
              </w:rPr>
              <w:t xml:space="preserve">Clerk to Clarify Ms Reid's position at The Howard School, email out to all who will confirm if the appointment is to be made. </w:t>
            </w:r>
          </w:p>
        </w:tc>
      </w:tr>
      <w:tr w:rsidR="005C5B71" w14:paraId="047EB274"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6BEDD"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4DF7A" w14:textId="77777777" w:rsidR="005C5B71" w:rsidRPr="00A801F6" w:rsidRDefault="004219D5" w:rsidP="00A801F6">
            <w:pPr>
              <w:rPr>
                <w:rFonts w:asciiTheme="majorHAnsi" w:hAnsiTheme="majorHAnsi"/>
                <w:b/>
                <w:bCs/>
              </w:rPr>
            </w:pPr>
            <w:r w:rsidRPr="00A801F6">
              <w:rPr>
                <w:rFonts w:asciiTheme="majorHAnsi" w:eastAsia="Cambria" w:hAnsiTheme="majorHAnsi"/>
                <w:b/>
                <w:bCs/>
              </w:rPr>
              <w:t>Trade Unions – Nikki Smith.</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3832"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In July 2018 and 2019 reports were presented to Schools Forum, which included an explanation of the financial position as well as service analysis data along with the other outturn reports. This report provides an update for the period 2019/2020.</w:t>
            </w:r>
          </w:p>
          <w:p w14:paraId="375E86B8" w14:textId="77777777" w:rsidR="005C5B71" w:rsidRDefault="005C5B71">
            <w:pPr>
              <w:pStyle w:val="Body"/>
              <w:rPr>
                <w:rFonts w:ascii="Calibri" w:eastAsia="Calibri" w:hAnsi="Calibri" w:cs="Calibri"/>
                <w:sz w:val="22"/>
                <w:szCs w:val="22"/>
                <w:lang w:val="en-US"/>
              </w:rPr>
            </w:pPr>
          </w:p>
          <w:p w14:paraId="40630F4B"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lastRenderedPageBreak/>
              <w:t>2019-20 Income and Expenditure Analysis.</w:t>
            </w:r>
          </w:p>
          <w:p w14:paraId="334E90E8" w14:textId="77777777" w:rsidR="005C5B71" w:rsidRDefault="005C5B71">
            <w:pPr>
              <w:pStyle w:val="Body"/>
              <w:rPr>
                <w:rFonts w:ascii="Calibri" w:eastAsia="Calibri" w:hAnsi="Calibri" w:cs="Calibri"/>
                <w:sz w:val="22"/>
                <w:szCs w:val="22"/>
                <w:lang w:val="en-US"/>
              </w:rPr>
            </w:pPr>
          </w:p>
          <w:p w14:paraId="6819D3E5"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The Trade Union Facilities SLA is calculated on a per-pupil basis. There is not a national determination for a formula, nor a cap on amounts that schools can be charged. LA fees and arrangements for facilities time, therefore, vary considerably nationally. Currently, Medway LA does not recuperate their costs. </w:t>
            </w:r>
          </w:p>
          <w:p w14:paraId="41E2DA33" w14:textId="77777777" w:rsidR="005C5B71" w:rsidRDefault="005C5B71">
            <w:pPr>
              <w:pStyle w:val="Body"/>
              <w:rPr>
                <w:rFonts w:ascii="Calibri" w:eastAsia="Calibri" w:hAnsi="Calibri" w:cs="Calibri"/>
                <w:sz w:val="22"/>
                <w:szCs w:val="22"/>
                <w:lang w:val="en-US"/>
              </w:rPr>
            </w:pPr>
          </w:p>
          <w:p w14:paraId="36D9A07C"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NS talked through table 1 (exempt item at Appendix 2), explaining it outlines the income and expenditure for the 2019-20 year as well as the balance on the trade union reserve and forecast income and expenditure for 2020-21</w:t>
            </w:r>
          </w:p>
          <w:p w14:paraId="55EE733D" w14:textId="77777777" w:rsidR="005C5B71" w:rsidRDefault="005C5B71">
            <w:pPr>
              <w:pStyle w:val="Body"/>
              <w:rPr>
                <w:rFonts w:ascii="Calibri" w:eastAsia="Calibri" w:hAnsi="Calibri" w:cs="Calibri"/>
                <w:sz w:val="22"/>
                <w:szCs w:val="22"/>
                <w:lang w:val="en-US"/>
              </w:rPr>
            </w:pPr>
          </w:p>
          <w:p w14:paraId="19FBC063" w14:textId="77777777" w:rsidR="005C5B71" w:rsidRDefault="004219D5">
            <w:pPr>
              <w:pStyle w:val="Body"/>
              <w:rPr>
                <w:rFonts w:ascii="Calibri" w:eastAsia="Calibri" w:hAnsi="Calibri" w:cs="Calibri"/>
                <w:sz w:val="22"/>
                <w:szCs w:val="22"/>
                <w:lang w:val="en-US"/>
              </w:rPr>
            </w:pPr>
            <w:r>
              <w:rPr>
                <w:rFonts w:ascii="Calibri" w:eastAsia="Calibri" w:hAnsi="Calibri" w:cs="Calibri"/>
                <w:sz w:val="22"/>
                <w:szCs w:val="22"/>
                <w:lang w:val="en-US"/>
              </w:rPr>
              <w:t>As of 31st March 2020, the closing balance on the reserve stood at just under £22,275 in surplus. However, there is a risk of a potential deficit in 2020/21, which is likely to result in the capping of local trade union duties.</w:t>
            </w:r>
          </w:p>
          <w:p w14:paraId="0D6E2AC5" w14:textId="77777777" w:rsidR="00B8234A" w:rsidRDefault="00B8234A">
            <w:pPr>
              <w:pStyle w:val="Body"/>
              <w:rPr>
                <w:rFonts w:ascii="Calibri" w:eastAsia="Calibri" w:hAnsi="Calibri" w:cs="Calibri"/>
                <w:sz w:val="22"/>
                <w:szCs w:val="22"/>
                <w:lang w:val="en-US"/>
              </w:rPr>
            </w:pPr>
          </w:p>
          <w:p w14:paraId="28F9DE67"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Charges were set at £1.50 per pupil from September 2020 for all schools, and the prices were increased to recognise underfunding in previous years. Please note the maintained school's element is pro-rotated for the two different financial years.</w:t>
            </w:r>
          </w:p>
          <w:p w14:paraId="14D5F0E9" w14:textId="77777777" w:rsidR="00B8234A" w:rsidRPr="00B8234A" w:rsidRDefault="00B8234A" w:rsidP="00B8234A">
            <w:pPr>
              <w:pStyle w:val="Body"/>
              <w:rPr>
                <w:rFonts w:asciiTheme="minorHAnsi" w:hAnsiTheme="minorHAnsi" w:cstheme="minorHAnsi"/>
                <w:sz w:val="22"/>
                <w:szCs w:val="22"/>
              </w:rPr>
            </w:pPr>
          </w:p>
          <w:p w14:paraId="6E87C5CD"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 xml:space="preserve">During 2019/20 there was a gap in the local provision which resulted in demand being met from national trade union sources and inevitable delays in progressing casework. In terms of the budget, this has assisted in keeping costs down but provides an artificial picture concerning needs. </w:t>
            </w:r>
          </w:p>
          <w:p w14:paraId="69BC3B49"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 xml:space="preserve">It is recommended that the charges to schools be increased to £1.65 per pupil from 1st September 2021 to pre-empt budget constraints and ensure continued services to staff across Medway schools. A school with 350 pupils would be paying £577.50, just £52.50 more per year. This represents excellent value for money and remains considerably lower than neighbouring local authorities and lower than the 2017 National average figure. </w:t>
            </w:r>
          </w:p>
          <w:p w14:paraId="753B5C6C" w14:textId="77777777" w:rsidR="00B8234A" w:rsidRPr="00B8234A" w:rsidRDefault="00B8234A" w:rsidP="00B8234A">
            <w:pPr>
              <w:pStyle w:val="Body"/>
              <w:rPr>
                <w:rFonts w:asciiTheme="minorHAnsi" w:hAnsiTheme="minorHAnsi" w:cstheme="minorHAnsi"/>
                <w:sz w:val="22"/>
                <w:szCs w:val="22"/>
              </w:rPr>
            </w:pPr>
          </w:p>
          <w:p w14:paraId="01559393"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The decision will need to be reviewed:</w:t>
            </w:r>
          </w:p>
          <w:p w14:paraId="4B0B1717"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 xml:space="preserve">a) In July 2021, the budget outturn for 2020/2021 will be finalised, as it is not yet known how many schools will buy the service from September 2020 for academies. </w:t>
            </w:r>
          </w:p>
          <w:p w14:paraId="0381990A"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 xml:space="preserve">b) In January 2021, when the maintained school's budget for 2021/2022 is finalised, the charge for a maintained school would be £1.57 per year when averaged to </w:t>
            </w:r>
            <w:proofErr w:type="gramStart"/>
            <w:r w:rsidRPr="00B8234A">
              <w:rPr>
                <w:rFonts w:asciiTheme="minorHAnsi" w:hAnsiTheme="minorHAnsi" w:cstheme="minorHAnsi"/>
                <w:sz w:val="22"/>
                <w:szCs w:val="22"/>
              </w:rPr>
              <w:t>take into account</w:t>
            </w:r>
            <w:proofErr w:type="gramEnd"/>
            <w:r w:rsidRPr="00B8234A">
              <w:rPr>
                <w:rFonts w:asciiTheme="minorHAnsi" w:hAnsiTheme="minorHAnsi" w:cstheme="minorHAnsi"/>
                <w:sz w:val="22"/>
                <w:szCs w:val="22"/>
              </w:rPr>
              <w:t xml:space="preserve"> the different financial years. Cost-saving due to the retirement of a member and a transfer over to a new representative coming on board.</w:t>
            </w:r>
          </w:p>
          <w:p w14:paraId="1DD8BEBF" w14:textId="77777777" w:rsidR="00B8234A" w:rsidRPr="00B8234A" w:rsidRDefault="00B8234A" w:rsidP="00B8234A">
            <w:pPr>
              <w:pStyle w:val="Body"/>
              <w:rPr>
                <w:rFonts w:asciiTheme="minorHAnsi" w:hAnsiTheme="minorHAnsi" w:cstheme="minorHAnsi"/>
                <w:sz w:val="22"/>
                <w:szCs w:val="22"/>
              </w:rPr>
            </w:pPr>
          </w:p>
          <w:p w14:paraId="1F1A5C03"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 xml:space="preserve">A governor noted that this is a 50% increase over the four years. The teaching staff have had a pay rise of 2%, and this is asking for a 10% increase. </w:t>
            </w:r>
          </w:p>
          <w:p w14:paraId="5148A286" w14:textId="77777777" w:rsidR="00B8234A" w:rsidRPr="00B8234A" w:rsidRDefault="00B8234A" w:rsidP="00B8234A">
            <w:pPr>
              <w:pStyle w:val="Body"/>
              <w:rPr>
                <w:rFonts w:asciiTheme="minorHAnsi" w:hAnsiTheme="minorHAnsi" w:cstheme="minorHAnsi"/>
                <w:b/>
                <w:bCs/>
                <w:sz w:val="22"/>
                <w:szCs w:val="22"/>
              </w:rPr>
            </w:pPr>
          </w:p>
          <w:p w14:paraId="6A8FDACD" w14:textId="77777777" w:rsidR="00B8234A" w:rsidRPr="00B8234A" w:rsidRDefault="00B8234A" w:rsidP="00B8234A">
            <w:pPr>
              <w:pStyle w:val="Body"/>
              <w:rPr>
                <w:rFonts w:asciiTheme="minorHAnsi" w:hAnsiTheme="minorHAnsi" w:cstheme="minorHAnsi"/>
                <w:b/>
                <w:bCs/>
                <w:sz w:val="22"/>
                <w:szCs w:val="22"/>
              </w:rPr>
            </w:pPr>
            <w:r w:rsidRPr="00B8234A">
              <w:rPr>
                <w:rFonts w:asciiTheme="minorHAnsi" w:hAnsiTheme="minorHAnsi" w:cstheme="minorHAnsi"/>
                <w:b/>
                <w:bCs/>
                <w:sz w:val="22"/>
                <w:szCs w:val="22"/>
              </w:rPr>
              <w:t xml:space="preserve">Q - How many academies buy into this service? </w:t>
            </w:r>
          </w:p>
          <w:p w14:paraId="2BC9C86F"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 xml:space="preserve">A – Around 80% buy-in. </w:t>
            </w:r>
            <w:r w:rsidRPr="00B8234A">
              <w:rPr>
                <w:rFonts w:asciiTheme="minorHAnsi" w:hAnsiTheme="minorHAnsi" w:cstheme="minorHAnsi"/>
                <w:sz w:val="22"/>
                <w:szCs w:val="22"/>
              </w:rPr>
              <w:tab/>
            </w:r>
          </w:p>
          <w:p w14:paraId="771B1B9E" w14:textId="77777777" w:rsidR="00B8234A" w:rsidRPr="00B8234A" w:rsidRDefault="00B8234A" w:rsidP="00B8234A">
            <w:pPr>
              <w:pStyle w:val="Body"/>
              <w:rPr>
                <w:rFonts w:asciiTheme="minorHAnsi" w:hAnsiTheme="minorHAnsi" w:cstheme="minorHAnsi"/>
                <w:sz w:val="22"/>
                <w:szCs w:val="22"/>
              </w:rPr>
            </w:pPr>
          </w:p>
          <w:p w14:paraId="65FF7FAC"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 xml:space="preserve">CK noted that Schools' Forum has previously approved the de-delegation of this service for mainstream maintained schools and the PRU, while academies and special schools were able to purchase this service via SLA online as in previous years. It would only be the maintained representatives who can vote on this. </w:t>
            </w:r>
          </w:p>
          <w:p w14:paraId="15D1CC51" w14:textId="77777777" w:rsidR="00B8234A" w:rsidRPr="00B8234A" w:rsidRDefault="00B8234A" w:rsidP="00B8234A">
            <w:pPr>
              <w:pStyle w:val="Body"/>
              <w:rPr>
                <w:rFonts w:asciiTheme="minorHAnsi" w:hAnsiTheme="minorHAnsi" w:cstheme="minorHAnsi"/>
                <w:sz w:val="22"/>
                <w:szCs w:val="22"/>
              </w:rPr>
            </w:pPr>
          </w:p>
          <w:p w14:paraId="2C98094E"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lastRenderedPageBreak/>
              <w:t xml:space="preserve">It was noted that the maintained representatives who can vote are not present. The Forum asked MB to send an email to the members eligible to vote. Concern was pointed out that the school forum has no legal representation out of the Forum meetings. The members discussed and agreed that by sending an email, they would still be working as a member. All agreed to this. </w:t>
            </w:r>
          </w:p>
          <w:p w14:paraId="5FA9D2EB" w14:textId="77777777" w:rsidR="00B8234A" w:rsidRPr="00B8234A" w:rsidRDefault="00B8234A" w:rsidP="00B8234A">
            <w:pPr>
              <w:pStyle w:val="Body"/>
              <w:rPr>
                <w:rFonts w:asciiTheme="minorHAnsi" w:hAnsiTheme="minorHAnsi" w:cstheme="minorHAnsi"/>
                <w:sz w:val="22"/>
                <w:szCs w:val="22"/>
              </w:rPr>
            </w:pPr>
          </w:p>
          <w:p w14:paraId="110D7C8E"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A member asked for the point "This is a 50% increase over the four years. The teaching staff have had a pay rise of 2%, and this is asking for a 10% increase. "to be shared with those not present.</w:t>
            </w:r>
          </w:p>
          <w:p w14:paraId="4D701EBD" w14:textId="77777777" w:rsidR="00B8234A" w:rsidRPr="00B8234A" w:rsidRDefault="00B8234A" w:rsidP="00B8234A">
            <w:pPr>
              <w:pStyle w:val="Body"/>
              <w:rPr>
                <w:rFonts w:asciiTheme="minorHAnsi" w:hAnsiTheme="minorHAnsi" w:cstheme="minorHAnsi"/>
                <w:sz w:val="22"/>
                <w:szCs w:val="22"/>
              </w:rPr>
            </w:pPr>
          </w:p>
          <w:p w14:paraId="6158199E" w14:textId="77777777" w:rsidR="00B8234A" w:rsidRPr="00B8234A" w:rsidRDefault="00B8234A" w:rsidP="00B8234A">
            <w:pPr>
              <w:pStyle w:val="Body"/>
              <w:rPr>
                <w:rFonts w:asciiTheme="minorHAnsi" w:hAnsiTheme="minorHAnsi" w:cstheme="minorHAnsi"/>
                <w:b/>
                <w:bCs/>
                <w:sz w:val="22"/>
                <w:szCs w:val="22"/>
              </w:rPr>
            </w:pPr>
            <w:r w:rsidRPr="00B8234A">
              <w:rPr>
                <w:rFonts w:asciiTheme="minorHAnsi" w:hAnsiTheme="minorHAnsi" w:cstheme="minorHAnsi"/>
                <w:b/>
                <w:bCs/>
                <w:sz w:val="22"/>
                <w:szCs w:val="22"/>
              </w:rPr>
              <w:t>Q -The vice-chair asked if the maintained schools could opt-out of this service if they wished?</w:t>
            </w:r>
          </w:p>
          <w:p w14:paraId="0BDB9DE4"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A – KC noted this was not possible as it is a part of the delegated funding.</w:t>
            </w:r>
          </w:p>
          <w:p w14:paraId="0344DEFE" w14:textId="77777777" w:rsidR="00B8234A" w:rsidRPr="00B8234A" w:rsidRDefault="00B8234A" w:rsidP="00B8234A">
            <w:pPr>
              <w:pStyle w:val="Body"/>
              <w:rPr>
                <w:rFonts w:asciiTheme="minorHAnsi" w:hAnsiTheme="minorHAnsi" w:cstheme="minorHAnsi"/>
                <w:sz w:val="22"/>
                <w:szCs w:val="22"/>
              </w:rPr>
            </w:pPr>
          </w:p>
          <w:p w14:paraId="042B5B5E"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w:t>
            </w:r>
            <w:r w:rsidRPr="00B8234A">
              <w:rPr>
                <w:rFonts w:asciiTheme="minorHAnsi" w:hAnsiTheme="minorHAnsi" w:cstheme="minorHAnsi"/>
                <w:sz w:val="22"/>
                <w:szCs w:val="22"/>
              </w:rPr>
              <w:tab/>
              <w:t xml:space="preserve">The Schools' Forum members noted and commented on: </w:t>
            </w:r>
          </w:p>
          <w:p w14:paraId="0E5CD542"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w:t>
            </w:r>
            <w:r w:rsidRPr="00B8234A">
              <w:rPr>
                <w:rFonts w:asciiTheme="minorHAnsi" w:hAnsiTheme="minorHAnsi" w:cstheme="minorHAnsi"/>
                <w:sz w:val="22"/>
                <w:szCs w:val="22"/>
              </w:rPr>
              <w:tab/>
              <w:t xml:space="preserve">The Schools' Forum members noted and commented on: </w:t>
            </w:r>
          </w:p>
          <w:p w14:paraId="1A6E009D"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The proposed increase to £1.65 for the trade unions service from September 2021 pending consultation for academies.</w:t>
            </w:r>
          </w:p>
          <w:p w14:paraId="091A41BF"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w:t>
            </w:r>
            <w:r w:rsidRPr="00B8234A">
              <w:rPr>
                <w:rFonts w:asciiTheme="minorHAnsi" w:hAnsiTheme="minorHAnsi" w:cstheme="minorHAnsi"/>
                <w:sz w:val="22"/>
                <w:szCs w:val="22"/>
              </w:rPr>
              <w:tab/>
              <w:t>The proposed increase to £1.57 for the trade unions service from April 2021 pending consultation for maintained schools.</w:t>
            </w:r>
          </w:p>
          <w:p w14:paraId="4F58E8C8"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w:t>
            </w:r>
            <w:r w:rsidRPr="00B8234A">
              <w:rPr>
                <w:rFonts w:asciiTheme="minorHAnsi" w:hAnsiTheme="minorHAnsi" w:cstheme="minorHAnsi"/>
                <w:sz w:val="22"/>
                <w:szCs w:val="22"/>
              </w:rPr>
              <w:tab/>
              <w:t>Agree to continue to review the TU facilities budget annually.</w:t>
            </w:r>
          </w:p>
          <w:p w14:paraId="20E71F2E" w14:textId="77777777" w:rsidR="00B8234A" w:rsidRPr="00B8234A" w:rsidRDefault="00B8234A" w:rsidP="00B8234A">
            <w:pPr>
              <w:pStyle w:val="Body"/>
              <w:rPr>
                <w:rFonts w:asciiTheme="minorHAnsi" w:hAnsiTheme="minorHAnsi" w:cstheme="minorHAnsi"/>
                <w:sz w:val="22"/>
                <w:szCs w:val="22"/>
              </w:rPr>
            </w:pPr>
          </w:p>
          <w:p w14:paraId="37C7BBDC" w14:textId="5DA3F3B0" w:rsidR="00B8234A" w:rsidRDefault="00B8234A" w:rsidP="00B8234A">
            <w:pPr>
              <w:pStyle w:val="Body"/>
            </w:pPr>
            <w:r w:rsidRPr="004219D5">
              <w:rPr>
                <w:rFonts w:asciiTheme="majorHAnsi" w:hAnsiTheme="majorHAnsi" w:cstheme="majorHAnsi"/>
                <w:b/>
                <w:bCs/>
                <w:color w:val="FF0000"/>
                <w:sz w:val="24"/>
                <w:szCs w:val="24"/>
              </w:rPr>
              <w:t>Action –</w:t>
            </w:r>
            <w:r w:rsidRPr="00B8234A">
              <w:rPr>
                <w:rFonts w:asciiTheme="minorHAnsi" w:hAnsiTheme="minorHAnsi" w:cstheme="minorHAnsi"/>
                <w:color w:val="FF0000"/>
                <w:sz w:val="22"/>
                <w:szCs w:val="22"/>
              </w:rPr>
              <w:t xml:space="preserve"> </w:t>
            </w:r>
            <w:r w:rsidRPr="00B8234A">
              <w:rPr>
                <w:rFonts w:asciiTheme="minorHAnsi" w:hAnsiTheme="minorHAnsi" w:cstheme="minorHAnsi"/>
                <w:sz w:val="22"/>
                <w:szCs w:val="22"/>
              </w:rPr>
              <w:t>MB to send out to eligible voting members the above proposals and request an agreement.</w:t>
            </w:r>
          </w:p>
        </w:tc>
      </w:tr>
      <w:tr w:rsidR="00B8234A" w14:paraId="69D05648" w14:textId="77777777" w:rsidTr="003E3ACC">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FE2E" w14:textId="77777777" w:rsidR="00B8234A" w:rsidRPr="00A801F6" w:rsidRDefault="00B8234A">
            <w:pPr>
              <w:pStyle w:val="Body"/>
              <w:rPr>
                <w:rFonts w:asciiTheme="majorHAnsi" w:hAnsiTheme="majorHAnsi"/>
                <w:b/>
                <w:bCs/>
              </w:rPr>
            </w:pPr>
            <w:r w:rsidRPr="00A801F6">
              <w:rPr>
                <w:rFonts w:asciiTheme="majorHAnsi" w:eastAsia="Cambria" w:hAnsiTheme="majorHAnsi" w:cs="Cambria"/>
                <w:b/>
                <w:bCs/>
                <w:sz w:val="24"/>
                <w:szCs w:val="24"/>
                <w:lang w:val="en-US"/>
              </w:rPr>
              <w:lastRenderedPageBreak/>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4F5DE" w14:textId="77777777" w:rsidR="00B8234A" w:rsidRPr="00A801F6" w:rsidRDefault="00B8234A" w:rsidP="00A801F6">
            <w:pPr>
              <w:rPr>
                <w:rFonts w:asciiTheme="majorHAnsi" w:hAnsiTheme="majorHAnsi"/>
                <w:b/>
                <w:bCs/>
              </w:rPr>
            </w:pPr>
            <w:r w:rsidRPr="00A801F6">
              <w:rPr>
                <w:rFonts w:asciiTheme="majorHAnsi" w:eastAsia="Cambria" w:hAnsiTheme="majorHAnsi"/>
                <w:b/>
                <w:bCs/>
              </w:rPr>
              <w:t>Functions &amp; Finance arrangements for Early Years - Chris Kiernan</w:t>
            </w:r>
          </w:p>
        </w:tc>
        <w:tc>
          <w:tcPr>
            <w:tcW w:w="77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9E9003F"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CK introduced to the Forum members the role of the </w:t>
            </w:r>
            <w:proofErr w:type="spellStart"/>
            <w:r>
              <w:rPr>
                <w:rFonts w:ascii="Calibri" w:eastAsia="Calibri" w:hAnsi="Calibri" w:cs="Calibri"/>
                <w:sz w:val="22"/>
                <w:szCs w:val="22"/>
                <w:lang w:val="en-US"/>
              </w:rPr>
              <w:t>Programme</w:t>
            </w:r>
            <w:proofErr w:type="spellEnd"/>
            <w:r>
              <w:rPr>
                <w:rFonts w:ascii="Calibri" w:eastAsia="Calibri" w:hAnsi="Calibri" w:cs="Calibri"/>
                <w:sz w:val="22"/>
                <w:szCs w:val="22"/>
                <w:lang w:val="en-US"/>
              </w:rPr>
              <w:t xml:space="preserve"> Lead for Early Years Sufficiency and the Sufficiency team, explaining it is to identify the current and projected supply and demand of childcare for particular age ranges of children, the affordability, accessibility and quality of provision; and details of how gaps in childcare provision will be addressed. </w:t>
            </w:r>
          </w:p>
          <w:p w14:paraId="1ABB2603" w14:textId="77777777" w:rsidR="00B8234A" w:rsidRDefault="00B8234A">
            <w:pPr>
              <w:pStyle w:val="Body"/>
              <w:rPr>
                <w:rFonts w:ascii="Calibri" w:eastAsia="Calibri" w:hAnsi="Calibri" w:cs="Calibri"/>
                <w:sz w:val="22"/>
                <w:szCs w:val="22"/>
                <w:lang w:val="en-US"/>
              </w:rPr>
            </w:pPr>
          </w:p>
          <w:p w14:paraId="18AE129D"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The local authority is required to meet its statutory duty of childcare sufficiency, and this is to ensure that there are sufficient childcare places for children across Medway, and this is part of the DSG. </w:t>
            </w:r>
          </w:p>
          <w:p w14:paraId="690CDC7C" w14:textId="77777777" w:rsidR="00B8234A" w:rsidRDefault="00B8234A">
            <w:pPr>
              <w:pStyle w:val="Body"/>
              <w:rPr>
                <w:rFonts w:ascii="Calibri" w:eastAsia="Calibri" w:hAnsi="Calibri" w:cs="Calibri"/>
                <w:sz w:val="22"/>
                <w:szCs w:val="22"/>
                <w:lang w:val="en-US"/>
              </w:rPr>
            </w:pPr>
          </w:p>
          <w:p w14:paraId="2D737DE1"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CK drew the members attention to the following sections of the report:  </w:t>
            </w:r>
          </w:p>
          <w:p w14:paraId="42B0EBBE"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1. Funded childcare is divided into the categories of:</w:t>
            </w:r>
          </w:p>
          <w:p w14:paraId="1850AB0C" w14:textId="77777777" w:rsidR="00B8234A" w:rsidRDefault="00B8234A">
            <w:pPr>
              <w:pStyle w:val="Body"/>
              <w:rPr>
                <w:rFonts w:ascii="Calibri" w:eastAsia="Calibri" w:hAnsi="Calibri" w:cs="Calibri"/>
                <w:sz w:val="22"/>
                <w:szCs w:val="22"/>
                <w:lang w:val="en-US"/>
              </w:rPr>
            </w:pPr>
          </w:p>
          <w:p w14:paraId="69BEA8B9"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15 hours of childcare for eligible disadvantaged two-year-</w:t>
            </w:r>
            <w:proofErr w:type="spellStart"/>
            <w:r>
              <w:rPr>
                <w:rFonts w:ascii="Calibri" w:eastAsia="Calibri" w:hAnsi="Calibri" w:cs="Calibri"/>
                <w:sz w:val="22"/>
                <w:szCs w:val="22"/>
                <w:lang w:val="en-US"/>
              </w:rPr>
              <w:t>olds</w:t>
            </w:r>
            <w:proofErr w:type="spellEnd"/>
            <w:r>
              <w:rPr>
                <w:rFonts w:ascii="Calibri" w:eastAsia="Calibri" w:hAnsi="Calibri" w:cs="Calibri"/>
                <w:sz w:val="22"/>
                <w:szCs w:val="22"/>
                <w:lang w:val="en-US"/>
              </w:rPr>
              <w:t>.</w:t>
            </w:r>
          </w:p>
          <w:p w14:paraId="525BB858"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15 hours of universal childcare for all three and four-year-</w:t>
            </w:r>
            <w:proofErr w:type="spellStart"/>
            <w:r>
              <w:rPr>
                <w:rFonts w:ascii="Calibri" w:eastAsia="Calibri" w:hAnsi="Calibri" w:cs="Calibri"/>
                <w:sz w:val="22"/>
                <w:szCs w:val="22"/>
                <w:lang w:val="en-US"/>
              </w:rPr>
              <w:t>olds</w:t>
            </w:r>
            <w:proofErr w:type="spellEnd"/>
            <w:r>
              <w:rPr>
                <w:rFonts w:ascii="Calibri" w:eastAsia="Calibri" w:hAnsi="Calibri" w:cs="Calibri"/>
                <w:sz w:val="22"/>
                <w:szCs w:val="22"/>
                <w:lang w:val="en-US"/>
              </w:rPr>
              <w:t>.</w:t>
            </w:r>
          </w:p>
          <w:p w14:paraId="23BBDA78" w14:textId="12E337C6" w:rsidR="00B8234A" w:rsidRDefault="00B8234A">
            <w:pPr>
              <w:pStyle w:val="Body"/>
              <w:rPr>
                <w:rFonts w:ascii="Calibri" w:eastAsia="Calibri" w:hAnsi="Calibri" w:cs="Calibri"/>
                <w:sz w:val="22"/>
                <w:szCs w:val="22"/>
                <w:lang w:val="en-US"/>
              </w:rPr>
            </w:pPr>
            <w:r>
              <w:rPr>
                <w:rFonts w:ascii="Calibri" w:eastAsia="Calibri" w:hAnsi="Calibri" w:cs="Calibri"/>
                <w:sz w:val="22"/>
                <w:szCs w:val="22"/>
                <w:lang w:val="en-US"/>
              </w:rPr>
              <w:t>•</w:t>
            </w:r>
            <w:r>
              <w:rPr>
                <w:rFonts w:ascii="Calibri" w:eastAsia="Calibri" w:hAnsi="Calibri" w:cs="Calibri"/>
                <w:sz w:val="22"/>
                <w:szCs w:val="22"/>
                <w:lang w:val="en-US"/>
              </w:rPr>
              <w:tab/>
              <w:t xml:space="preserve">Local authorities are required by legislation to secure 30 hours of childcare, so far as reasonably practicable, for working parents, or parents who are studying or training for employment.  </w:t>
            </w:r>
          </w:p>
          <w:p w14:paraId="31DF753B" w14:textId="77777777" w:rsidR="00B8234A" w:rsidRDefault="00B8234A">
            <w:pPr>
              <w:pStyle w:val="Body"/>
              <w:rPr>
                <w:rFonts w:ascii="Calibri" w:eastAsia="Calibri" w:hAnsi="Calibri" w:cs="Calibri"/>
                <w:sz w:val="22"/>
                <w:szCs w:val="22"/>
              </w:rPr>
            </w:pPr>
          </w:p>
          <w:p w14:paraId="678B221D"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4. Providers of Childcare in Medway.</w:t>
            </w:r>
          </w:p>
          <w:p w14:paraId="5FA8A8D8" w14:textId="77777777" w:rsidR="00B8234A" w:rsidRDefault="00B8234A">
            <w:pPr>
              <w:pStyle w:val="Body"/>
              <w:rPr>
                <w:rFonts w:ascii="Calibri" w:eastAsia="Calibri" w:hAnsi="Calibri" w:cs="Calibri"/>
                <w:sz w:val="22"/>
                <w:szCs w:val="22"/>
                <w:lang w:val="en-US"/>
              </w:rPr>
            </w:pPr>
          </w:p>
          <w:p w14:paraId="64625F67"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Private, Voluntary, and Independent = 91.</w:t>
            </w:r>
          </w:p>
          <w:p w14:paraId="2CF2D2B4"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Nursery classes in schools and Academies = 41.</w:t>
            </w:r>
          </w:p>
          <w:p w14:paraId="7A8A0686"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Childminders = 117.</w:t>
            </w:r>
          </w:p>
          <w:p w14:paraId="1C29394B" w14:textId="77777777" w:rsidR="00B8234A" w:rsidRDefault="00B8234A">
            <w:pPr>
              <w:pStyle w:val="Body"/>
              <w:rPr>
                <w:rFonts w:ascii="Calibri" w:eastAsia="Calibri" w:hAnsi="Calibri" w:cs="Calibri"/>
                <w:sz w:val="22"/>
                <w:szCs w:val="22"/>
                <w:lang w:val="en-US"/>
              </w:rPr>
            </w:pPr>
          </w:p>
          <w:p w14:paraId="7487BA66"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lastRenderedPageBreak/>
              <w:t>The total number of full-time registered childcare places across Medway is 6,444, and there are approximately 11,177 children aged 2, 3 and 4 years of age in Medway.</w:t>
            </w:r>
          </w:p>
          <w:p w14:paraId="1606D830" w14:textId="77777777" w:rsidR="00B8234A" w:rsidRDefault="00B8234A">
            <w:pPr>
              <w:pStyle w:val="Body"/>
              <w:rPr>
                <w:rFonts w:ascii="Calibri" w:eastAsia="Calibri" w:hAnsi="Calibri" w:cs="Calibri"/>
                <w:sz w:val="22"/>
                <w:szCs w:val="22"/>
                <w:lang w:val="en-US"/>
              </w:rPr>
            </w:pPr>
          </w:p>
          <w:p w14:paraId="1FA06A1A" w14:textId="77777777" w:rsidR="00B8234A" w:rsidRDefault="00B8234A">
            <w:pPr>
              <w:pStyle w:val="Body"/>
              <w:rPr>
                <w:rFonts w:ascii="Calibri" w:eastAsia="Calibri" w:hAnsi="Calibri" w:cs="Calibri"/>
                <w:sz w:val="22"/>
                <w:szCs w:val="22"/>
                <w:lang w:val="en-US"/>
              </w:rPr>
            </w:pPr>
            <w:r>
              <w:rPr>
                <w:rFonts w:ascii="Calibri" w:eastAsia="Calibri" w:hAnsi="Calibri" w:cs="Calibri"/>
                <w:sz w:val="22"/>
                <w:szCs w:val="22"/>
                <w:lang w:val="en-US"/>
              </w:rPr>
              <w:t>This is broken down as 3,617 children aged 2 years and 7,560 children aged 3 and 4 years.</w:t>
            </w:r>
          </w:p>
          <w:p w14:paraId="681337EB" w14:textId="77777777" w:rsidR="00B8234A" w:rsidRDefault="00B8234A">
            <w:pPr>
              <w:pStyle w:val="Body"/>
              <w:rPr>
                <w:rFonts w:ascii="Calibri" w:eastAsia="Calibri" w:hAnsi="Calibri" w:cs="Calibri"/>
                <w:sz w:val="22"/>
                <w:szCs w:val="22"/>
                <w:lang w:val="en-US"/>
              </w:rPr>
            </w:pPr>
          </w:p>
          <w:p w14:paraId="4D667685" w14:textId="77777777" w:rsidR="00B8234A" w:rsidRDefault="00B8234A" w:rsidP="00A801F6">
            <w:pPr>
              <w:pStyle w:val="Body"/>
              <w:rPr>
                <w:rFonts w:ascii="Calibri" w:eastAsia="Calibri" w:hAnsi="Calibri" w:cs="Calibri"/>
                <w:sz w:val="22"/>
                <w:szCs w:val="22"/>
              </w:rPr>
            </w:pPr>
            <w:r>
              <w:rPr>
                <w:rFonts w:ascii="Calibri" w:eastAsia="Calibri" w:hAnsi="Calibri" w:cs="Calibri"/>
                <w:sz w:val="22"/>
                <w:szCs w:val="22"/>
                <w:lang w:val="en-US"/>
              </w:rPr>
              <w:t>5. Sufficiency.</w:t>
            </w:r>
          </w:p>
          <w:p w14:paraId="6EDD9B37" w14:textId="77777777" w:rsidR="00B8234A" w:rsidRDefault="00B8234A" w:rsidP="00A801F6">
            <w:pPr>
              <w:pStyle w:val="Body"/>
              <w:rPr>
                <w:rFonts w:ascii="Calibri" w:eastAsia="Calibri" w:hAnsi="Calibri" w:cs="Calibri"/>
                <w:sz w:val="22"/>
                <w:szCs w:val="22"/>
                <w:lang w:val="en-US"/>
              </w:rPr>
            </w:pPr>
          </w:p>
          <w:tbl>
            <w:tblPr>
              <w:tblStyle w:val="TableGrid"/>
              <w:tblW w:w="0" w:type="auto"/>
              <w:tblLayout w:type="fixed"/>
              <w:tblLook w:val="04A0" w:firstRow="1" w:lastRow="0" w:firstColumn="1" w:lastColumn="0" w:noHBand="0" w:noVBand="1"/>
            </w:tblPr>
            <w:tblGrid>
              <w:gridCol w:w="6862"/>
              <w:gridCol w:w="684"/>
            </w:tblGrid>
            <w:tr w:rsidR="00B8234A" w14:paraId="1C2640DC" w14:textId="77777777" w:rsidTr="00A801F6">
              <w:tc>
                <w:tcPr>
                  <w:tcW w:w="6862" w:type="dxa"/>
                </w:tcPr>
                <w:p w14:paraId="12CE1562" w14:textId="5166EA09" w:rsidR="00B8234A" w:rsidRDefault="00B8234A" w:rsidP="00A801F6">
                  <w:pPr>
                    <w:pStyle w:val="Body"/>
                    <w:spacing w:line="300" w:lineRule="exact"/>
                    <w:rPr>
                      <w:rFonts w:ascii="Calibri" w:eastAsia="Calibri" w:hAnsi="Calibri" w:cs="Calibri"/>
                      <w:sz w:val="22"/>
                      <w:szCs w:val="22"/>
                      <w:lang w:val="en-US"/>
                    </w:rPr>
                  </w:pPr>
                  <w:r w:rsidRPr="00A801F6">
                    <w:rPr>
                      <w:rFonts w:ascii="Calibri" w:eastAsia="Calibri" w:hAnsi="Calibri" w:cs="Calibri"/>
                      <w:sz w:val="22"/>
                      <w:szCs w:val="22"/>
                      <w:lang w:val="en-US"/>
                    </w:rPr>
                    <w:t>Potential requirement of full-time equivalent places for children aged two years</w:t>
                  </w:r>
                  <w:r>
                    <w:rPr>
                      <w:rFonts w:ascii="Calibri" w:eastAsia="Calibri" w:hAnsi="Calibri" w:cs="Calibri"/>
                      <w:sz w:val="22"/>
                      <w:szCs w:val="22"/>
                      <w:lang w:val="en-US"/>
                    </w:rPr>
                    <w:t>.</w:t>
                  </w:r>
                </w:p>
              </w:tc>
              <w:tc>
                <w:tcPr>
                  <w:tcW w:w="684" w:type="dxa"/>
                </w:tcPr>
                <w:p w14:paraId="071718FC" w14:textId="15A33835" w:rsidR="00B8234A" w:rsidRDefault="00B8234A" w:rsidP="00A801F6">
                  <w:pPr>
                    <w:pStyle w:val="Body"/>
                    <w:spacing w:line="300" w:lineRule="exact"/>
                    <w:rPr>
                      <w:rFonts w:ascii="Calibri" w:eastAsia="Calibri" w:hAnsi="Calibri" w:cs="Calibri"/>
                      <w:sz w:val="22"/>
                      <w:szCs w:val="22"/>
                      <w:lang w:val="en-US"/>
                    </w:rPr>
                  </w:pPr>
                  <w:r w:rsidRPr="00A801F6">
                    <w:rPr>
                      <w:rFonts w:ascii="Calibri" w:eastAsia="Calibri" w:hAnsi="Calibri" w:cs="Calibri"/>
                      <w:sz w:val="22"/>
                      <w:szCs w:val="22"/>
                      <w:lang w:val="en-US"/>
                    </w:rPr>
                    <w:t>795</w:t>
                  </w:r>
                </w:p>
              </w:tc>
            </w:tr>
            <w:tr w:rsidR="00B8234A" w14:paraId="4F67B262" w14:textId="77777777" w:rsidTr="00A801F6">
              <w:tc>
                <w:tcPr>
                  <w:tcW w:w="6862" w:type="dxa"/>
                </w:tcPr>
                <w:p w14:paraId="56545BB3" w14:textId="1CDD0BDF" w:rsidR="00B8234A" w:rsidRPr="00A801F6" w:rsidRDefault="00B8234A" w:rsidP="00A801F6">
                  <w:pPr>
                    <w:pStyle w:val="Body"/>
                    <w:spacing w:line="300" w:lineRule="exact"/>
                    <w:rPr>
                      <w:rFonts w:ascii="Calibri" w:eastAsia="Calibri" w:hAnsi="Calibri" w:cs="Calibri"/>
                      <w:sz w:val="22"/>
                      <w:szCs w:val="22"/>
                      <w:lang w:val="en-US"/>
                    </w:rPr>
                  </w:pPr>
                  <w:r w:rsidRPr="00A801F6">
                    <w:rPr>
                      <w:rFonts w:ascii="Calibri" w:eastAsia="Calibri" w:hAnsi="Calibri" w:cs="Calibri"/>
                      <w:sz w:val="22"/>
                      <w:szCs w:val="22"/>
                      <w:lang w:val="en-US"/>
                    </w:rPr>
                    <w:t>The potential requirement of 30-hour places for children aged 3 and 4 years</w:t>
                  </w:r>
                </w:p>
              </w:tc>
              <w:tc>
                <w:tcPr>
                  <w:tcW w:w="684" w:type="dxa"/>
                </w:tcPr>
                <w:p w14:paraId="7D4EB44C" w14:textId="541457D9" w:rsidR="00B8234A" w:rsidRPr="00A801F6" w:rsidRDefault="00B8234A" w:rsidP="00A801F6">
                  <w:pPr>
                    <w:pStyle w:val="Body"/>
                    <w:spacing w:line="300" w:lineRule="exact"/>
                    <w:rPr>
                      <w:rFonts w:ascii="Calibri" w:eastAsia="Calibri" w:hAnsi="Calibri" w:cs="Calibri"/>
                      <w:sz w:val="22"/>
                      <w:szCs w:val="22"/>
                      <w:lang w:val="en-US"/>
                    </w:rPr>
                  </w:pPr>
                  <w:r>
                    <w:rPr>
                      <w:rFonts w:ascii="Calibri" w:eastAsia="Calibri" w:hAnsi="Calibri" w:cs="Calibri"/>
                      <w:sz w:val="22"/>
                      <w:szCs w:val="22"/>
                      <w:lang w:val="en-US"/>
                    </w:rPr>
                    <w:t>2100</w:t>
                  </w:r>
                </w:p>
              </w:tc>
            </w:tr>
            <w:tr w:rsidR="00B8234A" w14:paraId="2867702D" w14:textId="77777777" w:rsidTr="00A801F6">
              <w:tc>
                <w:tcPr>
                  <w:tcW w:w="6862" w:type="dxa"/>
                </w:tcPr>
                <w:p w14:paraId="1620B286" w14:textId="20AE549F" w:rsidR="00B8234A" w:rsidRPr="00A801F6" w:rsidRDefault="00B8234A" w:rsidP="00A801F6">
                  <w:pPr>
                    <w:pStyle w:val="Body"/>
                    <w:spacing w:line="300" w:lineRule="exact"/>
                    <w:rPr>
                      <w:rFonts w:ascii="Calibri" w:eastAsia="Calibri" w:hAnsi="Calibri" w:cs="Calibri"/>
                      <w:sz w:val="22"/>
                      <w:szCs w:val="22"/>
                      <w:lang w:val="en-US"/>
                    </w:rPr>
                  </w:pPr>
                  <w:r w:rsidRPr="00A801F6">
                    <w:rPr>
                      <w:rFonts w:ascii="Calibri" w:eastAsia="Calibri" w:hAnsi="Calibri" w:cs="Calibri"/>
                      <w:sz w:val="22"/>
                      <w:szCs w:val="22"/>
                      <w:lang w:val="en-US"/>
                    </w:rPr>
                    <w:t>Potential requirement of    full-time equivalent universal offer places for children aged 3 and 4 years</w:t>
                  </w:r>
                  <w:r w:rsidRPr="00A801F6">
                    <w:rPr>
                      <w:rFonts w:ascii="Calibri" w:eastAsia="Calibri" w:hAnsi="Calibri" w:cs="Calibri"/>
                      <w:sz w:val="22"/>
                      <w:szCs w:val="22"/>
                      <w:lang w:val="en-US"/>
                    </w:rPr>
                    <w:tab/>
                  </w:r>
                </w:p>
              </w:tc>
              <w:tc>
                <w:tcPr>
                  <w:tcW w:w="684" w:type="dxa"/>
                </w:tcPr>
                <w:p w14:paraId="7F6D8A81" w14:textId="12C1FB2C" w:rsidR="00B8234A" w:rsidRPr="00A801F6" w:rsidRDefault="00B8234A" w:rsidP="00A801F6">
                  <w:pPr>
                    <w:pStyle w:val="Body"/>
                    <w:spacing w:line="300" w:lineRule="exact"/>
                    <w:rPr>
                      <w:rFonts w:ascii="Calibri" w:eastAsia="Calibri" w:hAnsi="Calibri" w:cs="Calibri"/>
                      <w:sz w:val="22"/>
                      <w:szCs w:val="22"/>
                      <w:lang w:val="en-US"/>
                    </w:rPr>
                  </w:pPr>
                  <w:r>
                    <w:rPr>
                      <w:rFonts w:ascii="Calibri" w:eastAsia="Calibri" w:hAnsi="Calibri" w:cs="Calibri"/>
                      <w:sz w:val="22"/>
                      <w:szCs w:val="22"/>
                      <w:lang w:val="en-US"/>
                    </w:rPr>
                    <w:t>2730</w:t>
                  </w:r>
                </w:p>
              </w:tc>
            </w:tr>
            <w:tr w:rsidR="00B8234A" w14:paraId="4D0E5370" w14:textId="77777777" w:rsidTr="00A801F6">
              <w:tc>
                <w:tcPr>
                  <w:tcW w:w="6862" w:type="dxa"/>
                </w:tcPr>
                <w:p w14:paraId="2B2175A1" w14:textId="139B633F" w:rsidR="00B8234A" w:rsidRPr="00A801F6" w:rsidRDefault="00B8234A" w:rsidP="00A801F6">
                  <w:pPr>
                    <w:pStyle w:val="Body"/>
                    <w:spacing w:line="300" w:lineRule="exact"/>
                    <w:rPr>
                      <w:rFonts w:ascii="Calibri" w:eastAsia="Calibri" w:hAnsi="Calibri" w:cs="Calibri"/>
                      <w:sz w:val="22"/>
                      <w:szCs w:val="22"/>
                      <w:lang w:val="en-US"/>
                    </w:rPr>
                  </w:pPr>
                  <w:r>
                    <w:rPr>
                      <w:rFonts w:ascii="Calibri" w:eastAsia="Calibri" w:hAnsi="Calibri" w:cs="Calibri"/>
                      <w:sz w:val="22"/>
                      <w:szCs w:val="22"/>
                      <w:lang w:val="en-US"/>
                    </w:rPr>
                    <w:t>Total</w:t>
                  </w:r>
                </w:p>
              </w:tc>
              <w:tc>
                <w:tcPr>
                  <w:tcW w:w="684" w:type="dxa"/>
                </w:tcPr>
                <w:p w14:paraId="3DAA65C0" w14:textId="2752B079" w:rsidR="00B8234A" w:rsidRDefault="00B8234A" w:rsidP="00A801F6">
                  <w:pPr>
                    <w:pStyle w:val="Body"/>
                    <w:spacing w:line="300" w:lineRule="exact"/>
                    <w:rPr>
                      <w:rFonts w:ascii="Calibri" w:eastAsia="Calibri" w:hAnsi="Calibri" w:cs="Calibri"/>
                      <w:sz w:val="22"/>
                      <w:szCs w:val="22"/>
                      <w:lang w:val="en-US"/>
                    </w:rPr>
                  </w:pPr>
                  <w:r>
                    <w:rPr>
                      <w:rFonts w:ascii="Calibri" w:eastAsia="Calibri" w:hAnsi="Calibri" w:cs="Calibri"/>
                      <w:sz w:val="22"/>
                      <w:szCs w:val="22"/>
                      <w:lang w:val="en-US"/>
                    </w:rPr>
                    <w:t>5625</w:t>
                  </w:r>
                </w:p>
              </w:tc>
            </w:tr>
          </w:tbl>
          <w:p w14:paraId="3780C771" w14:textId="77777777" w:rsidR="00B8234A" w:rsidRDefault="00B8234A" w:rsidP="00A801F6">
            <w:pPr>
              <w:pStyle w:val="Body"/>
              <w:spacing w:line="300" w:lineRule="exact"/>
            </w:pPr>
          </w:p>
          <w:p w14:paraId="62701D2E"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Vacant full-time equivalent childcare places in Medway = 819.</w:t>
            </w:r>
          </w:p>
          <w:p w14:paraId="021C5378" w14:textId="77777777" w:rsidR="00B8234A" w:rsidRDefault="00B8234A">
            <w:pPr>
              <w:pStyle w:val="Body"/>
              <w:rPr>
                <w:rFonts w:ascii="Calibri" w:eastAsia="Calibri" w:hAnsi="Calibri" w:cs="Calibri"/>
                <w:sz w:val="22"/>
                <w:szCs w:val="22"/>
                <w:lang w:val="en-US"/>
              </w:rPr>
            </w:pPr>
          </w:p>
          <w:p w14:paraId="13BAC956"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Medway Council Early Years Sufficiency team and the Family Information Service, have not received any communications from parents/</w:t>
            </w:r>
            <w:proofErr w:type="spellStart"/>
            <w:r>
              <w:rPr>
                <w:rFonts w:ascii="Calibri" w:eastAsia="Calibri" w:hAnsi="Calibri" w:cs="Calibri"/>
                <w:sz w:val="22"/>
                <w:szCs w:val="22"/>
                <w:lang w:val="en-US"/>
              </w:rPr>
              <w:t>carers</w:t>
            </w:r>
            <w:proofErr w:type="spellEnd"/>
            <w:r>
              <w:rPr>
                <w:rFonts w:ascii="Calibri" w:eastAsia="Calibri" w:hAnsi="Calibri" w:cs="Calibri"/>
                <w:sz w:val="22"/>
                <w:szCs w:val="22"/>
                <w:lang w:val="en-US"/>
              </w:rPr>
              <w:t xml:space="preserve"> stating they are unable to find a universal or extended funded early education place for their child, therefore supporting the data that there is sufficiency of places across Medway.</w:t>
            </w:r>
          </w:p>
          <w:p w14:paraId="7FCA9832" w14:textId="77777777" w:rsidR="00B8234A" w:rsidRDefault="00B8234A">
            <w:pPr>
              <w:pStyle w:val="Body"/>
              <w:rPr>
                <w:rFonts w:ascii="Calibri" w:eastAsia="Calibri" w:hAnsi="Calibri" w:cs="Calibri"/>
                <w:sz w:val="22"/>
                <w:szCs w:val="22"/>
                <w:lang w:val="en-US"/>
              </w:rPr>
            </w:pPr>
          </w:p>
          <w:p w14:paraId="1A3DB099"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7. A Quality Childcare Market.</w:t>
            </w:r>
          </w:p>
          <w:p w14:paraId="4BACAFEE"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To meet the statutory duty of providing information, advice and training for childcare providers and sustaining high-quality provision, the Early Years Sufficiency team are working in partnership with Medway Early Years Ltd as a commissioned service.</w:t>
            </w:r>
          </w:p>
          <w:p w14:paraId="3AE608D7"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Commissioned work undertaken by Medway Early Years Ltd includes:</w:t>
            </w:r>
          </w:p>
          <w:p w14:paraId="25EDEF9B"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Facilitating Early Years Foundation Stage briefings.</w:t>
            </w:r>
          </w:p>
          <w:p w14:paraId="340DDC6F"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 xml:space="preserve">Providing a package of support for Private, Voluntary, and Independent settings and childminders that have an </w:t>
            </w:r>
            <w:proofErr w:type="spellStart"/>
            <w:r>
              <w:rPr>
                <w:rFonts w:ascii="Calibri" w:eastAsia="Calibri" w:hAnsi="Calibri" w:cs="Calibri"/>
                <w:sz w:val="22"/>
                <w:szCs w:val="22"/>
                <w:lang w:val="en-US"/>
              </w:rPr>
              <w:t>Ofsted</w:t>
            </w:r>
            <w:proofErr w:type="spellEnd"/>
            <w:r>
              <w:rPr>
                <w:rFonts w:ascii="Calibri" w:eastAsia="Calibri" w:hAnsi="Calibri" w:cs="Calibri"/>
                <w:sz w:val="22"/>
                <w:szCs w:val="22"/>
                <w:lang w:val="en-US"/>
              </w:rPr>
              <w:t xml:space="preserve"> inspection rating of "inadequate" or "requires improvement."</w:t>
            </w:r>
          </w:p>
          <w:p w14:paraId="12CE60F9"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 xml:space="preserve">Provide support and guidance for any new EYFS provision or any EYFS expansions including schools, PVI settings or Childminders. This will include individual advice and guidance around safeguarding, welfare requirements and quality. </w:t>
            </w:r>
          </w:p>
          <w:p w14:paraId="126AF159" w14:textId="77777777" w:rsidR="00B8234A" w:rsidRDefault="00B8234A">
            <w:pPr>
              <w:pStyle w:val="Body"/>
              <w:rPr>
                <w:rFonts w:ascii="Calibri" w:eastAsia="Calibri" w:hAnsi="Calibri" w:cs="Calibri"/>
                <w:sz w:val="22"/>
                <w:szCs w:val="22"/>
                <w:lang w:val="en-US"/>
              </w:rPr>
            </w:pPr>
          </w:p>
          <w:p w14:paraId="2BB9A259"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8. </w:t>
            </w:r>
            <w:proofErr w:type="spellStart"/>
            <w:r>
              <w:rPr>
                <w:rFonts w:ascii="Calibri" w:eastAsia="Calibri" w:hAnsi="Calibri" w:cs="Calibri"/>
                <w:sz w:val="22"/>
                <w:szCs w:val="22"/>
                <w:lang w:val="en-US"/>
              </w:rPr>
              <w:t>Ofsted</w:t>
            </w:r>
            <w:proofErr w:type="spellEnd"/>
            <w:r>
              <w:rPr>
                <w:rFonts w:ascii="Calibri" w:eastAsia="Calibri" w:hAnsi="Calibri" w:cs="Calibri"/>
                <w:sz w:val="22"/>
                <w:szCs w:val="22"/>
                <w:lang w:val="en-US"/>
              </w:rPr>
              <w:t xml:space="preserve"> inspection grades</w:t>
            </w:r>
          </w:p>
          <w:p w14:paraId="0B9600F5" w14:textId="77777777" w:rsidR="00B8234A" w:rsidRDefault="00B8234A">
            <w:pPr>
              <w:pStyle w:val="Body"/>
              <w:rPr>
                <w:rFonts w:ascii="Calibri" w:eastAsia="Calibri" w:hAnsi="Calibri" w:cs="Calibri"/>
                <w:sz w:val="22"/>
                <w:szCs w:val="22"/>
                <w:lang w:val="en-US"/>
              </w:rPr>
            </w:pPr>
          </w:p>
          <w:p w14:paraId="14AF7B91"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All childcare providers must register with and be inspected by </w:t>
            </w:r>
            <w:proofErr w:type="spellStart"/>
            <w:r>
              <w:rPr>
                <w:rFonts w:ascii="Calibri" w:eastAsia="Calibri" w:hAnsi="Calibri" w:cs="Calibri"/>
                <w:sz w:val="22"/>
                <w:szCs w:val="22"/>
                <w:lang w:val="en-US"/>
              </w:rPr>
              <w:t>Ofsted</w:t>
            </w:r>
            <w:proofErr w:type="spellEnd"/>
            <w:r>
              <w:rPr>
                <w:rFonts w:ascii="Calibri" w:eastAsia="Calibri" w:hAnsi="Calibri" w:cs="Calibri"/>
                <w:sz w:val="22"/>
                <w:szCs w:val="22"/>
                <w:lang w:val="en-US"/>
              </w:rPr>
              <w:t xml:space="preserve">, who give them an overall grade for the quality of their provision. </w:t>
            </w:r>
          </w:p>
          <w:p w14:paraId="2B2424DF" w14:textId="77777777" w:rsidR="00B8234A" w:rsidRDefault="00B8234A">
            <w:pPr>
              <w:pStyle w:val="Body"/>
              <w:rPr>
                <w:rFonts w:ascii="Calibri" w:eastAsia="Calibri" w:hAnsi="Calibri" w:cs="Calibri"/>
                <w:sz w:val="22"/>
                <w:szCs w:val="22"/>
                <w:lang w:val="en-US"/>
              </w:rPr>
            </w:pPr>
          </w:p>
          <w:tbl>
            <w:tblPr>
              <w:tblStyle w:val="TableGrid"/>
              <w:tblW w:w="0" w:type="auto"/>
              <w:tblLayout w:type="fixed"/>
              <w:tblLook w:val="04A0" w:firstRow="1" w:lastRow="0" w:firstColumn="1" w:lastColumn="0" w:noHBand="0" w:noVBand="1"/>
            </w:tblPr>
            <w:tblGrid>
              <w:gridCol w:w="2515"/>
              <w:gridCol w:w="2515"/>
              <w:gridCol w:w="2516"/>
            </w:tblGrid>
            <w:tr w:rsidR="00B8234A" w14:paraId="6BA1738B" w14:textId="77777777" w:rsidTr="00B8234A">
              <w:tc>
                <w:tcPr>
                  <w:tcW w:w="2515" w:type="dxa"/>
                </w:tcPr>
                <w:p w14:paraId="24A74585" w14:textId="77777777" w:rsidR="00B8234A" w:rsidRDefault="00B8234A">
                  <w:pPr>
                    <w:pStyle w:val="Body"/>
                    <w:jc w:val="center"/>
                    <w:rPr>
                      <w:rFonts w:ascii="Calibri" w:eastAsia="Calibri" w:hAnsi="Calibri" w:cs="Calibri"/>
                      <w:i/>
                      <w:iCs/>
                      <w:sz w:val="22"/>
                      <w:szCs w:val="22"/>
                      <w:lang w:val="en-US"/>
                    </w:rPr>
                  </w:pPr>
                  <w:r w:rsidRPr="00B8234A">
                    <w:rPr>
                      <w:rFonts w:ascii="Calibri" w:eastAsia="Calibri" w:hAnsi="Calibri" w:cs="Calibri"/>
                      <w:i/>
                      <w:iCs/>
                      <w:sz w:val="22"/>
                      <w:szCs w:val="22"/>
                      <w:lang w:val="en-US"/>
                    </w:rPr>
                    <w:t>Type of provision</w:t>
                  </w:r>
                  <w:r w:rsidRPr="00B8234A">
                    <w:rPr>
                      <w:rFonts w:ascii="Calibri" w:eastAsia="Calibri" w:hAnsi="Calibri" w:cs="Calibri"/>
                      <w:i/>
                      <w:iCs/>
                      <w:sz w:val="22"/>
                      <w:szCs w:val="22"/>
                      <w:lang w:val="en-US"/>
                    </w:rPr>
                    <w:tab/>
                  </w:r>
                </w:p>
              </w:tc>
              <w:tc>
                <w:tcPr>
                  <w:tcW w:w="2515" w:type="dxa"/>
                </w:tcPr>
                <w:p w14:paraId="4022D63C" w14:textId="77777777" w:rsidR="00B8234A" w:rsidRDefault="00B8234A">
                  <w:pPr>
                    <w:pStyle w:val="Body"/>
                    <w:jc w:val="center"/>
                    <w:rPr>
                      <w:rFonts w:ascii="Calibri" w:eastAsia="Calibri" w:hAnsi="Calibri" w:cs="Calibri"/>
                      <w:i/>
                      <w:iCs/>
                      <w:sz w:val="22"/>
                      <w:szCs w:val="22"/>
                      <w:lang w:val="en-US"/>
                    </w:rPr>
                  </w:pPr>
                  <w:r w:rsidRPr="00B8234A">
                    <w:rPr>
                      <w:rFonts w:ascii="Calibri" w:eastAsia="Calibri" w:hAnsi="Calibri" w:cs="Calibri"/>
                      <w:i/>
                      <w:iCs/>
                      <w:sz w:val="22"/>
                      <w:szCs w:val="22"/>
                      <w:lang w:val="en-US"/>
                    </w:rPr>
                    <w:t>Total number of providers inspected</w:t>
                  </w:r>
                </w:p>
              </w:tc>
              <w:tc>
                <w:tcPr>
                  <w:tcW w:w="2516" w:type="dxa"/>
                </w:tcPr>
                <w:p w14:paraId="13818A40" w14:textId="77777777" w:rsidR="00B8234A" w:rsidRDefault="00B8234A">
                  <w:pPr>
                    <w:pStyle w:val="Body"/>
                    <w:jc w:val="center"/>
                    <w:rPr>
                      <w:rFonts w:ascii="Calibri" w:eastAsia="Calibri" w:hAnsi="Calibri" w:cs="Calibri"/>
                      <w:i/>
                      <w:iCs/>
                      <w:sz w:val="22"/>
                      <w:szCs w:val="22"/>
                      <w:lang w:val="en-US"/>
                    </w:rPr>
                  </w:pPr>
                  <w:r w:rsidRPr="00B8234A">
                    <w:rPr>
                      <w:rFonts w:ascii="Calibri" w:eastAsia="Calibri" w:hAnsi="Calibri" w:cs="Calibri"/>
                      <w:i/>
                      <w:iCs/>
                      <w:sz w:val="22"/>
                      <w:szCs w:val="22"/>
                      <w:lang w:val="en-US"/>
                    </w:rPr>
                    <w:t>% achieving good or outstanding</w:t>
                  </w:r>
                </w:p>
              </w:tc>
            </w:tr>
            <w:tr w:rsidR="00B8234A" w14:paraId="1F8FE105" w14:textId="77777777" w:rsidTr="00B8234A">
              <w:tc>
                <w:tcPr>
                  <w:tcW w:w="2515" w:type="dxa"/>
                </w:tcPr>
                <w:p w14:paraId="2BDA817A" w14:textId="77777777" w:rsidR="00B8234A" w:rsidRPr="00B8234A" w:rsidRDefault="00B8234A" w:rsidP="00B8234A">
                  <w:pPr>
                    <w:pStyle w:val="Body"/>
                    <w:rPr>
                      <w:rFonts w:ascii="Calibri" w:eastAsia="Calibri" w:hAnsi="Calibri" w:cs="Calibri"/>
                      <w:sz w:val="22"/>
                      <w:szCs w:val="22"/>
                      <w:lang w:val="en-US"/>
                    </w:rPr>
                  </w:pPr>
                  <w:r w:rsidRPr="00B8234A">
                    <w:rPr>
                      <w:rFonts w:ascii="Calibri" w:eastAsia="Calibri" w:hAnsi="Calibri" w:cs="Calibri"/>
                      <w:sz w:val="22"/>
                      <w:szCs w:val="22"/>
                      <w:lang w:val="en-US"/>
                    </w:rPr>
                    <w:t>Childminder</w:t>
                  </w:r>
                </w:p>
              </w:tc>
              <w:tc>
                <w:tcPr>
                  <w:tcW w:w="2515" w:type="dxa"/>
                </w:tcPr>
                <w:p w14:paraId="78A5E109" w14:textId="77777777" w:rsidR="00B8234A" w:rsidRPr="00B8234A" w:rsidRDefault="00B8234A" w:rsidP="00B8234A">
                  <w:pPr>
                    <w:pStyle w:val="Body"/>
                    <w:rPr>
                      <w:rFonts w:ascii="Calibri" w:eastAsia="Calibri" w:hAnsi="Calibri" w:cs="Calibri"/>
                      <w:sz w:val="22"/>
                      <w:szCs w:val="22"/>
                      <w:lang w:val="en-US"/>
                    </w:rPr>
                  </w:pPr>
                  <w:r w:rsidRPr="00B8234A">
                    <w:rPr>
                      <w:rFonts w:ascii="Calibri" w:eastAsia="Calibri" w:hAnsi="Calibri" w:cs="Calibri"/>
                      <w:sz w:val="22"/>
                      <w:szCs w:val="22"/>
                      <w:lang w:val="en-US"/>
                    </w:rPr>
                    <w:t xml:space="preserve"> 97</w:t>
                  </w:r>
                  <w:r w:rsidRPr="00B8234A">
                    <w:rPr>
                      <w:rFonts w:ascii="Calibri" w:eastAsia="Calibri" w:hAnsi="Calibri" w:cs="Calibri"/>
                      <w:sz w:val="22"/>
                      <w:szCs w:val="22"/>
                      <w:lang w:val="en-US"/>
                    </w:rPr>
                    <w:tab/>
                  </w:r>
                </w:p>
              </w:tc>
              <w:tc>
                <w:tcPr>
                  <w:tcW w:w="2516" w:type="dxa"/>
                </w:tcPr>
                <w:p w14:paraId="0EB70D8F" w14:textId="77777777" w:rsidR="00B8234A" w:rsidRPr="00B8234A" w:rsidRDefault="00B8234A" w:rsidP="00B8234A">
                  <w:pPr>
                    <w:pStyle w:val="Body"/>
                    <w:rPr>
                      <w:rFonts w:ascii="Calibri" w:eastAsia="Calibri" w:hAnsi="Calibri" w:cs="Calibri"/>
                      <w:sz w:val="22"/>
                      <w:szCs w:val="22"/>
                      <w:lang w:val="en-US"/>
                    </w:rPr>
                  </w:pPr>
                  <w:r w:rsidRPr="00B8234A">
                    <w:rPr>
                      <w:rFonts w:ascii="Calibri" w:eastAsia="Calibri" w:hAnsi="Calibri" w:cs="Calibri"/>
                      <w:sz w:val="22"/>
                      <w:szCs w:val="22"/>
                      <w:lang w:val="en-US"/>
                    </w:rPr>
                    <w:t>98%</w:t>
                  </w:r>
                </w:p>
              </w:tc>
            </w:tr>
            <w:tr w:rsidR="00B8234A" w14:paraId="49146507" w14:textId="77777777" w:rsidTr="00B8234A">
              <w:tc>
                <w:tcPr>
                  <w:tcW w:w="2515" w:type="dxa"/>
                </w:tcPr>
                <w:p w14:paraId="6DB84DE3" w14:textId="77777777" w:rsidR="00B8234A" w:rsidRPr="00B8234A" w:rsidRDefault="00B8234A" w:rsidP="00B8234A">
                  <w:pPr>
                    <w:pStyle w:val="Body"/>
                    <w:rPr>
                      <w:rFonts w:asciiTheme="minorHAnsi" w:eastAsia="Calibri" w:hAnsiTheme="minorHAnsi" w:cstheme="minorHAnsi"/>
                      <w:sz w:val="22"/>
                      <w:szCs w:val="22"/>
                      <w:lang w:val="en-US"/>
                    </w:rPr>
                  </w:pPr>
                  <w:r w:rsidRPr="00B8234A">
                    <w:rPr>
                      <w:rFonts w:asciiTheme="minorHAnsi" w:hAnsiTheme="minorHAnsi" w:cstheme="minorHAnsi"/>
                      <w:sz w:val="22"/>
                      <w:szCs w:val="22"/>
                    </w:rPr>
                    <w:t>Nursery classes in schools</w:t>
                  </w:r>
                </w:p>
              </w:tc>
              <w:tc>
                <w:tcPr>
                  <w:tcW w:w="2515" w:type="dxa"/>
                </w:tcPr>
                <w:p w14:paraId="5290EBD5" w14:textId="77777777" w:rsidR="00B8234A" w:rsidRPr="00B8234A" w:rsidRDefault="00B8234A" w:rsidP="00B8234A">
                  <w:pPr>
                    <w:pStyle w:val="Body"/>
                    <w:rPr>
                      <w:rFonts w:asciiTheme="minorHAnsi" w:eastAsia="Calibri" w:hAnsiTheme="minorHAnsi" w:cstheme="minorHAnsi"/>
                      <w:sz w:val="22"/>
                      <w:szCs w:val="22"/>
                      <w:lang w:val="en-US"/>
                    </w:rPr>
                  </w:pPr>
                  <w:r w:rsidRPr="00B8234A">
                    <w:rPr>
                      <w:rFonts w:asciiTheme="minorHAnsi" w:hAnsiTheme="minorHAnsi" w:cstheme="minorHAnsi"/>
                      <w:sz w:val="22"/>
                      <w:szCs w:val="22"/>
                    </w:rPr>
                    <w:t>43</w:t>
                  </w:r>
                </w:p>
              </w:tc>
              <w:tc>
                <w:tcPr>
                  <w:tcW w:w="2516" w:type="dxa"/>
                </w:tcPr>
                <w:p w14:paraId="1CB439A6" w14:textId="77777777" w:rsidR="00B8234A" w:rsidRPr="00B8234A" w:rsidRDefault="00B8234A" w:rsidP="00B8234A">
                  <w:pPr>
                    <w:pStyle w:val="Body"/>
                    <w:rPr>
                      <w:rFonts w:asciiTheme="minorHAnsi" w:eastAsia="Calibri" w:hAnsiTheme="minorHAnsi" w:cstheme="minorHAnsi"/>
                      <w:sz w:val="22"/>
                      <w:szCs w:val="22"/>
                      <w:lang w:val="en-US"/>
                    </w:rPr>
                  </w:pPr>
                  <w:r w:rsidRPr="00B8234A">
                    <w:rPr>
                      <w:rFonts w:asciiTheme="minorHAnsi" w:hAnsiTheme="minorHAnsi" w:cstheme="minorHAnsi"/>
                      <w:sz w:val="22"/>
                      <w:szCs w:val="22"/>
                    </w:rPr>
                    <w:t>90%</w:t>
                  </w:r>
                </w:p>
              </w:tc>
            </w:tr>
            <w:tr w:rsidR="00B8234A" w14:paraId="73095C16" w14:textId="77777777" w:rsidTr="00B8234A">
              <w:trPr>
                <w:trHeight w:val="70"/>
              </w:trPr>
              <w:tc>
                <w:tcPr>
                  <w:tcW w:w="2515" w:type="dxa"/>
                </w:tcPr>
                <w:p w14:paraId="2E74A193"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lastRenderedPageBreak/>
                    <w:t>Private and voluntary nurseries</w:t>
                  </w:r>
                </w:p>
              </w:tc>
              <w:tc>
                <w:tcPr>
                  <w:tcW w:w="2515" w:type="dxa"/>
                </w:tcPr>
                <w:p w14:paraId="4B674AAF"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86</w:t>
                  </w:r>
                </w:p>
              </w:tc>
              <w:tc>
                <w:tcPr>
                  <w:tcW w:w="2516" w:type="dxa"/>
                </w:tcPr>
                <w:p w14:paraId="54A903F3" w14:textId="77777777" w:rsidR="00B8234A" w:rsidRPr="00B8234A" w:rsidRDefault="00B8234A" w:rsidP="00B8234A">
                  <w:pPr>
                    <w:pStyle w:val="Body"/>
                    <w:rPr>
                      <w:rFonts w:asciiTheme="minorHAnsi" w:hAnsiTheme="minorHAnsi" w:cstheme="minorHAnsi"/>
                      <w:sz w:val="22"/>
                      <w:szCs w:val="22"/>
                    </w:rPr>
                  </w:pPr>
                  <w:r w:rsidRPr="00B8234A">
                    <w:rPr>
                      <w:rFonts w:asciiTheme="minorHAnsi" w:hAnsiTheme="minorHAnsi" w:cstheme="minorHAnsi"/>
                      <w:sz w:val="22"/>
                      <w:szCs w:val="22"/>
                    </w:rPr>
                    <w:t>98%</w:t>
                  </w:r>
                </w:p>
              </w:tc>
            </w:tr>
          </w:tbl>
          <w:p w14:paraId="491EBDE4" w14:textId="77777777" w:rsidR="00B8234A" w:rsidRDefault="00B8234A">
            <w:pPr>
              <w:pStyle w:val="Body"/>
              <w:rPr>
                <w:rFonts w:ascii="Calibri" w:eastAsia="Calibri" w:hAnsi="Calibri" w:cs="Calibri"/>
                <w:sz w:val="22"/>
                <w:szCs w:val="22"/>
                <w:lang w:val="en-US"/>
              </w:rPr>
            </w:pPr>
            <w:r>
              <w:rPr>
                <w:rFonts w:ascii="Calibri" w:eastAsia="Calibri" w:hAnsi="Calibri" w:cs="Calibri"/>
                <w:sz w:val="22"/>
                <w:szCs w:val="22"/>
                <w:lang w:val="en-US"/>
              </w:rPr>
              <w:t xml:space="preserve">                                    </w:t>
            </w:r>
          </w:p>
          <w:p w14:paraId="3B679E15" w14:textId="77777777" w:rsidR="00B8234A" w:rsidRPr="00B8234A" w:rsidRDefault="00B8234A">
            <w:pPr>
              <w:pStyle w:val="Body"/>
              <w:rPr>
                <w:rFonts w:ascii="Calibri" w:eastAsia="Calibri" w:hAnsi="Calibri" w:cs="Calibri"/>
                <w:sz w:val="22"/>
                <w:szCs w:val="22"/>
                <w:lang w:val="en-US"/>
              </w:rPr>
            </w:pPr>
            <w:r>
              <w:rPr>
                <w:rFonts w:ascii="Calibri" w:eastAsia="Calibri" w:hAnsi="Calibri" w:cs="Calibri"/>
                <w:sz w:val="22"/>
                <w:szCs w:val="22"/>
                <w:lang w:val="en-US"/>
              </w:rPr>
              <w:t xml:space="preserve">Childcare provision across Medway is of a high standard. High-quality early years provision is key to enabling children to develop well and work towards their potential. There is a wealth of evidence that identifies the importance of the educational journey a child travel through. CK noted the Nursery score is usually the inspection score for the school and not just the provision. </w:t>
            </w:r>
          </w:p>
          <w:p w14:paraId="112865B2" w14:textId="77777777" w:rsidR="00B8234A" w:rsidRDefault="00B8234A">
            <w:pPr>
              <w:pStyle w:val="Body"/>
              <w:rPr>
                <w:rFonts w:ascii="Calibri" w:eastAsia="Calibri" w:hAnsi="Calibri" w:cs="Calibri"/>
                <w:sz w:val="22"/>
                <w:szCs w:val="22"/>
                <w:lang w:val="en-US"/>
              </w:rPr>
            </w:pPr>
          </w:p>
          <w:p w14:paraId="55D21DE0"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9. Medway Council's Early Years Funding Formula - 2020/21</w:t>
            </w:r>
          </w:p>
          <w:p w14:paraId="78D10DC3"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Every year the DfE allocate Medway Council's Early Years a block of funding from the dedicated school's grant (DSG) using forecasted part-time equivalent hours for the year.  This grant is then allocated to the relevant funding streams, in Medway these are:</w:t>
            </w:r>
          </w:p>
          <w:p w14:paraId="0709E78E" w14:textId="77777777" w:rsidR="00B8234A" w:rsidRDefault="00B8234A">
            <w:pPr>
              <w:pStyle w:val="Body"/>
            </w:pPr>
            <w:r>
              <w:rPr>
                <w:rFonts w:ascii="Calibri" w:eastAsia="Calibri" w:hAnsi="Calibri" w:cs="Calibri"/>
                <w:sz w:val="22"/>
                <w:szCs w:val="22"/>
                <w:lang w:val="en-US"/>
              </w:rPr>
              <w:t>•</w:t>
            </w:r>
            <w:r>
              <w:rPr>
                <w:rFonts w:ascii="Calibri" w:eastAsia="Calibri" w:hAnsi="Calibri" w:cs="Calibri"/>
                <w:sz w:val="22"/>
                <w:szCs w:val="22"/>
                <w:lang w:val="en-US"/>
              </w:rPr>
              <w:tab/>
              <w:t>The 15 hours entitlement for disadvantaged two-year-</w:t>
            </w:r>
            <w:proofErr w:type="spellStart"/>
            <w:r>
              <w:rPr>
                <w:rFonts w:ascii="Calibri" w:eastAsia="Calibri" w:hAnsi="Calibri" w:cs="Calibri"/>
                <w:sz w:val="22"/>
                <w:szCs w:val="22"/>
                <w:lang w:val="en-US"/>
              </w:rPr>
              <w:t>olds</w:t>
            </w:r>
            <w:proofErr w:type="spellEnd"/>
            <w:r>
              <w:rPr>
                <w:rFonts w:ascii="Calibri" w:eastAsia="Calibri" w:hAnsi="Calibri" w:cs="Calibri"/>
                <w:sz w:val="22"/>
                <w:szCs w:val="22"/>
                <w:lang w:val="en-US"/>
              </w:rPr>
              <w:t xml:space="preserve"> £5.31 </w:t>
            </w:r>
          </w:p>
          <w:p w14:paraId="2204F3DA"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The universal 15 hours entitlement for all three and four-year-</w:t>
            </w:r>
            <w:proofErr w:type="spellStart"/>
            <w:proofErr w:type="gramStart"/>
            <w:r>
              <w:rPr>
                <w:rFonts w:ascii="Calibri" w:eastAsia="Calibri" w:hAnsi="Calibri" w:cs="Calibri"/>
                <w:sz w:val="22"/>
                <w:szCs w:val="22"/>
                <w:lang w:val="en-US"/>
              </w:rPr>
              <w:t>olds</w:t>
            </w:r>
            <w:proofErr w:type="spellEnd"/>
            <w:r>
              <w:rPr>
                <w:rFonts w:ascii="Calibri" w:eastAsia="Calibri" w:hAnsi="Calibri" w:cs="Calibri"/>
                <w:sz w:val="22"/>
                <w:szCs w:val="22"/>
                <w:lang w:val="en-US"/>
              </w:rPr>
              <w:t xml:space="preserve">  £</w:t>
            </w:r>
            <w:proofErr w:type="gramEnd"/>
            <w:r>
              <w:rPr>
                <w:rFonts w:ascii="Calibri" w:eastAsia="Calibri" w:hAnsi="Calibri" w:cs="Calibri"/>
                <w:sz w:val="22"/>
                <w:szCs w:val="22"/>
                <w:lang w:val="en-US"/>
              </w:rPr>
              <w:t>4.57 per hour.</w:t>
            </w:r>
          </w:p>
          <w:p w14:paraId="330BADB1"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The additional 15 hours entitlement for eligible working parents of three and four-year-</w:t>
            </w:r>
            <w:proofErr w:type="spellStart"/>
            <w:proofErr w:type="gramStart"/>
            <w:r>
              <w:rPr>
                <w:rFonts w:ascii="Calibri" w:eastAsia="Calibri" w:hAnsi="Calibri" w:cs="Calibri"/>
                <w:sz w:val="22"/>
                <w:szCs w:val="22"/>
                <w:lang w:val="en-US"/>
              </w:rPr>
              <w:t>olds</w:t>
            </w:r>
            <w:proofErr w:type="spellEnd"/>
            <w:r>
              <w:rPr>
                <w:rFonts w:ascii="Calibri" w:eastAsia="Calibri" w:hAnsi="Calibri" w:cs="Calibri"/>
                <w:sz w:val="22"/>
                <w:szCs w:val="22"/>
                <w:lang w:val="en-US"/>
              </w:rPr>
              <w:t xml:space="preserve">  £</w:t>
            </w:r>
            <w:proofErr w:type="gramEnd"/>
            <w:r>
              <w:rPr>
                <w:rFonts w:ascii="Calibri" w:eastAsia="Calibri" w:hAnsi="Calibri" w:cs="Calibri"/>
                <w:sz w:val="22"/>
                <w:szCs w:val="22"/>
                <w:lang w:val="en-US"/>
              </w:rPr>
              <w:t>4.57 per hour.</w:t>
            </w:r>
          </w:p>
          <w:p w14:paraId="62131B51"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The early year's pupil premium (</w:t>
            </w:r>
            <w:proofErr w:type="gramStart"/>
            <w:r>
              <w:rPr>
                <w:rFonts w:ascii="Calibri" w:eastAsia="Calibri" w:hAnsi="Calibri" w:cs="Calibri"/>
                <w:sz w:val="22"/>
                <w:szCs w:val="22"/>
                <w:lang w:val="en-US"/>
              </w:rPr>
              <w:t>EYPP)  £</w:t>
            </w:r>
            <w:proofErr w:type="gramEnd"/>
            <w:r>
              <w:rPr>
                <w:rFonts w:ascii="Calibri" w:eastAsia="Calibri" w:hAnsi="Calibri" w:cs="Calibri"/>
                <w:sz w:val="22"/>
                <w:szCs w:val="22"/>
                <w:lang w:val="en-US"/>
              </w:rPr>
              <w:t>0.53 per hour.</w:t>
            </w:r>
          </w:p>
          <w:p w14:paraId="120BDF3A"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t>
            </w:r>
            <w:r>
              <w:rPr>
                <w:rFonts w:ascii="Calibri" w:eastAsia="Calibri" w:hAnsi="Calibri" w:cs="Calibri"/>
                <w:sz w:val="22"/>
                <w:szCs w:val="22"/>
                <w:lang w:val="en-US"/>
              </w:rPr>
              <w:tab/>
              <w:t>The disability access fund (</w:t>
            </w:r>
            <w:proofErr w:type="gramStart"/>
            <w:r>
              <w:rPr>
                <w:rFonts w:ascii="Calibri" w:eastAsia="Calibri" w:hAnsi="Calibri" w:cs="Calibri"/>
                <w:sz w:val="22"/>
                <w:szCs w:val="22"/>
                <w:lang w:val="en-US"/>
              </w:rPr>
              <w:t>DAF)  £</w:t>
            </w:r>
            <w:proofErr w:type="gramEnd"/>
            <w:r>
              <w:rPr>
                <w:rFonts w:ascii="Calibri" w:eastAsia="Calibri" w:hAnsi="Calibri" w:cs="Calibri"/>
                <w:sz w:val="22"/>
                <w:szCs w:val="22"/>
                <w:lang w:val="en-US"/>
              </w:rPr>
              <w:t>615 per year.</w:t>
            </w:r>
          </w:p>
          <w:p w14:paraId="6C7F5DA7" w14:textId="77777777" w:rsidR="00B8234A" w:rsidRDefault="00B8234A">
            <w:pPr>
              <w:pStyle w:val="Body"/>
              <w:rPr>
                <w:rFonts w:ascii="Calibri" w:eastAsia="Calibri" w:hAnsi="Calibri" w:cs="Calibri"/>
                <w:sz w:val="22"/>
                <w:szCs w:val="22"/>
                <w:lang w:val="en-US"/>
              </w:rPr>
            </w:pPr>
          </w:p>
          <w:p w14:paraId="6D38C89A"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It is a statutory requirement that 95% of this grant is delegated to providers using a flat rate for two-year-</w:t>
            </w:r>
            <w:proofErr w:type="spellStart"/>
            <w:r>
              <w:rPr>
                <w:rFonts w:ascii="Calibri" w:eastAsia="Calibri" w:hAnsi="Calibri" w:cs="Calibri"/>
                <w:sz w:val="22"/>
                <w:szCs w:val="22"/>
                <w:lang w:val="en-US"/>
              </w:rPr>
              <w:t>olds</w:t>
            </w:r>
            <w:proofErr w:type="spellEnd"/>
            <w:r>
              <w:rPr>
                <w:rFonts w:ascii="Calibri" w:eastAsia="Calibri" w:hAnsi="Calibri" w:cs="Calibri"/>
                <w:sz w:val="22"/>
                <w:szCs w:val="22"/>
                <w:lang w:val="en-US"/>
              </w:rPr>
              <w:t>, and Local Authorities use their own Early Years Funding Formula for three and four-year-</w:t>
            </w:r>
            <w:proofErr w:type="spellStart"/>
            <w:r>
              <w:rPr>
                <w:rFonts w:ascii="Calibri" w:eastAsia="Calibri" w:hAnsi="Calibri" w:cs="Calibri"/>
                <w:sz w:val="22"/>
                <w:szCs w:val="22"/>
                <w:lang w:val="en-US"/>
              </w:rPr>
              <w:t>olds</w:t>
            </w:r>
            <w:proofErr w:type="spellEnd"/>
            <w:r>
              <w:rPr>
                <w:rFonts w:ascii="Calibri" w:eastAsia="Calibri" w:hAnsi="Calibri" w:cs="Calibri"/>
                <w:sz w:val="22"/>
                <w:szCs w:val="22"/>
                <w:lang w:val="en-US"/>
              </w:rPr>
              <w:t>.  After this reduction, in Medway for 2020/21 the two-year-old hourly rate was fixed at £5.04 and after top-slicing 1% of this rate to SEND, the three and four-year-old hourly rate was £4.30.  No changes to the rates for EYPP or DAF were made.</w:t>
            </w:r>
          </w:p>
          <w:p w14:paraId="36749C61" w14:textId="77777777" w:rsidR="00B8234A" w:rsidRDefault="00B8234A">
            <w:pPr>
              <w:pStyle w:val="Body"/>
              <w:rPr>
                <w:rFonts w:ascii="Calibri" w:eastAsia="Calibri" w:hAnsi="Calibri" w:cs="Calibri"/>
                <w:sz w:val="22"/>
                <w:szCs w:val="22"/>
                <w:lang w:val="en-US"/>
              </w:rPr>
            </w:pPr>
          </w:p>
          <w:p w14:paraId="32A00663" w14:textId="77777777" w:rsidR="00B8234A" w:rsidRDefault="00B8234A">
            <w:pPr>
              <w:pStyle w:val="Body"/>
              <w:rPr>
                <w:rFonts w:ascii="Calibri" w:eastAsia="Calibri" w:hAnsi="Calibri" w:cs="Calibri"/>
                <w:sz w:val="22"/>
                <w:szCs w:val="22"/>
                <w:lang w:val="en-US"/>
              </w:rPr>
            </w:pPr>
          </w:p>
          <w:p w14:paraId="4021D2F1"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The Medway Early Years Funding Formula is made up of four supplements:</w:t>
            </w:r>
          </w:p>
          <w:p w14:paraId="6CA62C42" w14:textId="76E858FF" w:rsidR="00B8234A" w:rsidRDefault="00B8234A" w:rsidP="00A801F6">
            <w:pPr>
              <w:pStyle w:val="Body"/>
              <w:rPr>
                <w:rFonts w:ascii="Calibri" w:eastAsia="Calibri" w:hAnsi="Calibri" w:cs="Calibri"/>
                <w:sz w:val="22"/>
                <w:szCs w:val="22"/>
                <w:lang w:val="en-US"/>
              </w:rPr>
            </w:pPr>
            <w:r>
              <w:rPr>
                <w:rFonts w:ascii="Calibri" w:eastAsia="Calibri" w:hAnsi="Calibri" w:cs="Calibri"/>
                <w:i/>
                <w:iCs/>
                <w:sz w:val="22"/>
                <w:szCs w:val="22"/>
                <w:lang w:val="en-US"/>
              </w:rPr>
              <w:t>DfE Allocated 2YO Rate</w:t>
            </w:r>
            <w:r>
              <w:rPr>
                <w:rFonts w:ascii="Calibri" w:eastAsia="Calibri" w:hAnsi="Calibri" w:cs="Calibri"/>
                <w:i/>
                <w:iCs/>
                <w:sz w:val="22"/>
                <w:szCs w:val="22"/>
                <w:lang w:val="en-US"/>
              </w:rPr>
              <w:tab/>
              <w:t xml:space="preserve">                                        </w:t>
            </w:r>
            <w:r>
              <w:rPr>
                <w:rFonts w:ascii="Calibri" w:eastAsia="Calibri" w:hAnsi="Calibri" w:cs="Calibri"/>
                <w:sz w:val="22"/>
                <w:szCs w:val="22"/>
                <w:lang w:val="en-US"/>
              </w:rPr>
              <w:t>£5.31</w:t>
            </w:r>
          </w:p>
          <w:p w14:paraId="3DFCCF78" w14:textId="5B524EF9" w:rsidR="00B8234A" w:rsidRDefault="00B8234A" w:rsidP="00A801F6">
            <w:pPr>
              <w:pStyle w:val="Body"/>
              <w:rPr>
                <w:rFonts w:ascii="Calibri" w:eastAsia="Calibri" w:hAnsi="Calibri" w:cs="Calibri"/>
                <w:b/>
                <w:bCs/>
                <w:sz w:val="22"/>
                <w:szCs w:val="22"/>
                <w:lang w:val="en-US"/>
              </w:rPr>
            </w:pPr>
            <w:proofErr w:type="gramStart"/>
            <w:r>
              <w:rPr>
                <w:rFonts w:ascii="Calibri" w:eastAsia="Calibri" w:hAnsi="Calibri" w:cs="Calibri"/>
                <w:sz w:val="22"/>
                <w:szCs w:val="22"/>
                <w:lang w:val="en-US"/>
              </w:rPr>
              <w:t>Fixed-rate</w:t>
            </w:r>
            <w:proofErr w:type="gramEnd"/>
            <w:r>
              <w:rPr>
                <w:rFonts w:ascii="Calibri" w:eastAsia="Calibri" w:hAnsi="Calibri" w:cs="Calibri"/>
                <w:sz w:val="22"/>
                <w:szCs w:val="22"/>
                <w:lang w:val="en-US"/>
              </w:rPr>
              <w:t xml:space="preserve"> at 95%</w:t>
            </w:r>
            <w:r>
              <w:rPr>
                <w:rFonts w:ascii="Calibri" w:eastAsia="Calibri" w:hAnsi="Calibri" w:cs="Calibri"/>
                <w:sz w:val="22"/>
                <w:szCs w:val="22"/>
                <w:lang w:val="en-US"/>
              </w:rPr>
              <w:tab/>
              <w:t xml:space="preserve">                                        </w:t>
            </w:r>
            <w:r>
              <w:rPr>
                <w:rFonts w:ascii="Calibri" w:eastAsia="Calibri" w:hAnsi="Calibri" w:cs="Calibri"/>
                <w:b/>
                <w:bCs/>
                <w:sz w:val="22"/>
                <w:szCs w:val="22"/>
                <w:lang w:val="en-US"/>
              </w:rPr>
              <w:t>£5.04</w:t>
            </w:r>
          </w:p>
          <w:p w14:paraId="26B01339" w14:textId="77777777" w:rsidR="00B8234A" w:rsidRDefault="00B8234A" w:rsidP="00A801F6">
            <w:pPr>
              <w:pStyle w:val="Body"/>
              <w:rPr>
                <w:rFonts w:ascii="Calibri" w:eastAsia="Calibri" w:hAnsi="Calibri" w:cs="Calibri"/>
                <w:b/>
                <w:bCs/>
                <w:sz w:val="22"/>
                <w:szCs w:val="22"/>
                <w:lang w:val="en-US"/>
              </w:rPr>
            </w:pPr>
            <w:r>
              <w:rPr>
                <w:rFonts w:ascii="Calibri" w:eastAsia="Calibri" w:hAnsi="Calibri" w:cs="Calibri"/>
                <w:b/>
                <w:bCs/>
                <w:sz w:val="22"/>
                <w:szCs w:val="22"/>
                <w:lang w:val="en-US"/>
              </w:rPr>
              <w:tab/>
            </w:r>
          </w:p>
          <w:p w14:paraId="4BDE495F" w14:textId="0EAA25A4" w:rsidR="00B8234A" w:rsidRDefault="00B8234A" w:rsidP="00A801F6">
            <w:pPr>
              <w:pStyle w:val="Body"/>
              <w:rPr>
                <w:rFonts w:ascii="Calibri" w:eastAsia="Calibri" w:hAnsi="Calibri" w:cs="Calibri"/>
                <w:sz w:val="22"/>
                <w:szCs w:val="22"/>
                <w:lang w:val="en-US"/>
              </w:rPr>
            </w:pPr>
            <w:r>
              <w:rPr>
                <w:rFonts w:ascii="Calibri" w:eastAsia="Calibri" w:hAnsi="Calibri" w:cs="Calibri"/>
                <w:i/>
                <w:iCs/>
                <w:sz w:val="22"/>
                <w:szCs w:val="22"/>
                <w:lang w:val="en-US"/>
              </w:rPr>
              <w:t xml:space="preserve">DfE Allocated 3/4YO Rate                                         </w:t>
            </w:r>
            <w:r>
              <w:rPr>
                <w:rFonts w:ascii="Calibri" w:eastAsia="Calibri" w:hAnsi="Calibri" w:cs="Calibri"/>
                <w:sz w:val="22"/>
                <w:szCs w:val="22"/>
                <w:lang w:val="en-US"/>
              </w:rPr>
              <w:t>£4.57</w:t>
            </w:r>
          </w:p>
          <w:p w14:paraId="29B1AF49" w14:textId="5D2C7F86" w:rsidR="00B8234A" w:rsidRDefault="00B8234A" w:rsidP="00A801F6">
            <w:pPr>
              <w:pStyle w:val="Body"/>
              <w:rPr>
                <w:rFonts w:ascii="Calibri" w:eastAsia="Calibri" w:hAnsi="Calibri" w:cs="Calibri"/>
                <w:sz w:val="22"/>
                <w:szCs w:val="22"/>
                <w:lang w:val="en-US"/>
              </w:rPr>
            </w:pPr>
            <w:r>
              <w:rPr>
                <w:rFonts w:ascii="Calibri" w:eastAsia="Calibri" w:hAnsi="Calibri" w:cs="Calibri"/>
                <w:sz w:val="22"/>
                <w:szCs w:val="22"/>
                <w:lang w:val="en-US"/>
              </w:rPr>
              <w:t xml:space="preserve"> Rate at 95% and after 1% top slice for SEND</w:t>
            </w:r>
            <w:r>
              <w:rPr>
                <w:rFonts w:ascii="Calibri" w:eastAsia="Calibri" w:hAnsi="Calibri" w:cs="Calibri"/>
                <w:sz w:val="22"/>
                <w:szCs w:val="22"/>
                <w:lang w:val="en-US"/>
              </w:rPr>
              <w:tab/>
              <w:t>£4.30</w:t>
            </w:r>
          </w:p>
          <w:p w14:paraId="209E3AF8" w14:textId="77777777" w:rsidR="00B8234A" w:rsidRDefault="00B8234A">
            <w:pPr>
              <w:pStyle w:val="Body"/>
              <w:rPr>
                <w:rFonts w:ascii="Calibri" w:eastAsia="Calibri" w:hAnsi="Calibri" w:cs="Calibri"/>
                <w:sz w:val="22"/>
                <w:szCs w:val="22"/>
                <w:lang w:val="en-US"/>
              </w:rPr>
            </w:pPr>
            <w:r>
              <w:rPr>
                <w:rFonts w:ascii="Calibri" w:eastAsia="Calibri" w:hAnsi="Calibri" w:cs="Calibri"/>
                <w:sz w:val="22"/>
                <w:szCs w:val="22"/>
                <w:lang w:val="en-US"/>
              </w:rPr>
              <w:tab/>
            </w:r>
          </w:p>
          <w:p w14:paraId="7148FF74" w14:textId="77777777" w:rsidR="00B8234A" w:rsidRDefault="00B8234A">
            <w:pPr>
              <w:pStyle w:val="Body"/>
              <w:rPr>
                <w:rFonts w:ascii="Calibri" w:eastAsia="Calibri" w:hAnsi="Calibri" w:cs="Calibri"/>
                <w:b/>
                <w:bCs/>
                <w:sz w:val="22"/>
                <w:szCs w:val="22"/>
                <w:lang w:val="en-US"/>
              </w:rPr>
            </w:pPr>
            <w:r>
              <w:rPr>
                <w:rFonts w:ascii="Calibri" w:eastAsia="Calibri" w:hAnsi="Calibri" w:cs="Calibri"/>
                <w:b/>
                <w:bCs/>
                <w:sz w:val="22"/>
                <w:szCs w:val="22"/>
                <w:lang w:val="en-US"/>
              </w:rPr>
              <w:t>Medway Early Years Funding Formula</w:t>
            </w:r>
          </w:p>
          <w:p w14:paraId="187CEA4C" w14:textId="07B2DF0F" w:rsidR="00B8234A" w:rsidRDefault="00B8234A" w:rsidP="00A801F6">
            <w:pPr>
              <w:pStyle w:val="Body"/>
              <w:rPr>
                <w:rFonts w:ascii="Calibri" w:eastAsia="Calibri" w:hAnsi="Calibri" w:cs="Calibri"/>
                <w:sz w:val="22"/>
                <w:szCs w:val="22"/>
                <w:lang w:val="en-US"/>
              </w:rPr>
            </w:pPr>
            <w:r>
              <w:rPr>
                <w:rFonts w:ascii="Calibri" w:eastAsia="Calibri" w:hAnsi="Calibri" w:cs="Calibri"/>
                <w:sz w:val="22"/>
                <w:szCs w:val="22"/>
                <w:lang w:val="en-US"/>
              </w:rPr>
              <w:t xml:space="preserve">  Base Rate - 90%</w:t>
            </w:r>
            <w:r>
              <w:rPr>
                <w:rFonts w:ascii="Calibri" w:eastAsia="Calibri" w:hAnsi="Calibri" w:cs="Calibri"/>
                <w:sz w:val="22"/>
                <w:szCs w:val="22"/>
                <w:lang w:val="en-US"/>
              </w:rPr>
              <w:tab/>
              <w:t xml:space="preserve">                             £3.87</w:t>
            </w:r>
          </w:p>
          <w:p w14:paraId="0B35217B" w14:textId="77777777" w:rsidR="00B8234A" w:rsidRDefault="00B8234A" w:rsidP="00A801F6">
            <w:pPr>
              <w:pStyle w:val="Body"/>
              <w:rPr>
                <w:rFonts w:ascii="Calibri" w:eastAsia="Calibri" w:hAnsi="Calibri" w:cs="Calibri"/>
                <w:sz w:val="22"/>
                <w:szCs w:val="22"/>
                <w:lang w:val="en-US"/>
              </w:rPr>
            </w:pPr>
            <w:r>
              <w:rPr>
                <w:rFonts w:ascii="Calibri" w:eastAsia="Calibri" w:hAnsi="Calibri" w:cs="Calibri"/>
                <w:sz w:val="22"/>
                <w:szCs w:val="22"/>
                <w:lang w:val="en-US"/>
              </w:rPr>
              <w:t xml:space="preserve">  Disadvantage/Additional Need - 8%</w:t>
            </w:r>
            <w:r>
              <w:rPr>
                <w:rFonts w:ascii="Calibri" w:eastAsia="Calibri" w:hAnsi="Calibri" w:cs="Calibri"/>
                <w:sz w:val="22"/>
                <w:szCs w:val="22"/>
                <w:lang w:val="en-US"/>
              </w:rPr>
              <w:tab/>
              <w:t>£0.34</w:t>
            </w:r>
          </w:p>
          <w:p w14:paraId="1052242F" w14:textId="41387729" w:rsidR="00B8234A" w:rsidRDefault="00B8234A" w:rsidP="00A801F6">
            <w:pPr>
              <w:pStyle w:val="Body"/>
              <w:rPr>
                <w:rFonts w:ascii="Calibri" w:eastAsia="Calibri" w:hAnsi="Calibri" w:cs="Calibri"/>
                <w:sz w:val="22"/>
                <w:szCs w:val="22"/>
                <w:lang w:val="en-US"/>
              </w:rPr>
            </w:pPr>
            <w:r>
              <w:rPr>
                <w:rFonts w:ascii="Calibri" w:eastAsia="Calibri" w:hAnsi="Calibri" w:cs="Calibri"/>
                <w:sz w:val="22"/>
                <w:szCs w:val="22"/>
                <w:lang w:val="en-US"/>
              </w:rPr>
              <w:t xml:space="preserve">  Leadership - 1%</w:t>
            </w:r>
            <w:r>
              <w:rPr>
                <w:rFonts w:ascii="Calibri" w:eastAsia="Calibri" w:hAnsi="Calibri" w:cs="Calibri"/>
                <w:sz w:val="22"/>
                <w:szCs w:val="22"/>
                <w:lang w:val="en-US"/>
              </w:rPr>
              <w:tab/>
              <w:t xml:space="preserve">                             £0.04</w:t>
            </w:r>
          </w:p>
          <w:p w14:paraId="3A42D0E7" w14:textId="126B1CAA" w:rsidR="00B8234A" w:rsidRDefault="00B8234A" w:rsidP="00A801F6">
            <w:pPr>
              <w:pStyle w:val="Body"/>
              <w:rPr>
                <w:rFonts w:ascii="Calibri" w:eastAsia="Calibri" w:hAnsi="Calibri" w:cs="Calibri"/>
                <w:sz w:val="22"/>
                <w:szCs w:val="22"/>
                <w:u w:val="single"/>
                <w:lang w:val="en-US"/>
              </w:rPr>
            </w:pPr>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Ofsted</w:t>
            </w:r>
            <w:proofErr w:type="spellEnd"/>
            <w:r>
              <w:rPr>
                <w:rFonts w:ascii="Calibri" w:eastAsia="Calibri" w:hAnsi="Calibri" w:cs="Calibri"/>
                <w:sz w:val="22"/>
                <w:szCs w:val="22"/>
                <w:lang w:val="en-US"/>
              </w:rPr>
              <w:t xml:space="preserve"> Grade 1 or 2 - 1%</w:t>
            </w:r>
            <w:r>
              <w:rPr>
                <w:rFonts w:ascii="Calibri" w:eastAsia="Calibri" w:hAnsi="Calibri" w:cs="Calibri"/>
                <w:sz w:val="22"/>
                <w:szCs w:val="22"/>
                <w:lang w:val="en-US"/>
              </w:rPr>
              <w:tab/>
              <w:t xml:space="preserve">               </w:t>
            </w:r>
            <w:r>
              <w:rPr>
                <w:rFonts w:ascii="Calibri" w:eastAsia="Calibri" w:hAnsi="Calibri" w:cs="Calibri"/>
                <w:sz w:val="22"/>
                <w:szCs w:val="22"/>
                <w:u w:val="single"/>
                <w:lang w:val="en-US"/>
              </w:rPr>
              <w:t>£0.04</w:t>
            </w:r>
          </w:p>
          <w:p w14:paraId="3054FFBE" w14:textId="34C4FD12" w:rsidR="00B8234A" w:rsidRDefault="00B8234A" w:rsidP="00A801F6">
            <w:pPr>
              <w:pStyle w:val="Body"/>
              <w:rPr>
                <w:rFonts w:ascii="Calibri" w:eastAsia="Calibri" w:hAnsi="Calibri" w:cs="Calibri"/>
                <w:sz w:val="22"/>
                <w:szCs w:val="22"/>
                <w:u w:val="double"/>
                <w:lang w:val="en-US"/>
              </w:rPr>
            </w:pPr>
            <w:r>
              <w:rPr>
                <w:rFonts w:ascii="Calibri" w:eastAsia="Calibri" w:hAnsi="Calibri" w:cs="Calibri"/>
                <w:sz w:val="22"/>
                <w:szCs w:val="22"/>
                <w:u w:val="single"/>
                <w:lang w:val="en-US"/>
              </w:rPr>
              <w:tab/>
              <w:t xml:space="preserve">                                                          </w:t>
            </w:r>
            <w:r>
              <w:rPr>
                <w:rFonts w:ascii="Calibri" w:eastAsia="Calibri" w:hAnsi="Calibri" w:cs="Calibri"/>
                <w:sz w:val="22"/>
                <w:szCs w:val="22"/>
                <w:u w:val="double"/>
                <w:lang w:val="en-US"/>
              </w:rPr>
              <w:t>£4.30</w:t>
            </w:r>
          </w:p>
          <w:p w14:paraId="47E3DCFC" w14:textId="77777777" w:rsidR="00B8234A" w:rsidRDefault="00B8234A" w:rsidP="00A801F6">
            <w:pPr>
              <w:pStyle w:val="Body"/>
              <w:rPr>
                <w:rFonts w:ascii="Calibri" w:eastAsia="Calibri" w:hAnsi="Calibri" w:cs="Calibri"/>
                <w:sz w:val="22"/>
                <w:szCs w:val="22"/>
                <w:lang w:val="en-US"/>
              </w:rPr>
            </w:pPr>
          </w:p>
          <w:p w14:paraId="0BA19BE6"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Using the data that providers submit in the January early years census, the supplements are calculated, and the funding rates are allocated.  The first supplement is the base rate which all providers receive.  The second, disadvantage/additional need supplement uses the postcodes of all children submitted in January, which are then linked to the income deprivation affecting children index (IDACI) scores.  Leadership is allocated if a provider has a 'qualified' </w:t>
            </w:r>
            <w:r>
              <w:rPr>
                <w:rFonts w:ascii="Calibri" w:eastAsia="Calibri" w:hAnsi="Calibri" w:cs="Calibri"/>
                <w:sz w:val="22"/>
                <w:szCs w:val="22"/>
                <w:lang w:val="en-US"/>
              </w:rPr>
              <w:lastRenderedPageBreak/>
              <w:t xml:space="preserve">member of staff working with the children, and the </w:t>
            </w:r>
            <w:proofErr w:type="spellStart"/>
            <w:r>
              <w:rPr>
                <w:rFonts w:ascii="Calibri" w:eastAsia="Calibri" w:hAnsi="Calibri" w:cs="Calibri"/>
                <w:sz w:val="22"/>
                <w:szCs w:val="22"/>
                <w:lang w:val="en-US"/>
              </w:rPr>
              <w:t>Ofsted</w:t>
            </w:r>
            <w:proofErr w:type="spellEnd"/>
            <w:r>
              <w:rPr>
                <w:rFonts w:ascii="Calibri" w:eastAsia="Calibri" w:hAnsi="Calibri" w:cs="Calibri"/>
                <w:sz w:val="22"/>
                <w:szCs w:val="22"/>
                <w:lang w:val="en-US"/>
              </w:rPr>
              <w:t xml:space="preserve"> grade is awarded if a provider has either a Good or Outstanding grade.</w:t>
            </w:r>
          </w:p>
          <w:p w14:paraId="51E66CB1" w14:textId="77777777" w:rsidR="00B8234A" w:rsidRDefault="00B8234A">
            <w:pPr>
              <w:pStyle w:val="Body"/>
              <w:rPr>
                <w:rFonts w:ascii="Calibri" w:eastAsia="Calibri" w:hAnsi="Calibri" w:cs="Calibri"/>
                <w:sz w:val="22"/>
                <w:szCs w:val="22"/>
                <w:lang w:val="en-US"/>
              </w:rPr>
            </w:pPr>
          </w:p>
          <w:p w14:paraId="0FE4AD9A"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When the funding was allocated for 2020/21, we had 249 individual providers, and the average rate using the Medway Early Years Funding Formula was £4.21. This is still the average rate, and we now have 256 providers.</w:t>
            </w:r>
          </w:p>
          <w:p w14:paraId="52E4A49E" w14:textId="77777777" w:rsidR="00B8234A" w:rsidRDefault="00B8234A">
            <w:pPr>
              <w:pStyle w:val="Body"/>
              <w:rPr>
                <w:rFonts w:ascii="Calibri" w:eastAsia="Calibri" w:hAnsi="Calibri" w:cs="Calibri"/>
                <w:sz w:val="22"/>
                <w:szCs w:val="22"/>
                <w:lang w:val="en-US"/>
              </w:rPr>
            </w:pPr>
          </w:p>
          <w:p w14:paraId="288C19AA"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Medway have a budget of circa £2.3million for two-year-old funding, £11.7million on all three and four-year-old funding, £215k on EYPP and £76k on DAF.</w:t>
            </w:r>
          </w:p>
          <w:p w14:paraId="21C1678D" w14:textId="77777777" w:rsidR="00B8234A" w:rsidRDefault="00B8234A">
            <w:pPr>
              <w:pStyle w:val="Body"/>
              <w:rPr>
                <w:rFonts w:ascii="Calibri" w:eastAsia="Calibri" w:hAnsi="Calibri" w:cs="Calibri"/>
                <w:sz w:val="22"/>
                <w:szCs w:val="22"/>
                <w:lang w:val="en-US"/>
              </w:rPr>
            </w:pPr>
          </w:p>
          <w:p w14:paraId="13AE4911" w14:textId="77777777" w:rsidR="00B8234A" w:rsidRDefault="00B8234A">
            <w:pPr>
              <w:pStyle w:val="Body"/>
              <w:rPr>
                <w:rFonts w:ascii="Calibri" w:eastAsia="Calibri" w:hAnsi="Calibri" w:cs="Calibri"/>
                <w:b/>
                <w:bCs/>
                <w:sz w:val="22"/>
                <w:szCs w:val="22"/>
              </w:rPr>
            </w:pPr>
            <w:r>
              <w:rPr>
                <w:rFonts w:ascii="Calibri" w:eastAsia="Calibri" w:hAnsi="Calibri" w:cs="Calibri"/>
                <w:b/>
                <w:bCs/>
                <w:sz w:val="22"/>
                <w:szCs w:val="22"/>
                <w:lang w:val="en-US"/>
              </w:rPr>
              <w:t xml:space="preserve">Q – Regarding the 2-year-old provision, 3 and 4-year </w:t>
            </w:r>
            <w:proofErr w:type="spellStart"/>
            <w:r>
              <w:rPr>
                <w:rFonts w:ascii="Calibri" w:eastAsia="Calibri" w:hAnsi="Calibri" w:cs="Calibri"/>
                <w:b/>
                <w:bCs/>
                <w:sz w:val="22"/>
                <w:szCs w:val="22"/>
                <w:lang w:val="en-US"/>
              </w:rPr>
              <w:t>olds</w:t>
            </w:r>
            <w:proofErr w:type="spellEnd"/>
            <w:r>
              <w:rPr>
                <w:rFonts w:ascii="Calibri" w:eastAsia="Calibri" w:hAnsi="Calibri" w:cs="Calibri"/>
                <w:b/>
                <w:bCs/>
                <w:sz w:val="22"/>
                <w:szCs w:val="22"/>
                <w:lang w:val="en-US"/>
              </w:rPr>
              <w:t xml:space="preserve"> provision, our school is hearing that a lot of childminders have gone out of business, is this something the LA are expecting to see an increase in? </w:t>
            </w:r>
          </w:p>
          <w:p w14:paraId="2035D789" w14:textId="77777777" w:rsidR="00B8234A" w:rsidRDefault="00B8234A">
            <w:pPr>
              <w:pStyle w:val="Body"/>
            </w:pPr>
            <w:r>
              <w:rPr>
                <w:rFonts w:ascii="Calibri" w:eastAsia="Calibri" w:hAnsi="Calibri" w:cs="Calibri"/>
                <w:sz w:val="22"/>
                <w:szCs w:val="22"/>
                <w:lang w:val="en-US"/>
              </w:rPr>
              <w:t>A – There have been discussions around this topic, and the LA is offering help and advice.</w:t>
            </w:r>
          </w:p>
          <w:p w14:paraId="4C9A6BC0" w14:textId="77777777" w:rsidR="00B8234A" w:rsidRDefault="00B8234A">
            <w:pPr>
              <w:pStyle w:val="Body"/>
              <w:rPr>
                <w:rFonts w:ascii="Calibri" w:eastAsia="Calibri" w:hAnsi="Calibri" w:cs="Calibri"/>
                <w:b/>
                <w:bCs/>
                <w:sz w:val="22"/>
                <w:szCs w:val="22"/>
              </w:rPr>
            </w:pPr>
            <w:r>
              <w:rPr>
                <w:rFonts w:ascii="Calibri" w:eastAsia="Calibri" w:hAnsi="Calibri" w:cs="Calibri"/>
                <w:b/>
                <w:bCs/>
                <w:sz w:val="22"/>
                <w:szCs w:val="22"/>
                <w:lang w:val="en-US"/>
              </w:rPr>
              <w:t>Q - How will the LA direct those families without support to get them childcare support?</w:t>
            </w:r>
          </w:p>
          <w:p w14:paraId="5B247B71"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 A – Yes, the LA can lead these families to a suitable service.</w:t>
            </w:r>
          </w:p>
          <w:p w14:paraId="21A07DF6" w14:textId="77777777" w:rsidR="00B8234A" w:rsidRDefault="00B8234A">
            <w:pPr>
              <w:pStyle w:val="Body"/>
              <w:rPr>
                <w:rFonts w:ascii="Calibri" w:eastAsia="Calibri" w:hAnsi="Calibri" w:cs="Calibri"/>
                <w:sz w:val="22"/>
                <w:szCs w:val="22"/>
                <w:lang w:val="en-US"/>
              </w:rPr>
            </w:pPr>
          </w:p>
          <w:p w14:paraId="4067D12C" w14:textId="250D0D07" w:rsidR="00B8234A" w:rsidRDefault="00B8234A" w:rsidP="003E3ACC">
            <w:pPr>
              <w:pStyle w:val="Body"/>
            </w:pPr>
            <w:r>
              <w:rPr>
                <w:rFonts w:ascii="Cambria" w:eastAsia="Cambria" w:hAnsi="Cambria" w:cs="Cambria"/>
                <w:b/>
                <w:bCs/>
                <w:color w:val="FF0000"/>
                <w:sz w:val="24"/>
                <w:szCs w:val="24"/>
                <w:u w:color="FF0000"/>
                <w:lang w:val="en-US"/>
              </w:rPr>
              <w:t>Decision -</w:t>
            </w:r>
            <w:r>
              <w:rPr>
                <w:rFonts w:ascii="Calibri" w:eastAsia="Calibri" w:hAnsi="Calibri" w:cs="Calibri"/>
                <w:color w:val="FF0000"/>
                <w:sz w:val="22"/>
                <w:szCs w:val="22"/>
                <w:u w:color="FF0000"/>
                <w:lang w:val="en-US"/>
              </w:rPr>
              <w:t xml:space="preserve"> </w:t>
            </w:r>
            <w:r>
              <w:rPr>
                <w:rFonts w:ascii="Calibri" w:eastAsia="Calibri" w:hAnsi="Calibri" w:cs="Calibri"/>
                <w:sz w:val="22"/>
                <w:szCs w:val="22"/>
                <w:lang w:val="en-US"/>
              </w:rPr>
              <w:t>The Schools' Forum noted and commented on this report.</w:t>
            </w:r>
          </w:p>
        </w:tc>
      </w:tr>
      <w:tr w:rsidR="00B8234A" w14:paraId="18F37DDF" w14:textId="77777777" w:rsidTr="004942A4">
        <w:trPr>
          <w:trHeight w:val="1080"/>
        </w:trPr>
        <w:tc>
          <w:tcPr>
            <w:tcW w:w="2014"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382A003" w14:textId="77777777" w:rsidR="00B8234A" w:rsidRPr="00A801F6" w:rsidRDefault="00B8234A" w:rsidP="00A801F6">
            <w:pPr>
              <w:rPr>
                <w:rFonts w:asciiTheme="majorHAnsi" w:hAnsiTheme="majorHAnsi"/>
                <w:b/>
                <w:bCs/>
              </w:rPr>
            </w:pPr>
          </w:p>
        </w:tc>
        <w:tc>
          <w:tcPr>
            <w:tcW w:w="7716" w:type="dxa"/>
            <w:vMerge/>
            <w:tcBorders>
              <w:left w:val="single" w:sz="4" w:space="0" w:color="000000"/>
              <w:right w:val="single" w:sz="4" w:space="0" w:color="000000"/>
            </w:tcBorders>
            <w:shd w:val="clear" w:color="auto" w:fill="auto"/>
            <w:tcMar>
              <w:top w:w="80" w:type="dxa"/>
              <w:left w:w="80" w:type="dxa"/>
              <w:bottom w:w="80" w:type="dxa"/>
              <w:right w:w="80" w:type="dxa"/>
            </w:tcMar>
          </w:tcPr>
          <w:p w14:paraId="1C022288" w14:textId="6F6CAEF4" w:rsidR="00B8234A" w:rsidRDefault="00B8234A" w:rsidP="003E3ACC">
            <w:pPr>
              <w:pStyle w:val="Body"/>
            </w:pPr>
          </w:p>
        </w:tc>
      </w:tr>
      <w:tr w:rsidR="00B8234A" w14:paraId="31CF8C9A" w14:textId="77777777" w:rsidTr="003E3ACC">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E3726" w14:textId="77777777" w:rsidR="00B8234A" w:rsidRPr="00A801F6" w:rsidRDefault="00B8234A">
            <w:pPr>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691D0" w14:textId="77777777" w:rsidR="00B8234A" w:rsidRPr="00A801F6" w:rsidRDefault="00B8234A" w:rsidP="00A801F6">
            <w:pPr>
              <w:rPr>
                <w:rFonts w:asciiTheme="majorHAnsi" w:hAnsiTheme="majorHAnsi"/>
                <w:b/>
                <w:bCs/>
              </w:rPr>
            </w:pPr>
          </w:p>
        </w:tc>
        <w:tc>
          <w:tcPr>
            <w:tcW w:w="77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7B81F" w14:textId="6740B6F9" w:rsidR="00B8234A" w:rsidRDefault="00B8234A">
            <w:pPr>
              <w:pStyle w:val="Body"/>
            </w:pPr>
          </w:p>
        </w:tc>
      </w:tr>
      <w:tr w:rsidR="005C5B71" w14:paraId="2E9ABF53"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1B5DC"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lastRenderedPageBreak/>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A5818" w14:textId="77777777" w:rsidR="005C5B71" w:rsidRPr="00A801F6" w:rsidRDefault="004219D5" w:rsidP="00A801F6">
            <w:pPr>
              <w:rPr>
                <w:rFonts w:asciiTheme="majorHAnsi" w:eastAsia="Cambria" w:hAnsiTheme="majorHAnsi"/>
                <w:b/>
                <w:bCs/>
              </w:rPr>
            </w:pPr>
            <w:r w:rsidRPr="00A801F6">
              <w:rPr>
                <w:rFonts w:asciiTheme="majorHAnsi" w:eastAsia="Cambria" w:hAnsiTheme="majorHAnsi"/>
                <w:b/>
                <w:bCs/>
              </w:rPr>
              <w:t>High Needs /update</w:t>
            </w:r>
          </w:p>
          <w:p w14:paraId="6ED259C6" w14:textId="77777777" w:rsidR="005C5B71" w:rsidRPr="00A801F6" w:rsidRDefault="004219D5" w:rsidP="00A801F6">
            <w:pPr>
              <w:rPr>
                <w:rFonts w:asciiTheme="majorHAnsi" w:eastAsia="Cambria" w:hAnsiTheme="majorHAnsi"/>
                <w:b/>
                <w:bCs/>
              </w:rPr>
            </w:pPr>
            <w:r w:rsidRPr="00A801F6">
              <w:rPr>
                <w:rFonts w:asciiTheme="majorHAnsi" w:eastAsia="Cambria" w:hAnsiTheme="majorHAnsi"/>
                <w:b/>
                <w:bCs/>
              </w:rPr>
              <w:t>(The effect of movement into and out of Medway)</w:t>
            </w:r>
            <w:r w:rsidRPr="00A801F6">
              <w:rPr>
                <w:rFonts w:asciiTheme="majorHAnsi" w:eastAsia="Cambria" w:hAnsiTheme="majorHAnsi"/>
                <w:b/>
                <w:bCs/>
              </w:rPr>
              <w:tab/>
            </w:r>
          </w:p>
          <w:p w14:paraId="16CAF599" w14:textId="77777777" w:rsidR="005C5B71" w:rsidRPr="00A801F6" w:rsidRDefault="004219D5" w:rsidP="00A801F6">
            <w:pPr>
              <w:rPr>
                <w:rFonts w:asciiTheme="majorHAnsi" w:hAnsiTheme="majorHAnsi"/>
                <w:b/>
                <w:bCs/>
              </w:rPr>
            </w:pPr>
            <w:r w:rsidRPr="00A801F6">
              <w:rPr>
                <w:rFonts w:asciiTheme="majorHAnsi" w:eastAsia="Cambria" w:hAnsiTheme="majorHAnsi"/>
                <w:b/>
                <w:bCs/>
              </w:rPr>
              <w:t>Chris Kiernan</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C9B05"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CK updated the members on his findings following a review of the impact of the movement in and out of Medway. CR thanked the Members for requesting the report as the results were unexpected.  CK explained in detail the findings noting the following points:</w:t>
            </w:r>
          </w:p>
          <w:p w14:paraId="4713B747" w14:textId="77777777" w:rsidR="005C5B71" w:rsidRDefault="005C5B71">
            <w:pPr>
              <w:pStyle w:val="Body"/>
              <w:rPr>
                <w:rFonts w:ascii="Calibri" w:eastAsia="Calibri" w:hAnsi="Calibri" w:cs="Calibri"/>
                <w:sz w:val="22"/>
                <w:szCs w:val="22"/>
                <w:lang w:val="en-US"/>
              </w:rPr>
            </w:pPr>
          </w:p>
          <w:p w14:paraId="5A6AFBEE"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In </w:t>
            </w:r>
            <w:proofErr w:type="gramStart"/>
            <w:r>
              <w:rPr>
                <w:rFonts w:ascii="Calibri" w:eastAsia="Calibri" w:hAnsi="Calibri" w:cs="Calibri"/>
                <w:sz w:val="22"/>
                <w:szCs w:val="22"/>
                <w:lang w:val="en-US"/>
              </w:rPr>
              <w:t>2016  were</w:t>
            </w:r>
            <w:proofErr w:type="gramEnd"/>
            <w:r>
              <w:rPr>
                <w:rFonts w:ascii="Calibri" w:eastAsia="Calibri" w:hAnsi="Calibri" w:cs="Calibri"/>
                <w:sz w:val="22"/>
                <w:szCs w:val="22"/>
                <w:lang w:val="en-US"/>
              </w:rPr>
              <w:t xml:space="preserve"> 82 children moved into the area and 15 moved out. This is </w:t>
            </w:r>
            <w:proofErr w:type="gramStart"/>
            <w:r>
              <w:rPr>
                <w:rFonts w:ascii="Calibri" w:eastAsia="Calibri" w:hAnsi="Calibri" w:cs="Calibri"/>
                <w:sz w:val="22"/>
                <w:szCs w:val="22"/>
                <w:lang w:val="en-US"/>
              </w:rPr>
              <w:t>similar to</w:t>
            </w:r>
            <w:proofErr w:type="gramEnd"/>
            <w:r>
              <w:rPr>
                <w:rFonts w:ascii="Calibri" w:eastAsia="Calibri" w:hAnsi="Calibri" w:cs="Calibri"/>
                <w:sz w:val="22"/>
                <w:szCs w:val="22"/>
                <w:lang w:val="en-US"/>
              </w:rPr>
              <w:t xml:space="preserve"> up until 2019. This increases up to 136 in and 32 out.  This is a significant net gain in each of those years.  (Unable to simply add them all up as the pupils are coming in and going out at different years and might be the same children coming in and out.) </w:t>
            </w:r>
          </w:p>
          <w:p w14:paraId="554FC1D6"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The Schools Forum members noted that a lot of children come in from other areas and this report confirms this, and there is likely a London effect in place.  (Kent probably has the same.) CK noted that the LA have a higher than normal movement of children with high needs coming in. </w:t>
            </w:r>
          </w:p>
          <w:p w14:paraId="6FCC098D" w14:textId="77777777" w:rsidR="005C5B71" w:rsidRDefault="005C5B71">
            <w:pPr>
              <w:pStyle w:val="Body"/>
              <w:rPr>
                <w:rFonts w:ascii="Calibri" w:eastAsia="Calibri" w:hAnsi="Calibri" w:cs="Calibri"/>
                <w:sz w:val="22"/>
                <w:szCs w:val="22"/>
                <w:lang w:val="en-US"/>
              </w:rPr>
            </w:pPr>
          </w:p>
          <w:p w14:paraId="01976C20"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MB pointed out that the LA has a smaller allocation of in and out funding, and so these findings will need to be directed to the ESFA. The LA will need to review the full impact of this across the years. It was further noted that within the DSG there is funding called "Import and export adjustment figure", which is the counterbalance for the mobility of the children in the area, on average this is £240,000 to £300,000k per year. However, this is not sufficient for this number of pupils, causing a deficit of £750,000. MB will direct these finding to ESFA as it is having a detrimental effect on the overall funding. </w:t>
            </w:r>
          </w:p>
          <w:p w14:paraId="291BAB84" w14:textId="77777777" w:rsidR="005C5B71" w:rsidRDefault="005C5B71">
            <w:pPr>
              <w:pStyle w:val="Body"/>
              <w:rPr>
                <w:rFonts w:ascii="Calibri" w:eastAsia="Calibri" w:hAnsi="Calibri" w:cs="Calibri"/>
                <w:sz w:val="22"/>
                <w:szCs w:val="22"/>
                <w:lang w:val="en-US"/>
              </w:rPr>
            </w:pPr>
          </w:p>
          <w:p w14:paraId="258FC105" w14:textId="77777777" w:rsidR="005C5B71" w:rsidRDefault="004219D5">
            <w:pPr>
              <w:pStyle w:val="Body"/>
              <w:rPr>
                <w:rFonts w:ascii="Calibri" w:eastAsia="Calibri" w:hAnsi="Calibri" w:cs="Calibri"/>
                <w:b/>
                <w:bCs/>
                <w:sz w:val="22"/>
                <w:szCs w:val="22"/>
              </w:rPr>
            </w:pPr>
            <w:r>
              <w:rPr>
                <w:rFonts w:ascii="Calibri" w:eastAsia="Calibri" w:hAnsi="Calibri" w:cs="Calibri"/>
                <w:b/>
                <w:bCs/>
                <w:sz w:val="22"/>
                <w:szCs w:val="22"/>
                <w:lang w:val="en-US"/>
              </w:rPr>
              <w:t xml:space="preserve">Q - What do you feel the outcome will be from the ESFA? </w:t>
            </w:r>
          </w:p>
          <w:p w14:paraId="16ECA889"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A –The Key point is clear to see, and historically if this is the case, the EFSA has changed their findings.  The LA have managed this in the past, and changes have been made.</w:t>
            </w:r>
          </w:p>
          <w:p w14:paraId="100A4516" w14:textId="77777777" w:rsidR="005C5B71" w:rsidRDefault="005C5B71">
            <w:pPr>
              <w:pStyle w:val="Body"/>
              <w:rPr>
                <w:rFonts w:ascii="Calibri" w:eastAsia="Calibri" w:hAnsi="Calibri" w:cs="Calibri"/>
                <w:sz w:val="22"/>
                <w:szCs w:val="22"/>
                <w:lang w:val="en-US"/>
              </w:rPr>
            </w:pPr>
          </w:p>
          <w:p w14:paraId="75090663"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lastRenderedPageBreak/>
              <w:t xml:space="preserve">KC noted the LA would press for this. The LA is being </w:t>
            </w:r>
            <w:proofErr w:type="spellStart"/>
            <w:r>
              <w:rPr>
                <w:rFonts w:ascii="Calibri" w:eastAsia="Calibri" w:hAnsi="Calibri" w:cs="Calibri"/>
                <w:sz w:val="22"/>
                <w:szCs w:val="22"/>
                <w:lang w:val="en-US"/>
              </w:rPr>
              <w:t>criticised</w:t>
            </w:r>
            <w:proofErr w:type="spellEnd"/>
            <w:r>
              <w:rPr>
                <w:rFonts w:ascii="Calibri" w:eastAsia="Calibri" w:hAnsi="Calibri" w:cs="Calibri"/>
                <w:sz w:val="22"/>
                <w:szCs w:val="22"/>
                <w:lang w:val="en-US"/>
              </w:rPr>
              <w:t xml:space="preserve"> for it overspend, and this is a significant factor in this. </w:t>
            </w:r>
          </w:p>
          <w:p w14:paraId="7646FEA8" w14:textId="77777777" w:rsidR="005C5B71" w:rsidRDefault="005C5B71">
            <w:pPr>
              <w:pStyle w:val="Body"/>
              <w:rPr>
                <w:rFonts w:ascii="Calibri" w:eastAsia="Calibri" w:hAnsi="Calibri" w:cs="Calibri"/>
                <w:sz w:val="22"/>
                <w:szCs w:val="22"/>
                <w:lang w:val="en-US"/>
              </w:rPr>
            </w:pPr>
          </w:p>
          <w:p w14:paraId="1CA470D7"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WV noted that SEND monitor mobility carefully. Children are often moved into the area temporarily, and the law states the LA is liable for fees from the moment the children arrive. It was noted that this method was unworkable as the child might not be starting school straight away. The LA has been pushing back these costs.</w:t>
            </w:r>
          </w:p>
          <w:p w14:paraId="6B899AAE" w14:textId="77777777" w:rsidR="005C5B71" w:rsidRDefault="005C5B71">
            <w:pPr>
              <w:pStyle w:val="Body"/>
              <w:rPr>
                <w:rFonts w:ascii="Calibri" w:eastAsia="Calibri" w:hAnsi="Calibri" w:cs="Calibri"/>
                <w:sz w:val="22"/>
                <w:szCs w:val="22"/>
                <w:lang w:val="en-US"/>
              </w:rPr>
            </w:pPr>
          </w:p>
          <w:p w14:paraId="18FFF65B" w14:textId="77777777" w:rsidR="005C5B71" w:rsidRDefault="004219D5">
            <w:pPr>
              <w:pStyle w:val="Body"/>
            </w:pPr>
            <w:r>
              <w:rPr>
                <w:rFonts w:ascii="Calibri" w:eastAsia="Calibri" w:hAnsi="Calibri" w:cs="Calibri"/>
                <w:sz w:val="22"/>
                <w:szCs w:val="22"/>
                <w:lang w:val="en-US"/>
              </w:rPr>
              <w:t xml:space="preserve">The Chair noted that it has been beneficial that the forum members input has raised this issue to the LA. </w:t>
            </w:r>
          </w:p>
        </w:tc>
      </w:tr>
      <w:tr w:rsidR="00B8234A" w14:paraId="5A3F72AF" w14:textId="77777777" w:rsidTr="00C7756A">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AAAD3" w14:textId="77777777" w:rsidR="00B8234A" w:rsidRPr="00A801F6" w:rsidRDefault="00B8234A">
            <w:pPr>
              <w:pStyle w:val="Body"/>
              <w:rPr>
                <w:rFonts w:asciiTheme="majorHAnsi" w:hAnsiTheme="majorHAnsi"/>
                <w:b/>
                <w:bCs/>
              </w:rPr>
            </w:pPr>
            <w:r w:rsidRPr="00A801F6">
              <w:rPr>
                <w:rFonts w:asciiTheme="majorHAnsi" w:eastAsia="Cambria" w:hAnsiTheme="majorHAnsi" w:cs="Cambria"/>
                <w:b/>
                <w:bCs/>
                <w:sz w:val="24"/>
                <w:szCs w:val="24"/>
                <w:lang w:val="en-US"/>
              </w:rPr>
              <w:lastRenderedPageBreak/>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01B3" w14:textId="77777777" w:rsidR="00B8234A" w:rsidRPr="00A801F6" w:rsidRDefault="00B8234A" w:rsidP="00A801F6">
            <w:pPr>
              <w:rPr>
                <w:rFonts w:asciiTheme="majorHAnsi" w:eastAsia="Cambria" w:hAnsiTheme="majorHAnsi"/>
                <w:b/>
                <w:bCs/>
              </w:rPr>
            </w:pPr>
            <w:r w:rsidRPr="00A801F6">
              <w:rPr>
                <w:rFonts w:asciiTheme="majorHAnsi" w:eastAsia="Cambria" w:hAnsiTheme="majorHAnsi"/>
                <w:b/>
                <w:bCs/>
              </w:rPr>
              <w:t>2020 – 2021 Dedicated Schools Grant Allocation.</w:t>
            </w:r>
            <w:r w:rsidRPr="00A801F6">
              <w:rPr>
                <w:rFonts w:asciiTheme="majorHAnsi" w:eastAsia="Cambria" w:hAnsiTheme="majorHAnsi"/>
                <w:b/>
                <w:bCs/>
              </w:rPr>
              <w:tab/>
            </w:r>
          </w:p>
          <w:p w14:paraId="3015E77A" w14:textId="77777777" w:rsidR="00B8234A" w:rsidRPr="00A801F6" w:rsidRDefault="00B8234A" w:rsidP="00A801F6">
            <w:pPr>
              <w:rPr>
                <w:rFonts w:asciiTheme="majorHAnsi" w:hAnsiTheme="majorHAnsi"/>
                <w:b/>
                <w:bCs/>
              </w:rPr>
            </w:pPr>
            <w:r w:rsidRPr="00A801F6">
              <w:rPr>
                <w:rFonts w:asciiTheme="majorHAnsi" w:eastAsia="Cambria" w:hAnsiTheme="majorHAnsi"/>
                <w:b/>
                <w:bCs/>
              </w:rPr>
              <w:t>Maria Beaney</w:t>
            </w:r>
          </w:p>
        </w:tc>
        <w:tc>
          <w:tcPr>
            <w:tcW w:w="771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1243" w:type="dxa"/>
            </w:tcMar>
          </w:tcPr>
          <w:p w14:paraId="030AB216" w14:textId="77777777" w:rsidR="00B8234A" w:rsidRDefault="00B8234A">
            <w:pPr>
              <w:pStyle w:val="Body"/>
              <w:keepNext/>
              <w:spacing w:after="200" w:line="276" w:lineRule="auto"/>
              <w:ind w:right="1163"/>
              <w:outlineLvl w:val="2"/>
            </w:pPr>
            <w:r>
              <w:rPr>
                <w:rFonts w:ascii="Calibri" w:eastAsia="Calibri" w:hAnsi="Calibri" w:cs="Calibri"/>
                <w:sz w:val="22"/>
                <w:szCs w:val="22"/>
                <w:lang w:val="en-US"/>
              </w:rPr>
              <w:t>MB explained that The Education and Skills Funding Agency (ESFA) requires all Local Authorities (LA) to provide information to its Schools' Forum about its Dedicated Schools Grant (DSG) regularly.</w:t>
            </w:r>
          </w:p>
          <w:p w14:paraId="4C5EA01A" w14:textId="77777777" w:rsidR="00B8234A" w:rsidRDefault="00B8234A">
            <w:pPr>
              <w:pStyle w:val="Body"/>
              <w:keepNext/>
              <w:spacing w:after="200" w:line="276" w:lineRule="auto"/>
              <w:outlineLvl w:val="2"/>
              <w:rPr>
                <w:rFonts w:ascii="Calibri" w:eastAsia="Calibri" w:hAnsi="Calibri" w:cs="Calibri"/>
                <w:sz w:val="22"/>
                <w:szCs w:val="22"/>
              </w:rPr>
            </w:pPr>
            <w:r>
              <w:rPr>
                <w:rFonts w:ascii="Calibri" w:eastAsia="Calibri" w:hAnsi="Calibri" w:cs="Calibri"/>
                <w:sz w:val="22"/>
                <w:szCs w:val="22"/>
                <w:lang w:val="en-US"/>
              </w:rPr>
              <w:t>The DSG consists of four notional funding blocks.</w:t>
            </w:r>
          </w:p>
          <w:p w14:paraId="6530E26F" w14:textId="77777777" w:rsidR="00B8234A" w:rsidRDefault="00B8234A">
            <w:pPr>
              <w:pStyle w:val="Body"/>
              <w:keepNext/>
              <w:numPr>
                <w:ilvl w:val="0"/>
                <w:numId w:val="4"/>
              </w:numPr>
              <w:spacing w:after="200" w:line="276" w:lineRule="auto"/>
              <w:outlineLvl w:val="2"/>
              <w:rPr>
                <w:rFonts w:ascii="Calibri" w:eastAsia="Calibri" w:hAnsi="Calibri" w:cs="Calibri"/>
                <w:sz w:val="22"/>
                <w:szCs w:val="22"/>
                <w:lang w:val="en-US"/>
              </w:rPr>
            </w:pPr>
            <w:r>
              <w:rPr>
                <w:rFonts w:ascii="Calibri" w:eastAsia="Calibri" w:hAnsi="Calibri" w:cs="Calibri"/>
                <w:sz w:val="22"/>
                <w:szCs w:val="22"/>
                <w:lang w:val="en-US"/>
              </w:rPr>
              <w:t>Schools Block – Funding for both maintained schools and academies. At least 99.5% must be passported to schools.</w:t>
            </w:r>
          </w:p>
          <w:p w14:paraId="1F6B96C4" w14:textId="77777777" w:rsidR="00B8234A" w:rsidRDefault="00B8234A">
            <w:pPr>
              <w:pStyle w:val="Body"/>
              <w:keepNext/>
              <w:numPr>
                <w:ilvl w:val="0"/>
                <w:numId w:val="4"/>
              </w:numPr>
              <w:spacing w:after="200" w:line="276" w:lineRule="auto"/>
              <w:outlineLvl w:val="2"/>
              <w:rPr>
                <w:rFonts w:ascii="Calibri" w:eastAsia="Calibri" w:hAnsi="Calibri" w:cs="Calibri"/>
                <w:sz w:val="22"/>
                <w:szCs w:val="22"/>
                <w:lang w:val="en-US"/>
              </w:rPr>
            </w:pPr>
            <w:r>
              <w:rPr>
                <w:rFonts w:ascii="Calibri" w:eastAsia="Calibri" w:hAnsi="Calibri" w:cs="Calibri"/>
                <w:sz w:val="22"/>
                <w:szCs w:val="22"/>
                <w:lang w:val="en-US"/>
              </w:rPr>
              <w:t>High Needs Block – funding special education needs and alternative provision.</w:t>
            </w:r>
          </w:p>
          <w:p w14:paraId="7D8399E4" w14:textId="77777777" w:rsidR="00B8234A" w:rsidRDefault="00B8234A">
            <w:pPr>
              <w:pStyle w:val="Body"/>
              <w:keepNext/>
              <w:numPr>
                <w:ilvl w:val="0"/>
                <w:numId w:val="4"/>
              </w:numPr>
              <w:spacing w:after="200" w:line="276" w:lineRule="auto"/>
              <w:outlineLvl w:val="2"/>
              <w:rPr>
                <w:rFonts w:ascii="Calibri" w:eastAsia="Calibri" w:hAnsi="Calibri" w:cs="Calibri"/>
                <w:sz w:val="22"/>
                <w:szCs w:val="22"/>
                <w:lang w:val="en-US"/>
              </w:rPr>
            </w:pPr>
            <w:r>
              <w:rPr>
                <w:rFonts w:ascii="Calibri" w:eastAsia="Calibri" w:hAnsi="Calibri" w:cs="Calibri"/>
                <w:sz w:val="22"/>
                <w:szCs w:val="22"/>
                <w:lang w:val="en-US"/>
              </w:rPr>
              <w:t>Early Years Block – funding for nursery and early years providers.</w:t>
            </w:r>
          </w:p>
          <w:p w14:paraId="3CB3C4FA" w14:textId="77777777" w:rsidR="00B8234A" w:rsidRDefault="00B8234A">
            <w:pPr>
              <w:pStyle w:val="Body"/>
              <w:keepNext/>
              <w:numPr>
                <w:ilvl w:val="0"/>
                <w:numId w:val="4"/>
              </w:numPr>
              <w:spacing w:after="200" w:line="276" w:lineRule="auto"/>
              <w:outlineLvl w:val="2"/>
              <w:rPr>
                <w:rFonts w:ascii="Calibri" w:eastAsia="Calibri" w:hAnsi="Calibri" w:cs="Calibri"/>
                <w:sz w:val="22"/>
                <w:szCs w:val="22"/>
                <w:lang w:val="en-US"/>
              </w:rPr>
            </w:pPr>
            <w:r>
              <w:rPr>
                <w:rFonts w:ascii="Calibri" w:eastAsia="Calibri" w:hAnsi="Calibri" w:cs="Calibri"/>
                <w:sz w:val="22"/>
                <w:szCs w:val="22"/>
                <w:lang w:val="en-US"/>
              </w:rPr>
              <w:t>Central Services School Block – funding to support the statutory functions of the local authority for both maintained schools and academies.</w:t>
            </w:r>
          </w:p>
          <w:p w14:paraId="57987C1E" w14:textId="77777777" w:rsidR="00B8234A" w:rsidRDefault="00B8234A">
            <w:pPr>
              <w:pStyle w:val="Body"/>
              <w:spacing w:after="200" w:line="276" w:lineRule="auto"/>
              <w:ind w:left="567" w:hanging="567"/>
              <w:rPr>
                <w:rFonts w:ascii="Calibri" w:eastAsia="Calibri" w:hAnsi="Calibri" w:cs="Calibri"/>
                <w:sz w:val="22"/>
                <w:szCs w:val="22"/>
                <w:lang w:val="en-US"/>
              </w:rPr>
            </w:pPr>
          </w:p>
          <w:p w14:paraId="0FDE67D0" w14:textId="77777777" w:rsidR="00B8234A" w:rsidRDefault="00B8234A">
            <w:pPr>
              <w:pStyle w:val="Body"/>
              <w:spacing w:after="200" w:line="276" w:lineRule="auto"/>
              <w:rPr>
                <w:rFonts w:ascii="Calibri" w:eastAsia="Calibri" w:hAnsi="Calibri" w:cs="Calibri"/>
                <w:sz w:val="22"/>
                <w:szCs w:val="22"/>
              </w:rPr>
            </w:pPr>
            <w:r>
              <w:rPr>
                <w:rFonts w:ascii="Calibri" w:eastAsia="Calibri" w:hAnsi="Calibri" w:cs="Calibri"/>
                <w:sz w:val="22"/>
                <w:szCs w:val="22"/>
                <w:lang w:val="en-US"/>
              </w:rPr>
              <w:t xml:space="preserve">The LA uses its DSG grant to fund educational activities across Medway either through direct payments to schools/academies, other educational providers or if approved centrally retained for education purposes. </w:t>
            </w:r>
          </w:p>
          <w:p w14:paraId="62415307" w14:textId="77777777" w:rsidR="00B8234A" w:rsidRDefault="00B8234A">
            <w:pPr>
              <w:pStyle w:val="Body"/>
              <w:spacing w:after="200" w:line="276" w:lineRule="auto"/>
              <w:rPr>
                <w:rFonts w:ascii="Calibri" w:eastAsia="Calibri" w:hAnsi="Calibri" w:cs="Calibri"/>
                <w:sz w:val="22"/>
                <w:szCs w:val="22"/>
              </w:rPr>
            </w:pPr>
            <w:r>
              <w:rPr>
                <w:rFonts w:ascii="Calibri" w:eastAsia="Calibri" w:hAnsi="Calibri" w:cs="Calibri"/>
                <w:sz w:val="22"/>
                <w:szCs w:val="22"/>
                <w:lang w:val="en-US"/>
              </w:rPr>
              <w:t>The LA's retained DSG allocation is adjusted several times throughout the year when maintained schools convert to academies.</w:t>
            </w:r>
          </w:p>
          <w:p w14:paraId="7F1B23C8" w14:textId="77777777" w:rsidR="00B8234A" w:rsidRDefault="00B8234A">
            <w:pPr>
              <w:pStyle w:val="DfESOutNumbered"/>
              <w:rPr>
                <w:rFonts w:ascii="Calibri" w:eastAsia="Calibri" w:hAnsi="Calibri" w:cs="Calibri"/>
                <w:b/>
                <w:bCs/>
                <w:sz w:val="22"/>
                <w:szCs w:val="22"/>
              </w:rPr>
            </w:pPr>
            <w:r>
              <w:rPr>
                <w:rFonts w:ascii="Calibri" w:eastAsia="Calibri" w:hAnsi="Calibri" w:cs="Calibri"/>
                <w:b/>
                <w:bCs/>
                <w:sz w:val="22"/>
                <w:szCs w:val="22"/>
              </w:rPr>
              <w:t>Current 2020 - 2021 DSG Allocation</w:t>
            </w:r>
          </w:p>
          <w:p w14:paraId="4F38B39B" w14:textId="77777777" w:rsidR="00B8234A" w:rsidRDefault="00B8234A">
            <w:pPr>
              <w:pStyle w:val="Body"/>
              <w:spacing w:after="120"/>
              <w:rPr>
                <w:rFonts w:ascii="Calibri" w:eastAsia="Calibri" w:hAnsi="Calibri" w:cs="Calibri"/>
                <w:sz w:val="22"/>
                <w:szCs w:val="22"/>
              </w:rPr>
            </w:pPr>
            <w:r>
              <w:rPr>
                <w:rFonts w:ascii="Calibri" w:eastAsia="Calibri" w:hAnsi="Calibri" w:cs="Calibri"/>
                <w:sz w:val="22"/>
                <w:szCs w:val="22"/>
                <w:lang w:val="en-US"/>
              </w:rPr>
              <w:t xml:space="preserve">The table below outlines the changes to Medway's DSG allocation by the ESFA in March 2020. </w:t>
            </w:r>
          </w:p>
          <w:p w14:paraId="05DB706A" w14:textId="77777777" w:rsidR="00B8234A" w:rsidRDefault="00B8234A" w:rsidP="00B8234A">
            <w:pPr>
              <w:pStyle w:val="Body"/>
              <w:spacing w:after="120"/>
              <w:rPr>
                <w:rFonts w:ascii="Calibri" w:eastAsia="Calibri" w:hAnsi="Calibri" w:cs="Calibri"/>
                <w:b/>
                <w:bCs/>
                <w:sz w:val="22"/>
                <w:szCs w:val="22"/>
                <w:u w:val="single"/>
                <w:lang w:val="en-US"/>
              </w:rPr>
            </w:pPr>
          </w:p>
          <w:p w14:paraId="5DB08617" w14:textId="77777777" w:rsidR="00B8234A" w:rsidRDefault="00B8234A" w:rsidP="00B8234A">
            <w:pPr>
              <w:pStyle w:val="Body"/>
              <w:spacing w:after="120"/>
              <w:rPr>
                <w:rFonts w:ascii="Calibri" w:eastAsia="Calibri" w:hAnsi="Calibri" w:cs="Calibri"/>
                <w:b/>
                <w:bCs/>
                <w:sz w:val="22"/>
                <w:szCs w:val="22"/>
                <w:u w:val="single"/>
                <w:lang w:val="en-US"/>
              </w:rPr>
            </w:pPr>
          </w:p>
          <w:p w14:paraId="371FC9BA" w14:textId="77777777" w:rsidR="00B8234A" w:rsidRDefault="00B8234A" w:rsidP="00B8234A">
            <w:pPr>
              <w:pStyle w:val="Body"/>
              <w:spacing w:after="120"/>
              <w:rPr>
                <w:rFonts w:ascii="Calibri" w:eastAsia="Calibri" w:hAnsi="Calibri" w:cs="Calibri"/>
                <w:b/>
                <w:bCs/>
                <w:sz w:val="22"/>
                <w:szCs w:val="22"/>
                <w:u w:val="single"/>
                <w:lang w:val="en-US"/>
              </w:rPr>
            </w:pPr>
          </w:p>
          <w:p w14:paraId="2BD6021A" w14:textId="5814F59F" w:rsidR="00B8234A" w:rsidRDefault="00B8234A" w:rsidP="00B8234A">
            <w:pPr>
              <w:pStyle w:val="Body"/>
              <w:spacing w:after="120"/>
              <w:rPr>
                <w:rFonts w:ascii="Calibri" w:eastAsia="Calibri" w:hAnsi="Calibri" w:cs="Calibri"/>
                <w:b/>
                <w:bCs/>
                <w:sz w:val="22"/>
                <w:szCs w:val="22"/>
                <w:u w:val="single"/>
              </w:rPr>
            </w:pPr>
            <w:r>
              <w:rPr>
                <w:rFonts w:ascii="Calibri" w:eastAsia="Calibri" w:hAnsi="Calibri" w:cs="Calibri"/>
                <w:b/>
                <w:bCs/>
                <w:sz w:val="22"/>
                <w:szCs w:val="22"/>
                <w:u w:val="single"/>
                <w:lang w:val="en-US"/>
              </w:rPr>
              <w:lastRenderedPageBreak/>
              <w:t>Table 1 - 2020-2021 DSG Allocation after</w:t>
            </w:r>
            <w:r>
              <w:rPr>
                <w:rFonts w:ascii="Calibri" w:eastAsia="Calibri" w:hAnsi="Calibri" w:cs="Calibri"/>
                <w:sz w:val="22"/>
                <w:szCs w:val="22"/>
                <w:u w:val="single"/>
                <w:lang w:val="en-US"/>
              </w:rPr>
              <w:t xml:space="preserve"> </w:t>
            </w:r>
            <w:r>
              <w:rPr>
                <w:rFonts w:ascii="Calibri" w:eastAsia="Calibri" w:hAnsi="Calibri" w:cs="Calibri"/>
                <w:b/>
                <w:bCs/>
                <w:sz w:val="22"/>
                <w:szCs w:val="22"/>
                <w:u w:val="single"/>
                <w:lang w:val="en-US"/>
              </w:rPr>
              <w:t>academy deductions.</w:t>
            </w:r>
          </w:p>
          <w:p w14:paraId="654534C9" w14:textId="04980BCF" w:rsidR="00B8234A" w:rsidRDefault="00B8234A" w:rsidP="00B8234A">
            <w:pPr>
              <w:pStyle w:val="Body"/>
              <w:spacing w:after="120"/>
              <w:rPr>
                <w:rFonts w:ascii="Calibri" w:eastAsia="Calibri" w:hAnsi="Calibri" w:cs="Calibri"/>
                <w:b/>
                <w:bCs/>
                <w:sz w:val="22"/>
                <w:szCs w:val="22"/>
                <w:lang w:val="en-US"/>
              </w:rPr>
            </w:pPr>
            <w:r>
              <w:rPr>
                <w:rFonts w:ascii="Calibri" w:eastAsia="Calibri" w:hAnsi="Calibri" w:cs="Calibri"/>
                <w:b/>
                <w:bCs/>
                <w:sz w:val="22"/>
                <w:szCs w:val="22"/>
                <w:lang w:val="en-US"/>
              </w:rPr>
              <w:t>Initial Allocation    March Allocation</w:t>
            </w:r>
            <w:proofErr w:type="gramStart"/>
            <w:r>
              <w:rPr>
                <w:rFonts w:ascii="Calibri" w:eastAsia="Calibri" w:hAnsi="Calibri" w:cs="Calibri"/>
                <w:b/>
                <w:bCs/>
                <w:sz w:val="22"/>
                <w:szCs w:val="22"/>
                <w:lang w:val="en-US"/>
              </w:rPr>
              <w:tab/>
              <w:t xml:space="preserve">  Adjustment</w:t>
            </w:r>
            <w:proofErr w:type="gramEnd"/>
          </w:p>
          <w:p w14:paraId="38141235" w14:textId="77777777"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Schools Block</w:t>
            </w:r>
            <w:r>
              <w:rPr>
                <w:rFonts w:ascii="Calibri" w:eastAsia="Calibri" w:hAnsi="Calibri" w:cs="Calibri"/>
                <w:sz w:val="22"/>
                <w:szCs w:val="22"/>
                <w:lang w:val="en-US"/>
              </w:rPr>
              <w:tab/>
              <w:t xml:space="preserve">                    </w:t>
            </w:r>
          </w:p>
          <w:p w14:paraId="2B07010D" w14:textId="598AACCD"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190,724,418</w:t>
            </w:r>
            <w:r>
              <w:rPr>
                <w:rFonts w:ascii="Calibri" w:eastAsia="Calibri" w:hAnsi="Calibri" w:cs="Calibri"/>
                <w:sz w:val="22"/>
                <w:szCs w:val="22"/>
                <w:lang w:val="en-US"/>
              </w:rPr>
              <w:tab/>
              <w:t xml:space="preserve">            41,265,786</w:t>
            </w:r>
            <w:r>
              <w:rPr>
                <w:rFonts w:ascii="Calibri" w:eastAsia="Calibri" w:hAnsi="Calibri" w:cs="Calibri"/>
                <w:sz w:val="22"/>
                <w:szCs w:val="22"/>
                <w:lang w:val="en-US"/>
              </w:rPr>
              <w:tab/>
              <w:t>(149,458,632)</w:t>
            </w:r>
          </w:p>
          <w:p w14:paraId="50225C00" w14:textId="77777777"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High Needs Block</w:t>
            </w:r>
            <w:r>
              <w:rPr>
                <w:rFonts w:ascii="Calibri" w:eastAsia="Calibri" w:hAnsi="Calibri" w:cs="Calibri"/>
                <w:sz w:val="22"/>
                <w:szCs w:val="22"/>
                <w:lang w:val="en-US"/>
              </w:rPr>
              <w:tab/>
            </w:r>
          </w:p>
          <w:p w14:paraId="46C01721" w14:textId="2AE6D98F"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41,740,454</w:t>
            </w:r>
            <w:r>
              <w:rPr>
                <w:rFonts w:ascii="Calibri" w:eastAsia="Calibri" w:hAnsi="Calibri" w:cs="Calibri"/>
                <w:sz w:val="22"/>
                <w:szCs w:val="22"/>
                <w:lang w:val="en-US"/>
              </w:rPr>
              <w:tab/>
              <w:t xml:space="preserve">            29,860,602</w:t>
            </w:r>
            <w:r>
              <w:rPr>
                <w:rFonts w:ascii="Calibri" w:eastAsia="Calibri" w:hAnsi="Calibri" w:cs="Calibri"/>
                <w:sz w:val="22"/>
                <w:szCs w:val="22"/>
                <w:lang w:val="en-US"/>
              </w:rPr>
              <w:tab/>
              <w:t>(11,879,852)</w:t>
            </w:r>
          </w:p>
          <w:p w14:paraId="4524CD12" w14:textId="77777777"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Early Years Block</w:t>
            </w:r>
            <w:r>
              <w:rPr>
                <w:rFonts w:ascii="Calibri" w:eastAsia="Calibri" w:hAnsi="Calibri" w:cs="Calibri"/>
                <w:sz w:val="22"/>
                <w:szCs w:val="22"/>
                <w:lang w:val="en-US"/>
              </w:rPr>
              <w:tab/>
            </w:r>
          </w:p>
          <w:p w14:paraId="52442ACC" w14:textId="2ED35AA1"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17,525,936</w:t>
            </w:r>
            <w:r>
              <w:rPr>
                <w:rFonts w:ascii="Calibri" w:eastAsia="Calibri" w:hAnsi="Calibri" w:cs="Calibri"/>
                <w:sz w:val="22"/>
                <w:szCs w:val="22"/>
                <w:lang w:val="en-US"/>
              </w:rPr>
              <w:tab/>
              <w:t xml:space="preserve">            17,525,936</w:t>
            </w:r>
            <w:r>
              <w:rPr>
                <w:rFonts w:ascii="Calibri" w:eastAsia="Calibri" w:hAnsi="Calibri" w:cs="Calibri"/>
                <w:sz w:val="22"/>
                <w:szCs w:val="22"/>
                <w:lang w:val="en-US"/>
              </w:rPr>
              <w:tab/>
              <w:t>0</w:t>
            </w:r>
          </w:p>
          <w:p w14:paraId="247CC64B" w14:textId="77777777"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CSSB</w:t>
            </w:r>
            <w:r>
              <w:rPr>
                <w:rFonts w:ascii="Calibri" w:eastAsia="Calibri" w:hAnsi="Calibri" w:cs="Calibri"/>
                <w:sz w:val="22"/>
                <w:szCs w:val="22"/>
                <w:lang w:val="en-US"/>
              </w:rPr>
              <w:tab/>
              <w:t xml:space="preserve"> </w:t>
            </w:r>
          </w:p>
          <w:p w14:paraId="1C2ABDD6" w14:textId="2BA285E8" w:rsidR="00B8234A" w:rsidRDefault="00B8234A" w:rsidP="00B8234A">
            <w:pPr>
              <w:pStyle w:val="Body"/>
              <w:spacing w:after="120"/>
              <w:rPr>
                <w:rFonts w:ascii="Calibri" w:eastAsia="Calibri" w:hAnsi="Calibri" w:cs="Calibri"/>
                <w:sz w:val="22"/>
                <w:szCs w:val="22"/>
                <w:lang w:val="en-US"/>
              </w:rPr>
            </w:pPr>
            <w:r>
              <w:rPr>
                <w:rFonts w:ascii="Calibri" w:eastAsia="Calibri" w:hAnsi="Calibri" w:cs="Calibri"/>
                <w:sz w:val="22"/>
                <w:szCs w:val="22"/>
                <w:lang w:val="en-US"/>
              </w:rPr>
              <w:t xml:space="preserve"> 768,337</w:t>
            </w:r>
            <w:r>
              <w:rPr>
                <w:rFonts w:ascii="Calibri" w:eastAsia="Calibri" w:hAnsi="Calibri" w:cs="Calibri"/>
                <w:sz w:val="22"/>
                <w:szCs w:val="22"/>
                <w:lang w:val="en-US"/>
              </w:rPr>
              <w:tab/>
            </w:r>
            <w:r w:rsidR="004219D5">
              <w:rPr>
                <w:rFonts w:ascii="Calibri" w:eastAsia="Calibri" w:hAnsi="Calibri" w:cs="Calibri"/>
                <w:sz w:val="22"/>
                <w:szCs w:val="22"/>
                <w:lang w:val="en-US"/>
              </w:rPr>
              <w:t xml:space="preserve">              </w:t>
            </w:r>
            <w:r>
              <w:rPr>
                <w:rFonts w:ascii="Calibri" w:eastAsia="Calibri" w:hAnsi="Calibri" w:cs="Calibri"/>
                <w:sz w:val="22"/>
                <w:szCs w:val="22"/>
                <w:lang w:val="en-US"/>
              </w:rPr>
              <w:t>768,337</w:t>
            </w:r>
            <w:r>
              <w:rPr>
                <w:rFonts w:ascii="Calibri" w:eastAsia="Calibri" w:hAnsi="Calibri" w:cs="Calibri"/>
                <w:sz w:val="22"/>
                <w:szCs w:val="22"/>
                <w:lang w:val="en-US"/>
              </w:rPr>
              <w:tab/>
              <w:t>0</w:t>
            </w:r>
          </w:p>
          <w:p w14:paraId="06AE8929" w14:textId="77777777" w:rsidR="004219D5" w:rsidRDefault="00B8234A" w:rsidP="004219D5">
            <w:pPr>
              <w:pStyle w:val="Body"/>
              <w:spacing w:after="120"/>
              <w:rPr>
                <w:rFonts w:ascii="Calibri" w:eastAsia="Calibri" w:hAnsi="Calibri" w:cs="Calibri"/>
                <w:b/>
                <w:bCs/>
                <w:sz w:val="22"/>
                <w:szCs w:val="22"/>
                <w:lang w:val="en-US"/>
              </w:rPr>
            </w:pPr>
            <w:r>
              <w:rPr>
                <w:rFonts w:ascii="Calibri" w:eastAsia="Calibri" w:hAnsi="Calibri" w:cs="Calibri"/>
                <w:b/>
                <w:bCs/>
                <w:sz w:val="22"/>
                <w:szCs w:val="22"/>
                <w:lang w:val="en-US"/>
              </w:rPr>
              <w:t>Total</w:t>
            </w:r>
            <w:r>
              <w:rPr>
                <w:rFonts w:ascii="Calibri" w:eastAsia="Calibri" w:hAnsi="Calibri" w:cs="Calibri"/>
                <w:b/>
                <w:bCs/>
                <w:sz w:val="22"/>
                <w:szCs w:val="22"/>
                <w:lang w:val="en-US"/>
              </w:rPr>
              <w:tab/>
            </w:r>
          </w:p>
          <w:p w14:paraId="2EC17989" w14:textId="77A63CC1" w:rsidR="00B8234A" w:rsidRDefault="00B8234A" w:rsidP="004219D5">
            <w:pPr>
              <w:pStyle w:val="Body"/>
              <w:spacing w:after="120"/>
              <w:rPr>
                <w:rFonts w:ascii="Calibri" w:eastAsia="Calibri" w:hAnsi="Calibri" w:cs="Calibri"/>
                <w:b/>
                <w:bCs/>
                <w:sz w:val="22"/>
                <w:szCs w:val="22"/>
                <w:lang w:val="en-US"/>
              </w:rPr>
            </w:pPr>
            <w:r>
              <w:rPr>
                <w:rFonts w:ascii="Calibri" w:eastAsia="Calibri" w:hAnsi="Calibri" w:cs="Calibri"/>
                <w:b/>
                <w:bCs/>
                <w:sz w:val="22"/>
                <w:szCs w:val="22"/>
                <w:lang w:val="en-US"/>
              </w:rPr>
              <w:t>250,759,145</w:t>
            </w:r>
            <w:r>
              <w:rPr>
                <w:rFonts w:ascii="Calibri" w:eastAsia="Calibri" w:hAnsi="Calibri" w:cs="Calibri"/>
                <w:b/>
                <w:bCs/>
                <w:sz w:val="22"/>
                <w:szCs w:val="22"/>
                <w:lang w:val="en-US"/>
              </w:rPr>
              <w:tab/>
            </w:r>
            <w:r w:rsidR="004219D5">
              <w:rPr>
                <w:rFonts w:ascii="Calibri" w:eastAsia="Calibri" w:hAnsi="Calibri" w:cs="Calibri"/>
                <w:b/>
                <w:bCs/>
                <w:sz w:val="22"/>
                <w:szCs w:val="22"/>
                <w:lang w:val="en-US"/>
              </w:rPr>
              <w:t xml:space="preserve">           </w:t>
            </w:r>
            <w:r>
              <w:rPr>
                <w:rFonts w:ascii="Calibri" w:eastAsia="Calibri" w:hAnsi="Calibri" w:cs="Calibri"/>
                <w:b/>
                <w:bCs/>
                <w:sz w:val="22"/>
                <w:szCs w:val="22"/>
                <w:lang w:val="en-US"/>
              </w:rPr>
              <w:t>89,420,661</w:t>
            </w:r>
            <w:r>
              <w:rPr>
                <w:rFonts w:ascii="Calibri" w:eastAsia="Calibri" w:hAnsi="Calibri" w:cs="Calibri"/>
                <w:b/>
                <w:bCs/>
                <w:sz w:val="22"/>
                <w:szCs w:val="22"/>
                <w:lang w:val="en-US"/>
              </w:rPr>
              <w:tab/>
              <w:t>(161,338,484)</w:t>
            </w:r>
          </w:p>
          <w:p w14:paraId="4F60387D" w14:textId="77777777" w:rsidR="00B8234A" w:rsidRDefault="00B8234A">
            <w:pPr>
              <w:pStyle w:val="Body"/>
              <w:spacing w:after="120"/>
              <w:rPr>
                <w:rFonts w:ascii="Calibri" w:eastAsia="Calibri" w:hAnsi="Calibri" w:cs="Calibri"/>
                <w:sz w:val="22"/>
                <w:szCs w:val="22"/>
                <w:lang w:val="en-US"/>
              </w:rPr>
            </w:pPr>
          </w:p>
          <w:p w14:paraId="3963E455" w14:textId="77777777" w:rsidR="00B8234A" w:rsidRDefault="00B8234A">
            <w:pPr>
              <w:pStyle w:val="Body"/>
              <w:spacing w:after="120"/>
              <w:rPr>
                <w:rFonts w:ascii="Calibri" w:eastAsia="Calibri" w:hAnsi="Calibri" w:cs="Calibri"/>
                <w:sz w:val="22"/>
                <w:szCs w:val="22"/>
              </w:rPr>
            </w:pPr>
            <w:r>
              <w:rPr>
                <w:rFonts w:ascii="Calibri" w:eastAsia="Calibri" w:hAnsi="Calibri" w:cs="Calibri"/>
                <w:sz w:val="22"/>
                <w:szCs w:val="22"/>
                <w:lang w:val="en-US"/>
              </w:rPr>
              <w:t>The LA's DSG SB allocation was reduced by £149,458,632, and the high needs block was reduced by £11,879,852 for academy recoupment to be paid by the ESFA to academies.</w:t>
            </w:r>
          </w:p>
          <w:p w14:paraId="483B7150" w14:textId="77777777" w:rsidR="00B8234A" w:rsidRDefault="00B8234A">
            <w:pPr>
              <w:pStyle w:val="Body"/>
              <w:spacing w:after="120"/>
              <w:rPr>
                <w:rFonts w:ascii="Calibri" w:eastAsia="Calibri" w:hAnsi="Calibri" w:cs="Calibri"/>
                <w:sz w:val="22"/>
                <w:szCs w:val="22"/>
              </w:rPr>
            </w:pPr>
            <w:r>
              <w:rPr>
                <w:rFonts w:ascii="Calibri" w:eastAsia="Calibri" w:hAnsi="Calibri" w:cs="Calibri"/>
                <w:sz w:val="22"/>
                <w:szCs w:val="22"/>
                <w:lang w:val="en-US"/>
              </w:rPr>
              <w:t xml:space="preserve">All funding is allocated on a per-pupil basis for 2020-21 Medway's allocations are as follows: </w:t>
            </w:r>
          </w:p>
          <w:p w14:paraId="2B76DB23" w14:textId="77777777" w:rsidR="00B8234A" w:rsidRDefault="00B8234A">
            <w:pPr>
              <w:pStyle w:val="ListParagraph"/>
              <w:numPr>
                <w:ilvl w:val="0"/>
                <w:numId w:val="5"/>
              </w:numPr>
              <w:spacing w:after="120"/>
              <w:rPr>
                <w:rFonts w:ascii="Calibri" w:eastAsia="Calibri" w:hAnsi="Calibri" w:cs="Calibri"/>
              </w:rPr>
            </w:pPr>
            <w:r>
              <w:rPr>
                <w:rFonts w:ascii="Calibri" w:eastAsia="Calibri" w:hAnsi="Calibri" w:cs="Calibri"/>
                <w:lang w:val="en-US"/>
              </w:rPr>
              <w:t>School Block - Primary £ 4,036.81.</w:t>
            </w:r>
          </w:p>
          <w:p w14:paraId="6299A309" w14:textId="0C14B8EF" w:rsidR="00B8234A" w:rsidRPr="00B8234A" w:rsidRDefault="00B8234A" w:rsidP="00B8234A">
            <w:pPr>
              <w:pStyle w:val="ListParagraph"/>
              <w:numPr>
                <w:ilvl w:val="0"/>
                <w:numId w:val="5"/>
              </w:numPr>
              <w:spacing w:after="120"/>
              <w:rPr>
                <w:rFonts w:ascii="Calibri" w:eastAsia="Calibri" w:hAnsi="Calibri" w:cs="Calibri"/>
              </w:rPr>
            </w:pPr>
            <w:r>
              <w:rPr>
                <w:rFonts w:ascii="Calibri" w:eastAsia="Calibri" w:hAnsi="Calibri" w:cs="Calibri"/>
                <w:lang w:val="en-US"/>
              </w:rPr>
              <w:t xml:space="preserve">School Block – Secondary £5,326.06. </w:t>
            </w:r>
            <w:r>
              <w:rPr>
                <w:rFonts w:ascii="Calibri" w:eastAsia="Calibri" w:hAnsi="Calibri" w:cs="Calibri"/>
                <w:lang w:val="en-US"/>
              </w:rPr>
              <w:tab/>
            </w:r>
          </w:p>
          <w:p w14:paraId="3B107F64" w14:textId="77777777" w:rsidR="00B8234A" w:rsidRDefault="00B8234A">
            <w:pPr>
              <w:pStyle w:val="ListParagraph"/>
              <w:numPr>
                <w:ilvl w:val="0"/>
                <w:numId w:val="6"/>
              </w:numPr>
              <w:spacing w:after="120"/>
              <w:rPr>
                <w:rFonts w:ascii="Calibri" w:eastAsia="Calibri" w:hAnsi="Calibri" w:cs="Calibri"/>
              </w:rPr>
            </w:pPr>
            <w:r>
              <w:rPr>
                <w:rFonts w:ascii="Calibri" w:eastAsia="Calibri" w:hAnsi="Calibri" w:cs="Calibri"/>
                <w:lang w:val="en-US"/>
              </w:rPr>
              <w:t xml:space="preserve">High Needs Block - £4,004.33. </w:t>
            </w:r>
          </w:p>
          <w:p w14:paraId="02F3E11F" w14:textId="77777777" w:rsidR="00B8234A" w:rsidRDefault="00B8234A">
            <w:pPr>
              <w:pStyle w:val="Body"/>
              <w:spacing w:after="120"/>
              <w:rPr>
                <w:rFonts w:ascii="Calibri" w:eastAsia="Calibri" w:hAnsi="Calibri" w:cs="Calibri"/>
                <w:sz w:val="22"/>
                <w:szCs w:val="22"/>
              </w:rPr>
            </w:pPr>
            <w:r>
              <w:rPr>
                <w:rFonts w:ascii="Calibri" w:eastAsia="Calibri" w:hAnsi="Calibri" w:cs="Calibri"/>
                <w:sz w:val="22"/>
                <w:szCs w:val="22"/>
                <w:lang w:val="en-US"/>
              </w:rPr>
              <w:t>The graph below shows how Medway compares to other Unitary Authorities, the South East region, and Kent County Council.</w:t>
            </w:r>
          </w:p>
          <w:p w14:paraId="611001CE" w14:textId="77777777" w:rsidR="00B8234A" w:rsidRDefault="00B8234A">
            <w:pPr>
              <w:pStyle w:val="Body"/>
              <w:ind w:left="567"/>
              <w:rPr>
                <w:rFonts w:ascii="Calibri" w:eastAsia="Calibri" w:hAnsi="Calibri" w:cs="Calibri"/>
                <w:b/>
                <w:bCs/>
                <w:sz w:val="22"/>
                <w:szCs w:val="22"/>
                <w:lang w:val="en-US"/>
              </w:rPr>
            </w:pPr>
          </w:p>
          <w:p w14:paraId="3E2227BC"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MB drew to the member's attention the difference in the funding from the High needs block and the different authorities. </w:t>
            </w:r>
          </w:p>
          <w:p w14:paraId="3F5B375B" w14:textId="77777777" w:rsidR="00B8234A" w:rsidRDefault="00B8234A">
            <w:pPr>
              <w:pStyle w:val="Body"/>
              <w:rPr>
                <w:rFonts w:ascii="Calibri" w:eastAsia="Calibri" w:hAnsi="Calibri" w:cs="Calibri"/>
                <w:sz w:val="22"/>
                <w:szCs w:val="22"/>
                <w:lang w:val="en-US"/>
              </w:rPr>
            </w:pPr>
          </w:p>
          <w:p w14:paraId="296772A8"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The Chair noted he found the document very informative.</w:t>
            </w:r>
          </w:p>
          <w:p w14:paraId="00A64D49" w14:textId="77777777" w:rsidR="00B8234A" w:rsidRDefault="00B8234A">
            <w:pPr>
              <w:pStyle w:val="Body"/>
              <w:rPr>
                <w:rFonts w:ascii="Calibri" w:eastAsia="Calibri" w:hAnsi="Calibri" w:cs="Calibri"/>
                <w:sz w:val="22"/>
                <w:szCs w:val="22"/>
                <w:lang w:val="en-US"/>
              </w:rPr>
            </w:pPr>
          </w:p>
          <w:p w14:paraId="06EF8A1E" w14:textId="77777777" w:rsidR="00B8234A" w:rsidRDefault="00B8234A">
            <w:pPr>
              <w:pStyle w:val="Body"/>
              <w:rPr>
                <w:rFonts w:ascii="Calibri" w:eastAsia="Calibri" w:hAnsi="Calibri" w:cs="Calibri"/>
                <w:b/>
                <w:bCs/>
                <w:sz w:val="22"/>
                <w:szCs w:val="22"/>
              </w:rPr>
            </w:pPr>
            <w:r>
              <w:rPr>
                <w:rFonts w:ascii="Calibri" w:eastAsia="Calibri" w:hAnsi="Calibri" w:cs="Calibri"/>
                <w:b/>
                <w:bCs/>
                <w:sz w:val="22"/>
                <w:szCs w:val="22"/>
                <w:lang w:val="en-US"/>
              </w:rPr>
              <w:t>Q – What would be the impact on the budget if we were to receive similar funding amounts to Kent and the Southeast?</w:t>
            </w:r>
          </w:p>
          <w:p w14:paraId="2E9254E7" w14:textId="77777777" w:rsidR="00B8234A" w:rsidRDefault="00B8234A">
            <w:pPr>
              <w:pStyle w:val="Body"/>
              <w:rPr>
                <w:rFonts w:ascii="Calibri" w:eastAsia="Calibri" w:hAnsi="Calibri" w:cs="Calibri"/>
                <w:sz w:val="22"/>
                <w:szCs w:val="22"/>
              </w:rPr>
            </w:pPr>
            <w:r>
              <w:rPr>
                <w:rFonts w:ascii="Calibri" w:eastAsia="Calibri" w:hAnsi="Calibri" w:cs="Calibri"/>
                <w:sz w:val="22"/>
                <w:szCs w:val="22"/>
                <w:lang w:val="en-US"/>
              </w:rPr>
              <w:t xml:space="preserve">A – Approximately £200,000. </w:t>
            </w:r>
          </w:p>
          <w:p w14:paraId="3ECFE325" w14:textId="77777777" w:rsidR="00B8234A" w:rsidRDefault="00B8234A">
            <w:pPr>
              <w:pStyle w:val="Body"/>
              <w:ind w:left="567" w:hanging="567"/>
              <w:rPr>
                <w:rFonts w:ascii="Calibri" w:eastAsia="Calibri" w:hAnsi="Calibri" w:cs="Calibri"/>
                <w:sz w:val="22"/>
                <w:szCs w:val="22"/>
                <w:lang w:val="en-US"/>
              </w:rPr>
            </w:pPr>
          </w:p>
          <w:p w14:paraId="535E0DAC" w14:textId="4849CDA2" w:rsidR="00B8234A" w:rsidRDefault="00B8234A" w:rsidP="00C7756A">
            <w:pPr>
              <w:pStyle w:val="Body"/>
            </w:pPr>
            <w:r>
              <w:rPr>
                <w:rFonts w:ascii="Cambria" w:eastAsia="Cambria" w:hAnsi="Cambria" w:cs="Cambria"/>
                <w:b/>
                <w:bCs/>
                <w:color w:val="FF0000"/>
                <w:sz w:val="24"/>
                <w:szCs w:val="24"/>
                <w:u w:color="FF0000"/>
                <w:lang w:val="en-US"/>
              </w:rPr>
              <w:t>Decision -</w:t>
            </w:r>
            <w:r>
              <w:rPr>
                <w:rFonts w:ascii="Calibri" w:eastAsia="Calibri" w:hAnsi="Calibri" w:cs="Calibri"/>
                <w:color w:val="FF0000"/>
                <w:sz w:val="22"/>
                <w:szCs w:val="22"/>
                <w:u w:color="FF0000"/>
                <w:lang w:val="en-US"/>
              </w:rPr>
              <w:t xml:space="preserve"> </w:t>
            </w:r>
            <w:r>
              <w:rPr>
                <w:rFonts w:ascii="Calibri" w:eastAsia="Calibri" w:hAnsi="Calibri" w:cs="Calibri"/>
                <w:sz w:val="22"/>
                <w:szCs w:val="22"/>
                <w:lang w:val="en-US"/>
              </w:rPr>
              <w:t xml:space="preserve">The Schools' Forum noted and commented on the above report. </w:t>
            </w:r>
          </w:p>
        </w:tc>
      </w:tr>
      <w:tr w:rsidR="00B8234A" w14:paraId="326463EC" w14:textId="77777777" w:rsidTr="00C7756A">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9B02" w14:textId="77777777" w:rsidR="00B8234A" w:rsidRPr="00A801F6" w:rsidRDefault="00B8234A">
            <w:pPr>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A8A19" w14:textId="77777777" w:rsidR="00B8234A" w:rsidRPr="00A801F6" w:rsidRDefault="00B8234A" w:rsidP="00A801F6">
            <w:pPr>
              <w:rPr>
                <w:rFonts w:asciiTheme="majorHAnsi" w:hAnsiTheme="majorHAnsi"/>
                <w:b/>
                <w:bCs/>
              </w:rPr>
            </w:pPr>
          </w:p>
        </w:tc>
        <w:tc>
          <w:tcPr>
            <w:tcW w:w="7716" w:type="dxa"/>
            <w:vMerge/>
            <w:tcBorders>
              <w:left w:val="single" w:sz="4" w:space="0" w:color="000000"/>
              <w:right w:val="single" w:sz="4" w:space="0" w:color="000000"/>
            </w:tcBorders>
            <w:shd w:val="clear" w:color="auto" w:fill="auto"/>
            <w:tcMar>
              <w:top w:w="80" w:type="dxa"/>
              <w:left w:w="80" w:type="dxa"/>
              <w:bottom w:w="80" w:type="dxa"/>
              <w:right w:w="1243" w:type="dxa"/>
            </w:tcMar>
          </w:tcPr>
          <w:p w14:paraId="3FEAEBC9" w14:textId="1F7C6A67" w:rsidR="00B8234A" w:rsidRDefault="00B8234A" w:rsidP="00C7756A">
            <w:pPr>
              <w:pStyle w:val="Body"/>
              <w:rPr>
                <w:rFonts w:ascii="Calibri" w:eastAsia="Calibri" w:hAnsi="Calibri" w:cs="Calibri"/>
                <w:sz w:val="22"/>
                <w:szCs w:val="22"/>
              </w:rPr>
            </w:pPr>
          </w:p>
        </w:tc>
      </w:tr>
      <w:tr w:rsidR="00B8234A" w14:paraId="13E2B4E9" w14:textId="77777777" w:rsidTr="00C7756A">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A2FC6" w14:textId="77777777" w:rsidR="00B8234A" w:rsidRPr="00A801F6" w:rsidRDefault="00B8234A">
            <w:pPr>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8D02" w14:textId="77777777" w:rsidR="00B8234A" w:rsidRPr="00A801F6" w:rsidRDefault="00B8234A" w:rsidP="00A801F6">
            <w:pPr>
              <w:rPr>
                <w:rFonts w:asciiTheme="majorHAnsi" w:hAnsiTheme="majorHAnsi"/>
                <w:b/>
                <w:bCs/>
              </w:rPr>
            </w:pPr>
          </w:p>
        </w:tc>
        <w:tc>
          <w:tcPr>
            <w:tcW w:w="771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1243" w:type="dxa"/>
            </w:tcMar>
          </w:tcPr>
          <w:p w14:paraId="6B78C9CD" w14:textId="79734250" w:rsidR="00B8234A" w:rsidRDefault="00B8234A">
            <w:pPr>
              <w:pStyle w:val="Body"/>
            </w:pPr>
          </w:p>
        </w:tc>
      </w:tr>
      <w:tr w:rsidR="005C5B71" w14:paraId="753888A1"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316CC"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E8D3D" w14:textId="77777777" w:rsidR="005C5B71" w:rsidRPr="00A801F6" w:rsidRDefault="004219D5" w:rsidP="00A801F6">
            <w:pPr>
              <w:rPr>
                <w:rFonts w:asciiTheme="majorHAnsi" w:hAnsiTheme="majorHAnsi"/>
                <w:b/>
                <w:bCs/>
              </w:rPr>
            </w:pPr>
            <w:r w:rsidRPr="00A801F6">
              <w:rPr>
                <w:rFonts w:asciiTheme="majorHAnsi" w:eastAsia="Cambria" w:hAnsiTheme="majorHAnsi"/>
                <w:b/>
                <w:bCs/>
              </w:rPr>
              <w:t>Funding Support Business Cases – Maria Beaney.</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D4430"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MB noted that there were currently no requests. </w:t>
            </w:r>
          </w:p>
          <w:p w14:paraId="59FDB5E9" w14:textId="77777777" w:rsidR="005C5B71" w:rsidRDefault="004219D5">
            <w:pPr>
              <w:pStyle w:val="Body"/>
            </w:pPr>
            <w:r>
              <w:rPr>
                <w:rFonts w:ascii="Calibri" w:eastAsia="Calibri" w:hAnsi="Calibri" w:cs="Calibri"/>
                <w:sz w:val="22"/>
                <w:szCs w:val="22"/>
                <w:lang w:val="en-US"/>
              </w:rPr>
              <w:t xml:space="preserve">One for the next financial year to be addressed in the November meeting. </w:t>
            </w:r>
          </w:p>
        </w:tc>
      </w:tr>
      <w:tr w:rsidR="005C5B71" w14:paraId="65A057D7"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E724A"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lastRenderedPageBreak/>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46A4" w14:textId="77777777" w:rsidR="005C5B71" w:rsidRPr="00A801F6" w:rsidRDefault="004219D5" w:rsidP="00A801F6">
            <w:pPr>
              <w:rPr>
                <w:rFonts w:asciiTheme="majorHAnsi" w:hAnsiTheme="majorHAnsi"/>
                <w:b/>
                <w:bCs/>
              </w:rPr>
            </w:pPr>
            <w:r w:rsidRPr="00A801F6">
              <w:rPr>
                <w:rFonts w:asciiTheme="majorHAnsi" w:eastAsia="Cambria" w:hAnsiTheme="majorHAnsi"/>
                <w:b/>
                <w:bCs/>
              </w:rPr>
              <w:t>The Forward Plan 2020-21.</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DF8A"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MB noted that the Medway test outcome report which the Schools forum has requested in the past is due for the next meetings. The members asked for information around the past marks, the general process, and numbers of children going forward with the impact of </w:t>
            </w:r>
            <w:proofErr w:type="spellStart"/>
            <w:r>
              <w:rPr>
                <w:rFonts w:ascii="Calibri" w:eastAsia="Calibri" w:hAnsi="Calibri" w:cs="Calibri"/>
                <w:sz w:val="22"/>
                <w:szCs w:val="22"/>
                <w:lang w:val="en-US"/>
              </w:rPr>
              <w:t>Covid</w:t>
            </w:r>
            <w:proofErr w:type="spellEnd"/>
            <w:r>
              <w:rPr>
                <w:rFonts w:ascii="Calibri" w:eastAsia="Calibri" w:hAnsi="Calibri" w:cs="Calibri"/>
                <w:sz w:val="22"/>
                <w:szCs w:val="22"/>
                <w:lang w:val="en-US"/>
              </w:rPr>
              <w:t xml:space="preserve"> 19. </w:t>
            </w:r>
          </w:p>
          <w:p w14:paraId="3511826E" w14:textId="77777777" w:rsidR="005C5B71" w:rsidRDefault="005C5B71">
            <w:pPr>
              <w:pStyle w:val="Body"/>
              <w:rPr>
                <w:rFonts w:ascii="Calibri" w:eastAsia="Calibri" w:hAnsi="Calibri" w:cs="Calibri"/>
                <w:sz w:val="22"/>
                <w:szCs w:val="22"/>
                <w:lang w:val="en-US"/>
              </w:rPr>
            </w:pPr>
          </w:p>
          <w:p w14:paraId="7BC592DE" w14:textId="77777777" w:rsidR="005C5B71" w:rsidRDefault="004219D5">
            <w:pPr>
              <w:pStyle w:val="Body"/>
            </w:pPr>
            <w:r>
              <w:rPr>
                <w:rFonts w:ascii="Calibri" w:eastAsia="Calibri" w:hAnsi="Calibri" w:cs="Calibri"/>
                <w:sz w:val="22"/>
                <w:szCs w:val="22"/>
                <w:lang w:val="en-US"/>
              </w:rPr>
              <w:t xml:space="preserve">Key stage 2 report is also due, and the members requested an outline on what is happening to support the disadvantaged, impacts on the funding formula and any historically weak areas. </w:t>
            </w:r>
          </w:p>
        </w:tc>
      </w:tr>
      <w:tr w:rsidR="005C5B71" w14:paraId="64155827"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6C36C"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3EACA" w14:textId="77777777" w:rsidR="005C5B71" w:rsidRPr="00A801F6" w:rsidRDefault="004219D5" w:rsidP="00A801F6">
            <w:pPr>
              <w:rPr>
                <w:rFonts w:asciiTheme="majorHAnsi" w:hAnsiTheme="majorHAnsi"/>
                <w:b/>
                <w:bCs/>
              </w:rPr>
            </w:pPr>
            <w:r w:rsidRPr="00A801F6">
              <w:rPr>
                <w:rFonts w:asciiTheme="majorHAnsi" w:eastAsia="Cambria" w:hAnsiTheme="majorHAnsi"/>
                <w:b/>
                <w:bCs/>
              </w:rPr>
              <w:t>AOB.</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31815"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Early Years Representative</w:t>
            </w:r>
            <w:r>
              <w:rPr>
                <w:rFonts w:ascii="Calibri" w:eastAsia="Calibri" w:hAnsi="Calibri" w:cs="Calibri"/>
                <w:sz w:val="22"/>
                <w:szCs w:val="22"/>
                <w:lang w:val="en-US"/>
              </w:rPr>
              <w:tab/>
              <w:t>Vacancy</w:t>
            </w:r>
            <w:r>
              <w:rPr>
                <w:rFonts w:ascii="Calibri" w:eastAsia="Calibri" w:hAnsi="Calibri" w:cs="Calibri"/>
                <w:sz w:val="22"/>
                <w:szCs w:val="22"/>
                <w:lang w:val="en-US"/>
              </w:rPr>
              <w:tab/>
              <w:t>Non-voting</w:t>
            </w:r>
          </w:p>
          <w:p w14:paraId="6EDFA927"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16-19 Provider Representative</w:t>
            </w:r>
            <w:r>
              <w:rPr>
                <w:rFonts w:ascii="Calibri" w:eastAsia="Calibri" w:hAnsi="Calibri" w:cs="Calibri"/>
                <w:sz w:val="22"/>
                <w:szCs w:val="22"/>
                <w:lang w:val="en-US"/>
              </w:rPr>
              <w:tab/>
              <w:t>Vacancy</w:t>
            </w:r>
            <w:r>
              <w:rPr>
                <w:rFonts w:ascii="Calibri" w:eastAsia="Calibri" w:hAnsi="Calibri" w:cs="Calibri"/>
                <w:sz w:val="22"/>
                <w:szCs w:val="22"/>
                <w:lang w:val="en-US"/>
              </w:rPr>
              <w:tab/>
              <w:t xml:space="preserve">Non-voting </w:t>
            </w:r>
          </w:p>
          <w:p w14:paraId="156940F8" w14:textId="77777777" w:rsidR="005C5B71" w:rsidRDefault="005C5B71">
            <w:pPr>
              <w:pStyle w:val="Body"/>
              <w:rPr>
                <w:rFonts w:ascii="Calibri" w:eastAsia="Calibri" w:hAnsi="Calibri" w:cs="Calibri"/>
                <w:sz w:val="22"/>
                <w:szCs w:val="22"/>
                <w:lang w:val="en-US"/>
              </w:rPr>
            </w:pPr>
          </w:p>
          <w:p w14:paraId="01EE310E"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MB explained that for both the vacancies noted, the sector would need to nominate a representative, which would be presented to the Forum to appoint. </w:t>
            </w:r>
          </w:p>
          <w:p w14:paraId="29DC9A16" w14:textId="77777777" w:rsidR="005C5B71" w:rsidRDefault="005C5B71">
            <w:pPr>
              <w:pStyle w:val="Body"/>
              <w:rPr>
                <w:rFonts w:ascii="Calibri" w:eastAsia="Calibri" w:hAnsi="Calibri" w:cs="Calibri"/>
                <w:sz w:val="22"/>
                <w:szCs w:val="22"/>
                <w:lang w:val="en-US"/>
              </w:rPr>
            </w:pPr>
          </w:p>
          <w:p w14:paraId="0F101A16" w14:textId="77777777" w:rsidR="005C5B71" w:rsidRDefault="004219D5">
            <w:pPr>
              <w:pStyle w:val="Body"/>
              <w:rPr>
                <w:rFonts w:ascii="Calibri" w:eastAsia="Calibri" w:hAnsi="Calibri" w:cs="Calibri"/>
                <w:sz w:val="22"/>
                <w:szCs w:val="22"/>
              </w:rPr>
            </w:pPr>
            <w:r>
              <w:rPr>
                <w:rFonts w:ascii="Cambria" w:eastAsia="Cambria" w:hAnsi="Cambria" w:cs="Cambria"/>
                <w:b/>
                <w:bCs/>
                <w:color w:val="FF0000"/>
                <w:sz w:val="24"/>
                <w:szCs w:val="24"/>
                <w:u w:color="FF0000"/>
                <w:lang w:val="en-US"/>
              </w:rPr>
              <w:t>Decision -</w:t>
            </w:r>
            <w:r>
              <w:rPr>
                <w:rFonts w:ascii="Calibri" w:eastAsia="Calibri" w:hAnsi="Calibri" w:cs="Calibri"/>
                <w:color w:val="FF0000"/>
                <w:sz w:val="22"/>
                <w:szCs w:val="22"/>
                <w:u w:color="FF0000"/>
                <w:lang w:val="en-US"/>
              </w:rPr>
              <w:t xml:space="preserve"> </w:t>
            </w:r>
            <w:r>
              <w:rPr>
                <w:rFonts w:ascii="Calibri" w:eastAsia="Calibri" w:hAnsi="Calibri" w:cs="Calibri"/>
                <w:sz w:val="22"/>
                <w:szCs w:val="22"/>
                <w:lang w:val="en-US"/>
              </w:rPr>
              <w:t xml:space="preserve">The members agreed to appoint a representative for the EYFS sector. </w:t>
            </w:r>
          </w:p>
          <w:p w14:paraId="77C56B2C" w14:textId="77777777" w:rsidR="005C5B71" w:rsidRDefault="005C5B71">
            <w:pPr>
              <w:pStyle w:val="Body"/>
              <w:rPr>
                <w:rFonts w:ascii="Calibri" w:eastAsia="Calibri" w:hAnsi="Calibri" w:cs="Calibri"/>
                <w:sz w:val="22"/>
                <w:szCs w:val="22"/>
                <w:lang w:val="en-US"/>
              </w:rPr>
            </w:pPr>
          </w:p>
          <w:p w14:paraId="6BAD6520"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The members discussed that MB could contact Mark Radcliff LA growth of skills for possible contacts to nominate for the post 16 – 19 sector providers candidate. WV to support this. </w:t>
            </w:r>
          </w:p>
          <w:p w14:paraId="760D7D6C" w14:textId="77777777" w:rsidR="005C5B71" w:rsidRDefault="005C5B71">
            <w:pPr>
              <w:pStyle w:val="Body"/>
              <w:rPr>
                <w:rFonts w:ascii="Calibri" w:eastAsia="Calibri" w:hAnsi="Calibri" w:cs="Calibri"/>
                <w:sz w:val="22"/>
                <w:szCs w:val="22"/>
                <w:lang w:val="en-US"/>
              </w:rPr>
            </w:pPr>
          </w:p>
          <w:p w14:paraId="7E91A1B9"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The members noted this vacancy should be filled by someone from a just 16-19 provision and not a school, but all providers. </w:t>
            </w:r>
          </w:p>
          <w:p w14:paraId="33F64266" w14:textId="77777777" w:rsidR="005C5B71" w:rsidRDefault="005C5B71">
            <w:pPr>
              <w:pStyle w:val="Body"/>
              <w:rPr>
                <w:rFonts w:ascii="Calibri" w:eastAsia="Calibri" w:hAnsi="Calibri" w:cs="Calibri"/>
                <w:sz w:val="22"/>
                <w:szCs w:val="22"/>
                <w:lang w:val="en-US"/>
              </w:rPr>
            </w:pPr>
          </w:p>
          <w:p w14:paraId="095E1734" w14:textId="77777777" w:rsidR="005C5B71" w:rsidRDefault="005C5B71">
            <w:pPr>
              <w:pStyle w:val="Body"/>
              <w:rPr>
                <w:rFonts w:ascii="Calibri" w:eastAsia="Calibri" w:hAnsi="Calibri" w:cs="Calibri"/>
                <w:sz w:val="22"/>
                <w:szCs w:val="22"/>
                <w:lang w:val="en-US"/>
              </w:rPr>
            </w:pPr>
          </w:p>
          <w:p w14:paraId="79ACD8B0"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The members then discussed that there is also a vacancy from the EYFS Sectors. Members agreed that this could happen at the same time as the post 16-19 Sector. </w:t>
            </w:r>
          </w:p>
          <w:p w14:paraId="7701DDFB" w14:textId="77777777" w:rsidR="005C5B71" w:rsidRDefault="005C5B71">
            <w:pPr>
              <w:pStyle w:val="Body"/>
              <w:rPr>
                <w:rFonts w:ascii="Calibri" w:eastAsia="Calibri" w:hAnsi="Calibri" w:cs="Calibri"/>
                <w:sz w:val="22"/>
                <w:szCs w:val="22"/>
                <w:lang w:val="en-US"/>
              </w:rPr>
            </w:pPr>
          </w:p>
          <w:p w14:paraId="1DADE4BD" w14:textId="77777777" w:rsidR="005C5B71" w:rsidRDefault="004219D5">
            <w:pPr>
              <w:pStyle w:val="Body"/>
              <w:rPr>
                <w:rFonts w:ascii="Calibri" w:eastAsia="Calibri" w:hAnsi="Calibri" w:cs="Calibri"/>
                <w:sz w:val="22"/>
                <w:szCs w:val="22"/>
              </w:rPr>
            </w:pPr>
            <w:r>
              <w:rPr>
                <w:rFonts w:ascii="Cambria" w:eastAsia="Cambria" w:hAnsi="Cambria" w:cs="Cambria"/>
                <w:b/>
                <w:bCs/>
                <w:color w:val="FF0000"/>
                <w:sz w:val="24"/>
                <w:szCs w:val="24"/>
                <w:u w:color="FF0000"/>
                <w:lang w:val="en-US"/>
              </w:rPr>
              <w:t>Action –</w:t>
            </w:r>
            <w:r>
              <w:rPr>
                <w:rFonts w:ascii="Calibri" w:eastAsia="Calibri" w:hAnsi="Calibri" w:cs="Calibri"/>
                <w:color w:val="FF0000"/>
                <w:sz w:val="22"/>
                <w:szCs w:val="22"/>
                <w:u w:color="FF0000"/>
                <w:lang w:val="en-US"/>
              </w:rPr>
              <w:t xml:space="preserve"> </w:t>
            </w:r>
            <w:r>
              <w:rPr>
                <w:rFonts w:ascii="Calibri" w:eastAsia="Calibri" w:hAnsi="Calibri" w:cs="Calibri"/>
                <w:sz w:val="22"/>
                <w:szCs w:val="22"/>
                <w:lang w:val="en-US"/>
              </w:rPr>
              <w:t xml:space="preserve">MB/WV to contact all providers of 16-19 sectors and EYFS sectors. </w:t>
            </w:r>
          </w:p>
          <w:p w14:paraId="332CF88F" w14:textId="77777777" w:rsidR="005C5B71" w:rsidRDefault="005C5B71">
            <w:pPr>
              <w:pStyle w:val="Body"/>
              <w:rPr>
                <w:rFonts w:ascii="Calibri" w:eastAsia="Calibri" w:hAnsi="Calibri" w:cs="Calibri"/>
                <w:sz w:val="22"/>
                <w:szCs w:val="22"/>
                <w:lang w:val="en-US"/>
              </w:rPr>
            </w:pPr>
          </w:p>
          <w:p w14:paraId="5F484DE1" w14:textId="77777777" w:rsidR="005C5B71" w:rsidRDefault="004219D5">
            <w:pPr>
              <w:pStyle w:val="Body"/>
              <w:rPr>
                <w:rFonts w:ascii="Calibri" w:eastAsia="Calibri" w:hAnsi="Calibri" w:cs="Calibri"/>
                <w:b/>
                <w:bCs/>
                <w:sz w:val="22"/>
                <w:szCs w:val="22"/>
              </w:rPr>
            </w:pPr>
            <w:r>
              <w:rPr>
                <w:rFonts w:ascii="Calibri" w:eastAsia="Calibri" w:hAnsi="Calibri" w:cs="Calibri"/>
                <w:b/>
                <w:bCs/>
                <w:sz w:val="22"/>
                <w:szCs w:val="22"/>
                <w:lang w:val="en-US"/>
              </w:rPr>
              <w:t xml:space="preserve">Q – Regarding the school forum policies, where are they available to review? </w:t>
            </w:r>
          </w:p>
          <w:p w14:paraId="73E098F6"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A – MB is in the process of updating the main council webpage for those not in the school's Forum.</w:t>
            </w:r>
          </w:p>
          <w:p w14:paraId="0A59089C" w14:textId="77777777" w:rsidR="005C5B71" w:rsidRDefault="005C5B71">
            <w:pPr>
              <w:pStyle w:val="Body"/>
              <w:rPr>
                <w:rFonts w:ascii="Calibri" w:eastAsia="Calibri" w:hAnsi="Calibri" w:cs="Calibri"/>
                <w:sz w:val="22"/>
                <w:szCs w:val="22"/>
                <w:lang w:val="en-US"/>
              </w:rPr>
            </w:pPr>
          </w:p>
          <w:p w14:paraId="14AC0A3D" w14:textId="77777777" w:rsidR="005C5B71" w:rsidRDefault="004219D5">
            <w:pPr>
              <w:pStyle w:val="Body"/>
              <w:rPr>
                <w:rFonts w:ascii="Calibri" w:eastAsia="Calibri" w:hAnsi="Calibri" w:cs="Calibri"/>
                <w:sz w:val="22"/>
                <w:szCs w:val="22"/>
              </w:rPr>
            </w:pPr>
            <w:r>
              <w:rPr>
                <w:rFonts w:ascii="Calibri" w:eastAsia="Calibri" w:hAnsi="Calibri" w:cs="Calibri"/>
                <w:sz w:val="22"/>
                <w:szCs w:val="22"/>
                <w:lang w:val="en-US"/>
              </w:rPr>
              <w:t xml:space="preserve">The clerk noted that she intended to set up a Teams group for the Forum, in which she would file all documents etc. </w:t>
            </w:r>
          </w:p>
          <w:p w14:paraId="2711772A" w14:textId="77777777" w:rsidR="005C5B71" w:rsidRDefault="005C5B71">
            <w:pPr>
              <w:pStyle w:val="Body"/>
            </w:pPr>
          </w:p>
        </w:tc>
      </w:tr>
      <w:tr w:rsidR="005C5B71" w14:paraId="1878A4FF"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3BE77" w14:textId="77777777" w:rsidR="005C5B71" w:rsidRPr="00A801F6" w:rsidRDefault="004219D5">
            <w:pPr>
              <w:pStyle w:val="Body"/>
              <w:rPr>
                <w:rFonts w:asciiTheme="majorHAnsi" w:hAnsiTheme="majorHAnsi"/>
                <w:b/>
                <w:bCs/>
              </w:rPr>
            </w:pPr>
            <w:r w:rsidRPr="00A801F6">
              <w:rPr>
                <w:rFonts w:asciiTheme="majorHAnsi" w:eastAsia="Cambria" w:hAnsiTheme="majorHAnsi" w:cs="Cambria"/>
                <w:b/>
                <w:bCs/>
                <w:sz w:val="24"/>
                <w:szCs w:val="24"/>
                <w:lang w:val="en-US"/>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9D18" w14:textId="77777777" w:rsidR="005C5B71" w:rsidRPr="00A801F6" w:rsidRDefault="004219D5" w:rsidP="00A801F6">
            <w:pPr>
              <w:rPr>
                <w:rFonts w:asciiTheme="majorHAnsi" w:hAnsiTheme="majorHAnsi"/>
                <w:b/>
                <w:bCs/>
              </w:rPr>
            </w:pPr>
            <w:r w:rsidRPr="00A801F6">
              <w:rPr>
                <w:rFonts w:asciiTheme="majorHAnsi" w:eastAsia="Cambria" w:hAnsiTheme="majorHAnsi"/>
                <w:b/>
                <w:bCs/>
              </w:rPr>
              <w:t>Date, time, and venue of the next meeting.</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D6E99" w14:textId="79F6A09C" w:rsidR="005C5B71" w:rsidRDefault="004219D5">
            <w:pPr>
              <w:pStyle w:val="Body"/>
            </w:pPr>
            <w:r>
              <w:rPr>
                <w:rFonts w:ascii="Calibri" w:eastAsia="Calibri" w:hAnsi="Calibri" w:cs="Calibri"/>
                <w:sz w:val="22"/>
                <w:szCs w:val="22"/>
                <w:lang w:val="en-US"/>
              </w:rPr>
              <w:t xml:space="preserve">30th September – Virtual meeting at 2pm.  </w:t>
            </w:r>
          </w:p>
        </w:tc>
      </w:tr>
      <w:tr w:rsidR="005C5B71" w14:paraId="0B30BC6C" w14:textId="77777777" w:rsidTr="00A801F6">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2BA90" w14:textId="77777777" w:rsidR="005C5B71" w:rsidRPr="00A801F6" w:rsidRDefault="005C5B71">
            <w:pPr>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BE0AF" w14:textId="77777777" w:rsidR="005C5B71" w:rsidRPr="00A801F6" w:rsidRDefault="004219D5" w:rsidP="00A801F6">
            <w:pPr>
              <w:rPr>
                <w:rFonts w:asciiTheme="majorHAnsi" w:hAnsiTheme="majorHAnsi"/>
                <w:b/>
                <w:bCs/>
              </w:rPr>
            </w:pPr>
            <w:r w:rsidRPr="00A801F6">
              <w:rPr>
                <w:rFonts w:asciiTheme="majorHAnsi" w:eastAsia="Cambria" w:hAnsiTheme="majorHAnsi"/>
                <w:b/>
                <w:bCs/>
              </w:rPr>
              <w:t>Meeting Ended 15.00</w:t>
            </w:r>
          </w:p>
        </w:tc>
        <w:tc>
          <w:tcPr>
            <w:tcW w:w="7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76027" w14:textId="77777777" w:rsidR="005C5B71" w:rsidRDefault="005C5B71"/>
        </w:tc>
      </w:tr>
    </w:tbl>
    <w:p w14:paraId="3CA15D45" w14:textId="77777777" w:rsidR="005C5B71" w:rsidRDefault="005C5B71">
      <w:pPr>
        <w:pStyle w:val="Body"/>
        <w:widowControl w:val="0"/>
        <w:rPr>
          <w:rFonts w:ascii="Arial" w:eastAsia="Arial" w:hAnsi="Arial" w:cs="Arial"/>
          <w:sz w:val="24"/>
          <w:szCs w:val="24"/>
        </w:rPr>
      </w:pPr>
    </w:p>
    <w:p w14:paraId="158404C6" w14:textId="77777777" w:rsidR="005C5B71" w:rsidRDefault="005C5B71">
      <w:pPr>
        <w:pStyle w:val="ListParagraph"/>
        <w:ind w:left="567"/>
        <w:rPr>
          <w:rFonts w:ascii="Arial" w:eastAsia="Arial" w:hAnsi="Arial" w:cs="Arial"/>
          <w:sz w:val="24"/>
          <w:szCs w:val="24"/>
        </w:rPr>
      </w:pPr>
    </w:p>
    <w:p w14:paraId="04B7D834" w14:textId="77777777" w:rsidR="005C5B71" w:rsidRDefault="005C5B71">
      <w:pPr>
        <w:pStyle w:val="ListParagraph"/>
        <w:ind w:left="567"/>
        <w:rPr>
          <w:rFonts w:ascii="Arial" w:eastAsia="Arial" w:hAnsi="Arial" w:cs="Arial"/>
          <w:sz w:val="24"/>
          <w:szCs w:val="24"/>
        </w:rPr>
      </w:pPr>
    </w:p>
    <w:p w14:paraId="1BEE062E" w14:textId="77777777" w:rsidR="005C5B71" w:rsidRDefault="005C5B71">
      <w:pPr>
        <w:pStyle w:val="Body"/>
        <w:ind w:left="567" w:hanging="567"/>
        <w:rPr>
          <w:rFonts w:ascii="Arial" w:eastAsia="Arial" w:hAnsi="Arial" w:cs="Arial"/>
          <w:sz w:val="24"/>
          <w:szCs w:val="24"/>
        </w:rPr>
      </w:pPr>
    </w:p>
    <w:tbl>
      <w:tblPr>
        <w:tblStyle w:val="TableGrid"/>
        <w:tblpPr w:leftFromText="180" w:rightFromText="180" w:vertAnchor="text" w:horzAnchor="margin" w:tblpY="298"/>
        <w:tblW w:w="0" w:type="auto"/>
        <w:tblLook w:val="04A0" w:firstRow="1" w:lastRow="0" w:firstColumn="1" w:lastColumn="0" w:noHBand="0" w:noVBand="1"/>
      </w:tblPr>
      <w:tblGrid>
        <w:gridCol w:w="8800"/>
        <w:gridCol w:w="930"/>
      </w:tblGrid>
      <w:tr w:rsidR="004219D5" w14:paraId="1A19348C" w14:textId="77777777" w:rsidTr="004219D5">
        <w:tc>
          <w:tcPr>
            <w:tcW w:w="8926" w:type="dxa"/>
          </w:tcPr>
          <w:p w14:paraId="3E6156EA" w14:textId="5EDC8B5D" w:rsidR="004219D5" w:rsidRPr="004219D5" w:rsidRDefault="004219D5" w:rsidP="004219D5">
            <w:pPr>
              <w:pStyle w:val="Body"/>
              <w:rPr>
                <w:rFonts w:asciiTheme="majorHAnsi" w:hAnsiTheme="majorHAnsi" w:cstheme="majorHAnsi"/>
                <w:b/>
                <w:bCs/>
              </w:rPr>
            </w:pPr>
            <w:r w:rsidRPr="004219D5">
              <w:rPr>
                <w:rFonts w:asciiTheme="majorHAnsi" w:hAnsiTheme="majorHAnsi" w:cstheme="majorHAnsi"/>
                <w:b/>
                <w:bCs/>
              </w:rPr>
              <w:lastRenderedPageBreak/>
              <w:t>ACTIONS</w:t>
            </w:r>
          </w:p>
        </w:tc>
        <w:tc>
          <w:tcPr>
            <w:tcW w:w="804" w:type="dxa"/>
          </w:tcPr>
          <w:p w14:paraId="37502E9E" w14:textId="5A747804" w:rsidR="004219D5" w:rsidRPr="004219D5" w:rsidRDefault="004219D5" w:rsidP="004219D5">
            <w:pPr>
              <w:pStyle w:val="Body"/>
              <w:rPr>
                <w:rFonts w:asciiTheme="majorHAnsi" w:hAnsiTheme="majorHAnsi" w:cstheme="majorHAnsi"/>
                <w:b/>
                <w:bCs/>
              </w:rPr>
            </w:pPr>
            <w:r w:rsidRPr="004219D5">
              <w:rPr>
                <w:rFonts w:asciiTheme="majorHAnsi" w:hAnsiTheme="majorHAnsi" w:cstheme="majorHAnsi"/>
                <w:b/>
                <w:bCs/>
              </w:rPr>
              <w:t>RESP</w:t>
            </w:r>
          </w:p>
        </w:tc>
      </w:tr>
      <w:tr w:rsidR="004219D5" w14:paraId="15DFE1AB" w14:textId="77777777" w:rsidTr="004219D5">
        <w:tc>
          <w:tcPr>
            <w:tcW w:w="8926" w:type="dxa"/>
          </w:tcPr>
          <w:p w14:paraId="133318E1" w14:textId="4D706E47" w:rsidR="004219D5" w:rsidRPr="004219D5" w:rsidRDefault="004219D5" w:rsidP="004219D5">
            <w:pPr>
              <w:pStyle w:val="Body"/>
              <w:rPr>
                <w:rFonts w:asciiTheme="minorHAnsi" w:hAnsiTheme="minorHAnsi" w:cstheme="minorHAnsi"/>
                <w:sz w:val="22"/>
                <w:szCs w:val="22"/>
              </w:rPr>
            </w:pPr>
            <w:r w:rsidRPr="004219D5">
              <w:rPr>
                <w:rFonts w:asciiTheme="minorHAnsi" w:hAnsiTheme="minorHAnsi" w:cstheme="minorHAnsi"/>
                <w:sz w:val="22"/>
                <w:szCs w:val="22"/>
              </w:rPr>
              <w:t>Action - Clerk to Clarify Ms Reid's position at The Howard School, email out to all who will confirm if the appointment is to be made.</w:t>
            </w:r>
          </w:p>
        </w:tc>
        <w:tc>
          <w:tcPr>
            <w:tcW w:w="804" w:type="dxa"/>
          </w:tcPr>
          <w:p w14:paraId="2A4E38A5" w14:textId="531951E1" w:rsidR="004219D5" w:rsidRPr="004219D5" w:rsidRDefault="004219D5" w:rsidP="004219D5">
            <w:pPr>
              <w:pStyle w:val="Body"/>
              <w:rPr>
                <w:rFonts w:asciiTheme="minorHAnsi" w:hAnsiTheme="minorHAnsi" w:cstheme="minorHAnsi"/>
                <w:sz w:val="22"/>
                <w:szCs w:val="22"/>
              </w:rPr>
            </w:pPr>
            <w:r w:rsidRPr="004219D5">
              <w:rPr>
                <w:rFonts w:asciiTheme="minorHAnsi" w:hAnsiTheme="minorHAnsi" w:cstheme="minorHAnsi"/>
                <w:sz w:val="22"/>
                <w:szCs w:val="22"/>
              </w:rPr>
              <w:t>Clerk</w:t>
            </w:r>
          </w:p>
        </w:tc>
      </w:tr>
      <w:tr w:rsidR="004219D5" w14:paraId="6AD5B4A9" w14:textId="77777777" w:rsidTr="004219D5">
        <w:tc>
          <w:tcPr>
            <w:tcW w:w="8926" w:type="dxa"/>
          </w:tcPr>
          <w:p w14:paraId="2C5ACB22" w14:textId="694A29A5" w:rsidR="004219D5" w:rsidRPr="004219D5" w:rsidRDefault="004219D5" w:rsidP="004219D5">
            <w:pPr>
              <w:pStyle w:val="Body"/>
              <w:rPr>
                <w:rFonts w:asciiTheme="minorHAnsi" w:hAnsiTheme="minorHAnsi" w:cstheme="minorHAnsi"/>
                <w:sz w:val="22"/>
                <w:szCs w:val="22"/>
              </w:rPr>
            </w:pPr>
            <w:r w:rsidRPr="004219D5">
              <w:rPr>
                <w:rFonts w:asciiTheme="minorHAnsi" w:hAnsiTheme="minorHAnsi" w:cstheme="minorHAnsi"/>
                <w:sz w:val="22"/>
                <w:szCs w:val="22"/>
              </w:rPr>
              <w:t>Action – MB to send out to eligible voting members the above proposals and request an agreement.</w:t>
            </w:r>
          </w:p>
        </w:tc>
        <w:tc>
          <w:tcPr>
            <w:tcW w:w="804" w:type="dxa"/>
          </w:tcPr>
          <w:p w14:paraId="322FB23E" w14:textId="24E562CC" w:rsidR="004219D5" w:rsidRPr="004219D5" w:rsidRDefault="004219D5" w:rsidP="004219D5">
            <w:pPr>
              <w:pStyle w:val="Body"/>
              <w:rPr>
                <w:rFonts w:asciiTheme="minorHAnsi" w:hAnsiTheme="minorHAnsi" w:cstheme="minorHAnsi"/>
                <w:sz w:val="22"/>
                <w:szCs w:val="22"/>
              </w:rPr>
            </w:pPr>
            <w:r w:rsidRPr="004219D5">
              <w:rPr>
                <w:rFonts w:asciiTheme="minorHAnsi" w:hAnsiTheme="minorHAnsi" w:cstheme="minorHAnsi"/>
                <w:sz w:val="22"/>
                <w:szCs w:val="22"/>
              </w:rPr>
              <w:t>MB</w:t>
            </w:r>
          </w:p>
        </w:tc>
      </w:tr>
      <w:tr w:rsidR="004219D5" w14:paraId="2B56F879" w14:textId="77777777" w:rsidTr="004219D5">
        <w:trPr>
          <w:trHeight w:val="70"/>
        </w:trPr>
        <w:tc>
          <w:tcPr>
            <w:tcW w:w="8926" w:type="dxa"/>
          </w:tcPr>
          <w:p w14:paraId="7CFD55BC" w14:textId="09BFFA12" w:rsidR="004219D5" w:rsidRPr="004219D5" w:rsidRDefault="004219D5" w:rsidP="004219D5">
            <w:pPr>
              <w:pStyle w:val="Body"/>
              <w:rPr>
                <w:rFonts w:asciiTheme="minorHAnsi" w:hAnsiTheme="minorHAnsi" w:cstheme="minorHAnsi"/>
                <w:sz w:val="22"/>
                <w:szCs w:val="22"/>
              </w:rPr>
            </w:pPr>
            <w:r w:rsidRPr="004219D5">
              <w:rPr>
                <w:rFonts w:asciiTheme="minorHAnsi" w:hAnsiTheme="minorHAnsi" w:cstheme="minorHAnsi"/>
                <w:sz w:val="22"/>
                <w:szCs w:val="22"/>
              </w:rPr>
              <w:t>Action – MB/WV to contact all providers of 16-19 sectors and EYFS sectors.</w:t>
            </w:r>
          </w:p>
        </w:tc>
        <w:tc>
          <w:tcPr>
            <w:tcW w:w="804" w:type="dxa"/>
          </w:tcPr>
          <w:p w14:paraId="1DCF0DF3" w14:textId="3271113E" w:rsidR="004219D5" w:rsidRPr="004219D5" w:rsidRDefault="004219D5" w:rsidP="004219D5">
            <w:pPr>
              <w:pStyle w:val="Body"/>
              <w:rPr>
                <w:rFonts w:asciiTheme="minorHAnsi" w:hAnsiTheme="minorHAnsi" w:cstheme="minorHAnsi"/>
                <w:sz w:val="22"/>
                <w:szCs w:val="22"/>
              </w:rPr>
            </w:pPr>
            <w:r w:rsidRPr="004219D5">
              <w:rPr>
                <w:rFonts w:asciiTheme="minorHAnsi" w:hAnsiTheme="minorHAnsi" w:cstheme="minorHAnsi"/>
                <w:sz w:val="22"/>
                <w:szCs w:val="22"/>
              </w:rPr>
              <w:t>MB/WV</w:t>
            </w:r>
          </w:p>
        </w:tc>
      </w:tr>
      <w:tr w:rsidR="004219D5" w14:paraId="7E661D93" w14:textId="77777777" w:rsidTr="004219D5">
        <w:tc>
          <w:tcPr>
            <w:tcW w:w="8926" w:type="dxa"/>
          </w:tcPr>
          <w:p w14:paraId="5FDE309D" w14:textId="77777777" w:rsidR="004219D5" w:rsidRPr="004219D5" w:rsidRDefault="004219D5" w:rsidP="004219D5">
            <w:pPr>
              <w:pStyle w:val="Body"/>
              <w:rPr>
                <w:rFonts w:asciiTheme="minorHAnsi" w:hAnsiTheme="minorHAnsi" w:cstheme="minorHAnsi"/>
                <w:sz w:val="22"/>
                <w:szCs w:val="22"/>
              </w:rPr>
            </w:pPr>
          </w:p>
        </w:tc>
        <w:tc>
          <w:tcPr>
            <w:tcW w:w="804" w:type="dxa"/>
          </w:tcPr>
          <w:p w14:paraId="69FBDD4F" w14:textId="77777777" w:rsidR="004219D5" w:rsidRPr="004219D5" w:rsidRDefault="004219D5" w:rsidP="004219D5">
            <w:pPr>
              <w:pStyle w:val="Body"/>
              <w:rPr>
                <w:rFonts w:asciiTheme="minorHAnsi" w:hAnsiTheme="minorHAnsi" w:cstheme="minorHAnsi"/>
                <w:sz w:val="22"/>
                <w:szCs w:val="22"/>
              </w:rPr>
            </w:pPr>
          </w:p>
        </w:tc>
      </w:tr>
      <w:tr w:rsidR="004219D5" w14:paraId="764717B4" w14:textId="77777777" w:rsidTr="004219D5">
        <w:tc>
          <w:tcPr>
            <w:tcW w:w="8926" w:type="dxa"/>
          </w:tcPr>
          <w:p w14:paraId="50427CB2" w14:textId="77777777" w:rsidR="004219D5" w:rsidRPr="004219D5" w:rsidRDefault="004219D5" w:rsidP="004219D5">
            <w:pPr>
              <w:pStyle w:val="Body"/>
              <w:rPr>
                <w:rFonts w:asciiTheme="minorHAnsi" w:hAnsiTheme="minorHAnsi" w:cstheme="minorHAnsi"/>
                <w:sz w:val="22"/>
                <w:szCs w:val="22"/>
              </w:rPr>
            </w:pPr>
          </w:p>
        </w:tc>
        <w:tc>
          <w:tcPr>
            <w:tcW w:w="804" w:type="dxa"/>
          </w:tcPr>
          <w:p w14:paraId="21B6A0E4" w14:textId="77777777" w:rsidR="004219D5" w:rsidRPr="004219D5" w:rsidRDefault="004219D5" w:rsidP="004219D5">
            <w:pPr>
              <w:pStyle w:val="Body"/>
              <w:rPr>
                <w:rFonts w:asciiTheme="minorHAnsi" w:hAnsiTheme="minorHAnsi" w:cstheme="minorHAnsi"/>
                <w:sz w:val="22"/>
                <w:szCs w:val="22"/>
              </w:rPr>
            </w:pPr>
          </w:p>
        </w:tc>
      </w:tr>
      <w:tr w:rsidR="004219D5" w14:paraId="099194B5" w14:textId="77777777" w:rsidTr="004219D5">
        <w:tc>
          <w:tcPr>
            <w:tcW w:w="8926" w:type="dxa"/>
          </w:tcPr>
          <w:p w14:paraId="3C9837BC" w14:textId="77777777" w:rsidR="004219D5" w:rsidRPr="004219D5" w:rsidRDefault="004219D5" w:rsidP="004219D5">
            <w:pPr>
              <w:pStyle w:val="Body"/>
              <w:rPr>
                <w:rFonts w:asciiTheme="minorHAnsi" w:hAnsiTheme="minorHAnsi" w:cstheme="minorHAnsi"/>
                <w:sz w:val="22"/>
                <w:szCs w:val="22"/>
              </w:rPr>
            </w:pPr>
          </w:p>
        </w:tc>
        <w:tc>
          <w:tcPr>
            <w:tcW w:w="804" w:type="dxa"/>
          </w:tcPr>
          <w:p w14:paraId="369EEA5C" w14:textId="77777777" w:rsidR="004219D5" w:rsidRPr="004219D5" w:rsidRDefault="004219D5" w:rsidP="004219D5">
            <w:pPr>
              <w:pStyle w:val="Body"/>
              <w:rPr>
                <w:rFonts w:asciiTheme="minorHAnsi" w:hAnsiTheme="minorHAnsi" w:cstheme="minorHAnsi"/>
                <w:sz w:val="22"/>
                <w:szCs w:val="22"/>
              </w:rPr>
            </w:pPr>
          </w:p>
        </w:tc>
      </w:tr>
    </w:tbl>
    <w:p w14:paraId="156FCA89" w14:textId="77777777" w:rsidR="005C5B71" w:rsidRDefault="005C5B71">
      <w:pPr>
        <w:pStyle w:val="Body"/>
      </w:pPr>
    </w:p>
    <w:sectPr w:rsidR="005C5B71">
      <w:headerReference w:type="default" r:id="rId7"/>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21DB" w14:textId="77777777" w:rsidR="00523E86" w:rsidRDefault="004219D5">
      <w:pPr>
        <w:spacing w:after="0" w:line="240" w:lineRule="auto"/>
      </w:pPr>
      <w:r>
        <w:separator/>
      </w:r>
    </w:p>
  </w:endnote>
  <w:endnote w:type="continuationSeparator" w:id="0">
    <w:p w14:paraId="5C07DE37" w14:textId="77777777" w:rsidR="00523E86" w:rsidRDefault="0042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BF25" w14:textId="77777777" w:rsidR="005C5B71" w:rsidRDefault="004219D5">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t>1</w:t>
    </w:r>
    <w:r>
      <w:fldChar w:fldCharType="end"/>
    </w:r>
    <w:r>
      <w:t xml:space="preserve"> | </w:t>
    </w:r>
    <w:r>
      <w:rPr>
        <w:color w:val="7F7F7F"/>
        <w:u w:color="7F7F7F"/>
      </w:rPr>
      <w:t>Page</w:t>
    </w:r>
  </w:p>
  <w:p w14:paraId="3130D193" w14:textId="77777777" w:rsidR="005C5B71" w:rsidRDefault="004219D5">
    <w:pPr>
      <w:pStyle w:val="Footer"/>
      <w:tabs>
        <w:tab w:val="clear" w:pos="9026"/>
        <w:tab w:val="right" w:pos="9022"/>
      </w:tabs>
    </w:pPr>
    <w:r>
      <w:rPr>
        <w:rFonts w:ascii="Cambria" w:eastAsia="Cambria" w:hAnsi="Cambria" w:cs="Cambria"/>
      </w:rPr>
      <w:t>Schools’ Forum Meeting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9A99B" w14:textId="77777777" w:rsidR="00523E86" w:rsidRDefault="004219D5">
      <w:pPr>
        <w:spacing w:after="0" w:line="240" w:lineRule="auto"/>
      </w:pPr>
      <w:r>
        <w:separator/>
      </w:r>
    </w:p>
  </w:footnote>
  <w:footnote w:type="continuationSeparator" w:id="0">
    <w:p w14:paraId="6D0BC65F" w14:textId="77777777" w:rsidR="00523E86" w:rsidRDefault="00421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1852" w14:textId="77777777" w:rsidR="005C5B71" w:rsidRDefault="004219D5">
    <w:pPr>
      <w:pStyle w:val="BodyA"/>
      <w:pBdr>
        <w:top w:val="single" w:sz="4" w:space="0" w:color="000000"/>
        <w:left w:val="single" w:sz="4" w:space="0" w:color="000000"/>
        <w:bottom w:val="single" w:sz="4" w:space="0" w:color="000000"/>
        <w:right w:val="single" w:sz="4" w:space="0" w:color="000000"/>
      </w:pBdr>
      <w:jc w:val="center"/>
      <w:rPr>
        <w:rFonts w:ascii="Cambria" w:eastAsia="Cambria" w:hAnsi="Cambria" w:cs="Cambria"/>
        <w:b/>
        <w:bCs/>
        <w:sz w:val="32"/>
        <w:szCs w:val="32"/>
      </w:rPr>
    </w:pPr>
    <w:r>
      <w:rPr>
        <w:rFonts w:ascii="Cambria" w:eastAsia="Cambria" w:hAnsi="Cambria" w:cs="Cambria"/>
        <w:b/>
        <w:bCs/>
        <w:sz w:val="32"/>
        <w:szCs w:val="32"/>
      </w:rPr>
      <w:t xml:space="preserve">Minutes of Schools’ Forum Meeting </w:t>
    </w:r>
  </w:p>
  <w:p w14:paraId="33E8D63C" w14:textId="77777777" w:rsidR="005C5B71" w:rsidRDefault="004219D5">
    <w:pPr>
      <w:pStyle w:val="BodyA"/>
      <w:pBdr>
        <w:top w:val="single" w:sz="4" w:space="0" w:color="000000"/>
        <w:left w:val="single" w:sz="4" w:space="0" w:color="000000"/>
        <w:bottom w:val="single" w:sz="4" w:space="0" w:color="000000"/>
        <w:right w:val="single" w:sz="4" w:space="0" w:color="000000"/>
      </w:pBdr>
      <w:jc w:val="center"/>
      <w:rPr>
        <w:rFonts w:ascii="Cambria" w:eastAsia="Cambria" w:hAnsi="Cambria" w:cs="Cambria"/>
        <w:b/>
        <w:bCs/>
        <w:sz w:val="32"/>
        <w:szCs w:val="32"/>
        <w:vertAlign w:val="superscript"/>
      </w:rPr>
    </w:pPr>
    <w:r>
      <w:rPr>
        <w:rFonts w:ascii="Cambria" w:eastAsia="Cambria" w:hAnsi="Cambria" w:cs="Cambria"/>
        <w:b/>
        <w:bCs/>
        <w:sz w:val="32"/>
        <w:szCs w:val="32"/>
      </w:rPr>
      <w:t>6th July 2020 at 2pm</w:t>
    </w:r>
  </w:p>
  <w:p w14:paraId="066F8A7A" w14:textId="77777777" w:rsidR="005C5B71" w:rsidRDefault="004219D5">
    <w:pPr>
      <w:pStyle w:val="BodyA"/>
      <w:pBdr>
        <w:top w:val="single" w:sz="4" w:space="0" w:color="000000"/>
        <w:left w:val="single" w:sz="4" w:space="0" w:color="000000"/>
        <w:bottom w:val="single" w:sz="4" w:space="0" w:color="000000"/>
        <w:right w:val="single" w:sz="4" w:space="0" w:color="000000"/>
      </w:pBdr>
      <w:jc w:val="center"/>
    </w:pPr>
    <w:r>
      <w:rPr>
        <w:rFonts w:ascii="Cambria" w:eastAsia="Cambria" w:hAnsi="Cambria" w:cs="Cambria"/>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67189"/>
    <w:multiLevelType w:val="hybridMultilevel"/>
    <w:tmpl w:val="E598996A"/>
    <w:lvl w:ilvl="0" w:tplc="EA149BCA">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C587268">
      <w:start w:val="1"/>
      <w:numFmt w:val="lowerLetter"/>
      <w:lvlText w:val="%2."/>
      <w:lvlJc w:val="left"/>
      <w:pPr>
        <w:ind w:left="185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31A943E">
      <w:start w:val="1"/>
      <w:numFmt w:val="lowerRoman"/>
      <w:lvlText w:val="%3."/>
      <w:lvlJc w:val="left"/>
      <w:pPr>
        <w:ind w:left="2574"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240DFE4">
      <w:start w:val="1"/>
      <w:numFmt w:val="decimal"/>
      <w:lvlText w:val="%4."/>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4D24498">
      <w:start w:val="1"/>
      <w:numFmt w:val="lowerLetter"/>
      <w:lvlText w:val="%5."/>
      <w:lvlJc w:val="left"/>
      <w:pPr>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01E78A6">
      <w:start w:val="1"/>
      <w:numFmt w:val="lowerRoman"/>
      <w:lvlText w:val="%6."/>
      <w:lvlJc w:val="left"/>
      <w:pPr>
        <w:ind w:left="4734"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EA903ADA">
      <w:start w:val="1"/>
      <w:numFmt w:val="decimal"/>
      <w:lvlText w:val="%7."/>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A1CFD80">
      <w:start w:val="1"/>
      <w:numFmt w:val="lowerLetter"/>
      <w:lvlText w:val="%8."/>
      <w:lvlJc w:val="left"/>
      <w:pPr>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CC05904">
      <w:start w:val="1"/>
      <w:numFmt w:val="lowerRoman"/>
      <w:lvlText w:val="%9."/>
      <w:lvlJc w:val="left"/>
      <w:pPr>
        <w:ind w:left="689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DD163F"/>
    <w:multiLevelType w:val="hybridMultilevel"/>
    <w:tmpl w:val="56EAB51E"/>
    <w:lvl w:ilvl="0" w:tplc="BA6E9716">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34A3BA">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34E220">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8EC730">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84E12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D8766A">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DE25FE">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41E3E">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585124">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D620DE"/>
    <w:multiLevelType w:val="hybridMultilevel"/>
    <w:tmpl w:val="51689C66"/>
    <w:lvl w:ilvl="0" w:tplc="893A20A6">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2B198">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6EE30">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8E5FB0">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0C9D1E">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AE0958">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422A8">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E44AC">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564FBA">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C1396B"/>
    <w:multiLevelType w:val="hybridMultilevel"/>
    <w:tmpl w:val="F92245EA"/>
    <w:lvl w:ilvl="0" w:tplc="72A23C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C8B9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1066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56C2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814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B09E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03A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6B0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098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BB6C6B"/>
    <w:multiLevelType w:val="hybridMultilevel"/>
    <w:tmpl w:val="2DB03C30"/>
    <w:lvl w:ilvl="0" w:tplc="8A7E6F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9028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ECC0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4233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86C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A054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E03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744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A3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BA1BAC"/>
    <w:multiLevelType w:val="hybridMultilevel"/>
    <w:tmpl w:val="934C2DCC"/>
    <w:lvl w:ilvl="0" w:tplc="71BCC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EA04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489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B646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1E3F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D8C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E1C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FAC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E26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71"/>
    <w:rsid w:val="002A068A"/>
    <w:rsid w:val="004219D5"/>
    <w:rsid w:val="00523E86"/>
    <w:rsid w:val="005C5B71"/>
    <w:rsid w:val="00A801F6"/>
    <w:rsid w:val="00B8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422B"/>
  <w15:docId w15:val="{FEB781D5-8D3A-492C-B4EC-0D0E3658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F6"/>
  </w:style>
  <w:style w:type="paragraph" w:styleId="Heading1">
    <w:name w:val="heading 1"/>
    <w:basedOn w:val="Normal"/>
    <w:next w:val="Normal"/>
    <w:link w:val="Heading1Char"/>
    <w:uiPriority w:val="9"/>
    <w:qFormat/>
    <w:rsid w:val="00A801F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801F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801F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801F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A801F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801F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801F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801F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801F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0" w:line="240" w:lineRule="auto"/>
    </w:pPr>
    <w:rPr>
      <w:rFonts w:ascii="Calibri" w:eastAsia="Calibri" w:hAnsi="Calibri" w:cs="Calibri"/>
      <w:color w:val="000000"/>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spacing w:after="0" w:line="240" w:lineRule="auto"/>
    </w:pPr>
    <w:rPr>
      <w:rFonts w:ascii="Times New Roman" w:eastAsia="Times New Roman" w:hAnsi="Times New Roman" w:cs="Times New Roman"/>
      <w:color w:val="000000"/>
      <w:sz w:val="20"/>
      <w:szCs w:val="20"/>
      <w:u w:color="000000"/>
      <w:lang w:val="en-US"/>
    </w:rPr>
  </w:style>
  <w:style w:type="paragraph" w:customStyle="1" w:styleId="Body">
    <w:name w:val="Body"/>
    <w:pPr>
      <w:spacing w:after="0" w:line="240" w:lineRule="auto"/>
    </w:pPr>
    <w:rPr>
      <w:rFonts w:ascii="Times New Roman" w:eastAsia="Times New Roman" w:hAnsi="Times New Roman" w:cs="Times New Roman"/>
      <w:color w:val="000000"/>
      <w:sz w:val="20"/>
      <w:szCs w:val="20"/>
      <w:u w:color="000000"/>
      <w14:textOutline w14:w="0" w14:cap="flat" w14:cmpd="sng" w14:algn="ctr">
        <w14:noFill/>
        <w14:prstDash w14:val="solid"/>
        <w14:bevel/>
      </w14:textOutline>
    </w:rPr>
  </w:style>
  <w:style w:type="paragraph" w:styleId="ListParagraph">
    <w:name w:val="List Paragraph"/>
    <w:uiPriority w:val="34"/>
    <w:qFormat/>
    <w:pPr>
      <w:ind w:left="720"/>
      <w:contextualSpacing/>
    </w:pPr>
  </w:style>
  <w:style w:type="paragraph" w:customStyle="1" w:styleId="DfESOutNumbered">
    <w:name w:val="DfESOutNumbered"/>
    <w:pPr>
      <w:widowControl w:val="0"/>
      <w:tabs>
        <w:tab w:val="left" w:pos="720"/>
      </w:tabs>
      <w:spacing w:after="240" w:line="240" w:lineRule="auto"/>
    </w:pPr>
    <w:rPr>
      <w:rFonts w:ascii="Arial" w:eastAsia="Arial Unicode MS" w:hAnsi="Arial" w:cs="Arial Unicode MS"/>
      <w:color w:val="000000"/>
      <w:sz w:val="24"/>
      <w:szCs w:val="24"/>
      <w:u w:color="000000"/>
      <w:lang w:val="en-US"/>
    </w:rPr>
  </w:style>
  <w:style w:type="paragraph" w:styleId="NoSpacing">
    <w:name w:val="No Spacing"/>
    <w:uiPriority w:val="1"/>
    <w:qFormat/>
    <w:rsid w:val="00A801F6"/>
    <w:pPr>
      <w:spacing w:after="0" w:line="240" w:lineRule="auto"/>
    </w:pPr>
  </w:style>
  <w:style w:type="character" w:customStyle="1" w:styleId="Heading1Char">
    <w:name w:val="Heading 1 Char"/>
    <w:basedOn w:val="DefaultParagraphFont"/>
    <w:link w:val="Heading1"/>
    <w:uiPriority w:val="9"/>
    <w:rsid w:val="00A801F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801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01F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801F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A801F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801F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801F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801F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801F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801F6"/>
    <w:pPr>
      <w:spacing w:line="240" w:lineRule="auto"/>
    </w:pPr>
    <w:rPr>
      <w:b/>
      <w:bCs/>
      <w:smallCaps/>
      <w:color w:val="44546A" w:themeColor="text2"/>
    </w:rPr>
  </w:style>
  <w:style w:type="paragraph" w:styleId="Title">
    <w:name w:val="Title"/>
    <w:basedOn w:val="Normal"/>
    <w:next w:val="Normal"/>
    <w:link w:val="TitleChar"/>
    <w:uiPriority w:val="10"/>
    <w:qFormat/>
    <w:rsid w:val="00A801F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01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01F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801F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801F6"/>
    <w:rPr>
      <w:b/>
      <w:bCs/>
    </w:rPr>
  </w:style>
  <w:style w:type="character" w:styleId="Emphasis">
    <w:name w:val="Emphasis"/>
    <w:basedOn w:val="DefaultParagraphFont"/>
    <w:uiPriority w:val="20"/>
    <w:qFormat/>
    <w:rsid w:val="00A801F6"/>
    <w:rPr>
      <w:i/>
      <w:iCs/>
    </w:rPr>
  </w:style>
  <w:style w:type="paragraph" w:styleId="Quote">
    <w:name w:val="Quote"/>
    <w:basedOn w:val="Normal"/>
    <w:next w:val="Normal"/>
    <w:link w:val="QuoteChar"/>
    <w:uiPriority w:val="29"/>
    <w:qFormat/>
    <w:rsid w:val="00A801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01F6"/>
    <w:rPr>
      <w:color w:val="44546A" w:themeColor="text2"/>
      <w:sz w:val="24"/>
      <w:szCs w:val="24"/>
    </w:rPr>
  </w:style>
  <w:style w:type="paragraph" w:styleId="IntenseQuote">
    <w:name w:val="Intense Quote"/>
    <w:basedOn w:val="Normal"/>
    <w:next w:val="Normal"/>
    <w:link w:val="IntenseQuoteChar"/>
    <w:uiPriority w:val="30"/>
    <w:qFormat/>
    <w:rsid w:val="00A801F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01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01F6"/>
    <w:rPr>
      <w:i/>
      <w:iCs/>
      <w:color w:val="595959" w:themeColor="text1" w:themeTint="A6"/>
    </w:rPr>
  </w:style>
  <w:style w:type="character" w:styleId="IntenseEmphasis">
    <w:name w:val="Intense Emphasis"/>
    <w:basedOn w:val="DefaultParagraphFont"/>
    <w:uiPriority w:val="21"/>
    <w:qFormat/>
    <w:rsid w:val="00A801F6"/>
    <w:rPr>
      <w:b/>
      <w:bCs/>
      <w:i/>
      <w:iCs/>
    </w:rPr>
  </w:style>
  <w:style w:type="character" w:styleId="SubtleReference">
    <w:name w:val="Subtle Reference"/>
    <w:basedOn w:val="DefaultParagraphFont"/>
    <w:uiPriority w:val="31"/>
    <w:qFormat/>
    <w:rsid w:val="00A801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01F6"/>
    <w:rPr>
      <w:b/>
      <w:bCs/>
      <w:smallCaps/>
      <w:color w:val="44546A" w:themeColor="text2"/>
      <w:u w:val="single"/>
    </w:rPr>
  </w:style>
  <w:style w:type="character" w:styleId="BookTitle">
    <w:name w:val="Book Title"/>
    <w:basedOn w:val="DefaultParagraphFont"/>
    <w:uiPriority w:val="33"/>
    <w:qFormat/>
    <w:rsid w:val="00A801F6"/>
    <w:rPr>
      <w:b/>
      <w:bCs/>
      <w:smallCaps/>
      <w:spacing w:val="10"/>
    </w:rPr>
  </w:style>
  <w:style w:type="paragraph" w:styleId="TOCHeading">
    <w:name w:val="TOC Heading"/>
    <w:basedOn w:val="Heading1"/>
    <w:next w:val="Normal"/>
    <w:uiPriority w:val="39"/>
    <w:semiHidden/>
    <w:unhideWhenUsed/>
    <w:qFormat/>
    <w:rsid w:val="00A801F6"/>
    <w:pPr>
      <w:outlineLvl w:val="9"/>
    </w:pPr>
  </w:style>
  <w:style w:type="table" w:styleId="TableGrid">
    <w:name w:val="Table Grid"/>
    <w:basedOn w:val="TableNormal"/>
    <w:uiPriority w:val="39"/>
    <w:rsid w:val="00A8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3151</Words>
  <Characters>17965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martin</dc:creator>
  <cp:lastModifiedBy>daniels, martin</cp:lastModifiedBy>
  <cp:revision>2</cp:revision>
  <dcterms:created xsi:type="dcterms:W3CDTF">2020-10-27T11:38:00Z</dcterms:created>
  <dcterms:modified xsi:type="dcterms:W3CDTF">2020-10-27T11:38:00Z</dcterms:modified>
</cp:coreProperties>
</file>