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0E4E8B" w14:textId="77777777" w:rsidR="00CD1D03" w:rsidRDefault="00CD1D03" w:rsidP="0075488C">
      <w:pPr>
        <w:tabs>
          <w:tab w:val="left" w:pos="709"/>
        </w:tabs>
        <w:jc w:val="center"/>
        <w:rPr>
          <w:rFonts w:cs="Arial"/>
          <w:sz w:val="32"/>
          <w:szCs w:val="32"/>
        </w:rPr>
      </w:pPr>
    </w:p>
    <w:p w14:paraId="262D5173" w14:textId="77777777" w:rsidR="00CD1D03" w:rsidRDefault="00CD1D03" w:rsidP="0075488C">
      <w:pPr>
        <w:tabs>
          <w:tab w:val="left" w:pos="709"/>
        </w:tabs>
        <w:jc w:val="center"/>
        <w:rPr>
          <w:rFonts w:cs="Arial"/>
          <w:sz w:val="32"/>
          <w:szCs w:val="32"/>
        </w:rPr>
      </w:pPr>
    </w:p>
    <w:p w14:paraId="44141850" w14:textId="77777777" w:rsidR="00CD1D03" w:rsidRDefault="00CD1D03" w:rsidP="0075488C">
      <w:pPr>
        <w:tabs>
          <w:tab w:val="left" w:pos="709"/>
        </w:tabs>
        <w:jc w:val="center"/>
        <w:rPr>
          <w:rFonts w:cs="Arial"/>
          <w:sz w:val="32"/>
          <w:szCs w:val="32"/>
        </w:rPr>
      </w:pPr>
    </w:p>
    <w:p w14:paraId="7191CACC" w14:textId="4B5578DC" w:rsidR="00CD1D03" w:rsidRDefault="00CD1D03" w:rsidP="0075488C">
      <w:pPr>
        <w:tabs>
          <w:tab w:val="left" w:pos="709"/>
        </w:tabs>
        <w:jc w:val="center"/>
        <w:rPr>
          <w:rFonts w:cs="Arial"/>
          <w:sz w:val="72"/>
          <w:szCs w:val="72"/>
        </w:rPr>
      </w:pPr>
      <w:r>
        <w:rPr>
          <w:rFonts w:cs="Arial"/>
          <w:sz w:val="72"/>
          <w:szCs w:val="72"/>
        </w:rPr>
        <w:t>Medway Council</w:t>
      </w:r>
    </w:p>
    <w:p w14:paraId="5C4F0DB2" w14:textId="43408982" w:rsidR="00CD1D03" w:rsidRDefault="00CD1D03" w:rsidP="0075488C">
      <w:pPr>
        <w:tabs>
          <w:tab w:val="left" w:pos="709"/>
        </w:tabs>
        <w:jc w:val="center"/>
        <w:rPr>
          <w:rFonts w:cs="Arial"/>
          <w:sz w:val="72"/>
          <w:szCs w:val="72"/>
        </w:rPr>
      </w:pPr>
      <w:r w:rsidRPr="00CD1D03">
        <w:rPr>
          <w:rFonts w:cs="Arial"/>
          <w:sz w:val="72"/>
          <w:szCs w:val="72"/>
        </w:rPr>
        <w:t>An</w:t>
      </w:r>
      <w:r>
        <w:rPr>
          <w:rFonts w:cs="Arial"/>
          <w:sz w:val="72"/>
          <w:szCs w:val="72"/>
        </w:rPr>
        <w:t>nual Infrastructure Funding Statement</w:t>
      </w:r>
    </w:p>
    <w:p w14:paraId="772AD19B" w14:textId="6095EF70" w:rsidR="009C5BAA" w:rsidRDefault="009C5BAA" w:rsidP="0075488C">
      <w:pPr>
        <w:tabs>
          <w:tab w:val="left" w:pos="709"/>
        </w:tabs>
        <w:jc w:val="center"/>
        <w:rPr>
          <w:rFonts w:cs="Arial"/>
          <w:sz w:val="48"/>
          <w:szCs w:val="48"/>
        </w:rPr>
      </w:pPr>
      <w:r>
        <w:rPr>
          <w:rFonts w:cs="Arial"/>
          <w:sz w:val="48"/>
          <w:szCs w:val="48"/>
        </w:rPr>
        <w:t>For</w:t>
      </w:r>
    </w:p>
    <w:p w14:paraId="59AB4CA7" w14:textId="0C3B0D38" w:rsidR="00CD1D03" w:rsidRPr="00CD1D03" w:rsidRDefault="00CD1D03" w:rsidP="0075488C">
      <w:pPr>
        <w:tabs>
          <w:tab w:val="left" w:pos="709"/>
        </w:tabs>
        <w:jc w:val="center"/>
        <w:rPr>
          <w:rFonts w:cs="Arial"/>
          <w:sz w:val="48"/>
          <w:szCs w:val="48"/>
        </w:rPr>
      </w:pPr>
      <w:r>
        <w:rPr>
          <w:rFonts w:cs="Arial"/>
          <w:sz w:val="48"/>
          <w:szCs w:val="48"/>
        </w:rPr>
        <w:t>Section 106</w:t>
      </w:r>
    </w:p>
    <w:p w14:paraId="785A57DA" w14:textId="77777777" w:rsidR="00CD1D03" w:rsidRDefault="00CD1D03" w:rsidP="0075488C">
      <w:pPr>
        <w:tabs>
          <w:tab w:val="left" w:pos="709"/>
        </w:tabs>
        <w:jc w:val="center"/>
        <w:rPr>
          <w:rFonts w:cs="Arial"/>
          <w:sz w:val="72"/>
          <w:szCs w:val="72"/>
        </w:rPr>
      </w:pPr>
    </w:p>
    <w:p w14:paraId="2D472505" w14:textId="77777777" w:rsidR="00DA3642" w:rsidRDefault="00CD1D03" w:rsidP="0075488C">
      <w:pPr>
        <w:tabs>
          <w:tab w:val="left" w:pos="709"/>
        </w:tabs>
        <w:jc w:val="center"/>
        <w:rPr>
          <w:rFonts w:cs="Arial"/>
          <w:sz w:val="36"/>
          <w:szCs w:val="36"/>
        </w:rPr>
      </w:pPr>
      <w:r>
        <w:rPr>
          <w:rFonts w:cs="Arial"/>
          <w:sz w:val="36"/>
          <w:szCs w:val="36"/>
        </w:rPr>
        <w:t>Reporting Period:</w:t>
      </w:r>
    </w:p>
    <w:p w14:paraId="0B28B270" w14:textId="12930583" w:rsidR="00CD1D03" w:rsidRDefault="00CD1D03" w:rsidP="0075488C">
      <w:pPr>
        <w:tabs>
          <w:tab w:val="left" w:pos="709"/>
        </w:tabs>
        <w:jc w:val="center"/>
        <w:rPr>
          <w:rFonts w:cs="Arial"/>
          <w:sz w:val="36"/>
          <w:szCs w:val="36"/>
        </w:rPr>
      </w:pPr>
      <w:r>
        <w:rPr>
          <w:rFonts w:cs="Arial"/>
          <w:sz w:val="36"/>
          <w:szCs w:val="36"/>
        </w:rPr>
        <w:t xml:space="preserve"> From 01 April 2019 to 31 March 2020</w:t>
      </w:r>
    </w:p>
    <w:p w14:paraId="2D814BC3" w14:textId="77777777" w:rsidR="00CD1D03" w:rsidRDefault="00CD1D03" w:rsidP="0075488C">
      <w:pPr>
        <w:tabs>
          <w:tab w:val="left" w:pos="709"/>
        </w:tabs>
        <w:jc w:val="center"/>
        <w:rPr>
          <w:rFonts w:cs="Arial"/>
          <w:sz w:val="36"/>
          <w:szCs w:val="36"/>
        </w:rPr>
      </w:pPr>
    </w:p>
    <w:p w14:paraId="12DA37B8" w14:textId="2144FB9D" w:rsidR="00E85550" w:rsidRPr="009A3A9C" w:rsidRDefault="00CD1D03" w:rsidP="0075488C">
      <w:pPr>
        <w:tabs>
          <w:tab w:val="left" w:pos="709"/>
        </w:tabs>
        <w:rPr>
          <w:rFonts w:cs="Arial"/>
          <w:b/>
          <w:bCs/>
          <w:szCs w:val="24"/>
        </w:rPr>
      </w:pPr>
      <w:r>
        <w:br w:type="page"/>
      </w:r>
    </w:p>
    <w:p w14:paraId="58985985" w14:textId="2368BFAD" w:rsidR="00E85550" w:rsidRPr="0081049E" w:rsidRDefault="00E85550" w:rsidP="0075488C">
      <w:pPr>
        <w:pStyle w:val="Heading1"/>
        <w:tabs>
          <w:tab w:val="clear" w:pos="360"/>
          <w:tab w:val="left" w:pos="709"/>
        </w:tabs>
        <w:ind w:left="709" w:hanging="709"/>
      </w:pPr>
      <w:bookmarkStart w:id="0" w:name="_Toc57209000"/>
      <w:r w:rsidRPr="0081049E">
        <w:lastRenderedPageBreak/>
        <w:t>Introduction</w:t>
      </w:r>
      <w:bookmarkEnd w:id="0"/>
    </w:p>
    <w:p w14:paraId="53E8A0A5" w14:textId="77777777" w:rsidR="00520378" w:rsidRDefault="00520378" w:rsidP="0075488C">
      <w:pPr>
        <w:tabs>
          <w:tab w:val="left" w:pos="709"/>
        </w:tabs>
      </w:pPr>
    </w:p>
    <w:p w14:paraId="1D183271" w14:textId="5A017339" w:rsidR="00A823DB" w:rsidRDefault="00520378" w:rsidP="008747CD">
      <w:pPr>
        <w:tabs>
          <w:tab w:val="left" w:pos="709"/>
        </w:tabs>
        <w:spacing w:line="276" w:lineRule="auto"/>
        <w:ind w:left="709" w:hanging="709"/>
      </w:pPr>
      <w:r>
        <w:t>1.1</w:t>
      </w:r>
      <w:r>
        <w:tab/>
      </w:r>
      <w:r w:rsidR="0075617D">
        <w:t xml:space="preserve">This is the first Medway Infrastructure Funding Statement, </w:t>
      </w:r>
      <w:r w:rsidR="006C109B">
        <w:t xml:space="preserve">which reports on the financial year 2019-20. </w:t>
      </w:r>
      <w:r w:rsidR="00E255DA">
        <w:t xml:space="preserve">It </w:t>
      </w:r>
      <w:r w:rsidR="007D62E5">
        <w:t xml:space="preserve">provides information on developer contributions </w:t>
      </w:r>
      <w:r w:rsidR="00C52C6D">
        <w:t>to services and infrastructure</w:t>
      </w:r>
      <w:r w:rsidR="00692453">
        <w:t xml:space="preserve">. </w:t>
      </w:r>
      <w:r w:rsidR="00D5179F">
        <w:t>It is published in line with government requirements</w:t>
      </w:r>
      <w:r w:rsidR="00774A14">
        <w:t xml:space="preserve">. </w:t>
      </w:r>
    </w:p>
    <w:p w14:paraId="50515AC7" w14:textId="00D844D3" w:rsidR="00D663C1" w:rsidRPr="00A73F4F" w:rsidRDefault="00520378" w:rsidP="008747CD">
      <w:pPr>
        <w:tabs>
          <w:tab w:val="left" w:pos="709"/>
        </w:tabs>
        <w:spacing w:line="276" w:lineRule="auto"/>
        <w:ind w:left="709" w:hanging="709"/>
      </w:pPr>
      <w:r>
        <w:t>1.2</w:t>
      </w:r>
      <w:r>
        <w:tab/>
      </w:r>
      <w:r w:rsidR="00D663C1" w:rsidRPr="00226781">
        <w:t>The timely and effective delivery of infrastructure and enhanced services is critical to sustainable growth. This is recogni</w:t>
      </w:r>
      <w:r w:rsidR="00D663C1">
        <w:t>s</w:t>
      </w:r>
      <w:r w:rsidR="00D663C1" w:rsidRPr="00226781">
        <w:t xml:space="preserve">ed </w:t>
      </w:r>
      <w:r w:rsidR="00D663C1">
        <w:t>in planning legislation and developers are required to address the resulting impacts of housing and commercial schemes on local services and infrastructure. As part of ongoing reforms of the Planning system, the government has introduced some changes to legislation covering developer contributions.</w:t>
      </w:r>
      <w:r w:rsidR="0075617D">
        <w:t xml:space="preserve"> </w:t>
      </w:r>
      <w:r w:rsidR="00D663C1">
        <w:t xml:space="preserve">Councils </w:t>
      </w:r>
      <w:r w:rsidR="00E94CD1">
        <w:t xml:space="preserve">are now required </w:t>
      </w:r>
      <w:r w:rsidR="00D663C1">
        <w:t>to report on developer contributions in a consistent manner, through the publication of an I</w:t>
      </w:r>
      <w:r w:rsidR="00E94CD1">
        <w:t xml:space="preserve">nfrastructure </w:t>
      </w:r>
      <w:r w:rsidR="00D663C1">
        <w:t>F</w:t>
      </w:r>
      <w:r w:rsidR="00E94CD1">
        <w:t xml:space="preserve">unding </w:t>
      </w:r>
      <w:r w:rsidR="00D663C1">
        <w:t>S</w:t>
      </w:r>
      <w:r w:rsidR="00E94CD1">
        <w:t>tatement</w:t>
      </w:r>
      <w:r w:rsidR="008C5CCA">
        <w:t xml:space="preserve"> (IFS)</w:t>
      </w:r>
      <w:r w:rsidR="00D663C1">
        <w:t xml:space="preserve">. All local authorities that receive developer contributions </w:t>
      </w:r>
      <w:r w:rsidR="00D663C1" w:rsidRPr="00700566">
        <w:t xml:space="preserve">whether through S106, Community Infrastructure Levy or other contribution </w:t>
      </w:r>
      <w:r w:rsidR="00D663C1">
        <w:t xml:space="preserve">must prepare an IFS. Government </w:t>
      </w:r>
      <w:r w:rsidR="009C6F02">
        <w:t xml:space="preserve">intends that </w:t>
      </w:r>
      <w:r w:rsidR="00D663C1">
        <w:t xml:space="preserve">reporting on developer contributions </w:t>
      </w:r>
      <w:r w:rsidR="00796BBA">
        <w:t xml:space="preserve">will </w:t>
      </w:r>
      <w:r w:rsidR="00D663C1">
        <w:t xml:space="preserve">help local communities and developers see how contributions have been spent and understand what future funds will be spent on, ensuring a transparent and accountable system. </w:t>
      </w:r>
      <w:r w:rsidR="00D663C1" w:rsidRPr="00226781">
        <w:rPr>
          <w:rFonts w:cstheme="minorHAnsi"/>
          <w:color w:val="0B0C0C"/>
          <w:lang w:eastAsia="en-GB"/>
        </w:rPr>
        <w:t xml:space="preserve">The </w:t>
      </w:r>
      <w:r w:rsidR="00D663C1">
        <w:rPr>
          <w:rFonts w:cstheme="minorHAnsi"/>
          <w:color w:val="0B0C0C"/>
          <w:lang w:eastAsia="en-GB"/>
        </w:rPr>
        <w:t>Council</w:t>
      </w:r>
      <w:r w:rsidR="00D663C1" w:rsidRPr="00226781">
        <w:rPr>
          <w:rFonts w:cstheme="minorHAnsi"/>
          <w:color w:val="0B0C0C"/>
          <w:lang w:eastAsia="en-GB"/>
        </w:rPr>
        <w:t xml:space="preserve"> is required to publish its first IFS by the end of </w:t>
      </w:r>
      <w:r w:rsidR="00D663C1">
        <w:rPr>
          <w:rFonts w:cstheme="minorHAnsi"/>
          <w:color w:val="0B0C0C"/>
          <w:lang w:eastAsia="en-GB"/>
        </w:rPr>
        <w:t xml:space="preserve">December </w:t>
      </w:r>
      <w:r w:rsidR="00D663C1" w:rsidRPr="00226781">
        <w:rPr>
          <w:rFonts w:cstheme="minorHAnsi"/>
          <w:color w:val="0B0C0C"/>
          <w:lang w:eastAsia="en-GB"/>
        </w:rPr>
        <w:t xml:space="preserve">2020. </w:t>
      </w:r>
      <w:r w:rsidR="00D663C1">
        <w:t>Th</w:t>
      </w:r>
      <w:r w:rsidR="00141804">
        <w:t>is</w:t>
      </w:r>
      <w:r w:rsidR="00D663C1">
        <w:t xml:space="preserve"> </w:t>
      </w:r>
      <w:r w:rsidR="00796BBA">
        <w:t>s</w:t>
      </w:r>
      <w:r w:rsidR="00D663C1">
        <w:t xml:space="preserve">tatement </w:t>
      </w:r>
      <w:r w:rsidR="00D663C1" w:rsidRPr="006439B6">
        <w:rPr>
          <w:rFonts w:cs="Arial"/>
          <w:color w:val="0B0C0C"/>
          <w:lang w:eastAsia="en-GB"/>
        </w:rPr>
        <w:t>must set out:</w:t>
      </w:r>
    </w:p>
    <w:p w14:paraId="13359DFE" w14:textId="77777777" w:rsidR="00D663C1" w:rsidRPr="006439B6" w:rsidRDefault="00D663C1" w:rsidP="00CE3FB4">
      <w:pPr>
        <w:numPr>
          <w:ilvl w:val="0"/>
          <w:numId w:val="12"/>
        </w:numPr>
        <w:shd w:val="clear" w:color="auto" w:fill="FFFFFF"/>
        <w:tabs>
          <w:tab w:val="clear" w:pos="720"/>
          <w:tab w:val="left" w:pos="709"/>
        </w:tabs>
        <w:spacing w:after="75" w:line="276" w:lineRule="auto"/>
        <w:ind w:hanging="578"/>
        <w:rPr>
          <w:rFonts w:cs="Arial"/>
          <w:color w:val="0B0C0C"/>
          <w:lang w:eastAsia="en-GB"/>
        </w:rPr>
      </w:pPr>
      <w:r w:rsidRPr="006439B6">
        <w:rPr>
          <w:rFonts w:cs="Arial"/>
          <w:color w:val="0B0C0C"/>
          <w:lang w:eastAsia="en-GB"/>
        </w:rPr>
        <w:t>A report relating to the previous financial year</w:t>
      </w:r>
      <w:r>
        <w:rPr>
          <w:rFonts w:cs="Arial"/>
          <w:color w:val="0B0C0C"/>
          <w:lang w:eastAsia="en-GB"/>
        </w:rPr>
        <w:t xml:space="preserve"> (2019-2020)</w:t>
      </w:r>
      <w:r w:rsidRPr="006439B6">
        <w:rPr>
          <w:rFonts w:cs="Arial"/>
          <w:color w:val="0B0C0C"/>
          <w:lang w:eastAsia="en-GB"/>
        </w:rPr>
        <w:t xml:space="preserve"> on section 106 planning obligations</w:t>
      </w:r>
      <w:r>
        <w:rPr>
          <w:rFonts w:cs="Arial"/>
          <w:color w:val="0B0C0C"/>
          <w:lang w:eastAsia="en-GB"/>
        </w:rPr>
        <w:t>.</w:t>
      </w:r>
    </w:p>
    <w:p w14:paraId="0AFAE362" w14:textId="77777777" w:rsidR="00D663C1" w:rsidRDefault="00D663C1" w:rsidP="00CE3FB4">
      <w:pPr>
        <w:numPr>
          <w:ilvl w:val="0"/>
          <w:numId w:val="12"/>
        </w:numPr>
        <w:shd w:val="clear" w:color="auto" w:fill="FFFFFF"/>
        <w:tabs>
          <w:tab w:val="clear" w:pos="720"/>
          <w:tab w:val="left" w:pos="709"/>
        </w:tabs>
        <w:spacing w:after="75" w:line="276" w:lineRule="auto"/>
        <w:ind w:hanging="578"/>
        <w:rPr>
          <w:rFonts w:cs="Arial"/>
          <w:color w:val="0B0C0C"/>
          <w:lang w:eastAsia="en-GB"/>
        </w:rPr>
      </w:pPr>
      <w:r w:rsidRPr="006439B6">
        <w:rPr>
          <w:rFonts w:cs="Arial"/>
          <w:color w:val="0B0C0C"/>
          <w:lang w:eastAsia="en-GB"/>
        </w:rPr>
        <w:t xml:space="preserve">A report on the infrastructure projects or types of infrastructure that the authority intends to fund wholly or partly by the </w:t>
      </w:r>
      <w:r>
        <w:rPr>
          <w:rFonts w:cs="Arial"/>
          <w:color w:val="0B0C0C"/>
          <w:lang w:eastAsia="en-GB"/>
        </w:rPr>
        <w:t xml:space="preserve">contributions. </w:t>
      </w:r>
    </w:p>
    <w:p w14:paraId="1C3454D5" w14:textId="77777777" w:rsidR="00FF1782" w:rsidRDefault="00FF1782" w:rsidP="008747CD">
      <w:pPr>
        <w:shd w:val="clear" w:color="auto" w:fill="FFFFFF"/>
        <w:tabs>
          <w:tab w:val="left" w:pos="709"/>
        </w:tabs>
        <w:spacing w:after="75" w:line="276" w:lineRule="auto"/>
        <w:ind w:left="709" w:hanging="709"/>
        <w:rPr>
          <w:rFonts w:cs="Arial"/>
          <w:color w:val="0B0C0C"/>
          <w:lang w:eastAsia="en-GB"/>
        </w:rPr>
      </w:pPr>
    </w:p>
    <w:p w14:paraId="3839FA9B" w14:textId="6E0DA308" w:rsidR="00D663C1" w:rsidRDefault="00FF1782" w:rsidP="008747CD">
      <w:pPr>
        <w:shd w:val="clear" w:color="auto" w:fill="FFFFFF"/>
        <w:tabs>
          <w:tab w:val="left" w:pos="709"/>
        </w:tabs>
        <w:spacing w:after="75" w:line="276" w:lineRule="auto"/>
        <w:ind w:left="709" w:hanging="709"/>
        <w:rPr>
          <w:rFonts w:cs="Arial"/>
          <w:color w:val="0B0C0C"/>
          <w:lang w:eastAsia="en-GB"/>
        </w:rPr>
      </w:pPr>
      <w:r>
        <w:rPr>
          <w:rFonts w:cs="Arial"/>
          <w:color w:val="0B0C0C"/>
          <w:lang w:eastAsia="en-GB"/>
        </w:rPr>
        <w:t>1.3</w:t>
      </w:r>
      <w:r>
        <w:rPr>
          <w:rFonts w:cs="Arial"/>
          <w:color w:val="0B0C0C"/>
          <w:lang w:eastAsia="en-GB"/>
        </w:rPr>
        <w:tab/>
      </w:r>
      <w:r w:rsidR="00D663C1">
        <w:rPr>
          <w:rFonts w:cs="Arial"/>
          <w:color w:val="0B0C0C"/>
          <w:lang w:eastAsia="en-GB"/>
        </w:rPr>
        <w:t>This involves publishing:</w:t>
      </w:r>
    </w:p>
    <w:p w14:paraId="234FD896" w14:textId="77777777" w:rsidR="00D663C1" w:rsidRPr="00226781" w:rsidRDefault="00D663C1" w:rsidP="00CE3FB4">
      <w:pPr>
        <w:pStyle w:val="BodyTextIndent3"/>
        <w:numPr>
          <w:ilvl w:val="0"/>
          <w:numId w:val="10"/>
        </w:numPr>
        <w:tabs>
          <w:tab w:val="left" w:pos="709"/>
        </w:tabs>
        <w:spacing w:line="276" w:lineRule="auto"/>
        <w:ind w:left="709" w:hanging="567"/>
        <w:rPr>
          <w:rFonts w:cs="Times New Roman"/>
        </w:rPr>
      </w:pPr>
      <w:r>
        <w:rPr>
          <w:rFonts w:cs="Times New Roman"/>
        </w:rPr>
        <w:t>d</w:t>
      </w:r>
      <w:r w:rsidRPr="00226781">
        <w:rPr>
          <w:rFonts w:cs="Times New Roman"/>
        </w:rPr>
        <w:t xml:space="preserve">etails of all S106 contributions </w:t>
      </w:r>
      <w:proofErr w:type="gramStart"/>
      <w:r w:rsidRPr="00226781">
        <w:rPr>
          <w:rFonts w:cs="Times New Roman"/>
        </w:rPr>
        <w:t>received</w:t>
      </w:r>
      <w:r>
        <w:rPr>
          <w:rFonts w:cs="Times New Roman"/>
        </w:rPr>
        <w:t>;</w:t>
      </w:r>
      <w:proofErr w:type="gramEnd"/>
    </w:p>
    <w:p w14:paraId="4934C8E2" w14:textId="77777777" w:rsidR="00D663C1" w:rsidRPr="00226781" w:rsidRDefault="00D663C1" w:rsidP="00CE3FB4">
      <w:pPr>
        <w:pStyle w:val="BodyTextIndent3"/>
        <w:numPr>
          <w:ilvl w:val="0"/>
          <w:numId w:val="10"/>
        </w:numPr>
        <w:tabs>
          <w:tab w:val="left" w:pos="709"/>
        </w:tabs>
        <w:spacing w:line="276" w:lineRule="auto"/>
        <w:ind w:left="709" w:hanging="567"/>
        <w:rPr>
          <w:rFonts w:cs="Times New Roman"/>
        </w:rPr>
      </w:pPr>
      <w:r>
        <w:rPr>
          <w:rFonts w:cs="Times New Roman"/>
        </w:rPr>
        <w:t>d</w:t>
      </w:r>
      <w:r w:rsidRPr="00226781">
        <w:rPr>
          <w:rFonts w:cs="Times New Roman"/>
        </w:rPr>
        <w:t>etails of all S106 expenditure</w:t>
      </w:r>
      <w:r>
        <w:rPr>
          <w:rFonts w:cs="Times New Roman"/>
        </w:rPr>
        <w:t>; and</w:t>
      </w:r>
    </w:p>
    <w:p w14:paraId="01A5925B" w14:textId="4783C417" w:rsidR="00D663C1" w:rsidRDefault="00D663C1" w:rsidP="00CE3FB4">
      <w:pPr>
        <w:pStyle w:val="BodyTextIndent3"/>
        <w:numPr>
          <w:ilvl w:val="0"/>
          <w:numId w:val="10"/>
        </w:numPr>
        <w:tabs>
          <w:tab w:val="left" w:pos="709"/>
        </w:tabs>
        <w:spacing w:line="276" w:lineRule="auto"/>
        <w:ind w:left="709" w:hanging="567"/>
      </w:pPr>
      <w:r>
        <w:rPr>
          <w:rFonts w:cs="Times New Roman"/>
        </w:rPr>
        <w:t>p</w:t>
      </w:r>
      <w:r w:rsidRPr="00226781">
        <w:rPr>
          <w:rFonts w:cs="Times New Roman"/>
        </w:rPr>
        <w:t xml:space="preserve">roposals for future infrastructure provision </w:t>
      </w:r>
      <w:r>
        <w:rPr>
          <w:rFonts w:cs="Times New Roman"/>
        </w:rPr>
        <w:t xml:space="preserve">to be </w:t>
      </w:r>
      <w:r w:rsidRPr="00226781">
        <w:rPr>
          <w:rFonts w:cs="Times New Roman"/>
        </w:rPr>
        <w:t xml:space="preserve">funded by S106 contributions. </w:t>
      </w:r>
    </w:p>
    <w:p w14:paraId="25068CA2" w14:textId="4CE0BAAD" w:rsidR="001F2E93" w:rsidRDefault="001F2E93" w:rsidP="008747CD">
      <w:pPr>
        <w:pStyle w:val="BodyTextIndent3"/>
        <w:tabs>
          <w:tab w:val="left" w:pos="709"/>
        </w:tabs>
        <w:spacing w:line="276" w:lineRule="auto"/>
        <w:ind w:left="142" w:firstLine="0"/>
        <w:rPr>
          <w:rFonts w:cs="Times New Roman"/>
        </w:rPr>
      </w:pPr>
    </w:p>
    <w:p w14:paraId="64665709" w14:textId="5A607320" w:rsidR="00141804" w:rsidRPr="00FF1782" w:rsidRDefault="00FF1782" w:rsidP="008747CD">
      <w:pPr>
        <w:pStyle w:val="BodyTextIndent3"/>
        <w:tabs>
          <w:tab w:val="left" w:pos="709"/>
        </w:tabs>
        <w:spacing w:line="276" w:lineRule="auto"/>
        <w:ind w:left="142" w:hanging="142"/>
        <w:rPr>
          <w:rFonts w:cs="Times New Roman"/>
          <w:i/>
          <w:iCs/>
        </w:rPr>
      </w:pPr>
      <w:r>
        <w:rPr>
          <w:rFonts w:cs="Times New Roman"/>
          <w:i/>
          <w:iCs/>
        </w:rPr>
        <w:tab/>
      </w:r>
      <w:r>
        <w:rPr>
          <w:rFonts w:cs="Times New Roman"/>
          <w:i/>
          <w:iCs/>
        </w:rPr>
        <w:tab/>
      </w:r>
      <w:r w:rsidR="00141804" w:rsidRPr="00FF1782">
        <w:rPr>
          <w:rFonts w:cs="Times New Roman"/>
          <w:i/>
          <w:iCs/>
        </w:rPr>
        <w:t>Developer Contribution</w:t>
      </w:r>
      <w:r>
        <w:rPr>
          <w:rFonts w:cs="Times New Roman"/>
          <w:i/>
          <w:iCs/>
        </w:rPr>
        <w:t>s</w:t>
      </w:r>
      <w:r w:rsidR="00141804" w:rsidRPr="00FF1782">
        <w:rPr>
          <w:rFonts w:cs="Times New Roman"/>
          <w:i/>
          <w:iCs/>
        </w:rPr>
        <w:t xml:space="preserve"> Policy</w:t>
      </w:r>
    </w:p>
    <w:p w14:paraId="1697F595" w14:textId="77777777" w:rsidR="00141804" w:rsidRPr="001F2E93" w:rsidRDefault="00141804" w:rsidP="008747CD">
      <w:pPr>
        <w:pStyle w:val="BodyTextIndent3"/>
        <w:tabs>
          <w:tab w:val="left" w:pos="709"/>
        </w:tabs>
        <w:spacing w:line="276" w:lineRule="auto"/>
        <w:ind w:left="142" w:firstLine="0"/>
        <w:rPr>
          <w:rFonts w:cs="Times New Roman"/>
        </w:rPr>
      </w:pPr>
    </w:p>
    <w:p w14:paraId="5BC55CC1" w14:textId="412D802C" w:rsidR="00D663C1" w:rsidRDefault="00FF1782" w:rsidP="008747CD">
      <w:pPr>
        <w:tabs>
          <w:tab w:val="left" w:pos="709"/>
        </w:tabs>
        <w:spacing w:line="276" w:lineRule="auto"/>
        <w:ind w:left="709" w:hanging="709"/>
      </w:pPr>
      <w:r>
        <w:rPr>
          <w:rFonts w:cs="Arial"/>
          <w:szCs w:val="20"/>
        </w:rPr>
        <w:t>1.4</w:t>
      </w:r>
      <w:r>
        <w:rPr>
          <w:rFonts w:cs="Arial"/>
          <w:szCs w:val="20"/>
        </w:rPr>
        <w:tab/>
      </w:r>
      <w:r w:rsidR="00D663C1" w:rsidRPr="00C00B80">
        <w:rPr>
          <w:rFonts w:cs="Arial"/>
          <w:szCs w:val="20"/>
        </w:rPr>
        <w:t xml:space="preserve">Local planning authorities </w:t>
      </w:r>
      <w:r w:rsidR="00D663C1">
        <w:rPr>
          <w:rFonts w:cs="Arial"/>
          <w:szCs w:val="20"/>
        </w:rPr>
        <w:t xml:space="preserve">should set out their policy on local standards, including infrastructure contributions and requirements for affordable housing in the Local Plan. </w:t>
      </w:r>
      <w:r w:rsidR="00D663C1">
        <w:t>Medway Council uses S</w:t>
      </w:r>
      <w:r w:rsidR="00141804">
        <w:t xml:space="preserve">ection </w:t>
      </w:r>
      <w:r w:rsidR="00D663C1">
        <w:t xml:space="preserve">106 agreements to secure contributions to infrastructure and services, in line with the requirements of the </w:t>
      </w:r>
      <w:r w:rsidR="00D663C1">
        <w:lastRenderedPageBreak/>
        <w:t>Medway Guide to Developer Contributions and Obligations, 2018</w:t>
      </w:r>
      <w:r>
        <w:rPr>
          <w:rStyle w:val="FootnoteReference"/>
        </w:rPr>
        <w:footnoteReference w:id="2"/>
      </w:r>
      <w:r w:rsidR="00D663C1">
        <w:t>.</w:t>
      </w:r>
      <w:r w:rsidR="00796BBA">
        <w:t xml:space="preserve"> This guide is a Supplementary Planning Document </w:t>
      </w:r>
      <w:r w:rsidR="00CD180D">
        <w:t>to the Medway Local Plan, 2003.</w:t>
      </w:r>
      <w:r w:rsidR="00D663C1">
        <w:t xml:space="preserve"> The Council collects contributions to a range of services, including Education, Affordable Housing, Waste, Greenspaces, Leisure and Transport. It also collects contributions for the Clinical Commissioning Group that it allocates to primary care health services. </w:t>
      </w:r>
    </w:p>
    <w:p w14:paraId="2240A6B2" w14:textId="623338DA" w:rsidR="008B5303" w:rsidRPr="00C00B80" w:rsidRDefault="00D954F4" w:rsidP="008747CD">
      <w:pPr>
        <w:tabs>
          <w:tab w:val="left" w:pos="709"/>
        </w:tabs>
        <w:spacing w:line="276" w:lineRule="auto"/>
        <w:ind w:left="709" w:hanging="709"/>
        <w:rPr>
          <w:rFonts w:cs="Arial"/>
          <w:szCs w:val="20"/>
        </w:rPr>
      </w:pPr>
      <w:r>
        <w:t>1.5</w:t>
      </w:r>
      <w:r>
        <w:tab/>
      </w:r>
      <w:r w:rsidR="008B5303">
        <w:t xml:space="preserve">The criteria for the use of developer contributions associated with new development are defined in planning policy. </w:t>
      </w:r>
      <w:r w:rsidR="008B5303" w:rsidRPr="00C00B80">
        <w:rPr>
          <w:rFonts w:cs="Arial"/>
          <w:szCs w:val="20"/>
        </w:rPr>
        <w:t xml:space="preserve">All S106 agreements should satisfy the following tests: </w:t>
      </w:r>
    </w:p>
    <w:p w14:paraId="4EF27312" w14:textId="77777777" w:rsidR="008B5303" w:rsidRPr="00C00B80" w:rsidRDefault="008B5303" w:rsidP="00CE3FB4">
      <w:pPr>
        <w:numPr>
          <w:ilvl w:val="0"/>
          <w:numId w:val="11"/>
        </w:numPr>
        <w:tabs>
          <w:tab w:val="left" w:pos="709"/>
        </w:tabs>
        <w:spacing w:after="0" w:line="276" w:lineRule="auto"/>
        <w:ind w:left="709" w:hanging="567"/>
        <w:rPr>
          <w:rFonts w:cs="Arial"/>
          <w:szCs w:val="20"/>
        </w:rPr>
      </w:pPr>
      <w:r w:rsidRPr="00C00B80">
        <w:rPr>
          <w:rFonts w:cs="Arial"/>
          <w:szCs w:val="20"/>
        </w:rPr>
        <w:t xml:space="preserve">it must be necessary to make the proposed development acceptable in planning terms, </w:t>
      </w:r>
    </w:p>
    <w:p w14:paraId="46355660" w14:textId="77777777" w:rsidR="008B5303" w:rsidRPr="00C00B80" w:rsidRDefault="008B5303" w:rsidP="00CE3FB4">
      <w:pPr>
        <w:numPr>
          <w:ilvl w:val="0"/>
          <w:numId w:val="11"/>
        </w:numPr>
        <w:tabs>
          <w:tab w:val="left" w:pos="709"/>
        </w:tabs>
        <w:spacing w:after="0" w:line="276" w:lineRule="auto"/>
        <w:ind w:left="1134" w:hanging="992"/>
        <w:rPr>
          <w:rFonts w:cs="Arial"/>
          <w:szCs w:val="20"/>
        </w:rPr>
      </w:pPr>
      <w:r w:rsidRPr="00C00B80">
        <w:rPr>
          <w:rFonts w:cs="Arial"/>
          <w:szCs w:val="20"/>
        </w:rPr>
        <w:t xml:space="preserve">it is directly related to the proposed development, </w:t>
      </w:r>
    </w:p>
    <w:p w14:paraId="073F7CBE" w14:textId="3C53074E" w:rsidR="008B5303" w:rsidRPr="00C00B80" w:rsidRDefault="008B5303" w:rsidP="00CE3FB4">
      <w:pPr>
        <w:numPr>
          <w:ilvl w:val="0"/>
          <w:numId w:val="11"/>
        </w:numPr>
        <w:tabs>
          <w:tab w:val="left" w:pos="709"/>
        </w:tabs>
        <w:spacing w:after="0" w:line="276" w:lineRule="auto"/>
        <w:ind w:left="709" w:hanging="567"/>
        <w:rPr>
          <w:rFonts w:cs="Arial"/>
          <w:szCs w:val="20"/>
        </w:rPr>
      </w:pPr>
      <w:r w:rsidRPr="00C00B80">
        <w:rPr>
          <w:rFonts w:cs="Arial"/>
          <w:szCs w:val="20"/>
        </w:rPr>
        <w:t>it is fairly and reasonably related in scale and kind to the proposed development.</w:t>
      </w:r>
    </w:p>
    <w:p w14:paraId="20B04A15" w14:textId="4C9458A3" w:rsidR="00A51A31" w:rsidRPr="00DF4515" w:rsidRDefault="00D954F4" w:rsidP="008747CD">
      <w:pPr>
        <w:pStyle w:val="Bullets"/>
        <w:numPr>
          <w:ilvl w:val="0"/>
          <w:numId w:val="0"/>
        </w:numPr>
        <w:tabs>
          <w:tab w:val="left" w:pos="709"/>
        </w:tabs>
        <w:spacing w:line="276" w:lineRule="auto"/>
        <w:ind w:left="709" w:hanging="709"/>
        <w:jc w:val="left"/>
      </w:pPr>
      <w:r>
        <w:t>1.6</w:t>
      </w:r>
      <w:r>
        <w:tab/>
      </w:r>
      <w:r w:rsidR="00A51A31" w:rsidRPr="00BA7B5A">
        <w:t>Section</w:t>
      </w:r>
      <w:r w:rsidR="00EF3182">
        <w:t xml:space="preserve"> </w:t>
      </w:r>
      <w:r w:rsidR="00A51A31" w:rsidRPr="00BA7B5A">
        <w:t xml:space="preserve">106 of the Town &amp; Country Planning Act 1990 provides that anyone with an interest in land may </w:t>
      </w:r>
      <w:proofErr w:type="gramStart"/>
      <w:r w:rsidR="00A51A31" w:rsidRPr="00BA7B5A">
        <w:t>enter into</w:t>
      </w:r>
      <w:proofErr w:type="gramEnd"/>
      <w:r w:rsidR="00A51A31" w:rsidRPr="00BA7B5A">
        <w:t xml:space="preserve"> a planning obligation, which is enforceable by a local planning authority.</w:t>
      </w:r>
      <w:r w:rsidR="00AF15E6">
        <w:t xml:space="preserve"> </w:t>
      </w:r>
      <w:r w:rsidR="00A51A31" w:rsidRPr="00BA7B5A">
        <w:t>An obligation may be created by agreement or by the party with an interest in the land making a unilateral undertaking.</w:t>
      </w:r>
      <w:r w:rsidR="00AF15E6">
        <w:t xml:space="preserve"> </w:t>
      </w:r>
      <w:r w:rsidR="00A51A31" w:rsidRPr="00DF4515">
        <w:t>Obligations may:</w:t>
      </w:r>
    </w:p>
    <w:p w14:paraId="2616D34F" w14:textId="77777777" w:rsidR="00A51A31" w:rsidRPr="009A3A9C" w:rsidRDefault="00A51A31" w:rsidP="00CE3FB4">
      <w:pPr>
        <w:numPr>
          <w:ilvl w:val="0"/>
          <w:numId w:val="2"/>
        </w:numPr>
        <w:tabs>
          <w:tab w:val="clear" w:pos="1290"/>
          <w:tab w:val="left" w:pos="709"/>
          <w:tab w:val="num" w:pos="748"/>
        </w:tabs>
        <w:spacing w:after="0" w:line="276" w:lineRule="auto"/>
        <w:rPr>
          <w:rFonts w:cs="Arial"/>
          <w:szCs w:val="24"/>
        </w:rPr>
      </w:pPr>
      <w:r w:rsidRPr="009A3A9C">
        <w:rPr>
          <w:rFonts w:cs="Arial"/>
          <w:szCs w:val="24"/>
        </w:rPr>
        <w:t>Restrict the development or use of land</w:t>
      </w:r>
    </w:p>
    <w:p w14:paraId="54B542B5" w14:textId="77777777" w:rsidR="00A51A31" w:rsidRPr="009A3A9C" w:rsidRDefault="00A51A31" w:rsidP="00CE3FB4">
      <w:pPr>
        <w:numPr>
          <w:ilvl w:val="0"/>
          <w:numId w:val="2"/>
        </w:numPr>
        <w:tabs>
          <w:tab w:val="left" w:pos="709"/>
        </w:tabs>
        <w:spacing w:after="0" w:line="276" w:lineRule="auto"/>
        <w:rPr>
          <w:rFonts w:cs="Arial"/>
          <w:szCs w:val="24"/>
        </w:rPr>
      </w:pPr>
      <w:r w:rsidRPr="009A3A9C">
        <w:rPr>
          <w:rFonts w:cs="Arial"/>
          <w:szCs w:val="24"/>
        </w:rPr>
        <w:t>Require operations to be carried out in, on, under or over the land</w:t>
      </w:r>
    </w:p>
    <w:p w14:paraId="48CCFEC2" w14:textId="77777777" w:rsidR="00A51A31" w:rsidRPr="009A3A9C" w:rsidRDefault="00A51A31" w:rsidP="00CE3FB4">
      <w:pPr>
        <w:numPr>
          <w:ilvl w:val="0"/>
          <w:numId w:val="2"/>
        </w:numPr>
        <w:tabs>
          <w:tab w:val="left" w:pos="709"/>
        </w:tabs>
        <w:spacing w:after="0" w:line="276" w:lineRule="auto"/>
        <w:rPr>
          <w:rFonts w:cs="Arial"/>
          <w:szCs w:val="24"/>
        </w:rPr>
      </w:pPr>
      <w:r w:rsidRPr="009A3A9C">
        <w:rPr>
          <w:rFonts w:cs="Arial"/>
          <w:szCs w:val="24"/>
        </w:rPr>
        <w:t>Require the land to be used in any specified way; or</w:t>
      </w:r>
    </w:p>
    <w:p w14:paraId="7B562C9E" w14:textId="0241D4DB" w:rsidR="00A51A31" w:rsidRDefault="00A51A31" w:rsidP="00CE3FB4">
      <w:pPr>
        <w:pStyle w:val="BodyTextIndent"/>
        <w:numPr>
          <w:ilvl w:val="0"/>
          <w:numId w:val="2"/>
        </w:numPr>
        <w:tabs>
          <w:tab w:val="left" w:pos="709"/>
        </w:tabs>
        <w:spacing w:line="276" w:lineRule="auto"/>
        <w:rPr>
          <w:rFonts w:cs="Arial"/>
          <w:szCs w:val="24"/>
        </w:rPr>
      </w:pPr>
      <w:r w:rsidRPr="009A3A9C">
        <w:rPr>
          <w:rFonts w:cs="Arial"/>
          <w:szCs w:val="24"/>
        </w:rPr>
        <w:t>Require payments to be made to the local planning authority, either in a single sum or periodically.</w:t>
      </w:r>
    </w:p>
    <w:p w14:paraId="298320AB" w14:textId="05EE9A62" w:rsidR="00166FDE" w:rsidRDefault="00D954F4" w:rsidP="008747CD">
      <w:pPr>
        <w:pStyle w:val="Bullets"/>
        <w:numPr>
          <w:ilvl w:val="0"/>
          <w:numId w:val="0"/>
        </w:numPr>
        <w:tabs>
          <w:tab w:val="left" w:pos="709"/>
        </w:tabs>
        <w:spacing w:line="276" w:lineRule="auto"/>
        <w:ind w:left="709" w:hanging="709"/>
        <w:jc w:val="left"/>
      </w:pPr>
      <w:r>
        <w:t>1.7</w:t>
      </w:r>
      <w:r>
        <w:tab/>
      </w:r>
      <w:r w:rsidR="00166FDE" w:rsidRPr="009A3A9C">
        <w:t xml:space="preserve">On 1 September 2019 updated CIL Regulations were introduced which included the deletion of the pooling restriction. The pooling restriction meant that only </w:t>
      </w:r>
      <w:r w:rsidR="00E97E47">
        <w:t>fi</w:t>
      </w:r>
      <w:r w:rsidR="000A0980">
        <w:t>ve</w:t>
      </w:r>
      <w:r w:rsidR="00166FDE" w:rsidRPr="009A3A9C">
        <w:t xml:space="preserve"> contributions for each infrastructure project could be requested from April 2010. As the restriction has been removed it enables services and the NHS to request S106 funding for a single project as often as appropriate to support the required infrastructure/project.</w:t>
      </w:r>
      <w:r w:rsidR="00166FDE">
        <w:t xml:space="preserve"> However, as this is a recent change, the impact is yet to feed through in terms of the S106 spending identified in this report (although it has impacted on S106 funds agreed and received).</w:t>
      </w:r>
    </w:p>
    <w:p w14:paraId="4236E92B" w14:textId="11955793" w:rsidR="00084808" w:rsidRPr="00B51198" w:rsidRDefault="00D954F4" w:rsidP="008747CD">
      <w:pPr>
        <w:pStyle w:val="Bullets2"/>
        <w:numPr>
          <w:ilvl w:val="0"/>
          <w:numId w:val="0"/>
        </w:numPr>
        <w:tabs>
          <w:tab w:val="left" w:pos="709"/>
        </w:tabs>
        <w:spacing w:line="276" w:lineRule="auto"/>
        <w:ind w:left="709" w:hanging="709"/>
        <w:rPr>
          <w:b w:val="0"/>
          <w:bCs w:val="0"/>
        </w:rPr>
      </w:pPr>
      <w:r>
        <w:rPr>
          <w:b w:val="0"/>
          <w:bCs w:val="0"/>
        </w:rPr>
        <w:t>1.8</w:t>
      </w:r>
      <w:r>
        <w:rPr>
          <w:b w:val="0"/>
          <w:bCs w:val="0"/>
        </w:rPr>
        <w:tab/>
      </w:r>
      <w:r w:rsidR="00084808" w:rsidRPr="00B51198">
        <w:rPr>
          <w:b w:val="0"/>
          <w:bCs w:val="0"/>
        </w:rPr>
        <w:t>It is important to note that data on developer contributions is not definitive. Th</w:t>
      </w:r>
      <w:r w:rsidR="000A0980">
        <w:rPr>
          <w:b w:val="0"/>
          <w:bCs w:val="0"/>
        </w:rPr>
        <w:t>is</w:t>
      </w:r>
      <w:r w:rsidR="00084808" w:rsidRPr="00B51198">
        <w:rPr>
          <w:b w:val="0"/>
          <w:bCs w:val="0"/>
        </w:rPr>
        <w:t xml:space="preserve"> report represents estimates at a given point in time, and can be subject to change, for example, development may not come forward as originally </w:t>
      </w:r>
      <w:r w:rsidR="00084808" w:rsidRPr="00B51198">
        <w:rPr>
          <w:b w:val="0"/>
          <w:bCs w:val="0"/>
        </w:rPr>
        <w:lastRenderedPageBreak/>
        <w:t>planned, or agreements may be revised. The figures in the IFS represent the most robust data currently available.</w:t>
      </w:r>
    </w:p>
    <w:p w14:paraId="33068B36" w14:textId="5075F799" w:rsidR="001F2E93" w:rsidRDefault="001F2E93" w:rsidP="008747CD">
      <w:pPr>
        <w:pStyle w:val="Bullets2"/>
        <w:numPr>
          <w:ilvl w:val="0"/>
          <w:numId w:val="0"/>
        </w:numPr>
        <w:tabs>
          <w:tab w:val="left" w:pos="709"/>
        </w:tabs>
        <w:spacing w:line="276" w:lineRule="auto"/>
        <w:ind w:left="360" w:hanging="360"/>
      </w:pPr>
    </w:p>
    <w:p w14:paraId="07D2C6F8" w14:textId="3C27D47D" w:rsidR="004A0FAD" w:rsidRDefault="004A0FAD" w:rsidP="008747CD">
      <w:pPr>
        <w:pStyle w:val="Bullets2"/>
        <w:numPr>
          <w:ilvl w:val="0"/>
          <w:numId w:val="0"/>
        </w:numPr>
        <w:tabs>
          <w:tab w:val="left" w:pos="709"/>
        </w:tabs>
        <w:spacing w:line="276" w:lineRule="auto"/>
        <w:ind w:left="360" w:hanging="360"/>
      </w:pPr>
    </w:p>
    <w:p w14:paraId="5F0F8252" w14:textId="7107657E" w:rsidR="004A0FAD" w:rsidRDefault="004A0FAD" w:rsidP="008747CD">
      <w:pPr>
        <w:pStyle w:val="Bullets2"/>
        <w:numPr>
          <w:ilvl w:val="0"/>
          <w:numId w:val="0"/>
        </w:numPr>
        <w:tabs>
          <w:tab w:val="left" w:pos="709"/>
        </w:tabs>
        <w:spacing w:line="276" w:lineRule="auto"/>
        <w:ind w:left="360" w:hanging="360"/>
      </w:pPr>
    </w:p>
    <w:p w14:paraId="43CD8D95" w14:textId="1D04A928" w:rsidR="004A0FAD" w:rsidRDefault="004A0FAD" w:rsidP="008747CD">
      <w:pPr>
        <w:pStyle w:val="Bullets2"/>
        <w:numPr>
          <w:ilvl w:val="0"/>
          <w:numId w:val="0"/>
        </w:numPr>
        <w:tabs>
          <w:tab w:val="left" w:pos="709"/>
        </w:tabs>
        <w:spacing w:line="276" w:lineRule="auto"/>
        <w:ind w:left="360" w:hanging="360"/>
      </w:pPr>
      <w:r w:rsidRPr="00BA5383">
        <w:rPr>
          <w:noProof/>
        </w:rPr>
        <w:drawing>
          <wp:inline distT="0" distB="0" distL="0" distR="0" wp14:anchorId="56DA1249" wp14:editId="2D9290F0">
            <wp:extent cx="5746750" cy="4157345"/>
            <wp:effectExtent l="0" t="0" r="6350" b="0"/>
            <wp:docPr id="7" name="Picture 7" descr="Diagram setting out key stages of the S106 Developer Contributions process. This shows the process from agreeing contributions, triggers paid at development stages, and project deliv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 setting out key stages of the S106 Developer Contributions process. This shows the process from agreeing contributions, triggers paid at development stages, and project deliver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46750" cy="4157345"/>
                    </a:xfrm>
                    <a:prstGeom prst="rect">
                      <a:avLst/>
                    </a:prstGeom>
                    <a:noFill/>
                    <a:ln>
                      <a:noFill/>
                    </a:ln>
                  </pic:spPr>
                </pic:pic>
              </a:graphicData>
            </a:graphic>
          </wp:inline>
        </w:drawing>
      </w:r>
    </w:p>
    <w:p w14:paraId="5E7A9CE7" w14:textId="20E245C7" w:rsidR="004A0FAD" w:rsidRDefault="004A0FAD" w:rsidP="008747CD">
      <w:pPr>
        <w:pStyle w:val="Bullets2"/>
        <w:numPr>
          <w:ilvl w:val="0"/>
          <w:numId w:val="0"/>
        </w:numPr>
        <w:tabs>
          <w:tab w:val="left" w:pos="709"/>
        </w:tabs>
        <w:spacing w:line="276" w:lineRule="auto"/>
        <w:ind w:left="360" w:hanging="360"/>
      </w:pPr>
    </w:p>
    <w:p w14:paraId="239BA070" w14:textId="2466A48F" w:rsidR="004A0FAD" w:rsidRDefault="004A0FAD" w:rsidP="008747CD">
      <w:pPr>
        <w:pStyle w:val="Bullets2"/>
        <w:numPr>
          <w:ilvl w:val="0"/>
          <w:numId w:val="0"/>
        </w:numPr>
        <w:tabs>
          <w:tab w:val="left" w:pos="709"/>
        </w:tabs>
        <w:spacing w:line="276" w:lineRule="auto"/>
        <w:ind w:left="360" w:hanging="360"/>
      </w:pPr>
    </w:p>
    <w:p w14:paraId="10C3BA73" w14:textId="3FD47F9B" w:rsidR="004A0FAD" w:rsidRDefault="004A0FAD" w:rsidP="008747CD">
      <w:pPr>
        <w:pStyle w:val="Bullets2"/>
        <w:numPr>
          <w:ilvl w:val="0"/>
          <w:numId w:val="0"/>
        </w:numPr>
        <w:tabs>
          <w:tab w:val="left" w:pos="709"/>
        </w:tabs>
        <w:spacing w:line="276" w:lineRule="auto"/>
        <w:ind w:left="360" w:hanging="360"/>
      </w:pPr>
    </w:p>
    <w:p w14:paraId="6FDF307C" w14:textId="112CC31B" w:rsidR="008747CD" w:rsidRPr="008747CD" w:rsidRDefault="00765CD8" w:rsidP="0075488C">
      <w:pPr>
        <w:pStyle w:val="Bullets2"/>
        <w:numPr>
          <w:ilvl w:val="0"/>
          <w:numId w:val="0"/>
        </w:numPr>
        <w:tabs>
          <w:tab w:val="left" w:pos="709"/>
        </w:tabs>
        <w:ind w:left="360" w:hanging="360"/>
        <w:rPr>
          <w:b w:val="0"/>
          <w:bCs w:val="0"/>
          <w:i/>
          <w:iCs/>
        </w:rPr>
      </w:pPr>
      <w:r>
        <w:rPr>
          <w:b w:val="0"/>
          <w:bCs w:val="0"/>
          <w:i/>
          <w:iCs/>
        </w:rPr>
        <w:tab/>
      </w:r>
      <w:r w:rsidR="008747CD">
        <w:rPr>
          <w:b w:val="0"/>
          <w:bCs w:val="0"/>
          <w:i/>
          <w:iCs/>
        </w:rPr>
        <w:tab/>
      </w:r>
      <w:r w:rsidR="008747CD" w:rsidRPr="008747CD">
        <w:rPr>
          <w:b w:val="0"/>
          <w:bCs w:val="0"/>
          <w:i/>
          <w:iCs/>
        </w:rPr>
        <w:t>Strategic priorities</w:t>
      </w:r>
    </w:p>
    <w:p w14:paraId="010F4D36" w14:textId="1E38C337" w:rsidR="004B6650" w:rsidRDefault="008747CD" w:rsidP="00E8134B">
      <w:pPr>
        <w:pStyle w:val="Bullets"/>
        <w:numPr>
          <w:ilvl w:val="0"/>
          <w:numId w:val="0"/>
        </w:numPr>
        <w:tabs>
          <w:tab w:val="left" w:pos="709"/>
        </w:tabs>
        <w:spacing w:line="276" w:lineRule="auto"/>
        <w:ind w:left="709" w:hanging="709"/>
        <w:jc w:val="left"/>
      </w:pPr>
      <w:r>
        <w:t>1.9</w:t>
      </w:r>
      <w:r>
        <w:tab/>
      </w:r>
      <w:r w:rsidR="00A76DF7" w:rsidRPr="0085249B">
        <w:t xml:space="preserve">Medway Council is a forward-looking authority </w:t>
      </w:r>
      <w:r w:rsidR="00C9669D">
        <w:t>that supports</w:t>
      </w:r>
      <w:r w:rsidR="004617CE">
        <w:t xml:space="preserve"> </w:t>
      </w:r>
      <w:r w:rsidR="00C9669D">
        <w:t>regeneration</w:t>
      </w:r>
      <w:r w:rsidR="00E315B9">
        <w:t xml:space="preserve"> and sustainable growth. </w:t>
      </w:r>
      <w:r w:rsidR="00386B64">
        <w:t xml:space="preserve">The Council has identified lack of infrastructure capacity as a significant constraint to growth and has worked on securing resources to upgrade key services and infrastructure to support sustainable growth. </w:t>
      </w:r>
      <w:r w:rsidR="0085249B" w:rsidRPr="0085249B">
        <w:t xml:space="preserve">This </w:t>
      </w:r>
      <w:r w:rsidR="007F02DE">
        <w:t>s</w:t>
      </w:r>
      <w:r w:rsidR="00EF3182">
        <w:t>tatement</w:t>
      </w:r>
      <w:r w:rsidR="00316592">
        <w:t xml:space="preserve"> reflects the development and service needs </w:t>
      </w:r>
      <w:r w:rsidR="00190721">
        <w:t xml:space="preserve">set out in corporate plans and strategies and evidence base documents for the new Medway Local Plan. </w:t>
      </w:r>
      <w:r w:rsidR="007F02DE">
        <w:t xml:space="preserve">These </w:t>
      </w:r>
      <w:r w:rsidR="00A76DF7" w:rsidRPr="0085249B">
        <w:t xml:space="preserve">provide a framework for the delivery of the Council’s </w:t>
      </w:r>
      <w:r w:rsidR="0085249B" w:rsidRPr="0085249B">
        <w:t xml:space="preserve">infrastructure </w:t>
      </w:r>
      <w:r w:rsidR="00A76DF7" w:rsidRPr="0085249B">
        <w:t xml:space="preserve">priorities. </w:t>
      </w:r>
    </w:p>
    <w:p w14:paraId="64098946" w14:textId="389691F7" w:rsidR="00774945" w:rsidRPr="009613F7" w:rsidRDefault="00D2189F" w:rsidP="00E8134B">
      <w:pPr>
        <w:pStyle w:val="Bullets"/>
        <w:numPr>
          <w:ilvl w:val="0"/>
          <w:numId w:val="0"/>
        </w:numPr>
        <w:tabs>
          <w:tab w:val="left" w:pos="709"/>
        </w:tabs>
        <w:spacing w:line="276" w:lineRule="auto"/>
        <w:ind w:left="709" w:hanging="709"/>
        <w:jc w:val="left"/>
      </w:pPr>
      <w:r>
        <w:t>1.10</w:t>
      </w:r>
      <w:r>
        <w:tab/>
      </w:r>
      <w:r w:rsidR="001D1D8D">
        <w:t xml:space="preserve">Government guidance states that </w:t>
      </w:r>
      <w:r w:rsidR="001D1D8D">
        <w:rPr>
          <w:color w:val="0B0C0C"/>
          <w:shd w:val="clear" w:color="auto" w:fill="FFFFFF"/>
        </w:rPr>
        <w:t>t</w:t>
      </w:r>
      <w:r w:rsidR="00797895" w:rsidRPr="00774945">
        <w:rPr>
          <w:color w:val="0B0C0C"/>
          <w:shd w:val="clear" w:color="auto" w:fill="FFFFFF"/>
        </w:rPr>
        <w:t xml:space="preserve">he </w:t>
      </w:r>
      <w:r w:rsidR="00615D0B">
        <w:rPr>
          <w:color w:val="0B0C0C"/>
          <w:shd w:val="clear" w:color="auto" w:fill="FFFFFF"/>
        </w:rPr>
        <w:t xml:space="preserve">IFS </w:t>
      </w:r>
      <w:r w:rsidR="00797895" w:rsidRPr="00774945">
        <w:rPr>
          <w:color w:val="0B0C0C"/>
          <w:shd w:val="clear" w:color="auto" w:fill="FFFFFF"/>
        </w:rPr>
        <w:t xml:space="preserve">should set out future spending priorities on infrastructure and affordable housing in line with up-to-date or emerging plan policies. </w:t>
      </w:r>
      <w:r w:rsidR="00774945">
        <w:t xml:space="preserve">The report should form a written narrative describing how developer contributions will be used to deliver relevant strategic policies </w:t>
      </w:r>
      <w:r w:rsidR="00774945">
        <w:lastRenderedPageBreak/>
        <w:t xml:space="preserve">in the plan as well as future </w:t>
      </w:r>
      <w:r w:rsidR="00774945" w:rsidRPr="0018748E">
        <w:rPr>
          <w:rFonts w:cstheme="minorHAnsi"/>
          <w:color w:val="0B0C0C"/>
          <w:lang w:eastAsia="en-GB"/>
        </w:rPr>
        <w:t>spending priorities on infrastructure and affordable housing in line with up-to-date or emerging plan policies</w:t>
      </w:r>
      <w:r w:rsidR="00774945">
        <w:rPr>
          <w:rFonts w:cstheme="minorHAnsi"/>
          <w:color w:val="0B0C0C"/>
          <w:lang w:eastAsia="en-GB"/>
        </w:rPr>
        <w:t xml:space="preserve">. </w:t>
      </w:r>
      <w:r w:rsidR="00774945" w:rsidRPr="0018748E">
        <w:rPr>
          <w:rFonts w:cstheme="minorHAnsi"/>
          <w:color w:val="0B0C0C"/>
          <w:lang w:eastAsia="en-GB"/>
        </w:rPr>
        <w:t>This will not dictate how funds must be spent but will set out the local authority’s intentions.</w:t>
      </w:r>
    </w:p>
    <w:p w14:paraId="775E47FC" w14:textId="010CE061" w:rsidR="00797895" w:rsidRDefault="00D2189F" w:rsidP="00E8134B">
      <w:pPr>
        <w:pStyle w:val="Bullets"/>
        <w:numPr>
          <w:ilvl w:val="0"/>
          <w:numId w:val="0"/>
        </w:numPr>
        <w:tabs>
          <w:tab w:val="left" w:pos="709"/>
        </w:tabs>
        <w:spacing w:line="276" w:lineRule="auto"/>
        <w:ind w:left="709" w:hanging="709"/>
        <w:jc w:val="left"/>
        <w:rPr>
          <w:color w:val="0B0C0C"/>
          <w:shd w:val="clear" w:color="auto" w:fill="FFFFFF"/>
        </w:rPr>
      </w:pPr>
      <w:r>
        <w:rPr>
          <w:color w:val="0B0C0C"/>
          <w:shd w:val="clear" w:color="auto" w:fill="FFFFFF"/>
        </w:rPr>
        <w:t>1.11</w:t>
      </w:r>
      <w:r>
        <w:rPr>
          <w:color w:val="0B0C0C"/>
          <w:shd w:val="clear" w:color="auto" w:fill="FFFFFF"/>
        </w:rPr>
        <w:tab/>
      </w:r>
      <w:r w:rsidR="00797895" w:rsidRPr="00774945">
        <w:rPr>
          <w:color w:val="0B0C0C"/>
          <w:shd w:val="clear" w:color="auto" w:fill="FFFFFF"/>
        </w:rPr>
        <w:t>As part of its work on the new local plan, the Council is producing an Infrastructure Delivery Plan (IDP) that sets out how services and infrastructure will be shaped to achieve the vision for Medway’s growth over the plan period. The IDP considers the capacity of existing infrastructure and what upgrades are needed to deliver sustainable development. The Council is also reviewing the Guide to Developer Contributions and Obligations, to reflect the updated evidence base of the IDP and the Viability Assessment of the Local Plan.</w:t>
      </w:r>
    </w:p>
    <w:p w14:paraId="2DC524D3" w14:textId="61B2EA27" w:rsidR="00774945" w:rsidRPr="00E8134B" w:rsidRDefault="00E8134B" w:rsidP="0075488C">
      <w:pPr>
        <w:pStyle w:val="Bullets"/>
        <w:numPr>
          <w:ilvl w:val="0"/>
          <w:numId w:val="0"/>
        </w:numPr>
        <w:tabs>
          <w:tab w:val="left" w:pos="709"/>
        </w:tabs>
        <w:rPr>
          <w:i/>
          <w:iCs/>
          <w:color w:val="0B0C0C"/>
          <w:shd w:val="clear" w:color="auto" w:fill="FFFFFF"/>
        </w:rPr>
      </w:pPr>
      <w:r>
        <w:rPr>
          <w:i/>
          <w:iCs/>
          <w:color w:val="0B0C0C"/>
          <w:shd w:val="clear" w:color="auto" w:fill="FFFFFF"/>
        </w:rPr>
        <w:tab/>
      </w:r>
      <w:r w:rsidR="0002779B" w:rsidRPr="00E8134B">
        <w:rPr>
          <w:i/>
          <w:iCs/>
          <w:color w:val="0B0C0C"/>
          <w:shd w:val="clear" w:color="auto" w:fill="FFFFFF"/>
        </w:rPr>
        <w:t xml:space="preserve">Content </w:t>
      </w:r>
      <w:r w:rsidR="004A27C2" w:rsidRPr="00E8134B">
        <w:rPr>
          <w:i/>
          <w:iCs/>
          <w:color w:val="0B0C0C"/>
          <w:shd w:val="clear" w:color="auto" w:fill="FFFFFF"/>
        </w:rPr>
        <w:t xml:space="preserve">of </w:t>
      </w:r>
      <w:r w:rsidR="0002779B" w:rsidRPr="00E8134B">
        <w:rPr>
          <w:i/>
          <w:iCs/>
          <w:color w:val="0B0C0C"/>
          <w:shd w:val="clear" w:color="auto" w:fill="FFFFFF"/>
        </w:rPr>
        <w:t>Infrastructure Funding Statement</w:t>
      </w:r>
    </w:p>
    <w:p w14:paraId="552C1FC4" w14:textId="39908A80" w:rsidR="009613F7" w:rsidRPr="00E8134B" w:rsidRDefault="00E8134B" w:rsidP="004A0FAD">
      <w:pPr>
        <w:pStyle w:val="Bullets"/>
        <w:numPr>
          <w:ilvl w:val="0"/>
          <w:numId w:val="0"/>
        </w:numPr>
        <w:tabs>
          <w:tab w:val="left" w:pos="709"/>
        </w:tabs>
        <w:ind w:left="709" w:hanging="709"/>
        <w:rPr>
          <w:color w:val="0B0C0C"/>
          <w:shd w:val="clear" w:color="auto" w:fill="FFFFFF"/>
        </w:rPr>
      </w:pPr>
      <w:r>
        <w:rPr>
          <w:color w:val="0B0C0C"/>
          <w:shd w:val="clear" w:color="auto" w:fill="FFFFFF"/>
        </w:rPr>
        <w:t>1.12</w:t>
      </w:r>
      <w:r>
        <w:rPr>
          <w:color w:val="0B0C0C"/>
          <w:shd w:val="clear" w:color="auto" w:fill="FFFFFF"/>
        </w:rPr>
        <w:tab/>
      </w:r>
      <w:r w:rsidR="0002779B">
        <w:rPr>
          <w:color w:val="0B0C0C"/>
          <w:shd w:val="clear" w:color="auto" w:fill="FFFFFF"/>
        </w:rPr>
        <w:t xml:space="preserve">This </w:t>
      </w:r>
      <w:r w:rsidR="0063055F">
        <w:rPr>
          <w:color w:val="0B0C0C"/>
          <w:shd w:val="clear" w:color="auto" w:fill="FFFFFF"/>
        </w:rPr>
        <w:t xml:space="preserve">statement </w:t>
      </w:r>
      <w:r w:rsidR="006B5A86">
        <w:rPr>
          <w:color w:val="0B0C0C"/>
          <w:shd w:val="clear" w:color="auto" w:fill="FFFFFF"/>
        </w:rPr>
        <w:t xml:space="preserve">firstly </w:t>
      </w:r>
      <w:r w:rsidR="009613F7">
        <w:t>provides an overview of developer contributions in 2019/20, and</w:t>
      </w:r>
      <w:r w:rsidR="002739E7">
        <w:t xml:space="preserve"> considers three aspects of the process</w:t>
      </w:r>
      <w:r w:rsidR="009613F7">
        <w:t xml:space="preserve">: </w:t>
      </w:r>
    </w:p>
    <w:p w14:paraId="18CB7E98" w14:textId="4BA0AE74" w:rsidR="009613F7" w:rsidRPr="00BF1073" w:rsidRDefault="009613F7" w:rsidP="00CE3FB4">
      <w:pPr>
        <w:pStyle w:val="ListParagraph"/>
        <w:numPr>
          <w:ilvl w:val="0"/>
          <w:numId w:val="4"/>
        </w:numPr>
        <w:tabs>
          <w:tab w:val="left" w:pos="709"/>
        </w:tabs>
        <w:rPr>
          <w:rFonts w:cs="Arial"/>
          <w:szCs w:val="24"/>
        </w:rPr>
      </w:pPr>
      <w:r w:rsidRPr="00BF1073">
        <w:rPr>
          <w:rFonts w:cs="Arial"/>
          <w:b/>
          <w:bCs/>
          <w:szCs w:val="24"/>
        </w:rPr>
        <w:t>S106 funds spent and remaining in 2019/20</w:t>
      </w:r>
      <w:r>
        <w:rPr>
          <w:rFonts w:cs="Arial"/>
          <w:szCs w:val="24"/>
        </w:rPr>
        <w:t>:</w:t>
      </w:r>
      <w:r w:rsidRPr="00BF1073">
        <w:rPr>
          <w:rFonts w:cs="Arial"/>
          <w:szCs w:val="24"/>
        </w:rPr>
        <w:t xml:space="preserve"> considers contributions which have been spent in the year</w:t>
      </w:r>
      <w:r w:rsidR="004A0FAD">
        <w:rPr>
          <w:rFonts w:cs="Arial"/>
          <w:szCs w:val="24"/>
        </w:rPr>
        <w:t>,</w:t>
      </w:r>
      <w:r w:rsidR="00A17EA1">
        <w:rPr>
          <w:rFonts w:cs="Arial"/>
          <w:szCs w:val="24"/>
        </w:rPr>
        <w:t xml:space="preserve"> </w:t>
      </w:r>
      <w:r w:rsidRPr="00BF1073">
        <w:rPr>
          <w:rFonts w:cs="Arial"/>
          <w:szCs w:val="24"/>
        </w:rPr>
        <w:t xml:space="preserve">including </w:t>
      </w:r>
      <w:r>
        <w:rPr>
          <w:rFonts w:cs="Arial"/>
          <w:szCs w:val="24"/>
        </w:rPr>
        <w:t>spending of any</w:t>
      </w:r>
      <w:r w:rsidRPr="00BF1073">
        <w:rPr>
          <w:rFonts w:cs="Arial"/>
          <w:szCs w:val="24"/>
        </w:rPr>
        <w:t xml:space="preserve"> contributions that may have been agreed and received in previous years</w:t>
      </w:r>
      <w:r w:rsidR="004E1648">
        <w:rPr>
          <w:rFonts w:cs="Arial"/>
          <w:szCs w:val="24"/>
        </w:rPr>
        <w:t>.</w:t>
      </w:r>
      <w:r w:rsidRPr="00BF1073">
        <w:rPr>
          <w:rFonts w:cs="Arial"/>
          <w:szCs w:val="24"/>
        </w:rPr>
        <w:t xml:space="preserve"> </w:t>
      </w:r>
    </w:p>
    <w:p w14:paraId="1BC8E246" w14:textId="3C5D499C" w:rsidR="009613F7" w:rsidRDefault="009613F7" w:rsidP="00CE3FB4">
      <w:pPr>
        <w:pStyle w:val="ListParagraph"/>
        <w:numPr>
          <w:ilvl w:val="0"/>
          <w:numId w:val="4"/>
        </w:numPr>
        <w:tabs>
          <w:tab w:val="left" w:pos="709"/>
        </w:tabs>
        <w:rPr>
          <w:rFonts w:cs="Arial"/>
          <w:szCs w:val="24"/>
        </w:rPr>
      </w:pPr>
      <w:r w:rsidRPr="00BF1073">
        <w:rPr>
          <w:rFonts w:cs="Arial"/>
          <w:b/>
          <w:bCs/>
          <w:szCs w:val="24"/>
        </w:rPr>
        <w:t>S106 funds received from developers in 2019/20</w:t>
      </w:r>
      <w:r>
        <w:rPr>
          <w:rFonts w:cs="Arial"/>
          <w:szCs w:val="24"/>
        </w:rPr>
        <w:t xml:space="preserve">: funds received from developers, typically </w:t>
      </w:r>
      <w:proofErr w:type="gramStart"/>
      <w:r>
        <w:rPr>
          <w:rFonts w:cs="Arial"/>
          <w:szCs w:val="24"/>
        </w:rPr>
        <w:t>as a result of</w:t>
      </w:r>
      <w:proofErr w:type="gramEnd"/>
      <w:r>
        <w:rPr>
          <w:rFonts w:cs="Arial"/>
          <w:szCs w:val="24"/>
        </w:rPr>
        <w:t xml:space="preserve"> homes being built and/or occupied, </w:t>
      </w:r>
      <w:r w:rsidRPr="00BF1073">
        <w:rPr>
          <w:rFonts w:cs="Arial"/>
          <w:szCs w:val="24"/>
        </w:rPr>
        <w:t>some of which may have already been spent, and some of which remains unspent</w:t>
      </w:r>
      <w:r w:rsidR="004E1648">
        <w:rPr>
          <w:rFonts w:cs="Arial"/>
          <w:szCs w:val="24"/>
        </w:rPr>
        <w:t>.</w:t>
      </w:r>
    </w:p>
    <w:p w14:paraId="10061A50" w14:textId="114FCF47" w:rsidR="009613F7" w:rsidRDefault="009613F7" w:rsidP="00CE3FB4">
      <w:pPr>
        <w:pStyle w:val="ListParagraph"/>
        <w:numPr>
          <w:ilvl w:val="0"/>
          <w:numId w:val="4"/>
        </w:numPr>
        <w:tabs>
          <w:tab w:val="left" w:pos="709"/>
        </w:tabs>
        <w:rPr>
          <w:rFonts w:cs="Arial"/>
          <w:szCs w:val="24"/>
        </w:rPr>
      </w:pPr>
      <w:r w:rsidRPr="009613F7">
        <w:rPr>
          <w:rFonts w:cs="Arial"/>
          <w:b/>
          <w:bCs/>
          <w:szCs w:val="24"/>
        </w:rPr>
        <w:t>S106 funds agreed with developers in 2019/20:</w:t>
      </w:r>
      <w:r w:rsidRPr="009613F7">
        <w:rPr>
          <w:rFonts w:cs="Arial"/>
          <w:szCs w:val="24"/>
        </w:rPr>
        <w:t xml:space="preserve"> the majority of which will not yet have been received as development is just </w:t>
      </w:r>
      <w:r w:rsidR="004A0FAD" w:rsidRPr="009613F7">
        <w:rPr>
          <w:rFonts w:cs="Arial"/>
          <w:szCs w:val="24"/>
        </w:rPr>
        <w:t>beginning</w:t>
      </w:r>
      <w:r w:rsidR="004A0FAD">
        <w:rPr>
          <w:rFonts w:cs="Arial"/>
          <w:szCs w:val="24"/>
        </w:rPr>
        <w:t xml:space="preserve"> or</w:t>
      </w:r>
      <w:r w:rsidR="00CF1900">
        <w:rPr>
          <w:rFonts w:cs="Arial"/>
          <w:szCs w:val="24"/>
        </w:rPr>
        <w:t xml:space="preserve"> has not yet started</w:t>
      </w:r>
      <w:r w:rsidRPr="009613F7">
        <w:rPr>
          <w:rFonts w:cs="Arial"/>
          <w:szCs w:val="24"/>
        </w:rPr>
        <w:t>. In practice, funding is received as development is built out, and therefore the funds received only reflect a snapshot of what development has taken place in the year, with further funds to be received in future.</w:t>
      </w:r>
    </w:p>
    <w:p w14:paraId="78484D86" w14:textId="77777777" w:rsidR="004A0FAD" w:rsidRDefault="004A0FAD" w:rsidP="004A0FAD">
      <w:pPr>
        <w:pStyle w:val="Bullets"/>
        <w:numPr>
          <w:ilvl w:val="0"/>
          <w:numId w:val="0"/>
        </w:numPr>
        <w:tabs>
          <w:tab w:val="left" w:pos="709"/>
        </w:tabs>
        <w:spacing w:line="276" w:lineRule="auto"/>
        <w:ind w:left="709" w:hanging="709"/>
        <w:jc w:val="left"/>
      </w:pPr>
      <w:r>
        <w:t>1.13</w:t>
      </w:r>
      <w:r>
        <w:tab/>
      </w:r>
      <w:r w:rsidR="00CF1900">
        <w:t xml:space="preserve">This report further considers the </w:t>
      </w:r>
      <w:r w:rsidR="00D84B82" w:rsidRPr="005D1F42">
        <w:t xml:space="preserve">future spending priorities </w:t>
      </w:r>
      <w:r w:rsidR="00054A2E">
        <w:t>for</w:t>
      </w:r>
      <w:r w:rsidR="00D84B82" w:rsidRPr="005D1F42">
        <w:t xml:space="preserve"> infrastructure for Medway Council and partners</w:t>
      </w:r>
      <w:r w:rsidR="00BC6476">
        <w:t xml:space="preserve">. </w:t>
      </w:r>
      <w:r w:rsidR="000554E5">
        <w:t xml:space="preserve">This </w:t>
      </w:r>
      <w:proofErr w:type="gramStart"/>
      <w:r w:rsidR="000554E5">
        <w:t>makes reference</w:t>
      </w:r>
      <w:proofErr w:type="gramEnd"/>
      <w:r w:rsidR="000554E5">
        <w:t xml:space="preserve"> to the proposed spatial strategy for the new Medway Local Plan and </w:t>
      </w:r>
      <w:r w:rsidR="00DF7997">
        <w:t xml:space="preserve">its </w:t>
      </w:r>
      <w:r w:rsidR="00E76607">
        <w:t xml:space="preserve">supporting evidence base. </w:t>
      </w:r>
    </w:p>
    <w:p w14:paraId="5DA9694C" w14:textId="275E0EC7" w:rsidR="009B476C" w:rsidRDefault="004A0FAD" w:rsidP="004A0FAD">
      <w:pPr>
        <w:pStyle w:val="Bullets"/>
        <w:numPr>
          <w:ilvl w:val="0"/>
          <w:numId w:val="0"/>
        </w:numPr>
        <w:tabs>
          <w:tab w:val="left" w:pos="709"/>
        </w:tabs>
        <w:spacing w:line="276" w:lineRule="auto"/>
        <w:ind w:left="709" w:hanging="709"/>
        <w:jc w:val="left"/>
      </w:pPr>
      <w:r>
        <w:t>1.14</w:t>
      </w:r>
      <w:r>
        <w:tab/>
      </w:r>
      <w:r w:rsidR="00BB2518">
        <w:t xml:space="preserve">Full data on all S106 contributions </w:t>
      </w:r>
      <w:r w:rsidR="008A3FE4">
        <w:t xml:space="preserve">relating to the financial year 2019/20 </w:t>
      </w:r>
      <w:r w:rsidR="00BB2518">
        <w:t>is published in Appendix 1.</w:t>
      </w:r>
    </w:p>
    <w:p w14:paraId="7A90F137" w14:textId="32D0B808" w:rsidR="004A0FAD" w:rsidRDefault="004A0FAD">
      <w:pPr>
        <w:rPr>
          <w:rFonts w:eastAsiaTheme="majorEastAsia" w:cstheme="majorBidi"/>
          <w:b/>
          <w:bCs/>
          <w:szCs w:val="32"/>
        </w:rPr>
      </w:pPr>
      <w:r>
        <w:br w:type="page"/>
      </w:r>
    </w:p>
    <w:p w14:paraId="020E2085" w14:textId="3161E313" w:rsidR="0056076F" w:rsidRDefault="00765CD8" w:rsidP="0075488C">
      <w:pPr>
        <w:pStyle w:val="Heading1"/>
        <w:numPr>
          <w:ilvl w:val="0"/>
          <w:numId w:val="0"/>
        </w:numPr>
        <w:tabs>
          <w:tab w:val="left" w:pos="709"/>
        </w:tabs>
      </w:pPr>
      <w:bookmarkStart w:id="1" w:name="_Toc57209003"/>
      <w:r>
        <w:lastRenderedPageBreak/>
        <w:t xml:space="preserve">2. </w:t>
      </w:r>
      <w:r w:rsidR="0056076F" w:rsidRPr="0081049E">
        <w:t>Review of infrastructure delivery 2019/20</w:t>
      </w:r>
      <w:bookmarkEnd w:id="1"/>
    </w:p>
    <w:p w14:paraId="4158A24D" w14:textId="3AB49C3E" w:rsidR="000E01D3" w:rsidRDefault="000E01D3" w:rsidP="0075488C">
      <w:pPr>
        <w:tabs>
          <w:tab w:val="left" w:pos="709"/>
        </w:tabs>
      </w:pPr>
    </w:p>
    <w:p w14:paraId="3DDAD6E2" w14:textId="4D9BE6AC" w:rsidR="00406E1B" w:rsidRDefault="00D57D59" w:rsidP="0075488C">
      <w:pPr>
        <w:tabs>
          <w:tab w:val="left" w:pos="709"/>
        </w:tabs>
      </w:pPr>
      <w:r>
        <w:t>2.1</w:t>
      </w:r>
      <w:r>
        <w:tab/>
        <w:t>This statement reports on</w:t>
      </w:r>
      <w:r w:rsidR="00E66B26">
        <w:t>:</w:t>
      </w:r>
      <w:r>
        <w:t xml:space="preserve"> </w:t>
      </w:r>
    </w:p>
    <w:p w14:paraId="2D9141BC" w14:textId="0A47D2A5" w:rsidR="00D57D59" w:rsidRPr="00D57D59" w:rsidRDefault="00D57D59" w:rsidP="00CE3FB4">
      <w:pPr>
        <w:pStyle w:val="ListParagraph"/>
        <w:numPr>
          <w:ilvl w:val="0"/>
          <w:numId w:val="4"/>
        </w:numPr>
        <w:tabs>
          <w:tab w:val="left" w:pos="709"/>
        </w:tabs>
        <w:rPr>
          <w:rFonts w:cs="Arial"/>
          <w:szCs w:val="24"/>
        </w:rPr>
      </w:pPr>
      <w:r w:rsidRPr="00D57D59">
        <w:rPr>
          <w:rFonts w:cs="Arial"/>
          <w:szCs w:val="24"/>
        </w:rPr>
        <w:t xml:space="preserve">S106 funds spent and remaining in 2019/20 </w:t>
      </w:r>
    </w:p>
    <w:p w14:paraId="38938CF5" w14:textId="0068C00A" w:rsidR="00D57D59" w:rsidRPr="00D57D59" w:rsidRDefault="00D57D59" w:rsidP="00CE3FB4">
      <w:pPr>
        <w:pStyle w:val="ListParagraph"/>
        <w:numPr>
          <w:ilvl w:val="0"/>
          <w:numId w:val="4"/>
        </w:numPr>
        <w:tabs>
          <w:tab w:val="left" w:pos="709"/>
        </w:tabs>
        <w:rPr>
          <w:rFonts w:cs="Arial"/>
          <w:szCs w:val="24"/>
        </w:rPr>
      </w:pPr>
      <w:r w:rsidRPr="00D57D59">
        <w:rPr>
          <w:rFonts w:cs="Arial"/>
          <w:szCs w:val="24"/>
        </w:rPr>
        <w:t>S106 funds received from developers in 2019/20</w:t>
      </w:r>
    </w:p>
    <w:p w14:paraId="660A2098" w14:textId="4418E64C" w:rsidR="00D57D59" w:rsidRPr="00D57D59" w:rsidRDefault="00D57D59" w:rsidP="00CE3FB4">
      <w:pPr>
        <w:pStyle w:val="ListParagraph"/>
        <w:numPr>
          <w:ilvl w:val="0"/>
          <w:numId w:val="4"/>
        </w:numPr>
        <w:tabs>
          <w:tab w:val="left" w:pos="709"/>
        </w:tabs>
      </w:pPr>
      <w:r w:rsidRPr="00D57D59">
        <w:rPr>
          <w:rFonts w:cs="Arial"/>
          <w:szCs w:val="24"/>
        </w:rPr>
        <w:t>S106 funds agreed with developers in 2019/20</w:t>
      </w:r>
      <w:r w:rsidR="00E66B26">
        <w:rPr>
          <w:rFonts w:cs="Arial"/>
          <w:szCs w:val="24"/>
        </w:rPr>
        <w:t xml:space="preserve">. </w:t>
      </w:r>
    </w:p>
    <w:p w14:paraId="49100C2F" w14:textId="70ED2050" w:rsidR="00BA5383" w:rsidRDefault="00BA5383" w:rsidP="0075488C">
      <w:pPr>
        <w:tabs>
          <w:tab w:val="left" w:pos="709"/>
        </w:tabs>
      </w:pPr>
    </w:p>
    <w:p w14:paraId="53FD7E65" w14:textId="34443DEF" w:rsidR="00E66B26" w:rsidRDefault="00E66B26" w:rsidP="00D06B9A">
      <w:pPr>
        <w:tabs>
          <w:tab w:val="left" w:pos="709"/>
        </w:tabs>
        <w:ind w:left="709" w:hanging="709"/>
      </w:pPr>
      <w:r>
        <w:t>2.2</w:t>
      </w:r>
      <w:r>
        <w:tab/>
        <w:t xml:space="preserve">The headline data is summarised in </w:t>
      </w:r>
      <w:r w:rsidR="0095038A">
        <w:t xml:space="preserve">Diagram </w:t>
      </w:r>
      <w:r w:rsidR="00D06B9A">
        <w:t>2</w:t>
      </w:r>
      <w:r w:rsidR="0095038A">
        <w:t xml:space="preserve"> below, and a detailed breakdown is set out at Appendix 1 to this report:</w:t>
      </w:r>
    </w:p>
    <w:p w14:paraId="73DF9408" w14:textId="7AE5A333" w:rsidR="00BA5383" w:rsidRDefault="00970A46" w:rsidP="0075488C">
      <w:pPr>
        <w:tabs>
          <w:tab w:val="left" w:pos="709"/>
        </w:tabs>
      </w:pPr>
      <w:r w:rsidRPr="00970A46">
        <w:rPr>
          <w:noProof/>
        </w:rPr>
        <w:drawing>
          <wp:inline distT="0" distB="0" distL="0" distR="0" wp14:anchorId="3ABFB7C2" wp14:editId="7AF983DF">
            <wp:extent cx="5746750" cy="2535555"/>
            <wp:effectExtent l="0" t="0" r="6350" b="0"/>
            <wp:docPr id="1" name="Picture 1" descr="Diagram sets out headline information on developer contributions received prior to 2019, received in 2019/20, and agreed in 2019/20. More detail is given in the body of the docu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sets out headline information on developer contributions received prior to 2019, received in 2019/20, and agreed in 2019/20. More detail is given in the body of the document.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46750" cy="2535555"/>
                    </a:xfrm>
                    <a:prstGeom prst="rect">
                      <a:avLst/>
                    </a:prstGeom>
                    <a:noFill/>
                    <a:ln>
                      <a:noFill/>
                    </a:ln>
                  </pic:spPr>
                </pic:pic>
              </a:graphicData>
            </a:graphic>
          </wp:inline>
        </w:drawing>
      </w:r>
    </w:p>
    <w:p w14:paraId="7B28BB3B" w14:textId="7C0B0C93" w:rsidR="00C96BE2" w:rsidRDefault="00C4788A" w:rsidP="0075488C">
      <w:pPr>
        <w:tabs>
          <w:tab w:val="left" w:pos="709"/>
        </w:tabs>
      </w:pPr>
      <w:r w:rsidRPr="00DA18C8">
        <w:rPr>
          <w:b/>
          <w:bCs/>
        </w:rPr>
        <w:tab/>
      </w:r>
      <w:r w:rsidR="00970A46" w:rsidRPr="00DA18C8">
        <w:t>Diagram 2</w:t>
      </w:r>
      <w:r w:rsidR="00DA18C8" w:rsidRPr="00DA18C8">
        <w:t>: Headline information on Developer Contributions 2019-20</w:t>
      </w:r>
    </w:p>
    <w:p w14:paraId="4EEE609B" w14:textId="77777777" w:rsidR="00DA18C8" w:rsidRPr="00DA18C8" w:rsidRDefault="00DA18C8" w:rsidP="0075488C">
      <w:pPr>
        <w:tabs>
          <w:tab w:val="left" w:pos="709"/>
        </w:tabs>
      </w:pPr>
    </w:p>
    <w:p w14:paraId="1E190D75" w14:textId="64A3C4B0" w:rsidR="002F1640" w:rsidRPr="00DA7C7C" w:rsidRDefault="00C96BE2" w:rsidP="0075488C">
      <w:pPr>
        <w:tabs>
          <w:tab w:val="left" w:pos="709"/>
        </w:tabs>
        <w:rPr>
          <w:b/>
          <w:bCs/>
        </w:rPr>
      </w:pPr>
      <w:r>
        <w:rPr>
          <w:i/>
          <w:iCs/>
        </w:rPr>
        <w:tab/>
      </w:r>
      <w:bookmarkStart w:id="2" w:name="_Hlk57215700"/>
      <w:r w:rsidR="00C16C5F" w:rsidRPr="00DA7C7C">
        <w:rPr>
          <w:b/>
          <w:bCs/>
        </w:rPr>
        <w:t xml:space="preserve">Funding spent on services and infrastructure in </w:t>
      </w:r>
      <w:r w:rsidR="00431E11" w:rsidRPr="00DA7C7C">
        <w:rPr>
          <w:b/>
          <w:bCs/>
        </w:rPr>
        <w:t>2019/20</w:t>
      </w:r>
      <w:bookmarkEnd w:id="2"/>
    </w:p>
    <w:p w14:paraId="296F1F3D" w14:textId="273F3A42" w:rsidR="0087675F" w:rsidRDefault="00F66CF8" w:rsidP="00C4788A">
      <w:pPr>
        <w:spacing w:line="276" w:lineRule="auto"/>
        <w:ind w:left="709" w:hanging="709"/>
      </w:pPr>
      <w:r>
        <w:t>2.3</w:t>
      </w:r>
      <w:r>
        <w:tab/>
      </w:r>
      <w:r w:rsidR="00581959">
        <w:rPr>
          <w:rFonts w:cs="Arial"/>
        </w:rPr>
        <w:t xml:space="preserve">The total amount of money from planning obligations spent during the reported year was £1,233,271.01. </w:t>
      </w:r>
      <w:r w:rsidR="00605FDC">
        <w:t xml:space="preserve">S106 </w:t>
      </w:r>
      <w:r w:rsidR="00581959">
        <w:t xml:space="preserve">funding </w:t>
      </w:r>
      <w:r w:rsidR="00605FDC">
        <w:t xml:space="preserve">was used to develop a range of services in Medway to address the impacts of growth. These included </w:t>
      </w:r>
      <w:r w:rsidR="009C15A4">
        <w:t xml:space="preserve">investment in </w:t>
      </w:r>
      <w:r w:rsidR="008D3A37">
        <w:t xml:space="preserve">schools; </w:t>
      </w:r>
      <w:r w:rsidR="009C15A4">
        <w:t>waste management and education</w:t>
      </w:r>
      <w:r w:rsidR="0059681C">
        <w:t>;</w:t>
      </w:r>
      <w:r w:rsidR="009C15A4">
        <w:t xml:space="preserve"> transport schemes</w:t>
      </w:r>
      <w:r w:rsidR="0059681C">
        <w:t>;</w:t>
      </w:r>
      <w:r w:rsidR="009C15A4">
        <w:t xml:space="preserve"> parks, play areas and </w:t>
      </w:r>
      <w:r w:rsidR="0059681C">
        <w:t xml:space="preserve">environmental projects; youth </w:t>
      </w:r>
      <w:r w:rsidR="00517015">
        <w:t xml:space="preserve">facilities; social care; community facilities; town centre improvements; river wall </w:t>
      </w:r>
      <w:r w:rsidR="008D3A37">
        <w:t>repairs</w:t>
      </w:r>
      <w:r w:rsidR="006B0A5E">
        <w:t xml:space="preserve">; and training and workforce development. </w:t>
      </w:r>
      <w:r w:rsidR="001559BB">
        <w:t xml:space="preserve">A full breakdown is set out in Appendix 1 </w:t>
      </w:r>
      <w:r w:rsidR="00C4788A">
        <w:t xml:space="preserve">to this report. </w:t>
      </w:r>
    </w:p>
    <w:p w14:paraId="373D38A6" w14:textId="1C25859F" w:rsidR="00C96BE2" w:rsidRDefault="00C96BE2">
      <w:r>
        <w:br w:type="page"/>
      </w:r>
    </w:p>
    <w:p w14:paraId="23AE2189" w14:textId="1F0541B1" w:rsidR="008B3B62" w:rsidRDefault="008B3B62" w:rsidP="008B3B62">
      <w:pPr>
        <w:pStyle w:val="Bullets"/>
        <w:numPr>
          <w:ilvl w:val="0"/>
          <w:numId w:val="0"/>
        </w:numPr>
        <w:tabs>
          <w:tab w:val="num" w:pos="360"/>
          <w:tab w:val="left" w:pos="709"/>
        </w:tabs>
        <w:spacing w:line="276" w:lineRule="auto"/>
        <w:ind w:left="709" w:hanging="709"/>
        <w:jc w:val="left"/>
      </w:pPr>
      <w:r w:rsidRPr="008B3B62">
        <w:lastRenderedPageBreak/>
        <w:t>2.</w:t>
      </w:r>
      <w:r w:rsidR="002223F1">
        <w:t>4</w:t>
      </w:r>
      <w:r w:rsidRPr="008B3B62">
        <w:tab/>
      </w:r>
      <w:r>
        <w:tab/>
      </w:r>
      <w:r w:rsidRPr="008B3B62">
        <w:t xml:space="preserve">Funds spent may form part of a wider multi-year spending package, and therefore funds spent is only an annual snapshot of larger infrastructure projects which can take a number of years to deliver e.g. £177k was spent in 2019/20 on upgrades to the river wall at Rochester Riverside, however the contribution totals £4.5m over a number of years. Funds which have not yet to be spent are restricted to the purpose specified in the relevant S106 agreement. </w:t>
      </w:r>
      <w:r w:rsidR="008C67FB">
        <w:t xml:space="preserve">An outline of selected </w:t>
      </w:r>
      <w:r w:rsidR="00024F50">
        <w:t>projects funded in 2019/20 are set out below.</w:t>
      </w:r>
    </w:p>
    <w:p w14:paraId="1E712E33" w14:textId="575715CE" w:rsidR="00FB2C19" w:rsidRPr="001209D8" w:rsidRDefault="004718E5" w:rsidP="004718E5">
      <w:pPr>
        <w:tabs>
          <w:tab w:val="left" w:pos="709"/>
        </w:tabs>
        <w:ind w:left="709" w:hanging="709"/>
        <w:rPr>
          <w:rFonts w:eastAsia="Times New Roman" w:cs="Arial"/>
          <w:szCs w:val="24"/>
        </w:rPr>
      </w:pPr>
      <w:r w:rsidRPr="004718E5">
        <w:t>2.5</w:t>
      </w:r>
      <w:r w:rsidRPr="004718E5">
        <w:tab/>
      </w:r>
      <w:r w:rsidR="00FB2C19" w:rsidRPr="004718E5">
        <w:t>Affordable Housing: 333 units of affordable housing were delivered in total in</w:t>
      </w:r>
      <w:r w:rsidR="00FB2C19" w:rsidRPr="0074565C">
        <w:t xml:space="preserve"> Medway in the year according to monitoring records, with 67 of these forming part of S106 obligations directly, and others delivered via other means. </w:t>
      </w:r>
      <w:r w:rsidR="00FB2C19" w:rsidRPr="0074565C">
        <w:rPr>
          <w:rFonts w:eastAsia="Times New Roman" w:cs="Arial"/>
          <w:szCs w:val="24"/>
        </w:rPr>
        <w:t>Affordable</w:t>
      </w:r>
      <w:r w:rsidR="00FB2C19">
        <w:rPr>
          <w:rFonts w:eastAsia="Times New Roman" w:cs="Arial"/>
          <w:szCs w:val="24"/>
        </w:rPr>
        <w:t xml:space="preserve"> housing d</w:t>
      </w:r>
      <w:r w:rsidR="00FB2C19">
        <w:t>elivery included:</w:t>
      </w:r>
    </w:p>
    <w:p w14:paraId="77061E2F" w14:textId="77777777" w:rsidR="00FB2C19" w:rsidRDefault="00FB2C19" w:rsidP="00CE3FB4">
      <w:pPr>
        <w:pStyle w:val="ListParagraph"/>
        <w:numPr>
          <w:ilvl w:val="0"/>
          <w:numId w:val="5"/>
        </w:numPr>
        <w:tabs>
          <w:tab w:val="left" w:pos="709"/>
        </w:tabs>
        <w:ind w:left="709" w:hanging="425"/>
        <w:rPr>
          <w:rFonts w:eastAsia="Times New Roman" w:cs="Arial"/>
          <w:szCs w:val="24"/>
        </w:rPr>
      </w:pPr>
      <w:r w:rsidRPr="00467C59">
        <w:rPr>
          <w:rFonts w:eastAsia="Times New Roman" w:cs="Arial"/>
          <w:szCs w:val="24"/>
        </w:rPr>
        <w:t xml:space="preserve">129 units provided by Orbit at Victory Pier </w:t>
      </w:r>
    </w:p>
    <w:p w14:paraId="40C0F21A" w14:textId="77777777" w:rsidR="00FB2C19" w:rsidRDefault="00FB2C19" w:rsidP="00CE3FB4">
      <w:pPr>
        <w:pStyle w:val="ListParagraph"/>
        <w:numPr>
          <w:ilvl w:val="0"/>
          <w:numId w:val="5"/>
        </w:numPr>
        <w:tabs>
          <w:tab w:val="left" w:pos="709"/>
        </w:tabs>
        <w:ind w:left="709" w:hanging="425"/>
        <w:rPr>
          <w:rFonts w:eastAsia="Times New Roman" w:cs="Arial"/>
          <w:szCs w:val="24"/>
        </w:rPr>
      </w:pPr>
      <w:r w:rsidRPr="00467C59">
        <w:rPr>
          <w:rFonts w:eastAsia="Times New Roman" w:cs="Arial"/>
          <w:szCs w:val="24"/>
        </w:rPr>
        <w:t xml:space="preserve">53 units delivered by </w:t>
      </w:r>
      <w:proofErr w:type="spellStart"/>
      <w:r w:rsidRPr="00467C59">
        <w:rPr>
          <w:rFonts w:eastAsia="Times New Roman" w:cs="Arial"/>
          <w:szCs w:val="24"/>
        </w:rPr>
        <w:t>Mhs</w:t>
      </w:r>
      <w:proofErr w:type="spellEnd"/>
      <w:r w:rsidRPr="00467C59">
        <w:rPr>
          <w:rFonts w:eastAsia="Times New Roman" w:cs="Arial"/>
          <w:szCs w:val="24"/>
        </w:rPr>
        <w:t xml:space="preserve"> at Corporation Street</w:t>
      </w:r>
    </w:p>
    <w:p w14:paraId="4514A131" w14:textId="77777777" w:rsidR="00FB2C19" w:rsidRDefault="00FB2C19" w:rsidP="00CE3FB4">
      <w:pPr>
        <w:pStyle w:val="ListParagraph"/>
        <w:numPr>
          <w:ilvl w:val="0"/>
          <w:numId w:val="5"/>
        </w:numPr>
        <w:tabs>
          <w:tab w:val="left" w:pos="709"/>
        </w:tabs>
        <w:ind w:left="709" w:hanging="425"/>
        <w:rPr>
          <w:rFonts w:eastAsia="Times New Roman" w:cs="Arial"/>
          <w:szCs w:val="24"/>
        </w:rPr>
      </w:pPr>
      <w:r w:rsidRPr="00467C59">
        <w:rPr>
          <w:rFonts w:eastAsia="Times New Roman" w:cs="Arial"/>
          <w:szCs w:val="24"/>
        </w:rPr>
        <w:t xml:space="preserve">26 units delivered by </w:t>
      </w:r>
      <w:proofErr w:type="spellStart"/>
      <w:r w:rsidRPr="00467C59">
        <w:rPr>
          <w:rFonts w:eastAsia="Times New Roman" w:cs="Arial"/>
          <w:szCs w:val="24"/>
        </w:rPr>
        <w:t>Optivo</w:t>
      </w:r>
      <w:proofErr w:type="spellEnd"/>
      <w:r w:rsidRPr="00467C59">
        <w:rPr>
          <w:rFonts w:eastAsia="Times New Roman" w:cs="Arial"/>
          <w:szCs w:val="24"/>
        </w:rPr>
        <w:t xml:space="preserve"> at Temple Waterfront</w:t>
      </w:r>
    </w:p>
    <w:p w14:paraId="4378B529" w14:textId="77777777" w:rsidR="00FB2C19" w:rsidRDefault="00FB2C19" w:rsidP="00CE3FB4">
      <w:pPr>
        <w:pStyle w:val="ListParagraph"/>
        <w:numPr>
          <w:ilvl w:val="0"/>
          <w:numId w:val="5"/>
        </w:numPr>
        <w:tabs>
          <w:tab w:val="left" w:pos="709"/>
        </w:tabs>
        <w:ind w:left="709" w:hanging="425"/>
        <w:rPr>
          <w:rFonts w:eastAsia="Times New Roman" w:cs="Arial"/>
          <w:szCs w:val="24"/>
        </w:rPr>
      </w:pPr>
      <w:r w:rsidRPr="00467C59">
        <w:rPr>
          <w:rFonts w:eastAsia="Times New Roman" w:cs="Arial"/>
          <w:szCs w:val="24"/>
        </w:rPr>
        <w:t>18 units delivered by Golding Homes at Former St Matthews Playing Field</w:t>
      </w:r>
    </w:p>
    <w:p w14:paraId="08CAB001" w14:textId="77777777" w:rsidR="00FB2C19" w:rsidRDefault="00FB2C19" w:rsidP="00CE3FB4">
      <w:pPr>
        <w:pStyle w:val="ListParagraph"/>
        <w:numPr>
          <w:ilvl w:val="0"/>
          <w:numId w:val="5"/>
        </w:numPr>
        <w:tabs>
          <w:tab w:val="left" w:pos="709"/>
        </w:tabs>
        <w:ind w:left="709" w:hanging="425"/>
        <w:rPr>
          <w:rFonts w:eastAsia="Times New Roman" w:cs="Arial"/>
          <w:szCs w:val="24"/>
        </w:rPr>
      </w:pPr>
      <w:r w:rsidRPr="00467C59">
        <w:rPr>
          <w:rFonts w:eastAsia="Times New Roman" w:cs="Arial"/>
          <w:szCs w:val="24"/>
        </w:rPr>
        <w:t xml:space="preserve">107 further units at </w:t>
      </w:r>
      <w:proofErr w:type="gramStart"/>
      <w:r w:rsidRPr="00467C59">
        <w:rPr>
          <w:rFonts w:eastAsia="Times New Roman" w:cs="Arial"/>
          <w:szCs w:val="24"/>
        </w:rPr>
        <w:t>a number of</w:t>
      </w:r>
      <w:proofErr w:type="gramEnd"/>
      <w:r w:rsidRPr="00467C59">
        <w:rPr>
          <w:rFonts w:eastAsia="Times New Roman" w:cs="Arial"/>
          <w:szCs w:val="24"/>
        </w:rPr>
        <w:t xml:space="preserve"> other sites</w:t>
      </w:r>
    </w:p>
    <w:p w14:paraId="62CEBC20" w14:textId="77777777" w:rsidR="00FB2C19" w:rsidRPr="001114DD" w:rsidRDefault="00FB2C19" w:rsidP="004718E5">
      <w:pPr>
        <w:tabs>
          <w:tab w:val="left" w:pos="709"/>
        </w:tabs>
        <w:ind w:left="709" w:hanging="709"/>
        <w:rPr>
          <w:rFonts w:eastAsia="Times New Roman" w:cs="Arial"/>
          <w:szCs w:val="24"/>
        </w:rPr>
      </w:pPr>
    </w:p>
    <w:p w14:paraId="30140672" w14:textId="43A6A14C" w:rsidR="00FB2C19" w:rsidRPr="003F3F0D" w:rsidRDefault="004718E5" w:rsidP="004718E5">
      <w:pPr>
        <w:tabs>
          <w:tab w:val="left" w:pos="709"/>
        </w:tabs>
        <w:ind w:left="709" w:hanging="709"/>
        <w:rPr>
          <w:rFonts w:eastAsia="Times New Roman" w:cs="Arial"/>
          <w:szCs w:val="24"/>
        </w:rPr>
      </w:pPr>
      <w:r w:rsidRPr="004718E5">
        <w:t>2.6</w:t>
      </w:r>
      <w:r w:rsidRPr="004718E5">
        <w:tab/>
      </w:r>
      <w:r w:rsidR="00FB2C19" w:rsidRPr="004718E5">
        <w:t>Education: Spending on education was a major area of investment for S106</w:t>
      </w:r>
      <w:r w:rsidR="00FB2C19">
        <w:t xml:space="preserve"> contributions. </w:t>
      </w:r>
      <w:r w:rsidR="00FB2C19" w:rsidRPr="001114DD">
        <w:t>Key S106 spends on expanding and improving schools included:</w:t>
      </w:r>
      <w:r w:rsidR="00FB2C19" w:rsidRPr="00B70ECC">
        <w:t xml:space="preserve"> </w:t>
      </w:r>
    </w:p>
    <w:p w14:paraId="0B480FB2" w14:textId="77777777" w:rsidR="00FB2C19" w:rsidRDefault="00FB2C19" w:rsidP="00CE3FB4">
      <w:pPr>
        <w:pStyle w:val="Bullets"/>
        <w:numPr>
          <w:ilvl w:val="0"/>
          <w:numId w:val="6"/>
        </w:numPr>
        <w:tabs>
          <w:tab w:val="left" w:pos="709"/>
        </w:tabs>
        <w:spacing w:before="0" w:after="0"/>
        <w:ind w:left="709" w:hanging="425"/>
      </w:pPr>
      <w:proofErr w:type="spellStart"/>
      <w:r w:rsidRPr="00B70ECC">
        <w:t>Hundred</w:t>
      </w:r>
      <w:proofErr w:type="spellEnd"/>
      <w:r w:rsidRPr="00B70ECC">
        <w:t xml:space="preserve"> of Hoo Academy </w:t>
      </w:r>
      <w:r>
        <w:t xml:space="preserve">- </w:t>
      </w:r>
      <w:r w:rsidRPr="00B70ECC">
        <w:t>£216k</w:t>
      </w:r>
    </w:p>
    <w:p w14:paraId="668ECFB1" w14:textId="77777777" w:rsidR="00FB2C19" w:rsidRDefault="00FB2C19" w:rsidP="00CE3FB4">
      <w:pPr>
        <w:pStyle w:val="Bullets"/>
        <w:numPr>
          <w:ilvl w:val="0"/>
          <w:numId w:val="6"/>
        </w:numPr>
        <w:tabs>
          <w:tab w:val="left" w:pos="709"/>
        </w:tabs>
        <w:spacing w:before="0" w:after="0"/>
        <w:ind w:left="709" w:hanging="425"/>
      </w:pPr>
      <w:r>
        <w:t>St Mary’s Island Primary - £90k</w:t>
      </w:r>
    </w:p>
    <w:p w14:paraId="0FC2A3B4" w14:textId="77777777" w:rsidR="00FB2C19" w:rsidRDefault="00FB2C19" w:rsidP="00CE3FB4">
      <w:pPr>
        <w:pStyle w:val="Bullets"/>
        <w:numPr>
          <w:ilvl w:val="0"/>
          <w:numId w:val="6"/>
        </w:numPr>
        <w:tabs>
          <w:tab w:val="left" w:pos="709"/>
        </w:tabs>
        <w:spacing w:before="0" w:after="0"/>
        <w:ind w:left="709" w:hanging="425"/>
      </w:pPr>
      <w:r>
        <w:t>Rainham Mark Grammar – £26k</w:t>
      </w:r>
    </w:p>
    <w:p w14:paraId="390EE12B" w14:textId="77777777" w:rsidR="00FB2C19" w:rsidRDefault="00FB2C19" w:rsidP="004718E5">
      <w:pPr>
        <w:pStyle w:val="Bullets"/>
        <w:numPr>
          <w:ilvl w:val="0"/>
          <w:numId w:val="0"/>
        </w:numPr>
        <w:tabs>
          <w:tab w:val="left" w:pos="709"/>
        </w:tabs>
        <w:spacing w:before="0" w:after="0"/>
        <w:ind w:left="709" w:hanging="709"/>
      </w:pPr>
    </w:p>
    <w:p w14:paraId="56BBD7A3" w14:textId="061BA4F4" w:rsidR="00FB2C19" w:rsidRDefault="004718E5" w:rsidP="004718E5">
      <w:pPr>
        <w:pStyle w:val="Bullets"/>
        <w:numPr>
          <w:ilvl w:val="0"/>
          <w:numId w:val="0"/>
        </w:numPr>
        <w:tabs>
          <w:tab w:val="left" w:pos="709"/>
        </w:tabs>
        <w:ind w:left="709" w:hanging="709"/>
      </w:pPr>
      <w:r>
        <w:t>2.7</w:t>
      </w:r>
      <w:r>
        <w:tab/>
      </w:r>
      <w:r w:rsidR="00FB2C19" w:rsidRPr="004718E5">
        <w:t>Highways, transport and travel: Spending on highways and other transport services</w:t>
      </w:r>
      <w:r w:rsidR="00FB2C19">
        <w:t xml:space="preserve"> </w:t>
      </w:r>
      <w:proofErr w:type="gramStart"/>
      <w:r w:rsidR="00FB2C19">
        <w:t>included :</w:t>
      </w:r>
      <w:proofErr w:type="gramEnd"/>
    </w:p>
    <w:p w14:paraId="7F4C5FA7" w14:textId="77777777" w:rsidR="00FB2C19" w:rsidRDefault="00FB2C19" w:rsidP="00CE3FB4">
      <w:pPr>
        <w:pStyle w:val="ListParagraph"/>
        <w:numPr>
          <w:ilvl w:val="0"/>
          <w:numId w:val="7"/>
        </w:numPr>
        <w:tabs>
          <w:tab w:val="left" w:pos="709"/>
        </w:tabs>
        <w:ind w:left="709" w:hanging="425"/>
      </w:pPr>
      <w:r w:rsidRPr="00B70ECC">
        <w:t>£</w:t>
      </w:r>
      <w:r>
        <w:t>67</w:t>
      </w:r>
      <w:r w:rsidRPr="00B70ECC">
        <w:t xml:space="preserve">k spent </w:t>
      </w:r>
      <w:r>
        <w:t>on detailed design work and improving facilities for cyclists and pedestrians at Horsted gyratory</w:t>
      </w:r>
    </w:p>
    <w:p w14:paraId="2FFE88E6" w14:textId="77777777" w:rsidR="00FB2C19" w:rsidRDefault="00FB2C19" w:rsidP="00CE3FB4">
      <w:pPr>
        <w:pStyle w:val="ListParagraph"/>
        <w:numPr>
          <w:ilvl w:val="0"/>
          <w:numId w:val="7"/>
        </w:numPr>
        <w:tabs>
          <w:tab w:val="left" w:pos="709"/>
        </w:tabs>
        <w:ind w:left="709" w:hanging="425"/>
      </w:pPr>
      <w:r w:rsidRPr="00B70ECC">
        <w:t>£19k to support the ASD bus service from Medway Valley Park to Medway City Estate</w:t>
      </w:r>
    </w:p>
    <w:p w14:paraId="52D6A384" w14:textId="77777777" w:rsidR="00FB2C19" w:rsidRDefault="00FB2C19" w:rsidP="00CE3FB4">
      <w:pPr>
        <w:pStyle w:val="ListParagraph"/>
        <w:numPr>
          <w:ilvl w:val="0"/>
          <w:numId w:val="7"/>
        </w:numPr>
        <w:tabs>
          <w:tab w:val="left" w:pos="709"/>
        </w:tabs>
        <w:ind w:left="709" w:hanging="425"/>
      </w:pPr>
      <w:r>
        <w:t>£18k on accessibility measures at Bells Lane, Hoo</w:t>
      </w:r>
    </w:p>
    <w:p w14:paraId="0F4BCF21" w14:textId="0C667FE3" w:rsidR="00FB2C19" w:rsidRDefault="004718E5" w:rsidP="004718E5">
      <w:pPr>
        <w:tabs>
          <w:tab w:val="left" w:pos="709"/>
        </w:tabs>
        <w:ind w:left="709" w:hanging="709"/>
      </w:pPr>
      <w:r>
        <w:t>2.8</w:t>
      </w:r>
      <w:r>
        <w:tab/>
      </w:r>
      <w:proofErr w:type="gramStart"/>
      <w:r w:rsidR="00FB2C19">
        <w:t>A number of</w:t>
      </w:r>
      <w:proofErr w:type="gramEnd"/>
      <w:r w:rsidR="00FB2C19">
        <w:t xml:space="preserve"> Section 106 agreements were also signed in 2019/20 which specified non-financial covenant requirements, i.e. where developers provide public benefits and services directly, in-kind, rather than contributing funds for them. These agreements covered car club provision for developments at Corporation Street in Rochester and Chatham Waterfront and various travel plan monitoring, highways improvement and public realm and rights of way works. </w:t>
      </w:r>
    </w:p>
    <w:p w14:paraId="6A55E619" w14:textId="141E03CE" w:rsidR="00FB2C19" w:rsidRPr="004718E5" w:rsidRDefault="004718E5" w:rsidP="004718E5">
      <w:pPr>
        <w:tabs>
          <w:tab w:val="left" w:pos="709"/>
        </w:tabs>
        <w:ind w:left="709" w:hanging="709"/>
      </w:pPr>
      <w:r>
        <w:t>2.9</w:t>
      </w:r>
      <w:r>
        <w:tab/>
      </w:r>
      <w:r w:rsidR="00FB2C19" w:rsidRPr="004718E5">
        <w:t>Open Space and Green infrastructure: Key areas of spend included:</w:t>
      </w:r>
    </w:p>
    <w:p w14:paraId="7C69475D" w14:textId="77777777" w:rsidR="00FB2C19" w:rsidRDefault="00FB2C19" w:rsidP="00CE3FB4">
      <w:pPr>
        <w:pStyle w:val="ListParagraph"/>
        <w:numPr>
          <w:ilvl w:val="0"/>
          <w:numId w:val="8"/>
        </w:numPr>
        <w:tabs>
          <w:tab w:val="left" w:pos="709"/>
        </w:tabs>
        <w:ind w:left="709" w:hanging="425"/>
      </w:pPr>
      <w:r>
        <w:lastRenderedPageBreak/>
        <w:t xml:space="preserve">£28k </w:t>
      </w:r>
      <w:r w:rsidRPr="00B70ECC">
        <w:t xml:space="preserve">improvements at </w:t>
      </w:r>
      <w:r>
        <w:t>Horsted Park</w:t>
      </w:r>
      <w:r w:rsidRPr="00B70ECC">
        <w:t xml:space="preserve"> for new outdoor sports provision,</w:t>
      </w:r>
    </w:p>
    <w:p w14:paraId="6DE3A568" w14:textId="77777777" w:rsidR="00FB2C19" w:rsidRDefault="00FB2C19" w:rsidP="00CE3FB4">
      <w:pPr>
        <w:pStyle w:val="ListParagraph"/>
        <w:numPr>
          <w:ilvl w:val="0"/>
          <w:numId w:val="8"/>
        </w:numPr>
        <w:tabs>
          <w:tab w:val="left" w:pos="709"/>
        </w:tabs>
        <w:ind w:left="709" w:hanging="425"/>
      </w:pPr>
      <w:r w:rsidRPr="00B70ECC">
        <w:t>£2</w:t>
      </w:r>
      <w:r>
        <w:t>6</w:t>
      </w:r>
      <w:r w:rsidRPr="00B70ECC">
        <w:t xml:space="preserve">k spent on improving </w:t>
      </w:r>
      <w:r>
        <w:t xml:space="preserve">the </w:t>
      </w:r>
      <w:r w:rsidRPr="00B70ECC">
        <w:t>play</w:t>
      </w:r>
      <w:r>
        <w:t xml:space="preserve"> area at </w:t>
      </w:r>
      <w:r w:rsidRPr="00B70ECC">
        <w:t>Capstone Country Park</w:t>
      </w:r>
    </w:p>
    <w:p w14:paraId="514D72E7" w14:textId="77777777" w:rsidR="00FB2C19" w:rsidRDefault="00FB2C19" w:rsidP="00CE3FB4">
      <w:pPr>
        <w:pStyle w:val="ListParagraph"/>
        <w:numPr>
          <w:ilvl w:val="0"/>
          <w:numId w:val="8"/>
        </w:numPr>
        <w:tabs>
          <w:tab w:val="left" w:pos="709"/>
        </w:tabs>
        <w:ind w:left="709" w:hanging="425"/>
      </w:pPr>
      <w:r w:rsidRPr="00B70ECC">
        <w:t>£15k spent improving the playground at Princes Park</w:t>
      </w:r>
    </w:p>
    <w:p w14:paraId="233DE5F4" w14:textId="77777777" w:rsidR="00FB2C19" w:rsidRDefault="00FB2C19" w:rsidP="00CE3FB4">
      <w:pPr>
        <w:pStyle w:val="ListParagraph"/>
        <w:numPr>
          <w:ilvl w:val="0"/>
          <w:numId w:val="8"/>
        </w:numPr>
        <w:tabs>
          <w:tab w:val="left" w:pos="709"/>
        </w:tabs>
        <w:ind w:left="709" w:hanging="425"/>
      </w:pPr>
      <w:r>
        <w:t>£13k spent improving Cliffe recreation ground</w:t>
      </w:r>
    </w:p>
    <w:p w14:paraId="18AB99E9" w14:textId="77777777" w:rsidR="00FB2C19" w:rsidRDefault="00FB2C19" w:rsidP="00CE3FB4">
      <w:pPr>
        <w:pStyle w:val="ListParagraph"/>
        <w:numPr>
          <w:ilvl w:val="0"/>
          <w:numId w:val="8"/>
        </w:numPr>
        <w:tabs>
          <w:tab w:val="left" w:pos="709"/>
        </w:tabs>
        <w:ind w:left="709" w:hanging="425"/>
      </w:pPr>
      <w:r w:rsidRPr="00B70ECC">
        <w:t>£12k spent on improvements to open space in Hoo</w:t>
      </w:r>
    </w:p>
    <w:p w14:paraId="0A3C3213" w14:textId="77777777" w:rsidR="00FB2C19" w:rsidRDefault="00FB2C19" w:rsidP="00CE3FB4">
      <w:pPr>
        <w:pStyle w:val="ListParagraph"/>
        <w:numPr>
          <w:ilvl w:val="0"/>
          <w:numId w:val="8"/>
        </w:numPr>
        <w:tabs>
          <w:tab w:val="left" w:pos="709"/>
        </w:tabs>
        <w:ind w:left="709" w:hanging="425"/>
      </w:pPr>
      <w:r w:rsidRPr="00B70ECC">
        <w:t>£10k spent improving open space in High Halstow</w:t>
      </w:r>
    </w:p>
    <w:p w14:paraId="4259BFBF" w14:textId="77777777" w:rsidR="00FB2C19" w:rsidRDefault="00FB2C19" w:rsidP="00CE3FB4">
      <w:pPr>
        <w:pStyle w:val="ListParagraph"/>
        <w:numPr>
          <w:ilvl w:val="0"/>
          <w:numId w:val="8"/>
        </w:numPr>
        <w:tabs>
          <w:tab w:val="left" w:pos="709"/>
        </w:tabs>
        <w:ind w:left="709" w:hanging="425"/>
      </w:pPr>
      <w:r w:rsidRPr="00B70ECC">
        <w:t xml:space="preserve">£5k on the </w:t>
      </w:r>
      <w:r>
        <w:t xml:space="preserve">ecological </w:t>
      </w:r>
      <w:r w:rsidRPr="00B70ECC">
        <w:t xml:space="preserve">management of </w:t>
      </w:r>
      <w:proofErr w:type="spellStart"/>
      <w:r w:rsidRPr="00B70ECC">
        <w:t>Berengrave</w:t>
      </w:r>
      <w:proofErr w:type="spellEnd"/>
      <w:r w:rsidRPr="00B70ECC">
        <w:t xml:space="preserve"> Nature Reserve</w:t>
      </w:r>
      <w:r>
        <w:t xml:space="preserve"> </w:t>
      </w:r>
    </w:p>
    <w:p w14:paraId="081DC8C0" w14:textId="21952A6F" w:rsidR="00FB2C19" w:rsidRPr="004718E5" w:rsidRDefault="004718E5" w:rsidP="004718E5">
      <w:pPr>
        <w:tabs>
          <w:tab w:val="left" w:pos="709"/>
        </w:tabs>
        <w:ind w:left="709" w:hanging="709"/>
      </w:pPr>
      <w:r>
        <w:t>2.10</w:t>
      </w:r>
      <w:r>
        <w:tab/>
      </w:r>
      <w:r w:rsidR="00FB2C19" w:rsidRPr="004718E5">
        <w:t>Waste and recycling: Key areas of spend included:</w:t>
      </w:r>
    </w:p>
    <w:p w14:paraId="79AB105D" w14:textId="77777777" w:rsidR="00FB2C19" w:rsidRDefault="00FB2C19" w:rsidP="00CE3FB4">
      <w:pPr>
        <w:pStyle w:val="ListParagraph"/>
        <w:numPr>
          <w:ilvl w:val="0"/>
          <w:numId w:val="13"/>
        </w:numPr>
        <w:tabs>
          <w:tab w:val="left" w:pos="709"/>
        </w:tabs>
        <w:ind w:left="709" w:hanging="425"/>
      </w:pPr>
      <w:r>
        <w:t>66k for access improvements at the household waste recycling centres</w:t>
      </w:r>
    </w:p>
    <w:p w14:paraId="351C6417" w14:textId="4947A542" w:rsidR="00FB2C19" w:rsidRDefault="004718E5" w:rsidP="004718E5">
      <w:pPr>
        <w:tabs>
          <w:tab w:val="left" w:pos="709"/>
        </w:tabs>
        <w:ind w:left="709" w:hanging="709"/>
      </w:pPr>
      <w:r>
        <w:t>2.11</w:t>
      </w:r>
      <w:r>
        <w:tab/>
      </w:r>
      <w:r w:rsidR="00FB2C19" w:rsidRPr="004718E5">
        <w:t>Other areas of spend included community facilities, flood and water management,</w:t>
      </w:r>
      <w:r w:rsidR="00FB2C19" w:rsidRPr="00B70ECC">
        <w:t xml:space="preserve"> economic </w:t>
      </w:r>
      <w:proofErr w:type="gramStart"/>
      <w:r w:rsidR="00FB2C19" w:rsidRPr="00B70ECC">
        <w:t>development</w:t>
      </w:r>
      <w:proofErr w:type="gramEnd"/>
      <w:r w:rsidR="00FB2C19" w:rsidRPr="00B70ECC">
        <w:t xml:space="preserve"> and land</w:t>
      </w:r>
      <w:r w:rsidR="00FB2C19">
        <w:t>. Key spends included:</w:t>
      </w:r>
    </w:p>
    <w:p w14:paraId="1D3893FC" w14:textId="1592BC1E" w:rsidR="00FB2C19" w:rsidRDefault="00FB2C19" w:rsidP="00CE3FB4">
      <w:pPr>
        <w:pStyle w:val="ListParagraph"/>
        <w:numPr>
          <w:ilvl w:val="0"/>
          <w:numId w:val="9"/>
        </w:numPr>
        <w:tabs>
          <w:tab w:val="left" w:pos="709"/>
        </w:tabs>
        <w:ind w:left="709" w:hanging="425"/>
      </w:pPr>
      <w:r w:rsidRPr="00B70ECC">
        <w:t>£1</w:t>
      </w:r>
      <w:r w:rsidR="00B25162">
        <w:t>77</w:t>
      </w:r>
      <w:r w:rsidRPr="00B70ECC">
        <w:t>k spent on river wall improvements at Rochester Riverside,</w:t>
      </w:r>
      <w:r>
        <w:t xml:space="preserve"> part of a wider contribution of £4.5m </w:t>
      </w:r>
    </w:p>
    <w:p w14:paraId="1E91E4EB" w14:textId="77777777" w:rsidR="00FB2C19" w:rsidRDefault="00FB2C19" w:rsidP="00CE3FB4">
      <w:pPr>
        <w:pStyle w:val="ListParagraph"/>
        <w:numPr>
          <w:ilvl w:val="0"/>
          <w:numId w:val="9"/>
        </w:numPr>
        <w:tabs>
          <w:tab w:val="left" w:pos="709"/>
        </w:tabs>
        <w:ind w:left="709" w:hanging="425"/>
      </w:pPr>
      <w:r w:rsidRPr="00B70ECC">
        <w:t>£84k on Chatham Town Centre improvement</w:t>
      </w:r>
    </w:p>
    <w:p w14:paraId="5E07D1F4" w14:textId="282C5E36" w:rsidR="00FB2C19" w:rsidRDefault="00FB2C19" w:rsidP="00CE3FB4">
      <w:pPr>
        <w:pStyle w:val="ListParagraph"/>
        <w:numPr>
          <w:ilvl w:val="0"/>
          <w:numId w:val="9"/>
        </w:numPr>
        <w:tabs>
          <w:tab w:val="left" w:pos="709"/>
        </w:tabs>
        <w:ind w:left="709" w:hanging="425"/>
      </w:pPr>
      <w:r w:rsidRPr="00B70ECC">
        <w:t xml:space="preserve">£50k on </w:t>
      </w:r>
      <w:r w:rsidR="00B25162">
        <w:t>improvements to the Strand</w:t>
      </w:r>
    </w:p>
    <w:p w14:paraId="6D0E5B86" w14:textId="345FD70B" w:rsidR="00FB2C19" w:rsidRDefault="00FB2C19" w:rsidP="00CE3FB4">
      <w:pPr>
        <w:pStyle w:val="ListParagraph"/>
        <w:numPr>
          <w:ilvl w:val="0"/>
          <w:numId w:val="9"/>
        </w:numPr>
        <w:tabs>
          <w:tab w:val="left" w:pos="709"/>
        </w:tabs>
        <w:ind w:left="709" w:hanging="425"/>
      </w:pPr>
      <w:r w:rsidRPr="00B70ECC">
        <w:t xml:space="preserve">£36k on </w:t>
      </w:r>
      <w:r w:rsidR="00D67DE8">
        <w:t>training and workforce development</w:t>
      </w:r>
    </w:p>
    <w:p w14:paraId="5ADA145F" w14:textId="77777777" w:rsidR="00FB2C19" w:rsidRDefault="00FB2C19" w:rsidP="00CE3FB4">
      <w:pPr>
        <w:pStyle w:val="ListParagraph"/>
        <w:numPr>
          <w:ilvl w:val="0"/>
          <w:numId w:val="9"/>
        </w:numPr>
        <w:tabs>
          <w:tab w:val="left" w:pos="709"/>
        </w:tabs>
        <w:ind w:left="709" w:hanging="425"/>
      </w:pPr>
      <w:r w:rsidRPr="00B70ECC">
        <w:t>£25k on social care</w:t>
      </w:r>
      <w:r>
        <w:t xml:space="preserve"> facilities improvements</w:t>
      </w:r>
    </w:p>
    <w:p w14:paraId="7B4C618A" w14:textId="77777777" w:rsidR="00FB2C19" w:rsidRDefault="00FB2C19" w:rsidP="00CE3FB4">
      <w:pPr>
        <w:pStyle w:val="ListParagraph"/>
        <w:numPr>
          <w:ilvl w:val="0"/>
          <w:numId w:val="9"/>
        </w:numPr>
        <w:tabs>
          <w:tab w:val="left" w:pos="709"/>
        </w:tabs>
        <w:ind w:left="709" w:hanging="425"/>
      </w:pPr>
      <w:r w:rsidRPr="00B70ECC">
        <w:t>£13k on youth and community facilities in Gillingham, Hoo, and Hook Meadow</w:t>
      </w:r>
    </w:p>
    <w:p w14:paraId="2511297C" w14:textId="77777777" w:rsidR="00FB2C19" w:rsidRPr="008B3B62" w:rsidRDefault="00FB2C19" w:rsidP="008B3B62">
      <w:pPr>
        <w:pStyle w:val="Bullets"/>
        <w:numPr>
          <w:ilvl w:val="0"/>
          <w:numId w:val="0"/>
        </w:numPr>
        <w:tabs>
          <w:tab w:val="num" w:pos="360"/>
          <w:tab w:val="left" w:pos="709"/>
        </w:tabs>
        <w:spacing w:line="276" w:lineRule="auto"/>
        <w:ind w:left="709" w:hanging="709"/>
        <w:jc w:val="left"/>
      </w:pPr>
    </w:p>
    <w:p w14:paraId="288BA5D5" w14:textId="63F47D53" w:rsidR="006B3EC3" w:rsidRPr="00DA7C7C" w:rsidRDefault="004718E5" w:rsidP="00F66CF8">
      <w:pPr>
        <w:rPr>
          <w:b/>
          <w:bCs/>
        </w:rPr>
      </w:pPr>
      <w:r>
        <w:rPr>
          <w:i/>
          <w:iCs/>
        </w:rPr>
        <w:tab/>
      </w:r>
      <w:r w:rsidR="0083371F" w:rsidRPr="00DA7C7C">
        <w:rPr>
          <w:b/>
          <w:bCs/>
        </w:rPr>
        <w:t>S106 f</w:t>
      </w:r>
      <w:r w:rsidR="00A77382" w:rsidRPr="00DA7C7C">
        <w:rPr>
          <w:b/>
          <w:bCs/>
        </w:rPr>
        <w:t>unding received in 2019/20</w:t>
      </w:r>
    </w:p>
    <w:p w14:paraId="797F1A2E" w14:textId="04127CE3" w:rsidR="00A551DB" w:rsidRDefault="00C96BE2" w:rsidP="002223F1">
      <w:pPr>
        <w:spacing w:line="276" w:lineRule="auto"/>
        <w:ind w:left="709" w:hanging="709"/>
      </w:pPr>
      <w:r>
        <w:t>2.</w:t>
      </w:r>
      <w:r w:rsidR="004718E5">
        <w:t>12</w:t>
      </w:r>
      <w:r w:rsidR="00A77382">
        <w:tab/>
      </w:r>
      <w:r w:rsidR="00B10C68">
        <w:rPr>
          <w:rFonts w:cs="Arial"/>
        </w:rPr>
        <w:t>The total amount of money received from planning obligations during the reported year was £6,</w:t>
      </w:r>
      <w:r w:rsidR="003F404C">
        <w:rPr>
          <w:rFonts w:cs="Arial"/>
        </w:rPr>
        <w:t>330,667.92</w:t>
      </w:r>
      <w:r w:rsidR="00B10C68">
        <w:rPr>
          <w:rFonts w:cs="Arial"/>
        </w:rPr>
        <w:t>.</w:t>
      </w:r>
      <w:r w:rsidR="00F16B83" w:rsidRPr="00F16B83">
        <w:t xml:space="preserve"> </w:t>
      </w:r>
      <w:r w:rsidR="0047142D">
        <w:t xml:space="preserve">Contributions were collected in line with the Council’s policy set out in the Developer Contributions SPD. </w:t>
      </w:r>
      <w:r w:rsidR="00F16B83">
        <w:t xml:space="preserve">The </w:t>
      </w:r>
      <w:r w:rsidR="008F1FA3">
        <w:t xml:space="preserve">chart </w:t>
      </w:r>
      <w:r w:rsidR="00F16B83">
        <w:t xml:space="preserve">below </w:t>
      </w:r>
      <w:r w:rsidR="008F1FA3">
        <w:t xml:space="preserve">illustrates the </w:t>
      </w:r>
      <w:r w:rsidR="009168C2">
        <w:t>contributions received by the main infrastructure categories</w:t>
      </w:r>
      <w:r w:rsidR="00F16B83">
        <w:t>.</w:t>
      </w:r>
    </w:p>
    <w:p w14:paraId="72C87EA7" w14:textId="53894771" w:rsidR="008F1FA3" w:rsidRDefault="008F1FA3" w:rsidP="008F1FA3">
      <w:pPr>
        <w:spacing w:line="276" w:lineRule="auto"/>
        <w:ind w:left="709" w:hanging="709"/>
        <w:jc w:val="center"/>
      </w:pPr>
      <w:r>
        <w:rPr>
          <w:noProof/>
        </w:rPr>
        <w:drawing>
          <wp:inline distT="0" distB="0" distL="0" distR="0" wp14:anchorId="54869E01" wp14:editId="2F78B2F2">
            <wp:extent cx="4895850" cy="2933699"/>
            <wp:effectExtent l="0" t="0" r="0" b="635"/>
            <wp:docPr id="3" name="Chart 3" descr="Bar chart showing breakdown of S106 contributions received in 2019/20, by infrastructure theme, including education, open space, offsite affordable housing and community facilities. ">
              <a:extLst xmlns:a="http://schemas.openxmlformats.org/drawingml/2006/main">
                <a:ext uri="{FF2B5EF4-FFF2-40B4-BE49-F238E27FC236}">
                  <a16:creationId xmlns:a16="http://schemas.microsoft.com/office/drawing/2014/main" id="{E9981FDD-952D-4264-9F4C-53A8CAB3DB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70A4B9D" w14:textId="7C2FFE6B" w:rsidR="00904FC8" w:rsidRDefault="00DA7C7C" w:rsidP="004A1FAD">
      <w:pPr>
        <w:tabs>
          <w:tab w:val="left" w:pos="709"/>
        </w:tabs>
        <w:ind w:left="709" w:hanging="709"/>
        <w:rPr>
          <w:rFonts w:cs="Arial"/>
          <w:szCs w:val="24"/>
        </w:rPr>
      </w:pPr>
      <w:r>
        <w:rPr>
          <w:rFonts w:cs="Arial"/>
          <w:szCs w:val="24"/>
        </w:rPr>
        <w:lastRenderedPageBreak/>
        <w:t>2.13</w:t>
      </w:r>
      <w:r>
        <w:rPr>
          <w:rFonts w:cs="Arial"/>
          <w:szCs w:val="24"/>
        </w:rPr>
        <w:tab/>
      </w:r>
      <w:r w:rsidRPr="00DA7C7C">
        <w:rPr>
          <w:rFonts w:cs="Arial"/>
          <w:szCs w:val="24"/>
        </w:rPr>
        <w:t>A total of £6.</w:t>
      </w:r>
      <w:r w:rsidR="00DE4E48">
        <w:rPr>
          <w:rFonts w:cs="Arial"/>
          <w:szCs w:val="24"/>
        </w:rPr>
        <w:t>331</w:t>
      </w:r>
      <w:r w:rsidRPr="00DA7C7C">
        <w:rPr>
          <w:rFonts w:cs="Arial"/>
          <w:szCs w:val="24"/>
        </w:rPr>
        <w:t xml:space="preserve">m was received by Medway Council in 2019/20, </w:t>
      </w:r>
      <w:r w:rsidR="001274CF">
        <w:rPr>
          <w:rFonts w:cs="Arial"/>
          <w:szCs w:val="24"/>
        </w:rPr>
        <w:t xml:space="preserve">including over £2m for </w:t>
      </w:r>
      <w:r w:rsidR="000B6822">
        <w:rPr>
          <w:rFonts w:cs="Arial"/>
          <w:szCs w:val="24"/>
        </w:rPr>
        <w:t>education, nearly £700k for community facilities and sport</w:t>
      </w:r>
      <w:r w:rsidR="000C4A93">
        <w:rPr>
          <w:rFonts w:cs="Arial"/>
          <w:szCs w:val="24"/>
        </w:rPr>
        <w:t xml:space="preserve">, and </w:t>
      </w:r>
      <w:r w:rsidR="00904FC8">
        <w:rPr>
          <w:rFonts w:cs="Arial"/>
          <w:szCs w:val="24"/>
        </w:rPr>
        <w:t xml:space="preserve">over £1m for parks and open spaces. </w:t>
      </w:r>
    </w:p>
    <w:p w14:paraId="497444E2" w14:textId="0101C0ED" w:rsidR="004718E5" w:rsidRDefault="004718E5"/>
    <w:p w14:paraId="135CD05B" w14:textId="46612AF8" w:rsidR="00B26397" w:rsidRPr="008803C2" w:rsidRDefault="00B26397">
      <w:pPr>
        <w:rPr>
          <w:b/>
          <w:bCs/>
        </w:rPr>
      </w:pPr>
      <w:r w:rsidRPr="008803C2">
        <w:rPr>
          <w:b/>
          <w:bCs/>
        </w:rPr>
        <w:t xml:space="preserve">S106 </w:t>
      </w:r>
      <w:r w:rsidR="00496435" w:rsidRPr="008803C2">
        <w:rPr>
          <w:b/>
          <w:bCs/>
        </w:rPr>
        <w:t>funds agreed in 2019/20</w:t>
      </w:r>
    </w:p>
    <w:p w14:paraId="7CE5E979" w14:textId="7301710D" w:rsidR="008803C2" w:rsidRDefault="00B26397" w:rsidP="00DA7C7C">
      <w:pPr>
        <w:spacing w:line="276" w:lineRule="auto"/>
        <w:ind w:left="709" w:hanging="709"/>
      </w:pPr>
      <w:r>
        <w:t>2.</w:t>
      </w:r>
      <w:r w:rsidR="004A1FAD">
        <w:t>14</w:t>
      </w:r>
      <w:r>
        <w:tab/>
      </w:r>
      <w:r w:rsidR="00C0786A">
        <w:rPr>
          <w:rFonts w:cs="Arial"/>
        </w:rPr>
        <w:t>The total amount of money to be provided under any planning obligations which were entered during the reported year is £6,</w:t>
      </w:r>
      <w:r w:rsidR="00FD548D">
        <w:rPr>
          <w:rFonts w:cs="Arial"/>
        </w:rPr>
        <w:t>425,504.76</w:t>
      </w:r>
      <w:r w:rsidR="00C0786A">
        <w:rPr>
          <w:rFonts w:cs="Arial"/>
        </w:rPr>
        <w:t>.</w:t>
      </w:r>
      <w:r w:rsidR="00C0786A" w:rsidRPr="00C0786A">
        <w:t xml:space="preserve"> </w:t>
      </w:r>
      <w:r w:rsidR="00C0786A">
        <w:t xml:space="preserve">Contributions were collected in line with the Council’s policy set out in the Developer Contributions SPD. The </w:t>
      </w:r>
      <w:r w:rsidR="00FA592F">
        <w:t xml:space="preserve">chart </w:t>
      </w:r>
      <w:r w:rsidR="00C0786A">
        <w:t xml:space="preserve">below </w:t>
      </w:r>
      <w:r w:rsidR="00DB4015">
        <w:t>shows the funding agreed for the main areas of infrastructure and services.</w:t>
      </w:r>
    </w:p>
    <w:p w14:paraId="0162915C" w14:textId="1A22A7EE" w:rsidR="00FA592F" w:rsidRDefault="00DB4015" w:rsidP="00DB4015">
      <w:pPr>
        <w:spacing w:line="276" w:lineRule="auto"/>
        <w:ind w:left="709" w:hanging="709"/>
        <w:jc w:val="center"/>
      </w:pPr>
      <w:r>
        <w:rPr>
          <w:noProof/>
        </w:rPr>
        <w:drawing>
          <wp:inline distT="0" distB="0" distL="0" distR="0" wp14:anchorId="3E910D6F" wp14:editId="058517E9">
            <wp:extent cx="4876800" cy="2695575"/>
            <wp:effectExtent l="0" t="0" r="0" b="9525"/>
            <wp:docPr id="2" name="Chart 2" descr="Bar chart showing breakdown of S106 contributions agreed in 2019/20, by infrastructure themes, including education, open space, offsite affordable housing, and health.">
              <a:extLst xmlns:a="http://schemas.openxmlformats.org/drawingml/2006/main">
                <a:ext uri="{FF2B5EF4-FFF2-40B4-BE49-F238E27FC236}">
                  <a16:creationId xmlns:a16="http://schemas.microsoft.com/office/drawing/2014/main" id="{C9F14AFF-2984-4F48-B2FE-D3B1969E1FC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E4DBB37" w14:textId="37648474" w:rsidR="00FA592F" w:rsidRDefault="00FA592F" w:rsidP="00DA7C7C">
      <w:pPr>
        <w:spacing w:line="276" w:lineRule="auto"/>
        <w:ind w:left="709" w:hanging="709"/>
      </w:pPr>
    </w:p>
    <w:p w14:paraId="6CDDAB35" w14:textId="107DCD51" w:rsidR="00034FC8" w:rsidRDefault="00923380" w:rsidP="00923380">
      <w:pPr>
        <w:tabs>
          <w:tab w:val="left" w:pos="709"/>
        </w:tabs>
        <w:ind w:left="709" w:hanging="709"/>
        <w:rPr>
          <w:rFonts w:cs="Arial"/>
          <w:color w:val="000000"/>
          <w:szCs w:val="24"/>
          <w:lang w:eastAsia="en-GB"/>
        </w:rPr>
      </w:pPr>
      <w:r>
        <w:t>2.</w:t>
      </w:r>
      <w:r w:rsidR="004A1FAD">
        <w:t>15</w:t>
      </w:r>
      <w:r>
        <w:tab/>
      </w:r>
      <w:r w:rsidR="0087675F" w:rsidRPr="00923380">
        <w:rPr>
          <w:rFonts w:cs="Arial"/>
          <w:szCs w:val="24"/>
        </w:rPr>
        <w:t xml:space="preserve">The total of all developer contributions agreed in 2019/20 was </w:t>
      </w:r>
      <w:r w:rsidR="0087675F" w:rsidRPr="00923380">
        <w:rPr>
          <w:rFonts w:cs="Arial"/>
          <w:color w:val="000000"/>
          <w:szCs w:val="24"/>
          <w:lang w:eastAsia="en-GB"/>
        </w:rPr>
        <w:t>£6.</w:t>
      </w:r>
      <w:r w:rsidR="0049312B">
        <w:rPr>
          <w:rFonts w:cs="Arial"/>
          <w:color w:val="000000"/>
          <w:szCs w:val="24"/>
          <w:lang w:eastAsia="en-GB"/>
        </w:rPr>
        <w:t>426</w:t>
      </w:r>
      <w:r w:rsidR="0087675F" w:rsidRPr="00923380">
        <w:rPr>
          <w:rFonts w:cs="Arial"/>
          <w:color w:val="000000"/>
          <w:szCs w:val="24"/>
          <w:lang w:eastAsia="en-GB"/>
        </w:rPr>
        <w:t xml:space="preserve">m, </w:t>
      </w:r>
      <w:r w:rsidR="00FD3243">
        <w:rPr>
          <w:rFonts w:cs="Arial"/>
          <w:color w:val="000000"/>
          <w:szCs w:val="24"/>
          <w:lang w:eastAsia="en-GB"/>
        </w:rPr>
        <w:t>including nearly £2m towards schools</w:t>
      </w:r>
      <w:r w:rsidR="00034FC8" w:rsidRPr="00034FC8">
        <w:rPr>
          <w:rFonts w:cs="Arial"/>
          <w:color w:val="000000"/>
          <w:szCs w:val="24"/>
          <w:lang w:eastAsia="en-GB"/>
        </w:rPr>
        <w:t>, £892k for affordable housing</w:t>
      </w:r>
      <w:r w:rsidR="00B650D3">
        <w:rPr>
          <w:rFonts w:cs="Arial"/>
          <w:color w:val="000000"/>
          <w:szCs w:val="24"/>
          <w:lang w:eastAsia="en-GB"/>
        </w:rPr>
        <w:t xml:space="preserve">, just over £500k towards health facilities and </w:t>
      </w:r>
      <w:r w:rsidR="008C67FB">
        <w:rPr>
          <w:rFonts w:cs="Arial"/>
          <w:color w:val="000000"/>
          <w:szCs w:val="24"/>
          <w:lang w:eastAsia="en-GB"/>
        </w:rPr>
        <w:t xml:space="preserve">over £1.4m for parks and open spaces. </w:t>
      </w:r>
    </w:p>
    <w:p w14:paraId="2A0CA3D8" w14:textId="77777777" w:rsidR="00BB2AF6" w:rsidRDefault="00BB2AF6">
      <w:bookmarkStart w:id="3" w:name="_Toc57209008"/>
    </w:p>
    <w:p w14:paraId="3B152615" w14:textId="6B496320" w:rsidR="001163A7" w:rsidRPr="00E714BE" w:rsidRDefault="00E714BE" w:rsidP="00634D40">
      <w:pPr>
        <w:ind w:left="709" w:hanging="709"/>
      </w:pPr>
      <w:r w:rsidRPr="00E714BE">
        <w:t>2.16</w:t>
      </w:r>
      <w:r w:rsidRPr="00E714BE">
        <w:tab/>
      </w:r>
      <w:r w:rsidR="00915298">
        <w:t>The total amount of funding received</w:t>
      </w:r>
      <w:r w:rsidR="004C7DB1">
        <w:t xml:space="preserve"> prior to </w:t>
      </w:r>
      <w:r w:rsidR="00720524">
        <w:t xml:space="preserve">1 April </w:t>
      </w:r>
      <w:r w:rsidR="004C7DB1">
        <w:t xml:space="preserve">2019 that </w:t>
      </w:r>
      <w:r w:rsidR="003B5F47">
        <w:t>h</w:t>
      </w:r>
      <w:r w:rsidR="004C7DB1">
        <w:t xml:space="preserve">as not yet </w:t>
      </w:r>
      <w:r w:rsidR="003B5F47">
        <w:t xml:space="preserve">been </w:t>
      </w:r>
      <w:r w:rsidR="00720524">
        <w:t xml:space="preserve">allocated </w:t>
      </w:r>
      <w:r w:rsidR="003B5F47">
        <w:t>is £6,085,658.</w:t>
      </w:r>
      <w:r w:rsidR="00AD6CA5">
        <w:t xml:space="preserve">73. </w:t>
      </w:r>
      <w:r w:rsidR="002E7EDE">
        <w:t xml:space="preserve">The breakdown of the funding by infrastructure theme follows </w:t>
      </w:r>
      <w:r w:rsidR="003F0FF9">
        <w:t xml:space="preserve">a similar pattern to the data for contributions received and agreed in 2019/20. Education and </w:t>
      </w:r>
      <w:r w:rsidR="00845F43">
        <w:t>open space services account for about a half of the</w:t>
      </w:r>
      <w:r w:rsidR="00FC6941">
        <w:t>se</w:t>
      </w:r>
      <w:r w:rsidR="00845F43">
        <w:t xml:space="preserve"> </w:t>
      </w:r>
      <w:r w:rsidR="00FC6941">
        <w:t>contributions</w:t>
      </w:r>
      <w:r w:rsidR="00AF2F91">
        <w:t xml:space="preserve">. Transport, offsite affordable </w:t>
      </w:r>
      <w:proofErr w:type="gramStart"/>
      <w:r w:rsidR="00AF2F91">
        <w:t>housing</w:t>
      </w:r>
      <w:proofErr w:type="gramEnd"/>
      <w:r w:rsidR="00AF2F91">
        <w:t xml:space="preserve"> and health </w:t>
      </w:r>
      <w:r w:rsidR="00634D40">
        <w:t xml:space="preserve">are also significant areas that have received funding to enhance services. </w:t>
      </w:r>
      <w:r w:rsidR="001163A7" w:rsidRPr="00E714BE">
        <w:br w:type="page"/>
      </w:r>
    </w:p>
    <w:p w14:paraId="7616CCD2" w14:textId="5A744F5A" w:rsidR="00765CD8" w:rsidRPr="009A0A56" w:rsidRDefault="00765CD8" w:rsidP="00765CD8">
      <w:pPr>
        <w:rPr>
          <w:b/>
          <w:bCs/>
        </w:rPr>
      </w:pPr>
      <w:r w:rsidRPr="009A0A56">
        <w:rPr>
          <w:b/>
          <w:bCs/>
        </w:rPr>
        <w:lastRenderedPageBreak/>
        <w:t>3.</w:t>
      </w:r>
      <w:r w:rsidRPr="009A0A56">
        <w:rPr>
          <w:b/>
          <w:bCs/>
        </w:rPr>
        <w:tab/>
      </w:r>
      <w:r w:rsidR="00E85550" w:rsidRPr="009A0A56">
        <w:rPr>
          <w:b/>
          <w:bCs/>
        </w:rPr>
        <w:t>Future infrastructure spending priorities</w:t>
      </w:r>
      <w:bookmarkEnd w:id="3"/>
    </w:p>
    <w:p w14:paraId="4211820F" w14:textId="77777777" w:rsidR="00162976" w:rsidRDefault="00765CD8" w:rsidP="00FF4558">
      <w:pPr>
        <w:pStyle w:val="Bullets"/>
        <w:numPr>
          <w:ilvl w:val="0"/>
          <w:numId w:val="0"/>
        </w:numPr>
        <w:tabs>
          <w:tab w:val="left" w:pos="709"/>
        </w:tabs>
        <w:spacing w:line="276" w:lineRule="auto"/>
        <w:ind w:left="709" w:hanging="709"/>
        <w:jc w:val="left"/>
        <w:rPr>
          <w:color w:val="0B0C0C"/>
          <w:shd w:val="clear" w:color="auto" w:fill="FFFFFF"/>
        </w:rPr>
      </w:pPr>
      <w:r>
        <w:t>3.1</w:t>
      </w:r>
      <w:r>
        <w:tab/>
      </w:r>
      <w:r w:rsidR="005D1F42" w:rsidRPr="005D1F42">
        <w:t>Th</w:t>
      </w:r>
      <w:r w:rsidR="007C3070">
        <w:t xml:space="preserve">is </w:t>
      </w:r>
      <w:r w:rsidR="005D1F42" w:rsidRPr="005D1F42">
        <w:t xml:space="preserve">section </w:t>
      </w:r>
      <w:r w:rsidR="007C3070">
        <w:t xml:space="preserve">of the report </w:t>
      </w:r>
      <w:r w:rsidR="005D1F42" w:rsidRPr="005D1F42">
        <w:t xml:space="preserve">sets out future spending priorities on infrastructure </w:t>
      </w:r>
      <w:r w:rsidR="007C3070">
        <w:t xml:space="preserve">in </w:t>
      </w:r>
      <w:r w:rsidR="005D1F42" w:rsidRPr="005D1F42">
        <w:t>Medway</w:t>
      </w:r>
      <w:r w:rsidR="003819F7">
        <w:t xml:space="preserve">. It outlines where funding </w:t>
      </w:r>
      <w:r w:rsidR="005026F0">
        <w:t>has been agreed through S106 agreements</w:t>
      </w:r>
      <w:r w:rsidR="00B91E12">
        <w:t xml:space="preserve">, but not yet spent on those items. </w:t>
      </w:r>
      <w:r w:rsidR="00012697">
        <w:t xml:space="preserve">It also </w:t>
      </w:r>
      <w:r w:rsidR="00006B2E">
        <w:t xml:space="preserve">considers the key infrastructure interventions that will be needed to </w:t>
      </w:r>
      <w:r w:rsidR="005E7705">
        <w:t xml:space="preserve">deliver Medway’s planned growth, </w:t>
      </w:r>
      <w:r w:rsidR="007F61A2">
        <w:t xml:space="preserve">in line with the new Local Plan. </w:t>
      </w:r>
      <w:r w:rsidR="00A63620">
        <w:t xml:space="preserve">The IFS </w:t>
      </w:r>
      <w:proofErr w:type="gramStart"/>
      <w:r w:rsidR="00A63620">
        <w:t>makes</w:t>
      </w:r>
      <w:proofErr w:type="gramEnd"/>
      <w:r w:rsidR="00A63620">
        <w:t xml:space="preserve"> use of </w:t>
      </w:r>
      <w:r w:rsidR="009A0A56">
        <w:t xml:space="preserve">service plans and strategies, </w:t>
      </w:r>
      <w:r w:rsidR="00A63620">
        <w:t xml:space="preserve">the emerging evidence base </w:t>
      </w:r>
      <w:r w:rsidR="003A6E2D">
        <w:t xml:space="preserve">for the </w:t>
      </w:r>
      <w:r w:rsidR="009A0A56">
        <w:t>Local P</w:t>
      </w:r>
      <w:r w:rsidR="003A6E2D">
        <w:t xml:space="preserve">lan </w:t>
      </w:r>
      <w:r w:rsidR="00A63620">
        <w:t xml:space="preserve">and consultation </w:t>
      </w:r>
      <w:r w:rsidR="003A6E2D">
        <w:t xml:space="preserve">feedback from service providers, </w:t>
      </w:r>
      <w:r w:rsidR="00473FFE">
        <w:t xml:space="preserve">local communities, and statutory consultees to map out important aspects of </w:t>
      </w:r>
      <w:r w:rsidR="00EE6DA5">
        <w:t xml:space="preserve">infrastructure planning </w:t>
      </w:r>
      <w:r w:rsidR="00ED27A1">
        <w:t xml:space="preserve">in coming years. </w:t>
      </w:r>
      <w:r w:rsidR="00162976">
        <w:rPr>
          <w:color w:val="0B0C0C"/>
          <w:shd w:val="clear" w:color="auto" w:fill="FFFFFF"/>
        </w:rPr>
        <w:t xml:space="preserve">Although there is some ongoing work to complete the Infrastructure Delivery Plan (IDP) and updated SPD on Developer Contributions, before these documents are published with the draft Local Plan, much information has already been collated for the Local Plan evidence base. This provides an indication of future infrastructure priorities to deliver sustainable growth in Medway. </w:t>
      </w:r>
    </w:p>
    <w:p w14:paraId="3F7D84EC" w14:textId="4139BD95" w:rsidR="00ED27A1" w:rsidRPr="009A0A56" w:rsidRDefault="009A0A56" w:rsidP="00FF4558">
      <w:pPr>
        <w:pStyle w:val="Bullets"/>
        <w:numPr>
          <w:ilvl w:val="0"/>
          <w:numId w:val="0"/>
        </w:numPr>
        <w:tabs>
          <w:tab w:val="left" w:pos="709"/>
        </w:tabs>
        <w:spacing w:line="276" w:lineRule="auto"/>
        <w:ind w:left="709" w:hanging="709"/>
        <w:jc w:val="left"/>
        <w:rPr>
          <w:i/>
          <w:iCs/>
        </w:rPr>
      </w:pPr>
      <w:r>
        <w:rPr>
          <w:i/>
          <w:iCs/>
        </w:rPr>
        <w:tab/>
      </w:r>
      <w:r w:rsidR="00AE3E54" w:rsidRPr="009A0A56">
        <w:rPr>
          <w:i/>
          <w:iCs/>
        </w:rPr>
        <w:t>Projected income from S106</w:t>
      </w:r>
    </w:p>
    <w:p w14:paraId="1ADCA93A" w14:textId="77A6AFC9" w:rsidR="0031166B" w:rsidRDefault="009A0A56" w:rsidP="00FF4558">
      <w:pPr>
        <w:pStyle w:val="Bullets"/>
        <w:numPr>
          <w:ilvl w:val="0"/>
          <w:numId w:val="0"/>
        </w:numPr>
        <w:tabs>
          <w:tab w:val="left" w:pos="709"/>
        </w:tabs>
        <w:spacing w:line="276" w:lineRule="auto"/>
        <w:ind w:left="709" w:hanging="709"/>
        <w:jc w:val="left"/>
      </w:pPr>
      <w:r>
        <w:t>3.2</w:t>
      </w:r>
      <w:r>
        <w:tab/>
      </w:r>
      <w:r>
        <w:tab/>
      </w:r>
      <w:r w:rsidR="005A5ECE">
        <w:t xml:space="preserve">The </w:t>
      </w:r>
      <w:r w:rsidR="000E6D9F">
        <w:t>Council use</w:t>
      </w:r>
      <w:r w:rsidR="00162976">
        <w:t>s</w:t>
      </w:r>
      <w:r w:rsidR="000E6D9F">
        <w:t xml:space="preserve"> information on existing S106 agreements to estimate projected </w:t>
      </w:r>
      <w:r w:rsidR="00AC5EB4">
        <w:t xml:space="preserve">income for investing in </w:t>
      </w:r>
      <w:r w:rsidR="00545D58">
        <w:t xml:space="preserve">new and improved </w:t>
      </w:r>
      <w:r w:rsidR="00AC5EB4">
        <w:t>service</w:t>
      </w:r>
      <w:r w:rsidR="00545D58">
        <w:t>s</w:t>
      </w:r>
      <w:r w:rsidR="00AC5EB4">
        <w:t>.</w:t>
      </w:r>
      <w:r w:rsidR="00545D58">
        <w:t xml:space="preserve"> </w:t>
      </w:r>
      <w:r w:rsidR="007A7571">
        <w:t>However,</w:t>
      </w:r>
      <w:r w:rsidR="00545D58">
        <w:t xml:space="preserve"> it should be noted that this information is subject to change</w:t>
      </w:r>
      <w:r w:rsidR="00924A5C">
        <w:t xml:space="preserve">, as it is linked to development that has not yet taken place. </w:t>
      </w:r>
      <w:r w:rsidR="007A7571" w:rsidRPr="009A3A9C">
        <w:t xml:space="preserve">Although an agreement is </w:t>
      </w:r>
      <w:r w:rsidR="007A7571">
        <w:t>completed</w:t>
      </w:r>
      <w:r w:rsidR="007A7571" w:rsidRPr="009A3A9C">
        <w:t xml:space="preserve">, it is not a guarantee that the obligations will be delivered; </w:t>
      </w:r>
      <w:r w:rsidR="007A7571">
        <w:t>where</w:t>
      </w:r>
      <w:r w:rsidR="007A7571" w:rsidRPr="009A3A9C">
        <w:t xml:space="preserve"> the approved development is not implemented</w:t>
      </w:r>
      <w:r w:rsidR="007A7571">
        <w:t xml:space="preserve"> </w:t>
      </w:r>
      <w:r w:rsidR="007A7571" w:rsidRPr="009A3A9C">
        <w:t xml:space="preserve">no obligations would be delivered. </w:t>
      </w:r>
      <w:r w:rsidR="007A7571" w:rsidRPr="007A7571">
        <w:t>The sum of agreements signed represents income that is dependent on the relevant development being delivered as planned, including where payments are triggered part way through delivery, and therefore projects to be funded through developer contributions are not agreed before there is reasonable certainty as to the receipt and timing of payments due.</w:t>
      </w:r>
      <w:r w:rsidR="0031166B">
        <w:t xml:space="preserve"> T</w:t>
      </w:r>
      <w:r w:rsidR="0031166B" w:rsidRPr="005D1F42">
        <w:t>here are a wide range of organisations, both public and private, involved in delivering infrastructure in Medway, including the development sector. As such</w:t>
      </w:r>
      <w:r w:rsidR="0031166B">
        <w:t xml:space="preserve">, the level of information available about future spending allocations and plans </w:t>
      </w:r>
      <w:proofErr w:type="gramStart"/>
      <w:r w:rsidR="0031166B">
        <w:t>varies</w:t>
      </w:r>
      <w:proofErr w:type="gramEnd"/>
      <w:r w:rsidR="0031166B">
        <w:t>.</w:t>
      </w:r>
    </w:p>
    <w:p w14:paraId="2DB17ACB" w14:textId="3A5DBF33" w:rsidR="00D0743E" w:rsidRDefault="00162976" w:rsidP="00FF4558">
      <w:pPr>
        <w:pStyle w:val="Bullets"/>
        <w:numPr>
          <w:ilvl w:val="0"/>
          <w:numId w:val="0"/>
        </w:numPr>
        <w:tabs>
          <w:tab w:val="left" w:pos="709"/>
        </w:tabs>
        <w:spacing w:line="276" w:lineRule="auto"/>
        <w:ind w:left="709" w:hanging="709"/>
        <w:jc w:val="left"/>
      </w:pPr>
      <w:r>
        <w:t>3.3</w:t>
      </w:r>
      <w:r>
        <w:tab/>
      </w:r>
      <w:r w:rsidR="00EE448C" w:rsidRPr="00EE448C">
        <w:t xml:space="preserve">The level and timing of S106 funding for infrastructure priorities will depend on which developments come forward in Medway, and there is </w:t>
      </w:r>
      <w:r w:rsidR="00EE448C">
        <w:t xml:space="preserve">some </w:t>
      </w:r>
      <w:r w:rsidR="00EE448C" w:rsidRPr="00EE448C">
        <w:t xml:space="preserve">uncertainty in the short and medium term surrounding the development market, making longer term forecasting of S106 receipts challenging. Similarly, the level of future receipts from development will also depend on the forthcoming review of the Medway </w:t>
      </w:r>
      <w:r w:rsidR="00EE448C">
        <w:t xml:space="preserve">Guide to </w:t>
      </w:r>
      <w:r w:rsidR="00EE448C" w:rsidRPr="00EE448C">
        <w:t>Developer Contributions</w:t>
      </w:r>
      <w:r w:rsidR="00EE448C">
        <w:t xml:space="preserve"> and Obligations SPD</w:t>
      </w:r>
      <w:r w:rsidR="00EE448C" w:rsidRPr="00EE448C">
        <w:t>, which is progressing in parallel with the new Medway Local Plan and Infrastructure Delivery Plan, to be published in</w:t>
      </w:r>
      <w:r w:rsidR="00EE448C">
        <w:t xml:space="preserve"> Spring</w:t>
      </w:r>
      <w:r w:rsidR="00EE448C" w:rsidRPr="00EE448C">
        <w:t xml:space="preserve"> 2021.</w:t>
      </w:r>
      <w:r w:rsidR="00D0743E" w:rsidRPr="00D0743E">
        <w:t xml:space="preserve"> </w:t>
      </w:r>
      <w:r w:rsidR="00D0743E" w:rsidRPr="0085249B">
        <w:t xml:space="preserve">This </w:t>
      </w:r>
      <w:r w:rsidR="00D0743E">
        <w:t xml:space="preserve">work </w:t>
      </w:r>
      <w:r w:rsidR="00D0743E" w:rsidRPr="0085249B">
        <w:t xml:space="preserve">will include the Council’s response plans to the </w:t>
      </w:r>
      <w:proofErr w:type="gramStart"/>
      <w:r w:rsidR="00D0743E" w:rsidRPr="0085249B">
        <w:t>wide</w:t>
      </w:r>
      <w:r w:rsidR="00D0743E">
        <w:t xml:space="preserve"> </w:t>
      </w:r>
      <w:r w:rsidR="00D0743E" w:rsidRPr="0085249B">
        <w:t>reaching</w:t>
      </w:r>
      <w:proofErr w:type="gramEnd"/>
      <w:r w:rsidR="00D0743E" w:rsidRPr="0085249B">
        <w:t xml:space="preserve"> impacts of </w:t>
      </w:r>
      <w:r w:rsidR="00D0743E">
        <w:t xml:space="preserve">the </w:t>
      </w:r>
      <w:r w:rsidR="00D0743E" w:rsidRPr="0085249B">
        <w:t>Covid</w:t>
      </w:r>
      <w:r w:rsidR="00D0743E">
        <w:t>-19 pandemic</w:t>
      </w:r>
      <w:r w:rsidR="00D0743E" w:rsidRPr="0085249B">
        <w:t xml:space="preserve">. </w:t>
      </w:r>
    </w:p>
    <w:p w14:paraId="64E41A6E" w14:textId="71925244" w:rsidR="006B3FFB" w:rsidRDefault="00162976" w:rsidP="00FF4558">
      <w:pPr>
        <w:pStyle w:val="Bullets"/>
        <w:numPr>
          <w:ilvl w:val="0"/>
          <w:numId w:val="0"/>
        </w:numPr>
        <w:tabs>
          <w:tab w:val="left" w:pos="709"/>
        </w:tabs>
        <w:spacing w:line="276" w:lineRule="auto"/>
        <w:ind w:left="709" w:hanging="709"/>
        <w:jc w:val="left"/>
        <w:rPr>
          <w:color w:val="0B0C0C"/>
          <w:shd w:val="clear" w:color="auto" w:fill="FFFFFF"/>
        </w:rPr>
      </w:pPr>
      <w:r>
        <w:lastRenderedPageBreak/>
        <w:t>3.4</w:t>
      </w:r>
      <w:r>
        <w:tab/>
      </w:r>
      <w:r w:rsidR="00046E92">
        <w:t xml:space="preserve">This </w:t>
      </w:r>
      <w:r w:rsidR="004114AD">
        <w:t xml:space="preserve">report is informed by </w:t>
      </w:r>
      <w:r w:rsidR="005826AF">
        <w:t xml:space="preserve">organisational service plans and strategies, the Council’s </w:t>
      </w:r>
      <w:r w:rsidR="00026CBA">
        <w:t>Co</w:t>
      </w:r>
      <w:r w:rsidR="005826AF">
        <w:t xml:space="preserve">rporate </w:t>
      </w:r>
      <w:r w:rsidR="00026CBA">
        <w:t>P</w:t>
      </w:r>
      <w:r w:rsidR="005826AF">
        <w:t xml:space="preserve">lan and </w:t>
      </w:r>
      <w:r w:rsidR="00026CBA">
        <w:t>Capital Strategy</w:t>
      </w:r>
      <w:r w:rsidR="001B71B2">
        <w:t xml:space="preserve">, and </w:t>
      </w:r>
      <w:r w:rsidR="00576366">
        <w:t xml:space="preserve">the </w:t>
      </w:r>
      <w:r w:rsidR="00930A91">
        <w:t xml:space="preserve">growth ambitions set out in Medway 2035 </w:t>
      </w:r>
      <w:r w:rsidR="009D330F">
        <w:t xml:space="preserve">regeneration strategy </w:t>
      </w:r>
      <w:r w:rsidR="00930A91">
        <w:t xml:space="preserve">and the </w:t>
      </w:r>
      <w:r w:rsidR="009D330F">
        <w:t xml:space="preserve">forthcoming Local Plan. </w:t>
      </w:r>
      <w:r w:rsidR="00AE12BE">
        <w:rPr>
          <w:color w:val="0B0C0C"/>
          <w:shd w:val="clear" w:color="auto" w:fill="FFFFFF"/>
        </w:rPr>
        <w:t xml:space="preserve">The spatial strategy for Medway in coming years continues to deliver on the success of the area’s urban regeneration, as promoted in Medway 2035 and the town centre masterplans approved in 2019. The £170m Housing Infrastructure Fund is investing in transport and environmental projects that facilitate growth on the Hoo Peninsula. The Council introduced proposals for how development of a rural town focused around Hoo St Werburgh may come forward in the consultation document ‘Planning for Growth on the Hoo Peninsula’ </w:t>
      </w:r>
      <w:r w:rsidR="003E07E0">
        <w:rPr>
          <w:color w:val="0B0C0C"/>
          <w:shd w:val="clear" w:color="auto" w:fill="FFFFFF"/>
        </w:rPr>
        <w:t xml:space="preserve">in </w:t>
      </w:r>
      <w:r w:rsidR="00AE12BE">
        <w:rPr>
          <w:color w:val="0B0C0C"/>
          <w:shd w:val="clear" w:color="auto" w:fill="FFFFFF"/>
        </w:rPr>
        <w:t>Spring</w:t>
      </w:r>
      <w:r w:rsidR="003E07E0">
        <w:rPr>
          <w:color w:val="0B0C0C"/>
          <w:shd w:val="clear" w:color="auto" w:fill="FFFFFF"/>
        </w:rPr>
        <w:t xml:space="preserve"> 2020</w:t>
      </w:r>
      <w:r w:rsidR="00AE12BE">
        <w:rPr>
          <w:color w:val="0B0C0C"/>
          <w:shd w:val="clear" w:color="auto" w:fill="FFFFFF"/>
        </w:rPr>
        <w:t xml:space="preserve">. This identified the need for a range of new and enhanced services and infrastructure to meet the functions of a town. This will include new and expanded schools, community and leisure facilities, open spaces, transport services, health facilities, </w:t>
      </w:r>
      <w:proofErr w:type="gramStart"/>
      <w:r w:rsidR="00AE12BE">
        <w:rPr>
          <w:color w:val="0B0C0C"/>
          <w:shd w:val="clear" w:color="auto" w:fill="FFFFFF"/>
        </w:rPr>
        <w:t>waste</w:t>
      </w:r>
      <w:proofErr w:type="gramEnd"/>
      <w:r w:rsidR="00AE12BE">
        <w:rPr>
          <w:color w:val="0B0C0C"/>
          <w:shd w:val="clear" w:color="auto" w:fill="FFFFFF"/>
        </w:rPr>
        <w:t xml:space="preserve"> and energy services. </w:t>
      </w:r>
      <w:r w:rsidR="003E07E0">
        <w:rPr>
          <w:color w:val="0B0C0C"/>
          <w:shd w:val="clear" w:color="auto" w:fill="FFFFFF"/>
        </w:rPr>
        <w:t xml:space="preserve">The Council has been </w:t>
      </w:r>
      <w:r w:rsidR="003C6C83">
        <w:rPr>
          <w:color w:val="0B0C0C"/>
          <w:shd w:val="clear" w:color="auto" w:fill="FFFFFF"/>
        </w:rPr>
        <w:t xml:space="preserve">gathering information from </w:t>
      </w:r>
      <w:r w:rsidR="003E07E0">
        <w:rPr>
          <w:color w:val="0B0C0C"/>
          <w:shd w:val="clear" w:color="auto" w:fill="FFFFFF"/>
        </w:rPr>
        <w:t>service</w:t>
      </w:r>
      <w:r w:rsidR="003C6C83">
        <w:rPr>
          <w:color w:val="0B0C0C"/>
          <w:shd w:val="clear" w:color="auto" w:fill="FFFFFF"/>
        </w:rPr>
        <w:t xml:space="preserve"> providers </w:t>
      </w:r>
      <w:r w:rsidR="00334B2A">
        <w:rPr>
          <w:color w:val="0B0C0C"/>
          <w:shd w:val="clear" w:color="auto" w:fill="FFFFFF"/>
        </w:rPr>
        <w:t xml:space="preserve">to identify the </w:t>
      </w:r>
      <w:r w:rsidR="0052149E">
        <w:rPr>
          <w:color w:val="0B0C0C"/>
          <w:shd w:val="clear" w:color="auto" w:fill="FFFFFF"/>
        </w:rPr>
        <w:t xml:space="preserve">types, timing and </w:t>
      </w:r>
      <w:r w:rsidR="00334B2A">
        <w:rPr>
          <w:color w:val="0B0C0C"/>
          <w:shd w:val="clear" w:color="auto" w:fill="FFFFFF"/>
        </w:rPr>
        <w:t xml:space="preserve">level </w:t>
      </w:r>
      <w:r w:rsidR="0052149E">
        <w:rPr>
          <w:color w:val="0B0C0C"/>
          <w:shd w:val="clear" w:color="auto" w:fill="FFFFFF"/>
        </w:rPr>
        <w:t xml:space="preserve">of new infrastructure needed to provide for </w:t>
      </w:r>
      <w:r w:rsidR="00F74453">
        <w:rPr>
          <w:color w:val="0B0C0C"/>
          <w:shd w:val="clear" w:color="auto" w:fill="FFFFFF"/>
        </w:rPr>
        <w:t>increased population on the Hoo Peninsula</w:t>
      </w:r>
      <w:r w:rsidR="00906329">
        <w:rPr>
          <w:color w:val="0B0C0C"/>
          <w:shd w:val="clear" w:color="auto" w:fill="FFFFFF"/>
        </w:rPr>
        <w:t>, as well as wider Medway</w:t>
      </w:r>
      <w:r w:rsidR="00F74453">
        <w:rPr>
          <w:color w:val="0B0C0C"/>
          <w:shd w:val="clear" w:color="auto" w:fill="FFFFFF"/>
        </w:rPr>
        <w:t xml:space="preserve">. </w:t>
      </w:r>
      <w:r w:rsidR="001A7183">
        <w:rPr>
          <w:color w:val="0B0C0C"/>
          <w:shd w:val="clear" w:color="auto" w:fill="FFFFFF"/>
        </w:rPr>
        <w:t xml:space="preserve">It has also </w:t>
      </w:r>
      <w:r w:rsidR="00412187">
        <w:rPr>
          <w:color w:val="0B0C0C"/>
          <w:shd w:val="clear" w:color="auto" w:fill="FFFFFF"/>
        </w:rPr>
        <w:t xml:space="preserve">engaged with potential developers to </w:t>
      </w:r>
      <w:r w:rsidR="00BA3DBE">
        <w:rPr>
          <w:color w:val="0B0C0C"/>
          <w:shd w:val="clear" w:color="auto" w:fill="FFFFFF"/>
        </w:rPr>
        <w:t>provide early indications of the Council’s expectations for infrastructure delivery</w:t>
      </w:r>
      <w:r w:rsidR="00A92855">
        <w:rPr>
          <w:color w:val="0B0C0C"/>
          <w:shd w:val="clear" w:color="auto" w:fill="FFFFFF"/>
        </w:rPr>
        <w:t xml:space="preserve">. This includes </w:t>
      </w:r>
      <w:r w:rsidR="004A1C73">
        <w:rPr>
          <w:color w:val="0B0C0C"/>
          <w:shd w:val="clear" w:color="auto" w:fill="FFFFFF"/>
        </w:rPr>
        <w:t xml:space="preserve">clear requirements for critical infrastructure to be in place before further housing is built </w:t>
      </w:r>
      <w:r w:rsidR="00800F2C">
        <w:rPr>
          <w:color w:val="0B0C0C"/>
          <w:shd w:val="clear" w:color="auto" w:fill="FFFFFF"/>
        </w:rPr>
        <w:t>on the Hoo Peninsula.</w:t>
      </w:r>
    </w:p>
    <w:p w14:paraId="61ECC9A2" w14:textId="3707852B" w:rsidR="00AE12BE" w:rsidRDefault="00162976" w:rsidP="00FF4558">
      <w:pPr>
        <w:tabs>
          <w:tab w:val="left" w:pos="709"/>
        </w:tabs>
        <w:spacing w:line="276" w:lineRule="auto"/>
        <w:ind w:left="709" w:hanging="709"/>
        <w:rPr>
          <w:rFonts w:cs="Arial"/>
          <w:color w:val="0B0C0C"/>
          <w:shd w:val="clear" w:color="auto" w:fill="FFFFFF"/>
        </w:rPr>
      </w:pPr>
      <w:r>
        <w:rPr>
          <w:rFonts w:cs="Arial"/>
          <w:color w:val="0B0C0C"/>
          <w:shd w:val="clear" w:color="auto" w:fill="FFFFFF"/>
        </w:rPr>
        <w:t>3.5</w:t>
      </w:r>
      <w:r>
        <w:rPr>
          <w:rFonts w:cs="Arial"/>
          <w:color w:val="0B0C0C"/>
          <w:shd w:val="clear" w:color="auto" w:fill="FFFFFF"/>
        </w:rPr>
        <w:tab/>
      </w:r>
      <w:r w:rsidR="00AE12BE">
        <w:rPr>
          <w:rFonts w:cs="Arial"/>
          <w:color w:val="0B0C0C"/>
          <w:shd w:val="clear" w:color="auto" w:fill="FFFFFF"/>
        </w:rPr>
        <w:t xml:space="preserve">Work on the Local Plan evidence base, particularly the IDP and Strategic Transport Assessment, show that the delivery of infrastructure is critical to the success of Medway’s growth. Technical assessments of the transport network have identified a number of priority areas, such as the strategic links around the Medway Tunnel and key junctions where investment is needed to increase the capacity to meet growth needs from new development. Details of the mitigations needed are being costed and will be included in the IDP, which will form the evidence base for the updated SPD on developer contributions. This work will be published in coming months, and will be used to secure S106 contributions, based on a comprehensive and updated evidence base on infrastructure needed to realise sustainable growth in Medway. The Council does not expect major development proposals to come forward in advance of the publication of the draft plan. </w:t>
      </w:r>
      <w:r w:rsidR="00E90DAD">
        <w:rPr>
          <w:rFonts w:cs="Arial"/>
          <w:color w:val="0B0C0C"/>
          <w:shd w:val="clear" w:color="auto" w:fill="FFFFFF"/>
        </w:rPr>
        <w:t>Therefore</w:t>
      </w:r>
      <w:r w:rsidR="000A51E0">
        <w:rPr>
          <w:rFonts w:cs="Arial"/>
          <w:color w:val="0B0C0C"/>
          <w:shd w:val="clear" w:color="auto" w:fill="FFFFFF"/>
        </w:rPr>
        <w:t>,</w:t>
      </w:r>
      <w:r w:rsidR="00E90DAD">
        <w:rPr>
          <w:rFonts w:cs="Arial"/>
          <w:color w:val="0B0C0C"/>
          <w:shd w:val="clear" w:color="auto" w:fill="FFFFFF"/>
        </w:rPr>
        <w:t xml:space="preserve"> </w:t>
      </w:r>
      <w:r w:rsidR="00115B3E">
        <w:rPr>
          <w:rFonts w:cs="Arial"/>
          <w:color w:val="0B0C0C"/>
          <w:shd w:val="clear" w:color="auto" w:fill="FFFFFF"/>
        </w:rPr>
        <w:t xml:space="preserve">the draft plan and supporting evidence base and updated SPD will </w:t>
      </w:r>
      <w:r w:rsidR="00FF7FF5">
        <w:rPr>
          <w:rFonts w:cs="Arial"/>
          <w:color w:val="0B0C0C"/>
          <w:shd w:val="clear" w:color="auto" w:fill="FFFFFF"/>
        </w:rPr>
        <w:t xml:space="preserve">provide an effective means of securing the necessary and timely delivery of infrastructure in </w:t>
      </w:r>
      <w:r w:rsidR="003E6F7F">
        <w:rPr>
          <w:rFonts w:cs="Arial"/>
          <w:color w:val="0B0C0C"/>
          <w:shd w:val="clear" w:color="auto" w:fill="FFFFFF"/>
        </w:rPr>
        <w:t>Medway’s planned growth.</w:t>
      </w:r>
    </w:p>
    <w:p w14:paraId="0AB490F3" w14:textId="1134BBD2" w:rsidR="00EE448C" w:rsidRPr="009B476C" w:rsidRDefault="000A51E0" w:rsidP="00FF4558">
      <w:pPr>
        <w:tabs>
          <w:tab w:val="left" w:pos="709"/>
        </w:tabs>
        <w:ind w:left="709" w:hanging="709"/>
        <w:rPr>
          <w:lang w:eastAsia="en-GB"/>
        </w:rPr>
      </w:pPr>
      <w:r>
        <w:t>3.6</w:t>
      </w:r>
      <w:r>
        <w:tab/>
      </w:r>
      <w:r w:rsidR="007958F4">
        <w:t xml:space="preserve">The Medway Local </w:t>
      </w:r>
      <w:r>
        <w:t>Plan and</w:t>
      </w:r>
      <w:r w:rsidR="007958F4">
        <w:t xml:space="preserve"> supporting Developer Contributions Supplementary Planning Document (SPD), will set out the updated contributions expected from development. This policy update will include the levels and types of affordable housing required, as well as other infrastructure, such as education, </w:t>
      </w:r>
      <w:proofErr w:type="gramStart"/>
      <w:r w:rsidR="007958F4">
        <w:t>transport</w:t>
      </w:r>
      <w:proofErr w:type="gramEnd"/>
      <w:r w:rsidR="007958F4">
        <w:t xml:space="preserve"> and open space. The Council has commissioned a Viability Assessment of the emerging draft local plan, to </w:t>
      </w:r>
      <w:r>
        <w:t xml:space="preserve">test </w:t>
      </w:r>
      <w:r w:rsidR="007958F4">
        <w:t xml:space="preserve">the potential </w:t>
      </w:r>
      <w:r w:rsidR="007958F4">
        <w:lastRenderedPageBreak/>
        <w:t xml:space="preserve">impact of proposed policies, and the ability to deliver the preferred spatial strategy. This is to ensure that the plan is deliverable, that policies </w:t>
      </w:r>
      <w:r w:rsidR="007958F4" w:rsidRPr="002E380E">
        <w:rPr>
          <w:rFonts w:cs="Arial"/>
          <w:color w:val="0B0C0C"/>
          <w:shd w:val="clear" w:color="auto" w:fill="FFFFFF"/>
        </w:rPr>
        <w:t>are realistic, and that the total cumulative cost of all relevant policies will not undermine deliverability of the plan.</w:t>
      </w:r>
      <w:r w:rsidR="007958F4">
        <w:rPr>
          <w:rFonts w:cs="Arial"/>
          <w:color w:val="0B0C0C"/>
          <w:shd w:val="clear" w:color="auto" w:fill="FFFFFF"/>
        </w:rPr>
        <w:t xml:space="preserve"> This evidence will inform the updated policy on developer contributions. </w:t>
      </w:r>
      <w:r w:rsidR="0071660F">
        <w:rPr>
          <w:rFonts w:cs="Arial"/>
          <w:color w:val="0B0C0C"/>
          <w:shd w:val="clear" w:color="auto" w:fill="FFFFFF"/>
        </w:rPr>
        <w:t xml:space="preserve">It recognises the </w:t>
      </w:r>
      <w:r w:rsidR="00BF305A">
        <w:rPr>
          <w:rFonts w:cs="Arial"/>
          <w:color w:val="0B0C0C"/>
          <w:shd w:val="clear" w:color="auto" w:fill="FFFFFF"/>
        </w:rPr>
        <w:t xml:space="preserve">variation in development values and costs across Medway, with the brownfield regeneration sites often having higher </w:t>
      </w:r>
      <w:r w:rsidR="003B7DFE">
        <w:rPr>
          <w:rFonts w:cs="Arial"/>
          <w:color w:val="0B0C0C"/>
          <w:shd w:val="clear" w:color="auto" w:fill="FFFFFF"/>
        </w:rPr>
        <w:t>build costs than greenfield sites. Th</w:t>
      </w:r>
      <w:r w:rsidR="00F3247A">
        <w:rPr>
          <w:rFonts w:cs="Arial"/>
          <w:color w:val="0B0C0C"/>
          <w:shd w:val="clear" w:color="auto" w:fill="FFFFFF"/>
        </w:rPr>
        <w:t xml:space="preserve">e updated evidence base will provide clear policy on </w:t>
      </w:r>
      <w:r w:rsidR="00077EB5">
        <w:rPr>
          <w:rFonts w:cs="Arial"/>
          <w:color w:val="0B0C0C"/>
          <w:shd w:val="clear" w:color="auto" w:fill="FFFFFF"/>
        </w:rPr>
        <w:t xml:space="preserve">the requirements for developer </w:t>
      </w:r>
      <w:proofErr w:type="gramStart"/>
      <w:r w:rsidR="00077EB5">
        <w:rPr>
          <w:rFonts w:cs="Arial"/>
          <w:color w:val="0B0C0C"/>
          <w:shd w:val="clear" w:color="auto" w:fill="FFFFFF"/>
        </w:rPr>
        <w:t>contributions, and</w:t>
      </w:r>
      <w:proofErr w:type="gramEnd"/>
      <w:r w:rsidR="00077EB5">
        <w:rPr>
          <w:rFonts w:cs="Arial"/>
          <w:color w:val="0B0C0C"/>
          <w:shd w:val="clear" w:color="auto" w:fill="FFFFFF"/>
        </w:rPr>
        <w:t xml:space="preserve"> should reduce the need for </w:t>
      </w:r>
      <w:r w:rsidR="00ED6925">
        <w:rPr>
          <w:rFonts w:cs="Arial"/>
          <w:color w:val="0B0C0C"/>
          <w:shd w:val="clear" w:color="auto" w:fill="FFFFFF"/>
        </w:rPr>
        <w:t>such variation of S106 agreements on individual sites</w:t>
      </w:r>
      <w:r w:rsidR="00D619CE">
        <w:rPr>
          <w:rFonts w:cs="Arial"/>
          <w:color w:val="0B0C0C"/>
          <w:shd w:val="clear" w:color="auto" w:fill="FFFFFF"/>
        </w:rPr>
        <w:t xml:space="preserve">, as is currently the case. </w:t>
      </w:r>
    </w:p>
    <w:p w14:paraId="12C4303F" w14:textId="7B84BDC3" w:rsidR="00725348" w:rsidRPr="00FF4558" w:rsidRDefault="00FF4558" w:rsidP="00FF4558">
      <w:pPr>
        <w:rPr>
          <w:i/>
          <w:iCs/>
        </w:rPr>
      </w:pPr>
      <w:bookmarkStart w:id="4" w:name="_Toc57209009"/>
      <w:r>
        <w:rPr>
          <w:i/>
          <w:iCs/>
        </w:rPr>
        <w:tab/>
      </w:r>
      <w:r w:rsidR="00C6726F" w:rsidRPr="00FF4558">
        <w:rPr>
          <w:i/>
          <w:iCs/>
        </w:rPr>
        <w:t>Headline</w:t>
      </w:r>
      <w:r w:rsidR="00725348" w:rsidRPr="00FF4558">
        <w:rPr>
          <w:i/>
          <w:iCs/>
        </w:rPr>
        <w:t xml:space="preserve"> planned spending</w:t>
      </w:r>
      <w:bookmarkEnd w:id="4"/>
    </w:p>
    <w:p w14:paraId="14ED1109" w14:textId="36437BDF" w:rsidR="007470FB" w:rsidRDefault="00FF4558" w:rsidP="00CB3035">
      <w:pPr>
        <w:tabs>
          <w:tab w:val="left" w:pos="709"/>
        </w:tabs>
        <w:ind w:left="709" w:hanging="709"/>
      </w:pPr>
      <w:r>
        <w:t>3.7</w:t>
      </w:r>
      <w:r>
        <w:tab/>
      </w:r>
      <w:r w:rsidR="007470FB">
        <w:t xml:space="preserve">Contributions to services and infrastructure upgrades have been </w:t>
      </w:r>
      <w:r w:rsidR="00145E0B">
        <w:t xml:space="preserve">specified in </w:t>
      </w:r>
      <w:r w:rsidR="00FA755A">
        <w:t xml:space="preserve">S106 </w:t>
      </w:r>
      <w:r w:rsidR="00145E0B">
        <w:t>agreements entered into in 2019/20 and previous years</w:t>
      </w:r>
      <w:r w:rsidR="00582381">
        <w:t xml:space="preserve">, but </w:t>
      </w:r>
      <w:r w:rsidR="00AA0E64">
        <w:t xml:space="preserve">have not </w:t>
      </w:r>
      <w:r w:rsidR="00A5180B">
        <w:t xml:space="preserve">yet </w:t>
      </w:r>
      <w:r w:rsidR="00AA0E64">
        <w:t>been collected, allocated or spent</w:t>
      </w:r>
      <w:r w:rsidR="00B0183F">
        <w:t xml:space="preserve">, </w:t>
      </w:r>
      <w:r w:rsidR="006902A9">
        <w:t>due to the stage in the development and service planning process as illustrated in diagram 1 above.</w:t>
      </w:r>
      <w:r w:rsidR="00020AD0">
        <w:t xml:space="preserve"> These agreements have been </w:t>
      </w:r>
      <w:r w:rsidR="00885C60">
        <w:t xml:space="preserve">negotiated in line with the Council’s current policy as set out in the Guide to Developer Contributions and Obligations SPD. </w:t>
      </w:r>
    </w:p>
    <w:p w14:paraId="4DD3FEB9" w14:textId="28E7F1E7" w:rsidR="00847BA1" w:rsidRPr="00CB3035" w:rsidRDefault="00CB3035" w:rsidP="00CB3035">
      <w:pPr>
        <w:tabs>
          <w:tab w:val="left" w:pos="709"/>
        </w:tabs>
        <w:ind w:left="709" w:hanging="709"/>
      </w:pPr>
      <w:r>
        <w:t>3.8</w:t>
      </w:r>
      <w:r>
        <w:tab/>
      </w:r>
      <w:r w:rsidR="00697655" w:rsidRPr="00CB3035">
        <w:t>A</w:t>
      </w:r>
      <w:r w:rsidR="00FC6925" w:rsidRPr="00CB3035">
        <w:t xml:space="preserve">nticipated spending </w:t>
      </w:r>
      <w:r w:rsidR="00770914" w:rsidRPr="00CB3035">
        <w:t>from these S106 agreements</w:t>
      </w:r>
      <w:r w:rsidR="00847BA1" w:rsidRPr="00CB3035">
        <w:t xml:space="preserve">, and information on service and infrastructure planning </w:t>
      </w:r>
      <w:r w:rsidRPr="00CB3035">
        <w:t>includes the following areas:</w:t>
      </w:r>
    </w:p>
    <w:p w14:paraId="05223E1E" w14:textId="4A2FC156" w:rsidR="00D847E3" w:rsidRPr="00697655" w:rsidRDefault="00697655" w:rsidP="0075488C">
      <w:pPr>
        <w:tabs>
          <w:tab w:val="left" w:pos="709"/>
        </w:tabs>
        <w:rPr>
          <w:i/>
          <w:iCs/>
        </w:rPr>
      </w:pPr>
      <w:r>
        <w:tab/>
      </w:r>
      <w:r w:rsidR="00E31C67" w:rsidRPr="00697655">
        <w:rPr>
          <w:i/>
          <w:iCs/>
        </w:rPr>
        <w:t>Affordable Housing</w:t>
      </w:r>
    </w:p>
    <w:p w14:paraId="79BF6F1B" w14:textId="51742E53" w:rsidR="002F1F67" w:rsidRDefault="00697655" w:rsidP="00B15802">
      <w:pPr>
        <w:tabs>
          <w:tab w:val="left" w:pos="709"/>
        </w:tabs>
        <w:spacing w:line="276" w:lineRule="auto"/>
        <w:ind w:left="709" w:hanging="709"/>
      </w:pPr>
      <w:r>
        <w:t>3.8</w:t>
      </w:r>
      <w:r>
        <w:tab/>
      </w:r>
      <w:r w:rsidR="00D847E3">
        <w:t>T</w:t>
      </w:r>
      <w:r w:rsidR="00E31C67">
        <w:t xml:space="preserve">his is delivered in accordance with the Council’s policy. </w:t>
      </w:r>
      <w:r w:rsidR="00CF0EBC">
        <w:t xml:space="preserve">Monitoring information indicates </w:t>
      </w:r>
      <w:r w:rsidR="002F1F67">
        <w:t xml:space="preserve">the delivery of over 500 new </w:t>
      </w:r>
      <w:r w:rsidR="007A7171">
        <w:t xml:space="preserve">affordable homes </w:t>
      </w:r>
      <w:r w:rsidR="002F1F67">
        <w:t>in the next couple of years</w:t>
      </w:r>
      <w:r w:rsidR="002D006F">
        <w:t xml:space="preserve">, which includes use of developer contributions. </w:t>
      </w:r>
      <w:r w:rsidR="00E14685">
        <w:t xml:space="preserve">New sites include at the Britton Farm redevelopment in Gillingham town centre and </w:t>
      </w:r>
      <w:r w:rsidR="005B6816">
        <w:t>delivered across Medway as part of larger developments</w:t>
      </w:r>
      <w:r w:rsidR="008D5C84">
        <w:t>, such as</w:t>
      </w:r>
      <w:r w:rsidR="00FA66E9">
        <w:t xml:space="preserve"> at Rochester Riverside, </w:t>
      </w:r>
      <w:proofErr w:type="spellStart"/>
      <w:r w:rsidR="00800F9F">
        <w:t>Otterham</w:t>
      </w:r>
      <w:proofErr w:type="spellEnd"/>
      <w:r w:rsidR="00800F9F">
        <w:t xml:space="preserve"> Quay Lane, Bakersfield and </w:t>
      </w:r>
      <w:proofErr w:type="spellStart"/>
      <w:r w:rsidR="00800F9F">
        <w:t>Berengrave</w:t>
      </w:r>
      <w:proofErr w:type="spellEnd"/>
      <w:r w:rsidR="00800F9F">
        <w:t xml:space="preserve"> nursery</w:t>
      </w:r>
      <w:r w:rsidR="008D5C84">
        <w:t xml:space="preserve"> in Rainham and </w:t>
      </w:r>
      <w:r w:rsidR="00800F9F">
        <w:t xml:space="preserve">South of Stoke Road in </w:t>
      </w:r>
      <w:r w:rsidR="008D5C84">
        <w:t>Hoo</w:t>
      </w:r>
      <w:r w:rsidR="00800F9F">
        <w:t xml:space="preserve">, at </w:t>
      </w:r>
      <w:r w:rsidR="00B15802">
        <w:t xml:space="preserve">north of Peninsula Way in </w:t>
      </w:r>
      <w:proofErr w:type="spellStart"/>
      <w:r w:rsidR="00B15802">
        <w:t>Chattenden</w:t>
      </w:r>
      <w:proofErr w:type="spellEnd"/>
      <w:r w:rsidR="008D5C84">
        <w:t xml:space="preserve">. </w:t>
      </w:r>
      <w:r w:rsidR="00992F46">
        <w:t xml:space="preserve">Updated policy for affordable housing will be set out in the new Local Plan, taking </w:t>
      </w:r>
      <w:r w:rsidR="00633D2F">
        <w:t xml:space="preserve">account of recent and upcoming changes in planning legislation and guidance. </w:t>
      </w:r>
    </w:p>
    <w:p w14:paraId="35AEA359" w14:textId="2BC007BB" w:rsidR="00D847E3" w:rsidRPr="00CB3035" w:rsidRDefault="00CB3035" w:rsidP="0075488C">
      <w:pPr>
        <w:tabs>
          <w:tab w:val="left" w:pos="709"/>
        </w:tabs>
        <w:rPr>
          <w:i/>
          <w:iCs/>
        </w:rPr>
      </w:pPr>
      <w:r>
        <w:tab/>
      </w:r>
      <w:r w:rsidR="00B95626" w:rsidRPr="00CB3035">
        <w:rPr>
          <w:i/>
          <w:iCs/>
        </w:rPr>
        <w:t>Educatio</w:t>
      </w:r>
      <w:r w:rsidR="00D847E3" w:rsidRPr="00CB3035">
        <w:rPr>
          <w:i/>
          <w:iCs/>
        </w:rPr>
        <w:t>n</w:t>
      </w:r>
    </w:p>
    <w:p w14:paraId="55E817B5" w14:textId="1EA013E0" w:rsidR="004F7E2D" w:rsidRDefault="00D900E5" w:rsidP="00F650BB">
      <w:pPr>
        <w:tabs>
          <w:tab w:val="left" w:pos="709"/>
        </w:tabs>
        <w:ind w:left="709" w:hanging="709"/>
      </w:pPr>
      <w:r>
        <w:t>3.9</w:t>
      </w:r>
      <w:r>
        <w:tab/>
      </w:r>
      <w:r w:rsidR="006215A2" w:rsidRPr="004008C2">
        <w:t>Central government provides</w:t>
      </w:r>
      <w:r w:rsidR="005C6D35">
        <w:t xml:space="preserve"> funding for schools</w:t>
      </w:r>
      <w:r w:rsidR="006215A2" w:rsidRPr="004008C2">
        <w:t xml:space="preserve">, but developers need to contribute towards the additional extra places required due to new housing. </w:t>
      </w:r>
      <w:r w:rsidR="00EF33D5">
        <w:t>S106 is used with wider capital spending to expand schools in Medway.</w:t>
      </w:r>
      <w:r w:rsidR="004F7E2D" w:rsidRPr="004F7E2D">
        <w:t xml:space="preserve"> </w:t>
      </w:r>
      <w:r w:rsidR="004F7E2D">
        <w:t>Where appropriate, developer contributions will be sought from new housing schemes to assist with the provision of school places in areas of demographic growth, in line with Planning Practice Guidance</w:t>
      </w:r>
      <w:r w:rsidR="004F7E2D">
        <w:rPr>
          <w:rStyle w:val="FootnoteReference"/>
        </w:rPr>
        <w:footnoteReference w:id="3"/>
      </w:r>
      <w:r w:rsidR="004F7E2D">
        <w:t xml:space="preserve">. Developments resulting from the Local Plan will be considered cumulatively to identify the most suitable and wider use of developer contributions or developer provided schools to provide the most benefit. </w:t>
      </w:r>
      <w:r w:rsidR="00EF33D5">
        <w:t xml:space="preserve"> </w:t>
      </w:r>
    </w:p>
    <w:p w14:paraId="315C950C" w14:textId="38EA487D" w:rsidR="002F1F67" w:rsidRDefault="00F650BB" w:rsidP="00F650BB">
      <w:pPr>
        <w:tabs>
          <w:tab w:val="left" w:pos="709"/>
        </w:tabs>
        <w:ind w:left="709" w:hanging="709"/>
      </w:pPr>
      <w:r>
        <w:lastRenderedPageBreak/>
        <w:t>3.10</w:t>
      </w:r>
      <w:r>
        <w:tab/>
      </w:r>
      <w:r w:rsidR="00EC53F8">
        <w:t xml:space="preserve">In the next year, </w:t>
      </w:r>
      <w:r w:rsidR="009A7097">
        <w:t xml:space="preserve">funding will </w:t>
      </w:r>
      <w:r w:rsidR="006E01B9">
        <w:t>suppor</w:t>
      </w:r>
      <w:r w:rsidR="009A7097">
        <w:t>t</w:t>
      </w:r>
      <w:r w:rsidR="006E01B9">
        <w:t xml:space="preserve"> the expansion of </w:t>
      </w:r>
      <w:r w:rsidR="006E01B9" w:rsidRPr="00817BD6">
        <w:t>four primary schools</w:t>
      </w:r>
      <w:r w:rsidR="006E01B9">
        <w:t xml:space="preserve"> </w:t>
      </w:r>
      <w:r w:rsidR="00E1558C">
        <w:t xml:space="preserve">and </w:t>
      </w:r>
      <w:r w:rsidR="00E1558C" w:rsidRPr="00817BD6">
        <w:t>three secondary schools</w:t>
      </w:r>
      <w:r w:rsidR="00E1558C">
        <w:t xml:space="preserve">, </w:t>
      </w:r>
      <w:r w:rsidR="00E1558C" w:rsidRPr="00817BD6">
        <w:t>enabling an additional 840 primary school places</w:t>
      </w:r>
      <w:r w:rsidR="00E1558C">
        <w:t xml:space="preserve"> and </w:t>
      </w:r>
      <w:r w:rsidR="00E1558C" w:rsidRPr="00817BD6">
        <w:t>540 additional secondary school places in Medway</w:t>
      </w:r>
      <w:r w:rsidR="006E01B9">
        <w:t xml:space="preserve">. </w:t>
      </w:r>
      <w:r w:rsidR="004218EB">
        <w:t>In the short term, Medway faces the need for additional secondary places, particularly in the Hoo Peninsula where hundreds of pupils currently commute into the urban area. In the longer term, Medway is likely to need an extra 24 forms of entry over the next 20 years, requiring up to £60m of capital investment.</w:t>
      </w:r>
    </w:p>
    <w:p w14:paraId="5AF1A5C8" w14:textId="1074E74A" w:rsidR="00D847E3" w:rsidRPr="00AF634F" w:rsidRDefault="00AF634F" w:rsidP="0075488C">
      <w:pPr>
        <w:pStyle w:val="Bullets"/>
        <w:numPr>
          <w:ilvl w:val="0"/>
          <w:numId w:val="0"/>
        </w:numPr>
        <w:tabs>
          <w:tab w:val="left" w:pos="709"/>
        </w:tabs>
        <w:rPr>
          <w:i/>
          <w:iCs/>
        </w:rPr>
      </w:pPr>
      <w:r>
        <w:tab/>
      </w:r>
      <w:r w:rsidR="00E1558C" w:rsidRPr="00AF634F">
        <w:rPr>
          <w:i/>
          <w:iCs/>
        </w:rPr>
        <w:t>Health</w:t>
      </w:r>
    </w:p>
    <w:p w14:paraId="23E4348A" w14:textId="67D21AF5" w:rsidR="00A75CF9" w:rsidRDefault="00AF634F" w:rsidP="008343CD">
      <w:pPr>
        <w:pStyle w:val="Bullets"/>
        <w:numPr>
          <w:ilvl w:val="0"/>
          <w:numId w:val="0"/>
        </w:numPr>
        <w:tabs>
          <w:tab w:val="left" w:pos="709"/>
        </w:tabs>
        <w:spacing w:line="276" w:lineRule="auto"/>
        <w:ind w:left="709" w:hanging="709"/>
        <w:jc w:val="left"/>
      </w:pPr>
      <w:r>
        <w:t>3.11</w:t>
      </w:r>
      <w:r>
        <w:tab/>
      </w:r>
      <w:r w:rsidR="00E1558C">
        <w:t xml:space="preserve">S106 funding has been secured towards improvements </w:t>
      </w:r>
      <w:r w:rsidR="003176DA">
        <w:t>in health facilities across Medway, including the</w:t>
      </w:r>
      <w:r w:rsidR="00E1558C">
        <w:t xml:space="preserve"> Healthy Living Centres in Rochester and Rainham, and </w:t>
      </w:r>
      <w:r w:rsidR="003176DA">
        <w:t>services in Hoo</w:t>
      </w:r>
      <w:r w:rsidR="00403C30">
        <w:t xml:space="preserve">, </w:t>
      </w:r>
      <w:proofErr w:type="spellStart"/>
      <w:r w:rsidR="00403C30">
        <w:t>Lordswood</w:t>
      </w:r>
      <w:proofErr w:type="spellEnd"/>
      <w:r w:rsidR="00403C30">
        <w:t xml:space="preserve"> </w:t>
      </w:r>
      <w:r w:rsidR="00A9231B">
        <w:t xml:space="preserve">and St Mary’s Medical Centre. </w:t>
      </w:r>
      <w:r w:rsidR="00876891">
        <w:t>The Covid-19 pandemic and changes in the organisation of health services has had some impact on the process of agreeing future priorities for health infrastructure in Medway. However joint planning continues, including in preparing the IDP supporting the new Local Plan, and detailed planning for growth on the Hoo Peninsula. It is noted that there is significant pressure on primary care services in Medway, particularly access to GP services, and that this is a key area for infrastructure investments.</w:t>
      </w:r>
    </w:p>
    <w:p w14:paraId="6A0496B3" w14:textId="3229DB08" w:rsidR="00D847E3" w:rsidRDefault="008343CD" w:rsidP="008343CD">
      <w:pPr>
        <w:pStyle w:val="Bullets"/>
        <w:numPr>
          <w:ilvl w:val="0"/>
          <w:numId w:val="0"/>
        </w:numPr>
        <w:tabs>
          <w:tab w:val="left" w:pos="709"/>
        </w:tabs>
        <w:spacing w:line="276" w:lineRule="auto"/>
        <w:ind w:left="709" w:hanging="709"/>
        <w:jc w:val="left"/>
      </w:pPr>
      <w:r>
        <w:t>3.12</w:t>
      </w:r>
      <w:r>
        <w:tab/>
      </w:r>
      <w:r w:rsidR="00D847E3" w:rsidRPr="00D847E3">
        <w:t xml:space="preserve">As of April 2020, Kent and Medway Clinical Commissioning Group has the responsibility for commissioning </w:t>
      </w:r>
      <w:proofErr w:type="gramStart"/>
      <w:r w:rsidR="00D847E3" w:rsidRPr="00D847E3">
        <w:t>the majority of</w:t>
      </w:r>
      <w:proofErr w:type="gramEnd"/>
      <w:r w:rsidR="00D847E3" w:rsidRPr="00D847E3">
        <w:t xml:space="preserve"> health services in Medway; Public Health (Medway Council) is also responsible for commissioning a range of services. The impact on the Covid-19 pandemic on health infrastructure and services has been significant, and as a result, longer term planning has been affected. As the pandemic is still ongoing, the process of agreeing future priorities for health infrastructure has been delayed. Details on the new Kent and Medway CCG’s future plan are not yet </w:t>
      </w:r>
      <w:proofErr w:type="gramStart"/>
      <w:r w:rsidR="00D847E3" w:rsidRPr="00D847E3">
        <w:t>available,</w:t>
      </w:r>
      <w:r w:rsidR="00D847E3">
        <w:t xml:space="preserve"> </w:t>
      </w:r>
      <w:r w:rsidR="00D847E3" w:rsidRPr="00D847E3">
        <w:t>but</w:t>
      </w:r>
      <w:proofErr w:type="gramEnd"/>
      <w:r w:rsidR="00D847E3" w:rsidRPr="00D847E3">
        <w:t xml:space="preserve"> will be included in the I</w:t>
      </w:r>
      <w:r w:rsidR="00D847E3">
        <w:t>DP</w:t>
      </w:r>
      <w:r w:rsidR="00D847E3" w:rsidRPr="00D847E3">
        <w:t xml:space="preserve"> published alongside the Medway Local Plan.</w:t>
      </w:r>
    </w:p>
    <w:p w14:paraId="35116BDB" w14:textId="01779124" w:rsidR="00D847E3" w:rsidRPr="00706FB2" w:rsidRDefault="00706FB2" w:rsidP="0075488C">
      <w:pPr>
        <w:pStyle w:val="Bullets"/>
        <w:numPr>
          <w:ilvl w:val="0"/>
          <w:numId w:val="0"/>
        </w:numPr>
        <w:tabs>
          <w:tab w:val="left" w:pos="709"/>
        </w:tabs>
        <w:rPr>
          <w:i/>
          <w:iCs/>
        </w:rPr>
      </w:pPr>
      <w:r>
        <w:tab/>
      </w:r>
      <w:r w:rsidR="003A044D" w:rsidRPr="00706FB2">
        <w:rPr>
          <w:i/>
          <w:iCs/>
        </w:rPr>
        <w:t xml:space="preserve">Transport </w:t>
      </w:r>
    </w:p>
    <w:p w14:paraId="406EF6FC" w14:textId="2B083B3E" w:rsidR="00B87A02" w:rsidRDefault="00706FB2" w:rsidP="00706FB2">
      <w:pPr>
        <w:pStyle w:val="Bullets"/>
        <w:numPr>
          <w:ilvl w:val="0"/>
          <w:numId w:val="0"/>
        </w:numPr>
        <w:tabs>
          <w:tab w:val="left" w:pos="709"/>
        </w:tabs>
        <w:spacing w:line="276" w:lineRule="auto"/>
        <w:ind w:left="709" w:hanging="709"/>
        <w:jc w:val="left"/>
      </w:pPr>
      <w:r>
        <w:t>3.13</w:t>
      </w:r>
      <w:r>
        <w:tab/>
      </w:r>
      <w:r w:rsidR="00E059DE">
        <w:t xml:space="preserve">S106 </w:t>
      </w:r>
      <w:r w:rsidR="003061E6">
        <w:t xml:space="preserve">funding is </w:t>
      </w:r>
      <w:r w:rsidR="00E059DE">
        <w:t xml:space="preserve">to be </w:t>
      </w:r>
      <w:r w:rsidR="003061E6">
        <w:t xml:space="preserve">used </w:t>
      </w:r>
      <w:r w:rsidR="00E059DE">
        <w:t>to improve the transport network, together with major investment secured by the Council</w:t>
      </w:r>
      <w:r w:rsidR="00FF12EA">
        <w:t>, including the Housing Infrastructure Fund</w:t>
      </w:r>
      <w:r w:rsidR="00B0780A">
        <w:t xml:space="preserve"> and from other government programmes. </w:t>
      </w:r>
      <w:r w:rsidR="001A59DF">
        <w:t xml:space="preserve">There is significant pressure on the highways network and wider transport services. </w:t>
      </w:r>
      <w:r w:rsidR="00A75CF9">
        <w:t xml:space="preserve">Medway’s future growth is critically linked to a functioning transport network. This will be a priority area for infrastructure investment, as it represents one of the greatest constraints to development. </w:t>
      </w:r>
      <w:r w:rsidR="00B87A02">
        <w:t xml:space="preserve">The Strategic Transport Assessment prepared for the Local Plan has identified some </w:t>
      </w:r>
      <w:r w:rsidR="00CF73E8">
        <w:t xml:space="preserve">critical </w:t>
      </w:r>
      <w:r w:rsidR="00126BBB">
        <w:t>areas, including the highways network around the Medway Tunnel</w:t>
      </w:r>
      <w:r w:rsidR="00B07BD9">
        <w:t xml:space="preserve">, and </w:t>
      </w:r>
      <w:r w:rsidR="00CF73E8">
        <w:t xml:space="preserve">key junctions </w:t>
      </w:r>
      <w:r w:rsidR="000A0418">
        <w:t xml:space="preserve">such as </w:t>
      </w:r>
      <w:r w:rsidR="005C1A82">
        <w:t xml:space="preserve">M2 Junction 3. The assessment is also considering the potential impact of the proposed Lower Thames Crossing on Medway. </w:t>
      </w:r>
      <w:r w:rsidR="00A75CF9">
        <w:t>Details on road mitigation measures to address strategic growth in Medway will be determined through the Strategic Transport Assessment being produced as part of the Medway Local Pla</w:t>
      </w:r>
      <w:r w:rsidR="005C1A82">
        <w:t xml:space="preserve">n </w:t>
      </w:r>
      <w:r w:rsidR="00A75CF9">
        <w:t xml:space="preserve">and </w:t>
      </w:r>
      <w:r w:rsidR="00A75CF9">
        <w:lastRenderedPageBreak/>
        <w:t xml:space="preserve">will </w:t>
      </w:r>
      <w:r w:rsidR="00B87A02">
        <w:t>inform policy and the update to the Developer Contributions SPD.</w:t>
      </w:r>
      <w:r w:rsidR="006C64C6">
        <w:t xml:space="preserve"> Medway Council supports the use and increased patronage of sustainable forms of transport and will require improvements to bus services alongside developments coming forward, including on the Hoo Peninsula.</w:t>
      </w:r>
      <w:r w:rsidR="0027505D">
        <w:t xml:space="preserve"> The Council is also working with Kent County Council in bringing forward plans and securing investment for improvements to Blue Bell Hill</w:t>
      </w:r>
      <w:r w:rsidR="004F1F30">
        <w:t xml:space="preserve"> and the key links into the motorway network and Medway and Maidstone. </w:t>
      </w:r>
    </w:p>
    <w:p w14:paraId="361A20D3" w14:textId="0DE50D4E" w:rsidR="00A25EA2" w:rsidRPr="00252754" w:rsidRDefault="00252754" w:rsidP="0075488C">
      <w:pPr>
        <w:tabs>
          <w:tab w:val="left" w:pos="709"/>
        </w:tabs>
        <w:rPr>
          <w:i/>
          <w:iCs/>
        </w:rPr>
      </w:pPr>
      <w:r>
        <w:tab/>
      </w:r>
      <w:r w:rsidR="00A22AA6" w:rsidRPr="00252754">
        <w:rPr>
          <w:i/>
          <w:iCs/>
        </w:rPr>
        <w:t>Open space and leisure</w:t>
      </w:r>
    </w:p>
    <w:p w14:paraId="1A8BB9AB" w14:textId="62DAF6A0" w:rsidR="00E12651" w:rsidRPr="0088134C" w:rsidRDefault="00252754" w:rsidP="00252754">
      <w:pPr>
        <w:pStyle w:val="Bullets"/>
        <w:numPr>
          <w:ilvl w:val="0"/>
          <w:numId w:val="0"/>
        </w:numPr>
        <w:tabs>
          <w:tab w:val="left" w:pos="709"/>
        </w:tabs>
        <w:spacing w:line="276" w:lineRule="auto"/>
        <w:ind w:left="709" w:hanging="709"/>
        <w:jc w:val="left"/>
        <w:rPr>
          <w:b/>
          <w:bCs/>
        </w:rPr>
      </w:pPr>
      <w:r>
        <w:t>3.14</w:t>
      </w:r>
      <w:r>
        <w:tab/>
      </w:r>
      <w:r w:rsidR="00A25EA2">
        <w:t>F</w:t>
      </w:r>
      <w:r w:rsidR="00A35835">
        <w:t>unding will be invested in improvements to greenspaces and play areas</w:t>
      </w:r>
      <w:r w:rsidR="00B85FF7">
        <w:t xml:space="preserve"> </w:t>
      </w:r>
      <w:r w:rsidR="00581110">
        <w:t xml:space="preserve">in the coming year </w:t>
      </w:r>
      <w:r w:rsidR="00B85FF7">
        <w:t>across Medw</w:t>
      </w:r>
      <w:r w:rsidR="001B5362">
        <w:t>ay, including in Rainham, Rochester</w:t>
      </w:r>
      <w:r w:rsidR="009E401F">
        <w:t xml:space="preserve">, </w:t>
      </w:r>
      <w:r w:rsidR="006475D9">
        <w:t>and Balmoral Gardens in Gillingham</w:t>
      </w:r>
      <w:r w:rsidR="005B12AA">
        <w:t>,</w:t>
      </w:r>
      <w:r w:rsidR="001B5362">
        <w:t xml:space="preserve"> and </w:t>
      </w:r>
      <w:r w:rsidR="00EF0E72">
        <w:t xml:space="preserve">village facilities on </w:t>
      </w:r>
      <w:r w:rsidR="001B5362">
        <w:t>the Hoo Peninsula</w:t>
      </w:r>
      <w:r w:rsidR="00EF0E72">
        <w:t xml:space="preserve">. </w:t>
      </w:r>
      <w:proofErr w:type="spellStart"/>
      <w:r w:rsidR="005B12AA">
        <w:t>Berengrave</w:t>
      </w:r>
      <w:proofErr w:type="spellEnd"/>
      <w:r w:rsidR="005B12AA">
        <w:t xml:space="preserve"> Nature Reserve</w:t>
      </w:r>
      <w:r w:rsidR="006475D9">
        <w:t>, Darland Banks nature reserve</w:t>
      </w:r>
      <w:r w:rsidR="005B12AA">
        <w:t xml:space="preserve"> and the Chalk Pit Allotments will also be supported. </w:t>
      </w:r>
      <w:r w:rsidR="006475D9">
        <w:t xml:space="preserve">Funding will be used for public realm improvements in Chatham town centre. </w:t>
      </w:r>
      <w:r w:rsidR="00EF0E72">
        <w:t>Sports facilities at Splashes will be enhanced</w:t>
      </w:r>
      <w:r w:rsidR="005B12AA">
        <w:t xml:space="preserve">. </w:t>
      </w:r>
      <w:r w:rsidR="00B85FF7">
        <w:t xml:space="preserve"> </w:t>
      </w:r>
      <w:r w:rsidR="006C64C6" w:rsidRPr="00AA23B7">
        <w:t xml:space="preserve">The development of a new sports centre on the Hoo </w:t>
      </w:r>
      <w:r w:rsidR="006C64C6">
        <w:t>P</w:t>
      </w:r>
      <w:r w:rsidR="006C64C6" w:rsidRPr="00AA23B7">
        <w:t xml:space="preserve">eninsula is viewed </w:t>
      </w:r>
      <w:r w:rsidR="006C64C6">
        <w:t>by Medway Council</w:t>
      </w:r>
      <w:r w:rsidR="006C64C6" w:rsidRPr="00AA23B7">
        <w:t xml:space="preserve"> as integral to its vision fo</w:t>
      </w:r>
      <w:r w:rsidR="006C64C6">
        <w:t>r</w:t>
      </w:r>
      <w:r w:rsidR="00905A44">
        <w:t xml:space="preserve"> a sustainable rural town.</w:t>
      </w:r>
      <w:r w:rsidR="008D298C" w:rsidRPr="008D298C">
        <w:rPr>
          <w:b/>
          <w:bCs/>
        </w:rPr>
        <w:t xml:space="preserve"> </w:t>
      </w:r>
      <w:r w:rsidR="008D298C" w:rsidRPr="008D298C">
        <w:t xml:space="preserve">Future priorities </w:t>
      </w:r>
      <w:r w:rsidR="00DB1C10">
        <w:t xml:space="preserve">will be informed by evidence base studies such as the </w:t>
      </w:r>
      <w:r w:rsidR="008D298C" w:rsidRPr="008D298C">
        <w:t>Medway Playing Pitch Strategy action plan</w:t>
      </w:r>
      <w:r w:rsidR="00DB1C10">
        <w:t xml:space="preserve">, and </w:t>
      </w:r>
      <w:r w:rsidR="00E12651">
        <w:t xml:space="preserve">Medway </w:t>
      </w:r>
      <w:r w:rsidR="00DB1C10">
        <w:t xml:space="preserve">Sports </w:t>
      </w:r>
      <w:r w:rsidR="00E12651">
        <w:t>Facility Strategy and action plan. New open space provision for new development will need to meet the requirements set out in the Medway Local Plan.</w:t>
      </w:r>
    </w:p>
    <w:p w14:paraId="21B55308" w14:textId="0F56523A" w:rsidR="00A25EA2" w:rsidRPr="00EA4183" w:rsidRDefault="00EA4183" w:rsidP="0075488C">
      <w:pPr>
        <w:tabs>
          <w:tab w:val="left" w:pos="709"/>
        </w:tabs>
        <w:rPr>
          <w:i/>
          <w:iCs/>
        </w:rPr>
      </w:pPr>
      <w:r>
        <w:tab/>
      </w:r>
      <w:r w:rsidR="001A7618" w:rsidRPr="00EA4183">
        <w:rPr>
          <w:i/>
          <w:iCs/>
        </w:rPr>
        <w:t>Community facilities</w:t>
      </w:r>
    </w:p>
    <w:p w14:paraId="4990618E" w14:textId="7ECBD35B" w:rsidR="00AE4BC3" w:rsidRDefault="00EA4183" w:rsidP="00EA4183">
      <w:pPr>
        <w:tabs>
          <w:tab w:val="left" w:pos="709"/>
        </w:tabs>
        <w:spacing w:line="276" w:lineRule="auto"/>
        <w:ind w:left="709" w:hanging="709"/>
      </w:pPr>
      <w:r>
        <w:t>3.15</w:t>
      </w:r>
      <w:r>
        <w:tab/>
      </w:r>
      <w:r w:rsidR="006475D9">
        <w:t>S106 funding has been ear</w:t>
      </w:r>
      <w:r w:rsidR="00993181">
        <w:t xml:space="preserve">marked for new village community facilities </w:t>
      </w:r>
      <w:r w:rsidR="00497AB0">
        <w:t xml:space="preserve">on the Hoo Peninsula. The Council has also secured further </w:t>
      </w:r>
      <w:r w:rsidR="004D7A8F">
        <w:t xml:space="preserve">external </w:t>
      </w:r>
      <w:r w:rsidR="00497AB0">
        <w:t xml:space="preserve">investment </w:t>
      </w:r>
      <w:r w:rsidR="004D7A8F">
        <w:t>to improve heritage, cultural and community facilities in Medway</w:t>
      </w:r>
      <w:r w:rsidR="00905A44">
        <w:t xml:space="preserve">. </w:t>
      </w:r>
      <w:r w:rsidR="00905A44" w:rsidRPr="00E503B3">
        <w:t xml:space="preserve">Over the next year Medway is bidding to be UK City of Culture </w:t>
      </w:r>
      <w:r w:rsidR="00905A44">
        <w:t>2025, and the new cultural strategy will provide the basis for planning further investments in arts and community infrastructure.</w:t>
      </w:r>
      <w:r w:rsidR="007D34D9" w:rsidRPr="007D34D9">
        <w:t xml:space="preserve"> Neighbourhood plans in Medway will also help to identify community infrastructure priorities in future.</w:t>
      </w:r>
      <w:r w:rsidR="007D34D9">
        <w:t xml:space="preserve"> </w:t>
      </w:r>
      <w:r w:rsidR="006125A4">
        <w:t xml:space="preserve">Four neighbourhood plans will be published for consultation in 2021. </w:t>
      </w:r>
    </w:p>
    <w:p w14:paraId="186D2C52" w14:textId="5C07A78D" w:rsidR="00A25EA2" w:rsidRPr="007B59B6" w:rsidRDefault="007B59B6" w:rsidP="0075488C">
      <w:pPr>
        <w:tabs>
          <w:tab w:val="left" w:pos="709"/>
        </w:tabs>
        <w:rPr>
          <w:i/>
          <w:iCs/>
        </w:rPr>
      </w:pPr>
      <w:r>
        <w:tab/>
      </w:r>
      <w:r w:rsidR="001A7618" w:rsidRPr="007B59B6">
        <w:rPr>
          <w:i/>
          <w:iCs/>
        </w:rPr>
        <w:t>Flood and water management</w:t>
      </w:r>
    </w:p>
    <w:p w14:paraId="4FC6B775" w14:textId="2E55DF0C" w:rsidR="00276AF7" w:rsidRPr="005829EF" w:rsidRDefault="007B59B6" w:rsidP="007B59B6">
      <w:pPr>
        <w:pStyle w:val="Bullets"/>
        <w:numPr>
          <w:ilvl w:val="0"/>
          <w:numId w:val="0"/>
        </w:numPr>
        <w:tabs>
          <w:tab w:val="left" w:pos="709"/>
        </w:tabs>
        <w:spacing w:line="276" w:lineRule="auto"/>
        <w:ind w:left="709" w:hanging="709"/>
        <w:jc w:val="left"/>
        <w:rPr>
          <w:b/>
          <w:bCs/>
        </w:rPr>
      </w:pPr>
      <w:r>
        <w:t>3.16</w:t>
      </w:r>
      <w:r>
        <w:tab/>
      </w:r>
      <w:r w:rsidR="00DD34D8">
        <w:t xml:space="preserve">£4.5m </w:t>
      </w:r>
      <w:r w:rsidR="001A0D9A">
        <w:t xml:space="preserve">has been secured through </w:t>
      </w:r>
      <w:r w:rsidR="00DD34D8">
        <w:t xml:space="preserve">S106 </w:t>
      </w:r>
      <w:r w:rsidR="001A0D9A">
        <w:t xml:space="preserve">for </w:t>
      </w:r>
      <w:r w:rsidR="00DD34D8" w:rsidRPr="00F4777C">
        <w:t xml:space="preserve">upgrades to the river wall </w:t>
      </w:r>
      <w:r w:rsidR="00DD34D8">
        <w:t>at Rochester Riverside</w:t>
      </w:r>
      <w:r w:rsidR="00694E3D">
        <w:t xml:space="preserve">, </w:t>
      </w:r>
      <w:r w:rsidR="00A21A8C">
        <w:t xml:space="preserve">and </w:t>
      </w:r>
      <w:r w:rsidR="001A0D9A">
        <w:t xml:space="preserve">further investment </w:t>
      </w:r>
      <w:r w:rsidR="00CD62F8">
        <w:t xml:space="preserve">has been made in </w:t>
      </w:r>
      <w:r w:rsidR="00A21A8C">
        <w:t>flood defen</w:t>
      </w:r>
      <w:r w:rsidR="00CD62F8">
        <w:t>c</w:t>
      </w:r>
      <w:r w:rsidR="00A21A8C">
        <w:t>e works at Strood</w:t>
      </w:r>
      <w:r w:rsidR="00CD62F8">
        <w:t>.</w:t>
      </w:r>
      <w:r w:rsidR="0062297B">
        <w:t xml:space="preserve"> Future plans will follow the </w:t>
      </w:r>
      <w:r w:rsidR="00172A3D" w:rsidRPr="00406B1F">
        <w:t>Environment Agency</w:t>
      </w:r>
      <w:r w:rsidR="00172A3D">
        <w:t xml:space="preserve">’s </w:t>
      </w:r>
      <w:r w:rsidR="00172A3D" w:rsidRPr="00406B1F">
        <w:t xml:space="preserve"> </w:t>
      </w:r>
      <w:r w:rsidR="00172A3D">
        <w:fldChar w:fldCharType="begin"/>
      </w:r>
      <w:r w:rsidR="00172A3D">
        <w:instrText xml:space="preserve"> HYPERLINK "https://www.gov.uk/government/publications/medway-estuary-and-swale-flood-and-coastal-risk-management-strategy/medway-estuary-and-swale-flood-and-coastal-risk-management-strategy" </w:instrText>
      </w:r>
      <w:r w:rsidR="00172A3D">
        <w:fldChar w:fldCharType="separate"/>
      </w:r>
      <w:r w:rsidR="00172A3D" w:rsidRPr="00406B1F">
        <w:rPr>
          <w:rStyle w:val="Hyperlink"/>
        </w:rPr>
        <w:t>Medway Estuary and Swale Strategy (MEASS)</w:t>
      </w:r>
      <w:r w:rsidR="00992F46">
        <w:rPr>
          <w:rStyle w:val="Hyperlink"/>
        </w:rPr>
        <w:t xml:space="preserve">. </w:t>
      </w:r>
      <w:r w:rsidR="00276AF7">
        <w:rPr>
          <w:shd w:val="clear" w:color="auto" w:fill="FFFFFF"/>
        </w:rPr>
        <w:t xml:space="preserve">Medway has been identified by the Environment Agency as an area with a significant risk of surface water flooding. Furthermore, climate change could lead to new weather patterns which increase this risk, as well as the risk of water shortages going forwards. As such, Medway Council is committed to ensuring that development has only positive impact on flood risk management in the </w:t>
      </w:r>
      <w:r w:rsidR="00C32C36">
        <w:rPr>
          <w:shd w:val="clear" w:color="auto" w:fill="FFFFFF"/>
        </w:rPr>
        <w:t>area and</w:t>
      </w:r>
      <w:r w:rsidR="00276AF7">
        <w:rPr>
          <w:shd w:val="clear" w:color="auto" w:fill="FFFFFF"/>
        </w:rPr>
        <w:t xml:space="preserve"> will seek appropriate mitigations and measures.</w:t>
      </w:r>
    </w:p>
    <w:p w14:paraId="72D819B8" w14:textId="326A80D4" w:rsidR="00C45E85" w:rsidRDefault="00C32C36" w:rsidP="007B59B6">
      <w:pPr>
        <w:tabs>
          <w:tab w:val="left" w:pos="709"/>
        </w:tabs>
        <w:spacing w:line="276" w:lineRule="auto"/>
        <w:ind w:left="709" w:hanging="709"/>
      </w:pPr>
      <w:r>
        <w:lastRenderedPageBreak/>
        <w:t>3.17</w:t>
      </w:r>
      <w:r>
        <w:tab/>
      </w:r>
      <w:r w:rsidR="00992F46" w:rsidRPr="00406B1F">
        <w:t xml:space="preserve">The Medway Surface Water Management Plan </w:t>
      </w:r>
      <w:r w:rsidR="00992F46">
        <w:t xml:space="preserve">will </w:t>
      </w:r>
      <w:r w:rsidR="00992F46" w:rsidRPr="00406B1F">
        <w:t xml:space="preserve">provide more detail including design options for </w:t>
      </w:r>
      <w:proofErr w:type="gramStart"/>
      <w:r w:rsidR="00992F46" w:rsidRPr="00406B1F">
        <w:t>a number o</w:t>
      </w:r>
      <w:proofErr w:type="gramEnd"/>
      <w:r w:rsidR="00992F46" w:rsidRPr="00406B1F">
        <w:t>f potential approaches</w:t>
      </w:r>
      <w:r w:rsidR="00992F46">
        <w:t xml:space="preserve">, including </w:t>
      </w:r>
      <w:r w:rsidR="00992F46" w:rsidRPr="00406B1F">
        <w:t>Sustainable Drainage Systems (</w:t>
      </w:r>
      <w:proofErr w:type="spellStart"/>
      <w:r w:rsidR="00992F46" w:rsidRPr="00406B1F">
        <w:t>SuD</w:t>
      </w:r>
      <w:r w:rsidR="00992F46">
        <w:t>s</w:t>
      </w:r>
      <w:proofErr w:type="spellEnd"/>
      <w:r w:rsidR="00992F46">
        <w:t xml:space="preserve">) </w:t>
      </w:r>
      <w:r w:rsidR="00992F46" w:rsidRPr="00406B1F">
        <w:t>to addressing surface water management in key areas o</w:t>
      </w:r>
      <w:r w:rsidR="00992F46">
        <w:t>f Medway</w:t>
      </w:r>
      <w:r w:rsidR="00172A3D">
        <w:rPr>
          <w:rStyle w:val="Hyperlink"/>
        </w:rPr>
        <w:fldChar w:fldCharType="end"/>
      </w:r>
      <w:r w:rsidR="00992F46">
        <w:rPr>
          <w:rStyle w:val="Hyperlink"/>
        </w:rPr>
        <w:t>.</w:t>
      </w:r>
    </w:p>
    <w:p w14:paraId="2B100957" w14:textId="3ADD0B99" w:rsidR="00A25EA2" w:rsidRPr="00C32C36" w:rsidRDefault="00C32C36" w:rsidP="0075488C">
      <w:pPr>
        <w:tabs>
          <w:tab w:val="left" w:pos="709"/>
        </w:tabs>
        <w:rPr>
          <w:i/>
          <w:iCs/>
        </w:rPr>
      </w:pPr>
      <w:r>
        <w:tab/>
      </w:r>
      <w:r w:rsidR="001A7618" w:rsidRPr="00C32C36">
        <w:rPr>
          <w:i/>
          <w:iCs/>
        </w:rPr>
        <w:t>Green infrastructure</w:t>
      </w:r>
    </w:p>
    <w:p w14:paraId="7E2710EE" w14:textId="23EB2ECC" w:rsidR="006D5CE6" w:rsidRPr="002F7F5D" w:rsidRDefault="00C32C36" w:rsidP="00C32C36">
      <w:pPr>
        <w:pStyle w:val="Bullets"/>
        <w:numPr>
          <w:ilvl w:val="0"/>
          <w:numId w:val="0"/>
        </w:numPr>
        <w:tabs>
          <w:tab w:val="left" w:pos="709"/>
        </w:tabs>
        <w:spacing w:line="276" w:lineRule="auto"/>
        <w:ind w:left="709" w:hanging="709"/>
        <w:jc w:val="left"/>
      </w:pPr>
      <w:r>
        <w:t>3.18</w:t>
      </w:r>
      <w:r>
        <w:tab/>
      </w:r>
      <w:r w:rsidR="00406B1F" w:rsidRPr="00406B1F">
        <w:t>Medway’s green and blue corridors are priority areas to improve biodiversity</w:t>
      </w:r>
      <w:r w:rsidR="00B73053">
        <w:t xml:space="preserve"> and strengthening of </w:t>
      </w:r>
      <w:r w:rsidR="00406B1F" w:rsidRPr="00406B1F">
        <w:t>connectivity through habitat improvements</w:t>
      </w:r>
      <w:r w:rsidR="00B73053">
        <w:t xml:space="preserve">. Further policy will be set out in the new Local Plan, </w:t>
      </w:r>
      <w:r w:rsidR="0043554B">
        <w:t xml:space="preserve">together with details on how the Biodiversity Net Gain requirement will be met by developers. </w:t>
      </w:r>
      <w:r w:rsidR="00406B1F" w:rsidRPr="00C45E85">
        <w:t xml:space="preserve">Neighbourhood plans in Medway will also help to identify green infrastructure priorities in future, </w:t>
      </w:r>
      <w:r w:rsidR="00A125C6" w:rsidRPr="00C45E85">
        <w:t xml:space="preserve">such as </w:t>
      </w:r>
      <w:r w:rsidR="00406B1F" w:rsidRPr="00C45E85">
        <w:t>through identifying Loca</w:t>
      </w:r>
      <w:r w:rsidR="00EF3D29">
        <w:t>l</w:t>
      </w:r>
      <w:r w:rsidR="00406B1F" w:rsidRPr="00C45E85">
        <w:t xml:space="preserve"> Green Space designations.</w:t>
      </w:r>
      <w:r w:rsidR="00406B1F" w:rsidRPr="00406B1F">
        <w:t xml:space="preserve"> </w:t>
      </w:r>
      <w:r w:rsidR="00EF3D29">
        <w:t xml:space="preserve">The Council will also continue to collect funding for the Birdwise programme that operates across north Kent to mitigate the risk of recreational disturbance to the </w:t>
      </w:r>
      <w:r w:rsidR="006D5CE6">
        <w:t>protected wildlife of the estuary and marshes arising from new development. Other forms of green infrastructure development and enhancement include tree and other new planting, sustainable urban drainage schemes which function as both green infrastructure and flood and water management systems.</w:t>
      </w:r>
    </w:p>
    <w:p w14:paraId="23EC40A0" w14:textId="020F7CE4" w:rsidR="00E85550" w:rsidRPr="005F2E06" w:rsidRDefault="005F2E06" w:rsidP="0075488C">
      <w:pPr>
        <w:pStyle w:val="Heading2"/>
        <w:tabs>
          <w:tab w:val="left" w:pos="709"/>
        </w:tabs>
        <w:rPr>
          <w:b w:val="0"/>
          <w:bCs/>
          <w:i/>
          <w:iCs/>
          <w:lang w:eastAsia="en-GB"/>
        </w:rPr>
      </w:pPr>
      <w:bookmarkStart w:id="5" w:name="_Toc57209010"/>
      <w:r>
        <w:rPr>
          <w:b w:val="0"/>
          <w:bCs/>
          <w:lang w:eastAsia="en-GB"/>
        </w:rPr>
        <w:tab/>
      </w:r>
      <w:r w:rsidR="00E85550" w:rsidRPr="005F2E06">
        <w:rPr>
          <w:b w:val="0"/>
          <w:bCs/>
          <w:i/>
          <w:iCs/>
          <w:lang w:eastAsia="en-GB"/>
        </w:rPr>
        <w:t>Digital infrastructure</w:t>
      </w:r>
      <w:bookmarkEnd w:id="5"/>
    </w:p>
    <w:p w14:paraId="5CBEE156" w14:textId="4293644E" w:rsidR="0014636E" w:rsidRDefault="005F2E06" w:rsidP="005F2E06">
      <w:pPr>
        <w:pStyle w:val="Bullets"/>
        <w:numPr>
          <w:ilvl w:val="0"/>
          <w:numId w:val="0"/>
        </w:numPr>
        <w:tabs>
          <w:tab w:val="left" w:pos="709"/>
        </w:tabs>
        <w:spacing w:line="276" w:lineRule="auto"/>
        <w:ind w:left="709" w:hanging="709"/>
        <w:jc w:val="left"/>
      </w:pPr>
      <w:r>
        <w:t>3.19</w:t>
      </w:r>
      <w:r>
        <w:tab/>
      </w:r>
      <w:r w:rsidR="002D1A02">
        <w:t>Digital infrastructure includes a wide variety of aspects from communications to SMART technology</w:t>
      </w:r>
      <w:r w:rsidR="000E535C">
        <w:t xml:space="preserve">. </w:t>
      </w:r>
      <w:r w:rsidR="0014636E">
        <w:t xml:space="preserve">Telecommunications </w:t>
      </w:r>
      <w:proofErr w:type="gramStart"/>
      <w:r w:rsidR="0014636E">
        <w:t>in particular are</w:t>
      </w:r>
      <w:proofErr w:type="gramEnd"/>
      <w:r w:rsidR="0014636E">
        <w:t xml:space="preserve"> intrinsic to how we now live and work, particularly in the context of recent changes to working patterns as a result of the Covid</w:t>
      </w:r>
      <w:r w:rsidR="00B162CE">
        <w:t>-19</w:t>
      </w:r>
      <w:r w:rsidR="0014636E">
        <w:t xml:space="preserve"> pandemic.</w:t>
      </w:r>
      <w:r w:rsidR="000E535C">
        <w:t xml:space="preserve"> </w:t>
      </w:r>
      <w:r w:rsidR="0014636E">
        <w:t xml:space="preserve">Access to good broadband and telephone services are essential for business, learning and communities, and provision of </w:t>
      </w:r>
      <w:proofErr w:type="gramStart"/>
      <w:r w:rsidR="0014636E">
        <w:t>high speed</w:t>
      </w:r>
      <w:proofErr w:type="gramEnd"/>
      <w:r w:rsidR="0014636E">
        <w:t xml:space="preserve"> broadband services is a key component of a successful economy. The council seeks to establish Medway as a well-connected smart city that offers a competitive base for businesses and excellent telecommunications services for residents.</w:t>
      </w:r>
    </w:p>
    <w:p w14:paraId="00227B78" w14:textId="0E373D9D" w:rsidR="004F60BB" w:rsidRDefault="005F2E06" w:rsidP="005F2E06">
      <w:pPr>
        <w:shd w:val="clear" w:color="auto" w:fill="FFFFFF"/>
        <w:tabs>
          <w:tab w:val="left" w:pos="709"/>
        </w:tabs>
        <w:spacing w:after="75" w:line="276" w:lineRule="auto"/>
        <w:ind w:left="709" w:hanging="709"/>
      </w:pPr>
      <w:r>
        <w:t>3.20</w:t>
      </w:r>
      <w:r>
        <w:tab/>
      </w:r>
      <w:r w:rsidR="00B85419">
        <w:t xml:space="preserve">There are still issues within the provision of the broadband across Medway. </w:t>
      </w:r>
      <w:r w:rsidR="006F4D71">
        <w:t xml:space="preserve">Future developments will be expected to provide their own infrastructure connections to the network as part of a policy requirement set out in the Local Plan. </w:t>
      </w:r>
    </w:p>
    <w:p w14:paraId="0B7A518A" w14:textId="77777777" w:rsidR="00836112" w:rsidRDefault="00836112" w:rsidP="0075488C">
      <w:pPr>
        <w:shd w:val="clear" w:color="auto" w:fill="FFFFFF"/>
        <w:tabs>
          <w:tab w:val="left" w:pos="709"/>
        </w:tabs>
        <w:spacing w:after="75" w:line="240" w:lineRule="auto"/>
        <w:ind w:left="-60"/>
      </w:pPr>
      <w:r>
        <w:tab/>
      </w:r>
    </w:p>
    <w:p w14:paraId="229801D8" w14:textId="2A44AB10" w:rsidR="00276AF7" w:rsidRDefault="00836112" w:rsidP="0075488C">
      <w:pPr>
        <w:shd w:val="clear" w:color="auto" w:fill="FFFFFF"/>
        <w:tabs>
          <w:tab w:val="left" w:pos="709"/>
        </w:tabs>
        <w:spacing w:after="75" w:line="240" w:lineRule="auto"/>
        <w:ind w:left="-60"/>
        <w:rPr>
          <w:i/>
          <w:iCs/>
        </w:rPr>
      </w:pPr>
      <w:r>
        <w:tab/>
      </w:r>
      <w:r w:rsidRPr="00836112">
        <w:rPr>
          <w:i/>
          <w:iCs/>
        </w:rPr>
        <w:t>Other Infrastructure</w:t>
      </w:r>
    </w:p>
    <w:p w14:paraId="276341BB" w14:textId="3692FBCE" w:rsidR="00836112" w:rsidRDefault="00836112" w:rsidP="0075488C">
      <w:pPr>
        <w:shd w:val="clear" w:color="auto" w:fill="FFFFFF"/>
        <w:tabs>
          <w:tab w:val="left" w:pos="709"/>
        </w:tabs>
        <w:spacing w:after="75" w:line="240" w:lineRule="auto"/>
        <w:ind w:left="-60"/>
      </w:pPr>
    </w:p>
    <w:p w14:paraId="3B287F33" w14:textId="42FA0FA7" w:rsidR="00CA1BCF" w:rsidRDefault="00836112" w:rsidP="00FE6EE7">
      <w:pPr>
        <w:shd w:val="clear" w:color="auto" w:fill="FFFFFF"/>
        <w:tabs>
          <w:tab w:val="left" w:pos="709"/>
        </w:tabs>
        <w:spacing w:after="75" w:line="276" w:lineRule="auto"/>
        <w:ind w:left="709" w:hanging="769"/>
      </w:pPr>
      <w:r>
        <w:t>3.21</w:t>
      </w:r>
      <w:r>
        <w:tab/>
      </w:r>
      <w:r w:rsidR="003F4D2D">
        <w:t>The Council is</w:t>
      </w:r>
      <w:r w:rsidR="00AB59B9">
        <w:t xml:space="preserve"> s</w:t>
      </w:r>
      <w:r w:rsidR="003D7EBE">
        <w:t xml:space="preserve">eeking to strengthen the local economy </w:t>
      </w:r>
      <w:r w:rsidR="00C12C98">
        <w:t xml:space="preserve">through </w:t>
      </w:r>
      <w:r w:rsidR="00A878DF">
        <w:t>a wider strategy</w:t>
      </w:r>
      <w:r w:rsidR="000E3E92">
        <w:t xml:space="preserve"> that </w:t>
      </w:r>
      <w:r w:rsidR="00C12C98">
        <w:t xml:space="preserve">has secured </w:t>
      </w:r>
      <w:r w:rsidR="000E3E92">
        <w:t>external funding</w:t>
      </w:r>
      <w:r w:rsidR="000C4321">
        <w:t xml:space="preserve">. This includes </w:t>
      </w:r>
      <w:r w:rsidR="003F4D2D">
        <w:t xml:space="preserve">bidding for investment </w:t>
      </w:r>
      <w:r w:rsidR="00E9046F">
        <w:t>for Chatham town centre through the government’s Future High Street Fund</w:t>
      </w:r>
      <w:r w:rsidR="00211685">
        <w:t xml:space="preserve">. This would support business growth, </w:t>
      </w:r>
      <w:proofErr w:type="gramStart"/>
      <w:r w:rsidR="00211685">
        <w:t>community</w:t>
      </w:r>
      <w:proofErr w:type="gramEnd"/>
      <w:r w:rsidR="00211685">
        <w:t xml:space="preserve"> and cultural activities. </w:t>
      </w:r>
      <w:r w:rsidR="000C4321">
        <w:t>The D</w:t>
      </w:r>
      <w:r w:rsidR="008360FC">
        <w:t xml:space="preserve">ocking Station project </w:t>
      </w:r>
      <w:r w:rsidR="0080156D">
        <w:t xml:space="preserve">in Chatham Historic Dockyard </w:t>
      </w:r>
      <w:r w:rsidR="00383602">
        <w:t xml:space="preserve">will set </w:t>
      </w:r>
      <w:r w:rsidR="00383602">
        <w:lastRenderedPageBreak/>
        <w:t xml:space="preserve">up a creative and cultural industries hub in Medway. A learning, skills and employment hub will be set up in Gillingham town centre, as part of the redevelopment at Britton Farm. </w:t>
      </w:r>
      <w:r w:rsidR="00416A6E">
        <w:t xml:space="preserve">The Council is </w:t>
      </w:r>
      <w:r w:rsidR="00812F17">
        <w:t>also planning for a new municipal waste depot</w:t>
      </w:r>
      <w:r w:rsidR="00FE6EE7">
        <w:t xml:space="preserve">. </w:t>
      </w:r>
    </w:p>
    <w:p w14:paraId="0E374A98" w14:textId="77777777" w:rsidR="00CA1BCF" w:rsidRDefault="00CA1BCF">
      <w:r>
        <w:br w:type="page"/>
      </w:r>
    </w:p>
    <w:p w14:paraId="5FC5D3D3" w14:textId="78229B2B" w:rsidR="00057FAD" w:rsidRPr="00057FAD" w:rsidRDefault="0098318C" w:rsidP="0098318C">
      <w:pPr>
        <w:jc w:val="right"/>
        <w:rPr>
          <w:rFonts w:cs="Arial"/>
          <w:sz w:val="32"/>
          <w:szCs w:val="32"/>
        </w:rPr>
      </w:pPr>
      <w:r>
        <w:rPr>
          <w:rFonts w:cs="Arial"/>
          <w:sz w:val="32"/>
          <w:szCs w:val="32"/>
        </w:rPr>
        <w:lastRenderedPageBreak/>
        <w:t>APPENDIX 1</w:t>
      </w:r>
    </w:p>
    <w:p w14:paraId="435C3AFD" w14:textId="77777777" w:rsidR="00057FAD" w:rsidRPr="00057FAD" w:rsidRDefault="00057FAD" w:rsidP="00057FAD">
      <w:pPr>
        <w:jc w:val="center"/>
        <w:rPr>
          <w:rFonts w:cs="Arial"/>
          <w:sz w:val="32"/>
          <w:szCs w:val="32"/>
        </w:rPr>
      </w:pPr>
    </w:p>
    <w:p w14:paraId="444FE6FC" w14:textId="77777777" w:rsidR="00057FAD" w:rsidRPr="00057FAD" w:rsidRDefault="00057FAD" w:rsidP="00057FAD">
      <w:pPr>
        <w:jc w:val="center"/>
        <w:rPr>
          <w:rFonts w:cs="Arial"/>
          <w:sz w:val="32"/>
          <w:szCs w:val="32"/>
        </w:rPr>
      </w:pPr>
    </w:p>
    <w:p w14:paraId="485D1AAD" w14:textId="77777777" w:rsidR="00057FAD" w:rsidRPr="00057FAD" w:rsidRDefault="00057FAD" w:rsidP="00057FAD">
      <w:pPr>
        <w:jc w:val="center"/>
        <w:rPr>
          <w:rFonts w:cs="Arial"/>
          <w:sz w:val="72"/>
          <w:szCs w:val="72"/>
        </w:rPr>
      </w:pPr>
      <w:r w:rsidRPr="00057FAD">
        <w:rPr>
          <w:rFonts w:cs="Arial"/>
          <w:sz w:val="72"/>
          <w:szCs w:val="72"/>
        </w:rPr>
        <w:t>Medway Council</w:t>
      </w:r>
    </w:p>
    <w:p w14:paraId="36D5437A" w14:textId="77777777" w:rsidR="00057FAD" w:rsidRPr="00057FAD" w:rsidRDefault="00057FAD" w:rsidP="00057FAD">
      <w:pPr>
        <w:jc w:val="center"/>
        <w:rPr>
          <w:rFonts w:cs="Arial"/>
          <w:sz w:val="72"/>
          <w:szCs w:val="72"/>
        </w:rPr>
      </w:pPr>
      <w:r w:rsidRPr="00057FAD">
        <w:rPr>
          <w:rFonts w:cs="Arial"/>
          <w:sz w:val="72"/>
          <w:szCs w:val="72"/>
        </w:rPr>
        <w:t>Annual Infrastructure Funding Statement</w:t>
      </w:r>
    </w:p>
    <w:p w14:paraId="2E8A76FD" w14:textId="77777777" w:rsidR="00057FAD" w:rsidRPr="00057FAD" w:rsidRDefault="00057FAD" w:rsidP="00057FAD">
      <w:pPr>
        <w:jc w:val="center"/>
        <w:rPr>
          <w:rFonts w:cs="Arial"/>
          <w:sz w:val="48"/>
          <w:szCs w:val="48"/>
        </w:rPr>
      </w:pPr>
      <w:r w:rsidRPr="00057FAD">
        <w:rPr>
          <w:rFonts w:cs="Arial"/>
          <w:sz w:val="48"/>
          <w:szCs w:val="48"/>
        </w:rPr>
        <w:t>For</w:t>
      </w:r>
    </w:p>
    <w:p w14:paraId="11038F52" w14:textId="77777777" w:rsidR="00057FAD" w:rsidRPr="00057FAD" w:rsidRDefault="00057FAD" w:rsidP="00057FAD">
      <w:pPr>
        <w:jc w:val="center"/>
        <w:rPr>
          <w:rFonts w:cs="Arial"/>
          <w:sz w:val="48"/>
          <w:szCs w:val="48"/>
        </w:rPr>
      </w:pPr>
      <w:r w:rsidRPr="00057FAD">
        <w:rPr>
          <w:rFonts w:cs="Arial"/>
          <w:sz w:val="48"/>
          <w:szCs w:val="48"/>
        </w:rPr>
        <w:t>Section 106</w:t>
      </w:r>
    </w:p>
    <w:p w14:paraId="509DF43C" w14:textId="77777777" w:rsidR="00057FAD" w:rsidRPr="00057FAD" w:rsidRDefault="00057FAD" w:rsidP="00057FAD">
      <w:pPr>
        <w:jc w:val="center"/>
        <w:rPr>
          <w:rFonts w:cs="Arial"/>
          <w:sz w:val="72"/>
          <w:szCs w:val="72"/>
        </w:rPr>
      </w:pPr>
    </w:p>
    <w:p w14:paraId="56AF8B85" w14:textId="77777777" w:rsidR="00057FAD" w:rsidRPr="00057FAD" w:rsidRDefault="00057FAD" w:rsidP="00057FAD">
      <w:pPr>
        <w:jc w:val="center"/>
        <w:rPr>
          <w:rFonts w:cs="Arial"/>
          <w:sz w:val="36"/>
          <w:szCs w:val="36"/>
        </w:rPr>
      </w:pPr>
      <w:r w:rsidRPr="00057FAD">
        <w:rPr>
          <w:rFonts w:cs="Arial"/>
          <w:sz w:val="36"/>
          <w:szCs w:val="36"/>
        </w:rPr>
        <w:t>Reporting Period:</w:t>
      </w:r>
    </w:p>
    <w:p w14:paraId="27885279" w14:textId="77777777" w:rsidR="00057FAD" w:rsidRPr="00057FAD" w:rsidRDefault="00057FAD" w:rsidP="00057FAD">
      <w:pPr>
        <w:jc w:val="center"/>
        <w:rPr>
          <w:rFonts w:cs="Arial"/>
          <w:sz w:val="36"/>
          <w:szCs w:val="36"/>
        </w:rPr>
      </w:pPr>
      <w:r w:rsidRPr="00057FAD">
        <w:rPr>
          <w:rFonts w:cs="Arial"/>
          <w:sz w:val="36"/>
          <w:szCs w:val="36"/>
        </w:rPr>
        <w:t xml:space="preserve"> From 01 April 2019 to 31 March 2020</w:t>
      </w:r>
    </w:p>
    <w:p w14:paraId="33D0A7AD" w14:textId="77777777" w:rsidR="00057FAD" w:rsidRPr="00057FAD" w:rsidRDefault="00057FAD" w:rsidP="00057FAD">
      <w:pPr>
        <w:jc w:val="center"/>
        <w:rPr>
          <w:rFonts w:cs="Arial"/>
          <w:sz w:val="36"/>
          <w:szCs w:val="36"/>
        </w:rPr>
      </w:pPr>
    </w:p>
    <w:p w14:paraId="66BD68C5" w14:textId="77777777" w:rsidR="00057FAD" w:rsidRPr="00057FAD" w:rsidRDefault="00057FAD" w:rsidP="00057FAD">
      <w:pPr>
        <w:jc w:val="center"/>
        <w:rPr>
          <w:rFonts w:cs="Arial"/>
          <w:sz w:val="22"/>
        </w:rPr>
      </w:pPr>
      <w:r w:rsidRPr="00057FAD">
        <w:rPr>
          <w:rFonts w:cs="Arial"/>
          <w:sz w:val="22"/>
        </w:rPr>
        <w:br w:type="page"/>
      </w:r>
    </w:p>
    <w:p w14:paraId="0B692E01" w14:textId="77777777" w:rsidR="00057FAD" w:rsidRPr="00057FAD" w:rsidRDefault="00057FAD" w:rsidP="00057FAD">
      <w:pPr>
        <w:jc w:val="center"/>
        <w:rPr>
          <w:rFonts w:cs="Arial"/>
          <w:b/>
          <w:bCs/>
          <w:sz w:val="22"/>
        </w:rPr>
      </w:pPr>
      <w:r w:rsidRPr="00057FAD">
        <w:rPr>
          <w:rFonts w:cs="Arial"/>
          <w:b/>
          <w:bCs/>
          <w:sz w:val="22"/>
        </w:rPr>
        <w:lastRenderedPageBreak/>
        <w:t>Section 106 Matters</w:t>
      </w:r>
    </w:p>
    <w:p w14:paraId="5D168712" w14:textId="77777777" w:rsidR="00057FAD" w:rsidRPr="00057FAD" w:rsidRDefault="00057FAD" w:rsidP="00057FAD">
      <w:pPr>
        <w:jc w:val="center"/>
        <w:rPr>
          <w:rFonts w:cs="Arial"/>
          <w:b/>
          <w:bCs/>
          <w:sz w:val="22"/>
        </w:rPr>
      </w:pPr>
      <w:r w:rsidRPr="00057FAD">
        <w:rPr>
          <w:rFonts w:cs="Arial"/>
          <w:b/>
          <w:bCs/>
          <w:sz w:val="22"/>
        </w:rPr>
        <w:t>Community Infrastructure Levy Regulations (2019 Amendment) Regulation 121A Schedule 2 Section 3</w:t>
      </w:r>
    </w:p>
    <w:p w14:paraId="4448ABE9" w14:textId="77777777" w:rsidR="00057FAD" w:rsidRPr="00057FAD" w:rsidRDefault="00057FAD" w:rsidP="00057FAD">
      <w:pPr>
        <w:numPr>
          <w:ilvl w:val="0"/>
          <w:numId w:val="1"/>
        </w:numPr>
        <w:contextualSpacing/>
        <w:rPr>
          <w:rFonts w:cs="Arial"/>
          <w:sz w:val="22"/>
        </w:rPr>
      </w:pPr>
      <w:r w:rsidRPr="00057FAD">
        <w:rPr>
          <w:rFonts w:cs="Arial"/>
          <w:sz w:val="22"/>
        </w:rPr>
        <w:t>The total amount of money to be provided under any planning obligations which were entered during the reported year is £6,425,504.76. In addition, £319,951.57 of contributions towards the Strategic Access Management and Monitoring Strategy (SAMMS) were agreed</w:t>
      </w:r>
      <w:r w:rsidRPr="00057FAD">
        <w:rPr>
          <w:rFonts w:cs="Arial"/>
          <w:sz w:val="22"/>
          <w:vertAlign w:val="superscript"/>
        </w:rPr>
        <w:footnoteReference w:id="4"/>
      </w:r>
      <w:r w:rsidRPr="00057FAD">
        <w:rPr>
          <w:rFonts w:cs="Arial"/>
          <w:sz w:val="22"/>
        </w:rPr>
        <w:t>. This figure does not consider indexation (inflation/deflation) that may be applied when the money becomes due.</w:t>
      </w:r>
    </w:p>
    <w:p w14:paraId="32F7D27A" w14:textId="77777777" w:rsidR="00057FAD" w:rsidRPr="00057FAD" w:rsidRDefault="00057FAD" w:rsidP="00057FAD">
      <w:pPr>
        <w:ind w:left="720"/>
        <w:contextualSpacing/>
        <w:rPr>
          <w:rFonts w:cs="Arial"/>
          <w:sz w:val="22"/>
        </w:rPr>
      </w:pPr>
    </w:p>
    <w:p w14:paraId="68525B13" w14:textId="77777777" w:rsidR="00057FAD" w:rsidRPr="00057FAD" w:rsidRDefault="00057FAD" w:rsidP="00057FAD">
      <w:pPr>
        <w:numPr>
          <w:ilvl w:val="0"/>
          <w:numId w:val="1"/>
        </w:numPr>
        <w:contextualSpacing/>
        <w:rPr>
          <w:rFonts w:cs="Arial"/>
          <w:sz w:val="22"/>
        </w:rPr>
      </w:pPr>
      <w:r w:rsidRPr="00057FAD">
        <w:rPr>
          <w:rFonts w:cs="Arial"/>
          <w:sz w:val="22"/>
        </w:rPr>
        <w:t>The total amount of money received from planning obligations during the reported year was £6,330,667.92. In addition, £220,763.23 was received from an obligation in a legal agreement towards SAMMS and £109,162.21 from SAMMS contributions for developments of 1-9 units without a legal agreement.</w:t>
      </w:r>
    </w:p>
    <w:p w14:paraId="3A7CD00E" w14:textId="77777777" w:rsidR="00057FAD" w:rsidRPr="00057FAD" w:rsidRDefault="00057FAD" w:rsidP="00057FAD">
      <w:pPr>
        <w:ind w:left="720"/>
        <w:contextualSpacing/>
        <w:rPr>
          <w:rFonts w:cs="Arial"/>
          <w:sz w:val="22"/>
        </w:rPr>
      </w:pPr>
    </w:p>
    <w:p w14:paraId="61466EFE" w14:textId="77777777" w:rsidR="00057FAD" w:rsidRPr="00057FAD" w:rsidRDefault="00057FAD" w:rsidP="00057FAD">
      <w:pPr>
        <w:numPr>
          <w:ilvl w:val="0"/>
          <w:numId w:val="1"/>
        </w:numPr>
        <w:contextualSpacing/>
        <w:rPr>
          <w:rFonts w:cs="Arial"/>
          <w:sz w:val="22"/>
        </w:rPr>
      </w:pPr>
      <w:r w:rsidRPr="00057FAD">
        <w:rPr>
          <w:rFonts w:cs="Arial"/>
          <w:sz w:val="22"/>
        </w:rPr>
        <w:t xml:space="preserve">The total amount of money received prior to the reported year that has not been allocated is </w:t>
      </w:r>
      <w:bookmarkStart w:id="6" w:name="_Hlk56583515"/>
      <w:r w:rsidRPr="00057FAD">
        <w:rPr>
          <w:rFonts w:cs="Arial"/>
          <w:sz w:val="22"/>
        </w:rPr>
        <w:t>£6,085,658.73</w:t>
      </w:r>
      <w:bookmarkEnd w:id="6"/>
      <w:r w:rsidRPr="00057FAD">
        <w:rPr>
          <w:rFonts w:cs="Arial"/>
          <w:sz w:val="22"/>
        </w:rPr>
        <w:t>.</w:t>
      </w:r>
    </w:p>
    <w:p w14:paraId="661CF22B" w14:textId="77777777" w:rsidR="00057FAD" w:rsidRPr="00057FAD" w:rsidRDefault="00057FAD" w:rsidP="00057FAD">
      <w:pPr>
        <w:ind w:left="720"/>
        <w:contextualSpacing/>
        <w:rPr>
          <w:rFonts w:cs="Arial"/>
          <w:sz w:val="22"/>
        </w:rPr>
      </w:pPr>
    </w:p>
    <w:p w14:paraId="7F834B09" w14:textId="77777777" w:rsidR="00057FAD" w:rsidRPr="00057FAD" w:rsidRDefault="00057FAD" w:rsidP="00057FAD">
      <w:pPr>
        <w:numPr>
          <w:ilvl w:val="0"/>
          <w:numId w:val="1"/>
        </w:numPr>
        <w:contextualSpacing/>
        <w:rPr>
          <w:rFonts w:cs="Arial"/>
          <w:sz w:val="22"/>
        </w:rPr>
      </w:pPr>
      <w:r w:rsidRPr="00057FAD">
        <w:rPr>
          <w:rFonts w:cs="Arial"/>
          <w:sz w:val="22"/>
        </w:rPr>
        <w:t>During the reported year the following non-monetary contributions have been agreed under planning obligations:</w:t>
      </w:r>
      <w:bookmarkStart w:id="7" w:name="_Hlk36540536"/>
    </w:p>
    <w:p w14:paraId="6AE29C4A" w14:textId="77777777" w:rsidR="00057FAD" w:rsidRPr="00057FAD" w:rsidRDefault="00057FAD" w:rsidP="00057FAD">
      <w:pPr>
        <w:ind w:left="720"/>
        <w:contextualSpacing/>
        <w:rPr>
          <w:rFonts w:cs="Arial"/>
          <w:sz w:val="22"/>
        </w:rPr>
      </w:pPr>
    </w:p>
    <w:p w14:paraId="1292C530" w14:textId="77777777" w:rsidR="00057FAD" w:rsidRPr="00057FAD" w:rsidRDefault="00057FAD" w:rsidP="00057FAD">
      <w:pPr>
        <w:ind w:left="397" w:firstLine="323"/>
        <w:contextualSpacing/>
        <w:rPr>
          <w:rFonts w:cs="Arial"/>
          <w:sz w:val="22"/>
        </w:rPr>
      </w:pPr>
      <w:proofErr w:type="spellStart"/>
      <w:r w:rsidRPr="00057FAD">
        <w:rPr>
          <w:rFonts w:cs="Arial"/>
          <w:sz w:val="22"/>
        </w:rPr>
        <w:t>i</w:t>
      </w:r>
      <w:proofErr w:type="spellEnd"/>
      <w:r w:rsidRPr="00057FAD">
        <w:rPr>
          <w:rFonts w:cs="Arial"/>
          <w:sz w:val="22"/>
        </w:rPr>
        <w:t>)</w:t>
      </w:r>
      <w:r w:rsidRPr="00057FAD">
        <w:rPr>
          <w:rFonts w:asciiTheme="minorHAnsi" w:hAnsiTheme="minorHAnsi"/>
          <w:sz w:val="22"/>
        </w:rPr>
        <w:t xml:space="preserve"> </w:t>
      </w:r>
      <w:r w:rsidRPr="00057FAD">
        <w:rPr>
          <w:rFonts w:cs="Arial"/>
          <w:sz w:val="22"/>
        </w:rPr>
        <w:t>The total number of affordable housing units to be provided is 164.</w:t>
      </w:r>
    </w:p>
    <w:p w14:paraId="23A3711F" w14:textId="77777777" w:rsidR="00057FAD" w:rsidRPr="00057FAD" w:rsidRDefault="00057FAD" w:rsidP="00057FAD">
      <w:pPr>
        <w:ind w:left="397" w:firstLine="323"/>
        <w:contextualSpacing/>
        <w:rPr>
          <w:rFonts w:cs="Arial"/>
          <w:sz w:val="22"/>
        </w:rPr>
      </w:pPr>
    </w:p>
    <w:p w14:paraId="50376BF5" w14:textId="77777777" w:rsidR="00057FAD" w:rsidRPr="00057FAD" w:rsidRDefault="00057FAD" w:rsidP="00057FAD">
      <w:pPr>
        <w:ind w:left="720"/>
        <w:contextualSpacing/>
        <w:rPr>
          <w:rFonts w:cs="Arial"/>
          <w:sz w:val="22"/>
        </w:rPr>
      </w:pPr>
      <w:r w:rsidRPr="00057FAD">
        <w:rPr>
          <w:rFonts w:cs="Arial"/>
          <w:sz w:val="22"/>
        </w:rPr>
        <w:t xml:space="preserve">ii) </w:t>
      </w:r>
      <w:bookmarkEnd w:id="7"/>
      <w:r w:rsidRPr="00057FAD">
        <w:rPr>
          <w:rFonts w:cs="Arial"/>
          <w:sz w:val="22"/>
        </w:rPr>
        <w:t>Education contributions have been sought on a per new dwelling basis for identified nursery, primary, secondary and sixth form schools as appropriate. These contributions are reported to Planning Committee and published online.</w:t>
      </w:r>
    </w:p>
    <w:p w14:paraId="79356A98" w14:textId="77777777" w:rsidR="00057FAD" w:rsidRPr="00057FAD" w:rsidRDefault="00057FAD" w:rsidP="00057FAD">
      <w:pPr>
        <w:ind w:left="720"/>
        <w:contextualSpacing/>
        <w:rPr>
          <w:rFonts w:cs="Arial"/>
          <w:sz w:val="22"/>
        </w:rPr>
      </w:pPr>
      <w:r w:rsidRPr="00057FAD">
        <w:rPr>
          <w:rFonts w:cs="Arial"/>
          <w:sz w:val="22"/>
        </w:rPr>
        <w:t>This means that for this particular year we are unable to provide information on the number of new pupil places that these contributions fund.</w:t>
      </w:r>
    </w:p>
    <w:p w14:paraId="11474C32" w14:textId="77777777" w:rsidR="00057FAD" w:rsidRPr="00057FAD" w:rsidRDefault="00057FAD" w:rsidP="00057FAD">
      <w:pPr>
        <w:ind w:left="720"/>
        <w:contextualSpacing/>
        <w:rPr>
          <w:rFonts w:cs="Arial"/>
          <w:sz w:val="22"/>
        </w:rPr>
      </w:pPr>
      <w:r w:rsidRPr="00057FAD">
        <w:rPr>
          <w:rFonts w:cs="Arial"/>
          <w:sz w:val="22"/>
        </w:rPr>
        <w:t>Processes will be reviewed to enable pupil numbers to be reported in the IFS for 2020/2021.</w:t>
      </w:r>
    </w:p>
    <w:p w14:paraId="7742E11E" w14:textId="77777777" w:rsidR="00057FAD" w:rsidRPr="00057FAD" w:rsidRDefault="00057FAD" w:rsidP="00057FAD">
      <w:pPr>
        <w:ind w:left="720"/>
        <w:rPr>
          <w:rFonts w:cs="Arial"/>
          <w:sz w:val="22"/>
        </w:rPr>
      </w:pPr>
      <w:r w:rsidRPr="00057FAD">
        <w:rPr>
          <w:rFonts w:cs="Arial"/>
          <w:sz w:val="22"/>
        </w:rPr>
        <w:t>Summary details of all non-monetary obligations agreed within the reported year are as follows:</w:t>
      </w:r>
      <w:r w:rsidRPr="00057FAD">
        <w:rPr>
          <w:rFonts w:cs="Arial"/>
          <w:sz w:val="22"/>
        </w:rPr>
        <w:tab/>
      </w:r>
    </w:p>
    <w:tbl>
      <w:tblPr>
        <w:tblStyle w:val="ListTable3-Accent1"/>
        <w:tblW w:w="10060" w:type="dxa"/>
        <w:jc w:val="center"/>
        <w:tblLook w:val="04A0" w:firstRow="1" w:lastRow="0" w:firstColumn="1" w:lastColumn="0" w:noHBand="0" w:noVBand="1"/>
      </w:tblPr>
      <w:tblGrid>
        <w:gridCol w:w="3208"/>
        <w:gridCol w:w="2268"/>
        <w:gridCol w:w="2051"/>
        <w:gridCol w:w="2533"/>
      </w:tblGrid>
      <w:tr w:rsidR="00057FAD" w:rsidRPr="00057FAD" w14:paraId="4D2B19A7" w14:textId="77777777" w:rsidTr="00A83391">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3208" w:type="dxa"/>
          </w:tcPr>
          <w:p w14:paraId="5BC33CA0" w14:textId="77777777" w:rsidR="00057FAD" w:rsidRPr="00057FAD" w:rsidRDefault="00057FAD" w:rsidP="00057FAD">
            <w:pPr>
              <w:rPr>
                <w:rFonts w:cs="Arial"/>
                <w:sz w:val="22"/>
              </w:rPr>
            </w:pPr>
            <w:r w:rsidRPr="00057FAD">
              <w:rPr>
                <w:rFonts w:cs="Arial"/>
                <w:sz w:val="22"/>
              </w:rPr>
              <w:t>Covenant Type/Service</w:t>
            </w:r>
          </w:p>
        </w:tc>
        <w:tc>
          <w:tcPr>
            <w:tcW w:w="2268" w:type="dxa"/>
          </w:tcPr>
          <w:p w14:paraId="6BF9A25C" w14:textId="77777777" w:rsidR="00057FAD" w:rsidRPr="00057FAD" w:rsidRDefault="00057FAD" w:rsidP="00057FAD">
            <w:pPr>
              <w:cnfStyle w:val="100000000000" w:firstRow="1" w:lastRow="0" w:firstColumn="0" w:lastColumn="0" w:oddVBand="0" w:evenVBand="0" w:oddHBand="0" w:evenHBand="0" w:firstRowFirstColumn="0" w:firstRowLastColumn="0" w:lastRowFirstColumn="0" w:lastRowLastColumn="0"/>
              <w:rPr>
                <w:rFonts w:cs="Arial"/>
                <w:sz w:val="22"/>
              </w:rPr>
            </w:pPr>
            <w:r w:rsidRPr="00057FAD">
              <w:rPr>
                <w:rFonts w:cs="Arial"/>
                <w:sz w:val="22"/>
              </w:rPr>
              <w:t>MHCLG Type</w:t>
            </w:r>
          </w:p>
        </w:tc>
        <w:tc>
          <w:tcPr>
            <w:tcW w:w="2051" w:type="dxa"/>
          </w:tcPr>
          <w:p w14:paraId="62D69443" w14:textId="77777777" w:rsidR="00057FAD" w:rsidRPr="00057FAD" w:rsidRDefault="00057FAD" w:rsidP="00057FAD">
            <w:pPr>
              <w:cnfStyle w:val="100000000000" w:firstRow="1" w:lastRow="0" w:firstColumn="0" w:lastColumn="0" w:oddVBand="0" w:evenVBand="0" w:oddHBand="0" w:evenHBand="0" w:firstRowFirstColumn="0" w:firstRowLastColumn="0" w:lastRowFirstColumn="0" w:lastRowLastColumn="0"/>
              <w:rPr>
                <w:rFonts w:cs="Arial"/>
                <w:sz w:val="22"/>
              </w:rPr>
            </w:pPr>
            <w:r w:rsidRPr="00057FAD">
              <w:rPr>
                <w:rFonts w:cs="Arial"/>
                <w:sz w:val="22"/>
              </w:rPr>
              <w:t>Deed Signed</w:t>
            </w:r>
          </w:p>
        </w:tc>
        <w:tc>
          <w:tcPr>
            <w:tcW w:w="2533" w:type="dxa"/>
          </w:tcPr>
          <w:p w14:paraId="5D02BD75" w14:textId="77777777" w:rsidR="00057FAD" w:rsidRPr="00057FAD" w:rsidRDefault="00057FAD" w:rsidP="00057FAD">
            <w:pPr>
              <w:cnfStyle w:val="100000000000" w:firstRow="1" w:lastRow="0" w:firstColumn="0" w:lastColumn="0" w:oddVBand="0" w:evenVBand="0" w:oddHBand="0" w:evenHBand="0" w:firstRowFirstColumn="0" w:firstRowLastColumn="0" w:lastRowFirstColumn="0" w:lastRowLastColumn="0"/>
              <w:rPr>
                <w:rFonts w:cs="Arial"/>
                <w:sz w:val="22"/>
              </w:rPr>
            </w:pPr>
            <w:r w:rsidRPr="00057FAD">
              <w:rPr>
                <w:rFonts w:cs="Arial"/>
                <w:sz w:val="22"/>
              </w:rPr>
              <w:t>Planning Application</w:t>
            </w:r>
          </w:p>
        </w:tc>
      </w:tr>
      <w:tr w:rsidR="00057FAD" w:rsidRPr="00057FAD" w14:paraId="7CA6009A" w14:textId="77777777" w:rsidTr="00A833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08" w:type="dxa"/>
          </w:tcPr>
          <w:p w14:paraId="098407F1" w14:textId="77777777" w:rsidR="00057FAD" w:rsidRPr="00057FAD" w:rsidRDefault="00057FAD" w:rsidP="00057FAD">
            <w:pPr>
              <w:rPr>
                <w:rFonts w:cs="Arial"/>
                <w:sz w:val="22"/>
              </w:rPr>
            </w:pPr>
            <w:r w:rsidRPr="00057FAD">
              <w:rPr>
                <w:rFonts w:cs="Arial"/>
                <w:sz w:val="22"/>
              </w:rPr>
              <w:t>Car club/Travel</w:t>
            </w:r>
          </w:p>
        </w:tc>
        <w:tc>
          <w:tcPr>
            <w:tcW w:w="2268" w:type="dxa"/>
          </w:tcPr>
          <w:p w14:paraId="29316E16" w14:textId="77777777" w:rsidR="00057FAD" w:rsidRPr="00057FAD" w:rsidRDefault="00057FAD" w:rsidP="00057FAD">
            <w:pPr>
              <w:cnfStyle w:val="000000100000" w:firstRow="0" w:lastRow="0" w:firstColumn="0" w:lastColumn="0" w:oddVBand="0" w:evenVBand="0" w:oddHBand="1" w:evenHBand="0" w:firstRowFirstColumn="0" w:firstRowLastColumn="0" w:lastRowFirstColumn="0" w:lastRowLastColumn="0"/>
              <w:rPr>
                <w:rFonts w:cs="Arial"/>
                <w:sz w:val="22"/>
              </w:rPr>
            </w:pPr>
            <w:r w:rsidRPr="00057FAD">
              <w:rPr>
                <w:rFonts w:cs="Arial"/>
                <w:sz w:val="22"/>
              </w:rPr>
              <w:t>Transport and Travel</w:t>
            </w:r>
          </w:p>
        </w:tc>
        <w:tc>
          <w:tcPr>
            <w:tcW w:w="2051" w:type="dxa"/>
          </w:tcPr>
          <w:p w14:paraId="68590B0C" w14:textId="77777777" w:rsidR="00057FAD" w:rsidRPr="00057FAD" w:rsidRDefault="00057FAD" w:rsidP="00057FAD">
            <w:pPr>
              <w:cnfStyle w:val="000000100000" w:firstRow="0" w:lastRow="0" w:firstColumn="0" w:lastColumn="0" w:oddVBand="0" w:evenVBand="0" w:oddHBand="1" w:evenHBand="0" w:firstRowFirstColumn="0" w:firstRowLastColumn="0" w:lastRowFirstColumn="0" w:lastRowLastColumn="0"/>
              <w:rPr>
                <w:rFonts w:cs="Arial"/>
                <w:sz w:val="22"/>
              </w:rPr>
            </w:pPr>
            <w:r w:rsidRPr="00057FAD">
              <w:rPr>
                <w:rFonts w:cs="Arial"/>
                <w:sz w:val="22"/>
              </w:rPr>
              <w:t>29/07/2019</w:t>
            </w:r>
          </w:p>
        </w:tc>
        <w:tc>
          <w:tcPr>
            <w:tcW w:w="2533" w:type="dxa"/>
          </w:tcPr>
          <w:p w14:paraId="3B09A905" w14:textId="77777777" w:rsidR="00057FAD" w:rsidRPr="00057FAD" w:rsidRDefault="00057FAD" w:rsidP="00057FAD">
            <w:pPr>
              <w:cnfStyle w:val="000000100000" w:firstRow="0" w:lastRow="0" w:firstColumn="0" w:lastColumn="0" w:oddVBand="0" w:evenVBand="0" w:oddHBand="1" w:evenHBand="0" w:firstRowFirstColumn="0" w:firstRowLastColumn="0" w:lastRowFirstColumn="0" w:lastRowLastColumn="0"/>
              <w:rPr>
                <w:rFonts w:cs="Arial"/>
                <w:sz w:val="22"/>
              </w:rPr>
            </w:pPr>
            <w:r w:rsidRPr="00057FAD">
              <w:rPr>
                <w:rFonts w:cs="Arial"/>
                <w:sz w:val="22"/>
              </w:rPr>
              <w:t>MC/18/2309</w:t>
            </w:r>
          </w:p>
        </w:tc>
      </w:tr>
      <w:tr w:rsidR="00057FAD" w:rsidRPr="00057FAD" w14:paraId="429EE21A" w14:textId="77777777" w:rsidTr="00A83391">
        <w:trPr>
          <w:jc w:val="center"/>
        </w:trPr>
        <w:tc>
          <w:tcPr>
            <w:cnfStyle w:val="001000000000" w:firstRow="0" w:lastRow="0" w:firstColumn="1" w:lastColumn="0" w:oddVBand="0" w:evenVBand="0" w:oddHBand="0" w:evenHBand="0" w:firstRowFirstColumn="0" w:firstRowLastColumn="0" w:lastRowFirstColumn="0" w:lastRowLastColumn="0"/>
            <w:tcW w:w="3208" w:type="dxa"/>
          </w:tcPr>
          <w:p w14:paraId="07720158" w14:textId="77777777" w:rsidR="00057FAD" w:rsidRPr="00057FAD" w:rsidRDefault="00057FAD" w:rsidP="00057FAD">
            <w:pPr>
              <w:rPr>
                <w:rFonts w:cs="Arial"/>
                <w:sz w:val="22"/>
              </w:rPr>
            </w:pPr>
            <w:r w:rsidRPr="00057FAD">
              <w:rPr>
                <w:rFonts w:cs="Arial"/>
                <w:sz w:val="22"/>
              </w:rPr>
              <w:t>Travel plan monitoring/Travel</w:t>
            </w:r>
          </w:p>
        </w:tc>
        <w:tc>
          <w:tcPr>
            <w:tcW w:w="2268" w:type="dxa"/>
          </w:tcPr>
          <w:p w14:paraId="3BAA47F0" w14:textId="77777777" w:rsidR="00057FAD" w:rsidRPr="00057FAD" w:rsidRDefault="00057FAD" w:rsidP="00057FAD">
            <w:pPr>
              <w:cnfStyle w:val="000000000000" w:firstRow="0" w:lastRow="0" w:firstColumn="0" w:lastColumn="0" w:oddVBand="0" w:evenVBand="0" w:oddHBand="0" w:evenHBand="0" w:firstRowFirstColumn="0" w:firstRowLastColumn="0" w:lastRowFirstColumn="0" w:lastRowLastColumn="0"/>
              <w:rPr>
                <w:rFonts w:cs="Arial"/>
                <w:sz w:val="22"/>
              </w:rPr>
            </w:pPr>
            <w:r w:rsidRPr="00057FAD">
              <w:rPr>
                <w:rFonts w:cs="Arial"/>
                <w:sz w:val="22"/>
              </w:rPr>
              <w:t>Transport and Travel</w:t>
            </w:r>
          </w:p>
        </w:tc>
        <w:tc>
          <w:tcPr>
            <w:tcW w:w="2051" w:type="dxa"/>
          </w:tcPr>
          <w:p w14:paraId="0E969A28" w14:textId="77777777" w:rsidR="00057FAD" w:rsidRPr="00057FAD" w:rsidRDefault="00057FAD" w:rsidP="00057FAD">
            <w:pPr>
              <w:cnfStyle w:val="000000000000" w:firstRow="0" w:lastRow="0" w:firstColumn="0" w:lastColumn="0" w:oddVBand="0" w:evenVBand="0" w:oddHBand="0" w:evenHBand="0" w:firstRowFirstColumn="0" w:firstRowLastColumn="0" w:lastRowFirstColumn="0" w:lastRowLastColumn="0"/>
              <w:rPr>
                <w:rFonts w:cs="Arial"/>
                <w:sz w:val="22"/>
              </w:rPr>
            </w:pPr>
            <w:r w:rsidRPr="00057FAD">
              <w:rPr>
                <w:rFonts w:cs="Arial"/>
                <w:sz w:val="22"/>
              </w:rPr>
              <w:t>29/07/2019</w:t>
            </w:r>
          </w:p>
        </w:tc>
        <w:tc>
          <w:tcPr>
            <w:tcW w:w="2533" w:type="dxa"/>
          </w:tcPr>
          <w:p w14:paraId="42A4AD73" w14:textId="77777777" w:rsidR="00057FAD" w:rsidRPr="00057FAD" w:rsidRDefault="00057FAD" w:rsidP="00057FAD">
            <w:pPr>
              <w:cnfStyle w:val="000000000000" w:firstRow="0" w:lastRow="0" w:firstColumn="0" w:lastColumn="0" w:oddVBand="0" w:evenVBand="0" w:oddHBand="0" w:evenHBand="0" w:firstRowFirstColumn="0" w:firstRowLastColumn="0" w:lastRowFirstColumn="0" w:lastRowLastColumn="0"/>
              <w:rPr>
                <w:rFonts w:cs="Arial"/>
                <w:sz w:val="22"/>
              </w:rPr>
            </w:pPr>
            <w:r w:rsidRPr="00057FAD">
              <w:rPr>
                <w:rFonts w:cs="Arial"/>
                <w:sz w:val="22"/>
              </w:rPr>
              <w:t>MC/18/2309</w:t>
            </w:r>
          </w:p>
        </w:tc>
      </w:tr>
      <w:tr w:rsidR="00057FAD" w:rsidRPr="00057FAD" w14:paraId="54693FE7" w14:textId="77777777" w:rsidTr="00A833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08" w:type="dxa"/>
          </w:tcPr>
          <w:p w14:paraId="6454EAAA" w14:textId="77777777" w:rsidR="00057FAD" w:rsidRPr="00057FAD" w:rsidRDefault="00057FAD" w:rsidP="00057FAD">
            <w:pPr>
              <w:rPr>
                <w:rFonts w:cs="Arial"/>
                <w:sz w:val="22"/>
              </w:rPr>
            </w:pPr>
            <w:r w:rsidRPr="00057FAD">
              <w:rPr>
                <w:rFonts w:cs="Arial"/>
                <w:sz w:val="22"/>
              </w:rPr>
              <w:t>Highways S278 requirement/Highways</w:t>
            </w:r>
          </w:p>
        </w:tc>
        <w:tc>
          <w:tcPr>
            <w:tcW w:w="2268" w:type="dxa"/>
          </w:tcPr>
          <w:p w14:paraId="28BB7931" w14:textId="77777777" w:rsidR="00057FAD" w:rsidRPr="00057FAD" w:rsidRDefault="00057FAD" w:rsidP="00057FAD">
            <w:pPr>
              <w:cnfStyle w:val="000000100000" w:firstRow="0" w:lastRow="0" w:firstColumn="0" w:lastColumn="0" w:oddVBand="0" w:evenVBand="0" w:oddHBand="1" w:evenHBand="0" w:firstRowFirstColumn="0" w:firstRowLastColumn="0" w:lastRowFirstColumn="0" w:lastRowLastColumn="0"/>
              <w:rPr>
                <w:rFonts w:cs="Arial"/>
                <w:sz w:val="22"/>
              </w:rPr>
            </w:pPr>
            <w:r w:rsidRPr="00057FAD">
              <w:rPr>
                <w:rFonts w:cs="Arial"/>
                <w:sz w:val="22"/>
              </w:rPr>
              <w:t>Highways</w:t>
            </w:r>
          </w:p>
        </w:tc>
        <w:tc>
          <w:tcPr>
            <w:tcW w:w="2051" w:type="dxa"/>
          </w:tcPr>
          <w:p w14:paraId="3B2502D3" w14:textId="77777777" w:rsidR="00057FAD" w:rsidRPr="00057FAD" w:rsidRDefault="00057FAD" w:rsidP="00057FAD">
            <w:pPr>
              <w:cnfStyle w:val="000000100000" w:firstRow="0" w:lastRow="0" w:firstColumn="0" w:lastColumn="0" w:oddVBand="0" w:evenVBand="0" w:oddHBand="1" w:evenHBand="0" w:firstRowFirstColumn="0" w:firstRowLastColumn="0" w:lastRowFirstColumn="0" w:lastRowLastColumn="0"/>
              <w:rPr>
                <w:rFonts w:cs="Arial"/>
                <w:sz w:val="22"/>
              </w:rPr>
            </w:pPr>
            <w:r w:rsidRPr="00057FAD">
              <w:rPr>
                <w:rFonts w:cs="Arial"/>
                <w:sz w:val="22"/>
              </w:rPr>
              <w:t>13/09/2019</w:t>
            </w:r>
          </w:p>
        </w:tc>
        <w:tc>
          <w:tcPr>
            <w:tcW w:w="2533" w:type="dxa"/>
          </w:tcPr>
          <w:p w14:paraId="15EA3112" w14:textId="77777777" w:rsidR="00057FAD" w:rsidRPr="00057FAD" w:rsidRDefault="00057FAD" w:rsidP="00057FAD">
            <w:pPr>
              <w:cnfStyle w:val="000000100000" w:firstRow="0" w:lastRow="0" w:firstColumn="0" w:lastColumn="0" w:oddVBand="0" w:evenVBand="0" w:oddHBand="1" w:evenHBand="0" w:firstRowFirstColumn="0" w:firstRowLastColumn="0" w:lastRowFirstColumn="0" w:lastRowLastColumn="0"/>
              <w:rPr>
                <w:rFonts w:cs="Arial"/>
                <w:sz w:val="22"/>
              </w:rPr>
            </w:pPr>
            <w:r w:rsidRPr="00057FAD">
              <w:rPr>
                <w:rFonts w:cs="Arial"/>
                <w:sz w:val="22"/>
              </w:rPr>
              <w:t>MC/17/3484</w:t>
            </w:r>
          </w:p>
        </w:tc>
      </w:tr>
      <w:tr w:rsidR="00057FAD" w:rsidRPr="00057FAD" w14:paraId="19A42A9F" w14:textId="77777777" w:rsidTr="00A83391">
        <w:trPr>
          <w:jc w:val="center"/>
        </w:trPr>
        <w:tc>
          <w:tcPr>
            <w:cnfStyle w:val="001000000000" w:firstRow="0" w:lastRow="0" w:firstColumn="1" w:lastColumn="0" w:oddVBand="0" w:evenVBand="0" w:oddHBand="0" w:evenHBand="0" w:firstRowFirstColumn="0" w:firstRowLastColumn="0" w:lastRowFirstColumn="0" w:lastRowLastColumn="0"/>
            <w:tcW w:w="3208" w:type="dxa"/>
          </w:tcPr>
          <w:p w14:paraId="64C55BE1" w14:textId="77777777" w:rsidR="00057FAD" w:rsidRPr="00057FAD" w:rsidRDefault="00057FAD" w:rsidP="00057FAD">
            <w:pPr>
              <w:rPr>
                <w:rFonts w:cs="Arial"/>
                <w:sz w:val="22"/>
              </w:rPr>
            </w:pPr>
            <w:r w:rsidRPr="00057FAD">
              <w:rPr>
                <w:rFonts w:cs="Arial"/>
                <w:sz w:val="22"/>
              </w:rPr>
              <w:t>Car club/Travel</w:t>
            </w:r>
          </w:p>
        </w:tc>
        <w:tc>
          <w:tcPr>
            <w:tcW w:w="2268" w:type="dxa"/>
          </w:tcPr>
          <w:p w14:paraId="0262B436" w14:textId="77777777" w:rsidR="00057FAD" w:rsidRPr="00057FAD" w:rsidRDefault="00057FAD" w:rsidP="00057FAD">
            <w:pPr>
              <w:cnfStyle w:val="000000000000" w:firstRow="0" w:lastRow="0" w:firstColumn="0" w:lastColumn="0" w:oddVBand="0" w:evenVBand="0" w:oddHBand="0" w:evenHBand="0" w:firstRowFirstColumn="0" w:firstRowLastColumn="0" w:lastRowFirstColumn="0" w:lastRowLastColumn="0"/>
              <w:rPr>
                <w:rFonts w:cs="Arial"/>
                <w:sz w:val="22"/>
              </w:rPr>
            </w:pPr>
            <w:r w:rsidRPr="00057FAD">
              <w:rPr>
                <w:rFonts w:cs="Arial"/>
                <w:sz w:val="22"/>
              </w:rPr>
              <w:t>Transport and Travel</w:t>
            </w:r>
          </w:p>
        </w:tc>
        <w:tc>
          <w:tcPr>
            <w:tcW w:w="2051" w:type="dxa"/>
          </w:tcPr>
          <w:p w14:paraId="1FA83D8E" w14:textId="77777777" w:rsidR="00057FAD" w:rsidRPr="00057FAD" w:rsidRDefault="00057FAD" w:rsidP="00057FAD">
            <w:pPr>
              <w:cnfStyle w:val="000000000000" w:firstRow="0" w:lastRow="0" w:firstColumn="0" w:lastColumn="0" w:oddVBand="0" w:evenVBand="0" w:oddHBand="0" w:evenHBand="0" w:firstRowFirstColumn="0" w:firstRowLastColumn="0" w:lastRowFirstColumn="0" w:lastRowLastColumn="0"/>
              <w:rPr>
                <w:rFonts w:cs="Arial"/>
                <w:sz w:val="22"/>
              </w:rPr>
            </w:pPr>
            <w:r w:rsidRPr="00057FAD">
              <w:rPr>
                <w:rFonts w:cs="Arial"/>
                <w:sz w:val="22"/>
              </w:rPr>
              <w:t>05/11/2019</w:t>
            </w:r>
          </w:p>
        </w:tc>
        <w:tc>
          <w:tcPr>
            <w:tcW w:w="2533" w:type="dxa"/>
          </w:tcPr>
          <w:p w14:paraId="144E4470" w14:textId="77777777" w:rsidR="00057FAD" w:rsidRPr="00057FAD" w:rsidRDefault="00057FAD" w:rsidP="00057FAD">
            <w:pPr>
              <w:cnfStyle w:val="000000000000" w:firstRow="0" w:lastRow="0" w:firstColumn="0" w:lastColumn="0" w:oddVBand="0" w:evenVBand="0" w:oddHBand="0" w:evenHBand="0" w:firstRowFirstColumn="0" w:firstRowLastColumn="0" w:lastRowFirstColumn="0" w:lastRowLastColumn="0"/>
              <w:rPr>
                <w:rFonts w:cs="Arial"/>
                <w:sz w:val="22"/>
              </w:rPr>
            </w:pPr>
            <w:r w:rsidRPr="00057FAD">
              <w:rPr>
                <w:rFonts w:cs="Arial"/>
                <w:sz w:val="22"/>
              </w:rPr>
              <w:t>MC/18/3659</w:t>
            </w:r>
          </w:p>
        </w:tc>
      </w:tr>
      <w:tr w:rsidR="00057FAD" w:rsidRPr="00057FAD" w14:paraId="26B80CD0" w14:textId="77777777" w:rsidTr="00A833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08" w:type="dxa"/>
          </w:tcPr>
          <w:p w14:paraId="4A03D680" w14:textId="77777777" w:rsidR="00057FAD" w:rsidRPr="00057FAD" w:rsidRDefault="00057FAD" w:rsidP="00057FAD">
            <w:pPr>
              <w:rPr>
                <w:rFonts w:cs="Arial"/>
                <w:sz w:val="22"/>
              </w:rPr>
            </w:pPr>
            <w:r w:rsidRPr="00057FAD">
              <w:rPr>
                <w:rFonts w:cs="Arial"/>
                <w:sz w:val="22"/>
              </w:rPr>
              <w:t>Affordable housing provision off site/Affordable Housing</w:t>
            </w:r>
          </w:p>
        </w:tc>
        <w:tc>
          <w:tcPr>
            <w:tcW w:w="2268" w:type="dxa"/>
          </w:tcPr>
          <w:p w14:paraId="1048C3F2" w14:textId="77777777" w:rsidR="00057FAD" w:rsidRPr="00057FAD" w:rsidRDefault="00057FAD" w:rsidP="00057FAD">
            <w:pPr>
              <w:cnfStyle w:val="000000100000" w:firstRow="0" w:lastRow="0" w:firstColumn="0" w:lastColumn="0" w:oddVBand="0" w:evenVBand="0" w:oddHBand="1" w:evenHBand="0" w:firstRowFirstColumn="0" w:firstRowLastColumn="0" w:lastRowFirstColumn="0" w:lastRowLastColumn="0"/>
              <w:rPr>
                <w:rFonts w:cs="Arial"/>
                <w:sz w:val="22"/>
              </w:rPr>
            </w:pPr>
            <w:r w:rsidRPr="00057FAD">
              <w:rPr>
                <w:rFonts w:cs="Arial"/>
                <w:sz w:val="22"/>
              </w:rPr>
              <w:t>Affordable Housing</w:t>
            </w:r>
          </w:p>
        </w:tc>
        <w:tc>
          <w:tcPr>
            <w:tcW w:w="2051" w:type="dxa"/>
          </w:tcPr>
          <w:p w14:paraId="5291CD6A" w14:textId="77777777" w:rsidR="00057FAD" w:rsidRPr="00057FAD" w:rsidRDefault="00057FAD" w:rsidP="00057FAD">
            <w:pPr>
              <w:cnfStyle w:val="000000100000" w:firstRow="0" w:lastRow="0" w:firstColumn="0" w:lastColumn="0" w:oddVBand="0" w:evenVBand="0" w:oddHBand="1" w:evenHBand="0" w:firstRowFirstColumn="0" w:firstRowLastColumn="0" w:lastRowFirstColumn="0" w:lastRowLastColumn="0"/>
              <w:rPr>
                <w:rFonts w:cs="Arial"/>
                <w:sz w:val="22"/>
              </w:rPr>
            </w:pPr>
            <w:r w:rsidRPr="00057FAD">
              <w:rPr>
                <w:rFonts w:cs="Arial"/>
                <w:sz w:val="22"/>
              </w:rPr>
              <w:t>05/11/2019</w:t>
            </w:r>
          </w:p>
        </w:tc>
        <w:tc>
          <w:tcPr>
            <w:tcW w:w="2533" w:type="dxa"/>
          </w:tcPr>
          <w:p w14:paraId="3E8245AE" w14:textId="77777777" w:rsidR="00057FAD" w:rsidRPr="00057FAD" w:rsidRDefault="00057FAD" w:rsidP="00057FAD">
            <w:pPr>
              <w:cnfStyle w:val="000000100000" w:firstRow="0" w:lastRow="0" w:firstColumn="0" w:lastColumn="0" w:oddVBand="0" w:evenVBand="0" w:oddHBand="1" w:evenHBand="0" w:firstRowFirstColumn="0" w:firstRowLastColumn="0" w:lastRowFirstColumn="0" w:lastRowLastColumn="0"/>
              <w:rPr>
                <w:rFonts w:cs="Arial"/>
                <w:sz w:val="22"/>
              </w:rPr>
            </w:pPr>
            <w:r w:rsidRPr="00057FAD">
              <w:rPr>
                <w:rFonts w:cs="Arial"/>
                <w:sz w:val="22"/>
              </w:rPr>
              <w:t>MC/18/3659</w:t>
            </w:r>
          </w:p>
        </w:tc>
      </w:tr>
      <w:tr w:rsidR="00057FAD" w:rsidRPr="00057FAD" w14:paraId="61580363" w14:textId="77777777" w:rsidTr="00A83391">
        <w:trPr>
          <w:jc w:val="center"/>
        </w:trPr>
        <w:tc>
          <w:tcPr>
            <w:cnfStyle w:val="001000000000" w:firstRow="0" w:lastRow="0" w:firstColumn="1" w:lastColumn="0" w:oddVBand="0" w:evenVBand="0" w:oddHBand="0" w:evenHBand="0" w:firstRowFirstColumn="0" w:firstRowLastColumn="0" w:lastRowFirstColumn="0" w:lastRowLastColumn="0"/>
            <w:tcW w:w="3208" w:type="dxa"/>
          </w:tcPr>
          <w:p w14:paraId="7DD050EA" w14:textId="77777777" w:rsidR="00057FAD" w:rsidRPr="00057FAD" w:rsidRDefault="00057FAD" w:rsidP="00057FAD">
            <w:pPr>
              <w:rPr>
                <w:rFonts w:cs="Arial"/>
                <w:sz w:val="22"/>
              </w:rPr>
            </w:pPr>
            <w:r w:rsidRPr="00057FAD">
              <w:rPr>
                <w:rFonts w:cs="Arial"/>
                <w:sz w:val="22"/>
              </w:rPr>
              <w:t>Footpath improvements/Highways</w:t>
            </w:r>
          </w:p>
        </w:tc>
        <w:tc>
          <w:tcPr>
            <w:tcW w:w="2268" w:type="dxa"/>
          </w:tcPr>
          <w:p w14:paraId="3BBD1A8B" w14:textId="77777777" w:rsidR="00057FAD" w:rsidRPr="00057FAD" w:rsidRDefault="00057FAD" w:rsidP="00057FAD">
            <w:pPr>
              <w:cnfStyle w:val="000000000000" w:firstRow="0" w:lastRow="0" w:firstColumn="0" w:lastColumn="0" w:oddVBand="0" w:evenVBand="0" w:oddHBand="0" w:evenHBand="0" w:firstRowFirstColumn="0" w:firstRowLastColumn="0" w:lastRowFirstColumn="0" w:lastRowLastColumn="0"/>
              <w:rPr>
                <w:rFonts w:cs="Arial"/>
                <w:sz w:val="22"/>
              </w:rPr>
            </w:pPr>
            <w:r w:rsidRPr="00057FAD">
              <w:rPr>
                <w:rFonts w:cs="Arial"/>
                <w:sz w:val="22"/>
              </w:rPr>
              <w:t>Highways</w:t>
            </w:r>
          </w:p>
        </w:tc>
        <w:tc>
          <w:tcPr>
            <w:tcW w:w="2051" w:type="dxa"/>
          </w:tcPr>
          <w:p w14:paraId="60B011F2" w14:textId="77777777" w:rsidR="00057FAD" w:rsidRPr="00057FAD" w:rsidRDefault="00057FAD" w:rsidP="00057FAD">
            <w:pPr>
              <w:cnfStyle w:val="000000000000" w:firstRow="0" w:lastRow="0" w:firstColumn="0" w:lastColumn="0" w:oddVBand="0" w:evenVBand="0" w:oddHBand="0" w:evenHBand="0" w:firstRowFirstColumn="0" w:firstRowLastColumn="0" w:lastRowFirstColumn="0" w:lastRowLastColumn="0"/>
              <w:rPr>
                <w:rFonts w:cs="Arial"/>
                <w:sz w:val="22"/>
              </w:rPr>
            </w:pPr>
            <w:r w:rsidRPr="00057FAD">
              <w:rPr>
                <w:rFonts w:cs="Arial"/>
                <w:sz w:val="22"/>
              </w:rPr>
              <w:t>16/10/2019</w:t>
            </w:r>
          </w:p>
        </w:tc>
        <w:tc>
          <w:tcPr>
            <w:tcW w:w="2533" w:type="dxa"/>
          </w:tcPr>
          <w:p w14:paraId="5DAD6DBE" w14:textId="77777777" w:rsidR="00057FAD" w:rsidRPr="00057FAD" w:rsidRDefault="00057FAD" w:rsidP="00057FAD">
            <w:pPr>
              <w:cnfStyle w:val="000000000000" w:firstRow="0" w:lastRow="0" w:firstColumn="0" w:lastColumn="0" w:oddVBand="0" w:evenVBand="0" w:oddHBand="0" w:evenHBand="0" w:firstRowFirstColumn="0" w:firstRowLastColumn="0" w:lastRowFirstColumn="0" w:lastRowLastColumn="0"/>
              <w:rPr>
                <w:rFonts w:cs="Arial"/>
                <w:sz w:val="22"/>
              </w:rPr>
            </w:pPr>
            <w:r w:rsidRPr="00057FAD">
              <w:rPr>
                <w:rFonts w:cs="Arial"/>
                <w:sz w:val="22"/>
              </w:rPr>
              <w:t>MC/17/4357</w:t>
            </w:r>
          </w:p>
        </w:tc>
      </w:tr>
      <w:tr w:rsidR="00057FAD" w:rsidRPr="00057FAD" w14:paraId="479BAD39" w14:textId="77777777" w:rsidTr="00A833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08" w:type="dxa"/>
          </w:tcPr>
          <w:p w14:paraId="0886E65A" w14:textId="77777777" w:rsidR="00057FAD" w:rsidRPr="00057FAD" w:rsidRDefault="00057FAD" w:rsidP="00057FAD">
            <w:pPr>
              <w:rPr>
                <w:rFonts w:cs="Arial"/>
                <w:sz w:val="22"/>
              </w:rPr>
            </w:pPr>
            <w:r w:rsidRPr="00057FAD">
              <w:rPr>
                <w:rFonts w:cs="Arial"/>
                <w:sz w:val="22"/>
              </w:rPr>
              <w:lastRenderedPageBreak/>
              <w:t>Highways S38 requirement/Highways</w:t>
            </w:r>
          </w:p>
        </w:tc>
        <w:tc>
          <w:tcPr>
            <w:tcW w:w="2268" w:type="dxa"/>
          </w:tcPr>
          <w:p w14:paraId="3A3FC810" w14:textId="77777777" w:rsidR="00057FAD" w:rsidRPr="00057FAD" w:rsidRDefault="00057FAD" w:rsidP="00057FAD">
            <w:pPr>
              <w:cnfStyle w:val="000000100000" w:firstRow="0" w:lastRow="0" w:firstColumn="0" w:lastColumn="0" w:oddVBand="0" w:evenVBand="0" w:oddHBand="1" w:evenHBand="0" w:firstRowFirstColumn="0" w:firstRowLastColumn="0" w:lastRowFirstColumn="0" w:lastRowLastColumn="0"/>
              <w:rPr>
                <w:rFonts w:cs="Arial"/>
                <w:sz w:val="22"/>
              </w:rPr>
            </w:pPr>
            <w:r w:rsidRPr="00057FAD">
              <w:rPr>
                <w:rFonts w:cs="Arial"/>
                <w:sz w:val="22"/>
              </w:rPr>
              <w:t>Highways</w:t>
            </w:r>
          </w:p>
        </w:tc>
        <w:tc>
          <w:tcPr>
            <w:tcW w:w="2051" w:type="dxa"/>
          </w:tcPr>
          <w:p w14:paraId="3BEADE96" w14:textId="77777777" w:rsidR="00057FAD" w:rsidRPr="00057FAD" w:rsidRDefault="00057FAD" w:rsidP="00057FAD">
            <w:pPr>
              <w:cnfStyle w:val="000000100000" w:firstRow="0" w:lastRow="0" w:firstColumn="0" w:lastColumn="0" w:oddVBand="0" w:evenVBand="0" w:oddHBand="1" w:evenHBand="0" w:firstRowFirstColumn="0" w:firstRowLastColumn="0" w:lastRowFirstColumn="0" w:lastRowLastColumn="0"/>
              <w:rPr>
                <w:rFonts w:cs="Arial"/>
                <w:sz w:val="22"/>
              </w:rPr>
            </w:pPr>
            <w:r w:rsidRPr="00057FAD">
              <w:rPr>
                <w:rFonts w:cs="Arial"/>
                <w:sz w:val="22"/>
              </w:rPr>
              <w:t>29/11/2019</w:t>
            </w:r>
          </w:p>
        </w:tc>
        <w:tc>
          <w:tcPr>
            <w:tcW w:w="2533" w:type="dxa"/>
          </w:tcPr>
          <w:p w14:paraId="3C69F2FD" w14:textId="77777777" w:rsidR="00057FAD" w:rsidRPr="00057FAD" w:rsidRDefault="00057FAD" w:rsidP="00057FAD">
            <w:pPr>
              <w:cnfStyle w:val="000000100000" w:firstRow="0" w:lastRow="0" w:firstColumn="0" w:lastColumn="0" w:oddVBand="0" w:evenVBand="0" w:oddHBand="1" w:evenHBand="0" w:firstRowFirstColumn="0" w:firstRowLastColumn="0" w:lastRowFirstColumn="0" w:lastRowLastColumn="0"/>
              <w:rPr>
                <w:rFonts w:cs="Arial"/>
                <w:sz w:val="22"/>
              </w:rPr>
            </w:pPr>
            <w:r w:rsidRPr="00057FAD">
              <w:rPr>
                <w:rFonts w:cs="Arial"/>
                <w:sz w:val="22"/>
              </w:rPr>
              <w:t>MC/18/3160</w:t>
            </w:r>
          </w:p>
        </w:tc>
      </w:tr>
      <w:tr w:rsidR="00057FAD" w:rsidRPr="00057FAD" w14:paraId="59C8FB69" w14:textId="77777777" w:rsidTr="00A83391">
        <w:trPr>
          <w:jc w:val="center"/>
        </w:trPr>
        <w:tc>
          <w:tcPr>
            <w:cnfStyle w:val="001000000000" w:firstRow="0" w:lastRow="0" w:firstColumn="1" w:lastColumn="0" w:oddVBand="0" w:evenVBand="0" w:oddHBand="0" w:evenHBand="0" w:firstRowFirstColumn="0" w:firstRowLastColumn="0" w:lastRowFirstColumn="0" w:lastRowLastColumn="0"/>
            <w:tcW w:w="3208" w:type="dxa"/>
          </w:tcPr>
          <w:p w14:paraId="3A515154" w14:textId="77777777" w:rsidR="00057FAD" w:rsidRPr="00057FAD" w:rsidRDefault="00057FAD" w:rsidP="00057FAD">
            <w:pPr>
              <w:rPr>
                <w:rFonts w:cs="Arial"/>
                <w:sz w:val="22"/>
              </w:rPr>
            </w:pPr>
            <w:r w:rsidRPr="00057FAD">
              <w:rPr>
                <w:rFonts w:cs="Arial"/>
                <w:sz w:val="22"/>
              </w:rPr>
              <w:t>Travel plan/Travel</w:t>
            </w:r>
          </w:p>
        </w:tc>
        <w:tc>
          <w:tcPr>
            <w:tcW w:w="2268" w:type="dxa"/>
          </w:tcPr>
          <w:p w14:paraId="5CA9D363" w14:textId="77777777" w:rsidR="00057FAD" w:rsidRPr="00057FAD" w:rsidRDefault="00057FAD" w:rsidP="00057FAD">
            <w:pPr>
              <w:cnfStyle w:val="000000000000" w:firstRow="0" w:lastRow="0" w:firstColumn="0" w:lastColumn="0" w:oddVBand="0" w:evenVBand="0" w:oddHBand="0" w:evenHBand="0" w:firstRowFirstColumn="0" w:firstRowLastColumn="0" w:lastRowFirstColumn="0" w:lastRowLastColumn="0"/>
              <w:rPr>
                <w:rFonts w:cs="Arial"/>
                <w:sz w:val="22"/>
              </w:rPr>
            </w:pPr>
            <w:r w:rsidRPr="00057FAD">
              <w:rPr>
                <w:rFonts w:cs="Arial"/>
                <w:sz w:val="22"/>
              </w:rPr>
              <w:t>Transport and Travel</w:t>
            </w:r>
          </w:p>
        </w:tc>
        <w:tc>
          <w:tcPr>
            <w:tcW w:w="2051" w:type="dxa"/>
          </w:tcPr>
          <w:p w14:paraId="7A1F6EED" w14:textId="77777777" w:rsidR="00057FAD" w:rsidRPr="00057FAD" w:rsidRDefault="00057FAD" w:rsidP="00057FAD">
            <w:pPr>
              <w:cnfStyle w:val="000000000000" w:firstRow="0" w:lastRow="0" w:firstColumn="0" w:lastColumn="0" w:oddVBand="0" w:evenVBand="0" w:oddHBand="0" w:evenHBand="0" w:firstRowFirstColumn="0" w:firstRowLastColumn="0" w:lastRowFirstColumn="0" w:lastRowLastColumn="0"/>
              <w:rPr>
                <w:rFonts w:cs="Arial"/>
                <w:sz w:val="22"/>
              </w:rPr>
            </w:pPr>
            <w:r w:rsidRPr="00057FAD">
              <w:rPr>
                <w:rFonts w:cs="Arial"/>
                <w:sz w:val="22"/>
              </w:rPr>
              <w:t>29/11/2019</w:t>
            </w:r>
          </w:p>
        </w:tc>
        <w:tc>
          <w:tcPr>
            <w:tcW w:w="2533" w:type="dxa"/>
          </w:tcPr>
          <w:p w14:paraId="22EF84DE" w14:textId="77777777" w:rsidR="00057FAD" w:rsidRPr="00057FAD" w:rsidRDefault="00057FAD" w:rsidP="00057FAD">
            <w:pPr>
              <w:cnfStyle w:val="000000000000" w:firstRow="0" w:lastRow="0" w:firstColumn="0" w:lastColumn="0" w:oddVBand="0" w:evenVBand="0" w:oddHBand="0" w:evenHBand="0" w:firstRowFirstColumn="0" w:firstRowLastColumn="0" w:lastRowFirstColumn="0" w:lastRowLastColumn="0"/>
              <w:rPr>
                <w:rFonts w:cs="Arial"/>
                <w:sz w:val="22"/>
              </w:rPr>
            </w:pPr>
            <w:r w:rsidRPr="00057FAD">
              <w:rPr>
                <w:rFonts w:cs="Arial"/>
                <w:sz w:val="22"/>
              </w:rPr>
              <w:t>MC/19/0038</w:t>
            </w:r>
          </w:p>
        </w:tc>
      </w:tr>
      <w:tr w:rsidR="00057FAD" w:rsidRPr="00057FAD" w14:paraId="59035F8B" w14:textId="77777777" w:rsidTr="00A833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08" w:type="dxa"/>
          </w:tcPr>
          <w:p w14:paraId="0E61BEEB" w14:textId="77777777" w:rsidR="00057FAD" w:rsidRPr="00057FAD" w:rsidRDefault="00057FAD" w:rsidP="00057FAD">
            <w:pPr>
              <w:rPr>
                <w:rFonts w:cs="Arial"/>
                <w:sz w:val="22"/>
              </w:rPr>
            </w:pPr>
            <w:r w:rsidRPr="00057FAD">
              <w:rPr>
                <w:rFonts w:cs="Arial"/>
                <w:sz w:val="22"/>
              </w:rPr>
              <w:t>Car club/Travel</w:t>
            </w:r>
          </w:p>
        </w:tc>
        <w:tc>
          <w:tcPr>
            <w:tcW w:w="2268" w:type="dxa"/>
          </w:tcPr>
          <w:p w14:paraId="56E5F3B1" w14:textId="77777777" w:rsidR="00057FAD" w:rsidRPr="00057FAD" w:rsidRDefault="00057FAD" w:rsidP="00057FAD">
            <w:pPr>
              <w:cnfStyle w:val="000000100000" w:firstRow="0" w:lastRow="0" w:firstColumn="0" w:lastColumn="0" w:oddVBand="0" w:evenVBand="0" w:oddHBand="1" w:evenHBand="0" w:firstRowFirstColumn="0" w:firstRowLastColumn="0" w:lastRowFirstColumn="0" w:lastRowLastColumn="0"/>
              <w:rPr>
                <w:rFonts w:cs="Arial"/>
                <w:sz w:val="22"/>
              </w:rPr>
            </w:pPr>
            <w:r w:rsidRPr="00057FAD">
              <w:rPr>
                <w:rFonts w:cs="Arial"/>
                <w:sz w:val="22"/>
              </w:rPr>
              <w:t>Transport and Travel</w:t>
            </w:r>
          </w:p>
        </w:tc>
        <w:tc>
          <w:tcPr>
            <w:tcW w:w="2051" w:type="dxa"/>
          </w:tcPr>
          <w:p w14:paraId="4EC2C197" w14:textId="77777777" w:rsidR="00057FAD" w:rsidRPr="00057FAD" w:rsidRDefault="00057FAD" w:rsidP="00057FAD">
            <w:pPr>
              <w:cnfStyle w:val="000000100000" w:firstRow="0" w:lastRow="0" w:firstColumn="0" w:lastColumn="0" w:oddVBand="0" w:evenVBand="0" w:oddHBand="1" w:evenHBand="0" w:firstRowFirstColumn="0" w:firstRowLastColumn="0" w:lastRowFirstColumn="0" w:lastRowLastColumn="0"/>
              <w:rPr>
                <w:rFonts w:cs="Arial"/>
                <w:sz w:val="22"/>
              </w:rPr>
            </w:pPr>
            <w:r w:rsidRPr="00057FAD">
              <w:rPr>
                <w:rFonts w:cs="Arial"/>
                <w:sz w:val="22"/>
              </w:rPr>
              <w:t>29/11/2019</w:t>
            </w:r>
          </w:p>
        </w:tc>
        <w:tc>
          <w:tcPr>
            <w:tcW w:w="2533" w:type="dxa"/>
          </w:tcPr>
          <w:p w14:paraId="2089941A" w14:textId="77777777" w:rsidR="00057FAD" w:rsidRPr="00057FAD" w:rsidRDefault="00057FAD" w:rsidP="00057FAD">
            <w:pPr>
              <w:cnfStyle w:val="000000100000" w:firstRow="0" w:lastRow="0" w:firstColumn="0" w:lastColumn="0" w:oddVBand="0" w:evenVBand="0" w:oddHBand="1" w:evenHBand="0" w:firstRowFirstColumn="0" w:firstRowLastColumn="0" w:lastRowFirstColumn="0" w:lastRowLastColumn="0"/>
              <w:rPr>
                <w:rFonts w:cs="Arial"/>
                <w:sz w:val="22"/>
              </w:rPr>
            </w:pPr>
            <w:r w:rsidRPr="00057FAD">
              <w:rPr>
                <w:rFonts w:cs="Arial"/>
                <w:sz w:val="22"/>
              </w:rPr>
              <w:t>MC/19/0038</w:t>
            </w:r>
          </w:p>
        </w:tc>
      </w:tr>
      <w:tr w:rsidR="00057FAD" w:rsidRPr="00057FAD" w14:paraId="38197137" w14:textId="77777777" w:rsidTr="00A83391">
        <w:trPr>
          <w:jc w:val="center"/>
        </w:trPr>
        <w:tc>
          <w:tcPr>
            <w:cnfStyle w:val="001000000000" w:firstRow="0" w:lastRow="0" w:firstColumn="1" w:lastColumn="0" w:oddVBand="0" w:evenVBand="0" w:oddHBand="0" w:evenHBand="0" w:firstRowFirstColumn="0" w:firstRowLastColumn="0" w:lastRowFirstColumn="0" w:lastRowLastColumn="0"/>
            <w:tcW w:w="3208" w:type="dxa"/>
          </w:tcPr>
          <w:p w14:paraId="717536E1" w14:textId="77777777" w:rsidR="00057FAD" w:rsidRPr="00057FAD" w:rsidRDefault="00057FAD" w:rsidP="00057FAD">
            <w:pPr>
              <w:rPr>
                <w:rFonts w:cs="Arial"/>
                <w:sz w:val="22"/>
              </w:rPr>
            </w:pPr>
            <w:r w:rsidRPr="00057FAD">
              <w:rPr>
                <w:rFonts w:cs="Arial"/>
                <w:sz w:val="22"/>
              </w:rPr>
              <w:t>Highways S278 requirement/Highways</w:t>
            </w:r>
          </w:p>
        </w:tc>
        <w:tc>
          <w:tcPr>
            <w:tcW w:w="2268" w:type="dxa"/>
          </w:tcPr>
          <w:p w14:paraId="38C73858" w14:textId="77777777" w:rsidR="00057FAD" w:rsidRPr="00057FAD" w:rsidRDefault="00057FAD" w:rsidP="00057FAD">
            <w:pPr>
              <w:cnfStyle w:val="000000000000" w:firstRow="0" w:lastRow="0" w:firstColumn="0" w:lastColumn="0" w:oddVBand="0" w:evenVBand="0" w:oddHBand="0" w:evenHBand="0" w:firstRowFirstColumn="0" w:firstRowLastColumn="0" w:lastRowFirstColumn="0" w:lastRowLastColumn="0"/>
              <w:rPr>
                <w:rFonts w:cs="Arial"/>
                <w:sz w:val="22"/>
              </w:rPr>
            </w:pPr>
            <w:r w:rsidRPr="00057FAD">
              <w:rPr>
                <w:rFonts w:cs="Arial"/>
                <w:sz w:val="22"/>
              </w:rPr>
              <w:t>Highways</w:t>
            </w:r>
          </w:p>
        </w:tc>
        <w:tc>
          <w:tcPr>
            <w:tcW w:w="2051" w:type="dxa"/>
          </w:tcPr>
          <w:p w14:paraId="4DC9634E" w14:textId="77777777" w:rsidR="00057FAD" w:rsidRPr="00057FAD" w:rsidRDefault="00057FAD" w:rsidP="00057FAD">
            <w:pPr>
              <w:cnfStyle w:val="000000000000" w:firstRow="0" w:lastRow="0" w:firstColumn="0" w:lastColumn="0" w:oddVBand="0" w:evenVBand="0" w:oddHBand="0" w:evenHBand="0" w:firstRowFirstColumn="0" w:firstRowLastColumn="0" w:lastRowFirstColumn="0" w:lastRowLastColumn="0"/>
              <w:rPr>
                <w:rFonts w:cs="Arial"/>
                <w:sz w:val="22"/>
              </w:rPr>
            </w:pPr>
            <w:r w:rsidRPr="00057FAD">
              <w:rPr>
                <w:rFonts w:cs="Arial"/>
                <w:sz w:val="22"/>
              </w:rPr>
              <w:t>29/11/2019</w:t>
            </w:r>
          </w:p>
        </w:tc>
        <w:tc>
          <w:tcPr>
            <w:tcW w:w="2533" w:type="dxa"/>
          </w:tcPr>
          <w:p w14:paraId="41F39149" w14:textId="77777777" w:rsidR="00057FAD" w:rsidRPr="00057FAD" w:rsidRDefault="00057FAD" w:rsidP="00057FAD">
            <w:pPr>
              <w:cnfStyle w:val="000000000000" w:firstRow="0" w:lastRow="0" w:firstColumn="0" w:lastColumn="0" w:oddVBand="0" w:evenVBand="0" w:oddHBand="0" w:evenHBand="0" w:firstRowFirstColumn="0" w:firstRowLastColumn="0" w:lastRowFirstColumn="0" w:lastRowLastColumn="0"/>
              <w:rPr>
                <w:rFonts w:cs="Arial"/>
                <w:sz w:val="22"/>
              </w:rPr>
            </w:pPr>
            <w:r w:rsidRPr="00057FAD">
              <w:rPr>
                <w:rFonts w:cs="Arial"/>
                <w:sz w:val="22"/>
              </w:rPr>
              <w:t>MC/19/0038</w:t>
            </w:r>
          </w:p>
        </w:tc>
      </w:tr>
      <w:tr w:rsidR="00057FAD" w:rsidRPr="00057FAD" w14:paraId="4C5D96EC" w14:textId="77777777" w:rsidTr="00A833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08" w:type="dxa"/>
          </w:tcPr>
          <w:p w14:paraId="431920B3" w14:textId="77777777" w:rsidR="00057FAD" w:rsidRPr="00057FAD" w:rsidRDefault="00057FAD" w:rsidP="00057FAD">
            <w:pPr>
              <w:rPr>
                <w:rFonts w:cs="Arial"/>
                <w:sz w:val="22"/>
              </w:rPr>
            </w:pPr>
            <w:r w:rsidRPr="00057FAD">
              <w:rPr>
                <w:rFonts w:cs="Arial"/>
                <w:sz w:val="22"/>
              </w:rPr>
              <w:t>Open Space Management Company/Open Space, Play Space and Formal Sports</w:t>
            </w:r>
          </w:p>
        </w:tc>
        <w:tc>
          <w:tcPr>
            <w:tcW w:w="2268" w:type="dxa"/>
          </w:tcPr>
          <w:p w14:paraId="36084513" w14:textId="77777777" w:rsidR="00057FAD" w:rsidRPr="00057FAD" w:rsidRDefault="00057FAD" w:rsidP="00057FAD">
            <w:pPr>
              <w:cnfStyle w:val="000000100000" w:firstRow="0" w:lastRow="0" w:firstColumn="0" w:lastColumn="0" w:oddVBand="0" w:evenVBand="0" w:oddHBand="1" w:evenHBand="0" w:firstRowFirstColumn="0" w:firstRowLastColumn="0" w:lastRowFirstColumn="0" w:lastRowLastColumn="0"/>
              <w:rPr>
                <w:rFonts w:cs="Arial"/>
                <w:sz w:val="22"/>
              </w:rPr>
            </w:pPr>
            <w:r w:rsidRPr="00057FAD">
              <w:rPr>
                <w:rFonts w:cs="Arial"/>
                <w:sz w:val="22"/>
              </w:rPr>
              <w:t>Open Space and Leisure</w:t>
            </w:r>
          </w:p>
        </w:tc>
        <w:tc>
          <w:tcPr>
            <w:tcW w:w="2051" w:type="dxa"/>
          </w:tcPr>
          <w:p w14:paraId="764EBFC4" w14:textId="77777777" w:rsidR="00057FAD" w:rsidRPr="00057FAD" w:rsidRDefault="00057FAD" w:rsidP="00057FAD">
            <w:pPr>
              <w:cnfStyle w:val="000000100000" w:firstRow="0" w:lastRow="0" w:firstColumn="0" w:lastColumn="0" w:oddVBand="0" w:evenVBand="0" w:oddHBand="1" w:evenHBand="0" w:firstRowFirstColumn="0" w:firstRowLastColumn="0" w:lastRowFirstColumn="0" w:lastRowLastColumn="0"/>
              <w:rPr>
                <w:rFonts w:cs="Arial"/>
                <w:sz w:val="22"/>
              </w:rPr>
            </w:pPr>
            <w:r w:rsidRPr="00057FAD">
              <w:rPr>
                <w:rFonts w:cs="Arial"/>
                <w:sz w:val="22"/>
              </w:rPr>
              <w:t>17/01/2020</w:t>
            </w:r>
          </w:p>
        </w:tc>
        <w:tc>
          <w:tcPr>
            <w:tcW w:w="2533" w:type="dxa"/>
          </w:tcPr>
          <w:p w14:paraId="461FC88D" w14:textId="77777777" w:rsidR="00057FAD" w:rsidRPr="00057FAD" w:rsidRDefault="00057FAD" w:rsidP="00057FAD">
            <w:pPr>
              <w:cnfStyle w:val="000000100000" w:firstRow="0" w:lastRow="0" w:firstColumn="0" w:lastColumn="0" w:oddVBand="0" w:evenVBand="0" w:oddHBand="1" w:evenHBand="0" w:firstRowFirstColumn="0" w:firstRowLastColumn="0" w:lastRowFirstColumn="0" w:lastRowLastColumn="0"/>
              <w:rPr>
                <w:rFonts w:cs="Arial"/>
                <w:sz w:val="22"/>
              </w:rPr>
            </w:pPr>
            <w:r w:rsidRPr="00057FAD">
              <w:rPr>
                <w:rFonts w:cs="Arial"/>
                <w:sz w:val="22"/>
              </w:rPr>
              <w:t>MC/16/2837</w:t>
            </w:r>
          </w:p>
        </w:tc>
      </w:tr>
      <w:tr w:rsidR="00057FAD" w:rsidRPr="00057FAD" w14:paraId="67F553F9" w14:textId="77777777" w:rsidTr="00A83391">
        <w:trPr>
          <w:jc w:val="center"/>
        </w:trPr>
        <w:tc>
          <w:tcPr>
            <w:cnfStyle w:val="001000000000" w:firstRow="0" w:lastRow="0" w:firstColumn="1" w:lastColumn="0" w:oddVBand="0" w:evenVBand="0" w:oddHBand="0" w:evenHBand="0" w:firstRowFirstColumn="0" w:firstRowLastColumn="0" w:lastRowFirstColumn="0" w:lastRowLastColumn="0"/>
            <w:tcW w:w="3208" w:type="dxa"/>
          </w:tcPr>
          <w:p w14:paraId="3D73C370" w14:textId="77777777" w:rsidR="00057FAD" w:rsidRPr="00057FAD" w:rsidRDefault="00057FAD" w:rsidP="00057FAD">
            <w:pPr>
              <w:rPr>
                <w:rFonts w:cs="Arial"/>
                <w:sz w:val="22"/>
              </w:rPr>
            </w:pPr>
            <w:r w:rsidRPr="00057FAD">
              <w:rPr>
                <w:rFonts w:cs="Arial"/>
                <w:sz w:val="22"/>
              </w:rPr>
              <w:t>Affordable housing contribution off site provision/Affordable Housing</w:t>
            </w:r>
          </w:p>
        </w:tc>
        <w:tc>
          <w:tcPr>
            <w:tcW w:w="2268" w:type="dxa"/>
          </w:tcPr>
          <w:p w14:paraId="1D1D6227" w14:textId="77777777" w:rsidR="00057FAD" w:rsidRPr="00057FAD" w:rsidRDefault="00057FAD" w:rsidP="00057FAD">
            <w:pPr>
              <w:cnfStyle w:val="000000000000" w:firstRow="0" w:lastRow="0" w:firstColumn="0" w:lastColumn="0" w:oddVBand="0" w:evenVBand="0" w:oddHBand="0" w:evenHBand="0" w:firstRowFirstColumn="0" w:firstRowLastColumn="0" w:lastRowFirstColumn="0" w:lastRowLastColumn="0"/>
              <w:rPr>
                <w:rFonts w:cs="Arial"/>
                <w:sz w:val="22"/>
              </w:rPr>
            </w:pPr>
            <w:r w:rsidRPr="00057FAD">
              <w:rPr>
                <w:rFonts w:cs="Arial"/>
                <w:sz w:val="22"/>
              </w:rPr>
              <w:t>Affordable Housing</w:t>
            </w:r>
          </w:p>
        </w:tc>
        <w:tc>
          <w:tcPr>
            <w:tcW w:w="2051" w:type="dxa"/>
          </w:tcPr>
          <w:p w14:paraId="0B4B2A11" w14:textId="77777777" w:rsidR="00057FAD" w:rsidRPr="00057FAD" w:rsidRDefault="00057FAD" w:rsidP="00057FAD">
            <w:pPr>
              <w:cnfStyle w:val="000000000000" w:firstRow="0" w:lastRow="0" w:firstColumn="0" w:lastColumn="0" w:oddVBand="0" w:evenVBand="0" w:oddHBand="0" w:evenHBand="0" w:firstRowFirstColumn="0" w:firstRowLastColumn="0" w:lastRowFirstColumn="0" w:lastRowLastColumn="0"/>
              <w:rPr>
                <w:rFonts w:cs="Arial"/>
                <w:sz w:val="22"/>
              </w:rPr>
            </w:pPr>
            <w:r w:rsidRPr="00057FAD">
              <w:rPr>
                <w:rFonts w:cs="Arial"/>
                <w:sz w:val="22"/>
              </w:rPr>
              <w:t>14/02/2020</w:t>
            </w:r>
          </w:p>
        </w:tc>
        <w:tc>
          <w:tcPr>
            <w:tcW w:w="2533" w:type="dxa"/>
          </w:tcPr>
          <w:p w14:paraId="5D9994FB" w14:textId="77777777" w:rsidR="00057FAD" w:rsidRPr="00057FAD" w:rsidRDefault="00057FAD" w:rsidP="00057FAD">
            <w:pPr>
              <w:cnfStyle w:val="000000000000" w:firstRow="0" w:lastRow="0" w:firstColumn="0" w:lastColumn="0" w:oddVBand="0" w:evenVBand="0" w:oddHBand="0" w:evenHBand="0" w:firstRowFirstColumn="0" w:firstRowLastColumn="0" w:lastRowFirstColumn="0" w:lastRowLastColumn="0"/>
              <w:rPr>
                <w:rFonts w:cs="Arial"/>
                <w:sz w:val="22"/>
              </w:rPr>
            </w:pPr>
            <w:r w:rsidRPr="00057FAD">
              <w:rPr>
                <w:rFonts w:cs="Arial"/>
                <w:sz w:val="22"/>
              </w:rPr>
              <w:t>MC/18/2406</w:t>
            </w:r>
          </w:p>
        </w:tc>
      </w:tr>
    </w:tbl>
    <w:p w14:paraId="49A35BC9" w14:textId="77777777" w:rsidR="00057FAD" w:rsidRPr="00057FAD" w:rsidRDefault="00057FAD" w:rsidP="00057FAD">
      <w:pPr>
        <w:rPr>
          <w:rFonts w:cs="Arial"/>
          <w:sz w:val="22"/>
        </w:rPr>
      </w:pPr>
    </w:p>
    <w:p w14:paraId="1B05102E" w14:textId="77777777" w:rsidR="00057FAD" w:rsidRPr="00057FAD" w:rsidRDefault="00057FAD" w:rsidP="00057FAD">
      <w:pPr>
        <w:numPr>
          <w:ilvl w:val="0"/>
          <w:numId w:val="1"/>
        </w:numPr>
        <w:contextualSpacing/>
        <w:rPr>
          <w:rFonts w:cs="Arial"/>
          <w:sz w:val="22"/>
        </w:rPr>
      </w:pPr>
      <w:bookmarkStart w:id="8" w:name="_Hlk56583375"/>
      <w:r w:rsidRPr="00057FAD">
        <w:rPr>
          <w:rFonts w:cs="Arial"/>
          <w:sz w:val="22"/>
        </w:rPr>
        <w:t xml:space="preserve">The total amount of money from planning obligations allocated towards infrastructure during the reported year was £878,152.21. Of this amount £291,463.79 was not spent during the reported year. </w:t>
      </w:r>
    </w:p>
    <w:bookmarkEnd w:id="8"/>
    <w:p w14:paraId="2C4A663D" w14:textId="77777777" w:rsidR="00057FAD" w:rsidRPr="00057FAD" w:rsidRDefault="00057FAD" w:rsidP="00057FAD">
      <w:pPr>
        <w:ind w:left="720"/>
        <w:contextualSpacing/>
        <w:rPr>
          <w:rFonts w:cs="Arial"/>
          <w:sz w:val="22"/>
        </w:rPr>
      </w:pPr>
    </w:p>
    <w:p w14:paraId="3D410E79" w14:textId="77777777" w:rsidR="00057FAD" w:rsidRPr="00057FAD" w:rsidRDefault="00057FAD" w:rsidP="00057FAD">
      <w:pPr>
        <w:numPr>
          <w:ilvl w:val="0"/>
          <w:numId w:val="1"/>
        </w:numPr>
        <w:contextualSpacing/>
        <w:rPr>
          <w:rFonts w:cs="Arial"/>
          <w:sz w:val="22"/>
        </w:rPr>
      </w:pPr>
      <w:r w:rsidRPr="00057FAD">
        <w:rPr>
          <w:rFonts w:cs="Arial"/>
          <w:sz w:val="22"/>
        </w:rPr>
        <w:t xml:space="preserve">The total amount of money from planning obligations spent during the reported year was £1,233,271.01. Of this amount £101,957.19 was spent by a third party on behalf of Medway Council. In addition, £265,000 was transferred to </w:t>
      </w:r>
      <w:hyperlink r:id="rId15" w:history="1">
        <w:r w:rsidRPr="00057FAD">
          <w:rPr>
            <w:rFonts w:cs="Arial"/>
            <w:color w:val="0563C1" w:themeColor="hyperlink"/>
            <w:sz w:val="22"/>
            <w:u w:val="single"/>
          </w:rPr>
          <w:t>Birdwise</w:t>
        </w:r>
      </w:hyperlink>
      <w:r w:rsidRPr="00057FAD">
        <w:rPr>
          <w:rFonts w:cs="Arial"/>
          <w:sz w:val="22"/>
        </w:rPr>
        <w:t xml:space="preserve"> who manage the mitigation of bird disturbance within the North Kent Marshes SPA.</w:t>
      </w:r>
      <w:r w:rsidRPr="00057FAD">
        <w:rPr>
          <w:rFonts w:cs="Arial"/>
          <w:sz w:val="22"/>
        </w:rPr>
        <w:br/>
      </w:r>
    </w:p>
    <w:p w14:paraId="03D50968" w14:textId="77777777" w:rsidR="00057FAD" w:rsidRPr="00057FAD" w:rsidRDefault="00057FAD" w:rsidP="00057FAD">
      <w:pPr>
        <w:numPr>
          <w:ilvl w:val="0"/>
          <w:numId w:val="1"/>
        </w:numPr>
        <w:contextualSpacing/>
        <w:rPr>
          <w:rFonts w:cs="Arial"/>
          <w:sz w:val="22"/>
        </w:rPr>
      </w:pPr>
      <w:r w:rsidRPr="00057FAD">
        <w:rPr>
          <w:rFonts w:cs="Arial"/>
          <w:sz w:val="22"/>
        </w:rPr>
        <w:t>The following items have had money allocated towards them during the reported year with unspent allocations:</w:t>
      </w:r>
    </w:p>
    <w:tbl>
      <w:tblPr>
        <w:tblStyle w:val="ListTable3-Accent1"/>
        <w:tblW w:w="0" w:type="auto"/>
        <w:jc w:val="center"/>
        <w:tblLook w:val="04A0" w:firstRow="1" w:lastRow="0" w:firstColumn="1" w:lastColumn="0" w:noHBand="0" w:noVBand="1"/>
      </w:tblPr>
      <w:tblGrid>
        <w:gridCol w:w="2339"/>
        <w:gridCol w:w="2051"/>
        <w:gridCol w:w="2409"/>
        <w:gridCol w:w="2217"/>
      </w:tblGrid>
      <w:tr w:rsidR="00057FAD" w:rsidRPr="00057FAD" w14:paraId="1A99F958" w14:textId="77777777" w:rsidTr="00A83391">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339" w:type="dxa"/>
          </w:tcPr>
          <w:p w14:paraId="1ED69F45" w14:textId="77777777" w:rsidR="00057FAD" w:rsidRPr="00057FAD" w:rsidRDefault="00057FAD" w:rsidP="00057FAD">
            <w:pPr>
              <w:rPr>
                <w:rFonts w:cs="Arial"/>
                <w:sz w:val="22"/>
              </w:rPr>
            </w:pPr>
            <w:r w:rsidRPr="00057FAD">
              <w:rPr>
                <w:rFonts w:cs="Arial"/>
                <w:sz w:val="22"/>
              </w:rPr>
              <w:t>Infrastructure</w:t>
            </w:r>
          </w:p>
        </w:tc>
        <w:tc>
          <w:tcPr>
            <w:tcW w:w="2051" w:type="dxa"/>
          </w:tcPr>
          <w:p w14:paraId="2AA8CE4B" w14:textId="77777777" w:rsidR="00057FAD" w:rsidRPr="00057FAD" w:rsidRDefault="00057FAD" w:rsidP="00057FAD">
            <w:pPr>
              <w:cnfStyle w:val="100000000000" w:firstRow="1" w:lastRow="0" w:firstColumn="0" w:lastColumn="0" w:oddVBand="0" w:evenVBand="0" w:oddHBand="0" w:evenHBand="0" w:firstRowFirstColumn="0" w:firstRowLastColumn="0" w:lastRowFirstColumn="0" w:lastRowLastColumn="0"/>
              <w:rPr>
                <w:rFonts w:cs="Arial"/>
                <w:sz w:val="22"/>
              </w:rPr>
            </w:pPr>
            <w:r w:rsidRPr="00057FAD">
              <w:rPr>
                <w:rFonts w:cs="Arial"/>
                <w:sz w:val="22"/>
              </w:rPr>
              <w:t>Allocated</w:t>
            </w:r>
          </w:p>
        </w:tc>
        <w:tc>
          <w:tcPr>
            <w:tcW w:w="2409" w:type="dxa"/>
          </w:tcPr>
          <w:p w14:paraId="28FEDDE0" w14:textId="77777777" w:rsidR="00057FAD" w:rsidRPr="00057FAD" w:rsidRDefault="00057FAD" w:rsidP="00057FAD">
            <w:pPr>
              <w:cnfStyle w:val="100000000000" w:firstRow="1" w:lastRow="0" w:firstColumn="0" w:lastColumn="0" w:oddVBand="0" w:evenVBand="0" w:oddHBand="0" w:evenHBand="0" w:firstRowFirstColumn="0" w:firstRowLastColumn="0" w:lastRowFirstColumn="0" w:lastRowLastColumn="0"/>
              <w:rPr>
                <w:rFonts w:cs="Arial"/>
                <w:sz w:val="22"/>
              </w:rPr>
            </w:pPr>
            <w:r w:rsidRPr="00057FAD">
              <w:rPr>
                <w:rFonts w:cs="Arial"/>
                <w:sz w:val="22"/>
              </w:rPr>
              <w:t>Date Allocated</w:t>
            </w:r>
          </w:p>
        </w:tc>
        <w:tc>
          <w:tcPr>
            <w:tcW w:w="2217" w:type="dxa"/>
          </w:tcPr>
          <w:p w14:paraId="5492B0EB" w14:textId="77777777" w:rsidR="00057FAD" w:rsidRPr="00057FAD" w:rsidRDefault="00057FAD" w:rsidP="00057FAD">
            <w:pPr>
              <w:cnfStyle w:val="100000000000" w:firstRow="1" w:lastRow="0" w:firstColumn="0" w:lastColumn="0" w:oddVBand="0" w:evenVBand="0" w:oddHBand="0" w:evenHBand="0" w:firstRowFirstColumn="0" w:firstRowLastColumn="0" w:lastRowFirstColumn="0" w:lastRowLastColumn="0"/>
              <w:rPr>
                <w:rFonts w:cs="Arial"/>
                <w:sz w:val="22"/>
              </w:rPr>
            </w:pPr>
            <w:r w:rsidRPr="00057FAD">
              <w:rPr>
                <w:rFonts w:cs="Arial"/>
                <w:sz w:val="22"/>
              </w:rPr>
              <w:t>Unspent</w:t>
            </w:r>
          </w:p>
        </w:tc>
      </w:tr>
      <w:tr w:rsidR="00057FAD" w:rsidRPr="00057FAD" w14:paraId="6D954AD1" w14:textId="77777777" w:rsidTr="00A83391">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339" w:type="dxa"/>
          </w:tcPr>
          <w:p w14:paraId="1FFF73DF" w14:textId="77777777" w:rsidR="00057FAD" w:rsidRPr="00057FAD" w:rsidRDefault="00057FAD" w:rsidP="00057FAD">
            <w:pPr>
              <w:rPr>
                <w:rFonts w:cs="Arial"/>
                <w:sz w:val="22"/>
              </w:rPr>
            </w:pPr>
            <w:r w:rsidRPr="00057FAD">
              <w:rPr>
                <w:rFonts w:cs="Arial"/>
                <w:sz w:val="22"/>
              </w:rPr>
              <w:t>Darland Banks Nature Conservation Reserve maintenance</w:t>
            </w:r>
          </w:p>
        </w:tc>
        <w:tc>
          <w:tcPr>
            <w:tcW w:w="2051" w:type="dxa"/>
          </w:tcPr>
          <w:p w14:paraId="260CEFC1" w14:textId="77777777" w:rsidR="00057FAD" w:rsidRPr="00057FAD" w:rsidRDefault="00057FAD" w:rsidP="00057FAD">
            <w:pPr>
              <w:cnfStyle w:val="000000100000" w:firstRow="0" w:lastRow="0" w:firstColumn="0" w:lastColumn="0" w:oddVBand="0" w:evenVBand="0" w:oddHBand="1" w:evenHBand="0" w:firstRowFirstColumn="0" w:firstRowLastColumn="0" w:lastRowFirstColumn="0" w:lastRowLastColumn="0"/>
              <w:rPr>
                <w:rFonts w:cs="Arial"/>
                <w:sz w:val="22"/>
              </w:rPr>
            </w:pPr>
            <w:r w:rsidRPr="00057FAD">
              <w:rPr>
                <w:rFonts w:cs="Arial"/>
                <w:sz w:val="22"/>
              </w:rPr>
              <w:t>£2,160.00</w:t>
            </w:r>
          </w:p>
        </w:tc>
        <w:tc>
          <w:tcPr>
            <w:tcW w:w="2409" w:type="dxa"/>
          </w:tcPr>
          <w:p w14:paraId="59568C5D" w14:textId="77777777" w:rsidR="00057FAD" w:rsidRPr="00057FAD" w:rsidRDefault="00057FAD" w:rsidP="00057FAD">
            <w:pPr>
              <w:cnfStyle w:val="000000100000" w:firstRow="0" w:lastRow="0" w:firstColumn="0" w:lastColumn="0" w:oddVBand="0" w:evenVBand="0" w:oddHBand="1" w:evenHBand="0" w:firstRowFirstColumn="0" w:firstRowLastColumn="0" w:lastRowFirstColumn="0" w:lastRowLastColumn="0"/>
              <w:rPr>
                <w:rFonts w:cs="Arial"/>
                <w:sz w:val="22"/>
              </w:rPr>
            </w:pPr>
            <w:r w:rsidRPr="00057FAD">
              <w:rPr>
                <w:rFonts w:cs="Arial"/>
                <w:sz w:val="22"/>
              </w:rPr>
              <w:t>01 May 2019</w:t>
            </w:r>
          </w:p>
        </w:tc>
        <w:tc>
          <w:tcPr>
            <w:tcW w:w="2217" w:type="dxa"/>
          </w:tcPr>
          <w:p w14:paraId="6853B009" w14:textId="77777777" w:rsidR="00057FAD" w:rsidRPr="00057FAD" w:rsidRDefault="00057FAD" w:rsidP="00057FAD">
            <w:pPr>
              <w:cnfStyle w:val="000000100000" w:firstRow="0" w:lastRow="0" w:firstColumn="0" w:lastColumn="0" w:oddVBand="0" w:evenVBand="0" w:oddHBand="1" w:evenHBand="0" w:firstRowFirstColumn="0" w:firstRowLastColumn="0" w:lastRowFirstColumn="0" w:lastRowLastColumn="0"/>
              <w:rPr>
                <w:rFonts w:cs="Arial"/>
                <w:sz w:val="22"/>
              </w:rPr>
            </w:pPr>
            <w:r w:rsidRPr="00057FAD">
              <w:rPr>
                <w:rFonts w:cs="Arial"/>
                <w:sz w:val="22"/>
              </w:rPr>
              <w:t>£2,160.00</w:t>
            </w:r>
          </w:p>
        </w:tc>
      </w:tr>
      <w:tr w:rsidR="00057FAD" w:rsidRPr="00057FAD" w14:paraId="32F48A57" w14:textId="77777777" w:rsidTr="00A83391">
        <w:trPr>
          <w:cantSplit/>
          <w:jc w:val="center"/>
        </w:trPr>
        <w:tc>
          <w:tcPr>
            <w:cnfStyle w:val="001000000000" w:firstRow="0" w:lastRow="0" w:firstColumn="1" w:lastColumn="0" w:oddVBand="0" w:evenVBand="0" w:oddHBand="0" w:evenHBand="0" w:firstRowFirstColumn="0" w:firstRowLastColumn="0" w:lastRowFirstColumn="0" w:lastRowLastColumn="0"/>
            <w:tcW w:w="2339" w:type="dxa"/>
          </w:tcPr>
          <w:p w14:paraId="1364364E" w14:textId="77777777" w:rsidR="00057FAD" w:rsidRPr="00057FAD" w:rsidRDefault="00057FAD" w:rsidP="00057FAD">
            <w:pPr>
              <w:rPr>
                <w:rFonts w:cs="Arial"/>
                <w:sz w:val="22"/>
              </w:rPr>
            </w:pPr>
            <w:r w:rsidRPr="00057FAD">
              <w:rPr>
                <w:rFonts w:cs="Arial"/>
                <w:sz w:val="22"/>
              </w:rPr>
              <w:t>Transport Study Pear Tree Lane</w:t>
            </w:r>
          </w:p>
        </w:tc>
        <w:tc>
          <w:tcPr>
            <w:tcW w:w="2051" w:type="dxa"/>
          </w:tcPr>
          <w:p w14:paraId="068403EA" w14:textId="77777777" w:rsidR="00057FAD" w:rsidRPr="00057FAD" w:rsidRDefault="00057FAD" w:rsidP="00057FAD">
            <w:pPr>
              <w:cnfStyle w:val="000000000000" w:firstRow="0" w:lastRow="0" w:firstColumn="0" w:lastColumn="0" w:oddVBand="0" w:evenVBand="0" w:oddHBand="0" w:evenHBand="0" w:firstRowFirstColumn="0" w:firstRowLastColumn="0" w:lastRowFirstColumn="0" w:lastRowLastColumn="0"/>
              <w:rPr>
                <w:rFonts w:cs="Arial"/>
                <w:sz w:val="22"/>
              </w:rPr>
            </w:pPr>
            <w:r w:rsidRPr="00057FAD">
              <w:rPr>
                <w:rFonts w:cs="Arial"/>
                <w:sz w:val="22"/>
              </w:rPr>
              <w:t>£3,994.08</w:t>
            </w:r>
          </w:p>
        </w:tc>
        <w:tc>
          <w:tcPr>
            <w:tcW w:w="2409" w:type="dxa"/>
          </w:tcPr>
          <w:p w14:paraId="1196D69E" w14:textId="77777777" w:rsidR="00057FAD" w:rsidRPr="00057FAD" w:rsidRDefault="00057FAD" w:rsidP="00057FAD">
            <w:pPr>
              <w:cnfStyle w:val="000000000000" w:firstRow="0" w:lastRow="0" w:firstColumn="0" w:lastColumn="0" w:oddVBand="0" w:evenVBand="0" w:oddHBand="0" w:evenHBand="0" w:firstRowFirstColumn="0" w:firstRowLastColumn="0" w:lastRowFirstColumn="0" w:lastRowLastColumn="0"/>
              <w:rPr>
                <w:rFonts w:cs="Arial"/>
                <w:sz w:val="22"/>
              </w:rPr>
            </w:pPr>
            <w:r w:rsidRPr="00057FAD">
              <w:rPr>
                <w:rFonts w:cs="Arial"/>
                <w:sz w:val="22"/>
              </w:rPr>
              <w:t>01 May 2019 to 10 February 2020</w:t>
            </w:r>
          </w:p>
        </w:tc>
        <w:tc>
          <w:tcPr>
            <w:tcW w:w="2217" w:type="dxa"/>
          </w:tcPr>
          <w:p w14:paraId="62B41E20" w14:textId="77777777" w:rsidR="00057FAD" w:rsidRPr="00057FAD" w:rsidRDefault="00057FAD" w:rsidP="00057FAD">
            <w:pPr>
              <w:cnfStyle w:val="000000000000" w:firstRow="0" w:lastRow="0" w:firstColumn="0" w:lastColumn="0" w:oddVBand="0" w:evenVBand="0" w:oddHBand="0" w:evenHBand="0" w:firstRowFirstColumn="0" w:firstRowLastColumn="0" w:lastRowFirstColumn="0" w:lastRowLastColumn="0"/>
              <w:rPr>
                <w:rFonts w:cs="Arial"/>
                <w:sz w:val="22"/>
              </w:rPr>
            </w:pPr>
            <w:r w:rsidRPr="00057FAD">
              <w:rPr>
                <w:rFonts w:cs="Arial"/>
                <w:sz w:val="22"/>
              </w:rPr>
              <w:t>£3,994.08</w:t>
            </w:r>
          </w:p>
        </w:tc>
      </w:tr>
      <w:tr w:rsidR="00057FAD" w:rsidRPr="00057FAD" w14:paraId="64108A93" w14:textId="77777777" w:rsidTr="00A83391">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339" w:type="dxa"/>
          </w:tcPr>
          <w:p w14:paraId="6A6C07D7" w14:textId="77777777" w:rsidR="00057FAD" w:rsidRPr="00057FAD" w:rsidRDefault="00057FAD" w:rsidP="00057FAD">
            <w:pPr>
              <w:rPr>
                <w:rFonts w:cs="Arial"/>
                <w:sz w:val="22"/>
              </w:rPr>
            </w:pPr>
            <w:r w:rsidRPr="00057FAD">
              <w:rPr>
                <w:rFonts w:cs="Arial"/>
                <w:sz w:val="22"/>
              </w:rPr>
              <w:t>Highways Bush Road/Station Road/A228</w:t>
            </w:r>
          </w:p>
        </w:tc>
        <w:tc>
          <w:tcPr>
            <w:tcW w:w="2051" w:type="dxa"/>
          </w:tcPr>
          <w:p w14:paraId="4D75B3F2" w14:textId="77777777" w:rsidR="00057FAD" w:rsidRPr="00057FAD" w:rsidRDefault="00057FAD" w:rsidP="00057FAD">
            <w:pPr>
              <w:cnfStyle w:val="000000100000" w:firstRow="0" w:lastRow="0" w:firstColumn="0" w:lastColumn="0" w:oddVBand="0" w:evenVBand="0" w:oddHBand="1" w:evenHBand="0" w:firstRowFirstColumn="0" w:firstRowLastColumn="0" w:lastRowFirstColumn="0" w:lastRowLastColumn="0"/>
              <w:rPr>
                <w:rFonts w:cs="Arial"/>
                <w:sz w:val="22"/>
              </w:rPr>
            </w:pPr>
            <w:r w:rsidRPr="00057FAD">
              <w:rPr>
                <w:rFonts w:cs="Arial"/>
                <w:sz w:val="22"/>
              </w:rPr>
              <w:t>£156,091.03</w:t>
            </w:r>
          </w:p>
        </w:tc>
        <w:tc>
          <w:tcPr>
            <w:tcW w:w="2409" w:type="dxa"/>
          </w:tcPr>
          <w:p w14:paraId="378539E2" w14:textId="77777777" w:rsidR="00057FAD" w:rsidRPr="00057FAD" w:rsidRDefault="00057FAD" w:rsidP="00057FAD">
            <w:pPr>
              <w:cnfStyle w:val="000000100000" w:firstRow="0" w:lastRow="0" w:firstColumn="0" w:lastColumn="0" w:oddVBand="0" w:evenVBand="0" w:oddHBand="1" w:evenHBand="0" w:firstRowFirstColumn="0" w:firstRowLastColumn="0" w:lastRowFirstColumn="0" w:lastRowLastColumn="0"/>
              <w:rPr>
                <w:rFonts w:cs="Arial"/>
                <w:sz w:val="22"/>
              </w:rPr>
            </w:pPr>
            <w:r w:rsidRPr="00057FAD">
              <w:rPr>
                <w:rFonts w:cs="Arial"/>
                <w:sz w:val="22"/>
              </w:rPr>
              <w:t>01 April 2019</w:t>
            </w:r>
          </w:p>
        </w:tc>
        <w:tc>
          <w:tcPr>
            <w:tcW w:w="2217" w:type="dxa"/>
          </w:tcPr>
          <w:p w14:paraId="0D0A6D52" w14:textId="77777777" w:rsidR="00057FAD" w:rsidRPr="00057FAD" w:rsidRDefault="00057FAD" w:rsidP="00057FAD">
            <w:pPr>
              <w:cnfStyle w:val="000000100000" w:firstRow="0" w:lastRow="0" w:firstColumn="0" w:lastColumn="0" w:oddVBand="0" w:evenVBand="0" w:oddHBand="1" w:evenHBand="0" w:firstRowFirstColumn="0" w:firstRowLastColumn="0" w:lastRowFirstColumn="0" w:lastRowLastColumn="0"/>
              <w:rPr>
                <w:rFonts w:cs="Arial"/>
                <w:sz w:val="22"/>
              </w:rPr>
            </w:pPr>
            <w:r w:rsidRPr="00057FAD">
              <w:rPr>
                <w:rFonts w:cs="Arial"/>
                <w:sz w:val="22"/>
              </w:rPr>
              <w:t>£156,091.03</w:t>
            </w:r>
          </w:p>
        </w:tc>
      </w:tr>
      <w:tr w:rsidR="00057FAD" w:rsidRPr="00057FAD" w14:paraId="76F83C8D" w14:textId="77777777" w:rsidTr="00A83391">
        <w:trPr>
          <w:cantSplit/>
          <w:jc w:val="center"/>
        </w:trPr>
        <w:tc>
          <w:tcPr>
            <w:cnfStyle w:val="001000000000" w:firstRow="0" w:lastRow="0" w:firstColumn="1" w:lastColumn="0" w:oddVBand="0" w:evenVBand="0" w:oddHBand="0" w:evenHBand="0" w:firstRowFirstColumn="0" w:firstRowLastColumn="0" w:lastRowFirstColumn="0" w:lastRowLastColumn="0"/>
            <w:tcW w:w="2339" w:type="dxa"/>
          </w:tcPr>
          <w:p w14:paraId="69A1148C" w14:textId="77777777" w:rsidR="00057FAD" w:rsidRPr="00057FAD" w:rsidRDefault="00057FAD" w:rsidP="00057FAD">
            <w:pPr>
              <w:rPr>
                <w:rFonts w:cs="Arial"/>
                <w:sz w:val="22"/>
              </w:rPr>
            </w:pPr>
            <w:r w:rsidRPr="00057FAD">
              <w:rPr>
                <w:rFonts w:cs="Arial"/>
                <w:sz w:val="22"/>
              </w:rPr>
              <w:t>Pedestrian accessibility Kent Road/Station Approach Road</w:t>
            </w:r>
          </w:p>
        </w:tc>
        <w:tc>
          <w:tcPr>
            <w:tcW w:w="2051" w:type="dxa"/>
          </w:tcPr>
          <w:p w14:paraId="639E3552" w14:textId="77777777" w:rsidR="00057FAD" w:rsidRPr="00057FAD" w:rsidRDefault="00057FAD" w:rsidP="00057FAD">
            <w:pPr>
              <w:cnfStyle w:val="000000000000" w:firstRow="0" w:lastRow="0" w:firstColumn="0" w:lastColumn="0" w:oddVBand="0" w:evenVBand="0" w:oddHBand="0" w:evenHBand="0" w:firstRowFirstColumn="0" w:firstRowLastColumn="0" w:lastRowFirstColumn="0" w:lastRowLastColumn="0"/>
              <w:rPr>
                <w:rFonts w:cs="Arial"/>
                <w:sz w:val="22"/>
              </w:rPr>
            </w:pPr>
            <w:r w:rsidRPr="00057FAD">
              <w:rPr>
                <w:rFonts w:cs="Arial"/>
                <w:sz w:val="22"/>
              </w:rPr>
              <w:t>£101,218.68</w:t>
            </w:r>
          </w:p>
        </w:tc>
        <w:tc>
          <w:tcPr>
            <w:tcW w:w="2409" w:type="dxa"/>
          </w:tcPr>
          <w:p w14:paraId="47706B4C" w14:textId="77777777" w:rsidR="00057FAD" w:rsidRPr="00057FAD" w:rsidRDefault="00057FAD" w:rsidP="00057FAD">
            <w:pPr>
              <w:cnfStyle w:val="000000000000" w:firstRow="0" w:lastRow="0" w:firstColumn="0" w:lastColumn="0" w:oddVBand="0" w:evenVBand="0" w:oddHBand="0" w:evenHBand="0" w:firstRowFirstColumn="0" w:firstRowLastColumn="0" w:lastRowFirstColumn="0" w:lastRowLastColumn="0"/>
              <w:rPr>
                <w:rFonts w:cs="Arial"/>
                <w:sz w:val="22"/>
              </w:rPr>
            </w:pPr>
            <w:r w:rsidRPr="00057FAD">
              <w:rPr>
                <w:rFonts w:cs="Arial"/>
                <w:sz w:val="22"/>
              </w:rPr>
              <w:t>01 April 2019</w:t>
            </w:r>
          </w:p>
        </w:tc>
        <w:tc>
          <w:tcPr>
            <w:tcW w:w="2217" w:type="dxa"/>
          </w:tcPr>
          <w:p w14:paraId="3ED11AA7" w14:textId="77777777" w:rsidR="00057FAD" w:rsidRPr="00057FAD" w:rsidRDefault="00057FAD" w:rsidP="00057FAD">
            <w:pPr>
              <w:cnfStyle w:val="000000000000" w:firstRow="0" w:lastRow="0" w:firstColumn="0" w:lastColumn="0" w:oddVBand="0" w:evenVBand="0" w:oddHBand="0" w:evenHBand="0" w:firstRowFirstColumn="0" w:firstRowLastColumn="0" w:lastRowFirstColumn="0" w:lastRowLastColumn="0"/>
              <w:rPr>
                <w:rFonts w:cs="Arial"/>
                <w:sz w:val="22"/>
              </w:rPr>
            </w:pPr>
            <w:r w:rsidRPr="00057FAD">
              <w:rPr>
                <w:rFonts w:cs="Arial"/>
                <w:sz w:val="22"/>
              </w:rPr>
              <w:t>£101,218.68</w:t>
            </w:r>
          </w:p>
        </w:tc>
      </w:tr>
      <w:tr w:rsidR="00057FAD" w:rsidRPr="00057FAD" w14:paraId="1A758C0D" w14:textId="77777777" w:rsidTr="00A83391">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339" w:type="dxa"/>
          </w:tcPr>
          <w:p w14:paraId="2C37DCCB" w14:textId="77777777" w:rsidR="00057FAD" w:rsidRPr="00057FAD" w:rsidRDefault="00057FAD" w:rsidP="00057FAD">
            <w:pPr>
              <w:rPr>
                <w:rFonts w:cs="Arial"/>
                <w:sz w:val="22"/>
              </w:rPr>
            </w:pPr>
            <w:r w:rsidRPr="00057FAD">
              <w:rPr>
                <w:rFonts w:cs="Arial"/>
                <w:sz w:val="22"/>
              </w:rPr>
              <w:t>Darland Banks Nature Conservation Reserve capital works</w:t>
            </w:r>
          </w:p>
        </w:tc>
        <w:tc>
          <w:tcPr>
            <w:tcW w:w="2051" w:type="dxa"/>
          </w:tcPr>
          <w:p w14:paraId="761E1D0D" w14:textId="77777777" w:rsidR="00057FAD" w:rsidRPr="00057FAD" w:rsidRDefault="00057FAD" w:rsidP="00057FAD">
            <w:pPr>
              <w:cnfStyle w:val="000000100000" w:firstRow="0" w:lastRow="0" w:firstColumn="0" w:lastColumn="0" w:oddVBand="0" w:evenVBand="0" w:oddHBand="1" w:evenHBand="0" w:firstRowFirstColumn="0" w:firstRowLastColumn="0" w:lastRowFirstColumn="0" w:lastRowLastColumn="0"/>
              <w:rPr>
                <w:rFonts w:cs="Arial"/>
                <w:sz w:val="22"/>
              </w:rPr>
            </w:pPr>
            <w:r w:rsidRPr="00057FAD">
              <w:rPr>
                <w:rFonts w:cs="Arial"/>
                <w:sz w:val="22"/>
              </w:rPr>
              <w:t>£28,000.00</w:t>
            </w:r>
          </w:p>
        </w:tc>
        <w:tc>
          <w:tcPr>
            <w:tcW w:w="2409" w:type="dxa"/>
          </w:tcPr>
          <w:p w14:paraId="7C4D7C99" w14:textId="77777777" w:rsidR="00057FAD" w:rsidRPr="00057FAD" w:rsidRDefault="00057FAD" w:rsidP="00057FAD">
            <w:pPr>
              <w:cnfStyle w:val="000000100000" w:firstRow="0" w:lastRow="0" w:firstColumn="0" w:lastColumn="0" w:oddVBand="0" w:evenVBand="0" w:oddHBand="1" w:evenHBand="0" w:firstRowFirstColumn="0" w:firstRowLastColumn="0" w:lastRowFirstColumn="0" w:lastRowLastColumn="0"/>
              <w:rPr>
                <w:rFonts w:cs="Arial"/>
                <w:sz w:val="22"/>
              </w:rPr>
            </w:pPr>
            <w:r w:rsidRPr="00057FAD">
              <w:rPr>
                <w:rFonts w:cs="Arial"/>
                <w:sz w:val="22"/>
              </w:rPr>
              <w:t>01 May 2019</w:t>
            </w:r>
          </w:p>
        </w:tc>
        <w:tc>
          <w:tcPr>
            <w:tcW w:w="2217" w:type="dxa"/>
          </w:tcPr>
          <w:p w14:paraId="43B1E39B" w14:textId="77777777" w:rsidR="00057FAD" w:rsidRPr="00057FAD" w:rsidRDefault="00057FAD" w:rsidP="00057FAD">
            <w:pPr>
              <w:cnfStyle w:val="000000100000" w:firstRow="0" w:lastRow="0" w:firstColumn="0" w:lastColumn="0" w:oddVBand="0" w:evenVBand="0" w:oddHBand="1" w:evenHBand="0" w:firstRowFirstColumn="0" w:firstRowLastColumn="0" w:lastRowFirstColumn="0" w:lastRowLastColumn="0"/>
              <w:rPr>
                <w:rFonts w:cs="Arial"/>
                <w:sz w:val="22"/>
              </w:rPr>
            </w:pPr>
            <w:r w:rsidRPr="00057FAD">
              <w:rPr>
                <w:rFonts w:cs="Arial"/>
                <w:sz w:val="22"/>
              </w:rPr>
              <w:t>£28,000.00</w:t>
            </w:r>
          </w:p>
        </w:tc>
      </w:tr>
    </w:tbl>
    <w:p w14:paraId="2A8A80ED" w14:textId="77777777" w:rsidR="00057FAD" w:rsidRPr="00057FAD" w:rsidRDefault="00057FAD" w:rsidP="00057FAD">
      <w:pPr>
        <w:rPr>
          <w:rFonts w:cs="Arial"/>
          <w:sz w:val="22"/>
        </w:rPr>
      </w:pPr>
    </w:p>
    <w:p w14:paraId="1E80D266" w14:textId="77777777" w:rsidR="00057FAD" w:rsidRPr="00057FAD" w:rsidRDefault="00057FAD" w:rsidP="00057FAD">
      <w:pPr>
        <w:numPr>
          <w:ilvl w:val="0"/>
          <w:numId w:val="1"/>
        </w:numPr>
        <w:contextualSpacing/>
        <w:rPr>
          <w:rFonts w:cs="Arial"/>
          <w:sz w:val="22"/>
        </w:rPr>
      </w:pPr>
      <w:r w:rsidRPr="00057FAD">
        <w:rPr>
          <w:rFonts w:cs="Arial"/>
          <w:sz w:val="22"/>
        </w:rPr>
        <w:t>In relation to money which was spent by Medway Council during the reported year:</w:t>
      </w:r>
    </w:p>
    <w:p w14:paraId="4F1465C6" w14:textId="77777777" w:rsidR="00057FAD" w:rsidRPr="00057FAD" w:rsidRDefault="00057FAD" w:rsidP="00057FAD">
      <w:pPr>
        <w:ind w:left="720"/>
        <w:rPr>
          <w:rFonts w:cs="Arial"/>
          <w:sz w:val="22"/>
        </w:rPr>
      </w:pPr>
      <w:proofErr w:type="spellStart"/>
      <w:r w:rsidRPr="00057FAD">
        <w:rPr>
          <w:rFonts w:cs="Arial"/>
          <w:sz w:val="22"/>
        </w:rPr>
        <w:t>i</w:t>
      </w:r>
      <w:proofErr w:type="spellEnd"/>
      <w:r w:rsidRPr="00057FAD">
        <w:rPr>
          <w:rFonts w:cs="Arial"/>
          <w:sz w:val="22"/>
        </w:rPr>
        <w:t>) The items of infrastructure that planning obligation money has been spent on and the amount spent are as follows:</w:t>
      </w:r>
    </w:p>
    <w:tbl>
      <w:tblPr>
        <w:tblStyle w:val="ListTable3-Accent1"/>
        <w:tblW w:w="0" w:type="auto"/>
        <w:tblLook w:val="04A0" w:firstRow="1" w:lastRow="0" w:firstColumn="1" w:lastColumn="0" w:noHBand="0" w:noVBand="1"/>
      </w:tblPr>
      <w:tblGrid>
        <w:gridCol w:w="2254"/>
        <w:gridCol w:w="2254"/>
        <w:gridCol w:w="2254"/>
        <w:gridCol w:w="2254"/>
      </w:tblGrid>
      <w:tr w:rsidR="00057FAD" w:rsidRPr="00057FAD" w14:paraId="5DF01CE5" w14:textId="77777777" w:rsidTr="00A8339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254" w:type="dxa"/>
          </w:tcPr>
          <w:p w14:paraId="5C914B26" w14:textId="77777777" w:rsidR="00057FAD" w:rsidRPr="00057FAD" w:rsidRDefault="00057FAD" w:rsidP="00057FAD">
            <w:pPr>
              <w:rPr>
                <w:rFonts w:cs="Arial"/>
                <w:sz w:val="22"/>
              </w:rPr>
            </w:pPr>
            <w:r w:rsidRPr="00057FAD">
              <w:rPr>
                <w:rFonts w:cs="Arial"/>
                <w:sz w:val="22"/>
              </w:rPr>
              <w:lastRenderedPageBreak/>
              <w:t>Infrastructure</w:t>
            </w:r>
          </w:p>
        </w:tc>
        <w:tc>
          <w:tcPr>
            <w:tcW w:w="2254" w:type="dxa"/>
          </w:tcPr>
          <w:p w14:paraId="4CFCD210" w14:textId="77777777" w:rsidR="00057FAD" w:rsidRPr="00057FAD" w:rsidRDefault="00057FAD" w:rsidP="00057FAD">
            <w:pPr>
              <w:cnfStyle w:val="100000000000" w:firstRow="1" w:lastRow="0" w:firstColumn="0" w:lastColumn="0" w:oddVBand="0" w:evenVBand="0" w:oddHBand="0" w:evenHBand="0" w:firstRowFirstColumn="0" w:firstRowLastColumn="0" w:lastRowFirstColumn="0" w:lastRowLastColumn="0"/>
              <w:rPr>
                <w:rFonts w:cs="Arial"/>
                <w:sz w:val="22"/>
              </w:rPr>
            </w:pPr>
            <w:r w:rsidRPr="00057FAD">
              <w:rPr>
                <w:rFonts w:cs="Arial"/>
                <w:sz w:val="22"/>
              </w:rPr>
              <w:t>Spent</w:t>
            </w:r>
          </w:p>
        </w:tc>
        <w:tc>
          <w:tcPr>
            <w:tcW w:w="2254" w:type="dxa"/>
          </w:tcPr>
          <w:p w14:paraId="1A1380D0" w14:textId="77777777" w:rsidR="00057FAD" w:rsidRPr="00057FAD" w:rsidRDefault="00057FAD" w:rsidP="00057FAD">
            <w:pPr>
              <w:cnfStyle w:val="100000000000" w:firstRow="1" w:lastRow="0" w:firstColumn="0" w:lastColumn="0" w:oddVBand="0" w:evenVBand="0" w:oddHBand="0" w:evenHBand="0" w:firstRowFirstColumn="0" w:firstRowLastColumn="0" w:lastRowFirstColumn="0" w:lastRowLastColumn="0"/>
              <w:rPr>
                <w:rFonts w:cs="Arial"/>
                <w:sz w:val="22"/>
              </w:rPr>
            </w:pPr>
            <w:r w:rsidRPr="00057FAD">
              <w:rPr>
                <w:rFonts w:cs="Arial"/>
                <w:sz w:val="22"/>
              </w:rPr>
              <w:t>Date Spent</w:t>
            </w:r>
          </w:p>
        </w:tc>
        <w:tc>
          <w:tcPr>
            <w:tcW w:w="2254" w:type="dxa"/>
          </w:tcPr>
          <w:p w14:paraId="79416C99" w14:textId="77777777" w:rsidR="00057FAD" w:rsidRPr="00057FAD" w:rsidRDefault="00057FAD" w:rsidP="00057FAD">
            <w:pPr>
              <w:cnfStyle w:val="100000000000" w:firstRow="1" w:lastRow="0" w:firstColumn="0" w:lastColumn="0" w:oddVBand="0" w:evenVBand="0" w:oddHBand="0" w:evenHBand="0" w:firstRowFirstColumn="0" w:firstRowLastColumn="0" w:lastRowFirstColumn="0" w:lastRowLastColumn="0"/>
              <w:rPr>
                <w:rFonts w:cs="Arial"/>
                <w:sz w:val="22"/>
              </w:rPr>
            </w:pPr>
            <w:r w:rsidRPr="00057FAD">
              <w:rPr>
                <w:rFonts w:cs="Arial"/>
                <w:sz w:val="22"/>
              </w:rPr>
              <w:t>Spend Description</w:t>
            </w:r>
          </w:p>
        </w:tc>
      </w:tr>
      <w:tr w:rsidR="00057FAD" w:rsidRPr="00057FAD" w14:paraId="04EC238D" w14:textId="77777777" w:rsidTr="00A8339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54" w:type="dxa"/>
          </w:tcPr>
          <w:p w14:paraId="5F916C02" w14:textId="77777777" w:rsidR="00057FAD" w:rsidRPr="00057FAD" w:rsidRDefault="00057FAD" w:rsidP="00057FAD">
            <w:pPr>
              <w:rPr>
                <w:rFonts w:cs="Arial"/>
                <w:sz w:val="22"/>
              </w:rPr>
            </w:pPr>
            <w:r w:rsidRPr="00057FAD">
              <w:rPr>
                <w:rFonts w:cs="Arial"/>
                <w:sz w:val="22"/>
              </w:rPr>
              <w:t>Waste containment at Manor Farm development</w:t>
            </w:r>
          </w:p>
        </w:tc>
        <w:tc>
          <w:tcPr>
            <w:tcW w:w="2254" w:type="dxa"/>
          </w:tcPr>
          <w:p w14:paraId="68E97B5D" w14:textId="77777777" w:rsidR="00057FAD" w:rsidRPr="00057FAD" w:rsidRDefault="00057FAD" w:rsidP="00057FAD">
            <w:pPr>
              <w:cnfStyle w:val="000000100000" w:firstRow="0" w:lastRow="0" w:firstColumn="0" w:lastColumn="0" w:oddVBand="0" w:evenVBand="0" w:oddHBand="1" w:evenHBand="0" w:firstRowFirstColumn="0" w:firstRowLastColumn="0" w:lastRowFirstColumn="0" w:lastRowLastColumn="0"/>
              <w:rPr>
                <w:rFonts w:cs="Arial"/>
                <w:sz w:val="22"/>
              </w:rPr>
            </w:pPr>
            <w:r w:rsidRPr="00057FAD">
              <w:rPr>
                <w:rFonts w:cs="Arial"/>
                <w:sz w:val="22"/>
              </w:rPr>
              <w:t>£992.88</w:t>
            </w:r>
          </w:p>
        </w:tc>
        <w:tc>
          <w:tcPr>
            <w:tcW w:w="2254" w:type="dxa"/>
          </w:tcPr>
          <w:p w14:paraId="602E9B8A" w14:textId="77777777" w:rsidR="00057FAD" w:rsidRPr="00057FAD" w:rsidRDefault="00057FAD" w:rsidP="00057FAD">
            <w:pPr>
              <w:cnfStyle w:val="000000100000" w:firstRow="0" w:lastRow="0" w:firstColumn="0" w:lastColumn="0" w:oddVBand="0" w:evenVBand="0" w:oddHBand="1" w:evenHBand="0" w:firstRowFirstColumn="0" w:firstRowLastColumn="0" w:lastRowFirstColumn="0" w:lastRowLastColumn="0"/>
              <w:rPr>
                <w:rFonts w:cs="Arial"/>
                <w:sz w:val="22"/>
              </w:rPr>
            </w:pPr>
            <w:r w:rsidRPr="00057FAD">
              <w:rPr>
                <w:rFonts w:cs="Arial"/>
                <w:sz w:val="22"/>
              </w:rPr>
              <w:t>11 March 2020</w:t>
            </w:r>
          </w:p>
        </w:tc>
        <w:tc>
          <w:tcPr>
            <w:tcW w:w="2254" w:type="dxa"/>
          </w:tcPr>
          <w:p w14:paraId="7711E787" w14:textId="77777777" w:rsidR="00057FAD" w:rsidRPr="00057FAD" w:rsidRDefault="00057FAD" w:rsidP="00057FAD">
            <w:pPr>
              <w:cnfStyle w:val="000000100000" w:firstRow="0" w:lastRow="0" w:firstColumn="0" w:lastColumn="0" w:oddVBand="0" w:evenVBand="0" w:oddHBand="1" w:evenHBand="0" w:firstRowFirstColumn="0" w:firstRowLastColumn="0" w:lastRowFirstColumn="0" w:lastRowLastColumn="0"/>
              <w:rPr>
                <w:rFonts w:cs="Arial"/>
                <w:sz w:val="22"/>
              </w:rPr>
            </w:pPr>
            <w:r w:rsidRPr="00057FAD">
              <w:rPr>
                <w:rFonts w:cs="Arial"/>
                <w:sz w:val="22"/>
              </w:rPr>
              <w:t>Recycling and litter bins</w:t>
            </w:r>
          </w:p>
        </w:tc>
      </w:tr>
      <w:tr w:rsidR="00057FAD" w:rsidRPr="00057FAD" w14:paraId="0AAFE3DA" w14:textId="77777777" w:rsidTr="00A83391">
        <w:trPr>
          <w:cantSplit/>
        </w:trPr>
        <w:tc>
          <w:tcPr>
            <w:cnfStyle w:val="001000000000" w:firstRow="0" w:lastRow="0" w:firstColumn="1" w:lastColumn="0" w:oddVBand="0" w:evenVBand="0" w:oddHBand="0" w:evenHBand="0" w:firstRowFirstColumn="0" w:firstRowLastColumn="0" w:lastRowFirstColumn="0" w:lastRowLastColumn="0"/>
            <w:tcW w:w="2254" w:type="dxa"/>
          </w:tcPr>
          <w:p w14:paraId="721C9549" w14:textId="77777777" w:rsidR="00057FAD" w:rsidRPr="00057FAD" w:rsidRDefault="00057FAD" w:rsidP="00057FAD">
            <w:pPr>
              <w:rPr>
                <w:rFonts w:cs="Arial"/>
                <w:sz w:val="22"/>
              </w:rPr>
            </w:pPr>
            <w:r w:rsidRPr="00057FAD">
              <w:rPr>
                <w:rFonts w:cs="Arial"/>
                <w:sz w:val="22"/>
              </w:rPr>
              <w:t>Capstone Country Park play area</w:t>
            </w:r>
          </w:p>
        </w:tc>
        <w:tc>
          <w:tcPr>
            <w:tcW w:w="2254" w:type="dxa"/>
          </w:tcPr>
          <w:p w14:paraId="4D981325" w14:textId="77777777" w:rsidR="00057FAD" w:rsidRPr="00057FAD" w:rsidRDefault="00057FAD" w:rsidP="00057FAD">
            <w:pPr>
              <w:cnfStyle w:val="000000000000" w:firstRow="0" w:lastRow="0" w:firstColumn="0" w:lastColumn="0" w:oddVBand="0" w:evenVBand="0" w:oddHBand="0" w:evenHBand="0" w:firstRowFirstColumn="0" w:firstRowLastColumn="0" w:lastRowFirstColumn="0" w:lastRowLastColumn="0"/>
              <w:rPr>
                <w:rFonts w:cs="Arial"/>
                <w:sz w:val="22"/>
              </w:rPr>
            </w:pPr>
            <w:r w:rsidRPr="00057FAD">
              <w:rPr>
                <w:rFonts w:cs="Arial"/>
                <w:sz w:val="22"/>
              </w:rPr>
              <w:t>£26,475.00</w:t>
            </w:r>
          </w:p>
        </w:tc>
        <w:tc>
          <w:tcPr>
            <w:tcW w:w="2254" w:type="dxa"/>
          </w:tcPr>
          <w:p w14:paraId="5E235592" w14:textId="77777777" w:rsidR="00057FAD" w:rsidRPr="00057FAD" w:rsidRDefault="00057FAD" w:rsidP="00057FAD">
            <w:pPr>
              <w:cnfStyle w:val="000000000000" w:firstRow="0" w:lastRow="0" w:firstColumn="0" w:lastColumn="0" w:oddVBand="0" w:evenVBand="0" w:oddHBand="0" w:evenHBand="0" w:firstRowFirstColumn="0" w:firstRowLastColumn="0" w:lastRowFirstColumn="0" w:lastRowLastColumn="0"/>
              <w:rPr>
                <w:rFonts w:cs="Arial"/>
                <w:sz w:val="22"/>
              </w:rPr>
            </w:pPr>
            <w:r w:rsidRPr="00057FAD">
              <w:rPr>
                <w:rFonts w:cs="Arial"/>
                <w:sz w:val="22"/>
              </w:rPr>
              <w:t>31 March 2020</w:t>
            </w:r>
          </w:p>
        </w:tc>
        <w:tc>
          <w:tcPr>
            <w:tcW w:w="2254" w:type="dxa"/>
          </w:tcPr>
          <w:p w14:paraId="0C96A7CC" w14:textId="77777777" w:rsidR="00057FAD" w:rsidRPr="00057FAD" w:rsidRDefault="00057FAD" w:rsidP="00057FAD">
            <w:pPr>
              <w:cnfStyle w:val="000000000000" w:firstRow="0" w:lastRow="0" w:firstColumn="0" w:lastColumn="0" w:oddVBand="0" w:evenVBand="0" w:oddHBand="0" w:evenHBand="0" w:firstRowFirstColumn="0" w:firstRowLastColumn="0" w:lastRowFirstColumn="0" w:lastRowLastColumn="0"/>
              <w:rPr>
                <w:rFonts w:cs="Arial"/>
                <w:sz w:val="22"/>
              </w:rPr>
            </w:pPr>
            <w:r w:rsidRPr="00057FAD">
              <w:rPr>
                <w:rFonts w:cs="Arial"/>
                <w:sz w:val="22"/>
              </w:rPr>
              <w:t>Play area improvements</w:t>
            </w:r>
          </w:p>
        </w:tc>
      </w:tr>
      <w:tr w:rsidR="00057FAD" w:rsidRPr="00057FAD" w14:paraId="7EF769C6" w14:textId="77777777" w:rsidTr="00A8339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54" w:type="dxa"/>
          </w:tcPr>
          <w:p w14:paraId="18C4D227" w14:textId="77777777" w:rsidR="00057FAD" w:rsidRPr="00057FAD" w:rsidRDefault="00057FAD" w:rsidP="00057FAD">
            <w:pPr>
              <w:rPr>
                <w:rFonts w:cs="Arial"/>
                <w:sz w:val="22"/>
              </w:rPr>
            </w:pPr>
            <w:r w:rsidRPr="00057FAD">
              <w:rPr>
                <w:rFonts w:cs="Arial"/>
                <w:sz w:val="22"/>
              </w:rPr>
              <w:t>Footpath at Christmas Lane</w:t>
            </w:r>
          </w:p>
        </w:tc>
        <w:tc>
          <w:tcPr>
            <w:tcW w:w="2254" w:type="dxa"/>
          </w:tcPr>
          <w:p w14:paraId="51BEDF3C" w14:textId="77777777" w:rsidR="00057FAD" w:rsidRPr="00057FAD" w:rsidRDefault="00057FAD" w:rsidP="00057FAD">
            <w:pPr>
              <w:cnfStyle w:val="000000100000" w:firstRow="0" w:lastRow="0" w:firstColumn="0" w:lastColumn="0" w:oddVBand="0" w:evenVBand="0" w:oddHBand="1" w:evenHBand="0" w:firstRowFirstColumn="0" w:firstRowLastColumn="0" w:lastRowFirstColumn="0" w:lastRowLastColumn="0"/>
              <w:rPr>
                <w:rFonts w:cs="Arial"/>
                <w:sz w:val="22"/>
              </w:rPr>
            </w:pPr>
            <w:r w:rsidRPr="00057FAD">
              <w:rPr>
                <w:rFonts w:cs="Arial"/>
                <w:sz w:val="22"/>
              </w:rPr>
              <w:t>£10,139.70</w:t>
            </w:r>
          </w:p>
        </w:tc>
        <w:tc>
          <w:tcPr>
            <w:tcW w:w="2254" w:type="dxa"/>
          </w:tcPr>
          <w:p w14:paraId="2286DC10" w14:textId="77777777" w:rsidR="00057FAD" w:rsidRPr="00057FAD" w:rsidRDefault="00057FAD" w:rsidP="00057FAD">
            <w:pPr>
              <w:cnfStyle w:val="000000100000" w:firstRow="0" w:lastRow="0" w:firstColumn="0" w:lastColumn="0" w:oddVBand="0" w:evenVBand="0" w:oddHBand="1" w:evenHBand="0" w:firstRowFirstColumn="0" w:firstRowLastColumn="0" w:lastRowFirstColumn="0" w:lastRowLastColumn="0"/>
              <w:rPr>
                <w:rFonts w:cs="Arial"/>
                <w:sz w:val="22"/>
              </w:rPr>
            </w:pPr>
            <w:r w:rsidRPr="00057FAD">
              <w:rPr>
                <w:rFonts w:cs="Arial"/>
                <w:sz w:val="22"/>
              </w:rPr>
              <w:t>12 February 2020</w:t>
            </w:r>
          </w:p>
        </w:tc>
        <w:tc>
          <w:tcPr>
            <w:tcW w:w="2254" w:type="dxa"/>
          </w:tcPr>
          <w:p w14:paraId="2AB50E6E" w14:textId="77777777" w:rsidR="00057FAD" w:rsidRPr="00057FAD" w:rsidRDefault="00057FAD" w:rsidP="00057FAD">
            <w:pPr>
              <w:cnfStyle w:val="000000100000" w:firstRow="0" w:lastRow="0" w:firstColumn="0" w:lastColumn="0" w:oddVBand="0" w:evenVBand="0" w:oddHBand="1" w:evenHBand="0" w:firstRowFirstColumn="0" w:firstRowLastColumn="0" w:lastRowFirstColumn="0" w:lastRowLastColumn="0"/>
              <w:rPr>
                <w:rFonts w:cs="Arial"/>
                <w:sz w:val="22"/>
              </w:rPr>
            </w:pPr>
            <w:r w:rsidRPr="00057FAD">
              <w:rPr>
                <w:rFonts w:cs="Arial"/>
                <w:sz w:val="22"/>
              </w:rPr>
              <w:t xml:space="preserve">Footpath </w:t>
            </w:r>
            <w:proofErr w:type="gramStart"/>
            <w:r w:rsidRPr="00057FAD">
              <w:rPr>
                <w:rFonts w:cs="Arial"/>
                <w:sz w:val="22"/>
              </w:rPr>
              <w:t>works  *</w:t>
            </w:r>
            <w:proofErr w:type="gramEnd"/>
            <w:r w:rsidRPr="00057FAD">
              <w:rPr>
                <w:rFonts w:cs="Arial"/>
                <w:sz w:val="22"/>
              </w:rPr>
              <w:t>Includes Third Party spending (High Halstow Parish Council)</w:t>
            </w:r>
          </w:p>
        </w:tc>
      </w:tr>
      <w:tr w:rsidR="00057FAD" w:rsidRPr="00057FAD" w14:paraId="3CB7D948" w14:textId="77777777" w:rsidTr="00A83391">
        <w:trPr>
          <w:cantSplit/>
        </w:trPr>
        <w:tc>
          <w:tcPr>
            <w:cnfStyle w:val="001000000000" w:firstRow="0" w:lastRow="0" w:firstColumn="1" w:lastColumn="0" w:oddVBand="0" w:evenVBand="0" w:oddHBand="0" w:evenHBand="0" w:firstRowFirstColumn="0" w:firstRowLastColumn="0" w:lastRowFirstColumn="0" w:lastRowLastColumn="0"/>
            <w:tcW w:w="2254" w:type="dxa"/>
          </w:tcPr>
          <w:p w14:paraId="74A1CCA2" w14:textId="77777777" w:rsidR="00057FAD" w:rsidRPr="00057FAD" w:rsidRDefault="00057FAD" w:rsidP="00057FAD">
            <w:pPr>
              <w:rPr>
                <w:rFonts w:cs="Arial"/>
                <w:sz w:val="22"/>
              </w:rPr>
            </w:pPr>
            <w:r w:rsidRPr="00057FAD">
              <w:rPr>
                <w:rFonts w:cs="Arial"/>
                <w:sz w:val="22"/>
              </w:rPr>
              <w:t xml:space="preserve">Youth music </w:t>
            </w:r>
            <w:proofErr w:type="spellStart"/>
            <w:r w:rsidRPr="00057FAD">
              <w:rPr>
                <w:rFonts w:cs="Arial"/>
                <w:sz w:val="22"/>
              </w:rPr>
              <w:t>progarmme</w:t>
            </w:r>
            <w:proofErr w:type="spellEnd"/>
            <w:r w:rsidRPr="00057FAD">
              <w:rPr>
                <w:rFonts w:cs="Arial"/>
                <w:sz w:val="22"/>
              </w:rPr>
              <w:t xml:space="preserve"> Hoo</w:t>
            </w:r>
          </w:p>
        </w:tc>
        <w:tc>
          <w:tcPr>
            <w:tcW w:w="2254" w:type="dxa"/>
          </w:tcPr>
          <w:p w14:paraId="7E345EDB" w14:textId="77777777" w:rsidR="00057FAD" w:rsidRPr="00057FAD" w:rsidRDefault="00057FAD" w:rsidP="00057FAD">
            <w:pPr>
              <w:cnfStyle w:val="000000000000" w:firstRow="0" w:lastRow="0" w:firstColumn="0" w:lastColumn="0" w:oddVBand="0" w:evenVBand="0" w:oddHBand="0" w:evenHBand="0" w:firstRowFirstColumn="0" w:firstRowLastColumn="0" w:lastRowFirstColumn="0" w:lastRowLastColumn="0"/>
              <w:rPr>
                <w:rFonts w:cs="Arial"/>
                <w:sz w:val="22"/>
              </w:rPr>
            </w:pPr>
            <w:r w:rsidRPr="00057FAD">
              <w:rPr>
                <w:rFonts w:cs="Arial"/>
                <w:sz w:val="22"/>
              </w:rPr>
              <w:t>£2,800.00</w:t>
            </w:r>
          </w:p>
        </w:tc>
        <w:tc>
          <w:tcPr>
            <w:tcW w:w="2254" w:type="dxa"/>
          </w:tcPr>
          <w:p w14:paraId="3A27E913" w14:textId="77777777" w:rsidR="00057FAD" w:rsidRPr="00057FAD" w:rsidRDefault="00057FAD" w:rsidP="00057FAD">
            <w:pPr>
              <w:cnfStyle w:val="000000000000" w:firstRow="0" w:lastRow="0" w:firstColumn="0" w:lastColumn="0" w:oddVBand="0" w:evenVBand="0" w:oddHBand="0" w:evenHBand="0" w:firstRowFirstColumn="0" w:firstRowLastColumn="0" w:lastRowFirstColumn="0" w:lastRowLastColumn="0"/>
              <w:rPr>
                <w:rFonts w:cs="Arial"/>
                <w:sz w:val="22"/>
              </w:rPr>
            </w:pPr>
            <w:r w:rsidRPr="00057FAD">
              <w:rPr>
                <w:rFonts w:cs="Arial"/>
                <w:sz w:val="22"/>
              </w:rPr>
              <w:t>13 February 2020</w:t>
            </w:r>
          </w:p>
        </w:tc>
        <w:tc>
          <w:tcPr>
            <w:tcW w:w="2254" w:type="dxa"/>
          </w:tcPr>
          <w:p w14:paraId="28255EF0" w14:textId="77777777" w:rsidR="00057FAD" w:rsidRPr="00057FAD" w:rsidRDefault="00057FAD" w:rsidP="00057FAD">
            <w:pPr>
              <w:cnfStyle w:val="000000000000" w:firstRow="0" w:lastRow="0" w:firstColumn="0" w:lastColumn="0" w:oddVBand="0" w:evenVBand="0" w:oddHBand="0" w:evenHBand="0" w:firstRowFirstColumn="0" w:firstRowLastColumn="0" w:lastRowFirstColumn="0" w:lastRowLastColumn="0"/>
              <w:rPr>
                <w:rFonts w:cs="Arial"/>
                <w:sz w:val="22"/>
              </w:rPr>
            </w:pPr>
            <w:r w:rsidRPr="00057FAD">
              <w:rPr>
                <w:rFonts w:cs="Arial"/>
                <w:sz w:val="22"/>
              </w:rPr>
              <w:t>Equipment to support music programme</w:t>
            </w:r>
          </w:p>
        </w:tc>
      </w:tr>
      <w:tr w:rsidR="00057FAD" w:rsidRPr="00057FAD" w14:paraId="144108A2" w14:textId="77777777" w:rsidTr="00A8339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54" w:type="dxa"/>
          </w:tcPr>
          <w:p w14:paraId="74176C8E" w14:textId="77777777" w:rsidR="00057FAD" w:rsidRPr="00057FAD" w:rsidRDefault="00057FAD" w:rsidP="00057FAD">
            <w:pPr>
              <w:rPr>
                <w:rFonts w:cs="Arial"/>
                <w:sz w:val="22"/>
              </w:rPr>
            </w:pPr>
            <w:r w:rsidRPr="00057FAD">
              <w:rPr>
                <w:rFonts w:cs="Arial"/>
                <w:sz w:val="22"/>
              </w:rPr>
              <w:t>St Helen's Primary School waste education</w:t>
            </w:r>
          </w:p>
        </w:tc>
        <w:tc>
          <w:tcPr>
            <w:tcW w:w="2254" w:type="dxa"/>
          </w:tcPr>
          <w:p w14:paraId="41AC75C7" w14:textId="77777777" w:rsidR="00057FAD" w:rsidRPr="00057FAD" w:rsidRDefault="00057FAD" w:rsidP="00057FAD">
            <w:pPr>
              <w:cnfStyle w:val="000000100000" w:firstRow="0" w:lastRow="0" w:firstColumn="0" w:lastColumn="0" w:oddVBand="0" w:evenVBand="0" w:oddHBand="1" w:evenHBand="0" w:firstRowFirstColumn="0" w:firstRowLastColumn="0" w:lastRowFirstColumn="0" w:lastRowLastColumn="0"/>
              <w:rPr>
                <w:rFonts w:cs="Arial"/>
                <w:sz w:val="22"/>
              </w:rPr>
            </w:pPr>
            <w:r w:rsidRPr="00057FAD">
              <w:rPr>
                <w:rFonts w:cs="Arial"/>
                <w:sz w:val="22"/>
              </w:rPr>
              <w:t>£695.72</w:t>
            </w:r>
          </w:p>
        </w:tc>
        <w:tc>
          <w:tcPr>
            <w:tcW w:w="2254" w:type="dxa"/>
          </w:tcPr>
          <w:p w14:paraId="102F263E" w14:textId="77777777" w:rsidR="00057FAD" w:rsidRPr="00057FAD" w:rsidRDefault="00057FAD" w:rsidP="00057FAD">
            <w:pPr>
              <w:cnfStyle w:val="000000100000" w:firstRow="0" w:lastRow="0" w:firstColumn="0" w:lastColumn="0" w:oddVBand="0" w:evenVBand="0" w:oddHBand="1" w:evenHBand="0" w:firstRowFirstColumn="0" w:firstRowLastColumn="0" w:lastRowFirstColumn="0" w:lastRowLastColumn="0"/>
              <w:rPr>
                <w:rFonts w:cs="Arial"/>
                <w:sz w:val="22"/>
              </w:rPr>
            </w:pPr>
            <w:r w:rsidRPr="00057FAD">
              <w:rPr>
                <w:rFonts w:cs="Arial"/>
                <w:sz w:val="22"/>
              </w:rPr>
              <w:t>11 March 2020</w:t>
            </w:r>
          </w:p>
        </w:tc>
        <w:tc>
          <w:tcPr>
            <w:tcW w:w="2254" w:type="dxa"/>
          </w:tcPr>
          <w:p w14:paraId="7BDACEEB" w14:textId="77777777" w:rsidR="00057FAD" w:rsidRPr="00057FAD" w:rsidRDefault="00057FAD" w:rsidP="00057FAD">
            <w:pPr>
              <w:cnfStyle w:val="000000100000" w:firstRow="0" w:lastRow="0" w:firstColumn="0" w:lastColumn="0" w:oddVBand="0" w:evenVBand="0" w:oddHBand="1" w:evenHBand="0" w:firstRowFirstColumn="0" w:firstRowLastColumn="0" w:lastRowFirstColumn="0" w:lastRowLastColumn="0"/>
              <w:rPr>
                <w:rFonts w:cs="Arial"/>
                <w:sz w:val="22"/>
              </w:rPr>
            </w:pPr>
            <w:r w:rsidRPr="00057FAD">
              <w:rPr>
                <w:rFonts w:cs="Arial"/>
                <w:sz w:val="22"/>
              </w:rPr>
              <w:t>Educational materials</w:t>
            </w:r>
          </w:p>
        </w:tc>
      </w:tr>
      <w:tr w:rsidR="00057FAD" w:rsidRPr="00057FAD" w14:paraId="4CBB11A3" w14:textId="77777777" w:rsidTr="00A83391">
        <w:trPr>
          <w:cantSplit/>
        </w:trPr>
        <w:tc>
          <w:tcPr>
            <w:cnfStyle w:val="001000000000" w:firstRow="0" w:lastRow="0" w:firstColumn="1" w:lastColumn="0" w:oddVBand="0" w:evenVBand="0" w:oddHBand="0" w:evenHBand="0" w:firstRowFirstColumn="0" w:firstRowLastColumn="0" w:lastRowFirstColumn="0" w:lastRowLastColumn="0"/>
            <w:tcW w:w="2254" w:type="dxa"/>
          </w:tcPr>
          <w:p w14:paraId="1DF4DAB0" w14:textId="77777777" w:rsidR="00057FAD" w:rsidRPr="00057FAD" w:rsidRDefault="00057FAD" w:rsidP="00057FAD">
            <w:pPr>
              <w:rPr>
                <w:rFonts w:cs="Arial"/>
                <w:sz w:val="22"/>
              </w:rPr>
            </w:pPr>
            <w:r w:rsidRPr="00057FAD">
              <w:rPr>
                <w:rFonts w:cs="Arial"/>
                <w:sz w:val="22"/>
              </w:rPr>
              <w:t>Improvements to Cliffe Recreation Ground</w:t>
            </w:r>
          </w:p>
        </w:tc>
        <w:tc>
          <w:tcPr>
            <w:tcW w:w="2254" w:type="dxa"/>
          </w:tcPr>
          <w:p w14:paraId="55764F61" w14:textId="77777777" w:rsidR="00057FAD" w:rsidRPr="00057FAD" w:rsidRDefault="00057FAD" w:rsidP="00057FAD">
            <w:pPr>
              <w:cnfStyle w:val="000000000000" w:firstRow="0" w:lastRow="0" w:firstColumn="0" w:lastColumn="0" w:oddVBand="0" w:evenVBand="0" w:oddHBand="0" w:evenHBand="0" w:firstRowFirstColumn="0" w:firstRowLastColumn="0" w:lastRowFirstColumn="0" w:lastRowLastColumn="0"/>
              <w:rPr>
                <w:rFonts w:cs="Arial"/>
                <w:sz w:val="22"/>
              </w:rPr>
            </w:pPr>
            <w:r w:rsidRPr="00057FAD">
              <w:rPr>
                <w:rFonts w:cs="Arial"/>
                <w:sz w:val="22"/>
              </w:rPr>
              <w:t>£13,023.79</w:t>
            </w:r>
          </w:p>
        </w:tc>
        <w:tc>
          <w:tcPr>
            <w:tcW w:w="2254" w:type="dxa"/>
          </w:tcPr>
          <w:p w14:paraId="36D013FB" w14:textId="77777777" w:rsidR="00057FAD" w:rsidRPr="00057FAD" w:rsidRDefault="00057FAD" w:rsidP="00057FAD">
            <w:pPr>
              <w:cnfStyle w:val="000000000000" w:firstRow="0" w:lastRow="0" w:firstColumn="0" w:lastColumn="0" w:oddVBand="0" w:evenVBand="0" w:oddHBand="0" w:evenHBand="0" w:firstRowFirstColumn="0" w:firstRowLastColumn="0" w:lastRowFirstColumn="0" w:lastRowLastColumn="0"/>
              <w:rPr>
                <w:rFonts w:cs="Arial"/>
                <w:sz w:val="22"/>
              </w:rPr>
            </w:pPr>
            <w:r w:rsidRPr="00057FAD">
              <w:rPr>
                <w:rFonts w:cs="Arial"/>
                <w:sz w:val="22"/>
              </w:rPr>
              <w:t>12 March 2020</w:t>
            </w:r>
          </w:p>
        </w:tc>
        <w:tc>
          <w:tcPr>
            <w:tcW w:w="2254" w:type="dxa"/>
          </w:tcPr>
          <w:p w14:paraId="679B528E" w14:textId="77777777" w:rsidR="00057FAD" w:rsidRPr="00057FAD" w:rsidRDefault="00057FAD" w:rsidP="00057FAD">
            <w:pPr>
              <w:cnfStyle w:val="000000000000" w:firstRow="0" w:lastRow="0" w:firstColumn="0" w:lastColumn="0" w:oddVBand="0" w:evenVBand="0" w:oddHBand="0" w:evenHBand="0" w:firstRowFirstColumn="0" w:firstRowLastColumn="0" w:lastRowFirstColumn="0" w:lastRowLastColumn="0"/>
              <w:rPr>
                <w:rFonts w:cs="Arial"/>
                <w:sz w:val="22"/>
              </w:rPr>
            </w:pPr>
            <w:r w:rsidRPr="00057FAD">
              <w:rPr>
                <w:rFonts w:cs="Arial"/>
                <w:sz w:val="22"/>
              </w:rPr>
              <w:t xml:space="preserve">Improvements to Cliffe Recreation </w:t>
            </w:r>
            <w:proofErr w:type="gramStart"/>
            <w:r w:rsidRPr="00057FAD">
              <w:rPr>
                <w:rFonts w:cs="Arial"/>
                <w:sz w:val="22"/>
              </w:rPr>
              <w:t>Park  *</w:t>
            </w:r>
            <w:proofErr w:type="gramEnd"/>
            <w:r w:rsidRPr="00057FAD">
              <w:rPr>
                <w:rFonts w:cs="Arial"/>
                <w:sz w:val="22"/>
              </w:rPr>
              <w:t>Includes Third Party spending (Cliffe &amp; Cliffe Woods Parish Council)</w:t>
            </w:r>
          </w:p>
        </w:tc>
      </w:tr>
      <w:tr w:rsidR="00057FAD" w:rsidRPr="00057FAD" w14:paraId="181B3F34" w14:textId="77777777" w:rsidTr="00A8339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54" w:type="dxa"/>
          </w:tcPr>
          <w:p w14:paraId="3FA08450" w14:textId="77777777" w:rsidR="00057FAD" w:rsidRPr="00057FAD" w:rsidRDefault="00057FAD" w:rsidP="00057FAD">
            <w:pPr>
              <w:rPr>
                <w:rFonts w:cs="Arial"/>
                <w:sz w:val="22"/>
              </w:rPr>
            </w:pPr>
            <w:proofErr w:type="spellStart"/>
            <w:r w:rsidRPr="00057FAD">
              <w:rPr>
                <w:rFonts w:cs="Arial"/>
                <w:sz w:val="22"/>
              </w:rPr>
              <w:t>Berengrave</w:t>
            </w:r>
            <w:proofErr w:type="spellEnd"/>
            <w:r w:rsidRPr="00057FAD">
              <w:rPr>
                <w:rFonts w:cs="Arial"/>
                <w:sz w:val="22"/>
              </w:rPr>
              <w:t xml:space="preserve"> open space project development</w:t>
            </w:r>
          </w:p>
        </w:tc>
        <w:tc>
          <w:tcPr>
            <w:tcW w:w="2254" w:type="dxa"/>
          </w:tcPr>
          <w:p w14:paraId="0C00D2B3" w14:textId="77777777" w:rsidR="00057FAD" w:rsidRPr="00057FAD" w:rsidRDefault="00057FAD" w:rsidP="00057FAD">
            <w:pPr>
              <w:cnfStyle w:val="000000100000" w:firstRow="0" w:lastRow="0" w:firstColumn="0" w:lastColumn="0" w:oddVBand="0" w:evenVBand="0" w:oddHBand="1" w:evenHBand="0" w:firstRowFirstColumn="0" w:firstRowLastColumn="0" w:lastRowFirstColumn="0" w:lastRowLastColumn="0"/>
              <w:rPr>
                <w:rFonts w:cs="Arial"/>
                <w:sz w:val="22"/>
              </w:rPr>
            </w:pPr>
            <w:r w:rsidRPr="00057FAD">
              <w:rPr>
                <w:rFonts w:cs="Arial"/>
                <w:sz w:val="22"/>
              </w:rPr>
              <w:t>£5,000.00</w:t>
            </w:r>
          </w:p>
        </w:tc>
        <w:tc>
          <w:tcPr>
            <w:tcW w:w="2254" w:type="dxa"/>
          </w:tcPr>
          <w:p w14:paraId="169FC425" w14:textId="77777777" w:rsidR="00057FAD" w:rsidRPr="00057FAD" w:rsidRDefault="00057FAD" w:rsidP="00057FAD">
            <w:pPr>
              <w:cnfStyle w:val="000000100000" w:firstRow="0" w:lastRow="0" w:firstColumn="0" w:lastColumn="0" w:oddVBand="0" w:evenVBand="0" w:oddHBand="1" w:evenHBand="0" w:firstRowFirstColumn="0" w:firstRowLastColumn="0" w:lastRowFirstColumn="0" w:lastRowLastColumn="0"/>
              <w:rPr>
                <w:rFonts w:cs="Arial"/>
                <w:sz w:val="22"/>
              </w:rPr>
            </w:pPr>
            <w:r w:rsidRPr="00057FAD">
              <w:rPr>
                <w:rFonts w:cs="Arial"/>
                <w:sz w:val="22"/>
              </w:rPr>
              <w:t>31 March 2020</w:t>
            </w:r>
          </w:p>
        </w:tc>
        <w:tc>
          <w:tcPr>
            <w:tcW w:w="2254" w:type="dxa"/>
          </w:tcPr>
          <w:p w14:paraId="0A346BE1" w14:textId="77777777" w:rsidR="00057FAD" w:rsidRPr="00057FAD" w:rsidRDefault="00057FAD" w:rsidP="00057FAD">
            <w:pPr>
              <w:cnfStyle w:val="000000100000" w:firstRow="0" w:lastRow="0" w:firstColumn="0" w:lastColumn="0" w:oddVBand="0" w:evenVBand="0" w:oddHBand="1" w:evenHBand="0" w:firstRowFirstColumn="0" w:firstRowLastColumn="0" w:lastRowFirstColumn="0" w:lastRowLastColumn="0"/>
              <w:rPr>
                <w:rFonts w:cs="Arial"/>
                <w:sz w:val="22"/>
              </w:rPr>
            </w:pPr>
            <w:r w:rsidRPr="00057FAD">
              <w:rPr>
                <w:rFonts w:cs="Arial"/>
                <w:sz w:val="22"/>
              </w:rPr>
              <w:t xml:space="preserve">Scoping Ecological improvements at </w:t>
            </w:r>
            <w:proofErr w:type="spellStart"/>
            <w:r w:rsidRPr="00057FAD">
              <w:rPr>
                <w:rFonts w:cs="Arial"/>
                <w:sz w:val="22"/>
              </w:rPr>
              <w:t>Berengrave</w:t>
            </w:r>
            <w:proofErr w:type="spellEnd"/>
            <w:r w:rsidRPr="00057FAD">
              <w:rPr>
                <w:rFonts w:cs="Arial"/>
                <w:sz w:val="22"/>
              </w:rPr>
              <w:t xml:space="preserve"> Local Nature Reserve</w:t>
            </w:r>
          </w:p>
        </w:tc>
      </w:tr>
      <w:tr w:rsidR="00057FAD" w:rsidRPr="00057FAD" w14:paraId="0EC9A2AE" w14:textId="77777777" w:rsidTr="00A83391">
        <w:trPr>
          <w:cantSplit/>
        </w:trPr>
        <w:tc>
          <w:tcPr>
            <w:cnfStyle w:val="001000000000" w:firstRow="0" w:lastRow="0" w:firstColumn="1" w:lastColumn="0" w:oddVBand="0" w:evenVBand="0" w:oddHBand="0" w:evenHBand="0" w:firstRowFirstColumn="0" w:firstRowLastColumn="0" w:lastRowFirstColumn="0" w:lastRowLastColumn="0"/>
            <w:tcW w:w="2254" w:type="dxa"/>
          </w:tcPr>
          <w:p w14:paraId="685464A9" w14:textId="77777777" w:rsidR="00057FAD" w:rsidRPr="00057FAD" w:rsidRDefault="00057FAD" w:rsidP="00057FAD">
            <w:pPr>
              <w:rPr>
                <w:rFonts w:cs="Arial"/>
                <w:sz w:val="22"/>
              </w:rPr>
            </w:pPr>
            <w:proofErr w:type="spellStart"/>
            <w:r w:rsidRPr="00057FAD">
              <w:rPr>
                <w:rFonts w:cs="Arial"/>
                <w:sz w:val="22"/>
              </w:rPr>
              <w:t>Mierscourt</w:t>
            </w:r>
            <w:proofErr w:type="spellEnd"/>
            <w:r w:rsidRPr="00057FAD">
              <w:rPr>
                <w:rFonts w:cs="Arial"/>
                <w:sz w:val="22"/>
              </w:rPr>
              <w:t xml:space="preserve"> open space project development</w:t>
            </w:r>
          </w:p>
        </w:tc>
        <w:tc>
          <w:tcPr>
            <w:tcW w:w="2254" w:type="dxa"/>
          </w:tcPr>
          <w:p w14:paraId="08A69F22" w14:textId="77777777" w:rsidR="00057FAD" w:rsidRPr="00057FAD" w:rsidRDefault="00057FAD" w:rsidP="00057FAD">
            <w:pPr>
              <w:cnfStyle w:val="000000000000" w:firstRow="0" w:lastRow="0" w:firstColumn="0" w:lastColumn="0" w:oddVBand="0" w:evenVBand="0" w:oddHBand="0" w:evenHBand="0" w:firstRowFirstColumn="0" w:firstRowLastColumn="0" w:lastRowFirstColumn="0" w:lastRowLastColumn="0"/>
              <w:rPr>
                <w:rFonts w:cs="Arial"/>
                <w:sz w:val="22"/>
              </w:rPr>
            </w:pPr>
            <w:r w:rsidRPr="00057FAD">
              <w:rPr>
                <w:rFonts w:cs="Arial"/>
                <w:sz w:val="22"/>
              </w:rPr>
              <w:t>£6,634.24</w:t>
            </w:r>
          </w:p>
        </w:tc>
        <w:tc>
          <w:tcPr>
            <w:tcW w:w="2254" w:type="dxa"/>
          </w:tcPr>
          <w:p w14:paraId="7B3398DD" w14:textId="77777777" w:rsidR="00057FAD" w:rsidRPr="00057FAD" w:rsidRDefault="00057FAD" w:rsidP="00057FAD">
            <w:pPr>
              <w:cnfStyle w:val="000000000000" w:firstRow="0" w:lastRow="0" w:firstColumn="0" w:lastColumn="0" w:oddVBand="0" w:evenVBand="0" w:oddHBand="0" w:evenHBand="0" w:firstRowFirstColumn="0" w:firstRowLastColumn="0" w:lastRowFirstColumn="0" w:lastRowLastColumn="0"/>
              <w:rPr>
                <w:rFonts w:cs="Arial"/>
                <w:sz w:val="22"/>
              </w:rPr>
            </w:pPr>
            <w:r w:rsidRPr="00057FAD">
              <w:rPr>
                <w:rFonts w:cs="Arial"/>
                <w:sz w:val="22"/>
              </w:rPr>
              <w:t>31 March 2020</w:t>
            </w:r>
          </w:p>
        </w:tc>
        <w:tc>
          <w:tcPr>
            <w:tcW w:w="2254" w:type="dxa"/>
          </w:tcPr>
          <w:p w14:paraId="057C5B5D" w14:textId="77777777" w:rsidR="00057FAD" w:rsidRPr="00057FAD" w:rsidRDefault="00057FAD" w:rsidP="00057FAD">
            <w:pPr>
              <w:cnfStyle w:val="000000000000" w:firstRow="0" w:lastRow="0" w:firstColumn="0" w:lastColumn="0" w:oddVBand="0" w:evenVBand="0" w:oddHBand="0" w:evenHBand="0" w:firstRowFirstColumn="0" w:firstRowLastColumn="0" w:lastRowFirstColumn="0" w:lastRowLastColumn="0"/>
              <w:rPr>
                <w:rFonts w:cs="Arial"/>
                <w:sz w:val="22"/>
              </w:rPr>
            </w:pPr>
            <w:r w:rsidRPr="00057FAD">
              <w:rPr>
                <w:rFonts w:cs="Arial"/>
                <w:sz w:val="22"/>
              </w:rPr>
              <w:t>Scoping outdoor sports improvements in Rainham</w:t>
            </w:r>
          </w:p>
        </w:tc>
      </w:tr>
      <w:tr w:rsidR="00057FAD" w:rsidRPr="00057FAD" w14:paraId="0672D47F" w14:textId="77777777" w:rsidTr="00A8339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54" w:type="dxa"/>
          </w:tcPr>
          <w:p w14:paraId="6872A0E9" w14:textId="77777777" w:rsidR="00057FAD" w:rsidRPr="00057FAD" w:rsidRDefault="00057FAD" w:rsidP="00057FAD">
            <w:pPr>
              <w:rPr>
                <w:rFonts w:cs="Arial"/>
                <w:sz w:val="22"/>
              </w:rPr>
            </w:pPr>
            <w:proofErr w:type="spellStart"/>
            <w:r w:rsidRPr="00057FAD">
              <w:rPr>
                <w:rFonts w:cs="Arial"/>
                <w:sz w:val="22"/>
              </w:rPr>
              <w:t>Merryboys</w:t>
            </w:r>
            <w:proofErr w:type="spellEnd"/>
            <w:r w:rsidRPr="00057FAD">
              <w:rPr>
                <w:rFonts w:cs="Arial"/>
                <w:sz w:val="22"/>
              </w:rPr>
              <w:t xml:space="preserve"> Road open space project development</w:t>
            </w:r>
          </w:p>
        </w:tc>
        <w:tc>
          <w:tcPr>
            <w:tcW w:w="2254" w:type="dxa"/>
          </w:tcPr>
          <w:p w14:paraId="1093F139" w14:textId="77777777" w:rsidR="00057FAD" w:rsidRPr="00057FAD" w:rsidRDefault="00057FAD" w:rsidP="00057FAD">
            <w:pPr>
              <w:cnfStyle w:val="000000100000" w:firstRow="0" w:lastRow="0" w:firstColumn="0" w:lastColumn="0" w:oddVBand="0" w:evenVBand="0" w:oddHBand="1" w:evenHBand="0" w:firstRowFirstColumn="0" w:firstRowLastColumn="0" w:lastRowFirstColumn="0" w:lastRowLastColumn="0"/>
              <w:rPr>
                <w:rFonts w:cs="Arial"/>
                <w:sz w:val="22"/>
              </w:rPr>
            </w:pPr>
            <w:r w:rsidRPr="00057FAD">
              <w:rPr>
                <w:rFonts w:cs="Arial"/>
                <w:sz w:val="22"/>
              </w:rPr>
              <w:t>£3,677.30</w:t>
            </w:r>
          </w:p>
        </w:tc>
        <w:tc>
          <w:tcPr>
            <w:tcW w:w="2254" w:type="dxa"/>
          </w:tcPr>
          <w:p w14:paraId="1699E4BC" w14:textId="77777777" w:rsidR="00057FAD" w:rsidRPr="00057FAD" w:rsidRDefault="00057FAD" w:rsidP="00057FAD">
            <w:pPr>
              <w:cnfStyle w:val="000000100000" w:firstRow="0" w:lastRow="0" w:firstColumn="0" w:lastColumn="0" w:oddVBand="0" w:evenVBand="0" w:oddHBand="1" w:evenHBand="0" w:firstRowFirstColumn="0" w:firstRowLastColumn="0" w:lastRowFirstColumn="0" w:lastRowLastColumn="0"/>
              <w:rPr>
                <w:rFonts w:cs="Arial"/>
                <w:sz w:val="22"/>
              </w:rPr>
            </w:pPr>
            <w:r w:rsidRPr="00057FAD">
              <w:rPr>
                <w:rFonts w:cs="Arial"/>
                <w:sz w:val="22"/>
              </w:rPr>
              <w:t>31 March 2020</w:t>
            </w:r>
          </w:p>
        </w:tc>
        <w:tc>
          <w:tcPr>
            <w:tcW w:w="2254" w:type="dxa"/>
          </w:tcPr>
          <w:p w14:paraId="28E8CFA6" w14:textId="77777777" w:rsidR="00057FAD" w:rsidRPr="00057FAD" w:rsidRDefault="00057FAD" w:rsidP="00057FAD">
            <w:pPr>
              <w:cnfStyle w:val="000000100000" w:firstRow="0" w:lastRow="0" w:firstColumn="0" w:lastColumn="0" w:oddVBand="0" w:evenVBand="0" w:oddHBand="1" w:evenHBand="0" w:firstRowFirstColumn="0" w:firstRowLastColumn="0" w:lastRowFirstColumn="0" w:lastRowLastColumn="0"/>
              <w:rPr>
                <w:rFonts w:cs="Arial"/>
                <w:sz w:val="22"/>
              </w:rPr>
            </w:pPr>
            <w:r w:rsidRPr="00057FAD">
              <w:rPr>
                <w:rFonts w:cs="Arial"/>
                <w:sz w:val="22"/>
              </w:rPr>
              <w:t>Scoping of open space improvements</w:t>
            </w:r>
          </w:p>
        </w:tc>
      </w:tr>
      <w:tr w:rsidR="00057FAD" w:rsidRPr="00057FAD" w14:paraId="44A2B00A" w14:textId="77777777" w:rsidTr="00A83391">
        <w:trPr>
          <w:cantSplit/>
        </w:trPr>
        <w:tc>
          <w:tcPr>
            <w:cnfStyle w:val="001000000000" w:firstRow="0" w:lastRow="0" w:firstColumn="1" w:lastColumn="0" w:oddVBand="0" w:evenVBand="0" w:oddHBand="0" w:evenHBand="0" w:firstRowFirstColumn="0" w:firstRowLastColumn="0" w:lastRowFirstColumn="0" w:lastRowLastColumn="0"/>
            <w:tcW w:w="2254" w:type="dxa"/>
          </w:tcPr>
          <w:p w14:paraId="7E4EC0A8" w14:textId="77777777" w:rsidR="00057FAD" w:rsidRPr="00057FAD" w:rsidRDefault="00057FAD" w:rsidP="00057FAD">
            <w:pPr>
              <w:rPr>
                <w:rFonts w:cs="Arial"/>
                <w:sz w:val="22"/>
              </w:rPr>
            </w:pPr>
            <w:r w:rsidRPr="00057FAD">
              <w:rPr>
                <w:rFonts w:cs="Arial"/>
                <w:sz w:val="22"/>
              </w:rPr>
              <w:t>Colonial House open space project development</w:t>
            </w:r>
          </w:p>
        </w:tc>
        <w:tc>
          <w:tcPr>
            <w:tcW w:w="2254" w:type="dxa"/>
          </w:tcPr>
          <w:p w14:paraId="2E41F9E6" w14:textId="77777777" w:rsidR="00057FAD" w:rsidRPr="00057FAD" w:rsidRDefault="00057FAD" w:rsidP="00057FAD">
            <w:pPr>
              <w:cnfStyle w:val="000000000000" w:firstRow="0" w:lastRow="0" w:firstColumn="0" w:lastColumn="0" w:oddVBand="0" w:evenVBand="0" w:oddHBand="0" w:evenHBand="0" w:firstRowFirstColumn="0" w:firstRowLastColumn="0" w:lastRowFirstColumn="0" w:lastRowLastColumn="0"/>
              <w:rPr>
                <w:rFonts w:cs="Arial"/>
                <w:sz w:val="22"/>
              </w:rPr>
            </w:pPr>
            <w:r w:rsidRPr="00057FAD">
              <w:rPr>
                <w:rFonts w:cs="Arial"/>
                <w:sz w:val="22"/>
              </w:rPr>
              <w:t>£2,935.46</w:t>
            </w:r>
          </w:p>
        </w:tc>
        <w:tc>
          <w:tcPr>
            <w:tcW w:w="2254" w:type="dxa"/>
          </w:tcPr>
          <w:p w14:paraId="341CB29D" w14:textId="77777777" w:rsidR="00057FAD" w:rsidRPr="00057FAD" w:rsidRDefault="00057FAD" w:rsidP="00057FAD">
            <w:pPr>
              <w:cnfStyle w:val="000000000000" w:firstRow="0" w:lastRow="0" w:firstColumn="0" w:lastColumn="0" w:oddVBand="0" w:evenVBand="0" w:oddHBand="0" w:evenHBand="0" w:firstRowFirstColumn="0" w:firstRowLastColumn="0" w:lastRowFirstColumn="0" w:lastRowLastColumn="0"/>
              <w:rPr>
                <w:rFonts w:cs="Arial"/>
                <w:sz w:val="22"/>
              </w:rPr>
            </w:pPr>
            <w:r w:rsidRPr="00057FAD">
              <w:rPr>
                <w:rFonts w:cs="Arial"/>
                <w:sz w:val="22"/>
              </w:rPr>
              <w:t>31 March 2020</w:t>
            </w:r>
          </w:p>
        </w:tc>
        <w:tc>
          <w:tcPr>
            <w:tcW w:w="2254" w:type="dxa"/>
          </w:tcPr>
          <w:p w14:paraId="4BFD0481" w14:textId="77777777" w:rsidR="00057FAD" w:rsidRPr="00057FAD" w:rsidRDefault="00057FAD" w:rsidP="00057FAD">
            <w:pPr>
              <w:cnfStyle w:val="000000000000" w:firstRow="0" w:lastRow="0" w:firstColumn="0" w:lastColumn="0" w:oddVBand="0" w:evenVBand="0" w:oddHBand="0" w:evenHBand="0" w:firstRowFirstColumn="0" w:firstRowLastColumn="0" w:lastRowFirstColumn="0" w:lastRowLastColumn="0"/>
              <w:rPr>
                <w:rFonts w:cs="Arial"/>
                <w:sz w:val="22"/>
              </w:rPr>
            </w:pPr>
            <w:r w:rsidRPr="00057FAD">
              <w:rPr>
                <w:rFonts w:cs="Arial"/>
                <w:sz w:val="22"/>
              </w:rPr>
              <w:t>Play area improvements</w:t>
            </w:r>
          </w:p>
        </w:tc>
      </w:tr>
      <w:tr w:rsidR="00057FAD" w:rsidRPr="00057FAD" w14:paraId="78DB4AFD" w14:textId="77777777" w:rsidTr="00A8339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54" w:type="dxa"/>
          </w:tcPr>
          <w:p w14:paraId="30484E0B" w14:textId="77777777" w:rsidR="00057FAD" w:rsidRPr="00057FAD" w:rsidRDefault="00057FAD" w:rsidP="00057FAD">
            <w:pPr>
              <w:rPr>
                <w:rFonts w:cs="Arial"/>
                <w:sz w:val="22"/>
              </w:rPr>
            </w:pPr>
            <w:r w:rsidRPr="00057FAD">
              <w:rPr>
                <w:rFonts w:cs="Arial"/>
                <w:sz w:val="22"/>
              </w:rPr>
              <w:t>Hoo open space project development</w:t>
            </w:r>
          </w:p>
        </w:tc>
        <w:tc>
          <w:tcPr>
            <w:tcW w:w="2254" w:type="dxa"/>
          </w:tcPr>
          <w:p w14:paraId="60E6D0BD" w14:textId="77777777" w:rsidR="00057FAD" w:rsidRPr="00057FAD" w:rsidRDefault="00057FAD" w:rsidP="00057FAD">
            <w:pPr>
              <w:cnfStyle w:val="000000100000" w:firstRow="0" w:lastRow="0" w:firstColumn="0" w:lastColumn="0" w:oddVBand="0" w:evenVBand="0" w:oddHBand="1" w:evenHBand="0" w:firstRowFirstColumn="0" w:firstRowLastColumn="0" w:lastRowFirstColumn="0" w:lastRowLastColumn="0"/>
              <w:rPr>
                <w:rFonts w:cs="Arial"/>
                <w:sz w:val="22"/>
              </w:rPr>
            </w:pPr>
            <w:r w:rsidRPr="00057FAD">
              <w:rPr>
                <w:rFonts w:cs="Arial"/>
                <w:sz w:val="22"/>
              </w:rPr>
              <w:t>£11,753.00</w:t>
            </w:r>
          </w:p>
        </w:tc>
        <w:tc>
          <w:tcPr>
            <w:tcW w:w="2254" w:type="dxa"/>
          </w:tcPr>
          <w:p w14:paraId="11E2CD36" w14:textId="77777777" w:rsidR="00057FAD" w:rsidRPr="00057FAD" w:rsidRDefault="00057FAD" w:rsidP="00057FAD">
            <w:pPr>
              <w:cnfStyle w:val="000000100000" w:firstRow="0" w:lastRow="0" w:firstColumn="0" w:lastColumn="0" w:oddVBand="0" w:evenVBand="0" w:oddHBand="1" w:evenHBand="0" w:firstRowFirstColumn="0" w:firstRowLastColumn="0" w:lastRowFirstColumn="0" w:lastRowLastColumn="0"/>
              <w:rPr>
                <w:rFonts w:cs="Arial"/>
                <w:sz w:val="22"/>
              </w:rPr>
            </w:pPr>
            <w:r w:rsidRPr="00057FAD">
              <w:rPr>
                <w:rFonts w:cs="Arial"/>
                <w:sz w:val="22"/>
              </w:rPr>
              <w:t>31 March 2020</w:t>
            </w:r>
          </w:p>
        </w:tc>
        <w:tc>
          <w:tcPr>
            <w:tcW w:w="2254" w:type="dxa"/>
          </w:tcPr>
          <w:p w14:paraId="44E74F55" w14:textId="77777777" w:rsidR="00057FAD" w:rsidRPr="00057FAD" w:rsidRDefault="00057FAD" w:rsidP="00057FAD">
            <w:pPr>
              <w:cnfStyle w:val="000000100000" w:firstRow="0" w:lastRow="0" w:firstColumn="0" w:lastColumn="0" w:oddVBand="0" w:evenVBand="0" w:oddHBand="1" w:evenHBand="0" w:firstRowFirstColumn="0" w:firstRowLastColumn="0" w:lastRowFirstColumn="0" w:lastRowLastColumn="0"/>
              <w:rPr>
                <w:rFonts w:cs="Arial"/>
                <w:sz w:val="22"/>
              </w:rPr>
            </w:pPr>
            <w:r w:rsidRPr="00057FAD">
              <w:rPr>
                <w:rFonts w:cs="Arial"/>
                <w:sz w:val="22"/>
              </w:rPr>
              <w:t>Greenspace development</w:t>
            </w:r>
          </w:p>
        </w:tc>
      </w:tr>
      <w:tr w:rsidR="00057FAD" w:rsidRPr="00057FAD" w14:paraId="6FA915F5" w14:textId="77777777" w:rsidTr="00A83391">
        <w:trPr>
          <w:cantSplit/>
        </w:trPr>
        <w:tc>
          <w:tcPr>
            <w:cnfStyle w:val="001000000000" w:firstRow="0" w:lastRow="0" w:firstColumn="1" w:lastColumn="0" w:oddVBand="0" w:evenVBand="0" w:oddHBand="0" w:evenHBand="0" w:firstRowFirstColumn="0" w:firstRowLastColumn="0" w:lastRowFirstColumn="0" w:lastRowLastColumn="0"/>
            <w:tcW w:w="2254" w:type="dxa"/>
          </w:tcPr>
          <w:p w14:paraId="0FD8C752" w14:textId="77777777" w:rsidR="00057FAD" w:rsidRPr="00057FAD" w:rsidRDefault="00057FAD" w:rsidP="00057FAD">
            <w:pPr>
              <w:rPr>
                <w:rFonts w:cs="Arial"/>
                <w:sz w:val="22"/>
              </w:rPr>
            </w:pPr>
            <w:r w:rsidRPr="00057FAD">
              <w:rPr>
                <w:rFonts w:cs="Arial"/>
                <w:sz w:val="22"/>
              </w:rPr>
              <w:t>Hook Meadow community facilities</w:t>
            </w:r>
          </w:p>
        </w:tc>
        <w:tc>
          <w:tcPr>
            <w:tcW w:w="2254" w:type="dxa"/>
          </w:tcPr>
          <w:p w14:paraId="0A634E90" w14:textId="77777777" w:rsidR="00057FAD" w:rsidRPr="00057FAD" w:rsidRDefault="00057FAD" w:rsidP="00057FAD">
            <w:pPr>
              <w:cnfStyle w:val="000000000000" w:firstRow="0" w:lastRow="0" w:firstColumn="0" w:lastColumn="0" w:oddVBand="0" w:evenVBand="0" w:oddHBand="0" w:evenHBand="0" w:firstRowFirstColumn="0" w:firstRowLastColumn="0" w:lastRowFirstColumn="0" w:lastRowLastColumn="0"/>
              <w:rPr>
                <w:rFonts w:cs="Arial"/>
                <w:sz w:val="22"/>
              </w:rPr>
            </w:pPr>
            <w:r w:rsidRPr="00057FAD">
              <w:rPr>
                <w:rFonts w:cs="Arial"/>
                <w:sz w:val="22"/>
              </w:rPr>
              <w:t>£2,721.40</w:t>
            </w:r>
          </w:p>
        </w:tc>
        <w:tc>
          <w:tcPr>
            <w:tcW w:w="2254" w:type="dxa"/>
          </w:tcPr>
          <w:p w14:paraId="1EC99F84" w14:textId="77777777" w:rsidR="00057FAD" w:rsidRPr="00057FAD" w:rsidRDefault="00057FAD" w:rsidP="00057FAD">
            <w:pPr>
              <w:cnfStyle w:val="000000000000" w:firstRow="0" w:lastRow="0" w:firstColumn="0" w:lastColumn="0" w:oddVBand="0" w:evenVBand="0" w:oddHBand="0" w:evenHBand="0" w:firstRowFirstColumn="0" w:firstRowLastColumn="0" w:lastRowFirstColumn="0" w:lastRowLastColumn="0"/>
              <w:rPr>
                <w:rFonts w:cs="Arial"/>
                <w:sz w:val="22"/>
              </w:rPr>
            </w:pPr>
            <w:r w:rsidRPr="00057FAD">
              <w:rPr>
                <w:rFonts w:cs="Arial"/>
                <w:sz w:val="22"/>
              </w:rPr>
              <w:t>31 March 2020</w:t>
            </w:r>
          </w:p>
        </w:tc>
        <w:tc>
          <w:tcPr>
            <w:tcW w:w="2254" w:type="dxa"/>
          </w:tcPr>
          <w:p w14:paraId="37F93D15" w14:textId="77777777" w:rsidR="00057FAD" w:rsidRPr="00057FAD" w:rsidRDefault="00057FAD" w:rsidP="00057FAD">
            <w:pPr>
              <w:cnfStyle w:val="000000000000" w:firstRow="0" w:lastRow="0" w:firstColumn="0" w:lastColumn="0" w:oddVBand="0" w:evenVBand="0" w:oddHBand="0" w:evenHBand="0" w:firstRowFirstColumn="0" w:firstRowLastColumn="0" w:lastRowFirstColumn="0" w:lastRowLastColumn="0"/>
              <w:rPr>
                <w:rFonts w:cs="Arial"/>
                <w:sz w:val="22"/>
              </w:rPr>
            </w:pPr>
            <w:proofErr w:type="spellStart"/>
            <w:r w:rsidRPr="00057FAD">
              <w:rPr>
                <w:rFonts w:cs="Arial"/>
                <w:sz w:val="22"/>
              </w:rPr>
              <w:t>Feasability</w:t>
            </w:r>
            <w:proofErr w:type="spellEnd"/>
            <w:r w:rsidRPr="00057FAD">
              <w:rPr>
                <w:rFonts w:cs="Arial"/>
                <w:sz w:val="22"/>
              </w:rPr>
              <w:t xml:space="preserve"> study/design on relocation of community centre and library to provide improved facilities</w:t>
            </w:r>
          </w:p>
        </w:tc>
      </w:tr>
      <w:tr w:rsidR="00057FAD" w:rsidRPr="00057FAD" w14:paraId="18E04E7D" w14:textId="77777777" w:rsidTr="00A8339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54" w:type="dxa"/>
          </w:tcPr>
          <w:p w14:paraId="44BC5536" w14:textId="77777777" w:rsidR="00057FAD" w:rsidRPr="00057FAD" w:rsidRDefault="00057FAD" w:rsidP="00057FAD">
            <w:pPr>
              <w:rPr>
                <w:rFonts w:cs="Arial"/>
                <w:sz w:val="22"/>
              </w:rPr>
            </w:pPr>
            <w:r w:rsidRPr="00057FAD">
              <w:rPr>
                <w:rFonts w:cs="Arial"/>
                <w:sz w:val="22"/>
              </w:rPr>
              <w:t>Rochester Riverside river wall maintenance 2019/20</w:t>
            </w:r>
          </w:p>
        </w:tc>
        <w:tc>
          <w:tcPr>
            <w:tcW w:w="2254" w:type="dxa"/>
          </w:tcPr>
          <w:p w14:paraId="081DC02D" w14:textId="77777777" w:rsidR="00057FAD" w:rsidRPr="00057FAD" w:rsidRDefault="00057FAD" w:rsidP="00057FAD">
            <w:pPr>
              <w:cnfStyle w:val="000000100000" w:firstRow="0" w:lastRow="0" w:firstColumn="0" w:lastColumn="0" w:oddVBand="0" w:evenVBand="0" w:oddHBand="1" w:evenHBand="0" w:firstRowFirstColumn="0" w:firstRowLastColumn="0" w:lastRowFirstColumn="0" w:lastRowLastColumn="0"/>
              <w:rPr>
                <w:rFonts w:cs="Arial"/>
                <w:sz w:val="22"/>
              </w:rPr>
            </w:pPr>
            <w:r w:rsidRPr="00057FAD">
              <w:rPr>
                <w:rFonts w:cs="Arial"/>
                <w:sz w:val="22"/>
              </w:rPr>
              <w:t>£158,295.00</w:t>
            </w:r>
          </w:p>
        </w:tc>
        <w:tc>
          <w:tcPr>
            <w:tcW w:w="2254" w:type="dxa"/>
          </w:tcPr>
          <w:p w14:paraId="786243BA" w14:textId="77777777" w:rsidR="00057FAD" w:rsidRPr="00057FAD" w:rsidRDefault="00057FAD" w:rsidP="00057FAD">
            <w:pPr>
              <w:cnfStyle w:val="000000100000" w:firstRow="0" w:lastRow="0" w:firstColumn="0" w:lastColumn="0" w:oddVBand="0" w:evenVBand="0" w:oddHBand="1" w:evenHBand="0" w:firstRowFirstColumn="0" w:firstRowLastColumn="0" w:lastRowFirstColumn="0" w:lastRowLastColumn="0"/>
              <w:rPr>
                <w:rFonts w:cs="Arial"/>
                <w:sz w:val="22"/>
              </w:rPr>
            </w:pPr>
            <w:r w:rsidRPr="00057FAD">
              <w:rPr>
                <w:rFonts w:cs="Arial"/>
                <w:sz w:val="22"/>
              </w:rPr>
              <w:t>31 March 2020</w:t>
            </w:r>
          </w:p>
        </w:tc>
        <w:tc>
          <w:tcPr>
            <w:tcW w:w="2254" w:type="dxa"/>
          </w:tcPr>
          <w:p w14:paraId="6CCD3E6A" w14:textId="77777777" w:rsidR="00057FAD" w:rsidRPr="00057FAD" w:rsidRDefault="00057FAD" w:rsidP="00057FAD">
            <w:pPr>
              <w:cnfStyle w:val="000000100000" w:firstRow="0" w:lastRow="0" w:firstColumn="0" w:lastColumn="0" w:oddVBand="0" w:evenVBand="0" w:oddHBand="1" w:evenHBand="0" w:firstRowFirstColumn="0" w:firstRowLastColumn="0" w:lastRowFirstColumn="0" w:lastRowLastColumn="0"/>
              <w:rPr>
                <w:rFonts w:cs="Arial"/>
                <w:sz w:val="22"/>
              </w:rPr>
            </w:pPr>
            <w:r w:rsidRPr="00057FAD">
              <w:rPr>
                <w:rFonts w:cs="Arial"/>
                <w:sz w:val="22"/>
              </w:rPr>
              <w:t>Repairs to retaining wall and Port of London Authority survey</w:t>
            </w:r>
          </w:p>
        </w:tc>
      </w:tr>
      <w:tr w:rsidR="00057FAD" w:rsidRPr="00057FAD" w14:paraId="1E8ACB7C" w14:textId="77777777" w:rsidTr="00A83391">
        <w:trPr>
          <w:cantSplit/>
        </w:trPr>
        <w:tc>
          <w:tcPr>
            <w:cnfStyle w:val="001000000000" w:firstRow="0" w:lastRow="0" w:firstColumn="1" w:lastColumn="0" w:oddVBand="0" w:evenVBand="0" w:oddHBand="0" w:evenHBand="0" w:firstRowFirstColumn="0" w:firstRowLastColumn="0" w:lastRowFirstColumn="0" w:lastRowLastColumn="0"/>
            <w:tcW w:w="2254" w:type="dxa"/>
          </w:tcPr>
          <w:p w14:paraId="702FCD20" w14:textId="77777777" w:rsidR="00057FAD" w:rsidRPr="00057FAD" w:rsidRDefault="00057FAD" w:rsidP="00057FAD">
            <w:pPr>
              <w:rPr>
                <w:rFonts w:cs="Arial"/>
                <w:sz w:val="22"/>
              </w:rPr>
            </w:pPr>
            <w:r w:rsidRPr="00057FAD">
              <w:rPr>
                <w:rFonts w:cs="Arial"/>
                <w:sz w:val="22"/>
              </w:rPr>
              <w:lastRenderedPageBreak/>
              <w:t>The Hundred Hoo Academy primary phase</w:t>
            </w:r>
          </w:p>
        </w:tc>
        <w:tc>
          <w:tcPr>
            <w:tcW w:w="2254" w:type="dxa"/>
          </w:tcPr>
          <w:p w14:paraId="74DD3BE8" w14:textId="77777777" w:rsidR="00057FAD" w:rsidRPr="00057FAD" w:rsidRDefault="00057FAD" w:rsidP="00057FAD">
            <w:pPr>
              <w:cnfStyle w:val="000000000000" w:firstRow="0" w:lastRow="0" w:firstColumn="0" w:lastColumn="0" w:oddVBand="0" w:evenVBand="0" w:oddHBand="0" w:evenHBand="0" w:firstRowFirstColumn="0" w:firstRowLastColumn="0" w:lastRowFirstColumn="0" w:lastRowLastColumn="0"/>
              <w:rPr>
                <w:rFonts w:cs="Arial"/>
                <w:sz w:val="22"/>
              </w:rPr>
            </w:pPr>
            <w:r w:rsidRPr="00057FAD">
              <w:rPr>
                <w:rFonts w:cs="Arial"/>
                <w:sz w:val="22"/>
              </w:rPr>
              <w:t>£17,243.50</w:t>
            </w:r>
          </w:p>
        </w:tc>
        <w:tc>
          <w:tcPr>
            <w:tcW w:w="2254" w:type="dxa"/>
          </w:tcPr>
          <w:p w14:paraId="66503A13" w14:textId="77777777" w:rsidR="00057FAD" w:rsidRPr="00057FAD" w:rsidRDefault="00057FAD" w:rsidP="00057FAD">
            <w:pPr>
              <w:cnfStyle w:val="000000000000" w:firstRow="0" w:lastRow="0" w:firstColumn="0" w:lastColumn="0" w:oddVBand="0" w:evenVBand="0" w:oddHBand="0" w:evenHBand="0" w:firstRowFirstColumn="0" w:firstRowLastColumn="0" w:lastRowFirstColumn="0" w:lastRowLastColumn="0"/>
              <w:rPr>
                <w:rFonts w:cs="Arial"/>
                <w:sz w:val="22"/>
              </w:rPr>
            </w:pPr>
            <w:r w:rsidRPr="00057FAD">
              <w:rPr>
                <w:rFonts w:cs="Arial"/>
                <w:sz w:val="22"/>
              </w:rPr>
              <w:t>31 March 2020</w:t>
            </w:r>
          </w:p>
        </w:tc>
        <w:tc>
          <w:tcPr>
            <w:tcW w:w="2254" w:type="dxa"/>
          </w:tcPr>
          <w:p w14:paraId="2ED0E26A" w14:textId="77777777" w:rsidR="00057FAD" w:rsidRPr="00057FAD" w:rsidRDefault="00057FAD" w:rsidP="00057FAD">
            <w:pPr>
              <w:cnfStyle w:val="000000000000" w:firstRow="0" w:lastRow="0" w:firstColumn="0" w:lastColumn="0" w:oddVBand="0" w:evenVBand="0" w:oddHBand="0" w:evenHBand="0" w:firstRowFirstColumn="0" w:firstRowLastColumn="0" w:lastRowFirstColumn="0" w:lastRowLastColumn="0"/>
              <w:rPr>
                <w:rFonts w:cs="Arial"/>
                <w:sz w:val="22"/>
              </w:rPr>
            </w:pPr>
            <w:r w:rsidRPr="00057FAD">
              <w:rPr>
                <w:rFonts w:cs="Arial"/>
                <w:sz w:val="22"/>
              </w:rPr>
              <w:t>Contribution towards expansion</w:t>
            </w:r>
          </w:p>
        </w:tc>
      </w:tr>
      <w:tr w:rsidR="00057FAD" w:rsidRPr="00057FAD" w14:paraId="60DFDBF7" w14:textId="77777777" w:rsidTr="00A8339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54" w:type="dxa"/>
          </w:tcPr>
          <w:p w14:paraId="4DAD18C1" w14:textId="77777777" w:rsidR="00057FAD" w:rsidRPr="00057FAD" w:rsidRDefault="00057FAD" w:rsidP="00057FAD">
            <w:pPr>
              <w:rPr>
                <w:rFonts w:cs="Arial"/>
                <w:sz w:val="22"/>
              </w:rPr>
            </w:pPr>
            <w:r w:rsidRPr="00057FAD">
              <w:rPr>
                <w:rFonts w:cs="Arial"/>
                <w:sz w:val="22"/>
              </w:rPr>
              <w:t>Kitchener Barracks waste leaflets</w:t>
            </w:r>
          </w:p>
        </w:tc>
        <w:tc>
          <w:tcPr>
            <w:tcW w:w="2254" w:type="dxa"/>
          </w:tcPr>
          <w:p w14:paraId="049B939C" w14:textId="77777777" w:rsidR="00057FAD" w:rsidRPr="00057FAD" w:rsidRDefault="00057FAD" w:rsidP="00057FAD">
            <w:pPr>
              <w:cnfStyle w:val="000000100000" w:firstRow="0" w:lastRow="0" w:firstColumn="0" w:lastColumn="0" w:oddVBand="0" w:evenVBand="0" w:oddHBand="1" w:evenHBand="0" w:firstRowFirstColumn="0" w:firstRowLastColumn="0" w:lastRowFirstColumn="0" w:lastRowLastColumn="0"/>
              <w:rPr>
                <w:rFonts w:cs="Arial"/>
                <w:sz w:val="22"/>
              </w:rPr>
            </w:pPr>
            <w:r w:rsidRPr="00057FAD">
              <w:rPr>
                <w:rFonts w:cs="Arial"/>
                <w:sz w:val="22"/>
              </w:rPr>
              <w:t>£400.00</w:t>
            </w:r>
          </w:p>
        </w:tc>
        <w:tc>
          <w:tcPr>
            <w:tcW w:w="2254" w:type="dxa"/>
          </w:tcPr>
          <w:p w14:paraId="5F7A85F0" w14:textId="77777777" w:rsidR="00057FAD" w:rsidRPr="00057FAD" w:rsidRDefault="00057FAD" w:rsidP="00057FAD">
            <w:pPr>
              <w:cnfStyle w:val="000000100000" w:firstRow="0" w:lastRow="0" w:firstColumn="0" w:lastColumn="0" w:oddVBand="0" w:evenVBand="0" w:oddHBand="1" w:evenHBand="0" w:firstRowFirstColumn="0" w:firstRowLastColumn="0" w:lastRowFirstColumn="0" w:lastRowLastColumn="0"/>
              <w:rPr>
                <w:rFonts w:cs="Arial"/>
                <w:sz w:val="22"/>
              </w:rPr>
            </w:pPr>
            <w:r w:rsidRPr="00057FAD">
              <w:rPr>
                <w:rFonts w:cs="Arial"/>
                <w:sz w:val="22"/>
              </w:rPr>
              <w:t>31 March 2020</w:t>
            </w:r>
          </w:p>
        </w:tc>
        <w:tc>
          <w:tcPr>
            <w:tcW w:w="2254" w:type="dxa"/>
          </w:tcPr>
          <w:p w14:paraId="7A711FDA" w14:textId="77777777" w:rsidR="00057FAD" w:rsidRPr="00057FAD" w:rsidRDefault="00057FAD" w:rsidP="00057FAD">
            <w:pPr>
              <w:cnfStyle w:val="000000100000" w:firstRow="0" w:lastRow="0" w:firstColumn="0" w:lastColumn="0" w:oddVBand="0" w:evenVBand="0" w:oddHBand="1" w:evenHBand="0" w:firstRowFirstColumn="0" w:firstRowLastColumn="0" w:lastRowFirstColumn="0" w:lastRowLastColumn="0"/>
              <w:rPr>
                <w:rFonts w:cs="Arial"/>
                <w:sz w:val="22"/>
              </w:rPr>
            </w:pPr>
            <w:r w:rsidRPr="00057FAD">
              <w:rPr>
                <w:rFonts w:cs="Arial"/>
                <w:sz w:val="22"/>
              </w:rPr>
              <w:t xml:space="preserve">Leaflet design, </w:t>
            </w:r>
            <w:proofErr w:type="gramStart"/>
            <w:r w:rsidRPr="00057FAD">
              <w:rPr>
                <w:rFonts w:cs="Arial"/>
                <w:sz w:val="22"/>
              </w:rPr>
              <w:t>printing</w:t>
            </w:r>
            <w:proofErr w:type="gramEnd"/>
            <w:r w:rsidRPr="00057FAD">
              <w:rPr>
                <w:rFonts w:cs="Arial"/>
                <w:sz w:val="22"/>
              </w:rPr>
              <w:t xml:space="preserve"> and distribution</w:t>
            </w:r>
          </w:p>
        </w:tc>
      </w:tr>
      <w:tr w:rsidR="00057FAD" w:rsidRPr="00057FAD" w14:paraId="636F1DD1" w14:textId="77777777" w:rsidTr="00A83391">
        <w:trPr>
          <w:cantSplit/>
        </w:trPr>
        <w:tc>
          <w:tcPr>
            <w:cnfStyle w:val="001000000000" w:firstRow="0" w:lastRow="0" w:firstColumn="1" w:lastColumn="0" w:oddVBand="0" w:evenVBand="0" w:oddHBand="0" w:evenHBand="0" w:firstRowFirstColumn="0" w:firstRowLastColumn="0" w:lastRowFirstColumn="0" w:lastRowLastColumn="0"/>
            <w:tcW w:w="2254" w:type="dxa"/>
          </w:tcPr>
          <w:p w14:paraId="0706709F" w14:textId="77777777" w:rsidR="00057FAD" w:rsidRPr="00057FAD" w:rsidRDefault="00057FAD" w:rsidP="00057FAD">
            <w:pPr>
              <w:rPr>
                <w:rFonts w:cs="Arial"/>
                <w:sz w:val="22"/>
              </w:rPr>
            </w:pPr>
            <w:r w:rsidRPr="00057FAD">
              <w:rPr>
                <w:rFonts w:cs="Arial"/>
                <w:sz w:val="22"/>
              </w:rPr>
              <w:t>Sycamore Road play area</w:t>
            </w:r>
          </w:p>
        </w:tc>
        <w:tc>
          <w:tcPr>
            <w:tcW w:w="2254" w:type="dxa"/>
          </w:tcPr>
          <w:p w14:paraId="1D1B27BB" w14:textId="77777777" w:rsidR="00057FAD" w:rsidRPr="00057FAD" w:rsidRDefault="00057FAD" w:rsidP="00057FAD">
            <w:pPr>
              <w:cnfStyle w:val="000000000000" w:firstRow="0" w:lastRow="0" w:firstColumn="0" w:lastColumn="0" w:oddVBand="0" w:evenVBand="0" w:oddHBand="0" w:evenHBand="0" w:firstRowFirstColumn="0" w:firstRowLastColumn="0" w:lastRowFirstColumn="0" w:lastRowLastColumn="0"/>
              <w:rPr>
                <w:rFonts w:cs="Arial"/>
                <w:sz w:val="22"/>
              </w:rPr>
            </w:pPr>
            <w:r w:rsidRPr="00057FAD">
              <w:rPr>
                <w:rFonts w:cs="Arial"/>
                <w:sz w:val="22"/>
              </w:rPr>
              <w:t>£26,352.34</w:t>
            </w:r>
          </w:p>
        </w:tc>
        <w:tc>
          <w:tcPr>
            <w:tcW w:w="2254" w:type="dxa"/>
          </w:tcPr>
          <w:p w14:paraId="35CFEB9A" w14:textId="77777777" w:rsidR="00057FAD" w:rsidRPr="00057FAD" w:rsidRDefault="00057FAD" w:rsidP="00057FAD">
            <w:pPr>
              <w:cnfStyle w:val="000000000000" w:firstRow="0" w:lastRow="0" w:firstColumn="0" w:lastColumn="0" w:oddVBand="0" w:evenVBand="0" w:oddHBand="0" w:evenHBand="0" w:firstRowFirstColumn="0" w:firstRowLastColumn="0" w:lastRowFirstColumn="0" w:lastRowLastColumn="0"/>
              <w:rPr>
                <w:rFonts w:cs="Arial"/>
                <w:sz w:val="22"/>
              </w:rPr>
            </w:pPr>
            <w:r w:rsidRPr="00057FAD">
              <w:rPr>
                <w:rFonts w:cs="Arial"/>
                <w:sz w:val="22"/>
              </w:rPr>
              <w:t>31 March 2020</w:t>
            </w:r>
          </w:p>
        </w:tc>
        <w:tc>
          <w:tcPr>
            <w:tcW w:w="2254" w:type="dxa"/>
          </w:tcPr>
          <w:p w14:paraId="048E5568" w14:textId="77777777" w:rsidR="00057FAD" w:rsidRPr="00057FAD" w:rsidRDefault="00057FAD" w:rsidP="00057FAD">
            <w:pPr>
              <w:cnfStyle w:val="000000000000" w:firstRow="0" w:lastRow="0" w:firstColumn="0" w:lastColumn="0" w:oddVBand="0" w:evenVBand="0" w:oddHBand="0" w:evenHBand="0" w:firstRowFirstColumn="0" w:firstRowLastColumn="0" w:lastRowFirstColumn="0" w:lastRowLastColumn="0"/>
              <w:rPr>
                <w:rFonts w:cs="Arial"/>
                <w:sz w:val="22"/>
              </w:rPr>
            </w:pPr>
            <w:r w:rsidRPr="00057FAD">
              <w:rPr>
                <w:rFonts w:cs="Arial"/>
                <w:sz w:val="22"/>
              </w:rPr>
              <w:t>Play area improvements</w:t>
            </w:r>
          </w:p>
        </w:tc>
      </w:tr>
      <w:tr w:rsidR="00057FAD" w:rsidRPr="00057FAD" w14:paraId="16DB29A4" w14:textId="77777777" w:rsidTr="00A8339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54" w:type="dxa"/>
            <w:shd w:val="clear" w:color="auto" w:fill="auto"/>
          </w:tcPr>
          <w:p w14:paraId="38D7CD1E" w14:textId="77777777" w:rsidR="00057FAD" w:rsidRPr="00057FAD" w:rsidRDefault="00057FAD" w:rsidP="00057FAD">
            <w:pPr>
              <w:rPr>
                <w:rFonts w:cs="Arial"/>
                <w:sz w:val="22"/>
              </w:rPr>
            </w:pPr>
            <w:r w:rsidRPr="00057FAD">
              <w:rPr>
                <w:rFonts w:cs="Arial"/>
                <w:sz w:val="22"/>
              </w:rPr>
              <w:t>Kitchener Barracks public realm</w:t>
            </w:r>
          </w:p>
        </w:tc>
        <w:tc>
          <w:tcPr>
            <w:tcW w:w="2254" w:type="dxa"/>
            <w:shd w:val="clear" w:color="auto" w:fill="auto"/>
          </w:tcPr>
          <w:p w14:paraId="49E4CAD8" w14:textId="77777777" w:rsidR="00057FAD" w:rsidRPr="00057FAD" w:rsidRDefault="00057FAD" w:rsidP="00057FAD">
            <w:pPr>
              <w:cnfStyle w:val="000000100000" w:firstRow="0" w:lastRow="0" w:firstColumn="0" w:lastColumn="0" w:oddVBand="0" w:evenVBand="0" w:oddHBand="1" w:evenHBand="0" w:firstRowFirstColumn="0" w:firstRowLastColumn="0" w:lastRowFirstColumn="0" w:lastRowLastColumn="0"/>
              <w:rPr>
                <w:rFonts w:cs="Arial"/>
                <w:sz w:val="22"/>
              </w:rPr>
            </w:pPr>
            <w:r w:rsidRPr="00057FAD">
              <w:rPr>
                <w:rFonts w:cs="Arial"/>
                <w:sz w:val="22"/>
              </w:rPr>
              <w:t>£8,361.17</w:t>
            </w:r>
          </w:p>
        </w:tc>
        <w:tc>
          <w:tcPr>
            <w:tcW w:w="2254" w:type="dxa"/>
            <w:shd w:val="clear" w:color="auto" w:fill="auto"/>
          </w:tcPr>
          <w:p w14:paraId="69469D3A" w14:textId="77777777" w:rsidR="00057FAD" w:rsidRPr="00057FAD" w:rsidRDefault="00057FAD" w:rsidP="00057FAD">
            <w:pPr>
              <w:cnfStyle w:val="000000100000" w:firstRow="0" w:lastRow="0" w:firstColumn="0" w:lastColumn="0" w:oddVBand="0" w:evenVBand="0" w:oddHBand="1" w:evenHBand="0" w:firstRowFirstColumn="0" w:firstRowLastColumn="0" w:lastRowFirstColumn="0" w:lastRowLastColumn="0"/>
              <w:rPr>
                <w:rFonts w:cs="Arial"/>
                <w:sz w:val="22"/>
              </w:rPr>
            </w:pPr>
            <w:r w:rsidRPr="00057FAD">
              <w:rPr>
                <w:rFonts w:cs="Arial"/>
                <w:sz w:val="22"/>
              </w:rPr>
              <w:t>31 March 2020</w:t>
            </w:r>
          </w:p>
        </w:tc>
        <w:tc>
          <w:tcPr>
            <w:tcW w:w="2254" w:type="dxa"/>
            <w:shd w:val="clear" w:color="auto" w:fill="auto"/>
          </w:tcPr>
          <w:p w14:paraId="550AB554" w14:textId="77777777" w:rsidR="00057FAD" w:rsidRPr="00057FAD" w:rsidRDefault="00057FAD" w:rsidP="00057FAD">
            <w:pPr>
              <w:cnfStyle w:val="000000100000" w:firstRow="0" w:lastRow="0" w:firstColumn="0" w:lastColumn="0" w:oddVBand="0" w:evenVBand="0" w:oddHBand="1" w:evenHBand="0" w:firstRowFirstColumn="0" w:firstRowLastColumn="0" w:lastRowFirstColumn="0" w:lastRowLastColumn="0"/>
              <w:rPr>
                <w:rFonts w:cs="Arial"/>
                <w:sz w:val="22"/>
              </w:rPr>
            </w:pPr>
            <w:r w:rsidRPr="00057FAD">
              <w:rPr>
                <w:rFonts w:cs="Arial"/>
                <w:sz w:val="22"/>
              </w:rPr>
              <w:t>Design/costing Civic Square/Paddock area/links to Brook (part of Future High Streets programme)</w:t>
            </w:r>
          </w:p>
        </w:tc>
      </w:tr>
      <w:tr w:rsidR="00057FAD" w:rsidRPr="00057FAD" w14:paraId="60C962AB" w14:textId="77777777" w:rsidTr="00A83391">
        <w:trPr>
          <w:cantSplit/>
        </w:trPr>
        <w:tc>
          <w:tcPr>
            <w:cnfStyle w:val="001000000000" w:firstRow="0" w:lastRow="0" w:firstColumn="1" w:lastColumn="0" w:oddVBand="0" w:evenVBand="0" w:oddHBand="0" w:evenHBand="0" w:firstRowFirstColumn="0" w:firstRowLastColumn="0" w:lastRowFirstColumn="0" w:lastRowLastColumn="0"/>
            <w:tcW w:w="2254" w:type="dxa"/>
          </w:tcPr>
          <w:p w14:paraId="70D92F0C" w14:textId="77777777" w:rsidR="00057FAD" w:rsidRPr="00057FAD" w:rsidRDefault="00057FAD" w:rsidP="00057FAD">
            <w:pPr>
              <w:rPr>
                <w:rFonts w:cs="Arial"/>
                <w:sz w:val="22"/>
              </w:rPr>
            </w:pPr>
            <w:r w:rsidRPr="00057FAD">
              <w:rPr>
                <w:rFonts w:cs="Arial"/>
                <w:sz w:val="22"/>
              </w:rPr>
              <w:t>Rochester Riverside Controlled Parking Zone</w:t>
            </w:r>
          </w:p>
        </w:tc>
        <w:tc>
          <w:tcPr>
            <w:tcW w:w="2254" w:type="dxa"/>
          </w:tcPr>
          <w:p w14:paraId="56EEE195" w14:textId="77777777" w:rsidR="00057FAD" w:rsidRPr="00057FAD" w:rsidRDefault="00057FAD" w:rsidP="00057FAD">
            <w:pPr>
              <w:cnfStyle w:val="000000000000" w:firstRow="0" w:lastRow="0" w:firstColumn="0" w:lastColumn="0" w:oddVBand="0" w:evenVBand="0" w:oddHBand="0" w:evenHBand="0" w:firstRowFirstColumn="0" w:firstRowLastColumn="0" w:lastRowFirstColumn="0" w:lastRowLastColumn="0"/>
              <w:rPr>
                <w:rFonts w:cs="Arial"/>
                <w:sz w:val="22"/>
              </w:rPr>
            </w:pPr>
            <w:r w:rsidRPr="00057FAD">
              <w:rPr>
                <w:rFonts w:cs="Arial"/>
                <w:sz w:val="22"/>
              </w:rPr>
              <w:t>£18,369.75</w:t>
            </w:r>
          </w:p>
        </w:tc>
        <w:tc>
          <w:tcPr>
            <w:tcW w:w="2254" w:type="dxa"/>
          </w:tcPr>
          <w:p w14:paraId="255105A5" w14:textId="77777777" w:rsidR="00057FAD" w:rsidRPr="00057FAD" w:rsidRDefault="00057FAD" w:rsidP="00057FAD">
            <w:pPr>
              <w:cnfStyle w:val="000000000000" w:firstRow="0" w:lastRow="0" w:firstColumn="0" w:lastColumn="0" w:oddVBand="0" w:evenVBand="0" w:oddHBand="0" w:evenHBand="0" w:firstRowFirstColumn="0" w:firstRowLastColumn="0" w:lastRowFirstColumn="0" w:lastRowLastColumn="0"/>
              <w:rPr>
                <w:rFonts w:cs="Arial"/>
                <w:sz w:val="22"/>
              </w:rPr>
            </w:pPr>
            <w:r w:rsidRPr="00057FAD">
              <w:rPr>
                <w:rFonts w:cs="Arial"/>
                <w:sz w:val="22"/>
              </w:rPr>
              <w:t>31 March 2020</w:t>
            </w:r>
          </w:p>
        </w:tc>
        <w:tc>
          <w:tcPr>
            <w:tcW w:w="2254" w:type="dxa"/>
          </w:tcPr>
          <w:p w14:paraId="30524FBA" w14:textId="77777777" w:rsidR="00057FAD" w:rsidRPr="00057FAD" w:rsidRDefault="00057FAD" w:rsidP="00057FAD">
            <w:pPr>
              <w:cnfStyle w:val="000000000000" w:firstRow="0" w:lastRow="0" w:firstColumn="0" w:lastColumn="0" w:oddVBand="0" w:evenVBand="0" w:oddHBand="0" w:evenHBand="0" w:firstRowFirstColumn="0" w:firstRowLastColumn="0" w:lastRowFirstColumn="0" w:lastRowLastColumn="0"/>
              <w:rPr>
                <w:rFonts w:cs="Arial"/>
                <w:sz w:val="22"/>
              </w:rPr>
            </w:pPr>
            <w:r w:rsidRPr="00057FAD">
              <w:rPr>
                <w:rFonts w:cs="Arial"/>
                <w:sz w:val="22"/>
              </w:rPr>
              <w:t>CPZ implementation</w:t>
            </w:r>
          </w:p>
        </w:tc>
      </w:tr>
      <w:tr w:rsidR="00057FAD" w:rsidRPr="00057FAD" w14:paraId="77E8341D" w14:textId="77777777" w:rsidTr="00A8339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54" w:type="dxa"/>
          </w:tcPr>
          <w:p w14:paraId="28DB1AA1" w14:textId="77777777" w:rsidR="00057FAD" w:rsidRPr="00057FAD" w:rsidRDefault="00057FAD" w:rsidP="00057FAD">
            <w:pPr>
              <w:rPr>
                <w:rFonts w:cs="Arial"/>
                <w:sz w:val="22"/>
              </w:rPr>
            </w:pPr>
            <w:r w:rsidRPr="00057FAD">
              <w:rPr>
                <w:rFonts w:cs="Arial"/>
                <w:sz w:val="22"/>
              </w:rPr>
              <w:t xml:space="preserve">The </w:t>
            </w:r>
            <w:proofErr w:type="spellStart"/>
            <w:r w:rsidRPr="00057FAD">
              <w:rPr>
                <w:rFonts w:cs="Arial"/>
                <w:sz w:val="22"/>
              </w:rPr>
              <w:t>Hundred</w:t>
            </w:r>
            <w:proofErr w:type="spellEnd"/>
            <w:r w:rsidRPr="00057FAD">
              <w:rPr>
                <w:rFonts w:cs="Arial"/>
                <w:sz w:val="22"/>
              </w:rPr>
              <w:t xml:space="preserve"> of Hoo Academy primary phase</w:t>
            </w:r>
          </w:p>
        </w:tc>
        <w:tc>
          <w:tcPr>
            <w:tcW w:w="2254" w:type="dxa"/>
          </w:tcPr>
          <w:p w14:paraId="78996A87" w14:textId="77777777" w:rsidR="00057FAD" w:rsidRPr="00057FAD" w:rsidRDefault="00057FAD" w:rsidP="00057FAD">
            <w:pPr>
              <w:cnfStyle w:val="000000100000" w:firstRow="0" w:lastRow="0" w:firstColumn="0" w:lastColumn="0" w:oddVBand="0" w:evenVBand="0" w:oddHBand="1" w:evenHBand="0" w:firstRowFirstColumn="0" w:firstRowLastColumn="0" w:lastRowFirstColumn="0" w:lastRowLastColumn="0"/>
              <w:rPr>
                <w:rFonts w:cs="Arial"/>
                <w:sz w:val="22"/>
              </w:rPr>
            </w:pPr>
            <w:r w:rsidRPr="00057FAD">
              <w:rPr>
                <w:rFonts w:cs="Arial"/>
                <w:sz w:val="22"/>
              </w:rPr>
              <w:t>£215,798.32</w:t>
            </w:r>
          </w:p>
        </w:tc>
        <w:tc>
          <w:tcPr>
            <w:tcW w:w="2254" w:type="dxa"/>
          </w:tcPr>
          <w:p w14:paraId="3098A74B" w14:textId="77777777" w:rsidR="00057FAD" w:rsidRPr="00057FAD" w:rsidRDefault="00057FAD" w:rsidP="00057FAD">
            <w:pPr>
              <w:cnfStyle w:val="000000100000" w:firstRow="0" w:lastRow="0" w:firstColumn="0" w:lastColumn="0" w:oddVBand="0" w:evenVBand="0" w:oddHBand="1" w:evenHBand="0" w:firstRowFirstColumn="0" w:firstRowLastColumn="0" w:lastRowFirstColumn="0" w:lastRowLastColumn="0"/>
              <w:rPr>
                <w:rFonts w:cs="Arial"/>
                <w:sz w:val="22"/>
              </w:rPr>
            </w:pPr>
            <w:r w:rsidRPr="00057FAD">
              <w:rPr>
                <w:rFonts w:cs="Arial"/>
                <w:sz w:val="22"/>
              </w:rPr>
              <w:t>31 March 2020</w:t>
            </w:r>
          </w:p>
        </w:tc>
        <w:tc>
          <w:tcPr>
            <w:tcW w:w="2254" w:type="dxa"/>
          </w:tcPr>
          <w:p w14:paraId="6B56B199" w14:textId="77777777" w:rsidR="00057FAD" w:rsidRPr="00057FAD" w:rsidRDefault="00057FAD" w:rsidP="00057FAD">
            <w:pPr>
              <w:cnfStyle w:val="000000100000" w:firstRow="0" w:lastRow="0" w:firstColumn="0" w:lastColumn="0" w:oddVBand="0" w:evenVBand="0" w:oddHBand="1" w:evenHBand="0" w:firstRowFirstColumn="0" w:firstRowLastColumn="0" w:lastRowFirstColumn="0" w:lastRowLastColumn="0"/>
              <w:rPr>
                <w:rFonts w:cs="Arial"/>
                <w:sz w:val="22"/>
              </w:rPr>
            </w:pPr>
            <w:r w:rsidRPr="00057FAD">
              <w:rPr>
                <w:rFonts w:cs="Arial"/>
                <w:sz w:val="22"/>
              </w:rPr>
              <w:t xml:space="preserve">Contribution to expansion of Hoo Academy </w:t>
            </w:r>
          </w:p>
        </w:tc>
      </w:tr>
      <w:tr w:rsidR="00057FAD" w:rsidRPr="00057FAD" w14:paraId="4D24B95B" w14:textId="77777777" w:rsidTr="00A83391">
        <w:trPr>
          <w:cantSplit/>
        </w:trPr>
        <w:tc>
          <w:tcPr>
            <w:cnfStyle w:val="001000000000" w:firstRow="0" w:lastRow="0" w:firstColumn="1" w:lastColumn="0" w:oddVBand="0" w:evenVBand="0" w:oddHBand="0" w:evenHBand="0" w:firstRowFirstColumn="0" w:firstRowLastColumn="0" w:lastRowFirstColumn="0" w:lastRowLastColumn="0"/>
            <w:tcW w:w="2254" w:type="dxa"/>
          </w:tcPr>
          <w:p w14:paraId="22242E5A" w14:textId="77777777" w:rsidR="00057FAD" w:rsidRPr="00057FAD" w:rsidRDefault="00057FAD" w:rsidP="00057FAD">
            <w:pPr>
              <w:rPr>
                <w:rFonts w:cs="Arial"/>
                <w:sz w:val="22"/>
              </w:rPr>
            </w:pPr>
            <w:r w:rsidRPr="00057FAD">
              <w:rPr>
                <w:rFonts w:cs="Arial"/>
                <w:sz w:val="22"/>
              </w:rPr>
              <w:t>Royal Naval War Memorial light fittings</w:t>
            </w:r>
          </w:p>
        </w:tc>
        <w:tc>
          <w:tcPr>
            <w:tcW w:w="2254" w:type="dxa"/>
          </w:tcPr>
          <w:p w14:paraId="6113093C" w14:textId="77777777" w:rsidR="00057FAD" w:rsidRPr="00057FAD" w:rsidRDefault="00057FAD" w:rsidP="00057FAD">
            <w:pPr>
              <w:cnfStyle w:val="000000000000" w:firstRow="0" w:lastRow="0" w:firstColumn="0" w:lastColumn="0" w:oddVBand="0" w:evenVBand="0" w:oddHBand="0" w:evenHBand="0" w:firstRowFirstColumn="0" w:firstRowLastColumn="0" w:lastRowFirstColumn="0" w:lastRowLastColumn="0"/>
              <w:rPr>
                <w:rFonts w:cs="Arial"/>
                <w:sz w:val="22"/>
              </w:rPr>
            </w:pPr>
            <w:r w:rsidRPr="00057FAD">
              <w:rPr>
                <w:rFonts w:cs="Arial"/>
                <w:sz w:val="22"/>
              </w:rPr>
              <w:t>£492.93</w:t>
            </w:r>
          </w:p>
        </w:tc>
        <w:tc>
          <w:tcPr>
            <w:tcW w:w="2254" w:type="dxa"/>
          </w:tcPr>
          <w:p w14:paraId="32563B22" w14:textId="77777777" w:rsidR="00057FAD" w:rsidRPr="00057FAD" w:rsidRDefault="00057FAD" w:rsidP="00057FAD">
            <w:pPr>
              <w:cnfStyle w:val="000000000000" w:firstRow="0" w:lastRow="0" w:firstColumn="0" w:lastColumn="0" w:oddVBand="0" w:evenVBand="0" w:oddHBand="0" w:evenHBand="0" w:firstRowFirstColumn="0" w:firstRowLastColumn="0" w:lastRowFirstColumn="0" w:lastRowLastColumn="0"/>
              <w:rPr>
                <w:rFonts w:cs="Arial"/>
                <w:sz w:val="22"/>
              </w:rPr>
            </w:pPr>
            <w:r w:rsidRPr="00057FAD">
              <w:rPr>
                <w:rFonts w:cs="Arial"/>
                <w:sz w:val="22"/>
              </w:rPr>
              <w:t>31 March 2020</w:t>
            </w:r>
          </w:p>
        </w:tc>
        <w:tc>
          <w:tcPr>
            <w:tcW w:w="2254" w:type="dxa"/>
          </w:tcPr>
          <w:p w14:paraId="31275641" w14:textId="77777777" w:rsidR="00057FAD" w:rsidRPr="00057FAD" w:rsidRDefault="00057FAD" w:rsidP="00057FAD">
            <w:pPr>
              <w:cnfStyle w:val="000000000000" w:firstRow="0" w:lastRow="0" w:firstColumn="0" w:lastColumn="0" w:oddVBand="0" w:evenVBand="0" w:oddHBand="0" w:evenHBand="0" w:firstRowFirstColumn="0" w:firstRowLastColumn="0" w:lastRowFirstColumn="0" w:lastRowLastColumn="0"/>
              <w:rPr>
                <w:rFonts w:cs="Arial"/>
                <w:sz w:val="22"/>
              </w:rPr>
            </w:pPr>
            <w:r w:rsidRPr="00057FAD">
              <w:rPr>
                <w:rFonts w:cs="Arial"/>
                <w:sz w:val="22"/>
              </w:rPr>
              <w:t>Light fittings</w:t>
            </w:r>
          </w:p>
        </w:tc>
      </w:tr>
      <w:tr w:rsidR="00057FAD" w:rsidRPr="00057FAD" w14:paraId="5042BF7B" w14:textId="77777777" w:rsidTr="00A8339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54" w:type="dxa"/>
          </w:tcPr>
          <w:p w14:paraId="14E7A550" w14:textId="77777777" w:rsidR="00057FAD" w:rsidRPr="00057FAD" w:rsidRDefault="00057FAD" w:rsidP="00057FAD">
            <w:pPr>
              <w:rPr>
                <w:rFonts w:cs="Arial"/>
                <w:sz w:val="22"/>
              </w:rPr>
            </w:pPr>
            <w:proofErr w:type="spellStart"/>
            <w:r w:rsidRPr="00057FAD">
              <w:rPr>
                <w:rFonts w:cs="Arial"/>
                <w:sz w:val="22"/>
              </w:rPr>
              <w:t>Hillyfields</w:t>
            </w:r>
            <w:proofErr w:type="spellEnd"/>
            <w:r w:rsidRPr="00057FAD">
              <w:rPr>
                <w:rFonts w:cs="Arial"/>
                <w:sz w:val="22"/>
              </w:rPr>
              <w:t xml:space="preserve"> greenspace improvements</w:t>
            </w:r>
          </w:p>
        </w:tc>
        <w:tc>
          <w:tcPr>
            <w:tcW w:w="2254" w:type="dxa"/>
          </w:tcPr>
          <w:p w14:paraId="15BDABF5" w14:textId="77777777" w:rsidR="00057FAD" w:rsidRPr="00057FAD" w:rsidRDefault="00057FAD" w:rsidP="00057FAD">
            <w:pPr>
              <w:cnfStyle w:val="000000100000" w:firstRow="0" w:lastRow="0" w:firstColumn="0" w:lastColumn="0" w:oddVBand="0" w:evenVBand="0" w:oddHBand="1" w:evenHBand="0" w:firstRowFirstColumn="0" w:firstRowLastColumn="0" w:lastRowFirstColumn="0" w:lastRowLastColumn="0"/>
              <w:rPr>
                <w:rFonts w:cs="Arial"/>
                <w:sz w:val="22"/>
              </w:rPr>
            </w:pPr>
            <w:r w:rsidRPr="00057FAD">
              <w:rPr>
                <w:rFonts w:cs="Arial"/>
                <w:sz w:val="22"/>
              </w:rPr>
              <w:t>£1,686.94</w:t>
            </w:r>
          </w:p>
        </w:tc>
        <w:tc>
          <w:tcPr>
            <w:tcW w:w="2254" w:type="dxa"/>
          </w:tcPr>
          <w:p w14:paraId="287A8AD5" w14:textId="77777777" w:rsidR="00057FAD" w:rsidRPr="00057FAD" w:rsidRDefault="00057FAD" w:rsidP="00057FAD">
            <w:pPr>
              <w:cnfStyle w:val="000000100000" w:firstRow="0" w:lastRow="0" w:firstColumn="0" w:lastColumn="0" w:oddVBand="0" w:evenVBand="0" w:oddHBand="1" w:evenHBand="0" w:firstRowFirstColumn="0" w:firstRowLastColumn="0" w:lastRowFirstColumn="0" w:lastRowLastColumn="0"/>
              <w:rPr>
                <w:rFonts w:cs="Arial"/>
                <w:sz w:val="22"/>
              </w:rPr>
            </w:pPr>
            <w:r w:rsidRPr="00057FAD">
              <w:rPr>
                <w:rFonts w:cs="Arial"/>
                <w:sz w:val="22"/>
              </w:rPr>
              <w:t>05 April 2017 to 31 March 2020</w:t>
            </w:r>
          </w:p>
        </w:tc>
        <w:tc>
          <w:tcPr>
            <w:tcW w:w="2254" w:type="dxa"/>
          </w:tcPr>
          <w:p w14:paraId="002CC308" w14:textId="77777777" w:rsidR="00057FAD" w:rsidRPr="00057FAD" w:rsidRDefault="00057FAD" w:rsidP="00057FAD">
            <w:pPr>
              <w:cnfStyle w:val="000000100000" w:firstRow="0" w:lastRow="0" w:firstColumn="0" w:lastColumn="0" w:oddVBand="0" w:evenVBand="0" w:oddHBand="1" w:evenHBand="0" w:firstRowFirstColumn="0" w:firstRowLastColumn="0" w:lastRowFirstColumn="0" w:lastRowLastColumn="0"/>
              <w:rPr>
                <w:rFonts w:cs="Arial"/>
                <w:sz w:val="22"/>
              </w:rPr>
            </w:pPr>
            <w:r w:rsidRPr="00057FAD">
              <w:rPr>
                <w:rFonts w:cs="Arial"/>
                <w:sz w:val="22"/>
              </w:rPr>
              <w:t>Greenspace improvements</w:t>
            </w:r>
          </w:p>
        </w:tc>
      </w:tr>
      <w:tr w:rsidR="00057FAD" w:rsidRPr="00057FAD" w14:paraId="2D40B90B" w14:textId="77777777" w:rsidTr="00A83391">
        <w:trPr>
          <w:cantSplit/>
        </w:trPr>
        <w:tc>
          <w:tcPr>
            <w:cnfStyle w:val="001000000000" w:firstRow="0" w:lastRow="0" w:firstColumn="1" w:lastColumn="0" w:oddVBand="0" w:evenVBand="0" w:oddHBand="0" w:evenHBand="0" w:firstRowFirstColumn="0" w:firstRowLastColumn="0" w:lastRowFirstColumn="0" w:lastRowLastColumn="0"/>
            <w:tcW w:w="2254" w:type="dxa"/>
          </w:tcPr>
          <w:p w14:paraId="2BB8A6A8" w14:textId="77777777" w:rsidR="00057FAD" w:rsidRPr="00057FAD" w:rsidRDefault="00057FAD" w:rsidP="00057FAD">
            <w:pPr>
              <w:rPr>
                <w:rFonts w:cs="Arial"/>
                <w:sz w:val="22"/>
              </w:rPr>
            </w:pPr>
            <w:r w:rsidRPr="00057FAD">
              <w:rPr>
                <w:rFonts w:cs="Arial"/>
                <w:sz w:val="22"/>
              </w:rPr>
              <w:t>Saxon Way Primary phase 2</w:t>
            </w:r>
          </w:p>
        </w:tc>
        <w:tc>
          <w:tcPr>
            <w:tcW w:w="2254" w:type="dxa"/>
          </w:tcPr>
          <w:p w14:paraId="65DE3C24" w14:textId="77777777" w:rsidR="00057FAD" w:rsidRPr="00057FAD" w:rsidRDefault="00057FAD" w:rsidP="00057FAD">
            <w:pPr>
              <w:cnfStyle w:val="000000000000" w:firstRow="0" w:lastRow="0" w:firstColumn="0" w:lastColumn="0" w:oddVBand="0" w:evenVBand="0" w:oddHBand="0" w:evenHBand="0" w:firstRowFirstColumn="0" w:firstRowLastColumn="0" w:lastRowFirstColumn="0" w:lastRowLastColumn="0"/>
              <w:rPr>
                <w:rFonts w:cs="Arial"/>
                <w:sz w:val="22"/>
              </w:rPr>
            </w:pPr>
            <w:r w:rsidRPr="00057FAD">
              <w:rPr>
                <w:rFonts w:cs="Arial"/>
                <w:sz w:val="22"/>
              </w:rPr>
              <w:t>£15,806.89</w:t>
            </w:r>
          </w:p>
        </w:tc>
        <w:tc>
          <w:tcPr>
            <w:tcW w:w="2254" w:type="dxa"/>
          </w:tcPr>
          <w:p w14:paraId="19B62B5D" w14:textId="77777777" w:rsidR="00057FAD" w:rsidRPr="00057FAD" w:rsidRDefault="00057FAD" w:rsidP="00057FAD">
            <w:pPr>
              <w:cnfStyle w:val="000000000000" w:firstRow="0" w:lastRow="0" w:firstColumn="0" w:lastColumn="0" w:oddVBand="0" w:evenVBand="0" w:oddHBand="0" w:evenHBand="0" w:firstRowFirstColumn="0" w:firstRowLastColumn="0" w:lastRowFirstColumn="0" w:lastRowLastColumn="0"/>
              <w:rPr>
                <w:rFonts w:cs="Arial"/>
                <w:sz w:val="22"/>
              </w:rPr>
            </w:pPr>
            <w:r w:rsidRPr="00057FAD">
              <w:rPr>
                <w:rFonts w:cs="Arial"/>
                <w:sz w:val="22"/>
              </w:rPr>
              <w:t>31 March 2020</w:t>
            </w:r>
          </w:p>
        </w:tc>
        <w:tc>
          <w:tcPr>
            <w:tcW w:w="2254" w:type="dxa"/>
          </w:tcPr>
          <w:p w14:paraId="7CAA530B" w14:textId="77777777" w:rsidR="00057FAD" w:rsidRPr="00057FAD" w:rsidRDefault="00057FAD" w:rsidP="00057FAD">
            <w:pPr>
              <w:cnfStyle w:val="000000000000" w:firstRow="0" w:lastRow="0" w:firstColumn="0" w:lastColumn="0" w:oddVBand="0" w:evenVBand="0" w:oddHBand="0" w:evenHBand="0" w:firstRowFirstColumn="0" w:firstRowLastColumn="0" w:lastRowFirstColumn="0" w:lastRowLastColumn="0"/>
              <w:rPr>
                <w:rFonts w:cs="Arial"/>
                <w:sz w:val="22"/>
              </w:rPr>
            </w:pPr>
            <w:r w:rsidRPr="00057FAD">
              <w:rPr>
                <w:rFonts w:cs="Arial"/>
                <w:sz w:val="22"/>
              </w:rPr>
              <w:t>Contribution towards expansion</w:t>
            </w:r>
          </w:p>
        </w:tc>
      </w:tr>
      <w:tr w:rsidR="00057FAD" w:rsidRPr="00057FAD" w14:paraId="3E85A1FF" w14:textId="77777777" w:rsidTr="00A8339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54" w:type="dxa"/>
          </w:tcPr>
          <w:p w14:paraId="2707B224" w14:textId="77777777" w:rsidR="00057FAD" w:rsidRPr="00057FAD" w:rsidRDefault="00057FAD" w:rsidP="00057FAD">
            <w:pPr>
              <w:rPr>
                <w:rFonts w:cs="Arial"/>
                <w:sz w:val="22"/>
              </w:rPr>
            </w:pPr>
            <w:r w:rsidRPr="00057FAD">
              <w:rPr>
                <w:rFonts w:cs="Arial"/>
                <w:sz w:val="22"/>
              </w:rPr>
              <w:t>Transport Study Pear Tree Lane</w:t>
            </w:r>
          </w:p>
        </w:tc>
        <w:tc>
          <w:tcPr>
            <w:tcW w:w="2254" w:type="dxa"/>
          </w:tcPr>
          <w:p w14:paraId="6D49CC11" w14:textId="77777777" w:rsidR="00057FAD" w:rsidRPr="00057FAD" w:rsidRDefault="00057FAD" w:rsidP="00057FAD">
            <w:pPr>
              <w:cnfStyle w:val="000000100000" w:firstRow="0" w:lastRow="0" w:firstColumn="0" w:lastColumn="0" w:oddVBand="0" w:evenVBand="0" w:oddHBand="1" w:evenHBand="0" w:firstRowFirstColumn="0" w:firstRowLastColumn="0" w:lastRowFirstColumn="0" w:lastRowLastColumn="0"/>
              <w:rPr>
                <w:rFonts w:cs="Arial"/>
                <w:sz w:val="22"/>
              </w:rPr>
            </w:pPr>
            <w:r w:rsidRPr="00057FAD">
              <w:rPr>
                <w:rFonts w:cs="Arial"/>
                <w:sz w:val="22"/>
              </w:rPr>
              <w:t>£1,128.10</w:t>
            </w:r>
          </w:p>
        </w:tc>
        <w:tc>
          <w:tcPr>
            <w:tcW w:w="2254" w:type="dxa"/>
          </w:tcPr>
          <w:p w14:paraId="4326A2D5" w14:textId="77777777" w:rsidR="00057FAD" w:rsidRPr="00057FAD" w:rsidRDefault="00057FAD" w:rsidP="00057FAD">
            <w:pPr>
              <w:cnfStyle w:val="000000100000" w:firstRow="0" w:lastRow="0" w:firstColumn="0" w:lastColumn="0" w:oddVBand="0" w:evenVBand="0" w:oddHBand="1" w:evenHBand="0" w:firstRowFirstColumn="0" w:firstRowLastColumn="0" w:lastRowFirstColumn="0" w:lastRowLastColumn="0"/>
              <w:rPr>
                <w:rFonts w:cs="Arial"/>
                <w:sz w:val="22"/>
              </w:rPr>
            </w:pPr>
            <w:r w:rsidRPr="00057FAD">
              <w:rPr>
                <w:rFonts w:cs="Arial"/>
                <w:sz w:val="22"/>
              </w:rPr>
              <w:t>31 March 2020</w:t>
            </w:r>
          </w:p>
        </w:tc>
        <w:tc>
          <w:tcPr>
            <w:tcW w:w="2254" w:type="dxa"/>
          </w:tcPr>
          <w:p w14:paraId="3C41AC8E" w14:textId="77777777" w:rsidR="00057FAD" w:rsidRPr="00057FAD" w:rsidRDefault="00057FAD" w:rsidP="00057FAD">
            <w:pPr>
              <w:cnfStyle w:val="000000100000" w:firstRow="0" w:lastRow="0" w:firstColumn="0" w:lastColumn="0" w:oddVBand="0" w:evenVBand="0" w:oddHBand="1" w:evenHBand="0" w:firstRowFirstColumn="0" w:firstRowLastColumn="0" w:lastRowFirstColumn="0" w:lastRowLastColumn="0"/>
              <w:rPr>
                <w:rFonts w:cs="Arial"/>
                <w:sz w:val="22"/>
              </w:rPr>
            </w:pPr>
            <w:r w:rsidRPr="00057FAD">
              <w:rPr>
                <w:rFonts w:cs="Arial"/>
                <w:sz w:val="22"/>
              </w:rPr>
              <w:t>Speed limit review work</w:t>
            </w:r>
          </w:p>
        </w:tc>
      </w:tr>
      <w:tr w:rsidR="00057FAD" w:rsidRPr="00057FAD" w14:paraId="4C219014" w14:textId="77777777" w:rsidTr="00A83391">
        <w:trPr>
          <w:cantSplit/>
        </w:trPr>
        <w:tc>
          <w:tcPr>
            <w:cnfStyle w:val="001000000000" w:firstRow="0" w:lastRow="0" w:firstColumn="1" w:lastColumn="0" w:oddVBand="0" w:evenVBand="0" w:oddHBand="0" w:evenHBand="0" w:firstRowFirstColumn="0" w:firstRowLastColumn="0" w:lastRowFirstColumn="0" w:lastRowLastColumn="0"/>
            <w:tcW w:w="2254" w:type="dxa"/>
          </w:tcPr>
          <w:p w14:paraId="27A48862" w14:textId="77777777" w:rsidR="00057FAD" w:rsidRPr="00057FAD" w:rsidRDefault="00057FAD" w:rsidP="00057FAD">
            <w:pPr>
              <w:rPr>
                <w:rFonts w:cs="Arial"/>
                <w:sz w:val="22"/>
              </w:rPr>
            </w:pPr>
            <w:r w:rsidRPr="00057FAD">
              <w:rPr>
                <w:rFonts w:cs="Arial"/>
                <w:sz w:val="22"/>
              </w:rPr>
              <w:t>St Matthew's playing field maintenance</w:t>
            </w:r>
          </w:p>
        </w:tc>
        <w:tc>
          <w:tcPr>
            <w:tcW w:w="2254" w:type="dxa"/>
          </w:tcPr>
          <w:p w14:paraId="6E10DBC9" w14:textId="77777777" w:rsidR="00057FAD" w:rsidRPr="00057FAD" w:rsidRDefault="00057FAD" w:rsidP="00057FAD">
            <w:pPr>
              <w:cnfStyle w:val="000000000000" w:firstRow="0" w:lastRow="0" w:firstColumn="0" w:lastColumn="0" w:oddVBand="0" w:evenVBand="0" w:oddHBand="0" w:evenHBand="0" w:firstRowFirstColumn="0" w:firstRowLastColumn="0" w:lastRowFirstColumn="0" w:lastRowLastColumn="0"/>
              <w:rPr>
                <w:rFonts w:cs="Arial"/>
                <w:sz w:val="22"/>
              </w:rPr>
            </w:pPr>
            <w:r w:rsidRPr="00057FAD">
              <w:rPr>
                <w:rFonts w:cs="Arial"/>
                <w:sz w:val="22"/>
              </w:rPr>
              <w:t>£29,070.00</w:t>
            </w:r>
          </w:p>
        </w:tc>
        <w:tc>
          <w:tcPr>
            <w:tcW w:w="2254" w:type="dxa"/>
          </w:tcPr>
          <w:p w14:paraId="17CC931A" w14:textId="77777777" w:rsidR="00057FAD" w:rsidRPr="00057FAD" w:rsidRDefault="00057FAD" w:rsidP="00057FAD">
            <w:pPr>
              <w:cnfStyle w:val="000000000000" w:firstRow="0" w:lastRow="0" w:firstColumn="0" w:lastColumn="0" w:oddVBand="0" w:evenVBand="0" w:oddHBand="0" w:evenHBand="0" w:firstRowFirstColumn="0" w:firstRowLastColumn="0" w:lastRowFirstColumn="0" w:lastRowLastColumn="0"/>
              <w:rPr>
                <w:rFonts w:cs="Arial"/>
                <w:sz w:val="22"/>
              </w:rPr>
            </w:pPr>
            <w:r w:rsidRPr="00057FAD">
              <w:rPr>
                <w:rFonts w:cs="Arial"/>
                <w:sz w:val="22"/>
              </w:rPr>
              <w:t>31 March 2020</w:t>
            </w:r>
          </w:p>
        </w:tc>
        <w:tc>
          <w:tcPr>
            <w:tcW w:w="2254" w:type="dxa"/>
          </w:tcPr>
          <w:p w14:paraId="1E340146" w14:textId="77777777" w:rsidR="00057FAD" w:rsidRPr="00057FAD" w:rsidRDefault="00057FAD" w:rsidP="00057FAD">
            <w:pPr>
              <w:cnfStyle w:val="000000000000" w:firstRow="0" w:lastRow="0" w:firstColumn="0" w:lastColumn="0" w:oddVBand="0" w:evenVBand="0" w:oddHBand="0" w:evenHBand="0" w:firstRowFirstColumn="0" w:firstRowLastColumn="0" w:lastRowFirstColumn="0" w:lastRowLastColumn="0"/>
              <w:rPr>
                <w:rFonts w:cs="Arial"/>
                <w:sz w:val="22"/>
              </w:rPr>
            </w:pPr>
            <w:r w:rsidRPr="00057FAD">
              <w:rPr>
                <w:rFonts w:cs="Arial"/>
                <w:sz w:val="22"/>
              </w:rPr>
              <w:t xml:space="preserve">Commuted sum </w:t>
            </w:r>
            <w:proofErr w:type="gramStart"/>
            <w:r w:rsidRPr="00057FAD">
              <w:rPr>
                <w:rFonts w:cs="Arial"/>
                <w:sz w:val="22"/>
              </w:rPr>
              <w:t>maintenance  *</w:t>
            </w:r>
            <w:proofErr w:type="gramEnd"/>
            <w:r w:rsidRPr="00057FAD">
              <w:rPr>
                <w:rFonts w:cs="Arial"/>
                <w:sz w:val="22"/>
              </w:rPr>
              <w:t>Includes Third Party spending (Norse)</w:t>
            </w:r>
          </w:p>
        </w:tc>
      </w:tr>
      <w:tr w:rsidR="00057FAD" w:rsidRPr="00057FAD" w14:paraId="0BE84914" w14:textId="77777777" w:rsidTr="00A8339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54" w:type="dxa"/>
          </w:tcPr>
          <w:p w14:paraId="3EA12B34" w14:textId="77777777" w:rsidR="00057FAD" w:rsidRPr="00057FAD" w:rsidRDefault="00057FAD" w:rsidP="00057FAD">
            <w:pPr>
              <w:rPr>
                <w:rFonts w:cs="Arial"/>
                <w:sz w:val="22"/>
              </w:rPr>
            </w:pPr>
            <w:r w:rsidRPr="00057FAD">
              <w:rPr>
                <w:rFonts w:cs="Arial"/>
                <w:sz w:val="22"/>
              </w:rPr>
              <w:t>St Mary's Island Primary</w:t>
            </w:r>
          </w:p>
        </w:tc>
        <w:tc>
          <w:tcPr>
            <w:tcW w:w="2254" w:type="dxa"/>
          </w:tcPr>
          <w:p w14:paraId="48033EDC" w14:textId="77777777" w:rsidR="00057FAD" w:rsidRPr="00057FAD" w:rsidRDefault="00057FAD" w:rsidP="00057FAD">
            <w:pPr>
              <w:cnfStyle w:val="000000100000" w:firstRow="0" w:lastRow="0" w:firstColumn="0" w:lastColumn="0" w:oddVBand="0" w:evenVBand="0" w:oddHBand="1" w:evenHBand="0" w:firstRowFirstColumn="0" w:firstRowLastColumn="0" w:lastRowFirstColumn="0" w:lastRowLastColumn="0"/>
              <w:rPr>
                <w:rFonts w:cs="Arial"/>
                <w:sz w:val="22"/>
              </w:rPr>
            </w:pPr>
            <w:r w:rsidRPr="00057FAD">
              <w:rPr>
                <w:rFonts w:cs="Arial"/>
                <w:sz w:val="22"/>
              </w:rPr>
              <w:t>£90,166.74</w:t>
            </w:r>
          </w:p>
        </w:tc>
        <w:tc>
          <w:tcPr>
            <w:tcW w:w="2254" w:type="dxa"/>
          </w:tcPr>
          <w:p w14:paraId="3F8F5703" w14:textId="77777777" w:rsidR="00057FAD" w:rsidRPr="00057FAD" w:rsidRDefault="00057FAD" w:rsidP="00057FAD">
            <w:pPr>
              <w:cnfStyle w:val="000000100000" w:firstRow="0" w:lastRow="0" w:firstColumn="0" w:lastColumn="0" w:oddVBand="0" w:evenVBand="0" w:oddHBand="1" w:evenHBand="0" w:firstRowFirstColumn="0" w:firstRowLastColumn="0" w:lastRowFirstColumn="0" w:lastRowLastColumn="0"/>
              <w:rPr>
                <w:rFonts w:cs="Arial"/>
                <w:sz w:val="22"/>
              </w:rPr>
            </w:pPr>
            <w:r w:rsidRPr="00057FAD">
              <w:rPr>
                <w:rFonts w:cs="Arial"/>
                <w:sz w:val="22"/>
              </w:rPr>
              <w:t>31 March 2020</w:t>
            </w:r>
          </w:p>
        </w:tc>
        <w:tc>
          <w:tcPr>
            <w:tcW w:w="2254" w:type="dxa"/>
          </w:tcPr>
          <w:p w14:paraId="7909E6CD" w14:textId="77777777" w:rsidR="00057FAD" w:rsidRPr="00057FAD" w:rsidRDefault="00057FAD" w:rsidP="00057FAD">
            <w:pPr>
              <w:cnfStyle w:val="000000100000" w:firstRow="0" w:lastRow="0" w:firstColumn="0" w:lastColumn="0" w:oddVBand="0" w:evenVBand="0" w:oddHBand="1" w:evenHBand="0" w:firstRowFirstColumn="0" w:firstRowLastColumn="0" w:lastRowFirstColumn="0" w:lastRowLastColumn="0"/>
              <w:rPr>
                <w:rFonts w:cs="Arial"/>
                <w:sz w:val="22"/>
              </w:rPr>
            </w:pPr>
            <w:r w:rsidRPr="00057FAD">
              <w:rPr>
                <w:rFonts w:cs="Arial"/>
                <w:sz w:val="22"/>
              </w:rPr>
              <w:t>Contribution to expansion of SMI Primary</w:t>
            </w:r>
          </w:p>
        </w:tc>
      </w:tr>
      <w:tr w:rsidR="00057FAD" w:rsidRPr="00057FAD" w14:paraId="014BA38B" w14:textId="77777777" w:rsidTr="00A83391">
        <w:trPr>
          <w:cantSplit/>
        </w:trPr>
        <w:tc>
          <w:tcPr>
            <w:cnfStyle w:val="001000000000" w:firstRow="0" w:lastRow="0" w:firstColumn="1" w:lastColumn="0" w:oddVBand="0" w:evenVBand="0" w:oddHBand="0" w:evenHBand="0" w:firstRowFirstColumn="0" w:firstRowLastColumn="0" w:lastRowFirstColumn="0" w:lastRowLastColumn="0"/>
            <w:tcW w:w="2254" w:type="dxa"/>
          </w:tcPr>
          <w:p w14:paraId="69482874" w14:textId="77777777" w:rsidR="00057FAD" w:rsidRPr="00057FAD" w:rsidRDefault="00057FAD" w:rsidP="00057FAD">
            <w:pPr>
              <w:rPr>
                <w:rFonts w:cs="Arial"/>
                <w:sz w:val="22"/>
              </w:rPr>
            </w:pPr>
            <w:r w:rsidRPr="00057FAD">
              <w:rPr>
                <w:rFonts w:cs="Arial"/>
                <w:sz w:val="22"/>
              </w:rPr>
              <w:t>Riverside Primary phase 2</w:t>
            </w:r>
          </w:p>
        </w:tc>
        <w:tc>
          <w:tcPr>
            <w:tcW w:w="2254" w:type="dxa"/>
          </w:tcPr>
          <w:p w14:paraId="1044E015" w14:textId="77777777" w:rsidR="00057FAD" w:rsidRPr="00057FAD" w:rsidRDefault="00057FAD" w:rsidP="00057FAD">
            <w:pPr>
              <w:cnfStyle w:val="000000000000" w:firstRow="0" w:lastRow="0" w:firstColumn="0" w:lastColumn="0" w:oddVBand="0" w:evenVBand="0" w:oddHBand="0" w:evenHBand="0" w:firstRowFirstColumn="0" w:firstRowLastColumn="0" w:lastRowFirstColumn="0" w:lastRowLastColumn="0"/>
              <w:rPr>
                <w:rFonts w:cs="Arial"/>
                <w:sz w:val="22"/>
              </w:rPr>
            </w:pPr>
            <w:r w:rsidRPr="00057FAD">
              <w:rPr>
                <w:rFonts w:cs="Arial"/>
                <w:sz w:val="22"/>
              </w:rPr>
              <w:t>£63,448.44</w:t>
            </w:r>
          </w:p>
        </w:tc>
        <w:tc>
          <w:tcPr>
            <w:tcW w:w="2254" w:type="dxa"/>
          </w:tcPr>
          <w:p w14:paraId="3D55355C" w14:textId="77777777" w:rsidR="00057FAD" w:rsidRPr="00057FAD" w:rsidRDefault="00057FAD" w:rsidP="00057FAD">
            <w:pPr>
              <w:cnfStyle w:val="000000000000" w:firstRow="0" w:lastRow="0" w:firstColumn="0" w:lastColumn="0" w:oddVBand="0" w:evenVBand="0" w:oddHBand="0" w:evenHBand="0" w:firstRowFirstColumn="0" w:firstRowLastColumn="0" w:lastRowFirstColumn="0" w:lastRowLastColumn="0"/>
              <w:rPr>
                <w:rFonts w:cs="Arial"/>
                <w:sz w:val="22"/>
              </w:rPr>
            </w:pPr>
            <w:r w:rsidRPr="00057FAD">
              <w:rPr>
                <w:rFonts w:cs="Arial"/>
                <w:sz w:val="22"/>
              </w:rPr>
              <w:t>31 March 2019 to 31 March 2020</w:t>
            </w:r>
          </w:p>
        </w:tc>
        <w:tc>
          <w:tcPr>
            <w:tcW w:w="2254" w:type="dxa"/>
          </w:tcPr>
          <w:p w14:paraId="08ECD8F3" w14:textId="77777777" w:rsidR="00057FAD" w:rsidRPr="00057FAD" w:rsidRDefault="00057FAD" w:rsidP="00057FAD">
            <w:pPr>
              <w:cnfStyle w:val="000000000000" w:firstRow="0" w:lastRow="0" w:firstColumn="0" w:lastColumn="0" w:oddVBand="0" w:evenVBand="0" w:oddHBand="0" w:evenHBand="0" w:firstRowFirstColumn="0" w:firstRowLastColumn="0" w:lastRowFirstColumn="0" w:lastRowLastColumn="0"/>
              <w:rPr>
                <w:rFonts w:cs="Arial"/>
                <w:sz w:val="22"/>
              </w:rPr>
            </w:pPr>
            <w:r w:rsidRPr="00057FAD">
              <w:rPr>
                <w:rFonts w:cs="Arial"/>
                <w:sz w:val="22"/>
              </w:rPr>
              <w:t xml:space="preserve">contribution to phase 2 expansion </w:t>
            </w:r>
          </w:p>
        </w:tc>
      </w:tr>
      <w:tr w:rsidR="00057FAD" w:rsidRPr="00057FAD" w14:paraId="4E12B4BD" w14:textId="77777777" w:rsidTr="00A8339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54" w:type="dxa"/>
          </w:tcPr>
          <w:p w14:paraId="4DCDC6FD" w14:textId="77777777" w:rsidR="00057FAD" w:rsidRPr="00057FAD" w:rsidRDefault="00057FAD" w:rsidP="00057FAD">
            <w:pPr>
              <w:rPr>
                <w:rFonts w:cs="Arial"/>
                <w:sz w:val="22"/>
              </w:rPr>
            </w:pPr>
            <w:r w:rsidRPr="00057FAD">
              <w:rPr>
                <w:rFonts w:cs="Arial"/>
                <w:sz w:val="22"/>
              </w:rPr>
              <w:t>Rainham Mark Grammar School 1FE expansion</w:t>
            </w:r>
          </w:p>
        </w:tc>
        <w:tc>
          <w:tcPr>
            <w:tcW w:w="2254" w:type="dxa"/>
          </w:tcPr>
          <w:p w14:paraId="6A57BA4A" w14:textId="77777777" w:rsidR="00057FAD" w:rsidRPr="00057FAD" w:rsidRDefault="00057FAD" w:rsidP="00057FAD">
            <w:pPr>
              <w:cnfStyle w:val="000000100000" w:firstRow="0" w:lastRow="0" w:firstColumn="0" w:lastColumn="0" w:oddVBand="0" w:evenVBand="0" w:oddHBand="1" w:evenHBand="0" w:firstRowFirstColumn="0" w:firstRowLastColumn="0" w:lastRowFirstColumn="0" w:lastRowLastColumn="0"/>
              <w:rPr>
                <w:rFonts w:cs="Arial"/>
                <w:sz w:val="22"/>
              </w:rPr>
            </w:pPr>
            <w:r w:rsidRPr="00057FAD">
              <w:rPr>
                <w:rFonts w:cs="Arial"/>
                <w:sz w:val="22"/>
              </w:rPr>
              <w:t>£25,903.50</w:t>
            </w:r>
          </w:p>
        </w:tc>
        <w:tc>
          <w:tcPr>
            <w:tcW w:w="2254" w:type="dxa"/>
          </w:tcPr>
          <w:p w14:paraId="4292A125" w14:textId="77777777" w:rsidR="00057FAD" w:rsidRPr="00057FAD" w:rsidRDefault="00057FAD" w:rsidP="00057FAD">
            <w:pPr>
              <w:cnfStyle w:val="000000100000" w:firstRow="0" w:lastRow="0" w:firstColumn="0" w:lastColumn="0" w:oddVBand="0" w:evenVBand="0" w:oddHBand="1" w:evenHBand="0" w:firstRowFirstColumn="0" w:firstRowLastColumn="0" w:lastRowFirstColumn="0" w:lastRowLastColumn="0"/>
              <w:rPr>
                <w:rFonts w:cs="Arial"/>
                <w:sz w:val="22"/>
              </w:rPr>
            </w:pPr>
            <w:r w:rsidRPr="00057FAD">
              <w:rPr>
                <w:rFonts w:cs="Arial"/>
                <w:sz w:val="22"/>
              </w:rPr>
              <w:t>31 March 2019 to 31 March 2020</w:t>
            </w:r>
          </w:p>
        </w:tc>
        <w:tc>
          <w:tcPr>
            <w:tcW w:w="2254" w:type="dxa"/>
          </w:tcPr>
          <w:p w14:paraId="0E3CD060" w14:textId="77777777" w:rsidR="00057FAD" w:rsidRPr="00057FAD" w:rsidRDefault="00057FAD" w:rsidP="00057FAD">
            <w:pPr>
              <w:cnfStyle w:val="000000100000" w:firstRow="0" w:lastRow="0" w:firstColumn="0" w:lastColumn="0" w:oddVBand="0" w:evenVBand="0" w:oddHBand="1" w:evenHBand="0" w:firstRowFirstColumn="0" w:firstRowLastColumn="0" w:lastRowFirstColumn="0" w:lastRowLastColumn="0"/>
              <w:rPr>
                <w:rFonts w:cs="Arial"/>
                <w:sz w:val="22"/>
              </w:rPr>
            </w:pPr>
            <w:r w:rsidRPr="00057FAD">
              <w:rPr>
                <w:rFonts w:cs="Arial"/>
                <w:sz w:val="22"/>
              </w:rPr>
              <w:t>contribution to 1FE expansion</w:t>
            </w:r>
          </w:p>
        </w:tc>
      </w:tr>
      <w:tr w:rsidR="00057FAD" w:rsidRPr="00057FAD" w14:paraId="0EA83C5D" w14:textId="77777777" w:rsidTr="00A83391">
        <w:trPr>
          <w:cantSplit/>
        </w:trPr>
        <w:tc>
          <w:tcPr>
            <w:cnfStyle w:val="001000000000" w:firstRow="0" w:lastRow="0" w:firstColumn="1" w:lastColumn="0" w:oddVBand="0" w:evenVBand="0" w:oddHBand="0" w:evenHBand="0" w:firstRowFirstColumn="0" w:firstRowLastColumn="0" w:lastRowFirstColumn="0" w:lastRowLastColumn="0"/>
            <w:tcW w:w="2254" w:type="dxa"/>
            <w:shd w:val="clear" w:color="auto" w:fill="auto"/>
          </w:tcPr>
          <w:p w14:paraId="3EAC8389" w14:textId="77777777" w:rsidR="00057FAD" w:rsidRPr="00057FAD" w:rsidRDefault="00057FAD" w:rsidP="00057FAD">
            <w:pPr>
              <w:rPr>
                <w:rFonts w:cs="Arial"/>
                <w:sz w:val="22"/>
              </w:rPr>
            </w:pPr>
            <w:r w:rsidRPr="00057FAD">
              <w:rPr>
                <w:rFonts w:cs="Arial"/>
                <w:sz w:val="22"/>
              </w:rPr>
              <w:t>Bells Lane accessibility</w:t>
            </w:r>
          </w:p>
        </w:tc>
        <w:tc>
          <w:tcPr>
            <w:tcW w:w="2254" w:type="dxa"/>
            <w:shd w:val="clear" w:color="auto" w:fill="auto"/>
          </w:tcPr>
          <w:p w14:paraId="7B3F068B" w14:textId="77777777" w:rsidR="00057FAD" w:rsidRPr="00057FAD" w:rsidRDefault="00057FAD" w:rsidP="00057FAD">
            <w:pPr>
              <w:cnfStyle w:val="000000000000" w:firstRow="0" w:lastRow="0" w:firstColumn="0" w:lastColumn="0" w:oddVBand="0" w:evenVBand="0" w:oddHBand="0" w:evenHBand="0" w:firstRowFirstColumn="0" w:firstRowLastColumn="0" w:lastRowFirstColumn="0" w:lastRowLastColumn="0"/>
              <w:rPr>
                <w:rFonts w:cs="Arial"/>
                <w:sz w:val="22"/>
              </w:rPr>
            </w:pPr>
            <w:r w:rsidRPr="00057FAD">
              <w:rPr>
                <w:rFonts w:cs="Arial"/>
                <w:sz w:val="22"/>
              </w:rPr>
              <w:t>£18,436.27</w:t>
            </w:r>
          </w:p>
        </w:tc>
        <w:tc>
          <w:tcPr>
            <w:tcW w:w="2254" w:type="dxa"/>
            <w:shd w:val="clear" w:color="auto" w:fill="auto"/>
          </w:tcPr>
          <w:p w14:paraId="3BEAF24A" w14:textId="77777777" w:rsidR="00057FAD" w:rsidRPr="00057FAD" w:rsidRDefault="00057FAD" w:rsidP="00057FAD">
            <w:pPr>
              <w:cnfStyle w:val="000000000000" w:firstRow="0" w:lastRow="0" w:firstColumn="0" w:lastColumn="0" w:oddVBand="0" w:evenVBand="0" w:oddHBand="0" w:evenHBand="0" w:firstRowFirstColumn="0" w:firstRowLastColumn="0" w:lastRowFirstColumn="0" w:lastRowLastColumn="0"/>
              <w:rPr>
                <w:rFonts w:cs="Arial"/>
                <w:sz w:val="22"/>
              </w:rPr>
            </w:pPr>
            <w:r w:rsidRPr="00057FAD">
              <w:rPr>
                <w:rFonts w:cs="Arial"/>
                <w:sz w:val="22"/>
              </w:rPr>
              <w:t>19 February 2015 to 31 March 2020</w:t>
            </w:r>
          </w:p>
        </w:tc>
        <w:tc>
          <w:tcPr>
            <w:tcW w:w="2254" w:type="dxa"/>
            <w:shd w:val="clear" w:color="auto" w:fill="auto"/>
          </w:tcPr>
          <w:p w14:paraId="3F5DDB06" w14:textId="77777777" w:rsidR="00057FAD" w:rsidRPr="00057FAD" w:rsidRDefault="00057FAD" w:rsidP="00057FAD">
            <w:pPr>
              <w:cnfStyle w:val="000000000000" w:firstRow="0" w:lastRow="0" w:firstColumn="0" w:lastColumn="0" w:oddVBand="0" w:evenVBand="0" w:oddHBand="0" w:evenHBand="0" w:firstRowFirstColumn="0" w:firstRowLastColumn="0" w:lastRowFirstColumn="0" w:lastRowLastColumn="0"/>
              <w:rPr>
                <w:rFonts w:cs="Arial"/>
                <w:sz w:val="22"/>
              </w:rPr>
            </w:pPr>
            <w:r w:rsidRPr="00057FAD">
              <w:rPr>
                <w:rFonts w:cs="Arial"/>
                <w:sz w:val="22"/>
              </w:rPr>
              <w:t xml:space="preserve">RS98, RS99 </w:t>
            </w:r>
            <w:proofErr w:type="spellStart"/>
            <w:r w:rsidRPr="00057FAD">
              <w:rPr>
                <w:rFonts w:cs="Arial"/>
                <w:sz w:val="22"/>
              </w:rPr>
              <w:t>tarmacing</w:t>
            </w:r>
            <w:proofErr w:type="spellEnd"/>
            <w:r w:rsidRPr="00057FAD">
              <w:rPr>
                <w:rFonts w:cs="Arial"/>
                <w:sz w:val="22"/>
              </w:rPr>
              <w:t xml:space="preserve"> path + works to gate entrance to RS112, bridle bridge widening, kissing gates,</w:t>
            </w:r>
          </w:p>
        </w:tc>
      </w:tr>
      <w:tr w:rsidR="00057FAD" w:rsidRPr="00057FAD" w14:paraId="1823B4EF" w14:textId="77777777" w:rsidTr="00A8339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54" w:type="dxa"/>
          </w:tcPr>
          <w:p w14:paraId="672084B0" w14:textId="77777777" w:rsidR="00057FAD" w:rsidRPr="00057FAD" w:rsidRDefault="00057FAD" w:rsidP="00057FAD">
            <w:pPr>
              <w:rPr>
                <w:rFonts w:cs="Arial"/>
                <w:sz w:val="22"/>
              </w:rPr>
            </w:pPr>
            <w:r w:rsidRPr="00057FAD">
              <w:rPr>
                <w:rFonts w:cs="Arial"/>
                <w:sz w:val="22"/>
              </w:rPr>
              <w:t>GLHP lighting</w:t>
            </w:r>
          </w:p>
        </w:tc>
        <w:tc>
          <w:tcPr>
            <w:tcW w:w="2254" w:type="dxa"/>
          </w:tcPr>
          <w:p w14:paraId="658F4A06" w14:textId="77777777" w:rsidR="00057FAD" w:rsidRPr="00057FAD" w:rsidRDefault="00057FAD" w:rsidP="00057FAD">
            <w:pPr>
              <w:cnfStyle w:val="000000100000" w:firstRow="0" w:lastRow="0" w:firstColumn="0" w:lastColumn="0" w:oddVBand="0" w:evenVBand="0" w:oddHBand="1" w:evenHBand="0" w:firstRowFirstColumn="0" w:firstRowLastColumn="0" w:lastRowFirstColumn="0" w:lastRowLastColumn="0"/>
              <w:rPr>
                <w:rFonts w:cs="Arial"/>
                <w:sz w:val="22"/>
              </w:rPr>
            </w:pPr>
            <w:r w:rsidRPr="00057FAD">
              <w:rPr>
                <w:rFonts w:cs="Arial"/>
                <w:sz w:val="22"/>
              </w:rPr>
              <w:t>£829.76</w:t>
            </w:r>
          </w:p>
        </w:tc>
        <w:tc>
          <w:tcPr>
            <w:tcW w:w="2254" w:type="dxa"/>
          </w:tcPr>
          <w:p w14:paraId="4517AC35" w14:textId="77777777" w:rsidR="00057FAD" w:rsidRPr="00057FAD" w:rsidRDefault="00057FAD" w:rsidP="00057FAD">
            <w:pPr>
              <w:cnfStyle w:val="000000100000" w:firstRow="0" w:lastRow="0" w:firstColumn="0" w:lastColumn="0" w:oddVBand="0" w:evenVBand="0" w:oddHBand="1" w:evenHBand="0" w:firstRowFirstColumn="0" w:firstRowLastColumn="0" w:lastRowFirstColumn="0" w:lastRowLastColumn="0"/>
              <w:rPr>
                <w:rFonts w:cs="Arial"/>
                <w:sz w:val="22"/>
              </w:rPr>
            </w:pPr>
            <w:r w:rsidRPr="00057FAD">
              <w:rPr>
                <w:rFonts w:cs="Arial"/>
                <w:sz w:val="22"/>
              </w:rPr>
              <w:t>31 March 2020</w:t>
            </w:r>
          </w:p>
        </w:tc>
        <w:tc>
          <w:tcPr>
            <w:tcW w:w="2254" w:type="dxa"/>
          </w:tcPr>
          <w:p w14:paraId="383659E7" w14:textId="77777777" w:rsidR="00057FAD" w:rsidRPr="00057FAD" w:rsidRDefault="00057FAD" w:rsidP="00057FAD">
            <w:pPr>
              <w:cnfStyle w:val="000000100000" w:firstRow="0" w:lastRow="0" w:firstColumn="0" w:lastColumn="0" w:oddVBand="0" w:evenVBand="0" w:oddHBand="1" w:evenHBand="0" w:firstRowFirstColumn="0" w:firstRowLastColumn="0" w:lastRowFirstColumn="0" w:lastRowLastColumn="0"/>
              <w:rPr>
                <w:rFonts w:cs="Arial"/>
                <w:sz w:val="22"/>
              </w:rPr>
            </w:pPr>
            <w:r w:rsidRPr="00057FAD">
              <w:rPr>
                <w:rFonts w:cs="Arial"/>
                <w:sz w:val="22"/>
              </w:rPr>
              <w:t>Lighting</w:t>
            </w:r>
          </w:p>
        </w:tc>
      </w:tr>
      <w:tr w:rsidR="00057FAD" w:rsidRPr="00057FAD" w14:paraId="7FB3E05B" w14:textId="77777777" w:rsidTr="00A83391">
        <w:trPr>
          <w:cantSplit/>
        </w:trPr>
        <w:tc>
          <w:tcPr>
            <w:cnfStyle w:val="001000000000" w:firstRow="0" w:lastRow="0" w:firstColumn="1" w:lastColumn="0" w:oddVBand="0" w:evenVBand="0" w:oddHBand="0" w:evenHBand="0" w:firstRowFirstColumn="0" w:firstRowLastColumn="0" w:lastRowFirstColumn="0" w:lastRowLastColumn="0"/>
            <w:tcW w:w="2254" w:type="dxa"/>
          </w:tcPr>
          <w:p w14:paraId="2CE0E947" w14:textId="77777777" w:rsidR="00057FAD" w:rsidRPr="00057FAD" w:rsidRDefault="00057FAD" w:rsidP="00057FAD">
            <w:pPr>
              <w:rPr>
                <w:rFonts w:cs="Arial"/>
                <w:sz w:val="22"/>
              </w:rPr>
            </w:pPr>
            <w:r w:rsidRPr="00057FAD">
              <w:rPr>
                <w:rFonts w:cs="Arial"/>
                <w:sz w:val="22"/>
              </w:rPr>
              <w:t>GLHP tree works</w:t>
            </w:r>
          </w:p>
        </w:tc>
        <w:tc>
          <w:tcPr>
            <w:tcW w:w="2254" w:type="dxa"/>
          </w:tcPr>
          <w:p w14:paraId="4B6201F6" w14:textId="77777777" w:rsidR="00057FAD" w:rsidRPr="00057FAD" w:rsidRDefault="00057FAD" w:rsidP="00057FAD">
            <w:pPr>
              <w:cnfStyle w:val="000000000000" w:firstRow="0" w:lastRow="0" w:firstColumn="0" w:lastColumn="0" w:oddVBand="0" w:evenVBand="0" w:oddHBand="0" w:evenHBand="0" w:firstRowFirstColumn="0" w:firstRowLastColumn="0" w:lastRowFirstColumn="0" w:lastRowLastColumn="0"/>
              <w:rPr>
                <w:rFonts w:cs="Arial"/>
                <w:sz w:val="22"/>
              </w:rPr>
            </w:pPr>
            <w:r w:rsidRPr="00057FAD">
              <w:rPr>
                <w:rFonts w:cs="Arial"/>
                <w:sz w:val="22"/>
              </w:rPr>
              <w:t>£134.36</w:t>
            </w:r>
          </w:p>
        </w:tc>
        <w:tc>
          <w:tcPr>
            <w:tcW w:w="2254" w:type="dxa"/>
          </w:tcPr>
          <w:p w14:paraId="09F22AEA" w14:textId="77777777" w:rsidR="00057FAD" w:rsidRPr="00057FAD" w:rsidRDefault="00057FAD" w:rsidP="00057FAD">
            <w:pPr>
              <w:cnfStyle w:val="000000000000" w:firstRow="0" w:lastRow="0" w:firstColumn="0" w:lastColumn="0" w:oddVBand="0" w:evenVBand="0" w:oddHBand="0" w:evenHBand="0" w:firstRowFirstColumn="0" w:firstRowLastColumn="0" w:lastRowFirstColumn="0" w:lastRowLastColumn="0"/>
              <w:rPr>
                <w:rFonts w:cs="Arial"/>
                <w:sz w:val="22"/>
              </w:rPr>
            </w:pPr>
            <w:r w:rsidRPr="00057FAD">
              <w:rPr>
                <w:rFonts w:cs="Arial"/>
                <w:sz w:val="22"/>
              </w:rPr>
              <w:t>31 March 2020</w:t>
            </w:r>
          </w:p>
        </w:tc>
        <w:tc>
          <w:tcPr>
            <w:tcW w:w="2254" w:type="dxa"/>
          </w:tcPr>
          <w:p w14:paraId="2A64FFBE" w14:textId="77777777" w:rsidR="00057FAD" w:rsidRPr="00057FAD" w:rsidRDefault="00057FAD" w:rsidP="00057FAD">
            <w:pPr>
              <w:cnfStyle w:val="000000000000" w:firstRow="0" w:lastRow="0" w:firstColumn="0" w:lastColumn="0" w:oddVBand="0" w:evenVBand="0" w:oddHBand="0" w:evenHBand="0" w:firstRowFirstColumn="0" w:firstRowLastColumn="0" w:lastRowFirstColumn="0" w:lastRowLastColumn="0"/>
              <w:rPr>
                <w:rFonts w:cs="Arial"/>
                <w:sz w:val="22"/>
              </w:rPr>
            </w:pPr>
            <w:r w:rsidRPr="00057FAD">
              <w:rPr>
                <w:rFonts w:cs="Arial"/>
                <w:sz w:val="22"/>
              </w:rPr>
              <w:t>Tree works</w:t>
            </w:r>
          </w:p>
        </w:tc>
      </w:tr>
      <w:tr w:rsidR="00057FAD" w:rsidRPr="00057FAD" w14:paraId="51622CA8" w14:textId="77777777" w:rsidTr="00A8339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54" w:type="dxa"/>
            <w:shd w:val="clear" w:color="auto" w:fill="auto"/>
          </w:tcPr>
          <w:p w14:paraId="32B2F613" w14:textId="77777777" w:rsidR="00057FAD" w:rsidRPr="00057FAD" w:rsidRDefault="00057FAD" w:rsidP="00057FAD">
            <w:pPr>
              <w:rPr>
                <w:rFonts w:cs="Arial"/>
                <w:sz w:val="22"/>
              </w:rPr>
            </w:pPr>
            <w:r w:rsidRPr="00057FAD">
              <w:rPr>
                <w:rFonts w:cs="Arial"/>
                <w:sz w:val="22"/>
              </w:rPr>
              <w:lastRenderedPageBreak/>
              <w:t>Complex needs facility</w:t>
            </w:r>
          </w:p>
        </w:tc>
        <w:tc>
          <w:tcPr>
            <w:tcW w:w="2254" w:type="dxa"/>
            <w:shd w:val="clear" w:color="auto" w:fill="auto"/>
          </w:tcPr>
          <w:p w14:paraId="169709DA" w14:textId="77777777" w:rsidR="00057FAD" w:rsidRPr="00057FAD" w:rsidRDefault="00057FAD" w:rsidP="00057FAD">
            <w:pPr>
              <w:cnfStyle w:val="000000100000" w:firstRow="0" w:lastRow="0" w:firstColumn="0" w:lastColumn="0" w:oddVBand="0" w:evenVBand="0" w:oddHBand="1" w:evenHBand="0" w:firstRowFirstColumn="0" w:firstRowLastColumn="0" w:lastRowFirstColumn="0" w:lastRowLastColumn="0"/>
              <w:rPr>
                <w:rFonts w:cs="Arial"/>
                <w:sz w:val="22"/>
              </w:rPr>
            </w:pPr>
            <w:r w:rsidRPr="00057FAD">
              <w:rPr>
                <w:rFonts w:cs="Arial"/>
                <w:sz w:val="22"/>
              </w:rPr>
              <w:t>£9,376.00</w:t>
            </w:r>
          </w:p>
        </w:tc>
        <w:tc>
          <w:tcPr>
            <w:tcW w:w="2254" w:type="dxa"/>
            <w:shd w:val="clear" w:color="auto" w:fill="auto"/>
          </w:tcPr>
          <w:p w14:paraId="3B61A698" w14:textId="77777777" w:rsidR="00057FAD" w:rsidRPr="00057FAD" w:rsidRDefault="00057FAD" w:rsidP="00057FAD">
            <w:pPr>
              <w:cnfStyle w:val="000000100000" w:firstRow="0" w:lastRow="0" w:firstColumn="0" w:lastColumn="0" w:oddVBand="0" w:evenVBand="0" w:oddHBand="1" w:evenHBand="0" w:firstRowFirstColumn="0" w:firstRowLastColumn="0" w:lastRowFirstColumn="0" w:lastRowLastColumn="0"/>
              <w:rPr>
                <w:rFonts w:cs="Arial"/>
                <w:sz w:val="22"/>
              </w:rPr>
            </w:pPr>
            <w:r w:rsidRPr="00057FAD">
              <w:rPr>
                <w:rFonts w:cs="Arial"/>
                <w:sz w:val="22"/>
              </w:rPr>
              <w:t>31 March 2020</w:t>
            </w:r>
          </w:p>
        </w:tc>
        <w:tc>
          <w:tcPr>
            <w:tcW w:w="2254" w:type="dxa"/>
            <w:shd w:val="clear" w:color="auto" w:fill="auto"/>
          </w:tcPr>
          <w:p w14:paraId="2C40EA1D" w14:textId="77777777" w:rsidR="00057FAD" w:rsidRPr="00057FAD" w:rsidRDefault="00057FAD" w:rsidP="00057FAD">
            <w:pPr>
              <w:cnfStyle w:val="000000100000" w:firstRow="0" w:lastRow="0" w:firstColumn="0" w:lastColumn="0" w:oddVBand="0" w:evenVBand="0" w:oddHBand="1" w:evenHBand="0" w:firstRowFirstColumn="0" w:firstRowLastColumn="0" w:lastRowFirstColumn="0" w:lastRowLastColumn="0"/>
              <w:rPr>
                <w:rFonts w:cs="Arial"/>
                <w:sz w:val="22"/>
              </w:rPr>
            </w:pPr>
            <w:r w:rsidRPr="00057FAD">
              <w:rPr>
                <w:rFonts w:cs="Arial"/>
                <w:sz w:val="22"/>
              </w:rPr>
              <w:t>Adult social care in Rochester</w:t>
            </w:r>
          </w:p>
        </w:tc>
      </w:tr>
      <w:tr w:rsidR="00057FAD" w:rsidRPr="00057FAD" w14:paraId="2BD80685" w14:textId="77777777" w:rsidTr="00A83391">
        <w:trPr>
          <w:cantSplit/>
        </w:trPr>
        <w:tc>
          <w:tcPr>
            <w:cnfStyle w:val="001000000000" w:firstRow="0" w:lastRow="0" w:firstColumn="1" w:lastColumn="0" w:oddVBand="0" w:evenVBand="0" w:oddHBand="0" w:evenHBand="0" w:firstRowFirstColumn="0" w:firstRowLastColumn="0" w:lastRowFirstColumn="0" w:lastRowLastColumn="0"/>
            <w:tcW w:w="2254" w:type="dxa"/>
          </w:tcPr>
          <w:p w14:paraId="3E5805DE" w14:textId="77777777" w:rsidR="00057FAD" w:rsidRPr="00057FAD" w:rsidRDefault="00057FAD" w:rsidP="00057FAD">
            <w:pPr>
              <w:rPr>
                <w:rFonts w:cs="Arial"/>
                <w:sz w:val="22"/>
              </w:rPr>
            </w:pPr>
            <w:r w:rsidRPr="00057FAD">
              <w:rPr>
                <w:rFonts w:cs="Arial"/>
                <w:sz w:val="22"/>
              </w:rPr>
              <w:t>Highways Bush Road/Station Road/A228</w:t>
            </w:r>
          </w:p>
        </w:tc>
        <w:tc>
          <w:tcPr>
            <w:tcW w:w="2254" w:type="dxa"/>
          </w:tcPr>
          <w:p w14:paraId="51E5F182" w14:textId="77777777" w:rsidR="00057FAD" w:rsidRPr="00057FAD" w:rsidRDefault="00057FAD" w:rsidP="00057FAD">
            <w:pPr>
              <w:cnfStyle w:val="000000000000" w:firstRow="0" w:lastRow="0" w:firstColumn="0" w:lastColumn="0" w:oddVBand="0" w:evenVBand="0" w:oddHBand="0" w:evenHBand="0" w:firstRowFirstColumn="0" w:firstRowLastColumn="0" w:lastRowFirstColumn="0" w:lastRowLastColumn="0"/>
              <w:rPr>
                <w:rFonts w:cs="Arial"/>
                <w:sz w:val="22"/>
              </w:rPr>
            </w:pPr>
            <w:r w:rsidRPr="00057FAD">
              <w:rPr>
                <w:rFonts w:cs="Arial"/>
                <w:sz w:val="22"/>
              </w:rPr>
              <w:t>£2,629.47</w:t>
            </w:r>
          </w:p>
        </w:tc>
        <w:tc>
          <w:tcPr>
            <w:tcW w:w="2254" w:type="dxa"/>
          </w:tcPr>
          <w:p w14:paraId="7D6EFC96" w14:textId="77777777" w:rsidR="00057FAD" w:rsidRPr="00057FAD" w:rsidRDefault="00057FAD" w:rsidP="00057FAD">
            <w:pPr>
              <w:cnfStyle w:val="000000000000" w:firstRow="0" w:lastRow="0" w:firstColumn="0" w:lastColumn="0" w:oddVBand="0" w:evenVBand="0" w:oddHBand="0" w:evenHBand="0" w:firstRowFirstColumn="0" w:firstRowLastColumn="0" w:lastRowFirstColumn="0" w:lastRowLastColumn="0"/>
              <w:rPr>
                <w:rFonts w:cs="Arial"/>
                <w:sz w:val="22"/>
              </w:rPr>
            </w:pPr>
            <w:r w:rsidRPr="00057FAD">
              <w:rPr>
                <w:rFonts w:cs="Arial"/>
                <w:sz w:val="22"/>
              </w:rPr>
              <w:t>15 December 2015 to 01 March 2020</w:t>
            </w:r>
          </w:p>
        </w:tc>
        <w:tc>
          <w:tcPr>
            <w:tcW w:w="2254" w:type="dxa"/>
          </w:tcPr>
          <w:p w14:paraId="25DD0A11" w14:textId="77777777" w:rsidR="00057FAD" w:rsidRPr="00057FAD" w:rsidRDefault="00057FAD" w:rsidP="00057FAD">
            <w:pPr>
              <w:cnfStyle w:val="000000000000" w:firstRow="0" w:lastRow="0" w:firstColumn="0" w:lastColumn="0" w:oddVBand="0" w:evenVBand="0" w:oddHBand="0" w:evenHBand="0" w:firstRowFirstColumn="0" w:firstRowLastColumn="0" w:lastRowFirstColumn="0" w:lastRowLastColumn="0"/>
              <w:rPr>
                <w:rFonts w:cs="Arial"/>
                <w:sz w:val="22"/>
              </w:rPr>
            </w:pPr>
            <w:r w:rsidRPr="00057FAD">
              <w:rPr>
                <w:rFonts w:cs="Arial"/>
                <w:sz w:val="22"/>
              </w:rPr>
              <w:t>Design work</w:t>
            </w:r>
          </w:p>
        </w:tc>
      </w:tr>
      <w:tr w:rsidR="00057FAD" w:rsidRPr="00057FAD" w14:paraId="68F91694" w14:textId="77777777" w:rsidTr="00A8339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54" w:type="dxa"/>
          </w:tcPr>
          <w:p w14:paraId="197ED5B7" w14:textId="77777777" w:rsidR="00057FAD" w:rsidRPr="00057FAD" w:rsidRDefault="00057FAD" w:rsidP="00057FAD">
            <w:pPr>
              <w:rPr>
                <w:rFonts w:cs="Arial"/>
                <w:sz w:val="22"/>
              </w:rPr>
            </w:pPr>
            <w:r w:rsidRPr="00057FAD">
              <w:rPr>
                <w:rFonts w:cs="Arial"/>
                <w:sz w:val="22"/>
              </w:rPr>
              <w:t>Pedestrian accessibility Kent Road/Station Approach Road</w:t>
            </w:r>
          </w:p>
        </w:tc>
        <w:tc>
          <w:tcPr>
            <w:tcW w:w="2254" w:type="dxa"/>
          </w:tcPr>
          <w:p w14:paraId="31D98634" w14:textId="77777777" w:rsidR="00057FAD" w:rsidRPr="00057FAD" w:rsidRDefault="00057FAD" w:rsidP="00057FAD">
            <w:pPr>
              <w:cnfStyle w:val="000000100000" w:firstRow="0" w:lastRow="0" w:firstColumn="0" w:lastColumn="0" w:oddVBand="0" w:evenVBand="0" w:oddHBand="1" w:evenHBand="0" w:firstRowFirstColumn="0" w:firstRowLastColumn="0" w:lastRowFirstColumn="0" w:lastRowLastColumn="0"/>
              <w:rPr>
                <w:rFonts w:cs="Arial"/>
                <w:sz w:val="22"/>
              </w:rPr>
            </w:pPr>
            <w:r w:rsidRPr="00057FAD">
              <w:rPr>
                <w:rFonts w:cs="Arial"/>
                <w:sz w:val="22"/>
              </w:rPr>
              <w:t>£7,900.29</w:t>
            </w:r>
          </w:p>
        </w:tc>
        <w:tc>
          <w:tcPr>
            <w:tcW w:w="2254" w:type="dxa"/>
          </w:tcPr>
          <w:p w14:paraId="00FE3FA1" w14:textId="77777777" w:rsidR="00057FAD" w:rsidRPr="00057FAD" w:rsidRDefault="00057FAD" w:rsidP="00057FAD">
            <w:pPr>
              <w:cnfStyle w:val="000000100000" w:firstRow="0" w:lastRow="0" w:firstColumn="0" w:lastColumn="0" w:oddVBand="0" w:evenVBand="0" w:oddHBand="1" w:evenHBand="0" w:firstRowFirstColumn="0" w:firstRowLastColumn="0" w:lastRowFirstColumn="0" w:lastRowLastColumn="0"/>
              <w:rPr>
                <w:rFonts w:cs="Arial"/>
                <w:sz w:val="22"/>
              </w:rPr>
            </w:pPr>
            <w:r w:rsidRPr="00057FAD">
              <w:rPr>
                <w:rFonts w:cs="Arial"/>
                <w:sz w:val="22"/>
              </w:rPr>
              <w:t>31 March 2019 to 31 March 2020</w:t>
            </w:r>
          </w:p>
        </w:tc>
        <w:tc>
          <w:tcPr>
            <w:tcW w:w="2254" w:type="dxa"/>
          </w:tcPr>
          <w:p w14:paraId="34DBA296" w14:textId="77777777" w:rsidR="00057FAD" w:rsidRPr="00057FAD" w:rsidRDefault="00057FAD" w:rsidP="00057FAD">
            <w:pPr>
              <w:cnfStyle w:val="000000100000" w:firstRow="0" w:lastRow="0" w:firstColumn="0" w:lastColumn="0" w:oddVBand="0" w:evenVBand="0" w:oddHBand="1" w:evenHBand="0" w:firstRowFirstColumn="0" w:firstRowLastColumn="0" w:lastRowFirstColumn="0" w:lastRowLastColumn="0"/>
              <w:rPr>
                <w:rFonts w:cs="Arial"/>
                <w:sz w:val="22"/>
              </w:rPr>
            </w:pPr>
            <w:r w:rsidRPr="00057FAD">
              <w:rPr>
                <w:rFonts w:cs="Arial"/>
                <w:sz w:val="22"/>
              </w:rPr>
              <w:t xml:space="preserve">Design work </w:t>
            </w:r>
          </w:p>
        </w:tc>
      </w:tr>
      <w:tr w:rsidR="00057FAD" w:rsidRPr="00057FAD" w14:paraId="314EB799" w14:textId="77777777" w:rsidTr="00A83391">
        <w:trPr>
          <w:cantSplit/>
        </w:trPr>
        <w:tc>
          <w:tcPr>
            <w:cnfStyle w:val="001000000000" w:firstRow="0" w:lastRow="0" w:firstColumn="1" w:lastColumn="0" w:oddVBand="0" w:evenVBand="0" w:oddHBand="0" w:evenHBand="0" w:firstRowFirstColumn="0" w:firstRowLastColumn="0" w:lastRowFirstColumn="0" w:lastRowLastColumn="0"/>
            <w:tcW w:w="2254" w:type="dxa"/>
          </w:tcPr>
          <w:p w14:paraId="36E4190D" w14:textId="77777777" w:rsidR="00057FAD" w:rsidRPr="00057FAD" w:rsidRDefault="00057FAD" w:rsidP="00057FAD">
            <w:pPr>
              <w:rPr>
                <w:rFonts w:cs="Arial"/>
                <w:sz w:val="22"/>
              </w:rPr>
            </w:pPr>
            <w:r w:rsidRPr="00057FAD">
              <w:rPr>
                <w:rFonts w:cs="Arial"/>
                <w:sz w:val="22"/>
              </w:rPr>
              <w:t>Chatham Town Centre improvements</w:t>
            </w:r>
          </w:p>
        </w:tc>
        <w:tc>
          <w:tcPr>
            <w:tcW w:w="2254" w:type="dxa"/>
          </w:tcPr>
          <w:p w14:paraId="67A1CB75" w14:textId="77777777" w:rsidR="00057FAD" w:rsidRPr="00057FAD" w:rsidRDefault="00057FAD" w:rsidP="00057FAD">
            <w:pPr>
              <w:cnfStyle w:val="000000000000" w:firstRow="0" w:lastRow="0" w:firstColumn="0" w:lastColumn="0" w:oddVBand="0" w:evenVBand="0" w:oddHBand="0" w:evenHBand="0" w:firstRowFirstColumn="0" w:firstRowLastColumn="0" w:lastRowFirstColumn="0" w:lastRowLastColumn="0"/>
              <w:rPr>
                <w:rFonts w:cs="Arial"/>
                <w:sz w:val="22"/>
              </w:rPr>
            </w:pPr>
            <w:r w:rsidRPr="00057FAD">
              <w:rPr>
                <w:rFonts w:cs="Arial"/>
                <w:sz w:val="22"/>
              </w:rPr>
              <w:t>£84,361.99</w:t>
            </w:r>
          </w:p>
        </w:tc>
        <w:tc>
          <w:tcPr>
            <w:tcW w:w="2254" w:type="dxa"/>
          </w:tcPr>
          <w:p w14:paraId="45072923" w14:textId="77777777" w:rsidR="00057FAD" w:rsidRPr="00057FAD" w:rsidRDefault="00057FAD" w:rsidP="00057FAD">
            <w:pPr>
              <w:cnfStyle w:val="000000000000" w:firstRow="0" w:lastRow="0" w:firstColumn="0" w:lastColumn="0" w:oddVBand="0" w:evenVBand="0" w:oddHBand="0" w:evenHBand="0" w:firstRowFirstColumn="0" w:firstRowLastColumn="0" w:lastRowFirstColumn="0" w:lastRowLastColumn="0"/>
              <w:rPr>
                <w:rFonts w:cs="Arial"/>
                <w:sz w:val="22"/>
              </w:rPr>
            </w:pPr>
            <w:r w:rsidRPr="00057FAD">
              <w:rPr>
                <w:rFonts w:cs="Arial"/>
                <w:sz w:val="22"/>
              </w:rPr>
              <w:t>31 March 2020</w:t>
            </w:r>
          </w:p>
        </w:tc>
        <w:tc>
          <w:tcPr>
            <w:tcW w:w="2254" w:type="dxa"/>
          </w:tcPr>
          <w:p w14:paraId="3EC1F131" w14:textId="77777777" w:rsidR="00057FAD" w:rsidRPr="00057FAD" w:rsidRDefault="00057FAD" w:rsidP="00057FAD">
            <w:pPr>
              <w:cnfStyle w:val="000000000000" w:firstRow="0" w:lastRow="0" w:firstColumn="0" w:lastColumn="0" w:oddVBand="0" w:evenVBand="0" w:oddHBand="0" w:evenHBand="0" w:firstRowFirstColumn="0" w:firstRowLastColumn="0" w:lastRowFirstColumn="0" w:lastRowLastColumn="0"/>
              <w:rPr>
                <w:rFonts w:cs="Arial"/>
                <w:sz w:val="22"/>
              </w:rPr>
            </w:pPr>
            <w:r w:rsidRPr="00057FAD">
              <w:rPr>
                <w:rFonts w:cs="Arial"/>
                <w:sz w:val="22"/>
              </w:rPr>
              <w:t>c£30k street cleansing scheme; c£25.5k CCTV decommissioning and reinstallation; c£16.4k Town Centre Warden; c£12.3k Town Centre support</w:t>
            </w:r>
          </w:p>
        </w:tc>
      </w:tr>
      <w:tr w:rsidR="00057FAD" w:rsidRPr="00057FAD" w14:paraId="792E51B3" w14:textId="77777777" w:rsidTr="00A8339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54" w:type="dxa"/>
          </w:tcPr>
          <w:p w14:paraId="33E63768" w14:textId="77777777" w:rsidR="00057FAD" w:rsidRPr="00057FAD" w:rsidRDefault="00057FAD" w:rsidP="00057FAD">
            <w:pPr>
              <w:rPr>
                <w:rFonts w:cs="Arial"/>
                <w:sz w:val="22"/>
              </w:rPr>
            </w:pPr>
            <w:r w:rsidRPr="00057FAD">
              <w:rPr>
                <w:rFonts w:cs="Arial"/>
                <w:sz w:val="22"/>
              </w:rPr>
              <w:t>Strand improvements</w:t>
            </w:r>
          </w:p>
        </w:tc>
        <w:tc>
          <w:tcPr>
            <w:tcW w:w="2254" w:type="dxa"/>
          </w:tcPr>
          <w:p w14:paraId="21E86DEB" w14:textId="77777777" w:rsidR="00057FAD" w:rsidRPr="00057FAD" w:rsidRDefault="00057FAD" w:rsidP="00057FAD">
            <w:pPr>
              <w:cnfStyle w:val="000000100000" w:firstRow="0" w:lastRow="0" w:firstColumn="0" w:lastColumn="0" w:oddVBand="0" w:evenVBand="0" w:oddHBand="1" w:evenHBand="0" w:firstRowFirstColumn="0" w:firstRowLastColumn="0" w:lastRowFirstColumn="0" w:lastRowLastColumn="0"/>
              <w:rPr>
                <w:rFonts w:cs="Arial"/>
                <w:sz w:val="22"/>
              </w:rPr>
            </w:pPr>
            <w:r w:rsidRPr="00057FAD">
              <w:rPr>
                <w:rFonts w:cs="Arial"/>
                <w:sz w:val="22"/>
              </w:rPr>
              <w:t>£49,723.70</w:t>
            </w:r>
          </w:p>
        </w:tc>
        <w:tc>
          <w:tcPr>
            <w:tcW w:w="2254" w:type="dxa"/>
          </w:tcPr>
          <w:p w14:paraId="6CCDA1BE" w14:textId="77777777" w:rsidR="00057FAD" w:rsidRPr="00057FAD" w:rsidRDefault="00057FAD" w:rsidP="00057FAD">
            <w:pPr>
              <w:cnfStyle w:val="000000100000" w:firstRow="0" w:lastRow="0" w:firstColumn="0" w:lastColumn="0" w:oddVBand="0" w:evenVBand="0" w:oddHBand="1" w:evenHBand="0" w:firstRowFirstColumn="0" w:firstRowLastColumn="0" w:lastRowFirstColumn="0" w:lastRowLastColumn="0"/>
              <w:rPr>
                <w:rFonts w:cs="Arial"/>
                <w:sz w:val="22"/>
              </w:rPr>
            </w:pPr>
            <w:r w:rsidRPr="00057FAD">
              <w:rPr>
                <w:rFonts w:cs="Arial"/>
                <w:sz w:val="22"/>
              </w:rPr>
              <w:t>16 July 2018 to 31 March 2020</w:t>
            </w:r>
          </w:p>
        </w:tc>
        <w:tc>
          <w:tcPr>
            <w:tcW w:w="2254" w:type="dxa"/>
          </w:tcPr>
          <w:p w14:paraId="27C2D9E8" w14:textId="77777777" w:rsidR="00057FAD" w:rsidRPr="00057FAD" w:rsidRDefault="00057FAD" w:rsidP="00057FAD">
            <w:pPr>
              <w:cnfStyle w:val="000000100000" w:firstRow="0" w:lastRow="0" w:firstColumn="0" w:lastColumn="0" w:oddVBand="0" w:evenVBand="0" w:oddHBand="1" w:evenHBand="0" w:firstRowFirstColumn="0" w:firstRowLastColumn="0" w:lastRowFirstColumn="0" w:lastRowLastColumn="0"/>
              <w:rPr>
                <w:rFonts w:cs="Arial"/>
                <w:sz w:val="22"/>
              </w:rPr>
            </w:pPr>
            <w:r w:rsidRPr="00057FAD">
              <w:rPr>
                <w:rFonts w:cs="Arial"/>
                <w:sz w:val="22"/>
              </w:rPr>
              <w:t xml:space="preserve">Sport 5 transactions covering fence, Ten construction litter bin, 5 </w:t>
            </w:r>
            <w:proofErr w:type="spellStart"/>
            <w:r w:rsidRPr="00057FAD">
              <w:rPr>
                <w:rFonts w:cs="Arial"/>
                <w:sz w:val="22"/>
              </w:rPr>
              <w:t>yr</w:t>
            </w:r>
            <w:proofErr w:type="spellEnd"/>
            <w:r w:rsidRPr="00057FAD">
              <w:rPr>
                <w:rFonts w:cs="Arial"/>
                <w:sz w:val="22"/>
              </w:rPr>
              <w:t xml:space="preserve"> cleanse (Norse) and 5 </w:t>
            </w:r>
            <w:proofErr w:type="spellStart"/>
            <w:r w:rsidRPr="00057FAD">
              <w:rPr>
                <w:rFonts w:cs="Arial"/>
                <w:sz w:val="22"/>
              </w:rPr>
              <w:t>yr</w:t>
            </w:r>
            <w:proofErr w:type="spellEnd"/>
            <w:r w:rsidRPr="00057FAD">
              <w:rPr>
                <w:rFonts w:cs="Arial"/>
                <w:sz w:val="22"/>
              </w:rPr>
              <w:t xml:space="preserve"> play ins (</w:t>
            </w:r>
            <w:proofErr w:type="gramStart"/>
            <w:r w:rsidRPr="00057FAD">
              <w:rPr>
                <w:rFonts w:cs="Arial"/>
                <w:sz w:val="22"/>
              </w:rPr>
              <w:t>Norse)  *</w:t>
            </w:r>
            <w:proofErr w:type="gramEnd"/>
            <w:r w:rsidRPr="00057FAD">
              <w:rPr>
                <w:rFonts w:cs="Arial"/>
                <w:sz w:val="22"/>
              </w:rPr>
              <w:t>Includes Third Party spending (Norse)</w:t>
            </w:r>
          </w:p>
        </w:tc>
      </w:tr>
      <w:tr w:rsidR="00057FAD" w:rsidRPr="00057FAD" w14:paraId="2789F895" w14:textId="77777777" w:rsidTr="00A83391">
        <w:trPr>
          <w:cantSplit/>
        </w:trPr>
        <w:tc>
          <w:tcPr>
            <w:cnfStyle w:val="001000000000" w:firstRow="0" w:lastRow="0" w:firstColumn="1" w:lastColumn="0" w:oddVBand="0" w:evenVBand="0" w:oddHBand="0" w:evenHBand="0" w:firstRowFirstColumn="0" w:firstRowLastColumn="0" w:lastRowFirstColumn="0" w:lastRowLastColumn="0"/>
            <w:tcW w:w="2254" w:type="dxa"/>
            <w:shd w:val="clear" w:color="auto" w:fill="auto"/>
          </w:tcPr>
          <w:p w14:paraId="0101379E" w14:textId="77777777" w:rsidR="00057FAD" w:rsidRPr="00057FAD" w:rsidRDefault="00057FAD" w:rsidP="00057FAD">
            <w:pPr>
              <w:rPr>
                <w:rFonts w:cs="Arial"/>
                <w:sz w:val="22"/>
              </w:rPr>
            </w:pPr>
            <w:r w:rsidRPr="00057FAD">
              <w:rPr>
                <w:rFonts w:cs="Arial"/>
                <w:sz w:val="22"/>
              </w:rPr>
              <w:t>Youth activities Gillingham</w:t>
            </w:r>
          </w:p>
        </w:tc>
        <w:tc>
          <w:tcPr>
            <w:tcW w:w="2254" w:type="dxa"/>
            <w:shd w:val="clear" w:color="auto" w:fill="auto"/>
          </w:tcPr>
          <w:p w14:paraId="26BF57FB" w14:textId="77777777" w:rsidR="00057FAD" w:rsidRPr="00057FAD" w:rsidRDefault="00057FAD" w:rsidP="00057FAD">
            <w:pPr>
              <w:cnfStyle w:val="000000000000" w:firstRow="0" w:lastRow="0" w:firstColumn="0" w:lastColumn="0" w:oddVBand="0" w:evenVBand="0" w:oddHBand="0" w:evenHBand="0" w:firstRowFirstColumn="0" w:firstRowLastColumn="0" w:lastRowFirstColumn="0" w:lastRowLastColumn="0"/>
              <w:rPr>
                <w:rFonts w:cs="Arial"/>
                <w:sz w:val="22"/>
              </w:rPr>
            </w:pPr>
            <w:r w:rsidRPr="00057FAD">
              <w:rPr>
                <w:rFonts w:cs="Arial"/>
                <w:sz w:val="22"/>
              </w:rPr>
              <w:t>£6,461.96</w:t>
            </w:r>
          </w:p>
        </w:tc>
        <w:tc>
          <w:tcPr>
            <w:tcW w:w="2254" w:type="dxa"/>
            <w:shd w:val="clear" w:color="auto" w:fill="auto"/>
          </w:tcPr>
          <w:p w14:paraId="159EF8C7" w14:textId="77777777" w:rsidR="00057FAD" w:rsidRPr="00057FAD" w:rsidRDefault="00057FAD" w:rsidP="00057FAD">
            <w:pPr>
              <w:cnfStyle w:val="000000000000" w:firstRow="0" w:lastRow="0" w:firstColumn="0" w:lastColumn="0" w:oddVBand="0" w:evenVBand="0" w:oddHBand="0" w:evenHBand="0" w:firstRowFirstColumn="0" w:firstRowLastColumn="0" w:lastRowFirstColumn="0" w:lastRowLastColumn="0"/>
              <w:rPr>
                <w:rFonts w:cs="Arial"/>
                <w:sz w:val="22"/>
              </w:rPr>
            </w:pPr>
            <w:r w:rsidRPr="00057FAD">
              <w:rPr>
                <w:rFonts w:cs="Arial"/>
                <w:sz w:val="22"/>
              </w:rPr>
              <w:t>04 December 2019</w:t>
            </w:r>
          </w:p>
        </w:tc>
        <w:tc>
          <w:tcPr>
            <w:tcW w:w="2254" w:type="dxa"/>
            <w:shd w:val="clear" w:color="auto" w:fill="auto"/>
          </w:tcPr>
          <w:p w14:paraId="0EBA98F0" w14:textId="77777777" w:rsidR="00057FAD" w:rsidRPr="00057FAD" w:rsidRDefault="00057FAD" w:rsidP="00057FAD">
            <w:pPr>
              <w:cnfStyle w:val="000000000000" w:firstRow="0" w:lastRow="0" w:firstColumn="0" w:lastColumn="0" w:oddVBand="0" w:evenVBand="0" w:oddHBand="0" w:evenHBand="0" w:firstRowFirstColumn="0" w:firstRowLastColumn="0" w:lastRowFirstColumn="0" w:lastRowLastColumn="0"/>
              <w:rPr>
                <w:rFonts w:cs="Arial"/>
                <w:sz w:val="22"/>
              </w:rPr>
            </w:pPr>
            <w:r w:rsidRPr="00057FAD">
              <w:rPr>
                <w:rFonts w:cs="Arial"/>
                <w:sz w:val="22"/>
              </w:rPr>
              <w:t xml:space="preserve">Youth service vehicle hire </w:t>
            </w:r>
          </w:p>
        </w:tc>
      </w:tr>
      <w:tr w:rsidR="00057FAD" w:rsidRPr="00057FAD" w14:paraId="63FE4B77" w14:textId="77777777" w:rsidTr="00A8339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54" w:type="dxa"/>
            <w:shd w:val="clear" w:color="auto" w:fill="auto"/>
          </w:tcPr>
          <w:p w14:paraId="73122F99" w14:textId="77777777" w:rsidR="00057FAD" w:rsidRPr="00057FAD" w:rsidRDefault="00057FAD" w:rsidP="00057FAD">
            <w:pPr>
              <w:rPr>
                <w:rFonts w:cs="Arial"/>
                <w:sz w:val="22"/>
              </w:rPr>
            </w:pPr>
            <w:r w:rsidRPr="00057FAD">
              <w:rPr>
                <w:rFonts w:cs="Arial"/>
                <w:sz w:val="22"/>
              </w:rPr>
              <w:t>Training and Workforce</w:t>
            </w:r>
          </w:p>
        </w:tc>
        <w:tc>
          <w:tcPr>
            <w:tcW w:w="2254" w:type="dxa"/>
            <w:shd w:val="clear" w:color="auto" w:fill="auto"/>
          </w:tcPr>
          <w:p w14:paraId="1BB9035F" w14:textId="77777777" w:rsidR="00057FAD" w:rsidRPr="00057FAD" w:rsidRDefault="00057FAD" w:rsidP="00057FAD">
            <w:pPr>
              <w:cnfStyle w:val="000000100000" w:firstRow="0" w:lastRow="0" w:firstColumn="0" w:lastColumn="0" w:oddVBand="0" w:evenVBand="0" w:oddHBand="1" w:evenHBand="0" w:firstRowFirstColumn="0" w:firstRowLastColumn="0" w:lastRowFirstColumn="0" w:lastRowLastColumn="0"/>
              <w:rPr>
                <w:rFonts w:cs="Arial"/>
                <w:sz w:val="22"/>
              </w:rPr>
            </w:pPr>
            <w:r w:rsidRPr="00057FAD">
              <w:rPr>
                <w:rFonts w:cs="Arial"/>
                <w:sz w:val="22"/>
              </w:rPr>
              <w:t>£36,297.25</w:t>
            </w:r>
          </w:p>
        </w:tc>
        <w:tc>
          <w:tcPr>
            <w:tcW w:w="2254" w:type="dxa"/>
            <w:shd w:val="clear" w:color="auto" w:fill="auto"/>
          </w:tcPr>
          <w:p w14:paraId="23C31C45" w14:textId="77777777" w:rsidR="00057FAD" w:rsidRPr="00057FAD" w:rsidRDefault="00057FAD" w:rsidP="00057FAD">
            <w:pPr>
              <w:cnfStyle w:val="000000100000" w:firstRow="0" w:lastRow="0" w:firstColumn="0" w:lastColumn="0" w:oddVBand="0" w:evenVBand="0" w:oddHBand="1" w:evenHBand="0" w:firstRowFirstColumn="0" w:firstRowLastColumn="0" w:lastRowFirstColumn="0" w:lastRowLastColumn="0"/>
              <w:rPr>
                <w:rFonts w:cs="Arial"/>
                <w:sz w:val="22"/>
              </w:rPr>
            </w:pPr>
            <w:r w:rsidRPr="00057FAD">
              <w:rPr>
                <w:rFonts w:cs="Arial"/>
                <w:sz w:val="22"/>
              </w:rPr>
              <w:t>21 August 2015 to 17 September 2019</w:t>
            </w:r>
          </w:p>
        </w:tc>
        <w:tc>
          <w:tcPr>
            <w:tcW w:w="2254" w:type="dxa"/>
            <w:shd w:val="clear" w:color="auto" w:fill="auto"/>
          </w:tcPr>
          <w:p w14:paraId="0F2044DB" w14:textId="77777777" w:rsidR="00057FAD" w:rsidRPr="00057FAD" w:rsidRDefault="00057FAD" w:rsidP="00057FAD">
            <w:pPr>
              <w:cnfStyle w:val="000000100000" w:firstRow="0" w:lastRow="0" w:firstColumn="0" w:lastColumn="0" w:oddVBand="0" w:evenVBand="0" w:oddHBand="1" w:evenHBand="0" w:firstRowFirstColumn="0" w:firstRowLastColumn="0" w:lastRowFirstColumn="0" w:lastRowLastColumn="0"/>
              <w:rPr>
                <w:rFonts w:cs="Arial"/>
                <w:sz w:val="22"/>
              </w:rPr>
            </w:pPr>
            <w:r w:rsidRPr="00057FAD">
              <w:rPr>
                <w:rFonts w:cs="Arial"/>
                <w:sz w:val="22"/>
              </w:rPr>
              <w:t>Medway Enterprise Coordinator focussing on construction</w:t>
            </w:r>
          </w:p>
        </w:tc>
      </w:tr>
      <w:tr w:rsidR="00057FAD" w:rsidRPr="00057FAD" w14:paraId="40FBA953" w14:textId="77777777" w:rsidTr="00A83391">
        <w:trPr>
          <w:cantSplit/>
        </w:trPr>
        <w:tc>
          <w:tcPr>
            <w:cnfStyle w:val="001000000000" w:firstRow="0" w:lastRow="0" w:firstColumn="1" w:lastColumn="0" w:oddVBand="0" w:evenVBand="0" w:oddHBand="0" w:evenHBand="0" w:firstRowFirstColumn="0" w:firstRowLastColumn="0" w:lastRowFirstColumn="0" w:lastRowLastColumn="0"/>
            <w:tcW w:w="2254" w:type="dxa"/>
          </w:tcPr>
          <w:p w14:paraId="2DA20021" w14:textId="77777777" w:rsidR="00057FAD" w:rsidRPr="00057FAD" w:rsidRDefault="00057FAD" w:rsidP="00057FAD">
            <w:pPr>
              <w:rPr>
                <w:rFonts w:cs="Arial"/>
                <w:sz w:val="22"/>
              </w:rPr>
            </w:pPr>
            <w:r w:rsidRPr="00057FAD">
              <w:rPr>
                <w:rFonts w:cs="Arial"/>
                <w:sz w:val="22"/>
              </w:rPr>
              <w:t>HWRCs access improvements</w:t>
            </w:r>
          </w:p>
        </w:tc>
        <w:tc>
          <w:tcPr>
            <w:tcW w:w="2254" w:type="dxa"/>
          </w:tcPr>
          <w:p w14:paraId="3AEBBB0B" w14:textId="77777777" w:rsidR="00057FAD" w:rsidRPr="00057FAD" w:rsidRDefault="00057FAD" w:rsidP="00057FAD">
            <w:pPr>
              <w:cnfStyle w:val="000000000000" w:firstRow="0" w:lastRow="0" w:firstColumn="0" w:lastColumn="0" w:oddVBand="0" w:evenVBand="0" w:oddHBand="0" w:evenHBand="0" w:firstRowFirstColumn="0" w:firstRowLastColumn="0" w:lastRowFirstColumn="0" w:lastRowLastColumn="0"/>
              <w:rPr>
                <w:rFonts w:cs="Arial"/>
                <w:sz w:val="22"/>
              </w:rPr>
            </w:pPr>
            <w:r w:rsidRPr="00057FAD">
              <w:rPr>
                <w:rFonts w:cs="Arial"/>
                <w:sz w:val="22"/>
              </w:rPr>
              <w:t>£66,120.11</w:t>
            </w:r>
          </w:p>
        </w:tc>
        <w:tc>
          <w:tcPr>
            <w:tcW w:w="2254" w:type="dxa"/>
          </w:tcPr>
          <w:p w14:paraId="007372A9" w14:textId="77777777" w:rsidR="00057FAD" w:rsidRPr="00057FAD" w:rsidRDefault="00057FAD" w:rsidP="00057FAD">
            <w:pPr>
              <w:cnfStyle w:val="000000000000" w:firstRow="0" w:lastRow="0" w:firstColumn="0" w:lastColumn="0" w:oddVBand="0" w:evenVBand="0" w:oddHBand="0" w:evenHBand="0" w:firstRowFirstColumn="0" w:firstRowLastColumn="0" w:lastRowFirstColumn="0" w:lastRowLastColumn="0"/>
              <w:rPr>
                <w:rFonts w:cs="Arial"/>
                <w:sz w:val="22"/>
              </w:rPr>
            </w:pPr>
            <w:r w:rsidRPr="00057FAD">
              <w:rPr>
                <w:rFonts w:cs="Arial"/>
                <w:sz w:val="22"/>
              </w:rPr>
              <w:t>31 March 2020</w:t>
            </w:r>
          </w:p>
        </w:tc>
        <w:tc>
          <w:tcPr>
            <w:tcW w:w="2254" w:type="dxa"/>
          </w:tcPr>
          <w:p w14:paraId="680272D1" w14:textId="77777777" w:rsidR="00057FAD" w:rsidRPr="00057FAD" w:rsidRDefault="00057FAD" w:rsidP="00057FAD">
            <w:pPr>
              <w:cnfStyle w:val="000000000000" w:firstRow="0" w:lastRow="0" w:firstColumn="0" w:lastColumn="0" w:oddVBand="0" w:evenVBand="0" w:oddHBand="0" w:evenHBand="0" w:firstRowFirstColumn="0" w:firstRowLastColumn="0" w:lastRowFirstColumn="0" w:lastRowLastColumn="0"/>
              <w:rPr>
                <w:rFonts w:cs="Arial"/>
                <w:sz w:val="22"/>
              </w:rPr>
            </w:pPr>
            <w:r w:rsidRPr="00057FAD">
              <w:rPr>
                <w:rFonts w:cs="Arial"/>
                <w:sz w:val="22"/>
              </w:rPr>
              <w:t xml:space="preserve">Access improvements at </w:t>
            </w:r>
            <w:proofErr w:type="spellStart"/>
            <w:r w:rsidRPr="00057FAD">
              <w:rPr>
                <w:rFonts w:cs="Arial"/>
                <w:sz w:val="22"/>
              </w:rPr>
              <w:t>Cuxton</w:t>
            </w:r>
            <w:proofErr w:type="spellEnd"/>
            <w:r w:rsidRPr="00057FAD">
              <w:rPr>
                <w:rFonts w:cs="Arial"/>
                <w:sz w:val="22"/>
              </w:rPr>
              <w:t xml:space="preserve">, </w:t>
            </w:r>
            <w:proofErr w:type="spellStart"/>
            <w:r w:rsidRPr="00057FAD">
              <w:rPr>
                <w:rFonts w:cs="Arial"/>
                <w:sz w:val="22"/>
              </w:rPr>
              <w:t>Hoath</w:t>
            </w:r>
            <w:proofErr w:type="spellEnd"/>
            <w:r w:rsidRPr="00057FAD">
              <w:rPr>
                <w:rFonts w:cs="Arial"/>
                <w:sz w:val="22"/>
              </w:rPr>
              <w:t xml:space="preserve"> Way and Capstone HWRCs</w:t>
            </w:r>
          </w:p>
        </w:tc>
      </w:tr>
      <w:tr w:rsidR="00057FAD" w:rsidRPr="00057FAD" w14:paraId="1DDC797F" w14:textId="77777777" w:rsidTr="00A8339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54" w:type="dxa"/>
          </w:tcPr>
          <w:p w14:paraId="119B9B97" w14:textId="77777777" w:rsidR="00057FAD" w:rsidRPr="00057FAD" w:rsidRDefault="00057FAD" w:rsidP="00057FAD">
            <w:pPr>
              <w:rPr>
                <w:rFonts w:cs="Arial"/>
                <w:sz w:val="22"/>
              </w:rPr>
            </w:pPr>
            <w:r w:rsidRPr="00057FAD">
              <w:rPr>
                <w:rFonts w:cs="Arial"/>
                <w:sz w:val="22"/>
              </w:rPr>
              <w:lastRenderedPageBreak/>
              <w:t>Horsted gyratory scheme including approach</w:t>
            </w:r>
          </w:p>
        </w:tc>
        <w:tc>
          <w:tcPr>
            <w:tcW w:w="2254" w:type="dxa"/>
          </w:tcPr>
          <w:p w14:paraId="19AC9971" w14:textId="77777777" w:rsidR="00057FAD" w:rsidRPr="00057FAD" w:rsidRDefault="00057FAD" w:rsidP="00057FAD">
            <w:pPr>
              <w:cnfStyle w:val="000000100000" w:firstRow="0" w:lastRow="0" w:firstColumn="0" w:lastColumn="0" w:oddVBand="0" w:evenVBand="0" w:oddHBand="1" w:evenHBand="0" w:firstRowFirstColumn="0" w:firstRowLastColumn="0" w:lastRowFirstColumn="0" w:lastRowLastColumn="0"/>
              <w:rPr>
                <w:rFonts w:cs="Arial"/>
                <w:sz w:val="22"/>
              </w:rPr>
            </w:pPr>
            <w:r w:rsidRPr="00057FAD">
              <w:rPr>
                <w:rFonts w:cs="Arial"/>
                <w:sz w:val="22"/>
              </w:rPr>
              <w:t>£67,625.41</w:t>
            </w:r>
          </w:p>
        </w:tc>
        <w:tc>
          <w:tcPr>
            <w:tcW w:w="2254" w:type="dxa"/>
          </w:tcPr>
          <w:p w14:paraId="0D8756A0" w14:textId="77777777" w:rsidR="00057FAD" w:rsidRPr="00057FAD" w:rsidRDefault="00057FAD" w:rsidP="00057FAD">
            <w:pPr>
              <w:cnfStyle w:val="000000100000" w:firstRow="0" w:lastRow="0" w:firstColumn="0" w:lastColumn="0" w:oddVBand="0" w:evenVBand="0" w:oddHBand="1" w:evenHBand="0" w:firstRowFirstColumn="0" w:firstRowLastColumn="0" w:lastRowFirstColumn="0" w:lastRowLastColumn="0"/>
              <w:rPr>
                <w:rFonts w:cs="Arial"/>
                <w:sz w:val="22"/>
              </w:rPr>
            </w:pPr>
            <w:r w:rsidRPr="00057FAD">
              <w:rPr>
                <w:rFonts w:cs="Arial"/>
                <w:sz w:val="22"/>
              </w:rPr>
              <w:t>25 March 2013 to 31 March 2020</w:t>
            </w:r>
          </w:p>
        </w:tc>
        <w:tc>
          <w:tcPr>
            <w:tcW w:w="2254" w:type="dxa"/>
          </w:tcPr>
          <w:p w14:paraId="1C12F20C" w14:textId="77777777" w:rsidR="00057FAD" w:rsidRPr="00057FAD" w:rsidRDefault="00057FAD" w:rsidP="00057FAD">
            <w:pPr>
              <w:cnfStyle w:val="000000100000" w:firstRow="0" w:lastRow="0" w:firstColumn="0" w:lastColumn="0" w:oddVBand="0" w:evenVBand="0" w:oddHBand="1" w:evenHBand="0" w:firstRowFirstColumn="0" w:firstRowLastColumn="0" w:lastRowFirstColumn="0" w:lastRowLastColumn="0"/>
              <w:rPr>
                <w:rFonts w:cs="Arial"/>
                <w:sz w:val="22"/>
              </w:rPr>
            </w:pPr>
            <w:r w:rsidRPr="00057FAD">
              <w:rPr>
                <w:rFonts w:cs="Arial"/>
                <w:sz w:val="22"/>
              </w:rPr>
              <w:t>Detailed design work for reconfiguration of Horsted Gyratory and approach to the gyratory incorporating signalisation of the gyratory and enhanced pedestrian and cycle facilities Detailed design work for reconfiguration of Horsted Gyratory and approach to the gyratory incorporating signalisation of the gyratory and enhanced pedestrian and cycle facilities</w:t>
            </w:r>
          </w:p>
        </w:tc>
      </w:tr>
      <w:tr w:rsidR="00057FAD" w:rsidRPr="00057FAD" w14:paraId="4113B791" w14:textId="77777777" w:rsidTr="00A83391">
        <w:trPr>
          <w:cantSplit/>
        </w:trPr>
        <w:tc>
          <w:tcPr>
            <w:cnfStyle w:val="001000000000" w:firstRow="0" w:lastRow="0" w:firstColumn="1" w:lastColumn="0" w:oddVBand="0" w:evenVBand="0" w:oddHBand="0" w:evenHBand="0" w:firstRowFirstColumn="0" w:firstRowLastColumn="0" w:lastRowFirstColumn="0" w:lastRowLastColumn="0"/>
            <w:tcW w:w="2254" w:type="dxa"/>
          </w:tcPr>
          <w:p w14:paraId="2E2DCD63" w14:textId="77777777" w:rsidR="00057FAD" w:rsidRPr="00057FAD" w:rsidRDefault="00057FAD" w:rsidP="00057FAD">
            <w:pPr>
              <w:rPr>
                <w:rFonts w:cs="Arial"/>
                <w:sz w:val="22"/>
              </w:rPr>
            </w:pPr>
            <w:r w:rsidRPr="00057FAD">
              <w:rPr>
                <w:rFonts w:cs="Arial"/>
                <w:sz w:val="22"/>
              </w:rPr>
              <w:t>Horsted Valley Enhancements</w:t>
            </w:r>
          </w:p>
        </w:tc>
        <w:tc>
          <w:tcPr>
            <w:tcW w:w="2254" w:type="dxa"/>
          </w:tcPr>
          <w:p w14:paraId="2E2D170C" w14:textId="77777777" w:rsidR="00057FAD" w:rsidRPr="00057FAD" w:rsidRDefault="00057FAD" w:rsidP="00057FAD">
            <w:pPr>
              <w:cnfStyle w:val="000000000000" w:firstRow="0" w:lastRow="0" w:firstColumn="0" w:lastColumn="0" w:oddVBand="0" w:evenVBand="0" w:oddHBand="0" w:evenHBand="0" w:firstRowFirstColumn="0" w:firstRowLastColumn="0" w:lastRowFirstColumn="0" w:lastRowLastColumn="0"/>
              <w:rPr>
                <w:rFonts w:cs="Arial"/>
                <w:sz w:val="22"/>
              </w:rPr>
            </w:pPr>
            <w:r w:rsidRPr="00057FAD">
              <w:rPr>
                <w:rFonts w:cs="Arial"/>
                <w:sz w:val="22"/>
              </w:rPr>
              <w:t>£28,109.44</w:t>
            </w:r>
          </w:p>
        </w:tc>
        <w:tc>
          <w:tcPr>
            <w:tcW w:w="2254" w:type="dxa"/>
          </w:tcPr>
          <w:p w14:paraId="12D9F729" w14:textId="77777777" w:rsidR="00057FAD" w:rsidRPr="00057FAD" w:rsidRDefault="00057FAD" w:rsidP="00057FAD">
            <w:pPr>
              <w:cnfStyle w:val="000000000000" w:firstRow="0" w:lastRow="0" w:firstColumn="0" w:lastColumn="0" w:oddVBand="0" w:evenVBand="0" w:oddHBand="0" w:evenHBand="0" w:firstRowFirstColumn="0" w:firstRowLastColumn="0" w:lastRowFirstColumn="0" w:lastRowLastColumn="0"/>
              <w:rPr>
                <w:rFonts w:cs="Arial"/>
                <w:sz w:val="22"/>
              </w:rPr>
            </w:pPr>
            <w:r w:rsidRPr="00057FAD">
              <w:rPr>
                <w:rFonts w:cs="Arial"/>
                <w:sz w:val="22"/>
              </w:rPr>
              <w:t>10 April 2017 to 31 March 2020</w:t>
            </w:r>
          </w:p>
        </w:tc>
        <w:tc>
          <w:tcPr>
            <w:tcW w:w="2254" w:type="dxa"/>
          </w:tcPr>
          <w:p w14:paraId="4EEBA487" w14:textId="77777777" w:rsidR="00057FAD" w:rsidRPr="00057FAD" w:rsidRDefault="00057FAD" w:rsidP="00057FAD">
            <w:pPr>
              <w:cnfStyle w:val="000000000000" w:firstRow="0" w:lastRow="0" w:firstColumn="0" w:lastColumn="0" w:oddVBand="0" w:evenVBand="0" w:oddHBand="0" w:evenHBand="0" w:firstRowFirstColumn="0" w:firstRowLastColumn="0" w:lastRowFirstColumn="0" w:lastRowLastColumn="0"/>
              <w:rPr>
                <w:rFonts w:cs="Arial"/>
                <w:sz w:val="22"/>
              </w:rPr>
            </w:pPr>
            <w:r w:rsidRPr="00057FAD">
              <w:rPr>
                <w:rFonts w:cs="Arial"/>
                <w:sz w:val="22"/>
              </w:rPr>
              <w:t>Horsted Valley enhancements</w:t>
            </w:r>
          </w:p>
        </w:tc>
      </w:tr>
      <w:tr w:rsidR="00057FAD" w:rsidRPr="00057FAD" w14:paraId="267C7FE5" w14:textId="77777777" w:rsidTr="00A8339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54" w:type="dxa"/>
            <w:shd w:val="clear" w:color="auto" w:fill="auto"/>
          </w:tcPr>
          <w:p w14:paraId="2C761E6D" w14:textId="77777777" w:rsidR="00057FAD" w:rsidRPr="00057FAD" w:rsidRDefault="00057FAD" w:rsidP="00057FAD">
            <w:pPr>
              <w:rPr>
                <w:rFonts w:cs="Arial"/>
                <w:sz w:val="22"/>
              </w:rPr>
            </w:pPr>
            <w:r w:rsidRPr="00057FAD">
              <w:rPr>
                <w:rFonts w:cs="Arial"/>
                <w:sz w:val="22"/>
              </w:rPr>
              <w:t>Public realm improvements - street lighting</w:t>
            </w:r>
          </w:p>
        </w:tc>
        <w:tc>
          <w:tcPr>
            <w:tcW w:w="2254" w:type="dxa"/>
            <w:shd w:val="clear" w:color="auto" w:fill="auto"/>
          </w:tcPr>
          <w:p w14:paraId="4A7A12E4" w14:textId="77777777" w:rsidR="00057FAD" w:rsidRPr="00057FAD" w:rsidRDefault="00057FAD" w:rsidP="00057FAD">
            <w:pPr>
              <w:cnfStyle w:val="000000100000" w:firstRow="0" w:lastRow="0" w:firstColumn="0" w:lastColumn="0" w:oddVBand="0" w:evenVBand="0" w:oddHBand="1" w:evenHBand="0" w:firstRowFirstColumn="0" w:firstRowLastColumn="0" w:lastRowFirstColumn="0" w:lastRowLastColumn="0"/>
              <w:rPr>
                <w:rFonts w:cs="Arial"/>
                <w:sz w:val="22"/>
              </w:rPr>
            </w:pPr>
            <w:r w:rsidRPr="00057FAD">
              <w:rPr>
                <w:rFonts w:cs="Arial"/>
                <w:sz w:val="22"/>
              </w:rPr>
              <w:t>£15,952.38</w:t>
            </w:r>
          </w:p>
        </w:tc>
        <w:tc>
          <w:tcPr>
            <w:tcW w:w="2254" w:type="dxa"/>
            <w:shd w:val="clear" w:color="auto" w:fill="auto"/>
          </w:tcPr>
          <w:p w14:paraId="48337FC2" w14:textId="77777777" w:rsidR="00057FAD" w:rsidRPr="00057FAD" w:rsidRDefault="00057FAD" w:rsidP="00057FAD">
            <w:pPr>
              <w:cnfStyle w:val="000000100000" w:firstRow="0" w:lastRow="0" w:firstColumn="0" w:lastColumn="0" w:oddVBand="0" w:evenVBand="0" w:oddHBand="1" w:evenHBand="0" w:firstRowFirstColumn="0" w:firstRowLastColumn="0" w:lastRowFirstColumn="0" w:lastRowLastColumn="0"/>
              <w:rPr>
                <w:rFonts w:cs="Arial"/>
                <w:sz w:val="22"/>
              </w:rPr>
            </w:pPr>
            <w:r w:rsidRPr="00057FAD">
              <w:rPr>
                <w:rFonts w:cs="Arial"/>
                <w:sz w:val="22"/>
              </w:rPr>
              <w:t>23 March 2013 to 31 March 2020</w:t>
            </w:r>
          </w:p>
        </w:tc>
        <w:tc>
          <w:tcPr>
            <w:tcW w:w="2254" w:type="dxa"/>
            <w:shd w:val="clear" w:color="auto" w:fill="auto"/>
          </w:tcPr>
          <w:p w14:paraId="7AB90187" w14:textId="77777777" w:rsidR="00057FAD" w:rsidRPr="00057FAD" w:rsidRDefault="00057FAD" w:rsidP="00057FAD">
            <w:pPr>
              <w:cnfStyle w:val="000000100000" w:firstRow="0" w:lastRow="0" w:firstColumn="0" w:lastColumn="0" w:oddVBand="0" w:evenVBand="0" w:oddHBand="1" w:evenHBand="0" w:firstRowFirstColumn="0" w:firstRowLastColumn="0" w:lastRowFirstColumn="0" w:lastRowLastColumn="0"/>
              <w:rPr>
                <w:rFonts w:cs="Arial"/>
                <w:sz w:val="22"/>
              </w:rPr>
            </w:pPr>
            <w:r w:rsidRPr="00057FAD">
              <w:rPr>
                <w:rFonts w:cs="Arial"/>
                <w:sz w:val="22"/>
              </w:rPr>
              <w:t>Programme to improve public accessibility (development in Strood South Ward)</w:t>
            </w:r>
          </w:p>
        </w:tc>
      </w:tr>
      <w:tr w:rsidR="00057FAD" w:rsidRPr="00057FAD" w14:paraId="1BC3E97A" w14:textId="77777777" w:rsidTr="00A83391">
        <w:trPr>
          <w:cantSplit/>
        </w:trPr>
        <w:tc>
          <w:tcPr>
            <w:cnfStyle w:val="001000000000" w:firstRow="0" w:lastRow="0" w:firstColumn="1" w:lastColumn="0" w:oddVBand="0" w:evenVBand="0" w:oddHBand="0" w:evenHBand="0" w:firstRowFirstColumn="0" w:firstRowLastColumn="0" w:lastRowFirstColumn="0" w:lastRowLastColumn="0"/>
            <w:tcW w:w="2254" w:type="dxa"/>
            <w:shd w:val="clear" w:color="auto" w:fill="auto"/>
          </w:tcPr>
          <w:p w14:paraId="114344BE" w14:textId="77777777" w:rsidR="00057FAD" w:rsidRPr="00057FAD" w:rsidRDefault="00057FAD" w:rsidP="00057FAD">
            <w:pPr>
              <w:rPr>
                <w:rFonts w:cs="Arial"/>
                <w:sz w:val="22"/>
              </w:rPr>
            </w:pPr>
            <w:r w:rsidRPr="00057FAD">
              <w:rPr>
                <w:rFonts w:cs="Arial"/>
                <w:sz w:val="22"/>
              </w:rPr>
              <w:t>Adult social care</w:t>
            </w:r>
          </w:p>
        </w:tc>
        <w:tc>
          <w:tcPr>
            <w:tcW w:w="2254" w:type="dxa"/>
            <w:shd w:val="clear" w:color="auto" w:fill="auto"/>
          </w:tcPr>
          <w:p w14:paraId="5CB0EA9D" w14:textId="77777777" w:rsidR="00057FAD" w:rsidRPr="00057FAD" w:rsidRDefault="00057FAD" w:rsidP="00057FAD">
            <w:pPr>
              <w:cnfStyle w:val="000000000000" w:firstRow="0" w:lastRow="0" w:firstColumn="0" w:lastColumn="0" w:oddVBand="0" w:evenVBand="0" w:oddHBand="0" w:evenHBand="0" w:firstRowFirstColumn="0" w:firstRowLastColumn="0" w:lastRowFirstColumn="0" w:lastRowLastColumn="0"/>
              <w:rPr>
                <w:rFonts w:cs="Arial"/>
                <w:sz w:val="22"/>
              </w:rPr>
            </w:pPr>
            <w:r w:rsidRPr="00057FAD">
              <w:rPr>
                <w:rFonts w:cs="Arial"/>
                <w:sz w:val="22"/>
              </w:rPr>
              <w:t>£15,624.00</w:t>
            </w:r>
          </w:p>
        </w:tc>
        <w:tc>
          <w:tcPr>
            <w:tcW w:w="2254" w:type="dxa"/>
            <w:shd w:val="clear" w:color="auto" w:fill="auto"/>
          </w:tcPr>
          <w:p w14:paraId="0A256EB7" w14:textId="77777777" w:rsidR="00057FAD" w:rsidRPr="00057FAD" w:rsidRDefault="00057FAD" w:rsidP="00057FAD">
            <w:pPr>
              <w:cnfStyle w:val="000000000000" w:firstRow="0" w:lastRow="0" w:firstColumn="0" w:lastColumn="0" w:oddVBand="0" w:evenVBand="0" w:oddHBand="0" w:evenHBand="0" w:firstRowFirstColumn="0" w:firstRowLastColumn="0" w:lastRowFirstColumn="0" w:lastRowLastColumn="0"/>
              <w:rPr>
                <w:rFonts w:cs="Arial"/>
                <w:sz w:val="22"/>
              </w:rPr>
            </w:pPr>
            <w:r w:rsidRPr="00057FAD">
              <w:rPr>
                <w:rFonts w:cs="Arial"/>
                <w:sz w:val="22"/>
              </w:rPr>
              <w:t>31 March 2020</w:t>
            </w:r>
          </w:p>
        </w:tc>
        <w:tc>
          <w:tcPr>
            <w:tcW w:w="2254" w:type="dxa"/>
            <w:shd w:val="clear" w:color="auto" w:fill="auto"/>
          </w:tcPr>
          <w:p w14:paraId="5915289D" w14:textId="77777777" w:rsidR="00057FAD" w:rsidRPr="00057FAD" w:rsidRDefault="00057FAD" w:rsidP="00057FAD">
            <w:pPr>
              <w:cnfStyle w:val="000000000000" w:firstRow="0" w:lastRow="0" w:firstColumn="0" w:lastColumn="0" w:oddVBand="0" w:evenVBand="0" w:oddHBand="0" w:evenHBand="0" w:firstRowFirstColumn="0" w:firstRowLastColumn="0" w:lastRowFirstColumn="0" w:lastRowLastColumn="0"/>
              <w:rPr>
                <w:rFonts w:cs="Arial"/>
                <w:sz w:val="22"/>
              </w:rPr>
            </w:pPr>
            <w:r w:rsidRPr="00057FAD">
              <w:rPr>
                <w:rFonts w:cs="Arial"/>
                <w:sz w:val="22"/>
              </w:rPr>
              <w:t>Social care improvements in the Gillingham area</w:t>
            </w:r>
          </w:p>
        </w:tc>
      </w:tr>
      <w:tr w:rsidR="00057FAD" w:rsidRPr="00057FAD" w14:paraId="5C3123B4" w14:textId="77777777" w:rsidTr="00A8339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54" w:type="dxa"/>
          </w:tcPr>
          <w:p w14:paraId="45E0AA03" w14:textId="77777777" w:rsidR="00057FAD" w:rsidRPr="00057FAD" w:rsidRDefault="00057FAD" w:rsidP="00057FAD">
            <w:pPr>
              <w:rPr>
                <w:rFonts w:cs="Arial"/>
                <w:sz w:val="22"/>
              </w:rPr>
            </w:pPr>
            <w:r w:rsidRPr="00057FAD">
              <w:rPr>
                <w:rFonts w:cs="Arial"/>
                <w:sz w:val="22"/>
              </w:rPr>
              <w:t>Vegetation clearance GLHP</w:t>
            </w:r>
          </w:p>
        </w:tc>
        <w:tc>
          <w:tcPr>
            <w:tcW w:w="2254" w:type="dxa"/>
          </w:tcPr>
          <w:p w14:paraId="56E713E0" w14:textId="77777777" w:rsidR="00057FAD" w:rsidRPr="00057FAD" w:rsidRDefault="00057FAD" w:rsidP="00057FAD">
            <w:pPr>
              <w:cnfStyle w:val="000000100000" w:firstRow="0" w:lastRow="0" w:firstColumn="0" w:lastColumn="0" w:oddVBand="0" w:evenVBand="0" w:oddHBand="1" w:evenHBand="0" w:firstRowFirstColumn="0" w:firstRowLastColumn="0" w:lastRowFirstColumn="0" w:lastRowLastColumn="0"/>
              <w:rPr>
                <w:rFonts w:cs="Arial"/>
                <w:sz w:val="22"/>
              </w:rPr>
            </w:pPr>
            <w:r w:rsidRPr="00057FAD">
              <w:rPr>
                <w:rFonts w:cs="Arial"/>
                <w:sz w:val="22"/>
              </w:rPr>
              <w:t>£460.64</w:t>
            </w:r>
          </w:p>
        </w:tc>
        <w:tc>
          <w:tcPr>
            <w:tcW w:w="2254" w:type="dxa"/>
          </w:tcPr>
          <w:p w14:paraId="79F24998" w14:textId="77777777" w:rsidR="00057FAD" w:rsidRPr="00057FAD" w:rsidRDefault="00057FAD" w:rsidP="00057FAD">
            <w:pPr>
              <w:cnfStyle w:val="000000100000" w:firstRow="0" w:lastRow="0" w:firstColumn="0" w:lastColumn="0" w:oddVBand="0" w:evenVBand="0" w:oddHBand="1" w:evenHBand="0" w:firstRowFirstColumn="0" w:firstRowLastColumn="0" w:lastRowFirstColumn="0" w:lastRowLastColumn="0"/>
              <w:rPr>
                <w:rFonts w:cs="Arial"/>
                <w:sz w:val="22"/>
              </w:rPr>
            </w:pPr>
            <w:r w:rsidRPr="00057FAD">
              <w:rPr>
                <w:rFonts w:cs="Arial"/>
                <w:sz w:val="22"/>
              </w:rPr>
              <w:t>31 March 2019 to 31 March 2020</w:t>
            </w:r>
          </w:p>
        </w:tc>
        <w:tc>
          <w:tcPr>
            <w:tcW w:w="2254" w:type="dxa"/>
          </w:tcPr>
          <w:p w14:paraId="5EFE4886" w14:textId="77777777" w:rsidR="00057FAD" w:rsidRPr="00057FAD" w:rsidRDefault="00057FAD" w:rsidP="00057FAD">
            <w:pPr>
              <w:cnfStyle w:val="000000100000" w:firstRow="0" w:lastRow="0" w:firstColumn="0" w:lastColumn="0" w:oddVBand="0" w:evenVBand="0" w:oddHBand="1" w:evenHBand="0" w:firstRowFirstColumn="0" w:firstRowLastColumn="0" w:lastRowFirstColumn="0" w:lastRowLastColumn="0"/>
              <w:rPr>
                <w:rFonts w:cs="Arial"/>
                <w:sz w:val="22"/>
              </w:rPr>
            </w:pPr>
            <w:r w:rsidRPr="00057FAD">
              <w:rPr>
                <w:rFonts w:cs="Arial"/>
                <w:sz w:val="22"/>
              </w:rPr>
              <w:t>Vegetation clearance work</w:t>
            </w:r>
          </w:p>
        </w:tc>
      </w:tr>
      <w:tr w:rsidR="00057FAD" w:rsidRPr="00057FAD" w14:paraId="1D0B79AB" w14:textId="77777777" w:rsidTr="00A83391">
        <w:trPr>
          <w:cantSplit/>
        </w:trPr>
        <w:tc>
          <w:tcPr>
            <w:cnfStyle w:val="001000000000" w:firstRow="0" w:lastRow="0" w:firstColumn="1" w:lastColumn="0" w:oddVBand="0" w:evenVBand="0" w:oddHBand="0" w:evenHBand="0" w:firstRowFirstColumn="0" w:firstRowLastColumn="0" w:lastRowFirstColumn="0" w:lastRowLastColumn="0"/>
            <w:tcW w:w="2254" w:type="dxa"/>
          </w:tcPr>
          <w:p w14:paraId="6433A73A" w14:textId="77777777" w:rsidR="00057FAD" w:rsidRPr="00057FAD" w:rsidRDefault="00057FAD" w:rsidP="00057FAD">
            <w:pPr>
              <w:rPr>
                <w:rFonts w:cs="Arial"/>
                <w:sz w:val="22"/>
              </w:rPr>
            </w:pPr>
            <w:r w:rsidRPr="00057FAD">
              <w:rPr>
                <w:rFonts w:cs="Arial"/>
                <w:sz w:val="22"/>
              </w:rPr>
              <w:t>Bus service extension</w:t>
            </w:r>
          </w:p>
        </w:tc>
        <w:tc>
          <w:tcPr>
            <w:tcW w:w="2254" w:type="dxa"/>
          </w:tcPr>
          <w:p w14:paraId="2CA3390F" w14:textId="77777777" w:rsidR="00057FAD" w:rsidRPr="00057FAD" w:rsidRDefault="00057FAD" w:rsidP="00057FAD">
            <w:pPr>
              <w:cnfStyle w:val="000000000000" w:firstRow="0" w:lastRow="0" w:firstColumn="0" w:lastColumn="0" w:oddVBand="0" w:evenVBand="0" w:oddHBand="0" w:evenHBand="0" w:firstRowFirstColumn="0" w:firstRowLastColumn="0" w:lastRowFirstColumn="0" w:lastRowLastColumn="0"/>
              <w:rPr>
                <w:rFonts w:cs="Arial"/>
                <w:sz w:val="22"/>
              </w:rPr>
            </w:pPr>
            <w:r w:rsidRPr="00057FAD">
              <w:rPr>
                <w:rFonts w:cs="Arial"/>
                <w:sz w:val="22"/>
              </w:rPr>
              <w:t>£19,207.93</w:t>
            </w:r>
          </w:p>
        </w:tc>
        <w:tc>
          <w:tcPr>
            <w:tcW w:w="2254" w:type="dxa"/>
          </w:tcPr>
          <w:p w14:paraId="0CD0B7E3" w14:textId="77777777" w:rsidR="00057FAD" w:rsidRPr="00057FAD" w:rsidRDefault="00057FAD" w:rsidP="00057FAD">
            <w:pPr>
              <w:cnfStyle w:val="000000000000" w:firstRow="0" w:lastRow="0" w:firstColumn="0" w:lastColumn="0" w:oddVBand="0" w:evenVBand="0" w:oddHBand="0" w:evenHBand="0" w:firstRowFirstColumn="0" w:firstRowLastColumn="0" w:lastRowFirstColumn="0" w:lastRowLastColumn="0"/>
              <w:rPr>
                <w:rFonts w:cs="Arial"/>
                <w:sz w:val="22"/>
              </w:rPr>
            </w:pPr>
            <w:r w:rsidRPr="00057FAD">
              <w:rPr>
                <w:rFonts w:cs="Arial"/>
                <w:sz w:val="22"/>
              </w:rPr>
              <w:t>23 June 2019</w:t>
            </w:r>
          </w:p>
        </w:tc>
        <w:tc>
          <w:tcPr>
            <w:tcW w:w="2254" w:type="dxa"/>
          </w:tcPr>
          <w:p w14:paraId="3E2B4539" w14:textId="77777777" w:rsidR="00057FAD" w:rsidRPr="00057FAD" w:rsidRDefault="00057FAD" w:rsidP="00057FAD">
            <w:pPr>
              <w:cnfStyle w:val="000000000000" w:firstRow="0" w:lastRow="0" w:firstColumn="0" w:lastColumn="0" w:oddVBand="0" w:evenVBand="0" w:oddHBand="0" w:evenHBand="0" w:firstRowFirstColumn="0" w:firstRowLastColumn="0" w:lastRowFirstColumn="0" w:lastRowLastColumn="0"/>
              <w:rPr>
                <w:rFonts w:cs="Arial"/>
                <w:sz w:val="22"/>
              </w:rPr>
            </w:pPr>
            <w:r w:rsidRPr="00057FAD">
              <w:rPr>
                <w:rFonts w:cs="Arial"/>
                <w:sz w:val="22"/>
              </w:rPr>
              <w:t>Extension to bus service 170</w:t>
            </w:r>
          </w:p>
        </w:tc>
      </w:tr>
      <w:tr w:rsidR="00057FAD" w:rsidRPr="00057FAD" w14:paraId="2A6AF779" w14:textId="77777777" w:rsidTr="00A8339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54" w:type="dxa"/>
          </w:tcPr>
          <w:p w14:paraId="5C47666B" w14:textId="77777777" w:rsidR="00057FAD" w:rsidRPr="00057FAD" w:rsidRDefault="00057FAD" w:rsidP="00057FAD">
            <w:pPr>
              <w:rPr>
                <w:rFonts w:cs="Arial"/>
                <w:sz w:val="22"/>
              </w:rPr>
            </w:pPr>
            <w:r w:rsidRPr="00057FAD">
              <w:rPr>
                <w:rFonts w:cs="Arial"/>
                <w:sz w:val="22"/>
              </w:rPr>
              <w:t>Downland Walk play area</w:t>
            </w:r>
          </w:p>
        </w:tc>
        <w:tc>
          <w:tcPr>
            <w:tcW w:w="2254" w:type="dxa"/>
          </w:tcPr>
          <w:p w14:paraId="3A30F3C8" w14:textId="77777777" w:rsidR="00057FAD" w:rsidRPr="00057FAD" w:rsidRDefault="00057FAD" w:rsidP="00057FAD">
            <w:pPr>
              <w:cnfStyle w:val="000000100000" w:firstRow="0" w:lastRow="0" w:firstColumn="0" w:lastColumn="0" w:oddVBand="0" w:evenVBand="0" w:oddHBand="1" w:evenHBand="0" w:firstRowFirstColumn="0" w:firstRowLastColumn="0" w:lastRowFirstColumn="0" w:lastRowLastColumn="0"/>
              <w:rPr>
                <w:rFonts w:cs="Arial"/>
                <w:sz w:val="22"/>
              </w:rPr>
            </w:pPr>
            <w:r w:rsidRPr="00057FAD">
              <w:rPr>
                <w:rFonts w:cs="Arial"/>
                <w:sz w:val="22"/>
              </w:rPr>
              <w:t>£15,426.25</w:t>
            </w:r>
          </w:p>
        </w:tc>
        <w:tc>
          <w:tcPr>
            <w:tcW w:w="2254" w:type="dxa"/>
          </w:tcPr>
          <w:p w14:paraId="0305227E" w14:textId="77777777" w:rsidR="00057FAD" w:rsidRPr="00057FAD" w:rsidRDefault="00057FAD" w:rsidP="00057FAD">
            <w:pPr>
              <w:cnfStyle w:val="000000100000" w:firstRow="0" w:lastRow="0" w:firstColumn="0" w:lastColumn="0" w:oddVBand="0" w:evenVBand="0" w:oddHBand="1" w:evenHBand="0" w:firstRowFirstColumn="0" w:firstRowLastColumn="0" w:lastRowFirstColumn="0" w:lastRowLastColumn="0"/>
              <w:rPr>
                <w:rFonts w:cs="Arial"/>
                <w:sz w:val="22"/>
              </w:rPr>
            </w:pPr>
            <w:r w:rsidRPr="00057FAD">
              <w:rPr>
                <w:rFonts w:cs="Arial"/>
                <w:sz w:val="22"/>
              </w:rPr>
              <w:t>31 March 2020</w:t>
            </w:r>
          </w:p>
        </w:tc>
        <w:tc>
          <w:tcPr>
            <w:tcW w:w="2254" w:type="dxa"/>
          </w:tcPr>
          <w:p w14:paraId="7708DF49" w14:textId="77777777" w:rsidR="00057FAD" w:rsidRPr="00057FAD" w:rsidRDefault="00057FAD" w:rsidP="00057FAD">
            <w:pPr>
              <w:cnfStyle w:val="000000100000" w:firstRow="0" w:lastRow="0" w:firstColumn="0" w:lastColumn="0" w:oddVBand="0" w:evenVBand="0" w:oddHBand="1" w:evenHBand="0" w:firstRowFirstColumn="0" w:firstRowLastColumn="0" w:lastRowFirstColumn="0" w:lastRowLastColumn="0"/>
              <w:rPr>
                <w:rFonts w:cs="Arial"/>
                <w:sz w:val="22"/>
              </w:rPr>
            </w:pPr>
            <w:r w:rsidRPr="00057FAD">
              <w:rPr>
                <w:rFonts w:cs="Arial"/>
                <w:sz w:val="22"/>
              </w:rPr>
              <w:t>Play area improvements</w:t>
            </w:r>
          </w:p>
        </w:tc>
      </w:tr>
      <w:tr w:rsidR="00057FAD" w:rsidRPr="00057FAD" w14:paraId="64F4CAE0" w14:textId="77777777" w:rsidTr="00A83391">
        <w:trPr>
          <w:cantSplit/>
        </w:trPr>
        <w:tc>
          <w:tcPr>
            <w:cnfStyle w:val="001000000000" w:firstRow="0" w:lastRow="0" w:firstColumn="1" w:lastColumn="0" w:oddVBand="0" w:evenVBand="0" w:oddHBand="0" w:evenHBand="0" w:firstRowFirstColumn="0" w:firstRowLastColumn="0" w:lastRowFirstColumn="0" w:lastRowLastColumn="0"/>
            <w:tcW w:w="2254" w:type="dxa"/>
          </w:tcPr>
          <w:p w14:paraId="64A4A26A" w14:textId="77777777" w:rsidR="00057FAD" w:rsidRPr="00057FAD" w:rsidRDefault="00057FAD" w:rsidP="00057FAD">
            <w:pPr>
              <w:rPr>
                <w:rFonts w:cs="Arial"/>
                <w:sz w:val="22"/>
              </w:rPr>
            </w:pPr>
            <w:r w:rsidRPr="00057FAD">
              <w:rPr>
                <w:rFonts w:cs="Arial"/>
                <w:sz w:val="22"/>
              </w:rPr>
              <w:t>Jacksons Field and Victoria Gardens</w:t>
            </w:r>
          </w:p>
        </w:tc>
        <w:tc>
          <w:tcPr>
            <w:tcW w:w="2254" w:type="dxa"/>
          </w:tcPr>
          <w:p w14:paraId="1AF7A4F6" w14:textId="77777777" w:rsidR="00057FAD" w:rsidRPr="00057FAD" w:rsidRDefault="00057FAD" w:rsidP="00057FAD">
            <w:pPr>
              <w:cnfStyle w:val="000000000000" w:firstRow="0" w:lastRow="0" w:firstColumn="0" w:lastColumn="0" w:oddVBand="0" w:evenVBand="0" w:oddHBand="0" w:evenHBand="0" w:firstRowFirstColumn="0" w:firstRowLastColumn="0" w:lastRowFirstColumn="0" w:lastRowLastColumn="0"/>
              <w:rPr>
                <w:rFonts w:cs="Arial"/>
                <w:sz w:val="22"/>
              </w:rPr>
            </w:pPr>
            <w:r w:rsidRPr="00057FAD">
              <w:rPr>
                <w:rFonts w:cs="Arial"/>
                <w:sz w:val="22"/>
              </w:rPr>
              <w:t>£10,720.85</w:t>
            </w:r>
          </w:p>
        </w:tc>
        <w:tc>
          <w:tcPr>
            <w:tcW w:w="2254" w:type="dxa"/>
          </w:tcPr>
          <w:p w14:paraId="29802CC9" w14:textId="77777777" w:rsidR="00057FAD" w:rsidRPr="00057FAD" w:rsidRDefault="00057FAD" w:rsidP="00057FAD">
            <w:pPr>
              <w:cnfStyle w:val="000000000000" w:firstRow="0" w:lastRow="0" w:firstColumn="0" w:lastColumn="0" w:oddVBand="0" w:evenVBand="0" w:oddHBand="0" w:evenHBand="0" w:firstRowFirstColumn="0" w:firstRowLastColumn="0" w:lastRowFirstColumn="0" w:lastRowLastColumn="0"/>
              <w:rPr>
                <w:rFonts w:cs="Arial"/>
                <w:sz w:val="22"/>
              </w:rPr>
            </w:pPr>
            <w:r w:rsidRPr="00057FAD">
              <w:rPr>
                <w:rFonts w:cs="Arial"/>
                <w:sz w:val="22"/>
              </w:rPr>
              <w:t>21 April 2016 to 23 April 2019</w:t>
            </w:r>
          </w:p>
        </w:tc>
        <w:tc>
          <w:tcPr>
            <w:tcW w:w="2254" w:type="dxa"/>
          </w:tcPr>
          <w:p w14:paraId="3542F66F" w14:textId="77777777" w:rsidR="00057FAD" w:rsidRPr="00057FAD" w:rsidRDefault="00057FAD" w:rsidP="00057FAD">
            <w:pPr>
              <w:cnfStyle w:val="000000000000" w:firstRow="0" w:lastRow="0" w:firstColumn="0" w:lastColumn="0" w:oddVBand="0" w:evenVBand="0" w:oddHBand="0" w:evenHBand="0" w:firstRowFirstColumn="0" w:firstRowLastColumn="0" w:lastRowFirstColumn="0" w:lastRowLastColumn="0"/>
              <w:rPr>
                <w:rFonts w:cs="Arial"/>
                <w:sz w:val="22"/>
              </w:rPr>
            </w:pPr>
            <w:r w:rsidRPr="00057FAD">
              <w:rPr>
                <w:rFonts w:cs="Arial"/>
                <w:sz w:val="22"/>
              </w:rPr>
              <w:t>Play equipment improvements</w:t>
            </w:r>
          </w:p>
        </w:tc>
      </w:tr>
      <w:tr w:rsidR="00057FAD" w:rsidRPr="00057FAD" w14:paraId="654F74F9" w14:textId="77777777" w:rsidTr="00A8339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54" w:type="dxa"/>
          </w:tcPr>
          <w:p w14:paraId="1E17E951" w14:textId="77777777" w:rsidR="00057FAD" w:rsidRPr="00057FAD" w:rsidRDefault="00057FAD" w:rsidP="00057FAD">
            <w:pPr>
              <w:rPr>
                <w:rFonts w:cs="Arial"/>
                <w:sz w:val="22"/>
              </w:rPr>
            </w:pPr>
            <w:r w:rsidRPr="00057FAD">
              <w:rPr>
                <w:rFonts w:cs="Arial"/>
                <w:sz w:val="22"/>
              </w:rPr>
              <w:t xml:space="preserve">Cliffe Road play area at </w:t>
            </w:r>
            <w:proofErr w:type="spellStart"/>
            <w:r w:rsidRPr="00057FAD">
              <w:rPr>
                <w:rFonts w:cs="Arial"/>
                <w:sz w:val="22"/>
              </w:rPr>
              <w:t>Goddington</w:t>
            </w:r>
            <w:proofErr w:type="spellEnd"/>
            <w:r w:rsidRPr="00057FAD">
              <w:rPr>
                <w:rFonts w:cs="Arial"/>
                <w:sz w:val="22"/>
              </w:rPr>
              <w:t xml:space="preserve"> Road</w:t>
            </w:r>
          </w:p>
        </w:tc>
        <w:tc>
          <w:tcPr>
            <w:tcW w:w="2254" w:type="dxa"/>
          </w:tcPr>
          <w:p w14:paraId="165E7828" w14:textId="77777777" w:rsidR="00057FAD" w:rsidRPr="00057FAD" w:rsidRDefault="00057FAD" w:rsidP="00057FAD">
            <w:pPr>
              <w:cnfStyle w:val="000000100000" w:firstRow="0" w:lastRow="0" w:firstColumn="0" w:lastColumn="0" w:oddVBand="0" w:evenVBand="0" w:oddHBand="1" w:evenHBand="0" w:firstRowFirstColumn="0" w:firstRowLastColumn="0" w:lastRowFirstColumn="0" w:lastRowLastColumn="0"/>
              <w:rPr>
                <w:rFonts w:cs="Arial"/>
                <w:sz w:val="22"/>
              </w:rPr>
            </w:pPr>
            <w:r w:rsidRPr="00057FAD">
              <w:rPr>
                <w:rFonts w:cs="Arial"/>
                <w:sz w:val="22"/>
              </w:rPr>
              <w:t>£126.42</w:t>
            </w:r>
          </w:p>
        </w:tc>
        <w:tc>
          <w:tcPr>
            <w:tcW w:w="2254" w:type="dxa"/>
          </w:tcPr>
          <w:p w14:paraId="4134650E" w14:textId="77777777" w:rsidR="00057FAD" w:rsidRPr="00057FAD" w:rsidRDefault="00057FAD" w:rsidP="00057FAD">
            <w:pPr>
              <w:cnfStyle w:val="000000100000" w:firstRow="0" w:lastRow="0" w:firstColumn="0" w:lastColumn="0" w:oddVBand="0" w:evenVBand="0" w:oddHBand="1" w:evenHBand="0" w:firstRowFirstColumn="0" w:firstRowLastColumn="0" w:lastRowFirstColumn="0" w:lastRowLastColumn="0"/>
              <w:rPr>
                <w:rFonts w:cs="Arial"/>
                <w:sz w:val="22"/>
              </w:rPr>
            </w:pPr>
            <w:r w:rsidRPr="00057FAD">
              <w:rPr>
                <w:rFonts w:cs="Arial"/>
                <w:sz w:val="22"/>
              </w:rPr>
              <w:t>22 March 2018 to 31 March 2020</w:t>
            </w:r>
          </w:p>
        </w:tc>
        <w:tc>
          <w:tcPr>
            <w:tcW w:w="2254" w:type="dxa"/>
          </w:tcPr>
          <w:p w14:paraId="1215B1B7" w14:textId="77777777" w:rsidR="00057FAD" w:rsidRPr="00057FAD" w:rsidRDefault="00057FAD" w:rsidP="00057FAD">
            <w:pPr>
              <w:cnfStyle w:val="000000100000" w:firstRow="0" w:lastRow="0" w:firstColumn="0" w:lastColumn="0" w:oddVBand="0" w:evenVBand="0" w:oddHBand="1" w:evenHBand="0" w:firstRowFirstColumn="0" w:firstRowLastColumn="0" w:lastRowFirstColumn="0" w:lastRowLastColumn="0"/>
              <w:rPr>
                <w:rFonts w:cs="Arial"/>
                <w:sz w:val="22"/>
              </w:rPr>
            </w:pPr>
            <w:r w:rsidRPr="00057FAD">
              <w:rPr>
                <w:rFonts w:cs="Arial"/>
                <w:sz w:val="22"/>
              </w:rPr>
              <w:t>Improvement of play facilities</w:t>
            </w:r>
          </w:p>
        </w:tc>
      </w:tr>
      <w:tr w:rsidR="00057FAD" w:rsidRPr="00057FAD" w14:paraId="022BB6D0" w14:textId="77777777" w:rsidTr="00A83391">
        <w:trPr>
          <w:cantSplit/>
        </w:trPr>
        <w:tc>
          <w:tcPr>
            <w:cnfStyle w:val="001000000000" w:firstRow="0" w:lastRow="0" w:firstColumn="1" w:lastColumn="0" w:oddVBand="0" w:evenVBand="0" w:oddHBand="0" w:evenHBand="0" w:firstRowFirstColumn="0" w:firstRowLastColumn="0" w:lastRowFirstColumn="0" w:lastRowLastColumn="0"/>
            <w:tcW w:w="2254" w:type="dxa"/>
          </w:tcPr>
          <w:p w14:paraId="344756D7" w14:textId="77777777" w:rsidR="00057FAD" w:rsidRPr="00057FAD" w:rsidRDefault="00057FAD" w:rsidP="00057FAD">
            <w:pPr>
              <w:rPr>
                <w:rFonts w:cs="Arial"/>
                <w:sz w:val="22"/>
              </w:rPr>
            </w:pPr>
            <w:r w:rsidRPr="00057FAD">
              <w:rPr>
                <w:rFonts w:cs="Arial"/>
                <w:sz w:val="22"/>
              </w:rPr>
              <w:t>Waste education and promotion</w:t>
            </w:r>
          </w:p>
        </w:tc>
        <w:tc>
          <w:tcPr>
            <w:tcW w:w="2254" w:type="dxa"/>
          </w:tcPr>
          <w:p w14:paraId="2FDB3C8A" w14:textId="77777777" w:rsidR="00057FAD" w:rsidRPr="00057FAD" w:rsidRDefault="00057FAD" w:rsidP="00057FAD">
            <w:pPr>
              <w:cnfStyle w:val="000000000000" w:firstRow="0" w:lastRow="0" w:firstColumn="0" w:lastColumn="0" w:oddVBand="0" w:evenVBand="0" w:oddHBand="0" w:evenHBand="0" w:firstRowFirstColumn="0" w:firstRowLastColumn="0" w:lastRowFirstColumn="0" w:lastRowLastColumn="0"/>
              <w:rPr>
                <w:rFonts w:cs="Arial"/>
                <w:sz w:val="22"/>
              </w:rPr>
            </w:pPr>
            <w:r w:rsidRPr="00057FAD">
              <w:rPr>
                <w:rFonts w:cs="Arial"/>
                <w:sz w:val="22"/>
              </w:rPr>
              <w:t>£1,087.00</w:t>
            </w:r>
          </w:p>
        </w:tc>
        <w:tc>
          <w:tcPr>
            <w:tcW w:w="2254" w:type="dxa"/>
          </w:tcPr>
          <w:p w14:paraId="08AE4A16" w14:textId="77777777" w:rsidR="00057FAD" w:rsidRPr="00057FAD" w:rsidRDefault="00057FAD" w:rsidP="00057FAD">
            <w:pPr>
              <w:cnfStyle w:val="000000000000" w:firstRow="0" w:lastRow="0" w:firstColumn="0" w:lastColumn="0" w:oddVBand="0" w:evenVBand="0" w:oddHBand="0" w:evenHBand="0" w:firstRowFirstColumn="0" w:firstRowLastColumn="0" w:lastRowFirstColumn="0" w:lastRowLastColumn="0"/>
              <w:rPr>
                <w:rFonts w:cs="Arial"/>
                <w:sz w:val="22"/>
              </w:rPr>
            </w:pPr>
            <w:r w:rsidRPr="00057FAD">
              <w:rPr>
                <w:rFonts w:cs="Arial"/>
                <w:sz w:val="22"/>
              </w:rPr>
              <w:t>28 February 2020</w:t>
            </w:r>
          </w:p>
        </w:tc>
        <w:tc>
          <w:tcPr>
            <w:tcW w:w="2254" w:type="dxa"/>
          </w:tcPr>
          <w:p w14:paraId="215CDA34" w14:textId="77777777" w:rsidR="00057FAD" w:rsidRPr="00057FAD" w:rsidRDefault="00057FAD" w:rsidP="00057FAD">
            <w:pPr>
              <w:cnfStyle w:val="000000000000" w:firstRow="0" w:lastRow="0" w:firstColumn="0" w:lastColumn="0" w:oddVBand="0" w:evenVBand="0" w:oddHBand="0" w:evenHBand="0" w:firstRowFirstColumn="0" w:firstRowLastColumn="0" w:lastRowFirstColumn="0" w:lastRowLastColumn="0"/>
              <w:rPr>
                <w:rFonts w:cs="Arial"/>
                <w:sz w:val="22"/>
              </w:rPr>
            </w:pPr>
            <w:r w:rsidRPr="00057FAD">
              <w:rPr>
                <w:rFonts w:cs="Arial"/>
                <w:sz w:val="22"/>
              </w:rPr>
              <w:t>Educational and promotional materials</w:t>
            </w:r>
          </w:p>
        </w:tc>
      </w:tr>
      <w:tr w:rsidR="00057FAD" w:rsidRPr="00057FAD" w14:paraId="4402BA6A" w14:textId="77777777" w:rsidTr="00A8339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54" w:type="dxa"/>
          </w:tcPr>
          <w:p w14:paraId="62110CB2" w14:textId="77777777" w:rsidR="00057FAD" w:rsidRPr="00057FAD" w:rsidRDefault="00057FAD" w:rsidP="00057FAD">
            <w:pPr>
              <w:rPr>
                <w:rFonts w:cs="Arial"/>
                <w:sz w:val="22"/>
              </w:rPr>
            </w:pPr>
            <w:r w:rsidRPr="00057FAD">
              <w:rPr>
                <w:rFonts w:cs="Arial"/>
                <w:sz w:val="22"/>
              </w:rPr>
              <w:t>Temple Waterfront development waste containment</w:t>
            </w:r>
          </w:p>
        </w:tc>
        <w:tc>
          <w:tcPr>
            <w:tcW w:w="2254" w:type="dxa"/>
          </w:tcPr>
          <w:p w14:paraId="4320FF47" w14:textId="77777777" w:rsidR="00057FAD" w:rsidRPr="00057FAD" w:rsidRDefault="00057FAD" w:rsidP="00057FAD">
            <w:pPr>
              <w:cnfStyle w:val="000000100000" w:firstRow="0" w:lastRow="0" w:firstColumn="0" w:lastColumn="0" w:oddVBand="0" w:evenVBand="0" w:oddHBand="1" w:evenHBand="0" w:firstRowFirstColumn="0" w:firstRowLastColumn="0" w:lastRowFirstColumn="0" w:lastRowLastColumn="0"/>
              <w:rPr>
                <w:rFonts w:cs="Arial"/>
                <w:sz w:val="22"/>
              </w:rPr>
            </w:pPr>
            <w:r w:rsidRPr="00057FAD">
              <w:rPr>
                <w:rFonts w:cs="Arial"/>
                <w:sz w:val="22"/>
              </w:rPr>
              <w:t>£7,166.20</w:t>
            </w:r>
          </w:p>
        </w:tc>
        <w:tc>
          <w:tcPr>
            <w:tcW w:w="2254" w:type="dxa"/>
          </w:tcPr>
          <w:p w14:paraId="63EE25E0" w14:textId="77777777" w:rsidR="00057FAD" w:rsidRPr="00057FAD" w:rsidRDefault="00057FAD" w:rsidP="00057FAD">
            <w:pPr>
              <w:cnfStyle w:val="000000100000" w:firstRow="0" w:lastRow="0" w:firstColumn="0" w:lastColumn="0" w:oddVBand="0" w:evenVBand="0" w:oddHBand="1" w:evenHBand="0" w:firstRowFirstColumn="0" w:firstRowLastColumn="0" w:lastRowFirstColumn="0" w:lastRowLastColumn="0"/>
              <w:rPr>
                <w:rFonts w:cs="Arial"/>
                <w:sz w:val="22"/>
              </w:rPr>
            </w:pPr>
            <w:r w:rsidRPr="00057FAD">
              <w:rPr>
                <w:rFonts w:cs="Arial"/>
                <w:sz w:val="22"/>
              </w:rPr>
              <w:t>20 January 2020</w:t>
            </w:r>
          </w:p>
        </w:tc>
        <w:tc>
          <w:tcPr>
            <w:tcW w:w="2254" w:type="dxa"/>
          </w:tcPr>
          <w:p w14:paraId="422FEF79" w14:textId="77777777" w:rsidR="00057FAD" w:rsidRPr="00057FAD" w:rsidRDefault="00057FAD" w:rsidP="00057FAD">
            <w:pPr>
              <w:cnfStyle w:val="000000100000" w:firstRow="0" w:lastRow="0" w:firstColumn="0" w:lastColumn="0" w:oddVBand="0" w:evenVBand="0" w:oddHBand="1" w:evenHBand="0" w:firstRowFirstColumn="0" w:firstRowLastColumn="0" w:lastRowFirstColumn="0" w:lastRowLastColumn="0"/>
              <w:rPr>
                <w:rFonts w:cs="Arial"/>
                <w:sz w:val="22"/>
              </w:rPr>
            </w:pPr>
            <w:r w:rsidRPr="00057FAD">
              <w:rPr>
                <w:rFonts w:cs="Arial"/>
                <w:sz w:val="22"/>
              </w:rPr>
              <w:t>Waste containment</w:t>
            </w:r>
          </w:p>
        </w:tc>
      </w:tr>
      <w:tr w:rsidR="00057FAD" w:rsidRPr="00057FAD" w14:paraId="51D42150" w14:textId="77777777" w:rsidTr="00A83391">
        <w:trPr>
          <w:cantSplit/>
        </w:trPr>
        <w:tc>
          <w:tcPr>
            <w:cnfStyle w:val="001000000000" w:firstRow="0" w:lastRow="0" w:firstColumn="1" w:lastColumn="0" w:oddVBand="0" w:evenVBand="0" w:oddHBand="0" w:evenHBand="0" w:firstRowFirstColumn="0" w:firstRowLastColumn="0" w:lastRowFirstColumn="0" w:lastRowLastColumn="0"/>
            <w:tcW w:w="2254" w:type="dxa"/>
          </w:tcPr>
          <w:p w14:paraId="37B65CF5" w14:textId="77777777" w:rsidR="00057FAD" w:rsidRPr="00057FAD" w:rsidRDefault="00057FAD" w:rsidP="00057FAD">
            <w:pPr>
              <w:rPr>
                <w:rFonts w:cs="Arial"/>
                <w:sz w:val="22"/>
              </w:rPr>
            </w:pPr>
            <w:r w:rsidRPr="00057FAD">
              <w:rPr>
                <w:rFonts w:cs="Arial"/>
                <w:sz w:val="22"/>
              </w:rPr>
              <w:t>Chatham Town Centre public realm</w:t>
            </w:r>
          </w:p>
        </w:tc>
        <w:tc>
          <w:tcPr>
            <w:tcW w:w="2254" w:type="dxa"/>
          </w:tcPr>
          <w:p w14:paraId="6A1904C8" w14:textId="77777777" w:rsidR="00057FAD" w:rsidRPr="00057FAD" w:rsidRDefault="00057FAD" w:rsidP="00057FAD">
            <w:pPr>
              <w:cnfStyle w:val="000000000000" w:firstRow="0" w:lastRow="0" w:firstColumn="0" w:lastColumn="0" w:oddVBand="0" w:evenVBand="0" w:oddHBand="0" w:evenHBand="0" w:firstRowFirstColumn="0" w:firstRowLastColumn="0" w:lastRowFirstColumn="0" w:lastRowLastColumn="0"/>
              <w:rPr>
                <w:rFonts w:cs="Arial"/>
                <w:sz w:val="22"/>
              </w:rPr>
            </w:pPr>
            <w:r w:rsidRPr="00057FAD">
              <w:rPr>
                <w:rFonts w:cs="Arial"/>
                <w:sz w:val="22"/>
              </w:rPr>
              <w:t>£8,621.22</w:t>
            </w:r>
          </w:p>
        </w:tc>
        <w:tc>
          <w:tcPr>
            <w:tcW w:w="2254" w:type="dxa"/>
          </w:tcPr>
          <w:p w14:paraId="5CD96E6E" w14:textId="77777777" w:rsidR="00057FAD" w:rsidRPr="00057FAD" w:rsidRDefault="00057FAD" w:rsidP="00057FAD">
            <w:pPr>
              <w:cnfStyle w:val="000000000000" w:firstRow="0" w:lastRow="0" w:firstColumn="0" w:lastColumn="0" w:oddVBand="0" w:evenVBand="0" w:oddHBand="0" w:evenHBand="0" w:firstRowFirstColumn="0" w:firstRowLastColumn="0" w:lastRowFirstColumn="0" w:lastRowLastColumn="0"/>
              <w:rPr>
                <w:rFonts w:cs="Arial"/>
                <w:sz w:val="22"/>
              </w:rPr>
            </w:pPr>
            <w:r w:rsidRPr="00057FAD">
              <w:rPr>
                <w:rFonts w:cs="Arial"/>
                <w:sz w:val="22"/>
              </w:rPr>
              <w:t>18 November 2019 to 10 March 2020</w:t>
            </w:r>
          </w:p>
        </w:tc>
        <w:tc>
          <w:tcPr>
            <w:tcW w:w="2254" w:type="dxa"/>
          </w:tcPr>
          <w:p w14:paraId="1C6E62E1" w14:textId="77777777" w:rsidR="00057FAD" w:rsidRPr="00057FAD" w:rsidRDefault="00057FAD" w:rsidP="00057FAD">
            <w:pPr>
              <w:cnfStyle w:val="000000000000" w:firstRow="0" w:lastRow="0" w:firstColumn="0" w:lastColumn="0" w:oddVBand="0" w:evenVBand="0" w:oddHBand="0" w:evenHBand="0" w:firstRowFirstColumn="0" w:firstRowLastColumn="0" w:lastRowFirstColumn="0" w:lastRowLastColumn="0"/>
              <w:rPr>
                <w:rFonts w:cs="Arial"/>
                <w:sz w:val="22"/>
              </w:rPr>
            </w:pPr>
            <w:r w:rsidRPr="00057FAD">
              <w:rPr>
                <w:rFonts w:cs="Arial"/>
                <w:sz w:val="22"/>
              </w:rPr>
              <w:t>Remembrance and Christmas campaign</w:t>
            </w:r>
          </w:p>
        </w:tc>
      </w:tr>
      <w:tr w:rsidR="00057FAD" w:rsidRPr="00057FAD" w14:paraId="62A72ED6" w14:textId="77777777" w:rsidTr="00A8339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54" w:type="dxa"/>
          </w:tcPr>
          <w:p w14:paraId="520ED028" w14:textId="77777777" w:rsidR="00057FAD" w:rsidRPr="00057FAD" w:rsidRDefault="00057FAD" w:rsidP="00057FAD">
            <w:pPr>
              <w:rPr>
                <w:rFonts w:cs="Arial"/>
                <w:sz w:val="22"/>
              </w:rPr>
            </w:pPr>
            <w:r w:rsidRPr="00057FAD">
              <w:rPr>
                <w:rFonts w:cs="Arial"/>
                <w:sz w:val="22"/>
              </w:rPr>
              <w:lastRenderedPageBreak/>
              <w:t>Youth Facilities Chatham Town Centre</w:t>
            </w:r>
          </w:p>
        </w:tc>
        <w:tc>
          <w:tcPr>
            <w:tcW w:w="2254" w:type="dxa"/>
          </w:tcPr>
          <w:p w14:paraId="1D545D0F" w14:textId="77777777" w:rsidR="00057FAD" w:rsidRPr="00057FAD" w:rsidRDefault="00057FAD" w:rsidP="00057FAD">
            <w:pPr>
              <w:cnfStyle w:val="000000100000" w:firstRow="0" w:lastRow="0" w:firstColumn="0" w:lastColumn="0" w:oddVBand="0" w:evenVBand="0" w:oddHBand="1" w:evenHBand="0" w:firstRowFirstColumn="0" w:firstRowLastColumn="0" w:lastRowFirstColumn="0" w:lastRowLastColumn="0"/>
              <w:rPr>
                <w:rFonts w:cs="Arial"/>
                <w:sz w:val="22"/>
              </w:rPr>
            </w:pPr>
            <w:r w:rsidRPr="00057FAD">
              <w:rPr>
                <w:rFonts w:cs="Arial"/>
                <w:sz w:val="22"/>
              </w:rPr>
              <w:t>£1,500.00</w:t>
            </w:r>
          </w:p>
        </w:tc>
        <w:tc>
          <w:tcPr>
            <w:tcW w:w="2254" w:type="dxa"/>
          </w:tcPr>
          <w:p w14:paraId="4882C9B6" w14:textId="77777777" w:rsidR="00057FAD" w:rsidRPr="00057FAD" w:rsidRDefault="00057FAD" w:rsidP="00057FAD">
            <w:pPr>
              <w:cnfStyle w:val="000000100000" w:firstRow="0" w:lastRow="0" w:firstColumn="0" w:lastColumn="0" w:oddVBand="0" w:evenVBand="0" w:oddHBand="1" w:evenHBand="0" w:firstRowFirstColumn="0" w:firstRowLastColumn="0" w:lastRowFirstColumn="0" w:lastRowLastColumn="0"/>
              <w:rPr>
                <w:rFonts w:cs="Arial"/>
                <w:sz w:val="22"/>
              </w:rPr>
            </w:pPr>
            <w:r w:rsidRPr="00057FAD">
              <w:rPr>
                <w:rFonts w:cs="Arial"/>
                <w:sz w:val="22"/>
              </w:rPr>
              <w:t>5 December 2019</w:t>
            </w:r>
          </w:p>
        </w:tc>
        <w:tc>
          <w:tcPr>
            <w:tcW w:w="2254" w:type="dxa"/>
          </w:tcPr>
          <w:p w14:paraId="5C812CF9" w14:textId="77777777" w:rsidR="00057FAD" w:rsidRPr="00057FAD" w:rsidRDefault="00057FAD" w:rsidP="00057FAD">
            <w:pPr>
              <w:cnfStyle w:val="000000100000" w:firstRow="0" w:lastRow="0" w:firstColumn="0" w:lastColumn="0" w:oddVBand="0" w:evenVBand="0" w:oddHBand="1" w:evenHBand="0" w:firstRowFirstColumn="0" w:firstRowLastColumn="0" w:lastRowFirstColumn="0" w:lastRowLastColumn="0"/>
              <w:rPr>
                <w:rFonts w:cs="Arial"/>
                <w:sz w:val="22"/>
              </w:rPr>
            </w:pPr>
            <w:r w:rsidRPr="00057FAD">
              <w:rPr>
                <w:rFonts w:cs="Arial"/>
                <w:sz w:val="22"/>
              </w:rPr>
              <w:t>Youth services Chatham Town Centre</w:t>
            </w:r>
          </w:p>
        </w:tc>
      </w:tr>
    </w:tbl>
    <w:p w14:paraId="42BCB48A" w14:textId="77777777" w:rsidR="00057FAD" w:rsidRPr="00057FAD" w:rsidRDefault="00057FAD" w:rsidP="00057FAD">
      <w:pPr>
        <w:rPr>
          <w:rFonts w:cs="Arial"/>
          <w:sz w:val="22"/>
        </w:rPr>
      </w:pPr>
      <w:r w:rsidRPr="00057FAD">
        <w:rPr>
          <w:rFonts w:cs="Arial"/>
          <w:sz w:val="22"/>
        </w:rPr>
        <w:tab/>
      </w:r>
    </w:p>
    <w:p w14:paraId="5C66E214" w14:textId="77777777" w:rsidR="00057FAD" w:rsidRPr="00057FAD" w:rsidRDefault="00057FAD" w:rsidP="00057FAD">
      <w:pPr>
        <w:ind w:left="720"/>
        <w:rPr>
          <w:rFonts w:cs="Arial"/>
          <w:sz w:val="22"/>
        </w:rPr>
      </w:pPr>
      <w:r w:rsidRPr="00057FAD">
        <w:rPr>
          <w:rFonts w:cs="Arial"/>
          <w:sz w:val="22"/>
        </w:rPr>
        <w:t xml:space="preserve">ii) No planning obligation money spent on repaying money borrowed for items of infrastructure. </w:t>
      </w:r>
    </w:p>
    <w:p w14:paraId="71FC1232" w14:textId="77777777" w:rsidR="00057FAD" w:rsidRPr="00057FAD" w:rsidRDefault="00057FAD" w:rsidP="00057FAD">
      <w:pPr>
        <w:ind w:left="720"/>
        <w:rPr>
          <w:rFonts w:cs="Arial"/>
          <w:sz w:val="22"/>
        </w:rPr>
      </w:pPr>
      <w:r w:rsidRPr="00057FAD">
        <w:rPr>
          <w:rFonts w:cs="Arial"/>
          <w:sz w:val="22"/>
        </w:rPr>
        <w:t>iii) The amount of planning obligation money spent in respect of administration of planning obligations and monitoring in relation to the delivery of planning obligations during the reported year was £62,475.63.</w:t>
      </w:r>
    </w:p>
    <w:p w14:paraId="6E530ECF" w14:textId="77777777" w:rsidR="00057FAD" w:rsidRPr="00057FAD" w:rsidRDefault="00057FAD" w:rsidP="00CE3FB4">
      <w:pPr>
        <w:numPr>
          <w:ilvl w:val="0"/>
          <w:numId w:val="14"/>
        </w:numPr>
        <w:spacing w:line="256" w:lineRule="auto"/>
        <w:contextualSpacing/>
        <w:rPr>
          <w:rFonts w:cs="Arial"/>
          <w:sz w:val="22"/>
        </w:rPr>
      </w:pPr>
      <w:r w:rsidRPr="00057FAD">
        <w:rPr>
          <w:rFonts w:cs="Arial"/>
          <w:sz w:val="22"/>
        </w:rPr>
        <w:t>The total amount of money retained at the end of the reported year is £10,036,693.74. Of this amount retained an amount of £343,545.50 has been retained for long term maintenance. Please see the below table for a breakdown of the retained maintenance amount.</w:t>
      </w:r>
    </w:p>
    <w:tbl>
      <w:tblPr>
        <w:tblStyle w:val="ListTable3-Accent1"/>
        <w:tblW w:w="0" w:type="auto"/>
        <w:jc w:val="center"/>
        <w:tblLook w:val="04A0" w:firstRow="1" w:lastRow="0" w:firstColumn="1" w:lastColumn="0" w:noHBand="0" w:noVBand="1"/>
      </w:tblPr>
      <w:tblGrid>
        <w:gridCol w:w="5155"/>
        <w:gridCol w:w="3209"/>
      </w:tblGrid>
      <w:tr w:rsidR="00057FAD" w:rsidRPr="00057FAD" w14:paraId="33BC10A3" w14:textId="77777777" w:rsidTr="00A83391">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5155" w:type="dxa"/>
            <w:tcBorders>
              <w:top w:val="single" w:sz="4" w:space="0" w:color="4472C4" w:themeColor="accent1"/>
              <w:left w:val="single" w:sz="4" w:space="0" w:color="4472C4" w:themeColor="accent1"/>
            </w:tcBorders>
            <w:hideMark/>
          </w:tcPr>
          <w:p w14:paraId="036C04C7" w14:textId="77777777" w:rsidR="00057FAD" w:rsidRPr="00057FAD" w:rsidRDefault="00057FAD" w:rsidP="00057FAD">
            <w:pPr>
              <w:rPr>
                <w:rFonts w:cs="Arial"/>
                <w:sz w:val="22"/>
              </w:rPr>
            </w:pPr>
            <w:r w:rsidRPr="00057FAD">
              <w:rPr>
                <w:rFonts w:cs="Arial"/>
                <w:sz w:val="22"/>
              </w:rPr>
              <w:t>Description</w:t>
            </w:r>
          </w:p>
        </w:tc>
        <w:tc>
          <w:tcPr>
            <w:tcW w:w="3209" w:type="dxa"/>
            <w:tcBorders>
              <w:top w:val="single" w:sz="4" w:space="0" w:color="4472C4" w:themeColor="accent1"/>
              <w:left w:val="nil"/>
              <w:bottom w:val="nil"/>
              <w:right w:val="single" w:sz="4" w:space="0" w:color="4472C4" w:themeColor="accent1"/>
            </w:tcBorders>
            <w:hideMark/>
          </w:tcPr>
          <w:p w14:paraId="61FFF738" w14:textId="77777777" w:rsidR="00057FAD" w:rsidRPr="00057FAD" w:rsidRDefault="00057FAD" w:rsidP="00057FAD">
            <w:pPr>
              <w:cnfStyle w:val="100000000000" w:firstRow="1" w:lastRow="0" w:firstColumn="0" w:lastColumn="0" w:oddVBand="0" w:evenVBand="0" w:oddHBand="0" w:evenHBand="0" w:firstRowFirstColumn="0" w:firstRowLastColumn="0" w:lastRowFirstColumn="0" w:lastRowLastColumn="0"/>
              <w:rPr>
                <w:rFonts w:cs="Arial"/>
                <w:sz w:val="22"/>
              </w:rPr>
            </w:pPr>
            <w:r w:rsidRPr="00057FAD">
              <w:rPr>
                <w:rFonts w:cs="Arial"/>
                <w:sz w:val="22"/>
              </w:rPr>
              <w:t>Amount</w:t>
            </w:r>
          </w:p>
        </w:tc>
      </w:tr>
      <w:tr w:rsidR="00057FAD" w:rsidRPr="00057FAD" w14:paraId="5190E0FC" w14:textId="77777777" w:rsidTr="00A83391">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5155" w:type="dxa"/>
            <w:tcBorders>
              <w:left w:val="single" w:sz="4" w:space="0" w:color="4472C4" w:themeColor="accent1"/>
            </w:tcBorders>
            <w:hideMark/>
          </w:tcPr>
          <w:p w14:paraId="50D70944" w14:textId="77777777" w:rsidR="00057FAD" w:rsidRPr="00057FAD" w:rsidRDefault="00057FAD" w:rsidP="00057FAD">
            <w:pPr>
              <w:rPr>
                <w:rFonts w:cs="Arial"/>
                <w:sz w:val="22"/>
              </w:rPr>
            </w:pPr>
            <w:r w:rsidRPr="00057FAD">
              <w:rPr>
                <w:rFonts w:cs="Arial"/>
                <w:sz w:val="22"/>
              </w:rPr>
              <w:t>Total collected for long term maintenance</w:t>
            </w:r>
          </w:p>
        </w:tc>
        <w:tc>
          <w:tcPr>
            <w:tcW w:w="3209" w:type="dxa"/>
            <w:tcBorders>
              <w:left w:val="nil"/>
              <w:right w:val="single" w:sz="4" w:space="0" w:color="4472C4" w:themeColor="accent1"/>
            </w:tcBorders>
            <w:hideMark/>
          </w:tcPr>
          <w:p w14:paraId="648B5D8D" w14:textId="77777777" w:rsidR="00057FAD" w:rsidRPr="00057FAD" w:rsidRDefault="00057FAD" w:rsidP="00057FAD">
            <w:pPr>
              <w:cnfStyle w:val="000000100000" w:firstRow="0" w:lastRow="0" w:firstColumn="0" w:lastColumn="0" w:oddVBand="0" w:evenVBand="0" w:oddHBand="1" w:evenHBand="0" w:firstRowFirstColumn="0" w:firstRowLastColumn="0" w:lastRowFirstColumn="0" w:lastRowLastColumn="0"/>
              <w:rPr>
                <w:rFonts w:cs="Arial"/>
                <w:sz w:val="22"/>
              </w:rPr>
            </w:pPr>
            <w:r w:rsidRPr="00057FAD">
              <w:rPr>
                <w:rFonts w:cs="Arial"/>
                <w:sz w:val="22"/>
              </w:rPr>
              <w:t>£501,840.50</w:t>
            </w:r>
          </w:p>
        </w:tc>
      </w:tr>
      <w:tr w:rsidR="00057FAD" w:rsidRPr="00057FAD" w14:paraId="596E7E2E" w14:textId="77777777" w:rsidTr="00A83391">
        <w:trPr>
          <w:cantSplit/>
          <w:jc w:val="center"/>
        </w:trPr>
        <w:tc>
          <w:tcPr>
            <w:cnfStyle w:val="001000000000" w:firstRow="0" w:lastRow="0" w:firstColumn="1" w:lastColumn="0" w:oddVBand="0" w:evenVBand="0" w:oddHBand="0" w:evenHBand="0" w:firstRowFirstColumn="0" w:firstRowLastColumn="0" w:lastRowFirstColumn="0" w:lastRowLastColumn="0"/>
            <w:tcW w:w="5155" w:type="dxa"/>
            <w:tcBorders>
              <w:top w:val="nil"/>
              <w:left w:val="single" w:sz="4" w:space="0" w:color="4472C4" w:themeColor="accent1"/>
              <w:bottom w:val="nil"/>
            </w:tcBorders>
            <w:hideMark/>
          </w:tcPr>
          <w:p w14:paraId="3E13F991" w14:textId="77777777" w:rsidR="00057FAD" w:rsidRPr="00057FAD" w:rsidRDefault="00057FAD" w:rsidP="00057FAD">
            <w:pPr>
              <w:rPr>
                <w:rFonts w:cs="Arial"/>
                <w:sz w:val="22"/>
              </w:rPr>
            </w:pPr>
            <w:r w:rsidRPr="00057FAD">
              <w:rPr>
                <w:rFonts w:cs="Arial"/>
                <w:sz w:val="22"/>
              </w:rPr>
              <w:t>Total allocated towards maintenance</w:t>
            </w:r>
          </w:p>
        </w:tc>
        <w:tc>
          <w:tcPr>
            <w:tcW w:w="3209" w:type="dxa"/>
            <w:tcBorders>
              <w:top w:val="nil"/>
              <w:left w:val="nil"/>
              <w:bottom w:val="nil"/>
              <w:right w:val="single" w:sz="4" w:space="0" w:color="4472C4" w:themeColor="accent1"/>
            </w:tcBorders>
            <w:hideMark/>
          </w:tcPr>
          <w:p w14:paraId="1F59F73C" w14:textId="77777777" w:rsidR="00057FAD" w:rsidRPr="00057FAD" w:rsidRDefault="00057FAD" w:rsidP="00057FAD">
            <w:pPr>
              <w:cnfStyle w:val="000000000000" w:firstRow="0" w:lastRow="0" w:firstColumn="0" w:lastColumn="0" w:oddVBand="0" w:evenVBand="0" w:oddHBand="0" w:evenHBand="0" w:firstRowFirstColumn="0" w:firstRowLastColumn="0" w:lastRowFirstColumn="0" w:lastRowLastColumn="0"/>
              <w:rPr>
                <w:rFonts w:cs="Arial"/>
                <w:sz w:val="22"/>
              </w:rPr>
            </w:pPr>
            <w:r w:rsidRPr="00057FAD">
              <w:rPr>
                <w:rFonts w:cs="Arial"/>
                <w:sz w:val="22"/>
              </w:rPr>
              <w:t>£158,295.00</w:t>
            </w:r>
          </w:p>
        </w:tc>
      </w:tr>
      <w:tr w:rsidR="00057FAD" w:rsidRPr="00057FAD" w14:paraId="73DCE96D" w14:textId="77777777" w:rsidTr="00A83391">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5155" w:type="dxa"/>
            <w:tcBorders>
              <w:left w:val="single" w:sz="4" w:space="0" w:color="4472C4" w:themeColor="accent1"/>
            </w:tcBorders>
            <w:hideMark/>
          </w:tcPr>
          <w:p w14:paraId="7EEB8C30" w14:textId="77777777" w:rsidR="00057FAD" w:rsidRPr="00057FAD" w:rsidRDefault="00057FAD" w:rsidP="00057FAD">
            <w:pPr>
              <w:rPr>
                <w:rFonts w:cs="Arial"/>
                <w:sz w:val="22"/>
              </w:rPr>
            </w:pPr>
            <w:r w:rsidRPr="00057FAD">
              <w:rPr>
                <w:rFonts w:cs="Arial"/>
                <w:sz w:val="22"/>
              </w:rPr>
              <w:t>Total spent on maintenance</w:t>
            </w:r>
          </w:p>
        </w:tc>
        <w:tc>
          <w:tcPr>
            <w:tcW w:w="3209" w:type="dxa"/>
            <w:tcBorders>
              <w:left w:val="nil"/>
              <w:right w:val="single" w:sz="4" w:space="0" w:color="4472C4" w:themeColor="accent1"/>
            </w:tcBorders>
            <w:hideMark/>
          </w:tcPr>
          <w:p w14:paraId="2D6E19B4" w14:textId="77777777" w:rsidR="00057FAD" w:rsidRPr="00057FAD" w:rsidRDefault="00057FAD" w:rsidP="00057FAD">
            <w:pPr>
              <w:cnfStyle w:val="000000100000" w:firstRow="0" w:lastRow="0" w:firstColumn="0" w:lastColumn="0" w:oddVBand="0" w:evenVBand="0" w:oddHBand="1" w:evenHBand="0" w:firstRowFirstColumn="0" w:firstRowLastColumn="0" w:lastRowFirstColumn="0" w:lastRowLastColumn="0"/>
              <w:rPr>
                <w:rFonts w:cs="Arial"/>
                <w:sz w:val="22"/>
              </w:rPr>
            </w:pPr>
            <w:r w:rsidRPr="00057FAD">
              <w:rPr>
                <w:rFonts w:cs="Arial"/>
                <w:sz w:val="22"/>
              </w:rPr>
              <w:t>£158,295.00</w:t>
            </w:r>
          </w:p>
        </w:tc>
      </w:tr>
    </w:tbl>
    <w:p w14:paraId="7CF3EF08" w14:textId="77777777" w:rsidR="00057FAD" w:rsidRPr="00057FAD" w:rsidRDefault="00057FAD" w:rsidP="00057FAD">
      <w:pPr>
        <w:rPr>
          <w:rFonts w:cs="Arial"/>
          <w:sz w:val="22"/>
        </w:rPr>
      </w:pPr>
    </w:p>
    <w:p w14:paraId="59A5A6BA" w14:textId="77777777" w:rsidR="00836112" w:rsidRPr="00836112" w:rsidRDefault="00836112" w:rsidP="00FE6EE7">
      <w:pPr>
        <w:shd w:val="clear" w:color="auto" w:fill="FFFFFF"/>
        <w:tabs>
          <w:tab w:val="left" w:pos="709"/>
        </w:tabs>
        <w:spacing w:after="75" w:line="276" w:lineRule="auto"/>
        <w:ind w:left="709" w:hanging="769"/>
      </w:pPr>
    </w:p>
    <w:sectPr w:rsidR="00836112" w:rsidRPr="00836112" w:rsidSect="00BA7B5A">
      <w:headerReference w:type="even" r:id="rId16"/>
      <w:headerReference w:type="default" r:id="rId17"/>
      <w:footerReference w:type="even" r:id="rId18"/>
      <w:footerReference w:type="default" r:id="rId19"/>
      <w:headerReference w:type="first" r:id="rId20"/>
      <w:footerReference w:type="first" r:id="rId21"/>
      <w:pgSz w:w="11906" w:h="16838"/>
      <w:pgMar w:top="1440" w:right="141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A5A88C" w14:textId="77777777" w:rsidR="00CE3FB4" w:rsidRDefault="00CE3FB4" w:rsidP="00553F53">
      <w:pPr>
        <w:spacing w:after="0" w:line="240" w:lineRule="auto"/>
      </w:pPr>
      <w:r>
        <w:separator/>
      </w:r>
    </w:p>
  </w:endnote>
  <w:endnote w:type="continuationSeparator" w:id="0">
    <w:p w14:paraId="4FD56C51" w14:textId="77777777" w:rsidR="00CE3FB4" w:rsidRDefault="00CE3FB4" w:rsidP="00553F53">
      <w:pPr>
        <w:spacing w:after="0" w:line="240" w:lineRule="auto"/>
      </w:pPr>
      <w:r>
        <w:continuationSeparator/>
      </w:r>
    </w:p>
  </w:endnote>
  <w:endnote w:type="continuationNotice" w:id="1">
    <w:p w14:paraId="7EF4F59E" w14:textId="77777777" w:rsidR="00CE3FB4" w:rsidRDefault="00CE3F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liss 2 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D21FC1" w14:textId="77777777" w:rsidR="009D37DC" w:rsidRDefault="009D37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18ADF" w14:textId="77777777" w:rsidR="006C4861" w:rsidRDefault="006C48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17267" w14:textId="77777777" w:rsidR="009D37DC" w:rsidRDefault="009D37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6210B0" w14:textId="77777777" w:rsidR="00CE3FB4" w:rsidRDefault="00CE3FB4" w:rsidP="00553F53">
      <w:pPr>
        <w:spacing w:after="0" w:line="240" w:lineRule="auto"/>
      </w:pPr>
      <w:r>
        <w:separator/>
      </w:r>
    </w:p>
  </w:footnote>
  <w:footnote w:type="continuationSeparator" w:id="0">
    <w:p w14:paraId="77D520D5" w14:textId="77777777" w:rsidR="00CE3FB4" w:rsidRDefault="00CE3FB4" w:rsidP="00553F53">
      <w:pPr>
        <w:spacing w:after="0" w:line="240" w:lineRule="auto"/>
      </w:pPr>
      <w:r>
        <w:continuationSeparator/>
      </w:r>
    </w:p>
  </w:footnote>
  <w:footnote w:type="continuationNotice" w:id="1">
    <w:p w14:paraId="70D18CF7" w14:textId="77777777" w:rsidR="00CE3FB4" w:rsidRDefault="00CE3FB4">
      <w:pPr>
        <w:spacing w:after="0" w:line="240" w:lineRule="auto"/>
      </w:pPr>
    </w:p>
  </w:footnote>
  <w:footnote w:id="2">
    <w:p w14:paraId="099AE0E5" w14:textId="695161A9" w:rsidR="00FF1782" w:rsidRDefault="00FF1782">
      <w:pPr>
        <w:pStyle w:val="FootnoteText"/>
      </w:pPr>
      <w:r>
        <w:rPr>
          <w:rStyle w:val="FootnoteReference"/>
        </w:rPr>
        <w:footnoteRef/>
      </w:r>
      <w:r>
        <w:t xml:space="preserve"> Available at: </w:t>
      </w:r>
      <w:hyperlink r:id="rId1" w:history="1">
        <w:r w:rsidR="00D954F4" w:rsidRPr="00D954F4">
          <w:rPr>
            <w:color w:val="0000FF"/>
            <w:sz w:val="24"/>
            <w:szCs w:val="22"/>
            <w:u w:val="single"/>
          </w:rPr>
          <w:t>Medway Guide to Developer Contributions and Obligations | Medway Council</w:t>
        </w:r>
      </w:hyperlink>
    </w:p>
  </w:footnote>
  <w:footnote w:id="3">
    <w:p w14:paraId="5DEDD037" w14:textId="77777777" w:rsidR="004F7E2D" w:rsidRDefault="004F7E2D" w:rsidP="004F7E2D">
      <w:pPr>
        <w:pStyle w:val="FootnoteText"/>
      </w:pPr>
      <w:r>
        <w:rPr>
          <w:rStyle w:val="FootnoteReference"/>
        </w:rPr>
        <w:footnoteRef/>
      </w:r>
      <w:r>
        <w:t xml:space="preserve"> </w:t>
      </w:r>
      <w:r w:rsidRPr="0068751F">
        <w:t>https://www.gov.uk/guidance/planning-obligations</w:t>
      </w:r>
    </w:p>
  </w:footnote>
  <w:footnote w:id="4">
    <w:p w14:paraId="35261099" w14:textId="77777777" w:rsidR="00057FAD" w:rsidRDefault="00057FAD" w:rsidP="00057FAD">
      <w:pPr>
        <w:pStyle w:val="FootnoteText"/>
      </w:pPr>
      <w:r>
        <w:rPr>
          <w:rStyle w:val="FootnoteReference"/>
        </w:rPr>
        <w:footnoteRef/>
      </w:r>
      <w:r>
        <w:t xml:space="preserve"> Contributions towards the Strategic Access Management and Monitoring Strategy (SAMMS) to mitigate the impact of development on the disturbance of wintering birds within the Special Protection Area (SPA) are secured through the use of S106 agreements for developments of 10 dwellings or more where other obligations are also required, and through unilateral undertakings or the SAMMS mitigation contribution agreement for developments of 1-9 dwellings. The monitoring, collection and recording of these contributions is done separately to planning obligations.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EAF47" w14:textId="77777777" w:rsidR="009D37DC" w:rsidRDefault="009D37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7BAD5" w14:textId="44595AE3" w:rsidR="009D37DC" w:rsidRDefault="009D37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1F8A8" w14:textId="77777777" w:rsidR="009D37DC" w:rsidRDefault="009D3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C0C57"/>
    <w:multiLevelType w:val="hybridMultilevel"/>
    <w:tmpl w:val="0F78EE56"/>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1" w15:restartNumberingAfterBreak="0">
    <w:nsid w:val="10EA105D"/>
    <w:multiLevelType w:val="multilevel"/>
    <w:tmpl w:val="3F308E46"/>
    <w:lvl w:ilvl="0">
      <w:start w:val="1"/>
      <w:numFmt w:val="decimal"/>
      <w:pStyle w:val="Bullets2"/>
      <w:lvlText w:val="%1"/>
      <w:lvlJc w:val="left"/>
      <w:pPr>
        <w:tabs>
          <w:tab w:val="num" w:pos="360"/>
        </w:tabs>
        <w:ind w:left="360" w:hanging="360"/>
      </w:pPr>
      <w:rPr>
        <w:rFonts w:hint="default"/>
      </w:rPr>
    </w:lvl>
    <w:lvl w:ilvl="1">
      <w:start w:val="1"/>
      <w:numFmt w:val="decimal"/>
      <w:pStyle w:val="Bullets"/>
      <w:lvlText w:val="%1.%2"/>
      <w:lvlJc w:val="left"/>
      <w:pPr>
        <w:tabs>
          <w:tab w:val="num" w:pos="1212"/>
        </w:tabs>
        <w:ind w:left="1212" w:hanging="36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bullet"/>
      <w:lvlText w:val=""/>
      <w:lvlJc w:val="left"/>
      <w:pPr>
        <w:tabs>
          <w:tab w:val="num" w:pos="1080"/>
        </w:tabs>
        <w:ind w:left="1080" w:hanging="108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6C96189"/>
    <w:multiLevelType w:val="hybridMultilevel"/>
    <w:tmpl w:val="15664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7B11FB"/>
    <w:multiLevelType w:val="hybridMultilevel"/>
    <w:tmpl w:val="4BC424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B962A6"/>
    <w:multiLevelType w:val="hybridMultilevel"/>
    <w:tmpl w:val="95706A04"/>
    <w:lvl w:ilvl="0" w:tplc="04090001">
      <w:start w:val="1"/>
      <w:numFmt w:val="bullet"/>
      <w:lvlText w:val=""/>
      <w:lvlJc w:val="left"/>
      <w:pPr>
        <w:tabs>
          <w:tab w:val="num" w:pos="1637"/>
        </w:tabs>
        <w:ind w:left="1637" w:hanging="360"/>
      </w:pPr>
      <w:rPr>
        <w:rFonts w:ascii="Symbol" w:hAnsi="Symbol" w:hint="default"/>
      </w:rPr>
    </w:lvl>
    <w:lvl w:ilvl="1" w:tplc="7D3E3BFC">
      <w:numFmt w:val="bullet"/>
      <w:lvlText w:val="-"/>
      <w:lvlJc w:val="left"/>
      <w:pPr>
        <w:ind w:left="1222" w:hanging="360"/>
      </w:pPr>
      <w:rPr>
        <w:rFonts w:ascii="Arial" w:eastAsiaTheme="minorHAnsi" w:hAnsi="Arial" w:cs="Arial" w:hint="default"/>
      </w:rPr>
    </w:lvl>
    <w:lvl w:ilvl="2" w:tplc="04090005" w:tentative="1">
      <w:start w:val="1"/>
      <w:numFmt w:val="bullet"/>
      <w:lvlText w:val=""/>
      <w:lvlJc w:val="left"/>
      <w:pPr>
        <w:tabs>
          <w:tab w:val="num" w:pos="1942"/>
        </w:tabs>
        <w:ind w:left="1942" w:hanging="360"/>
      </w:pPr>
      <w:rPr>
        <w:rFonts w:ascii="Wingdings" w:hAnsi="Wingdings" w:hint="default"/>
      </w:rPr>
    </w:lvl>
    <w:lvl w:ilvl="3" w:tplc="04090001" w:tentative="1">
      <w:start w:val="1"/>
      <w:numFmt w:val="bullet"/>
      <w:lvlText w:val=""/>
      <w:lvlJc w:val="left"/>
      <w:pPr>
        <w:tabs>
          <w:tab w:val="num" w:pos="2662"/>
        </w:tabs>
        <w:ind w:left="2662" w:hanging="360"/>
      </w:pPr>
      <w:rPr>
        <w:rFonts w:ascii="Symbol" w:hAnsi="Symbol" w:hint="default"/>
      </w:rPr>
    </w:lvl>
    <w:lvl w:ilvl="4" w:tplc="04090003" w:tentative="1">
      <w:start w:val="1"/>
      <w:numFmt w:val="bullet"/>
      <w:lvlText w:val="o"/>
      <w:lvlJc w:val="left"/>
      <w:pPr>
        <w:tabs>
          <w:tab w:val="num" w:pos="3382"/>
        </w:tabs>
        <w:ind w:left="3382" w:hanging="360"/>
      </w:pPr>
      <w:rPr>
        <w:rFonts w:ascii="Courier New" w:hAnsi="Courier New" w:hint="default"/>
      </w:rPr>
    </w:lvl>
    <w:lvl w:ilvl="5" w:tplc="04090005" w:tentative="1">
      <w:start w:val="1"/>
      <w:numFmt w:val="bullet"/>
      <w:lvlText w:val=""/>
      <w:lvlJc w:val="left"/>
      <w:pPr>
        <w:tabs>
          <w:tab w:val="num" w:pos="4102"/>
        </w:tabs>
        <w:ind w:left="4102" w:hanging="360"/>
      </w:pPr>
      <w:rPr>
        <w:rFonts w:ascii="Wingdings" w:hAnsi="Wingdings" w:hint="default"/>
      </w:rPr>
    </w:lvl>
    <w:lvl w:ilvl="6" w:tplc="04090001" w:tentative="1">
      <w:start w:val="1"/>
      <w:numFmt w:val="bullet"/>
      <w:lvlText w:val=""/>
      <w:lvlJc w:val="left"/>
      <w:pPr>
        <w:tabs>
          <w:tab w:val="num" w:pos="4822"/>
        </w:tabs>
        <w:ind w:left="4822" w:hanging="360"/>
      </w:pPr>
      <w:rPr>
        <w:rFonts w:ascii="Symbol" w:hAnsi="Symbol" w:hint="default"/>
      </w:rPr>
    </w:lvl>
    <w:lvl w:ilvl="7" w:tplc="04090003" w:tentative="1">
      <w:start w:val="1"/>
      <w:numFmt w:val="bullet"/>
      <w:lvlText w:val="o"/>
      <w:lvlJc w:val="left"/>
      <w:pPr>
        <w:tabs>
          <w:tab w:val="num" w:pos="5542"/>
        </w:tabs>
        <w:ind w:left="5542" w:hanging="360"/>
      </w:pPr>
      <w:rPr>
        <w:rFonts w:ascii="Courier New" w:hAnsi="Courier New" w:hint="default"/>
      </w:rPr>
    </w:lvl>
    <w:lvl w:ilvl="8" w:tplc="04090005" w:tentative="1">
      <w:start w:val="1"/>
      <w:numFmt w:val="bullet"/>
      <w:lvlText w:val=""/>
      <w:lvlJc w:val="left"/>
      <w:pPr>
        <w:tabs>
          <w:tab w:val="num" w:pos="6262"/>
        </w:tabs>
        <w:ind w:left="6262" w:hanging="360"/>
      </w:pPr>
      <w:rPr>
        <w:rFonts w:ascii="Wingdings" w:hAnsi="Wingdings" w:hint="default"/>
      </w:rPr>
    </w:lvl>
  </w:abstractNum>
  <w:abstractNum w:abstractNumId="5" w15:restartNumberingAfterBreak="0">
    <w:nsid w:val="3A127828"/>
    <w:multiLevelType w:val="hybridMultilevel"/>
    <w:tmpl w:val="B024D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625394"/>
    <w:multiLevelType w:val="hybridMultilevel"/>
    <w:tmpl w:val="4DDAFD00"/>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7" w15:restartNumberingAfterBreak="0">
    <w:nsid w:val="3C2E0100"/>
    <w:multiLevelType w:val="hybridMultilevel"/>
    <w:tmpl w:val="25C8CB1A"/>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8" w15:restartNumberingAfterBreak="0">
    <w:nsid w:val="46A604AA"/>
    <w:multiLevelType w:val="hybridMultilevel"/>
    <w:tmpl w:val="1D640B30"/>
    <w:lvl w:ilvl="0" w:tplc="04090001">
      <w:start w:val="1"/>
      <w:numFmt w:val="bullet"/>
      <w:lvlText w:val=""/>
      <w:lvlJc w:val="left"/>
      <w:pPr>
        <w:tabs>
          <w:tab w:val="num" w:pos="1290"/>
        </w:tabs>
        <w:ind w:left="1290" w:hanging="360"/>
      </w:pPr>
      <w:rPr>
        <w:rFonts w:ascii="Symbol" w:hAnsi="Symbol" w:hint="default"/>
      </w:rPr>
    </w:lvl>
    <w:lvl w:ilvl="1" w:tplc="04090003">
      <w:start w:val="1"/>
      <w:numFmt w:val="bullet"/>
      <w:lvlText w:val="o"/>
      <w:lvlJc w:val="left"/>
      <w:pPr>
        <w:tabs>
          <w:tab w:val="num" w:pos="2010"/>
        </w:tabs>
        <w:ind w:left="2010" w:hanging="360"/>
      </w:pPr>
      <w:rPr>
        <w:rFonts w:ascii="Courier New" w:hAnsi="Courier New" w:hint="default"/>
      </w:rPr>
    </w:lvl>
    <w:lvl w:ilvl="2" w:tplc="04090005" w:tentative="1">
      <w:start w:val="1"/>
      <w:numFmt w:val="bullet"/>
      <w:lvlText w:val=""/>
      <w:lvlJc w:val="left"/>
      <w:pPr>
        <w:tabs>
          <w:tab w:val="num" w:pos="2730"/>
        </w:tabs>
        <w:ind w:left="2730" w:hanging="360"/>
      </w:pPr>
      <w:rPr>
        <w:rFonts w:ascii="Wingdings" w:hAnsi="Wingdings" w:hint="default"/>
      </w:rPr>
    </w:lvl>
    <w:lvl w:ilvl="3" w:tplc="04090001" w:tentative="1">
      <w:start w:val="1"/>
      <w:numFmt w:val="bullet"/>
      <w:lvlText w:val=""/>
      <w:lvlJc w:val="left"/>
      <w:pPr>
        <w:tabs>
          <w:tab w:val="num" w:pos="3450"/>
        </w:tabs>
        <w:ind w:left="3450" w:hanging="360"/>
      </w:pPr>
      <w:rPr>
        <w:rFonts w:ascii="Symbol" w:hAnsi="Symbol" w:hint="default"/>
      </w:rPr>
    </w:lvl>
    <w:lvl w:ilvl="4" w:tplc="04090003" w:tentative="1">
      <w:start w:val="1"/>
      <w:numFmt w:val="bullet"/>
      <w:lvlText w:val="o"/>
      <w:lvlJc w:val="left"/>
      <w:pPr>
        <w:tabs>
          <w:tab w:val="num" w:pos="4170"/>
        </w:tabs>
        <w:ind w:left="4170" w:hanging="360"/>
      </w:pPr>
      <w:rPr>
        <w:rFonts w:ascii="Courier New" w:hAnsi="Courier New" w:hint="default"/>
      </w:rPr>
    </w:lvl>
    <w:lvl w:ilvl="5" w:tplc="04090005" w:tentative="1">
      <w:start w:val="1"/>
      <w:numFmt w:val="bullet"/>
      <w:lvlText w:val=""/>
      <w:lvlJc w:val="left"/>
      <w:pPr>
        <w:tabs>
          <w:tab w:val="num" w:pos="4890"/>
        </w:tabs>
        <w:ind w:left="4890" w:hanging="360"/>
      </w:pPr>
      <w:rPr>
        <w:rFonts w:ascii="Wingdings" w:hAnsi="Wingdings" w:hint="default"/>
      </w:rPr>
    </w:lvl>
    <w:lvl w:ilvl="6" w:tplc="04090001" w:tentative="1">
      <w:start w:val="1"/>
      <w:numFmt w:val="bullet"/>
      <w:lvlText w:val=""/>
      <w:lvlJc w:val="left"/>
      <w:pPr>
        <w:tabs>
          <w:tab w:val="num" w:pos="5610"/>
        </w:tabs>
        <w:ind w:left="5610" w:hanging="360"/>
      </w:pPr>
      <w:rPr>
        <w:rFonts w:ascii="Symbol" w:hAnsi="Symbol" w:hint="default"/>
      </w:rPr>
    </w:lvl>
    <w:lvl w:ilvl="7" w:tplc="04090003" w:tentative="1">
      <w:start w:val="1"/>
      <w:numFmt w:val="bullet"/>
      <w:lvlText w:val="o"/>
      <w:lvlJc w:val="left"/>
      <w:pPr>
        <w:tabs>
          <w:tab w:val="num" w:pos="6330"/>
        </w:tabs>
        <w:ind w:left="6330" w:hanging="360"/>
      </w:pPr>
      <w:rPr>
        <w:rFonts w:ascii="Courier New" w:hAnsi="Courier New" w:hint="default"/>
      </w:rPr>
    </w:lvl>
    <w:lvl w:ilvl="8" w:tplc="04090005" w:tentative="1">
      <w:start w:val="1"/>
      <w:numFmt w:val="bullet"/>
      <w:lvlText w:val=""/>
      <w:lvlJc w:val="left"/>
      <w:pPr>
        <w:tabs>
          <w:tab w:val="num" w:pos="7050"/>
        </w:tabs>
        <w:ind w:left="7050" w:hanging="360"/>
      </w:pPr>
      <w:rPr>
        <w:rFonts w:ascii="Wingdings" w:hAnsi="Wingdings" w:hint="default"/>
      </w:rPr>
    </w:lvl>
  </w:abstractNum>
  <w:abstractNum w:abstractNumId="9" w15:restartNumberingAfterBreak="0">
    <w:nsid w:val="47863452"/>
    <w:multiLevelType w:val="hybridMultilevel"/>
    <w:tmpl w:val="FC9474E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4B107B84"/>
    <w:multiLevelType w:val="multilevel"/>
    <w:tmpl w:val="AE9E9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4B94D3A"/>
    <w:multiLevelType w:val="hybridMultilevel"/>
    <w:tmpl w:val="8BDC198C"/>
    <w:lvl w:ilvl="0" w:tplc="918E83C4">
      <w:start w:val="1"/>
      <w:numFmt w:val="lowerLetter"/>
      <w:lvlText w:val="%1)"/>
      <w:lvlJc w:val="left"/>
      <w:pPr>
        <w:ind w:left="397" w:hanging="227"/>
      </w:pPr>
      <w:rPr>
        <w:rFonts w:hint="default"/>
      </w:rPr>
    </w:lvl>
    <w:lvl w:ilvl="1" w:tplc="C2EC6D10">
      <w:start w:val="9"/>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B04242"/>
    <w:multiLevelType w:val="hybridMultilevel"/>
    <w:tmpl w:val="513E1D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1"/>
  </w:num>
  <w:num w:numId="2">
    <w:abstractNumId w:val="8"/>
  </w:num>
  <w:num w:numId="3">
    <w:abstractNumId w:val="1"/>
  </w:num>
  <w:num w:numId="4">
    <w:abstractNumId w:val="3"/>
  </w:num>
  <w:num w:numId="5">
    <w:abstractNumId w:val="9"/>
  </w:num>
  <w:num w:numId="6">
    <w:abstractNumId w:val="7"/>
  </w:num>
  <w:num w:numId="7">
    <w:abstractNumId w:val="2"/>
  </w:num>
  <w:num w:numId="8">
    <w:abstractNumId w:val="6"/>
  </w:num>
  <w:num w:numId="9">
    <w:abstractNumId w:val="5"/>
  </w:num>
  <w:num w:numId="10">
    <w:abstractNumId w:val="0"/>
  </w:num>
  <w:num w:numId="11">
    <w:abstractNumId w:val="4"/>
  </w:num>
  <w:num w:numId="12">
    <w:abstractNumId w:val="10"/>
  </w:num>
  <w:num w:numId="13">
    <w:abstractNumId w:val="12"/>
  </w:num>
  <w:num w:numId="14">
    <w:abstractNumId w:val="11"/>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BCB"/>
    <w:rsid w:val="00000744"/>
    <w:rsid w:val="00000B44"/>
    <w:rsid w:val="00003836"/>
    <w:rsid w:val="00004094"/>
    <w:rsid w:val="00004E30"/>
    <w:rsid w:val="000051BA"/>
    <w:rsid w:val="00006568"/>
    <w:rsid w:val="00006B2E"/>
    <w:rsid w:val="000075E7"/>
    <w:rsid w:val="00007D18"/>
    <w:rsid w:val="00010E70"/>
    <w:rsid w:val="00011E6B"/>
    <w:rsid w:val="00012697"/>
    <w:rsid w:val="000142FE"/>
    <w:rsid w:val="0001562F"/>
    <w:rsid w:val="00016F3E"/>
    <w:rsid w:val="00017B45"/>
    <w:rsid w:val="00017DEC"/>
    <w:rsid w:val="00020AD0"/>
    <w:rsid w:val="00021234"/>
    <w:rsid w:val="000228E2"/>
    <w:rsid w:val="0002439D"/>
    <w:rsid w:val="000244D4"/>
    <w:rsid w:val="00024E28"/>
    <w:rsid w:val="00024F50"/>
    <w:rsid w:val="00025097"/>
    <w:rsid w:val="00025386"/>
    <w:rsid w:val="00025C61"/>
    <w:rsid w:val="00026CBA"/>
    <w:rsid w:val="00026E4A"/>
    <w:rsid w:val="00026F81"/>
    <w:rsid w:val="0002779B"/>
    <w:rsid w:val="000306E2"/>
    <w:rsid w:val="000328F6"/>
    <w:rsid w:val="00032F97"/>
    <w:rsid w:val="0003348F"/>
    <w:rsid w:val="000335C4"/>
    <w:rsid w:val="000342DB"/>
    <w:rsid w:val="00034FC8"/>
    <w:rsid w:val="00036DF1"/>
    <w:rsid w:val="00037333"/>
    <w:rsid w:val="00040734"/>
    <w:rsid w:val="00040A4B"/>
    <w:rsid w:val="00041809"/>
    <w:rsid w:val="00041968"/>
    <w:rsid w:val="00043239"/>
    <w:rsid w:val="00046E92"/>
    <w:rsid w:val="00051797"/>
    <w:rsid w:val="00054209"/>
    <w:rsid w:val="00054A2E"/>
    <w:rsid w:val="000554E5"/>
    <w:rsid w:val="00055712"/>
    <w:rsid w:val="0005593E"/>
    <w:rsid w:val="00055DCC"/>
    <w:rsid w:val="00057697"/>
    <w:rsid w:val="00057B84"/>
    <w:rsid w:val="00057FAD"/>
    <w:rsid w:val="00061696"/>
    <w:rsid w:val="00062CE8"/>
    <w:rsid w:val="00064693"/>
    <w:rsid w:val="0006587F"/>
    <w:rsid w:val="00065A37"/>
    <w:rsid w:val="00066858"/>
    <w:rsid w:val="00067658"/>
    <w:rsid w:val="00070617"/>
    <w:rsid w:val="00073AA5"/>
    <w:rsid w:val="00074010"/>
    <w:rsid w:val="000741E9"/>
    <w:rsid w:val="00075651"/>
    <w:rsid w:val="0007587C"/>
    <w:rsid w:val="000765E5"/>
    <w:rsid w:val="00077EB5"/>
    <w:rsid w:val="00080022"/>
    <w:rsid w:val="00080586"/>
    <w:rsid w:val="000811CF"/>
    <w:rsid w:val="00082C9B"/>
    <w:rsid w:val="00082CCA"/>
    <w:rsid w:val="00084324"/>
    <w:rsid w:val="00084808"/>
    <w:rsid w:val="000864EA"/>
    <w:rsid w:val="00087744"/>
    <w:rsid w:val="000909DD"/>
    <w:rsid w:val="00091482"/>
    <w:rsid w:val="00092F2A"/>
    <w:rsid w:val="0009610A"/>
    <w:rsid w:val="0009677B"/>
    <w:rsid w:val="000A03FE"/>
    <w:rsid w:val="000A0418"/>
    <w:rsid w:val="000A0980"/>
    <w:rsid w:val="000A098A"/>
    <w:rsid w:val="000A0E8A"/>
    <w:rsid w:val="000A3F63"/>
    <w:rsid w:val="000A51E0"/>
    <w:rsid w:val="000A6B35"/>
    <w:rsid w:val="000A6F26"/>
    <w:rsid w:val="000B0093"/>
    <w:rsid w:val="000B07DE"/>
    <w:rsid w:val="000B17D2"/>
    <w:rsid w:val="000B3287"/>
    <w:rsid w:val="000B4D97"/>
    <w:rsid w:val="000B57A2"/>
    <w:rsid w:val="000B6716"/>
    <w:rsid w:val="000B6822"/>
    <w:rsid w:val="000B7237"/>
    <w:rsid w:val="000B770A"/>
    <w:rsid w:val="000B7BE2"/>
    <w:rsid w:val="000B7C94"/>
    <w:rsid w:val="000C044D"/>
    <w:rsid w:val="000C155F"/>
    <w:rsid w:val="000C1747"/>
    <w:rsid w:val="000C1D4C"/>
    <w:rsid w:val="000C3955"/>
    <w:rsid w:val="000C4321"/>
    <w:rsid w:val="000C4A93"/>
    <w:rsid w:val="000C60DA"/>
    <w:rsid w:val="000D0A68"/>
    <w:rsid w:val="000D179D"/>
    <w:rsid w:val="000D1A9F"/>
    <w:rsid w:val="000D2012"/>
    <w:rsid w:val="000D428F"/>
    <w:rsid w:val="000D6E7D"/>
    <w:rsid w:val="000E01D3"/>
    <w:rsid w:val="000E261A"/>
    <w:rsid w:val="000E30CE"/>
    <w:rsid w:val="000E3941"/>
    <w:rsid w:val="000E3E92"/>
    <w:rsid w:val="000E48AF"/>
    <w:rsid w:val="000E4DB7"/>
    <w:rsid w:val="000E535C"/>
    <w:rsid w:val="000E558A"/>
    <w:rsid w:val="000E5795"/>
    <w:rsid w:val="000E656E"/>
    <w:rsid w:val="000E6D9F"/>
    <w:rsid w:val="000F251C"/>
    <w:rsid w:val="000F3478"/>
    <w:rsid w:val="000F36C7"/>
    <w:rsid w:val="000F59B2"/>
    <w:rsid w:val="000F59DD"/>
    <w:rsid w:val="000F5B85"/>
    <w:rsid w:val="000F6362"/>
    <w:rsid w:val="00100894"/>
    <w:rsid w:val="00101E94"/>
    <w:rsid w:val="00101EB6"/>
    <w:rsid w:val="001051D5"/>
    <w:rsid w:val="001058F7"/>
    <w:rsid w:val="001114DD"/>
    <w:rsid w:val="00111D99"/>
    <w:rsid w:val="00112A40"/>
    <w:rsid w:val="00115B3E"/>
    <w:rsid w:val="001163A7"/>
    <w:rsid w:val="001178B9"/>
    <w:rsid w:val="0012037A"/>
    <w:rsid w:val="001209D8"/>
    <w:rsid w:val="00120F45"/>
    <w:rsid w:val="00123BF2"/>
    <w:rsid w:val="001240FF"/>
    <w:rsid w:val="00126093"/>
    <w:rsid w:val="00126BBB"/>
    <w:rsid w:val="00126EB9"/>
    <w:rsid w:val="001274CF"/>
    <w:rsid w:val="00127D4A"/>
    <w:rsid w:val="00133D12"/>
    <w:rsid w:val="001351F2"/>
    <w:rsid w:val="00135C3A"/>
    <w:rsid w:val="00136F0D"/>
    <w:rsid w:val="0013738D"/>
    <w:rsid w:val="00140788"/>
    <w:rsid w:val="00140F32"/>
    <w:rsid w:val="00141804"/>
    <w:rsid w:val="00145E0B"/>
    <w:rsid w:val="00146365"/>
    <w:rsid w:val="0014636E"/>
    <w:rsid w:val="00146FDA"/>
    <w:rsid w:val="00147637"/>
    <w:rsid w:val="00150E6F"/>
    <w:rsid w:val="001543C6"/>
    <w:rsid w:val="00154D3A"/>
    <w:rsid w:val="001559BB"/>
    <w:rsid w:val="00156663"/>
    <w:rsid w:val="00157C92"/>
    <w:rsid w:val="00162976"/>
    <w:rsid w:val="00163EEE"/>
    <w:rsid w:val="00163F9E"/>
    <w:rsid w:val="00164836"/>
    <w:rsid w:val="001661D8"/>
    <w:rsid w:val="00166FDE"/>
    <w:rsid w:val="0016700A"/>
    <w:rsid w:val="001671F7"/>
    <w:rsid w:val="00171057"/>
    <w:rsid w:val="00172A3D"/>
    <w:rsid w:val="00174207"/>
    <w:rsid w:val="00174710"/>
    <w:rsid w:val="00174D15"/>
    <w:rsid w:val="00176A0C"/>
    <w:rsid w:val="001808D3"/>
    <w:rsid w:val="0018106A"/>
    <w:rsid w:val="00182513"/>
    <w:rsid w:val="001828D9"/>
    <w:rsid w:val="00182DDB"/>
    <w:rsid w:val="00182E88"/>
    <w:rsid w:val="00184B8E"/>
    <w:rsid w:val="00190721"/>
    <w:rsid w:val="001934EB"/>
    <w:rsid w:val="001963BE"/>
    <w:rsid w:val="0019786C"/>
    <w:rsid w:val="001A0D9A"/>
    <w:rsid w:val="001A118E"/>
    <w:rsid w:val="001A18CD"/>
    <w:rsid w:val="001A37B3"/>
    <w:rsid w:val="001A38B7"/>
    <w:rsid w:val="001A3B7E"/>
    <w:rsid w:val="001A3CF2"/>
    <w:rsid w:val="001A3F32"/>
    <w:rsid w:val="001A59DF"/>
    <w:rsid w:val="001A6E87"/>
    <w:rsid w:val="001A6F4D"/>
    <w:rsid w:val="001A7183"/>
    <w:rsid w:val="001A7618"/>
    <w:rsid w:val="001B17C3"/>
    <w:rsid w:val="001B1B67"/>
    <w:rsid w:val="001B27DE"/>
    <w:rsid w:val="001B5362"/>
    <w:rsid w:val="001B62BA"/>
    <w:rsid w:val="001B70C9"/>
    <w:rsid w:val="001B718B"/>
    <w:rsid w:val="001B71B2"/>
    <w:rsid w:val="001C16AD"/>
    <w:rsid w:val="001C2147"/>
    <w:rsid w:val="001C21A5"/>
    <w:rsid w:val="001C2E60"/>
    <w:rsid w:val="001C32D8"/>
    <w:rsid w:val="001C391E"/>
    <w:rsid w:val="001C4BB5"/>
    <w:rsid w:val="001C5742"/>
    <w:rsid w:val="001C5DD8"/>
    <w:rsid w:val="001C7189"/>
    <w:rsid w:val="001D1D8D"/>
    <w:rsid w:val="001D2BF0"/>
    <w:rsid w:val="001D3C6D"/>
    <w:rsid w:val="001D3DC1"/>
    <w:rsid w:val="001D48D0"/>
    <w:rsid w:val="001D4FF8"/>
    <w:rsid w:val="001D7A49"/>
    <w:rsid w:val="001E089A"/>
    <w:rsid w:val="001E1E10"/>
    <w:rsid w:val="001E2F46"/>
    <w:rsid w:val="001E3CB6"/>
    <w:rsid w:val="001E3E00"/>
    <w:rsid w:val="001E6C84"/>
    <w:rsid w:val="001E7217"/>
    <w:rsid w:val="001E7BFE"/>
    <w:rsid w:val="001F0F50"/>
    <w:rsid w:val="001F2016"/>
    <w:rsid w:val="001F217D"/>
    <w:rsid w:val="001F2355"/>
    <w:rsid w:val="001F23F7"/>
    <w:rsid w:val="001F2E93"/>
    <w:rsid w:val="001F30B8"/>
    <w:rsid w:val="001F36FB"/>
    <w:rsid w:val="001F424D"/>
    <w:rsid w:val="001F4CA8"/>
    <w:rsid w:val="001F75CA"/>
    <w:rsid w:val="001F7ED0"/>
    <w:rsid w:val="002019AD"/>
    <w:rsid w:val="00202410"/>
    <w:rsid w:val="00203538"/>
    <w:rsid w:val="002038F4"/>
    <w:rsid w:val="00204989"/>
    <w:rsid w:val="0020523E"/>
    <w:rsid w:val="00205ECD"/>
    <w:rsid w:val="00206FBD"/>
    <w:rsid w:val="00210899"/>
    <w:rsid w:val="00211685"/>
    <w:rsid w:val="00211906"/>
    <w:rsid w:val="00211F23"/>
    <w:rsid w:val="00212B43"/>
    <w:rsid w:val="00213321"/>
    <w:rsid w:val="00213339"/>
    <w:rsid w:val="0021393E"/>
    <w:rsid w:val="002156DD"/>
    <w:rsid w:val="00216055"/>
    <w:rsid w:val="0022085F"/>
    <w:rsid w:val="00220D75"/>
    <w:rsid w:val="002223F1"/>
    <w:rsid w:val="00224461"/>
    <w:rsid w:val="00224C23"/>
    <w:rsid w:val="0022559C"/>
    <w:rsid w:val="002257CE"/>
    <w:rsid w:val="0022773F"/>
    <w:rsid w:val="002312F8"/>
    <w:rsid w:val="00232A01"/>
    <w:rsid w:val="0023409F"/>
    <w:rsid w:val="002350D3"/>
    <w:rsid w:val="00236456"/>
    <w:rsid w:val="0024060A"/>
    <w:rsid w:val="00241D85"/>
    <w:rsid w:val="00243165"/>
    <w:rsid w:val="00243C95"/>
    <w:rsid w:val="00243D8E"/>
    <w:rsid w:val="002446D3"/>
    <w:rsid w:val="00244FFA"/>
    <w:rsid w:val="00246537"/>
    <w:rsid w:val="00246D9B"/>
    <w:rsid w:val="00250F82"/>
    <w:rsid w:val="00251B49"/>
    <w:rsid w:val="00251C11"/>
    <w:rsid w:val="00252754"/>
    <w:rsid w:val="002529B0"/>
    <w:rsid w:val="00252B67"/>
    <w:rsid w:val="002555DE"/>
    <w:rsid w:val="002572C5"/>
    <w:rsid w:val="00260CB8"/>
    <w:rsid w:val="0026292E"/>
    <w:rsid w:val="00262AC3"/>
    <w:rsid w:val="00262DC8"/>
    <w:rsid w:val="00270A9B"/>
    <w:rsid w:val="00270D42"/>
    <w:rsid w:val="00271423"/>
    <w:rsid w:val="00271D36"/>
    <w:rsid w:val="0027259D"/>
    <w:rsid w:val="002732CA"/>
    <w:rsid w:val="002739E7"/>
    <w:rsid w:val="00274B65"/>
    <w:rsid w:val="0027505D"/>
    <w:rsid w:val="00275E87"/>
    <w:rsid w:val="002764CD"/>
    <w:rsid w:val="002769E2"/>
    <w:rsid w:val="00276AF7"/>
    <w:rsid w:val="00277753"/>
    <w:rsid w:val="002852F1"/>
    <w:rsid w:val="002866CB"/>
    <w:rsid w:val="00287BF7"/>
    <w:rsid w:val="002905DA"/>
    <w:rsid w:val="0029221A"/>
    <w:rsid w:val="002932FA"/>
    <w:rsid w:val="00293F7A"/>
    <w:rsid w:val="00297D6F"/>
    <w:rsid w:val="002A2213"/>
    <w:rsid w:val="002A22BD"/>
    <w:rsid w:val="002A2BFB"/>
    <w:rsid w:val="002A5F1E"/>
    <w:rsid w:val="002A711C"/>
    <w:rsid w:val="002A7766"/>
    <w:rsid w:val="002B1401"/>
    <w:rsid w:val="002B1C0F"/>
    <w:rsid w:val="002B5205"/>
    <w:rsid w:val="002C0080"/>
    <w:rsid w:val="002C0620"/>
    <w:rsid w:val="002C076D"/>
    <w:rsid w:val="002C2A88"/>
    <w:rsid w:val="002C706F"/>
    <w:rsid w:val="002D006F"/>
    <w:rsid w:val="002D01A6"/>
    <w:rsid w:val="002D0C90"/>
    <w:rsid w:val="002D1A02"/>
    <w:rsid w:val="002D6229"/>
    <w:rsid w:val="002D62D3"/>
    <w:rsid w:val="002D7328"/>
    <w:rsid w:val="002D7EB7"/>
    <w:rsid w:val="002E0DF7"/>
    <w:rsid w:val="002E44AB"/>
    <w:rsid w:val="002E4F74"/>
    <w:rsid w:val="002E553A"/>
    <w:rsid w:val="002E59F1"/>
    <w:rsid w:val="002E6926"/>
    <w:rsid w:val="002E6C2B"/>
    <w:rsid w:val="002E6EE2"/>
    <w:rsid w:val="002E7645"/>
    <w:rsid w:val="002E7CFE"/>
    <w:rsid w:val="002E7D28"/>
    <w:rsid w:val="002E7EDE"/>
    <w:rsid w:val="002F1170"/>
    <w:rsid w:val="002F124E"/>
    <w:rsid w:val="002F1640"/>
    <w:rsid w:val="002F1D15"/>
    <w:rsid w:val="002F1F67"/>
    <w:rsid w:val="002F2D0B"/>
    <w:rsid w:val="002F2D11"/>
    <w:rsid w:val="002F41D6"/>
    <w:rsid w:val="002F430A"/>
    <w:rsid w:val="002F54C5"/>
    <w:rsid w:val="002F5A99"/>
    <w:rsid w:val="002F5D75"/>
    <w:rsid w:val="002F75F0"/>
    <w:rsid w:val="002F7A59"/>
    <w:rsid w:val="002F7F5D"/>
    <w:rsid w:val="003030B6"/>
    <w:rsid w:val="00304219"/>
    <w:rsid w:val="0030485D"/>
    <w:rsid w:val="003061E6"/>
    <w:rsid w:val="0031016E"/>
    <w:rsid w:val="003102F8"/>
    <w:rsid w:val="0031166B"/>
    <w:rsid w:val="00311723"/>
    <w:rsid w:val="00313550"/>
    <w:rsid w:val="00314324"/>
    <w:rsid w:val="00316592"/>
    <w:rsid w:val="0031668F"/>
    <w:rsid w:val="003176DA"/>
    <w:rsid w:val="00320CFE"/>
    <w:rsid w:val="0032119F"/>
    <w:rsid w:val="00326B0F"/>
    <w:rsid w:val="00332B21"/>
    <w:rsid w:val="003332A6"/>
    <w:rsid w:val="0033367F"/>
    <w:rsid w:val="003337B9"/>
    <w:rsid w:val="00333AC3"/>
    <w:rsid w:val="003343DB"/>
    <w:rsid w:val="00334B2A"/>
    <w:rsid w:val="00334F57"/>
    <w:rsid w:val="003377AD"/>
    <w:rsid w:val="00337E33"/>
    <w:rsid w:val="0034498E"/>
    <w:rsid w:val="00344FF9"/>
    <w:rsid w:val="00345101"/>
    <w:rsid w:val="0034650F"/>
    <w:rsid w:val="003466DB"/>
    <w:rsid w:val="00346866"/>
    <w:rsid w:val="00347FAB"/>
    <w:rsid w:val="00351527"/>
    <w:rsid w:val="00354FBD"/>
    <w:rsid w:val="0035506E"/>
    <w:rsid w:val="00355B45"/>
    <w:rsid w:val="003561F6"/>
    <w:rsid w:val="00356412"/>
    <w:rsid w:val="00356F5F"/>
    <w:rsid w:val="00360014"/>
    <w:rsid w:val="00361907"/>
    <w:rsid w:val="00361A72"/>
    <w:rsid w:val="0036249B"/>
    <w:rsid w:val="00362ACE"/>
    <w:rsid w:val="00362B34"/>
    <w:rsid w:val="00362D8D"/>
    <w:rsid w:val="00363623"/>
    <w:rsid w:val="00365B56"/>
    <w:rsid w:val="0036747A"/>
    <w:rsid w:val="00367C7D"/>
    <w:rsid w:val="00367E07"/>
    <w:rsid w:val="00372596"/>
    <w:rsid w:val="00372CA1"/>
    <w:rsid w:val="00372ECE"/>
    <w:rsid w:val="003734F6"/>
    <w:rsid w:val="003739C8"/>
    <w:rsid w:val="003739DA"/>
    <w:rsid w:val="00375F71"/>
    <w:rsid w:val="00376B37"/>
    <w:rsid w:val="003817D2"/>
    <w:rsid w:val="003819F7"/>
    <w:rsid w:val="00381BDE"/>
    <w:rsid w:val="0038206D"/>
    <w:rsid w:val="00383602"/>
    <w:rsid w:val="00383F88"/>
    <w:rsid w:val="00386B64"/>
    <w:rsid w:val="00392A7F"/>
    <w:rsid w:val="00394524"/>
    <w:rsid w:val="003961F7"/>
    <w:rsid w:val="0039687C"/>
    <w:rsid w:val="00396928"/>
    <w:rsid w:val="003A0406"/>
    <w:rsid w:val="003A044D"/>
    <w:rsid w:val="003A290A"/>
    <w:rsid w:val="003A3DB1"/>
    <w:rsid w:val="003A524E"/>
    <w:rsid w:val="003A5898"/>
    <w:rsid w:val="003A614D"/>
    <w:rsid w:val="003A6563"/>
    <w:rsid w:val="003A6E2D"/>
    <w:rsid w:val="003A6E71"/>
    <w:rsid w:val="003B261E"/>
    <w:rsid w:val="003B4A1D"/>
    <w:rsid w:val="003B5B35"/>
    <w:rsid w:val="003B5E48"/>
    <w:rsid w:val="003B5F47"/>
    <w:rsid w:val="003B60A8"/>
    <w:rsid w:val="003B6590"/>
    <w:rsid w:val="003B7ACE"/>
    <w:rsid w:val="003B7DFE"/>
    <w:rsid w:val="003C19F2"/>
    <w:rsid w:val="003C38E7"/>
    <w:rsid w:val="003C48DD"/>
    <w:rsid w:val="003C549B"/>
    <w:rsid w:val="003C58CD"/>
    <w:rsid w:val="003C6C83"/>
    <w:rsid w:val="003C74C4"/>
    <w:rsid w:val="003D04AB"/>
    <w:rsid w:val="003D0E17"/>
    <w:rsid w:val="003D1B9B"/>
    <w:rsid w:val="003D4C75"/>
    <w:rsid w:val="003D5BF9"/>
    <w:rsid w:val="003D733E"/>
    <w:rsid w:val="003D769D"/>
    <w:rsid w:val="003D787F"/>
    <w:rsid w:val="003D7EBE"/>
    <w:rsid w:val="003E06B3"/>
    <w:rsid w:val="003E0712"/>
    <w:rsid w:val="003E07E0"/>
    <w:rsid w:val="003E23F6"/>
    <w:rsid w:val="003E3A30"/>
    <w:rsid w:val="003E4925"/>
    <w:rsid w:val="003E5A7C"/>
    <w:rsid w:val="003E6F7F"/>
    <w:rsid w:val="003E76F6"/>
    <w:rsid w:val="003F0FF9"/>
    <w:rsid w:val="003F100E"/>
    <w:rsid w:val="003F1C85"/>
    <w:rsid w:val="003F1F04"/>
    <w:rsid w:val="003F2600"/>
    <w:rsid w:val="003F2DAD"/>
    <w:rsid w:val="003F3F0D"/>
    <w:rsid w:val="003F404C"/>
    <w:rsid w:val="003F4D2D"/>
    <w:rsid w:val="003F50BF"/>
    <w:rsid w:val="003F5682"/>
    <w:rsid w:val="003F6CAB"/>
    <w:rsid w:val="003F7620"/>
    <w:rsid w:val="003F7C49"/>
    <w:rsid w:val="004007AC"/>
    <w:rsid w:val="004008C2"/>
    <w:rsid w:val="00403971"/>
    <w:rsid w:val="00403A82"/>
    <w:rsid w:val="00403C30"/>
    <w:rsid w:val="004048C8"/>
    <w:rsid w:val="00405CD3"/>
    <w:rsid w:val="00406B1F"/>
    <w:rsid w:val="00406E1B"/>
    <w:rsid w:val="004114AD"/>
    <w:rsid w:val="00412187"/>
    <w:rsid w:val="00412843"/>
    <w:rsid w:val="00412EAA"/>
    <w:rsid w:val="00413B90"/>
    <w:rsid w:val="00414124"/>
    <w:rsid w:val="00416491"/>
    <w:rsid w:val="0041672D"/>
    <w:rsid w:val="00416A6E"/>
    <w:rsid w:val="0041730C"/>
    <w:rsid w:val="0041742E"/>
    <w:rsid w:val="004218EB"/>
    <w:rsid w:val="00425155"/>
    <w:rsid w:val="00426DE7"/>
    <w:rsid w:val="00426E29"/>
    <w:rsid w:val="00431E11"/>
    <w:rsid w:val="00432125"/>
    <w:rsid w:val="00432E0B"/>
    <w:rsid w:val="0043554B"/>
    <w:rsid w:val="004362D6"/>
    <w:rsid w:val="0044365A"/>
    <w:rsid w:val="00445B74"/>
    <w:rsid w:val="00446D6E"/>
    <w:rsid w:val="00447A59"/>
    <w:rsid w:val="004519DF"/>
    <w:rsid w:val="00451B17"/>
    <w:rsid w:val="00452E4B"/>
    <w:rsid w:val="00453D59"/>
    <w:rsid w:val="004546AB"/>
    <w:rsid w:val="00455029"/>
    <w:rsid w:val="004559AB"/>
    <w:rsid w:val="004561A1"/>
    <w:rsid w:val="0045690F"/>
    <w:rsid w:val="00457D4A"/>
    <w:rsid w:val="00460C45"/>
    <w:rsid w:val="00460CA4"/>
    <w:rsid w:val="004617CE"/>
    <w:rsid w:val="0046344C"/>
    <w:rsid w:val="00464F2F"/>
    <w:rsid w:val="00470AB3"/>
    <w:rsid w:val="0047142D"/>
    <w:rsid w:val="004718E5"/>
    <w:rsid w:val="00471FA0"/>
    <w:rsid w:val="00472440"/>
    <w:rsid w:val="00473FFE"/>
    <w:rsid w:val="00475684"/>
    <w:rsid w:val="00477688"/>
    <w:rsid w:val="00477A13"/>
    <w:rsid w:val="00477F2F"/>
    <w:rsid w:val="0048246C"/>
    <w:rsid w:val="004858A7"/>
    <w:rsid w:val="00491651"/>
    <w:rsid w:val="00493108"/>
    <w:rsid w:val="0049312B"/>
    <w:rsid w:val="0049348C"/>
    <w:rsid w:val="00493E0D"/>
    <w:rsid w:val="00494BE4"/>
    <w:rsid w:val="00496435"/>
    <w:rsid w:val="0049725E"/>
    <w:rsid w:val="00497AB0"/>
    <w:rsid w:val="004A0FAD"/>
    <w:rsid w:val="004A1C73"/>
    <w:rsid w:val="004A1FAD"/>
    <w:rsid w:val="004A2291"/>
    <w:rsid w:val="004A27C2"/>
    <w:rsid w:val="004A3B14"/>
    <w:rsid w:val="004A4277"/>
    <w:rsid w:val="004A74D0"/>
    <w:rsid w:val="004B1364"/>
    <w:rsid w:val="004B1643"/>
    <w:rsid w:val="004B25D5"/>
    <w:rsid w:val="004B28C1"/>
    <w:rsid w:val="004B3353"/>
    <w:rsid w:val="004B40BA"/>
    <w:rsid w:val="004B5792"/>
    <w:rsid w:val="004B644F"/>
    <w:rsid w:val="004B6650"/>
    <w:rsid w:val="004B6CB2"/>
    <w:rsid w:val="004C04D5"/>
    <w:rsid w:val="004C1521"/>
    <w:rsid w:val="004C1A6A"/>
    <w:rsid w:val="004C2719"/>
    <w:rsid w:val="004C347F"/>
    <w:rsid w:val="004C5C90"/>
    <w:rsid w:val="004C76B0"/>
    <w:rsid w:val="004C7DB1"/>
    <w:rsid w:val="004D07DD"/>
    <w:rsid w:val="004D0CD1"/>
    <w:rsid w:val="004D282E"/>
    <w:rsid w:val="004D28DA"/>
    <w:rsid w:val="004D2AEB"/>
    <w:rsid w:val="004D371F"/>
    <w:rsid w:val="004D7A8F"/>
    <w:rsid w:val="004E020B"/>
    <w:rsid w:val="004E136C"/>
    <w:rsid w:val="004E1648"/>
    <w:rsid w:val="004E1BA7"/>
    <w:rsid w:val="004E21FC"/>
    <w:rsid w:val="004E2ACA"/>
    <w:rsid w:val="004E3DE7"/>
    <w:rsid w:val="004E43BB"/>
    <w:rsid w:val="004F0876"/>
    <w:rsid w:val="004F1F30"/>
    <w:rsid w:val="004F2613"/>
    <w:rsid w:val="004F2CEA"/>
    <w:rsid w:val="004F2FFB"/>
    <w:rsid w:val="004F4019"/>
    <w:rsid w:val="004F4154"/>
    <w:rsid w:val="004F5AFE"/>
    <w:rsid w:val="004F60BB"/>
    <w:rsid w:val="004F658E"/>
    <w:rsid w:val="004F69FD"/>
    <w:rsid w:val="004F74C6"/>
    <w:rsid w:val="004F7A43"/>
    <w:rsid w:val="004F7AC0"/>
    <w:rsid w:val="004F7E2D"/>
    <w:rsid w:val="005026F0"/>
    <w:rsid w:val="0050377A"/>
    <w:rsid w:val="005042B8"/>
    <w:rsid w:val="00505DA4"/>
    <w:rsid w:val="00505FD9"/>
    <w:rsid w:val="00507806"/>
    <w:rsid w:val="005078BA"/>
    <w:rsid w:val="00507FDE"/>
    <w:rsid w:val="0051161B"/>
    <w:rsid w:val="005116EA"/>
    <w:rsid w:val="005130D5"/>
    <w:rsid w:val="005136C0"/>
    <w:rsid w:val="00513925"/>
    <w:rsid w:val="005151EC"/>
    <w:rsid w:val="00517015"/>
    <w:rsid w:val="0051797F"/>
    <w:rsid w:val="00520378"/>
    <w:rsid w:val="00521446"/>
    <w:rsid w:val="0052149E"/>
    <w:rsid w:val="005219E3"/>
    <w:rsid w:val="00521E31"/>
    <w:rsid w:val="005237E8"/>
    <w:rsid w:val="00527B1F"/>
    <w:rsid w:val="00530F4E"/>
    <w:rsid w:val="00532452"/>
    <w:rsid w:val="00532CD3"/>
    <w:rsid w:val="00535C37"/>
    <w:rsid w:val="00537CEE"/>
    <w:rsid w:val="00540858"/>
    <w:rsid w:val="0054367F"/>
    <w:rsid w:val="00545D58"/>
    <w:rsid w:val="0054606B"/>
    <w:rsid w:val="0054624A"/>
    <w:rsid w:val="00547B37"/>
    <w:rsid w:val="00547E55"/>
    <w:rsid w:val="005509EB"/>
    <w:rsid w:val="00552D02"/>
    <w:rsid w:val="0055372B"/>
    <w:rsid w:val="00553F53"/>
    <w:rsid w:val="00554505"/>
    <w:rsid w:val="00554FB6"/>
    <w:rsid w:val="005554E8"/>
    <w:rsid w:val="00556351"/>
    <w:rsid w:val="00560341"/>
    <w:rsid w:val="0056072C"/>
    <w:rsid w:val="0056076F"/>
    <w:rsid w:val="00563EE4"/>
    <w:rsid w:val="0056402E"/>
    <w:rsid w:val="00564CD7"/>
    <w:rsid w:val="0056583F"/>
    <w:rsid w:val="005667C5"/>
    <w:rsid w:val="00566FD7"/>
    <w:rsid w:val="00571A35"/>
    <w:rsid w:val="005760CE"/>
    <w:rsid w:val="00576366"/>
    <w:rsid w:val="00581110"/>
    <w:rsid w:val="00581959"/>
    <w:rsid w:val="00582381"/>
    <w:rsid w:val="005826AF"/>
    <w:rsid w:val="005829EF"/>
    <w:rsid w:val="00583F41"/>
    <w:rsid w:val="0058520B"/>
    <w:rsid w:val="00587542"/>
    <w:rsid w:val="00587F9C"/>
    <w:rsid w:val="0059022C"/>
    <w:rsid w:val="005925B6"/>
    <w:rsid w:val="00592714"/>
    <w:rsid w:val="00592F28"/>
    <w:rsid w:val="00593DFC"/>
    <w:rsid w:val="005942DD"/>
    <w:rsid w:val="00594D9E"/>
    <w:rsid w:val="00595299"/>
    <w:rsid w:val="005952A3"/>
    <w:rsid w:val="0059539C"/>
    <w:rsid w:val="0059681C"/>
    <w:rsid w:val="00596E15"/>
    <w:rsid w:val="0059702D"/>
    <w:rsid w:val="00597D60"/>
    <w:rsid w:val="005A12E7"/>
    <w:rsid w:val="005A4563"/>
    <w:rsid w:val="005A48DD"/>
    <w:rsid w:val="005A56DF"/>
    <w:rsid w:val="005A5ECE"/>
    <w:rsid w:val="005A7DEA"/>
    <w:rsid w:val="005B0221"/>
    <w:rsid w:val="005B12AA"/>
    <w:rsid w:val="005B1D17"/>
    <w:rsid w:val="005B20F3"/>
    <w:rsid w:val="005B2899"/>
    <w:rsid w:val="005B3039"/>
    <w:rsid w:val="005B3E74"/>
    <w:rsid w:val="005B46AD"/>
    <w:rsid w:val="005B52AC"/>
    <w:rsid w:val="005B6816"/>
    <w:rsid w:val="005C0067"/>
    <w:rsid w:val="005C011C"/>
    <w:rsid w:val="005C0E88"/>
    <w:rsid w:val="005C1664"/>
    <w:rsid w:val="005C1960"/>
    <w:rsid w:val="005C1A82"/>
    <w:rsid w:val="005C1B46"/>
    <w:rsid w:val="005C2DF1"/>
    <w:rsid w:val="005C4105"/>
    <w:rsid w:val="005C61B2"/>
    <w:rsid w:val="005C66C7"/>
    <w:rsid w:val="005C6D35"/>
    <w:rsid w:val="005C6F2C"/>
    <w:rsid w:val="005C73B6"/>
    <w:rsid w:val="005C752C"/>
    <w:rsid w:val="005C7F35"/>
    <w:rsid w:val="005C7F9C"/>
    <w:rsid w:val="005D1B6E"/>
    <w:rsid w:val="005D1F42"/>
    <w:rsid w:val="005D2571"/>
    <w:rsid w:val="005D46B5"/>
    <w:rsid w:val="005E5100"/>
    <w:rsid w:val="005E58E3"/>
    <w:rsid w:val="005E5ECE"/>
    <w:rsid w:val="005E6A47"/>
    <w:rsid w:val="005E711D"/>
    <w:rsid w:val="005E7705"/>
    <w:rsid w:val="005F19A5"/>
    <w:rsid w:val="005F2E06"/>
    <w:rsid w:val="005F3BEB"/>
    <w:rsid w:val="005F4B96"/>
    <w:rsid w:val="005F683D"/>
    <w:rsid w:val="00601810"/>
    <w:rsid w:val="00603421"/>
    <w:rsid w:val="00603C2F"/>
    <w:rsid w:val="0060522B"/>
    <w:rsid w:val="00605FDC"/>
    <w:rsid w:val="006125A4"/>
    <w:rsid w:val="00615D0B"/>
    <w:rsid w:val="00615F89"/>
    <w:rsid w:val="0061621B"/>
    <w:rsid w:val="00617C92"/>
    <w:rsid w:val="006215A2"/>
    <w:rsid w:val="00621F16"/>
    <w:rsid w:val="0062297B"/>
    <w:rsid w:val="0062405A"/>
    <w:rsid w:val="0062468F"/>
    <w:rsid w:val="00626617"/>
    <w:rsid w:val="006302D4"/>
    <w:rsid w:val="0063055F"/>
    <w:rsid w:val="00630D3D"/>
    <w:rsid w:val="00631E13"/>
    <w:rsid w:val="006329EF"/>
    <w:rsid w:val="00632C49"/>
    <w:rsid w:val="00633D2F"/>
    <w:rsid w:val="00634D40"/>
    <w:rsid w:val="00637DB8"/>
    <w:rsid w:val="0064196F"/>
    <w:rsid w:val="006419D8"/>
    <w:rsid w:val="006428A0"/>
    <w:rsid w:val="006444E6"/>
    <w:rsid w:val="00644EC7"/>
    <w:rsid w:val="0064548C"/>
    <w:rsid w:val="0064582B"/>
    <w:rsid w:val="00645967"/>
    <w:rsid w:val="006475D9"/>
    <w:rsid w:val="00647A50"/>
    <w:rsid w:val="006533AB"/>
    <w:rsid w:val="00655111"/>
    <w:rsid w:val="00656F1B"/>
    <w:rsid w:val="00660410"/>
    <w:rsid w:val="0066192F"/>
    <w:rsid w:val="00662673"/>
    <w:rsid w:val="0066423D"/>
    <w:rsid w:val="006645D5"/>
    <w:rsid w:val="0066557C"/>
    <w:rsid w:val="00665743"/>
    <w:rsid w:val="00665B3D"/>
    <w:rsid w:val="00672614"/>
    <w:rsid w:val="00672C22"/>
    <w:rsid w:val="00674862"/>
    <w:rsid w:val="0067623B"/>
    <w:rsid w:val="0067758E"/>
    <w:rsid w:val="00680E3C"/>
    <w:rsid w:val="00683C62"/>
    <w:rsid w:val="00684B9A"/>
    <w:rsid w:val="00685E09"/>
    <w:rsid w:val="006869FC"/>
    <w:rsid w:val="00687478"/>
    <w:rsid w:val="0068751F"/>
    <w:rsid w:val="006902A9"/>
    <w:rsid w:val="00692453"/>
    <w:rsid w:val="0069366F"/>
    <w:rsid w:val="00694E3D"/>
    <w:rsid w:val="00696FD7"/>
    <w:rsid w:val="006971EF"/>
    <w:rsid w:val="00697655"/>
    <w:rsid w:val="006A06D3"/>
    <w:rsid w:val="006A08EB"/>
    <w:rsid w:val="006A25CA"/>
    <w:rsid w:val="006A42DE"/>
    <w:rsid w:val="006A4F70"/>
    <w:rsid w:val="006A4F7C"/>
    <w:rsid w:val="006A62A1"/>
    <w:rsid w:val="006A62AF"/>
    <w:rsid w:val="006A6387"/>
    <w:rsid w:val="006A6E2A"/>
    <w:rsid w:val="006A6FA1"/>
    <w:rsid w:val="006B0033"/>
    <w:rsid w:val="006B0A5E"/>
    <w:rsid w:val="006B0C53"/>
    <w:rsid w:val="006B1994"/>
    <w:rsid w:val="006B2DC8"/>
    <w:rsid w:val="006B3EC3"/>
    <w:rsid w:val="006B3FFB"/>
    <w:rsid w:val="006B4A90"/>
    <w:rsid w:val="006B4B96"/>
    <w:rsid w:val="006B5A86"/>
    <w:rsid w:val="006B6F68"/>
    <w:rsid w:val="006C1091"/>
    <w:rsid w:val="006C109B"/>
    <w:rsid w:val="006C14CB"/>
    <w:rsid w:val="006C328E"/>
    <w:rsid w:val="006C3311"/>
    <w:rsid w:val="006C34FB"/>
    <w:rsid w:val="006C3A28"/>
    <w:rsid w:val="006C4861"/>
    <w:rsid w:val="006C64C6"/>
    <w:rsid w:val="006C6E4E"/>
    <w:rsid w:val="006C7A76"/>
    <w:rsid w:val="006D0BD2"/>
    <w:rsid w:val="006D0D81"/>
    <w:rsid w:val="006D3A77"/>
    <w:rsid w:val="006D4A4B"/>
    <w:rsid w:val="006D5CE6"/>
    <w:rsid w:val="006D686A"/>
    <w:rsid w:val="006D7935"/>
    <w:rsid w:val="006E01B9"/>
    <w:rsid w:val="006E0854"/>
    <w:rsid w:val="006E1BE9"/>
    <w:rsid w:val="006E2354"/>
    <w:rsid w:val="006E5257"/>
    <w:rsid w:val="006E5E3B"/>
    <w:rsid w:val="006E6D78"/>
    <w:rsid w:val="006F0ABC"/>
    <w:rsid w:val="006F0DA5"/>
    <w:rsid w:val="006F1812"/>
    <w:rsid w:val="006F2510"/>
    <w:rsid w:val="006F33F2"/>
    <w:rsid w:val="006F3E82"/>
    <w:rsid w:val="006F4D71"/>
    <w:rsid w:val="006F6A3B"/>
    <w:rsid w:val="00700EE6"/>
    <w:rsid w:val="00702A71"/>
    <w:rsid w:val="00705781"/>
    <w:rsid w:val="00705BA3"/>
    <w:rsid w:val="00706FB2"/>
    <w:rsid w:val="00710434"/>
    <w:rsid w:val="0071198A"/>
    <w:rsid w:val="00715BE4"/>
    <w:rsid w:val="0071660F"/>
    <w:rsid w:val="007176EC"/>
    <w:rsid w:val="00717959"/>
    <w:rsid w:val="00720524"/>
    <w:rsid w:val="0072233A"/>
    <w:rsid w:val="00725348"/>
    <w:rsid w:val="00726001"/>
    <w:rsid w:val="007275F8"/>
    <w:rsid w:val="00727DF1"/>
    <w:rsid w:val="00731434"/>
    <w:rsid w:val="00732BAD"/>
    <w:rsid w:val="00735F59"/>
    <w:rsid w:val="00741484"/>
    <w:rsid w:val="0074503A"/>
    <w:rsid w:val="0074565C"/>
    <w:rsid w:val="007470FB"/>
    <w:rsid w:val="00747A4D"/>
    <w:rsid w:val="00750194"/>
    <w:rsid w:val="00750274"/>
    <w:rsid w:val="007507D8"/>
    <w:rsid w:val="007510ED"/>
    <w:rsid w:val="00751579"/>
    <w:rsid w:val="0075488C"/>
    <w:rsid w:val="00755E67"/>
    <w:rsid w:val="0075617D"/>
    <w:rsid w:val="00756CEE"/>
    <w:rsid w:val="0075767B"/>
    <w:rsid w:val="0075792C"/>
    <w:rsid w:val="007600AB"/>
    <w:rsid w:val="007608EF"/>
    <w:rsid w:val="00762095"/>
    <w:rsid w:val="007625DA"/>
    <w:rsid w:val="0076386A"/>
    <w:rsid w:val="00764506"/>
    <w:rsid w:val="00765CD8"/>
    <w:rsid w:val="00766A6A"/>
    <w:rsid w:val="00770043"/>
    <w:rsid w:val="007700FC"/>
    <w:rsid w:val="00770914"/>
    <w:rsid w:val="0077148C"/>
    <w:rsid w:val="00771548"/>
    <w:rsid w:val="007727C5"/>
    <w:rsid w:val="00772FC7"/>
    <w:rsid w:val="00773B33"/>
    <w:rsid w:val="007740DE"/>
    <w:rsid w:val="00774755"/>
    <w:rsid w:val="00774945"/>
    <w:rsid w:val="00774A14"/>
    <w:rsid w:val="00774A28"/>
    <w:rsid w:val="00774DC6"/>
    <w:rsid w:val="0077699D"/>
    <w:rsid w:val="00776A4B"/>
    <w:rsid w:val="00777A15"/>
    <w:rsid w:val="00777D67"/>
    <w:rsid w:val="007801F5"/>
    <w:rsid w:val="0079252D"/>
    <w:rsid w:val="00792EF7"/>
    <w:rsid w:val="00793A39"/>
    <w:rsid w:val="007958F4"/>
    <w:rsid w:val="00795E75"/>
    <w:rsid w:val="0079622C"/>
    <w:rsid w:val="00796BBA"/>
    <w:rsid w:val="00796C8C"/>
    <w:rsid w:val="00797895"/>
    <w:rsid w:val="007A0F48"/>
    <w:rsid w:val="007A1E24"/>
    <w:rsid w:val="007A2028"/>
    <w:rsid w:val="007A593A"/>
    <w:rsid w:val="007A5A63"/>
    <w:rsid w:val="007A6301"/>
    <w:rsid w:val="007A6B56"/>
    <w:rsid w:val="007A7171"/>
    <w:rsid w:val="007A7571"/>
    <w:rsid w:val="007B0852"/>
    <w:rsid w:val="007B0D2C"/>
    <w:rsid w:val="007B10C9"/>
    <w:rsid w:val="007B23CC"/>
    <w:rsid w:val="007B26A4"/>
    <w:rsid w:val="007B2B65"/>
    <w:rsid w:val="007B3BAF"/>
    <w:rsid w:val="007B4227"/>
    <w:rsid w:val="007B4E2C"/>
    <w:rsid w:val="007B5247"/>
    <w:rsid w:val="007B59B6"/>
    <w:rsid w:val="007B6B46"/>
    <w:rsid w:val="007B7AC8"/>
    <w:rsid w:val="007C000C"/>
    <w:rsid w:val="007C07FA"/>
    <w:rsid w:val="007C3070"/>
    <w:rsid w:val="007C48AC"/>
    <w:rsid w:val="007C56A5"/>
    <w:rsid w:val="007C590A"/>
    <w:rsid w:val="007C6A11"/>
    <w:rsid w:val="007D1CD7"/>
    <w:rsid w:val="007D2B7D"/>
    <w:rsid w:val="007D34D9"/>
    <w:rsid w:val="007D3AD9"/>
    <w:rsid w:val="007D590B"/>
    <w:rsid w:val="007D62E5"/>
    <w:rsid w:val="007D7A42"/>
    <w:rsid w:val="007E0F82"/>
    <w:rsid w:val="007E3148"/>
    <w:rsid w:val="007E39B8"/>
    <w:rsid w:val="007E4582"/>
    <w:rsid w:val="007E5902"/>
    <w:rsid w:val="007E5B5A"/>
    <w:rsid w:val="007E5F66"/>
    <w:rsid w:val="007E6181"/>
    <w:rsid w:val="007E6A2B"/>
    <w:rsid w:val="007F02DE"/>
    <w:rsid w:val="007F0A95"/>
    <w:rsid w:val="007F1BEB"/>
    <w:rsid w:val="007F2810"/>
    <w:rsid w:val="007F2A94"/>
    <w:rsid w:val="007F3203"/>
    <w:rsid w:val="007F5685"/>
    <w:rsid w:val="007F61A2"/>
    <w:rsid w:val="007F78B0"/>
    <w:rsid w:val="00800F2C"/>
    <w:rsid w:val="00800F9F"/>
    <w:rsid w:val="0080156D"/>
    <w:rsid w:val="008029B0"/>
    <w:rsid w:val="00803830"/>
    <w:rsid w:val="00804A0C"/>
    <w:rsid w:val="00804B0F"/>
    <w:rsid w:val="00805D3C"/>
    <w:rsid w:val="00807A1A"/>
    <w:rsid w:val="0081049E"/>
    <w:rsid w:val="00812F17"/>
    <w:rsid w:val="00813C70"/>
    <w:rsid w:val="00814883"/>
    <w:rsid w:val="0081551E"/>
    <w:rsid w:val="00816A50"/>
    <w:rsid w:val="00816BF7"/>
    <w:rsid w:val="00817BD2"/>
    <w:rsid w:val="00817BD6"/>
    <w:rsid w:val="00822FFC"/>
    <w:rsid w:val="0082489E"/>
    <w:rsid w:val="00827E0C"/>
    <w:rsid w:val="00831888"/>
    <w:rsid w:val="0083371F"/>
    <w:rsid w:val="008343CD"/>
    <w:rsid w:val="008348E5"/>
    <w:rsid w:val="00835C9D"/>
    <w:rsid w:val="008360FC"/>
    <w:rsid w:val="00836112"/>
    <w:rsid w:val="0083678C"/>
    <w:rsid w:val="00837571"/>
    <w:rsid w:val="00841EDD"/>
    <w:rsid w:val="00842376"/>
    <w:rsid w:val="0084406F"/>
    <w:rsid w:val="00845F43"/>
    <w:rsid w:val="00846562"/>
    <w:rsid w:val="00847BA1"/>
    <w:rsid w:val="0085059B"/>
    <w:rsid w:val="00851187"/>
    <w:rsid w:val="008512A8"/>
    <w:rsid w:val="008516DB"/>
    <w:rsid w:val="00851ECD"/>
    <w:rsid w:val="0085249B"/>
    <w:rsid w:val="00853620"/>
    <w:rsid w:val="00853770"/>
    <w:rsid w:val="008545DA"/>
    <w:rsid w:val="00855511"/>
    <w:rsid w:val="008561EF"/>
    <w:rsid w:val="00856639"/>
    <w:rsid w:val="00856C9C"/>
    <w:rsid w:val="008573A7"/>
    <w:rsid w:val="00861C6A"/>
    <w:rsid w:val="008645CC"/>
    <w:rsid w:val="0086731D"/>
    <w:rsid w:val="00867D8E"/>
    <w:rsid w:val="008701C1"/>
    <w:rsid w:val="00872336"/>
    <w:rsid w:val="008747CD"/>
    <w:rsid w:val="00874A73"/>
    <w:rsid w:val="008757D3"/>
    <w:rsid w:val="00876236"/>
    <w:rsid w:val="0087675F"/>
    <w:rsid w:val="00876891"/>
    <w:rsid w:val="008803C2"/>
    <w:rsid w:val="0088134C"/>
    <w:rsid w:val="00882D4F"/>
    <w:rsid w:val="00882FCE"/>
    <w:rsid w:val="00883A71"/>
    <w:rsid w:val="0088420F"/>
    <w:rsid w:val="00884543"/>
    <w:rsid w:val="00885C60"/>
    <w:rsid w:val="008913D7"/>
    <w:rsid w:val="00893707"/>
    <w:rsid w:val="00894F6C"/>
    <w:rsid w:val="00897B83"/>
    <w:rsid w:val="008A1618"/>
    <w:rsid w:val="008A3FE4"/>
    <w:rsid w:val="008A4A06"/>
    <w:rsid w:val="008A4C92"/>
    <w:rsid w:val="008A6835"/>
    <w:rsid w:val="008A7258"/>
    <w:rsid w:val="008A737D"/>
    <w:rsid w:val="008B142C"/>
    <w:rsid w:val="008B1D6E"/>
    <w:rsid w:val="008B278D"/>
    <w:rsid w:val="008B3B62"/>
    <w:rsid w:val="008B4063"/>
    <w:rsid w:val="008B5303"/>
    <w:rsid w:val="008B5AFD"/>
    <w:rsid w:val="008B68C6"/>
    <w:rsid w:val="008B7A48"/>
    <w:rsid w:val="008B7D5F"/>
    <w:rsid w:val="008C147A"/>
    <w:rsid w:val="008C2604"/>
    <w:rsid w:val="008C4C71"/>
    <w:rsid w:val="008C5CCA"/>
    <w:rsid w:val="008C624E"/>
    <w:rsid w:val="008C67FB"/>
    <w:rsid w:val="008C767A"/>
    <w:rsid w:val="008D0218"/>
    <w:rsid w:val="008D1057"/>
    <w:rsid w:val="008D2645"/>
    <w:rsid w:val="008D298C"/>
    <w:rsid w:val="008D3A37"/>
    <w:rsid w:val="008D469B"/>
    <w:rsid w:val="008D4BAF"/>
    <w:rsid w:val="008D513C"/>
    <w:rsid w:val="008D5ADA"/>
    <w:rsid w:val="008D5C84"/>
    <w:rsid w:val="008D60EE"/>
    <w:rsid w:val="008D6A3C"/>
    <w:rsid w:val="008D7F5A"/>
    <w:rsid w:val="008E0B80"/>
    <w:rsid w:val="008E12A7"/>
    <w:rsid w:val="008E1FF0"/>
    <w:rsid w:val="008E5CF2"/>
    <w:rsid w:val="008E5CFD"/>
    <w:rsid w:val="008E6680"/>
    <w:rsid w:val="008E76F6"/>
    <w:rsid w:val="008F08F5"/>
    <w:rsid w:val="008F1060"/>
    <w:rsid w:val="008F1FA3"/>
    <w:rsid w:val="008F55E5"/>
    <w:rsid w:val="008F6319"/>
    <w:rsid w:val="008F6A8E"/>
    <w:rsid w:val="008F6ECC"/>
    <w:rsid w:val="008F6F85"/>
    <w:rsid w:val="008F716B"/>
    <w:rsid w:val="008F7723"/>
    <w:rsid w:val="008F7B14"/>
    <w:rsid w:val="00902D2D"/>
    <w:rsid w:val="0090497B"/>
    <w:rsid w:val="00904FC8"/>
    <w:rsid w:val="00905A44"/>
    <w:rsid w:val="0090605A"/>
    <w:rsid w:val="00906329"/>
    <w:rsid w:val="00911CF8"/>
    <w:rsid w:val="009132C6"/>
    <w:rsid w:val="009140F5"/>
    <w:rsid w:val="00914D8E"/>
    <w:rsid w:val="00914EAC"/>
    <w:rsid w:val="00914F13"/>
    <w:rsid w:val="00915298"/>
    <w:rsid w:val="009153B6"/>
    <w:rsid w:val="00915868"/>
    <w:rsid w:val="0091619E"/>
    <w:rsid w:val="009168C2"/>
    <w:rsid w:val="0091779A"/>
    <w:rsid w:val="00921977"/>
    <w:rsid w:val="0092227C"/>
    <w:rsid w:val="00922570"/>
    <w:rsid w:val="00923380"/>
    <w:rsid w:val="009240C7"/>
    <w:rsid w:val="0092457C"/>
    <w:rsid w:val="00924A5C"/>
    <w:rsid w:val="00930392"/>
    <w:rsid w:val="009309DC"/>
    <w:rsid w:val="00930A91"/>
    <w:rsid w:val="0093269F"/>
    <w:rsid w:val="009328A0"/>
    <w:rsid w:val="009332A2"/>
    <w:rsid w:val="009334E4"/>
    <w:rsid w:val="00934E19"/>
    <w:rsid w:val="00935384"/>
    <w:rsid w:val="009353E2"/>
    <w:rsid w:val="009364C2"/>
    <w:rsid w:val="00940099"/>
    <w:rsid w:val="009422F4"/>
    <w:rsid w:val="009429E1"/>
    <w:rsid w:val="00943830"/>
    <w:rsid w:val="00946FD5"/>
    <w:rsid w:val="0094755D"/>
    <w:rsid w:val="009479AC"/>
    <w:rsid w:val="0095038A"/>
    <w:rsid w:val="009506F2"/>
    <w:rsid w:val="0095072A"/>
    <w:rsid w:val="00951136"/>
    <w:rsid w:val="009523EE"/>
    <w:rsid w:val="009538D4"/>
    <w:rsid w:val="0095721F"/>
    <w:rsid w:val="0096094A"/>
    <w:rsid w:val="009612E1"/>
    <w:rsid w:val="009613F7"/>
    <w:rsid w:val="0096161E"/>
    <w:rsid w:val="00961EAB"/>
    <w:rsid w:val="0096254B"/>
    <w:rsid w:val="00962736"/>
    <w:rsid w:val="00963700"/>
    <w:rsid w:val="0096381A"/>
    <w:rsid w:val="00963F6A"/>
    <w:rsid w:val="0096750E"/>
    <w:rsid w:val="00970A46"/>
    <w:rsid w:val="00972D4B"/>
    <w:rsid w:val="0097400B"/>
    <w:rsid w:val="00974AF6"/>
    <w:rsid w:val="00975164"/>
    <w:rsid w:val="00975303"/>
    <w:rsid w:val="0097573B"/>
    <w:rsid w:val="0098227B"/>
    <w:rsid w:val="00982BBE"/>
    <w:rsid w:val="0098318C"/>
    <w:rsid w:val="009837A6"/>
    <w:rsid w:val="00983A63"/>
    <w:rsid w:val="00984A35"/>
    <w:rsid w:val="00984E6B"/>
    <w:rsid w:val="00986B19"/>
    <w:rsid w:val="0098783F"/>
    <w:rsid w:val="00987A9E"/>
    <w:rsid w:val="00991333"/>
    <w:rsid w:val="00992F46"/>
    <w:rsid w:val="00992F49"/>
    <w:rsid w:val="00992F71"/>
    <w:rsid w:val="00993181"/>
    <w:rsid w:val="0099333C"/>
    <w:rsid w:val="009953EC"/>
    <w:rsid w:val="00995710"/>
    <w:rsid w:val="0099657C"/>
    <w:rsid w:val="009A06C8"/>
    <w:rsid w:val="009A0A56"/>
    <w:rsid w:val="009A0C4B"/>
    <w:rsid w:val="009A0FE2"/>
    <w:rsid w:val="009A1964"/>
    <w:rsid w:val="009A3A9C"/>
    <w:rsid w:val="009A406C"/>
    <w:rsid w:val="009A5F78"/>
    <w:rsid w:val="009A7097"/>
    <w:rsid w:val="009A775E"/>
    <w:rsid w:val="009B06F8"/>
    <w:rsid w:val="009B2C76"/>
    <w:rsid w:val="009B3975"/>
    <w:rsid w:val="009B476C"/>
    <w:rsid w:val="009B5E41"/>
    <w:rsid w:val="009B630E"/>
    <w:rsid w:val="009C15A4"/>
    <w:rsid w:val="009C1C1A"/>
    <w:rsid w:val="009C43CB"/>
    <w:rsid w:val="009C5BAA"/>
    <w:rsid w:val="009C60B8"/>
    <w:rsid w:val="009C6F02"/>
    <w:rsid w:val="009D06B5"/>
    <w:rsid w:val="009D161F"/>
    <w:rsid w:val="009D330F"/>
    <w:rsid w:val="009D37DC"/>
    <w:rsid w:val="009E0765"/>
    <w:rsid w:val="009E187E"/>
    <w:rsid w:val="009E2740"/>
    <w:rsid w:val="009E2F1F"/>
    <w:rsid w:val="009E38D3"/>
    <w:rsid w:val="009E401F"/>
    <w:rsid w:val="009E5E0F"/>
    <w:rsid w:val="009E7982"/>
    <w:rsid w:val="009E7B5A"/>
    <w:rsid w:val="009F1064"/>
    <w:rsid w:val="009F3A8A"/>
    <w:rsid w:val="009F455B"/>
    <w:rsid w:val="009F4913"/>
    <w:rsid w:val="00A01227"/>
    <w:rsid w:val="00A023B2"/>
    <w:rsid w:val="00A02593"/>
    <w:rsid w:val="00A02CB0"/>
    <w:rsid w:val="00A02FAD"/>
    <w:rsid w:val="00A04DF6"/>
    <w:rsid w:val="00A070E9"/>
    <w:rsid w:val="00A07473"/>
    <w:rsid w:val="00A078EC"/>
    <w:rsid w:val="00A116BF"/>
    <w:rsid w:val="00A125C6"/>
    <w:rsid w:val="00A133C2"/>
    <w:rsid w:val="00A13E4D"/>
    <w:rsid w:val="00A15714"/>
    <w:rsid w:val="00A15C27"/>
    <w:rsid w:val="00A176E1"/>
    <w:rsid w:val="00A17EA1"/>
    <w:rsid w:val="00A203C2"/>
    <w:rsid w:val="00A204F4"/>
    <w:rsid w:val="00A21122"/>
    <w:rsid w:val="00A21A8C"/>
    <w:rsid w:val="00A22AA6"/>
    <w:rsid w:val="00A23B66"/>
    <w:rsid w:val="00A2409A"/>
    <w:rsid w:val="00A242C8"/>
    <w:rsid w:val="00A25EA2"/>
    <w:rsid w:val="00A27AAC"/>
    <w:rsid w:val="00A3128C"/>
    <w:rsid w:val="00A32D55"/>
    <w:rsid w:val="00A32EED"/>
    <w:rsid w:val="00A353B0"/>
    <w:rsid w:val="00A35835"/>
    <w:rsid w:val="00A36AEC"/>
    <w:rsid w:val="00A37AE5"/>
    <w:rsid w:val="00A37F3E"/>
    <w:rsid w:val="00A42069"/>
    <w:rsid w:val="00A43777"/>
    <w:rsid w:val="00A4467C"/>
    <w:rsid w:val="00A45455"/>
    <w:rsid w:val="00A45D08"/>
    <w:rsid w:val="00A45D57"/>
    <w:rsid w:val="00A46029"/>
    <w:rsid w:val="00A46338"/>
    <w:rsid w:val="00A46D59"/>
    <w:rsid w:val="00A46F26"/>
    <w:rsid w:val="00A47A99"/>
    <w:rsid w:val="00A5180B"/>
    <w:rsid w:val="00A51A31"/>
    <w:rsid w:val="00A551DB"/>
    <w:rsid w:val="00A55448"/>
    <w:rsid w:val="00A57528"/>
    <w:rsid w:val="00A5765A"/>
    <w:rsid w:val="00A602EA"/>
    <w:rsid w:val="00A61818"/>
    <w:rsid w:val="00A62F33"/>
    <w:rsid w:val="00A63341"/>
    <w:rsid w:val="00A63620"/>
    <w:rsid w:val="00A65450"/>
    <w:rsid w:val="00A66475"/>
    <w:rsid w:val="00A67F7D"/>
    <w:rsid w:val="00A70E9D"/>
    <w:rsid w:val="00A7123E"/>
    <w:rsid w:val="00A74AA2"/>
    <w:rsid w:val="00A74EA5"/>
    <w:rsid w:val="00A74FA4"/>
    <w:rsid w:val="00A75785"/>
    <w:rsid w:val="00A75CF9"/>
    <w:rsid w:val="00A76DF7"/>
    <w:rsid w:val="00A77382"/>
    <w:rsid w:val="00A804B1"/>
    <w:rsid w:val="00A80903"/>
    <w:rsid w:val="00A80C7C"/>
    <w:rsid w:val="00A823DB"/>
    <w:rsid w:val="00A84B7F"/>
    <w:rsid w:val="00A84E72"/>
    <w:rsid w:val="00A861EB"/>
    <w:rsid w:val="00A862B1"/>
    <w:rsid w:val="00A86450"/>
    <w:rsid w:val="00A865D3"/>
    <w:rsid w:val="00A869C9"/>
    <w:rsid w:val="00A86D03"/>
    <w:rsid w:val="00A8784F"/>
    <w:rsid w:val="00A878DF"/>
    <w:rsid w:val="00A91559"/>
    <w:rsid w:val="00A9231B"/>
    <w:rsid w:val="00A92855"/>
    <w:rsid w:val="00A929FA"/>
    <w:rsid w:val="00A946BA"/>
    <w:rsid w:val="00A94970"/>
    <w:rsid w:val="00A957C8"/>
    <w:rsid w:val="00A964A5"/>
    <w:rsid w:val="00A96A64"/>
    <w:rsid w:val="00A96FF8"/>
    <w:rsid w:val="00A971D1"/>
    <w:rsid w:val="00A974FA"/>
    <w:rsid w:val="00A97DCB"/>
    <w:rsid w:val="00A97F0A"/>
    <w:rsid w:val="00AA07E5"/>
    <w:rsid w:val="00AA0E64"/>
    <w:rsid w:val="00AA23B7"/>
    <w:rsid w:val="00AA2594"/>
    <w:rsid w:val="00AA40BB"/>
    <w:rsid w:val="00AA48C4"/>
    <w:rsid w:val="00AA7252"/>
    <w:rsid w:val="00AA76F0"/>
    <w:rsid w:val="00AB0A94"/>
    <w:rsid w:val="00AB0BD0"/>
    <w:rsid w:val="00AB19DF"/>
    <w:rsid w:val="00AB1CE2"/>
    <w:rsid w:val="00AB2827"/>
    <w:rsid w:val="00AB2B34"/>
    <w:rsid w:val="00AB3552"/>
    <w:rsid w:val="00AB59B9"/>
    <w:rsid w:val="00AB6FD3"/>
    <w:rsid w:val="00AB729E"/>
    <w:rsid w:val="00AC0146"/>
    <w:rsid w:val="00AC0834"/>
    <w:rsid w:val="00AC5EB4"/>
    <w:rsid w:val="00AC668C"/>
    <w:rsid w:val="00AD1E6C"/>
    <w:rsid w:val="00AD6CA5"/>
    <w:rsid w:val="00AD79FF"/>
    <w:rsid w:val="00AE12BE"/>
    <w:rsid w:val="00AE15D8"/>
    <w:rsid w:val="00AE3A15"/>
    <w:rsid w:val="00AE3E54"/>
    <w:rsid w:val="00AE4BC3"/>
    <w:rsid w:val="00AE4F95"/>
    <w:rsid w:val="00AE5FF8"/>
    <w:rsid w:val="00AE6D16"/>
    <w:rsid w:val="00AE7820"/>
    <w:rsid w:val="00AF0B5A"/>
    <w:rsid w:val="00AF15E6"/>
    <w:rsid w:val="00AF16E4"/>
    <w:rsid w:val="00AF248B"/>
    <w:rsid w:val="00AF2F91"/>
    <w:rsid w:val="00AF4551"/>
    <w:rsid w:val="00AF4BBC"/>
    <w:rsid w:val="00AF634F"/>
    <w:rsid w:val="00AF7142"/>
    <w:rsid w:val="00AF7F67"/>
    <w:rsid w:val="00B0056B"/>
    <w:rsid w:val="00B0183F"/>
    <w:rsid w:val="00B0780A"/>
    <w:rsid w:val="00B07BD9"/>
    <w:rsid w:val="00B10C68"/>
    <w:rsid w:val="00B11727"/>
    <w:rsid w:val="00B1265D"/>
    <w:rsid w:val="00B1351D"/>
    <w:rsid w:val="00B14C5A"/>
    <w:rsid w:val="00B15802"/>
    <w:rsid w:val="00B162CE"/>
    <w:rsid w:val="00B16C5C"/>
    <w:rsid w:val="00B172F4"/>
    <w:rsid w:val="00B20317"/>
    <w:rsid w:val="00B20DA4"/>
    <w:rsid w:val="00B2187A"/>
    <w:rsid w:val="00B24851"/>
    <w:rsid w:val="00B25162"/>
    <w:rsid w:val="00B253D3"/>
    <w:rsid w:val="00B25580"/>
    <w:rsid w:val="00B259B6"/>
    <w:rsid w:val="00B25C63"/>
    <w:rsid w:val="00B26397"/>
    <w:rsid w:val="00B26FEC"/>
    <w:rsid w:val="00B32717"/>
    <w:rsid w:val="00B32BCB"/>
    <w:rsid w:val="00B33FFB"/>
    <w:rsid w:val="00B345C3"/>
    <w:rsid w:val="00B3515A"/>
    <w:rsid w:val="00B40501"/>
    <w:rsid w:val="00B4149F"/>
    <w:rsid w:val="00B41593"/>
    <w:rsid w:val="00B43446"/>
    <w:rsid w:val="00B44643"/>
    <w:rsid w:val="00B467C3"/>
    <w:rsid w:val="00B46F1D"/>
    <w:rsid w:val="00B51198"/>
    <w:rsid w:val="00B51C5A"/>
    <w:rsid w:val="00B52131"/>
    <w:rsid w:val="00B53119"/>
    <w:rsid w:val="00B540B9"/>
    <w:rsid w:val="00B545B1"/>
    <w:rsid w:val="00B55507"/>
    <w:rsid w:val="00B55DBA"/>
    <w:rsid w:val="00B55F4D"/>
    <w:rsid w:val="00B570EC"/>
    <w:rsid w:val="00B62A26"/>
    <w:rsid w:val="00B62D14"/>
    <w:rsid w:val="00B650D3"/>
    <w:rsid w:val="00B65C1B"/>
    <w:rsid w:val="00B70239"/>
    <w:rsid w:val="00B709B6"/>
    <w:rsid w:val="00B70ECC"/>
    <w:rsid w:val="00B71E26"/>
    <w:rsid w:val="00B727AA"/>
    <w:rsid w:val="00B73053"/>
    <w:rsid w:val="00B76170"/>
    <w:rsid w:val="00B764D0"/>
    <w:rsid w:val="00B80924"/>
    <w:rsid w:val="00B82BFA"/>
    <w:rsid w:val="00B82DE4"/>
    <w:rsid w:val="00B82F04"/>
    <w:rsid w:val="00B85419"/>
    <w:rsid w:val="00B85FF7"/>
    <w:rsid w:val="00B86FD3"/>
    <w:rsid w:val="00B87A02"/>
    <w:rsid w:val="00B90F60"/>
    <w:rsid w:val="00B9107F"/>
    <w:rsid w:val="00B91E12"/>
    <w:rsid w:val="00B92B70"/>
    <w:rsid w:val="00B95626"/>
    <w:rsid w:val="00B95BD4"/>
    <w:rsid w:val="00BA1F40"/>
    <w:rsid w:val="00BA272D"/>
    <w:rsid w:val="00BA370E"/>
    <w:rsid w:val="00BA3B08"/>
    <w:rsid w:val="00BA3C99"/>
    <w:rsid w:val="00BA3DBE"/>
    <w:rsid w:val="00BA5383"/>
    <w:rsid w:val="00BA7A08"/>
    <w:rsid w:val="00BA7B5A"/>
    <w:rsid w:val="00BB0AF1"/>
    <w:rsid w:val="00BB0FF0"/>
    <w:rsid w:val="00BB1FED"/>
    <w:rsid w:val="00BB224E"/>
    <w:rsid w:val="00BB2518"/>
    <w:rsid w:val="00BB2AF6"/>
    <w:rsid w:val="00BB2FB6"/>
    <w:rsid w:val="00BB4E0E"/>
    <w:rsid w:val="00BB5158"/>
    <w:rsid w:val="00BC2520"/>
    <w:rsid w:val="00BC278F"/>
    <w:rsid w:val="00BC3056"/>
    <w:rsid w:val="00BC5E53"/>
    <w:rsid w:val="00BC6476"/>
    <w:rsid w:val="00BC6630"/>
    <w:rsid w:val="00BC6EFB"/>
    <w:rsid w:val="00BC760C"/>
    <w:rsid w:val="00BC7664"/>
    <w:rsid w:val="00BD0FFE"/>
    <w:rsid w:val="00BD135C"/>
    <w:rsid w:val="00BD20CA"/>
    <w:rsid w:val="00BD299D"/>
    <w:rsid w:val="00BD2F2F"/>
    <w:rsid w:val="00BD3AD2"/>
    <w:rsid w:val="00BD556B"/>
    <w:rsid w:val="00BD5C8A"/>
    <w:rsid w:val="00BD6B93"/>
    <w:rsid w:val="00BD6CBF"/>
    <w:rsid w:val="00BD6F5A"/>
    <w:rsid w:val="00BE0378"/>
    <w:rsid w:val="00BE1319"/>
    <w:rsid w:val="00BE3CE6"/>
    <w:rsid w:val="00BE4DD3"/>
    <w:rsid w:val="00BE56EE"/>
    <w:rsid w:val="00BF052E"/>
    <w:rsid w:val="00BF1073"/>
    <w:rsid w:val="00BF16E1"/>
    <w:rsid w:val="00BF1857"/>
    <w:rsid w:val="00BF2928"/>
    <w:rsid w:val="00BF2E8F"/>
    <w:rsid w:val="00BF305A"/>
    <w:rsid w:val="00BF4C55"/>
    <w:rsid w:val="00BF59F8"/>
    <w:rsid w:val="00BF6A59"/>
    <w:rsid w:val="00BF755F"/>
    <w:rsid w:val="00BF76ED"/>
    <w:rsid w:val="00C00207"/>
    <w:rsid w:val="00C00428"/>
    <w:rsid w:val="00C0042A"/>
    <w:rsid w:val="00C01AD7"/>
    <w:rsid w:val="00C02381"/>
    <w:rsid w:val="00C04120"/>
    <w:rsid w:val="00C0437E"/>
    <w:rsid w:val="00C044F0"/>
    <w:rsid w:val="00C04832"/>
    <w:rsid w:val="00C069D5"/>
    <w:rsid w:val="00C06F2C"/>
    <w:rsid w:val="00C0786A"/>
    <w:rsid w:val="00C10B2F"/>
    <w:rsid w:val="00C119EC"/>
    <w:rsid w:val="00C12C98"/>
    <w:rsid w:val="00C148B8"/>
    <w:rsid w:val="00C16C5F"/>
    <w:rsid w:val="00C202DF"/>
    <w:rsid w:val="00C217C6"/>
    <w:rsid w:val="00C23D65"/>
    <w:rsid w:val="00C24349"/>
    <w:rsid w:val="00C25F1A"/>
    <w:rsid w:val="00C27310"/>
    <w:rsid w:val="00C310A6"/>
    <w:rsid w:val="00C3183D"/>
    <w:rsid w:val="00C32C36"/>
    <w:rsid w:val="00C330FB"/>
    <w:rsid w:val="00C3349D"/>
    <w:rsid w:val="00C340F2"/>
    <w:rsid w:val="00C37948"/>
    <w:rsid w:val="00C4021E"/>
    <w:rsid w:val="00C421BC"/>
    <w:rsid w:val="00C4268E"/>
    <w:rsid w:val="00C4442D"/>
    <w:rsid w:val="00C44EE5"/>
    <w:rsid w:val="00C45051"/>
    <w:rsid w:val="00C45A75"/>
    <w:rsid w:val="00C45E85"/>
    <w:rsid w:val="00C45ED1"/>
    <w:rsid w:val="00C4788A"/>
    <w:rsid w:val="00C47C73"/>
    <w:rsid w:val="00C51197"/>
    <w:rsid w:val="00C51E29"/>
    <w:rsid w:val="00C527AB"/>
    <w:rsid w:val="00C52C6D"/>
    <w:rsid w:val="00C53012"/>
    <w:rsid w:val="00C5479E"/>
    <w:rsid w:val="00C54A78"/>
    <w:rsid w:val="00C5661D"/>
    <w:rsid w:val="00C57E47"/>
    <w:rsid w:val="00C60570"/>
    <w:rsid w:val="00C61770"/>
    <w:rsid w:val="00C627C7"/>
    <w:rsid w:val="00C63720"/>
    <w:rsid w:val="00C63C6E"/>
    <w:rsid w:val="00C648AD"/>
    <w:rsid w:val="00C66F28"/>
    <w:rsid w:val="00C6726F"/>
    <w:rsid w:val="00C67661"/>
    <w:rsid w:val="00C67B88"/>
    <w:rsid w:val="00C76945"/>
    <w:rsid w:val="00C77BDF"/>
    <w:rsid w:val="00C820AA"/>
    <w:rsid w:val="00C83133"/>
    <w:rsid w:val="00C838F4"/>
    <w:rsid w:val="00C84BEE"/>
    <w:rsid w:val="00C92A32"/>
    <w:rsid w:val="00C94494"/>
    <w:rsid w:val="00C949A4"/>
    <w:rsid w:val="00C9669D"/>
    <w:rsid w:val="00C96BE2"/>
    <w:rsid w:val="00CA1BCF"/>
    <w:rsid w:val="00CA2FEC"/>
    <w:rsid w:val="00CA3AC1"/>
    <w:rsid w:val="00CA4B37"/>
    <w:rsid w:val="00CA61BE"/>
    <w:rsid w:val="00CA6D68"/>
    <w:rsid w:val="00CA7347"/>
    <w:rsid w:val="00CA7392"/>
    <w:rsid w:val="00CB3035"/>
    <w:rsid w:val="00CB4E0F"/>
    <w:rsid w:val="00CB5834"/>
    <w:rsid w:val="00CB5AA7"/>
    <w:rsid w:val="00CB694F"/>
    <w:rsid w:val="00CC1823"/>
    <w:rsid w:val="00CC1C55"/>
    <w:rsid w:val="00CC2B12"/>
    <w:rsid w:val="00CC4DE8"/>
    <w:rsid w:val="00CC618F"/>
    <w:rsid w:val="00CC629B"/>
    <w:rsid w:val="00CD0780"/>
    <w:rsid w:val="00CD0E45"/>
    <w:rsid w:val="00CD1138"/>
    <w:rsid w:val="00CD180D"/>
    <w:rsid w:val="00CD1D03"/>
    <w:rsid w:val="00CD62F8"/>
    <w:rsid w:val="00CE046C"/>
    <w:rsid w:val="00CE1351"/>
    <w:rsid w:val="00CE1853"/>
    <w:rsid w:val="00CE1C42"/>
    <w:rsid w:val="00CE1F40"/>
    <w:rsid w:val="00CE2674"/>
    <w:rsid w:val="00CE3FB4"/>
    <w:rsid w:val="00CE6D31"/>
    <w:rsid w:val="00CF0EBC"/>
    <w:rsid w:val="00CF18B8"/>
    <w:rsid w:val="00CF1900"/>
    <w:rsid w:val="00CF1AEF"/>
    <w:rsid w:val="00CF1CF4"/>
    <w:rsid w:val="00CF2CD5"/>
    <w:rsid w:val="00CF3003"/>
    <w:rsid w:val="00CF31B8"/>
    <w:rsid w:val="00CF5374"/>
    <w:rsid w:val="00CF60DA"/>
    <w:rsid w:val="00CF73E8"/>
    <w:rsid w:val="00CF7978"/>
    <w:rsid w:val="00D011AC"/>
    <w:rsid w:val="00D0291F"/>
    <w:rsid w:val="00D031F2"/>
    <w:rsid w:val="00D04C49"/>
    <w:rsid w:val="00D04EDA"/>
    <w:rsid w:val="00D05794"/>
    <w:rsid w:val="00D0675E"/>
    <w:rsid w:val="00D06B9A"/>
    <w:rsid w:val="00D0743E"/>
    <w:rsid w:val="00D10CF6"/>
    <w:rsid w:val="00D12741"/>
    <w:rsid w:val="00D12EAF"/>
    <w:rsid w:val="00D12F4E"/>
    <w:rsid w:val="00D132CD"/>
    <w:rsid w:val="00D13417"/>
    <w:rsid w:val="00D17EAB"/>
    <w:rsid w:val="00D20496"/>
    <w:rsid w:val="00D214E3"/>
    <w:rsid w:val="00D2189F"/>
    <w:rsid w:val="00D21A59"/>
    <w:rsid w:val="00D22F4A"/>
    <w:rsid w:val="00D23F55"/>
    <w:rsid w:val="00D2427D"/>
    <w:rsid w:val="00D2449E"/>
    <w:rsid w:val="00D25040"/>
    <w:rsid w:val="00D250C7"/>
    <w:rsid w:val="00D270E1"/>
    <w:rsid w:val="00D27B89"/>
    <w:rsid w:val="00D30CB2"/>
    <w:rsid w:val="00D30EBA"/>
    <w:rsid w:val="00D326CB"/>
    <w:rsid w:val="00D32AC9"/>
    <w:rsid w:val="00D339DA"/>
    <w:rsid w:val="00D357CE"/>
    <w:rsid w:val="00D36CB8"/>
    <w:rsid w:val="00D37504"/>
    <w:rsid w:val="00D42CAC"/>
    <w:rsid w:val="00D43632"/>
    <w:rsid w:val="00D4396D"/>
    <w:rsid w:val="00D4693E"/>
    <w:rsid w:val="00D47AD1"/>
    <w:rsid w:val="00D507C4"/>
    <w:rsid w:val="00D50C3D"/>
    <w:rsid w:val="00D50EDB"/>
    <w:rsid w:val="00D5179F"/>
    <w:rsid w:val="00D52B46"/>
    <w:rsid w:val="00D54425"/>
    <w:rsid w:val="00D555B9"/>
    <w:rsid w:val="00D55EAF"/>
    <w:rsid w:val="00D56219"/>
    <w:rsid w:val="00D57B8F"/>
    <w:rsid w:val="00D57D59"/>
    <w:rsid w:val="00D619CE"/>
    <w:rsid w:val="00D61E23"/>
    <w:rsid w:val="00D65023"/>
    <w:rsid w:val="00D65310"/>
    <w:rsid w:val="00D655BE"/>
    <w:rsid w:val="00D663C1"/>
    <w:rsid w:val="00D66702"/>
    <w:rsid w:val="00D66DDB"/>
    <w:rsid w:val="00D67DE8"/>
    <w:rsid w:val="00D71FBC"/>
    <w:rsid w:val="00D73027"/>
    <w:rsid w:val="00D742FF"/>
    <w:rsid w:val="00D746E3"/>
    <w:rsid w:val="00D750B6"/>
    <w:rsid w:val="00D80150"/>
    <w:rsid w:val="00D81C39"/>
    <w:rsid w:val="00D81D74"/>
    <w:rsid w:val="00D823DE"/>
    <w:rsid w:val="00D82CD0"/>
    <w:rsid w:val="00D847E3"/>
    <w:rsid w:val="00D84AA7"/>
    <w:rsid w:val="00D84B82"/>
    <w:rsid w:val="00D84FC3"/>
    <w:rsid w:val="00D85E0F"/>
    <w:rsid w:val="00D86A53"/>
    <w:rsid w:val="00D86EC7"/>
    <w:rsid w:val="00D8743E"/>
    <w:rsid w:val="00D900E5"/>
    <w:rsid w:val="00D9027C"/>
    <w:rsid w:val="00D903A0"/>
    <w:rsid w:val="00D915A7"/>
    <w:rsid w:val="00D92279"/>
    <w:rsid w:val="00D931F2"/>
    <w:rsid w:val="00D93930"/>
    <w:rsid w:val="00D939A9"/>
    <w:rsid w:val="00D954F4"/>
    <w:rsid w:val="00D968C8"/>
    <w:rsid w:val="00D9697A"/>
    <w:rsid w:val="00DA04AB"/>
    <w:rsid w:val="00DA18C8"/>
    <w:rsid w:val="00DA2022"/>
    <w:rsid w:val="00DA2165"/>
    <w:rsid w:val="00DA2F1A"/>
    <w:rsid w:val="00DA3642"/>
    <w:rsid w:val="00DA5097"/>
    <w:rsid w:val="00DA70DE"/>
    <w:rsid w:val="00DA7296"/>
    <w:rsid w:val="00DA76E5"/>
    <w:rsid w:val="00DA7C7C"/>
    <w:rsid w:val="00DB11C8"/>
    <w:rsid w:val="00DB1C10"/>
    <w:rsid w:val="00DB2ECE"/>
    <w:rsid w:val="00DB4015"/>
    <w:rsid w:val="00DB404D"/>
    <w:rsid w:val="00DB5195"/>
    <w:rsid w:val="00DB5A7E"/>
    <w:rsid w:val="00DB65A6"/>
    <w:rsid w:val="00DB6812"/>
    <w:rsid w:val="00DC0580"/>
    <w:rsid w:val="00DC3BA0"/>
    <w:rsid w:val="00DC4491"/>
    <w:rsid w:val="00DC468A"/>
    <w:rsid w:val="00DC4CD3"/>
    <w:rsid w:val="00DC5476"/>
    <w:rsid w:val="00DC5F2E"/>
    <w:rsid w:val="00DC60E1"/>
    <w:rsid w:val="00DC7C7E"/>
    <w:rsid w:val="00DD34D8"/>
    <w:rsid w:val="00DD51AD"/>
    <w:rsid w:val="00DD65C1"/>
    <w:rsid w:val="00DE0ABE"/>
    <w:rsid w:val="00DE2D12"/>
    <w:rsid w:val="00DE2DC1"/>
    <w:rsid w:val="00DE2E82"/>
    <w:rsid w:val="00DE32B7"/>
    <w:rsid w:val="00DE4E48"/>
    <w:rsid w:val="00DE5C04"/>
    <w:rsid w:val="00DF007E"/>
    <w:rsid w:val="00DF042E"/>
    <w:rsid w:val="00DF1651"/>
    <w:rsid w:val="00DF197E"/>
    <w:rsid w:val="00DF4515"/>
    <w:rsid w:val="00DF483E"/>
    <w:rsid w:val="00DF4DDA"/>
    <w:rsid w:val="00DF4E9B"/>
    <w:rsid w:val="00DF52EF"/>
    <w:rsid w:val="00DF568A"/>
    <w:rsid w:val="00DF5B7C"/>
    <w:rsid w:val="00DF6BA8"/>
    <w:rsid w:val="00DF71FA"/>
    <w:rsid w:val="00DF7997"/>
    <w:rsid w:val="00E00413"/>
    <w:rsid w:val="00E02110"/>
    <w:rsid w:val="00E059DE"/>
    <w:rsid w:val="00E06B95"/>
    <w:rsid w:val="00E11DE6"/>
    <w:rsid w:val="00E12325"/>
    <w:rsid w:val="00E125AD"/>
    <w:rsid w:val="00E12651"/>
    <w:rsid w:val="00E13C31"/>
    <w:rsid w:val="00E14685"/>
    <w:rsid w:val="00E14F05"/>
    <w:rsid w:val="00E1558C"/>
    <w:rsid w:val="00E155B3"/>
    <w:rsid w:val="00E1586F"/>
    <w:rsid w:val="00E16B8E"/>
    <w:rsid w:val="00E204D3"/>
    <w:rsid w:val="00E20E4D"/>
    <w:rsid w:val="00E227CF"/>
    <w:rsid w:val="00E2309D"/>
    <w:rsid w:val="00E242CA"/>
    <w:rsid w:val="00E255DA"/>
    <w:rsid w:val="00E309DA"/>
    <w:rsid w:val="00E315B9"/>
    <w:rsid w:val="00E31C67"/>
    <w:rsid w:val="00E323D0"/>
    <w:rsid w:val="00E32D7F"/>
    <w:rsid w:val="00E368CE"/>
    <w:rsid w:val="00E36BDC"/>
    <w:rsid w:val="00E400B9"/>
    <w:rsid w:val="00E4020D"/>
    <w:rsid w:val="00E40938"/>
    <w:rsid w:val="00E40AA9"/>
    <w:rsid w:val="00E41AE9"/>
    <w:rsid w:val="00E4510A"/>
    <w:rsid w:val="00E457D6"/>
    <w:rsid w:val="00E468C4"/>
    <w:rsid w:val="00E46A4A"/>
    <w:rsid w:val="00E46FE2"/>
    <w:rsid w:val="00E503B3"/>
    <w:rsid w:val="00E528DA"/>
    <w:rsid w:val="00E62661"/>
    <w:rsid w:val="00E63BE5"/>
    <w:rsid w:val="00E63FCE"/>
    <w:rsid w:val="00E64D8E"/>
    <w:rsid w:val="00E65C9D"/>
    <w:rsid w:val="00E65F1F"/>
    <w:rsid w:val="00E66B26"/>
    <w:rsid w:val="00E70462"/>
    <w:rsid w:val="00E714BE"/>
    <w:rsid w:val="00E71703"/>
    <w:rsid w:val="00E718D6"/>
    <w:rsid w:val="00E73A69"/>
    <w:rsid w:val="00E75A05"/>
    <w:rsid w:val="00E75BE5"/>
    <w:rsid w:val="00E76607"/>
    <w:rsid w:val="00E77DA7"/>
    <w:rsid w:val="00E80EE6"/>
    <w:rsid w:val="00E8106B"/>
    <w:rsid w:val="00E8134B"/>
    <w:rsid w:val="00E81DAC"/>
    <w:rsid w:val="00E83296"/>
    <w:rsid w:val="00E83F8E"/>
    <w:rsid w:val="00E85550"/>
    <w:rsid w:val="00E85B08"/>
    <w:rsid w:val="00E85C3F"/>
    <w:rsid w:val="00E87926"/>
    <w:rsid w:val="00E90207"/>
    <w:rsid w:val="00E9046F"/>
    <w:rsid w:val="00E90A4D"/>
    <w:rsid w:val="00E90DAD"/>
    <w:rsid w:val="00E928A0"/>
    <w:rsid w:val="00E94155"/>
    <w:rsid w:val="00E94CD1"/>
    <w:rsid w:val="00E9502B"/>
    <w:rsid w:val="00E97E47"/>
    <w:rsid w:val="00EA0089"/>
    <w:rsid w:val="00EA1243"/>
    <w:rsid w:val="00EA2EEF"/>
    <w:rsid w:val="00EA3F50"/>
    <w:rsid w:val="00EA4183"/>
    <w:rsid w:val="00EA66D8"/>
    <w:rsid w:val="00EA7AEF"/>
    <w:rsid w:val="00EB1C3C"/>
    <w:rsid w:val="00EB328B"/>
    <w:rsid w:val="00EB54FA"/>
    <w:rsid w:val="00EB6965"/>
    <w:rsid w:val="00EB7C6F"/>
    <w:rsid w:val="00EC06F0"/>
    <w:rsid w:val="00EC1043"/>
    <w:rsid w:val="00EC1890"/>
    <w:rsid w:val="00EC238E"/>
    <w:rsid w:val="00EC455C"/>
    <w:rsid w:val="00EC4A6E"/>
    <w:rsid w:val="00EC53F8"/>
    <w:rsid w:val="00ED27A1"/>
    <w:rsid w:val="00ED37EC"/>
    <w:rsid w:val="00ED40BB"/>
    <w:rsid w:val="00ED4823"/>
    <w:rsid w:val="00ED5558"/>
    <w:rsid w:val="00ED5955"/>
    <w:rsid w:val="00ED619F"/>
    <w:rsid w:val="00ED6925"/>
    <w:rsid w:val="00ED770D"/>
    <w:rsid w:val="00EE03F2"/>
    <w:rsid w:val="00EE094F"/>
    <w:rsid w:val="00EE1728"/>
    <w:rsid w:val="00EE448C"/>
    <w:rsid w:val="00EE4D8C"/>
    <w:rsid w:val="00EE517D"/>
    <w:rsid w:val="00EE621D"/>
    <w:rsid w:val="00EE6DA5"/>
    <w:rsid w:val="00EE7A7C"/>
    <w:rsid w:val="00EF0165"/>
    <w:rsid w:val="00EF0E72"/>
    <w:rsid w:val="00EF0FE4"/>
    <w:rsid w:val="00EF2022"/>
    <w:rsid w:val="00EF3182"/>
    <w:rsid w:val="00EF33D5"/>
    <w:rsid w:val="00EF388C"/>
    <w:rsid w:val="00EF3D29"/>
    <w:rsid w:val="00EF3DD0"/>
    <w:rsid w:val="00EF4442"/>
    <w:rsid w:val="00F023FE"/>
    <w:rsid w:val="00F05F6F"/>
    <w:rsid w:val="00F07EA9"/>
    <w:rsid w:val="00F1043F"/>
    <w:rsid w:val="00F11F98"/>
    <w:rsid w:val="00F14B8C"/>
    <w:rsid w:val="00F14D48"/>
    <w:rsid w:val="00F153A9"/>
    <w:rsid w:val="00F16B83"/>
    <w:rsid w:val="00F16BDC"/>
    <w:rsid w:val="00F17393"/>
    <w:rsid w:val="00F20AA0"/>
    <w:rsid w:val="00F21FBD"/>
    <w:rsid w:val="00F22BD5"/>
    <w:rsid w:val="00F23C07"/>
    <w:rsid w:val="00F2497F"/>
    <w:rsid w:val="00F265F3"/>
    <w:rsid w:val="00F2793E"/>
    <w:rsid w:val="00F320F5"/>
    <w:rsid w:val="00F3247A"/>
    <w:rsid w:val="00F34217"/>
    <w:rsid w:val="00F35062"/>
    <w:rsid w:val="00F373BB"/>
    <w:rsid w:val="00F37509"/>
    <w:rsid w:val="00F41CF1"/>
    <w:rsid w:val="00F420B8"/>
    <w:rsid w:val="00F42D1D"/>
    <w:rsid w:val="00F431CD"/>
    <w:rsid w:val="00F45767"/>
    <w:rsid w:val="00F46B83"/>
    <w:rsid w:val="00F46ED9"/>
    <w:rsid w:val="00F476E8"/>
    <w:rsid w:val="00F4777C"/>
    <w:rsid w:val="00F479C5"/>
    <w:rsid w:val="00F50184"/>
    <w:rsid w:val="00F50BF5"/>
    <w:rsid w:val="00F50D56"/>
    <w:rsid w:val="00F51EC6"/>
    <w:rsid w:val="00F52EDA"/>
    <w:rsid w:val="00F52F10"/>
    <w:rsid w:val="00F53360"/>
    <w:rsid w:val="00F53687"/>
    <w:rsid w:val="00F54B4A"/>
    <w:rsid w:val="00F54F50"/>
    <w:rsid w:val="00F5663D"/>
    <w:rsid w:val="00F57C58"/>
    <w:rsid w:val="00F6290B"/>
    <w:rsid w:val="00F62BE3"/>
    <w:rsid w:val="00F632ED"/>
    <w:rsid w:val="00F650BB"/>
    <w:rsid w:val="00F653A8"/>
    <w:rsid w:val="00F66CF8"/>
    <w:rsid w:val="00F66D9B"/>
    <w:rsid w:val="00F67E85"/>
    <w:rsid w:val="00F705E0"/>
    <w:rsid w:val="00F71109"/>
    <w:rsid w:val="00F74453"/>
    <w:rsid w:val="00F74512"/>
    <w:rsid w:val="00F74591"/>
    <w:rsid w:val="00F75EB9"/>
    <w:rsid w:val="00F761BE"/>
    <w:rsid w:val="00F76938"/>
    <w:rsid w:val="00F76CC5"/>
    <w:rsid w:val="00F76EC3"/>
    <w:rsid w:val="00F77A6E"/>
    <w:rsid w:val="00F77B71"/>
    <w:rsid w:val="00F800D6"/>
    <w:rsid w:val="00F80B92"/>
    <w:rsid w:val="00F817C0"/>
    <w:rsid w:val="00F827FA"/>
    <w:rsid w:val="00F82EF7"/>
    <w:rsid w:val="00F83660"/>
    <w:rsid w:val="00F86562"/>
    <w:rsid w:val="00F869B2"/>
    <w:rsid w:val="00F86DBB"/>
    <w:rsid w:val="00F90AD0"/>
    <w:rsid w:val="00F91B84"/>
    <w:rsid w:val="00F91CF4"/>
    <w:rsid w:val="00F92152"/>
    <w:rsid w:val="00F92AA0"/>
    <w:rsid w:val="00F92BA1"/>
    <w:rsid w:val="00F92E2A"/>
    <w:rsid w:val="00FA20CF"/>
    <w:rsid w:val="00FA2165"/>
    <w:rsid w:val="00FA2355"/>
    <w:rsid w:val="00FA2F1D"/>
    <w:rsid w:val="00FA338D"/>
    <w:rsid w:val="00FA4BD5"/>
    <w:rsid w:val="00FA4C60"/>
    <w:rsid w:val="00FA57F2"/>
    <w:rsid w:val="00FA592F"/>
    <w:rsid w:val="00FA5A30"/>
    <w:rsid w:val="00FA66E9"/>
    <w:rsid w:val="00FA6BA0"/>
    <w:rsid w:val="00FA755A"/>
    <w:rsid w:val="00FA7E2C"/>
    <w:rsid w:val="00FB08FC"/>
    <w:rsid w:val="00FB26FD"/>
    <w:rsid w:val="00FB2C19"/>
    <w:rsid w:val="00FB2D15"/>
    <w:rsid w:val="00FB3A01"/>
    <w:rsid w:val="00FC06C9"/>
    <w:rsid w:val="00FC5B81"/>
    <w:rsid w:val="00FC6925"/>
    <w:rsid w:val="00FC6941"/>
    <w:rsid w:val="00FD0459"/>
    <w:rsid w:val="00FD071D"/>
    <w:rsid w:val="00FD1869"/>
    <w:rsid w:val="00FD3243"/>
    <w:rsid w:val="00FD53BA"/>
    <w:rsid w:val="00FD548D"/>
    <w:rsid w:val="00FE10DA"/>
    <w:rsid w:val="00FE2085"/>
    <w:rsid w:val="00FE4657"/>
    <w:rsid w:val="00FE6478"/>
    <w:rsid w:val="00FE6EE7"/>
    <w:rsid w:val="00FE6F80"/>
    <w:rsid w:val="00FE7B88"/>
    <w:rsid w:val="00FF0518"/>
    <w:rsid w:val="00FF06BE"/>
    <w:rsid w:val="00FF0A4D"/>
    <w:rsid w:val="00FF0F93"/>
    <w:rsid w:val="00FF12EA"/>
    <w:rsid w:val="00FF1782"/>
    <w:rsid w:val="00FF18CC"/>
    <w:rsid w:val="00FF2411"/>
    <w:rsid w:val="00FF2730"/>
    <w:rsid w:val="00FF2D3E"/>
    <w:rsid w:val="00FF35CB"/>
    <w:rsid w:val="00FF4558"/>
    <w:rsid w:val="00FF5ABF"/>
    <w:rsid w:val="00FF7F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189462"/>
  <w15:chartTrackingRefBased/>
  <w15:docId w15:val="{0A41CEA3-64FD-4613-9D1F-73680AFDD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66F"/>
    <w:rPr>
      <w:rFonts w:ascii="Arial" w:hAnsi="Arial"/>
      <w:sz w:val="24"/>
    </w:rPr>
  </w:style>
  <w:style w:type="paragraph" w:styleId="Heading1">
    <w:name w:val="heading 1"/>
    <w:basedOn w:val="Bullets2"/>
    <w:next w:val="Normal"/>
    <w:link w:val="Heading1Char"/>
    <w:uiPriority w:val="2"/>
    <w:qFormat/>
    <w:rsid w:val="0081049E"/>
    <w:pPr>
      <w:keepNext/>
      <w:keepLines/>
      <w:spacing w:before="240" w:after="0"/>
      <w:outlineLvl w:val="0"/>
    </w:pPr>
    <w:rPr>
      <w:rFonts w:eastAsiaTheme="majorEastAsia" w:cstheme="majorBidi"/>
      <w:szCs w:val="32"/>
    </w:rPr>
  </w:style>
  <w:style w:type="paragraph" w:styleId="Heading2">
    <w:name w:val="heading 2"/>
    <w:basedOn w:val="Normal"/>
    <w:next w:val="Normal"/>
    <w:link w:val="Heading2Char"/>
    <w:uiPriority w:val="3"/>
    <w:unhideWhenUsed/>
    <w:qFormat/>
    <w:rsid w:val="0081049E"/>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4"/>
    <w:unhideWhenUsed/>
    <w:qFormat/>
    <w:rsid w:val="005130D5"/>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5"/>
    <w:unhideWhenUsed/>
    <w:qFormat/>
    <w:rsid w:val="00D9697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BodyText"/>
    <w:link w:val="Heading5Char"/>
    <w:uiPriority w:val="9"/>
    <w:semiHidden/>
    <w:unhideWhenUsed/>
    <w:rsid w:val="003B261E"/>
    <w:pPr>
      <w:keepNext/>
      <w:keepLines/>
      <w:spacing w:before="120" w:after="0" w:line="240" w:lineRule="atLeast"/>
      <w:outlineLvl w:val="4"/>
    </w:pPr>
    <w:rPr>
      <w:rFonts w:asciiTheme="majorHAnsi" w:eastAsiaTheme="majorEastAsia" w:hAnsiTheme="majorHAnsi" w:cstheme="majorBidi"/>
      <w:b/>
      <w:color w:val="4472C4" w:themeColor="accent1"/>
      <w:kern w:val="18"/>
      <w:szCs w:val="18"/>
    </w:rPr>
  </w:style>
  <w:style w:type="paragraph" w:styleId="Heading6">
    <w:name w:val="heading 6"/>
    <w:basedOn w:val="Normal"/>
    <w:next w:val="Normal"/>
    <w:link w:val="Heading6Char"/>
    <w:uiPriority w:val="9"/>
    <w:semiHidden/>
    <w:unhideWhenUsed/>
    <w:rsid w:val="003B261E"/>
    <w:pPr>
      <w:keepNext/>
      <w:keepLines/>
      <w:spacing w:before="200" w:after="0" w:line="240" w:lineRule="atLeast"/>
      <w:outlineLvl w:val="5"/>
    </w:pPr>
    <w:rPr>
      <w:rFonts w:asciiTheme="majorHAnsi" w:eastAsiaTheme="majorEastAsia" w:hAnsiTheme="majorHAnsi" w:cstheme="majorBidi"/>
      <w:b/>
      <w:iCs/>
      <w:kern w:val="18"/>
      <w:szCs w:val="18"/>
    </w:rPr>
  </w:style>
  <w:style w:type="paragraph" w:styleId="Heading7">
    <w:name w:val="heading 7"/>
    <w:basedOn w:val="Normal"/>
    <w:next w:val="Normal"/>
    <w:link w:val="Heading7Char"/>
    <w:uiPriority w:val="9"/>
    <w:semiHidden/>
    <w:unhideWhenUsed/>
    <w:rsid w:val="003B261E"/>
    <w:pPr>
      <w:keepNext/>
      <w:keepLines/>
      <w:spacing w:before="200" w:after="0" w:line="240" w:lineRule="atLeast"/>
      <w:outlineLvl w:val="6"/>
    </w:pPr>
    <w:rPr>
      <w:rFonts w:asciiTheme="majorHAnsi" w:eastAsiaTheme="majorEastAsia" w:hAnsiTheme="majorHAnsi" w:cstheme="majorBidi"/>
      <w:i/>
      <w:iCs/>
      <w:kern w:val="18"/>
      <w:szCs w:val="18"/>
    </w:rPr>
  </w:style>
  <w:style w:type="paragraph" w:styleId="Heading8">
    <w:name w:val="heading 8"/>
    <w:basedOn w:val="Normal"/>
    <w:next w:val="Normal"/>
    <w:link w:val="Heading8Char"/>
    <w:uiPriority w:val="9"/>
    <w:semiHidden/>
    <w:unhideWhenUsed/>
    <w:rsid w:val="003B261E"/>
    <w:pPr>
      <w:keepNext/>
      <w:keepLines/>
      <w:spacing w:before="200" w:after="0" w:line="240" w:lineRule="atLeast"/>
      <w:outlineLvl w:val="7"/>
    </w:pPr>
    <w:rPr>
      <w:rFonts w:asciiTheme="majorHAnsi" w:eastAsiaTheme="majorEastAsia" w:hAnsiTheme="majorHAnsi" w:cstheme="majorBidi"/>
      <w:kern w:val="18"/>
      <w:szCs w:val="18"/>
    </w:rPr>
  </w:style>
  <w:style w:type="paragraph" w:styleId="Heading9">
    <w:name w:val="heading 9"/>
    <w:basedOn w:val="Normal"/>
    <w:next w:val="Normal"/>
    <w:link w:val="Heading9Char"/>
    <w:uiPriority w:val="9"/>
    <w:semiHidden/>
    <w:unhideWhenUsed/>
    <w:rsid w:val="003B261E"/>
    <w:pPr>
      <w:keepNext/>
      <w:keepLines/>
      <w:spacing w:before="200" w:after="0" w:line="240" w:lineRule="atLeast"/>
      <w:outlineLvl w:val="8"/>
    </w:pPr>
    <w:rPr>
      <w:rFonts w:asciiTheme="majorHAnsi" w:eastAsiaTheme="majorEastAsia" w:hAnsiTheme="majorHAnsi" w:cstheme="majorBidi"/>
      <w:iCs/>
      <w:kern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F251C"/>
    <w:pPr>
      <w:ind w:left="720"/>
      <w:contextualSpacing/>
    </w:pPr>
  </w:style>
  <w:style w:type="table" w:styleId="TableGrid">
    <w:name w:val="Table Grid"/>
    <w:basedOn w:val="TableNormal"/>
    <w:uiPriority w:val="39"/>
    <w:rsid w:val="00770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2">
    <w:name w:val="Grid Table 1 Light Accent 2"/>
    <w:basedOn w:val="TableNormal"/>
    <w:uiPriority w:val="46"/>
    <w:rsid w:val="00770043"/>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2-Accent2">
    <w:name w:val="Grid Table 2 Accent 2"/>
    <w:basedOn w:val="TableNormal"/>
    <w:uiPriority w:val="47"/>
    <w:rsid w:val="00770043"/>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2">
    <w:name w:val="Grid Table 4 Accent 2"/>
    <w:basedOn w:val="TableNormal"/>
    <w:uiPriority w:val="49"/>
    <w:rsid w:val="00770043"/>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1">
    <w:name w:val="Grid Table 4 Accent 1"/>
    <w:basedOn w:val="TableNormal"/>
    <w:uiPriority w:val="49"/>
    <w:rsid w:val="00770043"/>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1Light-Accent1">
    <w:name w:val="Grid Table 1 Light Accent 1"/>
    <w:basedOn w:val="TableNormal"/>
    <w:uiPriority w:val="46"/>
    <w:rsid w:val="00A116BF"/>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A116B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ListTable3-Accent1">
    <w:name w:val="List Table 3 Accent 1"/>
    <w:basedOn w:val="TableNormal"/>
    <w:uiPriority w:val="48"/>
    <w:rsid w:val="005219E3"/>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Header">
    <w:name w:val="header"/>
    <w:basedOn w:val="Normal"/>
    <w:link w:val="HeaderChar"/>
    <w:uiPriority w:val="99"/>
    <w:unhideWhenUsed/>
    <w:rsid w:val="00553F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3F53"/>
  </w:style>
  <w:style w:type="paragraph" w:styleId="Footer">
    <w:name w:val="footer"/>
    <w:basedOn w:val="Normal"/>
    <w:link w:val="FooterChar"/>
    <w:uiPriority w:val="99"/>
    <w:unhideWhenUsed/>
    <w:rsid w:val="00553F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F53"/>
  </w:style>
  <w:style w:type="table" w:styleId="ListTable3">
    <w:name w:val="List Table 3"/>
    <w:basedOn w:val="TableNormal"/>
    <w:uiPriority w:val="48"/>
    <w:rsid w:val="00E8329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CommentReference">
    <w:name w:val="annotation reference"/>
    <w:basedOn w:val="DefaultParagraphFont"/>
    <w:uiPriority w:val="99"/>
    <w:semiHidden/>
    <w:unhideWhenUsed/>
    <w:rsid w:val="007C6A11"/>
    <w:rPr>
      <w:sz w:val="16"/>
      <w:szCs w:val="16"/>
    </w:rPr>
  </w:style>
  <w:style w:type="paragraph" w:styleId="CommentText">
    <w:name w:val="annotation text"/>
    <w:basedOn w:val="Normal"/>
    <w:link w:val="CommentTextChar"/>
    <w:uiPriority w:val="99"/>
    <w:semiHidden/>
    <w:unhideWhenUsed/>
    <w:rsid w:val="007C6A11"/>
    <w:pPr>
      <w:spacing w:line="240" w:lineRule="auto"/>
    </w:pPr>
    <w:rPr>
      <w:sz w:val="20"/>
      <w:szCs w:val="20"/>
    </w:rPr>
  </w:style>
  <w:style w:type="character" w:customStyle="1" w:styleId="CommentTextChar">
    <w:name w:val="Comment Text Char"/>
    <w:basedOn w:val="DefaultParagraphFont"/>
    <w:link w:val="CommentText"/>
    <w:uiPriority w:val="99"/>
    <w:semiHidden/>
    <w:rsid w:val="007C6A11"/>
    <w:rPr>
      <w:sz w:val="20"/>
      <w:szCs w:val="20"/>
    </w:rPr>
  </w:style>
  <w:style w:type="paragraph" w:styleId="CommentSubject">
    <w:name w:val="annotation subject"/>
    <w:basedOn w:val="CommentText"/>
    <w:next w:val="CommentText"/>
    <w:link w:val="CommentSubjectChar"/>
    <w:uiPriority w:val="99"/>
    <w:semiHidden/>
    <w:unhideWhenUsed/>
    <w:rsid w:val="007C6A11"/>
    <w:rPr>
      <w:b/>
      <w:bCs/>
    </w:rPr>
  </w:style>
  <w:style w:type="character" w:customStyle="1" w:styleId="CommentSubjectChar">
    <w:name w:val="Comment Subject Char"/>
    <w:basedOn w:val="CommentTextChar"/>
    <w:link w:val="CommentSubject"/>
    <w:uiPriority w:val="99"/>
    <w:semiHidden/>
    <w:rsid w:val="007C6A11"/>
    <w:rPr>
      <w:b/>
      <w:bCs/>
      <w:sz w:val="20"/>
      <w:szCs w:val="20"/>
    </w:rPr>
  </w:style>
  <w:style w:type="paragraph" w:styleId="BalloonText">
    <w:name w:val="Balloon Text"/>
    <w:basedOn w:val="Normal"/>
    <w:link w:val="BalloonTextChar"/>
    <w:uiPriority w:val="99"/>
    <w:semiHidden/>
    <w:unhideWhenUsed/>
    <w:rsid w:val="007C6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A11"/>
    <w:rPr>
      <w:rFonts w:ascii="Segoe UI" w:hAnsi="Segoe UI" w:cs="Segoe UI"/>
      <w:sz w:val="18"/>
      <w:szCs w:val="18"/>
    </w:rPr>
  </w:style>
  <w:style w:type="paragraph" w:styleId="Revision">
    <w:name w:val="Revision"/>
    <w:hidden/>
    <w:uiPriority w:val="99"/>
    <w:semiHidden/>
    <w:rsid w:val="003D733E"/>
    <w:pPr>
      <w:spacing w:after="0" w:line="240" w:lineRule="auto"/>
    </w:pPr>
  </w:style>
  <w:style w:type="character" w:customStyle="1" w:styleId="Heading1Char">
    <w:name w:val="Heading 1 Char"/>
    <w:basedOn w:val="DefaultParagraphFont"/>
    <w:link w:val="Heading1"/>
    <w:uiPriority w:val="2"/>
    <w:rsid w:val="0081049E"/>
    <w:rPr>
      <w:rFonts w:ascii="Arial" w:eastAsiaTheme="majorEastAsia" w:hAnsi="Arial" w:cstheme="majorBidi"/>
      <w:b/>
      <w:bCs/>
      <w:sz w:val="24"/>
      <w:szCs w:val="32"/>
    </w:rPr>
  </w:style>
  <w:style w:type="paragraph" w:styleId="NormalWeb">
    <w:name w:val="Normal (Web)"/>
    <w:basedOn w:val="Normal"/>
    <w:uiPriority w:val="99"/>
    <w:unhideWhenUsed/>
    <w:rsid w:val="00E85550"/>
    <w:pPr>
      <w:spacing w:before="100" w:beforeAutospacing="1" w:after="100" w:afterAutospacing="1" w:line="240" w:lineRule="auto"/>
    </w:pPr>
    <w:rPr>
      <w:rFonts w:ascii="Times New Roman" w:eastAsia="Times New Roman" w:hAnsi="Times New Roman" w:cs="Times New Roman"/>
      <w:szCs w:val="24"/>
      <w:lang w:eastAsia="en-GB"/>
    </w:rPr>
  </w:style>
  <w:style w:type="character" w:styleId="Hyperlink">
    <w:name w:val="Hyperlink"/>
    <w:basedOn w:val="DefaultParagraphFont"/>
    <w:uiPriority w:val="99"/>
    <w:unhideWhenUsed/>
    <w:rsid w:val="00E85550"/>
    <w:rPr>
      <w:color w:val="0000FF"/>
      <w:u w:val="single"/>
    </w:rPr>
  </w:style>
  <w:style w:type="character" w:customStyle="1" w:styleId="Heading2Char">
    <w:name w:val="Heading 2 Char"/>
    <w:basedOn w:val="DefaultParagraphFont"/>
    <w:link w:val="Heading2"/>
    <w:uiPriority w:val="9"/>
    <w:rsid w:val="0081049E"/>
    <w:rPr>
      <w:rFonts w:ascii="Arial" w:eastAsiaTheme="majorEastAsia" w:hAnsi="Arial" w:cstheme="majorBidi"/>
      <w:b/>
      <w:sz w:val="24"/>
      <w:szCs w:val="26"/>
    </w:rPr>
  </w:style>
  <w:style w:type="character" w:styleId="Emphasis">
    <w:name w:val="Emphasis"/>
    <w:basedOn w:val="DefaultParagraphFont"/>
    <w:uiPriority w:val="20"/>
    <w:qFormat/>
    <w:rsid w:val="007D3AD9"/>
    <w:rPr>
      <w:i/>
      <w:iCs/>
    </w:rPr>
  </w:style>
  <w:style w:type="paragraph" w:styleId="BodyTextIndent3">
    <w:name w:val="Body Text Indent 3"/>
    <w:basedOn w:val="Normal"/>
    <w:link w:val="BodyTextIndent3Char"/>
    <w:semiHidden/>
    <w:rsid w:val="00A51A31"/>
    <w:pPr>
      <w:spacing w:after="0" w:line="240" w:lineRule="auto"/>
      <w:ind w:left="720" w:hanging="720"/>
    </w:pPr>
    <w:rPr>
      <w:rFonts w:eastAsia="Times New Roman" w:cs="Arial"/>
      <w:szCs w:val="24"/>
    </w:rPr>
  </w:style>
  <w:style w:type="character" w:customStyle="1" w:styleId="BodyTextIndent3Char">
    <w:name w:val="Body Text Indent 3 Char"/>
    <w:basedOn w:val="DefaultParagraphFont"/>
    <w:link w:val="BodyTextIndent3"/>
    <w:semiHidden/>
    <w:rsid w:val="00A51A31"/>
    <w:rPr>
      <w:rFonts w:ascii="Arial" w:eastAsia="Times New Roman" w:hAnsi="Arial" w:cs="Arial"/>
      <w:sz w:val="24"/>
      <w:szCs w:val="24"/>
    </w:rPr>
  </w:style>
  <w:style w:type="paragraph" w:styleId="BodyTextIndent">
    <w:name w:val="Body Text Indent"/>
    <w:basedOn w:val="Normal"/>
    <w:link w:val="BodyTextIndentChar"/>
    <w:semiHidden/>
    <w:rsid w:val="00A51A31"/>
    <w:pPr>
      <w:spacing w:after="0" w:line="240" w:lineRule="auto"/>
      <w:ind w:left="900" w:hanging="900"/>
    </w:pPr>
    <w:rPr>
      <w:rFonts w:eastAsia="Times New Roman" w:cs="Times New Roman"/>
      <w:szCs w:val="20"/>
    </w:rPr>
  </w:style>
  <w:style w:type="character" w:customStyle="1" w:styleId="BodyTextIndentChar">
    <w:name w:val="Body Text Indent Char"/>
    <w:basedOn w:val="DefaultParagraphFont"/>
    <w:link w:val="BodyTextIndent"/>
    <w:semiHidden/>
    <w:rsid w:val="00A51A31"/>
    <w:rPr>
      <w:rFonts w:ascii="Arial" w:eastAsia="Times New Roman" w:hAnsi="Arial" w:cs="Times New Roman"/>
      <w:sz w:val="24"/>
      <w:szCs w:val="20"/>
    </w:rPr>
  </w:style>
  <w:style w:type="paragraph" w:customStyle="1" w:styleId="Bullets">
    <w:name w:val="Bullets"/>
    <w:basedOn w:val="BodyTextIndent"/>
    <w:link w:val="BulletsChar"/>
    <w:qFormat/>
    <w:rsid w:val="002E7645"/>
    <w:pPr>
      <w:numPr>
        <w:ilvl w:val="1"/>
        <w:numId w:val="3"/>
      </w:numPr>
      <w:spacing w:before="240" w:after="240"/>
      <w:jc w:val="both"/>
    </w:pPr>
    <w:rPr>
      <w:rFonts w:cs="Arial"/>
      <w:szCs w:val="24"/>
    </w:rPr>
  </w:style>
  <w:style w:type="character" w:customStyle="1" w:styleId="Heading3Char">
    <w:name w:val="Heading 3 Char"/>
    <w:basedOn w:val="DefaultParagraphFont"/>
    <w:link w:val="Heading3"/>
    <w:uiPriority w:val="9"/>
    <w:semiHidden/>
    <w:rsid w:val="005130D5"/>
    <w:rPr>
      <w:rFonts w:asciiTheme="majorHAnsi" w:eastAsiaTheme="majorEastAsia" w:hAnsiTheme="majorHAnsi" w:cstheme="majorBidi"/>
      <w:color w:val="1F3763" w:themeColor="accent1" w:themeShade="7F"/>
      <w:sz w:val="24"/>
      <w:szCs w:val="24"/>
    </w:rPr>
  </w:style>
  <w:style w:type="character" w:customStyle="1" w:styleId="BulletsChar">
    <w:name w:val="Bullets Char"/>
    <w:basedOn w:val="BodyTextIndentChar"/>
    <w:link w:val="Bullets"/>
    <w:rsid w:val="002E7645"/>
    <w:rPr>
      <w:rFonts w:ascii="Arial" w:eastAsia="Times New Roman" w:hAnsi="Arial" w:cs="Arial"/>
      <w:sz w:val="24"/>
      <w:szCs w:val="24"/>
    </w:rPr>
  </w:style>
  <w:style w:type="paragraph" w:customStyle="1" w:styleId="Bullets2">
    <w:name w:val="Bullets 2"/>
    <w:basedOn w:val="ListParagraph"/>
    <w:link w:val="Bullets2Char"/>
    <w:qFormat/>
    <w:rsid w:val="00DF4515"/>
    <w:pPr>
      <w:numPr>
        <w:numId w:val="3"/>
      </w:numPr>
    </w:pPr>
    <w:rPr>
      <w:rFonts w:cs="Arial"/>
      <w:b/>
      <w:bCs/>
      <w:szCs w:val="24"/>
    </w:rPr>
  </w:style>
  <w:style w:type="character" w:customStyle="1" w:styleId="ListParagraphChar">
    <w:name w:val="List Paragraph Char"/>
    <w:basedOn w:val="DefaultParagraphFont"/>
    <w:link w:val="ListParagraph"/>
    <w:uiPriority w:val="34"/>
    <w:rsid w:val="00DF4515"/>
  </w:style>
  <w:style w:type="character" w:customStyle="1" w:styleId="Bullets2Char">
    <w:name w:val="Bullets 2 Char"/>
    <w:basedOn w:val="ListParagraphChar"/>
    <w:link w:val="Bullets2"/>
    <w:rsid w:val="00DF4515"/>
    <w:rPr>
      <w:rFonts w:ascii="Arial" w:hAnsi="Arial" w:cs="Arial"/>
      <w:b/>
      <w:bCs/>
      <w:sz w:val="24"/>
      <w:szCs w:val="24"/>
    </w:rPr>
  </w:style>
  <w:style w:type="paragraph" w:customStyle="1" w:styleId="Default">
    <w:name w:val="Default"/>
    <w:rsid w:val="00A76DF7"/>
    <w:pPr>
      <w:autoSpaceDE w:val="0"/>
      <w:autoSpaceDN w:val="0"/>
      <w:adjustRightInd w:val="0"/>
      <w:spacing w:after="0" w:line="240" w:lineRule="auto"/>
    </w:pPr>
    <w:rPr>
      <w:rFonts w:ascii="Arial" w:hAnsi="Arial" w:cs="Arial"/>
      <w:color w:val="000000"/>
      <w:sz w:val="24"/>
      <w:szCs w:val="24"/>
    </w:rPr>
  </w:style>
  <w:style w:type="character" w:customStyle="1" w:styleId="Heading4Char">
    <w:name w:val="Heading 4 Char"/>
    <w:basedOn w:val="DefaultParagraphFont"/>
    <w:link w:val="Heading4"/>
    <w:uiPriority w:val="9"/>
    <w:semiHidden/>
    <w:rsid w:val="00D9697A"/>
    <w:rPr>
      <w:rFonts w:asciiTheme="majorHAnsi" w:eastAsiaTheme="majorEastAsia" w:hAnsiTheme="majorHAnsi" w:cstheme="majorBidi"/>
      <w:i/>
      <w:iCs/>
      <w:color w:val="2F5496" w:themeColor="accent1" w:themeShade="BF"/>
    </w:rPr>
  </w:style>
  <w:style w:type="paragraph" w:customStyle="1" w:styleId="Pa6">
    <w:name w:val="Pa6"/>
    <w:basedOn w:val="Default"/>
    <w:next w:val="Default"/>
    <w:uiPriority w:val="99"/>
    <w:rsid w:val="00A242C8"/>
    <w:pPr>
      <w:spacing w:line="221" w:lineRule="atLeast"/>
    </w:pPr>
    <w:rPr>
      <w:rFonts w:ascii="Bliss 2 Light" w:hAnsi="Bliss 2 Light" w:cstheme="minorBidi"/>
      <w:color w:val="auto"/>
    </w:rPr>
  </w:style>
  <w:style w:type="paragraph" w:styleId="Caption">
    <w:name w:val="caption"/>
    <w:basedOn w:val="Normal"/>
    <w:next w:val="Normal"/>
    <w:uiPriority w:val="35"/>
    <w:unhideWhenUsed/>
    <w:qFormat/>
    <w:rsid w:val="002E7645"/>
    <w:pPr>
      <w:spacing w:after="200" w:line="240" w:lineRule="auto"/>
    </w:pPr>
    <w:rPr>
      <w:i/>
      <w:iCs/>
      <w:color w:val="44546A" w:themeColor="text2"/>
      <w:sz w:val="18"/>
      <w:szCs w:val="18"/>
    </w:rPr>
  </w:style>
  <w:style w:type="paragraph" w:styleId="FootnoteText">
    <w:name w:val="footnote text"/>
    <w:basedOn w:val="Normal"/>
    <w:link w:val="FootnoteTextChar"/>
    <w:uiPriority w:val="99"/>
    <w:unhideWhenUsed/>
    <w:rsid w:val="009132C6"/>
    <w:pPr>
      <w:spacing w:after="0" w:line="240" w:lineRule="auto"/>
    </w:pPr>
    <w:rPr>
      <w:sz w:val="20"/>
      <w:szCs w:val="20"/>
    </w:rPr>
  </w:style>
  <w:style w:type="character" w:customStyle="1" w:styleId="FootnoteTextChar">
    <w:name w:val="Footnote Text Char"/>
    <w:basedOn w:val="DefaultParagraphFont"/>
    <w:link w:val="FootnoteText"/>
    <w:uiPriority w:val="99"/>
    <w:rsid w:val="009132C6"/>
    <w:rPr>
      <w:sz w:val="20"/>
      <w:szCs w:val="20"/>
    </w:rPr>
  </w:style>
  <w:style w:type="character" w:styleId="FootnoteReference">
    <w:name w:val="footnote reference"/>
    <w:basedOn w:val="DefaultParagraphFont"/>
    <w:uiPriority w:val="99"/>
    <w:semiHidden/>
    <w:unhideWhenUsed/>
    <w:rsid w:val="009132C6"/>
    <w:rPr>
      <w:vertAlign w:val="superscript"/>
    </w:rPr>
  </w:style>
  <w:style w:type="paragraph" w:styleId="BodyText">
    <w:name w:val="Body Text"/>
    <w:basedOn w:val="Normal"/>
    <w:link w:val="BodyTextChar"/>
    <w:uiPriority w:val="99"/>
    <w:semiHidden/>
    <w:unhideWhenUsed/>
    <w:rsid w:val="003B261E"/>
    <w:pPr>
      <w:spacing w:after="120"/>
    </w:pPr>
  </w:style>
  <w:style w:type="character" w:customStyle="1" w:styleId="BodyTextChar">
    <w:name w:val="Body Text Char"/>
    <w:basedOn w:val="DefaultParagraphFont"/>
    <w:link w:val="BodyText"/>
    <w:uiPriority w:val="99"/>
    <w:semiHidden/>
    <w:rsid w:val="003B261E"/>
  </w:style>
  <w:style w:type="character" w:customStyle="1" w:styleId="Heading5Char">
    <w:name w:val="Heading 5 Char"/>
    <w:basedOn w:val="DefaultParagraphFont"/>
    <w:link w:val="Heading5"/>
    <w:uiPriority w:val="9"/>
    <w:semiHidden/>
    <w:rsid w:val="003B261E"/>
    <w:rPr>
      <w:rFonts w:asciiTheme="majorHAnsi" w:eastAsiaTheme="majorEastAsia" w:hAnsiTheme="majorHAnsi" w:cstheme="majorBidi"/>
      <w:b/>
      <w:color w:val="4472C4" w:themeColor="accent1"/>
      <w:kern w:val="18"/>
      <w:sz w:val="24"/>
      <w:szCs w:val="18"/>
    </w:rPr>
  </w:style>
  <w:style w:type="character" w:customStyle="1" w:styleId="Heading6Char">
    <w:name w:val="Heading 6 Char"/>
    <w:basedOn w:val="DefaultParagraphFont"/>
    <w:link w:val="Heading6"/>
    <w:uiPriority w:val="9"/>
    <w:semiHidden/>
    <w:rsid w:val="003B261E"/>
    <w:rPr>
      <w:rFonts w:asciiTheme="majorHAnsi" w:eastAsiaTheme="majorEastAsia" w:hAnsiTheme="majorHAnsi" w:cstheme="majorBidi"/>
      <w:b/>
      <w:iCs/>
      <w:kern w:val="18"/>
      <w:sz w:val="24"/>
      <w:szCs w:val="18"/>
    </w:rPr>
  </w:style>
  <w:style w:type="character" w:customStyle="1" w:styleId="Heading7Char">
    <w:name w:val="Heading 7 Char"/>
    <w:basedOn w:val="DefaultParagraphFont"/>
    <w:link w:val="Heading7"/>
    <w:uiPriority w:val="9"/>
    <w:semiHidden/>
    <w:rsid w:val="003B261E"/>
    <w:rPr>
      <w:rFonts w:asciiTheme="majorHAnsi" w:eastAsiaTheme="majorEastAsia" w:hAnsiTheme="majorHAnsi" w:cstheme="majorBidi"/>
      <w:i/>
      <w:iCs/>
      <w:kern w:val="18"/>
      <w:sz w:val="24"/>
      <w:szCs w:val="18"/>
    </w:rPr>
  </w:style>
  <w:style w:type="character" w:customStyle="1" w:styleId="Heading8Char">
    <w:name w:val="Heading 8 Char"/>
    <w:basedOn w:val="DefaultParagraphFont"/>
    <w:link w:val="Heading8"/>
    <w:uiPriority w:val="9"/>
    <w:semiHidden/>
    <w:rsid w:val="003B261E"/>
    <w:rPr>
      <w:rFonts w:asciiTheme="majorHAnsi" w:eastAsiaTheme="majorEastAsia" w:hAnsiTheme="majorHAnsi" w:cstheme="majorBidi"/>
      <w:kern w:val="18"/>
      <w:sz w:val="24"/>
      <w:szCs w:val="18"/>
    </w:rPr>
  </w:style>
  <w:style w:type="character" w:customStyle="1" w:styleId="Heading9Char">
    <w:name w:val="Heading 9 Char"/>
    <w:basedOn w:val="DefaultParagraphFont"/>
    <w:link w:val="Heading9"/>
    <w:uiPriority w:val="9"/>
    <w:semiHidden/>
    <w:rsid w:val="003B261E"/>
    <w:rPr>
      <w:rFonts w:asciiTheme="majorHAnsi" w:eastAsiaTheme="majorEastAsia" w:hAnsiTheme="majorHAnsi" w:cstheme="majorBidi"/>
      <w:iCs/>
      <w:kern w:val="18"/>
      <w:sz w:val="24"/>
      <w:szCs w:val="18"/>
    </w:rPr>
  </w:style>
  <w:style w:type="character" w:styleId="UnresolvedMention">
    <w:name w:val="Unresolved Mention"/>
    <w:basedOn w:val="DefaultParagraphFont"/>
    <w:uiPriority w:val="99"/>
    <w:semiHidden/>
    <w:unhideWhenUsed/>
    <w:rsid w:val="005829EF"/>
    <w:rPr>
      <w:color w:val="605E5C"/>
      <w:shd w:val="clear" w:color="auto" w:fill="E1DFDD"/>
    </w:rPr>
  </w:style>
  <w:style w:type="paragraph" w:styleId="TOCHeading">
    <w:name w:val="TOC Heading"/>
    <w:basedOn w:val="Heading1"/>
    <w:next w:val="Normal"/>
    <w:uiPriority w:val="39"/>
    <w:unhideWhenUsed/>
    <w:qFormat/>
    <w:rsid w:val="003A6E71"/>
    <w:pPr>
      <w:numPr>
        <w:numId w:val="0"/>
      </w:numPr>
      <w:contextualSpacing w:val="0"/>
      <w:outlineLvl w:val="9"/>
    </w:pPr>
    <w:rPr>
      <w:rFonts w:asciiTheme="majorHAnsi" w:hAnsiTheme="majorHAnsi"/>
      <w:b w:val="0"/>
      <w:bCs w:val="0"/>
      <w:color w:val="2F5496" w:themeColor="accent1" w:themeShade="BF"/>
      <w:sz w:val="32"/>
      <w:lang w:val="en-US"/>
    </w:rPr>
  </w:style>
  <w:style w:type="paragraph" w:styleId="TOC1">
    <w:name w:val="toc 1"/>
    <w:basedOn w:val="Normal"/>
    <w:next w:val="Normal"/>
    <w:autoRedefine/>
    <w:uiPriority w:val="39"/>
    <w:unhideWhenUsed/>
    <w:rsid w:val="003A6E71"/>
    <w:pPr>
      <w:spacing w:after="100"/>
    </w:pPr>
  </w:style>
  <w:style w:type="paragraph" w:styleId="TOC2">
    <w:name w:val="toc 2"/>
    <w:basedOn w:val="Normal"/>
    <w:next w:val="Normal"/>
    <w:autoRedefine/>
    <w:uiPriority w:val="39"/>
    <w:unhideWhenUsed/>
    <w:rsid w:val="003A6E71"/>
    <w:pPr>
      <w:spacing w:after="100"/>
      <w:ind w:left="220"/>
    </w:pPr>
  </w:style>
  <w:style w:type="paragraph" w:styleId="NoSpacing">
    <w:name w:val="No Spacing"/>
    <w:uiPriority w:val="1"/>
    <w:qFormat/>
    <w:rsid w:val="004F40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135001">
      <w:bodyDiv w:val="1"/>
      <w:marLeft w:val="0"/>
      <w:marRight w:val="0"/>
      <w:marTop w:val="0"/>
      <w:marBottom w:val="0"/>
      <w:divBdr>
        <w:top w:val="none" w:sz="0" w:space="0" w:color="auto"/>
        <w:left w:val="none" w:sz="0" w:space="0" w:color="auto"/>
        <w:bottom w:val="none" w:sz="0" w:space="0" w:color="auto"/>
        <w:right w:val="none" w:sz="0" w:space="0" w:color="auto"/>
      </w:divBdr>
    </w:div>
    <w:div w:id="163984667">
      <w:bodyDiv w:val="1"/>
      <w:marLeft w:val="0"/>
      <w:marRight w:val="0"/>
      <w:marTop w:val="0"/>
      <w:marBottom w:val="0"/>
      <w:divBdr>
        <w:top w:val="none" w:sz="0" w:space="0" w:color="auto"/>
        <w:left w:val="none" w:sz="0" w:space="0" w:color="auto"/>
        <w:bottom w:val="none" w:sz="0" w:space="0" w:color="auto"/>
        <w:right w:val="none" w:sz="0" w:space="0" w:color="auto"/>
      </w:divBdr>
    </w:div>
    <w:div w:id="171458967">
      <w:bodyDiv w:val="1"/>
      <w:marLeft w:val="0"/>
      <w:marRight w:val="0"/>
      <w:marTop w:val="0"/>
      <w:marBottom w:val="0"/>
      <w:divBdr>
        <w:top w:val="none" w:sz="0" w:space="0" w:color="auto"/>
        <w:left w:val="none" w:sz="0" w:space="0" w:color="auto"/>
        <w:bottom w:val="none" w:sz="0" w:space="0" w:color="auto"/>
        <w:right w:val="none" w:sz="0" w:space="0" w:color="auto"/>
      </w:divBdr>
    </w:div>
    <w:div w:id="323705393">
      <w:bodyDiv w:val="1"/>
      <w:marLeft w:val="0"/>
      <w:marRight w:val="0"/>
      <w:marTop w:val="0"/>
      <w:marBottom w:val="0"/>
      <w:divBdr>
        <w:top w:val="none" w:sz="0" w:space="0" w:color="auto"/>
        <w:left w:val="none" w:sz="0" w:space="0" w:color="auto"/>
        <w:bottom w:val="none" w:sz="0" w:space="0" w:color="auto"/>
        <w:right w:val="none" w:sz="0" w:space="0" w:color="auto"/>
      </w:divBdr>
    </w:div>
    <w:div w:id="498081329">
      <w:bodyDiv w:val="1"/>
      <w:marLeft w:val="0"/>
      <w:marRight w:val="0"/>
      <w:marTop w:val="0"/>
      <w:marBottom w:val="0"/>
      <w:divBdr>
        <w:top w:val="none" w:sz="0" w:space="0" w:color="auto"/>
        <w:left w:val="none" w:sz="0" w:space="0" w:color="auto"/>
        <w:bottom w:val="none" w:sz="0" w:space="0" w:color="auto"/>
        <w:right w:val="none" w:sz="0" w:space="0" w:color="auto"/>
      </w:divBdr>
    </w:div>
    <w:div w:id="527724164">
      <w:bodyDiv w:val="1"/>
      <w:marLeft w:val="0"/>
      <w:marRight w:val="0"/>
      <w:marTop w:val="0"/>
      <w:marBottom w:val="0"/>
      <w:divBdr>
        <w:top w:val="none" w:sz="0" w:space="0" w:color="auto"/>
        <w:left w:val="none" w:sz="0" w:space="0" w:color="auto"/>
        <w:bottom w:val="none" w:sz="0" w:space="0" w:color="auto"/>
        <w:right w:val="none" w:sz="0" w:space="0" w:color="auto"/>
      </w:divBdr>
    </w:div>
    <w:div w:id="623384104">
      <w:bodyDiv w:val="1"/>
      <w:marLeft w:val="0"/>
      <w:marRight w:val="0"/>
      <w:marTop w:val="0"/>
      <w:marBottom w:val="0"/>
      <w:divBdr>
        <w:top w:val="none" w:sz="0" w:space="0" w:color="auto"/>
        <w:left w:val="none" w:sz="0" w:space="0" w:color="auto"/>
        <w:bottom w:val="none" w:sz="0" w:space="0" w:color="auto"/>
        <w:right w:val="none" w:sz="0" w:space="0" w:color="auto"/>
      </w:divBdr>
    </w:div>
    <w:div w:id="684401774">
      <w:bodyDiv w:val="1"/>
      <w:marLeft w:val="0"/>
      <w:marRight w:val="0"/>
      <w:marTop w:val="0"/>
      <w:marBottom w:val="0"/>
      <w:divBdr>
        <w:top w:val="none" w:sz="0" w:space="0" w:color="auto"/>
        <w:left w:val="none" w:sz="0" w:space="0" w:color="auto"/>
        <w:bottom w:val="none" w:sz="0" w:space="0" w:color="auto"/>
        <w:right w:val="none" w:sz="0" w:space="0" w:color="auto"/>
      </w:divBdr>
    </w:div>
    <w:div w:id="776221799">
      <w:bodyDiv w:val="1"/>
      <w:marLeft w:val="0"/>
      <w:marRight w:val="0"/>
      <w:marTop w:val="0"/>
      <w:marBottom w:val="0"/>
      <w:divBdr>
        <w:top w:val="none" w:sz="0" w:space="0" w:color="auto"/>
        <w:left w:val="none" w:sz="0" w:space="0" w:color="auto"/>
        <w:bottom w:val="none" w:sz="0" w:space="0" w:color="auto"/>
        <w:right w:val="none" w:sz="0" w:space="0" w:color="auto"/>
      </w:divBdr>
    </w:div>
    <w:div w:id="785079143">
      <w:bodyDiv w:val="1"/>
      <w:marLeft w:val="0"/>
      <w:marRight w:val="0"/>
      <w:marTop w:val="0"/>
      <w:marBottom w:val="0"/>
      <w:divBdr>
        <w:top w:val="none" w:sz="0" w:space="0" w:color="auto"/>
        <w:left w:val="none" w:sz="0" w:space="0" w:color="auto"/>
        <w:bottom w:val="none" w:sz="0" w:space="0" w:color="auto"/>
        <w:right w:val="none" w:sz="0" w:space="0" w:color="auto"/>
      </w:divBdr>
    </w:div>
    <w:div w:id="791244941">
      <w:bodyDiv w:val="1"/>
      <w:marLeft w:val="0"/>
      <w:marRight w:val="0"/>
      <w:marTop w:val="0"/>
      <w:marBottom w:val="0"/>
      <w:divBdr>
        <w:top w:val="none" w:sz="0" w:space="0" w:color="auto"/>
        <w:left w:val="none" w:sz="0" w:space="0" w:color="auto"/>
        <w:bottom w:val="none" w:sz="0" w:space="0" w:color="auto"/>
        <w:right w:val="none" w:sz="0" w:space="0" w:color="auto"/>
      </w:divBdr>
    </w:div>
    <w:div w:id="860821106">
      <w:bodyDiv w:val="1"/>
      <w:marLeft w:val="0"/>
      <w:marRight w:val="0"/>
      <w:marTop w:val="0"/>
      <w:marBottom w:val="0"/>
      <w:divBdr>
        <w:top w:val="none" w:sz="0" w:space="0" w:color="auto"/>
        <w:left w:val="none" w:sz="0" w:space="0" w:color="auto"/>
        <w:bottom w:val="none" w:sz="0" w:space="0" w:color="auto"/>
        <w:right w:val="none" w:sz="0" w:space="0" w:color="auto"/>
      </w:divBdr>
    </w:div>
    <w:div w:id="932081983">
      <w:bodyDiv w:val="1"/>
      <w:marLeft w:val="0"/>
      <w:marRight w:val="0"/>
      <w:marTop w:val="0"/>
      <w:marBottom w:val="0"/>
      <w:divBdr>
        <w:top w:val="none" w:sz="0" w:space="0" w:color="auto"/>
        <w:left w:val="none" w:sz="0" w:space="0" w:color="auto"/>
        <w:bottom w:val="none" w:sz="0" w:space="0" w:color="auto"/>
        <w:right w:val="none" w:sz="0" w:space="0" w:color="auto"/>
      </w:divBdr>
    </w:div>
    <w:div w:id="948506732">
      <w:bodyDiv w:val="1"/>
      <w:marLeft w:val="0"/>
      <w:marRight w:val="0"/>
      <w:marTop w:val="0"/>
      <w:marBottom w:val="0"/>
      <w:divBdr>
        <w:top w:val="none" w:sz="0" w:space="0" w:color="auto"/>
        <w:left w:val="none" w:sz="0" w:space="0" w:color="auto"/>
        <w:bottom w:val="none" w:sz="0" w:space="0" w:color="auto"/>
        <w:right w:val="none" w:sz="0" w:space="0" w:color="auto"/>
      </w:divBdr>
    </w:div>
    <w:div w:id="1015812427">
      <w:bodyDiv w:val="1"/>
      <w:marLeft w:val="0"/>
      <w:marRight w:val="0"/>
      <w:marTop w:val="0"/>
      <w:marBottom w:val="0"/>
      <w:divBdr>
        <w:top w:val="none" w:sz="0" w:space="0" w:color="auto"/>
        <w:left w:val="none" w:sz="0" w:space="0" w:color="auto"/>
        <w:bottom w:val="none" w:sz="0" w:space="0" w:color="auto"/>
        <w:right w:val="none" w:sz="0" w:space="0" w:color="auto"/>
      </w:divBdr>
    </w:div>
    <w:div w:id="1129670833">
      <w:bodyDiv w:val="1"/>
      <w:marLeft w:val="0"/>
      <w:marRight w:val="0"/>
      <w:marTop w:val="0"/>
      <w:marBottom w:val="0"/>
      <w:divBdr>
        <w:top w:val="none" w:sz="0" w:space="0" w:color="auto"/>
        <w:left w:val="none" w:sz="0" w:space="0" w:color="auto"/>
        <w:bottom w:val="none" w:sz="0" w:space="0" w:color="auto"/>
        <w:right w:val="none" w:sz="0" w:space="0" w:color="auto"/>
      </w:divBdr>
    </w:div>
    <w:div w:id="1133714244">
      <w:bodyDiv w:val="1"/>
      <w:marLeft w:val="0"/>
      <w:marRight w:val="0"/>
      <w:marTop w:val="0"/>
      <w:marBottom w:val="0"/>
      <w:divBdr>
        <w:top w:val="none" w:sz="0" w:space="0" w:color="auto"/>
        <w:left w:val="none" w:sz="0" w:space="0" w:color="auto"/>
        <w:bottom w:val="none" w:sz="0" w:space="0" w:color="auto"/>
        <w:right w:val="none" w:sz="0" w:space="0" w:color="auto"/>
      </w:divBdr>
    </w:div>
    <w:div w:id="1248271795">
      <w:bodyDiv w:val="1"/>
      <w:marLeft w:val="0"/>
      <w:marRight w:val="0"/>
      <w:marTop w:val="0"/>
      <w:marBottom w:val="0"/>
      <w:divBdr>
        <w:top w:val="none" w:sz="0" w:space="0" w:color="auto"/>
        <w:left w:val="none" w:sz="0" w:space="0" w:color="auto"/>
        <w:bottom w:val="none" w:sz="0" w:space="0" w:color="auto"/>
        <w:right w:val="none" w:sz="0" w:space="0" w:color="auto"/>
      </w:divBdr>
    </w:div>
    <w:div w:id="1315914781">
      <w:bodyDiv w:val="1"/>
      <w:marLeft w:val="0"/>
      <w:marRight w:val="0"/>
      <w:marTop w:val="0"/>
      <w:marBottom w:val="0"/>
      <w:divBdr>
        <w:top w:val="none" w:sz="0" w:space="0" w:color="auto"/>
        <w:left w:val="none" w:sz="0" w:space="0" w:color="auto"/>
        <w:bottom w:val="none" w:sz="0" w:space="0" w:color="auto"/>
        <w:right w:val="none" w:sz="0" w:space="0" w:color="auto"/>
      </w:divBdr>
    </w:div>
    <w:div w:id="1329015459">
      <w:bodyDiv w:val="1"/>
      <w:marLeft w:val="0"/>
      <w:marRight w:val="0"/>
      <w:marTop w:val="0"/>
      <w:marBottom w:val="0"/>
      <w:divBdr>
        <w:top w:val="none" w:sz="0" w:space="0" w:color="auto"/>
        <w:left w:val="none" w:sz="0" w:space="0" w:color="auto"/>
        <w:bottom w:val="none" w:sz="0" w:space="0" w:color="auto"/>
        <w:right w:val="none" w:sz="0" w:space="0" w:color="auto"/>
      </w:divBdr>
      <w:divsChild>
        <w:div w:id="474572352">
          <w:marLeft w:val="0"/>
          <w:marRight w:val="0"/>
          <w:marTop w:val="0"/>
          <w:marBottom w:val="0"/>
          <w:divBdr>
            <w:top w:val="none" w:sz="0" w:space="0" w:color="auto"/>
            <w:left w:val="none" w:sz="0" w:space="0" w:color="auto"/>
            <w:bottom w:val="none" w:sz="0" w:space="0" w:color="auto"/>
            <w:right w:val="none" w:sz="0" w:space="0" w:color="auto"/>
          </w:divBdr>
          <w:divsChild>
            <w:div w:id="1979799596">
              <w:marLeft w:val="0"/>
              <w:marRight w:val="0"/>
              <w:marTop w:val="0"/>
              <w:marBottom w:val="0"/>
              <w:divBdr>
                <w:top w:val="none" w:sz="0" w:space="0" w:color="auto"/>
                <w:left w:val="none" w:sz="0" w:space="0" w:color="auto"/>
                <w:bottom w:val="none" w:sz="0" w:space="0" w:color="auto"/>
                <w:right w:val="none" w:sz="0" w:space="0" w:color="auto"/>
              </w:divBdr>
            </w:div>
            <w:div w:id="586110175">
              <w:marLeft w:val="0"/>
              <w:marRight w:val="0"/>
              <w:marTop w:val="0"/>
              <w:marBottom w:val="0"/>
              <w:divBdr>
                <w:top w:val="none" w:sz="0" w:space="0" w:color="auto"/>
                <w:left w:val="none" w:sz="0" w:space="0" w:color="auto"/>
                <w:bottom w:val="none" w:sz="0" w:space="0" w:color="auto"/>
                <w:right w:val="none" w:sz="0" w:space="0" w:color="auto"/>
              </w:divBdr>
            </w:div>
            <w:div w:id="588662020">
              <w:marLeft w:val="0"/>
              <w:marRight w:val="0"/>
              <w:marTop w:val="0"/>
              <w:marBottom w:val="0"/>
              <w:divBdr>
                <w:top w:val="none" w:sz="0" w:space="0" w:color="auto"/>
                <w:left w:val="none" w:sz="0" w:space="0" w:color="auto"/>
                <w:bottom w:val="none" w:sz="0" w:space="0" w:color="auto"/>
                <w:right w:val="none" w:sz="0" w:space="0" w:color="auto"/>
              </w:divBdr>
            </w:div>
            <w:div w:id="1091047111">
              <w:marLeft w:val="0"/>
              <w:marRight w:val="0"/>
              <w:marTop w:val="0"/>
              <w:marBottom w:val="0"/>
              <w:divBdr>
                <w:top w:val="none" w:sz="0" w:space="0" w:color="auto"/>
                <w:left w:val="none" w:sz="0" w:space="0" w:color="auto"/>
                <w:bottom w:val="none" w:sz="0" w:space="0" w:color="auto"/>
                <w:right w:val="none" w:sz="0" w:space="0" w:color="auto"/>
              </w:divBdr>
            </w:div>
            <w:div w:id="205288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926871">
      <w:bodyDiv w:val="1"/>
      <w:marLeft w:val="0"/>
      <w:marRight w:val="0"/>
      <w:marTop w:val="0"/>
      <w:marBottom w:val="0"/>
      <w:divBdr>
        <w:top w:val="none" w:sz="0" w:space="0" w:color="auto"/>
        <w:left w:val="none" w:sz="0" w:space="0" w:color="auto"/>
        <w:bottom w:val="none" w:sz="0" w:space="0" w:color="auto"/>
        <w:right w:val="none" w:sz="0" w:space="0" w:color="auto"/>
      </w:divBdr>
    </w:div>
    <w:div w:id="1700622399">
      <w:bodyDiv w:val="1"/>
      <w:marLeft w:val="0"/>
      <w:marRight w:val="0"/>
      <w:marTop w:val="0"/>
      <w:marBottom w:val="0"/>
      <w:divBdr>
        <w:top w:val="none" w:sz="0" w:space="0" w:color="auto"/>
        <w:left w:val="none" w:sz="0" w:space="0" w:color="auto"/>
        <w:bottom w:val="none" w:sz="0" w:space="0" w:color="auto"/>
        <w:right w:val="none" w:sz="0" w:space="0" w:color="auto"/>
      </w:divBdr>
    </w:div>
    <w:div w:id="1905992382">
      <w:bodyDiv w:val="1"/>
      <w:marLeft w:val="0"/>
      <w:marRight w:val="0"/>
      <w:marTop w:val="0"/>
      <w:marBottom w:val="0"/>
      <w:divBdr>
        <w:top w:val="none" w:sz="0" w:space="0" w:color="auto"/>
        <w:left w:val="none" w:sz="0" w:space="0" w:color="auto"/>
        <w:bottom w:val="none" w:sz="0" w:space="0" w:color="auto"/>
        <w:right w:val="none" w:sz="0" w:space="0" w:color="auto"/>
      </w:divBdr>
    </w:div>
    <w:div w:id="1966542576">
      <w:bodyDiv w:val="1"/>
      <w:marLeft w:val="0"/>
      <w:marRight w:val="0"/>
      <w:marTop w:val="0"/>
      <w:marBottom w:val="0"/>
      <w:divBdr>
        <w:top w:val="none" w:sz="0" w:space="0" w:color="auto"/>
        <w:left w:val="none" w:sz="0" w:space="0" w:color="auto"/>
        <w:bottom w:val="none" w:sz="0" w:space="0" w:color="auto"/>
        <w:right w:val="none" w:sz="0" w:space="0" w:color="auto"/>
      </w:divBdr>
    </w:div>
    <w:div w:id="213956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northkent.birdwise.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medway.gov.uk/downloads/file/2746/medway_guide_to_developer_contributions_and_obligations_2018"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S106</a:t>
            </a:r>
            <a:r>
              <a:rPr lang="en-GB" baseline="0"/>
              <a:t> contributions - £ funding </a:t>
            </a:r>
            <a:r>
              <a:rPr lang="en-GB"/>
              <a:t>received in 2019/20</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Sheet1!$B$2</c:f>
              <c:strCache>
                <c:ptCount val="1"/>
                <c:pt idx="0">
                  <c:v>£ received</c:v>
                </c:pt>
              </c:strCache>
            </c:strRef>
          </c:tx>
          <c:spPr>
            <a:solidFill>
              <a:schemeClr val="accent1"/>
            </a:solidFill>
            <a:ln>
              <a:noFill/>
            </a:ln>
            <a:effectLst/>
          </c:spPr>
          <c:invertIfNegative val="0"/>
          <c:cat>
            <c:strRef>
              <c:f>Sheet1!$A$3:$A$16</c:f>
              <c:strCache>
                <c:ptCount val="14"/>
                <c:pt idx="0">
                  <c:v>Youth</c:v>
                </c:pt>
                <c:pt idx="1">
                  <c:v>Travel/travel plans</c:v>
                </c:pt>
                <c:pt idx="2">
                  <c:v>Public realm</c:v>
                </c:pt>
                <c:pt idx="3">
                  <c:v>Training/workforce</c:v>
                </c:pt>
                <c:pt idx="4">
                  <c:v>Heritage</c:v>
                </c:pt>
                <c:pt idx="5">
                  <c:v>Waste</c:v>
                </c:pt>
                <c:pt idx="6">
                  <c:v>Ecological/nature conservation</c:v>
                </c:pt>
                <c:pt idx="7">
                  <c:v>Highways/pedestrian access</c:v>
                </c:pt>
                <c:pt idx="8">
                  <c:v>Riverwall maintenance</c:v>
                </c:pt>
                <c:pt idx="9">
                  <c:v>Health</c:v>
                </c:pt>
                <c:pt idx="10">
                  <c:v>Community facilities/sport</c:v>
                </c:pt>
                <c:pt idx="11">
                  <c:v>Offsite affordable housing</c:v>
                </c:pt>
                <c:pt idx="12">
                  <c:v>Open space/GLHP</c:v>
                </c:pt>
                <c:pt idx="13">
                  <c:v>Education</c:v>
                </c:pt>
              </c:strCache>
            </c:strRef>
          </c:cat>
          <c:val>
            <c:numRef>
              <c:f>Sheet1!$B$3:$B$16</c:f>
              <c:numCache>
                <c:formatCode>#,##0</c:formatCode>
                <c:ptCount val="14"/>
                <c:pt idx="0">
                  <c:v>11569</c:v>
                </c:pt>
                <c:pt idx="1">
                  <c:v>26404.26</c:v>
                </c:pt>
                <c:pt idx="2">
                  <c:v>30784.27</c:v>
                </c:pt>
                <c:pt idx="3">
                  <c:v>35553</c:v>
                </c:pt>
                <c:pt idx="4">
                  <c:v>55223.79</c:v>
                </c:pt>
                <c:pt idx="5">
                  <c:v>101590.87</c:v>
                </c:pt>
                <c:pt idx="6">
                  <c:v>172140</c:v>
                </c:pt>
                <c:pt idx="7">
                  <c:v>279597.21999999997</c:v>
                </c:pt>
                <c:pt idx="8">
                  <c:v>301840.5</c:v>
                </c:pt>
                <c:pt idx="9">
                  <c:v>333610.21999999997</c:v>
                </c:pt>
                <c:pt idx="10">
                  <c:v>695216.55</c:v>
                </c:pt>
                <c:pt idx="11">
                  <c:v>937500</c:v>
                </c:pt>
                <c:pt idx="12">
                  <c:v>1173901.27</c:v>
                </c:pt>
                <c:pt idx="13">
                  <c:v>2137552.9</c:v>
                </c:pt>
              </c:numCache>
            </c:numRef>
          </c:val>
          <c:extLst>
            <c:ext xmlns:c16="http://schemas.microsoft.com/office/drawing/2014/chart" uri="{C3380CC4-5D6E-409C-BE32-E72D297353CC}">
              <c16:uniqueId val="{00000000-E572-4790-BA4A-DF4AA7D90EFB}"/>
            </c:ext>
          </c:extLst>
        </c:ser>
        <c:dLbls>
          <c:showLegendKey val="0"/>
          <c:showVal val="0"/>
          <c:showCatName val="0"/>
          <c:showSerName val="0"/>
          <c:showPercent val="0"/>
          <c:showBubbleSize val="0"/>
        </c:dLbls>
        <c:gapWidth val="182"/>
        <c:axId val="340287551"/>
        <c:axId val="208489423"/>
      </c:barChart>
      <c:catAx>
        <c:axId val="34028755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8489423"/>
        <c:crosses val="autoZero"/>
        <c:auto val="1"/>
        <c:lblAlgn val="ctr"/>
        <c:lblOffset val="100"/>
        <c:noMultiLvlLbl val="0"/>
      </c:catAx>
      <c:valAx>
        <c:axId val="208489423"/>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028755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S106 contributions</a:t>
            </a:r>
            <a:r>
              <a:rPr lang="en-GB" baseline="0"/>
              <a:t> agreed 2019/2020</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cat>
            <c:strRef>
              <c:f>Sheet2!$A$2:$A$13</c:f>
              <c:strCache>
                <c:ptCount val="12"/>
                <c:pt idx="0">
                  <c:v>youth</c:v>
                </c:pt>
                <c:pt idx="1">
                  <c:v>ecological/nature conservation</c:v>
                </c:pt>
                <c:pt idx="2">
                  <c:v>public realm</c:v>
                </c:pt>
                <c:pt idx="3">
                  <c:v>waste</c:v>
                </c:pt>
                <c:pt idx="4">
                  <c:v>heritage</c:v>
                </c:pt>
                <c:pt idx="5">
                  <c:v>highways/pedestrian access</c:v>
                </c:pt>
                <c:pt idx="6">
                  <c:v>travel/travel plans</c:v>
                </c:pt>
                <c:pt idx="7">
                  <c:v>health</c:v>
                </c:pt>
                <c:pt idx="8">
                  <c:v>community facilities/sport</c:v>
                </c:pt>
                <c:pt idx="9">
                  <c:v>offsite affordable housing</c:v>
                </c:pt>
                <c:pt idx="10">
                  <c:v>open space/GLHP</c:v>
                </c:pt>
                <c:pt idx="11">
                  <c:v>education</c:v>
                </c:pt>
              </c:strCache>
            </c:strRef>
          </c:cat>
          <c:val>
            <c:numRef>
              <c:f>Sheet2!$B$2:$B$13</c:f>
              <c:numCache>
                <c:formatCode>#,##0</c:formatCode>
                <c:ptCount val="12"/>
                <c:pt idx="0">
                  <c:v>27417.260000000006</c:v>
                </c:pt>
                <c:pt idx="1">
                  <c:v>53000</c:v>
                </c:pt>
                <c:pt idx="2">
                  <c:v>62115.72</c:v>
                </c:pt>
                <c:pt idx="3">
                  <c:v>88959.32</c:v>
                </c:pt>
                <c:pt idx="4">
                  <c:v>123642.99</c:v>
                </c:pt>
                <c:pt idx="5">
                  <c:v>272760.62</c:v>
                </c:pt>
                <c:pt idx="6">
                  <c:v>310552</c:v>
                </c:pt>
                <c:pt idx="7">
                  <c:v>504336.11999999994</c:v>
                </c:pt>
                <c:pt idx="8">
                  <c:v>670440.21</c:v>
                </c:pt>
                <c:pt idx="9">
                  <c:v>891561.4</c:v>
                </c:pt>
                <c:pt idx="10">
                  <c:v>1437841.17</c:v>
                </c:pt>
                <c:pt idx="11">
                  <c:v>1982877.9499999997</c:v>
                </c:pt>
              </c:numCache>
            </c:numRef>
          </c:val>
          <c:extLst>
            <c:ext xmlns:c16="http://schemas.microsoft.com/office/drawing/2014/chart" uri="{C3380CC4-5D6E-409C-BE32-E72D297353CC}">
              <c16:uniqueId val="{00000000-99E0-454A-8174-313B51963A8D}"/>
            </c:ext>
          </c:extLst>
        </c:ser>
        <c:dLbls>
          <c:showLegendKey val="0"/>
          <c:showVal val="0"/>
          <c:showCatName val="0"/>
          <c:showSerName val="0"/>
          <c:showPercent val="0"/>
          <c:showBubbleSize val="0"/>
        </c:dLbls>
        <c:gapWidth val="182"/>
        <c:axId val="1528612144"/>
        <c:axId val="1524771328"/>
      </c:barChart>
      <c:catAx>
        <c:axId val="15286121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24771328"/>
        <c:crosses val="autoZero"/>
        <c:auto val="1"/>
        <c:lblAlgn val="ctr"/>
        <c:lblOffset val="100"/>
        <c:noMultiLvlLbl val="0"/>
      </c:catAx>
      <c:valAx>
        <c:axId val="152477132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286121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824FC562402DA4CB4480505DB44A0AA" ma:contentTypeVersion="13" ma:contentTypeDescription="Create a new document." ma:contentTypeScope="" ma:versionID="d0cb0345df7c75b9ffa18aebdf30544f">
  <xsd:schema xmlns:xsd="http://www.w3.org/2001/XMLSchema" xmlns:xs="http://www.w3.org/2001/XMLSchema" xmlns:p="http://schemas.microsoft.com/office/2006/metadata/properties" xmlns:ns3="5f53fbde-d6ea-416a-9984-5bf6ce8c7765" xmlns:ns4="45afb745-d794-404c-b1f6-77b769942a9e" targetNamespace="http://schemas.microsoft.com/office/2006/metadata/properties" ma:root="true" ma:fieldsID="79427d771c59ed9de10d2d1291414896" ns3:_="" ns4:_="">
    <xsd:import namespace="5f53fbde-d6ea-416a-9984-5bf6ce8c7765"/>
    <xsd:import namespace="45afb745-d794-404c-b1f6-77b769942a9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53fbde-d6ea-416a-9984-5bf6ce8c77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afb745-d794-404c-b1f6-77b769942a9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26D904-E1E0-4476-B865-FDAF79905BF6}">
  <ds:schemaRefs>
    <ds:schemaRef ds:uri="http://schemas.openxmlformats.org/officeDocument/2006/bibliography"/>
  </ds:schemaRefs>
</ds:datastoreItem>
</file>

<file path=customXml/itemProps2.xml><?xml version="1.0" encoding="utf-8"?>
<ds:datastoreItem xmlns:ds="http://schemas.openxmlformats.org/officeDocument/2006/customXml" ds:itemID="{1FF5BAEE-3D38-422A-BA5E-CEA8D86696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53fbde-d6ea-416a-9984-5bf6ce8c7765"/>
    <ds:schemaRef ds:uri="45afb745-d794-404c-b1f6-77b769942a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472011-A3C8-46D1-B572-926CAE3B50EA}">
  <ds:schemaRefs>
    <ds:schemaRef ds:uri="http://schemas.microsoft.com/sharepoint/v3/contenttype/forms"/>
  </ds:schemaRefs>
</ds:datastoreItem>
</file>

<file path=customXml/itemProps4.xml><?xml version="1.0" encoding="utf-8"?>
<ds:datastoreItem xmlns:ds="http://schemas.openxmlformats.org/officeDocument/2006/customXml" ds:itemID="{68EBBCD2-381E-4F9F-B38E-7FC8E05B0E4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6162</Words>
  <Characters>35128</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Exacom</dc:creator>
  <cp:keywords/>
  <dc:description/>
  <cp:lastModifiedBy>flintoft, rachel</cp:lastModifiedBy>
  <cp:revision>3</cp:revision>
  <dcterms:created xsi:type="dcterms:W3CDTF">2021-01-07T16:09:00Z</dcterms:created>
  <dcterms:modified xsi:type="dcterms:W3CDTF">2021-01-08T09:34:00Z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0x010100B824FC562402DA4CB4480505DB44A0AA</vt:lpwstr>
  </property>
</Properties>
</file>