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F6111" w14:textId="77777777" w:rsidR="00E33DC2" w:rsidRDefault="00E33DC2" w:rsidP="00E33DC2">
      <w:pPr>
        <w:pStyle w:val="Heading2"/>
        <w:jc w:val="center"/>
      </w:pPr>
      <w:r>
        <w:t>Minutes of a meeting of the Medway Schools’ Forum</w:t>
      </w:r>
    </w:p>
    <w:p w14:paraId="37ABB96B" w14:textId="29E98A3D" w:rsidR="00E33DC2" w:rsidRDefault="00E33DC2" w:rsidP="00E33DC2">
      <w:pPr>
        <w:jc w:val="center"/>
        <w:rPr>
          <w:rFonts w:cs="Arial"/>
          <w:b/>
          <w:bCs/>
          <w:sz w:val="28"/>
          <w:szCs w:val="28"/>
        </w:rPr>
      </w:pPr>
      <w:r>
        <w:rPr>
          <w:rFonts w:cs="Arial"/>
          <w:b/>
          <w:bCs/>
          <w:sz w:val="28"/>
          <w:szCs w:val="28"/>
        </w:rPr>
        <w:t xml:space="preserve">Held on </w:t>
      </w:r>
      <w:r w:rsidR="00922FD1">
        <w:rPr>
          <w:rFonts w:cs="Arial"/>
          <w:b/>
          <w:bCs/>
          <w:sz w:val="28"/>
          <w:szCs w:val="28"/>
        </w:rPr>
        <w:t>10 January 2018</w:t>
      </w:r>
    </w:p>
    <w:p w14:paraId="51F51B75" w14:textId="77777777" w:rsidR="006047CE" w:rsidRDefault="006047CE" w:rsidP="00E33DC2">
      <w:pPr>
        <w:jc w:val="center"/>
        <w:rPr>
          <w:rFonts w:cs="Arial"/>
          <w:b/>
          <w:bCs/>
          <w:sz w:val="28"/>
          <w:szCs w:val="28"/>
        </w:rPr>
      </w:pPr>
      <w:r>
        <w:rPr>
          <w:rFonts w:cs="Arial"/>
          <w:b/>
          <w:bCs/>
          <w:sz w:val="28"/>
          <w:szCs w:val="28"/>
        </w:rPr>
        <w:t>4.00pm to 6.00pm</w:t>
      </w:r>
    </w:p>
    <w:p w14:paraId="432B2C53" w14:textId="77777777" w:rsidR="00E33DC2" w:rsidRDefault="004B29A8" w:rsidP="00E33DC2">
      <w:pPr>
        <w:jc w:val="center"/>
        <w:rPr>
          <w:rFonts w:cs="Arial"/>
          <w:b/>
          <w:bCs/>
          <w:sz w:val="28"/>
          <w:szCs w:val="28"/>
        </w:rPr>
      </w:pPr>
      <w:r>
        <w:rPr>
          <w:rFonts w:cs="Arial"/>
          <w:b/>
          <w:bCs/>
          <w:sz w:val="28"/>
          <w:szCs w:val="28"/>
        </w:rPr>
        <w:t>Strood Academy, S</w:t>
      </w:r>
      <w:r w:rsidR="006047CE">
        <w:rPr>
          <w:rFonts w:cs="Arial"/>
          <w:b/>
          <w:bCs/>
          <w:sz w:val="28"/>
          <w:szCs w:val="28"/>
        </w:rPr>
        <w:t>t</w:t>
      </w:r>
      <w:r>
        <w:rPr>
          <w:rFonts w:cs="Arial"/>
          <w:b/>
          <w:bCs/>
          <w:sz w:val="28"/>
          <w:szCs w:val="28"/>
        </w:rPr>
        <w:t>r</w:t>
      </w:r>
      <w:r w:rsidR="006047CE">
        <w:rPr>
          <w:rFonts w:cs="Arial"/>
          <w:b/>
          <w:bCs/>
          <w:sz w:val="28"/>
          <w:szCs w:val="28"/>
        </w:rPr>
        <w:t xml:space="preserve">ood, </w:t>
      </w:r>
      <w:r w:rsidR="009D6F3E">
        <w:rPr>
          <w:rFonts w:cs="Arial"/>
          <w:b/>
          <w:bCs/>
          <w:sz w:val="28"/>
          <w:szCs w:val="28"/>
        </w:rPr>
        <w:t xml:space="preserve">Rochester, </w:t>
      </w:r>
      <w:proofErr w:type="gramStart"/>
      <w:r w:rsidR="009D6F3E">
        <w:rPr>
          <w:rFonts w:cs="Arial"/>
          <w:b/>
          <w:bCs/>
          <w:sz w:val="28"/>
          <w:szCs w:val="28"/>
        </w:rPr>
        <w:t>Kent,</w:t>
      </w:r>
      <w:r w:rsidR="00E33DC2">
        <w:rPr>
          <w:rFonts w:cs="Arial"/>
          <w:b/>
          <w:bCs/>
          <w:sz w:val="28"/>
          <w:szCs w:val="28"/>
        </w:rPr>
        <w:t xml:space="preserve">  ME</w:t>
      </w:r>
      <w:proofErr w:type="gramEnd"/>
      <w:r w:rsidR="00E33DC2">
        <w:rPr>
          <w:rFonts w:cs="Arial"/>
          <w:b/>
          <w:bCs/>
          <w:sz w:val="28"/>
          <w:szCs w:val="28"/>
        </w:rPr>
        <w:t>1 2UR</w:t>
      </w:r>
    </w:p>
    <w:p w14:paraId="6A50374E" w14:textId="77777777" w:rsidR="00E33DC2" w:rsidRDefault="00E33DC2" w:rsidP="00E33DC2">
      <w:pPr>
        <w:jc w:val="center"/>
        <w:rPr>
          <w:rFonts w:cs="Arial"/>
          <w:b/>
          <w:bCs/>
          <w:sz w:val="28"/>
          <w:szCs w:val="28"/>
        </w:rPr>
      </w:pPr>
    </w:p>
    <w:tbl>
      <w:tblPr>
        <w:tblStyle w:val="TableGridLight"/>
        <w:tblW w:w="8748" w:type="dxa"/>
        <w:tblLayout w:type="fixed"/>
        <w:tblLook w:val="0020" w:firstRow="1" w:lastRow="0" w:firstColumn="0" w:lastColumn="0" w:noHBand="0" w:noVBand="0"/>
      </w:tblPr>
      <w:tblGrid>
        <w:gridCol w:w="3862"/>
        <w:gridCol w:w="1775"/>
        <w:gridCol w:w="3111"/>
      </w:tblGrid>
      <w:tr w:rsidR="00E33DC2" w14:paraId="33A1C0BE" w14:textId="77777777" w:rsidTr="00B1154E">
        <w:trPr>
          <w:trHeight w:val="255"/>
        </w:trPr>
        <w:tc>
          <w:tcPr>
            <w:tcW w:w="3862" w:type="dxa"/>
            <w:noWrap/>
          </w:tcPr>
          <w:p w14:paraId="22668C4C" w14:textId="77777777" w:rsidR="00E33DC2" w:rsidRDefault="00E33DC2" w:rsidP="004536B5">
            <w:pPr>
              <w:rPr>
                <w:rFonts w:cs="Arial"/>
                <w:b/>
                <w:lang w:eastAsia="en-GB"/>
              </w:rPr>
            </w:pPr>
            <w:r>
              <w:rPr>
                <w:rFonts w:cs="Arial"/>
                <w:b/>
                <w:lang w:eastAsia="en-GB"/>
              </w:rPr>
              <w:t>Members present:</w:t>
            </w:r>
          </w:p>
        </w:tc>
        <w:tc>
          <w:tcPr>
            <w:tcW w:w="1775" w:type="dxa"/>
            <w:noWrap/>
          </w:tcPr>
          <w:p w14:paraId="5320F4BC" w14:textId="77777777" w:rsidR="00E33DC2" w:rsidRDefault="00E33DC2" w:rsidP="004536B5">
            <w:pPr>
              <w:rPr>
                <w:rFonts w:cs="Arial"/>
                <w:lang w:eastAsia="en-GB"/>
              </w:rPr>
            </w:pPr>
          </w:p>
        </w:tc>
        <w:tc>
          <w:tcPr>
            <w:tcW w:w="3111" w:type="dxa"/>
            <w:noWrap/>
          </w:tcPr>
          <w:p w14:paraId="3259A1D2" w14:textId="77777777" w:rsidR="00E33DC2" w:rsidRDefault="00E33DC2" w:rsidP="004536B5">
            <w:pPr>
              <w:rPr>
                <w:rFonts w:cs="Arial"/>
                <w:lang w:eastAsia="en-GB"/>
              </w:rPr>
            </w:pPr>
          </w:p>
        </w:tc>
      </w:tr>
      <w:tr w:rsidR="00E33DC2" w14:paraId="75C328CA" w14:textId="77777777" w:rsidTr="00B1154E">
        <w:trPr>
          <w:trHeight w:val="300"/>
        </w:trPr>
        <w:tc>
          <w:tcPr>
            <w:tcW w:w="3862" w:type="dxa"/>
            <w:noWrap/>
          </w:tcPr>
          <w:p w14:paraId="5F6C0F7D" w14:textId="77777777" w:rsidR="00E33DC2" w:rsidRPr="00546557" w:rsidRDefault="00E33DC2" w:rsidP="004536B5">
            <w:pPr>
              <w:rPr>
                <w:rFonts w:cs="Arial"/>
                <w:lang w:eastAsia="en-GB"/>
              </w:rPr>
            </w:pPr>
            <w:r w:rsidRPr="00546557">
              <w:rPr>
                <w:rFonts w:cs="Arial"/>
                <w:lang w:eastAsia="en-GB"/>
              </w:rPr>
              <w:t xml:space="preserve">Chair </w:t>
            </w:r>
          </w:p>
        </w:tc>
        <w:tc>
          <w:tcPr>
            <w:tcW w:w="1775" w:type="dxa"/>
            <w:noWrap/>
          </w:tcPr>
          <w:p w14:paraId="4F9B1FC7" w14:textId="77777777" w:rsidR="00E33DC2" w:rsidRPr="00546557" w:rsidRDefault="00E33DC2" w:rsidP="004536B5">
            <w:pPr>
              <w:rPr>
                <w:rFonts w:cs="Arial"/>
                <w:lang w:eastAsia="en-GB"/>
              </w:rPr>
            </w:pPr>
          </w:p>
        </w:tc>
        <w:tc>
          <w:tcPr>
            <w:tcW w:w="3111" w:type="dxa"/>
            <w:noWrap/>
          </w:tcPr>
          <w:p w14:paraId="0D1EE851" w14:textId="77777777" w:rsidR="00E33DC2" w:rsidRPr="00546557" w:rsidRDefault="00E33DC2" w:rsidP="004536B5">
            <w:pPr>
              <w:rPr>
                <w:rFonts w:cs="Arial"/>
                <w:lang w:eastAsia="en-GB"/>
              </w:rPr>
            </w:pPr>
            <w:r w:rsidRPr="00546557">
              <w:rPr>
                <w:rFonts w:cs="Arial"/>
                <w:lang w:eastAsia="en-GB"/>
              </w:rPr>
              <w:t>Peter Martin (PVM)</w:t>
            </w:r>
          </w:p>
        </w:tc>
      </w:tr>
      <w:tr w:rsidR="00E33DC2" w14:paraId="05EB5AC8" w14:textId="77777777" w:rsidTr="00B1154E">
        <w:trPr>
          <w:trHeight w:val="300"/>
        </w:trPr>
        <w:tc>
          <w:tcPr>
            <w:tcW w:w="3862" w:type="dxa"/>
            <w:noWrap/>
          </w:tcPr>
          <w:p w14:paraId="5B00C484" w14:textId="77777777" w:rsidR="00E33DC2" w:rsidRPr="00546557" w:rsidRDefault="00E33DC2" w:rsidP="004536B5">
            <w:pPr>
              <w:rPr>
                <w:rFonts w:cs="Arial"/>
                <w:color w:val="000000"/>
                <w:lang w:eastAsia="en-GB"/>
              </w:rPr>
            </w:pPr>
            <w:r w:rsidRPr="00546557">
              <w:rPr>
                <w:rFonts w:cs="Arial"/>
                <w:color w:val="000000"/>
                <w:lang w:eastAsia="en-GB"/>
              </w:rPr>
              <w:t>Primary (Academy) (Vice-Chair)</w:t>
            </w:r>
          </w:p>
        </w:tc>
        <w:tc>
          <w:tcPr>
            <w:tcW w:w="1775" w:type="dxa"/>
            <w:noWrap/>
          </w:tcPr>
          <w:p w14:paraId="477FF4F6" w14:textId="77777777" w:rsidR="00E33DC2" w:rsidRPr="00546557" w:rsidRDefault="00E33DC2" w:rsidP="004536B5">
            <w:pPr>
              <w:rPr>
                <w:rFonts w:cs="Arial"/>
                <w:color w:val="000000"/>
                <w:lang w:eastAsia="en-GB"/>
              </w:rPr>
            </w:pPr>
            <w:r w:rsidRPr="00546557">
              <w:rPr>
                <w:rFonts w:cs="Arial"/>
                <w:color w:val="000000"/>
                <w:lang w:eastAsia="en-GB"/>
              </w:rPr>
              <w:t>Principal</w:t>
            </w:r>
          </w:p>
        </w:tc>
        <w:tc>
          <w:tcPr>
            <w:tcW w:w="3111" w:type="dxa"/>
            <w:noWrap/>
          </w:tcPr>
          <w:p w14:paraId="12E5689F" w14:textId="77777777" w:rsidR="00E33DC2" w:rsidRPr="00546557" w:rsidRDefault="00E33DC2" w:rsidP="004536B5">
            <w:pPr>
              <w:rPr>
                <w:rFonts w:cs="Arial"/>
                <w:lang w:eastAsia="en-GB"/>
              </w:rPr>
            </w:pPr>
            <w:r w:rsidRPr="00546557">
              <w:rPr>
                <w:rFonts w:cs="Arial"/>
                <w:lang w:eastAsia="en-GB"/>
              </w:rPr>
              <w:t>Karen White (KW)</w:t>
            </w:r>
          </w:p>
        </w:tc>
      </w:tr>
      <w:tr w:rsidR="00E33DC2" w14:paraId="5D331953" w14:textId="77777777" w:rsidTr="00B1154E">
        <w:trPr>
          <w:trHeight w:val="300"/>
        </w:trPr>
        <w:tc>
          <w:tcPr>
            <w:tcW w:w="3862" w:type="dxa"/>
            <w:noWrap/>
          </w:tcPr>
          <w:p w14:paraId="310654EB" w14:textId="77777777" w:rsidR="00E33DC2" w:rsidRPr="00546557" w:rsidRDefault="00E33DC2" w:rsidP="004536B5">
            <w:pPr>
              <w:rPr>
                <w:rFonts w:cs="Arial"/>
                <w:color w:val="000000"/>
                <w:lang w:eastAsia="en-GB"/>
              </w:rPr>
            </w:pPr>
            <w:r w:rsidRPr="00546557">
              <w:rPr>
                <w:rFonts w:cs="Arial"/>
                <w:color w:val="000000"/>
                <w:lang w:eastAsia="en-GB"/>
              </w:rPr>
              <w:t>Secondary LA Maintained</w:t>
            </w:r>
          </w:p>
        </w:tc>
        <w:tc>
          <w:tcPr>
            <w:tcW w:w="1775" w:type="dxa"/>
            <w:noWrap/>
          </w:tcPr>
          <w:p w14:paraId="5AF47FEE" w14:textId="77777777" w:rsidR="00E33DC2" w:rsidRPr="00546557" w:rsidRDefault="00E33DC2" w:rsidP="004536B5">
            <w:pPr>
              <w:rPr>
                <w:rFonts w:cs="Arial"/>
                <w:color w:val="000000"/>
                <w:lang w:eastAsia="en-GB"/>
              </w:rPr>
            </w:pPr>
            <w:r w:rsidRPr="00546557">
              <w:rPr>
                <w:rFonts w:cs="Arial"/>
                <w:color w:val="000000"/>
                <w:lang w:eastAsia="en-GB"/>
              </w:rPr>
              <w:t>Governor</w:t>
            </w:r>
          </w:p>
        </w:tc>
        <w:tc>
          <w:tcPr>
            <w:tcW w:w="3111" w:type="dxa"/>
            <w:noWrap/>
          </w:tcPr>
          <w:p w14:paraId="70DCAF04" w14:textId="77777777" w:rsidR="00E33DC2" w:rsidRPr="00546557" w:rsidRDefault="00E33DC2" w:rsidP="004536B5">
            <w:pPr>
              <w:rPr>
                <w:rFonts w:cs="Arial"/>
              </w:rPr>
            </w:pPr>
            <w:r w:rsidRPr="00546557">
              <w:rPr>
                <w:rFonts w:cs="Arial"/>
              </w:rPr>
              <w:t>Clive Mailing (CM)</w:t>
            </w:r>
          </w:p>
        </w:tc>
      </w:tr>
      <w:tr w:rsidR="00E33DC2" w14:paraId="4C469EDB" w14:textId="77777777" w:rsidTr="00B1154E">
        <w:trPr>
          <w:trHeight w:val="300"/>
        </w:trPr>
        <w:tc>
          <w:tcPr>
            <w:tcW w:w="3862" w:type="dxa"/>
            <w:noWrap/>
          </w:tcPr>
          <w:p w14:paraId="0C5F5C26" w14:textId="77777777" w:rsidR="00E33DC2" w:rsidRPr="00546557" w:rsidRDefault="00E33DC2" w:rsidP="004536B5">
            <w:pPr>
              <w:rPr>
                <w:rFonts w:cs="Arial"/>
                <w:color w:val="000000"/>
                <w:lang w:eastAsia="en-GB"/>
              </w:rPr>
            </w:pPr>
            <w:r w:rsidRPr="00546557">
              <w:rPr>
                <w:rFonts w:cs="Arial"/>
                <w:color w:val="000000"/>
                <w:lang w:eastAsia="en-GB"/>
              </w:rPr>
              <w:t>Teacher Associations</w:t>
            </w:r>
          </w:p>
        </w:tc>
        <w:tc>
          <w:tcPr>
            <w:tcW w:w="1775" w:type="dxa"/>
            <w:noWrap/>
          </w:tcPr>
          <w:p w14:paraId="415ECCDC" w14:textId="77777777" w:rsidR="00E33DC2" w:rsidRPr="00546557" w:rsidRDefault="00E33DC2" w:rsidP="004536B5">
            <w:pPr>
              <w:rPr>
                <w:rFonts w:cs="Arial"/>
                <w:color w:val="000000"/>
                <w:lang w:eastAsia="en-GB"/>
              </w:rPr>
            </w:pPr>
          </w:p>
        </w:tc>
        <w:tc>
          <w:tcPr>
            <w:tcW w:w="3111" w:type="dxa"/>
            <w:noWrap/>
          </w:tcPr>
          <w:p w14:paraId="6CE5F075" w14:textId="77777777" w:rsidR="00E33DC2" w:rsidRPr="00546557" w:rsidRDefault="00E33DC2" w:rsidP="004536B5">
            <w:pPr>
              <w:rPr>
                <w:rFonts w:cs="Arial"/>
                <w:lang w:eastAsia="en-GB"/>
              </w:rPr>
            </w:pPr>
            <w:r w:rsidRPr="00546557">
              <w:rPr>
                <w:rFonts w:cs="Arial"/>
                <w:lang w:eastAsia="en-GB"/>
              </w:rPr>
              <w:t>Julie Harris (JH)</w:t>
            </w:r>
          </w:p>
        </w:tc>
      </w:tr>
      <w:tr w:rsidR="00E33DC2" w14:paraId="5B584F91" w14:textId="77777777" w:rsidTr="00B1154E">
        <w:trPr>
          <w:trHeight w:val="300"/>
        </w:trPr>
        <w:tc>
          <w:tcPr>
            <w:tcW w:w="3862" w:type="dxa"/>
            <w:noWrap/>
          </w:tcPr>
          <w:p w14:paraId="4C491631" w14:textId="77777777" w:rsidR="00E33DC2" w:rsidRPr="00546557" w:rsidRDefault="00E33DC2" w:rsidP="004536B5">
            <w:pPr>
              <w:rPr>
                <w:rFonts w:cs="Arial"/>
                <w:color w:val="000000"/>
                <w:lang w:eastAsia="en-GB"/>
              </w:rPr>
            </w:pPr>
            <w:r w:rsidRPr="00546557">
              <w:rPr>
                <w:rFonts w:cs="Arial"/>
                <w:color w:val="000000"/>
                <w:lang w:eastAsia="en-GB"/>
              </w:rPr>
              <w:t xml:space="preserve">Primary </w:t>
            </w:r>
          </w:p>
        </w:tc>
        <w:tc>
          <w:tcPr>
            <w:tcW w:w="1775" w:type="dxa"/>
            <w:noWrap/>
          </w:tcPr>
          <w:p w14:paraId="2AE53F74" w14:textId="77777777" w:rsidR="00E33DC2" w:rsidRPr="00546557" w:rsidRDefault="00E33DC2" w:rsidP="004536B5">
            <w:pPr>
              <w:rPr>
                <w:rFonts w:cs="Arial"/>
                <w:color w:val="000000"/>
                <w:lang w:eastAsia="en-GB"/>
              </w:rPr>
            </w:pPr>
            <w:r w:rsidRPr="00546557">
              <w:rPr>
                <w:rFonts w:cs="Arial"/>
                <w:color w:val="000000"/>
                <w:lang w:eastAsia="en-GB"/>
              </w:rPr>
              <w:t>Headteacher</w:t>
            </w:r>
          </w:p>
        </w:tc>
        <w:tc>
          <w:tcPr>
            <w:tcW w:w="3111" w:type="dxa"/>
            <w:noWrap/>
          </w:tcPr>
          <w:p w14:paraId="37BFFCF7" w14:textId="77777777" w:rsidR="00E33DC2" w:rsidRPr="00546557" w:rsidRDefault="00E33DC2" w:rsidP="004536B5">
            <w:pPr>
              <w:rPr>
                <w:rFonts w:cs="Arial"/>
              </w:rPr>
            </w:pPr>
            <w:r w:rsidRPr="00546557">
              <w:rPr>
                <w:rFonts w:cs="Arial"/>
              </w:rPr>
              <w:t>Steve Geary (SG)</w:t>
            </w:r>
          </w:p>
        </w:tc>
      </w:tr>
      <w:tr w:rsidR="00E33DC2" w14:paraId="75384FEC" w14:textId="77777777" w:rsidTr="00B1154E">
        <w:trPr>
          <w:trHeight w:val="300"/>
        </w:trPr>
        <w:tc>
          <w:tcPr>
            <w:tcW w:w="3862" w:type="dxa"/>
            <w:noWrap/>
          </w:tcPr>
          <w:p w14:paraId="65F16496" w14:textId="77777777" w:rsidR="00E33DC2" w:rsidRPr="00546557" w:rsidRDefault="00E33DC2" w:rsidP="004536B5">
            <w:pPr>
              <w:rPr>
                <w:rFonts w:cs="Arial"/>
                <w:color w:val="000000"/>
                <w:lang w:eastAsia="en-GB"/>
              </w:rPr>
            </w:pPr>
            <w:r w:rsidRPr="00546557">
              <w:rPr>
                <w:rFonts w:cs="Arial"/>
                <w:color w:val="000000"/>
                <w:lang w:eastAsia="en-GB"/>
              </w:rPr>
              <w:t>Roman Catholic Diocese</w:t>
            </w:r>
          </w:p>
        </w:tc>
        <w:tc>
          <w:tcPr>
            <w:tcW w:w="1775" w:type="dxa"/>
            <w:noWrap/>
          </w:tcPr>
          <w:p w14:paraId="78ACB272" w14:textId="77777777" w:rsidR="00E33DC2" w:rsidRPr="00546557" w:rsidRDefault="00E33DC2" w:rsidP="004536B5">
            <w:pPr>
              <w:rPr>
                <w:rFonts w:cs="Arial"/>
                <w:color w:val="000000"/>
                <w:lang w:eastAsia="en-GB"/>
              </w:rPr>
            </w:pPr>
          </w:p>
        </w:tc>
        <w:tc>
          <w:tcPr>
            <w:tcW w:w="3111" w:type="dxa"/>
            <w:noWrap/>
          </w:tcPr>
          <w:p w14:paraId="1446A518" w14:textId="77777777" w:rsidR="00E33DC2" w:rsidRPr="00546557" w:rsidRDefault="00E33DC2" w:rsidP="004536B5">
            <w:pPr>
              <w:rPr>
                <w:rFonts w:cs="Arial"/>
              </w:rPr>
            </w:pPr>
            <w:r w:rsidRPr="00546557">
              <w:rPr>
                <w:rFonts w:cs="Arial"/>
              </w:rPr>
              <w:t>Kathy Sexton (KS)</w:t>
            </w:r>
          </w:p>
        </w:tc>
      </w:tr>
      <w:tr w:rsidR="005B16B0" w14:paraId="5C2FB4C4" w14:textId="77777777" w:rsidTr="00B1154E">
        <w:trPr>
          <w:trHeight w:val="300"/>
        </w:trPr>
        <w:tc>
          <w:tcPr>
            <w:tcW w:w="3862" w:type="dxa"/>
            <w:noWrap/>
          </w:tcPr>
          <w:p w14:paraId="0C5F1882" w14:textId="77777777" w:rsidR="005B16B0" w:rsidRPr="00546557" w:rsidRDefault="005B16B0" w:rsidP="004536B5">
            <w:pPr>
              <w:rPr>
                <w:rFonts w:cs="Arial"/>
                <w:color w:val="000000"/>
                <w:lang w:eastAsia="en-GB"/>
              </w:rPr>
            </w:pPr>
            <w:r w:rsidRPr="00546557">
              <w:rPr>
                <w:rFonts w:cs="Arial"/>
                <w:color w:val="000000"/>
                <w:lang w:eastAsia="en-GB"/>
              </w:rPr>
              <w:t>Primary Headteacher</w:t>
            </w:r>
          </w:p>
        </w:tc>
        <w:tc>
          <w:tcPr>
            <w:tcW w:w="1775" w:type="dxa"/>
            <w:noWrap/>
          </w:tcPr>
          <w:p w14:paraId="373BEBCC" w14:textId="77777777" w:rsidR="005B16B0" w:rsidRPr="00546557" w:rsidRDefault="005B16B0" w:rsidP="004536B5">
            <w:pPr>
              <w:rPr>
                <w:rFonts w:cs="Arial"/>
                <w:color w:val="000000"/>
                <w:lang w:eastAsia="en-GB"/>
              </w:rPr>
            </w:pPr>
          </w:p>
        </w:tc>
        <w:tc>
          <w:tcPr>
            <w:tcW w:w="3111" w:type="dxa"/>
            <w:noWrap/>
          </w:tcPr>
          <w:p w14:paraId="10D1D046" w14:textId="77777777" w:rsidR="005B16B0" w:rsidRPr="00546557" w:rsidRDefault="005B16B0" w:rsidP="004536B5">
            <w:pPr>
              <w:rPr>
                <w:rFonts w:cs="Arial"/>
              </w:rPr>
            </w:pPr>
            <w:r w:rsidRPr="00546557">
              <w:rPr>
                <w:rFonts w:cs="Arial"/>
              </w:rPr>
              <w:t>Karen Norman (KN)</w:t>
            </w:r>
          </w:p>
        </w:tc>
      </w:tr>
      <w:tr w:rsidR="005B16B0" w14:paraId="3925DA54" w14:textId="77777777" w:rsidTr="00B1154E">
        <w:trPr>
          <w:trHeight w:val="300"/>
        </w:trPr>
        <w:tc>
          <w:tcPr>
            <w:tcW w:w="3862" w:type="dxa"/>
            <w:noWrap/>
          </w:tcPr>
          <w:p w14:paraId="2D36AAE8" w14:textId="77777777" w:rsidR="005B16B0" w:rsidRPr="00546557" w:rsidRDefault="009D6F3E" w:rsidP="004536B5">
            <w:pPr>
              <w:rPr>
                <w:rFonts w:cs="Arial"/>
                <w:color w:val="000000"/>
                <w:lang w:eastAsia="en-GB"/>
              </w:rPr>
            </w:pPr>
            <w:r w:rsidRPr="00546557">
              <w:rPr>
                <w:rFonts w:cs="Arial"/>
                <w:color w:val="000000"/>
                <w:lang w:eastAsia="en-GB"/>
              </w:rPr>
              <w:t>Special Maintained</w:t>
            </w:r>
          </w:p>
        </w:tc>
        <w:tc>
          <w:tcPr>
            <w:tcW w:w="1775" w:type="dxa"/>
            <w:noWrap/>
          </w:tcPr>
          <w:p w14:paraId="254748BF" w14:textId="77777777" w:rsidR="005B16B0" w:rsidRPr="00546557" w:rsidRDefault="009D6F3E" w:rsidP="004536B5">
            <w:pPr>
              <w:rPr>
                <w:rFonts w:cs="Arial"/>
                <w:color w:val="000000"/>
                <w:lang w:eastAsia="en-GB"/>
              </w:rPr>
            </w:pPr>
            <w:r w:rsidRPr="00546557">
              <w:rPr>
                <w:rFonts w:cs="Arial"/>
                <w:color w:val="000000"/>
                <w:lang w:eastAsia="en-GB"/>
              </w:rPr>
              <w:t>Headteacher</w:t>
            </w:r>
          </w:p>
        </w:tc>
        <w:tc>
          <w:tcPr>
            <w:tcW w:w="3111" w:type="dxa"/>
            <w:noWrap/>
          </w:tcPr>
          <w:p w14:paraId="3ABE7F49" w14:textId="77777777" w:rsidR="005B16B0" w:rsidRPr="00546557" w:rsidRDefault="009D6F3E" w:rsidP="004536B5">
            <w:pPr>
              <w:rPr>
                <w:rFonts w:cs="Arial"/>
              </w:rPr>
            </w:pPr>
            <w:r w:rsidRPr="00546557">
              <w:rPr>
                <w:rFonts w:cs="Arial"/>
              </w:rPr>
              <w:t>Karen Joy (KJ)</w:t>
            </w:r>
          </w:p>
        </w:tc>
      </w:tr>
    </w:tbl>
    <w:p w14:paraId="6CDE2E4D" w14:textId="4D5C35D9" w:rsidR="00E33DC2" w:rsidRDefault="00E33DC2"/>
    <w:p w14:paraId="1421C3E1" w14:textId="77777777" w:rsidR="00B1154E" w:rsidRDefault="00B1154E" w:rsidP="00B1154E">
      <w:pPr>
        <w:rPr>
          <w:rFonts w:cs="Arial"/>
        </w:rPr>
      </w:pPr>
      <w:r>
        <w:rPr>
          <w:rFonts w:cs="Arial"/>
          <w:b/>
        </w:rPr>
        <w:t xml:space="preserve">In Attendance: </w:t>
      </w:r>
      <w:r>
        <w:rPr>
          <w:rFonts w:cs="Arial"/>
        </w:rPr>
        <w:t xml:space="preserve"> Maria </w:t>
      </w:r>
      <w:proofErr w:type="spellStart"/>
      <w:r>
        <w:rPr>
          <w:rFonts w:cs="Arial"/>
        </w:rPr>
        <w:t>Beaney</w:t>
      </w:r>
      <w:proofErr w:type="spellEnd"/>
      <w:r>
        <w:rPr>
          <w:rFonts w:cs="Arial"/>
        </w:rPr>
        <w:t xml:space="preserve"> (Finance Business Partner – Education Finance</w:t>
      </w:r>
      <w:r w:rsidRPr="00230378">
        <w:rPr>
          <w:rFonts w:cs="Arial"/>
        </w:rPr>
        <w:t>) (MB),</w:t>
      </w:r>
      <w:r>
        <w:rPr>
          <w:rFonts w:cs="Arial"/>
        </w:rPr>
        <w:t xml:space="preserve"> Martin Daniels (Management Accountant) Helen McCulloch (Note Taker)</w:t>
      </w:r>
    </w:p>
    <w:p w14:paraId="658AAD28" w14:textId="77777777" w:rsidR="00B1154E" w:rsidRDefault="00B1154E"/>
    <w:p w14:paraId="5E7BC5B2" w14:textId="77777777" w:rsidR="00B1154E" w:rsidRDefault="00B1154E"/>
    <w:p w14:paraId="696C4C57" w14:textId="3F39D1C9" w:rsidR="00530B29" w:rsidRPr="00242815" w:rsidRDefault="006047CE" w:rsidP="0093780A">
      <w:pPr>
        <w:pStyle w:val="ListParagraph"/>
        <w:numPr>
          <w:ilvl w:val="0"/>
          <w:numId w:val="1"/>
        </w:numPr>
        <w:ind w:left="567" w:hanging="567"/>
        <w:rPr>
          <w:b/>
        </w:rPr>
      </w:pPr>
      <w:r w:rsidRPr="0018720C">
        <w:rPr>
          <w:b/>
        </w:rPr>
        <w:t>Apologies</w:t>
      </w:r>
      <w:r w:rsidR="0018720C" w:rsidRPr="0018720C">
        <w:rPr>
          <w:b/>
        </w:rPr>
        <w:t xml:space="preserve"> received from</w:t>
      </w:r>
      <w:r w:rsidR="0018720C" w:rsidRPr="0018720C">
        <w:rPr>
          <w:rFonts w:cs="Arial"/>
        </w:rPr>
        <w:t xml:space="preserve"> Ian</w:t>
      </w:r>
      <w:r w:rsidR="005B16B0" w:rsidRPr="0018720C">
        <w:rPr>
          <w:rFonts w:cs="Arial"/>
        </w:rPr>
        <w:t xml:space="preserve"> </w:t>
      </w:r>
      <w:proofErr w:type="gramStart"/>
      <w:r w:rsidR="005B16B0" w:rsidRPr="0018720C">
        <w:rPr>
          <w:rFonts w:cs="Arial"/>
        </w:rPr>
        <w:t xml:space="preserve">Sutherland;  </w:t>
      </w:r>
      <w:r w:rsidR="0018720C" w:rsidRPr="0018720C">
        <w:rPr>
          <w:rFonts w:cs="Arial"/>
        </w:rPr>
        <w:t>Council</w:t>
      </w:r>
      <w:r w:rsidR="0018720C" w:rsidRPr="00242815">
        <w:rPr>
          <w:rFonts w:cs="Arial"/>
        </w:rPr>
        <w:t>lor</w:t>
      </w:r>
      <w:proofErr w:type="gramEnd"/>
      <w:r w:rsidR="0018720C" w:rsidRPr="00242815">
        <w:rPr>
          <w:rFonts w:cs="Arial"/>
        </w:rPr>
        <w:t xml:space="preserve"> Potter</w:t>
      </w:r>
      <w:r w:rsidR="00FB74C4">
        <w:rPr>
          <w:rFonts w:cs="Arial"/>
        </w:rPr>
        <w:t>; Clive Mailing; Karen White</w:t>
      </w:r>
    </w:p>
    <w:p w14:paraId="7AB99326" w14:textId="77777777" w:rsidR="006047CE" w:rsidRDefault="006047CE" w:rsidP="006047CE">
      <w:pPr>
        <w:rPr>
          <w:b/>
        </w:rPr>
      </w:pPr>
    </w:p>
    <w:p w14:paraId="3C4F0813" w14:textId="77777777" w:rsidR="00E33DC2" w:rsidRDefault="00E33DC2" w:rsidP="00E33DC2">
      <w:pPr>
        <w:pStyle w:val="ListParagraph"/>
        <w:numPr>
          <w:ilvl w:val="0"/>
          <w:numId w:val="1"/>
        </w:numPr>
        <w:ind w:left="567" w:hanging="567"/>
        <w:rPr>
          <w:b/>
        </w:rPr>
      </w:pPr>
      <w:r w:rsidRPr="00E33DC2">
        <w:rPr>
          <w:b/>
        </w:rPr>
        <w:t xml:space="preserve">Minutes of </w:t>
      </w:r>
      <w:r w:rsidR="004B29A8">
        <w:rPr>
          <w:b/>
        </w:rPr>
        <w:t>last meeting</w:t>
      </w:r>
      <w:r w:rsidR="00EF6C50">
        <w:rPr>
          <w:b/>
        </w:rPr>
        <w:t>s</w:t>
      </w:r>
      <w:r w:rsidRPr="00E33DC2">
        <w:rPr>
          <w:b/>
        </w:rPr>
        <w:t>.</w:t>
      </w:r>
    </w:p>
    <w:p w14:paraId="3EF590B4" w14:textId="77777777" w:rsidR="0018720C" w:rsidRDefault="0018720C" w:rsidP="00E33DC2">
      <w:pPr>
        <w:pStyle w:val="ListParagraph"/>
        <w:ind w:left="567"/>
      </w:pPr>
    </w:p>
    <w:p w14:paraId="42AF404E" w14:textId="254A4A36" w:rsidR="00EF6C50" w:rsidRDefault="00EF6C50" w:rsidP="00E33DC2">
      <w:pPr>
        <w:pStyle w:val="ListParagraph"/>
        <w:ind w:left="567"/>
      </w:pPr>
    </w:p>
    <w:p w14:paraId="5842D4AA" w14:textId="77777777" w:rsidR="005B16B0" w:rsidRPr="00A32F25" w:rsidRDefault="005B16B0" w:rsidP="00E33DC2">
      <w:pPr>
        <w:pStyle w:val="ListParagraph"/>
        <w:ind w:left="567"/>
      </w:pPr>
    </w:p>
    <w:p w14:paraId="16E55FEB" w14:textId="4A2278A9" w:rsidR="00E33DC2" w:rsidRPr="00E33DC2" w:rsidRDefault="00FB74C4" w:rsidP="00E33DC2">
      <w:pPr>
        <w:pStyle w:val="ListParagraph"/>
        <w:numPr>
          <w:ilvl w:val="0"/>
          <w:numId w:val="1"/>
        </w:numPr>
        <w:ind w:left="567" w:hanging="567"/>
        <w:rPr>
          <w:b/>
        </w:rPr>
      </w:pPr>
      <w:r>
        <w:rPr>
          <w:b/>
        </w:rPr>
        <w:t>High Needs Strategy</w:t>
      </w:r>
    </w:p>
    <w:p w14:paraId="789D6BE5" w14:textId="77777777" w:rsidR="0018720C" w:rsidRDefault="0018720C" w:rsidP="00E33DC2">
      <w:pPr>
        <w:pStyle w:val="ListParagraph"/>
        <w:ind w:left="567"/>
      </w:pPr>
    </w:p>
    <w:p w14:paraId="4A4132DE" w14:textId="77777777" w:rsidR="00FB74C4" w:rsidRDefault="00FB74C4" w:rsidP="00FB74C4">
      <w:pPr>
        <w:ind w:left="567"/>
      </w:pPr>
      <w:r>
        <w:t>Wendy Vincent gave an overview of her role.</w:t>
      </w:r>
    </w:p>
    <w:p w14:paraId="42494018" w14:textId="6F0F2DAD" w:rsidR="00FB74C4" w:rsidRDefault="00FB74C4" w:rsidP="00FB74C4">
      <w:pPr>
        <w:ind w:left="567"/>
      </w:pPr>
      <w:r>
        <w:t xml:space="preserve">As an authority we need to decide how to </w:t>
      </w:r>
      <w:r w:rsidR="0093780A">
        <w:t>divide</w:t>
      </w:r>
      <w:r>
        <w:t xml:space="preserve"> the money up.  It then goes back in November to government education department.  </w:t>
      </w:r>
    </w:p>
    <w:p w14:paraId="0F2CC392" w14:textId="77777777" w:rsidR="00FB74C4" w:rsidRDefault="00FB74C4" w:rsidP="00FB74C4">
      <w:pPr>
        <w:ind w:left="567"/>
      </w:pPr>
    </w:p>
    <w:p w14:paraId="43576C44" w14:textId="77777777" w:rsidR="00FB74C4" w:rsidRDefault="00FB74C4" w:rsidP="00FB74C4">
      <w:pPr>
        <w:ind w:left="567"/>
      </w:pPr>
      <w:r>
        <w:t>Strategy in place which will cover up to 2020 but will potentially be reviewed.  WV would like the schools more involved when it needs to be rewritten.</w:t>
      </w:r>
    </w:p>
    <w:p w14:paraId="0BE13756" w14:textId="77777777" w:rsidR="00FB74C4" w:rsidRDefault="00FB74C4" w:rsidP="00FB74C4">
      <w:pPr>
        <w:ind w:left="567"/>
      </w:pPr>
      <w:r>
        <w:t>Medway has much less SEN children in mainstream compared to our neighbours.</w:t>
      </w:r>
    </w:p>
    <w:p w14:paraId="5A148E6B" w14:textId="60D0802F" w:rsidR="00FB74C4" w:rsidRDefault="00FB74C4" w:rsidP="00FB74C4">
      <w:pPr>
        <w:ind w:left="567"/>
      </w:pPr>
      <w:r>
        <w:t xml:space="preserve">Adapting buildings to keep children in </w:t>
      </w:r>
      <w:r w:rsidR="0093780A">
        <w:t>mainstream</w:t>
      </w:r>
      <w:r>
        <w:t xml:space="preserve"> schools.  </w:t>
      </w:r>
    </w:p>
    <w:p w14:paraId="61A89734" w14:textId="77777777" w:rsidR="00FB74C4" w:rsidRDefault="00FB74C4" w:rsidP="00FB74C4">
      <w:pPr>
        <w:ind w:left="567"/>
      </w:pPr>
      <w:r>
        <w:t>Staff training also needed so staff are confident in teaching SEN children.</w:t>
      </w:r>
    </w:p>
    <w:p w14:paraId="1BBD9B28" w14:textId="77777777" w:rsidR="00FB74C4" w:rsidRDefault="00FB74C4" w:rsidP="00FB74C4">
      <w:pPr>
        <w:ind w:left="567"/>
      </w:pPr>
      <w:r>
        <w:t xml:space="preserve">SEN code of practise default says that SEN children should be attending mainstream schools.  </w:t>
      </w:r>
    </w:p>
    <w:p w14:paraId="53F60B45" w14:textId="77777777" w:rsidR="00FB74C4" w:rsidRDefault="00FB74C4" w:rsidP="00FB74C4">
      <w:pPr>
        <w:ind w:left="567"/>
      </w:pPr>
      <w:r>
        <w:t>What is being done about it</w:t>
      </w:r>
    </w:p>
    <w:p w14:paraId="211B49AF" w14:textId="77777777" w:rsidR="00FB74C4" w:rsidRDefault="00FB74C4" w:rsidP="00FB74C4">
      <w:pPr>
        <w:ind w:left="567"/>
      </w:pPr>
      <w:r>
        <w:t>Good provision for primary children with hearing impaired but not many for secondary.  With the planned provision it is hoped to keep secondary children within the area rather than send them out of area.</w:t>
      </w:r>
    </w:p>
    <w:p w14:paraId="2EE67C77" w14:textId="77777777" w:rsidR="00FB74C4" w:rsidRDefault="00FB74C4" w:rsidP="00FB74C4">
      <w:pPr>
        <w:ind w:left="567"/>
      </w:pPr>
      <w:r>
        <w:t>Second provision for young children with mental health issues should be closer to home.   These young people have been placed in residential schools which can cost up to £112k</w:t>
      </w:r>
    </w:p>
    <w:p w14:paraId="5B41BC6B" w14:textId="77777777" w:rsidR="00FB74C4" w:rsidRDefault="00FB74C4" w:rsidP="00FB74C4">
      <w:pPr>
        <w:ind w:left="567"/>
      </w:pPr>
    </w:p>
    <w:p w14:paraId="03E630E3" w14:textId="77777777" w:rsidR="00FB74C4" w:rsidRDefault="00FB74C4" w:rsidP="00FB74C4">
      <w:pPr>
        <w:ind w:left="567"/>
      </w:pPr>
      <w:r>
        <w:lastRenderedPageBreak/>
        <w:t>Introduced a top up funding for preschool children.  Which has meant more SEN children have been able to attend nursery.  This has made mainstream nurseries more including.</w:t>
      </w:r>
    </w:p>
    <w:p w14:paraId="30EE2A0A" w14:textId="5B2352CA" w:rsidR="00FB74C4" w:rsidRDefault="00FB74C4" w:rsidP="00FB74C4">
      <w:pPr>
        <w:ind w:left="567"/>
      </w:pPr>
      <w:r>
        <w:t xml:space="preserve">Post 16 provision – in the past it has been handed over to specialist colleges which potentially costs </w:t>
      </w:r>
      <w:r w:rsidR="0093780A">
        <w:t>up to</w:t>
      </w:r>
      <w:r>
        <w:t xml:space="preserve"> £110.</w:t>
      </w:r>
    </w:p>
    <w:p w14:paraId="3BCF969A" w14:textId="77777777" w:rsidR="00FB74C4" w:rsidRDefault="00FB74C4" w:rsidP="00FB74C4">
      <w:pPr>
        <w:ind w:left="567"/>
      </w:pPr>
    </w:p>
    <w:p w14:paraId="25D16B09" w14:textId="77777777" w:rsidR="00FB74C4" w:rsidRDefault="00FB74C4" w:rsidP="00FB74C4">
      <w:pPr>
        <w:ind w:left="567"/>
      </w:pPr>
      <w:r>
        <w:t xml:space="preserve">There is the hope that there will be a much better provision for children </w:t>
      </w:r>
      <w:proofErr w:type="gramStart"/>
      <w:r>
        <w:t>in order to</w:t>
      </w:r>
      <w:proofErr w:type="gramEnd"/>
      <w:r>
        <w:t xml:space="preserve"> place them in the correct place.</w:t>
      </w:r>
    </w:p>
    <w:p w14:paraId="6E0410FB" w14:textId="77777777" w:rsidR="00FB74C4" w:rsidRDefault="00FB74C4" w:rsidP="00FB74C4">
      <w:pPr>
        <w:ind w:left="567"/>
      </w:pPr>
      <w:r>
        <w:t>The final initiative is once that MB will discuss later but not particularly transparent how the top is worked out.</w:t>
      </w:r>
    </w:p>
    <w:p w14:paraId="2D0C6FC9" w14:textId="6014A259" w:rsidR="00FB74C4" w:rsidRDefault="00FB74C4" w:rsidP="00FB74C4">
      <w:pPr>
        <w:ind w:left="567"/>
      </w:pPr>
      <w:r>
        <w:t xml:space="preserve">PM asked that there </w:t>
      </w:r>
      <w:proofErr w:type="gramStart"/>
      <w:r>
        <w:t>is</w:t>
      </w:r>
      <w:proofErr w:type="gramEnd"/>
      <w:r>
        <w:t xml:space="preserve"> no mentions of changes to the </w:t>
      </w:r>
      <w:r w:rsidR="0093780A">
        <w:t>audit</w:t>
      </w:r>
      <w:r>
        <w:t xml:space="preserve"> level, as this determines how much funding the child gets.</w:t>
      </w:r>
    </w:p>
    <w:p w14:paraId="51293C93" w14:textId="6F709FFE" w:rsidR="00FB74C4" w:rsidRDefault="00FB74C4" w:rsidP="00FB74C4">
      <w:pPr>
        <w:ind w:left="567"/>
      </w:pPr>
      <w:r>
        <w:t xml:space="preserve">There are two ways to look at it.  One is that it </w:t>
      </w:r>
      <w:r w:rsidR="0093780A">
        <w:t>stays</w:t>
      </w:r>
      <w:r>
        <w:t xml:space="preserve"> as it is and the second is that there are bandings.</w:t>
      </w:r>
    </w:p>
    <w:p w14:paraId="3605A2FA" w14:textId="77777777" w:rsidR="00FB74C4" w:rsidRDefault="00FB74C4" w:rsidP="00FB74C4">
      <w:pPr>
        <w:ind w:left="567"/>
      </w:pPr>
      <w:r>
        <w:t xml:space="preserve">PM concerned about the emphasis on mainstream </w:t>
      </w:r>
      <w:proofErr w:type="gramStart"/>
      <w:r>
        <w:t>and also</w:t>
      </w:r>
      <w:proofErr w:type="gramEnd"/>
      <w:r>
        <w:t xml:space="preserve"> who decides which child goes into mainstream or SEN school.  </w:t>
      </w:r>
    </w:p>
    <w:p w14:paraId="114A26EB" w14:textId="7A4669E1" w:rsidR="00FB74C4" w:rsidRDefault="00FB74C4" w:rsidP="00FB74C4">
      <w:pPr>
        <w:ind w:left="567"/>
      </w:pPr>
      <w:r>
        <w:t xml:space="preserve">Karen advised that it’s down to parental choice.  But </w:t>
      </w:r>
      <w:r w:rsidR="0093780A">
        <w:t>mainstream</w:t>
      </w:r>
      <w:r>
        <w:t xml:space="preserve"> schools need better training and more teachers.</w:t>
      </w:r>
    </w:p>
    <w:p w14:paraId="64C3AD88" w14:textId="77777777" w:rsidR="00FB74C4" w:rsidRDefault="00FB74C4" w:rsidP="00FB74C4">
      <w:pPr>
        <w:ind w:left="567"/>
      </w:pPr>
      <w:r>
        <w:t xml:space="preserve">The budget won’t be increased but </w:t>
      </w:r>
      <w:proofErr w:type="gramStart"/>
      <w:r>
        <w:t>the it</w:t>
      </w:r>
      <w:proofErr w:type="gramEnd"/>
      <w:r>
        <w:t xml:space="preserve"> needs to be used in the right way.   </w:t>
      </w:r>
    </w:p>
    <w:p w14:paraId="41E52208" w14:textId="77777777" w:rsidR="00FB74C4" w:rsidRDefault="00FB74C4" w:rsidP="00FB74C4">
      <w:pPr>
        <w:ind w:left="567"/>
      </w:pPr>
      <w:r>
        <w:t xml:space="preserve">PM advised that special schools need capital support. </w:t>
      </w:r>
    </w:p>
    <w:p w14:paraId="0E576EC4" w14:textId="140D233E" w:rsidR="00FB74C4" w:rsidRDefault="00FB74C4" w:rsidP="00FB74C4">
      <w:pPr>
        <w:ind w:left="567"/>
      </w:pPr>
      <w:r>
        <w:t xml:space="preserve">Paul advised there will be a </w:t>
      </w:r>
      <w:r w:rsidR="0093780A">
        <w:t>consultation</w:t>
      </w:r>
      <w:r>
        <w:t xml:space="preserve"> on the capital grant Feb/March.  The consultation will be opened to all schools, not just special schools.</w:t>
      </w:r>
    </w:p>
    <w:p w14:paraId="4B411138" w14:textId="77777777" w:rsidR="00FB74C4" w:rsidRDefault="00FB74C4" w:rsidP="00FB74C4">
      <w:pPr>
        <w:ind w:left="567"/>
      </w:pPr>
    </w:p>
    <w:p w14:paraId="1A3E7E24" w14:textId="55AC3AF2" w:rsidR="00FB74C4" w:rsidRDefault="00FB74C4" w:rsidP="00FB74C4">
      <w:pPr>
        <w:ind w:left="567"/>
      </w:pPr>
      <w:r>
        <w:t xml:space="preserve">PM last point –post 16, grave doubts about MKC as </w:t>
      </w:r>
      <w:r w:rsidR="0093780A">
        <w:t>Ofsted</w:t>
      </w:r>
      <w:r>
        <w:t xml:space="preserve"> rating isn’t good.  College isn’t the right place for all post 16s.  </w:t>
      </w:r>
    </w:p>
    <w:p w14:paraId="6A79FB06" w14:textId="77777777" w:rsidR="00FB74C4" w:rsidRDefault="00FB74C4" w:rsidP="00FB74C4">
      <w:pPr>
        <w:ind w:left="567"/>
      </w:pPr>
    </w:p>
    <w:p w14:paraId="64A00E1D" w14:textId="77777777" w:rsidR="00FB74C4" w:rsidRDefault="00FB74C4" w:rsidP="00FB74C4">
      <w:pPr>
        <w:ind w:left="567"/>
      </w:pPr>
      <w:r>
        <w:t xml:space="preserve">Paul (Next to Kim) – shouldn’t be our goal to be matching neighbours it should be about doing what is best for the children.  WV advised that it is a good tool to use.  But it maybe that our area may need to work to what suits us.  </w:t>
      </w:r>
    </w:p>
    <w:p w14:paraId="6B4A4ED1" w14:textId="77777777" w:rsidR="00FB74C4" w:rsidRDefault="00FB74C4" w:rsidP="00FB74C4">
      <w:pPr>
        <w:ind w:left="567"/>
      </w:pPr>
      <w:r>
        <w:t xml:space="preserve">Karen Joy – never seemed to have been a strategic plan on how </w:t>
      </w:r>
      <w:proofErr w:type="gramStart"/>
      <w:r>
        <w:t>main stream</w:t>
      </w:r>
      <w:proofErr w:type="gramEnd"/>
      <w:r>
        <w:t xml:space="preserve"> schools are supported.  To be successful it needs to be look at differently.  Doesn’t agree with the figures for parents asking for special school places.</w:t>
      </w:r>
    </w:p>
    <w:p w14:paraId="1CBE916D" w14:textId="77777777" w:rsidR="00FB74C4" w:rsidRDefault="00FB74C4" w:rsidP="00FB74C4">
      <w:pPr>
        <w:ind w:left="567"/>
      </w:pPr>
      <w:r>
        <w:t>Chris Hutton SJ Trust jointed the meeting.</w:t>
      </w:r>
    </w:p>
    <w:p w14:paraId="55DDD2D8" w14:textId="77777777" w:rsidR="00FB74C4" w:rsidRDefault="00FB74C4" w:rsidP="00FB74C4">
      <w:pPr>
        <w:ind w:left="567"/>
      </w:pPr>
      <w:r>
        <w:t xml:space="preserve">KJ is challenging the new transport policy.  There are no children aged 4 who hasn’t got transport.  WV doesn’t feel the change in the transport policy hasn’t made any different.  </w:t>
      </w:r>
    </w:p>
    <w:p w14:paraId="39EE96EA" w14:textId="77777777" w:rsidR="00FB74C4" w:rsidRDefault="00FB74C4" w:rsidP="00FB74C4">
      <w:pPr>
        <w:ind w:left="567"/>
      </w:pPr>
      <w:r>
        <w:t>KJ – post 16, pleased that WV advised not the solution for everyone.  But what is happening to those children until the MKC is resolved.</w:t>
      </w:r>
    </w:p>
    <w:p w14:paraId="11205ECF" w14:textId="77777777" w:rsidR="00FB74C4" w:rsidRDefault="00FB74C4" w:rsidP="00FB74C4">
      <w:pPr>
        <w:ind w:left="567"/>
      </w:pPr>
      <w:r>
        <w:t xml:space="preserve">Kim – support for schools.  Reports are gone through line by line to ensure she can’t take them.  In depth discussions place with SENCO.  But she often gets told tough you </w:t>
      </w:r>
      <w:proofErr w:type="gramStart"/>
      <w:r>
        <w:t>have to</w:t>
      </w:r>
      <w:proofErr w:type="gramEnd"/>
      <w:r>
        <w:t xml:space="preserve"> </w:t>
      </w:r>
      <w:proofErr w:type="spellStart"/>
      <w:r>
        <w:t>taken</w:t>
      </w:r>
      <w:proofErr w:type="spellEnd"/>
      <w:r>
        <w:t xml:space="preserve"> them but there is no top up funding.  And no route for appeal. She doesn’t see the support from and knowledge.  Lack of understanding of combination of needs.</w:t>
      </w:r>
    </w:p>
    <w:p w14:paraId="21E1EFD6" w14:textId="77777777" w:rsidR="00FB74C4" w:rsidRDefault="00FB74C4" w:rsidP="00FB74C4">
      <w:pPr>
        <w:ind w:left="567"/>
      </w:pPr>
      <w:r>
        <w:t>PM advised that to take from the presentation that there is a strategy going to be put in place but there is a problem with the here and now.</w:t>
      </w:r>
    </w:p>
    <w:p w14:paraId="73BAA6E7" w14:textId="59161F4F" w:rsidR="00FB74C4" w:rsidRDefault="00FB74C4" w:rsidP="00FB74C4">
      <w:pPr>
        <w:ind w:left="567"/>
      </w:pPr>
      <w:r>
        <w:t xml:space="preserve">Kim – KS2 to KS3, is there a plan in place for those students.  What is going to happen to </w:t>
      </w:r>
      <w:r w:rsidR="0093780A">
        <w:t>those</w:t>
      </w:r>
      <w:r>
        <w:t xml:space="preserve"> children who are moving to KS3.</w:t>
      </w:r>
    </w:p>
    <w:p w14:paraId="5AA1D4AB" w14:textId="2B90DAFE" w:rsidR="00FB74C4" w:rsidRDefault="00FB74C4" w:rsidP="00FB74C4">
      <w:pPr>
        <w:ind w:left="567"/>
      </w:pPr>
      <w:r>
        <w:t xml:space="preserve">PM feels there should be a timeline and it’s a question that should be answered as everyone is asking the question and have been for a long time.  WV </w:t>
      </w:r>
      <w:r w:rsidR="0093780A">
        <w:t>advised</w:t>
      </w:r>
      <w:r>
        <w:t xml:space="preserve"> there should be a clearer in 6 </w:t>
      </w:r>
      <w:proofErr w:type="spellStart"/>
      <w:r>
        <w:t>months time</w:t>
      </w:r>
      <w:proofErr w:type="spellEnd"/>
      <w:r>
        <w:t>.</w:t>
      </w:r>
    </w:p>
    <w:p w14:paraId="0D687B91" w14:textId="2EFA381C" w:rsidR="00FB74C4" w:rsidRDefault="00FB74C4" w:rsidP="00FB74C4">
      <w:pPr>
        <w:ind w:left="567"/>
      </w:pPr>
      <w:r>
        <w:lastRenderedPageBreak/>
        <w:t xml:space="preserve">Peter Martin asked about the consultation.  MB gave the forum an </w:t>
      </w:r>
      <w:r w:rsidR="0093780A">
        <w:t>overview</w:t>
      </w:r>
      <w:r>
        <w:t xml:space="preserve"> of the </w:t>
      </w:r>
      <w:r w:rsidR="0093780A">
        <w:t>consultations</w:t>
      </w:r>
      <w:r>
        <w:t xml:space="preserve">.  </w:t>
      </w:r>
    </w:p>
    <w:p w14:paraId="7C591C2D" w14:textId="77777777" w:rsidR="00FB74C4" w:rsidRDefault="00FB74C4" w:rsidP="00FB74C4">
      <w:pPr>
        <w:ind w:left="567"/>
      </w:pPr>
      <w:r>
        <w:t xml:space="preserve">Want to reform the top up funding system.  Consult with the principles that it is fair, </w:t>
      </w:r>
      <w:proofErr w:type="gramStart"/>
      <w:r>
        <w:t>transparent</w:t>
      </w:r>
      <w:proofErr w:type="gramEnd"/>
      <w:r>
        <w:t xml:space="preserve"> and clear.</w:t>
      </w:r>
    </w:p>
    <w:p w14:paraId="019AD486" w14:textId="77777777" w:rsidR="00FB74C4" w:rsidRDefault="00FB74C4" w:rsidP="00FB74C4">
      <w:pPr>
        <w:ind w:left="567"/>
      </w:pPr>
      <w:r>
        <w:t xml:space="preserve">It is a MC </w:t>
      </w:r>
      <w:proofErr w:type="gramStart"/>
      <w:r>
        <w:t>consultation</w:t>
      </w:r>
      <w:proofErr w:type="gramEnd"/>
      <w:r>
        <w:t xml:space="preserve"> but it will be done with the schools rather than the3 schools being told this is happening.</w:t>
      </w:r>
    </w:p>
    <w:p w14:paraId="2BD7DAFE" w14:textId="77777777" w:rsidR="00FB74C4" w:rsidRDefault="00FB74C4" w:rsidP="00FB74C4">
      <w:pPr>
        <w:ind w:left="567"/>
      </w:pPr>
      <w:r>
        <w:t>MB wants the schools to give feedback and their views.</w:t>
      </w:r>
    </w:p>
    <w:p w14:paraId="12F9129A" w14:textId="3B07C6B0" w:rsidR="00FB74C4" w:rsidRDefault="00FB74C4" w:rsidP="00FB74C4">
      <w:pPr>
        <w:ind w:left="567"/>
      </w:pPr>
      <w:r>
        <w:t xml:space="preserve">It is a </w:t>
      </w:r>
      <w:proofErr w:type="gramStart"/>
      <w:r>
        <w:t>3 stage</w:t>
      </w:r>
      <w:proofErr w:type="gramEnd"/>
      <w:r>
        <w:t xml:space="preserve"> </w:t>
      </w:r>
      <w:r w:rsidR="0093780A">
        <w:t>consultation</w:t>
      </w:r>
      <w:r>
        <w:t>.  The first stage will only be with principals.</w:t>
      </w:r>
      <w:r>
        <w:br/>
      </w:r>
    </w:p>
    <w:p w14:paraId="784B5221" w14:textId="0D901889" w:rsidR="00FB74C4" w:rsidRDefault="00FB74C4" w:rsidP="00FB74C4">
      <w:pPr>
        <w:ind w:left="567"/>
      </w:pPr>
      <w:r>
        <w:t xml:space="preserve">PM asked how the schools were </w:t>
      </w:r>
      <w:r w:rsidR="0093780A">
        <w:t>doing</w:t>
      </w:r>
      <w:r>
        <w:t xml:space="preserve"> access the consultation.  MB told the group </w:t>
      </w:r>
    </w:p>
    <w:p w14:paraId="737AACDC" w14:textId="77777777" w:rsidR="00EF6C50" w:rsidRDefault="00EF6C50" w:rsidP="00E33DC2">
      <w:pPr>
        <w:pStyle w:val="ListParagraph"/>
        <w:ind w:left="567"/>
      </w:pPr>
    </w:p>
    <w:p w14:paraId="44467C24" w14:textId="77777777" w:rsidR="00B473DA" w:rsidRPr="00354BB1" w:rsidRDefault="00B473DA" w:rsidP="00E33DC2">
      <w:pPr>
        <w:pStyle w:val="ListParagraph"/>
        <w:ind w:left="567"/>
      </w:pPr>
    </w:p>
    <w:p w14:paraId="5F15539B" w14:textId="77777777" w:rsidR="00FB74C4" w:rsidRPr="00FB74C4" w:rsidRDefault="00FB74C4" w:rsidP="00FB74C4">
      <w:pPr>
        <w:pStyle w:val="ListParagraph"/>
        <w:numPr>
          <w:ilvl w:val="0"/>
          <w:numId w:val="1"/>
        </w:numPr>
        <w:ind w:left="567" w:hanging="567"/>
        <w:rPr>
          <w:b/>
        </w:rPr>
      </w:pPr>
      <w:r w:rsidRPr="00FB74C4">
        <w:rPr>
          <w:b/>
        </w:rPr>
        <w:t>Year 11 Fair access</w:t>
      </w:r>
    </w:p>
    <w:p w14:paraId="2A18D9B4" w14:textId="77777777" w:rsidR="005B16B0" w:rsidRDefault="005B16B0" w:rsidP="0093780A">
      <w:pPr>
        <w:pStyle w:val="ListParagraph"/>
        <w:ind w:left="0"/>
      </w:pPr>
    </w:p>
    <w:p w14:paraId="1664A1B7" w14:textId="77777777" w:rsidR="00B473DA" w:rsidRDefault="00B473DA" w:rsidP="00E33DC2">
      <w:pPr>
        <w:pStyle w:val="ListParagraph"/>
        <w:ind w:left="567"/>
      </w:pPr>
    </w:p>
    <w:p w14:paraId="2D9C9C5C" w14:textId="3E1A7111" w:rsidR="00FB74C4" w:rsidRDefault="00FB74C4" w:rsidP="00FB74C4">
      <w:r>
        <w:t xml:space="preserve">Kim and Paul presented the item in Karen’s fair access.  Karen’s paper explains in detail.  One of the </w:t>
      </w:r>
      <w:r w:rsidR="0093780A">
        <w:t>PRU</w:t>
      </w:r>
      <w:r>
        <w:t xml:space="preserve">’s would volunteer to </w:t>
      </w:r>
      <w:r w:rsidR="0093780A">
        <w:t>take</w:t>
      </w:r>
      <w:r>
        <w:t xml:space="preserve"> the Year 11.  But they would app.  Stats have been included in the report.</w:t>
      </w:r>
    </w:p>
    <w:p w14:paraId="6C2735B5" w14:textId="77777777" w:rsidR="00FB74C4" w:rsidRDefault="00FB74C4" w:rsidP="00FB74C4">
      <w:r>
        <w:t>The figures are based on the 16/17 academic year.</w:t>
      </w:r>
    </w:p>
    <w:p w14:paraId="37445B1D" w14:textId="15DD881F" w:rsidR="00FB74C4" w:rsidRDefault="00FB74C4" w:rsidP="00FB74C4">
      <w:r>
        <w:t xml:space="preserve">The children come to the fair access panel because they have been out of </w:t>
      </w:r>
      <w:r w:rsidR="0093780A">
        <w:t>education</w:t>
      </w:r>
      <w:r>
        <w:t xml:space="preserve"> or their behaviour is challenging.</w:t>
      </w:r>
    </w:p>
    <w:p w14:paraId="546832D6" w14:textId="34132CAC" w:rsidR="00FB74C4" w:rsidRDefault="00FB74C4" w:rsidP="00FB74C4">
      <w:r>
        <w:t xml:space="preserve">PM asked what </w:t>
      </w:r>
      <w:r w:rsidR="0093780A">
        <w:t>the next steps are</w:t>
      </w:r>
      <w:r>
        <w:t xml:space="preserve">.  </w:t>
      </w:r>
      <w:r w:rsidR="0093780A">
        <w:t>Y</w:t>
      </w:r>
      <w:r>
        <w:t xml:space="preserve">oung people concerned have done better.  The reason for the reports is that it was only funding until 2018/19 and the question has been raised if there is funding available in 2019/20.  17/18 academic £30k funding.  The money stays with schools where the children are on the </w:t>
      </w:r>
      <w:proofErr w:type="gramStart"/>
      <w:r>
        <w:t>roll</w:t>
      </w:r>
      <w:proofErr w:type="gramEnd"/>
      <w:r>
        <w:t xml:space="preserve"> but the children go to mainstream school.  If the children are not on a school roll there is no funding for them.</w:t>
      </w:r>
    </w:p>
    <w:p w14:paraId="3C732AA3" w14:textId="77777777" w:rsidR="00FB74C4" w:rsidRDefault="00FB74C4" w:rsidP="00FB74C4">
      <w:r>
        <w:t>Cannot be funding through the funding formula but could be funded via a contingency.</w:t>
      </w:r>
    </w:p>
    <w:p w14:paraId="29378276" w14:textId="77777777" w:rsidR="00FB74C4" w:rsidRDefault="00FB74C4" w:rsidP="00FB74C4">
      <w:r>
        <w:t xml:space="preserve">If </w:t>
      </w:r>
      <w:proofErr w:type="gramStart"/>
      <w:r>
        <w:t>schools</w:t>
      </w:r>
      <w:proofErr w:type="gramEnd"/>
      <w:r>
        <w:t xml:space="preserve"> forum has a balance to cater for it and could it be used.  </w:t>
      </w:r>
    </w:p>
    <w:p w14:paraId="5194BB23" w14:textId="625086EF" w:rsidR="00FB74C4" w:rsidRDefault="00FB74C4" w:rsidP="00FB74C4">
      <w:r>
        <w:t xml:space="preserve">As discussion took place as to </w:t>
      </w:r>
      <w:r w:rsidR="0093780A">
        <w:t>whether</w:t>
      </w:r>
      <w:r>
        <w:t xml:space="preserve"> to fund the Year 11 Fair Access but it needs to be done before July.  KW would need to know by </w:t>
      </w:r>
      <w:r w:rsidR="0093780A">
        <w:t>mid-</w:t>
      </w:r>
      <w:proofErr w:type="gramStart"/>
      <w:r w:rsidR="0093780A">
        <w:t>march</w:t>
      </w:r>
      <w:proofErr w:type="gramEnd"/>
      <w:r>
        <w:t xml:space="preserve">.  There are two options it can be </w:t>
      </w:r>
      <w:r w:rsidR="0093780A">
        <w:t>proposed</w:t>
      </w:r>
      <w:r>
        <w:t xml:space="preserve"> at the meeting or there can be an electronic vote.</w:t>
      </w:r>
    </w:p>
    <w:p w14:paraId="51DC187D" w14:textId="77777777" w:rsidR="00FB74C4" w:rsidRDefault="00FB74C4" w:rsidP="00FB74C4">
      <w:r>
        <w:t xml:space="preserve">PM asked if it needs to be electronically proposed or </w:t>
      </w:r>
    </w:p>
    <w:p w14:paraId="03A44709" w14:textId="162E1411" w:rsidR="00FB74C4" w:rsidRDefault="00FB74C4" w:rsidP="00FB74C4">
      <w:r>
        <w:t xml:space="preserve">Paul (head)proposed to fully fund 18/19, KJ seconded the </w:t>
      </w:r>
      <w:r w:rsidR="0093780A">
        <w:t>proposal</w:t>
      </w:r>
      <w:r>
        <w:t>.</w:t>
      </w:r>
    </w:p>
    <w:p w14:paraId="5045CCA8" w14:textId="77777777" w:rsidR="00FB74C4" w:rsidRDefault="00FB74C4" w:rsidP="00FB74C4">
      <w:r>
        <w:t>£68k to cover the costs of KW employing staff. And MB will put the wheels in motion to be in place for end of March</w:t>
      </w:r>
    </w:p>
    <w:p w14:paraId="20C91F33" w14:textId="77777777" w:rsidR="00FB74C4" w:rsidRDefault="00FB74C4" w:rsidP="00FB74C4"/>
    <w:p w14:paraId="5EBEBD05" w14:textId="77777777" w:rsidR="00FB74C4" w:rsidRDefault="00FB74C4" w:rsidP="00E33DC2">
      <w:pPr>
        <w:pStyle w:val="ListParagraph"/>
        <w:ind w:left="567"/>
      </w:pPr>
      <w:r>
        <w:t>Agreed – by all votes</w:t>
      </w:r>
    </w:p>
    <w:p w14:paraId="24E8F2E5" w14:textId="77777777" w:rsidR="00F66F51" w:rsidRPr="00354BB1" w:rsidRDefault="00F66F51" w:rsidP="00E33DC2">
      <w:pPr>
        <w:pStyle w:val="ListParagraph"/>
        <w:ind w:left="567"/>
      </w:pPr>
    </w:p>
    <w:p w14:paraId="17BAF4BD" w14:textId="6D0AD532" w:rsidR="00E33DC2" w:rsidRPr="00E33DC2" w:rsidRDefault="00FB74C4" w:rsidP="00E33DC2">
      <w:pPr>
        <w:pStyle w:val="ListParagraph"/>
        <w:numPr>
          <w:ilvl w:val="0"/>
          <w:numId w:val="1"/>
        </w:numPr>
        <w:ind w:left="567" w:hanging="567"/>
        <w:rPr>
          <w:b/>
        </w:rPr>
      </w:pPr>
      <w:r>
        <w:rPr>
          <w:b/>
        </w:rPr>
        <w:t>Pupil Variance Numbers</w:t>
      </w:r>
    </w:p>
    <w:p w14:paraId="7A4BBD50" w14:textId="77777777" w:rsidR="00E33DC2" w:rsidRDefault="00E33DC2" w:rsidP="00E33DC2">
      <w:pPr>
        <w:pStyle w:val="ListParagraph"/>
        <w:ind w:left="567"/>
      </w:pPr>
    </w:p>
    <w:p w14:paraId="01C1D9F0" w14:textId="204D68D4" w:rsidR="00FB74C4" w:rsidRDefault="00FB74C4" w:rsidP="00FB74C4">
      <w:r>
        <w:t xml:space="preserve">MB explained to the group about the funding.  Table 1 is the same as last time. 32.5 </w:t>
      </w:r>
      <w:r w:rsidR="0093780A">
        <w:t>pupil’s</w:t>
      </w:r>
      <w:r>
        <w:t xml:space="preserve"> equivalent.  Table 2 is slightly difference.  4 new classes as Rainham Mark, </w:t>
      </w:r>
      <w:r w:rsidR="0093780A">
        <w:t>Holcombe</w:t>
      </w:r>
      <w:r>
        <w:t xml:space="preserve"> Sir Joseph and </w:t>
      </w:r>
      <w:proofErr w:type="spellStart"/>
      <w:r>
        <w:t>Halling</w:t>
      </w:r>
      <w:proofErr w:type="spellEnd"/>
      <w:r>
        <w:t xml:space="preserve">.  they are one class per year. £6k per new class for year one but </w:t>
      </w:r>
      <w:proofErr w:type="spellStart"/>
      <w:r>
        <w:t>Halling</w:t>
      </w:r>
      <w:proofErr w:type="spellEnd"/>
      <w:r>
        <w:t xml:space="preserve"> will get £55k as it’s the </w:t>
      </w:r>
      <w:r w:rsidR="0093780A">
        <w:t>on-going</w:t>
      </w:r>
      <w:r>
        <w:t xml:space="preserve"> school.  </w:t>
      </w:r>
    </w:p>
    <w:p w14:paraId="04D27C85" w14:textId="3246735C" w:rsidR="00FB74C4" w:rsidRDefault="00FB74C4" w:rsidP="00FB74C4">
      <w:r>
        <w:t xml:space="preserve">Ongoing £55k </w:t>
      </w:r>
      <w:r w:rsidR="0093780A">
        <w:t>till</w:t>
      </w:r>
      <w:r>
        <w:t xml:space="preserve"> 2021.  New one off £6k except </w:t>
      </w:r>
      <w:proofErr w:type="spellStart"/>
      <w:r w:rsidR="0093780A">
        <w:t>H</w:t>
      </w:r>
      <w:r>
        <w:t>alling</w:t>
      </w:r>
      <w:proofErr w:type="spellEnd"/>
      <w:r>
        <w:t xml:space="preserve"> who will get £55k.  </w:t>
      </w:r>
    </w:p>
    <w:p w14:paraId="19FFB3DE" w14:textId="77777777" w:rsidR="00FB74C4" w:rsidRDefault="00FB74C4" w:rsidP="00FB74C4">
      <w:r>
        <w:t xml:space="preserve">Still one unidentified class which will be needed but not sure </w:t>
      </w:r>
      <w:proofErr w:type="gramStart"/>
      <w:r>
        <w:t>where</w:t>
      </w:r>
      <w:proofErr w:type="gramEnd"/>
      <w:r>
        <w:t xml:space="preserve"> yet.  £130k will be needed.</w:t>
      </w:r>
    </w:p>
    <w:p w14:paraId="01A402F1" w14:textId="77777777" w:rsidR="00FB74C4" w:rsidRDefault="00FB74C4" w:rsidP="00FB74C4">
      <w:r>
        <w:lastRenderedPageBreak/>
        <w:t xml:space="preserve">£300k for falling rolls.  Three schools </w:t>
      </w:r>
    </w:p>
    <w:p w14:paraId="0C117DBB" w14:textId="77777777" w:rsidR="00FB74C4" w:rsidRDefault="00FB74C4" w:rsidP="00FB74C4">
      <w:r>
        <w:t>Must meet the criteria.</w:t>
      </w:r>
    </w:p>
    <w:p w14:paraId="1611242D" w14:textId="77777777" w:rsidR="00FB74C4" w:rsidRDefault="00FB74C4" w:rsidP="00FB74C4"/>
    <w:p w14:paraId="2AA58048" w14:textId="77777777" w:rsidR="00FB74C4" w:rsidRDefault="00FB74C4" w:rsidP="00FB74C4">
      <w:r>
        <w:t xml:space="preserve">2 Can’t </w:t>
      </w:r>
      <w:proofErr w:type="gramStart"/>
      <w:r>
        <w:t>reduce down</w:t>
      </w:r>
      <w:proofErr w:type="gramEnd"/>
      <w:r>
        <w:t xml:space="preserve"> numbers</w:t>
      </w:r>
    </w:p>
    <w:p w14:paraId="2A370AE5" w14:textId="77777777" w:rsidR="00FB74C4" w:rsidRDefault="00FB74C4" w:rsidP="00FB74C4">
      <w:r>
        <w:t>MB recommend schools</w:t>
      </w:r>
    </w:p>
    <w:p w14:paraId="1CA9CAA3" w14:textId="77777777" w:rsidR="00FB74C4" w:rsidRDefault="00FB74C4" w:rsidP="00FB74C4">
      <w:r>
        <w:t xml:space="preserve">£1.4m for growth fund </w:t>
      </w:r>
    </w:p>
    <w:p w14:paraId="38CF81B8" w14:textId="77777777" w:rsidR="00FB74C4" w:rsidRDefault="00FB74C4" w:rsidP="00FB74C4">
      <w:r>
        <w:t>Revised dedicated schools grant</w:t>
      </w:r>
    </w:p>
    <w:p w14:paraId="0BB033A8" w14:textId="77777777" w:rsidR="00FB74C4" w:rsidRDefault="00FB74C4" w:rsidP="00FB74C4">
      <w:r>
        <w:t>Although it is mandatory the funding can be funded from elsewhere if they don’t meet the criteria.</w:t>
      </w:r>
    </w:p>
    <w:p w14:paraId="01BA7646" w14:textId="77777777" w:rsidR="00FB74C4" w:rsidRDefault="00FB74C4" w:rsidP="00FB74C4">
      <w:r>
        <w:t>The school that is under discussion is unable to reduce their PAN.</w:t>
      </w:r>
    </w:p>
    <w:p w14:paraId="6957FE6B" w14:textId="31D814DA" w:rsidR="00FB74C4" w:rsidRDefault="00FB74C4" w:rsidP="00FB74C4">
      <w:r>
        <w:t xml:space="preserve">KJ asked what </w:t>
      </w:r>
      <w:r w:rsidR="0093780A">
        <w:t>happens</w:t>
      </w:r>
      <w:r>
        <w:t xml:space="preserve"> to those schools who are oversubscribed as they aren’t getting funding until the censor.</w:t>
      </w:r>
    </w:p>
    <w:p w14:paraId="6FC84868" w14:textId="77777777" w:rsidR="00FB74C4" w:rsidRDefault="00FB74C4" w:rsidP="00FB74C4">
      <w:r>
        <w:t>MB advised that the school will not be financially sustainable.  BF asked if there was a reason why parents weren’t choosing the school.</w:t>
      </w:r>
    </w:p>
    <w:p w14:paraId="718EA016" w14:textId="7876FCD1" w:rsidR="00FB74C4" w:rsidRDefault="00FB74C4" w:rsidP="00FB74C4">
      <w:r>
        <w:t xml:space="preserve">PM feels that it is very one sided in that there is the support for falling rolls but not for schools that are </w:t>
      </w:r>
      <w:r w:rsidR="0093780A">
        <w:t>oversubscribed</w:t>
      </w:r>
      <w:r>
        <w:t>.</w:t>
      </w:r>
    </w:p>
    <w:p w14:paraId="07A051D3" w14:textId="6503F968" w:rsidR="00FB74C4" w:rsidRDefault="00FB74C4" w:rsidP="00FB74C4">
      <w:r>
        <w:t xml:space="preserve">MB advised they </w:t>
      </w:r>
      <w:r w:rsidR="0093780A">
        <w:t>can’t</w:t>
      </w:r>
      <w:r>
        <w:t xml:space="preserve"> cut the numbers because the classes are half full.  </w:t>
      </w:r>
    </w:p>
    <w:p w14:paraId="2C6FB96F" w14:textId="77777777" w:rsidR="00FB74C4" w:rsidRDefault="00FB74C4" w:rsidP="00FB74C4">
      <w:r>
        <w:t>Paul (head) asked how many years for funding, MB advised that it will be for 3 years and the hope is that in Year 4 it will have corrected itself due to the future building of homes.</w:t>
      </w:r>
    </w:p>
    <w:p w14:paraId="5529B07D" w14:textId="77777777" w:rsidR="00FB74C4" w:rsidRDefault="00FB74C4" w:rsidP="00FB74C4">
      <w:r>
        <w:t xml:space="preserve">If there is a decision not to have the falling rolls, the schools can then request extra funding.  It will be a contingency.  </w:t>
      </w:r>
    </w:p>
    <w:p w14:paraId="3B648B18" w14:textId="77777777" w:rsidR="00FB74C4" w:rsidRDefault="00FB74C4" w:rsidP="00FB74C4">
      <w:r>
        <w:t xml:space="preserve">It was agreed that there wouldn’t be a falling rolls policy and that each school can </w:t>
      </w:r>
      <w:proofErr w:type="gramStart"/>
      <w:r>
        <w:t>apply</w:t>
      </w:r>
      <w:proofErr w:type="gramEnd"/>
      <w:r>
        <w:t xml:space="preserve"> and it will then be decided if it meets the criteria.</w:t>
      </w:r>
    </w:p>
    <w:p w14:paraId="1B38EFD6" w14:textId="77777777" w:rsidR="00FB74C4" w:rsidRDefault="00FB74C4" w:rsidP="00FB74C4">
      <w:r>
        <w:t>Recommend – Paul (head)</w:t>
      </w:r>
    </w:p>
    <w:p w14:paraId="7255AF98" w14:textId="77777777" w:rsidR="00FB74C4" w:rsidRDefault="00FB74C4" w:rsidP="00FB74C4">
      <w:proofErr w:type="spellStart"/>
      <w:proofErr w:type="gramStart"/>
      <w:r>
        <w:t>Every one</w:t>
      </w:r>
      <w:proofErr w:type="spellEnd"/>
      <w:proofErr w:type="gramEnd"/>
      <w:r>
        <w:t xml:space="preserve"> agreed £300k to got to the three schools.  And the schools will be judged on their own merits.</w:t>
      </w:r>
    </w:p>
    <w:p w14:paraId="5C3E45AA" w14:textId="77777777" w:rsidR="00FB74C4" w:rsidRDefault="00FB74C4" w:rsidP="00FB74C4">
      <w:r>
        <w:t xml:space="preserve">It was agreed that there will be a </w:t>
      </w:r>
      <w:proofErr w:type="gramStart"/>
      <w:r>
        <w:t>criteria</w:t>
      </w:r>
      <w:proofErr w:type="gramEnd"/>
      <w:r>
        <w:t xml:space="preserve"> that needs to be met but this will be a contingency.</w:t>
      </w:r>
    </w:p>
    <w:p w14:paraId="716A5D98" w14:textId="77318FC3" w:rsidR="004536B5" w:rsidRDefault="004536B5" w:rsidP="004536B5">
      <w:pPr>
        <w:ind w:left="567"/>
      </w:pPr>
    </w:p>
    <w:p w14:paraId="18957E11" w14:textId="77777777" w:rsidR="00CE49BE" w:rsidRDefault="00CE49BE" w:rsidP="00CE49BE">
      <w:pPr>
        <w:ind w:left="567"/>
        <w:rPr>
          <w:highlight w:val="yellow"/>
        </w:rPr>
      </w:pPr>
    </w:p>
    <w:p w14:paraId="3A1210BE" w14:textId="77777777" w:rsidR="003F4DE3" w:rsidRPr="0093780A" w:rsidRDefault="003F4DE3" w:rsidP="00CE49BE">
      <w:pPr>
        <w:ind w:left="567"/>
        <w:rPr>
          <w:highlight w:val="yellow"/>
        </w:rPr>
      </w:pPr>
    </w:p>
    <w:p w14:paraId="75D282D6" w14:textId="77777777" w:rsidR="00C56260" w:rsidRDefault="00C56260" w:rsidP="006E7058">
      <w:pPr>
        <w:ind w:left="567"/>
      </w:pPr>
    </w:p>
    <w:p w14:paraId="27F23C49" w14:textId="14E93014" w:rsidR="00E33DC2" w:rsidRPr="00E33DC2" w:rsidRDefault="00FB74C4" w:rsidP="00E33DC2">
      <w:pPr>
        <w:pStyle w:val="ListParagraph"/>
        <w:numPr>
          <w:ilvl w:val="0"/>
          <w:numId w:val="1"/>
        </w:numPr>
        <w:ind w:left="567" w:hanging="567"/>
        <w:rPr>
          <w:b/>
        </w:rPr>
      </w:pPr>
      <w:r>
        <w:rPr>
          <w:b/>
        </w:rPr>
        <w:t>Dedicated Schools Grants</w:t>
      </w:r>
    </w:p>
    <w:p w14:paraId="12FF8FC5" w14:textId="77777777" w:rsidR="00555A27" w:rsidRDefault="00555A27" w:rsidP="00E33DC2">
      <w:pPr>
        <w:pStyle w:val="ListParagraph"/>
        <w:ind w:left="567"/>
      </w:pPr>
    </w:p>
    <w:p w14:paraId="5A622E31" w14:textId="77777777" w:rsidR="00070F6E" w:rsidRDefault="00070F6E" w:rsidP="00E33DC2">
      <w:pPr>
        <w:pStyle w:val="ListParagraph"/>
        <w:ind w:left="567"/>
      </w:pPr>
    </w:p>
    <w:p w14:paraId="50EB3F44" w14:textId="77777777" w:rsidR="009C29E5" w:rsidRDefault="009C29E5" w:rsidP="005B16B0">
      <w:pPr>
        <w:ind w:left="567"/>
      </w:pPr>
    </w:p>
    <w:p w14:paraId="6BE70179" w14:textId="77777777" w:rsidR="002A6A34" w:rsidRPr="0093780A" w:rsidRDefault="00251D8A" w:rsidP="005B16B0">
      <w:pPr>
        <w:ind w:left="567"/>
        <w:rPr>
          <w:b/>
        </w:rPr>
      </w:pPr>
      <w:r w:rsidRPr="0093780A">
        <w:rPr>
          <w:b/>
        </w:rPr>
        <w:t>Members vote</w:t>
      </w:r>
      <w:r w:rsidR="009C29E5" w:rsidRPr="0093780A">
        <w:rPr>
          <w:b/>
        </w:rPr>
        <w:t xml:space="preserve">: 6 members </w:t>
      </w:r>
      <w:proofErr w:type="gramStart"/>
      <w:r w:rsidR="009C29E5" w:rsidRPr="0093780A">
        <w:rPr>
          <w:b/>
        </w:rPr>
        <w:t>agreed</w:t>
      </w:r>
      <w:proofErr w:type="gramEnd"/>
      <w:r w:rsidR="009C29E5" w:rsidRPr="0093780A">
        <w:rPr>
          <w:b/>
        </w:rPr>
        <w:t xml:space="preserve"> and KW abstained because the policy directly affected her school.</w:t>
      </w:r>
    </w:p>
    <w:p w14:paraId="18305CC5" w14:textId="77777777" w:rsidR="009C29E5" w:rsidRDefault="009C29E5" w:rsidP="005B16B0">
      <w:pPr>
        <w:ind w:left="567"/>
      </w:pPr>
    </w:p>
    <w:p w14:paraId="1263B4EE" w14:textId="70F871BA" w:rsidR="008959C8" w:rsidRDefault="00F0221A" w:rsidP="005B16B0">
      <w:pPr>
        <w:ind w:left="567"/>
      </w:pPr>
      <w:r>
        <w:t xml:space="preserve">To prevent something similar from happening again, </w:t>
      </w:r>
      <w:r w:rsidR="008959C8">
        <w:t xml:space="preserve">MB </w:t>
      </w:r>
      <w:r>
        <w:t xml:space="preserve">recommend </w:t>
      </w:r>
      <w:r w:rsidR="008959C8">
        <w:t xml:space="preserve">that </w:t>
      </w:r>
      <w:r>
        <w:t xml:space="preserve">the </w:t>
      </w:r>
      <w:r w:rsidR="008959C8">
        <w:t>June school forum meeting</w:t>
      </w:r>
      <w:r w:rsidR="00251D8A">
        <w:t xml:space="preserve"> sho</w:t>
      </w:r>
      <w:r>
        <w:t xml:space="preserve">uld review all school funding </w:t>
      </w:r>
      <w:r w:rsidR="008959C8">
        <w:t>polic</w:t>
      </w:r>
      <w:r>
        <w:t>ies in the future.</w:t>
      </w:r>
    </w:p>
    <w:p w14:paraId="1620CD41" w14:textId="77777777" w:rsidR="008340E5" w:rsidRDefault="008340E5" w:rsidP="006D009B"/>
    <w:p w14:paraId="036EF256" w14:textId="77777777" w:rsidR="00070F6E" w:rsidRPr="00070F6E" w:rsidRDefault="00070F6E" w:rsidP="00E33DC2">
      <w:pPr>
        <w:pStyle w:val="ListParagraph"/>
        <w:ind w:left="567"/>
      </w:pPr>
    </w:p>
    <w:p w14:paraId="525377CD" w14:textId="062FD1A7" w:rsidR="001D67B0" w:rsidRDefault="004B29A8" w:rsidP="00E33DC2">
      <w:pPr>
        <w:pStyle w:val="ListParagraph"/>
        <w:numPr>
          <w:ilvl w:val="0"/>
          <w:numId w:val="1"/>
        </w:numPr>
        <w:ind w:left="567" w:hanging="567"/>
        <w:rPr>
          <w:b/>
        </w:rPr>
      </w:pPr>
      <w:r w:rsidRPr="001D67B0">
        <w:rPr>
          <w:b/>
        </w:rPr>
        <w:t xml:space="preserve">Update Pupil Variation Numbers </w:t>
      </w:r>
    </w:p>
    <w:p w14:paraId="5D8D3710" w14:textId="77777777" w:rsidR="001D67B0" w:rsidRDefault="001D67B0" w:rsidP="0093780A"/>
    <w:p w14:paraId="0D865016" w14:textId="77777777" w:rsidR="002A6A34" w:rsidRDefault="002A6A34" w:rsidP="00E33DC2">
      <w:pPr>
        <w:pStyle w:val="ListParagraph"/>
        <w:ind w:left="567"/>
      </w:pPr>
      <w:r w:rsidRPr="002A6A34">
        <w:t>MB gave an overview of the</w:t>
      </w:r>
      <w:r w:rsidR="001D67B0">
        <w:t xml:space="preserve"> new school places required from September 2018 as per the</w:t>
      </w:r>
      <w:r w:rsidRPr="002A6A34">
        <w:t xml:space="preserve"> report which was </w:t>
      </w:r>
      <w:r w:rsidR="009953D5">
        <w:t xml:space="preserve">circulated </w:t>
      </w:r>
      <w:r w:rsidRPr="002A6A34">
        <w:t xml:space="preserve">with the agenda.  </w:t>
      </w:r>
    </w:p>
    <w:p w14:paraId="74BB055A" w14:textId="77777777" w:rsidR="002A6A34" w:rsidRDefault="002A6A34" w:rsidP="00E33DC2">
      <w:pPr>
        <w:pStyle w:val="ListParagraph"/>
        <w:ind w:left="567"/>
        <w:rPr>
          <w:highlight w:val="yellow"/>
        </w:rPr>
      </w:pPr>
    </w:p>
    <w:p w14:paraId="45C931B9" w14:textId="77777777" w:rsidR="002A6A34" w:rsidRPr="0093780A" w:rsidRDefault="002A6A34" w:rsidP="00E33DC2">
      <w:pPr>
        <w:pStyle w:val="ListParagraph"/>
        <w:ind w:left="567"/>
      </w:pPr>
      <w:r w:rsidRPr="0093780A">
        <w:lastRenderedPageBreak/>
        <w:t>Members discussed the new class requirements for September 2018 and reflected on the new growth fund policy agreed in agenda item 6.</w:t>
      </w:r>
    </w:p>
    <w:p w14:paraId="528572ED" w14:textId="77777777" w:rsidR="002A6A34" w:rsidRPr="0093780A" w:rsidRDefault="002A6A34" w:rsidP="00E33DC2">
      <w:pPr>
        <w:pStyle w:val="ListParagraph"/>
        <w:ind w:left="567"/>
      </w:pPr>
    </w:p>
    <w:p w14:paraId="6496DD70" w14:textId="77777777" w:rsidR="002A6A34" w:rsidRPr="0093780A" w:rsidRDefault="002A6A34" w:rsidP="00E33DC2">
      <w:pPr>
        <w:pStyle w:val="ListParagraph"/>
        <w:ind w:left="567"/>
        <w:rPr>
          <w:b/>
        </w:rPr>
      </w:pPr>
      <w:r w:rsidRPr="0093780A">
        <w:rPr>
          <w:b/>
        </w:rPr>
        <w:t xml:space="preserve">Members voted and </w:t>
      </w:r>
      <w:proofErr w:type="gramStart"/>
      <w:r w:rsidRPr="0093780A">
        <w:rPr>
          <w:b/>
        </w:rPr>
        <w:t>agreed;</w:t>
      </w:r>
      <w:proofErr w:type="gramEnd"/>
    </w:p>
    <w:p w14:paraId="0ABA0EBF" w14:textId="77777777" w:rsidR="002A6A34" w:rsidRPr="0093780A" w:rsidRDefault="002A6A34" w:rsidP="0093780A">
      <w:pPr>
        <w:pStyle w:val="ListParagraph"/>
        <w:numPr>
          <w:ilvl w:val="0"/>
          <w:numId w:val="16"/>
        </w:numPr>
        <w:rPr>
          <w:b/>
        </w:rPr>
      </w:pPr>
      <w:r w:rsidRPr="0093780A">
        <w:rPr>
          <w:b/>
        </w:rPr>
        <w:t xml:space="preserve">The 15 ongoing new classes to be opened form September 2018 and </w:t>
      </w:r>
      <w:r w:rsidR="0082044B" w:rsidRPr="0093780A">
        <w:rPr>
          <w:b/>
        </w:rPr>
        <w:t>approved the</w:t>
      </w:r>
      <w:r w:rsidRPr="0093780A">
        <w:rPr>
          <w:b/>
        </w:rPr>
        <w:t xml:space="preserve"> adjust</w:t>
      </w:r>
      <w:r w:rsidR="0082044B" w:rsidRPr="0093780A">
        <w:rPr>
          <w:b/>
        </w:rPr>
        <w:t>ment of</w:t>
      </w:r>
      <w:r w:rsidRPr="0093780A">
        <w:rPr>
          <w:b/>
        </w:rPr>
        <w:t xml:space="preserve"> their pupil census numbers </w:t>
      </w:r>
      <w:r w:rsidR="005F6ABD" w:rsidRPr="0093780A">
        <w:rPr>
          <w:b/>
        </w:rPr>
        <w:t>up to</w:t>
      </w:r>
      <w:r w:rsidRPr="0093780A">
        <w:rPr>
          <w:b/>
        </w:rPr>
        <w:t xml:space="preserve"> a maximum of 365 places</w:t>
      </w:r>
      <w:r w:rsidR="0082044B" w:rsidRPr="0093780A">
        <w:rPr>
          <w:b/>
        </w:rPr>
        <w:t xml:space="preserve"> in total</w:t>
      </w:r>
    </w:p>
    <w:p w14:paraId="1ED46EEF" w14:textId="77777777" w:rsidR="005F6ABD" w:rsidRPr="0093780A" w:rsidRDefault="002A6A34" w:rsidP="0093780A">
      <w:pPr>
        <w:pStyle w:val="ListParagraph"/>
        <w:numPr>
          <w:ilvl w:val="0"/>
          <w:numId w:val="16"/>
        </w:numPr>
        <w:rPr>
          <w:b/>
        </w:rPr>
      </w:pPr>
      <w:r w:rsidRPr="0093780A">
        <w:rPr>
          <w:b/>
        </w:rPr>
        <w:t xml:space="preserve">The 3 newly identified new classes to be opened form September 2018 and voted to agree to adjust their pupil census numbers </w:t>
      </w:r>
      <w:r w:rsidR="005F6ABD" w:rsidRPr="0093780A">
        <w:rPr>
          <w:b/>
        </w:rPr>
        <w:t>up to</w:t>
      </w:r>
      <w:r w:rsidRPr="0093780A">
        <w:rPr>
          <w:b/>
        </w:rPr>
        <w:t xml:space="preserve"> a maximum of </w:t>
      </w:r>
      <w:r w:rsidR="005F6ABD" w:rsidRPr="0093780A">
        <w:rPr>
          <w:b/>
        </w:rPr>
        <w:t>76.7</w:t>
      </w:r>
      <w:r w:rsidRPr="0093780A">
        <w:rPr>
          <w:b/>
        </w:rPr>
        <w:t xml:space="preserve"> places.</w:t>
      </w:r>
    </w:p>
    <w:p w14:paraId="56B08D7B" w14:textId="77777777" w:rsidR="001D67B0" w:rsidRPr="0093780A" w:rsidRDefault="005F6ABD" w:rsidP="0093780A">
      <w:pPr>
        <w:pStyle w:val="ListParagraph"/>
        <w:numPr>
          <w:ilvl w:val="0"/>
          <w:numId w:val="16"/>
        </w:numPr>
        <w:rPr>
          <w:b/>
        </w:rPr>
      </w:pPr>
      <w:r w:rsidRPr="0093780A">
        <w:rPr>
          <w:b/>
        </w:rPr>
        <w:t>To hold funding within the growth funding for 4 potential new classes not yet identified and agreed to adjust their pupil census numbers up to a maximum of 120 places</w:t>
      </w:r>
      <w:r w:rsidR="001D67B0" w:rsidRPr="0093780A">
        <w:rPr>
          <w:b/>
        </w:rPr>
        <w:t xml:space="preserve"> when the classes are identified</w:t>
      </w:r>
      <w:r w:rsidRPr="0093780A">
        <w:rPr>
          <w:b/>
        </w:rPr>
        <w:t xml:space="preserve">. The </w:t>
      </w:r>
      <w:proofErr w:type="gramStart"/>
      <w:r w:rsidRPr="0093780A">
        <w:rPr>
          <w:b/>
        </w:rPr>
        <w:t>schools</w:t>
      </w:r>
      <w:proofErr w:type="gramEnd"/>
      <w:r w:rsidR="001D67B0" w:rsidRPr="0093780A">
        <w:rPr>
          <w:b/>
        </w:rPr>
        <w:t xml:space="preserve"> forum however </w:t>
      </w:r>
      <w:r w:rsidR="0082044B" w:rsidRPr="0093780A">
        <w:rPr>
          <w:b/>
        </w:rPr>
        <w:t>must</w:t>
      </w:r>
      <w:r w:rsidR="001D67B0" w:rsidRPr="0093780A">
        <w:rPr>
          <w:b/>
        </w:rPr>
        <w:t xml:space="preserve"> be informed of where these new classes will be located.</w:t>
      </w:r>
      <w:r w:rsidRPr="0093780A">
        <w:rPr>
          <w:b/>
        </w:rPr>
        <w:t xml:space="preserve"> </w:t>
      </w:r>
    </w:p>
    <w:p w14:paraId="0EE37319" w14:textId="7B262B86" w:rsidR="008959C8" w:rsidRPr="001D67B0" w:rsidRDefault="001D67B0" w:rsidP="0093780A">
      <w:pPr>
        <w:pStyle w:val="ListParagraph"/>
        <w:numPr>
          <w:ilvl w:val="0"/>
          <w:numId w:val="16"/>
        </w:numPr>
      </w:pPr>
      <w:r w:rsidRPr="0093780A">
        <w:rPr>
          <w:b/>
        </w:rPr>
        <w:t>Members agreed an initial 2018-19 growth fund budget of £1,046m.</w:t>
      </w:r>
    </w:p>
    <w:p w14:paraId="46C34998" w14:textId="77777777" w:rsidR="008959C8" w:rsidRPr="001D67B0" w:rsidRDefault="008959C8" w:rsidP="00E33DC2">
      <w:pPr>
        <w:pStyle w:val="ListParagraph"/>
        <w:ind w:left="567"/>
      </w:pPr>
    </w:p>
    <w:p w14:paraId="7228D5C0" w14:textId="77777777" w:rsidR="001D67B0" w:rsidRPr="0093780A" w:rsidRDefault="004B29A8" w:rsidP="00E33DC2">
      <w:pPr>
        <w:pStyle w:val="ListParagraph"/>
        <w:numPr>
          <w:ilvl w:val="0"/>
          <w:numId w:val="1"/>
        </w:numPr>
        <w:ind w:left="567" w:hanging="567"/>
        <w:rPr>
          <w:b/>
        </w:rPr>
      </w:pPr>
      <w:r w:rsidRPr="001D67B0">
        <w:rPr>
          <w:b/>
        </w:rPr>
        <w:t>Provisional schools and academies funding formula 2018-19</w:t>
      </w:r>
      <w:r w:rsidR="001D67B0" w:rsidRPr="0093780A">
        <w:rPr>
          <w:b/>
        </w:rPr>
        <w:t>.</w:t>
      </w:r>
    </w:p>
    <w:p w14:paraId="5DB2DE8F" w14:textId="77777777" w:rsidR="001D67B0" w:rsidRPr="0093780A" w:rsidRDefault="001D67B0" w:rsidP="0093780A">
      <w:pPr>
        <w:pStyle w:val="ListParagraph"/>
        <w:ind w:left="567"/>
        <w:rPr>
          <w:b/>
        </w:rPr>
      </w:pPr>
    </w:p>
    <w:p w14:paraId="3210F01D" w14:textId="77777777" w:rsidR="001D67B0" w:rsidRDefault="001D67B0" w:rsidP="0093780A">
      <w:pPr>
        <w:pStyle w:val="ListParagraph"/>
        <w:ind w:left="567"/>
      </w:pPr>
      <w:r w:rsidRPr="0093780A">
        <w:t xml:space="preserve">MB gave on overview of the provisional schools and academies </w:t>
      </w:r>
      <w:r w:rsidRPr="001D67B0">
        <w:t>funding</w:t>
      </w:r>
      <w:r w:rsidRPr="0093780A">
        <w:t xml:space="preserve"> formula which was tabled for this meeting.</w:t>
      </w:r>
    </w:p>
    <w:p w14:paraId="4ED84C0C" w14:textId="2C4AB662" w:rsidR="00E33DC2" w:rsidRPr="0093780A" w:rsidRDefault="00E33DC2" w:rsidP="0093780A">
      <w:pPr>
        <w:pStyle w:val="ListParagraph"/>
        <w:ind w:left="567"/>
        <w:rPr>
          <w:b/>
          <w:highlight w:val="yellow"/>
        </w:rPr>
      </w:pPr>
    </w:p>
    <w:p w14:paraId="5AEA3516" w14:textId="77777777" w:rsidR="001D67B0" w:rsidRPr="0093780A" w:rsidRDefault="001D67B0" w:rsidP="001D67B0">
      <w:pPr>
        <w:ind w:left="567"/>
      </w:pPr>
      <w:r w:rsidRPr="0093780A">
        <w:t>The Government has offered a minimum funding guarantee that:</w:t>
      </w:r>
    </w:p>
    <w:p w14:paraId="660366D4" w14:textId="77777777" w:rsidR="001D67B0" w:rsidRPr="0093780A" w:rsidRDefault="001D67B0" w:rsidP="001D67B0">
      <w:pPr>
        <w:ind w:left="567"/>
      </w:pPr>
      <w:r w:rsidRPr="0093780A">
        <w:t>•</w:t>
      </w:r>
      <w:r w:rsidRPr="0093780A">
        <w:tab/>
        <w:t xml:space="preserve">All schools will receive a 0.5% increase on their 17/18 baseline per pupil </w:t>
      </w:r>
      <w:proofErr w:type="gramStart"/>
      <w:r w:rsidRPr="0093780A">
        <w:t>amount?</w:t>
      </w:r>
      <w:proofErr w:type="gramEnd"/>
    </w:p>
    <w:p w14:paraId="2B8CCB0D" w14:textId="77777777" w:rsidR="001D67B0" w:rsidRPr="0093780A" w:rsidRDefault="001D67B0" w:rsidP="001D67B0">
      <w:pPr>
        <w:ind w:left="567"/>
      </w:pPr>
      <w:r w:rsidRPr="0093780A">
        <w:t>•</w:t>
      </w:r>
      <w:r w:rsidRPr="0093780A">
        <w:tab/>
        <w:t>Schools can gain up to 3%.</w:t>
      </w:r>
    </w:p>
    <w:p w14:paraId="53568B1C" w14:textId="77777777" w:rsidR="00AE0E10" w:rsidRPr="0093780A" w:rsidRDefault="001D67B0" w:rsidP="001D67B0">
      <w:pPr>
        <w:ind w:left="567"/>
        <w:rPr>
          <w:highlight w:val="yellow"/>
        </w:rPr>
      </w:pPr>
      <w:r w:rsidRPr="0093780A">
        <w:t>•</w:t>
      </w:r>
      <w:r w:rsidRPr="0093780A">
        <w:tab/>
        <w:t>Primary schools will receive at least £3,300 per pupil and secondary schools will receive £4,600 per pupil.</w:t>
      </w:r>
    </w:p>
    <w:p w14:paraId="3A23A5C3" w14:textId="77777777" w:rsidR="001D67B0" w:rsidRDefault="001D67B0" w:rsidP="00197C29">
      <w:pPr>
        <w:ind w:left="567"/>
        <w:rPr>
          <w:highlight w:val="yellow"/>
        </w:rPr>
      </w:pPr>
    </w:p>
    <w:p w14:paraId="049AF599" w14:textId="77777777" w:rsidR="001D67B0" w:rsidRPr="0093780A" w:rsidRDefault="001D67B0" w:rsidP="00197C29">
      <w:pPr>
        <w:ind w:left="567"/>
        <w:rPr>
          <w:b/>
        </w:rPr>
      </w:pPr>
      <w:r w:rsidRPr="0093780A">
        <w:rPr>
          <w:b/>
        </w:rPr>
        <w:t>Members discussed these pledges and agreed to reflect them in our proposed 2018-19 funding formula.</w:t>
      </w:r>
    </w:p>
    <w:p w14:paraId="7FFF2861" w14:textId="77777777" w:rsidR="004A5CD7" w:rsidRPr="0093780A" w:rsidRDefault="004A5CD7" w:rsidP="00197C29">
      <w:pPr>
        <w:ind w:left="567"/>
        <w:rPr>
          <w:highlight w:val="yellow"/>
        </w:rPr>
      </w:pPr>
    </w:p>
    <w:p w14:paraId="401CA75A" w14:textId="0726C80F" w:rsidR="009C29E5" w:rsidRPr="0093780A" w:rsidRDefault="009C29E5" w:rsidP="00197C29">
      <w:pPr>
        <w:ind w:left="567"/>
      </w:pPr>
      <w:r w:rsidRPr="0093780A">
        <w:t>After much discussion on the differences between using the national funding formula or setting a local funding formula, the Schools Forum members voted and agreed to use a local funding formula based on the unit costs as follows:</w:t>
      </w:r>
    </w:p>
    <w:p w14:paraId="264CEEF4" w14:textId="77777777" w:rsidR="009C29E5" w:rsidRPr="0093780A" w:rsidRDefault="009C29E5" w:rsidP="00197C29">
      <w:pPr>
        <w:ind w:left="567"/>
      </w:pPr>
    </w:p>
    <w:tbl>
      <w:tblPr>
        <w:tblStyle w:val="TableGridLight"/>
        <w:tblW w:w="9280" w:type="dxa"/>
        <w:tblLook w:val="04A0" w:firstRow="1" w:lastRow="0" w:firstColumn="1" w:lastColumn="0" w:noHBand="0" w:noVBand="1"/>
      </w:tblPr>
      <w:tblGrid>
        <w:gridCol w:w="2967"/>
        <w:gridCol w:w="3544"/>
        <w:gridCol w:w="1296"/>
        <w:gridCol w:w="1473"/>
      </w:tblGrid>
      <w:tr w:rsidR="009C29E5" w:rsidRPr="00956F9B" w14:paraId="7F1A95ED" w14:textId="77777777" w:rsidTr="00B1154E">
        <w:trPr>
          <w:trHeight w:val="615"/>
        </w:trPr>
        <w:tc>
          <w:tcPr>
            <w:tcW w:w="2967" w:type="dxa"/>
            <w:noWrap/>
            <w:hideMark/>
          </w:tcPr>
          <w:p w14:paraId="7077D683" w14:textId="77777777" w:rsidR="009C29E5" w:rsidRPr="005106DE" w:rsidRDefault="009C29E5" w:rsidP="004536B5">
            <w:pPr>
              <w:rPr>
                <w:rFonts w:ascii="Calibri body" w:hAnsi="Calibri body" w:cs="Calibri"/>
                <w:b/>
                <w:bCs/>
                <w:color w:val="000000"/>
                <w:lang w:eastAsia="en-GB"/>
              </w:rPr>
            </w:pPr>
            <w:r w:rsidRPr="005106DE">
              <w:rPr>
                <w:rFonts w:ascii="Calibri body" w:hAnsi="Calibri body" w:cs="Calibri"/>
                <w:b/>
                <w:bCs/>
                <w:color w:val="000000"/>
                <w:lang w:eastAsia="en-GB"/>
              </w:rPr>
              <w:t>Funding Factors</w:t>
            </w:r>
          </w:p>
        </w:tc>
        <w:tc>
          <w:tcPr>
            <w:tcW w:w="3544" w:type="dxa"/>
            <w:noWrap/>
            <w:hideMark/>
          </w:tcPr>
          <w:p w14:paraId="406D518E" w14:textId="77777777" w:rsidR="009C29E5" w:rsidRPr="005106DE" w:rsidRDefault="009C29E5" w:rsidP="004536B5">
            <w:pPr>
              <w:rPr>
                <w:rFonts w:ascii="Calibri body" w:hAnsi="Calibri body" w:cs="Calibri"/>
                <w:b/>
                <w:bCs/>
                <w:color w:val="000000"/>
                <w:lang w:eastAsia="en-GB"/>
              </w:rPr>
            </w:pPr>
            <w:r w:rsidRPr="005106DE">
              <w:rPr>
                <w:rFonts w:ascii="Calibri body" w:hAnsi="Calibri body" w:cs="Calibri"/>
                <w:b/>
                <w:bCs/>
                <w:color w:val="000000"/>
                <w:lang w:eastAsia="en-GB"/>
              </w:rPr>
              <w:t xml:space="preserve">Description </w:t>
            </w:r>
          </w:p>
        </w:tc>
        <w:tc>
          <w:tcPr>
            <w:tcW w:w="1296" w:type="dxa"/>
            <w:hideMark/>
          </w:tcPr>
          <w:p w14:paraId="3CDE9911" w14:textId="77777777" w:rsidR="009C29E5" w:rsidRPr="005106DE" w:rsidRDefault="009C29E5" w:rsidP="004536B5">
            <w:pPr>
              <w:jc w:val="center"/>
              <w:rPr>
                <w:rFonts w:ascii="Calibri body" w:hAnsi="Calibri body" w:cs="Calibri"/>
                <w:b/>
                <w:bCs/>
                <w:color w:val="000000"/>
                <w:lang w:eastAsia="en-GB"/>
              </w:rPr>
            </w:pPr>
            <w:r w:rsidRPr="005106DE">
              <w:rPr>
                <w:rFonts w:ascii="Calibri body" w:hAnsi="Calibri body" w:cs="Calibri"/>
                <w:b/>
                <w:bCs/>
                <w:color w:val="000000"/>
                <w:lang w:eastAsia="en-GB"/>
              </w:rPr>
              <w:t xml:space="preserve">Primary        per pupil </w:t>
            </w:r>
          </w:p>
        </w:tc>
        <w:tc>
          <w:tcPr>
            <w:tcW w:w="1473" w:type="dxa"/>
            <w:hideMark/>
          </w:tcPr>
          <w:p w14:paraId="42A2EAE8" w14:textId="77777777" w:rsidR="009C29E5" w:rsidRPr="005106DE" w:rsidRDefault="009C29E5" w:rsidP="004536B5">
            <w:pPr>
              <w:jc w:val="center"/>
              <w:rPr>
                <w:rFonts w:ascii="Calibri body" w:hAnsi="Calibri body" w:cs="Calibri"/>
                <w:b/>
                <w:bCs/>
                <w:color w:val="000000"/>
                <w:lang w:eastAsia="en-GB"/>
              </w:rPr>
            </w:pPr>
            <w:r w:rsidRPr="005106DE">
              <w:rPr>
                <w:rFonts w:ascii="Calibri body" w:hAnsi="Calibri body" w:cs="Calibri"/>
                <w:b/>
                <w:bCs/>
                <w:color w:val="000000"/>
                <w:lang w:eastAsia="en-GB"/>
              </w:rPr>
              <w:t xml:space="preserve">Secondary per pupil </w:t>
            </w:r>
          </w:p>
        </w:tc>
      </w:tr>
      <w:tr w:rsidR="009C29E5" w:rsidRPr="00956F9B" w14:paraId="5AF00AD5" w14:textId="77777777" w:rsidTr="00B1154E">
        <w:trPr>
          <w:trHeight w:val="300"/>
        </w:trPr>
        <w:tc>
          <w:tcPr>
            <w:tcW w:w="2967" w:type="dxa"/>
            <w:vMerge w:val="restart"/>
            <w:noWrap/>
            <w:hideMark/>
          </w:tcPr>
          <w:p w14:paraId="39F6A886" w14:textId="77777777" w:rsidR="009C29E5" w:rsidRPr="005106DE" w:rsidRDefault="009C29E5" w:rsidP="004536B5">
            <w:pPr>
              <w:rPr>
                <w:rFonts w:ascii="Calibri body" w:hAnsi="Calibri body" w:cs="Calibri"/>
                <w:color w:val="000000"/>
                <w:lang w:eastAsia="en-GB"/>
              </w:rPr>
            </w:pPr>
            <w:r w:rsidRPr="005106DE">
              <w:rPr>
                <w:rFonts w:ascii="Calibri body" w:hAnsi="Calibri body" w:cs="Calibri"/>
                <w:color w:val="000000"/>
                <w:lang w:eastAsia="en-GB"/>
              </w:rPr>
              <w:t>Basic Entitlement</w:t>
            </w:r>
          </w:p>
        </w:tc>
        <w:tc>
          <w:tcPr>
            <w:tcW w:w="3544" w:type="dxa"/>
            <w:noWrap/>
            <w:hideMark/>
          </w:tcPr>
          <w:p w14:paraId="46ABE73C" w14:textId="77777777" w:rsidR="009C29E5" w:rsidRPr="005106DE" w:rsidRDefault="009C29E5" w:rsidP="004536B5">
            <w:pPr>
              <w:rPr>
                <w:rFonts w:ascii="Calibri body" w:hAnsi="Calibri body" w:cs="Calibri"/>
                <w:color w:val="000000"/>
                <w:lang w:eastAsia="en-GB"/>
              </w:rPr>
            </w:pPr>
            <w:r w:rsidRPr="005106DE">
              <w:rPr>
                <w:rFonts w:ascii="Calibri body" w:hAnsi="Calibri body" w:cs="Calibri"/>
                <w:color w:val="000000"/>
                <w:lang w:eastAsia="en-GB"/>
              </w:rPr>
              <w:t>Primary (Years R-6)</w:t>
            </w:r>
          </w:p>
        </w:tc>
        <w:tc>
          <w:tcPr>
            <w:tcW w:w="1296" w:type="dxa"/>
            <w:hideMark/>
          </w:tcPr>
          <w:p w14:paraId="4BD2B85F" w14:textId="77777777" w:rsidR="009C29E5" w:rsidRPr="005106DE" w:rsidRDefault="009C29E5" w:rsidP="004536B5">
            <w:pPr>
              <w:jc w:val="center"/>
              <w:rPr>
                <w:rFonts w:ascii="Calibri body" w:hAnsi="Calibri body" w:cs="Calibri"/>
                <w:color w:val="000000"/>
                <w:lang w:eastAsia="en-GB"/>
              </w:rPr>
            </w:pPr>
            <w:r w:rsidRPr="005106DE">
              <w:rPr>
                <w:rFonts w:ascii="Calibri body" w:hAnsi="Calibri body" w:cs="Calibri"/>
                <w:color w:val="000000"/>
                <w:lang w:eastAsia="en-GB"/>
              </w:rPr>
              <w:t xml:space="preserve">       2,847.59 </w:t>
            </w:r>
          </w:p>
        </w:tc>
        <w:tc>
          <w:tcPr>
            <w:tcW w:w="1473" w:type="dxa"/>
            <w:hideMark/>
          </w:tcPr>
          <w:p w14:paraId="6DF7EA9A" w14:textId="77777777" w:rsidR="009C29E5" w:rsidRPr="005106DE" w:rsidRDefault="009C29E5" w:rsidP="004536B5">
            <w:pPr>
              <w:jc w:val="center"/>
              <w:rPr>
                <w:rFonts w:ascii="Calibri body" w:hAnsi="Calibri body" w:cs="Calibri"/>
                <w:color w:val="000000"/>
                <w:lang w:eastAsia="en-GB"/>
              </w:rPr>
            </w:pPr>
            <w:r w:rsidRPr="005106DE">
              <w:rPr>
                <w:rFonts w:ascii="Calibri body" w:hAnsi="Calibri body" w:cs="Calibri"/>
                <w:color w:val="000000"/>
                <w:lang w:eastAsia="en-GB"/>
              </w:rPr>
              <w:t xml:space="preserve">                    -   </w:t>
            </w:r>
          </w:p>
        </w:tc>
      </w:tr>
      <w:tr w:rsidR="009C29E5" w:rsidRPr="00956F9B" w14:paraId="5D66E74F" w14:textId="77777777" w:rsidTr="00B1154E">
        <w:trPr>
          <w:trHeight w:val="300"/>
        </w:trPr>
        <w:tc>
          <w:tcPr>
            <w:tcW w:w="2967" w:type="dxa"/>
            <w:vMerge/>
            <w:hideMark/>
          </w:tcPr>
          <w:p w14:paraId="45DC7501" w14:textId="77777777" w:rsidR="009C29E5" w:rsidRPr="005106DE" w:rsidRDefault="009C29E5" w:rsidP="004536B5">
            <w:pPr>
              <w:rPr>
                <w:rFonts w:ascii="Calibri body" w:hAnsi="Calibri body" w:cs="Calibri"/>
                <w:color w:val="000000"/>
                <w:lang w:eastAsia="en-GB"/>
              </w:rPr>
            </w:pPr>
          </w:p>
        </w:tc>
        <w:tc>
          <w:tcPr>
            <w:tcW w:w="3544" w:type="dxa"/>
            <w:noWrap/>
            <w:hideMark/>
          </w:tcPr>
          <w:p w14:paraId="35818938" w14:textId="77777777" w:rsidR="009C29E5" w:rsidRPr="005106DE" w:rsidRDefault="009C29E5" w:rsidP="004536B5">
            <w:pPr>
              <w:rPr>
                <w:rFonts w:ascii="Calibri body" w:hAnsi="Calibri body" w:cs="Calibri"/>
                <w:color w:val="000000"/>
                <w:lang w:eastAsia="en-GB"/>
              </w:rPr>
            </w:pPr>
            <w:r w:rsidRPr="005106DE">
              <w:rPr>
                <w:rFonts w:ascii="Calibri body" w:hAnsi="Calibri body" w:cs="Calibri"/>
                <w:color w:val="000000"/>
                <w:lang w:eastAsia="en-GB"/>
              </w:rPr>
              <w:t>Secondary KS3 (Years 7 - 9)</w:t>
            </w:r>
          </w:p>
        </w:tc>
        <w:tc>
          <w:tcPr>
            <w:tcW w:w="1296" w:type="dxa"/>
            <w:hideMark/>
          </w:tcPr>
          <w:p w14:paraId="457A0BB9" w14:textId="77777777" w:rsidR="009C29E5" w:rsidRPr="005106DE" w:rsidRDefault="009C29E5" w:rsidP="004536B5">
            <w:pPr>
              <w:jc w:val="center"/>
              <w:rPr>
                <w:rFonts w:ascii="Calibri body" w:hAnsi="Calibri body" w:cs="Calibri"/>
                <w:color w:val="000000"/>
                <w:lang w:eastAsia="en-GB"/>
              </w:rPr>
            </w:pPr>
            <w:r w:rsidRPr="005106DE">
              <w:rPr>
                <w:rFonts w:ascii="Calibri body" w:hAnsi="Calibri body" w:cs="Calibri"/>
                <w:color w:val="000000"/>
                <w:lang w:eastAsia="en-GB"/>
              </w:rPr>
              <w:t xml:space="preserve">                    -   </w:t>
            </w:r>
          </w:p>
        </w:tc>
        <w:tc>
          <w:tcPr>
            <w:tcW w:w="1473" w:type="dxa"/>
            <w:hideMark/>
          </w:tcPr>
          <w:p w14:paraId="7620A500" w14:textId="77777777" w:rsidR="009C29E5" w:rsidRPr="005106DE" w:rsidRDefault="009C29E5" w:rsidP="004536B5">
            <w:pPr>
              <w:jc w:val="center"/>
              <w:rPr>
                <w:rFonts w:ascii="Calibri body" w:hAnsi="Calibri body" w:cs="Calibri"/>
                <w:color w:val="000000"/>
                <w:lang w:eastAsia="en-GB"/>
              </w:rPr>
            </w:pPr>
            <w:r w:rsidRPr="005106DE">
              <w:rPr>
                <w:rFonts w:ascii="Calibri body" w:hAnsi="Calibri body" w:cs="Calibri"/>
                <w:color w:val="000000"/>
                <w:lang w:eastAsia="en-GB"/>
              </w:rPr>
              <w:t xml:space="preserve">       4,150.36 </w:t>
            </w:r>
          </w:p>
        </w:tc>
      </w:tr>
      <w:tr w:rsidR="009C29E5" w:rsidRPr="00956F9B" w14:paraId="4609C9DD" w14:textId="77777777" w:rsidTr="00B1154E">
        <w:trPr>
          <w:trHeight w:val="315"/>
        </w:trPr>
        <w:tc>
          <w:tcPr>
            <w:tcW w:w="2967" w:type="dxa"/>
            <w:vMerge/>
            <w:hideMark/>
          </w:tcPr>
          <w:p w14:paraId="4FC4BAB5" w14:textId="77777777" w:rsidR="009C29E5" w:rsidRPr="005106DE" w:rsidRDefault="009C29E5" w:rsidP="004536B5">
            <w:pPr>
              <w:rPr>
                <w:rFonts w:ascii="Calibri body" w:hAnsi="Calibri body" w:cs="Calibri"/>
                <w:color w:val="000000"/>
                <w:lang w:eastAsia="en-GB"/>
              </w:rPr>
            </w:pPr>
          </w:p>
        </w:tc>
        <w:tc>
          <w:tcPr>
            <w:tcW w:w="3544" w:type="dxa"/>
            <w:noWrap/>
            <w:hideMark/>
          </w:tcPr>
          <w:p w14:paraId="493B9901" w14:textId="77777777" w:rsidR="009C29E5" w:rsidRPr="005106DE" w:rsidRDefault="009C29E5" w:rsidP="004536B5">
            <w:pPr>
              <w:rPr>
                <w:rFonts w:ascii="Calibri body" w:hAnsi="Calibri body" w:cs="Calibri"/>
                <w:color w:val="000000"/>
                <w:lang w:eastAsia="en-GB"/>
              </w:rPr>
            </w:pPr>
            <w:r w:rsidRPr="005106DE">
              <w:rPr>
                <w:rFonts w:ascii="Calibri body" w:hAnsi="Calibri body" w:cs="Calibri"/>
                <w:color w:val="000000"/>
                <w:lang w:eastAsia="en-GB"/>
              </w:rPr>
              <w:t>Secondary - KS4 (Years 10 - 11)</w:t>
            </w:r>
          </w:p>
        </w:tc>
        <w:tc>
          <w:tcPr>
            <w:tcW w:w="1296" w:type="dxa"/>
            <w:hideMark/>
          </w:tcPr>
          <w:p w14:paraId="0E69A0BF" w14:textId="77777777" w:rsidR="009C29E5" w:rsidRPr="005106DE" w:rsidRDefault="009C29E5" w:rsidP="004536B5">
            <w:pPr>
              <w:jc w:val="center"/>
              <w:rPr>
                <w:rFonts w:ascii="Calibri body" w:hAnsi="Calibri body" w:cs="Calibri"/>
                <w:color w:val="000000"/>
                <w:lang w:eastAsia="en-GB"/>
              </w:rPr>
            </w:pPr>
            <w:r w:rsidRPr="005106DE">
              <w:rPr>
                <w:rFonts w:ascii="Calibri body" w:hAnsi="Calibri body" w:cs="Calibri"/>
                <w:color w:val="000000"/>
                <w:lang w:eastAsia="en-GB"/>
              </w:rPr>
              <w:t xml:space="preserve">                    -   </w:t>
            </w:r>
          </w:p>
        </w:tc>
        <w:tc>
          <w:tcPr>
            <w:tcW w:w="1473" w:type="dxa"/>
            <w:hideMark/>
          </w:tcPr>
          <w:p w14:paraId="054869A6" w14:textId="77777777" w:rsidR="009C29E5" w:rsidRPr="005106DE" w:rsidRDefault="009C29E5" w:rsidP="004536B5">
            <w:pPr>
              <w:jc w:val="center"/>
              <w:rPr>
                <w:rFonts w:ascii="Calibri body" w:hAnsi="Calibri body" w:cs="Calibri"/>
                <w:color w:val="000000"/>
                <w:lang w:eastAsia="en-GB"/>
              </w:rPr>
            </w:pPr>
            <w:r w:rsidRPr="005106DE">
              <w:rPr>
                <w:rFonts w:ascii="Calibri body" w:hAnsi="Calibri body" w:cs="Calibri"/>
                <w:color w:val="000000"/>
                <w:lang w:eastAsia="en-GB"/>
              </w:rPr>
              <w:t xml:space="preserve">       4,150.36 </w:t>
            </w:r>
          </w:p>
        </w:tc>
      </w:tr>
      <w:tr w:rsidR="009C29E5" w:rsidRPr="00956F9B" w14:paraId="34CD28EA" w14:textId="77777777" w:rsidTr="00B1154E">
        <w:trPr>
          <w:trHeight w:val="300"/>
        </w:trPr>
        <w:tc>
          <w:tcPr>
            <w:tcW w:w="2967" w:type="dxa"/>
            <w:vMerge w:val="restart"/>
            <w:noWrap/>
            <w:hideMark/>
          </w:tcPr>
          <w:p w14:paraId="009204D9" w14:textId="77777777" w:rsidR="009C29E5" w:rsidRPr="005106DE" w:rsidRDefault="009C29E5" w:rsidP="004536B5">
            <w:pPr>
              <w:rPr>
                <w:rFonts w:ascii="Calibri body" w:hAnsi="Calibri body" w:cs="Calibri"/>
                <w:color w:val="000000"/>
                <w:lang w:eastAsia="en-GB"/>
              </w:rPr>
            </w:pPr>
            <w:r w:rsidRPr="005106DE">
              <w:rPr>
                <w:rFonts w:ascii="Calibri body" w:hAnsi="Calibri body" w:cs="Calibri"/>
                <w:color w:val="000000"/>
                <w:lang w:eastAsia="en-GB"/>
              </w:rPr>
              <w:t>Deprivation</w:t>
            </w:r>
          </w:p>
        </w:tc>
        <w:tc>
          <w:tcPr>
            <w:tcW w:w="3544" w:type="dxa"/>
            <w:noWrap/>
            <w:hideMark/>
          </w:tcPr>
          <w:p w14:paraId="7CD098F9" w14:textId="77777777" w:rsidR="009C29E5" w:rsidRPr="005106DE" w:rsidRDefault="009C29E5" w:rsidP="004536B5">
            <w:pPr>
              <w:rPr>
                <w:rFonts w:ascii="Calibri body" w:hAnsi="Calibri body" w:cs="Calibri"/>
                <w:color w:val="000000"/>
                <w:lang w:eastAsia="en-GB"/>
              </w:rPr>
            </w:pPr>
            <w:r w:rsidRPr="005106DE">
              <w:rPr>
                <w:rFonts w:ascii="Calibri body" w:hAnsi="Calibri body" w:cs="Calibri"/>
                <w:color w:val="000000"/>
                <w:lang w:eastAsia="en-GB"/>
              </w:rPr>
              <w:t>FSM</w:t>
            </w:r>
          </w:p>
        </w:tc>
        <w:tc>
          <w:tcPr>
            <w:tcW w:w="1296" w:type="dxa"/>
            <w:noWrap/>
            <w:hideMark/>
          </w:tcPr>
          <w:p w14:paraId="698985BC" w14:textId="77777777" w:rsidR="009C29E5" w:rsidRPr="005106DE" w:rsidRDefault="009C29E5" w:rsidP="004536B5">
            <w:pPr>
              <w:jc w:val="center"/>
              <w:rPr>
                <w:rFonts w:ascii="Calibri body" w:hAnsi="Calibri body" w:cs="Calibri"/>
                <w:color w:val="000000"/>
                <w:lang w:eastAsia="en-GB"/>
              </w:rPr>
            </w:pPr>
            <w:r w:rsidRPr="005106DE">
              <w:rPr>
                <w:rFonts w:ascii="Calibri body" w:hAnsi="Calibri body" w:cs="Calibri"/>
                <w:color w:val="000000"/>
                <w:lang w:eastAsia="en-GB"/>
              </w:rPr>
              <w:t xml:space="preserve">          650.00 </w:t>
            </w:r>
          </w:p>
        </w:tc>
        <w:tc>
          <w:tcPr>
            <w:tcW w:w="1473" w:type="dxa"/>
            <w:noWrap/>
            <w:hideMark/>
          </w:tcPr>
          <w:p w14:paraId="5BDC7DA6" w14:textId="77777777" w:rsidR="009C29E5" w:rsidRPr="005106DE" w:rsidRDefault="009C29E5">
            <w:pPr>
              <w:jc w:val="center"/>
              <w:rPr>
                <w:rFonts w:ascii="Calibri body" w:hAnsi="Calibri body" w:cs="Calibri"/>
                <w:color w:val="000000"/>
                <w:lang w:eastAsia="en-GB"/>
              </w:rPr>
            </w:pPr>
            <w:r w:rsidRPr="005106DE">
              <w:rPr>
                <w:rFonts w:ascii="Calibri body" w:hAnsi="Calibri body" w:cs="Calibri"/>
                <w:color w:val="000000"/>
                <w:lang w:eastAsia="en-GB"/>
              </w:rPr>
              <w:t xml:space="preserve">          </w:t>
            </w:r>
            <w:r>
              <w:rPr>
                <w:rFonts w:ascii="Calibri body" w:hAnsi="Calibri body" w:cs="Calibri"/>
                <w:color w:val="000000"/>
                <w:lang w:eastAsia="en-GB"/>
              </w:rPr>
              <w:t>0</w:t>
            </w:r>
            <w:r w:rsidRPr="005106DE">
              <w:rPr>
                <w:rFonts w:ascii="Calibri body" w:hAnsi="Calibri body" w:cs="Calibri"/>
                <w:color w:val="000000"/>
                <w:lang w:eastAsia="en-GB"/>
              </w:rPr>
              <w:t xml:space="preserve"> </w:t>
            </w:r>
          </w:p>
        </w:tc>
      </w:tr>
      <w:tr w:rsidR="009C29E5" w:rsidRPr="00956F9B" w14:paraId="73FCCA0D" w14:textId="77777777" w:rsidTr="00B1154E">
        <w:trPr>
          <w:trHeight w:val="300"/>
        </w:trPr>
        <w:tc>
          <w:tcPr>
            <w:tcW w:w="2967" w:type="dxa"/>
            <w:vMerge/>
            <w:hideMark/>
          </w:tcPr>
          <w:p w14:paraId="3DA76A28" w14:textId="77777777" w:rsidR="009C29E5" w:rsidRPr="005106DE" w:rsidRDefault="009C29E5" w:rsidP="004536B5">
            <w:pPr>
              <w:rPr>
                <w:rFonts w:ascii="Calibri body" w:hAnsi="Calibri body" w:cs="Calibri"/>
                <w:color w:val="000000"/>
                <w:lang w:eastAsia="en-GB"/>
              </w:rPr>
            </w:pPr>
          </w:p>
        </w:tc>
        <w:tc>
          <w:tcPr>
            <w:tcW w:w="3544" w:type="dxa"/>
            <w:noWrap/>
            <w:hideMark/>
          </w:tcPr>
          <w:p w14:paraId="5AA04F81" w14:textId="77777777" w:rsidR="009C29E5" w:rsidRPr="005106DE" w:rsidRDefault="009C29E5" w:rsidP="004536B5">
            <w:pPr>
              <w:rPr>
                <w:rFonts w:ascii="Calibri body" w:hAnsi="Calibri body" w:cs="Calibri"/>
                <w:color w:val="000000"/>
                <w:lang w:eastAsia="en-GB"/>
              </w:rPr>
            </w:pPr>
            <w:r w:rsidRPr="005106DE">
              <w:rPr>
                <w:rFonts w:ascii="Calibri body" w:hAnsi="Calibri body" w:cs="Calibri"/>
                <w:color w:val="000000"/>
                <w:lang w:eastAsia="en-GB"/>
              </w:rPr>
              <w:t>FSM6</w:t>
            </w:r>
          </w:p>
        </w:tc>
        <w:tc>
          <w:tcPr>
            <w:tcW w:w="1296" w:type="dxa"/>
            <w:noWrap/>
            <w:hideMark/>
          </w:tcPr>
          <w:p w14:paraId="5316F2EF" w14:textId="77777777" w:rsidR="009C29E5" w:rsidRPr="005106DE" w:rsidRDefault="009C29E5" w:rsidP="004536B5">
            <w:pPr>
              <w:jc w:val="center"/>
              <w:rPr>
                <w:rFonts w:ascii="Calibri body" w:hAnsi="Calibri body" w:cs="Calibri"/>
                <w:color w:val="000000"/>
                <w:lang w:eastAsia="en-GB"/>
              </w:rPr>
            </w:pPr>
            <w:r w:rsidRPr="005106DE">
              <w:rPr>
                <w:rFonts w:ascii="Calibri body" w:hAnsi="Calibri body" w:cs="Calibri"/>
                <w:color w:val="000000"/>
                <w:lang w:eastAsia="en-GB"/>
              </w:rPr>
              <w:t xml:space="preserve">          350.00 </w:t>
            </w:r>
          </w:p>
        </w:tc>
        <w:tc>
          <w:tcPr>
            <w:tcW w:w="1473" w:type="dxa"/>
            <w:noWrap/>
            <w:hideMark/>
          </w:tcPr>
          <w:p w14:paraId="3272AA52" w14:textId="77777777" w:rsidR="009C29E5" w:rsidRPr="005106DE" w:rsidRDefault="009C29E5" w:rsidP="004536B5">
            <w:pPr>
              <w:jc w:val="center"/>
              <w:rPr>
                <w:rFonts w:ascii="Calibri body" w:hAnsi="Calibri body" w:cs="Calibri"/>
                <w:color w:val="000000"/>
                <w:lang w:eastAsia="en-GB"/>
              </w:rPr>
            </w:pPr>
            <w:r w:rsidRPr="005106DE">
              <w:rPr>
                <w:rFonts w:ascii="Calibri body" w:hAnsi="Calibri body" w:cs="Calibri"/>
                <w:color w:val="000000"/>
                <w:lang w:eastAsia="en-GB"/>
              </w:rPr>
              <w:t xml:space="preserve">          500.00 </w:t>
            </w:r>
          </w:p>
        </w:tc>
      </w:tr>
      <w:tr w:rsidR="009C29E5" w:rsidRPr="00956F9B" w14:paraId="5F2539E4" w14:textId="77777777" w:rsidTr="00B1154E">
        <w:trPr>
          <w:trHeight w:val="300"/>
        </w:trPr>
        <w:tc>
          <w:tcPr>
            <w:tcW w:w="2967" w:type="dxa"/>
            <w:vMerge/>
            <w:hideMark/>
          </w:tcPr>
          <w:p w14:paraId="43E052C1" w14:textId="77777777" w:rsidR="009C29E5" w:rsidRPr="005106DE" w:rsidRDefault="009C29E5" w:rsidP="004536B5">
            <w:pPr>
              <w:rPr>
                <w:rFonts w:ascii="Calibri body" w:hAnsi="Calibri body" w:cs="Calibri"/>
                <w:color w:val="000000"/>
                <w:lang w:eastAsia="en-GB"/>
              </w:rPr>
            </w:pPr>
          </w:p>
        </w:tc>
        <w:tc>
          <w:tcPr>
            <w:tcW w:w="3544" w:type="dxa"/>
            <w:noWrap/>
            <w:hideMark/>
          </w:tcPr>
          <w:p w14:paraId="0FD37DAC" w14:textId="77777777" w:rsidR="009C29E5" w:rsidRPr="005106DE" w:rsidRDefault="009C29E5" w:rsidP="004536B5">
            <w:pPr>
              <w:rPr>
                <w:rFonts w:ascii="Calibri body" w:hAnsi="Calibri body" w:cs="Calibri"/>
                <w:color w:val="000000"/>
                <w:lang w:eastAsia="en-GB"/>
              </w:rPr>
            </w:pPr>
            <w:r w:rsidRPr="005106DE">
              <w:rPr>
                <w:rFonts w:ascii="Calibri body" w:hAnsi="Calibri body" w:cs="Calibri"/>
                <w:color w:val="000000"/>
                <w:lang w:eastAsia="en-GB"/>
              </w:rPr>
              <w:t xml:space="preserve">IDACI </w:t>
            </w:r>
            <w:proofErr w:type="gramStart"/>
            <w:r w:rsidRPr="005106DE">
              <w:rPr>
                <w:rFonts w:ascii="Calibri body" w:hAnsi="Calibri body" w:cs="Calibri"/>
                <w:color w:val="000000"/>
                <w:lang w:eastAsia="en-GB"/>
              </w:rPr>
              <w:t>Band  F</w:t>
            </w:r>
            <w:proofErr w:type="gramEnd"/>
          </w:p>
        </w:tc>
        <w:tc>
          <w:tcPr>
            <w:tcW w:w="1296" w:type="dxa"/>
            <w:noWrap/>
            <w:hideMark/>
          </w:tcPr>
          <w:p w14:paraId="3F88F4DE" w14:textId="77777777" w:rsidR="009C29E5" w:rsidRPr="005106DE" w:rsidRDefault="009C29E5" w:rsidP="004536B5">
            <w:pPr>
              <w:jc w:val="center"/>
              <w:rPr>
                <w:rFonts w:ascii="Calibri body" w:hAnsi="Calibri body" w:cs="Calibri"/>
                <w:color w:val="000000"/>
                <w:lang w:eastAsia="en-GB"/>
              </w:rPr>
            </w:pPr>
            <w:r w:rsidRPr="005106DE">
              <w:rPr>
                <w:rFonts w:ascii="Calibri body" w:hAnsi="Calibri body" w:cs="Calibri"/>
                <w:color w:val="000000"/>
                <w:lang w:eastAsia="en-GB"/>
              </w:rPr>
              <w:t xml:space="preserve">          200.00 </w:t>
            </w:r>
          </w:p>
        </w:tc>
        <w:tc>
          <w:tcPr>
            <w:tcW w:w="1473" w:type="dxa"/>
            <w:noWrap/>
            <w:hideMark/>
          </w:tcPr>
          <w:p w14:paraId="0426CA22" w14:textId="77777777" w:rsidR="009C29E5" w:rsidRPr="005106DE" w:rsidRDefault="009C29E5" w:rsidP="004536B5">
            <w:pPr>
              <w:jc w:val="center"/>
              <w:rPr>
                <w:rFonts w:ascii="Calibri body" w:hAnsi="Calibri body" w:cs="Calibri"/>
                <w:color w:val="000000"/>
                <w:lang w:eastAsia="en-GB"/>
              </w:rPr>
            </w:pPr>
            <w:r w:rsidRPr="005106DE">
              <w:rPr>
                <w:rFonts w:ascii="Calibri body" w:hAnsi="Calibri body" w:cs="Calibri"/>
                <w:color w:val="000000"/>
                <w:lang w:eastAsia="en-GB"/>
              </w:rPr>
              <w:t xml:space="preserve">          290.00 </w:t>
            </w:r>
          </w:p>
        </w:tc>
      </w:tr>
      <w:tr w:rsidR="009C29E5" w:rsidRPr="00956F9B" w14:paraId="42D72635" w14:textId="77777777" w:rsidTr="00B1154E">
        <w:trPr>
          <w:trHeight w:val="300"/>
        </w:trPr>
        <w:tc>
          <w:tcPr>
            <w:tcW w:w="2967" w:type="dxa"/>
            <w:vMerge/>
            <w:hideMark/>
          </w:tcPr>
          <w:p w14:paraId="322ABADE" w14:textId="77777777" w:rsidR="009C29E5" w:rsidRPr="005106DE" w:rsidRDefault="009C29E5" w:rsidP="004536B5">
            <w:pPr>
              <w:rPr>
                <w:rFonts w:ascii="Calibri body" w:hAnsi="Calibri body" w:cs="Calibri"/>
                <w:color w:val="000000"/>
                <w:lang w:eastAsia="en-GB"/>
              </w:rPr>
            </w:pPr>
          </w:p>
        </w:tc>
        <w:tc>
          <w:tcPr>
            <w:tcW w:w="3544" w:type="dxa"/>
            <w:noWrap/>
            <w:hideMark/>
          </w:tcPr>
          <w:p w14:paraId="2C4FA4BA" w14:textId="77777777" w:rsidR="009C29E5" w:rsidRPr="005106DE" w:rsidRDefault="009C29E5" w:rsidP="004536B5">
            <w:pPr>
              <w:rPr>
                <w:rFonts w:ascii="Calibri body" w:hAnsi="Calibri body" w:cs="Calibri"/>
                <w:color w:val="000000"/>
                <w:lang w:eastAsia="en-GB"/>
              </w:rPr>
            </w:pPr>
            <w:r w:rsidRPr="005106DE">
              <w:rPr>
                <w:rFonts w:ascii="Calibri body" w:hAnsi="Calibri body" w:cs="Calibri"/>
                <w:color w:val="000000"/>
                <w:lang w:eastAsia="en-GB"/>
              </w:rPr>
              <w:t xml:space="preserve">IDACI </w:t>
            </w:r>
            <w:proofErr w:type="gramStart"/>
            <w:r w:rsidRPr="005106DE">
              <w:rPr>
                <w:rFonts w:ascii="Calibri body" w:hAnsi="Calibri body" w:cs="Calibri"/>
                <w:color w:val="000000"/>
                <w:lang w:eastAsia="en-GB"/>
              </w:rPr>
              <w:t>Band  E</w:t>
            </w:r>
            <w:proofErr w:type="gramEnd"/>
          </w:p>
        </w:tc>
        <w:tc>
          <w:tcPr>
            <w:tcW w:w="1296" w:type="dxa"/>
            <w:noWrap/>
            <w:hideMark/>
          </w:tcPr>
          <w:p w14:paraId="066F3164" w14:textId="77777777" w:rsidR="009C29E5" w:rsidRPr="005106DE" w:rsidRDefault="009C29E5" w:rsidP="004536B5">
            <w:pPr>
              <w:jc w:val="center"/>
              <w:rPr>
                <w:rFonts w:ascii="Calibri body" w:hAnsi="Calibri body" w:cs="Calibri"/>
                <w:color w:val="000000"/>
                <w:lang w:eastAsia="en-GB"/>
              </w:rPr>
            </w:pPr>
            <w:r w:rsidRPr="005106DE">
              <w:rPr>
                <w:rFonts w:ascii="Calibri body" w:hAnsi="Calibri body" w:cs="Calibri"/>
                <w:color w:val="000000"/>
                <w:lang w:eastAsia="en-GB"/>
              </w:rPr>
              <w:t xml:space="preserve">          240.00 </w:t>
            </w:r>
          </w:p>
        </w:tc>
        <w:tc>
          <w:tcPr>
            <w:tcW w:w="1473" w:type="dxa"/>
            <w:noWrap/>
            <w:hideMark/>
          </w:tcPr>
          <w:p w14:paraId="72C6772E" w14:textId="77777777" w:rsidR="009C29E5" w:rsidRPr="005106DE" w:rsidRDefault="009C29E5" w:rsidP="004536B5">
            <w:pPr>
              <w:jc w:val="center"/>
              <w:rPr>
                <w:rFonts w:ascii="Calibri body" w:hAnsi="Calibri body" w:cs="Calibri"/>
                <w:color w:val="000000"/>
                <w:lang w:eastAsia="en-GB"/>
              </w:rPr>
            </w:pPr>
            <w:r w:rsidRPr="005106DE">
              <w:rPr>
                <w:rFonts w:ascii="Calibri body" w:hAnsi="Calibri body" w:cs="Calibri"/>
                <w:color w:val="000000"/>
                <w:lang w:eastAsia="en-GB"/>
              </w:rPr>
              <w:t xml:space="preserve">          390.00 </w:t>
            </w:r>
          </w:p>
        </w:tc>
      </w:tr>
      <w:tr w:rsidR="009C29E5" w:rsidRPr="00956F9B" w14:paraId="1D2F2426" w14:textId="77777777" w:rsidTr="00B1154E">
        <w:trPr>
          <w:trHeight w:val="300"/>
        </w:trPr>
        <w:tc>
          <w:tcPr>
            <w:tcW w:w="2967" w:type="dxa"/>
            <w:vMerge/>
            <w:hideMark/>
          </w:tcPr>
          <w:p w14:paraId="52E19AE4" w14:textId="77777777" w:rsidR="009C29E5" w:rsidRPr="005106DE" w:rsidRDefault="009C29E5" w:rsidP="004536B5">
            <w:pPr>
              <w:rPr>
                <w:rFonts w:ascii="Calibri body" w:hAnsi="Calibri body" w:cs="Calibri"/>
                <w:color w:val="000000"/>
                <w:lang w:eastAsia="en-GB"/>
              </w:rPr>
            </w:pPr>
          </w:p>
        </w:tc>
        <w:tc>
          <w:tcPr>
            <w:tcW w:w="3544" w:type="dxa"/>
            <w:noWrap/>
            <w:hideMark/>
          </w:tcPr>
          <w:p w14:paraId="33FFFC4A" w14:textId="77777777" w:rsidR="009C29E5" w:rsidRPr="005106DE" w:rsidRDefault="009C29E5" w:rsidP="004536B5">
            <w:pPr>
              <w:rPr>
                <w:rFonts w:ascii="Calibri body" w:hAnsi="Calibri body" w:cs="Calibri"/>
                <w:color w:val="000000"/>
                <w:lang w:eastAsia="en-GB"/>
              </w:rPr>
            </w:pPr>
            <w:r w:rsidRPr="005106DE">
              <w:rPr>
                <w:rFonts w:ascii="Calibri body" w:hAnsi="Calibri body" w:cs="Calibri"/>
                <w:color w:val="000000"/>
                <w:lang w:eastAsia="en-GB"/>
              </w:rPr>
              <w:t xml:space="preserve">IDACI </w:t>
            </w:r>
            <w:proofErr w:type="gramStart"/>
            <w:r w:rsidRPr="005106DE">
              <w:rPr>
                <w:rFonts w:ascii="Calibri body" w:hAnsi="Calibri body" w:cs="Calibri"/>
                <w:color w:val="000000"/>
                <w:lang w:eastAsia="en-GB"/>
              </w:rPr>
              <w:t>Band  D</w:t>
            </w:r>
            <w:proofErr w:type="gramEnd"/>
          </w:p>
        </w:tc>
        <w:tc>
          <w:tcPr>
            <w:tcW w:w="1296" w:type="dxa"/>
            <w:noWrap/>
            <w:hideMark/>
          </w:tcPr>
          <w:p w14:paraId="7E7E6617" w14:textId="77777777" w:rsidR="009C29E5" w:rsidRPr="005106DE" w:rsidRDefault="009C29E5" w:rsidP="004536B5">
            <w:pPr>
              <w:jc w:val="center"/>
              <w:rPr>
                <w:rFonts w:ascii="Calibri body" w:hAnsi="Calibri body" w:cs="Calibri"/>
                <w:color w:val="000000"/>
                <w:lang w:eastAsia="en-GB"/>
              </w:rPr>
            </w:pPr>
            <w:r w:rsidRPr="005106DE">
              <w:rPr>
                <w:rFonts w:ascii="Calibri body" w:hAnsi="Calibri body" w:cs="Calibri"/>
                <w:color w:val="000000"/>
                <w:lang w:eastAsia="en-GB"/>
              </w:rPr>
              <w:t xml:space="preserve">          360.00 </w:t>
            </w:r>
          </w:p>
        </w:tc>
        <w:tc>
          <w:tcPr>
            <w:tcW w:w="1473" w:type="dxa"/>
            <w:noWrap/>
            <w:hideMark/>
          </w:tcPr>
          <w:p w14:paraId="521F7DEF" w14:textId="77777777" w:rsidR="009C29E5" w:rsidRPr="005106DE" w:rsidRDefault="009C29E5" w:rsidP="004536B5">
            <w:pPr>
              <w:jc w:val="center"/>
              <w:rPr>
                <w:rFonts w:ascii="Calibri body" w:hAnsi="Calibri body" w:cs="Calibri"/>
                <w:color w:val="000000"/>
                <w:lang w:eastAsia="en-GB"/>
              </w:rPr>
            </w:pPr>
            <w:r w:rsidRPr="005106DE">
              <w:rPr>
                <w:rFonts w:ascii="Calibri body" w:hAnsi="Calibri body" w:cs="Calibri"/>
                <w:color w:val="000000"/>
                <w:lang w:eastAsia="en-GB"/>
              </w:rPr>
              <w:t xml:space="preserve">          515.00 </w:t>
            </w:r>
          </w:p>
        </w:tc>
      </w:tr>
      <w:tr w:rsidR="009C29E5" w:rsidRPr="00956F9B" w14:paraId="33CF80CE" w14:textId="77777777" w:rsidTr="00B1154E">
        <w:trPr>
          <w:trHeight w:val="300"/>
        </w:trPr>
        <w:tc>
          <w:tcPr>
            <w:tcW w:w="2967" w:type="dxa"/>
            <w:vMerge/>
            <w:hideMark/>
          </w:tcPr>
          <w:p w14:paraId="348A95FB" w14:textId="77777777" w:rsidR="009C29E5" w:rsidRPr="005106DE" w:rsidRDefault="009C29E5" w:rsidP="004536B5">
            <w:pPr>
              <w:rPr>
                <w:rFonts w:ascii="Calibri body" w:hAnsi="Calibri body" w:cs="Calibri"/>
                <w:color w:val="000000"/>
                <w:lang w:eastAsia="en-GB"/>
              </w:rPr>
            </w:pPr>
          </w:p>
        </w:tc>
        <w:tc>
          <w:tcPr>
            <w:tcW w:w="3544" w:type="dxa"/>
            <w:noWrap/>
            <w:hideMark/>
          </w:tcPr>
          <w:p w14:paraId="43A87F4C" w14:textId="77777777" w:rsidR="009C29E5" w:rsidRPr="005106DE" w:rsidRDefault="009C29E5" w:rsidP="004536B5">
            <w:pPr>
              <w:rPr>
                <w:rFonts w:ascii="Calibri body" w:hAnsi="Calibri body" w:cs="Calibri"/>
                <w:color w:val="000000"/>
                <w:lang w:eastAsia="en-GB"/>
              </w:rPr>
            </w:pPr>
            <w:r w:rsidRPr="005106DE">
              <w:rPr>
                <w:rFonts w:ascii="Calibri body" w:hAnsi="Calibri body" w:cs="Calibri"/>
                <w:color w:val="000000"/>
                <w:lang w:eastAsia="en-GB"/>
              </w:rPr>
              <w:t xml:space="preserve">IDACI </w:t>
            </w:r>
            <w:proofErr w:type="gramStart"/>
            <w:r w:rsidRPr="005106DE">
              <w:rPr>
                <w:rFonts w:ascii="Calibri body" w:hAnsi="Calibri body" w:cs="Calibri"/>
                <w:color w:val="000000"/>
                <w:lang w:eastAsia="en-GB"/>
              </w:rPr>
              <w:t>Band  C</w:t>
            </w:r>
            <w:proofErr w:type="gramEnd"/>
          </w:p>
        </w:tc>
        <w:tc>
          <w:tcPr>
            <w:tcW w:w="1296" w:type="dxa"/>
            <w:noWrap/>
            <w:hideMark/>
          </w:tcPr>
          <w:p w14:paraId="32285A88" w14:textId="77777777" w:rsidR="009C29E5" w:rsidRPr="005106DE" w:rsidRDefault="009C29E5" w:rsidP="004536B5">
            <w:pPr>
              <w:jc w:val="center"/>
              <w:rPr>
                <w:rFonts w:ascii="Calibri body" w:hAnsi="Calibri body" w:cs="Calibri"/>
                <w:color w:val="000000"/>
                <w:lang w:eastAsia="en-GB"/>
              </w:rPr>
            </w:pPr>
            <w:r w:rsidRPr="005106DE">
              <w:rPr>
                <w:rFonts w:ascii="Calibri body" w:hAnsi="Calibri body" w:cs="Calibri"/>
                <w:color w:val="000000"/>
                <w:lang w:eastAsia="en-GB"/>
              </w:rPr>
              <w:t xml:space="preserve">          540.00 </w:t>
            </w:r>
          </w:p>
        </w:tc>
        <w:tc>
          <w:tcPr>
            <w:tcW w:w="1473" w:type="dxa"/>
            <w:noWrap/>
            <w:hideMark/>
          </w:tcPr>
          <w:p w14:paraId="5125D7AA" w14:textId="77777777" w:rsidR="009C29E5" w:rsidRPr="005106DE" w:rsidRDefault="009C29E5" w:rsidP="004536B5">
            <w:pPr>
              <w:jc w:val="center"/>
              <w:rPr>
                <w:rFonts w:ascii="Calibri body" w:hAnsi="Calibri body" w:cs="Calibri"/>
                <w:color w:val="000000"/>
                <w:lang w:eastAsia="en-GB"/>
              </w:rPr>
            </w:pPr>
            <w:r w:rsidRPr="005106DE">
              <w:rPr>
                <w:rFonts w:ascii="Calibri body" w:hAnsi="Calibri body" w:cs="Calibri"/>
                <w:color w:val="000000"/>
                <w:lang w:eastAsia="en-GB"/>
              </w:rPr>
              <w:t xml:space="preserve">          610.00 </w:t>
            </w:r>
          </w:p>
        </w:tc>
      </w:tr>
      <w:tr w:rsidR="009C29E5" w:rsidRPr="00956F9B" w14:paraId="67AD36EA" w14:textId="77777777" w:rsidTr="00B1154E">
        <w:trPr>
          <w:trHeight w:val="300"/>
        </w:trPr>
        <w:tc>
          <w:tcPr>
            <w:tcW w:w="2967" w:type="dxa"/>
            <w:vMerge/>
            <w:hideMark/>
          </w:tcPr>
          <w:p w14:paraId="3A8D35D4" w14:textId="77777777" w:rsidR="009C29E5" w:rsidRPr="005106DE" w:rsidRDefault="009C29E5" w:rsidP="004536B5">
            <w:pPr>
              <w:rPr>
                <w:rFonts w:ascii="Calibri body" w:hAnsi="Calibri body" w:cs="Calibri"/>
                <w:color w:val="000000"/>
                <w:lang w:eastAsia="en-GB"/>
              </w:rPr>
            </w:pPr>
          </w:p>
        </w:tc>
        <w:tc>
          <w:tcPr>
            <w:tcW w:w="3544" w:type="dxa"/>
            <w:noWrap/>
            <w:hideMark/>
          </w:tcPr>
          <w:p w14:paraId="5656DB6F" w14:textId="77777777" w:rsidR="009C29E5" w:rsidRPr="005106DE" w:rsidRDefault="009C29E5" w:rsidP="004536B5">
            <w:pPr>
              <w:rPr>
                <w:rFonts w:ascii="Calibri body" w:hAnsi="Calibri body" w:cs="Calibri"/>
                <w:color w:val="000000"/>
                <w:lang w:eastAsia="en-GB"/>
              </w:rPr>
            </w:pPr>
            <w:r w:rsidRPr="005106DE">
              <w:rPr>
                <w:rFonts w:ascii="Calibri body" w:hAnsi="Calibri body" w:cs="Calibri"/>
                <w:color w:val="000000"/>
                <w:lang w:eastAsia="en-GB"/>
              </w:rPr>
              <w:t xml:space="preserve">IDACI </w:t>
            </w:r>
            <w:proofErr w:type="gramStart"/>
            <w:r w:rsidRPr="005106DE">
              <w:rPr>
                <w:rFonts w:ascii="Calibri body" w:hAnsi="Calibri body" w:cs="Calibri"/>
                <w:color w:val="000000"/>
                <w:lang w:eastAsia="en-GB"/>
              </w:rPr>
              <w:t>Band  B</w:t>
            </w:r>
            <w:proofErr w:type="gramEnd"/>
          </w:p>
        </w:tc>
        <w:tc>
          <w:tcPr>
            <w:tcW w:w="1296" w:type="dxa"/>
            <w:noWrap/>
            <w:hideMark/>
          </w:tcPr>
          <w:p w14:paraId="5D2D0DDC" w14:textId="77777777" w:rsidR="009C29E5" w:rsidRPr="005106DE" w:rsidRDefault="009C29E5" w:rsidP="004536B5">
            <w:pPr>
              <w:jc w:val="center"/>
              <w:rPr>
                <w:rFonts w:ascii="Calibri body" w:hAnsi="Calibri body" w:cs="Calibri"/>
                <w:color w:val="000000"/>
                <w:lang w:eastAsia="en-GB"/>
              </w:rPr>
            </w:pPr>
            <w:r w:rsidRPr="005106DE">
              <w:rPr>
                <w:rFonts w:ascii="Calibri body" w:hAnsi="Calibri body" w:cs="Calibri"/>
                <w:color w:val="000000"/>
                <w:lang w:eastAsia="en-GB"/>
              </w:rPr>
              <w:t xml:space="preserve">          570.00 </w:t>
            </w:r>
          </w:p>
        </w:tc>
        <w:tc>
          <w:tcPr>
            <w:tcW w:w="1473" w:type="dxa"/>
            <w:noWrap/>
            <w:hideMark/>
          </w:tcPr>
          <w:p w14:paraId="24799747" w14:textId="77777777" w:rsidR="009C29E5" w:rsidRPr="005106DE" w:rsidRDefault="009C29E5" w:rsidP="004536B5">
            <w:pPr>
              <w:jc w:val="center"/>
              <w:rPr>
                <w:rFonts w:ascii="Calibri body" w:hAnsi="Calibri body" w:cs="Calibri"/>
                <w:color w:val="000000"/>
                <w:lang w:eastAsia="en-GB"/>
              </w:rPr>
            </w:pPr>
            <w:r w:rsidRPr="005106DE">
              <w:rPr>
                <w:rFonts w:ascii="Calibri body" w:hAnsi="Calibri body" w:cs="Calibri"/>
                <w:color w:val="000000"/>
                <w:lang w:eastAsia="en-GB"/>
              </w:rPr>
              <w:t xml:space="preserve">          650.00 </w:t>
            </w:r>
          </w:p>
        </w:tc>
      </w:tr>
      <w:tr w:rsidR="009C29E5" w:rsidRPr="00956F9B" w14:paraId="308EC8FA" w14:textId="77777777" w:rsidTr="00B1154E">
        <w:trPr>
          <w:trHeight w:val="315"/>
        </w:trPr>
        <w:tc>
          <w:tcPr>
            <w:tcW w:w="2967" w:type="dxa"/>
            <w:vMerge/>
            <w:hideMark/>
          </w:tcPr>
          <w:p w14:paraId="7B208AB7" w14:textId="77777777" w:rsidR="009C29E5" w:rsidRPr="005106DE" w:rsidRDefault="009C29E5" w:rsidP="004536B5">
            <w:pPr>
              <w:rPr>
                <w:rFonts w:ascii="Calibri body" w:hAnsi="Calibri body" w:cs="Calibri"/>
                <w:color w:val="000000"/>
                <w:lang w:eastAsia="en-GB"/>
              </w:rPr>
            </w:pPr>
          </w:p>
        </w:tc>
        <w:tc>
          <w:tcPr>
            <w:tcW w:w="3544" w:type="dxa"/>
            <w:noWrap/>
            <w:hideMark/>
          </w:tcPr>
          <w:p w14:paraId="2A769B46" w14:textId="77777777" w:rsidR="009C29E5" w:rsidRPr="005106DE" w:rsidRDefault="009C29E5" w:rsidP="004536B5">
            <w:pPr>
              <w:rPr>
                <w:rFonts w:ascii="Calibri body" w:hAnsi="Calibri body" w:cs="Calibri"/>
                <w:color w:val="000000"/>
                <w:lang w:eastAsia="en-GB"/>
              </w:rPr>
            </w:pPr>
            <w:r w:rsidRPr="005106DE">
              <w:rPr>
                <w:rFonts w:ascii="Calibri body" w:hAnsi="Calibri body" w:cs="Calibri"/>
                <w:color w:val="000000"/>
                <w:lang w:eastAsia="en-GB"/>
              </w:rPr>
              <w:t xml:space="preserve">IDACI </w:t>
            </w:r>
            <w:proofErr w:type="gramStart"/>
            <w:r w:rsidRPr="005106DE">
              <w:rPr>
                <w:rFonts w:ascii="Calibri body" w:hAnsi="Calibri body" w:cs="Calibri"/>
                <w:color w:val="000000"/>
                <w:lang w:eastAsia="en-GB"/>
              </w:rPr>
              <w:t>Band  A</w:t>
            </w:r>
            <w:proofErr w:type="gramEnd"/>
          </w:p>
        </w:tc>
        <w:tc>
          <w:tcPr>
            <w:tcW w:w="1296" w:type="dxa"/>
            <w:noWrap/>
            <w:hideMark/>
          </w:tcPr>
          <w:p w14:paraId="232F8B99" w14:textId="77777777" w:rsidR="009C29E5" w:rsidRPr="005106DE" w:rsidRDefault="009C29E5" w:rsidP="004536B5">
            <w:pPr>
              <w:jc w:val="center"/>
              <w:rPr>
                <w:rFonts w:ascii="Calibri body" w:hAnsi="Calibri body" w:cs="Calibri"/>
                <w:color w:val="000000"/>
                <w:lang w:eastAsia="en-GB"/>
              </w:rPr>
            </w:pPr>
            <w:r w:rsidRPr="005106DE">
              <w:rPr>
                <w:rFonts w:ascii="Calibri body" w:hAnsi="Calibri body" w:cs="Calibri"/>
                <w:color w:val="000000"/>
                <w:lang w:eastAsia="en-GB"/>
              </w:rPr>
              <w:t xml:space="preserve">          775.00 </w:t>
            </w:r>
          </w:p>
        </w:tc>
        <w:tc>
          <w:tcPr>
            <w:tcW w:w="1473" w:type="dxa"/>
            <w:noWrap/>
            <w:hideMark/>
          </w:tcPr>
          <w:p w14:paraId="720B24C7" w14:textId="77777777" w:rsidR="009C29E5" w:rsidRPr="005106DE" w:rsidRDefault="009C29E5" w:rsidP="004536B5">
            <w:pPr>
              <w:jc w:val="center"/>
              <w:rPr>
                <w:rFonts w:ascii="Calibri body" w:hAnsi="Calibri body" w:cs="Calibri"/>
                <w:color w:val="000000"/>
                <w:lang w:eastAsia="en-GB"/>
              </w:rPr>
            </w:pPr>
            <w:r w:rsidRPr="005106DE">
              <w:rPr>
                <w:rFonts w:ascii="Calibri body" w:hAnsi="Calibri body" w:cs="Calibri"/>
                <w:color w:val="000000"/>
                <w:lang w:eastAsia="en-GB"/>
              </w:rPr>
              <w:t xml:space="preserve">          860.00 </w:t>
            </w:r>
          </w:p>
        </w:tc>
      </w:tr>
      <w:tr w:rsidR="009C29E5" w:rsidRPr="00956F9B" w14:paraId="457C7ACF" w14:textId="77777777" w:rsidTr="00B1154E">
        <w:trPr>
          <w:trHeight w:val="315"/>
        </w:trPr>
        <w:tc>
          <w:tcPr>
            <w:tcW w:w="2967" w:type="dxa"/>
            <w:noWrap/>
            <w:hideMark/>
          </w:tcPr>
          <w:p w14:paraId="70C0DAD6" w14:textId="77777777" w:rsidR="009C29E5" w:rsidRPr="005106DE" w:rsidRDefault="009C29E5" w:rsidP="004536B5">
            <w:pPr>
              <w:rPr>
                <w:rFonts w:ascii="Calibri body" w:hAnsi="Calibri body" w:cs="Calibri"/>
                <w:color w:val="000000"/>
                <w:lang w:eastAsia="en-GB"/>
              </w:rPr>
            </w:pPr>
            <w:r w:rsidRPr="005106DE">
              <w:rPr>
                <w:rFonts w:ascii="Calibri body" w:hAnsi="Calibri body" w:cs="Calibri"/>
                <w:color w:val="000000"/>
                <w:lang w:eastAsia="en-GB"/>
              </w:rPr>
              <w:t>English as an Additional Language (EAL)</w:t>
            </w:r>
          </w:p>
        </w:tc>
        <w:tc>
          <w:tcPr>
            <w:tcW w:w="3544" w:type="dxa"/>
            <w:noWrap/>
            <w:hideMark/>
          </w:tcPr>
          <w:p w14:paraId="3198308A" w14:textId="77777777" w:rsidR="009C29E5" w:rsidRPr="005106DE" w:rsidRDefault="009C29E5" w:rsidP="004536B5">
            <w:pPr>
              <w:rPr>
                <w:rFonts w:ascii="Calibri body" w:hAnsi="Calibri body" w:cs="Calibri"/>
                <w:color w:val="000000"/>
                <w:lang w:eastAsia="en-GB"/>
              </w:rPr>
            </w:pPr>
            <w:r w:rsidRPr="005106DE">
              <w:rPr>
                <w:rFonts w:ascii="Calibri body" w:hAnsi="Calibri body" w:cs="Calibri"/>
                <w:color w:val="000000"/>
                <w:lang w:eastAsia="en-GB"/>
              </w:rPr>
              <w:t>EAL 3</w:t>
            </w:r>
          </w:p>
        </w:tc>
        <w:tc>
          <w:tcPr>
            <w:tcW w:w="1296" w:type="dxa"/>
            <w:noWrap/>
            <w:hideMark/>
          </w:tcPr>
          <w:p w14:paraId="368AEE15" w14:textId="77777777" w:rsidR="009C29E5" w:rsidRPr="005106DE" w:rsidRDefault="009C29E5" w:rsidP="004536B5">
            <w:pPr>
              <w:jc w:val="center"/>
              <w:rPr>
                <w:rFonts w:ascii="Calibri body" w:hAnsi="Calibri body" w:cs="Calibri"/>
                <w:color w:val="000000"/>
                <w:lang w:eastAsia="en-GB"/>
              </w:rPr>
            </w:pPr>
            <w:r w:rsidRPr="005106DE">
              <w:rPr>
                <w:rFonts w:ascii="Calibri body" w:hAnsi="Calibri body" w:cs="Calibri"/>
                <w:color w:val="000000"/>
                <w:lang w:eastAsia="en-GB"/>
              </w:rPr>
              <w:t xml:space="preserve">          515.00 </w:t>
            </w:r>
          </w:p>
        </w:tc>
        <w:tc>
          <w:tcPr>
            <w:tcW w:w="1473" w:type="dxa"/>
            <w:noWrap/>
            <w:hideMark/>
          </w:tcPr>
          <w:p w14:paraId="0ADC6E34" w14:textId="77777777" w:rsidR="009C29E5" w:rsidRPr="005106DE" w:rsidRDefault="009C29E5" w:rsidP="004536B5">
            <w:pPr>
              <w:jc w:val="center"/>
              <w:rPr>
                <w:rFonts w:ascii="Calibri body" w:hAnsi="Calibri body" w:cs="Calibri"/>
                <w:color w:val="000000"/>
                <w:lang w:eastAsia="en-GB"/>
              </w:rPr>
            </w:pPr>
            <w:r w:rsidRPr="005106DE">
              <w:rPr>
                <w:rFonts w:ascii="Calibri body" w:hAnsi="Calibri body" w:cs="Calibri"/>
                <w:color w:val="000000"/>
                <w:lang w:eastAsia="en-GB"/>
              </w:rPr>
              <w:t xml:space="preserve">       1,385.00 </w:t>
            </w:r>
          </w:p>
        </w:tc>
      </w:tr>
      <w:tr w:rsidR="009C29E5" w:rsidRPr="00956F9B" w14:paraId="5F4CF1B9" w14:textId="77777777" w:rsidTr="00B1154E">
        <w:trPr>
          <w:trHeight w:val="315"/>
        </w:trPr>
        <w:tc>
          <w:tcPr>
            <w:tcW w:w="2967" w:type="dxa"/>
            <w:noWrap/>
            <w:hideMark/>
          </w:tcPr>
          <w:p w14:paraId="538040B3" w14:textId="77777777" w:rsidR="009C29E5" w:rsidRPr="005106DE" w:rsidRDefault="009C29E5" w:rsidP="004536B5">
            <w:pPr>
              <w:rPr>
                <w:rFonts w:ascii="Calibri body" w:hAnsi="Calibri body" w:cs="Calibri"/>
                <w:color w:val="000000"/>
                <w:lang w:eastAsia="en-GB"/>
              </w:rPr>
            </w:pPr>
            <w:r w:rsidRPr="005106DE">
              <w:rPr>
                <w:rFonts w:ascii="Calibri body" w:hAnsi="Calibri body" w:cs="Calibri"/>
                <w:color w:val="000000"/>
                <w:lang w:eastAsia="en-GB"/>
              </w:rPr>
              <w:t>Mobility</w:t>
            </w:r>
          </w:p>
        </w:tc>
        <w:tc>
          <w:tcPr>
            <w:tcW w:w="3544" w:type="dxa"/>
            <w:noWrap/>
            <w:hideMark/>
          </w:tcPr>
          <w:p w14:paraId="7A3EE346" w14:textId="77777777" w:rsidR="009C29E5" w:rsidRPr="005106DE" w:rsidRDefault="009C29E5" w:rsidP="004536B5">
            <w:pPr>
              <w:rPr>
                <w:rFonts w:ascii="Calibri body" w:hAnsi="Calibri body" w:cs="Calibri"/>
                <w:color w:val="000000"/>
                <w:lang w:eastAsia="en-GB"/>
              </w:rPr>
            </w:pPr>
            <w:r w:rsidRPr="005106DE">
              <w:rPr>
                <w:rFonts w:ascii="Calibri body" w:hAnsi="Calibri body" w:cs="Calibri"/>
                <w:color w:val="000000"/>
                <w:lang w:eastAsia="en-GB"/>
              </w:rPr>
              <w:t>Pupils starting school outside of normal entry dates</w:t>
            </w:r>
          </w:p>
        </w:tc>
        <w:tc>
          <w:tcPr>
            <w:tcW w:w="1296" w:type="dxa"/>
            <w:noWrap/>
            <w:hideMark/>
          </w:tcPr>
          <w:p w14:paraId="59A1E2DF" w14:textId="77777777" w:rsidR="009C29E5" w:rsidRPr="005106DE" w:rsidRDefault="009C29E5" w:rsidP="004536B5">
            <w:pPr>
              <w:jc w:val="center"/>
              <w:rPr>
                <w:rFonts w:ascii="Calibri body" w:hAnsi="Calibri body" w:cs="Calibri"/>
                <w:color w:val="000000"/>
                <w:lang w:eastAsia="en-GB"/>
              </w:rPr>
            </w:pPr>
            <w:r w:rsidRPr="005106DE">
              <w:rPr>
                <w:rFonts w:ascii="Calibri body" w:hAnsi="Calibri body" w:cs="Calibri"/>
                <w:color w:val="000000"/>
                <w:lang w:eastAsia="en-GB"/>
              </w:rPr>
              <w:t xml:space="preserve">             90.00 </w:t>
            </w:r>
          </w:p>
        </w:tc>
        <w:tc>
          <w:tcPr>
            <w:tcW w:w="1473" w:type="dxa"/>
            <w:noWrap/>
            <w:hideMark/>
          </w:tcPr>
          <w:p w14:paraId="32897B53" w14:textId="77777777" w:rsidR="009C29E5" w:rsidRPr="005106DE" w:rsidRDefault="009C29E5" w:rsidP="004536B5">
            <w:pPr>
              <w:jc w:val="center"/>
              <w:rPr>
                <w:rFonts w:ascii="Calibri body" w:hAnsi="Calibri body" w:cs="Calibri"/>
                <w:color w:val="000000"/>
                <w:lang w:eastAsia="en-GB"/>
              </w:rPr>
            </w:pPr>
            <w:r w:rsidRPr="005106DE">
              <w:rPr>
                <w:rFonts w:ascii="Calibri body" w:hAnsi="Calibri body" w:cs="Calibri"/>
                <w:color w:val="000000"/>
                <w:lang w:eastAsia="en-GB"/>
              </w:rPr>
              <w:t xml:space="preserve">             90.00 </w:t>
            </w:r>
          </w:p>
        </w:tc>
      </w:tr>
      <w:tr w:rsidR="009C29E5" w:rsidRPr="00956F9B" w14:paraId="6A608619" w14:textId="77777777" w:rsidTr="00B1154E">
        <w:trPr>
          <w:trHeight w:val="300"/>
        </w:trPr>
        <w:tc>
          <w:tcPr>
            <w:tcW w:w="2967" w:type="dxa"/>
            <w:vMerge w:val="restart"/>
            <w:hideMark/>
          </w:tcPr>
          <w:p w14:paraId="25E2267E" w14:textId="77777777" w:rsidR="009C29E5" w:rsidRPr="005106DE" w:rsidRDefault="009C29E5" w:rsidP="004536B5">
            <w:pPr>
              <w:rPr>
                <w:rFonts w:ascii="Calibri body" w:hAnsi="Calibri body" w:cs="Calibri"/>
                <w:color w:val="000000"/>
                <w:lang w:eastAsia="en-GB"/>
              </w:rPr>
            </w:pPr>
            <w:r w:rsidRPr="005106DE">
              <w:rPr>
                <w:rFonts w:ascii="Calibri body" w:hAnsi="Calibri body" w:cs="Calibri"/>
                <w:color w:val="000000"/>
                <w:lang w:eastAsia="en-GB"/>
              </w:rPr>
              <w:t>Prior attainment</w:t>
            </w:r>
          </w:p>
        </w:tc>
        <w:tc>
          <w:tcPr>
            <w:tcW w:w="3544" w:type="dxa"/>
            <w:noWrap/>
            <w:hideMark/>
          </w:tcPr>
          <w:p w14:paraId="6FEB72E8" w14:textId="77777777" w:rsidR="009C29E5" w:rsidRPr="005106DE" w:rsidRDefault="009C29E5" w:rsidP="004536B5">
            <w:pPr>
              <w:rPr>
                <w:rFonts w:ascii="Calibri body" w:hAnsi="Calibri body" w:cs="Calibri"/>
                <w:color w:val="000000"/>
                <w:lang w:eastAsia="en-GB"/>
              </w:rPr>
            </w:pPr>
            <w:r w:rsidRPr="005106DE">
              <w:rPr>
                <w:rFonts w:ascii="Calibri body" w:hAnsi="Calibri body" w:cs="Calibri"/>
                <w:color w:val="000000"/>
                <w:lang w:eastAsia="en-GB"/>
              </w:rPr>
              <w:t>Low Attainment % new EFSP - 38.4%</w:t>
            </w:r>
          </w:p>
        </w:tc>
        <w:tc>
          <w:tcPr>
            <w:tcW w:w="1296" w:type="dxa"/>
            <w:noWrap/>
            <w:hideMark/>
          </w:tcPr>
          <w:p w14:paraId="36A424E5" w14:textId="77777777" w:rsidR="009C29E5" w:rsidRPr="005106DE" w:rsidRDefault="009C29E5" w:rsidP="004536B5">
            <w:pPr>
              <w:jc w:val="center"/>
              <w:rPr>
                <w:rFonts w:ascii="Calibri body" w:hAnsi="Calibri body" w:cs="Calibri"/>
                <w:color w:val="000000"/>
                <w:lang w:eastAsia="en-GB"/>
              </w:rPr>
            </w:pPr>
            <w:r w:rsidRPr="005106DE">
              <w:rPr>
                <w:rFonts w:ascii="Calibri body" w:hAnsi="Calibri body" w:cs="Calibri"/>
                <w:color w:val="000000"/>
                <w:lang w:eastAsia="en-GB"/>
              </w:rPr>
              <w:t xml:space="preserve">       1,050.00 </w:t>
            </w:r>
          </w:p>
        </w:tc>
        <w:tc>
          <w:tcPr>
            <w:tcW w:w="1473" w:type="dxa"/>
            <w:noWrap/>
            <w:hideMark/>
          </w:tcPr>
          <w:p w14:paraId="52282D59" w14:textId="77777777" w:rsidR="009C29E5" w:rsidRPr="005106DE" w:rsidRDefault="009C29E5" w:rsidP="004536B5">
            <w:pPr>
              <w:jc w:val="center"/>
              <w:rPr>
                <w:rFonts w:ascii="Calibri body" w:hAnsi="Calibri body" w:cs="Calibri"/>
                <w:color w:val="000000"/>
                <w:lang w:eastAsia="en-GB"/>
              </w:rPr>
            </w:pPr>
            <w:r w:rsidRPr="005106DE">
              <w:rPr>
                <w:rFonts w:ascii="Calibri body" w:hAnsi="Calibri body" w:cs="Calibri"/>
                <w:color w:val="000000"/>
                <w:lang w:eastAsia="en-GB"/>
              </w:rPr>
              <w:t xml:space="preserve">                    -   </w:t>
            </w:r>
          </w:p>
        </w:tc>
      </w:tr>
      <w:tr w:rsidR="009C29E5" w:rsidRPr="00956F9B" w14:paraId="1C4326F4" w14:textId="77777777" w:rsidTr="00B1154E">
        <w:trPr>
          <w:trHeight w:val="300"/>
        </w:trPr>
        <w:tc>
          <w:tcPr>
            <w:tcW w:w="2967" w:type="dxa"/>
            <w:vMerge/>
            <w:hideMark/>
          </w:tcPr>
          <w:p w14:paraId="140553F6" w14:textId="77777777" w:rsidR="009C29E5" w:rsidRPr="005106DE" w:rsidRDefault="009C29E5" w:rsidP="004536B5">
            <w:pPr>
              <w:rPr>
                <w:rFonts w:ascii="Calibri body" w:hAnsi="Calibri body" w:cs="Calibri"/>
                <w:color w:val="000000"/>
                <w:lang w:eastAsia="en-GB"/>
              </w:rPr>
            </w:pPr>
          </w:p>
        </w:tc>
        <w:tc>
          <w:tcPr>
            <w:tcW w:w="3544" w:type="dxa"/>
            <w:noWrap/>
            <w:hideMark/>
          </w:tcPr>
          <w:p w14:paraId="2B72C6E8" w14:textId="77777777" w:rsidR="009C29E5" w:rsidRPr="005106DE" w:rsidRDefault="009C29E5" w:rsidP="004536B5">
            <w:pPr>
              <w:rPr>
                <w:rFonts w:ascii="Calibri body" w:hAnsi="Calibri body" w:cs="Calibri"/>
                <w:color w:val="000000"/>
                <w:lang w:eastAsia="en-GB"/>
              </w:rPr>
            </w:pPr>
            <w:r w:rsidRPr="005106DE">
              <w:rPr>
                <w:rFonts w:ascii="Calibri body" w:hAnsi="Calibri body" w:cs="Calibri"/>
                <w:color w:val="000000"/>
                <w:lang w:eastAsia="en-GB"/>
              </w:rPr>
              <w:t xml:space="preserve">Secondary low attainment </w:t>
            </w:r>
          </w:p>
          <w:p w14:paraId="6D457125" w14:textId="77777777" w:rsidR="009C29E5" w:rsidRPr="005106DE" w:rsidRDefault="009C29E5" w:rsidP="004536B5">
            <w:pPr>
              <w:rPr>
                <w:rFonts w:ascii="Calibri body" w:hAnsi="Calibri body" w:cs="Calibri"/>
                <w:color w:val="000000"/>
                <w:lang w:eastAsia="en-GB"/>
              </w:rPr>
            </w:pPr>
            <w:r w:rsidRPr="005106DE">
              <w:rPr>
                <w:rFonts w:ascii="Calibri body" w:hAnsi="Calibri body" w:cs="Calibri"/>
                <w:color w:val="000000"/>
                <w:lang w:eastAsia="en-GB"/>
              </w:rPr>
              <w:t>(year 7) - 58.5%</w:t>
            </w:r>
          </w:p>
        </w:tc>
        <w:tc>
          <w:tcPr>
            <w:tcW w:w="1296" w:type="dxa"/>
            <w:noWrap/>
            <w:hideMark/>
          </w:tcPr>
          <w:p w14:paraId="1C12817E" w14:textId="77777777" w:rsidR="009C29E5" w:rsidRPr="005106DE" w:rsidRDefault="009C29E5" w:rsidP="004536B5">
            <w:pPr>
              <w:jc w:val="center"/>
              <w:rPr>
                <w:rFonts w:ascii="Calibri body" w:hAnsi="Calibri body" w:cs="Calibri"/>
                <w:color w:val="000000"/>
                <w:lang w:eastAsia="en-GB"/>
              </w:rPr>
            </w:pPr>
            <w:r w:rsidRPr="005106DE">
              <w:rPr>
                <w:rFonts w:ascii="Calibri body" w:hAnsi="Calibri body" w:cs="Calibri"/>
                <w:color w:val="000000"/>
                <w:lang w:eastAsia="en-GB"/>
              </w:rPr>
              <w:t xml:space="preserve">                    -   </w:t>
            </w:r>
          </w:p>
        </w:tc>
        <w:tc>
          <w:tcPr>
            <w:tcW w:w="1473" w:type="dxa"/>
            <w:noWrap/>
            <w:hideMark/>
          </w:tcPr>
          <w:p w14:paraId="0CFE8BBA" w14:textId="77777777" w:rsidR="009C29E5" w:rsidRPr="005106DE" w:rsidRDefault="009C29E5" w:rsidP="004536B5">
            <w:pPr>
              <w:jc w:val="center"/>
              <w:rPr>
                <w:rFonts w:ascii="Calibri body" w:hAnsi="Calibri body" w:cs="Calibri"/>
                <w:color w:val="000000"/>
                <w:lang w:eastAsia="en-GB"/>
              </w:rPr>
            </w:pPr>
            <w:r w:rsidRPr="005106DE">
              <w:rPr>
                <w:rFonts w:ascii="Calibri body" w:hAnsi="Calibri body" w:cs="Calibri"/>
                <w:color w:val="000000"/>
                <w:lang w:eastAsia="en-GB"/>
              </w:rPr>
              <w:t xml:space="preserve">       1,550.00 </w:t>
            </w:r>
          </w:p>
        </w:tc>
      </w:tr>
      <w:tr w:rsidR="009C29E5" w:rsidRPr="00956F9B" w14:paraId="6F296066" w14:textId="77777777" w:rsidTr="00B1154E">
        <w:trPr>
          <w:trHeight w:val="300"/>
        </w:trPr>
        <w:tc>
          <w:tcPr>
            <w:tcW w:w="2967" w:type="dxa"/>
            <w:vMerge/>
            <w:hideMark/>
          </w:tcPr>
          <w:p w14:paraId="573A23F3" w14:textId="77777777" w:rsidR="009C29E5" w:rsidRPr="005106DE" w:rsidRDefault="009C29E5" w:rsidP="004536B5">
            <w:pPr>
              <w:rPr>
                <w:rFonts w:ascii="Calibri body" w:hAnsi="Calibri body" w:cs="Calibri"/>
                <w:color w:val="000000"/>
                <w:lang w:eastAsia="en-GB"/>
              </w:rPr>
            </w:pPr>
          </w:p>
        </w:tc>
        <w:tc>
          <w:tcPr>
            <w:tcW w:w="3544" w:type="dxa"/>
            <w:noWrap/>
            <w:hideMark/>
          </w:tcPr>
          <w:p w14:paraId="6C81FBCA" w14:textId="77777777" w:rsidR="009C29E5" w:rsidRPr="005106DE" w:rsidRDefault="009C29E5" w:rsidP="004536B5">
            <w:pPr>
              <w:rPr>
                <w:rFonts w:ascii="Calibri body" w:hAnsi="Calibri body" w:cs="Calibri"/>
                <w:color w:val="000000"/>
                <w:lang w:eastAsia="en-GB"/>
              </w:rPr>
            </w:pPr>
            <w:r w:rsidRPr="005106DE">
              <w:rPr>
                <w:rFonts w:ascii="Calibri body" w:hAnsi="Calibri body" w:cs="Calibri"/>
                <w:color w:val="000000"/>
                <w:lang w:eastAsia="en-GB"/>
              </w:rPr>
              <w:t xml:space="preserve">Secondary low attainment </w:t>
            </w:r>
          </w:p>
          <w:p w14:paraId="51A55E68" w14:textId="77777777" w:rsidR="009C29E5" w:rsidRPr="005106DE" w:rsidRDefault="009C29E5" w:rsidP="004536B5">
            <w:pPr>
              <w:rPr>
                <w:rFonts w:ascii="Calibri body" w:hAnsi="Calibri body" w:cs="Calibri"/>
                <w:color w:val="000000"/>
                <w:lang w:eastAsia="en-GB"/>
              </w:rPr>
            </w:pPr>
            <w:r w:rsidRPr="005106DE">
              <w:rPr>
                <w:rFonts w:ascii="Calibri body" w:hAnsi="Calibri body" w:cs="Calibri"/>
                <w:color w:val="000000"/>
                <w:lang w:eastAsia="en-GB"/>
              </w:rPr>
              <w:t>(year 8) - 48.2%</w:t>
            </w:r>
          </w:p>
        </w:tc>
        <w:tc>
          <w:tcPr>
            <w:tcW w:w="1296" w:type="dxa"/>
            <w:noWrap/>
            <w:hideMark/>
          </w:tcPr>
          <w:p w14:paraId="50239685" w14:textId="77777777" w:rsidR="009C29E5" w:rsidRPr="005106DE" w:rsidRDefault="009C29E5" w:rsidP="004536B5">
            <w:pPr>
              <w:jc w:val="center"/>
              <w:rPr>
                <w:rFonts w:ascii="Calibri body" w:hAnsi="Calibri body" w:cs="Calibri"/>
                <w:color w:val="000000"/>
                <w:lang w:eastAsia="en-GB"/>
              </w:rPr>
            </w:pPr>
            <w:r w:rsidRPr="005106DE">
              <w:rPr>
                <w:rFonts w:ascii="Calibri body" w:hAnsi="Calibri body" w:cs="Calibri"/>
                <w:color w:val="000000"/>
                <w:lang w:eastAsia="en-GB"/>
              </w:rPr>
              <w:t xml:space="preserve">                    -   </w:t>
            </w:r>
          </w:p>
        </w:tc>
        <w:tc>
          <w:tcPr>
            <w:tcW w:w="1473" w:type="dxa"/>
            <w:noWrap/>
            <w:hideMark/>
          </w:tcPr>
          <w:p w14:paraId="005244E3" w14:textId="77777777" w:rsidR="009C29E5" w:rsidRPr="005106DE" w:rsidRDefault="009C29E5" w:rsidP="004536B5">
            <w:pPr>
              <w:jc w:val="center"/>
              <w:rPr>
                <w:rFonts w:ascii="Calibri body" w:hAnsi="Calibri body" w:cs="Calibri"/>
                <w:color w:val="000000"/>
                <w:lang w:eastAsia="en-GB"/>
              </w:rPr>
            </w:pPr>
            <w:r w:rsidRPr="005106DE">
              <w:rPr>
                <w:rFonts w:ascii="Calibri body" w:hAnsi="Calibri body" w:cs="Calibri"/>
                <w:color w:val="000000"/>
                <w:lang w:eastAsia="en-GB"/>
              </w:rPr>
              <w:t xml:space="preserve">       1,550.00 </w:t>
            </w:r>
          </w:p>
        </w:tc>
      </w:tr>
      <w:tr w:rsidR="009C29E5" w:rsidRPr="00956F9B" w14:paraId="3CED51D8" w14:textId="77777777" w:rsidTr="00B1154E">
        <w:trPr>
          <w:trHeight w:val="315"/>
        </w:trPr>
        <w:tc>
          <w:tcPr>
            <w:tcW w:w="2967" w:type="dxa"/>
            <w:vMerge/>
            <w:hideMark/>
          </w:tcPr>
          <w:p w14:paraId="21642224" w14:textId="77777777" w:rsidR="009C29E5" w:rsidRPr="005106DE" w:rsidRDefault="009C29E5" w:rsidP="004536B5">
            <w:pPr>
              <w:rPr>
                <w:rFonts w:ascii="Calibri body" w:hAnsi="Calibri body" w:cs="Calibri"/>
                <w:color w:val="000000"/>
                <w:lang w:eastAsia="en-GB"/>
              </w:rPr>
            </w:pPr>
          </w:p>
        </w:tc>
        <w:tc>
          <w:tcPr>
            <w:tcW w:w="3544" w:type="dxa"/>
            <w:noWrap/>
            <w:hideMark/>
          </w:tcPr>
          <w:p w14:paraId="197E9553" w14:textId="77777777" w:rsidR="009C29E5" w:rsidRPr="005106DE" w:rsidRDefault="009C29E5" w:rsidP="004536B5">
            <w:pPr>
              <w:rPr>
                <w:rFonts w:ascii="Calibri body" w:hAnsi="Calibri body" w:cs="Calibri"/>
                <w:color w:val="000000"/>
                <w:lang w:eastAsia="en-GB"/>
              </w:rPr>
            </w:pPr>
            <w:r w:rsidRPr="005106DE">
              <w:rPr>
                <w:rFonts w:ascii="Calibri body" w:hAnsi="Calibri body" w:cs="Calibri"/>
                <w:color w:val="000000"/>
                <w:lang w:eastAsia="en-GB"/>
              </w:rPr>
              <w:t xml:space="preserve">Secondary low attainment </w:t>
            </w:r>
          </w:p>
          <w:p w14:paraId="28334741" w14:textId="77777777" w:rsidR="009C29E5" w:rsidRPr="005106DE" w:rsidRDefault="009C29E5" w:rsidP="004536B5">
            <w:pPr>
              <w:rPr>
                <w:rFonts w:ascii="Calibri body" w:hAnsi="Calibri body" w:cs="Calibri"/>
                <w:color w:val="000000"/>
                <w:lang w:eastAsia="en-GB"/>
              </w:rPr>
            </w:pPr>
            <w:r w:rsidRPr="005106DE">
              <w:rPr>
                <w:rFonts w:ascii="Calibri body" w:hAnsi="Calibri body" w:cs="Calibri"/>
                <w:color w:val="000000"/>
                <w:lang w:eastAsia="en-GB"/>
              </w:rPr>
              <w:t>(years 9 to 11)</w:t>
            </w:r>
          </w:p>
        </w:tc>
        <w:tc>
          <w:tcPr>
            <w:tcW w:w="1296" w:type="dxa"/>
            <w:noWrap/>
            <w:hideMark/>
          </w:tcPr>
          <w:p w14:paraId="524141A2" w14:textId="77777777" w:rsidR="009C29E5" w:rsidRPr="005106DE" w:rsidRDefault="009C29E5" w:rsidP="004536B5">
            <w:pPr>
              <w:jc w:val="center"/>
              <w:rPr>
                <w:rFonts w:ascii="Calibri body" w:hAnsi="Calibri body" w:cs="Calibri"/>
                <w:color w:val="000000"/>
                <w:lang w:eastAsia="en-GB"/>
              </w:rPr>
            </w:pPr>
            <w:r w:rsidRPr="005106DE">
              <w:rPr>
                <w:rFonts w:ascii="Calibri body" w:hAnsi="Calibri body" w:cs="Calibri"/>
                <w:color w:val="000000"/>
                <w:lang w:eastAsia="en-GB"/>
              </w:rPr>
              <w:t xml:space="preserve">                    -   </w:t>
            </w:r>
          </w:p>
        </w:tc>
        <w:tc>
          <w:tcPr>
            <w:tcW w:w="1473" w:type="dxa"/>
            <w:noWrap/>
            <w:hideMark/>
          </w:tcPr>
          <w:p w14:paraId="2C7FC675" w14:textId="77777777" w:rsidR="009C29E5" w:rsidRPr="005106DE" w:rsidRDefault="009C29E5" w:rsidP="004536B5">
            <w:pPr>
              <w:jc w:val="center"/>
              <w:rPr>
                <w:rFonts w:ascii="Calibri body" w:hAnsi="Calibri body" w:cs="Calibri"/>
                <w:color w:val="000000"/>
                <w:lang w:eastAsia="en-GB"/>
              </w:rPr>
            </w:pPr>
            <w:r w:rsidRPr="005106DE">
              <w:rPr>
                <w:rFonts w:ascii="Calibri body" w:hAnsi="Calibri body" w:cs="Calibri"/>
                <w:color w:val="000000"/>
                <w:lang w:eastAsia="en-GB"/>
              </w:rPr>
              <w:t xml:space="preserve">       1,550.00 </w:t>
            </w:r>
          </w:p>
        </w:tc>
      </w:tr>
      <w:tr w:rsidR="009C29E5" w:rsidRPr="00956F9B" w14:paraId="16239A7F" w14:textId="77777777" w:rsidTr="00B1154E">
        <w:trPr>
          <w:trHeight w:val="315"/>
        </w:trPr>
        <w:tc>
          <w:tcPr>
            <w:tcW w:w="2967" w:type="dxa"/>
            <w:noWrap/>
            <w:hideMark/>
          </w:tcPr>
          <w:p w14:paraId="77698F0D" w14:textId="77777777" w:rsidR="009C29E5" w:rsidRPr="005106DE" w:rsidRDefault="009C29E5" w:rsidP="004536B5">
            <w:pPr>
              <w:rPr>
                <w:rFonts w:ascii="Calibri body" w:hAnsi="Calibri body" w:cs="Calibri"/>
                <w:color w:val="000000"/>
                <w:lang w:eastAsia="en-GB"/>
              </w:rPr>
            </w:pPr>
            <w:r w:rsidRPr="005106DE">
              <w:rPr>
                <w:rFonts w:ascii="Calibri body" w:hAnsi="Calibri body" w:cs="Calibri"/>
                <w:color w:val="000000"/>
                <w:lang w:eastAsia="en-GB"/>
              </w:rPr>
              <w:t>Lump Sum</w:t>
            </w:r>
          </w:p>
        </w:tc>
        <w:tc>
          <w:tcPr>
            <w:tcW w:w="3544" w:type="dxa"/>
            <w:noWrap/>
            <w:hideMark/>
          </w:tcPr>
          <w:p w14:paraId="27A1DFC8" w14:textId="77777777" w:rsidR="009C29E5" w:rsidRPr="005106DE" w:rsidRDefault="009C29E5" w:rsidP="004536B5">
            <w:pPr>
              <w:rPr>
                <w:rFonts w:ascii="Calibri body" w:hAnsi="Calibri body" w:cs="Calibri"/>
                <w:color w:val="000000"/>
                <w:lang w:eastAsia="en-GB"/>
              </w:rPr>
            </w:pPr>
            <w:r w:rsidRPr="005106DE">
              <w:rPr>
                <w:rFonts w:ascii="Calibri body" w:hAnsi="Calibri body" w:cs="Calibri"/>
                <w:color w:val="000000"/>
                <w:lang w:eastAsia="en-GB"/>
              </w:rPr>
              <w:t>Lump Sum</w:t>
            </w:r>
          </w:p>
        </w:tc>
        <w:tc>
          <w:tcPr>
            <w:tcW w:w="1296" w:type="dxa"/>
            <w:noWrap/>
            <w:hideMark/>
          </w:tcPr>
          <w:p w14:paraId="0812D174" w14:textId="77777777" w:rsidR="009C29E5" w:rsidRPr="005106DE" w:rsidRDefault="009C29E5">
            <w:pPr>
              <w:jc w:val="center"/>
              <w:rPr>
                <w:rFonts w:ascii="Calibri body" w:hAnsi="Calibri body" w:cs="Calibri"/>
                <w:color w:val="000000"/>
                <w:lang w:eastAsia="en-GB"/>
              </w:rPr>
            </w:pPr>
            <w:r w:rsidRPr="005106DE">
              <w:rPr>
                <w:rFonts w:ascii="Calibri body" w:hAnsi="Calibri body" w:cs="Calibri"/>
                <w:color w:val="000000"/>
                <w:lang w:eastAsia="en-GB"/>
              </w:rPr>
              <w:t xml:space="preserve">  </w:t>
            </w:r>
            <w:r>
              <w:rPr>
                <w:rFonts w:ascii="Calibri body" w:hAnsi="Calibri body" w:cs="Calibri"/>
                <w:color w:val="000000"/>
                <w:lang w:eastAsia="en-GB"/>
              </w:rPr>
              <w:t>109,263</w:t>
            </w:r>
            <w:r w:rsidRPr="005106DE">
              <w:rPr>
                <w:rFonts w:ascii="Calibri body" w:hAnsi="Calibri body" w:cs="Calibri"/>
                <w:color w:val="000000"/>
                <w:lang w:eastAsia="en-GB"/>
              </w:rPr>
              <w:t xml:space="preserve"> </w:t>
            </w:r>
          </w:p>
        </w:tc>
        <w:tc>
          <w:tcPr>
            <w:tcW w:w="1473" w:type="dxa"/>
            <w:noWrap/>
            <w:hideMark/>
          </w:tcPr>
          <w:p w14:paraId="54FA01CB" w14:textId="77777777" w:rsidR="009C29E5" w:rsidRPr="005106DE" w:rsidRDefault="009C29E5" w:rsidP="004536B5">
            <w:pPr>
              <w:jc w:val="center"/>
              <w:rPr>
                <w:rFonts w:ascii="Calibri body" w:hAnsi="Calibri body" w:cs="Calibri"/>
                <w:color w:val="000000"/>
                <w:lang w:eastAsia="en-GB"/>
              </w:rPr>
            </w:pPr>
            <w:r>
              <w:rPr>
                <w:rFonts w:ascii="Calibri body" w:hAnsi="Calibri body" w:cs="Calibri"/>
                <w:color w:val="000000"/>
                <w:lang w:eastAsia="en-GB"/>
              </w:rPr>
              <w:t>109,263</w:t>
            </w:r>
          </w:p>
        </w:tc>
      </w:tr>
      <w:tr w:rsidR="009C29E5" w:rsidRPr="00956F9B" w14:paraId="02D5D1DF" w14:textId="77777777" w:rsidTr="00B1154E">
        <w:trPr>
          <w:trHeight w:val="315"/>
        </w:trPr>
        <w:tc>
          <w:tcPr>
            <w:tcW w:w="2967" w:type="dxa"/>
            <w:noWrap/>
            <w:hideMark/>
          </w:tcPr>
          <w:p w14:paraId="6EEAB421" w14:textId="77777777" w:rsidR="009C29E5" w:rsidRPr="005106DE" w:rsidRDefault="009C29E5" w:rsidP="004536B5">
            <w:pPr>
              <w:rPr>
                <w:rFonts w:ascii="Calibri body" w:hAnsi="Calibri body" w:cs="Calibri"/>
                <w:color w:val="000000"/>
                <w:lang w:eastAsia="en-GB"/>
              </w:rPr>
            </w:pPr>
            <w:r w:rsidRPr="005106DE">
              <w:rPr>
                <w:rFonts w:ascii="Calibri body" w:hAnsi="Calibri body" w:cs="Calibri"/>
                <w:color w:val="000000"/>
                <w:lang w:eastAsia="en-GB"/>
              </w:rPr>
              <w:t>Sparsity</w:t>
            </w:r>
          </w:p>
        </w:tc>
        <w:tc>
          <w:tcPr>
            <w:tcW w:w="3544" w:type="dxa"/>
            <w:noWrap/>
            <w:hideMark/>
          </w:tcPr>
          <w:p w14:paraId="3D0D4675" w14:textId="77777777" w:rsidR="009C29E5" w:rsidRPr="005106DE" w:rsidRDefault="009C29E5" w:rsidP="004536B5">
            <w:pPr>
              <w:rPr>
                <w:rFonts w:ascii="Calibri body" w:hAnsi="Calibri body" w:cs="Calibri"/>
                <w:color w:val="000000"/>
                <w:lang w:eastAsia="en-GB"/>
              </w:rPr>
            </w:pPr>
            <w:r w:rsidRPr="005106DE">
              <w:rPr>
                <w:rFonts w:ascii="Calibri body" w:hAnsi="Calibri body" w:cs="Calibri"/>
                <w:color w:val="000000"/>
                <w:lang w:eastAsia="en-GB"/>
              </w:rPr>
              <w:t>Sparsity</w:t>
            </w:r>
          </w:p>
        </w:tc>
        <w:tc>
          <w:tcPr>
            <w:tcW w:w="1296" w:type="dxa"/>
            <w:noWrap/>
            <w:hideMark/>
          </w:tcPr>
          <w:p w14:paraId="4154C2B5" w14:textId="77777777" w:rsidR="009C29E5" w:rsidRPr="005106DE" w:rsidRDefault="009C29E5" w:rsidP="004536B5">
            <w:pPr>
              <w:jc w:val="center"/>
              <w:rPr>
                <w:rFonts w:ascii="Calibri body" w:hAnsi="Calibri body" w:cs="Calibri"/>
                <w:color w:val="000000"/>
                <w:lang w:eastAsia="en-GB"/>
              </w:rPr>
            </w:pPr>
            <w:r w:rsidRPr="005106DE">
              <w:rPr>
                <w:rFonts w:ascii="Calibri body" w:hAnsi="Calibri body" w:cs="Calibri"/>
                <w:color w:val="000000"/>
                <w:lang w:eastAsia="en-GB"/>
              </w:rPr>
              <w:t xml:space="preserve">  100,000.00 </w:t>
            </w:r>
          </w:p>
        </w:tc>
        <w:tc>
          <w:tcPr>
            <w:tcW w:w="1473" w:type="dxa"/>
            <w:noWrap/>
            <w:hideMark/>
          </w:tcPr>
          <w:p w14:paraId="6BBE692D" w14:textId="77777777" w:rsidR="009C29E5" w:rsidRPr="005106DE" w:rsidRDefault="009C29E5" w:rsidP="004536B5">
            <w:pPr>
              <w:jc w:val="center"/>
              <w:rPr>
                <w:rFonts w:ascii="Calibri body" w:hAnsi="Calibri body" w:cs="Calibri"/>
                <w:color w:val="000000"/>
                <w:lang w:eastAsia="en-GB"/>
              </w:rPr>
            </w:pPr>
            <w:r w:rsidRPr="005106DE">
              <w:rPr>
                <w:rFonts w:ascii="Calibri body" w:hAnsi="Calibri body" w:cs="Calibri"/>
                <w:color w:val="000000"/>
                <w:lang w:eastAsia="en-GB"/>
              </w:rPr>
              <w:t xml:space="preserve">  100,000.00 </w:t>
            </w:r>
          </w:p>
        </w:tc>
      </w:tr>
    </w:tbl>
    <w:p w14:paraId="5FE1087D" w14:textId="77777777" w:rsidR="00EE213F" w:rsidRDefault="00EE213F" w:rsidP="00197C29">
      <w:pPr>
        <w:ind w:left="567"/>
        <w:rPr>
          <w:highlight w:val="yellow"/>
        </w:rPr>
      </w:pPr>
    </w:p>
    <w:p w14:paraId="570F9142" w14:textId="77777777" w:rsidR="00EE213F" w:rsidRPr="00EE213F" w:rsidRDefault="00EE213F" w:rsidP="00197C29">
      <w:pPr>
        <w:ind w:left="567"/>
      </w:pPr>
      <w:r w:rsidRPr="0093780A">
        <w:t xml:space="preserve">Members </w:t>
      </w:r>
      <w:r w:rsidRPr="00EE213F">
        <w:t>approved:</w:t>
      </w:r>
    </w:p>
    <w:p w14:paraId="0B446666" w14:textId="77777777" w:rsidR="00EE213F" w:rsidRDefault="00EE213F" w:rsidP="0093780A">
      <w:pPr>
        <w:pStyle w:val="ListParagraph"/>
        <w:numPr>
          <w:ilvl w:val="0"/>
          <w:numId w:val="17"/>
        </w:numPr>
      </w:pPr>
      <w:r>
        <w:t>T</w:t>
      </w:r>
      <w:r w:rsidRPr="00EE213F">
        <w:t>he methodology</w:t>
      </w:r>
      <w:r w:rsidRPr="0093780A">
        <w:t xml:space="preserve"> of adjusting the final funding formula lump sum factor until the formula becomes affordable. </w:t>
      </w:r>
    </w:p>
    <w:p w14:paraId="5A190D3A" w14:textId="77777777" w:rsidR="00EE213F" w:rsidRPr="00EE213F" w:rsidRDefault="00EE213F" w:rsidP="0093780A">
      <w:pPr>
        <w:pStyle w:val="ListParagraph"/>
        <w:numPr>
          <w:ilvl w:val="0"/>
          <w:numId w:val="17"/>
        </w:numPr>
      </w:pPr>
      <w:r w:rsidRPr="0093780A">
        <w:t>To keep the same notional SEN calculation as 100% of prior attainment and 50% of deprivation.</w:t>
      </w:r>
      <w:r w:rsidRPr="00EE213F">
        <w:t xml:space="preserve"> </w:t>
      </w:r>
    </w:p>
    <w:p w14:paraId="0E1D506D" w14:textId="07474EF6" w:rsidR="00EE213F" w:rsidRPr="0093780A" w:rsidRDefault="00EE213F" w:rsidP="0093780A">
      <w:pPr>
        <w:pStyle w:val="ListParagraph"/>
        <w:numPr>
          <w:ilvl w:val="0"/>
          <w:numId w:val="17"/>
        </w:numPr>
      </w:pPr>
      <w:r w:rsidRPr="00EE213F">
        <w:t>To remove the r</w:t>
      </w:r>
      <w:r w:rsidRPr="0093780A">
        <w:t>eception uplift from the final funding formula.</w:t>
      </w:r>
    </w:p>
    <w:p w14:paraId="15A31DB9" w14:textId="77777777" w:rsidR="00EE213F" w:rsidRDefault="00EE213F" w:rsidP="00197C29">
      <w:pPr>
        <w:ind w:left="567"/>
      </w:pPr>
    </w:p>
    <w:p w14:paraId="2DB7F78F" w14:textId="77777777" w:rsidR="009C29E5" w:rsidRPr="0093780A" w:rsidRDefault="009C29E5" w:rsidP="00197C29">
      <w:pPr>
        <w:ind w:left="567"/>
        <w:rPr>
          <w:b/>
        </w:rPr>
      </w:pPr>
      <w:r w:rsidRPr="0093780A">
        <w:rPr>
          <w:b/>
        </w:rPr>
        <w:t xml:space="preserve">Members vote:  Option 3 5 </w:t>
      </w:r>
      <w:r w:rsidR="00EE213F" w:rsidRPr="0093780A">
        <w:rPr>
          <w:b/>
        </w:rPr>
        <w:t>member’s</w:t>
      </w:r>
      <w:r w:rsidRPr="0093780A">
        <w:rPr>
          <w:b/>
        </w:rPr>
        <w:t xml:space="preserve"> agreed and 2 members abstained.</w:t>
      </w:r>
    </w:p>
    <w:p w14:paraId="05A0E904" w14:textId="77777777" w:rsidR="009C29E5" w:rsidRDefault="009C29E5" w:rsidP="00197C29">
      <w:pPr>
        <w:ind w:left="567"/>
        <w:rPr>
          <w:highlight w:val="yellow"/>
        </w:rPr>
      </w:pPr>
    </w:p>
    <w:p w14:paraId="78669516" w14:textId="77777777" w:rsidR="009C29E5" w:rsidRDefault="009C29E5" w:rsidP="00197C29">
      <w:pPr>
        <w:ind w:left="567"/>
        <w:rPr>
          <w:highlight w:val="yellow"/>
        </w:rPr>
      </w:pPr>
    </w:p>
    <w:p w14:paraId="16F3030A" w14:textId="460ACC2A" w:rsidR="00EE213F" w:rsidRPr="0093780A" w:rsidRDefault="00EE213F" w:rsidP="00197C29">
      <w:pPr>
        <w:ind w:left="567"/>
      </w:pPr>
      <w:r w:rsidRPr="0093780A">
        <w:t>Member then discussed what services should be d</w:t>
      </w:r>
      <w:r w:rsidR="00BC4B51" w:rsidRPr="00EE213F">
        <w:t xml:space="preserve">e-delegated </w:t>
      </w:r>
      <w:r w:rsidRPr="0093780A">
        <w:t xml:space="preserve">for 2018-19. Only maintained school members voted and only CM was eligible for </w:t>
      </w:r>
      <w:r w:rsidR="00A22750" w:rsidRPr="00EE213F">
        <w:t>secondary</w:t>
      </w:r>
      <w:r w:rsidRPr="0093780A">
        <w:t xml:space="preserve"> schools.</w:t>
      </w:r>
      <w:r w:rsidRPr="0093780A" w:rsidDel="00EE213F">
        <w:t xml:space="preserve"> </w:t>
      </w:r>
    </w:p>
    <w:p w14:paraId="348DF454" w14:textId="77777777" w:rsidR="00BC4B51" w:rsidRPr="00EE213F" w:rsidRDefault="00BC4B51" w:rsidP="00197C29">
      <w:pPr>
        <w:ind w:left="567"/>
      </w:pPr>
    </w:p>
    <w:p w14:paraId="44E3151B" w14:textId="77777777" w:rsidR="00EE213F" w:rsidRPr="0093780A" w:rsidRDefault="00BC4B51" w:rsidP="00197C29">
      <w:pPr>
        <w:ind w:left="567"/>
        <w:rPr>
          <w:b/>
        </w:rPr>
      </w:pPr>
      <w:r w:rsidRPr="0093780A">
        <w:rPr>
          <w:b/>
        </w:rPr>
        <w:t xml:space="preserve">Trade unions </w:t>
      </w:r>
      <w:r w:rsidR="00EE213F" w:rsidRPr="0093780A">
        <w:rPr>
          <w:b/>
        </w:rPr>
        <w:tab/>
      </w:r>
      <w:r w:rsidR="00EE213F" w:rsidRPr="0093780A">
        <w:rPr>
          <w:b/>
        </w:rPr>
        <w:tab/>
      </w:r>
      <w:r w:rsidRPr="0093780A">
        <w:rPr>
          <w:b/>
        </w:rPr>
        <w:t>- Primary</w:t>
      </w:r>
      <w:r w:rsidR="00EE213F" w:rsidRPr="0093780A">
        <w:rPr>
          <w:b/>
        </w:rPr>
        <w:t>:</w:t>
      </w:r>
      <w:r w:rsidRPr="0093780A">
        <w:rPr>
          <w:b/>
        </w:rPr>
        <w:t xml:space="preserve"> 3 approved</w:t>
      </w:r>
      <w:r w:rsidR="00EE213F" w:rsidRPr="0093780A">
        <w:rPr>
          <w:b/>
        </w:rPr>
        <w:t xml:space="preserve"> and no objections.</w:t>
      </w:r>
    </w:p>
    <w:p w14:paraId="56AD7770" w14:textId="1F007197" w:rsidR="00BC4B51" w:rsidRPr="0093780A" w:rsidRDefault="00EE213F" w:rsidP="0093780A">
      <w:pPr>
        <w:ind w:left="2727" w:firstLine="153"/>
        <w:rPr>
          <w:b/>
        </w:rPr>
      </w:pPr>
      <w:r w:rsidRPr="0093780A">
        <w:rPr>
          <w:b/>
        </w:rPr>
        <w:t>-</w:t>
      </w:r>
      <w:r w:rsidR="00BC4B51" w:rsidRPr="0093780A">
        <w:rPr>
          <w:b/>
        </w:rPr>
        <w:t xml:space="preserve"> </w:t>
      </w:r>
      <w:r w:rsidRPr="0093780A">
        <w:rPr>
          <w:b/>
        </w:rPr>
        <w:t>Secondary:</w:t>
      </w:r>
      <w:r w:rsidR="00BC4B51" w:rsidRPr="0093780A">
        <w:rPr>
          <w:b/>
        </w:rPr>
        <w:t xml:space="preserve"> 1 approved</w:t>
      </w:r>
      <w:r w:rsidRPr="0093780A">
        <w:rPr>
          <w:b/>
        </w:rPr>
        <w:t>.</w:t>
      </w:r>
    </w:p>
    <w:p w14:paraId="57CBDA3B" w14:textId="2F57E99D" w:rsidR="00EE213F" w:rsidRPr="0093780A" w:rsidRDefault="00BC4B51" w:rsidP="00197C29">
      <w:pPr>
        <w:ind w:left="567"/>
        <w:rPr>
          <w:b/>
        </w:rPr>
      </w:pPr>
      <w:r w:rsidRPr="0093780A">
        <w:rPr>
          <w:b/>
        </w:rPr>
        <w:t>Free schools</w:t>
      </w:r>
      <w:r w:rsidR="00EE213F" w:rsidRPr="0093780A">
        <w:rPr>
          <w:b/>
        </w:rPr>
        <w:tab/>
      </w:r>
      <w:r w:rsidR="00EE213F" w:rsidRPr="0093780A">
        <w:rPr>
          <w:b/>
        </w:rPr>
        <w:tab/>
      </w:r>
      <w:r w:rsidRPr="0093780A">
        <w:rPr>
          <w:b/>
        </w:rPr>
        <w:t>– Primary</w:t>
      </w:r>
      <w:r w:rsidR="00EE213F" w:rsidRPr="0093780A">
        <w:rPr>
          <w:b/>
        </w:rPr>
        <w:t>:</w:t>
      </w:r>
      <w:r w:rsidRPr="0093780A">
        <w:rPr>
          <w:b/>
        </w:rPr>
        <w:t xml:space="preserve"> 3 approved</w:t>
      </w:r>
      <w:r w:rsidR="00EE213F" w:rsidRPr="0093780A">
        <w:rPr>
          <w:b/>
        </w:rPr>
        <w:t xml:space="preserve"> and no objections.</w:t>
      </w:r>
    </w:p>
    <w:p w14:paraId="427FDB68" w14:textId="441E1D2C" w:rsidR="00BC4B51" w:rsidRPr="0093780A" w:rsidRDefault="00EE213F" w:rsidP="0093780A">
      <w:pPr>
        <w:ind w:left="2160" w:firstLine="720"/>
        <w:rPr>
          <w:b/>
        </w:rPr>
      </w:pPr>
      <w:r w:rsidRPr="0093780A">
        <w:rPr>
          <w:b/>
        </w:rPr>
        <w:t xml:space="preserve">_ </w:t>
      </w:r>
      <w:r w:rsidR="00CE5007" w:rsidRPr="0082044B">
        <w:rPr>
          <w:b/>
        </w:rPr>
        <w:t>Secondary</w:t>
      </w:r>
      <w:r w:rsidRPr="0093780A">
        <w:rPr>
          <w:b/>
        </w:rPr>
        <w:t>:</w:t>
      </w:r>
      <w:r w:rsidR="00BC4B51" w:rsidRPr="0093780A">
        <w:rPr>
          <w:b/>
        </w:rPr>
        <w:t xml:space="preserve"> 1 approved</w:t>
      </w:r>
      <w:r w:rsidRPr="0093780A">
        <w:rPr>
          <w:b/>
        </w:rPr>
        <w:t>.</w:t>
      </w:r>
    </w:p>
    <w:p w14:paraId="3E10F3AE" w14:textId="7DB4B33B" w:rsidR="00EE213F" w:rsidRPr="0093780A" w:rsidRDefault="00BC4B51" w:rsidP="00197C29">
      <w:pPr>
        <w:ind w:left="567"/>
        <w:rPr>
          <w:b/>
        </w:rPr>
      </w:pPr>
      <w:r w:rsidRPr="0093780A">
        <w:rPr>
          <w:b/>
        </w:rPr>
        <w:t xml:space="preserve">Ethnic minority </w:t>
      </w:r>
      <w:r w:rsidR="00EE213F" w:rsidRPr="0093780A">
        <w:rPr>
          <w:b/>
        </w:rPr>
        <w:tab/>
      </w:r>
      <w:r w:rsidRPr="0093780A">
        <w:rPr>
          <w:b/>
        </w:rPr>
        <w:t>– Primary</w:t>
      </w:r>
      <w:r w:rsidR="00EE213F" w:rsidRPr="0093780A">
        <w:rPr>
          <w:b/>
        </w:rPr>
        <w:t>:</w:t>
      </w:r>
      <w:r w:rsidRPr="0093780A">
        <w:rPr>
          <w:b/>
        </w:rPr>
        <w:t xml:space="preserve"> </w:t>
      </w:r>
      <w:r w:rsidR="00EE213F" w:rsidRPr="0093780A">
        <w:rPr>
          <w:b/>
        </w:rPr>
        <w:t>2 approved and 1 objection.</w:t>
      </w:r>
    </w:p>
    <w:p w14:paraId="2B613E51" w14:textId="5439FB3C" w:rsidR="00BC4B51" w:rsidRPr="0093780A" w:rsidRDefault="00EE213F" w:rsidP="0093780A">
      <w:pPr>
        <w:ind w:left="2160" w:firstLine="720"/>
        <w:rPr>
          <w:b/>
        </w:rPr>
      </w:pPr>
      <w:r w:rsidRPr="0093780A">
        <w:rPr>
          <w:b/>
        </w:rPr>
        <w:t>_ S</w:t>
      </w:r>
      <w:r w:rsidR="00BC4B51" w:rsidRPr="0093780A">
        <w:rPr>
          <w:b/>
        </w:rPr>
        <w:t>econdary</w:t>
      </w:r>
      <w:r w:rsidRPr="0093780A">
        <w:rPr>
          <w:b/>
        </w:rPr>
        <w:t>:1 objection.</w:t>
      </w:r>
    </w:p>
    <w:p w14:paraId="4CA076AD" w14:textId="4F680297" w:rsidR="00EE213F" w:rsidRPr="0093780A" w:rsidRDefault="00BC4B51" w:rsidP="00197C29">
      <w:pPr>
        <w:ind w:left="567"/>
        <w:rPr>
          <w:b/>
        </w:rPr>
      </w:pPr>
      <w:r w:rsidRPr="0093780A">
        <w:rPr>
          <w:b/>
        </w:rPr>
        <w:t xml:space="preserve">Central services </w:t>
      </w:r>
      <w:r w:rsidR="00EE213F" w:rsidRPr="0093780A">
        <w:rPr>
          <w:b/>
        </w:rPr>
        <w:tab/>
      </w:r>
      <w:r w:rsidRPr="0093780A">
        <w:rPr>
          <w:b/>
        </w:rPr>
        <w:t>– Primary</w:t>
      </w:r>
      <w:r w:rsidR="00EE213F" w:rsidRPr="0093780A">
        <w:rPr>
          <w:b/>
        </w:rPr>
        <w:t>:</w:t>
      </w:r>
      <w:r w:rsidRPr="0093780A">
        <w:rPr>
          <w:b/>
        </w:rPr>
        <w:t xml:space="preserve"> 3 </w:t>
      </w:r>
      <w:r w:rsidR="00EE213F" w:rsidRPr="0093780A">
        <w:rPr>
          <w:b/>
        </w:rPr>
        <w:t xml:space="preserve">approved and no objections.  </w:t>
      </w:r>
    </w:p>
    <w:p w14:paraId="42F5AF1A" w14:textId="643833DE" w:rsidR="00BC4B51" w:rsidRPr="0093780A" w:rsidRDefault="00EE213F" w:rsidP="0093780A">
      <w:pPr>
        <w:ind w:left="2727" w:firstLine="153"/>
        <w:rPr>
          <w:b/>
        </w:rPr>
      </w:pPr>
      <w:r w:rsidRPr="0093780A">
        <w:rPr>
          <w:b/>
        </w:rPr>
        <w:t xml:space="preserve">_ </w:t>
      </w:r>
      <w:r w:rsidR="00BC4B51" w:rsidRPr="0093780A">
        <w:rPr>
          <w:b/>
        </w:rPr>
        <w:t>Secondary 1 approved</w:t>
      </w:r>
      <w:r w:rsidRPr="0093780A">
        <w:rPr>
          <w:b/>
        </w:rPr>
        <w:t>.</w:t>
      </w:r>
    </w:p>
    <w:p w14:paraId="72D449DC" w14:textId="77777777" w:rsidR="00197C29" w:rsidRPr="00AE0E10" w:rsidRDefault="00197C29" w:rsidP="00197C29">
      <w:pPr>
        <w:ind w:left="567"/>
        <w:rPr>
          <w:b/>
        </w:rPr>
      </w:pPr>
    </w:p>
    <w:p w14:paraId="55227F39" w14:textId="77777777" w:rsidR="00AE0E10" w:rsidRPr="00E33DC2" w:rsidRDefault="004B29A8" w:rsidP="00E33DC2">
      <w:pPr>
        <w:pStyle w:val="ListParagraph"/>
        <w:numPr>
          <w:ilvl w:val="0"/>
          <w:numId w:val="1"/>
        </w:numPr>
        <w:ind w:left="567" w:hanging="567"/>
        <w:rPr>
          <w:b/>
        </w:rPr>
      </w:pPr>
      <w:r>
        <w:rPr>
          <w:b/>
        </w:rPr>
        <w:lastRenderedPageBreak/>
        <w:t>The Forward Plan</w:t>
      </w:r>
    </w:p>
    <w:p w14:paraId="277782C1" w14:textId="77777777" w:rsidR="00E957F8" w:rsidRDefault="00E957F8" w:rsidP="00E33DC2">
      <w:pPr>
        <w:pStyle w:val="ListParagraph"/>
        <w:ind w:left="567"/>
      </w:pPr>
    </w:p>
    <w:p w14:paraId="5D99DCCB" w14:textId="56DFE0D8" w:rsidR="00BC4B51" w:rsidRDefault="00BC4B51" w:rsidP="00E33DC2">
      <w:pPr>
        <w:pStyle w:val="ListParagraph"/>
        <w:ind w:left="567"/>
      </w:pPr>
      <w:r>
        <w:t xml:space="preserve">Report </w:t>
      </w:r>
      <w:r w:rsidR="0082044B">
        <w:t xml:space="preserve">circulated </w:t>
      </w:r>
      <w:r>
        <w:t>with the agenda</w:t>
      </w:r>
      <w:r w:rsidR="0082044B">
        <w:t xml:space="preserve"> and reports agreed for the next meeting.</w:t>
      </w:r>
      <w:r w:rsidR="0082044B" w:rsidDel="00F0221A">
        <w:t xml:space="preserve"> </w:t>
      </w:r>
    </w:p>
    <w:p w14:paraId="5B2FDAE7" w14:textId="77777777" w:rsidR="00684071" w:rsidRDefault="00684071" w:rsidP="00684071">
      <w:pPr>
        <w:pStyle w:val="ListParagraph"/>
        <w:ind w:left="567"/>
      </w:pPr>
    </w:p>
    <w:p w14:paraId="55EDAEB4" w14:textId="77777777" w:rsidR="00E33DC2" w:rsidRPr="00E33DC2" w:rsidRDefault="004B29A8" w:rsidP="00E33DC2">
      <w:pPr>
        <w:pStyle w:val="ListParagraph"/>
        <w:numPr>
          <w:ilvl w:val="0"/>
          <w:numId w:val="1"/>
        </w:numPr>
        <w:ind w:left="567" w:hanging="567"/>
        <w:rPr>
          <w:b/>
        </w:rPr>
      </w:pPr>
      <w:r>
        <w:rPr>
          <w:b/>
        </w:rPr>
        <w:t>AOB</w:t>
      </w:r>
    </w:p>
    <w:p w14:paraId="1A54009E" w14:textId="77777777" w:rsidR="00E33DC2" w:rsidRDefault="00E33DC2" w:rsidP="00197C29">
      <w:pPr>
        <w:ind w:left="567"/>
        <w:rPr>
          <w:b/>
        </w:rPr>
      </w:pPr>
    </w:p>
    <w:p w14:paraId="23A85CFB" w14:textId="5D8DF65C" w:rsidR="0082044B" w:rsidRDefault="00684071" w:rsidP="00197C29">
      <w:pPr>
        <w:ind w:left="567"/>
      </w:pPr>
      <w:r>
        <w:t xml:space="preserve">CM </w:t>
      </w:r>
      <w:r w:rsidR="00F0221A">
        <w:t xml:space="preserve">and BF </w:t>
      </w:r>
      <w:r>
        <w:t>request</w:t>
      </w:r>
      <w:r w:rsidR="00F0221A">
        <w:t xml:space="preserve">ed paper copies of the agenda to be </w:t>
      </w:r>
      <w:r>
        <w:t>post</w:t>
      </w:r>
      <w:r w:rsidR="00F0221A">
        <w:t>ed in the future.</w:t>
      </w:r>
      <w:r w:rsidR="00F0221A" w:rsidDel="00F0221A">
        <w:t xml:space="preserve"> </w:t>
      </w:r>
    </w:p>
    <w:p w14:paraId="0D03C9C6" w14:textId="77777777" w:rsidR="0082044B" w:rsidRDefault="0082044B" w:rsidP="00197C29">
      <w:pPr>
        <w:ind w:left="567"/>
      </w:pPr>
    </w:p>
    <w:p w14:paraId="2F19C663" w14:textId="734E17E2" w:rsidR="00684071" w:rsidRDefault="0082044B" w:rsidP="00197C29">
      <w:pPr>
        <w:ind w:left="567"/>
      </w:pPr>
      <w:r>
        <w:t>MB to add a report on in year rates adjustments to the agenda of the next meeting.</w:t>
      </w:r>
    </w:p>
    <w:p w14:paraId="0ADC8D40" w14:textId="77777777" w:rsidR="00684071" w:rsidRDefault="00684071" w:rsidP="00197C29">
      <w:pPr>
        <w:ind w:left="567"/>
      </w:pPr>
    </w:p>
    <w:p w14:paraId="4A237617" w14:textId="77777777" w:rsidR="00E33DC2" w:rsidRPr="00E33DC2" w:rsidRDefault="004B29A8" w:rsidP="00E33DC2">
      <w:pPr>
        <w:pStyle w:val="ListParagraph"/>
        <w:numPr>
          <w:ilvl w:val="0"/>
          <w:numId w:val="1"/>
        </w:numPr>
        <w:ind w:left="567" w:hanging="567"/>
        <w:rPr>
          <w:b/>
        </w:rPr>
      </w:pPr>
      <w:r>
        <w:rPr>
          <w:b/>
        </w:rPr>
        <w:t>Date of next meeting</w:t>
      </w:r>
    </w:p>
    <w:p w14:paraId="4D761FC7" w14:textId="77777777" w:rsidR="00631B1F" w:rsidRDefault="00631B1F" w:rsidP="00E33DC2"/>
    <w:p w14:paraId="47AE03D0" w14:textId="4039B427" w:rsidR="00E33DC2" w:rsidRPr="005B16B0" w:rsidRDefault="00727B9C" w:rsidP="005B16B0">
      <w:pPr>
        <w:ind w:left="567"/>
      </w:pPr>
      <w:r>
        <w:t>16 May 2018</w:t>
      </w:r>
      <w:r w:rsidRPr="005B16B0">
        <w:t xml:space="preserve"> </w:t>
      </w:r>
      <w:r w:rsidR="005B16B0" w:rsidRPr="005B16B0">
        <w:t xml:space="preserve">to be held at </w:t>
      </w:r>
      <w:r>
        <w:t>Strood</w:t>
      </w:r>
      <w:r w:rsidR="005B16B0" w:rsidRPr="005B16B0">
        <w:t xml:space="preserve"> Academy</w:t>
      </w:r>
    </w:p>
    <w:sectPr w:rsidR="00E33DC2" w:rsidRPr="005B16B0">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4BB6C" w14:textId="77777777" w:rsidR="00D86C66" w:rsidRDefault="00D86C66" w:rsidP="00D86C66">
      <w:r>
        <w:separator/>
      </w:r>
    </w:p>
  </w:endnote>
  <w:endnote w:type="continuationSeparator" w:id="0">
    <w:p w14:paraId="61D3DF8B" w14:textId="77777777" w:rsidR="00D86C66" w:rsidRDefault="00D86C66" w:rsidP="00D86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body">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982570"/>
      <w:docPartObj>
        <w:docPartGallery w:val="Page Numbers (Bottom of Page)"/>
        <w:docPartUnique/>
      </w:docPartObj>
    </w:sdtPr>
    <w:sdtEndPr>
      <w:rPr>
        <w:noProof/>
      </w:rPr>
    </w:sdtEndPr>
    <w:sdtContent>
      <w:p w14:paraId="05159B02" w14:textId="77777777" w:rsidR="00D86C66" w:rsidRDefault="00D86C66">
        <w:pPr>
          <w:pStyle w:val="Footer"/>
          <w:jc w:val="right"/>
        </w:pPr>
        <w:r>
          <w:fldChar w:fldCharType="begin"/>
        </w:r>
        <w:r>
          <w:instrText xml:space="preserve"> PAGE   \* MERGEFORMAT </w:instrText>
        </w:r>
        <w:r>
          <w:fldChar w:fldCharType="separate"/>
        </w:r>
        <w:r w:rsidR="00922FD1">
          <w:rPr>
            <w:noProof/>
          </w:rPr>
          <w:t>1</w:t>
        </w:r>
        <w:r>
          <w:rPr>
            <w:noProof/>
          </w:rPr>
          <w:fldChar w:fldCharType="end"/>
        </w:r>
      </w:p>
    </w:sdtContent>
  </w:sdt>
  <w:p w14:paraId="28E83DF8" w14:textId="77777777" w:rsidR="00D86C66" w:rsidRDefault="00D86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51954" w14:textId="77777777" w:rsidR="00D86C66" w:rsidRDefault="00D86C66" w:rsidP="00D86C66">
      <w:r>
        <w:separator/>
      </w:r>
    </w:p>
  </w:footnote>
  <w:footnote w:type="continuationSeparator" w:id="0">
    <w:p w14:paraId="5EB1EF4D" w14:textId="77777777" w:rsidR="00D86C66" w:rsidRDefault="00D86C66" w:rsidP="00D86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77E4C" w14:textId="79285364" w:rsidR="00D86C66" w:rsidRDefault="00D86C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5A7F5" w14:textId="1B14214A" w:rsidR="00D86C66" w:rsidRDefault="00D86C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CFDD9" w14:textId="01FA44A6" w:rsidR="00D86C66" w:rsidRDefault="00D86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41A4"/>
    <w:multiLevelType w:val="hybridMultilevel"/>
    <w:tmpl w:val="26F01B04"/>
    <w:lvl w:ilvl="0" w:tplc="974812A2">
      <w:start w:val="1"/>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735225D"/>
    <w:multiLevelType w:val="hybridMultilevel"/>
    <w:tmpl w:val="26CA82F0"/>
    <w:lvl w:ilvl="0" w:tplc="776A7FEC">
      <w:start w:val="1"/>
      <w:numFmt w:val="bullet"/>
      <w:lvlText w:val="-"/>
      <w:lvlJc w:val="left"/>
      <w:pPr>
        <w:ind w:left="3240" w:hanging="360"/>
      </w:pPr>
      <w:rPr>
        <w:rFonts w:ascii="Arial" w:eastAsia="Times New Roman" w:hAnsi="Aria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15:restartNumberingAfterBreak="0">
    <w:nsid w:val="0FBA74E0"/>
    <w:multiLevelType w:val="hybridMultilevel"/>
    <w:tmpl w:val="1C843FB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3EF58E8"/>
    <w:multiLevelType w:val="hybridMultilevel"/>
    <w:tmpl w:val="98269582"/>
    <w:lvl w:ilvl="0" w:tplc="436869C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153B36A6"/>
    <w:multiLevelType w:val="hybridMultilevel"/>
    <w:tmpl w:val="964ECB0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6881509"/>
    <w:multiLevelType w:val="hybridMultilevel"/>
    <w:tmpl w:val="6944BE3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BCA3BA3"/>
    <w:multiLevelType w:val="hybridMultilevel"/>
    <w:tmpl w:val="1BFCEB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1C995237"/>
    <w:multiLevelType w:val="hybridMultilevel"/>
    <w:tmpl w:val="BEA2C15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79C4E84"/>
    <w:multiLevelType w:val="hybridMultilevel"/>
    <w:tmpl w:val="C6BA630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8AC769F"/>
    <w:multiLevelType w:val="hybridMultilevel"/>
    <w:tmpl w:val="06DCA49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99B6525"/>
    <w:multiLevelType w:val="hybridMultilevel"/>
    <w:tmpl w:val="22E88EFE"/>
    <w:lvl w:ilvl="0" w:tplc="0809000F">
      <w:start w:val="1"/>
      <w:numFmt w:val="decimal"/>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FC1EDB"/>
    <w:multiLevelType w:val="hybridMultilevel"/>
    <w:tmpl w:val="8A26624A"/>
    <w:lvl w:ilvl="0" w:tplc="B8AE9A3C">
      <w:start w:val="1"/>
      <w:numFmt w:val="bullet"/>
      <w:lvlText w:val="•"/>
      <w:lvlJc w:val="left"/>
      <w:pPr>
        <w:ind w:left="1494" w:hanging="360"/>
      </w:pPr>
      <w:rPr>
        <w:rFonts w:ascii="Arial" w:eastAsia="Times New Roman"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15:restartNumberingAfterBreak="0">
    <w:nsid w:val="41D26795"/>
    <w:multiLevelType w:val="hybridMultilevel"/>
    <w:tmpl w:val="9DF654A8"/>
    <w:lvl w:ilvl="0" w:tplc="339A0B4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4CC7294F"/>
    <w:multiLevelType w:val="hybridMultilevel"/>
    <w:tmpl w:val="3B70B192"/>
    <w:lvl w:ilvl="0" w:tplc="4394D7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E17671C"/>
    <w:multiLevelType w:val="hybridMultilevel"/>
    <w:tmpl w:val="C92AD35E"/>
    <w:lvl w:ilvl="0" w:tplc="35AC7ACE">
      <w:start w:val="1"/>
      <w:numFmt w:val="decimal"/>
      <w:lvlText w:val="%1)"/>
      <w:lvlJc w:val="left"/>
      <w:pPr>
        <w:ind w:left="987" w:hanging="360"/>
      </w:pPr>
      <w:rPr>
        <w:rFonts w:hint="default"/>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15" w15:restartNumberingAfterBreak="0">
    <w:nsid w:val="665E7DE4"/>
    <w:multiLevelType w:val="hybridMultilevel"/>
    <w:tmpl w:val="CEECE9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72AD1A28"/>
    <w:multiLevelType w:val="hybridMultilevel"/>
    <w:tmpl w:val="4A6A459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7CB46B79"/>
    <w:multiLevelType w:val="hybridMultilevel"/>
    <w:tmpl w:val="B79C8104"/>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num w:numId="1">
    <w:abstractNumId w:val="10"/>
  </w:num>
  <w:num w:numId="2">
    <w:abstractNumId w:val="5"/>
  </w:num>
  <w:num w:numId="3">
    <w:abstractNumId w:val="9"/>
  </w:num>
  <w:num w:numId="4">
    <w:abstractNumId w:val="6"/>
  </w:num>
  <w:num w:numId="5">
    <w:abstractNumId w:val="12"/>
  </w:num>
  <w:num w:numId="6">
    <w:abstractNumId w:val="11"/>
  </w:num>
  <w:num w:numId="7">
    <w:abstractNumId w:val="8"/>
  </w:num>
  <w:num w:numId="8">
    <w:abstractNumId w:val="7"/>
  </w:num>
  <w:num w:numId="9">
    <w:abstractNumId w:val="2"/>
  </w:num>
  <w:num w:numId="10">
    <w:abstractNumId w:val="16"/>
  </w:num>
  <w:num w:numId="11">
    <w:abstractNumId w:val="15"/>
  </w:num>
  <w:num w:numId="12">
    <w:abstractNumId w:val="8"/>
  </w:num>
  <w:num w:numId="13">
    <w:abstractNumId w:val="17"/>
  </w:num>
  <w:num w:numId="14">
    <w:abstractNumId w:val="4"/>
  </w:num>
  <w:num w:numId="15">
    <w:abstractNumId w:val="13"/>
  </w:num>
  <w:num w:numId="16">
    <w:abstractNumId w:val="14"/>
  </w:num>
  <w:num w:numId="17">
    <w:abstractNumId w:val="3"/>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DC2"/>
    <w:rsid w:val="00004417"/>
    <w:rsid w:val="00007548"/>
    <w:rsid w:val="000133BB"/>
    <w:rsid w:val="00070F6E"/>
    <w:rsid w:val="00080840"/>
    <w:rsid w:val="000931D1"/>
    <w:rsid w:val="0009545A"/>
    <w:rsid w:val="000A38FA"/>
    <w:rsid w:val="000E099B"/>
    <w:rsid w:val="000E0E48"/>
    <w:rsid w:val="000F479F"/>
    <w:rsid w:val="0012369A"/>
    <w:rsid w:val="00132532"/>
    <w:rsid w:val="00135EBB"/>
    <w:rsid w:val="00144BBF"/>
    <w:rsid w:val="0018720C"/>
    <w:rsid w:val="00192090"/>
    <w:rsid w:val="00194BB3"/>
    <w:rsid w:val="00197C29"/>
    <w:rsid w:val="001A1863"/>
    <w:rsid w:val="001A632D"/>
    <w:rsid w:val="001D67B0"/>
    <w:rsid w:val="001F2302"/>
    <w:rsid w:val="00201BCB"/>
    <w:rsid w:val="002141F3"/>
    <w:rsid w:val="002275D9"/>
    <w:rsid w:val="00230378"/>
    <w:rsid w:val="00242815"/>
    <w:rsid w:val="00251D8A"/>
    <w:rsid w:val="00295007"/>
    <w:rsid w:val="002A6A34"/>
    <w:rsid w:val="00321D8B"/>
    <w:rsid w:val="00341447"/>
    <w:rsid w:val="00354BB1"/>
    <w:rsid w:val="0037138F"/>
    <w:rsid w:val="0039164E"/>
    <w:rsid w:val="003A7450"/>
    <w:rsid w:val="003B2B84"/>
    <w:rsid w:val="003B53D5"/>
    <w:rsid w:val="003E1593"/>
    <w:rsid w:val="003F4DE3"/>
    <w:rsid w:val="0040120D"/>
    <w:rsid w:val="00406761"/>
    <w:rsid w:val="00443BC2"/>
    <w:rsid w:val="004441D6"/>
    <w:rsid w:val="00450E64"/>
    <w:rsid w:val="004536B5"/>
    <w:rsid w:val="004A5CD7"/>
    <w:rsid w:val="004B29A8"/>
    <w:rsid w:val="004C0FC1"/>
    <w:rsid w:val="005034BF"/>
    <w:rsid w:val="0050429F"/>
    <w:rsid w:val="0050636B"/>
    <w:rsid w:val="005137AC"/>
    <w:rsid w:val="00525CD2"/>
    <w:rsid w:val="00530B29"/>
    <w:rsid w:val="00546557"/>
    <w:rsid w:val="00555A27"/>
    <w:rsid w:val="0056228D"/>
    <w:rsid w:val="005B16B0"/>
    <w:rsid w:val="005E1F90"/>
    <w:rsid w:val="005F6ABD"/>
    <w:rsid w:val="006047CE"/>
    <w:rsid w:val="00631B1F"/>
    <w:rsid w:val="00641740"/>
    <w:rsid w:val="00642E1C"/>
    <w:rsid w:val="00684071"/>
    <w:rsid w:val="00693D45"/>
    <w:rsid w:val="006C726B"/>
    <w:rsid w:val="006D009B"/>
    <w:rsid w:val="006E7058"/>
    <w:rsid w:val="00700F38"/>
    <w:rsid w:val="00703DEC"/>
    <w:rsid w:val="00723D97"/>
    <w:rsid w:val="00723F67"/>
    <w:rsid w:val="00727B9C"/>
    <w:rsid w:val="007474D5"/>
    <w:rsid w:val="00772B7C"/>
    <w:rsid w:val="00795ECC"/>
    <w:rsid w:val="00796D61"/>
    <w:rsid w:val="007A09A5"/>
    <w:rsid w:val="00811BDD"/>
    <w:rsid w:val="0082044B"/>
    <w:rsid w:val="008340E5"/>
    <w:rsid w:val="008353B4"/>
    <w:rsid w:val="00876870"/>
    <w:rsid w:val="00882144"/>
    <w:rsid w:val="008959C8"/>
    <w:rsid w:val="008A3C78"/>
    <w:rsid w:val="008B0A45"/>
    <w:rsid w:val="008C1123"/>
    <w:rsid w:val="008C3512"/>
    <w:rsid w:val="008D7C98"/>
    <w:rsid w:val="008F1A4B"/>
    <w:rsid w:val="00914FE3"/>
    <w:rsid w:val="00922FD1"/>
    <w:rsid w:val="0093780A"/>
    <w:rsid w:val="00954659"/>
    <w:rsid w:val="00955A92"/>
    <w:rsid w:val="00982A79"/>
    <w:rsid w:val="009953D5"/>
    <w:rsid w:val="009C29E5"/>
    <w:rsid w:val="009D6F3E"/>
    <w:rsid w:val="00A0473A"/>
    <w:rsid w:val="00A21D9F"/>
    <w:rsid w:val="00A22750"/>
    <w:rsid w:val="00A32F25"/>
    <w:rsid w:val="00A42A95"/>
    <w:rsid w:val="00A55793"/>
    <w:rsid w:val="00AA4E80"/>
    <w:rsid w:val="00AE0E10"/>
    <w:rsid w:val="00AE37CD"/>
    <w:rsid w:val="00B1154E"/>
    <w:rsid w:val="00B473DA"/>
    <w:rsid w:val="00B61447"/>
    <w:rsid w:val="00BB7571"/>
    <w:rsid w:val="00BC4B51"/>
    <w:rsid w:val="00BF2AF2"/>
    <w:rsid w:val="00C2618A"/>
    <w:rsid w:val="00C56260"/>
    <w:rsid w:val="00C675C4"/>
    <w:rsid w:val="00C74CFB"/>
    <w:rsid w:val="00C80EE7"/>
    <w:rsid w:val="00C938BD"/>
    <w:rsid w:val="00CB232B"/>
    <w:rsid w:val="00CE309F"/>
    <w:rsid w:val="00CE49BE"/>
    <w:rsid w:val="00CE5007"/>
    <w:rsid w:val="00D27F2A"/>
    <w:rsid w:val="00D34110"/>
    <w:rsid w:val="00D65E59"/>
    <w:rsid w:val="00D6622D"/>
    <w:rsid w:val="00D66641"/>
    <w:rsid w:val="00D86C66"/>
    <w:rsid w:val="00D9018F"/>
    <w:rsid w:val="00DA4910"/>
    <w:rsid w:val="00E33DC2"/>
    <w:rsid w:val="00E5064C"/>
    <w:rsid w:val="00E529AB"/>
    <w:rsid w:val="00E540AE"/>
    <w:rsid w:val="00E77763"/>
    <w:rsid w:val="00E957F8"/>
    <w:rsid w:val="00EA2047"/>
    <w:rsid w:val="00EB05B7"/>
    <w:rsid w:val="00EB1515"/>
    <w:rsid w:val="00EB35E5"/>
    <w:rsid w:val="00ED4E85"/>
    <w:rsid w:val="00EE213F"/>
    <w:rsid w:val="00EF493E"/>
    <w:rsid w:val="00EF6C50"/>
    <w:rsid w:val="00F0221A"/>
    <w:rsid w:val="00F04952"/>
    <w:rsid w:val="00F45A93"/>
    <w:rsid w:val="00F5043A"/>
    <w:rsid w:val="00F573A7"/>
    <w:rsid w:val="00F66F51"/>
    <w:rsid w:val="00F702BF"/>
    <w:rsid w:val="00F71649"/>
    <w:rsid w:val="00F9087E"/>
    <w:rsid w:val="00FA5D69"/>
    <w:rsid w:val="00FB50DB"/>
    <w:rsid w:val="00FB74C4"/>
    <w:rsid w:val="00FE061C"/>
    <w:rsid w:val="00FF0792"/>
    <w:rsid w:val="00FF0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D12EDD"/>
  <w15:docId w15:val="{78C8265B-4C84-4195-8F61-30055F3A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DC2"/>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qFormat/>
    <w:rsid w:val="00E33DC2"/>
    <w:pPr>
      <w:keepNext/>
      <w:outlineLvl w:val="1"/>
    </w:pPr>
    <w:rPr>
      <w:rFonts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33DC2"/>
    <w:rPr>
      <w:rFonts w:ascii="Arial" w:eastAsia="Times New Roman" w:hAnsi="Arial" w:cs="Arial"/>
      <w:b/>
      <w:bCs/>
      <w:sz w:val="28"/>
      <w:szCs w:val="28"/>
    </w:rPr>
  </w:style>
  <w:style w:type="paragraph" w:styleId="ListParagraph">
    <w:name w:val="List Paragraph"/>
    <w:basedOn w:val="Normal"/>
    <w:uiPriority w:val="34"/>
    <w:qFormat/>
    <w:rsid w:val="00E33DC2"/>
    <w:pPr>
      <w:ind w:left="720"/>
      <w:contextualSpacing/>
    </w:pPr>
  </w:style>
  <w:style w:type="paragraph" w:styleId="BalloonText">
    <w:name w:val="Balloon Text"/>
    <w:basedOn w:val="Normal"/>
    <w:link w:val="BalloonTextChar"/>
    <w:uiPriority w:val="99"/>
    <w:semiHidden/>
    <w:unhideWhenUsed/>
    <w:rsid w:val="00FF0792"/>
    <w:rPr>
      <w:rFonts w:ascii="Tahoma" w:hAnsi="Tahoma" w:cs="Tahoma"/>
      <w:sz w:val="16"/>
      <w:szCs w:val="16"/>
    </w:rPr>
  </w:style>
  <w:style w:type="character" w:customStyle="1" w:styleId="BalloonTextChar">
    <w:name w:val="Balloon Text Char"/>
    <w:basedOn w:val="DefaultParagraphFont"/>
    <w:link w:val="BalloonText"/>
    <w:uiPriority w:val="99"/>
    <w:semiHidden/>
    <w:rsid w:val="00FF0792"/>
    <w:rPr>
      <w:rFonts w:ascii="Tahoma" w:eastAsia="Times New Roman" w:hAnsi="Tahoma" w:cs="Tahoma"/>
      <w:sz w:val="16"/>
      <w:szCs w:val="16"/>
    </w:rPr>
  </w:style>
  <w:style w:type="table" w:styleId="TableGrid">
    <w:name w:val="Table Grid"/>
    <w:basedOn w:val="TableNormal"/>
    <w:uiPriority w:val="59"/>
    <w:rsid w:val="00AE0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B0A45"/>
    <w:rPr>
      <w:sz w:val="16"/>
      <w:szCs w:val="16"/>
    </w:rPr>
  </w:style>
  <w:style w:type="paragraph" w:styleId="CommentText">
    <w:name w:val="annotation text"/>
    <w:basedOn w:val="Normal"/>
    <w:link w:val="CommentTextChar"/>
    <w:uiPriority w:val="99"/>
    <w:semiHidden/>
    <w:unhideWhenUsed/>
    <w:rsid w:val="008B0A45"/>
    <w:rPr>
      <w:sz w:val="20"/>
      <w:szCs w:val="20"/>
    </w:rPr>
  </w:style>
  <w:style w:type="character" w:customStyle="1" w:styleId="CommentTextChar">
    <w:name w:val="Comment Text Char"/>
    <w:basedOn w:val="DefaultParagraphFont"/>
    <w:link w:val="CommentText"/>
    <w:uiPriority w:val="99"/>
    <w:semiHidden/>
    <w:rsid w:val="008B0A4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B0A45"/>
    <w:rPr>
      <w:b/>
      <w:bCs/>
    </w:rPr>
  </w:style>
  <w:style w:type="character" w:customStyle="1" w:styleId="CommentSubjectChar">
    <w:name w:val="Comment Subject Char"/>
    <w:basedOn w:val="CommentTextChar"/>
    <w:link w:val="CommentSubject"/>
    <w:uiPriority w:val="99"/>
    <w:semiHidden/>
    <w:rsid w:val="008B0A45"/>
    <w:rPr>
      <w:rFonts w:ascii="Arial" w:eastAsia="Times New Roman" w:hAnsi="Arial" w:cs="Times New Roman"/>
      <w:b/>
      <w:bCs/>
      <w:sz w:val="20"/>
      <w:szCs w:val="20"/>
    </w:rPr>
  </w:style>
  <w:style w:type="paragraph" w:styleId="Header">
    <w:name w:val="header"/>
    <w:basedOn w:val="Normal"/>
    <w:link w:val="HeaderChar"/>
    <w:uiPriority w:val="99"/>
    <w:unhideWhenUsed/>
    <w:rsid w:val="00D86C66"/>
    <w:pPr>
      <w:tabs>
        <w:tab w:val="center" w:pos="4513"/>
        <w:tab w:val="right" w:pos="9026"/>
      </w:tabs>
    </w:pPr>
  </w:style>
  <w:style w:type="character" w:customStyle="1" w:styleId="HeaderChar">
    <w:name w:val="Header Char"/>
    <w:basedOn w:val="DefaultParagraphFont"/>
    <w:link w:val="Header"/>
    <w:uiPriority w:val="99"/>
    <w:rsid w:val="00D86C66"/>
    <w:rPr>
      <w:rFonts w:ascii="Arial" w:eastAsia="Times New Roman" w:hAnsi="Arial" w:cs="Times New Roman"/>
      <w:sz w:val="24"/>
      <w:szCs w:val="24"/>
    </w:rPr>
  </w:style>
  <w:style w:type="paragraph" w:styleId="Footer">
    <w:name w:val="footer"/>
    <w:basedOn w:val="Normal"/>
    <w:link w:val="FooterChar"/>
    <w:uiPriority w:val="99"/>
    <w:unhideWhenUsed/>
    <w:rsid w:val="00D86C66"/>
    <w:pPr>
      <w:tabs>
        <w:tab w:val="center" w:pos="4513"/>
        <w:tab w:val="right" w:pos="9026"/>
      </w:tabs>
    </w:pPr>
  </w:style>
  <w:style w:type="character" w:customStyle="1" w:styleId="FooterChar">
    <w:name w:val="Footer Char"/>
    <w:basedOn w:val="DefaultParagraphFont"/>
    <w:link w:val="Footer"/>
    <w:uiPriority w:val="99"/>
    <w:rsid w:val="00D86C66"/>
    <w:rPr>
      <w:rFonts w:ascii="Arial" w:eastAsia="Times New Roman" w:hAnsi="Arial" w:cs="Times New Roman"/>
      <w:sz w:val="24"/>
      <w:szCs w:val="24"/>
    </w:rPr>
  </w:style>
  <w:style w:type="paragraph" w:styleId="Revision">
    <w:name w:val="Revision"/>
    <w:hidden/>
    <w:uiPriority w:val="99"/>
    <w:semiHidden/>
    <w:rsid w:val="0093780A"/>
    <w:pPr>
      <w:spacing w:after="0" w:line="240" w:lineRule="auto"/>
    </w:pPr>
    <w:rPr>
      <w:rFonts w:ascii="Arial" w:eastAsia="Times New Roman" w:hAnsi="Arial" w:cs="Times New Roman"/>
      <w:sz w:val="24"/>
      <w:szCs w:val="24"/>
    </w:rPr>
  </w:style>
  <w:style w:type="table" w:styleId="TableGridLight">
    <w:name w:val="Grid Table Light"/>
    <w:basedOn w:val="TableNormal"/>
    <w:uiPriority w:val="40"/>
    <w:rsid w:val="00B1154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34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3E1B5-6E82-4950-8931-DD2716483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2009</Words>
  <Characters>11455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13438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maria.beaney</dc:creator>
  <cp:lastModifiedBy>offord, robyn</cp:lastModifiedBy>
  <cp:revision>2</cp:revision>
  <cp:lastPrinted>2016-09-13T08:46:00Z</cp:lastPrinted>
  <dcterms:created xsi:type="dcterms:W3CDTF">2021-03-10T13:51:00Z</dcterms:created>
  <dcterms:modified xsi:type="dcterms:W3CDTF">2021-03-10T13:51:00Z</dcterms:modified>
</cp:coreProperties>
</file>