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2EB49" w14:textId="2173A12B" w:rsidR="00201CAF" w:rsidRPr="008B0E6C" w:rsidRDefault="00AE077F" w:rsidP="00E7543B">
      <w:pPr>
        <w:spacing w:after="240" w:line="312" w:lineRule="auto"/>
        <w:rPr>
          <w:rFonts w:ascii="Arial" w:hAnsi="Arial" w:cs="Arial"/>
        </w:rPr>
      </w:pPr>
      <w:r w:rsidRPr="008B0E6C">
        <w:rPr>
          <w:rFonts w:ascii="Arial" w:hAnsi="Arial" w:cs="Arial"/>
          <w:noProof/>
        </w:rPr>
        <w:drawing>
          <wp:anchor distT="0" distB="0" distL="114300" distR="114300" simplePos="0" relativeHeight="251659264" behindDoc="1" locked="0" layoutInCell="1" allowOverlap="1" wp14:anchorId="6BFAA671" wp14:editId="5BA74E87">
            <wp:simplePos x="0" y="0"/>
            <wp:positionH relativeFrom="margin">
              <wp:posOffset>4023995</wp:posOffset>
            </wp:positionH>
            <wp:positionV relativeFrom="paragraph">
              <wp:posOffset>66040</wp:posOffset>
            </wp:positionV>
            <wp:extent cx="1714500" cy="885825"/>
            <wp:effectExtent l="0" t="0" r="0" b="9525"/>
            <wp:wrapTight wrapText="bothSides">
              <wp:wrapPolygon edited="0">
                <wp:start x="0" y="0"/>
                <wp:lineTo x="0" y="21368"/>
                <wp:lineTo x="21360" y="21368"/>
                <wp:lineTo x="21360"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10000" b="12500"/>
                    <a:stretch/>
                  </pic:blipFill>
                  <pic:spPr bwMode="auto">
                    <a:xfrm>
                      <a:off x="0" y="0"/>
                      <a:ext cx="1714500"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B0E6C">
        <w:rPr>
          <w:rFonts w:ascii="Arial" w:eastAsia="Arial" w:hAnsi="Arial" w:cs="Arial"/>
          <w:bCs/>
          <w:noProof/>
          <w:w w:val="99"/>
        </w:rPr>
        <w:drawing>
          <wp:anchor distT="0" distB="0" distL="114300" distR="114300" simplePos="0" relativeHeight="251657216" behindDoc="1" locked="0" layoutInCell="1" allowOverlap="1" wp14:anchorId="2E18B65B" wp14:editId="577FC4D8">
            <wp:simplePos x="0" y="0"/>
            <wp:positionH relativeFrom="margin">
              <wp:posOffset>0</wp:posOffset>
            </wp:positionH>
            <wp:positionV relativeFrom="paragraph">
              <wp:posOffset>8890</wp:posOffset>
            </wp:positionV>
            <wp:extent cx="2501265" cy="914400"/>
            <wp:effectExtent l="0" t="0" r="0" b="0"/>
            <wp:wrapTight wrapText="bothSides">
              <wp:wrapPolygon edited="0">
                <wp:start x="0" y="0"/>
                <wp:lineTo x="0" y="21150"/>
                <wp:lineTo x="21386" y="21150"/>
                <wp:lineTo x="2138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stretch>
                      <a:fillRect/>
                    </a:stretch>
                  </pic:blipFill>
                  <pic:spPr>
                    <a:xfrm>
                      <a:off x="0" y="0"/>
                      <a:ext cx="2501265" cy="914400"/>
                    </a:xfrm>
                    <a:prstGeom prst="rect">
                      <a:avLst/>
                    </a:prstGeom>
                  </pic:spPr>
                </pic:pic>
              </a:graphicData>
            </a:graphic>
            <wp14:sizeRelH relativeFrom="page">
              <wp14:pctWidth>0</wp14:pctWidth>
            </wp14:sizeRelH>
            <wp14:sizeRelV relativeFrom="page">
              <wp14:pctHeight>0</wp14:pctHeight>
            </wp14:sizeRelV>
          </wp:anchor>
        </w:drawing>
      </w:r>
    </w:p>
    <w:p w14:paraId="0032EB4A" w14:textId="77777777" w:rsidR="00201CAF" w:rsidRPr="008B0E6C" w:rsidRDefault="00201CAF" w:rsidP="00E7543B">
      <w:pPr>
        <w:spacing w:after="240" w:line="312" w:lineRule="auto"/>
        <w:rPr>
          <w:rFonts w:ascii="Arial" w:hAnsi="Arial" w:cs="Arial"/>
        </w:rPr>
      </w:pPr>
    </w:p>
    <w:p w14:paraId="0032EB4B" w14:textId="77777777" w:rsidR="00201CAF" w:rsidRPr="008B0E6C" w:rsidRDefault="00201CAF" w:rsidP="00E7543B">
      <w:pPr>
        <w:spacing w:after="240" w:line="312" w:lineRule="auto"/>
        <w:rPr>
          <w:rFonts w:ascii="Arial" w:hAnsi="Arial" w:cs="Arial"/>
        </w:rPr>
      </w:pPr>
    </w:p>
    <w:p w14:paraId="0032EB4C" w14:textId="77777777" w:rsidR="00201CAF" w:rsidRPr="008B0E6C" w:rsidRDefault="00201CAF" w:rsidP="00E7543B">
      <w:pPr>
        <w:spacing w:after="240" w:line="312" w:lineRule="auto"/>
        <w:rPr>
          <w:rFonts w:ascii="Arial" w:hAnsi="Arial" w:cs="Arial"/>
        </w:rPr>
      </w:pPr>
    </w:p>
    <w:p w14:paraId="0032EB4E" w14:textId="77777777" w:rsidR="00201CAF" w:rsidRPr="008B0E6C" w:rsidRDefault="00201CAF" w:rsidP="00E7543B">
      <w:pPr>
        <w:spacing w:before="15" w:after="240" w:line="312" w:lineRule="auto"/>
        <w:rPr>
          <w:rFonts w:ascii="Arial" w:hAnsi="Arial" w:cs="Arial"/>
        </w:rPr>
      </w:pPr>
    </w:p>
    <w:p w14:paraId="502C67F4" w14:textId="07139A5C" w:rsidR="00E20368" w:rsidRPr="008B0E6C" w:rsidRDefault="007C0BD8" w:rsidP="008B0E6C">
      <w:pPr>
        <w:spacing w:line="312" w:lineRule="auto"/>
        <w:jc w:val="center"/>
        <w:rPr>
          <w:rFonts w:ascii="Arial" w:eastAsia="Arial" w:hAnsi="Arial" w:cs="Arial"/>
          <w:b/>
          <w:bCs/>
          <w:w w:val="99"/>
          <w:sz w:val="48"/>
          <w:szCs w:val="48"/>
        </w:rPr>
      </w:pPr>
      <w:r w:rsidRPr="008B0E6C">
        <w:rPr>
          <w:rFonts w:ascii="Arial" w:eastAsia="Arial" w:hAnsi="Arial" w:cs="Arial"/>
          <w:b/>
          <w:bCs/>
          <w:w w:val="99"/>
          <w:sz w:val="48"/>
          <w:szCs w:val="48"/>
        </w:rPr>
        <w:t>Domestic Homicide Review</w:t>
      </w:r>
    </w:p>
    <w:p w14:paraId="529CCD50" w14:textId="77777777" w:rsidR="00E20368" w:rsidRPr="008B0E6C" w:rsidRDefault="00E20368" w:rsidP="008B0E6C">
      <w:pPr>
        <w:jc w:val="center"/>
        <w:rPr>
          <w:rFonts w:ascii="Arial" w:eastAsia="Arial" w:hAnsi="Arial" w:cs="Arial"/>
          <w:bCs/>
          <w:w w:val="99"/>
          <w:sz w:val="48"/>
          <w:szCs w:val="48"/>
        </w:rPr>
      </w:pPr>
    </w:p>
    <w:p w14:paraId="002705EC" w14:textId="77777777" w:rsidR="007C0BD8" w:rsidRPr="008B0E6C" w:rsidRDefault="003E43A0" w:rsidP="008B0E6C">
      <w:pPr>
        <w:jc w:val="center"/>
        <w:rPr>
          <w:rFonts w:ascii="Arial" w:eastAsia="Arial" w:hAnsi="Arial" w:cs="Arial"/>
          <w:b/>
          <w:bCs/>
          <w:w w:val="99"/>
          <w:sz w:val="48"/>
          <w:szCs w:val="48"/>
        </w:rPr>
      </w:pPr>
      <w:r w:rsidRPr="008B0E6C">
        <w:rPr>
          <w:rFonts w:ascii="Arial" w:eastAsia="Arial" w:hAnsi="Arial" w:cs="Arial"/>
          <w:b/>
          <w:bCs/>
          <w:w w:val="99"/>
          <w:sz w:val="48"/>
          <w:szCs w:val="48"/>
        </w:rPr>
        <w:t>Connie</w:t>
      </w:r>
    </w:p>
    <w:p w14:paraId="647D4F73" w14:textId="161567C8" w:rsidR="00E20368" w:rsidRPr="008B0E6C" w:rsidRDefault="0094013B" w:rsidP="008B0E6C">
      <w:pPr>
        <w:spacing w:line="312" w:lineRule="auto"/>
        <w:jc w:val="center"/>
        <w:rPr>
          <w:rFonts w:ascii="Arial" w:eastAsia="Arial" w:hAnsi="Arial" w:cs="Arial"/>
          <w:b/>
          <w:bCs/>
          <w:w w:val="99"/>
          <w:sz w:val="48"/>
          <w:szCs w:val="48"/>
        </w:rPr>
      </w:pPr>
      <w:r w:rsidRPr="008B0E6C">
        <w:rPr>
          <w:rFonts w:ascii="Arial" w:eastAsia="Arial" w:hAnsi="Arial" w:cs="Arial"/>
          <w:b/>
          <w:bCs/>
          <w:w w:val="99"/>
          <w:sz w:val="48"/>
          <w:szCs w:val="48"/>
        </w:rPr>
        <w:t>2018</w:t>
      </w:r>
    </w:p>
    <w:p w14:paraId="0032EB51" w14:textId="77777777" w:rsidR="00201CAF" w:rsidRPr="008B0E6C" w:rsidRDefault="00201CAF" w:rsidP="008B0E6C">
      <w:pPr>
        <w:spacing w:before="16" w:line="312" w:lineRule="auto"/>
        <w:jc w:val="center"/>
        <w:rPr>
          <w:rFonts w:ascii="Arial" w:hAnsi="Arial" w:cs="Arial"/>
          <w:sz w:val="48"/>
          <w:szCs w:val="48"/>
        </w:rPr>
      </w:pPr>
    </w:p>
    <w:p w14:paraId="0032EB52" w14:textId="51C0C847" w:rsidR="00201CAF" w:rsidRPr="008B0E6C" w:rsidRDefault="006324B2" w:rsidP="00E7543B">
      <w:pPr>
        <w:spacing w:line="312" w:lineRule="auto"/>
        <w:ind w:left="119"/>
        <w:jc w:val="center"/>
        <w:rPr>
          <w:rFonts w:ascii="Arial" w:eastAsia="Arial" w:hAnsi="Arial" w:cs="Arial"/>
          <w:b/>
          <w:bCs/>
          <w:sz w:val="48"/>
          <w:szCs w:val="48"/>
        </w:rPr>
      </w:pPr>
      <w:r w:rsidRPr="008B0E6C">
        <w:rPr>
          <w:rFonts w:ascii="Arial" w:eastAsia="Arial" w:hAnsi="Arial" w:cs="Arial"/>
          <w:b/>
          <w:bCs/>
          <w:sz w:val="48"/>
          <w:szCs w:val="48"/>
        </w:rPr>
        <w:t>E</w:t>
      </w:r>
      <w:r w:rsidRPr="008B0E6C">
        <w:rPr>
          <w:rFonts w:ascii="Arial" w:eastAsia="Arial" w:hAnsi="Arial" w:cs="Arial"/>
          <w:b/>
          <w:bCs/>
          <w:spacing w:val="-2"/>
          <w:sz w:val="48"/>
          <w:szCs w:val="48"/>
        </w:rPr>
        <w:t>x</w:t>
      </w:r>
      <w:r w:rsidRPr="008B0E6C">
        <w:rPr>
          <w:rFonts w:ascii="Arial" w:eastAsia="Arial" w:hAnsi="Arial" w:cs="Arial"/>
          <w:b/>
          <w:bCs/>
          <w:sz w:val="48"/>
          <w:szCs w:val="48"/>
        </w:rPr>
        <w:t>e</w:t>
      </w:r>
      <w:r w:rsidRPr="008B0E6C">
        <w:rPr>
          <w:rFonts w:ascii="Arial" w:eastAsia="Arial" w:hAnsi="Arial" w:cs="Arial"/>
          <w:b/>
          <w:bCs/>
          <w:spacing w:val="1"/>
          <w:sz w:val="48"/>
          <w:szCs w:val="48"/>
        </w:rPr>
        <w:t>c</w:t>
      </w:r>
      <w:r w:rsidRPr="008B0E6C">
        <w:rPr>
          <w:rFonts w:ascii="Arial" w:eastAsia="Arial" w:hAnsi="Arial" w:cs="Arial"/>
          <w:b/>
          <w:bCs/>
          <w:sz w:val="48"/>
          <w:szCs w:val="48"/>
        </w:rPr>
        <w:t>uti</w:t>
      </w:r>
      <w:r w:rsidRPr="008B0E6C">
        <w:rPr>
          <w:rFonts w:ascii="Arial" w:eastAsia="Arial" w:hAnsi="Arial" w:cs="Arial"/>
          <w:b/>
          <w:bCs/>
          <w:spacing w:val="1"/>
          <w:sz w:val="48"/>
          <w:szCs w:val="48"/>
        </w:rPr>
        <w:t>v</w:t>
      </w:r>
      <w:r w:rsidRPr="008B0E6C">
        <w:rPr>
          <w:rFonts w:ascii="Arial" w:eastAsia="Arial" w:hAnsi="Arial" w:cs="Arial"/>
          <w:b/>
          <w:bCs/>
          <w:sz w:val="48"/>
          <w:szCs w:val="48"/>
        </w:rPr>
        <w:t>e</w:t>
      </w:r>
      <w:r w:rsidRPr="008B0E6C">
        <w:rPr>
          <w:rFonts w:ascii="Arial" w:eastAsia="Arial" w:hAnsi="Arial" w:cs="Arial"/>
          <w:b/>
          <w:bCs/>
          <w:spacing w:val="-29"/>
          <w:sz w:val="48"/>
          <w:szCs w:val="48"/>
        </w:rPr>
        <w:t xml:space="preserve"> </w:t>
      </w:r>
      <w:r w:rsidRPr="008B0E6C">
        <w:rPr>
          <w:rFonts w:ascii="Arial" w:eastAsia="Arial" w:hAnsi="Arial" w:cs="Arial"/>
          <w:b/>
          <w:bCs/>
          <w:sz w:val="48"/>
          <w:szCs w:val="48"/>
        </w:rPr>
        <w:t>Sum</w:t>
      </w:r>
      <w:r w:rsidR="00184559" w:rsidRPr="008B0E6C">
        <w:rPr>
          <w:rFonts w:ascii="Arial" w:eastAsia="Arial" w:hAnsi="Arial" w:cs="Arial"/>
          <w:b/>
          <w:bCs/>
          <w:sz w:val="48"/>
          <w:szCs w:val="48"/>
        </w:rPr>
        <w:t>mary</w:t>
      </w:r>
    </w:p>
    <w:p w14:paraId="0032EB54" w14:textId="77777777" w:rsidR="00201CAF" w:rsidRPr="008B0E6C" w:rsidRDefault="00201CAF" w:rsidP="00E7543B">
      <w:pPr>
        <w:spacing w:after="240" w:line="312" w:lineRule="auto"/>
        <w:rPr>
          <w:rFonts w:ascii="Arial" w:hAnsi="Arial" w:cs="Arial"/>
        </w:rPr>
      </w:pPr>
    </w:p>
    <w:p w14:paraId="0032EB55" w14:textId="77777777" w:rsidR="00201CAF" w:rsidRPr="008B0E6C" w:rsidRDefault="00201CAF" w:rsidP="00E7543B">
      <w:pPr>
        <w:spacing w:after="240" w:line="312" w:lineRule="auto"/>
        <w:rPr>
          <w:rFonts w:ascii="Arial" w:hAnsi="Arial" w:cs="Arial"/>
        </w:rPr>
      </w:pPr>
    </w:p>
    <w:p w14:paraId="0032EB56" w14:textId="77777777" w:rsidR="00201CAF" w:rsidRPr="008B0E6C" w:rsidRDefault="00201CAF" w:rsidP="00E7543B">
      <w:pPr>
        <w:spacing w:after="240" w:line="312" w:lineRule="auto"/>
        <w:rPr>
          <w:rFonts w:ascii="Arial" w:hAnsi="Arial" w:cs="Arial"/>
        </w:rPr>
      </w:pPr>
    </w:p>
    <w:p w14:paraId="7F8567DD" w14:textId="5CBE7312" w:rsidR="00A141E9" w:rsidRPr="008B0E6C" w:rsidRDefault="00A141E9" w:rsidP="00E7543B">
      <w:pPr>
        <w:spacing w:after="240" w:line="312" w:lineRule="auto"/>
        <w:rPr>
          <w:rFonts w:ascii="Arial" w:hAnsi="Arial" w:cs="Arial"/>
        </w:rPr>
      </w:pPr>
    </w:p>
    <w:p w14:paraId="11515554" w14:textId="78433E8B" w:rsidR="0094013B" w:rsidRPr="008B0E6C" w:rsidRDefault="0094013B" w:rsidP="00E7543B">
      <w:pPr>
        <w:spacing w:after="240" w:line="312" w:lineRule="auto"/>
        <w:rPr>
          <w:rFonts w:ascii="Arial" w:hAnsi="Arial" w:cs="Arial"/>
        </w:rPr>
      </w:pPr>
    </w:p>
    <w:p w14:paraId="46C36231" w14:textId="77777777" w:rsidR="0094013B" w:rsidRPr="008B0E6C" w:rsidRDefault="0094013B" w:rsidP="00E7543B">
      <w:pPr>
        <w:spacing w:after="240" w:line="312" w:lineRule="auto"/>
        <w:rPr>
          <w:rFonts w:ascii="Arial" w:hAnsi="Arial" w:cs="Arial"/>
        </w:rPr>
      </w:pPr>
    </w:p>
    <w:p w14:paraId="6FAF8413" w14:textId="77777777" w:rsidR="00243F1F" w:rsidRPr="008B0E6C" w:rsidRDefault="00243F1F" w:rsidP="00E7543B">
      <w:pPr>
        <w:autoSpaceDE w:val="0"/>
        <w:autoSpaceDN w:val="0"/>
        <w:adjustRightInd w:val="0"/>
        <w:spacing w:line="312" w:lineRule="auto"/>
        <w:rPr>
          <w:rFonts w:ascii="Arial" w:hAnsi="Arial" w:cs="Arial"/>
          <w:sz w:val="24"/>
          <w:szCs w:val="24"/>
        </w:rPr>
      </w:pPr>
      <w:r w:rsidRPr="008B0E6C">
        <w:rPr>
          <w:rFonts w:ascii="Arial" w:hAnsi="Arial" w:cs="Arial"/>
          <w:sz w:val="24"/>
          <w:szCs w:val="24"/>
        </w:rPr>
        <w:t>Author: Paul Pearce</w:t>
      </w:r>
    </w:p>
    <w:p w14:paraId="3B6AAEAF" w14:textId="77777777" w:rsidR="00243F1F" w:rsidRPr="008B0E6C" w:rsidRDefault="00243F1F" w:rsidP="00E7543B">
      <w:pPr>
        <w:autoSpaceDE w:val="0"/>
        <w:autoSpaceDN w:val="0"/>
        <w:adjustRightInd w:val="0"/>
        <w:spacing w:line="312" w:lineRule="auto"/>
        <w:rPr>
          <w:rFonts w:ascii="Arial" w:hAnsi="Arial" w:cs="Arial"/>
          <w:sz w:val="24"/>
          <w:szCs w:val="24"/>
        </w:rPr>
      </w:pPr>
    </w:p>
    <w:p w14:paraId="06BC4B11" w14:textId="77777777" w:rsidR="00243F1F" w:rsidRPr="008B0E6C" w:rsidRDefault="00243F1F" w:rsidP="00E7543B">
      <w:pPr>
        <w:autoSpaceDE w:val="0"/>
        <w:autoSpaceDN w:val="0"/>
        <w:adjustRightInd w:val="0"/>
        <w:spacing w:line="312" w:lineRule="auto"/>
        <w:rPr>
          <w:rFonts w:ascii="Arial" w:hAnsi="Arial" w:cs="Arial"/>
          <w:sz w:val="24"/>
          <w:szCs w:val="24"/>
        </w:rPr>
      </w:pPr>
      <w:r w:rsidRPr="008B0E6C">
        <w:rPr>
          <w:rFonts w:ascii="Arial" w:hAnsi="Arial" w:cs="Arial"/>
          <w:sz w:val="24"/>
          <w:szCs w:val="24"/>
        </w:rPr>
        <w:t>Commissioned by:</w:t>
      </w:r>
    </w:p>
    <w:p w14:paraId="00987657" w14:textId="77777777" w:rsidR="00243F1F" w:rsidRPr="008B0E6C" w:rsidRDefault="00243F1F" w:rsidP="00E7543B">
      <w:pPr>
        <w:autoSpaceDE w:val="0"/>
        <w:autoSpaceDN w:val="0"/>
        <w:adjustRightInd w:val="0"/>
        <w:spacing w:line="312" w:lineRule="auto"/>
        <w:rPr>
          <w:rFonts w:ascii="Arial" w:hAnsi="Arial" w:cs="Arial"/>
          <w:sz w:val="24"/>
          <w:szCs w:val="24"/>
        </w:rPr>
      </w:pPr>
      <w:r w:rsidRPr="008B0E6C">
        <w:rPr>
          <w:rFonts w:ascii="Arial" w:hAnsi="Arial" w:cs="Arial"/>
          <w:sz w:val="24"/>
          <w:szCs w:val="24"/>
        </w:rPr>
        <w:t xml:space="preserve">Kent Community Safety Partnership </w:t>
      </w:r>
    </w:p>
    <w:p w14:paraId="74008CB1" w14:textId="77777777" w:rsidR="00243F1F" w:rsidRPr="008B0E6C" w:rsidRDefault="00243F1F" w:rsidP="00E7543B">
      <w:pPr>
        <w:autoSpaceDE w:val="0"/>
        <w:autoSpaceDN w:val="0"/>
        <w:adjustRightInd w:val="0"/>
        <w:spacing w:line="312" w:lineRule="auto"/>
        <w:rPr>
          <w:rFonts w:ascii="Arial" w:hAnsi="Arial" w:cs="Arial"/>
          <w:sz w:val="24"/>
          <w:szCs w:val="24"/>
        </w:rPr>
      </w:pPr>
      <w:r w:rsidRPr="008B0E6C">
        <w:rPr>
          <w:rFonts w:ascii="Arial" w:hAnsi="Arial" w:cs="Arial"/>
          <w:sz w:val="24"/>
          <w:szCs w:val="24"/>
        </w:rPr>
        <w:t>Medway Community Safety Partnership</w:t>
      </w:r>
    </w:p>
    <w:p w14:paraId="0032EB80" w14:textId="64333DD4" w:rsidR="00201CAF" w:rsidRPr="008B0E6C" w:rsidRDefault="00A141E9" w:rsidP="00E7543B">
      <w:pPr>
        <w:spacing w:line="312" w:lineRule="auto"/>
        <w:rPr>
          <w:rFonts w:ascii="Arial" w:eastAsia="Arial" w:hAnsi="Arial" w:cs="Arial"/>
          <w:b/>
          <w:bCs/>
          <w:w w:val="99"/>
          <w:sz w:val="24"/>
          <w:szCs w:val="24"/>
        </w:rPr>
        <w:sectPr w:rsidR="00201CAF" w:rsidRPr="008B0E6C">
          <w:headerReference w:type="even" r:id="rId10"/>
          <w:headerReference w:type="default" r:id="rId11"/>
          <w:footerReference w:type="even" r:id="rId12"/>
          <w:footerReference w:type="default" r:id="rId13"/>
          <w:headerReference w:type="first" r:id="rId14"/>
          <w:footerReference w:type="first" r:id="rId15"/>
          <w:type w:val="continuous"/>
          <w:pgSz w:w="11907" w:h="16840"/>
          <w:pgMar w:top="1300" w:right="1680" w:bottom="280" w:left="1580" w:header="1033" w:footer="720" w:gutter="0"/>
          <w:cols w:space="720"/>
        </w:sectPr>
      </w:pPr>
      <w:r w:rsidRPr="008B0E6C">
        <w:rPr>
          <w:rFonts w:ascii="Arial" w:hAnsi="Arial" w:cs="Arial"/>
          <w:sz w:val="24"/>
          <w:szCs w:val="24"/>
        </w:rPr>
        <w:t xml:space="preserve">Review Completed:  </w:t>
      </w:r>
      <w:r w:rsidR="003E1CD1" w:rsidRPr="008B0E6C">
        <w:rPr>
          <w:rFonts w:ascii="Arial" w:hAnsi="Arial" w:cs="Arial"/>
          <w:sz w:val="24"/>
          <w:szCs w:val="24"/>
        </w:rPr>
        <w:t>31st March 202</w:t>
      </w:r>
      <w:r w:rsidR="003E1CD1" w:rsidRPr="008B0E6C">
        <w:rPr>
          <w:rFonts w:ascii="Arial" w:eastAsia="Arial" w:hAnsi="Arial" w:cs="Arial"/>
          <w:sz w:val="24"/>
          <w:szCs w:val="24"/>
        </w:rPr>
        <w:t>0</w:t>
      </w:r>
    </w:p>
    <w:p w14:paraId="126210B9" w14:textId="77777777" w:rsidR="00BF788D" w:rsidRPr="008B0E6C" w:rsidRDefault="00BF788D" w:rsidP="00E7543B">
      <w:pPr>
        <w:spacing w:line="312" w:lineRule="auto"/>
        <w:rPr>
          <w:rFonts w:ascii="Arial" w:eastAsia="Arial" w:hAnsi="Arial" w:cs="Arial"/>
          <w:spacing w:val="-1"/>
          <w:sz w:val="20"/>
          <w:szCs w:val="20"/>
        </w:rPr>
      </w:pPr>
    </w:p>
    <w:p w14:paraId="093E1D20" w14:textId="77777777" w:rsidR="00BF788D" w:rsidRPr="008B0E6C" w:rsidRDefault="00BF788D" w:rsidP="00E7543B">
      <w:pPr>
        <w:spacing w:after="240" w:line="312" w:lineRule="auto"/>
        <w:jc w:val="center"/>
        <w:rPr>
          <w:rFonts w:ascii="Arial" w:eastAsia="Arial" w:hAnsi="Arial" w:cs="Arial"/>
          <w:spacing w:val="-1"/>
          <w:sz w:val="20"/>
          <w:szCs w:val="20"/>
        </w:rPr>
      </w:pPr>
    </w:p>
    <w:p w14:paraId="0032EB82" w14:textId="433D9F3D" w:rsidR="00111170" w:rsidRPr="008B0E6C" w:rsidRDefault="006324B2" w:rsidP="00E7543B">
      <w:pPr>
        <w:spacing w:line="312" w:lineRule="auto"/>
        <w:jc w:val="center"/>
        <w:rPr>
          <w:rFonts w:ascii="Arial" w:eastAsia="Arial" w:hAnsi="Arial" w:cs="Arial"/>
          <w:spacing w:val="-1"/>
          <w:sz w:val="20"/>
          <w:szCs w:val="20"/>
        </w:rPr>
      </w:pPr>
      <w:r w:rsidRPr="008B0E6C">
        <w:rPr>
          <w:rFonts w:ascii="Arial" w:eastAsia="Arial" w:hAnsi="Arial" w:cs="Arial"/>
          <w:spacing w:val="-1"/>
          <w:sz w:val="20"/>
          <w:szCs w:val="20"/>
        </w:rPr>
        <w:t>Inte</w:t>
      </w:r>
      <w:r w:rsidRPr="008B0E6C">
        <w:rPr>
          <w:rFonts w:ascii="Arial" w:eastAsia="Arial" w:hAnsi="Arial" w:cs="Arial"/>
          <w:spacing w:val="2"/>
          <w:sz w:val="20"/>
          <w:szCs w:val="20"/>
        </w:rPr>
        <w:t>n</w:t>
      </w:r>
      <w:r w:rsidRPr="008B0E6C">
        <w:rPr>
          <w:rFonts w:ascii="Arial" w:eastAsia="Arial" w:hAnsi="Arial" w:cs="Arial"/>
          <w:spacing w:val="-1"/>
          <w:sz w:val="20"/>
          <w:szCs w:val="20"/>
        </w:rPr>
        <w:t>ti</w:t>
      </w:r>
      <w:r w:rsidRPr="008B0E6C">
        <w:rPr>
          <w:rFonts w:ascii="Arial" w:eastAsia="Arial" w:hAnsi="Arial" w:cs="Arial"/>
          <w:spacing w:val="2"/>
          <w:sz w:val="20"/>
          <w:szCs w:val="20"/>
        </w:rPr>
        <w:t>o</w:t>
      </w:r>
      <w:r w:rsidRPr="008B0E6C">
        <w:rPr>
          <w:rFonts w:ascii="Arial" w:eastAsia="Arial" w:hAnsi="Arial" w:cs="Arial"/>
          <w:spacing w:val="-1"/>
          <w:sz w:val="20"/>
          <w:szCs w:val="20"/>
        </w:rPr>
        <w:t>n</w:t>
      </w:r>
      <w:r w:rsidRPr="008B0E6C">
        <w:rPr>
          <w:rFonts w:ascii="Arial" w:eastAsia="Arial" w:hAnsi="Arial" w:cs="Arial"/>
          <w:spacing w:val="2"/>
          <w:sz w:val="20"/>
          <w:szCs w:val="20"/>
        </w:rPr>
        <w:t>a</w:t>
      </w:r>
      <w:r w:rsidRPr="008B0E6C">
        <w:rPr>
          <w:rFonts w:ascii="Arial" w:eastAsia="Arial" w:hAnsi="Arial" w:cs="Arial"/>
          <w:spacing w:val="-1"/>
          <w:sz w:val="20"/>
          <w:szCs w:val="20"/>
        </w:rPr>
        <w:t>l</w:t>
      </w:r>
      <w:r w:rsidRPr="008B0E6C">
        <w:rPr>
          <w:rFonts w:ascii="Arial" w:eastAsia="Arial" w:hAnsi="Arial" w:cs="Arial"/>
          <w:spacing w:val="3"/>
          <w:sz w:val="20"/>
          <w:szCs w:val="20"/>
        </w:rPr>
        <w:t>l</w:t>
      </w:r>
      <w:r w:rsidRPr="008B0E6C">
        <w:rPr>
          <w:rFonts w:ascii="Arial" w:eastAsia="Arial" w:hAnsi="Arial" w:cs="Arial"/>
          <w:sz w:val="20"/>
          <w:szCs w:val="20"/>
        </w:rPr>
        <w:t>y</w:t>
      </w:r>
      <w:r w:rsidRPr="008B0E6C">
        <w:rPr>
          <w:rFonts w:ascii="Arial" w:eastAsia="Arial" w:hAnsi="Arial" w:cs="Arial"/>
          <w:spacing w:val="-18"/>
          <w:sz w:val="20"/>
          <w:szCs w:val="20"/>
        </w:rPr>
        <w:t xml:space="preserve"> </w:t>
      </w:r>
      <w:r w:rsidRPr="008B0E6C">
        <w:rPr>
          <w:rFonts w:ascii="Arial" w:eastAsia="Arial" w:hAnsi="Arial" w:cs="Arial"/>
          <w:spacing w:val="-1"/>
          <w:sz w:val="20"/>
          <w:szCs w:val="20"/>
        </w:rPr>
        <w:t>Bl</w:t>
      </w:r>
      <w:r w:rsidRPr="008B0E6C">
        <w:rPr>
          <w:rFonts w:ascii="Arial" w:eastAsia="Arial" w:hAnsi="Arial" w:cs="Arial"/>
          <w:spacing w:val="2"/>
          <w:sz w:val="20"/>
          <w:szCs w:val="20"/>
        </w:rPr>
        <w:t>a</w:t>
      </w:r>
      <w:r w:rsidRPr="008B0E6C">
        <w:rPr>
          <w:rFonts w:ascii="Arial" w:eastAsia="Arial" w:hAnsi="Arial" w:cs="Arial"/>
          <w:spacing w:val="-1"/>
          <w:sz w:val="20"/>
          <w:szCs w:val="20"/>
        </w:rPr>
        <w:t>nk</w:t>
      </w:r>
    </w:p>
    <w:p w14:paraId="2E12C9B1" w14:textId="77777777" w:rsidR="00111170" w:rsidRPr="008B0E6C" w:rsidRDefault="00111170" w:rsidP="00E7543B">
      <w:pPr>
        <w:spacing w:line="312" w:lineRule="auto"/>
        <w:rPr>
          <w:rFonts w:ascii="Arial" w:eastAsia="Arial" w:hAnsi="Arial" w:cs="Arial"/>
          <w:spacing w:val="-1"/>
          <w:sz w:val="20"/>
          <w:szCs w:val="20"/>
        </w:rPr>
      </w:pPr>
      <w:r w:rsidRPr="008B0E6C">
        <w:rPr>
          <w:rFonts w:ascii="Arial" w:eastAsia="Arial" w:hAnsi="Arial" w:cs="Arial"/>
          <w:spacing w:val="-1"/>
          <w:sz w:val="20"/>
          <w:szCs w:val="20"/>
        </w:rPr>
        <w:br w:type="page"/>
      </w:r>
    </w:p>
    <w:p w14:paraId="0998BAA9" w14:textId="338DB05E" w:rsidR="00201CAF" w:rsidRPr="008B0E6C" w:rsidRDefault="00201CAF" w:rsidP="00E7543B">
      <w:pPr>
        <w:spacing w:line="312" w:lineRule="auto"/>
        <w:jc w:val="center"/>
        <w:rPr>
          <w:rFonts w:ascii="Arial" w:eastAsia="Arial" w:hAnsi="Arial" w:cs="Arial"/>
          <w:spacing w:val="-1"/>
          <w:sz w:val="20"/>
          <w:szCs w:val="20"/>
        </w:rPr>
      </w:pPr>
    </w:p>
    <w:p w14:paraId="5DB3C250" w14:textId="11293340" w:rsidR="00111170" w:rsidRPr="008B0E6C" w:rsidRDefault="00111170" w:rsidP="00E7543B">
      <w:pPr>
        <w:spacing w:line="312" w:lineRule="auto"/>
        <w:jc w:val="center"/>
        <w:rPr>
          <w:rFonts w:ascii="Arial" w:eastAsia="Arial" w:hAnsi="Arial" w:cs="Arial"/>
          <w:spacing w:val="-1"/>
          <w:sz w:val="20"/>
          <w:szCs w:val="20"/>
        </w:rPr>
      </w:pPr>
    </w:p>
    <w:sdt>
      <w:sdtPr>
        <w:rPr>
          <w:rFonts w:ascii="Arial" w:eastAsiaTheme="minorHAnsi" w:hAnsi="Arial" w:cs="Arial"/>
          <w:noProof/>
          <w:color w:val="auto"/>
          <w:sz w:val="22"/>
          <w:szCs w:val="22"/>
        </w:rPr>
        <w:id w:val="1209987559"/>
        <w:docPartObj>
          <w:docPartGallery w:val="Table of Contents"/>
          <w:docPartUnique/>
        </w:docPartObj>
      </w:sdtPr>
      <w:sdtEndPr>
        <w:rPr>
          <w:bCs/>
        </w:rPr>
      </w:sdtEndPr>
      <w:sdtContent>
        <w:p w14:paraId="2C9D7EB0" w14:textId="4E0E5534" w:rsidR="00111170" w:rsidRPr="008B0E6C" w:rsidRDefault="00111170" w:rsidP="00E7543B">
          <w:pPr>
            <w:pStyle w:val="TOCHeading"/>
            <w:spacing w:after="240" w:line="312" w:lineRule="auto"/>
            <w:jc w:val="center"/>
            <w:rPr>
              <w:rFonts w:ascii="Arial" w:hAnsi="Arial" w:cs="Arial"/>
              <w:b/>
              <w:color w:val="auto"/>
            </w:rPr>
          </w:pPr>
          <w:r w:rsidRPr="008B0E6C">
            <w:rPr>
              <w:rFonts w:ascii="Arial" w:hAnsi="Arial" w:cs="Arial"/>
              <w:b/>
              <w:color w:val="auto"/>
            </w:rPr>
            <w:t>CONTENTS</w:t>
          </w:r>
        </w:p>
        <w:p w14:paraId="3A61B889" w14:textId="20E3FA5F" w:rsidR="00111170" w:rsidRPr="008B0E6C" w:rsidRDefault="00111170" w:rsidP="00AF57C3">
          <w:pPr>
            <w:pStyle w:val="TOC1"/>
            <w:rPr>
              <w:rFonts w:eastAsiaTheme="minorEastAsia"/>
              <w:b/>
              <w:lang w:eastAsia="en-GB"/>
            </w:rPr>
          </w:pPr>
          <w:r w:rsidRPr="008B0E6C">
            <w:rPr>
              <w:noProof w:val="0"/>
            </w:rPr>
            <w:fldChar w:fldCharType="begin"/>
          </w:r>
          <w:r w:rsidRPr="008B0E6C">
            <w:instrText xml:space="preserve"> TOC \o "1-3" \h \z \u </w:instrText>
          </w:r>
          <w:r w:rsidRPr="008B0E6C">
            <w:rPr>
              <w:noProof w:val="0"/>
            </w:rPr>
            <w:fldChar w:fldCharType="separate"/>
          </w:r>
          <w:hyperlink w:anchor="_Toc473101790" w:history="1">
            <w:r w:rsidRPr="008B0E6C">
              <w:rPr>
                <w:rStyle w:val="Hyperlink"/>
                <w:b/>
              </w:rPr>
              <w:t>1.</w:t>
            </w:r>
            <w:r w:rsidRPr="008B0E6C">
              <w:rPr>
                <w:rFonts w:eastAsiaTheme="minorEastAsia"/>
                <w:b/>
                <w:lang w:eastAsia="en-GB"/>
              </w:rPr>
              <w:tab/>
            </w:r>
            <w:r w:rsidRPr="008B0E6C">
              <w:rPr>
                <w:rStyle w:val="Hyperlink"/>
                <w:b/>
              </w:rPr>
              <w:t>The Review Process</w:t>
            </w:r>
            <w:r w:rsidRPr="008B0E6C">
              <w:rPr>
                <w:b/>
                <w:webHidden/>
              </w:rPr>
              <w:tab/>
            </w:r>
            <w:r w:rsidRPr="008B0E6C">
              <w:rPr>
                <w:b/>
                <w:webHidden/>
              </w:rPr>
              <w:fldChar w:fldCharType="begin"/>
            </w:r>
            <w:r w:rsidRPr="008B0E6C">
              <w:rPr>
                <w:b/>
                <w:webHidden/>
              </w:rPr>
              <w:instrText xml:space="preserve"> PAGEREF _Toc473101790 \h </w:instrText>
            </w:r>
            <w:r w:rsidRPr="008B0E6C">
              <w:rPr>
                <w:b/>
                <w:webHidden/>
              </w:rPr>
            </w:r>
            <w:r w:rsidRPr="008B0E6C">
              <w:rPr>
                <w:b/>
                <w:webHidden/>
              </w:rPr>
              <w:fldChar w:fldCharType="separate"/>
            </w:r>
            <w:r w:rsidR="00727F19">
              <w:rPr>
                <w:b/>
                <w:webHidden/>
              </w:rPr>
              <w:t>1</w:t>
            </w:r>
            <w:r w:rsidRPr="008B0E6C">
              <w:rPr>
                <w:b/>
                <w:webHidden/>
              </w:rPr>
              <w:fldChar w:fldCharType="end"/>
            </w:r>
          </w:hyperlink>
        </w:p>
        <w:p w14:paraId="51F14200" w14:textId="30457254" w:rsidR="00111170" w:rsidRPr="008B0E6C" w:rsidRDefault="00644486" w:rsidP="00AF57C3">
          <w:pPr>
            <w:pStyle w:val="TOC1"/>
            <w:rPr>
              <w:rFonts w:eastAsiaTheme="minorEastAsia"/>
              <w:lang w:eastAsia="en-GB"/>
            </w:rPr>
          </w:pPr>
          <w:hyperlink w:anchor="_Toc473101791" w:history="1">
            <w:r w:rsidR="00111170" w:rsidRPr="008B0E6C">
              <w:rPr>
                <w:rStyle w:val="Hyperlink"/>
                <w:b/>
              </w:rPr>
              <w:t>2.</w:t>
            </w:r>
            <w:r w:rsidR="00111170" w:rsidRPr="008B0E6C">
              <w:rPr>
                <w:rFonts w:eastAsiaTheme="minorEastAsia"/>
                <w:lang w:eastAsia="en-GB"/>
              </w:rPr>
              <w:tab/>
            </w:r>
            <w:r w:rsidR="00111170" w:rsidRPr="008B0E6C">
              <w:rPr>
                <w:rStyle w:val="Hyperlink"/>
                <w:b/>
              </w:rPr>
              <w:t>Contributing Organisations</w:t>
            </w:r>
            <w:r w:rsidR="00111170" w:rsidRPr="008B0E6C">
              <w:rPr>
                <w:webHidden/>
              </w:rPr>
              <w:tab/>
            </w:r>
            <w:r w:rsidR="00111170" w:rsidRPr="008B0E6C">
              <w:rPr>
                <w:webHidden/>
              </w:rPr>
              <w:fldChar w:fldCharType="begin"/>
            </w:r>
            <w:r w:rsidR="00111170" w:rsidRPr="008B0E6C">
              <w:rPr>
                <w:webHidden/>
              </w:rPr>
              <w:instrText xml:space="preserve"> PAGEREF _Toc473101791 \h </w:instrText>
            </w:r>
            <w:r w:rsidR="00111170" w:rsidRPr="008B0E6C">
              <w:rPr>
                <w:webHidden/>
              </w:rPr>
            </w:r>
            <w:r w:rsidR="00111170" w:rsidRPr="008B0E6C">
              <w:rPr>
                <w:webHidden/>
              </w:rPr>
              <w:fldChar w:fldCharType="separate"/>
            </w:r>
            <w:r w:rsidR="00727F19">
              <w:rPr>
                <w:webHidden/>
              </w:rPr>
              <w:t>1</w:t>
            </w:r>
            <w:r w:rsidR="00111170" w:rsidRPr="008B0E6C">
              <w:rPr>
                <w:webHidden/>
              </w:rPr>
              <w:fldChar w:fldCharType="end"/>
            </w:r>
          </w:hyperlink>
        </w:p>
        <w:p w14:paraId="2F7DD8DC" w14:textId="71EB1AC6" w:rsidR="00111170" w:rsidRPr="008B0E6C" w:rsidRDefault="00644486" w:rsidP="00AF57C3">
          <w:pPr>
            <w:pStyle w:val="TOC1"/>
            <w:rPr>
              <w:rFonts w:eastAsiaTheme="minorEastAsia"/>
              <w:lang w:eastAsia="en-GB"/>
            </w:rPr>
          </w:pPr>
          <w:hyperlink w:anchor="_Toc473101792" w:history="1">
            <w:r w:rsidR="00111170" w:rsidRPr="008B0E6C">
              <w:rPr>
                <w:rStyle w:val="Hyperlink"/>
                <w:b/>
              </w:rPr>
              <w:t>3.</w:t>
            </w:r>
            <w:r w:rsidR="00111170" w:rsidRPr="008B0E6C">
              <w:rPr>
                <w:rFonts w:eastAsiaTheme="minorEastAsia"/>
                <w:lang w:eastAsia="en-GB"/>
              </w:rPr>
              <w:tab/>
            </w:r>
            <w:r w:rsidR="00111170" w:rsidRPr="008B0E6C">
              <w:rPr>
                <w:rStyle w:val="Hyperlink"/>
                <w:b/>
              </w:rPr>
              <w:t>Review Panel Members</w:t>
            </w:r>
            <w:r w:rsidR="00111170" w:rsidRPr="008B0E6C">
              <w:rPr>
                <w:webHidden/>
              </w:rPr>
              <w:tab/>
            </w:r>
            <w:r w:rsidR="00111170" w:rsidRPr="008B0E6C">
              <w:rPr>
                <w:webHidden/>
              </w:rPr>
              <w:fldChar w:fldCharType="begin"/>
            </w:r>
            <w:r w:rsidR="00111170" w:rsidRPr="008B0E6C">
              <w:rPr>
                <w:webHidden/>
              </w:rPr>
              <w:instrText xml:space="preserve"> PAGEREF _Toc473101792 \h </w:instrText>
            </w:r>
            <w:r w:rsidR="00111170" w:rsidRPr="008B0E6C">
              <w:rPr>
                <w:webHidden/>
              </w:rPr>
            </w:r>
            <w:r w:rsidR="00111170" w:rsidRPr="008B0E6C">
              <w:rPr>
                <w:webHidden/>
              </w:rPr>
              <w:fldChar w:fldCharType="separate"/>
            </w:r>
            <w:r w:rsidR="00727F19">
              <w:rPr>
                <w:webHidden/>
              </w:rPr>
              <w:t>1</w:t>
            </w:r>
            <w:r w:rsidR="00111170" w:rsidRPr="008B0E6C">
              <w:rPr>
                <w:webHidden/>
              </w:rPr>
              <w:fldChar w:fldCharType="end"/>
            </w:r>
          </w:hyperlink>
        </w:p>
        <w:p w14:paraId="09F5481E" w14:textId="36D2E7E5" w:rsidR="00111170" w:rsidRPr="008B0E6C" w:rsidRDefault="00644486" w:rsidP="00AF57C3">
          <w:pPr>
            <w:pStyle w:val="TOC1"/>
            <w:rPr>
              <w:rFonts w:eastAsiaTheme="minorEastAsia"/>
              <w:lang w:eastAsia="en-GB"/>
            </w:rPr>
          </w:pPr>
          <w:hyperlink w:anchor="_Toc473101793" w:history="1">
            <w:r w:rsidR="00111170" w:rsidRPr="008B0E6C">
              <w:rPr>
                <w:rStyle w:val="Hyperlink"/>
                <w:b/>
              </w:rPr>
              <w:t>4.</w:t>
            </w:r>
            <w:r w:rsidR="00111170" w:rsidRPr="008B0E6C">
              <w:rPr>
                <w:rFonts w:eastAsiaTheme="minorEastAsia"/>
                <w:lang w:eastAsia="en-GB"/>
              </w:rPr>
              <w:tab/>
            </w:r>
            <w:r w:rsidR="00111170" w:rsidRPr="008B0E6C">
              <w:rPr>
                <w:rStyle w:val="Hyperlink"/>
                <w:b/>
              </w:rPr>
              <w:t>Independent Chairman and Author</w:t>
            </w:r>
            <w:r w:rsidR="00111170" w:rsidRPr="008B0E6C">
              <w:rPr>
                <w:webHidden/>
              </w:rPr>
              <w:tab/>
            </w:r>
            <w:r w:rsidR="00111170" w:rsidRPr="008B0E6C">
              <w:rPr>
                <w:webHidden/>
              </w:rPr>
              <w:fldChar w:fldCharType="begin"/>
            </w:r>
            <w:r w:rsidR="00111170" w:rsidRPr="008B0E6C">
              <w:rPr>
                <w:webHidden/>
              </w:rPr>
              <w:instrText xml:space="preserve"> PAGEREF _Toc473101793 \h </w:instrText>
            </w:r>
            <w:r w:rsidR="00111170" w:rsidRPr="008B0E6C">
              <w:rPr>
                <w:webHidden/>
              </w:rPr>
            </w:r>
            <w:r w:rsidR="00111170" w:rsidRPr="008B0E6C">
              <w:rPr>
                <w:webHidden/>
              </w:rPr>
              <w:fldChar w:fldCharType="separate"/>
            </w:r>
            <w:r w:rsidR="00727F19">
              <w:rPr>
                <w:webHidden/>
              </w:rPr>
              <w:t>3</w:t>
            </w:r>
            <w:r w:rsidR="00111170" w:rsidRPr="008B0E6C">
              <w:rPr>
                <w:webHidden/>
              </w:rPr>
              <w:fldChar w:fldCharType="end"/>
            </w:r>
          </w:hyperlink>
        </w:p>
        <w:p w14:paraId="21DC525C" w14:textId="145626D9" w:rsidR="00111170" w:rsidRPr="008B0E6C" w:rsidRDefault="00644486" w:rsidP="00AF57C3">
          <w:pPr>
            <w:pStyle w:val="TOC1"/>
            <w:rPr>
              <w:rFonts w:eastAsiaTheme="minorEastAsia"/>
              <w:lang w:eastAsia="en-GB"/>
            </w:rPr>
          </w:pPr>
          <w:hyperlink w:anchor="_Toc473101794" w:history="1">
            <w:r w:rsidR="00111170" w:rsidRPr="008B0E6C">
              <w:rPr>
                <w:rStyle w:val="Hyperlink"/>
                <w:b/>
              </w:rPr>
              <w:t>5.</w:t>
            </w:r>
            <w:r w:rsidR="00111170" w:rsidRPr="008B0E6C">
              <w:rPr>
                <w:rFonts w:eastAsiaTheme="minorEastAsia"/>
                <w:lang w:eastAsia="en-GB"/>
              </w:rPr>
              <w:tab/>
            </w:r>
            <w:r w:rsidR="00111170" w:rsidRPr="008B0E6C">
              <w:rPr>
                <w:rStyle w:val="Hyperlink"/>
                <w:b/>
              </w:rPr>
              <w:t>Terms of Reference</w:t>
            </w:r>
            <w:r w:rsidR="00111170" w:rsidRPr="008B0E6C">
              <w:rPr>
                <w:webHidden/>
              </w:rPr>
              <w:tab/>
            </w:r>
            <w:r w:rsidR="00111170" w:rsidRPr="008B0E6C">
              <w:rPr>
                <w:webHidden/>
              </w:rPr>
              <w:fldChar w:fldCharType="begin"/>
            </w:r>
            <w:r w:rsidR="00111170" w:rsidRPr="008B0E6C">
              <w:rPr>
                <w:webHidden/>
              </w:rPr>
              <w:instrText xml:space="preserve"> PAGEREF _Toc473101794 \h </w:instrText>
            </w:r>
            <w:r w:rsidR="00111170" w:rsidRPr="008B0E6C">
              <w:rPr>
                <w:webHidden/>
              </w:rPr>
            </w:r>
            <w:r w:rsidR="00111170" w:rsidRPr="008B0E6C">
              <w:rPr>
                <w:webHidden/>
              </w:rPr>
              <w:fldChar w:fldCharType="separate"/>
            </w:r>
            <w:r w:rsidR="00727F19">
              <w:rPr>
                <w:webHidden/>
              </w:rPr>
              <w:t>3</w:t>
            </w:r>
            <w:r w:rsidR="00111170" w:rsidRPr="008B0E6C">
              <w:rPr>
                <w:webHidden/>
              </w:rPr>
              <w:fldChar w:fldCharType="end"/>
            </w:r>
          </w:hyperlink>
        </w:p>
        <w:p w14:paraId="1C505463" w14:textId="1F989311" w:rsidR="00111170" w:rsidRPr="008B0E6C" w:rsidRDefault="00644486" w:rsidP="00AF57C3">
          <w:pPr>
            <w:pStyle w:val="TOC1"/>
            <w:rPr>
              <w:rFonts w:eastAsiaTheme="minorEastAsia"/>
              <w:lang w:eastAsia="en-GB"/>
            </w:rPr>
          </w:pPr>
          <w:hyperlink w:anchor="_Toc473101795" w:history="1">
            <w:r w:rsidR="00111170" w:rsidRPr="008B0E6C">
              <w:rPr>
                <w:rStyle w:val="Hyperlink"/>
                <w:b/>
              </w:rPr>
              <w:t>6.</w:t>
            </w:r>
            <w:r w:rsidR="00111170" w:rsidRPr="008B0E6C">
              <w:rPr>
                <w:rFonts w:eastAsiaTheme="minorEastAsia"/>
                <w:lang w:eastAsia="en-GB"/>
              </w:rPr>
              <w:tab/>
            </w:r>
            <w:r w:rsidR="00111170" w:rsidRPr="008B0E6C">
              <w:rPr>
                <w:rStyle w:val="Hyperlink"/>
                <w:b/>
              </w:rPr>
              <w:t>Sum</w:t>
            </w:r>
            <w:r w:rsidR="00184559" w:rsidRPr="008B0E6C">
              <w:rPr>
                <w:rStyle w:val="Hyperlink"/>
                <w:b/>
              </w:rPr>
              <w:t>mary</w:t>
            </w:r>
            <w:r w:rsidR="00111170" w:rsidRPr="008B0E6C">
              <w:rPr>
                <w:rStyle w:val="Hyperlink"/>
                <w:b/>
              </w:rPr>
              <w:t xml:space="preserve"> Chronology</w:t>
            </w:r>
            <w:r w:rsidR="00111170" w:rsidRPr="008B0E6C">
              <w:rPr>
                <w:webHidden/>
              </w:rPr>
              <w:tab/>
            </w:r>
            <w:r w:rsidR="00111170" w:rsidRPr="008B0E6C">
              <w:rPr>
                <w:webHidden/>
              </w:rPr>
              <w:fldChar w:fldCharType="begin"/>
            </w:r>
            <w:r w:rsidR="00111170" w:rsidRPr="008B0E6C">
              <w:rPr>
                <w:webHidden/>
              </w:rPr>
              <w:instrText xml:space="preserve"> PAGEREF _Toc473101795 \h </w:instrText>
            </w:r>
            <w:r w:rsidR="00111170" w:rsidRPr="008B0E6C">
              <w:rPr>
                <w:webHidden/>
              </w:rPr>
            </w:r>
            <w:r w:rsidR="00111170" w:rsidRPr="008B0E6C">
              <w:rPr>
                <w:webHidden/>
              </w:rPr>
              <w:fldChar w:fldCharType="separate"/>
            </w:r>
            <w:r w:rsidR="00727F19">
              <w:rPr>
                <w:webHidden/>
              </w:rPr>
              <w:t>3</w:t>
            </w:r>
            <w:r w:rsidR="00111170" w:rsidRPr="008B0E6C">
              <w:rPr>
                <w:webHidden/>
              </w:rPr>
              <w:fldChar w:fldCharType="end"/>
            </w:r>
          </w:hyperlink>
        </w:p>
        <w:p w14:paraId="50C21FF2" w14:textId="572A9A7F" w:rsidR="00111170" w:rsidRPr="008B0E6C" w:rsidRDefault="00644486" w:rsidP="00AF57C3">
          <w:pPr>
            <w:pStyle w:val="TOC1"/>
            <w:rPr>
              <w:rFonts w:eastAsiaTheme="minorEastAsia"/>
              <w:lang w:eastAsia="en-GB"/>
            </w:rPr>
          </w:pPr>
          <w:hyperlink w:anchor="_Toc473101796" w:history="1">
            <w:r w:rsidR="00111170" w:rsidRPr="008B0E6C">
              <w:rPr>
                <w:rStyle w:val="Hyperlink"/>
                <w:b/>
              </w:rPr>
              <w:t>7.</w:t>
            </w:r>
            <w:r w:rsidR="00111170" w:rsidRPr="008B0E6C">
              <w:rPr>
                <w:rFonts w:eastAsiaTheme="minorEastAsia"/>
                <w:lang w:eastAsia="en-GB"/>
              </w:rPr>
              <w:tab/>
            </w:r>
            <w:r w:rsidR="00111170" w:rsidRPr="008B0E6C">
              <w:rPr>
                <w:rStyle w:val="Hyperlink"/>
                <w:b/>
              </w:rPr>
              <w:t>Conclusions</w:t>
            </w:r>
            <w:r w:rsidR="00111170" w:rsidRPr="008B0E6C">
              <w:rPr>
                <w:webHidden/>
              </w:rPr>
              <w:tab/>
            </w:r>
            <w:r w:rsidR="00111170" w:rsidRPr="008B0E6C">
              <w:rPr>
                <w:webHidden/>
              </w:rPr>
              <w:fldChar w:fldCharType="begin"/>
            </w:r>
            <w:r w:rsidR="00111170" w:rsidRPr="008B0E6C">
              <w:rPr>
                <w:webHidden/>
              </w:rPr>
              <w:instrText xml:space="preserve"> PAGEREF _Toc473101796 \h </w:instrText>
            </w:r>
            <w:r w:rsidR="00111170" w:rsidRPr="008B0E6C">
              <w:rPr>
                <w:webHidden/>
              </w:rPr>
            </w:r>
            <w:r w:rsidR="00111170" w:rsidRPr="008B0E6C">
              <w:rPr>
                <w:webHidden/>
              </w:rPr>
              <w:fldChar w:fldCharType="separate"/>
            </w:r>
            <w:r w:rsidR="00727F19">
              <w:rPr>
                <w:webHidden/>
              </w:rPr>
              <w:t>8</w:t>
            </w:r>
            <w:r w:rsidR="00111170" w:rsidRPr="008B0E6C">
              <w:rPr>
                <w:webHidden/>
              </w:rPr>
              <w:fldChar w:fldCharType="end"/>
            </w:r>
          </w:hyperlink>
        </w:p>
        <w:p w14:paraId="425079C8" w14:textId="7E9C2999" w:rsidR="00111170" w:rsidRPr="008B0E6C" w:rsidRDefault="00644486" w:rsidP="00AF57C3">
          <w:pPr>
            <w:pStyle w:val="TOC1"/>
            <w:rPr>
              <w:rFonts w:eastAsiaTheme="minorEastAsia"/>
              <w:lang w:eastAsia="en-GB"/>
            </w:rPr>
          </w:pPr>
          <w:hyperlink w:anchor="_Toc473101797" w:history="1">
            <w:r w:rsidR="00111170" w:rsidRPr="008B0E6C">
              <w:rPr>
                <w:rStyle w:val="Hyperlink"/>
                <w:b/>
              </w:rPr>
              <w:t>8.</w:t>
            </w:r>
            <w:r w:rsidR="00111170" w:rsidRPr="008B0E6C">
              <w:rPr>
                <w:rFonts w:eastAsiaTheme="minorEastAsia"/>
                <w:lang w:eastAsia="en-GB"/>
              </w:rPr>
              <w:tab/>
            </w:r>
            <w:r w:rsidR="00111170" w:rsidRPr="008B0E6C">
              <w:rPr>
                <w:rStyle w:val="Hyperlink"/>
                <w:b/>
              </w:rPr>
              <w:t>Lessons To Be Learned</w:t>
            </w:r>
            <w:r w:rsidR="00111170" w:rsidRPr="008B0E6C">
              <w:rPr>
                <w:webHidden/>
              </w:rPr>
              <w:tab/>
            </w:r>
            <w:r w:rsidR="00111170" w:rsidRPr="008B0E6C">
              <w:rPr>
                <w:webHidden/>
              </w:rPr>
              <w:fldChar w:fldCharType="begin"/>
            </w:r>
            <w:r w:rsidR="00111170" w:rsidRPr="008B0E6C">
              <w:rPr>
                <w:webHidden/>
              </w:rPr>
              <w:instrText xml:space="preserve"> PAGEREF _Toc473101797 \h </w:instrText>
            </w:r>
            <w:r w:rsidR="00111170" w:rsidRPr="008B0E6C">
              <w:rPr>
                <w:webHidden/>
              </w:rPr>
            </w:r>
            <w:r w:rsidR="00111170" w:rsidRPr="008B0E6C">
              <w:rPr>
                <w:webHidden/>
              </w:rPr>
              <w:fldChar w:fldCharType="separate"/>
            </w:r>
            <w:r w:rsidR="00727F19">
              <w:rPr>
                <w:webHidden/>
              </w:rPr>
              <w:t>9</w:t>
            </w:r>
            <w:r w:rsidR="00111170" w:rsidRPr="008B0E6C">
              <w:rPr>
                <w:webHidden/>
              </w:rPr>
              <w:fldChar w:fldCharType="end"/>
            </w:r>
          </w:hyperlink>
        </w:p>
        <w:p w14:paraId="3111E840" w14:textId="137B7B0C" w:rsidR="00111170" w:rsidRPr="008B0E6C" w:rsidRDefault="00644486" w:rsidP="00AF57C3">
          <w:pPr>
            <w:pStyle w:val="TOC1"/>
          </w:pPr>
          <w:hyperlink w:anchor="_Toc473101798" w:history="1">
            <w:r w:rsidR="00111170" w:rsidRPr="008B0E6C">
              <w:rPr>
                <w:rStyle w:val="Hyperlink"/>
                <w:b/>
              </w:rPr>
              <w:t>9.</w:t>
            </w:r>
            <w:r w:rsidR="00111170" w:rsidRPr="008B0E6C">
              <w:rPr>
                <w:rFonts w:eastAsiaTheme="minorEastAsia"/>
                <w:lang w:eastAsia="en-GB"/>
              </w:rPr>
              <w:tab/>
            </w:r>
            <w:r w:rsidR="00111170" w:rsidRPr="008B0E6C">
              <w:rPr>
                <w:rStyle w:val="Hyperlink"/>
                <w:b/>
              </w:rPr>
              <w:t>Recommendations</w:t>
            </w:r>
            <w:r w:rsidR="00111170" w:rsidRPr="008B0E6C">
              <w:rPr>
                <w:webHidden/>
              </w:rPr>
              <w:tab/>
            </w:r>
            <w:r w:rsidR="00111170" w:rsidRPr="008B0E6C">
              <w:rPr>
                <w:webHidden/>
              </w:rPr>
              <w:fldChar w:fldCharType="begin"/>
            </w:r>
            <w:r w:rsidR="00111170" w:rsidRPr="008B0E6C">
              <w:rPr>
                <w:webHidden/>
              </w:rPr>
              <w:instrText xml:space="preserve"> PAGEREF _Toc473101798 \h </w:instrText>
            </w:r>
            <w:r w:rsidR="00111170" w:rsidRPr="008B0E6C">
              <w:rPr>
                <w:webHidden/>
              </w:rPr>
            </w:r>
            <w:r w:rsidR="00111170" w:rsidRPr="008B0E6C">
              <w:rPr>
                <w:webHidden/>
              </w:rPr>
              <w:fldChar w:fldCharType="separate"/>
            </w:r>
            <w:r w:rsidR="00727F19">
              <w:rPr>
                <w:webHidden/>
              </w:rPr>
              <w:t>11</w:t>
            </w:r>
            <w:r w:rsidR="00111170" w:rsidRPr="008B0E6C">
              <w:rPr>
                <w:webHidden/>
              </w:rPr>
              <w:fldChar w:fldCharType="end"/>
            </w:r>
          </w:hyperlink>
          <w:r w:rsidR="00111170" w:rsidRPr="008B0E6C">
            <w:rPr>
              <w:bCs/>
            </w:rPr>
            <w:fldChar w:fldCharType="end"/>
          </w:r>
        </w:p>
      </w:sdtContent>
    </w:sdt>
    <w:p w14:paraId="749FD120" w14:textId="582AC36F" w:rsidR="00111170" w:rsidRPr="008B0E6C" w:rsidRDefault="00111170" w:rsidP="00E7543B">
      <w:pPr>
        <w:spacing w:line="312" w:lineRule="auto"/>
        <w:rPr>
          <w:rFonts w:ascii="Arial" w:eastAsia="Arial" w:hAnsi="Arial" w:cs="Arial"/>
          <w:spacing w:val="-1"/>
          <w:sz w:val="20"/>
          <w:szCs w:val="20"/>
        </w:rPr>
      </w:pPr>
      <w:r w:rsidRPr="008B0E6C">
        <w:rPr>
          <w:rFonts w:ascii="Arial" w:eastAsia="Arial" w:hAnsi="Arial" w:cs="Arial"/>
          <w:spacing w:val="-1"/>
          <w:sz w:val="20"/>
          <w:szCs w:val="20"/>
        </w:rPr>
        <w:br w:type="page"/>
      </w:r>
    </w:p>
    <w:p w14:paraId="7B9858B4" w14:textId="77777777" w:rsidR="00111170" w:rsidRPr="008B0E6C" w:rsidRDefault="00111170" w:rsidP="00E7543B">
      <w:pPr>
        <w:spacing w:after="240" w:line="312" w:lineRule="auto"/>
        <w:jc w:val="center"/>
        <w:rPr>
          <w:rFonts w:ascii="Arial" w:eastAsia="Arial" w:hAnsi="Arial" w:cs="Arial"/>
          <w:spacing w:val="-1"/>
          <w:sz w:val="20"/>
          <w:szCs w:val="20"/>
        </w:rPr>
      </w:pPr>
    </w:p>
    <w:p w14:paraId="14F9D3BE" w14:textId="1E38561E" w:rsidR="00111170" w:rsidRPr="008B0E6C" w:rsidRDefault="00111170" w:rsidP="00E7543B">
      <w:pPr>
        <w:spacing w:line="312" w:lineRule="auto"/>
        <w:jc w:val="center"/>
        <w:rPr>
          <w:rFonts w:ascii="Arial" w:eastAsia="Arial" w:hAnsi="Arial" w:cs="Arial"/>
          <w:spacing w:val="-1"/>
          <w:sz w:val="20"/>
          <w:szCs w:val="20"/>
        </w:rPr>
      </w:pPr>
      <w:r w:rsidRPr="008B0E6C">
        <w:rPr>
          <w:rFonts w:ascii="Arial" w:eastAsia="Arial" w:hAnsi="Arial" w:cs="Arial"/>
          <w:spacing w:val="-1"/>
          <w:sz w:val="20"/>
          <w:szCs w:val="20"/>
        </w:rPr>
        <w:t>Inte</w:t>
      </w:r>
      <w:r w:rsidRPr="008B0E6C">
        <w:rPr>
          <w:rFonts w:ascii="Arial" w:eastAsia="Arial" w:hAnsi="Arial" w:cs="Arial"/>
          <w:spacing w:val="2"/>
          <w:sz w:val="20"/>
          <w:szCs w:val="20"/>
        </w:rPr>
        <w:t>n</w:t>
      </w:r>
      <w:r w:rsidRPr="008B0E6C">
        <w:rPr>
          <w:rFonts w:ascii="Arial" w:eastAsia="Arial" w:hAnsi="Arial" w:cs="Arial"/>
          <w:spacing w:val="-1"/>
          <w:sz w:val="20"/>
          <w:szCs w:val="20"/>
        </w:rPr>
        <w:t>ti</w:t>
      </w:r>
      <w:r w:rsidRPr="008B0E6C">
        <w:rPr>
          <w:rFonts w:ascii="Arial" w:eastAsia="Arial" w:hAnsi="Arial" w:cs="Arial"/>
          <w:spacing w:val="2"/>
          <w:sz w:val="20"/>
          <w:szCs w:val="20"/>
        </w:rPr>
        <w:t>o</w:t>
      </w:r>
      <w:r w:rsidRPr="008B0E6C">
        <w:rPr>
          <w:rFonts w:ascii="Arial" w:eastAsia="Arial" w:hAnsi="Arial" w:cs="Arial"/>
          <w:spacing w:val="-1"/>
          <w:sz w:val="20"/>
          <w:szCs w:val="20"/>
        </w:rPr>
        <w:t>n</w:t>
      </w:r>
      <w:r w:rsidRPr="008B0E6C">
        <w:rPr>
          <w:rFonts w:ascii="Arial" w:eastAsia="Arial" w:hAnsi="Arial" w:cs="Arial"/>
          <w:spacing w:val="2"/>
          <w:sz w:val="20"/>
          <w:szCs w:val="20"/>
        </w:rPr>
        <w:t>a</w:t>
      </w:r>
      <w:r w:rsidRPr="008B0E6C">
        <w:rPr>
          <w:rFonts w:ascii="Arial" w:eastAsia="Arial" w:hAnsi="Arial" w:cs="Arial"/>
          <w:spacing w:val="-1"/>
          <w:sz w:val="20"/>
          <w:szCs w:val="20"/>
        </w:rPr>
        <w:t>l</w:t>
      </w:r>
      <w:r w:rsidRPr="008B0E6C">
        <w:rPr>
          <w:rFonts w:ascii="Arial" w:eastAsia="Arial" w:hAnsi="Arial" w:cs="Arial"/>
          <w:spacing w:val="3"/>
          <w:sz w:val="20"/>
          <w:szCs w:val="20"/>
        </w:rPr>
        <w:t>l</w:t>
      </w:r>
      <w:r w:rsidRPr="008B0E6C">
        <w:rPr>
          <w:rFonts w:ascii="Arial" w:eastAsia="Arial" w:hAnsi="Arial" w:cs="Arial"/>
          <w:sz w:val="20"/>
          <w:szCs w:val="20"/>
        </w:rPr>
        <w:t>y</w:t>
      </w:r>
      <w:r w:rsidRPr="008B0E6C">
        <w:rPr>
          <w:rFonts w:ascii="Arial" w:eastAsia="Arial" w:hAnsi="Arial" w:cs="Arial"/>
          <w:spacing w:val="-18"/>
          <w:sz w:val="20"/>
          <w:szCs w:val="20"/>
        </w:rPr>
        <w:t xml:space="preserve"> </w:t>
      </w:r>
      <w:r w:rsidRPr="008B0E6C">
        <w:rPr>
          <w:rFonts w:ascii="Arial" w:eastAsia="Arial" w:hAnsi="Arial" w:cs="Arial"/>
          <w:spacing w:val="-1"/>
          <w:sz w:val="20"/>
          <w:szCs w:val="20"/>
        </w:rPr>
        <w:t>Bl</w:t>
      </w:r>
      <w:r w:rsidRPr="008B0E6C">
        <w:rPr>
          <w:rFonts w:ascii="Arial" w:eastAsia="Arial" w:hAnsi="Arial" w:cs="Arial"/>
          <w:spacing w:val="2"/>
          <w:sz w:val="20"/>
          <w:szCs w:val="20"/>
        </w:rPr>
        <w:t>a</w:t>
      </w:r>
      <w:r w:rsidRPr="008B0E6C">
        <w:rPr>
          <w:rFonts w:ascii="Arial" w:eastAsia="Arial" w:hAnsi="Arial" w:cs="Arial"/>
          <w:spacing w:val="-1"/>
          <w:sz w:val="20"/>
          <w:szCs w:val="20"/>
        </w:rPr>
        <w:t>nk</w:t>
      </w:r>
    </w:p>
    <w:p w14:paraId="19DC2F88" w14:textId="77777777" w:rsidR="00111170" w:rsidRPr="008B0E6C" w:rsidRDefault="00111170" w:rsidP="00E7543B">
      <w:pPr>
        <w:spacing w:line="312" w:lineRule="auto"/>
        <w:rPr>
          <w:rFonts w:ascii="Arial" w:eastAsia="Arial" w:hAnsi="Arial" w:cs="Arial"/>
          <w:sz w:val="20"/>
          <w:szCs w:val="20"/>
        </w:rPr>
      </w:pPr>
    </w:p>
    <w:p w14:paraId="0032EB83" w14:textId="77777777" w:rsidR="00201CAF" w:rsidRPr="008B0E6C" w:rsidRDefault="00201CAF" w:rsidP="00E7543B">
      <w:pPr>
        <w:spacing w:line="312" w:lineRule="auto"/>
        <w:jc w:val="center"/>
        <w:rPr>
          <w:rFonts w:ascii="Arial" w:eastAsia="Arial" w:hAnsi="Arial" w:cs="Arial"/>
          <w:sz w:val="20"/>
          <w:szCs w:val="20"/>
        </w:rPr>
        <w:sectPr w:rsidR="00201CAF" w:rsidRPr="008B0E6C">
          <w:pgSz w:w="11907" w:h="16840"/>
          <w:pgMar w:top="1300" w:right="1680" w:bottom="280" w:left="1680" w:header="1033" w:footer="0" w:gutter="0"/>
          <w:cols w:space="720"/>
        </w:sectPr>
      </w:pPr>
    </w:p>
    <w:p w14:paraId="0032EB85" w14:textId="622F4110" w:rsidR="00201CAF" w:rsidRPr="008B0E6C" w:rsidRDefault="006324B2" w:rsidP="00E7543B">
      <w:pPr>
        <w:spacing w:after="360" w:line="312" w:lineRule="auto"/>
        <w:ind w:left="383"/>
        <w:jc w:val="center"/>
        <w:rPr>
          <w:rFonts w:ascii="Arial" w:eastAsia="Arial" w:hAnsi="Arial" w:cs="Arial"/>
          <w:sz w:val="32"/>
          <w:szCs w:val="32"/>
        </w:rPr>
      </w:pPr>
      <w:r w:rsidRPr="008B0E6C">
        <w:rPr>
          <w:rFonts w:ascii="Arial" w:eastAsia="Arial" w:hAnsi="Arial" w:cs="Arial"/>
          <w:b/>
          <w:bCs/>
          <w:sz w:val="32"/>
          <w:szCs w:val="32"/>
        </w:rPr>
        <w:lastRenderedPageBreak/>
        <w:t>EXECU</w:t>
      </w:r>
      <w:r w:rsidRPr="008B0E6C">
        <w:rPr>
          <w:rFonts w:ascii="Arial" w:eastAsia="Arial" w:hAnsi="Arial" w:cs="Arial"/>
          <w:b/>
          <w:bCs/>
          <w:spacing w:val="-1"/>
          <w:sz w:val="32"/>
          <w:szCs w:val="32"/>
        </w:rPr>
        <w:t>T</w:t>
      </w:r>
      <w:r w:rsidRPr="008B0E6C">
        <w:rPr>
          <w:rFonts w:ascii="Arial" w:eastAsia="Arial" w:hAnsi="Arial" w:cs="Arial"/>
          <w:b/>
          <w:bCs/>
          <w:sz w:val="32"/>
          <w:szCs w:val="32"/>
        </w:rPr>
        <w:t>IVE</w:t>
      </w:r>
      <w:r w:rsidRPr="008B0E6C">
        <w:rPr>
          <w:rFonts w:ascii="Arial" w:eastAsia="Arial" w:hAnsi="Arial" w:cs="Arial"/>
          <w:b/>
          <w:bCs/>
          <w:spacing w:val="-34"/>
          <w:sz w:val="32"/>
          <w:szCs w:val="32"/>
        </w:rPr>
        <w:t xml:space="preserve"> </w:t>
      </w:r>
      <w:r w:rsidR="004B647B" w:rsidRPr="008B0E6C">
        <w:rPr>
          <w:rFonts w:ascii="Arial" w:eastAsia="Arial" w:hAnsi="Arial" w:cs="Arial"/>
          <w:b/>
          <w:bCs/>
          <w:sz w:val="32"/>
          <w:szCs w:val="32"/>
        </w:rPr>
        <w:t>S</w:t>
      </w:r>
      <w:r w:rsidR="004B647B" w:rsidRPr="008B0E6C">
        <w:rPr>
          <w:rFonts w:ascii="Arial" w:eastAsia="Arial" w:hAnsi="Arial" w:cs="Arial"/>
          <w:b/>
          <w:bCs/>
          <w:spacing w:val="2"/>
          <w:sz w:val="32"/>
          <w:szCs w:val="32"/>
        </w:rPr>
        <w:t>U</w:t>
      </w:r>
      <w:r w:rsidR="004B647B" w:rsidRPr="008B0E6C">
        <w:rPr>
          <w:rFonts w:ascii="Arial" w:eastAsia="Arial" w:hAnsi="Arial" w:cs="Arial"/>
          <w:b/>
          <w:bCs/>
          <w:sz w:val="32"/>
          <w:szCs w:val="32"/>
        </w:rPr>
        <w:t>M</w:t>
      </w:r>
      <w:r w:rsidR="004B647B" w:rsidRPr="008B0E6C">
        <w:rPr>
          <w:rFonts w:ascii="Arial" w:eastAsia="Arial" w:hAnsi="Arial" w:cs="Arial"/>
          <w:b/>
          <w:bCs/>
          <w:spacing w:val="5"/>
          <w:sz w:val="32"/>
          <w:szCs w:val="32"/>
        </w:rPr>
        <w:t>MARY</w:t>
      </w:r>
    </w:p>
    <w:p w14:paraId="0032EB8D" w14:textId="434ACF97" w:rsidR="00201CAF" w:rsidRPr="008B0E6C" w:rsidRDefault="00CD6D02" w:rsidP="00B632E7">
      <w:pPr>
        <w:pStyle w:val="Heading1"/>
        <w:spacing w:after="240" w:line="312" w:lineRule="auto"/>
        <w:ind w:left="709" w:hanging="709"/>
        <w:rPr>
          <w:rFonts w:cs="Arial"/>
          <w:sz w:val="28"/>
          <w:szCs w:val="28"/>
        </w:rPr>
      </w:pPr>
      <w:bookmarkStart w:id="0" w:name="_Toc473101790"/>
      <w:r w:rsidRPr="008B0E6C">
        <w:rPr>
          <w:rFonts w:cs="Arial"/>
          <w:sz w:val="28"/>
          <w:szCs w:val="28"/>
        </w:rPr>
        <w:t>1.</w:t>
      </w:r>
      <w:r w:rsidRPr="008B0E6C">
        <w:rPr>
          <w:rFonts w:cs="Arial"/>
          <w:sz w:val="28"/>
          <w:szCs w:val="28"/>
        </w:rPr>
        <w:tab/>
      </w:r>
      <w:r w:rsidR="006324B2" w:rsidRPr="008B0E6C">
        <w:rPr>
          <w:rFonts w:cs="Arial"/>
          <w:sz w:val="28"/>
          <w:szCs w:val="28"/>
        </w:rPr>
        <w:t>T</w:t>
      </w:r>
      <w:r w:rsidR="00F02FAE" w:rsidRPr="008B0E6C">
        <w:rPr>
          <w:rFonts w:cs="Arial"/>
          <w:sz w:val="28"/>
          <w:szCs w:val="28"/>
        </w:rPr>
        <w:t>he</w:t>
      </w:r>
      <w:r w:rsidR="006324B2" w:rsidRPr="008B0E6C">
        <w:rPr>
          <w:rFonts w:cs="Arial"/>
          <w:sz w:val="28"/>
          <w:szCs w:val="28"/>
        </w:rPr>
        <w:t xml:space="preserve"> R</w:t>
      </w:r>
      <w:r w:rsidR="00F02FAE" w:rsidRPr="008B0E6C">
        <w:rPr>
          <w:rFonts w:cs="Arial"/>
          <w:sz w:val="28"/>
          <w:szCs w:val="28"/>
        </w:rPr>
        <w:t xml:space="preserve">eview </w:t>
      </w:r>
      <w:r w:rsidR="006324B2" w:rsidRPr="008B0E6C">
        <w:rPr>
          <w:rFonts w:cs="Arial"/>
          <w:sz w:val="28"/>
          <w:szCs w:val="28"/>
        </w:rPr>
        <w:t>P</w:t>
      </w:r>
      <w:r w:rsidR="00F02FAE" w:rsidRPr="008B0E6C">
        <w:rPr>
          <w:rFonts w:cs="Arial"/>
          <w:sz w:val="28"/>
          <w:szCs w:val="28"/>
        </w:rPr>
        <w:t>rocess</w:t>
      </w:r>
      <w:bookmarkEnd w:id="0"/>
    </w:p>
    <w:p w14:paraId="4D32FC4D" w14:textId="415CB9AF" w:rsidR="00CD6D02" w:rsidRPr="008B0E6C" w:rsidRDefault="00CD6D02" w:rsidP="00DE3536">
      <w:pPr>
        <w:pStyle w:val="ListParagraph"/>
        <w:numPr>
          <w:ilvl w:val="1"/>
          <w:numId w:val="16"/>
        </w:numPr>
        <w:spacing w:after="240" w:line="312" w:lineRule="auto"/>
        <w:ind w:left="993" w:hanging="709"/>
        <w:jc w:val="both"/>
        <w:rPr>
          <w:rFonts w:ascii="Arial" w:eastAsia="Arial" w:hAnsi="Arial" w:cs="Arial"/>
        </w:rPr>
      </w:pPr>
      <w:r w:rsidRPr="008B0E6C">
        <w:rPr>
          <w:rFonts w:ascii="Arial" w:eastAsia="Arial" w:hAnsi="Arial" w:cs="Arial"/>
        </w:rPr>
        <w:t>This sum</w:t>
      </w:r>
      <w:r w:rsidR="003C7CD4" w:rsidRPr="008B0E6C">
        <w:rPr>
          <w:rFonts w:ascii="Arial" w:eastAsia="Arial" w:hAnsi="Arial" w:cs="Arial"/>
        </w:rPr>
        <w:t>mary</w:t>
      </w:r>
      <w:r w:rsidRPr="008B0E6C">
        <w:rPr>
          <w:rFonts w:ascii="Arial" w:eastAsia="Arial" w:hAnsi="Arial" w:cs="Arial"/>
        </w:rPr>
        <w:t xml:space="preserve"> outlines the process undertaken by </w:t>
      </w:r>
      <w:r w:rsidR="00871207" w:rsidRPr="008B0E6C">
        <w:rPr>
          <w:rFonts w:ascii="Arial" w:eastAsia="Arial" w:hAnsi="Arial" w:cs="Arial"/>
        </w:rPr>
        <w:t>the</w:t>
      </w:r>
      <w:r w:rsidRPr="008B0E6C">
        <w:rPr>
          <w:rFonts w:ascii="Arial" w:eastAsia="Arial" w:hAnsi="Arial" w:cs="Arial"/>
        </w:rPr>
        <w:t xml:space="preserve"> </w:t>
      </w:r>
      <w:r w:rsidR="00AA7A16" w:rsidRPr="008B0E6C">
        <w:rPr>
          <w:rFonts w:ascii="Arial" w:eastAsia="Arial" w:hAnsi="Arial" w:cs="Arial"/>
        </w:rPr>
        <w:t xml:space="preserve">Multi-Agency </w:t>
      </w:r>
      <w:r w:rsidR="00871207" w:rsidRPr="008B0E6C">
        <w:rPr>
          <w:rFonts w:ascii="Arial" w:eastAsia="Arial" w:hAnsi="Arial" w:cs="Arial"/>
        </w:rPr>
        <w:t>R</w:t>
      </w:r>
      <w:r w:rsidRPr="008B0E6C">
        <w:rPr>
          <w:rFonts w:ascii="Arial" w:eastAsia="Arial" w:hAnsi="Arial" w:cs="Arial"/>
        </w:rPr>
        <w:t xml:space="preserve">eview </w:t>
      </w:r>
      <w:r w:rsidR="00AA7A16" w:rsidRPr="008B0E6C">
        <w:rPr>
          <w:rFonts w:ascii="Arial" w:eastAsia="Arial" w:hAnsi="Arial" w:cs="Arial"/>
        </w:rPr>
        <w:t>P</w:t>
      </w:r>
      <w:r w:rsidRPr="008B0E6C">
        <w:rPr>
          <w:rFonts w:ascii="Arial" w:eastAsia="Arial" w:hAnsi="Arial" w:cs="Arial"/>
        </w:rPr>
        <w:t xml:space="preserve">anel in reviewing the </w:t>
      </w:r>
      <w:r w:rsidR="00AA7A16" w:rsidRPr="008B0E6C">
        <w:rPr>
          <w:rFonts w:ascii="Arial" w:eastAsia="Arial" w:hAnsi="Arial" w:cs="Arial"/>
        </w:rPr>
        <w:t>death</w:t>
      </w:r>
      <w:r w:rsidRPr="008B0E6C">
        <w:rPr>
          <w:rFonts w:ascii="Arial" w:eastAsia="Arial" w:hAnsi="Arial" w:cs="Arial"/>
        </w:rPr>
        <w:t xml:space="preserve"> of </w:t>
      </w:r>
      <w:r w:rsidR="00DD41D6" w:rsidRPr="008B0E6C">
        <w:rPr>
          <w:rFonts w:ascii="Arial" w:eastAsia="Arial" w:hAnsi="Arial" w:cs="Arial"/>
        </w:rPr>
        <w:t>Connie Smith</w:t>
      </w:r>
      <w:r w:rsidR="007B68B1" w:rsidRPr="008B0E6C">
        <w:rPr>
          <w:rFonts w:ascii="Arial" w:eastAsia="Arial" w:hAnsi="Arial" w:cs="Arial"/>
        </w:rPr>
        <w:t>,</w:t>
      </w:r>
      <w:r w:rsidRPr="008B0E6C">
        <w:rPr>
          <w:rFonts w:ascii="Arial" w:eastAsia="Arial" w:hAnsi="Arial" w:cs="Arial"/>
        </w:rPr>
        <w:t xml:space="preserve"> wh</w:t>
      </w:r>
      <w:r w:rsidR="001A33C1" w:rsidRPr="008B0E6C">
        <w:rPr>
          <w:rFonts w:ascii="Arial" w:eastAsia="Arial" w:hAnsi="Arial" w:cs="Arial"/>
        </w:rPr>
        <w:t xml:space="preserve">o </w:t>
      </w:r>
      <w:r w:rsidR="002A22F0" w:rsidRPr="008B0E6C">
        <w:rPr>
          <w:rFonts w:ascii="Arial" w:eastAsia="Arial" w:hAnsi="Arial" w:cs="Arial"/>
        </w:rPr>
        <w:t>lived</w:t>
      </w:r>
      <w:r w:rsidR="001A33C1" w:rsidRPr="008B0E6C">
        <w:rPr>
          <w:rFonts w:ascii="Arial" w:eastAsia="Arial" w:hAnsi="Arial" w:cs="Arial"/>
        </w:rPr>
        <w:t xml:space="preserve"> in </w:t>
      </w:r>
      <w:r w:rsidR="00871207" w:rsidRPr="008B0E6C">
        <w:rPr>
          <w:rFonts w:ascii="Arial" w:eastAsia="Arial" w:hAnsi="Arial" w:cs="Arial"/>
        </w:rPr>
        <w:t>Kent</w:t>
      </w:r>
      <w:r w:rsidR="001A33C1" w:rsidRPr="008B0E6C">
        <w:rPr>
          <w:rFonts w:ascii="Arial" w:eastAsia="Arial" w:hAnsi="Arial" w:cs="Arial"/>
        </w:rPr>
        <w:t>.</w:t>
      </w:r>
    </w:p>
    <w:p w14:paraId="76FAEC11" w14:textId="5C4F8391" w:rsidR="00076108" w:rsidRPr="008B0E6C" w:rsidRDefault="00054F01" w:rsidP="00DE3536">
      <w:pPr>
        <w:pStyle w:val="ListParagraph"/>
        <w:numPr>
          <w:ilvl w:val="1"/>
          <w:numId w:val="16"/>
        </w:numPr>
        <w:spacing w:after="240" w:line="312" w:lineRule="auto"/>
        <w:ind w:left="993" w:hanging="709"/>
        <w:jc w:val="both"/>
        <w:rPr>
          <w:rFonts w:ascii="Arial" w:eastAsia="Arial" w:hAnsi="Arial" w:cs="Arial"/>
        </w:rPr>
      </w:pPr>
      <w:r w:rsidRPr="008B0E6C">
        <w:rPr>
          <w:rFonts w:ascii="Arial" w:eastAsia="Arial" w:hAnsi="Arial" w:cs="Arial"/>
        </w:rPr>
        <w:t>Connie</w:t>
      </w:r>
      <w:r w:rsidR="00076108" w:rsidRPr="008B0E6C">
        <w:rPr>
          <w:rFonts w:ascii="Arial" w:eastAsia="Arial" w:hAnsi="Arial" w:cs="Arial"/>
        </w:rPr>
        <w:t xml:space="preserve"> was not the victim of a homicide (the killing of one person by another), but paragraph 18 of the Multi-Agency Statutory Guidelines for the Conduct of Domestic Homicide Reviews states:</w:t>
      </w:r>
    </w:p>
    <w:p w14:paraId="133F4383" w14:textId="77777777" w:rsidR="00076108" w:rsidRPr="008B0E6C" w:rsidRDefault="00076108" w:rsidP="00DE3536">
      <w:pPr>
        <w:spacing w:after="240" w:line="312" w:lineRule="auto"/>
        <w:ind w:left="1418" w:right="1088"/>
        <w:jc w:val="both"/>
        <w:rPr>
          <w:rFonts w:ascii="Arial" w:hAnsi="Arial" w:cs="Arial"/>
          <w:i/>
        </w:rPr>
      </w:pPr>
      <w:r w:rsidRPr="008B0E6C">
        <w:rPr>
          <w:rFonts w:ascii="Arial" w:hAnsi="Arial" w:cs="Arial"/>
          <w:i/>
        </w:rPr>
        <w:t>Where a victim took their own life (suicide) and the circumstances give rise to concern, for example that there was coercive controlling behaviour in the relationship, a review should be undertaken, even if a suspect is not charged with an offence or they are tried and acquitted. Reviews are not about who is culpable.</w:t>
      </w:r>
    </w:p>
    <w:p w14:paraId="7205B1B8" w14:textId="129EB5A2" w:rsidR="007B78EF" w:rsidRPr="008B0E6C" w:rsidRDefault="007B78EF" w:rsidP="00DE3536">
      <w:pPr>
        <w:pStyle w:val="ListParagraph"/>
        <w:numPr>
          <w:ilvl w:val="1"/>
          <w:numId w:val="16"/>
        </w:numPr>
        <w:spacing w:after="240" w:line="312" w:lineRule="auto"/>
        <w:ind w:left="993" w:hanging="709"/>
        <w:jc w:val="both"/>
        <w:rPr>
          <w:rFonts w:ascii="Arial" w:eastAsia="Arial" w:hAnsi="Arial" w:cs="Arial"/>
        </w:rPr>
      </w:pPr>
      <w:r w:rsidRPr="008B0E6C">
        <w:rPr>
          <w:rFonts w:ascii="Arial" w:eastAsia="Arial" w:hAnsi="Arial" w:cs="Arial"/>
        </w:rPr>
        <w:t xml:space="preserve">In accordance with Section 9 of the Domestic Violence, Crime and Victims Act 2004, the Chair of the Kent Community Safety Partnership decided that this criterion for a Domestic Homicide Review had been met and that a Multi-Agency Review (MAR) would be conducted using the DHR methodology set out in the statutory guidance. The review began </w:t>
      </w:r>
      <w:r w:rsidR="004674C0" w:rsidRPr="008B0E6C">
        <w:rPr>
          <w:rFonts w:ascii="Arial" w:eastAsia="Arial" w:hAnsi="Arial" w:cs="Arial"/>
        </w:rPr>
        <w:t>in</w:t>
      </w:r>
      <w:r w:rsidRPr="008B0E6C">
        <w:rPr>
          <w:rFonts w:ascii="Arial" w:eastAsia="Arial" w:hAnsi="Arial" w:cs="Arial"/>
        </w:rPr>
        <w:t xml:space="preserve"> </w:t>
      </w:r>
      <w:r w:rsidR="004674C0" w:rsidRPr="008B0E6C">
        <w:rPr>
          <w:rFonts w:ascii="Arial" w:eastAsia="Arial" w:hAnsi="Arial" w:cs="Arial"/>
        </w:rPr>
        <w:t>November</w:t>
      </w:r>
      <w:r w:rsidRPr="008B0E6C">
        <w:rPr>
          <w:rFonts w:ascii="Arial" w:eastAsia="Arial" w:hAnsi="Arial" w:cs="Arial"/>
        </w:rPr>
        <w:t xml:space="preserve"> 2018.</w:t>
      </w:r>
    </w:p>
    <w:p w14:paraId="582C8075" w14:textId="6DAAB64E" w:rsidR="00CD6D02" w:rsidRPr="008B0E6C" w:rsidRDefault="00CD6D02" w:rsidP="00DE3536">
      <w:pPr>
        <w:pStyle w:val="ListParagraph"/>
        <w:widowControl/>
        <w:numPr>
          <w:ilvl w:val="1"/>
          <w:numId w:val="16"/>
        </w:numPr>
        <w:spacing w:after="240" w:line="312" w:lineRule="auto"/>
        <w:ind w:left="993" w:right="95" w:hanging="709"/>
        <w:jc w:val="both"/>
        <w:rPr>
          <w:rFonts w:ascii="Arial" w:eastAsia="Arial" w:hAnsi="Arial" w:cs="Arial"/>
        </w:rPr>
      </w:pPr>
      <w:r w:rsidRPr="008B0E6C">
        <w:rPr>
          <w:rFonts w:ascii="Arial" w:eastAsia="Arial" w:hAnsi="Arial" w:cs="Arial"/>
        </w:rPr>
        <w:t>T</w:t>
      </w:r>
      <w:r w:rsidR="00C24658" w:rsidRPr="008B0E6C">
        <w:rPr>
          <w:rFonts w:ascii="Arial" w:eastAsia="Arial" w:hAnsi="Arial" w:cs="Arial"/>
        </w:rPr>
        <w:t xml:space="preserve">o </w:t>
      </w:r>
      <w:r w:rsidR="00B87E68" w:rsidRPr="008B0E6C">
        <w:rPr>
          <w:rFonts w:ascii="Arial" w:eastAsia="Arial" w:hAnsi="Arial" w:cs="Arial"/>
        </w:rPr>
        <w:t>pro</w:t>
      </w:r>
      <w:r w:rsidRPr="008B0E6C">
        <w:rPr>
          <w:rFonts w:ascii="Arial" w:eastAsia="Arial" w:hAnsi="Arial" w:cs="Arial"/>
        </w:rPr>
        <w:t xml:space="preserve">tect the identities </w:t>
      </w:r>
      <w:r w:rsidR="00B87E68" w:rsidRPr="008B0E6C">
        <w:rPr>
          <w:rFonts w:ascii="Arial" w:eastAsia="Arial" w:hAnsi="Arial" w:cs="Arial"/>
        </w:rPr>
        <w:t xml:space="preserve">of </w:t>
      </w:r>
      <w:r w:rsidR="000C6060" w:rsidRPr="008B0E6C">
        <w:rPr>
          <w:rFonts w:ascii="Arial" w:eastAsia="Arial" w:hAnsi="Arial" w:cs="Arial"/>
        </w:rPr>
        <w:t xml:space="preserve">Connie </w:t>
      </w:r>
      <w:r w:rsidR="00B87E68" w:rsidRPr="008B0E6C">
        <w:rPr>
          <w:rFonts w:ascii="Arial" w:eastAsia="Arial" w:hAnsi="Arial" w:cs="Arial"/>
        </w:rPr>
        <w:t xml:space="preserve">and her family members, </w:t>
      </w:r>
      <w:r w:rsidR="00411A6D" w:rsidRPr="008B0E6C">
        <w:rPr>
          <w:rFonts w:ascii="Arial" w:eastAsia="Arial" w:hAnsi="Arial" w:cs="Arial"/>
        </w:rPr>
        <w:t xml:space="preserve">she is </w:t>
      </w:r>
      <w:r w:rsidR="00411A6D" w:rsidRPr="008B0E6C">
        <w:rPr>
          <w:rFonts w:ascii="Arial" w:hAnsi="Arial" w:cs="Arial"/>
        </w:rPr>
        <w:t>referred</w:t>
      </w:r>
      <w:r w:rsidR="00411A6D" w:rsidRPr="008B0E6C">
        <w:rPr>
          <w:rFonts w:ascii="Arial" w:eastAsia="Arial" w:hAnsi="Arial" w:cs="Arial"/>
        </w:rPr>
        <w:t xml:space="preserve"> to in this MAR </w:t>
      </w:r>
      <w:r w:rsidR="000C6060" w:rsidRPr="008B0E6C">
        <w:rPr>
          <w:rFonts w:ascii="Arial" w:eastAsia="Arial" w:hAnsi="Arial" w:cs="Arial"/>
        </w:rPr>
        <w:t>by a pseudonym</w:t>
      </w:r>
      <w:r w:rsidR="007B78EF" w:rsidRPr="008B0E6C">
        <w:rPr>
          <w:rFonts w:ascii="Arial" w:eastAsia="Arial" w:hAnsi="Arial" w:cs="Arial"/>
        </w:rPr>
        <w:t>.</w:t>
      </w:r>
      <w:r w:rsidR="00F757DE" w:rsidRPr="008B0E6C">
        <w:rPr>
          <w:rFonts w:ascii="Arial" w:eastAsia="Arial" w:hAnsi="Arial" w:cs="Arial"/>
        </w:rPr>
        <w:t xml:space="preserve"> C</w:t>
      </w:r>
      <w:r w:rsidR="00054F01" w:rsidRPr="008B0E6C">
        <w:rPr>
          <w:rFonts w:ascii="Arial" w:eastAsia="Arial" w:hAnsi="Arial" w:cs="Arial"/>
        </w:rPr>
        <w:t>onnie</w:t>
      </w:r>
      <w:r w:rsidR="00F02FAE" w:rsidRPr="008B0E6C">
        <w:rPr>
          <w:rFonts w:ascii="Arial" w:eastAsia="Arial" w:hAnsi="Arial" w:cs="Arial"/>
        </w:rPr>
        <w:t xml:space="preserve"> was a </w:t>
      </w:r>
      <w:r w:rsidR="0095531D" w:rsidRPr="008B0E6C">
        <w:rPr>
          <w:rFonts w:ascii="Arial" w:eastAsia="Arial" w:hAnsi="Arial" w:cs="Arial"/>
        </w:rPr>
        <w:t>white</w:t>
      </w:r>
      <w:r w:rsidR="00E61B91" w:rsidRPr="008B0E6C">
        <w:rPr>
          <w:rFonts w:ascii="Arial" w:eastAsia="Arial" w:hAnsi="Arial" w:cs="Arial"/>
        </w:rPr>
        <w:t xml:space="preserve"> </w:t>
      </w:r>
      <w:r w:rsidR="00F02FAE" w:rsidRPr="008B0E6C">
        <w:rPr>
          <w:rFonts w:ascii="Arial" w:eastAsia="Arial" w:hAnsi="Arial" w:cs="Arial"/>
        </w:rPr>
        <w:t xml:space="preserve">British </w:t>
      </w:r>
      <w:r w:rsidR="007B68B1" w:rsidRPr="008B0E6C">
        <w:rPr>
          <w:rFonts w:ascii="Arial" w:eastAsia="Arial" w:hAnsi="Arial" w:cs="Arial"/>
        </w:rPr>
        <w:t>wo</w:t>
      </w:r>
      <w:r w:rsidR="00F02FAE" w:rsidRPr="008B0E6C">
        <w:rPr>
          <w:rFonts w:ascii="Arial" w:eastAsia="Arial" w:hAnsi="Arial" w:cs="Arial"/>
        </w:rPr>
        <w:t>man</w:t>
      </w:r>
      <w:r w:rsidR="007B68B1" w:rsidRPr="008B0E6C">
        <w:rPr>
          <w:rFonts w:ascii="Arial" w:eastAsia="Arial" w:hAnsi="Arial" w:cs="Arial"/>
        </w:rPr>
        <w:t>, who</w:t>
      </w:r>
      <w:r w:rsidR="004B647B" w:rsidRPr="008B0E6C">
        <w:rPr>
          <w:rFonts w:ascii="Arial" w:eastAsia="Arial" w:hAnsi="Arial" w:cs="Arial"/>
        </w:rPr>
        <w:t xml:space="preserve"> was</w:t>
      </w:r>
      <w:r w:rsidR="007B68B1" w:rsidRPr="008B0E6C">
        <w:rPr>
          <w:rFonts w:ascii="Arial" w:eastAsia="Arial" w:hAnsi="Arial" w:cs="Arial"/>
        </w:rPr>
        <w:t xml:space="preserve"> </w:t>
      </w:r>
      <w:r w:rsidR="0095531D" w:rsidRPr="008B0E6C">
        <w:rPr>
          <w:rFonts w:ascii="Arial" w:eastAsia="Arial" w:hAnsi="Arial" w:cs="Arial"/>
        </w:rPr>
        <w:t xml:space="preserve">in her </w:t>
      </w:r>
      <w:r w:rsidR="000C6060" w:rsidRPr="008B0E6C">
        <w:rPr>
          <w:rFonts w:ascii="Arial" w:eastAsia="Arial" w:hAnsi="Arial" w:cs="Arial"/>
        </w:rPr>
        <w:t>3</w:t>
      </w:r>
      <w:r w:rsidR="0095531D" w:rsidRPr="008B0E6C">
        <w:rPr>
          <w:rFonts w:ascii="Arial" w:eastAsia="Arial" w:hAnsi="Arial" w:cs="Arial"/>
        </w:rPr>
        <w:t>0s</w:t>
      </w:r>
      <w:r w:rsidR="007B68B1" w:rsidRPr="008B0E6C">
        <w:rPr>
          <w:rFonts w:ascii="Arial" w:eastAsia="Arial" w:hAnsi="Arial" w:cs="Arial"/>
        </w:rPr>
        <w:t xml:space="preserve"> </w:t>
      </w:r>
      <w:r w:rsidR="00F02FAE" w:rsidRPr="008B0E6C">
        <w:rPr>
          <w:rFonts w:ascii="Arial" w:eastAsia="Arial" w:hAnsi="Arial" w:cs="Arial"/>
        </w:rPr>
        <w:t>at the time of h</w:t>
      </w:r>
      <w:r w:rsidR="007B68B1" w:rsidRPr="008B0E6C">
        <w:rPr>
          <w:rFonts w:ascii="Arial" w:eastAsia="Arial" w:hAnsi="Arial" w:cs="Arial"/>
        </w:rPr>
        <w:t>er</w:t>
      </w:r>
      <w:r w:rsidR="00F02FAE" w:rsidRPr="008B0E6C">
        <w:rPr>
          <w:rFonts w:ascii="Arial" w:eastAsia="Arial" w:hAnsi="Arial" w:cs="Arial"/>
        </w:rPr>
        <w:t xml:space="preserve"> death</w:t>
      </w:r>
      <w:r w:rsidR="007B68B1" w:rsidRPr="008B0E6C">
        <w:rPr>
          <w:rFonts w:ascii="Arial" w:eastAsia="Arial" w:hAnsi="Arial" w:cs="Arial"/>
        </w:rPr>
        <w:t xml:space="preserve"> </w:t>
      </w:r>
      <w:r w:rsidR="000C6060" w:rsidRPr="008B0E6C">
        <w:rPr>
          <w:rFonts w:ascii="Arial" w:eastAsia="Arial" w:hAnsi="Arial" w:cs="Arial"/>
        </w:rPr>
        <w:t>in</w:t>
      </w:r>
      <w:r w:rsidR="0095531D" w:rsidRPr="008B0E6C">
        <w:rPr>
          <w:rFonts w:ascii="Arial" w:eastAsia="Arial" w:hAnsi="Arial" w:cs="Arial"/>
        </w:rPr>
        <w:t xml:space="preserve"> </w:t>
      </w:r>
      <w:r w:rsidR="000C6060" w:rsidRPr="008B0E6C">
        <w:rPr>
          <w:rFonts w:ascii="Arial" w:eastAsia="Arial" w:hAnsi="Arial" w:cs="Arial"/>
        </w:rPr>
        <w:t>August</w:t>
      </w:r>
      <w:r w:rsidR="0095531D" w:rsidRPr="008B0E6C">
        <w:rPr>
          <w:rFonts w:ascii="Arial" w:eastAsia="Arial" w:hAnsi="Arial" w:cs="Arial"/>
        </w:rPr>
        <w:t xml:space="preserve"> 2018</w:t>
      </w:r>
      <w:r w:rsidR="00F02FAE" w:rsidRPr="008B0E6C">
        <w:rPr>
          <w:rFonts w:ascii="Arial" w:eastAsia="Arial" w:hAnsi="Arial" w:cs="Arial"/>
        </w:rPr>
        <w:t>.</w:t>
      </w:r>
    </w:p>
    <w:p w14:paraId="49952C70" w14:textId="00C41673" w:rsidR="00CD6D02" w:rsidRPr="008B0E6C" w:rsidRDefault="00CD6D02" w:rsidP="00DE3536">
      <w:pPr>
        <w:pStyle w:val="ListParagraph"/>
        <w:numPr>
          <w:ilvl w:val="1"/>
          <w:numId w:val="16"/>
        </w:numPr>
        <w:spacing w:after="240" w:line="312" w:lineRule="auto"/>
        <w:ind w:left="993" w:hanging="709"/>
        <w:jc w:val="both"/>
        <w:rPr>
          <w:rFonts w:ascii="Arial" w:eastAsia="Arial" w:hAnsi="Arial" w:cs="Arial"/>
        </w:rPr>
      </w:pPr>
      <w:r w:rsidRPr="008B0E6C">
        <w:rPr>
          <w:rFonts w:ascii="Arial" w:eastAsia="Arial" w:hAnsi="Arial" w:cs="Arial"/>
        </w:rPr>
        <w:t xml:space="preserve">The </w:t>
      </w:r>
      <w:r w:rsidR="002A22F0" w:rsidRPr="008B0E6C">
        <w:rPr>
          <w:rFonts w:ascii="Arial" w:eastAsia="Arial" w:hAnsi="Arial" w:cs="Arial"/>
        </w:rPr>
        <w:t xml:space="preserve">DHR Core Panel met </w:t>
      </w:r>
      <w:r w:rsidR="00D1687D" w:rsidRPr="008B0E6C">
        <w:rPr>
          <w:rFonts w:ascii="Arial" w:eastAsia="Arial" w:hAnsi="Arial" w:cs="Arial"/>
        </w:rPr>
        <w:t xml:space="preserve">in </w:t>
      </w:r>
      <w:r w:rsidR="00B16641" w:rsidRPr="008B0E6C">
        <w:rPr>
          <w:rFonts w:ascii="Arial" w:eastAsia="Arial" w:hAnsi="Arial" w:cs="Arial"/>
        </w:rPr>
        <w:t>November</w:t>
      </w:r>
      <w:r w:rsidR="002A22F0" w:rsidRPr="008B0E6C">
        <w:rPr>
          <w:rFonts w:ascii="Arial" w:eastAsia="Arial" w:hAnsi="Arial" w:cs="Arial"/>
        </w:rPr>
        <w:t xml:space="preserve"> 201</w:t>
      </w:r>
      <w:r w:rsidR="003F1890" w:rsidRPr="008B0E6C">
        <w:rPr>
          <w:rFonts w:ascii="Arial" w:eastAsia="Arial" w:hAnsi="Arial" w:cs="Arial"/>
        </w:rPr>
        <w:t>8</w:t>
      </w:r>
      <w:r w:rsidR="002A22F0" w:rsidRPr="008B0E6C">
        <w:rPr>
          <w:rFonts w:ascii="Arial" w:eastAsia="Arial" w:hAnsi="Arial" w:cs="Arial"/>
        </w:rPr>
        <w:t xml:space="preserve"> and agreed that the criteria for a</w:t>
      </w:r>
      <w:r w:rsidR="00487F1D" w:rsidRPr="008B0E6C">
        <w:rPr>
          <w:rFonts w:ascii="Arial" w:eastAsia="Arial" w:hAnsi="Arial" w:cs="Arial"/>
        </w:rPr>
        <w:t>n MAR</w:t>
      </w:r>
      <w:r w:rsidR="002A22F0" w:rsidRPr="008B0E6C">
        <w:rPr>
          <w:rFonts w:ascii="Arial" w:eastAsia="Arial" w:hAnsi="Arial" w:cs="Arial"/>
        </w:rPr>
        <w:t xml:space="preserve"> were met. The Chair of the Kent Community Safety Partnership </w:t>
      </w:r>
      <w:r w:rsidR="005A6523" w:rsidRPr="008B0E6C">
        <w:rPr>
          <w:rFonts w:ascii="Arial" w:eastAsia="Arial" w:hAnsi="Arial" w:cs="Arial"/>
        </w:rPr>
        <w:t>then</w:t>
      </w:r>
      <w:r w:rsidR="002A22F0" w:rsidRPr="008B0E6C">
        <w:rPr>
          <w:rFonts w:ascii="Arial" w:eastAsia="Arial" w:hAnsi="Arial" w:cs="Arial"/>
        </w:rPr>
        <w:t xml:space="preserve"> made the formal decision that a</w:t>
      </w:r>
      <w:r w:rsidR="00487F1D" w:rsidRPr="008B0E6C">
        <w:rPr>
          <w:rFonts w:ascii="Arial" w:eastAsia="Arial" w:hAnsi="Arial" w:cs="Arial"/>
        </w:rPr>
        <w:t xml:space="preserve">n MAR </w:t>
      </w:r>
      <w:r w:rsidR="002A22F0" w:rsidRPr="008B0E6C">
        <w:rPr>
          <w:rFonts w:ascii="Arial" w:eastAsia="Arial" w:hAnsi="Arial" w:cs="Arial"/>
        </w:rPr>
        <w:t xml:space="preserve">would be conducted. </w:t>
      </w:r>
      <w:r w:rsidRPr="008B0E6C">
        <w:rPr>
          <w:rFonts w:ascii="Arial" w:eastAsia="Arial" w:hAnsi="Arial" w:cs="Arial"/>
        </w:rPr>
        <w:t xml:space="preserve">Agencies that potentially had contact with </w:t>
      </w:r>
      <w:r w:rsidR="00054F01" w:rsidRPr="008B0E6C">
        <w:rPr>
          <w:rFonts w:ascii="Arial" w:eastAsia="Arial" w:hAnsi="Arial" w:cs="Arial"/>
        </w:rPr>
        <w:t>Connie</w:t>
      </w:r>
      <w:r w:rsidR="007E266F" w:rsidRPr="008B0E6C">
        <w:rPr>
          <w:rFonts w:ascii="Arial" w:eastAsia="Arial" w:hAnsi="Arial" w:cs="Arial"/>
        </w:rPr>
        <w:t xml:space="preserve"> and/or </w:t>
      </w:r>
      <w:r w:rsidR="00E84D95" w:rsidRPr="008B0E6C">
        <w:rPr>
          <w:rFonts w:ascii="Arial" w:eastAsia="Arial" w:hAnsi="Arial" w:cs="Arial"/>
        </w:rPr>
        <w:t xml:space="preserve">Ryan </w:t>
      </w:r>
      <w:r w:rsidRPr="008B0E6C">
        <w:rPr>
          <w:rFonts w:ascii="Arial" w:eastAsia="Arial" w:hAnsi="Arial" w:cs="Arial"/>
        </w:rPr>
        <w:t xml:space="preserve">prior to </w:t>
      </w:r>
      <w:r w:rsidR="00054F01" w:rsidRPr="008B0E6C">
        <w:rPr>
          <w:rFonts w:ascii="Arial" w:eastAsia="Arial" w:hAnsi="Arial" w:cs="Arial"/>
        </w:rPr>
        <w:t>Connie</w:t>
      </w:r>
      <w:r w:rsidR="007E266F" w:rsidRPr="008B0E6C">
        <w:rPr>
          <w:rFonts w:ascii="Arial" w:eastAsia="Arial" w:hAnsi="Arial" w:cs="Arial"/>
        </w:rPr>
        <w:t>’s</w:t>
      </w:r>
      <w:r w:rsidRPr="008B0E6C">
        <w:rPr>
          <w:rFonts w:ascii="Arial" w:eastAsia="Arial" w:hAnsi="Arial" w:cs="Arial"/>
        </w:rPr>
        <w:t xml:space="preserve"> death were contacted and </w:t>
      </w:r>
      <w:r w:rsidR="008D0819" w:rsidRPr="008B0E6C">
        <w:rPr>
          <w:rFonts w:ascii="Arial" w:eastAsia="Arial" w:hAnsi="Arial" w:cs="Arial"/>
        </w:rPr>
        <w:t>a</w:t>
      </w:r>
      <w:r w:rsidRPr="008B0E6C">
        <w:rPr>
          <w:rFonts w:ascii="Arial" w:eastAsia="Arial" w:hAnsi="Arial" w:cs="Arial"/>
        </w:rPr>
        <w:t xml:space="preserve">sked to confirm whether </w:t>
      </w:r>
      <w:r w:rsidR="00F02FAE" w:rsidRPr="008B0E6C">
        <w:rPr>
          <w:rFonts w:ascii="Arial" w:eastAsia="Arial" w:hAnsi="Arial" w:cs="Arial"/>
        </w:rPr>
        <w:t>they</w:t>
      </w:r>
      <w:r w:rsidR="00227B26" w:rsidRPr="008B0E6C">
        <w:rPr>
          <w:rFonts w:ascii="Arial" w:eastAsia="Arial" w:hAnsi="Arial" w:cs="Arial"/>
        </w:rPr>
        <w:t xml:space="preserve"> had</w:t>
      </w:r>
      <w:r w:rsidR="00F02FAE" w:rsidRPr="008B0E6C">
        <w:rPr>
          <w:rFonts w:ascii="Arial" w:eastAsia="Arial" w:hAnsi="Arial" w:cs="Arial"/>
        </w:rPr>
        <w:t xml:space="preserve"> </w:t>
      </w:r>
      <w:r w:rsidR="00227B26" w:rsidRPr="008B0E6C">
        <w:rPr>
          <w:rFonts w:ascii="Arial" w:eastAsia="Arial" w:hAnsi="Arial" w:cs="Arial"/>
        </w:rPr>
        <w:t>contact</w:t>
      </w:r>
      <w:r w:rsidR="00F02FAE" w:rsidRPr="008B0E6C">
        <w:rPr>
          <w:rFonts w:ascii="Arial" w:eastAsia="Arial" w:hAnsi="Arial" w:cs="Arial"/>
        </w:rPr>
        <w:t xml:space="preserve"> with </w:t>
      </w:r>
      <w:r w:rsidR="007E266F" w:rsidRPr="008B0E6C">
        <w:rPr>
          <w:rFonts w:ascii="Arial" w:eastAsia="Arial" w:hAnsi="Arial" w:cs="Arial"/>
        </w:rPr>
        <w:t>them</w:t>
      </w:r>
      <w:r w:rsidR="00F02FAE" w:rsidRPr="008B0E6C">
        <w:rPr>
          <w:rFonts w:ascii="Arial" w:eastAsia="Arial" w:hAnsi="Arial" w:cs="Arial"/>
        </w:rPr>
        <w:t>.</w:t>
      </w:r>
      <w:r w:rsidR="008D0819" w:rsidRPr="008B0E6C">
        <w:rPr>
          <w:rFonts w:ascii="Arial" w:eastAsia="Arial" w:hAnsi="Arial" w:cs="Arial"/>
        </w:rPr>
        <w:t xml:space="preserve"> </w:t>
      </w:r>
      <w:r w:rsidR="00F02FAE" w:rsidRPr="008B0E6C">
        <w:rPr>
          <w:rFonts w:ascii="Arial" w:eastAsia="Arial" w:hAnsi="Arial" w:cs="Arial"/>
        </w:rPr>
        <w:t>Those agencies that</w:t>
      </w:r>
      <w:r w:rsidRPr="008B0E6C">
        <w:rPr>
          <w:rFonts w:ascii="Arial" w:eastAsia="Arial" w:hAnsi="Arial" w:cs="Arial"/>
        </w:rPr>
        <w:t xml:space="preserve"> confirmed contact with </w:t>
      </w:r>
      <w:r w:rsidR="00054F01" w:rsidRPr="008B0E6C">
        <w:rPr>
          <w:rFonts w:ascii="Arial" w:eastAsia="Arial" w:hAnsi="Arial" w:cs="Arial"/>
        </w:rPr>
        <w:t>Connie</w:t>
      </w:r>
      <w:r w:rsidR="00F02FAE" w:rsidRPr="008B0E6C">
        <w:rPr>
          <w:rFonts w:ascii="Arial" w:eastAsia="Arial" w:hAnsi="Arial" w:cs="Arial"/>
        </w:rPr>
        <w:t xml:space="preserve"> were</w:t>
      </w:r>
      <w:r w:rsidRPr="008B0E6C">
        <w:rPr>
          <w:rFonts w:ascii="Arial" w:eastAsia="Arial" w:hAnsi="Arial" w:cs="Arial"/>
        </w:rPr>
        <w:t xml:space="preserve"> asked to secure their files.</w:t>
      </w:r>
    </w:p>
    <w:p w14:paraId="10E25CE6" w14:textId="0432AA17" w:rsidR="00F02FAE" w:rsidRPr="008B0E6C" w:rsidRDefault="00F02FAE" w:rsidP="00B632E7">
      <w:pPr>
        <w:pStyle w:val="Heading1"/>
        <w:spacing w:before="240" w:after="240" w:line="312" w:lineRule="auto"/>
        <w:ind w:left="709" w:hanging="709"/>
        <w:rPr>
          <w:rFonts w:cs="Arial"/>
          <w:sz w:val="28"/>
          <w:szCs w:val="28"/>
        </w:rPr>
      </w:pPr>
      <w:bookmarkStart w:id="1" w:name="_Toc473101791"/>
      <w:r w:rsidRPr="008B0E6C">
        <w:rPr>
          <w:rFonts w:cs="Arial"/>
          <w:sz w:val="28"/>
          <w:szCs w:val="28"/>
        </w:rPr>
        <w:t>2.</w:t>
      </w:r>
      <w:r w:rsidRPr="008B0E6C">
        <w:rPr>
          <w:rFonts w:cs="Arial"/>
          <w:sz w:val="28"/>
          <w:szCs w:val="28"/>
        </w:rPr>
        <w:tab/>
        <w:t>Contributing Organisations</w:t>
      </w:r>
      <w:bookmarkEnd w:id="1"/>
    </w:p>
    <w:p w14:paraId="4674BCF9" w14:textId="2B3CE9CC" w:rsidR="00E7543B" w:rsidRPr="008B0E6C" w:rsidRDefault="00E7543B" w:rsidP="00DE3536">
      <w:pPr>
        <w:spacing w:before="240" w:after="120" w:line="312" w:lineRule="auto"/>
        <w:ind w:left="993" w:right="95" w:hanging="709"/>
        <w:jc w:val="both"/>
        <w:rPr>
          <w:rFonts w:ascii="Arial" w:eastAsia="Arial" w:hAnsi="Arial" w:cs="Arial"/>
          <w:spacing w:val="2"/>
        </w:rPr>
      </w:pPr>
      <w:bookmarkStart w:id="2" w:name="_Toc473034164"/>
      <w:bookmarkStart w:id="3" w:name="_Toc473101792"/>
      <w:r w:rsidRPr="008B0E6C">
        <w:rPr>
          <w:rFonts w:ascii="Arial" w:eastAsia="Arial" w:hAnsi="Arial" w:cs="Arial"/>
          <w:spacing w:val="2"/>
        </w:rPr>
        <w:t>2.1</w:t>
      </w:r>
      <w:r w:rsidRPr="008B0E6C">
        <w:rPr>
          <w:rFonts w:ascii="Arial" w:eastAsia="Arial" w:hAnsi="Arial" w:cs="Arial"/>
          <w:spacing w:val="2"/>
        </w:rPr>
        <w:tab/>
        <w:t xml:space="preserve">Each of the following organisations </w:t>
      </w:r>
      <w:r w:rsidR="00301419" w:rsidRPr="008B0E6C">
        <w:rPr>
          <w:rFonts w:ascii="Arial" w:eastAsia="Arial" w:hAnsi="Arial" w:cs="Arial"/>
          <w:spacing w:val="2"/>
        </w:rPr>
        <w:t>were subject of an</w:t>
      </w:r>
      <w:r w:rsidRPr="008B0E6C">
        <w:rPr>
          <w:rFonts w:ascii="Arial" w:eastAsia="Arial" w:hAnsi="Arial" w:cs="Arial"/>
          <w:spacing w:val="2"/>
        </w:rPr>
        <w:t xml:space="preserve"> IMR:</w:t>
      </w:r>
    </w:p>
    <w:p w14:paraId="7B72B174" w14:textId="77777777" w:rsidR="00096A16" w:rsidRPr="008B0E6C" w:rsidRDefault="00096A16" w:rsidP="00DE3536">
      <w:pPr>
        <w:pStyle w:val="ListParagraph"/>
        <w:widowControl/>
        <w:numPr>
          <w:ilvl w:val="0"/>
          <w:numId w:val="7"/>
        </w:numPr>
        <w:spacing w:line="312" w:lineRule="auto"/>
        <w:ind w:left="2127" w:right="96" w:hanging="284"/>
        <w:jc w:val="both"/>
        <w:rPr>
          <w:rFonts w:ascii="Arial" w:eastAsia="Arial" w:hAnsi="Arial" w:cs="Arial"/>
          <w:spacing w:val="2"/>
        </w:rPr>
      </w:pPr>
      <w:r w:rsidRPr="008B0E6C">
        <w:rPr>
          <w:rFonts w:ascii="Arial" w:eastAsia="Arial" w:hAnsi="Arial" w:cs="Arial"/>
          <w:spacing w:val="2"/>
        </w:rPr>
        <w:t>Kent Police</w:t>
      </w:r>
    </w:p>
    <w:p w14:paraId="112FB82A" w14:textId="77777777" w:rsidR="000849B8" w:rsidRPr="008B0E6C" w:rsidRDefault="000849B8" w:rsidP="00DE3536">
      <w:pPr>
        <w:pStyle w:val="ListParagraph"/>
        <w:widowControl/>
        <w:numPr>
          <w:ilvl w:val="0"/>
          <w:numId w:val="7"/>
        </w:numPr>
        <w:spacing w:line="312" w:lineRule="auto"/>
        <w:ind w:left="2127" w:right="96" w:hanging="284"/>
        <w:jc w:val="both"/>
        <w:rPr>
          <w:rFonts w:ascii="Arial" w:eastAsia="Arial" w:hAnsi="Arial" w:cs="Arial"/>
          <w:spacing w:val="2"/>
        </w:rPr>
      </w:pPr>
      <w:r w:rsidRPr="008B0E6C">
        <w:rPr>
          <w:rFonts w:ascii="Arial" w:eastAsia="Arial" w:hAnsi="Arial" w:cs="Arial"/>
          <w:spacing w:val="2"/>
        </w:rPr>
        <w:t>Kent Police (including Area A Multi-Agency Risk Assessment Conference)</w:t>
      </w:r>
    </w:p>
    <w:p w14:paraId="6EB8DADA" w14:textId="77777777" w:rsidR="000849B8" w:rsidRPr="008B0E6C" w:rsidRDefault="000849B8" w:rsidP="00DE3536">
      <w:pPr>
        <w:pStyle w:val="ListParagraph"/>
        <w:widowControl/>
        <w:numPr>
          <w:ilvl w:val="0"/>
          <w:numId w:val="7"/>
        </w:numPr>
        <w:spacing w:line="312" w:lineRule="auto"/>
        <w:ind w:left="2127" w:right="96" w:hanging="284"/>
        <w:jc w:val="both"/>
        <w:rPr>
          <w:rFonts w:ascii="Arial" w:eastAsia="Arial" w:hAnsi="Arial" w:cs="Arial"/>
          <w:spacing w:val="2"/>
        </w:rPr>
      </w:pPr>
      <w:r w:rsidRPr="008B0E6C">
        <w:rPr>
          <w:rFonts w:ascii="Arial" w:eastAsia="Arial" w:hAnsi="Arial" w:cs="Arial"/>
          <w:spacing w:val="2"/>
        </w:rPr>
        <w:t>Kent, Surrey &amp; Sussex Community Rehabilitation Company</w:t>
      </w:r>
    </w:p>
    <w:p w14:paraId="44B0D4DB" w14:textId="77777777" w:rsidR="000849B8" w:rsidRPr="008B0E6C" w:rsidRDefault="000849B8" w:rsidP="00DE3536">
      <w:pPr>
        <w:pStyle w:val="ListParagraph"/>
        <w:widowControl/>
        <w:numPr>
          <w:ilvl w:val="0"/>
          <w:numId w:val="7"/>
        </w:numPr>
        <w:spacing w:line="312" w:lineRule="auto"/>
        <w:ind w:left="2127" w:right="96" w:hanging="284"/>
        <w:jc w:val="both"/>
        <w:rPr>
          <w:rFonts w:ascii="Arial" w:eastAsia="Arial" w:hAnsi="Arial" w:cs="Arial"/>
          <w:spacing w:val="2"/>
        </w:rPr>
      </w:pPr>
      <w:r w:rsidRPr="008B0E6C">
        <w:rPr>
          <w:rFonts w:ascii="Arial" w:eastAsia="Arial" w:hAnsi="Arial" w:cs="Arial"/>
          <w:spacing w:val="2"/>
        </w:rPr>
        <w:t>Centra (Domestic Abuse Service)</w:t>
      </w:r>
    </w:p>
    <w:p w14:paraId="4EE2B28B" w14:textId="77777777" w:rsidR="000849B8" w:rsidRPr="008B0E6C" w:rsidRDefault="000849B8" w:rsidP="00DE3536">
      <w:pPr>
        <w:pStyle w:val="ListParagraph"/>
        <w:widowControl/>
        <w:numPr>
          <w:ilvl w:val="0"/>
          <w:numId w:val="7"/>
        </w:numPr>
        <w:spacing w:line="312" w:lineRule="auto"/>
        <w:ind w:left="2127" w:right="96" w:hanging="284"/>
        <w:jc w:val="both"/>
        <w:rPr>
          <w:rFonts w:ascii="Arial" w:eastAsia="Arial" w:hAnsi="Arial" w:cs="Arial"/>
          <w:spacing w:val="2"/>
        </w:rPr>
      </w:pPr>
      <w:r w:rsidRPr="008B0E6C">
        <w:rPr>
          <w:rFonts w:ascii="Arial" w:eastAsia="Arial" w:hAnsi="Arial" w:cs="Arial"/>
          <w:spacing w:val="2"/>
        </w:rPr>
        <w:lastRenderedPageBreak/>
        <w:t>GP Practice A (Connie’s GP) *</w:t>
      </w:r>
    </w:p>
    <w:p w14:paraId="69E8684B" w14:textId="77777777" w:rsidR="000849B8" w:rsidRPr="008B0E6C" w:rsidRDefault="000849B8" w:rsidP="00DE3536">
      <w:pPr>
        <w:pStyle w:val="ListParagraph"/>
        <w:widowControl/>
        <w:numPr>
          <w:ilvl w:val="0"/>
          <w:numId w:val="7"/>
        </w:numPr>
        <w:spacing w:line="312" w:lineRule="auto"/>
        <w:ind w:left="2127" w:right="96" w:hanging="284"/>
        <w:jc w:val="both"/>
        <w:rPr>
          <w:rFonts w:ascii="Arial" w:eastAsia="Arial" w:hAnsi="Arial" w:cs="Arial"/>
          <w:spacing w:val="2"/>
        </w:rPr>
      </w:pPr>
      <w:r w:rsidRPr="008B0E6C">
        <w:rPr>
          <w:rFonts w:ascii="Arial" w:eastAsia="Arial" w:hAnsi="Arial" w:cs="Arial"/>
          <w:spacing w:val="2"/>
        </w:rPr>
        <w:t>Kent and Medway NHS and Social Care Partnership Trust</w:t>
      </w:r>
    </w:p>
    <w:p w14:paraId="13F5F15F" w14:textId="77777777" w:rsidR="000849B8" w:rsidRPr="008B0E6C" w:rsidRDefault="000849B8" w:rsidP="00DE3536">
      <w:pPr>
        <w:pStyle w:val="ListParagraph"/>
        <w:widowControl/>
        <w:numPr>
          <w:ilvl w:val="0"/>
          <w:numId w:val="7"/>
        </w:numPr>
        <w:spacing w:line="312" w:lineRule="auto"/>
        <w:ind w:left="2127" w:right="96" w:hanging="284"/>
        <w:jc w:val="both"/>
        <w:rPr>
          <w:rFonts w:ascii="Arial" w:eastAsia="Arial" w:hAnsi="Arial" w:cs="Arial"/>
          <w:spacing w:val="2"/>
        </w:rPr>
      </w:pPr>
      <w:r w:rsidRPr="008B0E6C">
        <w:rPr>
          <w:rFonts w:ascii="Arial" w:eastAsia="Arial" w:hAnsi="Arial" w:cs="Arial"/>
          <w:spacing w:val="2"/>
        </w:rPr>
        <w:t>Kent Community Health NHS Foundation Trust</w:t>
      </w:r>
    </w:p>
    <w:p w14:paraId="5D39811B" w14:textId="77777777" w:rsidR="000849B8" w:rsidRPr="008B0E6C" w:rsidRDefault="000849B8" w:rsidP="00DE3536">
      <w:pPr>
        <w:pStyle w:val="ListParagraph"/>
        <w:widowControl/>
        <w:numPr>
          <w:ilvl w:val="0"/>
          <w:numId w:val="7"/>
        </w:numPr>
        <w:spacing w:line="312" w:lineRule="auto"/>
        <w:ind w:left="2127" w:right="96" w:hanging="284"/>
        <w:jc w:val="both"/>
        <w:rPr>
          <w:rFonts w:ascii="Arial" w:eastAsia="Arial" w:hAnsi="Arial" w:cs="Arial"/>
          <w:spacing w:val="2"/>
        </w:rPr>
      </w:pPr>
      <w:r w:rsidRPr="008B0E6C">
        <w:rPr>
          <w:rFonts w:ascii="Arial" w:eastAsia="Arial" w:hAnsi="Arial" w:cs="Arial"/>
          <w:spacing w:val="2"/>
        </w:rPr>
        <w:t>Area A NHS Trust*</w:t>
      </w:r>
    </w:p>
    <w:p w14:paraId="021AE079" w14:textId="77777777" w:rsidR="000849B8" w:rsidRPr="008B0E6C" w:rsidRDefault="000849B8" w:rsidP="00DE3536">
      <w:pPr>
        <w:pStyle w:val="ListParagraph"/>
        <w:widowControl/>
        <w:numPr>
          <w:ilvl w:val="0"/>
          <w:numId w:val="7"/>
        </w:numPr>
        <w:spacing w:line="312" w:lineRule="auto"/>
        <w:ind w:left="2127" w:right="96" w:hanging="284"/>
        <w:jc w:val="both"/>
        <w:rPr>
          <w:rFonts w:ascii="Arial" w:eastAsia="Arial" w:hAnsi="Arial" w:cs="Arial"/>
          <w:spacing w:val="2"/>
        </w:rPr>
      </w:pPr>
      <w:r w:rsidRPr="008B0E6C">
        <w:rPr>
          <w:rFonts w:ascii="Arial" w:eastAsia="Arial" w:hAnsi="Arial" w:cs="Arial"/>
          <w:spacing w:val="2"/>
        </w:rPr>
        <w:t>South East Coast Ambulance Service NHS Foundation Trust</w:t>
      </w:r>
    </w:p>
    <w:p w14:paraId="5C223881" w14:textId="77777777" w:rsidR="000849B8" w:rsidRPr="008B0E6C" w:rsidRDefault="000849B8" w:rsidP="00DE3536">
      <w:pPr>
        <w:pStyle w:val="ListParagraph"/>
        <w:widowControl/>
        <w:numPr>
          <w:ilvl w:val="0"/>
          <w:numId w:val="7"/>
        </w:numPr>
        <w:spacing w:line="312" w:lineRule="auto"/>
        <w:ind w:left="2127" w:right="96" w:hanging="284"/>
        <w:jc w:val="both"/>
        <w:rPr>
          <w:rFonts w:ascii="Arial" w:eastAsia="Arial" w:hAnsi="Arial" w:cs="Arial"/>
          <w:spacing w:val="2"/>
        </w:rPr>
      </w:pPr>
      <w:r w:rsidRPr="008B0E6C">
        <w:rPr>
          <w:rFonts w:ascii="Arial" w:eastAsia="Arial" w:hAnsi="Arial" w:cs="Arial"/>
          <w:spacing w:val="2"/>
        </w:rPr>
        <w:t>Kent County Council Adult Social Care and Health</w:t>
      </w:r>
    </w:p>
    <w:p w14:paraId="27DE8FB3" w14:textId="77777777" w:rsidR="000849B8" w:rsidRPr="008B0E6C" w:rsidRDefault="000849B8" w:rsidP="00DE3536">
      <w:pPr>
        <w:pStyle w:val="ListParagraph"/>
        <w:widowControl/>
        <w:numPr>
          <w:ilvl w:val="0"/>
          <w:numId w:val="7"/>
        </w:numPr>
        <w:spacing w:line="312" w:lineRule="auto"/>
        <w:ind w:left="2127" w:right="96" w:hanging="284"/>
        <w:jc w:val="both"/>
        <w:rPr>
          <w:rFonts w:ascii="Arial" w:eastAsia="Arial" w:hAnsi="Arial" w:cs="Arial"/>
          <w:spacing w:val="2"/>
        </w:rPr>
      </w:pPr>
      <w:r w:rsidRPr="008B0E6C">
        <w:rPr>
          <w:rFonts w:ascii="Arial" w:eastAsia="Arial" w:hAnsi="Arial" w:cs="Arial"/>
          <w:spacing w:val="2"/>
        </w:rPr>
        <w:t>Kent County Council Integrated Children’s Services</w:t>
      </w:r>
    </w:p>
    <w:p w14:paraId="203B808C" w14:textId="77777777" w:rsidR="000849B8" w:rsidRPr="008B0E6C" w:rsidRDefault="000849B8" w:rsidP="00DE3536">
      <w:pPr>
        <w:spacing w:before="120" w:line="312" w:lineRule="auto"/>
        <w:ind w:left="993" w:right="96" w:hanging="142"/>
        <w:jc w:val="both"/>
        <w:rPr>
          <w:rFonts w:ascii="Arial" w:eastAsia="Arial" w:hAnsi="Arial" w:cs="Arial"/>
        </w:rPr>
      </w:pPr>
      <w:r w:rsidRPr="008B0E6C">
        <w:rPr>
          <w:rFonts w:ascii="Arial" w:eastAsia="Arial" w:hAnsi="Arial" w:cs="Arial"/>
          <w:b/>
          <w:vertAlign w:val="superscript"/>
        </w:rPr>
        <w:t xml:space="preserve">*  </w:t>
      </w:r>
      <w:r w:rsidRPr="008B0E6C">
        <w:rPr>
          <w:rFonts w:ascii="Arial" w:eastAsia="Arial" w:hAnsi="Arial" w:cs="Arial"/>
        </w:rPr>
        <w:t>To protect the anonymity of Connie, her GP practice and the NHS Hospital Trust covering Area A are not named.</w:t>
      </w:r>
    </w:p>
    <w:p w14:paraId="7AB6CEBF" w14:textId="49A4D707" w:rsidR="00861290" w:rsidRPr="008B0E6C" w:rsidRDefault="00D36E74" w:rsidP="00DE3536">
      <w:pPr>
        <w:spacing w:before="240" w:after="120" w:line="312" w:lineRule="auto"/>
        <w:ind w:left="993" w:right="95" w:hanging="709"/>
        <w:jc w:val="both"/>
        <w:rPr>
          <w:rFonts w:ascii="Arial" w:eastAsia="Arial" w:hAnsi="Arial" w:cs="Arial"/>
          <w:spacing w:val="2"/>
        </w:rPr>
      </w:pPr>
      <w:r w:rsidRPr="008B0E6C">
        <w:rPr>
          <w:rFonts w:ascii="Arial" w:eastAsia="Arial" w:hAnsi="Arial" w:cs="Arial"/>
          <w:spacing w:val="2"/>
        </w:rPr>
        <w:t>2.2</w:t>
      </w:r>
      <w:r w:rsidRPr="008B0E6C">
        <w:rPr>
          <w:rFonts w:ascii="Arial" w:eastAsia="Arial" w:hAnsi="Arial" w:cs="Arial"/>
          <w:spacing w:val="2"/>
        </w:rPr>
        <w:tab/>
      </w:r>
      <w:r w:rsidR="00861290" w:rsidRPr="008B0E6C">
        <w:rPr>
          <w:rFonts w:ascii="Arial" w:eastAsia="Arial" w:hAnsi="Arial" w:cs="Arial"/>
          <w:spacing w:val="2"/>
        </w:rPr>
        <w:t xml:space="preserve">In addition to the IMRs, the Independent Chairman conducted an interview with a senior representative of </w:t>
      </w:r>
      <w:r w:rsidR="0042231D">
        <w:rPr>
          <w:rFonts w:ascii="Arial" w:eastAsia="Arial" w:hAnsi="Arial" w:cs="Arial"/>
          <w:spacing w:val="2"/>
        </w:rPr>
        <w:t xml:space="preserve">Connie’s local housing association, the housing provider of </w:t>
      </w:r>
      <w:r w:rsidR="00861290" w:rsidRPr="008B0E6C">
        <w:rPr>
          <w:rFonts w:ascii="Arial" w:eastAsia="Arial" w:hAnsi="Arial" w:cs="Arial"/>
          <w:spacing w:val="2"/>
        </w:rPr>
        <w:t>the house in which Connie lived. Following the interview, the Independent Chairman completed a report, which was considered by the MAR Panel.</w:t>
      </w:r>
    </w:p>
    <w:p w14:paraId="52267C55" w14:textId="42D96521" w:rsidR="00861290" w:rsidRPr="008B0E6C" w:rsidRDefault="00D36E74" w:rsidP="00DE3536">
      <w:pPr>
        <w:spacing w:before="240" w:line="312" w:lineRule="auto"/>
        <w:ind w:left="993" w:right="95" w:hanging="709"/>
        <w:jc w:val="both"/>
        <w:rPr>
          <w:rFonts w:ascii="Arial" w:eastAsia="Arial" w:hAnsi="Arial" w:cs="Arial"/>
          <w:spacing w:val="2"/>
        </w:rPr>
      </w:pPr>
      <w:r w:rsidRPr="008B0E6C">
        <w:rPr>
          <w:rFonts w:ascii="Arial" w:eastAsia="Arial" w:hAnsi="Arial" w:cs="Arial"/>
          <w:spacing w:val="2"/>
        </w:rPr>
        <w:t>2.3</w:t>
      </w:r>
      <w:r w:rsidRPr="008B0E6C">
        <w:rPr>
          <w:rFonts w:ascii="Arial" w:eastAsia="Arial" w:hAnsi="Arial" w:cs="Arial"/>
          <w:spacing w:val="2"/>
        </w:rPr>
        <w:tab/>
      </w:r>
      <w:r w:rsidR="00861290" w:rsidRPr="008B0E6C">
        <w:rPr>
          <w:rFonts w:ascii="Arial" w:eastAsia="Arial" w:hAnsi="Arial" w:cs="Arial"/>
          <w:spacing w:val="2"/>
        </w:rPr>
        <w:t>Kent County Council Adult Social Care and Health submitted a report to the review. Its involvement was peripheral and is not subject of further consideration in this report.</w:t>
      </w:r>
    </w:p>
    <w:p w14:paraId="46BE1197" w14:textId="6777D1C1" w:rsidR="00FA20BE" w:rsidRPr="008B0E6C" w:rsidRDefault="00FA20BE" w:rsidP="003E1FF5">
      <w:pPr>
        <w:spacing w:line="312" w:lineRule="auto"/>
        <w:ind w:left="993" w:right="95" w:hanging="709"/>
        <w:rPr>
          <w:rFonts w:ascii="Arial" w:eastAsia="Arial" w:hAnsi="Arial" w:cs="Arial"/>
          <w:spacing w:val="2"/>
        </w:rPr>
      </w:pPr>
    </w:p>
    <w:p w14:paraId="05CEE08C" w14:textId="63583CD1" w:rsidR="00C61B14" w:rsidRPr="008B0E6C" w:rsidRDefault="00C61B14" w:rsidP="003E1FF5">
      <w:pPr>
        <w:pStyle w:val="Heading1"/>
        <w:spacing w:after="240" w:line="312" w:lineRule="auto"/>
        <w:ind w:left="709" w:hanging="709"/>
        <w:rPr>
          <w:rFonts w:cs="Arial"/>
          <w:sz w:val="28"/>
          <w:szCs w:val="28"/>
        </w:rPr>
      </w:pPr>
      <w:r w:rsidRPr="008B0E6C">
        <w:rPr>
          <w:rFonts w:cs="Arial"/>
          <w:sz w:val="28"/>
          <w:szCs w:val="28"/>
        </w:rPr>
        <w:t>3.</w:t>
      </w:r>
      <w:r w:rsidRPr="008B0E6C">
        <w:rPr>
          <w:rFonts w:cs="Arial"/>
          <w:sz w:val="28"/>
          <w:szCs w:val="28"/>
        </w:rPr>
        <w:tab/>
        <w:t>Review Panel Members</w:t>
      </w:r>
      <w:bookmarkEnd w:id="2"/>
      <w:bookmarkEnd w:id="3"/>
    </w:p>
    <w:p w14:paraId="1DC3FF72" w14:textId="77777777" w:rsidR="0079670D" w:rsidRPr="008B0E6C" w:rsidRDefault="00E7543B" w:rsidP="00DE3536">
      <w:pPr>
        <w:pStyle w:val="ListParagraph"/>
        <w:widowControl/>
        <w:spacing w:before="240" w:after="240" w:line="312" w:lineRule="auto"/>
        <w:ind w:left="993" w:right="95" w:hanging="709"/>
        <w:jc w:val="both"/>
        <w:rPr>
          <w:rFonts w:ascii="Arial" w:eastAsia="Arial" w:hAnsi="Arial" w:cs="Arial"/>
          <w:spacing w:val="2"/>
        </w:rPr>
      </w:pPr>
      <w:r w:rsidRPr="008B0E6C">
        <w:rPr>
          <w:rFonts w:ascii="Arial" w:eastAsia="Arial" w:hAnsi="Arial" w:cs="Arial"/>
          <w:spacing w:val="2"/>
        </w:rPr>
        <w:t>3.1</w:t>
      </w:r>
      <w:r w:rsidRPr="008B0E6C">
        <w:rPr>
          <w:rFonts w:ascii="Arial" w:eastAsia="Arial" w:hAnsi="Arial" w:cs="Arial"/>
          <w:spacing w:val="2"/>
        </w:rPr>
        <w:tab/>
      </w:r>
      <w:r w:rsidR="0079670D" w:rsidRPr="008B0E6C">
        <w:rPr>
          <w:rFonts w:ascii="Arial" w:eastAsia="Arial" w:hAnsi="Arial" w:cs="Arial"/>
          <w:spacing w:val="2"/>
        </w:rPr>
        <w:t>The Review Panel was made up of an Independent Chairman and senior representatives of organisations that had relevant contact with Connie.</w:t>
      </w:r>
    </w:p>
    <w:p w14:paraId="4AF09618" w14:textId="08C2C467" w:rsidR="00E7543B" w:rsidRPr="008B0E6C" w:rsidRDefault="00E7543B" w:rsidP="00B632E7">
      <w:pPr>
        <w:spacing w:before="240" w:after="240" w:line="312" w:lineRule="auto"/>
        <w:ind w:left="993" w:right="95" w:hanging="709"/>
        <w:rPr>
          <w:rFonts w:ascii="Arial" w:eastAsia="Arial" w:hAnsi="Arial" w:cs="Arial"/>
          <w:spacing w:val="2"/>
        </w:rPr>
      </w:pPr>
      <w:r w:rsidRPr="008B0E6C">
        <w:rPr>
          <w:rFonts w:ascii="Arial" w:eastAsia="Arial" w:hAnsi="Arial" w:cs="Arial"/>
          <w:spacing w:val="2"/>
        </w:rPr>
        <w:t>3.2</w:t>
      </w:r>
      <w:r w:rsidRPr="008B0E6C">
        <w:rPr>
          <w:rFonts w:ascii="Arial" w:eastAsia="Arial" w:hAnsi="Arial" w:cs="Arial"/>
          <w:spacing w:val="2"/>
        </w:rPr>
        <w:tab/>
        <w:t>The members of the panel were:</w:t>
      </w:r>
    </w:p>
    <w:tbl>
      <w:tblPr>
        <w:tblStyle w:val="PlainTable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3957"/>
        <w:gridCol w:w="3008"/>
      </w:tblGrid>
      <w:tr w:rsidR="007C0BD8" w:rsidRPr="008B0E6C" w14:paraId="3B67490B" w14:textId="77777777" w:rsidTr="00C214E1">
        <w:trPr>
          <w:cnfStyle w:val="100000000000" w:firstRow="1" w:lastRow="0" w:firstColumn="0" w:lastColumn="0" w:oddVBand="0" w:evenVBand="0" w:oddHBand="0" w:evenHBand="0" w:firstRowFirstColumn="0" w:firstRowLastColumn="0" w:lastRowFirstColumn="0" w:lastRowLastColumn="0"/>
          <w:trHeight w:val="410"/>
          <w:tblHeader/>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64487685" w14:textId="77777777" w:rsidR="007C0BD8" w:rsidRPr="008B0E6C" w:rsidRDefault="007C0BD8">
            <w:pPr>
              <w:pStyle w:val="ListParagraph"/>
              <w:ind w:left="0" w:right="95" w:firstLine="0"/>
              <w:rPr>
                <w:rFonts w:ascii="Arial" w:eastAsia="Arial" w:hAnsi="Arial" w:cs="Arial"/>
                <w:spacing w:val="2"/>
              </w:rPr>
            </w:pPr>
            <w:r w:rsidRPr="008B0E6C">
              <w:rPr>
                <w:rFonts w:ascii="Arial" w:eastAsia="Arial" w:hAnsi="Arial" w:cs="Arial"/>
                <w:spacing w:val="2"/>
              </w:rPr>
              <w:t>Name</w:t>
            </w:r>
          </w:p>
        </w:tc>
        <w:tc>
          <w:tcPr>
            <w:tcW w:w="4068" w:type="dxa"/>
            <w:tcBorders>
              <w:top w:val="single" w:sz="4" w:space="0" w:color="auto"/>
              <w:left w:val="single" w:sz="4" w:space="0" w:color="auto"/>
              <w:bottom w:val="single" w:sz="4" w:space="0" w:color="auto"/>
              <w:right w:val="single" w:sz="4" w:space="0" w:color="auto"/>
            </w:tcBorders>
            <w:hideMark/>
          </w:tcPr>
          <w:p w14:paraId="4AF7BCEF" w14:textId="77777777" w:rsidR="007C0BD8" w:rsidRPr="008B0E6C" w:rsidRDefault="007C0BD8">
            <w:pPr>
              <w:pStyle w:val="ListParagraph"/>
              <w:ind w:left="0" w:right="95" w:firstLine="0"/>
              <w:cnfStyle w:val="100000000000" w:firstRow="1" w:lastRow="0" w:firstColumn="0" w:lastColumn="0" w:oddVBand="0" w:evenVBand="0" w:oddHBand="0" w:evenHBand="0" w:firstRowFirstColumn="0" w:firstRowLastColumn="0" w:lastRowFirstColumn="0" w:lastRowLastColumn="0"/>
              <w:rPr>
                <w:rFonts w:ascii="Arial" w:eastAsia="Arial" w:hAnsi="Arial" w:cs="Arial"/>
                <w:spacing w:val="2"/>
              </w:rPr>
            </w:pPr>
            <w:r w:rsidRPr="008B0E6C">
              <w:rPr>
                <w:rFonts w:ascii="Arial" w:eastAsia="Arial" w:hAnsi="Arial" w:cs="Arial"/>
                <w:spacing w:val="2"/>
              </w:rPr>
              <w:t>Organisation</w:t>
            </w:r>
          </w:p>
        </w:tc>
        <w:tc>
          <w:tcPr>
            <w:tcW w:w="3081" w:type="dxa"/>
            <w:tcBorders>
              <w:top w:val="single" w:sz="4" w:space="0" w:color="auto"/>
              <w:left w:val="single" w:sz="4" w:space="0" w:color="auto"/>
              <w:bottom w:val="single" w:sz="4" w:space="0" w:color="auto"/>
              <w:right w:val="single" w:sz="4" w:space="0" w:color="auto"/>
            </w:tcBorders>
            <w:hideMark/>
          </w:tcPr>
          <w:p w14:paraId="1D17F6E4" w14:textId="77777777" w:rsidR="007C0BD8" w:rsidRPr="008B0E6C" w:rsidRDefault="007C0BD8">
            <w:pPr>
              <w:pStyle w:val="ListParagraph"/>
              <w:ind w:left="0" w:right="95" w:firstLine="0"/>
              <w:cnfStyle w:val="100000000000" w:firstRow="1" w:lastRow="0" w:firstColumn="0" w:lastColumn="0" w:oddVBand="0" w:evenVBand="0" w:oddHBand="0" w:evenHBand="0" w:firstRowFirstColumn="0" w:firstRowLastColumn="0" w:lastRowFirstColumn="0" w:lastRowLastColumn="0"/>
              <w:rPr>
                <w:rFonts w:ascii="Arial" w:eastAsia="Arial" w:hAnsi="Arial" w:cs="Arial"/>
                <w:spacing w:val="2"/>
              </w:rPr>
            </w:pPr>
            <w:r w:rsidRPr="008B0E6C">
              <w:rPr>
                <w:rFonts w:ascii="Arial" w:eastAsia="Arial" w:hAnsi="Arial" w:cs="Arial"/>
                <w:spacing w:val="2"/>
              </w:rPr>
              <w:t>Job Title</w:t>
            </w:r>
          </w:p>
        </w:tc>
      </w:tr>
      <w:tr w:rsidR="007C0BD8" w:rsidRPr="008B0E6C" w14:paraId="106EF143" w14:textId="77777777" w:rsidTr="007C0BD8">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0469F807" w14:textId="77777777" w:rsidR="007C0BD8" w:rsidRPr="008B0E6C" w:rsidRDefault="007C0BD8">
            <w:pPr>
              <w:pStyle w:val="ListParagraph"/>
              <w:ind w:left="0" w:right="95" w:firstLine="0"/>
              <w:rPr>
                <w:rFonts w:ascii="Arial" w:eastAsia="Arial" w:hAnsi="Arial" w:cs="Arial"/>
                <w:b w:val="0"/>
                <w:bCs w:val="0"/>
                <w:spacing w:val="2"/>
              </w:rPr>
            </w:pPr>
            <w:r w:rsidRPr="008B0E6C">
              <w:rPr>
                <w:rFonts w:ascii="Arial" w:eastAsia="Arial" w:hAnsi="Arial" w:cs="Arial"/>
                <w:b w:val="0"/>
                <w:bCs w:val="0"/>
                <w:spacing w:val="2"/>
              </w:rPr>
              <w:t>Claire Axon-Peters</w:t>
            </w:r>
          </w:p>
        </w:tc>
        <w:tc>
          <w:tcPr>
            <w:tcW w:w="4068" w:type="dxa"/>
            <w:tcBorders>
              <w:top w:val="single" w:sz="4" w:space="0" w:color="auto"/>
              <w:left w:val="single" w:sz="4" w:space="0" w:color="auto"/>
              <w:bottom w:val="single" w:sz="4" w:space="0" w:color="auto"/>
              <w:right w:val="single" w:sz="4" w:space="0" w:color="auto"/>
            </w:tcBorders>
            <w:hideMark/>
          </w:tcPr>
          <w:p w14:paraId="42BDAB95" w14:textId="016C5357" w:rsidR="007C0BD8" w:rsidRDefault="00F90872">
            <w:pPr>
              <w:pStyle w:val="ListParagraph"/>
              <w:ind w:left="28" w:right="95" w:firstLine="0"/>
              <w:cnfStyle w:val="000000100000" w:firstRow="0" w:lastRow="0" w:firstColumn="0" w:lastColumn="0" w:oddVBand="0" w:evenVBand="0" w:oddHBand="1" w:evenHBand="0" w:firstRowFirstColumn="0" w:firstRowLastColumn="0" w:lastRowFirstColumn="0" w:lastRowLastColumn="0"/>
              <w:rPr>
                <w:rFonts w:ascii="Arial" w:eastAsia="Arial" w:hAnsi="Arial" w:cs="Arial"/>
                <w:spacing w:val="2"/>
              </w:rPr>
            </w:pPr>
            <w:r>
              <w:rPr>
                <w:rFonts w:ascii="Arial" w:eastAsia="Arial" w:hAnsi="Arial" w:cs="Arial"/>
                <w:spacing w:val="2"/>
              </w:rPr>
              <w:t xml:space="preserve">Kent &amp; Medway Clinical Commissioning Group </w:t>
            </w:r>
          </w:p>
          <w:p w14:paraId="705CCD87" w14:textId="391055F0" w:rsidR="00161088" w:rsidRPr="008B0E6C" w:rsidRDefault="00161088">
            <w:pPr>
              <w:pStyle w:val="ListParagraph"/>
              <w:ind w:left="28" w:right="95" w:firstLine="0"/>
              <w:cnfStyle w:val="000000100000" w:firstRow="0" w:lastRow="0" w:firstColumn="0" w:lastColumn="0" w:oddVBand="0" w:evenVBand="0" w:oddHBand="1" w:evenHBand="0" w:firstRowFirstColumn="0" w:firstRowLastColumn="0" w:lastRowFirstColumn="0" w:lastRowLastColumn="0"/>
              <w:rPr>
                <w:rFonts w:ascii="Arial" w:eastAsia="Arial" w:hAnsi="Arial" w:cs="Arial"/>
                <w:spacing w:val="2"/>
              </w:rPr>
            </w:pPr>
          </w:p>
        </w:tc>
        <w:tc>
          <w:tcPr>
            <w:tcW w:w="3081" w:type="dxa"/>
            <w:tcBorders>
              <w:top w:val="single" w:sz="4" w:space="0" w:color="auto"/>
              <w:left w:val="single" w:sz="4" w:space="0" w:color="auto"/>
              <w:bottom w:val="single" w:sz="4" w:space="0" w:color="auto"/>
              <w:right w:val="single" w:sz="4" w:space="0" w:color="auto"/>
            </w:tcBorders>
            <w:hideMark/>
          </w:tcPr>
          <w:p w14:paraId="33459B98" w14:textId="77777777" w:rsidR="007C0BD8" w:rsidRPr="008B0E6C" w:rsidRDefault="007C0BD8">
            <w:pPr>
              <w:pStyle w:val="ListParagraph"/>
              <w:ind w:left="0" w:right="95" w:firstLine="0"/>
              <w:cnfStyle w:val="000000100000" w:firstRow="0" w:lastRow="0" w:firstColumn="0" w:lastColumn="0" w:oddVBand="0" w:evenVBand="0" w:oddHBand="1" w:evenHBand="0" w:firstRowFirstColumn="0" w:firstRowLastColumn="0" w:lastRowFirstColumn="0" w:lastRowLastColumn="0"/>
              <w:rPr>
                <w:rFonts w:ascii="Arial" w:eastAsia="Arial" w:hAnsi="Arial" w:cs="Arial"/>
                <w:spacing w:val="2"/>
              </w:rPr>
            </w:pPr>
            <w:r w:rsidRPr="008B0E6C">
              <w:rPr>
                <w:rFonts w:ascii="Arial" w:eastAsia="Arial" w:hAnsi="Arial" w:cs="Arial"/>
                <w:spacing w:val="2"/>
              </w:rPr>
              <w:t>Designated Professional for Safeguarding Adults</w:t>
            </w:r>
          </w:p>
        </w:tc>
      </w:tr>
      <w:tr w:rsidR="007C0BD8" w:rsidRPr="008B0E6C" w14:paraId="08E9C9DA" w14:textId="77777777" w:rsidTr="007C0BD8">
        <w:trPr>
          <w:trHeight w:val="692"/>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0B2A3F0E" w14:textId="77777777" w:rsidR="007C0BD8" w:rsidRPr="008B0E6C" w:rsidRDefault="007C0BD8">
            <w:pPr>
              <w:pStyle w:val="ListParagraph"/>
              <w:ind w:left="0" w:right="95" w:firstLine="0"/>
              <w:rPr>
                <w:rFonts w:ascii="Arial" w:eastAsia="Arial" w:hAnsi="Arial" w:cs="Arial"/>
                <w:b w:val="0"/>
                <w:bCs w:val="0"/>
                <w:spacing w:val="2"/>
              </w:rPr>
            </w:pPr>
            <w:r w:rsidRPr="008B0E6C">
              <w:rPr>
                <w:rFonts w:ascii="Arial" w:eastAsia="Arial" w:hAnsi="Arial" w:cs="Arial"/>
                <w:b w:val="0"/>
                <w:bCs w:val="0"/>
                <w:spacing w:val="2"/>
              </w:rPr>
              <w:t>Catherine Collins</w:t>
            </w:r>
          </w:p>
        </w:tc>
        <w:tc>
          <w:tcPr>
            <w:tcW w:w="4068" w:type="dxa"/>
            <w:tcBorders>
              <w:top w:val="single" w:sz="4" w:space="0" w:color="auto"/>
              <w:left w:val="single" w:sz="4" w:space="0" w:color="auto"/>
              <w:bottom w:val="single" w:sz="4" w:space="0" w:color="auto"/>
              <w:right w:val="single" w:sz="4" w:space="0" w:color="auto"/>
            </w:tcBorders>
            <w:hideMark/>
          </w:tcPr>
          <w:p w14:paraId="6EC1B9E6" w14:textId="77777777" w:rsidR="007C0BD8" w:rsidRPr="008B0E6C" w:rsidRDefault="007C0BD8">
            <w:pPr>
              <w:tabs>
                <w:tab w:val="left" w:pos="4395"/>
              </w:tabs>
              <w:spacing w:line="312" w:lineRule="auto"/>
              <w:ind w:left="44" w:right="96" w:firstLine="0"/>
              <w:cnfStyle w:val="000000000000" w:firstRow="0" w:lastRow="0" w:firstColumn="0" w:lastColumn="0" w:oddVBand="0" w:evenVBand="0" w:oddHBand="0" w:evenHBand="0" w:firstRowFirstColumn="0" w:firstRowLastColumn="0" w:lastRowFirstColumn="0" w:lastRowLastColumn="0"/>
              <w:rPr>
                <w:rFonts w:ascii="Arial" w:eastAsia="Arial" w:hAnsi="Arial" w:cs="Arial"/>
                <w:spacing w:val="2"/>
              </w:rPr>
            </w:pPr>
            <w:r w:rsidRPr="008B0E6C">
              <w:rPr>
                <w:rFonts w:ascii="Arial" w:eastAsia="Arial" w:hAnsi="Arial" w:cs="Arial"/>
                <w:spacing w:val="2"/>
              </w:rPr>
              <w:t>Kent County Council Adult Social Care and Health</w:t>
            </w:r>
          </w:p>
        </w:tc>
        <w:tc>
          <w:tcPr>
            <w:tcW w:w="3081" w:type="dxa"/>
            <w:tcBorders>
              <w:top w:val="single" w:sz="4" w:space="0" w:color="auto"/>
              <w:left w:val="single" w:sz="4" w:space="0" w:color="auto"/>
              <w:bottom w:val="single" w:sz="4" w:space="0" w:color="auto"/>
              <w:right w:val="single" w:sz="4" w:space="0" w:color="auto"/>
            </w:tcBorders>
            <w:hideMark/>
          </w:tcPr>
          <w:p w14:paraId="1905A724" w14:textId="77777777" w:rsidR="007C0BD8" w:rsidRPr="008B0E6C" w:rsidRDefault="007C0BD8">
            <w:pPr>
              <w:pStyle w:val="ListParagraph"/>
              <w:ind w:left="0" w:right="95" w:firstLine="0"/>
              <w:cnfStyle w:val="000000000000" w:firstRow="0" w:lastRow="0" w:firstColumn="0" w:lastColumn="0" w:oddVBand="0" w:evenVBand="0" w:oddHBand="0" w:evenHBand="0" w:firstRowFirstColumn="0" w:firstRowLastColumn="0" w:lastRowFirstColumn="0" w:lastRowLastColumn="0"/>
              <w:rPr>
                <w:rFonts w:ascii="Arial" w:eastAsia="Arial" w:hAnsi="Arial" w:cs="Arial"/>
                <w:spacing w:val="2"/>
              </w:rPr>
            </w:pPr>
            <w:r w:rsidRPr="008B0E6C">
              <w:rPr>
                <w:rFonts w:ascii="Arial" w:eastAsia="Arial" w:hAnsi="Arial" w:cs="Arial"/>
                <w:spacing w:val="2"/>
              </w:rPr>
              <w:t>Adult Strategic Safeguarding Manager</w:t>
            </w:r>
          </w:p>
        </w:tc>
      </w:tr>
      <w:tr w:rsidR="007C0BD8" w:rsidRPr="008B0E6C" w14:paraId="2A61C2A0" w14:textId="77777777" w:rsidTr="007C0BD8">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0BF16566" w14:textId="77777777" w:rsidR="007C0BD8" w:rsidRPr="008B0E6C" w:rsidRDefault="007C0BD8">
            <w:pPr>
              <w:pStyle w:val="ListParagraph"/>
              <w:ind w:left="0" w:right="95" w:firstLine="0"/>
              <w:rPr>
                <w:rFonts w:ascii="Arial" w:eastAsia="Arial" w:hAnsi="Arial" w:cs="Arial"/>
                <w:b w:val="0"/>
                <w:bCs w:val="0"/>
                <w:spacing w:val="2"/>
              </w:rPr>
            </w:pPr>
            <w:r w:rsidRPr="008B0E6C">
              <w:rPr>
                <w:rFonts w:ascii="Arial" w:eastAsia="Arial" w:hAnsi="Arial" w:cs="Arial"/>
                <w:b w:val="0"/>
                <w:bCs w:val="0"/>
                <w:spacing w:val="2"/>
              </w:rPr>
              <w:t>Alison Deakin</w:t>
            </w:r>
          </w:p>
        </w:tc>
        <w:tc>
          <w:tcPr>
            <w:tcW w:w="4068" w:type="dxa"/>
            <w:tcBorders>
              <w:top w:val="single" w:sz="4" w:space="0" w:color="auto"/>
              <w:left w:val="single" w:sz="4" w:space="0" w:color="auto"/>
              <w:bottom w:val="single" w:sz="4" w:space="0" w:color="auto"/>
              <w:right w:val="single" w:sz="4" w:space="0" w:color="auto"/>
            </w:tcBorders>
            <w:hideMark/>
          </w:tcPr>
          <w:p w14:paraId="46CBAC2E" w14:textId="77777777" w:rsidR="007C0BD8" w:rsidRPr="008B0E6C" w:rsidRDefault="007C0BD8">
            <w:pPr>
              <w:pStyle w:val="ListParagraph"/>
              <w:ind w:left="0" w:right="95" w:firstLine="0"/>
              <w:cnfStyle w:val="000000100000" w:firstRow="0" w:lastRow="0" w:firstColumn="0" w:lastColumn="0" w:oddVBand="0" w:evenVBand="0" w:oddHBand="1" w:evenHBand="0" w:firstRowFirstColumn="0" w:firstRowLastColumn="0" w:lastRowFirstColumn="0" w:lastRowLastColumn="0"/>
              <w:rPr>
                <w:rFonts w:ascii="Arial" w:eastAsia="Arial" w:hAnsi="Arial" w:cs="Arial"/>
                <w:spacing w:val="2"/>
              </w:rPr>
            </w:pPr>
            <w:r w:rsidRPr="008B0E6C">
              <w:rPr>
                <w:rFonts w:ascii="Arial" w:eastAsia="Arial" w:hAnsi="Arial" w:cs="Arial"/>
                <w:spacing w:val="2"/>
              </w:rPr>
              <w:t>Kent and Medway NHS and Social Care Partnership Trust</w:t>
            </w:r>
          </w:p>
        </w:tc>
        <w:tc>
          <w:tcPr>
            <w:tcW w:w="3081" w:type="dxa"/>
            <w:tcBorders>
              <w:top w:val="single" w:sz="4" w:space="0" w:color="auto"/>
              <w:left w:val="single" w:sz="4" w:space="0" w:color="auto"/>
              <w:bottom w:val="single" w:sz="4" w:space="0" w:color="auto"/>
              <w:right w:val="single" w:sz="4" w:space="0" w:color="auto"/>
            </w:tcBorders>
            <w:hideMark/>
          </w:tcPr>
          <w:p w14:paraId="0E994E69" w14:textId="77777777" w:rsidR="007C0BD8" w:rsidRPr="008B0E6C" w:rsidRDefault="007C0BD8">
            <w:pPr>
              <w:pStyle w:val="ListParagraph"/>
              <w:ind w:left="0" w:right="95" w:firstLine="0"/>
              <w:cnfStyle w:val="000000100000" w:firstRow="0" w:lastRow="0" w:firstColumn="0" w:lastColumn="0" w:oddVBand="0" w:evenVBand="0" w:oddHBand="1" w:evenHBand="0" w:firstRowFirstColumn="0" w:firstRowLastColumn="0" w:lastRowFirstColumn="0" w:lastRowLastColumn="0"/>
              <w:rPr>
                <w:rFonts w:ascii="Arial" w:eastAsia="Arial" w:hAnsi="Arial" w:cs="Arial"/>
                <w:spacing w:val="2"/>
              </w:rPr>
            </w:pPr>
            <w:r w:rsidRPr="008B0E6C">
              <w:rPr>
                <w:rFonts w:ascii="Arial" w:eastAsia="Arial" w:hAnsi="Arial" w:cs="Arial"/>
                <w:spacing w:val="2"/>
              </w:rPr>
              <w:t>Head of Safeguarding</w:t>
            </w:r>
          </w:p>
        </w:tc>
      </w:tr>
      <w:tr w:rsidR="007C0BD8" w:rsidRPr="008B0E6C" w14:paraId="72E7F7BE" w14:textId="77777777" w:rsidTr="007C0BD8">
        <w:trPr>
          <w:trHeight w:val="838"/>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03743B9C" w14:textId="77777777" w:rsidR="007C0BD8" w:rsidRPr="008B0E6C" w:rsidRDefault="007C0BD8">
            <w:pPr>
              <w:pStyle w:val="ListParagraph"/>
              <w:ind w:left="0" w:right="95" w:firstLine="0"/>
              <w:rPr>
                <w:rFonts w:ascii="Arial" w:eastAsia="Arial" w:hAnsi="Arial" w:cs="Arial"/>
                <w:b w:val="0"/>
                <w:bCs w:val="0"/>
                <w:spacing w:val="2"/>
              </w:rPr>
            </w:pPr>
            <w:r w:rsidRPr="008B0E6C">
              <w:rPr>
                <w:rFonts w:ascii="Arial" w:eastAsia="Arial" w:hAnsi="Arial" w:cs="Arial"/>
                <w:b w:val="0"/>
                <w:bCs w:val="0"/>
                <w:spacing w:val="2"/>
              </w:rPr>
              <w:t>Yvette Hazelden</w:t>
            </w:r>
          </w:p>
        </w:tc>
        <w:tc>
          <w:tcPr>
            <w:tcW w:w="4068" w:type="dxa"/>
            <w:tcBorders>
              <w:top w:val="single" w:sz="4" w:space="0" w:color="auto"/>
              <w:left w:val="single" w:sz="4" w:space="0" w:color="auto"/>
              <w:bottom w:val="single" w:sz="4" w:space="0" w:color="auto"/>
              <w:right w:val="single" w:sz="4" w:space="0" w:color="auto"/>
            </w:tcBorders>
            <w:hideMark/>
          </w:tcPr>
          <w:p w14:paraId="1D1F8E17" w14:textId="77777777" w:rsidR="007C0BD8" w:rsidRPr="008B0E6C" w:rsidRDefault="007C0BD8">
            <w:pPr>
              <w:pStyle w:val="ListParagraph"/>
              <w:ind w:left="0" w:right="95" w:firstLine="0"/>
              <w:cnfStyle w:val="000000000000" w:firstRow="0" w:lastRow="0" w:firstColumn="0" w:lastColumn="0" w:oddVBand="0" w:evenVBand="0" w:oddHBand="0" w:evenHBand="0" w:firstRowFirstColumn="0" w:firstRowLastColumn="0" w:lastRowFirstColumn="0" w:lastRowLastColumn="0"/>
              <w:rPr>
                <w:rFonts w:ascii="Arial" w:eastAsia="Arial" w:hAnsi="Arial" w:cs="Arial"/>
                <w:spacing w:val="2"/>
              </w:rPr>
            </w:pPr>
            <w:r w:rsidRPr="008B0E6C">
              <w:rPr>
                <w:rFonts w:ascii="Arial" w:eastAsia="Arial" w:hAnsi="Arial" w:cs="Arial"/>
                <w:spacing w:val="2"/>
              </w:rPr>
              <w:t>Look Ahead Care Support and Housing (Domestic Abuse Independent Advisor)</w:t>
            </w:r>
          </w:p>
        </w:tc>
        <w:tc>
          <w:tcPr>
            <w:tcW w:w="3081" w:type="dxa"/>
            <w:tcBorders>
              <w:top w:val="single" w:sz="4" w:space="0" w:color="auto"/>
              <w:left w:val="single" w:sz="4" w:space="0" w:color="auto"/>
              <w:bottom w:val="single" w:sz="4" w:space="0" w:color="auto"/>
              <w:right w:val="single" w:sz="4" w:space="0" w:color="auto"/>
            </w:tcBorders>
            <w:hideMark/>
          </w:tcPr>
          <w:p w14:paraId="5E9AC798" w14:textId="77777777" w:rsidR="007C0BD8" w:rsidRPr="008B0E6C" w:rsidRDefault="007C0BD8">
            <w:pPr>
              <w:pStyle w:val="ListParagraph"/>
              <w:ind w:left="0" w:right="95" w:firstLine="0"/>
              <w:cnfStyle w:val="000000000000" w:firstRow="0" w:lastRow="0" w:firstColumn="0" w:lastColumn="0" w:oddVBand="0" w:evenVBand="0" w:oddHBand="0" w:evenHBand="0" w:firstRowFirstColumn="0" w:firstRowLastColumn="0" w:lastRowFirstColumn="0" w:lastRowLastColumn="0"/>
              <w:rPr>
                <w:rFonts w:ascii="Arial" w:eastAsia="Arial" w:hAnsi="Arial" w:cs="Arial"/>
                <w:spacing w:val="2"/>
              </w:rPr>
            </w:pPr>
            <w:r w:rsidRPr="008B0E6C">
              <w:rPr>
                <w:rFonts w:ascii="Arial" w:eastAsia="Arial" w:hAnsi="Arial" w:cs="Arial"/>
                <w:spacing w:val="2"/>
              </w:rPr>
              <w:t>Community &amp; Strategic Lead</w:t>
            </w:r>
          </w:p>
        </w:tc>
      </w:tr>
      <w:tr w:rsidR="007C0BD8" w:rsidRPr="008B0E6C" w14:paraId="1796214B" w14:textId="77777777" w:rsidTr="007C0BD8">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481838F2" w14:textId="77777777" w:rsidR="007C0BD8" w:rsidRPr="008B0E6C" w:rsidRDefault="007C0BD8">
            <w:pPr>
              <w:pStyle w:val="ListParagraph"/>
              <w:ind w:left="0" w:right="95" w:firstLine="0"/>
              <w:rPr>
                <w:rFonts w:ascii="Arial" w:eastAsia="Arial" w:hAnsi="Arial" w:cs="Arial"/>
                <w:b w:val="0"/>
                <w:bCs w:val="0"/>
                <w:spacing w:val="2"/>
              </w:rPr>
            </w:pPr>
            <w:r w:rsidRPr="008B0E6C">
              <w:rPr>
                <w:rFonts w:ascii="Arial" w:eastAsia="Arial" w:hAnsi="Arial" w:cs="Arial"/>
                <w:b w:val="0"/>
                <w:bCs w:val="0"/>
                <w:spacing w:val="2"/>
              </w:rPr>
              <w:t>Leigh Joyce</w:t>
            </w:r>
          </w:p>
        </w:tc>
        <w:tc>
          <w:tcPr>
            <w:tcW w:w="4068" w:type="dxa"/>
            <w:tcBorders>
              <w:top w:val="single" w:sz="4" w:space="0" w:color="auto"/>
              <w:left w:val="single" w:sz="4" w:space="0" w:color="auto"/>
              <w:bottom w:val="single" w:sz="4" w:space="0" w:color="auto"/>
              <w:right w:val="single" w:sz="4" w:space="0" w:color="auto"/>
            </w:tcBorders>
            <w:hideMark/>
          </w:tcPr>
          <w:p w14:paraId="644D7EBE" w14:textId="77777777" w:rsidR="007C0BD8" w:rsidRPr="008B0E6C" w:rsidRDefault="007C0BD8">
            <w:pPr>
              <w:pStyle w:val="ListParagraph"/>
              <w:ind w:left="0" w:right="95" w:firstLine="0"/>
              <w:cnfStyle w:val="000000100000" w:firstRow="0" w:lastRow="0" w:firstColumn="0" w:lastColumn="0" w:oddVBand="0" w:evenVBand="0" w:oddHBand="1" w:evenHBand="0" w:firstRowFirstColumn="0" w:firstRowLastColumn="0" w:lastRowFirstColumn="0" w:lastRowLastColumn="0"/>
              <w:rPr>
                <w:rFonts w:ascii="Arial" w:eastAsia="Arial" w:hAnsi="Arial" w:cs="Arial"/>
                <w:spacing w:val="2"/>
              </w:rPr>
            </w:pPr>
            <w:r w:rsidRPr="008B0E6C">
              <w:rPr>
                <w:rFonts w:ascii="Arial" w:eastAsia="Arial" w:hAnsi="Arial" w:cs="Arial"/>
                <w:spacing w:val="2"/>
              </w:rPr>
              <w:t>Centra</w:t>
            </w:r>
          </w:p>
        </w:tc>
        <w:tc>
          <w:tcPr>
            <w:tcW w:w="3081" w:type="dxa"/>
            <w:tcBorders>
              <w:top w:val="single" w:sz="4" w:space="0" w:color="auto"/>
              <w:left w:val="single" w:sz="4" w:space="0" w:color="auto"/>
              <w:bottom w:val="single" w:sz="4" w:space="0" w:color="auto"/>
              <w:right w:val="single" w:sz="4" w:space="0" w:color="auto"/>
            </w:tcBorders>
            <w:hideMark/>
          </w:tcPr>
          <w:p w14:paraId="0C042F45" w14:textId="77777777" w:rsidR="007C0BD8" w:rsidRPr="008B0E6C" w:rsidRDefault="007C0BD8">
            <w:pPr>
              <w:pStyle w:val="ListParagraph"/>
              <w:ind w:left="0" w:right="95" w:firstLine="0"/>
              <w:cnfStyle w:val="000000100000" w:firstRow="0" w:lastRow="0" w:firstColumn="0" w:lastColumn="0" w:oddVBand="0" w:evenVBand="0" w:oddHBand="1" w:evenHBand="0" w:firstRowFirstColumn="0" w:firstRowLastColumn="0" w:lastRowFirstColumn="0" w:lastRowLastColumn="0"/>
              <w:rPr>
                <w:rFonts w:ascii="Arial" w:eastAsia="Arial" w:hAnsi="Arial" w:cs="Arial"/>
                <w:spacing w:val="2"/>
              </w:rPr>
            </w:pPr>
            <w:r w:rsidRPr="008B0E6C">
              <w:rPr>
                <w:rFonts w:ascii="Arial" w:eastAsia="Arial" w:hAnsi="Arial" w:cs="Arial"/>
                <w:spacing w:val="2"/>
              </w:rPr>
              <w:t>Locality Business Manager</w:t>
            </w:r>
          </w:p>
        </w:tc>
      </w:tr>
      <w:tr w:rsidR="007C0BD8" w:rsidRPr="008B0E6C" w14:paraId="12124A94" w14:textId="77777777" w:rsidTr="007C0BD8">
        <w:trPr>
          <w:trHeight w:val="417"/>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7587E8B3" w14:textId="77777777" w:rsidR="007C0BD8" w:rsidRPr="008B0E6C" w:rsidRDefault="007C0BD8">
            <w:pPr>
              <w:pStyle w:val="ListParagraph"/>
              <w:ind w:left="0" w:right="95" w:firstLine="0"/>
              <w:rPr>
                <w:rFonts w:ascii="Arial" w:eastAsia="Arial" w:hAnsi="Arial" w:cs="Arial"/>
                <w:b w:val="0"/>
                <w:bCs w:val="0"/>
                <w:spacing w:val="2"/>
              </w:rPr>
            </w:pPr>
            <w:r w:rsidRPr="008B0E6C">
              <w:rPr>
                <w:rFonts w:ascii="Arial" w:eastAsia="Arial" w:hAnsi="Arial" w:cs="Arial"/>
                <w:b w:val="0"/>
                <w:bCs w:val="0"/>
                <w:spacing w:val="2"/>
              </w:rPr>
              <w:t>Dawn Morris</w:t>
            </w:r>
          </w:p>
        </w:tc>
        <w:tc>
          <w:tcPr>
            <w:tcW w:w="4068" w:type="dxa"/>
            <w:tcBorders>
              <w:top w:val="single" w:sz="4" w:space="0" w:color="auto"/>
              <w:left w:val="single" w:sz="4" w:space="0" w:color="auto"/>
              <w:bottom w:val="single" w:sz="4" w:space="0" w:color="auto"/>
              <w:right w:val="single" w:sz="4" w:space="0" w:color="auto"/>
            </w:tcBorders>
            <w:hideMark/>
          </w:tcPr>
          <w:p w14:paraId="79F70C8A" w14:textId="77777777" w:rsidR="007C0BD8" w:rsidRPr="008B0E6C" w:rsidRDefault="007C0BD8">
            <w:pPr>
              <w:pStyle w:val="ListParagraph"/>
              <w:ind w:left="0" w:right="95" w:firstLine="0"/>
              <w:cnfStyle w:val="000000000000" w:firstRow="0" w:lastRow="0" w:firstColumn="0" w:lastColumn="0" w:oddVBand="0" w:evenVBand="0" w:oddHBand="0" w:evenHBand="0" w:firstRowFirstColumn="0" w:firstRowLastColumn="0" w:lastRowFirstColumn="0" w:lastRowLastColumn="0"/>
              <w:rPr>
                <w:rFonts w:ascii="Arial" w:eastAsia="Arial" w:hAnsi="Arial" w:cs="Arial"/>
                <w:spacing w:val="2"/>
              </w:rPr>
            </w:pPr>
            <w:r w:rsidRPr="008B0E6C">
              <w:rPr>
                <w:rFonts w:ascii="Arial" w:eastAsia="Arial" w:hAnsi="Arial" w:cs="Arial"/>
                <w:spacing w:val="2"/>
              </w:rPr>
              <w:t>KCC Integrated Children’s Services</w:t>
            </w:r>
          </w:p>
        </w:tc>
        <w:tc>
          <w:tcPr>
            <w:tcW w:w="3081" w:type="dxa"/>
            <w:tcBorders>
              <w:top w:val="single" w:sz="4" w:space="0" w:color="auto"/>
              <w:left w:val="single" w:sz="4" w:space="0" w:color="auto"/>
              <w:bottom w:val="single" w:sz="4" w:space="0" w:color="auto"/>
              <w:right w:val="single" w:sz="4" w:space="0" w:color="auto"/>
            </w:tcBorders>
            <w:hideMark/>
          </w:tcPr>
          <w:p w14:paraId="15A91188" w14:textId="77777777" w:rsidR="007C0BD8" w:rsidRPr="008B0E6C" w:rsidRDefault="007C0BD8">
            <w:pPr>
              <w:pStyle w:val="ListParagraph"/>
              <w:ind w:left="0" w:right="95" w:firstLine="0"/>
              <w:cnfStyle w:val="000000000000" w:firstRow="0" w:lastRow="0" w:firstColumn="0" w:lastColumn="0" w:oddVBand="0" w:evenVBand="0" w:oddHBand="0" w:evenHBand="0" w:firstRowFirstColumn="0" w:firstRowLastColumn="0" w:lastRowFirstColumn="0" w:lastRowLastColumn="0"/>
              <w:rPr>
                <w:rFonts w:ascii="Arial" w:eastAsia="Arial" w:hAnsi="Arial" w:cs="Arial"/>
                <w:spacing w:val="2"/>
              </w:rPr>
            </w:pPr>
            <w:r w:rsidRPr="008B0E6C">
              <w:rPr>
                <w:rFonts w:ascii="Arial" w:eastAsia="Arial" w:hAnsi="Arial" w:cs="Arial"/>
                <w:spacing w:val="2"/>
              </w:rPr>
              <w:t>Quality Assurance Manager</w:t>
            </w:r>
          </w:p>
        </w:tc>
      </w:tr>
      <w:tr w:rsidR="007C0BD8" w:rsidRPr="008B0E6C" w14:paraId="17DF9D03" w14:textId="77777777" w:rsidTr="007C0BD8">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62C3BDC5" w14:textId="77777777" w:rsidR="007C0BD8" w:rsidRPr="008B0E6C" w:rsidRDefault="007C0BD8">
            <w:pPr>
              <w:pStyle w:val="ListParagraph"/>
              <w:ind w:left="0" w:right="95" w:firstLine="0"/>
              <w:rPr>
                <w:rFonts w:ascii="Arial" w:eastAsia="Arial" w:hAnsi="Arial" w:cs="Arial"/>
                <w:b w:val="0"/>
                <w:bCs w:val="0"/>
                <w:spacing w:val="2"/>
              </w:rPr>
            </w:pPr>
            <w:r w:rsidRPr="008B0E6C">
              <w:rPr>
                <w:rFonts w:ascii="Arial" w:eastAsia="Arial" w:hAnsi="Arial" w:cs="Arial"/>
                <w:b w:val="0"/>
                <w:bCs w:val="0"/>
                <w:spacing w:val="2"/>
              </w:rPr>
              <w:t>Paul Pearce</w:t>
            </w:r>
          </w:p>
        </w:tc>
        <w:tc>
          <w:tcPr>
            <w:tcW w:w="4068" w:type="dxa"/>
            <w:tcBorders>
              <w:top w:val="single" w:sz="4" w:space="0" w:color="auto"/>
              <w:left w:val="single" w:sz="4" w:space="0" w:color="auto"/>
              <w:bottom w:val="single" w:sz="4" w:space="0" w:color="auto"/>
              <w:right w:val="single" w:sz="4" w:space="0" w:color="auto"/>
            </w:tcBorders>
            <w:hideMark/>
          </w:tcPr>
          <w:p w14:paraId="0A541CA4" w14:textId="77777777" w:rsidR="007C0BD8" w:rsidRPr="008B0E6C" w:rsidRDefault="007C0BD8">
            <w:pPr>
              <w:pStyle w:val="ListParagraph"/>
              <w:ind w:left="0" w:right="95" w:firstLine="0"/>
              <w:cnfStyle w:val="000000100000" w:firstRow="0" w:lastRow="0" w:firstColumn="0" w:lastColumn="0" w:oddVBand="0" w:evenVBand="0" w:oddHBand="1" w:evenHBand="0" w:firstRowFirstColumn="0" w:firstRowLastColumn="0" w:lastRowFirstColumn="0" w:lastRowLastColumn="0"/>
              <w:rPr>
                <w:rFonts w:ascii="Arial" w:eastAsia="Arial" w:hAnsi="Arial" w:cs="Arial"/>
                <w:spacing w:val="2"/>
              </w:rPr>
            </w:pPr>
            <w:r w:rsidRPr="008B0E6C">
              <w:rPr>
                <w:rFonts w:ascii="Arial" w:eastAsia="Arial" w:hAnsi="Arial" w:cs="Arial"/>
                <w:spacing w:val="2"/>
              </w:rPr>
              <w:t>Independent Chairman</w:t>
            </w:r>
          </w:p>
        </w:tc>
        <w:tc>
          <w:tcPr>
            <w:tcW w:w="3081" w:type="dxa"/>
            <w:tcBorders>
              <w:top w:val="single" w:sz="4" w:space="0" w:color="auto"/>
              <w:left w:val="single" w:sz="4" w:space="0" w:color="auto"/>
              <w:bottom w:val="single" w:sz="4" w:space="0" w:color="auto"/>
              <w:right w:val="single" w:sz="4" w:space="0" w:color="auto"/>
            </w:tcBorders>
            <w:hideMark/>
          </w:tcPr>
          <w:p w14:paraId="57DB6C89" w14:textId="77777777" w:rsidR="007C0BD8" w:rsidRPr="008B0E6C" w:rsidRDefault="007C0BD8">
            <w:pPr>
              <w:pStyle w:val="ListParagraph"/>
              <w:ind w:left="0" w:right="95" w:firstLine="0"/>
              <w:cnfStyle w:val="000000100000" w:firstRow="0" w:lastRow="0" w:firstColumn="0" w:lastColumn="0" w:oddVBand="0" w:evenVBand="0" w:oddHBand="1" w:evenHBand="0" w:firstRowFirstColumn="0" w:firstRowLastColumn="0" w:lastRowFirstColumn="0" w:lastRowLastColumn="0"/>
              <w:rPr>
                <w:rFonts w:ascii="Arial" w:eastAsia="Arial" w:hAnsi="Arial" w:cs="Arial"/>
                <w:spacing w:val="2"/>
              </w:rPr>
            </w:pPr>
            <w:r w:rsidRPr="008B0E6C">
              <w:rPr>
                <w:rFonts w:ascii="Arial" w:eastAsia="Arial" w:hAnsi="Arial" w:cs="Arial"/>
                <w:spacing w:val="2"/>
              </w:rPr>
              <w:t>Independent Chairman</w:t>
            </w:r>
          </w:p>
        </w:tc>
      </w:tr>
      <w:tr w:rsidR="007C0BD8" w:rsidRPr="008B0E6C" w14:paraId="02C9E3FB" w14:textId="77777777" w:rsidTr="007C0BD8">
        <w:trPr>
          <w:trHeight w:val="415"/>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78973C60" w14:textId="77777777" w:rsidR="007C0BD8" w:rsidRPr="008B0E6C" w:rsidRDefault="007C0BD8">
            <w:pPr>
              <w:pStyle w:val="ListParagraph"/>
              <w:ind w:left="0" w:right="95" w:firstLine="0"/>
              <w:rPr>
                <w:rFonts w:ascii="Arial" w:eastAsia="Arial" w:hAnsi="Arial" w:cs="Arial"/>
                <w:b w:val="0"/>
                <w:bCs w:val="0"/>
                <w:spacing w:val="2"/>
              </w:rPr>
            </w:pPr>
            <w:r w:rsidRPr="008B0E6C">
              <w:rPr>
                <w:rFonts w:ascii="Arial" w:eastAsia="Arial" w:hAnsi="Arial" w:cs="Arial"/>
                <w:b w:val="0"/>
                <w:bCs w:val="0"/>
                <w:spacing w:val="2"/>
              </w:rPr>
              <w:t>Shafick Peerbux</w:t>
            </w:r>
          </w:p>
        </w:tc>
        <w:tc>
          <w:tcPr>
            <w:tcW w:w="4068" w:type="dxa"/>
            <w:tcBorders>
              <w:top w:val="single" w:sz="4" w:space="0" w:color="auto"/>
              <w:left w:val="single" w:sz="4" w:space="0" w:color="auto"/>
              <w:bottom w:val="single" w:sz="4" w:space="0" w:color="auto"/>
              <w:right w:val="single" w:sz="4" w:space="0" w:color="auto"/>
            </w:tcBorders>
            <w:hideMark/>
          </w:tcPr>
          <w:p w14:paraId="5CF4293B" w14:textId="77777777" w:rsidR="007C0BD8" w:rsidRPr="008B0E6C" w:rsidRDefault="007C0BD8">
            <w:pPr>
              <w:pStyle w:val="ListParagraph"/>
              <w:ind w:left="0" w:right="95" w:firstLine="0"/>
              <w:cnfStyle w:val="000000000000" w:firstRow="0" w:lastRow="0" w:firstColumn="0" w:lastColumn="0" w:oddVBand="0" w:evenVBand="0" w:oddHBand="0" w:evenHBand="0" w:firstRowFirstColumn="0" w:firstRowLastColumn="0" w:lastRowFirstColumn="0" w:lastRowLastColumn="0"/>
              <w:rPr>
                <w:rFonts w:ascii="Arial" w:eastAsia="Arial" w:hAnsi="Arial" w:cs="Arial"/>
                <w:spacing w:val="2"/>
              </w:rPr>
            </w:pPr>
            <w:r w:rsidRPr="008B0E6C">
              <w:rPr>
                <w:rFonts w:ascii="Arial" w:eastAsia="Arial" w:hAnsi="Arial" w:cs="Arial"/>
                <w:spacing w:val="2"/>
              </w:rPr>
              <w:t>KCC Community Safety</w:t>
            </w:r>
          </w:p>
        </w:tc>
        <w:tc>
          <w:tcPr>
            <w:tcW w:w="3081" w:type="dxa"/>
            <w:tcBorders>
              <w:top w:val="single" w:sz="4" w:space="0" w:color="auto"/>
              <w:left w:val="single" w:sz="4" w:space="0" w:color="auto"/>
              <w:bottom w:val="single" w:sz="4" w:space="0" w:color="auto"/>
              <w:right w:val="single" w:sz="4" w:space="0" w:color="auto"/>
            </w:tcBorders>
            <w:hideMark/>
          </w:tcPr>
          <w:p w14:paraId="1DDEAE1A" w14:textId="77777777" w:rsidR="007C0BD8" w:rsidRPr="008B0E6C" w:rsidRDefault="007C0BD8">
            <w:pPr>
              <w:pStyle w:val="ListParagraph"/>
              <w:ind w:left="0" w:right="95" w:firstLine="0"/>
              <w:cnfStyle w:val="000000000000" w:firstRow="0" w:lastRow="0" w:firstColumn="0" w:lastColumn="0" w:oddVBand="0" w:evenVBand="0" w:oddHBand="0" w:evenHBand="0" w:firstRowFirstColumn="0" w:firstRowLastColumn="0" w:lastRowFirstColumn="0" w:lastRowLastColumn="0"/>
              <w:rPr>
                <w:rFonts w:ascii="Arial" w:eastAsia="Arial" w:hAnsi="Arial" w:cs="Arial"/>
                <w:spacing w:val="2"/>
              </w:rPr>
            </w:pPr>
            <w:r w:rsidRPr="008B0E6C">
              <w:rPr>
                <w:rFonts w:ascii="Arial" w:eastAsia="Arial" w:hAnsi="Arial" w:cs="Arial"/>
                <w:spacing w:val="2"/>
              </w:rPr>
              <w:t>Head of Community Safety</w:t>
            </w:r>
          </w:p>
        </w:tc>
      </w:tr>
      <w:tr w:rsidR="007C0BD8" w:rsidRPr="008B0E6C" w14:paraId="56D6105A" w14:textId="77777777" w:rsidTr="007C0BD8">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163BC112" w14:textId="77777777" w:rsidR="007C0BD8" w:rsidRPr="008B0E6C" w:rsidRDefault="007C0BD8">
            <w:pPr>
              <w:pStyle w:val="ListParagraph"/>
              <w:ind w:left="0" w:right="95" w:firstLine="0"/>
              <w:rPr>
                <w:rFonts w:ascii="Arial" w:eastAsia="Arial" w:hAnsi="Arial" w:cs="Arial"/>
                <w:b w:val="0"/>
                <w:bCs w:val="0"/>
                <w:spacing w:val="2"/>
              </w:rPr>
            </w:pPr>
            <w:r w:rsidRPr="008B0E6C">
              <w:rPr>
                <w:rFonts w:ascii="Arial" w:eastAsia="Arial" w:hAnsi="Arial" w:cs="Arial"/>
                <w:b w:val="0"/>
                <w:bCs w:val="0"/>
                <w:spacing w:val="2"/>
              </w:rPr>
              <w:lastRenderedPageBreak/>
              <w:t>Ian Wadey</w:t>
            </w:r>
          </w:p>
        </w:tc>
        <w:tc>
          <w:tcPr>
            <w:tcW w:w="4068" w:type="dxa"/>
            <w:tcBorders>
              <w:top w:val="single" w:sz="4" w:space="0" w:color="auto"/>
              <w:left w:val="single" w:sz="4" w:space="0" w:color="auto"/>
              <w:bottom w:val="single" w:sz="4" w:space="0" w:color="auto"/>
              <w:right w:val="single" w:sz="4" w:space="0" w:color="auto"/>
            </w:tcBorders>
            <w:hideMark/>
          </w:tcPr>
          <w:p w14:paraId="0D6A7B74" w14:textId="77777777" w:rsidR="007C0BD8" w:rsidRPr="008B0E6C" w:rsidRDefault="007C0BD8">
            <w:pPr>
              <w:pStyle w:val="ListParagraph"/>
              <w:ind w:left="0" w:right="95" w:firstLine="0"/>
              <w:cnfStyle w:val="000000100000" w:firstRow="0" w:lastRow="0" w:firstColumn="0" w:lastColumn="0" w:oddVBand="0" w:evenVBand="0" w:oddHBand="1" w:evenHBand="0" w:firstRowFirstColumn="0" w:firstRowLastColumn="0" w:lastRowFirstColumn="0" w:lastRowLastColumn="0"/>
              <w:rPr>
                <w:rFonts w:ascii="Arial" w:eastAsia="Arial" w:hAnsi="Arial" w:cs="Arial"/>
                <w:spacing w:val="2"/>
              </w:rPr>
            </w:pPr>
            <w:r w:rsidRPr="008B0E6C">
              <w:rPr>
                <w:rFonts w:ascii="Arial" w:eastAsia="Arial" w:hAnsi="Arial" w:cs="Arial"/>
                <w:spacing w:val="2"/>
              </w:rPr>
              <w:t>Kent Police</w:t>
            </w:r>
          </w:p>
        </w:tc>
        <w:tc>
          <w:tcPr>
            <w:tcW w:w="3081" w:type="dxa"/>
            <w:tcBorders>
              <w:top w:val="single" w:sz="4" w:space="0" w:color="auto"/>
              <w:left w:val="single" w:sz="4" w:space="0" w:color="auto"/>
              <w:bottom w:val="single" w:sz="4" w:space="0" w:color="auto"/>
              <w:right w:val="single" w:sz="4" w:space="0" w:color="auto"/>
            </w:tcBorders>
            <w:hideMark/>
          </w:tcPr>
          <w:p w14:paraId="490EC631" w14:textId="77777777" w:rsidR="007C0BD8" w:rsidRPr="008B0E6C" w:rsidRDefault="007C0BD8">
            <w:pPr>
              <w:pStyle w:val="ListParagraph"/>
              <w:ind w:left="0" w:right="95" w:firstLine="0"/>
              <w:cnfStyle w:val="000000100000" w:firstRow="0" w:lastRow="0" w:firstColumn="0" w:lastColumn="0" w:oddVBand="0" w:evenVBand="0" w:oddHBand="1" w:evenHBand="0" w:firstRowFirstColumn="0" w:firstRowLastColumn="0" w:lastRowFirstColumn="0" w:lastRowLastColumn="0"/>
              <w:rPr>
                <w:rFonts w:ascii="Arial" w:eastAsia="Arial" w:hAnsi="Arial" w:cs="Arial"/>
                <w:spacing w:val="2"/>
              </w:rPr>
            </w:pPr>
            <w:r w:rsidRPr="008B0E6C">
              <w:rPr>
                <w:rFonts w:ascii="Arial" w:eastAsia="Arial" w:hAnsi="Arial" w:cs="Arial"/>
                <w:spacing w:val="2"/>
              </w:rPr>
              <w:t xml:space="preserve">Detective Chief Inspector </w:t>
            </w:r>
          </w:p>
        </w:tc>
      </w:tr>
      <w:tr w:rsidR="007C0BD8" w:rsidRPr="008B0E6C" w14:paraId="0A366030" w14:textId="77777777" w:rsidTr="007C0BD8">
        <w:trPr>
          <w:trHeight w:val="696"/>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6D3E42A1" w14:textId="77777777" w:rsidR="007C0BD8" w:rsidRPr="008B0E6C" w:rsidRDefault="007C0BD8">
            <w:pPr>
              <w:pStyle w:val="ListParagraph"/>
              <w:ind w:left="0" w:right="95" w:firstLine="0"/>
              <w:rPr>
                <w:rFonts w:ascii="Arial" w:eastAsia="Arial" w:hAnsi="Arial" w:cs="Arial"/>
                <w:b w:val="0"/>
                <w:bCs w:val="0"/>
                <w:spacing w:val="2"/>
              </w:rPr>
            </w:pPr>
            <w:r w:rsidRPr="008B0E6C">
              <w:rPr>
                <w:rFonts w:ascii="Arial" w:eastAsia="Arial" w:hAnsi="Arial" w:cs="Arial"/>
                <w:b w:val="0"/>
                <w:bCs w:val="0"/>
                <w:spacing w:val="2"/>
              </w:rPr>
              <w:t>Jessica Willans</w:t>
            </w:r>
          </w:p>
        </w:tc>
        <w:tc>
          <w:tcPr>
            <w:tcW w:w="4068" w:type="dxa"/>
            <w:tcBorders>
              <w:top w:val="single" w:sz="4" w:space="0" w:color="auto"/>
              <w:left w:val="single" w:sz="4" w:space="0" w:color="auto"/>
              <w:bottom w:val="single" w:sz="4" w:space="0" w:color="auto"/>
              <w:right w:val="single" w:sz="4" w:space="0" w:color="auto"/>
            </w:tcBorders>
            <w:hideMark/>
          </w:tcPr>
          <w:p w14:paraId="088F16F3" w14:textId="77777777" w:rsidR="007C0BD8" w:rsidRPr="008B0E6C" w:rsidRDefault="007C0BD8">
            <w:pPr>
              <w:pStyle w:val="ListParagraph"/>
              <w:ind w:left="0" w:right="95" w:firstLine="0"/>
              <w:cnfStyle w:val="000000000000" w:firstRow="0" w:lastRow="0" w:firstColumn="0" w:lastColumn="0" w:oddVBand="0" w:evenVBand="0" w:oddHBand="0" w:evenHBand="0" w:firstRowFirstColumn="0" w:firstRowLastColumn="0" w:lastRowFirstColumn="0" w:lastRowLastColumn="0"/>
              <w:rPr>
                <w:rFonts w:ascii="Arial" w:eastAsia="Arial" w:hAnsi="Arial" w:cs="Arial"/>
                <w:spacing w:val="2"/>
              </w:rPr>
            </w:pPr>
            <w:r w:rsidRPr="008B0E6C">
              <w:rPr>
                <w:rFonts w:ascii="Arial" w:eastAsia="Arial" w:hAnsi="Arial" w:cs="Arial"/>
                <w:spacing w:val="2"/>
              </w:rPr>
              <w:t>Kent, Surrey and Sussex Community Rehabilitation Company</w:t>
            </w:r>
          </w:p>
        </w:tc>
        <w:tc>
          <w:tcPr>
            <w:tcW w:w="3081" w:type="dxa"/>
            <w:tcBorders>
              <w:top w:val="single" w:sz="4" w:space="0" w:color="auto"/>
              <w:left w:val="single" w:sz="4" w:space="0" w:color="auto"/>
              <w:bottom w:val="single" w:sz="4" w:space="0" w:color="auto"/>
              <w:right w:val="single" w:sz="4" w:space="0" w:color="auto"/>
            </w:tcBorders>
            <w:hideMark/>
          </w:tcPr>
          <w:p w14:paraId="74701083" w14:textId="77777777" w:rsidR="007C0BD8" w:rsidRPr="008B0E6C" w:rsidRDefault="007C0BD8">
            <w:pPr>
              <w:pStyle w:val="ListParagraph"/>
              <w:ind w:left="0" w:right="95" w:firstLine="0"/>
              <w:cnfStyle w:val="000000000000" w:firstRow="0" w:lastRow="0" w:firstColumn="0" w:lastColumn="0" w:oddVBand="0" w:evenVBand="0" w:oddHBand="0" w:evenHBand="0" w:firstRowFirstColumn="0" w:firstRowLastColumn="0" w:lastRowFirstColumn="0" w:lastRowLastColumn="0"/>
              <w:rPr>
                <w:rFonts w:ascii="Arial" w:eastAsia="Arial" w:hAnsi="Arial" w:cs="Arial"/>
                <w:spacing w:val="2"/>
              </w:rPr>
            </w:pPr>
            <w:r w:rsidRPr="008B0E6C">
              <w:rPr>
                <w:rFonts w:ascii="Arial" w:eastAsia="Arial" w:hAnsi="Arial" w:cs="Arial"/>
                <w:spacing w:val="2"/>
              </w:rPr>
              <w:t>Excellence and Effectiveness Senior Manager</w:t>
            </w:r>
          </w:p>
        </w:tc>
      </w:tr>
    </w:tbl>
    <w:p w14:paraId="27E376FB" w14:textId="6A95671A" w:rsidR="0055573C" w:rsidRPr="008B0E6C" w:rsidRDefault="00C61B14" w:rsidP="00DE3536">
      <w:pPr>
        <w:pStyle w:val="ListParagraph"/>
        <w:widowControl/>
        <w:spacing w:before="240" w:after="240" w:line="312" w:lineRule="auto"/>
        <w:ind w:left="993" w:right="95" w:hanging="709"/>
        <w:jc w:val="both"/>
        <w:rPr>
          <w:rFonts w:ascii="Arial" w:eastAsia="Arial" w:hAnsi="Arial" w:cs="Arial"/>
          <w:spacing w:val="2"/>
        </w:rPr>
      </w:pPr>
      <w:r w:rsidRPr="008B0E6C">
        <w:rPr>
          <w:rFonts w:ascii="Arial" w:eastAsia="Arial" w:hAnsi="Arial" w:cs="Arial"/>
        </w:rPr>
        <w:t>3.3</w:t>
      </w:r>
      <w:r w:rsidRPr="008B0E6C">
        <w:rPr>
          <w:rFonts w:ascii="Arial" w:eastAsia="Arial" w:hAnsi="Arial" w:cs="Arial"/>
        </w:rPr>
        <w:tab/>
      </w:r>
      <w:r w:rsidR="0094680C" w:rsidRPr="008B0E6C">
        <w:rPr>
          <w:rFonts w:ascii="Arial" w:eastAsia="Arial" w:hAnsi="Arial" w:cs="Arial"/>
        </w:rPr>
        <w:t>Panel members had not had any contact or involvement with Connie during or prior to the review period. The panel met on three occasions during the MAR.</w:t>
      </w:r>
    </w:p>
    <w:p w14:paraId="20DCDF88" w14:textId="00DFF720" w:rsidR="00C61B14" w:rsidRPr="008B0E6C" w:rsidRDefault="00C61B14" w:rsidP="00B632E7">
      <w:pPr>
        <w:pStyle w:val="Heading1"/>
        <w:spacing w:before="360" w:after="240" w:line="312" w:lineRule="auto"/>
        <w:ind w:left="709" w:hanging="709"/>
        <w:rPr>
          <w:rFonts w:cs="Arial"/>
          <w:sz w:val="28"/>
          <w:szCs w:val="28"/>
        </w:rPr>
      </w:pPr>
      <w:bookmarkStart w:id="4" w:name="_Toc473034165"/>
      <w:bookmarkStart w:id="5" w:name="_Toc473101793"/>
      <w:r w:rsidRPr="008B0E6C">
        <w:rPr>
          <w:rFonts w:cs="Arial"/>
          <w:sz w:val="28"/>
          <w:szCs w:val="28"/>
        </w:rPr>
        <w:t>4.</w:t>
      </w:r>
      <w:r w:rsidRPr="008B0E6C">
        <w:rPr>
          <w:rFonts w:cs="Arial"/>
          <w:sz w:val="28"/>
          <w:szCs w:val="28"/>
        </w:rPr>
        <w:tab/>
        <w:t>Independent Chairman and Author</w:t>
      </w:r>
      <w:bookmarkEnd w:id="4"/>
      <w:bookmarkEnd w:id="5"/>
    </w:p>
    <w:p w14:paraId="5478151C" w14:textId="170A8F2B" w:rsidR="00C61B14" w:rsidRPr="008B0E6C" w:rsidRDefault="00C61B14" w:rsidP="00DE3536">
      <w:pPr>
        <w:spacing w:after="240" w:line="312" w:lineRule="auto"/>
        <w:ind w:left="993" w:hanging="709"/>
        <w:jc w:val="both"/>
        <w:rPr>
          <w:rFonts w:ascii="Arial" w:eastAsia="Arial" w:hAnsi="Arial" w:cs="Arial"/>
        </w:rPr>
      </w:pPr>
      <w:r w:rsidRPr="008B0E6C">
        <w:rPr>
          <w:rFonts w:ascii="Arial" w:eastAsia="Arial" w:hAnsi="Arial" w:cs="Arial"/>
        </w:rPr>
        <w:t>4.1</w:t>
      </w:r>
      <w:r w:rsidRPr="008B0E6C">
        <w:rPr>
          <w:rFonts w:ascii="Arial" w:eastAsia="Arial" w:hAnsi="Arial" w:cs="Arial"/>
        </w:rPr>
        <w:tab/>
        <w:t xml:space="preserve">The Independent Chairman and author of this overview report is a retired senior police officer who has no association with any of the organisations represented on the panel and who has not worked in Kent. He has experience and knowledge of domestic abuse issues and legislation, and an understanding of the roles and responsibilities of those involved in the multi-organisation approach to dealing with domestic abuse.  </w:t>
      </w:r>
    </w:p>
    <w:p w14:paraId="1DCEAF90" w14:textId="5D23BFF5" w:rsidR="00C61B14" w:rsidRPr="008B0E6C" w:rsidRDefault="00C61B14" w:rsidP="00DE3536">
      <w:pPr>
        <w:spacing w:after="360" w:line="312" w:lineRule="auto"/>
        <w:ind w:left="993" w:hanging="709"/>
        <w:jc w:val="both"/>
        <w:rPr>
          <w:rFonts w:ascii="Arial" w:eastAsia="Arial" w:hAnsi="Arial" w:cs="Arial"/>
        </w:rPr>
      </w:pPr>
      <w:r w:rsidRPr="008B0E6C">
        <w:rPr>
          <w:rFonts w:ascii="Arial" w:eastAsia="Arial" w:hAnsi="Arial" w:cs="Arial"/>
        </w:rPr>
        <w:t>4.2</w:t>
      </w:r>
      <w:r w:rsidRPr="008B0E6C">
        <w:rPr>
          <w:rFonts w:ascii="Arial" w:eastAsia="Arial" w:hAnsi="Arial" w:cs="Arial"/>
        </w:rPr>
        <w:tab/>
        <w:t>The Independent Chairman has a background in conducting reviews (including Serious Case and Safeguarding Reviews), investigations, inquiries and inspections.</w:t>
      </w:r>
      <w:r w:rsidR="002460A3" w:rsidRPr="008B0E6C">
        <w:rPr>
          <w:rFonts w:ascii="Arial" w:eastAsia="Arial" w:hAnsi="Arial" w:cs="Arial"/>
        </w:rPr>
        <w:t xml:space="preserve"> </w:t>
      </w:r>
      <w:r w:rsidRPr="008B0E6C">
        <w:rPr>
          <w:rFonts w:ascii="Arial" w:eastAsia="Arial" w:hAnsi="Arial" w:cs="Arial"/>
        </w:rPr>
        <w:t>He has carried out senior level disciplinary investigations and presented at tribunal. He has completed the Home Office online training on DHRs, including the additional modules on chairing reviews and producing overview reports.</w:t>
      </w:r>
    </w:p>
    <w:p w14:paraId="0032EBB7" w14:textId="3EB38D80" w:rsidR="00201CAF" w:rsidRPr="008B0E6C" w:rsidRDefault="00D97C9A" w:rsidP="00B632E7">
      <w:pPr>
        <w:pStyle w:val="Heading1"/>
        <w:spacing w:after="240" w:line="312" w:lineRule="auto"/>
        <w:ind w:left="709" w:hanging="709"/>
        <w:rPr>
          <w:rFonts w:cs="Arial"/>
          <w:sz w:val="28"/>
          <w:szCs w:val="28"/>
        </w:rPr>
      </w:pPr>
      <w:bookmarkStart w:id="6" w:name="_Toc473101794"/>
      <w:r w:rsidRPr="008B0E6C">
        <w:rPr>
          <w:rFonts w:cs="Arial"/>
          <w:sz w:val="28"/>
          <w:szCs w:val="28"/>
        </w:rPr>
        <w:t>5.</w:t>
      </w:r>
      <w:r w:rsidRPr="008B0E6C">
        <w:rPr>
          <w:rFonts w:cs="Arial"/>
          <w:sz w:val="28"/>
          <w:szCs w:val="28"/>
        </w:rPr>
        <w:tab/>
      </w:r>
      <w:r w:rsidR="006324B2" w:rsidRPr="008B0E6C">
        <w:rPr>
          <w:rFonts w:cs="Arial"/>
          <w:sz w:val="28"/>
          <w:szCs w:val="28"/>
        </w:rPr>
        <w:t>T</w:t>
      </w:r>
      <w:r w:rsidRPr="008B0E6C">
        <w:rPr>
          <w:rFonts w:cs="Arial"/>
          <w:sz w:val="28"/>
          <w:szCs w:val="28"/>
        </w:rPr>
        <w:t>erms</w:t>
      </w:r>
      <w:r w:rsidR="006324B2" w:rsidRPr="008B0E6C">
        <w:rPr>
          <w:rFonts w:cs="Arial"/>
          <w:sz w:val="28"/>
          <w:szCs w:val="28"/>
        </w:rPr>
        <w:t xml:space="preserve"> </w:t>
      </w:r>
      <w:r w:rsidRPr="008B0E6C">
        <w:rPr>
          <w:rFonts w:cs="Arial"/>
          <w:sz w:val="28"/>
          <w:szCs w:val="28"/>
        </w:rPr>
        <w:t>of</w:t>
      </w:r>
      <w:r w:rsidR="006324B2" w:rsidRPr="008B0E6C">
        <w:rPr>
          <w:rFonts w:cs="Arial"/>
          <w:sz w:val="28"/>
          <w:szCs w:val="28"/>
        </w:rPr>
        <w:t xml:space="preserve"> R</w:t>
      </w:r>
      <w:r w:rsidRPr="008B0E6C">
        <w:rPr>
          <w:rFonts w:cs="Arial"/>
          <w:sz w:val="28"/>
          <w:szCs w:val="28"/>
        </w:rPr>
        <w:t>eference</w:t>
      </w:r>
      <w:bookmarkEnd w:id="6"/>
    </w:p>
    <w:p w14:paraId="31863A58" w14:textId="15ECF21E" w:rsidR="00232DD7" w:rsidRPr="008B0E6C" w:rsidRDefault="00E0024D" w:rsidP="00E0024D">
      <w:pPr>
        <w:spacing w:after="240" w:line="312" w:lineRule="auto"/>
        <w:ind w:left="993" w:hanging="709"/>
        <w:rPr>
          <w:rFonts w:ascii="Arial" w:hAnsi="Arial" w:cs="Arial"/>
        </w:rPr>
      </w:pPr>
      <w:bookmarkStart w:id="7" w:name="_Toc473101795"/>
      <w:r w:rsidRPr="008B0E6C">
        <w:rPr>
          <w:rFonts w:ascii="Arial" w:hAnsi="Arial" w:cs="Arial"/>
        </w:rPr>
        <w:t>5.1</w:t>
      </w:r>
      <w:r w:rsidRPr="008B0E6C">
        <w:rPr>
          <w:rFonts w:ascii="Arial" w:hAnsi="Arial" w:cs="Arial"/>
        </w:rPr>
        <w:tab/>
      </w:r>
      <w:r w:rsidR="00232DD7" w:rsidRPr="008B0E6C">
        <w:rPr>
          <w:rFonts w:ascii="Arial" w:hAnsi="Arial" w:cs="Arial"/>
        </w:rPr>
        <w:t>These terms of reference were agreed by the Multi-Agency Panel following their meeting in December 2018.</w:t>
      </w:r>
    </w:p>
    <w:p w14:paraId="1BB558F6" w14:textId="3534B59D" w:rsidR="00D23CAB" w:rsidRPr="008B0E6C" w:rsidRDefault="008E31EA" w:rsidP="00E0024D">
      <w:pPr>
        <w:spacing w:after="200" w:line="312" w:lineRule="auto"/>
        <w:ind w:left="993" w:hanging="709"/>
        <w:rPr>
          <w:rFonts w:ascii="Arial" w:hAnsi="Arial" w:cs="Arial"/>
          <w:b/>
        </w:rPr>
      </w:pPr>
      <w:r w:rsidRPr="008B0E6C">
        <w:rPr>
          <w:rFonts w:ascii="Arial" w:hAnsi="Arial" w:cs="Arial"/>
          <w:b/>
        </w:rPr>
        <w:t>5.</w:t>
      </w:r>
      <w:r w:rsidR="00E0024D" w:rsidRPr="008B0E6C">
        <w:rPr>
          <w:rFonts w:ascii="Arial" w:hAnsi="Arial" w:cs="Arial"/>
          <w:b/>
        </w:rPr>
        <w:t>2</w:t>
      </w:r>
      <w:r w:rsidRPr="008B0E6C">
        <w:rPr>
          <w:rFonts w:ascii="Arial" w:hAnsi="Arial" w:cs="Arial"/>
          <w:b/>
        </w:rPr>
        <w:tab/>
      </w:r>
      <w:r w:rsidR="00D23CAB" w:rsidRPr="008B0E6C">
        <w:rPr>
          <w:rFonts w:ascii="Arial" w:hAnsi="Arial" w:cs="Arial"/>
          <w:b/>
        </w:rPr>
        <w:t>Background</w:t>
      </w:r>
    </w:p>
    <w:p w14:paraId="026174FD" w14:textId="3388F202" w:rsidR="00F00760" w:rsidRPr="008B0E6C" w:rsidRDefault="00E0024D" w:rsidP="00DE3536">
      <w:pPr>
        <w:spacing w:after="240" w:line="312" w:lineRule="auto"/>
        <w:ind w:left="1560" w:hanging="851"/>
        <w:jc w:val="both"/>
        <w:rPr>
          <w:rFonts w:ascii="Arial" w:hAnsi="Arial" w:cs="Arial"/>
        </w:rPr>
      </w:pPr>
      <w:r w:rsidRPr="008B0E6C">
        <w:rPr>
          <w:rFonts w:ascii="Arial" w:hAnsi="Arial" w:cs="Arial"/>
        </w:rPr>
        <w:t>5.2.1</w:t>
      </w:r>
      <w:r w:rsidRPr="008B0E6C">
        <w:rPr>
          <w:rFonts w:ascii="Arial" w:hAnsi="Arial" w:cs="Arial"/>
        </w:rPr>
        <w:tab/>
      </w:r>
      <w:r w:rsidR="00F00760" w:rsidRPr="008B0E6C">
        <w:rPr>
          <w:rFonts w:ascii="Arial" w:hAnsi="Arial" w:cs="Arial"/>
        </w:rPr>
        <w:t>On 30</w:t>
      </w:r>
      <w:r w:rsidR="00F00760" w:rsidRPr="008B0E6C">
        <w:rPr>
          <w:rFonts w:ascii="Arial" w:hAnsi="Arial" w:cs="Arial"/>
          <w:vertAlign w:val="superscript"/>
        </w:rPr>
        <w:t xml:space="preserve">th </w:t>
      </w:r>
      <w:r w:rsidR="00F00760" w:rsidRPr="008B0E6C">
        <w:rPr>
          <w:rFonts w:ascii="Arial" w:hAnsi="Arial" w:cs="Arial"/>
        </w:rPr>
        <w:t xml:space="preserve">August 2018, South East Coast Ambulance Service were called to a house in Area A, Kent by Ryan Davis, who had found his partner, Connie Smith hanged in the bedroom of the home she shared with their 2-year-old </w:t>
      </w:r>
      <w:r w:rsidR="00B65D79" w:rsidRPr="008B0E6C">
        <w:rPr>
          <w:rFonts w:ascii="Arial" w:hAnsi="Arial" w:cs="Arial"/>
        </w:rPr>
        <w:t>child (child B)</w:t>
      </w:r>
      <w:r w:rsidR="00F00760" w:rsidRPr="008B0E6C">
        <w:rPr>
          <w:rFonts w:ascii="Arial" w:hAnsi="Arial" w:cs="Arial"/>
        </w:rPr>
        <w:t>. Connie Smith was 33 years old at the time of her death.</w:t>
      </w:r>
    </w:p>
    <w:p w14:paraId="6FD1ADC1" w14:textId="27B8FFEF" w:rsidR="00F00760" w:rsidRPr="008B0E6C" w:rsidRDefault="00E0024D" w:rsidP="00DE3536">
      <w:pPr>
        <w:spacing w:after="240" w:line="312" w:lineRule="auto"/>
        <w:ind w:left="1560" w:hanging="851"/>
        <w:jc w:val="both"/>
        <w:rPr>
          <w:rFonts w:ascii="Arial" w:hAnsi="Arial" w:cs="Arial"/>
        </w:rPr>
      </w:pPr>
      <w:r w:rsidRPr="008B0E6C">
        <w:rPr>
          <w:rFonts w:ascii="Arial" w:hAnsi="Arial" w:cs="Arial"/>
        </w:rPr>
        <w:t>5.2.2</w:t>
      </w:r>
      <w:r w:rsidRPr="008B0E6C">
        <w:rPr>
          <w:rFonts w:ascii="Arial" w:hAnsi="Arial" w:cs="Arial"/>
        </w:rPr>
        <w:tab/>
      </w:r>
      <w:r w:rsidR="00F00760" w:rsidRPr="008B0E6C">
        <w:rPr>
          <w:rFonts w:ascii="Arial" w:hAnsi="Arial" w:cs="Arial"/>
        </w:rPr>
        <w:t>At the time of Connie’s death, there was a Restraining Order preventing Ryan from contacting Connie or attending her home. Information suggests that he may have been staying at the house on a permanent basis since his release from prison in June 2018.</w:t>
      </w:r>
    </w:p>
    <w:p w14:paraId="5A03A685" w14:textId="6928A6C7" w:rsidR="00F00760" w:rsidRPr="008B0E6C" w:rsidRDefault="00E0024D" w:rsidP="00DE3536">
      <w:pPr>
        <w:spacing w:after="240" w:line="312" w:lineRule="auto"/>
        <w:ind w:left="1560" w:hanging="851"/>
        <w:jc w:val="both"/>
        <w:rPr>
          <w:rFonts w:ascii="Arial" w:hAnsi="Arial" w:cs="Arial"/>
        </w:rPr>
      </w:pPr>
      <w:r w:rsidRPr="008B0E6C">
        <w:rPr>
          <w:rFonts w:ascii="Arial" w:hAnsi="Arial" w:cs="Arial"/>
        </w:rPr>
        <w:t>5.2.3</w:t>
      </w:r>
      <w:r w:rsidRPr="008B0E6C">
        <w:rPr>
          <w:rFonts w:ascii="Arial" w:hAnsi="Arial" w:cs="Arial"/>
        </w:rPr>
        <w:tab/>
      </w:r>
      <w:r w:rsidR="00F00760" w:rsidRPr="008B0E6C">
        <w:rPr>
          <w:rFonts w:ascii="Arial" w:hAnsi="Arial" w:cs="Arial"/>
        </w:rPr>
        <w:t xml:space="preserve">Whilst Connie was not the victim of a homicide (the killing of one person by another), but paragraph 18 of the Multi-Agency Statutory Guidelines for the </w:t>
      </w:r>
      <w:r w:rsidR="00F00760" w:rsidRPr="008B0E6C">
        <w:rPr>
          <w:rFonts w:ascii="Arial" w:hAnsi="Arial" w:cs="Arial"/>
        </w:rPr>
        <w:lastRenderedPageBreak/>
        <w:t>Conduct of Domestic Homicide Reviews states:</w:t>
      </w:r>
    </w:p>
    <w:p w14:paraId="59183254" w14:textId="77777777" w:rsidR="00F00760" w:rsidRPr="008B0E6C" w:rsidRDefault="00F00760" w:rsidP="00E0024D">
      <w:pPr>
        <w:spacing w:after="240" w:line="312" w:lineRule="auto"/>
        <w:ind w:left="1843" w:right="1088"/>
        <w:jc w:val="both"/>
        <w:rPr>
          <w:rFonts w:ascii="Arial" w:hAnsi="Arial" w:cs="Arial"/>
          <w:i/>
        </w:rPr>
      </w:pPr>
      <w:r w:rsidRPr="008B0E6C">
        <w:rPr>
          <w:rFonts w:ascii="Arial" w:hAnsi="Arial" w:cs="Arial"/>
          <w:i/>
        </w:rPr>
        <w:t>Where a victim took their own life (suicide) and the circumstances give rise to concern, for example that there was coercive controlling behaviour in the relationship, a review should be undertaken, even if a suspect is not charged with an offence or they are tried and acquitted. Reviews are not about who is culpable.</w:t>
      </w:r>
    </w:p>
    <w:p w14:paraId="104F9D94" w14:textId="49004AFA" w:rsidR="00F00760" w:rsidRPr="008B0E6C" w:rsidRDefault="00E0024D" w:rsidP="00DE3536">
      <w:pPr>
        <w:spacing w:after="240" w:line="312" w:lineRule="auto"/>
        <w:ind w:left="1560" w:hanging="851"/>
        <w:jc w:val="both"/>
        <w:rPr>
          <w:rFonts w:ascii="Arial" w:hAnsi="Arial" w:cs="Arial"/>
        </w:rPr>
      </w:pPr>
      <w:r w:rsidRPr="008B0E6C">
        <w:rPr>
          <w:rFonts w:ascii="Arial" w:hAnsi="Arial" w:cs="Arial"/>
        </w:rPr>
        <w:t>5.2.4</w:t>
      </w:r>
      <w:r w:rsidRPr="008B0E6C">
        <w:rPr>
          <w:rFonts w:ascii="Arial" w:hAnsi="Arial" w:cs="Arial"/>
        </w:rPr>
        <w:tab/>
      </w:r>
      <w:r w:rsidR="00F00760" w:rsidRPr="008B0E6C">
        <w:rPr>
          <w:rFonts w:ascii="Arial" w:hAnsi="Arial" w:cs="Arial"/>
        </w:rPr>
        <w:t>Consequently, in accordance with Section 9 of the Domestic Violence, Crime and Victims Act 2004, a Kent and Medway Domestic Homicide Review (DHR) Core Panel meeting was held on 20 November 2018.  It agreed that the criteria for a multi-agency review (MAR) had been met and this review will be conducted using the DHR methodology.</w:t>
      </w:r>
    </w:p>
    <w:p w14:paraId="595D012B" w14:textId="168B07D2" w:rsidR="00F00760" w:rsidRPr="008B0E6C" w:rsidRDefault="00E0024D" w:rsidP="00DE3536">
      <w:pPr>
        <w:spacing w:after="240" w:line="312" w:lineRule="auto"/>
        <w:ind w:left="1560" w:hanging="851"/>
        <w:jc w:val="both"/>
        <w:rPr>
          <w:rFonts w:ascii="Arial" w:hAnsi="Arial" w:cs="Arial"/>
        </w:rPr>
      </w:pPr>
      <w:r w:rsidRPr="008B0E6C">
        <w:rPr>
          <w:rFonts w:ascii="Arial" w:hAnsi="Arial" w:cs="Arial"/>
        </w:rPr>
        <w:t>5.2.5</w:t>
      </w:r>
      <w:r w:rsidRPr="008B0E6C">
        <w:rPr>
          <w:rFonts w:ascii="Arial" w:hAnsi="Arial" w:cs="Arial"/>
        </w:rPr>
        <w:tab/>
      </w:r>
      <w:r w:rsidR="00F00760" w:rsidRPr="008B0E6C">
        <w:rPr>
          <w:rFonts w:ascii="Arial" w:hAnsi="Arial" w:cs="Arial"/>
        </w:rPr>
        <w:t>That agreement has been ratified by the Chair of the Kent Community Safety Partnership and the Home Office has been informed.</w:t>
      </w:r>
    </w:p>
    <w:p w14:paraId="71EB13D3" w14:textId="14C5CCCC" w:rsidR="00D23CAB" w:rsidRPr="008B0E6C" w:rsidRDefault="008E31EA" w:rsidP="00E0024D">
      <w:pPr>
        <w:spacing w:after="240" w:line="312" w:lineRule="auto"/>
        <w:ind w:left="993" w:hanging="709"/>
        <w:rPr>
          <w:rFonts w:ascii="Arial" w:hAnsi="Arial" w:cs="Arial"/>
          <w:b/>
        </w:rPr>
      </w:pPr>
      <w:r w:rsidRPr="008B0E6C">
        <w:rPr>
          <w:rFonts w:ascii="Arial" w:hAnsi="Arial" w:cs="Arial"/>
          <w:b/>
        </w:rPr>
        <w:t>5.</w:t>
      </w:r>
      <w:r w:rsidR="00E0024D" w:rsidRPr="008B0E6C">
        <w:rPr>
          <w:rFonts w:ascii="Arial" w:hAnsi="Arial" w:cs="Arial"/>
          <w:b/>
        </w:rPr>
        <w:t>3</w:t>
      </w:r>
      <w:r w:rsidRPr="008B0E6C">
        <w:rPr>
          <w:rFonts w:ascii="Arial" w:hAnsi="Arial" w:cs="Arial"/>
          <w:b/>
        </w:rPr>
        <w:tab/>
      </w:r>
      <w:r w:rsidR="00D23CAB" w:rsidRPr="008B0E6C">
        <w:rPr>
          <w:rFonts w:ascii="Arial" w:hAnsi="Arial" w:cs="Arial"/>
          <w:b/>
        </w:rPr>
        <w:t>The Purpose of the MAR</w:t>
      </w:r>
    </w:p>
    <w:p w14:paraId="626473CC" w14:textId="17832DF8" w:rsidR="00D23CAB" w:rsidRPr="008B0E6C" w:rsidRDefault="00E0024D" w:rsidP="00DE3536">
      <w:pPr>
        <w:spacing w:after="240" w:line="312" w:lineRule="auto"/>
        <w:ind w:left="1560" w:hanging="851"/>
        <w:jc w:val="both"/>
        <w:rPr>
          <w:rFonts w:ascii="Arial" w:hAnsi="Arial" w:cs="Arial"/>
        </w:rPr>
      </w:pPr>
      <w:r w:rsidRPr="008B0E6C">
        <w:rPr>
          <w:rFonts w:ascii="Arial" w:hAnsi="Arial" w:cs="Arial"/>
        </w:rPr>
        <w:t>5.3.1</w:t>
      </w:r>
      <w:r w:rsidRPr="008B0E6C">
        <w:rPr>
          <w:rFonts w:ascii="Arial" w:hAnsi="Arial" w:cs="Arial"/>
        </w:rPr>
        <w:tab/>
      </w:r>
      <w:r w:rsidR="00D23CAB" w:rsidRPr="008B0E6C">
        <w:rPr>
          <w:rFonts w:ascii="Arial" w:hAnsi="Arial" w:cs="Arial"/>
        </w:rPr>
        <w:t>The purpose of the MAR is to:</w:t>
      </w:r>
    </w:p>
    <w:p w14:paraId="42BB338C" w14:textId="77777777" w:rsidR="00D23CAB" w:rsidRPr="008B0E6C" w:rsidRDefault="00D23CAB" w:rsidP="00DE3536">
      <w:pPr>
        <w:pStyle w:val="Default"/>
        <w:numPr>
          <w:ilvl w:val="0"/>
          <w:numId w:val="14"/>
        </w:numPr>
        <w:spacing w:after="120" w:line="312" w:lineRule="auto"/>
        <w:ind w:left="2127" w:hanging="357"/>
        <w:jc w:val="both"/>
        <w:rPr>
          <w:sz w:val="22"/>
          <w:szCs w:val="22"/>
        </w:rPr>
      </w:pPr>
      <w:r w:rsidRPr="008B0E6C">
        <w:rPr>
          <w:sz w:val="22"/>
          <w:szCs w:val="22"/>
        </w:rPr>
        <w:t>establish what lessons are to be learned from the domestic homicide regarding the way in which local professionals and organisations work individually and together to safeguard victims;</w:t>
      </w:r>
    </w:p>
    <w:p w14:paraId="22B564EB" w14:textId="77777777" w:rsidR="00D23CAB" w:rsidRPr="008B0E6C" w:rsidRDefault="00D23CAB" w:rsidP="00DE3536">
      <w:pPr>
        <w:pStyle w:val="Default"/>
        <w:numPr>
          <w:ilvl w:val="0"/>
          <w:numId w:val="14"/>
        </w:numPr>
        <w:spacing w:after="120" w:line="312" w:lineRule="auto"/>
        <w:ind w:left="2127" w:hanging="357"/>
        <w:jc w:val="both"/>
        <w:rPr>
          <w:sz w:val="22"/>
          <w:szCs w:val="22"/>
        </w:rPr>
      </w:pPr>
      <w:r w:rsidRPr="008B0E6C">
        <w:rPr>
          <w:sz w:val="22"/>
          <w:szCs w:val="22"/>
        </w:rPr>
        <w:t>identify clearly what those lessons are both within and between agencies, how and within what timescales they will be acted on, and what is expected to change as a result;</w:t>
      </w:r>
    </w:p>
    <w:p w14:paraId="23ED43CB" w14:textId="77777777" w:rsidR="00D23CAB" w:rsidRPr="008B0E6C" w:rsidRDefault="00D23CAB" w:rsidP="00DE3536">
      <w:pPr>
        <w:pStyle w:val="Default"/>
        <w:numPr>
          <w:ilvl w:val="0"/>
          <w:numId w:val="14"/>
        </w:numPr>
        <w:spacing w:after="120" w:line="312" w:lineRule="auto"/>
        <w:ind w:left="2127" w:hanging="357"/>
        <w:jc w:val="both"/>
        <w:rPr>
          <w:sz w:val="22"/>
          <w:szCs w:val="22"/>
        </w:rPr>
      </w:pPr>
      <w:r w:rsidRPr="008B0E6C">
        <w:rPr>
          <w:sz w:val="22"/>
          <w:szCs w:val="22"/>
        </w:rPr>
        <w:t>apply these lessons to service responses including changes to inform national and local policies and procedures as appropriate;</w:t>
      </w:r>
    </w:p>
    <w:p w14:paraId="604E93F7" w14:textId="77777777" w:rsidR="00D23CAB" w:rsidRPr="008B0E6C" w:rsidRDefault="00D23CAB" w:rsidP="00DE3536">
      <w:pPr>
        <w:pStyle w:val="Default"/>
        <w:numPr>
          <w:ilvl w:val="0"/>
          <w:numId w:val="14"/>
        </w:numPr>
        <w:spacing w:after="120" w:line="312" w:lineRule="auto"/>
        <w:ind w:left="2127" w:hanging="357"/>
        <w:jc w:val="both"/>
        <w:rPr>
          <w:sz w:val="22"/>
          <w:szCs w:val="22"/>
        </w:rPr>
      </w:pPr>
      <w:r w:rsidRPr="008B0E6C">
        <w:rPr>
          <w:sz w:val="22"/>
          <w:szCs w:val="22"/>
        </w:rPr>
        <w:t>prevent domestic violence and homicide and improve service responses for all domestic violence and abuse victims and their children by developing a co-ordinated multi-agency approach to ensure that domestic abuse is identified and responded to effectively at the earliest opportunity;</w:t>
      </w:r>
    </w:p>
    <w:p w14:paraId="418F6709" w14:textId="77777777" w:rsidR="00D23CAB" w:rsidRPr="008B0E6C" w:rsidRDefault="00D23CAB" w:rsidP="00DE3536">
      <w:pPr>
        <w:pStyle w:val="Default"/>
        <w:numPr>
          <w:ilvl w:val="0"/>
          <w:numId w:val="14"/>
        </w:numPr>
        <w:spacing w:after="120" w:line="312" w:lineRule="auto"/>
        <w:ind w:left="2127" w:hanging="357"/>
        <w:jc w:val="both"/>
        <w:rPr>
          <w:sz w:val="22"/>
          <w:szCs w:val="22"/>
        </w:rPr>
      </w:pPr>
      <w:r w:rsidRPr="008B0E6C">
        <w:rPr>
          <w:sz w:val="22"/>
          <w:szCs w:val="22"/>
        </w:rPr>
        <w:t>contribute to a better understanding of the nature of domestic violence and abuse; and</w:t>
      </w:r>
    </w:p>
    <w:p w14:paraId="3570AB39" w14:textId="77777777" w:rsidR="00D23CAB" w:rsidRPr="008B0E6C" w:rsidRDefault="00D23CAB" w:rsidP="00DE3536">
      <w:pPr>
        <w:pStyle w:val="Default"/>
        <w:numPr>
          <w:ilvl w:val="0"/>
          <w:numId w:val="14"/>
        </w:numPr>
        <w:spacing w:after="240" w:line="312" w:lineRule="auto"/>
        <w:ind w:left="2127" w:hanging="357"/>
        <w:jc w:val="both"/>
        <w:rPr>
          <w:sz w:val="22"/>
          <w:szCs w:val="22"/>
        </w:rPr>
      </w:pPr>
      <w:r w:rsidRPr="008B0E6C">
        <w:rPr>
          <w:sz w:val="22"/>
          <w:szCs w:val="22"/>
        </w:rPr>
        <w:t>highlight good practice.</w:t>
      </w:r>
    </w:p>
    <w:p w14:paraId="3E657336" w14:textId="71E87ED1" w:rsidR="00D23CAB" w:rsidRPr="008B0E6C" w:rsidRDefault="008E31EA" w:rsidP="0012394F">
      <w:pPr>
        <w:spacing w:before="240" w:after="240" w:line="312" w:lineRule="auto"/>
        <w:ind w:left="993" w:hanging="709"/>
        <w:rPr>
          <w:rFonts w:ascii="Arial" w:hAnsi="Arial" w:cs="Arial"/>
          <w:b/>
        </w:rPr>
      </w:pPr>
      <w:r w:rsidRPr="008B0E6C">
        <w:rPr>
          <w:rFonts w:ascii="Arial" w:hAnsi="Arial" w:cs="Arial"/>
          <w:b/>
        </w:rPr>
        <w:t>5.</w:t>
      </w:r>
      <w:r w:rsidR="00E0024D" w:rsidRPr="008B0E6C">
        <w:rPr>
          <w:rFonts w:ascii="Arial" w:hAnsi="Arial" w:cs="Arial"/>
          <w:b/>
        </w:rPr>
        <w:t>4</w:t>
      </w:r>
      <w:r w:rsidRPr="008B0E6C">
        <w:rPr>
          <w:rFonts w:ascii="Arial" w:hAnsi="Arial" w:cs="Arial"/>
          <w:b/>
        </w:rPr>
        <w:tab/>
      </w:r>
      <w:r w:rsidR="00D23CAB" w:rsidRPr="008B0E6C">
        <w:rPr>
          <w:rFonts w:ascii="Arial" w:hAnsi="Arial" w:cs="Arial"/>
          <w:b/>
        </w:rPr>
        <w:t>The Focus of the MAR</w:t>
      </w:r>
    </w:p>
    <w:p w14:paraId="5501BFB9" w14:textId="626BF70B" w:rsidR="00D23CAB" w:rsidRPr="008B0E6C" w:rsidRDefault="00E0024D" w:rsidP="00DE3536">
      <w:pPr>
        <w:spacing w:after="240" w:line="312" w:lineRule="auto"/>
        <w:ind w:left="1560" w:hanging="851"/>
        <w:jc w:val="both"/>
        <w:rPr>
          <w:rFonts w:ascii="Arial" w:hAnsi="Arial" w:cs="Arial"/>
        </w:rPr>
      </w:pPr>
      <w:r w:rsidRPr="008B0E6C">
        <w:rPr>
          <w:rFonts w:ascii="Arial" w:hAnsi="Arial" w:cs="Arial"/>
        </w:rPr>
        <w:t>5.4.1</w:t>
      </w:r>
      <w:r w:rsidRPr="008B0E6C">
        <w:rPr>
          <w:rFonts w:ascii="Arial" w:hAnsi="Arial" w:cs="Arial"/>
        </w:rPr>
        <w:tab/>
      </w:r>
      <w:r w:rsidR="00D23CAB" w:rsidRPr="008B0E6C">
        <w:rPr>
          <w:rFonts w:ascii="Arial" w:hAnsi="Arial" w:cs="Arial"/>
        </w:rPr>
        <w:t xml:space="preserve">This review will establish whether any agencies have identified possible and/or actual domestic abuse that may have been relevant to the death of </w:t>
      </w:r>
      <w:r w:rsidR="00054F01" w:rsidRPr="008B0E6C">
        <w:rPr>
          <w:rFonts w:ascii="Arial" w:hAnsi="Arial" w:cs="Arial"/>
        </w:rPr>
        <w:lastRenderedPageBreak/>
        <w:t>Connie</w:t>
      </w:r>
      <w:r w:rsidR="00D23CAB" w:rsidRPr="008B0E6C">
        <w:rPr>
          <w:rFonts w:ascii="Arial" w:hAnsi="Arial" w:cs="Arial"/>
        </w:rPr>
        <w:t xml:space="preserve"> </w:t>
      </w:r>
      <w:r w:rsidR="000C6060" w:rsidRPr="008B0E6C">
        <w:rPr>
          <w:rFonts w:ascii="Arial" w:hAnsi="Arial" w:cs="Arial"/>
        </w:rPr>
        <w:t>Smith</w:t>
      </w:r>
      <w:r w:rsidR="00D23CAB" w:rsidRPr="008B0E6C">
        <w:rPr>
          <w:rFonts w:ascii="Arial" w:hAnsi="Arial" w:cs="Arial"/>
        </w:rPr>
        <w:t>.</w:t>
      </w:r>
    </w:p>
    <w:p w14:paraId="3F2505A2" w14:textId="57A15C6F" w:rsidR="00D23CAB" w:rsidRPr="008B0E6C" w:rsidRDefault="00E0024D" w:rsidP="00DE3536">
      <w:pPr>
        <w:spacing w:after="240" w:line="312" w:lineRule="auto"/>
        <w:ind w:left="1560" w:hanging="851"/>
        <w:jc w:val="both"/>
        <w:rPr>
          <w:rFonts w:ascii="Arial" w:hAnsi="Arial" w:cs="Arial"/>
        </w:rPr>
      </w:pPr>
      <w:r w:rsidRPr="008B0E6C">
        <w:rPr>
          <w:rFonts w:ascii="Arial" w:hAnsi="Arial" w:cs="Arial"/>
        </w:rPr>
        <w:t>5.4.2</w:t>
      </w:r>
      <w:r w:rsidRPr="008B0E6C">
        <w:rPr>
          <w:rFonts w:ascii="Arial" w:hAnsi="Arial" w:cs="Arial"/>
        </w:rPr>
        <w:tab/>
      </w:r>
      <w:r w:rsidR="00D23CAB" w:rsidRPr="008B0E6C">
        <w:rPr>
          <w:rFonts w:ascii="Arial" w:hAnsi="Arial" w:cs="Arial"/>
        </w:rPr>
        <w:t>If such abuse took place and was not identified, the review will consider why not, and how such abuse can be identified in future cases.</w:t>
      </w:r>
    </w:p>
    <w:p w14:paraId="0A55E123" w14:textId="2ABC8F59" w:rsidR="00D23CAB" w:rsidRPr="008B0E6C" w:rsidRDefault="00E0024D" w:rsidP="00DE3536">
      <w:pPr>
        <w:spacing w:after="240" w:line="312" w:lineRule="auto"/>
        <w:ind w:left="1560" w:hanging="851"/>
        <w:jc w:val="both"/>
        <w:rPr>
          <w:rFonts w:ascii="Arial" w:hAnsi="Arial" w:cs="Arial"/>
        </w:rPr>
      </w:pPr>
      <w:r w:rsidRPr="008B0E6C">
        <w:rPr>
          <w:rFonts w:ascii="Arial" w:hAnsi="Arial" w:cs="Arial"/>
        </w:rPr>
        <w:t>5.4.3</w:t>
      </w:r>
      <w:r w:rsidRPr="008B0E6C">
        <w:rPr>
          <w:rFonts w:ascii="Arial" w:hAnsi="Arial" w:cs="Arial"/>
        </w:rPr>
        <w:tab/>
      </w:r>
      <w:r w:rsidR="00D23CAB" w:rsidRPr="008B0E6C">
        <w:rPr>
          <w:rFonts w:ascii="Arial" w:hAnsi="Arial" w:cs="Arial"/>
        </w:rPr>
        <w:t>If domestic abuse was identified, this MAR will focus on whether each agency's response to it was in accordance with its own and multi-agency policies, protocols and procedures in existence at the time. If domestic abuse was identified, the review will examine the method used to identify risk and the action plan put in place to reduce that risk. This review will also consider current legislation and good practice. The review will examine how the pattern of domestic abuse was recorded and what information was shared with other agencies.</w:t>
      </w:r>
    </w:p>
    <w:p w14:paraId="1BAAA18E" w14:textId="1D1AD8C5" w:rsidR="00D23CAB" w:rsidRPr="008B0E6C" w:rsidRDefault="00E0024D" w:rsidP="00E0024D">
      <w:pPr>
        <w:spacing w:after="240" w:line="312" w:lineRule="auto"/>
        <w:ind w:left="1560" w:hanging="851"/>
        <w:rPr>
          <w:rFonts w:ascii="Arial" w:hAnsi="Arial" w:cs="Arial"/>
        </w:rPr>
      </w:pPr>
      <w:r w:rsidRPr="008B0E6C">
        <w:rPr>
          <w:rFonts w:ascii="Arial" w:hAnsi="Arial" w:cs="Arial"/>
        </w:rPr>
        <w:t>5.4.4</w:t>
      </w:r>
      <w:r w:rsidRPr="008B0E6C">
        <w:rPr>
          <w:rFonts w:ascii="Arial" w:hAnsi="Arial" w:cs="Arial"/>
        </w:rPr>
        <w:tab/>
      </w:r>
      <w:r w:rsidR="00D23CAB" w:rsidRPr="008B0E6C">
        <w:rPr>
          <w:rFonts w:ascii="Arial" w:hAnsi="Arial" w:cs="Arial"/>
        </w:rPr>
        <w:t xml:space="preserve">The subject of this review will be the deceased, </w:t>
      </w:r>
      <w:r w:rsidR="00054F01" w:rsidRPr="008B0E6C">
        <w:rPr>
          <w:rFonts w:ascii="Arial" w:hAnsi="Arial" w:cs="Arial"/>
        </w:rPr>
        <w:t>Connie</w:t>
      </w:r>
      <w:r w:rsidR="00D23CAB" w:rsidRPr="008B0E6C">
        <w:rPr>
          <w:rFonts w:ascii="Arial" w:hAnsi="Arial" w:cs="Arial"/>
        </w:rPr>
        <w:t xml:space="preserve"> </w:t>
      </w:r>
      <w:r w:rsidR="000C6060" w:rsidRPr="008B0E6C">
        <w:rPr>
          <w:rFonts w:ascii="Arial" w:hAnsi="Arial" w:cs="Arial"/>
        </w:rPr>
        <w:t>Smith</w:t>
      </w:r>
      <w:r w:rsidR="00D23CAB" w:rsidRPr="008B0E6C">
        <w:rPr>
          <w:rFonts w:ascii="Arial" w:hAnsi="Arial" w:cs="Arial"/>
        </w:rPr>
        <w:t>.</w:t>
      </w:r>
    </w:p>
    <w:p w14:paraId="7C049402" w14:textId="216D7AC2" w:rsidR="00D23CAB" w:rsidRPr="008B0E6C" w:rsidRDefault="00586EAE" w:rsidP="0012394F">
      <w:pPr>
        <w:spacing w:before="240" w:after="240" w:line="312" w:lineRule="auto"/>
        <w:ind w:left="993" w:hanging="709"/>
        <w:rPr>
          <w:rFonts w:ascii="Arial" w:hAnsi="Arial" w:cs="Arial"/>
          <w:b/>
        </w:rPr>
      </w:pPr>
      <w:r w:rsidRPr="008B0E6C">
        <w:rPr>
          <w:rFonts w:ascii="Arial" w:hAnsi="Arial" w:cs="Arial"/>
          <w:b/>
        </w:rPr>
        <w:t>5.</w:t>
      </w:r>
      <w:r w:rsidR="00E0024D" w:rsidRPr="008B0E6C">
        <w:rPr>
          <w:rFonts w:ascii="Arial" w:hAnsi="Arial" w:cs="Arial"/>
          <w:b/>
        </w:rPr>
        <w:t>5</w:t>
      </w:r>
      <w:r w:rsidRPr="008B0E6C">
        <w:rPr>
          <w:rFonts w:ascii="Arial" w:hAnsi="Arial" w:cs="Arial"/>
          <w:b/>
        </w:rPr>
        <w:tab/>
      </w:r>
      <w:r w:rsidR="00D23CAB" w:rsidRPr="008B0E6C">
        <w:rPr>
          <w:rFonts w:ascii="Arial" w:hAnsi="Arial" w:cs="Arial"/>
          <w:b/>
        </w:rPr>
        <w:t>MAR Methodology</w:t>
      </w:r>
    </w:p>
    <w:p w14:paraId="56AEFF3F" w14:textId="373D4808" w:rsidR="00D23CAB" w:rsidRPr="008B0E6C" w:rsidRDefault="00D23CAB" w:rsidP="00DE3536">
      <w:pPr>
        <w:pStyle w:val="ListParagraph"/>
        <w:numPr>
          <w:ilvl w:val="0"/>
          <w:numId w:val="30"/>
        </w:numPr>
        <w:spacing w:after="240" w:line="312" w:lineRule="auto"/>
        <w:ind w:left="1560" w:hanging="927"/>
        <w:jc w:val="both"/>
        <w:rPr>
          <w:rFonts w:ascii="Arial" w:hAnsi="Arial" w:cs="Arial"/>
        </w:rPr>
      </w:pPr>
      <w:r w:rsidRPr="008B0E6C">
        <w:rPr>
          <w:rFonts w:ascii="Arial" w:hAnsi="Arial" w:cs="Arial"/>
        </w:rPr>
        <w:t xml:space="preserve">The MAR will be based on information gathered from IMRs, chronologies and reports submitted by, and interviews with, agencies identified as having had contact with </w:t>
      </w:r>
      <w:r w:rsidR="00054F01" w:rsidRPr="008B0E6C">
        <w:rPr>
          <w:rFonts w:ascii="Arial" w:hAnsi="Arial" w:cs="Arial"/>
        </w:rPr>
        <w:t>Connie</w:t>
      </w:r>
      <w:r w:rsidRPr="008B0E6C">
        <w:rPr>
          <w:rFonts w:ascii="Arial" w:hAnsi="Arial" w:cs="Arial"/>
        </w:rPr>
        <w:t xml:space="preserve"> and/or </w:t>
      </w:r>
      <w:r w:rsidR="00B65D79" w:rsidRPr="008B0E6C">
        <w:rPr>
          <w:rFonts w:ascii="Arial" w:hAnsi="Arial" w:cs="Arial"/>
        </w:rPr>
        <w:t xml:space="preserve">Ryan </w:t>
      </w:r>
      <w:r w:rsidRPr="008B0E6C">
        <w:rPr>
          <w:rFonts w:ascii="Arial" w:hAnsi="Arial" w:cs="Arial"/>
        </w:rPr>
        <w:t>in circumstances relevant to domestic abuse, or to factors that could have contributed towards domestic abuse, e.g. alcohol or substance misuse</w:t>
      </w:r>
      <w:r w:rsidR="008B0E6C">
        <w:rPr>
          <w:rFonts w:ascii="Arial" w:hAnsi="Arial" w:cs="Arial"/>
        </w:rPr>
        <w:t>.</w:t>
      </w:r>
      <w:r w:rsidRPr="008B0E6C">
        <w:rPr>
          <w:rFonts w:ascii="Arial" w:hAnsi="Arial" w:cs="Arial"/>
        </w:rPr>
        <w:t xml:space="preserve"> The MAR Panel will decide the most appropriate method for gathering information from each agency.</w:t>
      </w:r>
    </w:p>
    <w:p w14:paraId="1282EABB" w14:textId="45012BE7" w:rsidR="00D23CAB" w:rsidRPr="008B0E6C" w:rsidRDefault="00D23CAB" w:rsidP="00DE3536">
      <w:pPr>
        <w:pStyle w:val="ListParagraph"/>
        <w:numPr>
          <w:ilvl w:val="0"/>
          <w:numId w:val="30"/>
        </w:numPr>
        <w:spacing w:after="240" w:line="312" w:lineRule="auto"/>
        <w:ind w:left="1560" w:hanging="927"/>
        <w:jc w:val="both"/>
        <w:rPr>
          <w:rFonts w:ascii="Arial" w:hAnsi="Arial" w:cs="Arial"/>
        </w:rPr>
      </w:pPr>
      <w:r w:rsidRPr="008B0E6C">
        <w:rPr>
          <w:rFonts w:ascii="Arial" w:hAnsi="Arial" w:cs="Arial"/>
        </w:rPr>
        <w:t>Independent Management Reports (IMRs) and chronologies must be submitted using the templates current at the time of completion.  Reports will be submitted as free text documents. Interview will be conducted by the Independent Chairman.</w:t>
      </w:r>
    </w:p>
    <w:p w14:paraId="4373CF6A" w14:textId="606ACBE6" w:rsidR="00D23CAB" w:rsidRPr="008B0E6C" w:rsidRDefault="00D23CAB" w:rsidP="00DE3536">
      <w:pPr>
        <w:pStyle w:val="ListParagraph"/>
        <w:numPr>
          <w:ilvl w:val="0"/>
          <w:numId w:val="30"/>
        </w:numPr>
        <w:spacing w:after="240" w:line="312" w:lineRule="auto"/>
        <w:ind w:left="1560" w:hanging="927"/>
        <w:jc w:val="both"/>
        <w:rPr>
          <w:rFonts w:ascii="Arial" w:hAnsi="Arial" w:cs="Arial"/>
        </w:rPr>
      </w:pPr>
      <w:r w:rsidRPr="008B0E6C">
        <w:rPr>
          <w:rFonts w:ascii="Arial" w:hAnsi="Arial" w:cs="Arial"/>
        </w:rPr>
        <w:t xml:space="preserve">IMRs and reports will be prepared by an appropriately skilled person who has not any direct involvement with </w:t>
      </w:r>
      <w:r w:rsidR="00054F01" w:rsidRPr="008B0E6C">
        <w:rPr>
          <w:rFonts w:ascii="Arial" w:hAnsi="Arial" w:cs="Arial"/>
        </w:rPr>
        <w:t>Connie</w:t>
      </w:r>
      <w:r w:rsidRPr="008B0E6C">
        <w:rPr>
          <w:rFonts w:ascii="Arial" w:hAnsi="Arial" w:cs="Arial"/>
        </w:rPr>
        <w:t xml:space="preserve"> or </w:t>
      </w:r>
      <w:r w:rsidR="00B65D79" w:rsidRPr="008B0E6C">
        <w:rPr>
          <w:rFonts w:ascii="Arial" w:hAnsi="Arial" w:cs="Arial"/>
        </w:rPr>
        <w:t>Ryan</w:t>
      </w:r>
      <w:r w:rsidRPr="008B0E6C">
        <w:rPr>
          <w:rFonts w:ascii="Arial" w:hAnsi="Arial" w:cs="Arial"/>
        </w:rPr>
        <w:t>, and who is not an immediate line manager of any staff whose actions are, or may be, subject to review within the IMR.</w:t>
      </w:r>
    </w:p>
    <w:p w14:paraId="4CE8FA49" w14:textId="08A88368" w:rsidR="00D23CAB" w:rsidRPr="008B0E6C" w:rsidRDefault="00D23CAB" w:rsidP="00DE3536">
      <w:pPr>
        <w:pStyle w:val="ListParagraph"/>
        <w:numPr>
          <w:ilvl w:val="0"/>
          <w:numId w:val="30"/>
        </w:numPr>
        <w:spacing w:after="240" w:line="312" w:lineRule="auto"/>
        <w:ind w:left="1560" w:hanging="927"/>
        <w:jc w:val="both"/>
        <w:rPr>
          <w:rFonts w:ascii="Arial" w:hAnsi="Arial" w:cs="Arial"/>
        </w:rPr>
      </w:pPr>
      <w:r w:rsidRPr="008B0E6C">
        <w:rPr>
          <w:rFonts w:ascii="Arial" w:hAnsi="Arial" w:cs="Arial"/>
        </w:rPr>
        <w:t xml:space="preserve">Each IMR will include a chronology and analysis of the service provided by the agency submitting it. </w:t>
      </w:r>
      <w:r w:rsidR="008B0E6C">
        <w:rPr>
          <w:rFonts w:ascii="Arial" w:hAnsi="Arial" w:cs="Arial"/>
        </w:rPr>
        <w:t>T</w:t>
      </w:r>
      <w:r w:rsidRPr="008B0E6C">
        <w:rPr>
          <w:rFonts w:ascii="Arial" w:hAnsi="Arial" w:cs="Arial"/>
        </w:rPr>
        <w:t>he IMR will highlight both good and poor practice, and will make recommendations for the individual agency and, where relevant, for multi-agency working. The IMR will include issues such as the resourcing/workload/ supervision/support and training/experience of the professionals involved.</w:t>
      </w:r>
    </w:p>
    <w:p w14:paraId="25BE33A8" w14:textId="77777777" w:rsidR="0030031C" w:rsidRPr="008B0E6C" w:rsidRDefault="0030031C" w:rsidP="00DE3536">
      <w:pPr>
        <w:pStyle w:val="ListParagraph"/>
        <w:numPr>
          <w:ilvl w:val="0"/>
          <w:numId w:val="30"/>
        </w:numPr>
        <w:spacing w:after="240" w:line="312" w:lineRule="auto"/>
        <w:ind w:left="1560" w:hanging="927"/>
        <w:jc w:val="both"/>
        <w:rPr>
          <w:rFonts w:ascii="Arial" w:hAnsi="Arial" w:cs="Arial"/>
        </w:rPr>
      </w:pPr>
      <w:r w:rsidRPr="008B0E6C">
        <w:rPr>
          <w:rFonts w:ascii="Arial" w:hAnsi="Arial" w:cs="Arial"/>
        </w:rPr>
        <w:t xml:space="preserve">Each agency required to complete an IMR must include all information held about Connie or Ryan from 1 January 2015 to 30 August 2018.  If any information relating to Connie being a victim, or Ryan being a perpetrator, of </w:t>
      </w:r>
      <w:r w:rsidRPr="008B0E6C">
        <w:rPr>
          <w:rFonts w:ascii="Arial" w:hAnsi="Arial" w:cs="Arial"/>
        </w:rPr>
        <w:lastRenderedPageBreak/>
        <w:t>domestic abuse before 1 January 2014 comes to light, that should also be included in the IMR.</w:t>
      </w:r>
    </w:p>
    <w:p w14:paraId="0CD070BA" w14:textId="77777777" w:rsidR="0030031C" w:rsidRPr="008B0E6C" w:rsidRDefault="0030031C" w:rsidP="00DE3536">
      <w:pPr>
        <w:pStyle w:val="ListParagraph"/>
        <w:numPr>
          <w:ilvl w:val="0"/>
          <w:numId w:val="30"/>
        </w:numPr>
        <w:spacing w:after="240" w:line="312" w:lineRule="auto"/>
        <w:ind w:left="1560" w:hanging="927"/>
        <w:jc w:val="both"/>
        <w:rPr>
          <w:rFonts w:ascii="Arial" w:hAnsi="Arial" w:cs="Arial"/>
        </w:rPr>
      </w:pPr>
      <w:r w:rsidRPr="008B0E6C">
        <w:rPr>
          <w:rFonts w:ascii="Arial" w:hAnsi="Arial" w:cs="Arial"/>
        </w:rPr>
        <w:t>Information held by a statutory agency that has been required to complete an IMR, which is relevant to Connie’s death, must be included in full.  This might include for example: previous incidents of violence (as a victim or perpetrator), alcohol/substance misuse, or mental health issues relating to Connie and/or Ryan.  If the information is not relevant to the circumstances or nature of Connie’s death, a brief précis of it will be sufficient (e.g. In 2015, X was cautioned for an offence of shoplifting).</w:t>
      </w:r>
    </w:p>
    <w:p w14:paraId="25982DF2" w14:textId="77777777" w:rsidR="00D23CAB" w:rsidRPr="008B0E6C" w:rsidRDefault="00D23CAB" w:rsidP="00DE3536">
      <w:pPr>
        <w:pStyle w:val="ListParagraph"/>
        <w:numPr>
          <w:ilvl w:val="0"/>
          <w:numId w:val="30"/>
        </w:numPr>
        <w:spacing w:after="240" w:line="312" w:lineRule="auto"/>
        <w:ind w:left="1560" w:hanging="927"/>
        <w:jc w:val="both"/>
        <w:rPr>
          <w:rFonts w:ascii="Arial" w:hAnsi="Arial" w:cs="Arial"/>
        </w:rPr>
      </w:pPr>
      <w:r w:rsidRPr="008B0E6C">
        <w:rPr>
          <w:rFonts w:ascii="Arial" w:hAnsi="Arial" w:cs="Arial"/>
        </w:rPr>
        <w:t>Any issues relevant to equality, for example disability, sexual orientation, cultural and/or faith should also be considered by the authors of IMRs.  If none are relevant, a statement to the effect that these have been considered must be included.</w:t>
      </w:r>
    </w:p>
    <w:p w14:paraId="5A27593B" w14:textId="43C5F217" w:rsidR="00D23CAB" w:rsidRPr="008B0E6C" w:rsidRDefault="00D23CAB" w:rsidP="00DE3536">
      <w:pPr>
        <w:pStyle w:val="ListParagraph"/>
        <w:numPr>
          <w:ilvl w:val="0"/>
          <w:numId w:val="30"/>
        </w:numPr>
        <w:spacing w:after="240" w:line="312" w:lineRule="auto"/>
        <w:ind w:left="1560" w:hanging="927"/>
        <w:jc w:val="both"/>
        <w:rPr>
          <w:rFonts w:ascii="Arial" w:hAnsi="Arial" w:cs="Arial"/>
        </w:rPr>
      </w:pPr>
      <w:r w:rsidRPr="008B0E6C">
        <w:rPr>
          <w:rFonts w:ascii="Arial" w:hAnsi="Arial" w:cs="Arial"/>
        </w:rPr>
        <w:t>When each agency that has been required to submit an IMR does so in accordance with the agreed timescale, the IMRs will be considered at a meeting of the MAR Panel and an overview report will then be drafted by the Independent Chairman. The draft overview report will be considered at a further meeting of the MAR Panel and a final, agreed version will be submitted to the Chair of Kent CSP.</w:t>
      </w:r>
    </w:p>
    <w:p w14:paraId="32970EBE" w14:textId="44F339B1" w:rsidR="00D23CAB" w:rsidRPr="008B0E6C" w:rsidRDefault="00C45CA8" w:rsidP="0012394F">
      <w:pPr>
        <w:spacing w:before="240" w:after="120" w:line="312" w:lineRule="auto"/>
        <w:ind w:left="993" w:hanging="709"/>
        <w:rPr>
          <w:rFonts w:ascii="Arial" w:hAnsi="Arial" w:cs="Arial"/>
          <w:b/>
        </w:rPr>
      </w:pPr>
      <w:r w:rsidRPr="008B0E6C">
        <w:rPr>
          <w:rFonts w:ascii="Arial" w:hAnsi="Arial" w:cs="Arial"/>
          <w:b/>
        </w:rPr>
        <w:t>5.</w:t>
      </w:r>
      <w:r w:rsidR="00E0024D" w:rsidRPr="008B0E6C">
        <w:rPr>
          <w:rFonts w:ascii="Arial" w:hAnsi="Arial" w:cs="Arial"/>
          <w:b/>
        </w:rPr>
        <w:t>6</w:t>
      </w:r>
      <w:r w:rsidRPr="008B0E6C">
        <w:rPr>
          <w:rFonts w:ascii="Arial" w:hAnsi="Arial" w:cs="Arial"/>
          <w:b/>
        </w:rPr>
        <w:tab/>
      </w:r>
      <w:r w:rsidR="00D23CAB" w:rsidRPr="008B0E6C">
        <w:rPr>
          <w:rFonts w:ascii="Arial" w:hAnsi="Arial" w:cs="Arial"/>
          <w:b/>
        </w:rPr>
        <w:t>Specific Issues to be Addressed</w:t>
      </w:r>
    </w:p>
    <w:p w14:paraId="681D4E7C" w14:textId="6D7BEDD6" w:rsidR="00D23CAB" w:rsidRPr="008B0E6C" w:rsidRDefault="0012394F" w:rsidP="0012394F">
      <w:pPr>
        <w:spacing w:after="240" w:line="312" w:lineRule="auto"/>
        <w:ind w:left="1560" w:hanging="851"/>
        <w:rPr>
          <w:rFonts w:ascii="Arial" w:hAnsi="Arial" w:cs="Arial"/>
        </w:rPr>
      </w:pPr>
      <w:r w:rsidRPr="008B0E6C">
        <w:rPr>
          <w:rFonts w:ascii="Arial" w:hAnsi="Arial" w:cs="Arial"/>
        </w:rPr>
        <w:t>5.6.1</w:t>
      </w:r>
      <w:r w:rsidRPr="008B0E6C">
        <w:rPr>
          <w:rFonts w:ascii="Arial" w:hAnsi="Arial" w:cs="Arial"/>
        </w:rPr>
        <w:tab/>
      </w:r>
      <w:r w:rsidR="00D23CAB" w:rsidRPr="008B0E6C">
        <w:rPr>
          <w:rFonts w:ascii="Arial" w:hAnsi="Arial" w:cs="Arial"/>
        </w:rPr>
        <w:t>Specific issues that must be considered, and if relevant, addressed by each agency in their IMR are:</w:t>
      </w:r>
    </w:p>
    <w:p w14:paraId="4758E57B" w14:textId="0FDA8A7C" w:rsidR="00D23CAB" w:rsidRPr="008B0E6C" w:rsidRDefault="00D23CAB" w:rsidP="00DE3536">
      <w:pPr>
        <w:pStyle w:val="Default"/>
        <w:numPr>
          <w:ilvl w:val="0"/>
          <w:numId w:val="15"/>
        </w:numPr>
        <w:spacing w:after="240" w:line="312" w:lineRule="auto"/>
        <w:ind w:left="2127" w:hanging="283"/>
        <w:jc w:val="both"/>
        <w:rPr>
          <w:sz w:val="22"/>
          <w:szCs w:val="22"/>
        </w:rPr>
      </w:pPr>
      <w:r w:rsidRPr="008B0E6C">
        <w:rPr>
          <w:sz w:val="22"/>
          <w:szCs w:val="22"/>
        </w:rPr>
        <w:t xml:space="preserve">Were practitioners sensitive to the needs of </w:t>
      </w:r>
      <w:r w:rsidR="00054F01" w:rsidRPr="008B0E6C">
        <w:rPr>
          <w:sz w:val="22"/>
          <w:szCs w:val="22"/>
        </w:rPr>
        <w:t>Connie</w:t>
      </w:r>
      <w:r w:rsidRPr="008B0E6C">
        <w:rPr>
          <w:sz w:val="22"/>
          <w:szCs w:val="22"/>
        </w:rPr>
        <w:t xml:space="preserve">, knowledgeable about potential indicators of domestic violence and abuse and aware of what to do if they had concerns about a victim or perpetrator?  Was it reasonable to expect them, given their level of training and knowledge, to fulfil these expectations? </w:t>
      </w:r>
    </w:p>
    <w:p w14:paraId="386871E1" w14:textId="10F3E763" w:rsidR="00D23CAB" w:rsidRPr="008B0E6C" w:rsidRDefault="00D23CAB" w:rsidP="00DE3536">
      <w:pPr>
        <w:pStyle w:val="Default"/>
        <w:numPr>
          <w:ilvl w:val="0"/>
          <w:numId w:val="15"/>
        </w:numPr>
        <w:spacing w:after="240" w:line="312" w:lineRule="auto"/>
        <w:ind w:left="2127" w:hanging="283"/>
        <w:jc w:val="both"/>
        <w:rPr>
          <w:sz w:val="22"/>
          <w:szCs w:val="22"/>
        </w:rPr>
      </w:pPr>
      <w:r w:rsidRPr="008B0E6C">
        <w:rPr>
          <w:sz w:val="22"/>
          <w:szCs w:val="22"/>
        </w:rPr>
        <w:t xml:space="preserve">Did the agency have policies and procedures for Domestic Abuse, Stalking and Harassment (DASH) risk assessment and risk management for domestic violence and abuse victims or perpetrators and were those assessments correctly used in the case of </w:t>
      </w:r>
      <w:r w:rsidR="00054F01" w:rsidRPr="008B0E6C">
        <w:rPr>
          <w:sz w:val="22"/>
          <w:szCs w:val="22"/>
        </w:rPr>
        <w:t>Connie</w:t>
      </w:r>
      <w:r w:rsidRPr="008B0E6C">
        <w:rPr>
          <w:sz w:val="22"/>
          <w:szCs w:val="22"/>
        </w:rPr>
        <w:t xml:space="preserve">?  Did the agency have policies and procedures in place for dealing with concerns about domestic violence and abuse? Were these assessment tools, procedures and policies professionally accepted as being effective? Was the victim subject to a </w:t>
      </w:r>
      <w:r w:rsidR="00383D28">
        <w:rPr>
          <w:sz w:val="22"/>
          <w:szCs w:val="22"/>
        </w:rPr>
        <w:t xml:space="preserve">Multi-Agency </w:t>
      </w:r>
      <w:r w:rsidR="00224DD0">
        <w:rPr>
          <w:sz w:val="22"/>
          <w:szCs w:val="22"/>
        </w:rPr>
        <w:t>Risk Assessment Conference</w:t>
      </w:r>
      <w:r w:rsidR="00383D28">
        <w:rPr>
          <w:sz w:val="22"/>
          <w:szCs w:val="22"/>
        </w:rPr>
        <w:t xml:space="preserve"> (MARAC) </w:t>
      </w:r>
      <w:r w:rsidRPr="008B0E6C">
        <w:rPr>
          <w:sz w:val="22"/>
          <w:szCs w:val="22"/>
        </w:rPr>
        <w:t>or other multi-agency forums?</w:t>
      </w:r>
    </w:p>
    <w:p w14:paraId="19E5A88C" w14:textId="77777777" w:rsidR="00D23CAB" w:rsidRPr="008B0E6C" w:rsidRDefault="00D23CAB" w:rsidP="00DE3536">
      <w:pPr>
        <w:pStyle w:val="Default"/>
        <w:numPr>
          <w:ilvl w:val="0"/>
          <w:numId w:val="15"/>
        </w:numPr>
        <w:spacing w:after="240" w:line="312" w:lineRule="auto"/>
        <w:ind w:left="2127" w:hanging="283"/>
        <w:jc w:val="both"/>
        <w:rPr>
          <w:sz w:val="22"/>
          <w:szCs w:val="22"/>
        </w:rPr>
      </w:pPr>
      <w:r w:rsidRPr="008B0E6C">
        <w:rPr>
          <w:sz w:val="22"/>
          <w:szCs w:val="22"/>
        </w:rPr>
        <w:lastRenderedPageBreak/>
        <w:t>Did the agency comply with domestic violence and abuse protocols agreed with other agencies, including any information-sharing protocols?</w:t>
      </w:r>
    </w:p>
    <w:p w14:paraId="1A7FB43D" w14:textId="77777777" w:rsidR="00D23CAB" w:rsidRPr="008B0E6C" w:rsidRDefault="00D23CAB" w:rsidP="00DE3536">
      <w:pPr>
        <w:pStyle w:val="Default"/>
        <w:numPr>
          <w:ilvl w:val="0"/>
          <w:numId w:val="15"/>
        </w:numPr>
        <w:spacing w:after="240" w:line="312" w:lineRule="auto"/>
        <w:ind w:left="2127" w:hanging="283"/>
        <w:jc w:val="both"/>
        <w:rPr>
          <w:sz w:val="22"/>
          <w:szCs w:val="22"/>
        </w:rPr>
      </w:pPr>
      <w:r w:rsidRPr="008B0E6C">
        <w:rPr>
          <w:sz w:val="22"/>
          <w:szCs w:val="22"/>
        </w:rPr>
        <w:t>What were the key points or opportunities for assessment and decision making in this case?  Do assessments and decisions appear to have been reached in an informed and professional way?</w:t>
      </w:r>
    </w:p>
    <w:p w14:paraId="30325689" w14:textId="77777777" w:rsidR="00D23CAB" w:rsidRPr="008B0E6C" w:rsidRDefault="00D23CAB" w:rsidP="00DE3536">
      <w:pPr>
        <w:pStyle w:val="Default"/>
        <w:numPr>
          <w:ilvl w:val="0"/>
          <w:numId w:val="15"/>
        </w:numPr>
        <w:spacing w:after="240" w:line="312" w:lineRule="auto"/>
        <w:ind w:left="2127" w:hanging="283"/>
        <w:jc w:val="both"/>
        <w:rPr>
          <w:sz w:val="22"/>
          <w:szCs w:val="22"/>
        </w:rPr>
      </w:pPr>
      <w:r w:rsidRPr="008B0E6C">
        <w:rPr>
          <w:sz w:val="22"/>
          <w:szCs w:val="22"/>
        </w:rPr>
        <w:t>Did actions or risk management plans fit with the assessment and decisions made?  Were appropriate services offered or provided, or relevant enquiries made in the light of the assessments, given what was known or what should have been known at the time?</w:t>
      </w:r>
    </w:p>
    <w:p w14:paraId="162E9F76" w14:textId="77777777" w:rsidR="00D23CAB" w:rsidRPr="008B0E6C" w:rsidRDefault="00D23CAB" w:rsidP="00DE3536">
      <w:pPr>
        <w:pStyle w:val="Default"/>
        <w:numPr>
          <w:ilvl w:val="0"/>
          <w:numId w:val="15"/>
        </w:numPr>
        <w:spacing w:after="240" w:line="312" w:lineRule="auto"/>
        <w:ind w:left="2127" w:hanging="283"/>
        <w:jc w:val="both"/>
        <w:rPr>
          <w:sz w:val="22"/>
          <w:szCs w:val="22"/>
        </w:rPr>
      </w:pPr>
      <w:r w:rsidRPr="008B0E6C">
        <w:rPr>
          <w:sz w:val="22"/>
          <w:szCs w:val="22"/>
        </w:rPr>
        <w:t>When, and in what way, were the victim’s wishes and feelings ascertained and considered?  Is it reasonable to assume that the wishes of the victim should have been known?  Was the victim informed of options/choices to make informed decisions?  Were they signposted to other agencies?</w:t>
      </w:r>
    </w:p>
    <w:p w14:paraId="15A8359B" w14:textId="7F751AF8" w:rsidR="00D23CAB" w:rsidRPr="008B0E6C" w:rsidRDefault="00D23CAB" w:rsidP="00DE3536">
      <w:pPr>
        <w:pStyle w:val="Default"/>
        <w:numPr>
          <w:ilvl w:val="0"/>
          <w:numId w:val="15"/>
        </w:numPr>
        <w:spacing w:after="240" w:line="312" w:lineRule="auto"/>
        <w:ind w:left="2127" w:hanging="283"/>
        <w:jc w:val="both"/>
        <w:rPr>
          <w:sz w:val="22"/>
          <w:szCs w:val="22"/>
        </w:rPr>
      </w:pPr>
      <w:r w:rsidRPr="008B0E6C">
        <w:rPr>
          <w:sz w:val="22"/>
          <w:szCs w:val="22"/>
        </w:rPr>
        <w:t xml:space="preserve">Was anything known about the perpetrator?  For example, were they being managed under </w:t>
      </w:r>
      <w:r w:rsidR="00224DD0">
        <w:rPr>
          <w:sz w:val="22"/>
          <w:szCs w:val="22"/>
        </w:rPr>
        <w:t>a Multi-agency Public Protection Arrangement (</w:t>
      </w:r>
      <w:r w:rsidRPr="008B0E6C">
        <w:rPr>
          <w:sz w:val="22"/>
          <w:szCs w:val="22"/>
        </w:rPr>
        <w:t>MAPPA</w:t>
      </w:r>
      <w:r w:rsidR="00224DD0">
        <w:rPr>
          <w:sz w:val="22"/>
          <w:szCs w:val="22"/>
        </w:rPr>
        <w:t>)</w:t>
      </w:r>
      <w:r w:rsidRPr="008B0E6C">
        <w:rPr>
          <w:sz w:val="22"/>
          <w:szCs w:val="22"/>
        </w:rPr>
        <w:t>?  Were there any injunctions or protection orders that were, or previously had been, in place?</w:t>
      </w:r>
    </w:p>
    <w:p w14:paraId="711D3693" w14:textId="77777777" w:rsidR="00D23CAB" w:rsidRPr="008B0E6C" w:rsidRDefault="00D23CAB" w:rsidP="00DE3536">
      <w:pPr>
        <w:pStyle w:val="Default"/>
        <w:numPr>
          <w:ilvl w:val="0"/>
          <w:numId w:val="15"/>
        </w:numPr>
        <w:spacing w:after="240" w:line="312" w:lineRule="auto"/>
        <w:ind w:left="2127" w:hanging="283"/>
        <w:jc w:val="both"/>
        <w:rPr>
          <w:sz w:val="22"/>
          <w:szCs w:val="22"/>
        </w:rPr>
      </w:pPr>
      <w:r w:rsidRPr="008B0E6C">
        <w:rPr>
          <w:sz w:val="22"/>
          <w:szCs w:val="22"/>
        </w:rPr>
        <w:t>Had the victim disclosed to any practitioners or professionals and, if so, was the response appropriate?</w:t>
      </w:r>
    </w:p>
    <w:p w14:paraId="08C3993F" w14:textId="77777777" w:rsidR="00D23CAB" w:rsidRPr="008B0E6C" w:rsidRDefault="00D23CAB" w:rsidP="00DE3536">
      <w:pPr>
        <w:pStyle w:val="Default"/>
        <w:numPr>
          <w:ilvl w:val="0"/>
          <w:numId w:val="15"/>
        </w:numPr>
        <w:spacing w:after="240" w:line="312" w:lineRule="auto"/>
        <w:ind w:left="2127" w:hanging="283"/>
        <w:jc w:val="both"/>
        <w:rPr>
          <w:sz w:val="22"/>
          <w:szCs w:val="22"/>
        </w:rPr>
      </w:pPr>
      <w:r w:rsidRPr="008B0E6C">
        <w:rPr>
          <w:sz w:val="22"/>
          <w:szCs w:val="22"/>
        </w:rPr>
        <w:t xml:space="preserve">Was this information recorded and shared, where appropriate? </w:t>
      </w:r>
    </w:p>
    <w:p w14:paraId="52DAB278" w14:textId="4656FA35" w:rsidR="00D23CAB" w:rsidRPr="008B0E6C" w:rsidRDefault="00D23CAB" w:rsidP="00DE3536">
      <w:pPr>
        <w:pStyle w:val="Default"/>
        <w:numPr>
          <w:ilvl w:val="0"/>
          <w:numId w:val="15"/>
        </w:numPr>
        <w:spacing w:after="240" w:line="312" w:lineRule="auto"/>
        <w:ind w:left="2127" w:hanging="283"/>
        <w:jc w:val="both"/>
        <w:rPr>
          <w:sz w:val="22"/>
          <w:szCs w:val="22"/>
        </w:rPr>
      </w:pPr>
      <w:r w:rsidRPr="008B0E6C">
        <w:rPr>
          <w:sz w:val="22"/>
          <w:szCs w:val="22"/>
        </w:rPr>
        <w:t xml:space="preserve">Were procedures sensitive to the ethnic, cultural, linguistic and religious identity of the victim, the perpetrator and their families? Was consideration for vulnerability and disability necessary? Were any of the other protected characteristics relevant in this case? </w:t>
      </w:r>
    </w:p>
    <w:p w14:paraId="2AFD825B" w14:textId="77777777" w:rsidR="00D23CAB" w:rsidRPr="008B0E6C" w:rsidRDefault="00D23CAB" w:rsidP="00DE3536">
      <w:pPr>
        <w:pStyle w:val="Default"/>
        <w:numPr>
          <w:ilvl w:val="0"/>
          <w:numId w:val="15"/>
        </w:numPr>
        <w:spacing w:after="240" w:line="312" w:lineRule="auto"/>
        <w:ind w:left="2127" w:hanging="283"/>
        <w:jc w:val="both"/>
        <w:rPr>
          <w:sz w:val="22"/>
          <w:szCs w:val="22"/>
        </w:rPr>
      </w:pPr>
      <w:r w:rsidRPr="008B0E6C">
        <w:rPr>
          <w:sz w:val="22"/>
          <w:szCs w:val="22"/>
        </w:rPr>
        <w:t>Were senior managers or other agencies and professionals involved at the appropriate points?</w:t>
      </w:r>
    </w:p>
    <w:p w14:paraId="5A7EB1F3" w14:textId="11C99514" w:rsidR="00D23CAB" w:rsidRPr="008B0E6C" w:rsidRDefault="00D23CAB" w:rsidP="00DE3536">
      <w:pPr>
        <w:pStyle w:val="Default"/>
        <w:numPr>
          <w:ilvl w:val="0"/>
          <w:numId w:val="15"/>
        </w:numPr>
        <w:spacing w:after="240" w:line="312" w:lineRule="auto"/>
        <w:ind w:left="2127" w:hanging="283"/>
        <w:jc w:val="both"/>
        <w:rPr>
          <w:sz w:val="22"/>
          <w:szCs w:val="22"/>
        </w:rPr>
      </w:pPr>
      <w:r w:rsidRPr="008B0E6C">
        <w:rPr>
          <w:sz w:val="22"/>
          <w:szCs w:val="22"/>
        </w:rPr>
        <w:t>Are there other questions that may be appropriate and could add to the content of the case? For example, was the domestic homicide the only one that had been committed in this area for a number of years?</w:t>
      </w:r>
    </w:p>
    <w:p w14:paraId="497DAFC3" w14:textId="77777777" w:rsidR="00D23CAB" w:rsidRPr="008B0E6C" w:rsidRDefault="00D23CAB" w:rsidP="00DE3536">
      <w:pPr>
        <w:pStyle w:val="Default"/>
        <w:numPr>
          <w:ilvl w:val="0"/>
          <w:numId w:val="15"/>
        </w:numPr>
        <w:spacing w:after="240" w:line="312" w:lineRule="auto"/>
        <w:ind w:left="2127" w:hanging="283"/>
        <w:jc w:val="both"/>
        <w:rPr>
          <w:sz w:val="22"/>
          <w:szCs w:val="22"/>
        </w:rPr>
      </w:pPr>
      <w:r w:rsidRPr="008B0E6C">
        <w:rPr>
          <w:sz w:val="22"/>
          <w:szCs w:val="22"/>
        </w:rPr>
        <w:t>Are there ways of working effectively that could be passed on to other organisations or individuals?</w:t>
      </w:r>
    </w:p>
    <w:p w14:paraId="75CCA8AC" w14:textId="3B955A6B" w:rsidR="00D23CAB" w:rsidRPr="008B0E6C" w:rsidRDefault="00D23CAB" w:rsidP="00DE3536">
      <w:pPr>
        <w:pStyle w:val="Default"/>
        <w:numPr>
          <w:ilvl w:val="0"/>
          <w:numId w:val="15"/>
        </w:numPr>
        <w:spacing w:after="240" w:line="312" w:lineRule="auto"/>
        <w:ind w:left="2127" w:hanging="283"/>
        <w:jc w:val="both"/>
        <w:rPr>
          <w:sz w:val="22"/>
          <w:szCs w:val="22"/>
        </w:rPr>
      </w:pPr>
      <w:r w:rsidRPr="008B0E6C">
        <w:rPr>
          <w:sz w:val="22"/>
          <w:szCs w:val="22"/>
        </w:rPr>
        <w:lastRenderedPageBreak/>
        <w:t>Are there lessons to be learned from this case relating to the way in which this agency works to safeguard victims and promote their welfare, or the way it identifies, assesses and manages the risks posed by perpetrators? Where can practice be improved? Are there implications for ways of working, training, management and supervision, working in partnership with other agencies and resources?</w:t>
      </w:r>
    </w:p>
    <w:p w14:paraId="476FD0B6" w14:textId="77777777" w:rsidR="00D23CAB" w:rsidRPr="008B0E6C" w:rsidRDefault="00D23CAB" w:rsidP="00DE3536">
      <w:pPr>
        <w:pStyle w:val="Default"/>
        <w:numPr>
          <w:ilvl w:val="0"/>
          <w:numId w:val="15"/>
        </w:numPr>
        <w:spacing w:after="240" w:line="312" w:lineRule="auto"/>
        <w:ind w:left="2127" w:hanging="283"/>
        <w:jc w:val="both"/>
        <w:rPr>
          <w:sz w:val="22"/>
          <w:szCs w:val="22"/>
        </w:rPr>
      </w:pPr>
      <w:r w:rsidRPr="008B0E6C">
        <w:rPr>
          <w:sz w:val="22"/>
          <w:szCs w:val="22"/>
        </w:rPr>
        <w:t>Did any staff make use of available training?</w:t>
      </w:r>
    </w:p>
    <w:p w14:paraId="27A6A445" w14:textId="77777777" w:rsidR="00D23CAB" w:rsidRPr="008B0E6C" w:rsidRDefault="00D23CAB" w:rsidP="00DE3536">
      <w:pPr>
        <w:pStyle w:val="Default"/>
        <w:numPr>
          <w:ilvl w:val="0"/>
          <w:numId w:val="15"/>
        </w:numPr>
        <w:spacing w:after="240" w:line="312" w:lineRule="auto"/>
        <w:ind w:left="2127" w:hanging="283"/>
        <w:jc w:val="both"/>
        <w:rPr>
          <w:sz w:val="22"/>
          <w:szCs w:val="22"/>
        </w:rPr>
      </w:pPr>
      <w:r w:rsidRPr="008B0E6C">
        <w:rPr>
          <w:sz w:val="22"/>
          <w:szCs w:val="22"/>
        </w:rPr>
        <w:t>Did any restructuring during the period under review likely to have had an impact on the quality of the service delivered?</w:t>
      </w:r>
    </w:p>
    <w:p w14:paraId="3EF8AFDA" w14:textId="52AD7A9B" w:rsidR="00D23CAB" w:rsidRPr="008B0E6C" w:rsidRDefault="00D23CAB" w:rsidP="00DE3536">
      <w:pPr>
        <w:pStyle w:val="Default"/>
        <w:numPr>
          <w:ilvl w:val="0"/>
          <w:numId w:val="15"/>
        </w:numPr>
        <w:spacing w:after="240" w:line="312" w:lineRule="auto"/>
        <w:ind w:left="2127" w:hanging="283"/>
        <w:jc w:val="both"/>
        <w:rPr>
          <w:sz w:val="22"/>
          <w:szCs w:val="22"/>
        </w:rPr>
      </w:pPr>
      <w:r w:rsidRPr="008B0E6C">
        <w:rPr>
          <w:sz w:val="22"/>
          <w:szCs w:val="22"/>
        </w:rPr>
        <w:t xml:space="preserve">How accessible were the services to the </w:t>
      </w:r>
      <w:r w:rsidR="00054F01" w:rsidRPr="008B0E6C">
        <w:rPr>
          <w:sz w:val="22"/>
          <w:szCs w:val="22"/>
        </w:rPr>
        <w:t>Connie</w:t>
      </w:r>
      <w:r w:rsidRPr="008B0E6C">
        <w:rPr>
          <w:sz w:val="22"/>
          <w:szCs w:val="22"/>
        </w:rPr>
        <w:t>?</w:t>
      </w:r>
    </w:p>
    <w:p w14:paraId="0032EC22" w14:textId="78E7F02E" w:rsidR="00201CAF" w:rsidRPr="008B0E6C" w:rsidRDefault="00824CF4" w:rsidP="00B632E7">
      <w:pPr>
        <w:pStyle w:val="Heading1"/>
        <w:spacing w:before="360" w:after="240" w:line="312" w:lineRule="auto"/>
        <w:ind w:left="709" w:hanging="709"/>
        <w:rPr>
          <w:rFonts w:cs="Arial"/>
          <w:sz w:val="28"/>
          <w:szCs w:val="28"/>
        </w:rPr>
      </w:pPr>
      <w:r w:rsidRPr="008B0E6C">
        <w:rPr>
          <w:rFonts w:cs="Arial"/>
          <w:sz w:val="28"/>
          <w:szCs w:val="28"/>
        </w:rPr>
        <w:t>6.</w:t>
      </w:r>
      <w:r w:rsidRPr="008B0E6C">
        <w:rPr>
          <w:rFonts w:cs="Arial"/>
          <w:sz w:val="28"/>
          <w:szCs w:val="28"/>
        </w:rPr>
        <w:tab/>
        <w:t>Sum</w:t>
      </w:r>
      <w:r w:rsidR="0030031C" w:rsidRPr="008B0E6C">
        <w:rPr>
          <w:rFonts w:cs="Arial"/>
          <w:sz w:val="28"/>
          <w:szCs w:val="28"/>
        </w:rPr>
        <w:t>ma</w:t>
      </w:r>
      <w:r w:rsidR="00184559" w:rsidRPr="008B0E6C">
        <w:rPr>
          <w:rFonts w:cs="Arial"/>
          <w:sz w:val="28"/>
          <w:szCs w:val="28"/>
        </w:rPr>
        <w:t>ry</w:t>
      </w:r>
      <w:r w:rsidRPr="008B0E6C">
        <w:rPr>
          <w:rFonts w:cs="Arial"/>
          <w:sz w:val="28"/>
          <w:szCs w:val="28"/>
        </w:rPr>
        <w:t xml:space="preserve"> Chronology</w:t>
      </w:r>
      <w:bookmarkEnd w:id="7"/>
    </w:p>
    <w:p w14:paraId="1CA58215" w14:textId="16925443" w:rsidR="0031515A" w:rsidRPr="008B0E6C" w:rsidRDefault="000741D3" w:rsidP="00DE3536">
      <w:pPr>
        <w:spacing w:after="240" w:line="312" w:lineRule="auto"/>
        <w:ind w:left="993" w:hanging="709"/>
        <w:jc w:val="both"/>
        <w:rPr>
          <w:rFonts w:ascii="Arial" w:eastAsia="Arial" w:hAnsi="Arial" w:cs="Arial"/>
        </w:rPr>
      </w:pPr>
      <w:bookmarkStart w:id="8" w:name="_Toc473101796"/>
      <w:r w:rsidRPr="008B0E6C">
        <w:rPr>
          <w:rFonts w:ascii="Arial" w:eastAsia="Arial" w:hAnsi="Arial" w:cs="Arial"/>
        </w:rPr>
        <w:t>6.1</w:t>
      </w:r>
      <w:r w:rsidRPr="008B0E6C">
        <w:rPr>
          <w:rFonts w:ascii="Arial" w:eastAsia="Arial" w:hAnsi="Arial" w:cs="Arial"/>
        </w:rPr>
        <w:tab/>
      </w:r>
      <w:r w:rsidR="00054F01" w:rsidRPr="008B0E6C">
        <w:rPr>
          <w:rFonts w:ascii="Arial" w:eastAsia="Arial" w:hAnsi="Arial" w:cs="Arial"/>
        </w:rPr>
        <w:t>Connie</w:t>
      </w:r>
      <w:r w:rsidR="00045F85" w:rsidRPr="008B0E6C">
        <w:rPr>
          <w:rFonts w:ascii="Arial" w:eastAsia="Arial" w:hAnsi="Arial" w:cs="Arial"/>
        </w:rPr>
        <w:t xml:space="preserve"> </w:t>
      </w:r>
      <w:r w:rsidR="000C6060" w:rsidRPr="008B0E6C">
        <w:rPr>
          <w:rFonts w:ascii="Arial" w:eastAsia="Arial" w:hAnsi="Arial" w:cs="Arial"/>
        </w:rPr>
        <w:t>Smith</w:t>
      </w:r>
      <w:r w:rsidR="00045F85" w:rsidRPr="008B0E6C">
        <w:rPr>
          <w:rFonts w:ascii="Arial" w:eastAsia="Arial" w:hAnsi="Arial" w:cs="Arial"/>
        </w:rPr>
        <w:t xml:space="preserve"> </w:t>
      </w:r>
      <w:r w:rsidR="00450E62" w:rsidRPr="008B0E6C">
        <w:rPr>
          <w:rFonts w:ascii="Arial" w:eastAsia="Arial" w:hAnsi="Arial" w:cs="Arial"/>
        </w:rPr>
        <w:t xml:space="preserve">was a white </w:t>
      </w:r>
      <w:r w:rsidR="00B2640F" w:rsidRPr="008B0E6C">
        <w:rPr>
          <w:rFonts w:ascii="Arial" w:eastAsia="Arial" w:hAnsi="Arial" w:cs="Arial"/>
        </w:rPr>
        <w:t xml:space="preserve">British woman who was in her 30s at the time of death. She had two </w:t>
      </w:r>
      <w:r w:rsidR="00B65D79" w:rsidRPr="008B0E6C">
        <w:rPr>
          <w:rFonts w:ascii="Arial" w:eastAsia="Arial" w:hAnsi="Arial" w:cs="Arial"/>
        </w:rPr>
        <w:t>children</w:t>
      </w:r>
      <w:r w:rsidR="00B2640F" w:rsidRPr="008B0E6C">
        <w:rPr>
          <w:rFonts w:ascii="Arial" w:eastAsia="Arial" w:hAnsi="Arial" w:cs="Arial"/>
        </w:rPr>
        <w:t xml:space="preserve">, the elder being in </w:t>
      </w:r>
      <w:r w:rsidR="00B65D79" w:rsidRPr="008B0E6C">
        <w:rPr>
          <w:rFonts w:ascii="Arial" w:eastAsia="Arial" w:hAnsi="Arial" w:cs="Arial"/>
        </w:rPr>
        <w:t xml:space="preserve">their </w:t>
      </w:r>
      <w:r w:rsidR="00B2640F" w:rsidRPr="008B0E6C">
        <w:rPr>
          <w:rFonts w:ascii="Arial" w:eastAsia="Arial" w:hAnsi="Arial" w:cs="Arial"/>
        </w:rPr>
        <w:t xml:space="preserve">early teens </w:t>
      </w:r>
      <w:r w:rsidR="00845564" w:rsidRPr="008B0E6C">
        <w:rPr>
          <w:rFonts w:ascii="Arial" w:eastAsia="Arial" w:hAnsi="Arial" w:cs="Arial"/>
        </w:rPr>
        <w:t xml:space="preserve">and living with </w:t>
      </w:r>
      <w:r w:rsidR="00B65D79" w:rsidRPr="008B0E6C">
        <w:rPr>
          <w:rFonts w:ascii="Arial" w:eastAsia="Arial" w:hAnsi="Arial" w:cs="Arial"/>
        </w:rPr>
        <w:t xml:space="preserve">their </w:t>
      </w:r>
      <w:r w:rsidR="00845564" w:rsidRPr="008B0E6C">
        <w:rPr>
          <w:rFonts w:ascii="Arial" w:eastAsia="Arial" w:hAnsi="Arial" w:cs="Arial"/>
        </w:rPr>
        <w:t xml:space="preserve">father. Her younger </w:t>
      </w:r>
      <w:r w:rsidR="00B65D79" w:rsidRPr="008B0E6C">
        <w:rPr>
          <w:rFonts w:ascii="Arial" w:eastAsia="Arial" w:hAnsi="Arial" w:cs="Arial"/>
        </w:rPr>
        <w:t>child</w:t>
      </w:r>
      <w:r w:rsidR="00845564" w:rsidRPr="008B0E6C">
        <w:rPr>
          <w:rFonts w:ascii="Arial" w:eastAsia="Arial" w:hAnsi="Arial" w:cs="Arial"/>
        </w:rPr>
        <w:t xml:space="preserve">, aged </w:t>
      </w:r>
      <w:r w:rsidR="00606860" w:rsidRPr="008B0E6C">
        <w:rPr>
          <w:rFonts w:ascii="Arial" w:eastAsia="Arial" w:hAnsi="Arial" w:cs="Arial"/>
        </w:rPr>
        <w:t>2 years at the time of death</w:t>
      </w:r>
      <w:r w:rsidR="0031515A" w:rsidRPr="008B0E6C">
        <w:rPr>
          <w:rFonts w:ascii="Arial" w:eastAsia="Arial" w:hAnsi="Arial" w:cs="Arial"/>
        </w:rPr>
        <w:t>,</w:t>
      </w:r>
      <w:r w:rsidR="00606860" w:rsidRPr="008B0E6C">
        <w:rPr>
          <w:rFonts w:ascii="Arial" w:eastAsia="Arial" w:hAnsi="Arial" w:cs="Arial"/>
        </w:rPr>
        <w:t xml:space="preserve"> lived with her</w:t>
      </w:r>
      <w:r w:rsidR="0031515A" w:rsidRPr="008B0E6C">
        <w:rPr>
          <w:rFonts w:ascii="Arial" w:eastAsia="Arial" w:hAnsi="Arial" w:cs="Arial"/>
        </w:rPr>
        <w:t xml:space="preserve"> at her home in Town A, Kent.</w:t>
      </w:r>
    </w:p>
    <w:p w14:paraId="0B8839A0" w14:textId="439A8B3D" w:rsidR="008F7014" w:rsidRPr="008B0E6C" w:rsidRDefault="00B27146" w:rsidP="00DE3536">
      <w:pPr>
        <w:spacing w:after="240" w:line="312" w:lineRule="auto"/>
        <w:ind w:left="993" w:hanging="709"/>
        <w:jc w:val="both"/>
        <w:rPr>
          <w:rFonts w:ascii="Arial" w:eastAsia="Arial" w:hAnsi="Arial" w:cs="Arial"/>
        </w:rPr>
      </w:pPr>
      <w:r w:rsidRPr="008B0E6C">
        <w:rPr>
          <w:rFonts w:ascii="Arial" w:eastAsia="Arial" w:hAnsi="Arial" w:cs="Arial"/>
        </w:rPr>
        <w:t>6.2</w:t>
      </w:r>
      <w:r w:rsidRPr="008B0E6C">
        <w:rPr>
          <w:rFonts w:ascii="Arial" w:eastAsia="Arial" w:hAnsi="Arial" w:cs="Arial"/>
        </w:rPr>
        <w:tab/>
      </w:r>
      <w:r w:rsidR="00054F01" w:rsidRPr="008B0E6C">
        <w:rPr>
          <w:rFonts w:ascii="Arial" w:eastAsia="Arial" w:hAnsi="Arial" w:cs="Arial"/>
        </w:rPr>
        <w:t>Connie</w:t>
      </w:r>
      <w:r w:rsidRPr="008B0E6C">
        <w:rPr>
          <w:rFonts w:ascii="Arial" w:eastAsia="Arial" w:hAnsi="Arial" w:cs="Arial"/>
        </w:rPr>
        <w:t xml:space="preserve"> </w:t>
      </w:r>
      <w:r w:rsidR="00421B6E" w:rsidRPr="008B0E6C">
        <w:rPr>
          <w:rFonts w:ascii="Arial" w:eastAsia="Arial" w:hAnsi="Arial" w:cs="Arial"/>
        </w:rPr>
        <w:t xml:space="preserve">had a history of mental illness </w:t>
      </w:r>
      <w:r w:rsidR="008F7014" w:rsidRPr="008B0E6C">
        <w:rPr>
          <w:rFonts w:ascii="Arial" w:eastAsia="Arial" w:hAnsi="Arial" w:cs="Arial"/>
        </w:rPr>
        <w:t xml:space="preserve">and had </w:t>
      </w:r>
      <w:r w:rsidR="00BB3EF0" w:rsidRPr="008B0E6C">
        <w:rPr>
          <w:rFonts w:ascii="Arial" w:eastAsia="Arial" w:hAnsi="Arial" w:cs="Arial"/>
        </w:rPr>
        <w:t xml:space="preserve">first </w:t>
      </w:r>
      <w:r w:rsidR="008F7014" w:rsidRPr="008B0E6C">
        <w:rPr>
          <w:rFonts w:ascii="Arial" w:eastAsia="Arial" w:hAnsi="Arial" w:cs="Arial"/>
        </w:rPr>
        <w:t xml:space="preserve">drunk </w:t>
      </w:r>
      <w:r w:rsidR="00BB3EF0" w:rsidRPr="008B0E6C">
        <w:rPr>
          <w:rFonts w:ascii="Arial" w:eastAsia="Arial" w:hAnsi="Arial" w:cs="Arial"/>
        </w:rPr>
        <w:t xml:space="preserve">alcoholic drinks and </w:t>
      </w:r>
      <w:r w:rsidR="00933E98" w:rsidRPr="008B0E6C">
        <w:rPr>
          <w:rFonts w:ascii="Arial" w:eastAsia="Arial" w:hAnsi="Arial" w:cs="Arial"/>
        </w:rPr>
        <w:t>taken controlled drugs in her teens. Despite this</w:t>
      </w:r>
      <w:r w:rsidR="00C223F2" w:rsidRPr="008B0E6C">
        <w:rPr>
          <w:rFonts w:ascii="Arial" w:eastAsia="Arial" w:hAnsi="Arial" w:cs="Arial"/>
        </w:rPr>
        <w:t xml:space="preserve">, she had many friends at </w:t>
      </w:r>
      <w:r w:rsidR="00D44CD2" w:rsidRPr="008B0E6C">
        <w:rPr>
          <w:rFonts w:ascii="Arial" w:eastAsia="Arial" w:hAnsi="Arial" w:cs="Arial"/>
        </w:rPr>
        <w:t>school,</w:t>
      </w:r>
      <w:r w:rsidR="00295CFD" w:rsidRPr="008B0E6C">
        <w:rPr>
          <w:rFonts w:ascii="Arial" w:eastAsia="Arial" w:hAnsi="Arial" w:cs="Arial"/>
        </w:rPr>
        <w:t xml:space="preserve"> and she went on to college where she was awarded a degree </w:t>
      </w:r>
      <w:r w:rsidR="004854FD" w:rsidRPr="008B0E6C">
        <w:rPr>
          <w:rFonts w:ascii="Arial" w:eastAsia="Arial" w:hAnsi="Arial" w:cs="Arial"/>
        </w:rPr>
        <w:t>in art.</w:t>
      </w:r>
    </w:p>
    <w:p w14:paraId="38FD0D39" w14:textId="41CBE4EC" w:rsidR="00B940B2" w:rsidRPr="008B0E6C" w:rsidRDefault="00A4129A" w:rsidP="00DE3536">
      <w:pPr>
        <w:spacing w:after="240" w:line="312" w:lineRule="auto"/>
        <w:ind w:left="993" w:hanging="709"/>
        <w:jc w:val="both"/>
        <w:rPr>
          <w:rFonts w:ascii="Arial" w:eastAsia="Arial" w:hAnsi="Arial" w:cs="Arial"/>
        </w:rPr>
      </w:pPr>
      <w:r w:rsidRPr="008B0E6C">
        <w:rPr>
          <w:rFonts w:ascii="Arial" w:eastAsia="Arial" w:hAnsi="Arial" w:cs="Arial"/>
        </w:rPr>
        <w:t>6.3</w:t>
      </w:r>
      <w:r w:rsidRPr="008B0E6C">
        <w:rPr>
          <w:rFonts w:ascii="Arial" w:eastAsia="Arial" w:hAnsi="Arial" w:cs="Arial"/>
        </w:rPr>
        <w:tab/>
      </w:r>
      <w:r w:rsidR="00AF3176" w:rsidRPr="008B0E6C">
        <w:rPr>
          <w:rFonts w:ascii="Arial" w:eastAsia="Arial" w:hAnsi="Arial" w:cs="Arial"/>
        </w:rPr>
        <w:t xml:space="preserve">After her elder </w:t>
      </w:r>
      <w:r w:rsidR="00B65D79" w:rsidRPr="008B0E6C">
        <w:rPr>
          <w:rFonts w:ascii="Arial" w:eastAsia="Arial" w:hAnsi="Arial" w:cs="Arial"/>
        </w:rPr>
        <w:t xml:space="preserve">child </w:t>
      </w:r>
      <w:r w:rsidR="00AF3176" w:rsidRPr="008B0E6C">
        <w:rPr>
          <w:rFonts w:ascii="Arial" w:eastAsia="Arial" w:hAnsi="Arial" w:cs="Arial"/>
        </w:rPr>
        <w:t xml:space="preserve">was </w:t>
      </w:r>
      <w:r w:rsidR="00B940B2" w:rsidRPr="008B0E6C">
        <w:rPr>
          <w:rFonts w:ascii="Arial" w:eastAsia="Arial" w:hAnsi="Arial" w:cs="Arial"/>
        </w:rPr>
        <w:t xml:space="preserve">born when Connie was 20 years of age, she separated from </w:t>
      </w:r>
      <w:r w:rsidR="00B65D79" w:rsidRPr="008B0E6C">
        <w:rPr>
          <w:rFonts w:ascii="Arial" w:eastAsia="Arial" w:hAnsi="Arial" w:cs="Arial"/>
        </w:rPr>
        <w:t xml:space="preserve">their </w:t>
      </w:r>
      <w:r w:rsidR="00B940B2" w:rsidRPr="008B0E6C">
        <w:rPr>
          <w:rFonts w:ascii="Arial" w:eastAsia="Arial" w:hAnsi="Arial" w:cs="Arial"/>
        </w:rPr>
        <w:t xml:space="preserve">father. She moved in with another partner, but that relationship also ended. Connie began drinking and taking </w:t>
      </w:r>
      <w:r w:rsidR="00350EC8" w:rsidRPr="008B0E6C">
        <w:rPr>
          <w:rFonts w:ascii="Arial" w:eastAsia="Arial" w:hAnsi="Arial" w:cs="Arial"/>
        </w:rPr>
        <w:t>drugs and</w:t>
      </w:r>
      <w:r w:rsidR="00B14C56" w:rsidRPr="008B0E6C">
        <w:rPr>
          <w:rFonts w:ascii="Arial" w:eastAsia="Arial" w:hAnsi="Arial" w:cs="Arial"/>
        </w:rPr>
        <w:t xml:space="preserve"> </w:t>
      </w:r>
      <w:r w:rsidR="008F593C" w:rsidRPr="008B0E6C">
        <w:rPr>
          <w:rFonts w:ascii="Arial" w:eastAsia="Arial" w:hAnsi="Arial" w:cs="Arial"/>
        </w:rPr>
        <w:t>following Family Court proceedings her eldest child went to live with their father.</w:t>
      </w:r>
    </w:p>
    <w:p w14:paraId="75CAB4A3" w14:textId="494A69A6" w:rsidR="00973095" w:rsidRPr="008B0E6C" w:rsidRDefault="00973095" w:rsidP="00DE3536">
      <w:pPr>
        <w:spacing w:after="240" w:line="312" w:lineRule="auto"/>
        <w:ind w:left="993" w:hanging="709"/>
        <w:jc w:val="both"/>
        <w:rPr>
          <w:rFonts w:ascii="Arial" w:eastAsia="Arial" w:hAnsi="Arial" w:cs="Arial"/>
        </w:rPr>
      </w:pPr>
      <w:r w:rsidRPr="008B0E6C">
        <w:rPr>
          <w:rFonts w:ascii="Arial" w:eastAsia="Arial" w:hAnsi="Arial" w:cs="Arial"/>
        </w:rPr>
        <w:t>6.4</w:t>
      </w:r>
      <w:r w:rsidRPr="008B0E6C">
        <w:rPr>
          <w:rFonts w:ascii="Arial" w:eastAsia="Arial" w:hAnsi="Arial" w:cs="Arial"/>
        </w:rPr>
        <w:tab/>
      </w:r>
      <w:r w:rsidR="00E143F9" w:rsidRPr="008B0E6C">
        <w:rPr>
          <w:rFonts w:ascii="Arial" w:eastAsia="Arial" w:hAnsi="Arial" w:cs="Arial"/>
        </w:rPr>
        <w:t xml:space="preserve">In August 2015, Connie began a relationship with Ryan </w:t>
      </w:r>
      <w:r w:rsidR="00734D8A" w:rsidRPr="008B0E6C">
        <w:rPr>
          <w:rFonts w:ascii="Arial" w:eastAsia="Arial" w:hAnsi="Arial" w:cs="Arial"/>
        </w:rPr>
        <w:t>Davis</w:t>
      </w:r>
      <w:r w:rsidR="0089726D" w:rsidRPr="008B0E6C">
        <w:rPr>
          <w:rFonts w:ascii="Arial" w:eastAsia="Arial" w:hAnsi="Arial" w:cs="Arial"/>
        </w:rPr>
        <w:t xml:space="preserve">, who she had known previously. By November of that </w:t>
      </w:r>
      <w:r w:rsidR="00FC37E3" w:rsidRPr="008B0E6C">
        <w:rPr>
          <w:rFonts w:ascii="Arial" w:eastAsia="Arial" w:hAnsi="Arial" w:cs="Arial"/>
        </w:rPr>
        <w:t>year,</w:t>
      </w:r>
      <w:r w:rsidR="0089726D" w:rsidRPr="008B0E6C">
        <w:rPr>
          <w:rFonts w:ascii="Arial" w:eastAsia="Arial" w:hAnsi="Arial" w:cs="Arial"/>
        </w:rPr>
        <w:t xml:space="preserve"> she was pregnant with Ryan’s child</w:t>
      </w:r>
      <w:r w:rsidR="008E5B23" w:rsidRPr="008B0E6C">
        <w:rPr>
          <w:rFonts w:ascii="Arial" w:eastAsia="Arial" w:hAnsi="Arial" w:cs="Arial"/>
        </w:rPr>
        <w:t xml:space="preserve">: she gave birth to </w:t>
      </w:r>
      <w:r w:rsidR="00B65D79" w:rsidRPr="008B0E6C">
        <w:rPr>
          <w:rFonts w:ascii="Arial" w:eastAsia="Arial" w:hAnsi="Arial" w:cs="Arial"/>
        </w:rPr>
        <w:t>Child B</w:t>
      </w:r>
      <w:r w:rsidR="00DB7AA0" w:rsidRPr="008B0E6C">
        <w:rPr>
          <w:rFonts w:ascii="Arial" w:eastAsia="Arial" w:hAnsi="Arial" w:cs="Arial"/>
        </w:rPr>
        <w:t xml:space="preserve"> in August 2016</w:t>
      </w:r>
      <w:r w:rsidR="005845D1" w:rsidRPr="008B0E6C">
        <w:rPr>
          <w:rFonts w:ascii="Arial" w:eastAsia="Arial" w:hAnsi="Arial" w:cs="Arial"/>
        </w:rPr>
        <w:t>.</w:t>
      </w:r>
    </w:p>
    <w:p w14:paraId="08597667" w14:textId="2ED01668" w:rsidR="007F7634" w:rsidRPr="008B0E6C" w:rsidRDefault="00FE42DF" w:rsidP="00DE3536">
      <w:pPr>
        <w:spacing w:after="240" w:line="312" w:lineRule="auto"/>
        <w:ind w:left="993" w:hanging="709"/>
        <w:jc w:val="both"/>
        <w:rPr>
          <w:rFonts w:ascii="Arial" w:eastAsia="Arial" w:hAnsi="Arial" w:cs="Arial"/>
        </w:rPr>
      </w:pPr>
      <w:r w:rsidRPr="008B0E6C">
        <w:rPr>
          <w:rFonts w:ascii="Arial" w:eastAsia="Arial" w:hAnsi="Arial" w:cs="Arial"/>
        </w:rPr>
        <w:t>6.5</w:t>
      </w:r>
      <w:r w:rsidRPr="008B0E6C">
        <w:rPr>
          <w:rFonts w:ascii="Arial" w:eastAsia="Arial" w:hAnsi="Arial" w:cs="Arial"/>
        </w:rPr>
        <w:tab/>
      </w:r>
      <w:r w:rsidR="00750418" w:rsidRPr="008B0E6C">
        <w:rPr>
          <w:rFonts w:ascii="Arial" w:eastAsia="Arial" w:hAnsi="Arial" w:cs="Arial"/>
        </w:rPr>
        <w:t xml:space="preserve">The first report of domestic abuse between </w:t>
      </w:r>
      <w:r w:rsidR="00054F01" w:rsidRPr="008B0E6C">
        <w:rPr>
          <w:rFonts w:ascii="Arial" w:eastAsia="Arial" w:hAnsi="Arial" w:cs="Arial"/>
        </w:rPr>
        <w:t>Connie</w:t>
      </w:r>
      <w:r w:rsidRPr="008B0E6C">
        <w:rPr>
          <w:rFonts w:ascii="Arial" w:eastAsia="Arial" w:hAnsi="Arial" w:cs="Arial"/>
        </w:rPr>
        <w:t xml:space="preserve"> </w:t>
      </w:r>
      <w:r w:rsidR="0059297E" w:rsidRPr="008B0E6C">
        <w:rPr>
          <w:rFonts w:ascii="Arial" w:eastAsia="Arial" w:hAnsi="Arial" w:cs="Arial"/>
        </w:rPr>
        <w:t xml:space="preserve">and Ryan was in </w:t>
      </w:r>
      <w:r w:rsidR="00EB432D" w:rsidRPr="008B0E6C">
        <w:rPr>
          <w:rFonts w:ascii="Arial" w:eastAsia="Arial" w:hAnsi="Arial" w:cs="Arial"/>
        </w:rPr>
        <w:t>Novem</w:t>
      </w:r>
      <w:r w:rsidR="00F02F7C" w:rsidRPr="008B0E6C">
        <w:rPr>
          <w:rFonts w:ascii="Arial" w:eastAsia="Arial" w:hAnsi="Arial" w:cs="Arial"/>
        </w:rPr>
        <w:t>be</w:t>
      </w:r>
      <w:r w:rsidR="00EB432D" w:rsidRPr="008B0E6C">
        <w:rPr>
          <w:rFonts w:ascii="Arial" w:eastAsia="Arial" w:hAnsi="Arial" w:cs="Arial"/>
        </w:rPr>
        <w:t>r 2015 when both were arres</w:t>
      </w:r>
      <w:r w:rsidR="007F7634" w:rsidRPr="008B0E6C">
        <w:rPr>
          <w:rFonts w:ascii="Arial" w:eastAsia="Arial" w:hAnsi="Arial" w:cs="Arial"/>
        </w:rPr>
        <w:t>ted for assaulting each other. Neither wished to support prosecution and no further action was taken. The next occasion was in August</w:t>
      </w:r>
      <w:r w:rsidR="00F02F7C" w:rsidRPr="008B0E6C">
        <w:rPr>
          <w:rFonts w:ascii="Arial" w:eastAsia="Arial" w:hAnsi="Arial" w:cs="Arial"/>
        </w:rPr>
        <w:t xml:space="preserve"> 2016, shortly after </w:t>
      </w:r>
      <w:r w:rsidR="00B65D79" w:rsidRPr="008B0E6C">
        <w:rPr>
          <w:rFonts w:ascii="Arial" w:eastAsia="Arial" w:hAnsi="Arial" w:cs="Arial"/>
        </w:rPr>
        <w:t xml:space="preserve">Child B </w:t>
      </w:r>
      <w:r w:rsidR="00F02F7C" w:rsidRPr="008B0E6C">
        <w:rPr>
          <w:rFonts w:ascii="Arial" w:eastAsia="Arial" w:hAnsi="Arial" w:cs="Arial"/>
        </w:rPr>
        <w:t xml:space="preserve">was born. On this and subsequent occasions she was clearly the victim </w:t>
      </w:r>
      <w:r w:rsidR="00FC2B40" w:rsidRPr="008B0E6C">
        <w:rPr>
          <w:rFonts w:ascii="Arial" w:eastAsia="Arial" w:hAnsi="Arial" w:cs="Arial"/>
        </w:rPr>
        <w:t>and DASH</w:t>
      </w:r>
      <w:r w:rsidR="009E1795" w:rsidRPr="008B0E6C">
        <w:rPr>
          <w:rFonts w:ascii="Arial" w:eastAsia="Arial" w:hAnsi="Arial" w:cs="Arial"/>
        </w:rPr>
        <w:t xml:space="preserve"> risk assessments carried out with her were always g</w:t>
      </w:r>
      <w:r w:rsidR="00642F9B" w:rsidRPr="008B0E6C">
        <w:rPr>
          <w:rFonts w:ascii="Arial" w:eastAsia="Arial" w:hAnsi="Arial" w:cs="Arial"/>
        </w:rPr>
        <w:t>ra</w:t>
      </w:r>
      <w:r w:rsidR="009E1795" w:rsidRPr="008B0E6C">
        <w:rPr>
          <w:rFonts w:ascii="Arial" w:eastAsia="Arial" w:hAnsi="Arial" w:cs="Arial"/>
        </w:rPr>
        <w:t>ded High.</w:t>
      </w:r>
    </w:p>
    <w:p w14:paraId="69793015" w14:textId="7FF85065" w:rsidR="00620247" w:rsidRPr="008B0E6C" w:rsidRDefault="00985CF2" w:rsidP="00DE3536">
      <w:pPr>
        <w:spacing w:after="240" w:line="312" w:lineRule="auto"/>
        <w:ind w:left="993" w:hanging="709"/>
        <w:jc w:val="both"/>
        <w:rPr>
          <w:rFonts w:ascii="Arial" w:eastAsia="Arial" w:hAnsi="Arial" w:cs="Arial"/>
        </w:rPr>
      </w:pPr>
      <w:r w:rsidRPr="008B0E6C">
        <w:rPr>
          <w:rFonts w:ascii="Arial" w:eastAsia="Arial" w:hAnsi="Arial" w:cs="Arial"/>
        </w:rPr>
        <w:t>6.6</w:t>
      </w:r>
      <w:r w:rsidRPr="008B0E6C">
        <w:rPr>
          <w:rFonts w:ascii="Arial" w:eastAsia="Arial" w:hAnsi="Arial" w:cs="Arial"/>
        </w:rPr>
        <w:tab/>
        <w:t xml:space="preserve">In </w:t>
      </w:r>
      <w:r w:rsidR="00E51D60" w:rsidRPr="008B0E6C">
        <w:rPr>
          <w:rFonts w:ascii="Arial" w:eastAsia="Arial" w:hAnsi="Arial" w:cs="Arial"/>
        </w:rPr>
        <w:t xml:space="preserve">November 2016, Ryan was given a suspended prison sentence </w:t>
      </w:r>
      <w:r w:rsidR="009F012E" w:rsidRPr="008B0E6C">
        <w:rPr>
          <w:rFonts w:ascii="Arial" w:eastAsia="Arial" w:hAnsi="Arial" w:cs="Arial"/>
        </w:rPr>
        <w:t xml:space="preserve">and a three-year restraining order for assaulting </w:t>
      </w:r>
      <w:r w:rsidR="005A2328" w:rsidRPr="008B0E6C">
        <w:rPr>
          <w:rFonts w:ascii="Arial" w:eastAsia="Arial" w:hAnsi="Arial" w:cs="Arial"/>
        </w:rPr>
        <w:t>Connie</w:t>
      </w:r>
      <w:r w:rsidR="00620247" w:rsidRPr="008B0E6C">
        <w:rPr>
          <w:rFonts w:ascii="Arial" w:eastAsia="Arial" w:hAnsi="Arial" w:cs="Arial"/>
        </w:rPr>
        <w:t>.</w:t>
      </w:r>
      <w:r w:rsidR="009F012E" w:rsidRPr="008B0E6C">
        <w:rPr>
          <w:rFonts w:ascii="Arial" w:eastAsia="Arial" w:hAnsi="Arial" w:cs="Arial"/>
        </w:rPr>
        <w:t xml:space="preserve"> Between then and her death he </w:t>
      </w:r>
      <w:r w:rsidR="00291AFA" w:rsidRPr="008B0E6C">
        <w:rPr>
          <w:rFonts w:ascii="Arial" w:eastAsia="Arial" w:hAnsi="Arial" w:cs="Arial"/>
        </w:rPr>
        <w:t xml:space="preserve">twice </w:t>
      </w:r>
      <w:r w:rsidR="00291AFA" w:rsidRPr="008B0E6C">
        <w:rPr>
          <w:rFonts w:ascii="Arial" w:eastAsia="Arial" w:hAnsi="Arial" w:cs="Arial"/>
        </w:rPr>
        <w:lastRenderedPageBreak/>
        <w:t>served prison sentence</w:t>
      </w:r>
      <w:r w:rsidR="005F63A9" w:rsidRPr="008B0E6C">
        <w:rPr>
          <w:rFonts w:ascii="Arial" w:eastAsia="Arial" w:hAnsi="Arial" w:cs="Arial"/>
        </w:rPr>
        <w:t xml:space="preserve">s, firstly for breaching </w:t>
      </w:r>
      <w:r w:rsidR="00D54BCC" w:rsidRPr="008B0E6C">
        <w:rPr>
          <w:rFonts w:ascii="Arial" w:eastAsia="Arial" w:hAnsi="Arial" w:cs="Arial"/>
        </w:rPr>
        <w:t xml:space="preserve">his restraining order and then for </w:t>
      </w:r>
      <w:r w:rsidR="00530F5D" w:rsidRPr="008B0E6C">
        <w:rPr>
          <w:rFonts w:ascii="Arial" w:eastAsia="Arial" w:hAnsi="Arial" w:cs="Arial"/>
        </w:rPr>
        <w:t xml:space="preserve">sending malicious text messages to </w:t>
      </w:r>
      <w:r w:rsidR="005A2328" w:rsidRPr="008B0E6C">
        <w:rPr>
          <w:rFonts w:ascii="Arial" w:eastAsia="Arial" w:hAnsi="Arial" w:cs="Arial"/>
        </w:rPr>
        <w:t>Connie</w:t>
      </w:r>
      <w:r w:rsidR="00530F5D" w:rsidRPr="008B0E6C">
        <w:rPr>
          <w:rFonts w:ascii="Arial" w:eastAsia="Arial" w:hAnsi="Arial" w:cs="Arial"/>
        </w:rPr>
        <w:t>.</w:t>
      </w:r>
      <w:r w:rsidR="00291AFA" w:rsidRPr="008B0E6C">
        <w:rPr>
          <w:rFonts w:ascii="Arial" w:eastAsia="Arial" w:hAnsi="Arial" w:cs="Arial"/>
        </w:rPr>
        <w:t xml:space="preserve"> </w:t>
      </w:r>
    </w:p>
    <w:p w14:paraId="55901D52" w14:textId="461A0B93" w:rsidR="00985CF2" w:rsidRPr="008B0E6C" w:rsidRDefault="00620247" w:rsidP="00DE3536">
      <w:pPr>
        <w:spacing w:after="240" w:line="312" w:lineRule="auto"/>
        <w:ind w:left="993" w:hanging="709"/>
        <w:jc w:val="both"/>
        <w:rPr>
          <w:rFonts w:ascii="Arial" w:eastAsia="Arial" w:hAnsi="Arial" w:cs="Arial"/>
        </w:rPr>
      </w:pPr>
      <w:r w:rsidRPr="008B0E6C">
        <w:rPr>
          <w:rFonts w:ascii="Arial" w:eastAsia="Arial" w:hAnsi="Arial" w:cs="Arial"/>
        </w:rPr>
        <w:t>6.7</w:t>
      </w:r>
      <w:r w:rsidRPr="008B0E6C">
        <w:rPr>
          <w:rFonts w:ascii="Arial" w:eastAsia="Arial" w:hAnsi="Arial" w:cs="Arial"/>
        </w:rPr>
        <w:tab/>
      </w:r>
      <w:r w:rsidR="003B11D6" w:rsidRPr="008B0E6C">
        <w:rPr>
          <w:rFonts w:ascii="Arial" w:eastAsia="Arial" w:hAnsi="Arial" w:cs="Arial"/>
        </w:rPr>
        <w:t xml:space="preserve">On the evening of her death, </w:t>
      </w:r>
      <w:r w:rsidR="005A2328" w:rsidRPr="008B0E6C">
        <w:rPr>
          <w:rFonts w:ascii="Arial" w:eastAsia="Arial" w:hAnsi="Arial" w:cs="Arial"/>
        </w:rPr>
        <w:t xml:space="preserve">Connie was at home with </w:t>
      </w:r>
      <w:r w:rsidR="0018566A" w:rsidRPr="008B0E6C">
        <w:rPr>
          <w:rFonts w:ascii="Arial" w:eastAsia="Arial" w:hAnsi="Arial" w:cs="Arial"/>
        </w:rPr>
        <w:t>Child B</w:t>
      </w:r>
      <w:r w:rsidR="005A2328" w:rsidRPr="008B0E6C">
        <w:rPr>
          <w:rFonts w:ascii="Arial" w:eastAsia="Arial" w:hAnsi="Arial" w:cs="Arial"/>
        </w:rPr>
        <w:t>. Ryan</w:t>
      </w:r>
      <w:r w:rsidR="00E72CFE" w:rsidRPr="008B0E6C">
        <w:rPr>
          <w:rFonts w:ascii="Arial" w:eastAsia="Arial" w:hAnsi="Arial" w:cs="Arial"/>
        </w:rPr>
        <w:t xml:space="preserve"> was also there, in contravention of his restraining order. </w:t>
      </w:r>
      <w:r w:rsidR="007346C6" w:rsidRPr="008B0E6C">
        <w:rPr>
          <w:rFonts w:ascii="Arial" w:eastAsia="Arial" w:hAnsi="Arial" w:cs="Arial"/>
        </w:rPr>
        <w:t>Connie</w:t>
      </w:r>
      <w:r w:rsidR="00F16AF4" w:rsidRPr="008B0E6C">
        <w:rPr>
          <w:rFonts w:ascii="Arial" w:eastAsia="Arial" w:hAnsi="Arial" w:cs="Arial"/>
        </w:rPr>
        <w:t xml:space="preserve"> went upstairs and when Ryan heard strange </w:t>
      </w:r>
      <w:r w:rsidR="007346C6" w:rsidRPr="008B0E6C">
        <w:rPr>
          <w:rFonts w:ascii="Arial" w:eastAsia="Arial" w:hAnsi="Arial" w:cs="Arial"/>
        </w:rPr>
        <w:t xml:space="preserve">noises he also went upstairs, where he found that she had hanged herself from a curtain rail. </w:t>
      </w:r>
      <w:r w:rsidR="00E75D14" w:rsidRPr="008B0E6C">
        <w:rPr>
          <w:rFonts w:ascii="Arial" w:eastAsia="Arial" w:hAnsi="Arial" w:cs="Arial"/>
        </w:rPr>
        <w:t>Despite the efforts of paramedics</w:t>
      </w:r>
      <w:r w:rsidR="00A87421" w:rsidRPr="008B0E6C">
        <w:rPr>
          <w:rFonts w:ascii="Arial" w:eastAsia="Arial" w:hAnsi="Arial" w:cs="Arial"/>
        </w:rPr>
        <w:t xml:space="preserve">, Connie died. </w:t>
      </w:r>
    </w:p>
    <w:p w14:paraId="58E387C5" w14:textId="7664A3CE" w:rsidR="008B3D6B" w:rsidRPr="008B0E6C" w:rsidRDefault="008B3D6B" w:rsidP="00DE3536">
      <w:pPr>
        <w:spacing w:after="240" w:line="312" w:lineRule="auto"/>
        <w:ind w:left="993" w:hanging="709"/>
        <w:jc w:val="both"/>
        <w:rPr>
          <w:rFonts w:ascii="Arial" w:eastAsia="Arial" w:hAnsi="Arial" w:cs="Arial"/>
        </w:rPr>
      </w:pPr>
      <w:r w:rsidRPr="008B0E6C">
        <w:rPr>
          <w:rFonts w:ascii="Arial" w:eastAsia="Arial" w:hAnsi="Arial" w:cs="Arial"/>
        </w:rPr>
        <w:t>6.8</w:t>
      </w:r>
      <w:r w:rsidRPr="008B0E6C">
        <w:rPr>
          <w:rFonts w:ascii="Arial" w:eastAsia="Arial" w:hAnsi="Arial" w:cs="Arial"/>
        </w:rPr>
        <w:tab/>
      </w:r>
      <w:r w:rsidR="00054F01" w:rsidRPr="008B0E6C">
        <w:rPr>
          <w:rFonts w:ascii="Arial" w:eastAsia="Arial" w:hAnsi="Arial" w:cs="Arial"/>
        </w:rPr>
        <w:t>Connie</w:t>
      </w:r>
      <w:r w:rsidR="00C05DB1" w:rsidRPr="008B0E6C">
        <w:rPr>
          <w:rFonts w:ascii="Arial" w:eastAsia="Arial" w:hAnsi="Arial" w:cs="Arial"/>
        </w:rPr>
        <w:t xml:space="preserve"> </w:t>
      </w:r>
      <w:r w:rsidR="00BD50FD" w:rsidRPr="008B0E6C">
        <w:rPr>
          <w:rFonts w:ascii="Arial" w:eastAsia="Arial" w:hAnsi="Arial" w:cs="Arial"/>
        </w:rPr>
        <w:t xml:space="preserve">had maintained contact with Ryan through much of the period following the </w:t>
      </w:r>
      <w:r w:rsidR="00236BAA" w:rsidRPr="008B0E6C">
        <w:rPr>
          <w:rFonts w:ascii="Arial" w:eastAsia="Arial" w:hAnsi="Arial" w:cs="Arial"/>
        </w:rPr>
        <w:t xml:space="preserve">incidence of domestic abuse when he received the restraining order. </w:t>
      </w:r>
      <w:r w:rsidR="00632EF8" w:rsidRPr="008B0E6C">
        <w:rPr>
          <w:rFonts w:ascii="Arial" w:eastAsia="Arial" w:hAnsi="Arial" w:cs="Arial"/>
        </w:rPr>
        <w:t>As her mother explained to the Independent Chai</w:t>
      </w:r>
      <w:r w:rsidR="009E2037" w:rsidRPr="008B0E6C">
        <w:rPr>
          <w:rFonts w:ascii="Arial" w:eastAsia="Arial" w:hAnsi="Arial" w:cs="Arial"/>
        </w:rPr>
        <w:t>r</w:t>
      </w:r>
      <w:r w:rsidR="00632EF8" w:rsidRPr="008B0E6C">
        <w:rPr>
          <w:rFonts w:ascii="Arial" w:eastAsia="Arial" w:hAnsi="Arial" w:cs="Arial"/>
        </w:rPr>
        <w:t>man of the MAR, C</w:t>
      </w:r>
      <w:r w:rsidR="009E2037" w:rsidRPr="008B0E6C">
        <w:rPr>
          <w:rFonts w:ascii="Arial" w:eastAsia="Arial" w:hAnsi="Arial" w:cs="Arial"/>
        </w:rPr>
        <w:t>onnie</w:t>
      </w:r>
      <w:r w:rsidR="00F30D97" w:rsidRPr="008B0E6C">
        <w:rPr>
          <w:rFonts w:ascii="Arial" w:eastAsia="Arial" w:hAnsi="Arial" w:cs="Arial"/>
        </w:rPr>
        <w:t xml:space="preserve"> was a vulnerable woman who </w:t>
      </w:r>
      <w:r w:rsidR="00632EF8" w:rsidRPr="008B0E6C">
        <w:rPr>
          <w:rFonts w:ascii="Arial" w:eastAsia="Arial" w:hAnsi="Arial" w:cs="Arial"/>
        </w:rPr>
        <w:t>wanted someone to love her</w:t>
      </w:r>
      <w:r w:rsidR="009E2037" w:rsidRPr="008B0E6C">
        <w:rPr>
          <w:rFonts w:ascii="Arial" w:eastAsia="Arial" w:hAnsi="Arial" w:cs="Arial"/>
        </w:rPr>
        <w:t xml:space="preserve">. In addition, </w:t>
      </w:r>
      <w:r w:rsidR="008F593C" w:rsidRPr="008B0E6C">
        <w:rPr>
          <w:rFonts w:ascii="Arial" w:eastAsia="Arial" w:hAnsi="Arial" w:cs="Arial"/>
        </w:rPr>
        <w:t xml:space="preserve">her eldest child had </w:t>
      </w:r>
      <w:r w:rsidR="00123A75" w:rsidRPr="008B0E6C">
        <w:rPr>
          <w:rFonts w:ascii="Arial" w:eastAsia="Arial" w:hAnsi="Arial" w:cs="Arial"/>
        </w:rPr>
        <w:t>already been removed from her care and she feared the same would happen with</w:t>
      </w:r>
      <w:r w:rsidR="00785C70" w:rsidRPr="008B0E6C">
        <w:rPr>
          <w:rFonts w:ascii="Arial" w:eastAsia="Arial" w:hAnsi="Arial" w:cs="Arial"/>
        </w:rPr>
        <w:t xml:space="preserve"> </w:t>
      </w:r>
      <w:r w:rsidR="0018566A" w:rsidRPr="008B0E6C">
        <w:rPr>
          <w:rFonts w:ascii="Arial" w:eastAsia="Arial" w:hAnsi="Arial" w:cs="Arial"/>
        </w:rPr>
        <w:t>Child B</w:t>
      </w:r>
      <w:r w:rsidR="00785C70" w:rsidRPr="008B0E6C">
        <w:rPr>
          <w:rFonts w:ascii="Arial" w:eastAsia="Arial" w:hAnsi="Arial" w:cs="Arial"/>
        </w:rPr>
        <w:t xml:space="preserve">. Her vulnerability was exacerbated by </w:t>
      </w:r>
      <w:r w:rsidR="00F84B3D" w:rsidRPr="008B0E6C">
        <w:rPr>
          <w:rFonts w:ascii="Arial" w:eastAsia="Arial" w:hAnsi="Arial" w:cs="Arial"/>
        </w:rPr>
        <w:t>a cancer</w:t>
      </w:r>
      <w:r w:rsidR="00125B7F" w:rsidRPr="008B0E6C">
        <w:rPr>
          <w:rFonts w:ascii="Arial" w:eastAsia="Arial" w:hAnsi="Arial" w:cs="Arial"/>
        </w:rPr>
        <w:t xml:space="preserve"> diagnosis </w:t>
      </w:r>
      <w:r w:rsidR="00F84B3D" w:rsidRPr="008B0E6C">
        <w:rPr>
          <w:rFonts w:ascii="Arial" w:eastAsia="Arial" w:hAnsi="Arial" w:cs="Arial"/>
        </w:rPr>
        <w:t xml:space="preserve">in late 2017, which </w:t>
      </w:r>
      <w:r w:rsidR="004D6E67" w:rsidRPr="008B0E6C">
        <w:rPr>
          <w:rFonts w:ascii="Arial" w:eastAsia="Arial" w:hAnsi="Arial" w:cs="Arial"/>
        </w:rPr>
        <w:t xml:space="preserve">required her to have </w:t>
      </w:r>
      <w:r w:rsidR="002151CA" w:rsidRPr="008B0E6C">
        <w:rPr>
          <w:rFonts w:ascii="Arial" w:eastAsia="Arial" w:hAnsi="Arial" w:cs="Arial"/>
        </w:rPr>
        <w:t xml:space="preserve">a </w:t>
      </w:r>
      <w:r w:rsidR="004D6E67" w:rsidRPr="008B0E6C">
        <w:rPr>
          <w:rFonts w:ascii="Arial" w:eastAsia="Arial" w:hAnsi="Arial" w:cs="Arial"/>
        </w:rPr>
        <w:t>major operation.</w:t>
      </w:r>
      <w:r w:rsidR="002151CA" w:rsidRPr="008B0E6C">
        <w:rPr>
          <w:rFonts w:ascii="Arial" w:eastAsia="Arial" w:hAnsi="Arial" w:cs="Arial"/>
        </w:rPr>
        <w:t xml:space="preserve"> As a result, she was unable to have further children.</w:t>
      </w:r>
    </w:p>
    <w:p w14:paraId="0032EC2F" w14:textId="78634A37" w:rsidR="00201CAF" w:rsidRPr="008B0E6C" w:rsidRDefault="00824CF4" w:rsidP="0012394F">
      <w:pPr>
        <w:pStyle w:val="Heading1"/>
        <w:spacing w:after="240" w:line="312" w:lineRule="auto"/>
        <w:ind w:left="709" w:hanging="709"/>
        <w:rPr>
          <w:rFonts w:cs="Arial"/>
          <w:sz w:val="28"/>
          <w:szCs w:val="28"/>
        </w:rPr>
      </w:pPr>
      <w:r w:rsidRPr="008B0E6C">
        <w:rPr>
          <w:rFonts w:cs="Arial"/>
          <w:sz w:val="28"/>
          <w:szCs w:val="28"/>
        </w:rPr>
        <w:t>7.</w:t>
      </w:r>
      <w:r w:rsidRPr="008B0E6C">
        <w:rPr>
          <w:rFonts w:cs="Arial"/>
          <w:sz w:val="28"/>
          <w:szCs w:val="28"/>
        </w:rPr>
        <w:tab/>
      </w:r>
      <w:r w:rsidR="00A141E9" w:rsidRPr="008B0E6C">
        <w:rPr>
          <w:rFonts w:cs="Arial"/>
          <w:sz w:val="28"/>
          <w:szCs w:val="28"/>
        </w:rPr>
        <w:t>Conclusions</w:t>
      </w:r>
      <w:bookmarkEnd w:id="8"/>
    </w:p>
    <w:p w14:paraId="2EA473E2" w14:textId="5870E9CD" w:rsidR="00563BB8" w:rsidRPr="008B0E6C" w:rsidRDefault="00563BB8" w:rsidP="00DE3536">
      <w:pPr>
        <w:pStyle w:val="ListParagraph"/>
        <w:widowControl/>
        <w:numPr>
          <w:ilvl w:val="2"/>
          <w:numId w:val="21"/>
        </w:numPr>
        <w:tabs>
          <w:tab w:val="left" w:pos="5954"/>
        </w:tabs>
        <w:spacing w:after="240" w:line="312" w:lineRule="auto"/>
        <w:ind w:left="993" w:right="96" w:hanging="709"/>
        <w:jc w:val="both"/>
        <w:rPr>
          <w:rFonts w:ascii="Arial" w:eastAsia="Arial" w:hAnsi="Arial" w:cs="Arial"/>
          <w:spacing w:val="2"/>
        </w:rPr>
      </w:pPr>
      <w:bookmarkStart w:id="9" w:name="_Toc473101797"/>
      <w:r w:rsidRPr="008B0E6C">
        <w:rPr>
          <w:rFonts w:ascii="Arial" w:eastAsia="Arial" w:hAnsi="Arial" w:cs="Arial"/>
          <w:spacing w:val="2"/>
        </w:rPr>
        <w:t xml:space="preserve">Connie was a victim of domestic abuse who, in the last year of her life was suffering from mental health problems and cancer. </w:t>
      </w:r>
      <w:r w:rsidR="00123A75" w:rsidRPr="008B0E6C">
        <w:rPr>
          <w:rFonts w:ascii="Arial" w:eastAsia="Arial" w:hAnsi="Arial" w:cs="Arial"/>
          <w:spacing w:val="2"/>
        </w:rPr>
        <w:t>Her eldest</w:t>
      </w:r>
      <w:r w:rsidRPr="008B0E6C">
        <w:rPr>
          <w:rFonts w:ascii="Arial" w:eastAsia="Arial" w:hAnsi="Arial" w:cs="Arial"/>
          <w:spacing w:val="2"/>
        </w:rPr>
        <w:t xml:space="preserve"> </w:t>
      </w:r>
      <w:r w:rsidR="0018566A" w:rsidRPr="008B0E6C">
        <w:rPr>
          <w:rFonts w:ascii="Arial" w:eastAsia="Arial" w:hAnsi="Arial" w:cs="Arial"/>
          <w:spacing w:val="2"/>
        </w:rPr>
        <w:t xml:space="preserve">child </w:t>
      </w:r>
      <w:r w:rsidR="00123A75" w:rsidRPr="008B0E6C">
        <w:rPr>
          <w:rFonts w:ascii="Arial" w:eastAsia="Arial" w:hAnsi="Arial" w:cs="Arial"/>
          <w:spacing w:val="2"/>
        </w:rPr>
        <w:t xml:space="preserve">had already been removed from her care </w:t>
      </w:r>
      <w:r w:rsidRPr="008B0E6C">
        <w:rPr>
          <w:rFonts w:ascii="Arial" w:eastAsia="Arial" w:hAnsi="Arial" w:cs="Arial"/>
          <w:spacing w:val="2"/>
        </w:rPr>
        <w:t xml:space="preserve">and </w:t>
      </w:r>
      <w:r w:rsidR="00123A75" w:rsidRPr="008B0E6C">
        <w:rPr>
          <w:rFonts w:ascii="Arial" w:eastAsia="Arial" w:hAnsi="Arial" w:cs="Arial"/>
          <w:spacing w:val="2"/>
        </w:rPr>
        <w:t xml:space="preserve">she </w:t>
      </w:r>
      <w:r w:rsidRPr="008B0E6C">
        <w:rPr>
          <w:rFonts w:ascii="Arial" w:eastAsia="Arial" w:hAnsi="Arial" w:cs="Arial"/>
          <w:spacing w:val="2"/>
        </w:rPr>
        <w:t xml:space="preserve">was bringing up a young child, </w:t>
      </w:r>
      <w:r w:rsidR="00123A75" w:rsidRPr="008B0E6C">
        <w:rPr>
          <w:rFonts w:ascii="Arial" w:eastAsia="Arial" w:hAnsi="Arial" w:cs="Arial"/>
          <w:spacing w:val="2"/>
        </w:rPr>
        <w:t>and was probably fearful the same would happen with Child B</w:t>
      </w:r>
      <w:r w:rsidRPr="008B0E6C">
        <w:rPr>
          <w:rFonts w:ascii="Arial" w:eastAsia="Arial" w:hAnsi="Arial" w:cs="Arial"/>
          <w:spacing w:val="2"/>
        </w:rPr>
        <w:t>. Any one of these factors would have been stressful; together they made her extremely vulnerable. She needed not only safeguarding, but care. Reviews of this type tend to focus on safeguarding, but the value of inter-agency working is broader because it should also identify vulnerabilities that can be addressed by caring in addition to safeguarding. This is highlighted in cases such as Connie’s, where death does not result from homicide but from a person becoming overwhelmed by the pressures on them.</w:t>
      </w:r>
    </w:p>
    <w:p w14:paraId="75FE5FC4" w14:textId="716C4910" w:rsidR="00563BB8" w:rsidRPr="008B0E6C" w:rsidRDefault="00563BB8" w:rsidP="00DE3536">
      <w:pPr>
        <w:pStyle w:val="ListParagraph"/>
        <w:widowControl/>
        <w:numPr>
          <w:ilvl w:val="2"/>
          <w:numId w:val="21"/>
        </w:numPr>
        <w:tabs>
          <w:tab w:val="left" w:pos="5954"/>
        </w:tabs>
        <w:spacing w:after="240" w:line="312" w:lineRule="auto"/>
        <w:ind w:left="993" w:right="96" w:hanging="567"/>
        <w:jc w:val="both"/>
        <w:rPr>
          <w:rFonts w:ascii="Arial" w:eastAsia="Arial" w:hAnsi="Arial" w:cs="Arial"/>
          <w:spacing w:val="2"/>
        </w:rPr>
      </w:pPr>
      <w:r w:rsidRPr="008B0E6C">
        <w:rPr>
          <w:rFonts w:ascii="Arial" w:eastAsia="Arial" w:hAnsi="Arial" w:cs="Arial"/>
          <w:spacing w:val="2"/>
        </w:rPr>
        <w:t>Connie’s mother was supportive of her, including providing an alternative place for her to live for a time. Although there are numerous examples of organisations providing a good service to Connie, there seems to have been a lack of appreciation of all the factors that contributed to her vulnerability. Each organisation understood the issue requiring its service, but there is no evidence that the immense weight of the problems she faced was appreciated.</w:t>
      </w:r>
    </w:p>
    <w:p w14:paraId="3AACEB06" w14:textId="7EC654D5" w:rsidR="00563BB8" w:rsidRPr="008B0E6C" w:rsidRDefault="00563BB8" w:rsidP="00DE3536">
      <w:pPr>
        <w:pStyle w:val="ListParagraph"/>
        <w:widowControl/>
        <w:numPr>
          <w:ilvl w:val="2"/>
          <w:numId w:val="21"/>
        </w:numPr>
        <w:tabs>
          <w:tab w:val="left" w:pos="5954"/>
        </w:tabs>
        <w:spacing w:after="240" w:line="312" w:lineRule="auto"/>
        <w:ind w:left="993" w:right="96" w:hanging="567"/>
        <w:jc w:val="both"/>
        <w:rPr>
          <w:rFonts w:ascii="Arial" w:eastAsia="Arial" w:hAnsi="Arial" w:cs="Arial"/>
          <w:spacing w:val="2"/>
        </w:rPr>
      </w:pPr>
      <w:r w:rsidRPr="008B0E6C">
        <w:rPr>
          <w:rFonts w:ascii="Arial" w:eastAsia="Arial" w:hAnsi="Arial" w:cs="Arial"/>
          <w:spacing w:val="2"/>
        </w:rPr>
        <w:t>Connie’s engagement with organisations was not consistent. At times she would engage for months before stopping</w:t>
      </w:r>
      <w:r w:rsidR="008B0E6C">
        <w:rPr>
          <w:rFonts w:ascii="Arial" w:eastAsia="Arial" w:hAnsi="Arial" w:cs="Arial"/>
          <w:spacing w:val="2"/>
        </w:rPr>
        <w:t>.</w:t>
      </w:r>
      <w:r w:rsidRPr="008B0E6C">
        <w:rPr>
          <w:rFonts w:ascii="Arial" w:eastAsia="Arial" w:hAnsi="Arial" w:cs="Arial"/>
          <w:spacing w:val="2"/>
        </w:rPr>
        <w:t xml:space="preserve"> During the last months of her life, organisations found it difficult to contact her. Although some organisations made considerable efforts to contact her and maintain engagement, there is little evidence that the possible reasons for her decision to disengage were explored. For example, there is no record that consideration was given to this </w:t>
      </w:r>
      <w:r w:rsidRPr="008B0E6C">
        <w:rPr>
          <w:rFonts w:ascii="Arial" w:eastAsia="Arial" w:hAnsi="Arial" w:cs="Arial"/>
          <w:spacing w:val="2"/>
        </w:rPr>
        <w:lastRenderedPageBreak/>
        <w:t xml:space="preserve">being due to her cancer becoming her overriding concern, or her fear that </w:t>
      </w:r>
      <w:r w:rsidR="00C642ED" w:rsidRPr="008B0E6C">
        <w:rPr>
          <w:rFonts w:ascii="Arial" w:eastAsia="Arial" w:hAnsi="Arial" w:cs="Arial"/>
          <w:spacing w:val="2"/>
        </w:rPr>
        <w:t>Child B would be removed from her care</w:t>
      </w:r>
      <w:r w:rsidRPr="008B0E6C">
        <w:rPr>
          <w:rFonts w:ascii="Arial" w:eastAsia="Arial" w:hAnsi="Arial" w:cs="Arial"/>
          <w:spacing w:val="2"/>
        </w:rPr>
        <w:t xml:space="preserve">. The latter must have been a real worry for her because </w:t>
      </w:r>
      <w:r w:rsidR="00C642ED" w:rsidRPr="008B0E6C">
        <w:rPr>
          <w:rFonts w:ascii="Arial" w:eastAsia="Arial" w:hAnsi="Arial" w:cs="Arial"/>
          <w:spacing w:val="2"/>
        </w:rPr>
        <w:t xml:space="preserve">this had happened with </w:t>
      </w:r>
      <w:r w:rsidRPr="008B0E6C">
        <w:rPr>
          <w:rFonts w:ascii="Arial" w:eastAsia="Arial" w:hAnsi="Arial" w:cs="Arial"/>
          <w:spacing w:val="2"/>
        </w:rPr>
        <w:t xml:space="preserve">her elder </w:t>
      </w:r>
      <w:r w:rsidR="0018566A" w:rsidRPr="008B0E6C">
        <w:rPr>
          <w:rFonts w:ascii="Arial" w:eastAsia="Arial" w:hAnsi="Arial" w:cs="Arial"/>
          <w:spacing w:val="2"/>
        </w:rPr>
        <w:t>child</w:t>
      </w:r>
      <w:r w:rsidRPr="008B0E6C">
        <w:rPr>
          <w:rFonts w:ascii="Arial" w:eastAsia="Arial" w:hAnsi="Arial" w:cs="Arial"/>
          <w:spacing w:val="2"/>
        </w:rPr>
        <w:t>. In addition, the operation she had to treat her cancer meant she could not have given birth again.</w:t>
      </w:r>
    </w:p>
    <w:p w14:paraId="16C112BC" w14:textId="3145CDF6" w:rsidR="00563BB8" w:rsidRPr="008B0E6C" w:rsidRDefault="00563BB8" w:rsidP="00DE3536">
      <w:pPr>
        <w:pStyle w:val="ListParagraph"/>
        <w:widowControl/>
        <w:numPr>
          <w:ilvl w:val="2"/>
          <w:numId w:val="21"/>
        </w:numPr>
        <w:tabs>
          <w:tab w:val="left" w:pos="5954"/>
        </w:tabs>
        <w:spacing w:after="240" w:line="312" w:lineRule="auto"/>
        <w:ind w:left="993" w:right="96" w:hanging="567"/>
        <w:jc w:val="both"/>
        <w:rPr>
          <w:rFonts w:ascii="Arial" w:eastAsia="Arial" w:hAnsi="Arial" w:cs="Arial"/>
          <w:spacing w:val="2"/>
        </w:rPr>
      </w:pPr>
      <w:r w:rsidRPr="008B0E6C">
        <w:rPr>
          <w:rFonts w:ascii="Arial" w:eastAsia="Arial" w:hAnsi="Arial" w:cs="Arial"/>
          <w:spacing w:val="2"/>
        </w:rPr>
        <w:t xml:space="preserve">Most importantly, given that Connie was a high-risk domestic abuse victim, her reduced engagement could have been because she was subject to increasing coercive control. She began her relationship with Ryan after separating from her previous partner; the first known incidence of violence in the relationship with Ryan was in November 2015, about the time she became pregnant with </w:t>
      </w:r>
      <w:r w:rsidR="0018566A" w:rsidRPr="008B0E6C">
        <w:rPr>
          <w:rFonts w:ascii="Arial" w:eastAsia="Arial" w:hAnsi="Arial" w:cs="Arial"/>
          <w:spacing w:val="2"/>
        </w:rPr>
        <w:t>Child B</w:t>
      </w:r>
      <w:r w:rsidRPr="008B0E6C">
        <w:rPr>
          <w:rFonts w:ascii="Arial" w:eastAsia="Arial" w:hAnsi="Arial" w:cs="Arial"/>
          <w:spacing w:val="2"/>
        </w:rPr>
        <w:t xml:space="preserve">. There were no further reports of domestic abuse until two weeks after </w:t>
      </w:r>
      <w:r w:rsidR="0018566A" w:rsidRPr="008B0E6C">
        <w:rPr>
          <w:rFonts w:ascii="Arial" w:eastAsia="Arial" w:hAnsi="Arial" w:cs="Arial"/>
          <w:spacing w:val="2"/>
        </w:rPr>
        <w:t xml:space="preserve">Child B’s </w:t>
      </w:r>
      <w:r w:rsidRPr="008B0E6C">
        <w:rPr>
          <w:rFonts w:ascii="Arial" w:eastAsia="Arial" w:hAnsi="Arial" w:cs="Arial"/>
          <w:spacing w:val="2"/>
        </w:rPr>
        <w:t>birth when Ryan subjected her to a violent assault.  She reported this, but she did not always want to pursue police action against him.</w:t>
      </w:r>
    </w:p>
    <w:p w14:paraId="07F869B4" w14:textId="19B16DC9" w:rsidR="00563BB8" w:rsidRPr="008B0E6C" w:rsidRDefault="00563BB8" w:rsidP="00DE3536">
      <w:pPr>
        <w:pStyle w:val="ListParagraph"/>
        <w:widowControl/>
        <w:numPr>
          <w:ilvl w:val="2"/>
          <w:numId w:val="21"/>
        </w:numPr>
        <w:tabs>
          <w:tab w:val="left" w:pos="5954"/>
        </w:tabs>
        <w:spacing w:after="240" w:line="312" w:lineRule="auto"/>
        <w:ind w:left="993" w:right="96" w:hanging="567"/>
        <w:jc w:val="both"/>
        <w:rPr>
          <w:rFonts w:ascii="Arial" w:eastAsia="Arial" w:hAnsi="Arial" w:cs="Arial"/>
          <w:spacing w:val="2"/>
        </w:rPr>
      </w:pPr>
      <w:r w:rsidRPr="008B0E6C">
        <w:rPr>
          <w:rFonts w:ascii="Arial" w:eastAsia="Arial" w:hAnsi="Arial" w:cs="Arial"/>
          <w:spacing w:val="2"/>
        </w:rPr>
        <w:t xml:space="preserve">Professionals trying to engage with Connie in the last few months of her life knew she was a high-risk domestic abuse victim; in the case of Centra, that was why they were attempting to contact her. A reluctance by her to </w:t>
      </w:r>
      <w:r w:rsidR="0018566A" w:rsidRPr="008B0E6C">
        <w:rPr>
          <w:rFonts w:ascii="Arial" w:eastAsia="Arial" w:hAnsi="Arial" w:cs="Arial"/>
          <w:spacing w:val="2"/>
        </w:rPr>
        <w:t>engage with</w:t>
      </w:r>
      <w:r w:rsidRPr="008B0E6C">
        <w:rPr>
          <w:rFonts w:ascii="Arial" w:eastAsia="Arial" w:hAnsi="Arial" w:cs="Arial"/>
          <w:spacing w:val="2"/>
        </w:rPr>
        <w:t xml:space="preserve"> organisations should have first raised concerns that she was subject to coercive control. This concern should apply in all cases involving domestic abuse victims who decline to engage, and when it becomes harder to contact a victim, particularly if this has not previously been difficult.</w:t>
      </w:r>
    </w:p>
    <w:p w14:paraId="5FFBC2BB" w14:textId="199CBAA0" w:rsidR="00563BB8" w:rsidRPr="008B0E6C" w:rsidRDefault="00563BB8" w:rsidP="00DE3536">
      <w:pPr>
        <w:pStyle w:val="ListParagraph"/>
        <w:widowControl/>
        <w:numPr>
          <w:ilvl w:val="2"/>
          <w:numId w:val="21"/>
        </w:numPr>
        <w:tabs>
          <w:tab w:val="left" w:pos="5954"/>
        </w:tabs>
        <w:spacing w:after="240" w:line="312" w:lineRule="auto"/>
        <w:ind w:left="993" w:right="96" w:hanging="567"/>
        <w:jc w:val="both"/>
        <w:rPr>
          <w:rFonts w:ascii="Arial" w:eastAsia="Arial" w:hAnsi="Arial" w:cs="Arial"/>
          <w:spacing w:val="2"/>
        </w:rPr>
      </w:pPr>
      <w:r w:rsidRPr="008B0E6C">
        <w:rPr>
          <w:rFonts w:ascii="Arial" w:eastAsia="Arial" w:hAnsi="Arial" w:cs="Arial"/>
          <w:spacing w:val="2"/>
        </w:rPr>
        <w:t xml:space="preserve">Kent Police pursued prosecutions against Ryan when Connie was not supportive of this action. This was positive and resulted in him receiving prison sentences. Examples of failures to understand that Connie might be behaving in a way that was not wise due to coercive control, led </w:t>
      </w:r>
      <w:r w:rsidR="0042231D">
        <w:rPr>
          <w:rFonts w:ascii="Arial" w:eastAsia="Arial" w:hAnsi="Arial" w:cs="Arial"/>
          <w:spacing w:val="2"/>
        </w:rPr>
        <w:t>Connie’s local housing association</w:t>
      </w:r>
      <w:r w:rsidRPr="008B0E6C">
        <w:rPr>
          <w:rFonts w:ascii="Arial" w:eastAsia="Arial" w:hAnsi="Arial" w:cs="Arial"/>
          <w:spacing w:val="2"/>
        </w:rPr>
        <w:t xml:space="preserve"> to withdraw from a managed move process and Centra to close her case.</w:t>
      </w:r>
    </w:p>
    <w:p w14:paraId="586A5D71" w14:textId="2F6A4605" w:rsidR="00563BB8" w:rsidRPr="008B0E6C" w:rsidRDefault="00563BB8" w:rsidP="00DE3536">
      <w:pPr>
        <w:pStyle w:val="ListParagraph"/>
        <w:widowControl/>
        <w:numPr>
          <w:ilvl w:val="2"/>
          <w:numId w:val="21"/>
        </w:numPr>
        <w:tabs>
          <w:tab w:val="left" w:pos="5954"/>
        </w:tabs>
        <w:spacing w:after="240" w:line="312" w:lineRule="auto"/>
        <w:ind w:left="993" w:right="96" w:hanging="567"/>
        <w:jc w:val="both"/>
        <w:rPr>
          <w:rFonts w:ascii="Arial" w:eastAsia="Arial" w:hAnsi="Arial" w:cs="Arial"/>
          <w:spacing w:val="2"/>
        </w:rPr>
      </w:pPr>
      <w:r w:rsidRPr="008B0E6C">
        <w:rPr>
          <w:rFonts w:ascii="Arial" w:eastAsia="Arial" w:hAnsi="Arial" w:cs="Arial"/>
          <w:spacing w:val="2"/>
        </w:rPr>
        <w:t>Connie</w:t>
      </w:r>
      <w:r w:rsidR="00123A75" w:rsidRPr="008B0E6C">
        <w:rPr>
          <w:rFonts w:ascii="Arial" w:eastAsia="Arial" w:hAnsi="Arial" w:cs="Arial"/>
          <w:spacing w:val="2"/>
        </w:rPr>
        <w:t>’s eldest child had been removed from her care and placed to live with their father</w:t>
      </w:r>
      <w:r w:rsidRPr="008B0E6C">
        <w:rPr>
          <w:rFonts w:ascii="Arial" w:eastAsia="Arial" w:hAnsi="Arial" w:cs="Arial"/>
          <w:spacing w:val="2"/>
        </w:rPr>
        <w:t xml:space="preserve">; this caused her understandable distress. There is no evidence that the fear </w:t>
      </w:r>
      <w:r w:rsidR="00123A75" w:rsidRPr="008B0E6C">
        <w:rPr>
          <w:rFonts w:ascii="Arial" w:eastAsia="Arial" w:hAnsi="Arial" w:cs="Arial"/>
          <w:spacing w:val="2"/>
        </w:rPr>
        <w:t xml:space="preserve">of this happening with </w:t>
      </w:r>
      <w:r w:rsidR="0018566A" w:rsidRPr="008B0E6C">
        <w:rPr>
          <w:rFonts w:ascii="Arial" w:eastAsia="Arial" w:hAnsi="Arial" w:cs="Arial"/>
          <w:spacing w:val="2"/>
        </w:rPr>
        <w:t xml:space="preserve">Child B </w:t>
      </w:r>
      <w:r w:rsidRPr="008B0E6C">
        <w:rPr>
          <w:rFonts w:ascii="Arial" w:eastAsia="Arial" w:hAnsi="Arial" w:cs="Arial"/>
          <w:spacing w:val="2"/>
        </w:rPr>
        <w:t>was considered as a possible reason why she sometimes seemed reluctant to engage with organisations.</w:t>
      </w:r>
    </w:p>
    <w:p w14:paraId="038FAC45" w14:textId="254A625B" w:rsidR="00563BB8" w:rsidRDefault="00563BB8" w:rsidP="00DE3536">
      <w:pPr>
        <w:pStyle w:val="ListParagraph"/>
        <w:widowControl/>
        <w:numPr>
          <w:ilvl w:val="2"/>
          <w:numId w:val="21"/>
        </w:numPr>
        <w:tabs>
          <w:tab w:val="left" w:pos="5954"/>
        </w:tabs>
        <w:spacing w:after="240" w:line="312" w:lineRule="auto"/>
        <w:ind w:left="993" w:right="96" w:hanging="567"/>
        <w:jc w:val="both"/>
        <w:rPr>
          <w:rFonts w:ascii="Arial" w:eastAsia="Arial" w:hAnsi="Arial" w:cs="Arial"/>
          <w:spacing w:val="2"/>
        </w:rPr>
      </w:pPr>
      <w:r w:rsidRPr="008B0E6C">
        <w:rPr>
          <w:rFonts w:ascii="Arial" w:eastAsia="Arial" w:hAnsi="Arial" w:cs="Arial"/>
          <w:spacing w:val="2"/>
        </w:rPr>
        <w:t>Recommendations have been made in Section 11 when issues relating to individual organisations have been identified, and which could be addressed to improve the safeguarding and support given to domestic abuse victims in future. The wider issue is the need to consider a victim’s whole life circumstances when considering their vulnerability and the support they need.</w:t>
      </w:r>
    </w:p>
    <w:p w14:paraId="31AC06CA" w14:textId="5A8FD84D" w:rsidR="00B32404" w:rsidRDefault="00B32404" w:rsidP="00B32404">
      <w:pPr>
        <w:widowControl/>
        <w:tabs>
          <w:tab w:val="left" w:pos="5954"/>
        </w:tabs>
        <w:spacing w:after="240" w:line="312" w:lineRule="auto"/>
        <w:ind w:right="96"/>
        <w:jc w:val="both"/>
        <w:rPr>
          <w:rFonts w:ascii="Arial" w:eastAsia="Arial" w:hAnsi="Arial" w:cs="Arial"/>
          <w:spacing w:val="2"/>
        </w:rPr>
      </w:pPr>
    </w:p>
    <w:p w14:paraId="5B69EE18" w14:textId="77777777" w:rsidR="00B32404" w:rsidRPr="00B32404" w:rsidRDefault="00B32404" w:rsidP="00B32404">
      <w:pPr>
        <w:widowControl/>
        <w:tabs>
          <w:tab w:val="left" w:pos="5954"/>
        </w:tabs>
        <w:spacing w:after="240" w:line="312" w:lineRule="auto"/>
        <w:ind w:right="96"/>
        <w:jc w:val="both"/>
        <w:rPr>
          <w:rFonts w:ascii="Arial" w:eastAsia="Arial" w:hAnsi="Arial" w:cs="Arial"/>
          <w:spacing w:val="2"/>
        </w:rPr>
      </w:pPr>
    </w:p>
    <w:p w14:paraId="15363833" w14:textId="4FB2FDDD" w:rsidR="009D77FB" w:rsidRPr="008B0E6C" w:rsidRDefault="00824CF4" w:rsidP="00563BB8">
      <w:pPr>
        <w:pStyle w:val="Heading1"/>
        <w:spacing w:after="240" w:line="312" w:lineRule="auto"/>
        <w:ind w:left="0" w:firstLine="0"/>
        <w:rPr>
          <w:rFonts w:cs="Arial"/>
          <w:sz w:val="28"/>
          <w:szCs w:val="28"/>
        </w:rPr>
      </w:pPr>
      <w:r w:rsidRPr="008B0E6C">
        <w:rPr>
          <w:rFonts w:cs="Arial"/>
          <w:sz w:val="28"/>
          <w:szCs w:val="28"/>
        </w:rPr>
        <w:lastRenderedPageBreak/>
        <w:t>8</w:t>
      </w:r>
      <w:r w:rsidR="009D77FB" w:rsidRPr="008B0E6C">
        <w:rPr>
          <w:rFonts w:cs="Arial"/>
          <w:sz w:val="28"/>
          <w:szCs w:val="28"/>
        </w:rPr>
        <w:t>.</w:t>
      </w:r>
      <w:r w:rsidR="009D77FB" w:rsidRPr="008B0E6C">
        <w:rPr>
          <w:rFonts w:cs="Arial"/>
          <w:sz w:val="28"/>
          <w:szCs w:val="28"/>
        </w:rPr>
        <w:tab/>
        <w:t xml:space="preserve">Lessons </w:t>
      </w:r>
      <w:r w:rsidR="00846244" w:rsidRPr="008B0E6C">
        <w:rPr>
          <w:rFonts w:cs="Arial"/>
          <w:sz w:val="28"/>
          <w:szCs w:val="28"/>
        </w:rPr>
        <w:t>Identified</w:t>
      </w:r>
      <w:bookmarkEnd w:id="9"/>
    </w:p>
    <w:p w14:paraId="3C97A2AA" w14:textId="3A2E3D6F" w:rsidR="00427518" w:rsidRPr="008B0E6C" w:rsidRDefault="00A30D40" w:rsidP="00DE3536">
      <w:pPr>
        <w:spacing w:after="240" w:line="312" w:lineRule="auto"/>
        <w:ind w:left="993" w:right="95" w:hanging="709"/>
        <w:jc w:val="both"/>
        <w:rPr>
          <w:rFonts w:ascii="Arial" w:eastAsia="Arial" w:hAnsi="Arial" w:cs="Arial"/>
          <w:b/>
          <w:spacing w:val="2"/>
          <w:lang w:val="en-US"/>
        </w:rPr>
      </w:pPr>
      <w:bookmarkStart w:id="10" w:name="_Toc473101798"/>
      <w:r w:rsidRPr="008B0E6C">
        <w:rPr>
          <w:rFonts w:ascii="Arial" w:eastAsia="Arial" w:hAnsi="Arial" w:cs="Arial"/>
          <w:b/>
          <w:spacing w:val="2"/>
        </w:rPr>
        <w:t>8.1</w:t>
      </w:r>
      <w:r w:rsidRPr="008B0E6C">
        <w:rPr>
          <w:rFonts w:ascii="Arial" w:eastAsia="Arial" w:hAnsi="Arial" w:cs="Arial"/>
          <w:b/>
          <w:spacing w:val="2"/>
        </w:rPr>
        <w:tab/>
      </w:r>
      <w:r w:rsidR="00427518" w:rsidRPr="008B0E6C">
        <w:rPr>
          <w:rFonts w:ascii="Arial" w:eastAsia="Arial" w:hAnsi="Arial" w:cs="Arial"/>
          <w:b/>
          <w:spacing w:val="2"/>
        </w:rPr>
        <w:t>Professionals dealing with victims of domestic abuse must look at issues through the eyes of the victim</w:t>
      </w:r>
      <w:r w:rsidR="00427518" w:rsidRPr="008B0E6C">
        <w:rPr>
          <w:rFonts w:ascii="Arial" w:eastAsia="Arial" w:hAnsi="Arial" w:cs="Arial"/>
          <w:b/>
          <w:spacing w:val="2"/>
          <w:lang w:val="en-US"/>
        </w:rPr>
        <w:t>.</w:t>
      </w:r>
    </w:p>
    <w:p w14:paraId="0D7EA412" w14:textId="4BAD3CFF" w:rsidR="00B14452" w:rsidRPr="008B0E6C" w:rsidRDefault="00427518" w:rsidP="00DE3536">
      <w:pPr>
        <w:spacing w:after="240" w:line="312" w:lineRule="auto"/>
        <w:ind w:left="1560" w:right="95" w:hanging="851"/>
        <w:jc w:val="both"/>
        <w:rPr>
          <w:rFonts w:ascii="Arial" w:eastAsia="Arial" w:hAnsi="Arial" w:cs="Arial"/>
          <w:spacing w:val="2"/>
        </w:rPr>
      </w:pPr>
      <w:r w:rsidRPr="008B0E6C">
        <w:rPr>
          <w:rFonts w:ascii="Arial" w:eastAsia="Arial" w:hAnsi="Arial" w:cs="Arial"/>
          <w:spacing w:val="2"/>
        </w:rPr>
        <w:t>8.1.1</w:t>
      </w:r>
      <w:r w:rsidR="00890F80" w:rsidRPr="008B0E6C">
        <w:rPr>
          <w:rFonts w:ascii="Arial" w:eastAsia="Arial" w:hAnsi="Arial" w:cs="Arial"/>
          <w:spacing w:val="2"/>
        </w:rPr>
        <w:tab/>
      </w:r>
      <w:r w:rsidRPr="008B0E6C">
        <w:rPr>
          <w:rFonts w:ascii="Arial" w:eastAsia="Arial" w:hAnsi="Arial" w:cs="Arial"/>
          <w:spacing w:val="2"/>
        </w:rPr>
        <w:t xml:space="preserve">This is necessary to ensure that responses are appropriate to individuals and not simply the result of adherence to </w:t>
      </w:r>
      <w:r w:rsidR="00123A75" w:rsidRPr="008B0E6C">
        <w:rPr>
          <w:rFonts w:ascii="Arial" w:eastAsia="Arial" w:hAnsi="Arial" w:cs="Arial"/>
          <w:spacing w:val="2"/>
        </w:rPr>
        <w:t xml:space="preserve">policy. </w:t>
      </w:r>
      <w:r w:rsidR="00B14452" w:rsidRPr="008B0E6C">
        <w:rPr>
          <w:rFonts w:ascii="Arial" w:eastAsia="Arial" w:hAnsi="Arial" w:cs="Arial"/>
          <w:spacing w:val="2"/>
        </w:rPr>
        <w:t xml:space="preserve">It may be frustrating for professionals when domestic abuse victims keep in contact with perpetrators. Connie’s mother highlighted how vulnerable Connie was and how she wanted to be loved. </w:t>
      </w:r>
    </w:p>
    <w:p w14:paraId="0DD22273" w14:textId="52DEF293" w:rsidR="00D95BB6" w:rsidRPr="008B0E6C" w:rsidRDefault="00427518" w:rsidP="00DE3536">
      <w:pPr>
        <w:spacing w:after="240" w:line="312" w:lineRule="auto"/>
        <w:ind w:left="1560" w:right="95" w:hanging="851"/>
        <w:jc w:val="both"/>
        <w:rPr>
          <w:rFonts w:ascii="Arial" w:eastAsia="Arial" w:hAnsi="Arial" w:cs="Arial"/>
          <w:spacing w:val="2"/>
        </w:rPr>
      </w:pPr>
      <w:r w:rsidRPr="008B0E6C">
        <w:rPr>
          <w:rFonts w:ascii="Arial" w:eastAsia="Arial" w:hAnsi="Arial" w:cs="Arial"/>
          <w:spacing w:val="2"/>
        </w:rPr>
        <w:t>8.1.2</w:t>
      </w:r>
      <w:r w:rsidRPr="008B0E6C">
        <w:rPr>
          <w:rFonts w:ascii="Arial" w:eastAsia="Arial" w:hAnsi="Arial" w:cs="Arial"/>
          <w:spacing w:val="2"/>
        </w:rPr>
        <w:tab/>
      </w:r>
      <w:r w:rsidR="00D95BB6" w:rsidRPr="008B0E6C">
        <w:rPr>
          <w:rFonts w:ascii="Arial" w:eastAsia="Arial" w:hAnsi="Arial" w:cs="Arial"/>
          <w:spacing w:val="2"/>
        </w:rPr>
        <w:t xml:space="preserve">Information sharing and seeking are important to gaining a clear understanding of the issues the victim is experiencing and possible motives for decisions they take that </w:t>
      </w:r>
      <w:r w:rsidR="00906C14" w:rsidRPr="008B0E6C">
        <w:rPr>
          <w:rFonts w:ascii="Arial" w:eastAsia="Arial" w:hAnsi="Arial" w:cs="Arial"/>
          <w:spacing w:val="2"/>
        </w:rPr>
        <w:t>may not seem to be in their best interests, at least from a professional’s point of view. A number of factors can influence the decisions such as maintaining a relationship with an abusive partner or declining offers of support. Moving away from a one size fits all approach to an evidence-based approach for developing a needs</w:t>
      </w:r>
      <w:r w:rsidR="00C642ED" w:rsidRPr="008B0E6C">
        <w:rPr>
          <w:rFonts w:ascii="Arial" w:eastAsia="Arial" w:hAnsi="Arial" w:cs="Arial"/>
          <w:spacing w:val="2"/>
        </w:rPr>
        <w:t>-</w:t>
      </w:r>
      <w:r w:rsidR="00906C14" w:rsidRPr="008B0E6C">
        <w:rPr>
          <w:rFonts w:ascii="Arial" w:eastAsia="Arial" w:hAnsi="Arial" w:cs="Arial"/>
          <w:spacing w:val="2"/>
        </w:rPr>
        <w:t xml:space="preserve">led set of interventions may allow offers of support that are better tailored and therefore accepted. </w:t>
      </w:r>
    </w:p>
    <w:p w14:paraId="54F73EB8" w14:textId="73CC5B2C" w:rsidR="00427518" w:rsidRPr="008B0E6C" w:rsidRDefault="00E4144A" w:rsidP="00DE3536">
      <w:pPr>
        <w:spacing w:after="240" w:line="312" w:lineRule="auto"/>
        <w:ind w:left="851" w:right="95" w:hanging="567"/>
        <w:jc w:val="both"/>
        <w:rPr>
          <w:rFonts w:ascii="Arial" w:eastAsia="Arial" w:hAnsi="Arial" w:cs="Arial"/>
          <w:b/>
          <w:spacing w:val="2"/>
        </w:rPr>
      </w:pPr>
      <w:r w:rsidRPr="008B0E6C">
        <w:rPr>
          <w:rFonts w:ascii="Arial" w:eastAsia="Arial" w:hAnsi="Arial" w:cs="Arial"/>
          <w:b/>
          <w:spacing w:val="2"/>
        </w:rPr>
        <w:t>8.2</w:t>
      </w:r>
      <w:r w:rsidR="00427518" w:rsidRPr="008B0E6C">
        <w:rPr>
          <w:rFonts w:ascii="Arial" w:eastAsia="Arial" w:hAnsi="Arial" w:cs="Arial"/>
          <w:b/>
          <w:spacing w:val="2"/>
        </w:rPr>
        <w:tab/>
      </w:r>
      <w:r w:rsidR="006535B0" w:rsidRPr="008B0E6C">
        <w:rPr>
          <w:rFonts w:ascii="Arial" w:eastAsia="Arial" w:hAnsi="Arial" w:cs="Arial"/>
          <w:b/>
          <w:spacing w:val="2"/>
        </w:rPr>
        <w:t>If a domestic abuse victim becomes more difficult to engage, professionals must consider whether this might be because she or he is subject to coercive control.</w:t>
      </w:r>
    </w:p>
    <w:p w14:paraId="4D64E1DC" w14:textId="3386EE72" w:rsidR="0064598A" w:rsidRPr="008B0E6C" w:rsidRDefault="0049723B" w:rsidP="00DE3536">
      <w:pPr>
        <w:spacing w:after="240" w:line="312" w:lineRule="auto"/>
        <w:ind w:left="1560" w:right="95" w:hanging="851"/>
        <w:jc w:val="both"/>
        <w:rPr>
          <w:rFonts w:ascii="Arial" w:eastAsia="Arial" w:hAnsi="Arial" w:cs="Arial"/>
          <w:spacing w:val="2"/>
        </w:rPr>
      </w:pPr>
      <w:r w:rsidRPr="008B0E6C">
        <w:rPr>
          <w:rFonts w:ascii="Arial" w:eastAsia="Arial" w:hAnsi="Arial" w:cs="Arial"/>
          <w:spacing w:val="2"/>
        </w:rPr>
        <w:t>8.2.1</w:t>
      </w:r>
      <w:r w:rsidRPr="008B0E6C">
        <w:rPr>
          <w:rFonts w:ascii="Arial" w:eastAsia="Arial" w:hAnsi="Arial" w:cs="Arial"/>
          <w:spacing w:val="2"/>
        </w:rPr>
        <w:tab/>
      </w:r>
      <w:r w:rsidR="0064598A" w:rsidRPr="008B0E6C">
        <w:rPr>
          <w:rFonts w:ascii="Arial" w:eastAsia="Arial" w:hAnsi="Arial" w:cs="Arial"/>
          <w:spacing w:val="2"/>
        </w:rPr>
        <w:t>People are entitled to decline to engage or stop engaging with organisations; they do not have to justify their reasons for doing so.</w:t>
      </w:r>
    </w:p>
    <w:p w14:paraId="32398E2A" w14:textId="24EECAE9" w:rsidR="0064598A" w:rsidRPr="008B0E6C" w:rsidRDefault="0049723B" w:rsidP="00DE3536">
      <w:pPr>
        <w:spacing w:after="240" w:line="312" w:lineRule="auto"/>
        <w:ind w:left="1560" w:right="95" w:hanging="851"/>
        <w:jc w:val="both"/>
        <w:rPr>
          <w:rFonts w:ascii="Arial" w:eastAsia="Arial" w:hAnsi="Arial" w:cs="Arial"/>
          <w:spacing w:val="2"/>
        </w:rPr>
      </w:pPr>
      <w:r w:rsidRPr="008B0E6C">
        <w:rPr>
          <w:rFonts w:ascii="Arial" w:eastAsia="Arial" w:hAnsi="Arial" w:cs="Arial"/>
          <w:spacing w:val="2"/>
        </w:rPr>
        <w:t>8.2.2</w:t>
      </w:r>
      <w:r w:rsidRPr="008B0E6C">
        <w:rPr>
          <w:rFonts w:ascii="Arial" w:eastAsia="Arial" w:hAnsi="Arial" w:cs="Arial"/>
          <w:spacing w:val="2"/>
        </w:rPr>
        <w:tab/>
      </w:r>
      <w:r w:rsidR="0064598A" w:rsidRPr="008B0E6C">
        <w:rPr>
          <w:rFonts w:ascii="Arial" w:eastAsia="Arial" w:hAnsi="Arial" w:cs="Arial"/>
          <w:spacing w:val="2"/>
        </w:rPr>
        <w:t xml:space="preserve">Some organisations have policies for managing people who decline to engage or stop engaging. Others may consider withdrawing their efforts to engage on a </w:t>
      </w:r>
      <w:r w:rsidR="004D0692" w:rsidRPr="008B0E6C">
        <w:rPr>
          <w:rFonts w:ascii="Arial" w:eastAsia="Arial" w:hAnsi="Arial" w:cs="Arial"/>
          <w:spacing w:val="2"/>
        </w:rPr>
        <w:t>case-by-case</w:t>
      </w:r>
      <w:r w:rsidR="0064598A" w:rsidRPr="008B0E6C">
        <w:rPr>
          <w:rFonts w:ascii="Arial" w:eastAsia="Arial" w:hAnsi="Arial" w:cs="Arial"/>
          <w:spacing w:val="2"/>
        </w:rPr>
        <w:t xml:space="preserve"> basis. In either case, the organisation needs to be able to demonstrate a consistent approach. In the case of people who are identified as victims of domestic abuse, the approach must not be mechanistic; it should consider why the person is not engaging.</w:t>
      </w:r>
    </w:p>
    <w:p w14:paraId="650FA18B" w14:textId="57A1FC29" w:rsidR="0064598A" w:rsidRPr="008B0E6C" w:rsidRDefault="0049723B" w:rsidP="00DE3536">
      <w:pPr>
        <w:spacing w:after="240" w:line="312" w:lineRule="auto"/>
        <w:ind w:left="1560" w:right="95" w:hanging="851"/>
        <w:jc w:val="both"/>
        <w:rPr>
          <w:rFonts w:ascii="Arial" w:eastAsia="Arial" w:hAnsi="Arial" w:cs="Arial"/>
          <w:spacing w:val="2"/>
        </w:rPr>
      </w:pPr>
      <w:r w:rsidRPr="008B0E6C">
        <w:rPr>
          <w:rFonts w:ascii="Arial" w:eastAsia="Arial" w:hAnsi="Arial" w:cs="Arial"/>
          <w:spacing w:val="2"/>
        </w:rPr>
        <w:t>8.2.3</w:t>
      </w:r>
      <w:r w:rsidRPr="008B0E6C">
        <w:rPr>
          <w:rFonts w:ascii="Arial" w:eastAsia="Arial" w:hAnsi="Arial" w:cs="Arial"/>
          <w:spacing w:val="2"/>
        </w:rPr>
        <w:tab/>
      </w:r>
      <w:r w:rsidR="0064598A" w:rsidRPr="008B0E6C">
        <w:rPr>
          <w:rFonts w:ascii="Arial" w:eastAsia="Arial" w:hAnsi="Arial" w:cs="Arial"/>
          <w:spacing w:val="2"/>
        </w:rPr>
        <w:t>When considering withdrawing service from a person who is a domestic abuse victim, a primary consideration must be that if she or he does not or will no longer engage, this may be due to them being subject to coercive control. Disengaging may make the person more vulnerable to harm.</w:t>
      </w:r>
      <w:r w:rsidR="008B0E6C">
        <w:rPr>
          <w:rFonts w:ascii="Arial" w:eastAsia="Arial" w:hAnsi="Arial" w:cs="Arial"/>
          <w:spacing w:val="2"/>
        </w:rPr>
        <w:t xml:space="preserve"> </w:t>
      </w:r>
      <w:r w:rsidR="0064598A" w:rsidRPr="008B0E6C">
        <w:rPr>
          <w:rFonts w:ascii="Arial" w:eastAsia="Arial" w:hAnsi="Arial" w:cs="Arial"/>
          <w:spacing w:val="2"/>
        </w:rPr>
        <w:t>Every effort should be made to establish their current circumstances from other organisations who are dealing with the person before deciding to withdraw the service.</w:t>
      </w:r>
    </w:p>
    <w:p w14:paraId="7C8D966C" w14:textId="77777777" w:rsidR="00BF3986" w:rsidRPr="008B0E6C" w:rsidRDefault="00427518" w:rsidP="00DE3536">
      <w:pPr>
        <w:spacing w:after="240" w:line="312" w:lineRule="auto"/>
        <w:ind w:left="993" w:right="95" w:hanging="567"/>
        <w:jc w:val="both"/>
        <w:rPr>
          <w:rFonts w:ascii="Arial" w:eastAsia="Arial" w:hAnsi="Arial" w:cs="Arial"/>
          <w:b/>
          <w:spacing w:val="2"/>
        </w:rPr>
      </w:pPr>
      <w:r w:rsidRPr="008B0E6C">
        <w:rPr>
          <w:rFonts w:ascii="Arial" w:eastAsia="Arial" w:hAnsi="Arial" w:cs="Arial"/>
          <w:b/>
          <w:spacing w:val="2"/>
        </w:rPr>
        <w:t>8.3</w:t>
      </w:r>
      <w:r w:rsidRPr="008B0E6C">
        <w:rPr>
          <w:rFonts w:ascii="Arial" w:eastAsia="Arial" w:hAnsi="Arial" w:cs="Arial"/>
          <w:b/>
          <w:spacing w:val="2"/>
        </w:rPr>
        <w:tab/>
      </w:r>
      <w:r w:rsidR="00BF3986" w:rsidRPr="008B0E6C">
        <w:rPr>
          <w:rFonts w:ascii="Arial" w:eastAsia="Arial" w:hAnsi="Arial" w:cs="Arial"/>
          <w:b/>
          <w:spacing w:val="2"/>
        </w:rPr>
        <w:t xml:space="preserve">The vulnerability of a domestic abuse victim to coercive control may be </w:t>
      </w:r>
      <w:r w:rsidR="00BF3986" w:rsidRPr="008B0E6C">
        <w:rPr>
          <w:rFonts w:ascii="Arial" w:eastAsia="Arial" w:hAnsi="Arial" w:cs="Arial"/>
          <w:b/>
          <w:spacing w:val="2"/>
        </w:rPr>
        <w:lastRenderedPageBreak/>
        <w:t xml:space="preserve">increased by other factors in their life and professionals must take all the issues known about the person into account when making decisions about safeguarding and supporting victims. </w:t>
      </w:r>
    </w:p>
    <w:p w14:paraId="0BA16FD8" w14:textId="6E4FCDEC" w:rsidR="00381C05" w:rsidRPr="008B0E6C" w:rsidRDefault="00381C05" w:rsidP="00DE3536">
      <w:pPr>
        <w:spacing w:after="240" w:line="312" w:lineRule="auto"/>
        <w:ind w:left="1560" w:right="95" w:hanging="851"/>
        <w:jc w:val="both"/>
        <w:rPr>
          <w:rFonts w:ascii="Arial" w:eastAsia="Arial" w:hAnsi="Arial" w:cs="Arial"/>
          <w:spacing w:val="2"/>
        </w:rPr>
      </w:pPr>
      <w:r w:rsidRPr="008B0E6C">
        <w:rPr>
          <w:rFonts w:ascii="Arial" w:eastAsia="Arial" w:hAnsi="Arial" w:cs="Arial"/>
          <w:spacing w:val="2"/>
        </w:rPr>
        <w:t>8.3.1</w:t>
      </w:r>
      <w:r w:rsidRPr="008B0E6C">
        <w:rPr>
          <w:rFonts w:ascii="Arial" w:eastAsia="Arial" w:hAnsi="Arial" w:cs="Arial"/>
          <w:spacing w:val="2"/>
        </w:rPr>
        <w:tab/>
        <w:t xml:space="preserve">As is clear from Connie’s case, other life factors such as mental and physical health, and child </w:t>
      </w:r>
      <w:r w:rsidR="00906C14" w:rsidRPr="008B0E6C">
        <w:rPr>
          <w:rFonts w:ascii="Arial" w:eastAsia="Arial" w:hAnsi="Arial" w:cs="Arial"/>
          <w:spacing w:val="2"/>
        </w:rPr>
        <w:t>residency</w:t>
      </w:r>
      <w:r w:rsidRPr="008B0E6C">
        <w:rPr>
          <w:rFonts w:ascii="Arial" w:eastAsia="Arial" w:hAnsi="Arial" w:cs="Arial"/>
          <w:spacing w:val="2"/>
        </w:rPr>
        <w:t xml:space="preserve">, are likely to increase a victim’s vulnerability and may influence </w:t>
      </w:r>
      <w:r w:rsidR="00906C14" w:rsidRPr="008B0E6C">
        <w:rPr>
          <w:rFonts w:ascii="Arial" w:eastAsia="Arial" w:hAnsi="Arial" w:cs="Arial"/>
          <w:spacing w:val="2"/>
        </w:rPr>
        <w:t xml:space="preserve">their assessment of risk. </w:t>
      </w:r>
    </w:p>
    <w:p w14:paraId="4B4C7940" w14:textId="26F6CD60" w:rsidR="00381C05" w:rsidRPr="008B0E6C" w:rsidRDefault="00381C05" w:rsidP="00DE3536">
      <w:pPr>
        <w:spacing w:after="240" w:line="312" w:lineRule="auto"/>
        <w:ind w:left="1560" w:right="95" w:hanging="851"/>
        <w:jc w:val="both"/>
        <w:rPr>
          <w:rFonts w:ascii="Arial" w:eastAsia="Arial" w:hAnsi="Arial" w:cs="Arial"/>
          <w:spacing w:val="2"/>
        </w:rPr>
      </w:pPr>
      <w:r w:rsidRPr="008B0E6C">
        <w:rPr>
          <w:rFonts w:ascii="Arial" w:eastAsia="Arial" w:hAnsi="Arial" w:cs="Arial"/>
          <w:spacing w:val="2"/>
        </w:rPr>
        <w:t>8.3.2</w:t>
      </w:r>
      <w:r w:rsidRPr="008B0E6C">
        <w:rPr>
          <w:rFonts w:ascii="Arial" w:eastAsia="Arial" w:hAnsi="Arial" w:cs="Arial"/>
          <w:spacing w:val="2"/>
        </w:rPr>
        <w:tab/>
        <w:t xml:space="preserve">Professionals cannot prevent a domestic abuse victim with mental capacity from making </w:t>
      </w:r>
      <w:r w:rsidR="00906C14" w:rsidRPr="008B0E6C">
        <w:rPr>
          <w:rFonts w:ascii="Arial" w:eastAsia="Arial" w:hAnsi="Arial" w:cs="Arial"/>
          <w:spacing w:val="2"/>
        </w:rPr>
        <w:t>decisions that they may not agree with</w:t>
      </w:r>
      <w:r w:rsidRPr="008B0E6C">
        <w:rPr>
          <w:rFonts w:ascii="Arial" w:eastAsia="Arial" w:hAnsi="Arial" w:cs="Arial"/>
          <w:spacing w:val="2"/>
        </w:rPr>
        <w:t>, but they should consider all life factors when deciding how best to provide safeguarding and support.</w:t>
      </w:r>
    </w:p>
    <w:p w14:paraId="41F7332F" w14:textId="0932F002" w:rsidR="008E6E71" w:rsidRPr="00C214E1" w:rsidRDefault="00754879" w:rsidP="00C214E1">
      <w:pPr>
        <w:spacing w:after="240"/>
        <w:rPr>
          <w:rFonts w:cs="Arial"/>
          <w:b/>
          <w:sz w:val="28"/>
          <w:szCs w:val="28"/>
        </w:rPr>
      </w:pPr>
      <w:r w:rsidRPr="00C214E1">
        <w:rPr>
          <w:rFonts w:ascii="Arial" w:hAnsi="Arial" w:cs="Arial"/>
          <w:b/>
          <w:bCs/>
          <w:sz w:val="28"/>
          <w:szCs w:val="28"/>
        </w:rPr>
        <w:t>9</w:t>
      </w:r>
      <w:r w:rsidR="008E6E71" w:rsidRPr="00C214E1">
        <w:rPr>
          <w:rFonts w:ascii="Arial" w:hAnsi="Arial" w:cs="Arial"/>
          <w:b/>
          <w:bCs/>
          <w:sz w:val="28"/>
          <w:szCs w:val="28"/>
        </w:rPr>
        <w:t>.</w:t>
      </w:r>
      <w:r w:rsidR="008E6E71" w:rsidRPr="00C214E1">
        <w:rPr>
          <w:rFonts w:ascii="Arial" w:hAnsi="Arial" w:cs="Arial"/>
          <w:b/>
          <w:bCs/>
          <w:sz w:val="28"/>
          <w:szCs w:val="28"/>
        </w:rPr>
        <w:tab/>
        <w:t>Recommendations</w:t>
      </w:r>
      <w:bookmarkEnd w:id="10"/>
    </w:p>
    <w:p w14:paraId="2E083C46" w14:textId="65834623" w:rsidR="00CD6D02" w:rsidRPr="008B0E6C" w:rsidRDefault="00824CF4" w:rsidP="00DE3536">
      <w:pPr>
        <w:spacing w:after="360" w:line="312" w:lineRule="auto"/>
        <w:ind w:left="993" w:right="95" w:hanging="709"/>
        <w:jc w:val="both"/>
        <w:rPr>
          <w:rFonts w:ascii="Arial" w:eastAsia="Arial" w:hAnsi="Arial" w:cs="Arial"/>
          <w:spacing w:val="2"/>
        </w:rPr>
      </w:pPr>
      <w:r w:rsidRPr="008B0E6C">
        <w:rPr>
          <w:rFonts w:ascii="Arial" w:eastAsia="Arial" w:hAnsi="Arial" w:cs="Arial"/>
        </w:rPr>
        <w:t>9</w:t>
      </w:r>
      <w:r w:rsidR="00CD6D02" w:rsidRPr="008B0E6C">
        <w:rPr>
          <w:rFonts w:ascii="Arial" w:eastAsia="Arial" w:hAnsi="Arial" w:cs="Arial"/>
        </w:rPr>
        <w:t>.1</w:t>
      </w:r>
      <w:r w:rsidR="00CD6D02" w:rsidRPr="008B0E6C">
        <w:rPr>
          <w:rFonts w:ascii="Arial" w:eastAsia="Arial" w:hAnsi="Arial" w:cs="Arial"/>
        </w:rPr>
        <w:tab/>
        <w:t xml:space="preserve">The Review Panel makes the following recommendations from this </w:t>
      </w:r>
      <w:r w:rsidR="004B2BCD" w:rsidRPr="008B0E6C">
        <w:rPr>
          <w:rFonts w:ascii="Arial" w:eastAsia="Arial" w:hAnsi="Arial" w:cs="Arial"/>
        </w:rPr>
        <w:t>MAR</w:t>
      </w:r>
      <w:r w:rsidR="00CD6D02" w:rsidRPr="008B0E6C">
        <w:rPr>
          <w:rFonts w:ascii="Arial" w:eastAsia="Arial" w:hAnsi="Arial" w:cs="Arial"/>
        </w:rPr>
        <w:t>:</w:t>
      </w:r>
    </w:p>
    <w:tbl>
      <w:tblPr>
        <w:tblStyle w:val="TableGrid"/>
        <w:tblW w:w="8221" w:type="dxa"/>
        <w:tblInd w:w="959" w:type="dxa"/>
        <w:tblLayout w:type="fixed"/>
        <w:tblLook w:val="04A0" w:firstRow="1" w:lastRow="0" w:firstColumn="1" w:lastColumn="0" w:noHBand="0" w:noVBand="1"/>
      </w:tblPr>
      <w:tblGrid>
        <w:gridCol w:w="850"/>
        <w:gridCol w:w="5529"/>
        <w:gridCol w:w="1842"/>
      </w:tblGrid>
      <w:tr w:rsidR="00A10CD6" w:rsidRPr="008B0E6C" w14:paraId="4CD066AE" w14:textId="77777777" w:rsidTr="008B0E6C">
        <w:trPr>
          <w:trHeight w:val="619"/>
          <w:tblHeader/>
        </w:trPr>
        <w:tc>
          <w:tcPr>
            <w:tcW w:w="850" w:type="dxa"/>
            <w:vAlign w:val="center"/>
          </w:tcPr>
          <w:p w14:paraId="0F552D2B" w14:textId="77777777" w:rsidR="00A10CD6" w:rsidRPr="008B0E6C" w:rsidRDefault="00A10CD6" w:rsidP="00E7543B">
            <w:pPr>
              <w:spacing w:before="120" w:after="120" w:line="312" w:lineRule="auto"/>
              <w:ind w:right="96"/>
              <w:jc w:val="center"/>
              <w:rPr>
                <w:rFonts w:ascii="Arial" w:hAnsi="Arial" w:cs="Arial"/>
                <w:b/>
                <w:sz w:val="24"/>
                <w:szCs w:val="24"/>
              </w:rPr>
            </w:pPr>
          </w:p>
        </w:tc>
        <w:tc>
          <w:tcPr>
            <w:tcW w:w="5529" w:type="dxa"/>
            <w:vAlign w:val="center"/>
          </w:tcPr>
          <w:p w14:paraId="4931A485" w14:textId="77777777" w:rsidR="00A10CD6" w:rsidRPr="008B0E6C" w:rsidRDefault="00A10CD6" w:rsidP="00E7543B">
            <w:pPr>
              <w:spacing w:before="120" w:after="120" w:line="312" w:lineRule="auto"/>
              <w:ind w:right="96"/>
              <w:jc w:val="center"/>
              <w:rPr>
                <w:rFonts w:ascii="Arial" w:hAnsi="Arial" w:cs="Arial"/>
                <w:b/>
                <w:sz w:val="24"/>
                <w:szCs w:val="24"/>
              </w:rPr>
            </w:pPr>
            <w:r w:rsidRPr="008B0E6C">
              <w:rPr>
                <w:rFonts w:ascii="Arial" w:hAnsi="Arial" w:cs="Arial"/>
                <w:b/>
                <w:sz w:val="24"/>
                <w:szCs w:val="24"/>
              </w:rPr>
              <w:t>Recommendation</w:t>
            </w:r>
          </w:p>
        </w:tc>
        <w:tc>
          <w:tcPr>
            <w:tcW w:w="1842" w:type="dxa"/>
            <w:vAlign w:val="center"/>
          </w:tcPr>
          <w:p w14:paraId="10815617" w14:textId="77777777" w:rsidR="00A10CD6" w:rsidRPr="008B0E6C" w:rsidRDefault="00A10CD6" w:rsidP="00E7543B">
            <w:pPr>
              <w:spacing w:before="120" w:after="120" w:line="312" w:lineRule="auto"/>
              <w:ind w:right="96"/>
              <w:jc w:val="center"/>
              <w:rPr>
                <w:rFonts w:ascii="Arial" w:hAnsi="Arial" w:cs="Arial"/>
                <w:b/>
                <w:sz w:val="24"/>
                <w:szCs w:val="24"/>
              </w:rPr>
            </w:pPr>
            <w:r w:rsidRPr="008B0E6C">
              <w:rPr>
                <w:rFonts w:ascii="Arial" w:hAnsi="Arial" w:cs="Arial"/>
                <w:b/>
                <w:sz w:val="24"/>
                <w:szCs w:val="24"/>
              </w:rPr>
              <w:t>Organisation</w:t>
            </w:r>
          </w:p>
        </w:tc>
      </w:tr>
      <w:tr w:rsidR="007D241D" w:rsidRPr="008B0E6C" w14:paraId="20D33C89" w14:textId="77777777" w:rsidTr="008B0E6C">
        <w:tc>
          <w:tcPr>
            <w:tcW w:w="850" w:type="dxa"/>
            <w:vAlign w:val="center"/>
          </w:tcPr>
          <w:p w14:paraId="71FFEF22" w14:textId="77777777" w:rsidR="007D241D" w:rsidRPr="008B0E6C" w:rsidRDefault="007D241D" w:rsidP="007D241D">
            <w:pPr>
              <w:pStyle w:val="ListParagraph"/>
              <w:numPr>
                <w:ilvl w:val="0"/>
                <w:numId w:val="13"/>
              </w:numPr>
              <w:spacing w:before="120" w:after="120" w:line="312" w:lineRule="auto"/>
              <w:ind w:right="96"/>
              <w:contextualSpacing/>
              <w:rPr>
                <w:rFonts w:ascii="Arial" w:hAnsi="Arial" w:cs="Arial"/>
              </w:rPr>
            </w:pPr>
          </w:p>
        </w:tc>
        <w:tc>
          <w:tcPr>
            <w:tcW w:w="5529" w:type="dxa"/>
            <w:vAlign w:val="center"/>
          </w:tcPr>
          <w:p w14:paraId="66207E8A" w14:textId="3BF98B65" w:rsidR="007D241D" w:rsidRPr="008B0E6C" w:rsidRDefault="007E6B74" w:rsidP="00DE3536">
            <w:pPr>
              <w:spacing w:before="120" w:after="120" w:line="312" w:lineRule="auto"/>
              <w:ind w:right="96"/>
              <w:jc w:val="both"/>
              <w:rPr>
                <w:rFonts w:ascii="Arial" w:eastAsia="Arial" w:hAnsi="Arial" w:cs="Arial"/>
                <w:spacing w:val="2"/>
              </w:rPr>
            </w:pPr>
            <w:r w:rsidRPr="008B0E6C">
              <w:rPr>
                <w:rFonts w:ascii="Arial" w:eastAsia="Arial" w:hAnsi="Arial" w:cs="Arial"/>
                <w:spacing w:val="2"/>
              </w:rPr>
              <w:t xml:space="preserve">Kent Police must have process in place to ensure that intelligence received (from any source) about domestic abuse, particularly if it refers to a high-risk victim, is evaluated and disseminated expeditiously to the relevant department to ensure it is acted upon appropriately.  </w:t>
            </w:r>
          </w:p>
        </w:tc>
        <w:tc>
          <w:tcPr>
            <w:tcW w:w="1842" w:type="dxa"/>
            <w:vAlign w:val="center"/>
          </w:tcPr>
          <w:p w14:paraId="07A35A7E" w14:textId="44D6118F" w:rsidR="007D241D" w:rsidRPr="008B0E6C" w:rsidRDefault="007D241D" w:rsidP="007D241D">
            <w:pPr>
              <w:spacing w:before="120" w:after="120" w:line="312" w:lineRule="auto"/>
              <w:ind w:right="96"/>
              <w:jc w:val="center"/>
              <w:rPr>
                <w:rFonts w:ascii="Arial" w:hAnsi="Arial" w:cs="Arial"/>
              </w:rPr>
            </w:pPr>
            <w:r w:rsidRPr="008B0E6C">
              <w:rPr>
                <w:rFonts w:ascii="Arial" w:hAnsi="Arial" w:cs="Arial"/>
              </w:rPr>
              <w:t>Kent Police</w:t>
            </w:r>
          </w:p>
        </w:tc>
      </w:tr>
      <w:tr w:rsidR="007D241D" w:rsidRPr="008B0E6C" w14:paraId="25A88BA3" w14:textId="77777777" w:rsidTr="008B0E6C">
        <w:tc>
          <w:tcPr>
            <w:tcW w:w="850" w:type="dxa"/>
            <w:vAlign w:val="center"/>
          </w:tcPr>
          <w:p w14:paraId="62C6266A" w14:textId="73186B13" w:rsidR="007D241D" w:rsidRPr="008B0E6C" w:rsidRDefault="007D241D" w:rsidP="007D241D">
            <w:pPr>
              <w:pStyle w:val="ListParagraph"/>
              <w:numPr>
                <w:ilvl w:val="0"/>
                <w:numId w:val="13"/>
              </w:numPr>
              <w:spacing w:before="120" w:after="120" w:line="312" w:lineRule="auto"/>
              <w:ind w:right="96"/>
              <w:contextualSpacing/>
              <w:rPr>
                <w:rFonts w:ascii="Arial" w:hAnsi="Arial" w:cs="Arial"/>
              </w:rPr>
            </w:pPr>
          </w:p>
        </w:tc>
        <w:tc>
          <w:tcPr>
            <w:tcW w:w="5529" w:type="dxa"/>
            <w:vAlign w:val="center"/>
          </w:tcPr>
          <w:p w14:paraId="6C16D2DA" w14:textId="10A8D8E8" w:rsidR="007D241D" w:rsidRPr="008B0E6C" w:rsidRDefault="007E6B74" w:rsidP="00DE3536">
            <w:pPr>
              <w:spacing w:before="120" w:after="120" w:line="312" w:lineRule="auto"/>
              <w:ind w:right="96"/>
              <w:jc w:val="both"/>
              <w:rPr>
                <w:rFonts w:ascii="Arial" w:eastAsia="Arial" w:hAnsi="Arial" w:cs="Arial"/>
                <w:spacing w:val="2"/>
              </w:rPr>
            </w:pPr>
            <w:r w:rsidRPr="008B0E6C">
              <w:rPr>
                <w:rFonts w:ascii="Arial" w:eastAsia="Arial" w:hAnsi="Arial" w:cs="Arial"/>
                <w:spacing w:val="2"/>
              </w:rPr>
              <w:t xml:space="preserve">Kent County Council must, as part of the performance monitoring of its contract with Centra, consider how the concerns identified in this report are being addressed by Centra to ensure that the service provided to </w:t>
            </w:r>
            <w:r w:rsidR="00FC37E3" w:rsidRPr="008B0E6C">
              <w:rPr>
                <w:rFonts w:ascii="Arial" w:eastAsia="Arial" w:hAnsi="Arial" w:cs="Arial"/>
                <w:spacing w:val="2"/>
              </w:rPr>
              <w:t>high-risk</w:t>
            </w:r>
            <w:r w:rsidRPr="008B0E6C">
              <w:rPr>
                <w:rFonts w:ascii="Arial" w:eastAsia="Arial" w:hAnsi="Arial" w:cs="Arial"/>
                <w:spacing w:val="2"/>
              </w:rPr>
              <w:t xml:space="preserve"> victims of domestic abuse is improved.  </w:t>
            </w:r>
          </w:p>
        </w:tc>
        <w:tc>
          <w:tcPr>
            <w:tcW w:w="1842" w:type="dxa"/>
            <w:vAlign w:val="center"/>
          </w:tcPr>
          <w:p w14:paraId="42A3EC2E" w14:textId="2AA91ACF" w:rsidR="007D241D" w:rsidRPr="008B0E6C" w:rsidRDefault="007D241D" w:rsidP="007D241D">
            <w:pPr>
              <w:spacing w:before="120" w:after="120" w:line="312" w:lineRule="auto"/>
              <w:ind w:right="96"/>
              <w:jc w:val="center"/>
              <w:rPr>
                <w:rFonts w:ascii="Arial" w:hAnsi="Arial" w:cs="Arial"/>
              </w:rPr>
            </w:pPr>
            <w:r w:rsidRPr="008B0E6C">
              <w:rPr>
                <w:rFonts w:ascii="Arial" w:hAnsi="Arial" w:cs="Arial"/>
              </w:rPr>
              <w:t>Kent County Council</w:t>
            </w:r>
          </w:p>
        </w:tc>
      </w:tr>
      <w:tr w:rsidR="007D241D" w:rsidRPr="008B0E6C" w14:paraId="083E8C36" w14:textId="77777777" w:rsidTr="008B0E6C">
        <w:tc>
          <w:tcPr>
            <w:tcW w:w="850" w:type="dxa"/>
            <w:vAlign w:val="center"/>
          </w:tcPr>
          <w:p w14:paraId="4E01A768" w14:textId="77777777" w:rsidR="007D241D" w:rsidRPr="008B0E6C" w:rsidRDefault="007D241D" w:rsidP="007D241D">
            <w:pPr>
              <w:pStyle w:val="ListParagraph"/>
              <w:numPr>
                <w:ilvl w:val="0"/>
                <w:numId w:val="13"/>
              </w:numPr>
              <w:spacing w:before="120" w:after="120" w:line="312" w:lineRule="auto"/>
              <w:ind w:right="96"/>
              <w:contextualSpacing/>
              <w:rPr>
                <w:rFonts w:ascii="Arial" w:hAnsi="Arial" w:cs="Arial"/>
              </w:rPr>
            </w:pPr>
          </w:p>
        </w:tc>
        <w:tc>
          <w:tcPr>
            <w:tcW w:w="5529" w:type="dxa"/>
            <w:vAlign w:val="center"/>
          </w:tcPr>
          <w:p w14:paraId="40643696" w14:textId="2D17EDD5" w:rsidR="007D241D" w:rsidRPr="008B0E6C" w:rsidRDefault="007E6B74" w:rsidP="00DE3536">
            <w:pPr>
              <w:spacing w:before="120" w:after="120" w:line="312" w:lineRule="auto"/>
              <w:ind w:right="96"/>
              <w:jc w:val="both"/>
              <w:rPr>
                <w:rFonts w:ascii="Arial" w:eastAsia="Arial" w:hAnsi="Arial" w:cs="Arial"/>
                <w:spacing w:val="2"/>
              </w:rPr>
            </w:pPr>
            <w:r w:rsidRPr="008B0E6C">
              <w:rPr>
                <w:rFonts w:ascii="Arial" w:eastAsia="Arial" w:hAnsi="Arial" w:cs="Arial"/>
                <w:spacing w:val="2"/>
              </w:rPr>
              <w:t xml:space="preserve">Clinical Commissioning Groups should ensure that when it is known to a GP practice that a patient is a victim of domestic abuse, this is clearly highlighted in their notes if they transfer to another practice.  </w:t>
            </w:r>
          </w:p>
        </w:tc>
        <w:tc>
          <w:tcPr>
            <w:tcW w:w="1842" w:type="dxa"/>
            <w:vAlign w:val="center"/>
          </w:tcPr>
          <w:p w14:paraId="5F8EE6F1" w14:textId="7A004FC3" w:rsidR="007D241D" w:rsidRPr="008B0E6C" w:rsidRDefault="007D241D" w:rsidP="007D241D">
            <w:pPr>
              <w:spacing w:before="120" w:after="120" w:line="312" w:lineRule="auto"/>
              <w:ind w:right="96"/>
              <w:jc w:val="center"/>
              <w:rPr>
                <w:rFonts w:ascii="Arial" w:hAnsi="Arial" w:cs="Arial"/>
              </w:rPr>
            </w:pPr>
            <w:r w:rsidRPr="008B0E6C">
              <w:rPr>
                <w:rFonts w:ascii="Arial" w:hAnsi="Arial" w:cs="Arial"/>
              </w:rPr>
              <w:t>CCGs in Kent and Medway</w:t>
            </w:r>
          </w:p>
        </w:tc>
      </w:tr>
      <w:tr w:rsidR="007D241D" w:rsidRPr="008B0E6C" w14:paraId="3384AB12" w14:textId="77777777" w:rsidTr="008B0E6C">
        <w:tc>
          <w:tcPr>
            <w:tcW w:w="850" w:type="dxa"/>
            <w:vAlign w:val="center"/>
          </w:tcPr>
          <w:p w14:paraId="6295B33B" w14:textId="559A7F43" w:rsidR="007D241D" w:rsidRPr="008B0E6C" w:rsidRDefault="007D241D" w:rsidP="007D241D">
            <w:pPr>
              <w:pStyle w:val="ListParagraph"/>
              <w:numPr>
                <w:ilvl w:val="0"/>
                <w:numId w:val="13"/>
              </w:numPr>
              <w:spacing w:before="120" w:after="120" w:line="312" w:lineRule="auto"/>
              <w:ind w:right="96"/>
              <w:contextualSpacing/>
              <w:rPr>
                <w:rFonts w:ascii="Arial" w:hAnsi="Arial" w:cs="Arial"/>
              </w:rPr>
            </w:pPr>
          </w:p>
        </w:tc>
        <w:tc>
          <w:tcPr>
            <w:tcW w:w="5529" w:type="dxa"/>
            <w:vAlign w:val="center"/>
          </w:tcPr>
          <w:p w14:paraId="25287902" w14:textId="792A4EDB" w:rsidR="007D241D" w:rsidRPr="008B0E6C" w:rsidRDefault="007E6B74" w:rsidP="00DE3536">
            <w:pPr>
              <w:spacing w:before="120" w:after="120" w:line="312" w:lineRule="auto"/>
              <w:ind w:right="96"/>
              <w:jc w:val="both"/>
              <w:rPr>
                <w:rFonts w:ascii="Arial" w:eastAsia="Arial" w:hAnsi="Arial" w:cs="Arial"/>
                <w:spacing w:val="2"/>
              </w:rPr>
            </w:pPr>
            <w:r w:rsidRPr="008B0E6C">
              <w:rPr>
                <w:rFonts w:ascii="Arial" w:eastAsia="Arial" w:hAnsi="Arial" w:cs="Arial"/>
                <w:spacing w:val="2"/>
              </w:rPr>
              <w:t xml:space="preserve">Kent and Medway CCGs should encourage GP practices that have electronic recording systems for patients’ notes with a flagging facility, to use this to flag patients (and where relevant, children and other family members) who are victims of domestic abuse.  </w:t>
            </w:r>
          </w:p>
        </w:tc>
        <w:tc>
          <w:tcPr>
            <w:tcW w:w="1842" w:type="dxa"/>
            <w:vAlign w:val="center"/>
          </w:tcPr>
          <w:p w14:paraId="1CB6FFEB" w14:textId="16CB7573" w:rsidR="007D241D" w:rsidRPr="008B0E6C" w:rsidRDefault="007D241D" w:rsidP="007D241D">
            <w:pPr>
              <w:spacing w:before="120" w:after="120" w:line="312" w:lineRule="auto"/>
              <w:ind w:right="96"/>
              <w:jc w:val="center"/>
              <w:rPr>
                <w:rFonts w:ascii="Arial" w:hAnsi="Arial" w:cs="Arial"/>
              </w:rPr>
            </w:pPr>
            <w:r w:rsidRPr="008B0E6C">
              <w:rPr>
                <w:rFonts w:ascii="Arial" w:hAnsi="Arial" w:cs="Arial"/>
              </w:rPr>
              <w:t>CCGs in Kent and Medway</w:t>
            </w:r>
          </w:p>
        </w:tc>
      </w:tr>
      <w:tr w:rsidR="00CA15AF" w:rsidRPr="008B0E6C" w14:paraId="3586906A" w14:textId="77777777" w:rsidTr="008B0E6C">
        <w:tc>
          <w:tcPr>
            <w:tcW w:w="850" w:type="dxa"/>
            <w:vAlign w:val="center"/>
          </w:tcPr>
          <w:p w14:paraId="03A39D12" w14:textId="77777777" w:rsidR="00CA15AF" w:rsidRPr="008B0E6C" w:rsidRDefault="00CA15AF" w:rsidP="00CA15AF">
            <w:pPr>
              <w:pStyle w:val="ListParagraph"/>
              <w:numPr>
                <w:ilvl w:val="0"/>
                <w:numId w:val="13"/>
              </w:numPr>
              <w:spacing w:before="120" w:after="120" w:line="312" w:lineRule="auto"/>
              <w:ind w:right="96"/>
              <w:contextualSpacing/>
              <w:rPr>
                <w:rFonts w:ascii="Arial" w:hAnsi="Arial" w:cs="Arial"/>
              </w:rPr>
            </w:pPr>
          </w:p>
        </w:tc>
        <w:tc>
          <w:tcPr>
            <w:tcW w:w="5529" w:type="dxa"/>
            <w:vAlign w:val="center"/>
          </w:tcPr>
          <w:p w14:paraId="02B2B7EC" w14:textId="67C80ABF" w:rsidR="00CA15AF" w:rsidRPr="008B0E6C" w:rsidRDefault="00CA15AF" w:rsidP="00DE3536">
            <w:pPr>
              <w:spacing w:before="120" w:after="120" w:line="312" w:lineRule="auto"/>
              <w:ind w:right="96"/>
              <w:jc w:val="both"/>
              <w:rPr>
                <w:rFonts w:ascii="Arial" w:eastAsia="Arial" w:hAnsi="Arial" w:cs="Arial"/>
                <w:spacing w:val="2"/>
              </w:rPr>
            </w:pPr>
            <w:r w:rsidRPr="008B0E6C">
              <w:rPr>
                <w:rFonts w:ascii="Arial" w:eastAsia="Arial" w:hAnsi="Arial" w:cs="Arial"/>
                <w:spacing w:val="2"/>
              </w:rPr>
              <w:t xml:space="preserve">Kent and Medway Domestic Abuse and Sexual Violence Group should consider how best to ensure that a high-risk domestic abuse victim’s GP is invited to attend or contribute to a MARAC meeting at which one their patients will be discussed.  </w:t>
            </w:r>
          </w:p>
        </w:tc>
        <w:tc>
          <w:tcPr>
            <w:tcW w:w="1842" w:type="dxa"/>
            <w:vAlign w:val="center"/>
          </w:tcPr>
          <w:p w14:paraId="1D4685C5" w14:textId="4490DA98" w:rsidR="00CA15AF" w:rsidRPr="008B0E6C" w:rsidRDefault="00CA15AF" w:rsidP="00CA15AF">
            <w:pPr>
              <w:spacing w:before="120" w:after="120" w:line="312" w:lineRule="auto"/>
              <w:ind w:right="96"/>
              <w:jc w:val="center"/>
              <w:rPr>
                <w:rFonts w:ascii="Arial" w:hAnsi="Arial" w:cs="Arial"/>
              </w:rPr>
            </w:pPr>
            <w:r w:rsidRPr="008B0E6C">
              <w:rPr>
                <w:rFonts w:ascii="Arial" w:hAnsi="Arial" w:cs="Arial"/>
              </w:rPr>
              <w:t>Kent and Medway DASVG</w:t>
            </w:r>
          </w:p>
        </w:tc>
      </w:tr>
      <w:tr w:rsidR="00CA15AF" w:rsidRPr="008B0E6C" w14:paraId="7DC72E6C" w14:textId="77777777" w:rsidTr="008B0E6C">
        <w:tc>
          <w:tcPr>
            <w:tcW w:w="850" w:type="dxa"/>
            <w:vAlign w:val="center"/>
          </w:tcPr>
          <w:p w14:paraId="017DF525" w14:textId="05ADC59D" w:rsidR="00CA15AF" w:rsidRPr="008B0E6C" w:rsidRDefault="00CA15AF" w:rsidP="00CA15AF">
            <w:pPr>
              <w:pStyle w:val="ListParagraph"/>
              <w:numPr>
                <w:ilvl w:val="0"/>
                <w:numId w:val="13"/>
              </w:numPr>
              <w:spacing w:before="120" w:after="120" w:line="312" w:lineRule="auto"/>
              <w:ind w:right="96"/>
              <w:contextualSpacing/>
              <w:rPr>
                <w:rFonts w:ascii="Arial" w:hAnsi="Arial" w:cs="Arial"/>
              </w:rPr>
            </w:pPr>
          </w:p>
        </w:tc>
        <w:tc>
          <w:tcPr>
            <w:tcW w:w="5529" w:type="dxa"/>
            <w:vAlign w:val="center"/>
          </w:tcPr>
          <w:p w14:paraId="58323C18" w14:textId="5DE19B78" w:rsidR="00CA15AF" w:rsidRPr="008B0E6C" w:rsidRDefault="007E6B74" w:rsidP="00DE3536">
            <w:pPr>
              <w:spacing w:before="120" w:after="120" w:line="312" w:lineRule="auto"/>
              <w:ind w:right="96"/>
              <w:jc w:val="both"/>
              <w:rPr>
                <w:rFonts w:ascii="Arial" w:eastAsia="Arial" w:hAnsi="Arial" w:cs="Arial"/>
                <w:spacing w:val="2"/>
              </w:rPr>
            </w:pPr>
            <w:r w:rsidRPr="008B0E6C">
              <w:rPr>
                <w:rFonts w:ascii="Arial" w:eastAsia="Arial" w:hAnsi="Arial" w:cs="Arial"/>
                <w:spacing w:val="2"/>
              </w:rPr>
              <w:t xml:space="preserve">KMPT must ensure its doctors understand the need to inform its Safeguarding Lead about patients who are at risk of domestic abuse.  </w:t>
            </w:r>
          </w:p>
        </w:tc>
        <w:tc>
          <w:tcPr>
            <w:tcW w:w="1842" w:type="dxa"/>
            <w:vAlign w:val="center"/>
          </w:tcPr>
          <w:p w14:paraId="1A3852A4" w14:textId="482CF4F6" w:rsidR="00CA15AF" w:rsidRPr="008B0E6C" w:rsidRDefault="00CA15AF" w:rsidP="00CA15AF">
            <w:pPr>
              <w:spacing w:before="120" w:after="120" w:line="312" w:lineRule="auto"/>
              <w:ind w:right="96"/>
              <w:jc w:val="center"/>
              <w:rPr>
                <w:rFonts w:ascii="Arial" w:hAnsi="Arial" w:cs="Arial"/>
              </w:rPr>
            </w:pPr>
            <w:r w:rsidRPr="008B0E6C">
              <w:rPr>
                <w:rFonts w:ascii="Arial" w:hAnsi="Arial" w:cs="Arial"/>
              </w:rPr>
              <w:t>KMPT</w:t>
            </w:r>
          </w:p>
        </w:tc>
      </w:tr>
      <w:tr w:rsidR="007C0BD8" w:rsidRPr="008B0E6C" w14:paraId="7201A9BA" w14:textId="77777777" w:rsidTr="008B0E6C">
        <w:tc>
          <w:tcPr>
            <w:tcW w:w="850" w:type="dxa"/>
            <w:vAlign w:val="center"/>
          </w:tcPr>
          <w:p w14:paraId="40E43809" w14:textId="77777777" w:rsidR="007C0BD8" w:rsidRPr="008B0E6C" w:rsidRDefault="007C0BD8" w:rsidP="00CA15AF">
            <w:pPr>
              <w:pStyle w:val="ListParagraph"/>
              <w:numPr>
                <w:ilvl w:val="0"/>
                <w:numId w:val="13"/>
              </w:numPr>
              <w:spacing w:before="120" w:after="120" w:line="312" w:lineRule="auto"/>
              <w:ind w:right="96"/>
              <w:contextualSpacing/>
              <w:rPr>
                <w:rFonts w:ascii="Arial" w:hAnsi="Arial" w:cs="Arial"/>
              </w:rPr>
            </w:pPr>
          </w:p>
        </w:tc>
        <w:tc>
          <w:tcPr>
            <w:tcW w:w="5529" w:type="dxa"/>
            <w:vAlign w:val="center"/>
          </w:tcPr>
          <w:p w14:paraId="0E4685B8" w14:textId="18E9D197" w:rsidR="007C0BD8" w:rsidRPr="008B0E6C" w:rsidRDefault="007C0BD8" w:rsidP="00DE3536">
            <w:pPr>
              <w:spacing w:before="120" w:after="120" w:line="312" w:lineRule="auto"/>
              <w:ind w:right="96"/>
              <w:jc w:val="both"/>
              <w:rPr>
                <w:rFonts w:ascii="Arial" w:eastAsia="Arial" w:hAnsi="Arial" w:cs="Arial"/>
                <w:spacing w:val="2"/>
              </w:rPr>
            </w:pPr>
            <w:r w:rsidRPr="008B0E6C">
              <w:rPr>
                <w:rFonts w:ascii="Arial" w:eastAsia="Arial" w:hAnsi="Arial" w:cs="Arial"/>
                <w:spacing w:val="2"/>
              </w:rPr>
              <w:t xml:space="preserve">Area A NHS Trust should ensure that initial and refresher training for staff includes emphasis on asking patients about domestic abuse, including coercive control, when completing the Concern and Vulnerability Form.  </w:t>
            </w:r>
          </w:p>
        </w:tc>
        <w:tc>
          <w:tcPr>
            <w:tcW w:w="1842" w:type="dxa"/>
            <w:vAlign w:val="center"/>
          </w:tcPr>
          <w:p w14:paraId="42848C28" w14:textId="0B684A70" w:rsidR="007C0BD8" w:rsidRPr="008B0E6C" w:rsidRDefault="007C0BD8" w:rsidP="00CA15AF">
            <w:pPr>
              <w:spacing w:before="120" w:after="120" w:line="312" w:lineRule="auto"/>
              <w:ind w:right="96"/>
              <w:jc w:val="center"/>
              <w:rPr>
                <w:rFonts w:ascii="Arial" w:hAnsi="Arial" w:cs="Arial"/>
              </w:rPr>
            </w:pPr>
            <w:r w:rsidRPr="008B0E6C">
              <w:rPr>
                <w:rFonts w:ascii="Arial" w:hAnsi="Arial" w:cs="Arial"/>
              </w:rPr>
              <w:t>Area A NHS Trust</w:t>
            </w:r>
          </w:p>
        </w:tc>
      </w:tr>
      <w:tr w:rsidR="007C0BD8" w:rsidRPr="008B0E6C" w14:paraId="7E8B5F1D" w14:textId="77777777" w:rsidTr="008B0E6C">
        <w:tc>
          <w:tcPr>
            <w:tcW w:w="850" w:type="dxa"/>
            <w:vAlign w:val="center"/>
          </w:tcPr>
          <w:p w14:paraId="597352DC" w14:textId="77777777" w:rsidR="007C0BD8" w:rsidRPr="008B0E6C" w:rsidRDefault="007C0BD8" w:rsidP="00CA15AF">
            <w:pPr>
              <w:pStyle w:val="ListParagraph"/>
              <w:numPr>
                <w:ilvl w:val="0"/>
                <w:numId w:val="13"/>
              </w:numPr>
              <w:spacing w:before="120" w:after="120" w:line="312" w:lineRule="auto"/>
              <w:ind w:right="96"/>
              <w:contextualSpacing/>
              <w:rPr>
                <w:rFonts w:ascii="Arial" w:hAnsi="Arial" w:cs="Arial"/>
              </w:rPr>
            </w:pPr>
          </w:p>
        </w:tc>
        <w:tc>
          <w:tcPr>
            <w:tcW w:w="5529" w:type="dxa"/>
            <w:vAlign w:val="center"/>
          </w:tcPr>
          <w:p w14:paraId="383E983D" w14:textId="238CB2EC" w:rsidR="007C0BD8" w:rsidRPr="008B0E6C" w:rsidRDefault="007C0BD8" w:rsidP="00DE3536">
            <w:pPr>
              <w:spacing w:before="120" w:after="120" w:line="312" w:lineRule="auto"/>
              <w:ind w:right="96"/>
              <w:jc w:val="both"/>
              <w:rPr>
                <w:rFonts w:ascii="Arial" w:eastAsia="Arial" w:hAnsi="Arial" w:cs="Arial"/>
                <w:spacing w:val="2"/>
              </w:rPr>
            </w:pPr>
            <w:r w:rsidRPr="008B0E6C">
              <w:rPr>
                <w:rFonts w:ascii="Arial" w:eastAsia="Arial" w:hAnsi="Arial" w:cs="Arial"/>
                <w:spacing w:val="2"/>
              </w:rPr>
              <w:t>KCC Integrated Children’s Services should consider inviting housing providers to Initial Child Protection Conferences.</w:t>
            </w:r>
          </w:p>
        </w:tc>
        <w:tc>
          <w:tcPr>
            <w:tcW w:w="1842" w:type="dxa"/>
            <w:vAlign w:val="center"/>
          </w:tcPr>
          <w:p w14:paraId="54633F97" w14:textId="72F4E01A" w:rsidR="007C0BD8" w:rsidRPr="008B0E6C" w:rsidRDefault="007C0BD8" w:rsidP="00CA15AF">
            <w:pPr>
              <w:spacing w:before="120" w:after="120" w:line="312" w:lineRule="auto"/>
              <w:ind w:right="96"/>
              <w:jc w:val="center"/>
              <w:rPr>
                <w:rFonts w:ascii="Arial" w:hAnsi="Arial" w:cs="Arial"/>
              </w:rPr>
            </w:pPr>
            <w:r w:rsidRPr="008B0E6C">
              <w:rPr>
                <w:rFonts w:ascii="Arial" w:hAnsi="Arial" w:cs="Arial"/>
              </w:rPr>
              <w:t>KCC Integrated Children’s Services</w:t>
            </w:r>
          </w:p>
        </w:tc>
      </w:tr>
      <w:tr w:rsidR="007C0BD8" w:rsidRPr="008B0E6C" w14:paraId="74921F99" w14:textId="77777777" w:rsidTr="008B0E6C">
        <w:tc>
          <w:tcPr>
            <w:tcW w:w="850" w:type="dxa"/>
            <w:vAlign w:val="center"/>
          </w:tcPr>
          <w:p w14:paraId="2E44D0EC" w14:textId="77777777" w:rsidR="007C0BD8" w:rsidRPr="008B0E6C" w:rsidRDefault="007C0BD8" w:rsidP="00CA15AF">
            <w:pPr>
              <w:pStyle w:val="ListParagraph"/>
              <w:numPr>
                <w:ilvl w:val="0"/>
                <w:numId w:val="13"/>
              </w:numPr>
              <w:spacing w:before="120" w:after="120" w:line="312" w:lineRule="auto"/>
              <w:ind w:right="96"/>
              <w:contextualSpacing/>
              <w:rPr>
                <w:rFonts w:ascii="Arial" w:hAnsi="Arial" w:cs="Arial"/>
              </w:rPr>
            </w:pPr>
          </w:p>
        </w:tc>
        <w:tc>
          <w:tcPr>
            <w:tcW w:w="5529" w:type="dxa"/>
            <w:vAlign w:val="center"/>
          </w:tcPr>
          <w:p w14:paraId="210FB239" w14:textId="7679FF27" w:rsidR="007C0BD8" w:rsidRPr="008B0E6C" w:rsidRDefault="007C0BD8" w:rsidP="00DE3536">
            <w:pPr>
              <w:spacing w:before="120" w:after="120" w:line="312" w:lineRule="auto"/>
              <w:ind w:right="96"/>
              <w:jc w:val="both"/>
              <w:rPr>
                <w:rFonts w:ascii="Arial" w:eastAsia="Arial" w:hAnsi="Arial" w:cs="Arial"/>
                <w:spacing w:val="2"/>
              </w:rPr>
            </w:pPr>
            <w:r w:rsidRPr="008B0E6C">
              <w:rPr>
                <w:rFonts w:ascii="Arial" w:eastAsia="Arial" w:hAnsi="Arial" w:cs="Arial"/>
                <w:spacing w:val="2"/>
              </w:rPr>
              <w:t xml:space="preserve">KCC ICS must ensure that safeguarding training for its staff includes the safeguarding responsibilities of the service beyond its primary role of child protection, including the need to share safeguarding concerns with other relevant organisations  </w:t>
            </w:r>
          </w:p>
        </w:tc>
        <w:tc>
          <w:tcPr>
            <w:tcW w:w="1842" w:type="dxa"/>
            <w:vAlign w:val="center"/>
          </w:tcPr>
          <w:p w14:paraId="7234F46E" w14:textId="742B06E6" w:rsidR="007C0BD8" w:rsidRPr="008B0E6C" w:rsidRDefault="007C0BD8" w:rsidP="00CA15AF">
            <w:pPr>
              <w:spacing w:before="120" w:after="120" w:line="312" w:lineRule="auto"/>
              <w:ind w:right="96"/>
              <w:jc w:val="center"/>
              <w:rPr>
                <w:rFonts w:ascii="Arial" w:hAnsi="Arial" w:cs="Arial"/>
              </w:rPr>
            </w:pPr>
            <w:r w:rsidRPr="008B0E6C">
              <w:rPr>
                <w:rFonts w:ascii="Arial" w:hAnsi="Arial" w:cs="Arial"/>
              </w:rPr>
              <w:t>KCC Integrated Children’s Services</w:t>
            </w:r>
          </w:p>
        </w:tc>
      </w:tr>
      <w:tr w:rsidR="007C0BD8" w:rsidRPr="008B0E6C" w14:paraId="63D4D8E9" w14:textId="77777777" w:rsidTr="008B0E6C">
        <w:tc>
          <w:tcPr>
            <w:tcW w:w="850" w:type="dxa"/>
            <w:vAlign w:val="center"/>
          </w:tcPr>
          <w:p w14:paraId="1F07B9B7" w14:textId="77777777" w:rsidR="007C0BD8" w:rsidRPr="008B0E6C" w:rsidRDefault="007C0BD8" w:rsidP="00CA15AF">
            <w:pPr>
              <w:pStyle w:val="ListParagraph"/>
              <w:numPr>
                <w:ilvl w:val="0"/>
                <w:numId w:val="13"/>
              </w:numPr>
              <w:spacing w:before="120" w:after="120" w:line="312" w:lineRule="auto"/>
              <w:ind w:right="96"/>
              <w:contextualSpacing/>
              <w:rPr>
                <w:rFonts w:ascii="Arial" w:hAnsi="Arial" w:cs="Arial"/>
              </w:rPr>
            </w:pPr>
          </w:p>
        </w:tc>
        <w:tc>
          <w:tcPr>
            <w:tcW w:w="5529" w:type="dxa"/>
            <w:vAlign w:val="center"/>
          </w:tcPr>
          <w:p w14:paraId="066C59FB" w14:textId="3ADDEF6A" w:rsidR="007C0BD8" w:rsidRPr="008B0E6C" w:rsidRDefault="007C0BD8" w:rsidP="00DE3536">
            <w:pPr>
              <w:spacing w:before="120" w:after="120" w:line="312" w:lineRule="auto"/>
              <w:ind w:right="96"/>
              <w:jc w:val="both"/>
              <w:rPr>
                <w:rFonts w:ascii="Arial" w:eastAsia="Arial" w:hAnsi="Arial" w:cs="Arial"/>
                <w:spacing w:val="2"/>
              </w:rPr>
            </w:pPr>
            <w:r w:rsidRPr="008B0E6C">
              <w:rPr>
                <w:rFonts w:ascii="Arial" w:eastAsia="Arial" w:hAnsi="Arial" w:cs="Arial"/>
                <w:spacing w:val="2"/>
              </w:rPr>
              <w:t xml:space="preserve">Kent and Medway Domestic Abuse and Sexual Violence Group should: ask </w:t>
            </w:r>
            <w:r w:rsidR="0042231D">
              <w:rPr>
                <w:rFonts w:ascii="Arial" w:eastAsia="Arial" w:hAnsi="Arial" w:cs="Arial"/>
                <w:spacing w:val="2"/>
              </w:rPr>
              <w:t>the housing association</w:t>
            </w:r>
            <w:r w:rsidRPr="008B0E6C">
              <w:rPr>
                <w:rFonts w:ascii="Arial" w:eastAsia="Arial" w:hAnsi="Arial" w:cs="Arial"/>
                <w:spacing w:val="2"/>
              </w:rPr>
              <w:t xml:space="preserve"> to report on the additional training provided to its staff; and consider circulating details to other housing associations in Kent and Medway.  </w:t>
            </w:r>
          </w:p>
        </w:tc>
        <w:tc>
          <w:tcPr>
            <w:tcW w:w="1842" w:type="dxa"/>
            <w:vAlign w:val="center"/>
          </w:tcPr>
          <w:p w14:paraId="05C4A404" w14:textId="51E86AA1" w:rsidR="007C0BD8" w:rsidRPr="008B0E6C" w:rsidRDefault="007C0BD8" w:rsidP="00CA15AF">
            <w:pPr>
              <w:spacing w:before="120" w:after="120" w:line="312" w:lineRule="auto"/>
              <w:ind w:right="96"/>
              <w:jc w:val="center"/>
              <w:rPr>
                <w:rFonts w:ascii="Arial" w:hAnsi="Arial" w:cs="Arial"/>
              </w:rPr>
            </w:pPr>
            <w:r w:rsidRPr="008B0E6C">
              <w:rPr>
                <w:rFonts w:ascii="Arial" w:hAnsi="Arial" w:cs="Arial"/>
              </w:rPr>
              <w:t>Kent and Medway DASVG</w:t>
            </w:r>
          </w:p>
        </w:tc>
      </w:tr>
    </w:tbl>
    <w:p w14:paraId="26A56246" w14:textId="77777777" w:rsidR="007C0BD8" w:rsidRPr="008B0E6C" w:rsidRDefault="007C0BD8">
      <w:pPr>
        <w:rPr>
          <w:rFonts w:ascii="Arial" w:hAnsi="Arial" w:cs="Arial"/>
        </w:rPr>
      </w:pPr>
    </w:p>
    <w:p w14:paraId="770EE87D" w14:textId="77777777" w:rsidR="007C0BD8" w:rsidRPr="008B0E6C" w:rsidRDefault="007C0BD8">
      <w:pPr>
        <w:rPr>
          <w:rFonts w:ascii="Arial" w:hAnsi="Arial" w:cs="Arial"/>
        </w:rPr>
      </w:pPr>
    </w:p>
    <w:p w14:paraId="3CE86C8C" w14:textId="77777777" w:rsidR="007C0BD8" w:rsidRPr="008B0E6C" w:rsidRDefault="007C0BD8">
      <w:pPr>
        <w:rPr>
          <w:rFonts w:ascii="Arial" w:hAnsi="Arial" w:cs="Arial"/>
        </w:rPr>
      </w:pPr>
    </w:p>
    <w:p w14:paraId="214FBF45" w14:textId="65D22DF4" w:rsidR="00CA15AF" w:rsidRPr="008B0E6C" w:rsidRDefault="00CA15AF">
      <w:pPr>
        <w:rPr>
          <w:rFonts w:ascii="Arial" w:hAnsi="Arial" w:cs="Arial"/>
        </w:rPr>
      </w:pPr>
    </w:p>
    <w:p w14:paraId="36D1C4CC" w14:textId="77777777" w:rsidR="008E6E71" w:rsidRPr="008B0E6C" w:rsidRDefault="008E6E71" w:rsidP="00C06911">
      <w:pPr>
        <w:spacing w:after="360" w:line="312" w:lineRule="auto"/>
        <w:rPr>
          <w:rFonts w:ascii="Arial" w:hAnsi="Arial" w:cs="Arial"/>
        </w:rPr>
      </w:pPr>
    </w:p>
    <w:sectPr w:rsidR="008E6E71" w:rsidRPr="008B0E6C" w:rsidSect="00BF788D">
      <w:headerReference w:type="default" r:id="rId16"/>
      <w:footerReference w:type="default" r:id="rId17"/>
      <w:pgSz w:w="11907" w:h="16840"/>
      <w:pgMar w:top="1440" w:right="1440" w:bottom="1440" w:left="1440" w:header="0" w:footer="73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0A7CD" w14:textId="77777777" w:rsidR="0055387E" w:rsidRDefault="0055387E">
      <w:r>
        <w:separator/>
      </w:r>
    </w:p>
  </w:endnote>
  <w:endnote w:type="continuationSeparator" w:id="0">
    <w:p w14:paraId="2E5FB24E" w14:textId="77777777" w:rsidR="0055387E" w:rsidRDefault="0055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1F9D" w14:textId="77777777" w:rsidR="00644486" w:rsidRDefault="00644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DB49" w14:textId="77777777" w:rsidR="00644486" w:rsidRDefault="006444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006C" w14:textId="77777777" w:rsidR="00644486" w:rsidRDefault="006444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EC9E" w14:textId="07A6E6CE" w:rsidR="00201CAF" w:rsidRPr="00970205" w:rsidRDefault="00A3183D" w:rsidP="00D56542">
    <w:pPr>
      <w:tabs>
        <w:tab w:val="center" w:pos="4111"/>
        <w:tab w:val="right" w:pos="8789"/>
      </w:tabs>
      <w:spacing w:line="200" w:lineRule="exact"/>
      <w:rPr>
        <w:b/>
        <w:sz w:val="20"/>
        <w:szCs w:val="20"/>
      </w:rPr>
    </w:pPr>
    <w:r>
      <w:rPr>
        <w:sz w:val="20"/>
        <w:szCs w:val="20"/>
      </w:rPr>
      <w:t>V</w:t>
    </w:r>
    <w:r w:rsidR="0012394F">
      <w:rPr>
        <w:sz w:val="20"/>
        <w:szCs w:val="20"/>
      </w:rPr>
      <w:t>4</w:t>
    </w:r>
    <w:r w:rsidR="009137BA">
      <w:rPr>
        <w:sz w:val="20"/>
        <w:szCs w:val="20"/>
      </w:rPr>
      <w:tab/>
    </w:r>
    <w:r w:rsidR="0012394F">
      <w:rPr>
        <w:sz w:val="20"/>
        <w:szCs w:val="20"/>
      </w:rPr>
      <w:t>19</w:t>
    </w:r>
    <w:r w:rsidR="005C4CD0">
      <w:rPr>
        <w:sz w:val="20"/>
        <w:szCs w:val="20"/>
      </w:rPr>
      <w:t>/</w:t>
    </w:r>
    <w:r w:rsidR="0012394F">
      <w:rPr>
        <w:sz w:val="20"/>
        <w:szCs w:val="20"/>
      </w:rPr>
      <w:t>05</w:t>
    </w:r>
    <w:r w:rsidR="005C4CD0">
      <w:rPr>
        <w:sz w:val="20"/>
        <w:szCs w:val="20"/>
      </w:rPr>
      <w:t>/20</w:t>
    </w:r>
    <w:r w:rsidR="0012394F">
      <w:rPr>
        <w:sz w:val="20"/>
        <w:szCs w:val="20"/>
      </w:rPr>
      <w:t>20</w:t>
    </w:r>
    <w:r w:rsidR="00BF788D">
      <w:rPr>
        <w:sz w:val="20"/>
        <w:szCs w:val="20"/>
      </w:rPr>
      <w:tab/>
    </w:r>
    <w:r w:rsidR="00BF788D" w:rsidRPr="00BF788D">
      <w:rPr>
        <w:sz w:val="20"/>
        <w:szCs w:val="20"/>
      </w:rPr>
      <w:t xml:space="preserve">Page </w:t>
    </w:r>
    <w:r w:rsidR="00BF788D" w:rsidRPr="00BF788D">
      <w:rPr>
        <w:b/>
        <w:bCs/>
        <w:sz w:val="20"/>
        <w:szCs w:val="20"/>
      </w:rPr>
      <w:fldChar w:fldCharType="begin"/>
    </w:r>
    <w:r w:rsidR="00BF788D" w:rsidRPr="00BF788D">
      <w:rPr>
        <w:b/>
        <w:bCs/>
        <w:sz w:val="20"/>
        <w:szCs w:val="20"/>
      </w:rPr>
      <w:instrText xml:space="preserve"> PAGE  \* Arabic  \* MERGEFORMAT </w:instrText>
    </w:r>
    <w:r w:rsidR="00BF788D" w:rsidRPr="00BF788D">
      <w:rPr>
        <w:b/>
        <w:bCs/>
        <w:sz w:val="20"/>
        <w:szCs w:val="20"/>
      </w:rPr>
      <w:fldChar w:fldCharType="separate"/>
    </w:r>
    <w:r w:rsidR="00F411E9">
      <w:rPr>
        <w:b/>
        <w:bCs/>
        <w:noProof/>
        <w:sz w:val="20"/>
        <w:szCs w:val="20"/>
      </w:rPr>
      <w:t>10</w:t>
    </w:r>
    <w:r w:rsidR="00BF788D" w:rsidRPr="00BF788D">
      <w:rPr>
        <w:b/>
        <w:bCs/>
        <w:sz w:val="20"/>
        <w:szCs w:val="20"/>
      </w:rPr>
      <w:fldChar w:fldCharType="end"/>
    </w:r>
    <w:r w:rsidR="00BF788D" w:rsidRPr="00BF788D">
      <w:rPr>
        <w:sz w:val="20"/>
        <w:szCs w:val="20"/>
      </w:rPr>
      <w:t xml:space="preserve"> of</w:t>
    </w:r>
    <w:r w:rsidR="00D84192">
      <w:rPr>
        <w:b/>
        <w:sz w:val="20"/>
        <w:szCs w:val="20"/>
      </w:rPr>
      <w:t xml:space="preserve"> </w:t>
    </w:r>
    <w:r w:rsidR="00BF549D">
      <w:rPr>
        <w:b/>
        <w:sz w:val="20"/>
        <w:szCs w:val="20"/>
      </w:rPr>
      <w:t>1</w:t>
    </w:r>
    <w:r w:rsidR="00597E32">
      <w:rPr>
        <w:b/>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F407A" w14:textId="77777777" w:rsidR="0055387E" w:rsidRDefault="0055387E">
      <w:r>
        <w:separator/>
      </w:r>
    </w:p>
  </w:footnote>
  <w:footnote w:type="continuationSeparator" w:id="0">
    <w:p w14:paraId="62D91201" w14:textId="77777777" w:rsidR="0055387E" w:rsidRDefault="00553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84BA" w14:textId="77777777" w:rsidR="00644486" w:rsidRDefault="006444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C956F" w14:textId="77777777" w:rsidR="00644486" w:rsidRDefault="00644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EADD" w14:textId="77777777" w:rsidR="00644486" w:rsidRDefault="006444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1C00" w14:textId="77777777" w:rsidR="00BF788D" w:rsidRDefault="00BF788D">
    <w:pPr>
      <w:spacing w:line="0" w:lineRule="atLeast"/>
      <w:rPr>
        <w:sz w:val="4"/>
        <w:szCs w:val="4"/>
      </w:rPr>
    </w:pPr>
  </w:p>
  <w:p w14:paraId="3A08E0AD" w14:textId="77777777" w:rsidR="00BF788D" w:rsidRDefault="00BF788D">
    <w:pPr>
      <w:spacing w:line="0" w:lineRule="atLeast"/>
      <w:rPr>
        <w:rFonts w:ascii="Arial" w:hAnsi="Arial" w:cs="Arial"/>
        <w:sz w:val="20"/>
        <w:szCs w:val="20"/>
      </w:rPr>
    </w:pPr>
  </w:p>
  <w:p w14:paraId="464CD9BE" w14:textId="77777777" w:rsidR="00BF788D" w:rsidRDefault="00BF788D">
    <w:pPr>
      <w:spacing w:line="0" w:lineRule="atLeast"/>
      <w:rPr>
        <w:rFonts w:ascii="Arial" w:hAnsi="Arial" w:cs="Arial"/>
        <w:sz w:val="20"/>
        <w:szCs w:val="20"/>
      </w:rPr>
    </w:pPr>
  </w:p>
  <w:p w14:paraId="0D4A277E" w14:textId="5C20391F" w:rsidR="00BF788D" w:rsidRPr="00BF788D" w:rsidRDefault="005424F9" w:rsidP="00BF788D">
    <w:pPr>
      <w:spacing w:line="0" w:lineRule="atLeast"/>
      <w:jc w:val="center"/>
      <w:rPr>
        <w:rFonts w:ascii="Arial" w:hAnsi="Arial" w:cs="Arial"/>
        <w:b/>
      </w:rPr>
    </w:pPr>
    <w:r>
      <w:rPr>
        <w:rFonts w:ascii="Arial" w:hAnsi="Arial" w:cs="Arial"/>
        <w:b/>
      </w:rPr>
      <w:t>OFFICIAL - SENSITIVE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AC7"/>
    <w:multiLevelType w:val="multilevel"/>
    <w:tmpl w:val="E37454D4"/>
    <w:lvl w:ilvl="0">
      <w:start w:val="5"/>
      <w:numFmt w:val="decimal"/>
      <w:lvlText w:val="%1."/>
      <w:lvlJc w:val="left"/>
      <w:pPr>
        <w:ind w:left="720" w:hanging="360"/>
      </w:pPr>
      <w:rPr>
        <w:rFonts w:hint="default"/>
        <w:b/>
        <w:sz w:val="28"/>
        <w:szCs w:val="28"/>
      </w:rPr>
    </w:lvl>
    <w:lvl w:ilvl="1">
      <w:start w:val="2"/>
      <w:numFmt w:val="decimal"/>
      <w:lvlText w:val="8.%2"/>
      <w:lvlJc w:val="left"/>
      <w:pPr>
        <w:ind w:left="989" w:hanging="705"/>
      </w:pPr>
      <w:rPr>
        <w:rFonts w:hint="default"/>
      </w:rPr>
    </w:lvl>
    <w:lvl w:ilvl="2">
      <w:start w:val="1"/>
      <w:numFmt w:val="decimal"/>
      <w:lvlText w:val="7.%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DE3554"/>
    <w:multiLevelType w:val="hybridMultilevel"/>
    <w:tmpl w:val="46D278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B47C1"/>
    <w:multiLevelType w:val="hybridMultilevel"/>
    <w:tmpl w:val="E21CF014"/>
    <w:lvl w:ilvl="0" w:tplc="08090017">
      <w:start w:val="1"/>
      <w:numFmt w:val="lowerLetter"/>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3" w15:restartNumberingAfterBreak="0">
    <w:nsid w:val="06C721D3"/>
    <w:multiLevelType w:val="multilevel"/>
    <w:tmpl w:val="48B84F82"/>
    <w:lvl w:ilvl="0">
      <w:start w:val="5"/>
      <w:numFmt w:val="decimal"/>
      <w:lvlText w:val="%1."/>
      <w:lvlJc w:val="left"/>
      <w:pPr>
        <w:ind w:left="720" w:hanging="360"/>
      </w:pPr>
      <w:rPr>
        <w:rFonts w:hint="default"/>
        <w:b/>
        <w:sz w:val="28"/>
        <w:szCs w:val="28"/>
      </w:rPr>
    </w:lvl>
    <w:lvl w:ilvl="1">
      <w:start w:val="1"/>
      <w:numFmt w:val="decimal"/>
      <w:isLgl/>
      <w:lvlText w:val="%1.%2"/>
      <w:lvlJc w:val="left"/>
      <w:pPr>
        <w:ind w:left="989" w:hanging="705"/>
      </w:pPr>
      <w:rPr>
        <w:rFonts w:hint="default"/>
      </w:rPr>
    </w:lvl>
    <w:lvl w:ilvl="2">
      <w:start w:val="1"/>
      <w:numFmt w:val="decimal"/>
      <w:lvlText w:val="7.%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1B4531"/>
    <w:multiLevelType w:val="hybridMultilevel"/>
    <w:tmpl w:val="788C1E92"/>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 w15:restartNumberingAfterBreak="0">
    <w:nsid w:val="13D45338"/>
    <w:multiLevelType w:val="hybridMultilevel"/>
    <w:tmpl w:val="ABEE57DE"/>
    <w:lvl w:ilvl="0" w:tplc="0809001B">
      <w:start w:val="1"/>
      <w:numFmt w:val="lowerRoman"/>
      <w:lvlText w:val="%1."/>
      <w:lvlJc w:val="right"/>
      <w:pPr>
        <w:ind w:left="1636" w:hanging="360"/>
      </w:p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6" w15:restartNumberingAfterBreak="0">
    <w:nsid w:val="158B3C2E"/>
    <w:multiLevelType w:val="hybridMultilevel"/>
    <w:tmpl w:val="E5C65E96"/>
    <w:lvl w:ilvl="0" w:tplc="FA927EF8">
      <w:start w:val="1"/>
      <w:numFmt w:val="decimal"/>
      <w:lvlText w:val="%1."/>
      <w:lvlJc w:val="left"/>
      <w:pPr>
        <w:ind w:hanging="437"/>
      </w:pPr>
      <w:rPr>
        <w:rFonts w:ascii="Arial" w:eastAsia="Arial" w:hAnsi="Arial" w:hint="default"/>
        <w:b/>
        <w:bCs/>
        <w:sz w:val="24"/>
        <w:szCs w:val="24"/>
      </w:rPr>
    </w:lvl>
    <w:lvl w:ilvl="1" w:tplc="6256D972">
      <w:start w:val="1"/>
      <w:numFmt w:val="bullet"/>
      <w:lvlText w:val="•"/>
      <w:lvlJc w:val="left"/>
      <w:pPr>
        <w:ind w:hanging="284"/>
      </w:pPr>
      <w:rPr>
        <w:rFonts w:ascii="Arial" w:eastAsia="Arial" w:hAnsi="Arial" w:hint="default"/>
        <w:w w:val="131"/>
        <w:sz w:val="22"/>
        <w:szCs w:val="22"/>
      </w:rPr>
    </w:lvl>
    <w:lvl w:ilvl="2" w:tplc="96F01648">
      <w:start w:val="1"/>
      <w:numFmt w:val="bullet"/>
      <w:lvlText w:val="•"/>
      <w:lvlJc w:val="left"/>
      <w:rPr>
        <w:rFonts w:hint="default"/>
      </w:rPr>
    </w:lvl>
    <w:lvl w:ilvl="3" w:tplc="3D1CB342">
      <w:start w:val="1"/>
      <w:numFmt w:val="bullet"/>
      <w:lvlText w:val="•"/>
      <w:lvlJc w:val="left"/>
      <w:rPr>
        <w:rFonts w:hint="default"/>
      </w:rPr>
    </w:lvl>
    <w:lvl w:ilvl="4" w:tplc="9B20B382">
      <w:start w:val="1"/>
      <w:numFmt w:val="bullet"/>
      <w:lvlText w:val="•"/>
      <w:lvlJc w:val="left"/>
      <w:rPr>
        <w:rFonts w:hint="default"/>
      </w:rPr>
    </w:lvl>
    <w:lvl w:ilvl="5" w:tplc="06567726">
      <w:start w:val="1"/>
      <w:numFmt w:val="bullet"/>
      <w:lvlText w:val="•"/>
      <w:lvlJc w:val="left"/>
      <w:rPr>
        <w:rFonts w:hint="default"/>
      </w:rPr>
    </w:lvl>
    <w:lvl w:ilvl="6" w:tplc="8A683466">
      <w:start w:val="1"/>
      <w:numFmt w:val="bullet"/>
      <w:lvlText w:val="•"/>
      <w:lvlJc w:val="left"/>
      <w:rPr>
        <w:rFonts w:hint="default"/>
      </w:rPr>
    </w:lvl>
    <w:lvl w:ilvl="7" w:tplc="9D1CB282">
      <w:start w:val="1"/>
      <w:numFmt w:val="bullet"/>
      <w:lvlText w:val="•"/>
      <w:lvlJc w:val="left"/>
      <w:rPr>
        <w:rFonts w:hint="default"/>
      </w:rPr>
    </w:lvl>
    <w:lvl w:ilvl="8" w:tplc="B84E380E">
      <w:start w:val="1"/>
      <w:numFmt w:val="bullet"/>
      <w:lvlText w:val="•"/>
      <w:lvlJc w:val="left"/>
      <w:rPr>
        <w:rFonts w:hint="default"/>
      </w:rPr>
    </w:lvl>
  </w:abstractNum>
  <w:abstractNum w:abstractNumId="7" w15:restartNumberingAfterBreak="0">
    <w:nsid w:val="15DB3347"/>
    <w:multiLevelType w:val="multilevel"/>
    <w:tmpl w:val="0408F04E"/>
    <w:lvl w:ilvl="0">
      <w:start w:val="1"/>
      <w:numFmt w:val="decimal"/>
      <w:lvlText w:val="8.%1"/>
      <w:lvlJc w:val="left"/>
      <w:pPr>
        <w:ind w:left="720" w:hanging="360"/>
      </w:pPr>
      <w:rPr>
        <w:rFonts w:hint="default"/>
        <w:b/>
        <w:sz w:val="28"/>
        <w:szCs w:val="28"/>
      </w:rPr>
    </w:lvl>
    <w:lvl w:ilvl="1">
      <w:start w:val="2"/>
      <w:numFmt w:val="decimal"/>
      <w:lvlText w:val="8.%2"/>
      <w:lvlJc w:val="left"/>
      <w:pPr>
        <w:ind w:left="989" w:hanging="705"/>
      </w:pPr>
      <w:rPr>
        <w:rFonts w:hint="default"/>
      </w:rPr>
    </w:lvl>
    <w:lvl w:ilvl="2">
      <w:start w:val="1"/>
      <w:numFmt w:val="decimal"/>
      <w:lvlText w:val="7.%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4F167F"/>
    <w:multiLevelType w:val="hybridMultilevel"/>
    <w:tmpl w:val="54F6C170"/>
    <w:lvl w:ilvl="0" w:tplc="C54A4F50">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9B69D3"/>
    <w:multiLevelType w:val="hybridMultilevel"/>
    <w:tmpl w:val="148806CA"/>
    <w:lvl w:ilvl="0" w:tplc="10AE3034">
      <w:start w:val="5"/>
      <w:numFmt w:val="decimal"/>
      <w:lvlText w:val="8.%1"/>
      <w:lvlJc w:val="left"/>
      <w:pPr>
        <w:ind w:left="720" w:hanging="360"/>
      </w:pPr>
      <w:rPr>
        <w:rFonts w:hint="default"/>
        <w:b/>
        <w:sz w:val="28"/>
        <w:szCs w:val="28"/>
      </w:rPr>
    </w:lvl>
    <w:lvl w:ilvl="1" w:tplc="C7D60560" w:tentative="1">
      <w:start w:val="1"/>
      <w:numFmt w:val="lowerLetter"/>
      <w:lvlText w:val="%2."/>
      <w:lvlJc w:val="left"/>
      <w:pPr>
        <w:ind w:left="1440" w:hanging="360"/>
      </w:pPr>
      <w:rPr>
        <w:rFonts w:hint="default"/>
      </w:rPr>
    </w:lvl>
    <w:lvl w:ilvl="2" w:tplc="90220ADC">
      <w:start w:val="1"/>
      <w:numFmt w:val="lowerRoman"/>
      <w:lvlText w:val="%3."/>
      <w:lvlJc w:val="right"/>
      <w:pPr>
        <w:ind w:left="2160" w:hanging="180"/>
      </w:pPr>
      <w:rPr>
        <w:rFonts w:hint="default"/>
      </w:rPr>
    </w:lvl>
    <w:lvl w:ilvl="3" w:tplc="0C7A21E6" w:tentative="1">
      <w:start w:val="1"/>
      <w:numFmt w:val="decimal"/>
      <w:lvlText w:val="%4."/>
      <w:lvlJc w:val="left"/>
      <w:pPr>
        <w:ind w:left="2880" w:hanging="360"/>
      </w:pPr>
      <w:rPr>
        <w:rFonts w:hint="default"/>
      </w:rPr>
    </w:lvl>
    <w:lvl w:ilvl="4" w:tplc="F79CA81E" w:tentative="1">
      <w:start w:val="1"/>
      <w:numFmt w:val="lowerLetter"/>
      <w:lvlText w:val="%5."/>
      <w:lvlJc w:val="left"/>
      <w:pPr>
        <w:ind w:left="3600" w:hanging="360"/>
      </w:pPr>
      <w:rPr>
        <w:rFonts w:hint="default"/>
      </w:rPr>
    </w:lvl>
    <w:lvl w:ilvl="5" w:tplc="12AA4262" w:tentative="1">
      <w:start w:val="1"/>
      <w:numFmt w:val="lowerRoman"/>
      <w:lvlText w:val="%6."/>
      <w:lvlJc w:val="right"/>
      <w:pPr>
        <w:ind w:left="4320" w:hanging="180"/>
      </w:pPr>
      <w:rPr>
        <w:rFonts w:hint="default"/>
      </w:rPr>
    </w:lvl>
    <w:lvl w:ilvl="6" w:tplc="23666856" w:tentative="1">
      <w:start w:val="1"/>
      <w:numFmt w:val="decimal"/>
      <w:lvlText w:val="%7."/>
      <w:lvlJc w:val="left"/>
      <w:pPr>
        <w:ind w:left="5040" w:hanging="360"/>
      </w:pPr>
      <w:rPr>
        <w:rFonts w:hint="default"/>
      </w:rPr>
    </w:lvl>
    <w:lvl w:ilvl="7" w:tplc="06867F30" w:tentative="1">
      <w:start w:val="1"/>
      <w:numFmt w:val="lowerLetter"/>
      <w:lvlText w:val="%8."/>
      <w:lvlJc w:val="left"/>
      <w:pPr>
        <w:ind w:left="5760" w:hanging="360"/>
      </w:pPr>
      <w:rPr>
        <w:rFonts w:hint="default"/>
      </w:rPr>
    </w:lvl>
    <w:lvl w:ilvl="8" w:tplc="D3F2A8D2" w:tentative="1">
      <w:start w:val="1"/>
      <w:numFmt w:val="lowerRoman"/>
      <w:lvlText w:val="%9."/>
      <w:lvlJc w:val="right"/>
      <w:pPr>
        <w:ind w:left="6480" w:hanging="180"/>
      </w:pPr>
      <w:rPr>
        <w:rFonts w:hint="default"/>
      </w:rPr>
    </w:lvl>
  </w:abstractNum>
  <w:abstractNum w:abstractNumId="10" w15:restartNumberingAfterBreak="0">
    <w:nsid w:val="17FD73C1"/>
    <w:multiLevelType w:val="hybridMultilevel"/>
    <w:tmpl w:val="2116894E"/>
    <w:lvl w:ilvl="0" w:tplc="146E0C38">
      <w:start w:val="5"/>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CC4A52"/>
    <w:multiLevelType w:val="hybridMultilevel"/>
    <w:tmpl w:val="BA86327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25C53F51"/>
    <w:multiLevelType w:val="multilevel"/>
    <w:tmpl w:val="48B84F82"/>
    <w:lvl w:ilvl="0">
      <w:start w:val="5"/>
      <w:numFmt w:val="decimal"/>
      <w:lvlText w:val="%1."/>
      <w:lvlJc w:val="left"/>
      <w:pPr>
        <w:ind w:left="720" w:hanging="360"/>
      </w:pPr>
      <w:rPr>
        <w:rFonts w:hint="default"/>
        <w:b/>
        <w:sz w:val="28"/>
        <w:szCs w:val="28"/>
      </w:rPr>
    </w:lvl>
    <w:lvl w:ilvl="1">
      <w:start w:val="1"/>
      <w:numFmt w:val="decimal"/>
      <w:isLgl/>
      <w:lvlText w:val="%1.%2"/>
      <w:lvlJc w:val="left"/>
      <w:pPr>
        <w:ind w:left="989" w:hanging="705"/>
      </w:pPr>
      <w:rPr>
        <w:rFonts w:hint="default"/>
      </w:rPr>
    </w:lvl>
    <w:lvl w:ilvl="2">
      <w:start w:val="1"/>
      <w:numFmt w:val="decimal"/>
      <w:lvlText w:val="7.%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4676E6"/>
    <w:multiLevelType w:val="hybridMultilevel"/>
    <w:tmpl w:val="558E7B3A"/>
    <w:lvl w:ilvl="0" w:tplc="948E7502">
      <w:start w:val="1"/>
      <w:numFmt w:val="decimal"/>
      <w:lvlText w:val="5.5.%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C14D8D"/>
    <w:multiLevelType w:val="multilevel"/>
    <w:tmpl w:val="48B84F82"/>
    <w:lvl w:ilvl="0">
      <w:start w:val="5"/>
      <w:numFmt w:val="decimal"/>
      <w:lvlText w:val="%1."/>
      <w:lvlJc w:val="left"/>
      <w:pPr>
        <w:ind w:left="720" w:hanging="360"/>
      </w:pPr>
      <w:rPr>
        <w:rFonts w:hint="default"/>
        <w:b/>
        <w:sz w:val="28"/>
        <w:szCs w:val="28"/>
      </w:rPr>
    </w:lvl>
    <w:lvl w:ilvl="1">
      <w:start w:val="1"/>
      <w:numFmt w:val="decimal"/>
      <w:isLgl/>
      <w:lvlText w:val="%1.%2"/>
      <w:lvlJc w:val="left"/>
      <w:pPr>
        <w:ind w:left="989" w:hanging="705"/>
      </w:pPr>
      <w:rPr>
        <w:rFonts w:hint="default"/>
      </w:rPr>
    </w:lvl>
    <w:lvl w:ilvl="2">
      <w:start w:val="1"/>
      <w:numFmt w:val="decimal"/>
      <w:lvlText w:val="7.%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6E53B0"/>
    <w:multiLevelType w:val="hybridMultilevel"/>
    <w:tmpl w:val="96DE3CFE"/>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35973236"/>
    <w:multiLevelType w:val="hybridMultilevel"/>
    <w:tmpl w:val="CD18BD10"/>
    <w:lvl w:ilvl="0" w:tplc="0F86CD0E">
      <w:start w:val="1"/>
      <w:numFmt w:val="decimal"/>
      <w:lvlText w:val="5.%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BA200DF"/>
    <w:multiLevelType w:val="hybridMultilevel"/>
    <w:tmpl w:val="2C32F6C0"/>
    <w:lvl w:ilvl="0" w:tplc="0809001B">
      <w:start w:val="1"/>
      <w:numFmt w:val="lowerRoman"/>
      <w:lvlText w:val="%1."/>
      <w:lvlJc w:val="righ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8" w15:restartNumberingAfterBreak="0">
    <w:nsid w:val="3BB300C5"/>
    <w:multiLevelType w:val="hybridMultilevel"/>
    <w:tmpl w:val="6C70A21A"/>
    <w:lvl w:ilvl="0" w:tplc="31BEAB68">
      <w:start w:val="1"/>
      <w:numFmt w:val="decimal"/>
      <w:lvlText w:val="%1."/>
      <w:lvlJc w:val="left"/>
      <w:pPr>
        <w:ind w:hanging="425"/>
      </w:pPr>
      <w:rPr>
        <w:rFonts w:ascii="Arial" w:eastAsia="Arial" w:hAnsi="Arial" w:hint="default"/>
        <w:i/>
        <w:spacing w:val="-1"/>
        <w:sz w:val="22"/>
        <w:szCs w:val="22"/>
      </w:rPr>
    </w:lvl>
    <w:lvl w:ilvl="1" w:tplc="67F2378C">
      <w:start w:val="1"/>
      <w:numFmt w:val="lowerRoman"/>
      <w:lvlText w:val="%2."/>
      <w:lvlJc w:val="left"/>
      <w:pPr>
        <w:ind w:hanging="394"/>
        <w:jc w:val="right"/>
      </w:pPr>
      <w:rPr>
        <w:rFonts w:ascii="Arial" w:eastAsia="Arial" w:hAnsi="Arial" w:hint="default"/>
        <w:i/>
        <w:spacing w:val="-2"/>
        <w:sz w:val="22"/>
        <w:szCs w:val="22"/>
      </w:rPr>
    </w:lvl>
    <w:lvl w:ilvl="2" w:tplc="5DB09EAE">
      <w:start w:val="1"/>
      <w:numFmt w:val="bullet"/>
      <w:lvlText w:val="•"/>
      <w:lvlJc w:val="left"/>
      <w:rPr>
        <w:rFonts w:hint="default"/>
      </w:rPr>
    </w:lvl>
    <w:lvl w:ilvl="3" w:tplc="29C0FF96">
      <w:start w:val="1"/>
      <w:numFmt w:val="bullet"/>
      <w:lvlText w:val="•"/>
      <w:lvlJc w:val="left"/>
      <w:rPr>
        <w:rFonts w:hint="default"/>
      </w:rPr>
    </w:lvl>
    <w:lvl w:ilvl="4" w:tplc="B350B848">
      <w:start w:val="1"/>
      <w:numFmt w:val="bullet"/>
      <w:lvlText w:val="•"/>
      <w:lvlJc w:val="left"/>
      <w:rPr>
        <w:rFonts w:hint="default"/>
      </w:rPr>
    </w:lvl>
    <w:lvl w:ilvl="5" w:tplc="12441C30">
      <w:start w:val="1"/>
      <w:numFmt w:val="bullet"/>
      <w:lvlText w:val="•"/>
      <w:lvlJc w:val="left"/>
      <w:rPr>
        <w:rFonts w:hint="default"/>
      </w:rPr>
    </w:lvl>
    <w:lvl w:ilvl="6" w:tplc="CCD0FA1E">
      <w:start w:val="1"/>
      <w:numFmt w:val="bullet"/>
      <w:lvlText w:val="•"/>
      <w:lvlJc w:val="left"/>
      <w:rPr>
        <w:rFonts w:hint="default"/>
      </w:rPr>
    </w:lvl>
    <w:lvl w:ilvl="7" w:tplc="1A06C3FC">
      <w:start w:val="1"/>
      <w:numFmt w:val="bullet"/>
      <w:lvlText w:val="•"/>
      <w:lvlJc w:val="left"/>
      <w:rPr>
        <w:rFonts w:hint="default"/>
      </w:rPr>
    </w:lvl>
    <w:lvl w:ilvl="8" w:tplc="1F3EDEB4">
      <w:start w:val="1"/>
      <w:numFmt w:val="bullet"/>
      <w:lvlText w:val="•"/>
      <w:lvlJc w:val="left"/>
      <w:rPr>
        <w:rFonts w:hint="default"/>
      </w:rPr>
    </w:lvl>
  </w:abstractNum>
  <w:abstractNum w:abstractNumId="19" w15:restartNumberingAfterBreak="0">
    <w:nsid w:val="3C77725D"/>
    <w:multiLevelType w:val="hybridMultilevel"/>
    <w:tmpl w:val="739800A4"/>
    <w:lvl w:ilvl="0" w:tplc="DF88E442">
      <w:start w:val="4"/>
      <w:numFmt w:val="decimal"/>
      <w:lvlText w:val="%1."/>
      <w:lvlJc w:val="left"/>
      <w:pPr>
        <w:ind w:hanging="437"/>
      </w:pPr>
      <w:rPr>
        <w:rFonts w:ascii="Arial" w:eastAsia="Arial" w:hAnsi="Arial" w:hint="default"/>
        <w:b/>
        <w:bCs/>
        <w:sz w:val="24"/>
        <w:szCs w:val="24"/>
      </w:rPr>
    </w:lvl>
    <w:lvl w:ilvl="1" w:tplc="4BA8FBC4">
      <w:start w:val="1"/>
      <w:numFmt w:val="decimal"/>
      <w:lvlText w:val="%2."/>
      <w:lvlJc w:val="left"/>
      <w:pPr>
        <w:ind w:hanging="360"/>
      </w:pPr>
      <w:rPr>
        <w:rFonts w:ascii="Arial" w:eastAsia="Arial" w:hAnsi="Arial" w:hint="default"/>
        <w:spacing w:val="-1"/>
        <w:sz w:val="22"/>
        <w:szCs w:val="22"/>
      </w:rPr>
    </w:lvl>
    <w:lvl w:ilvl="2" w:tplc="1A9AD526">
      <w:start w:val="1"/>
      <w:numFmt w:val="bullet"/>
      <w:lvlText w:val="•"/>
      <w:lvlJc w:val="left"/>
      <w:rPr>
        <w:rFonts w:hint="default"/>
      </w:rPr>
    </w:lvl>
    <w:lvl w:ilvl="3" w:tplc="AEE4F2A6">
      <w:start w:val="1"/>
      <w:numFmt w:val="bullet"/>
      <w:lvlText w:val="•"/>
      <w:lvlJc w:val="left"/>
      <w:rPr>
        <w:rFonts w:hint="default"/>
      </w:rPr>
    </w:lvl>
    <w:lvl w:ilvl="4" w:tplc="75E8CABE">
      <w:start w:val="1"/>
      <w:numFmt w:val="bullet"/>
      <w:lvlText w:val="•"/>
      <w:lvlJc w:val="left"/>
      <w:rPr>
        <w:rFonts w:hint="default"/>
      </w:rPr>
    </w:lvl>
    <w:lvl w:ilvl="5" w:tplc="9612B06A">
      <w:start w:val="1"/>
      <w:numFmt w:val="bullet"/>
      <w:lvlText w:val="•"/>
      <w:lvlJc w:val="left"/>
      <w:rPr>
        <w:rFonts w:hint="default"/>
      </w:rPr>
    </w:lvl>
    <w:lvl w:ilvl="6" w:tplc="6D908B28">
      <w:start w:val="1"/>
      <w:numFmt w:val="bullet"/>
      <w:lvlText w:val="•"/>
      <w:lvlJc w:val="left"/>
      <w:rPr>
        <w:rFonts w:hint="default"/>
      </w:rPr>
    </w:lvl>
    <w:lvl w:ilvl="7" w:tplc="EFA41952">
      <w:start w:val="1"/>
      <w:numFmt w:val="bullet"/>
      <w:lvlText w:val="•"/>
      <w:lvlJc w:val="left"/>
      <w:rPr>
        <w:rFonts w:hint="default"/>
      </w:rPr>
    </w:lvl>
    <w:lvl w:ilvl="8" w:tplc="C026104C">
      <w:start w:val="1"/>
      <w:numFmt w:val="bullet"/>
      <w:lvlText w:val="•"/>
      <w:lvlJc w:val="left"/>
      <w:rPr>
        <w:rFonts w:hint="default"/>
      </w:rPr>
    </w:lvl>
  </w:abstractNum>
  <w:abstractNum w:abstractNumId="20" w15:restartNumberingAfterBreak="0">
    <w:nsid w:val="48616CDC"/>
    <w:multiLevelType w:val="hybridMultilevel"/>
    <w:tmpl w:val="0710458A"/>
    <w:lvl w:ilvl="0" w:tplc="C0B2E542">
      <w:start w:val="1"/>
      <w:numFmt w:val="lowerRoman"/>
      <w:lvlText w:val="%1."/>
      <w:lvlJc w:val="right"/>
      <w:pPr>
        <w:ind w:left="833" w:hanging="36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1" w15:restartNumberingAfterBreak="0">
    <w:nsid w:val="50C901E1"/>
    <w:multiLevelType w:val="hybridMultilevel"/>
    <w:tmpl w:val="905C9060"/>
    <w:lvl w:ilvl="0" w:tplc="2E361832">
      <w:start w:val="1"/>
      <w:numFmt w:val="lowerRoman"/>
      <w:lvlText w:val="%1."/>
      <w:lvlJc w:val="right"/>
      <w:pPr>
        <w:ind w:left="16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751368"/>
    <w:multiLevelType w:val="hybridMultilevel"/>
    <w:tmpl w:val="671641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39C5FE7"/>
    <w:multiLevelType w:val="hybridMultilevel"/>
    <w:tmpl w:val="D60636EE"/>
    <w:lvl w:ilvl="0" w:tplc="08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24" w15:restartNumberingAfterBreak="0">
    <w:nsid w:val="5C2A04BC"/>
    <w:multiLevelType w:val="hybridMultilevel"/>
    <w:tmpl w:val="A61C19D2"/>
    <w:lvl w:ilvl="0" w:tplc="ECF04580">
      <w:start w:val="1"/>
      <w:numFmt w:val="lowerRoman"/>
      <w:lvlText w:val="%1."/>
      <w:lvlJc w:val="right"/>
      <w:pPr>
        <w:ind w:left="14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581477"/>
    <w:multiLevelType w:val="multilevel"/>
    <w:tmpl w:val="5C743DC4"/>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F327E9"/>
    <w:multiLevelType w:val="hybridMultilevel"/>
    <w:tmpl w:val="AA9CBC02"/>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67002942"/>
    <w:multiLevelType w:val="hybridMultilevel"/>
    <w:tmpl w:val="FDB6C5E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6BB67294"/>
    <w:multiLevelType w:val="multilevel"/>
    <w:tmpl w:val="0408F04E"/>
    <w:lvl w:ilvl="0">
      <w:start w:val="1"/>
      <w:numFmt w:val="decimal"/>
      <w:lvlText w:val="8.%1"/>
      <w:lvlJc w:val="left"/>
      <w:pPr>
        <w:ind w:left="720" w:hanging="360"/>
      </w:pPr>
      <w:rPr>
        <w:rFonts w:hint="default"/>
        <w:b/>
        <w:sz w:val="28"/>
        <w:szCs w:val="28"/>
      </w:rPr>
    </w:lvl>
    <w:lvl w:ilvl="1">
      <w:start w:val="2"/>
      <w:numFmt w:val="decimal"/>
      <w:lvlText w:val="8.%2"/>
      <w:lvlJc w:val="left"/>
      <w:pPr>
        <w:ind w:left="989" w:hanging="705"/>
      </w:pPr>
      <w:rPr>
        <w:rFonts w:hint="default"/>
      </w:rPr>
    </w:lvl>
    <w:lvl w:ilvl="2">
      <w:start w:val="1"/>
      <w:numFmt w:val="decimal"/>
      <w:lvlText w:val="7.%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B941D86"/>
    <w:multiLevelType w:val="hybridMultilevel"/>
    <w:tmpl w:val="83EC8DD2"/>
    <w:lvl w:ilvl="0" w:tplc="EE4C947C">
      <w:start w:val="1"/>
      <w:numFmt w:val="lowerRoman"/>
      <w:lvlText w:val="%1."/>
      <w:lvlJc w:val="righ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num w:numId="1">
    <w:abstractNumId w:val="19"/>
  </w:num>
  <w:num w:numId="2">
    <w:abstractNumId w:val="18"/>
  </w:num>
  <w:num w:numId="3">
    <w:abstractNumId w:val="6"/>
  </w:num>
  <w:num w:numId="4">
    <w:abstractNumId w:val="20"/>
  </w:num>
  <w:num w:numId="5">
    <w:abstractNumId w:val="2"/>
  </w:num>
  <w:num w:numId="6">
    <w:abstractNumId w:val="4"/>
  </w:num>
  <w:num w:numId="7">
    <w:abstractNumId w:val="22"/>
  </w:num>
  <w:num w:numId="8">
    <w:abstractNumId w:val="5"/>
  </w:num>
  <w:num w:numId="9">
    <w:abstractNumId w:val="26"/>
  </w:num>
  <w:num w:numId="10">
    <w:abstractNumId w:val="21"/>
  </w:num>
  <w:num w:numId="11">
    <w:abstractNumId w:val="24"/>
  </w:num>
  <w:num w:numId="12">
    <w:abstractNumId w:val="29"/>
  </w:num>
  <w:num w:numId="13">
    <w:abstractNumId w:val="15"/>
  </w:num>
  <w:num w:numId="14">
    <w:abstractNumId w:val="23"/>
  </w:num>
  <w:num w:numId="15">
    <w:abstractNumId w:val="17"/>
  </w:num>
  <w:num w:numId="16">
    <w:abstractNumId w:val="25"/>
  </w:num>
  <w:num w:numId="17">
    <w:abstractNumId w:val="1"/>
  </w:num>
  <w:num w:numId="18">
    <w:abstractNumId w:val="16"/>
  </w:num>
  <w:num w:numId="19">
    <w:abstractNumId w:val="11"/>
  </w:num>
  <w:num w:numId="20">
    <w:abstractNumId w:val="27"/>
  </w:num>
  <w:num w:numId="21">
    <w:abstractNumId w:val="12"/>
  </w:num>
  <w:num w:numId="22">
    <w:abstractNumId w:val="14"/>
  </w:num>
  <w:num w:numId="23">
    <w:abstractNumId w:val="0"/>
  </w:num>
  <w:num w:numId="24">
    <w:abstractNumId w:val="28"/>
  </w:num>
  <w:num w:numId="25">
    <w:abstractNumId w:val="7"/>
  </w:num>
  <w:num w:numId="26">
    <w:abstractNumId w:val="9"/>
  </w:num>
  <w:num w:numId="27">
    <w:abstractNumId w:val="10"/>
  </w:num>
  <w:num w:numId="28">
    <w:abstractNumId w:val="8"/>
  </w:num>
  <w:num w:numId="29">
    <w:abstractNumId w:val="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rKMlGp8/BFJedYqgXI42dKGplAsVhpOCPdmP4hzDHvueHh80iCHxmFdlhSrCoUp0tVKHEAeioD8BNVnLYQCo8w==" w:salt="FkGvOntXMp26EWMvhF6yGg=="/>
  <w:defaultTabStop w:val="720"/>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CAF"/>
    <w:rsid w:val="00006EE9"/>
    <w:rsid w:val="00007FA0"/>
    <w:rsid w:val="00020EBD"/>
    <w:rsid w:val="00045F85"/>
    <w:rsid w:val="00054F01"/>
    <w:rsid w:val="00056C4A"/>
    <w:rsid w:val="0006544F"/>
    <w:rsid w:val="000719DE"/>
    <w:rsid w:val="0007286D"/>
    <w:rsid w:val="00072CD4"/>
    <w:rsid w:val="00073FDD"/>
    <w:rsid w:val="000741D3"/>
    <w:rsid w:val="00074914"/>
    <w:rsid w:val="00076108"/>
    <w:rsid w:val="000849B8"/>
    <w:rsid w:val="000968AD"/>
    <w:rsid w:val="00096A16"/>
    <w:rsid w:val="000C15CE"/>
    <w:rsid w:val="000C221C"/>
    <w:rsid w:val="000C48D0"/>
    <w:rsid w:val="000C6060"/>
    <w:rsid w:val="000C688A"/>
    <w:rsid w:val="000D5B21"/>
    <w:rsid w:val="000D5C19"/>
    <w:rsid w:val="000E0BD2"/>
    <w:rsid w:val="000F4123"/>
    <w:rsid w:val="00107D94"/>
    <w:rsid w:val="00111170"/>
    <w:rsid w:val="0012394F"/>
    <w:rsid w:val="00123A75"/>
    <w:rsid w:val="00125B7F"/>
    <w:rsid w:val="00131FEC"/>
    <w:rsid w:val="0013205F"/>
    <w:rsid w:val="00141A52"/>
    <w:rsid w:val="00146BB5"/>
    <w:rsid w:val="00153285"/>
    <w:rsid w:val="00157FF5"/>
    <w:rsid w:val="00161088"/>
    <w:rsid w:val="001612AC"/>
    <w:rsid w:val="00174377"/>
    <w:rsid w:val="0018375E"/>
    <w:rsid w:val="00184559"/>
    <w:rsid w:val="00184CF3"/>
    <w:rsid w:val="00184D01"/>
    <w:rsid w:val="0018566A"/>
    <w:rsid w:val="001914F7"/>
    <w:rsid w:val="001A0809"/>
    <w:rsid w:val="001A33C1"/>
    <w:rsid w:val="001B00DD"/>
    <w:rsid w:val="001B10C8"/>
    <w:rsid w:val="001B299D"/>
    <w:rsid w:val="001B3801"/>
    <w:rsid w:val="001B67EF"/>
    <w:rsid w:val="001C00C7"/>
    <w:rsid w:val="001C297B"/>
    <w:rsid w:val="001C717E"/>
    <w:rsid w:val="001D123B"/>
    <w:rsid w:val="001E3412"/>
    <w:rsid w:val="001E429C"/>
    <w:rsid w:val="001E6660"/>
    <w:rsid w:val="00201CAF"/>
    <w:rsid w:val="002049B6"/>
    <w:rsid w:val="002151CA"/>
    <w:rsid w:val="00215B73"/>
    <w:rsid w:val="00220464"/>
    <w:rsid w:val="00224DD0"/>
    <w:rsid w:val="00227B26"/>
    <w:rsid w:val="00232DD7"/>
    <w:rsid w:val="00233E8A"/>
    <w:rsid w:val="00234FC9"/>
    <w:rsid w:val="00236BAA"/>
    <w:rsid w:val="00240975"/>
    <w:rsid w:val="00243500"/>
    <w:rsid w:val="00243F1F"/>
    <w:rsid w:val="002460A3"/>
    <w:rsid w:val="002476A6"/>
    <w:rsid w:val="002530D4"/>
    <w:rsid w:val="00255942"/>
    <w:rsid w:val="00255B59"/>
    <w:rsid w:val="002621E3"/>
    <w:rsid w:val="0028269A"/>
    <w:rsid w:val="00284A37"/>
    <w:rsid w:val="002908B9"/>
    <w:rsid w:val="00290EE7"/>
    <w:rsid w:val="00291AFA"/>
    <w:rsid w:val="002950BF"/>
    <w:rsid w:val="00295CFD"/>
    <w:rsid w:val="002A0BDC"/>
    <w:rsid w:val="002A22F0"/>
    <w:rsid w:val="002A7426"/>
    <w:rsid w:val="002B13AB"/>
    <w:rsid w:val="002B5594"/>
    <w:rsid w:val="002B5FE1"/>
    <w:rsid w:val="002B708E"/>
    <w:rsid w:val="002B72B0"/>
    <w:rsid w:val="002C305F"/>
    <w:rsid w:val="002D1B83"/>
    <w:rsid w:val="002E07F1"/>
    <w:rsid w:val="002E2CC3"/>
    <w:rsid w:val="002E430B"/>
    <w:rsid w:val="002F76A7"/>
    <w:rsid w:val="002F78C1"/>
    <w:rsid w:val="0030031C"/>
    <w:rsid w:val="00301419"/>
    <w:rsid w:val="00302AC2"/>
    <w:rsid w:val="003035F7"/>
    <w:rsid w:val="00306E20"/>
    <w:rsid w:val="0031515A"/>
    <w:rsid w:val="003219F9"/>
    <w:rsid w:val="00326D19"/>
    <w:rsid w:val="0033384E"/>
    <w:rsid w:val="0033722C"/>
    <w:rsid w:val="0034344A"/>
    <w:rsid w:val="0034368A"/>
    <w:rsid w:val="00350EC8"/>
    <w:rsid w:val="00353A4D"/>
    <w:rsid w:val="00354396"/>
    <w:rsid w:val="00355A74"/>
    <w:rsid w:val="003566BF"/>
    <w:rsid w:val="00361DE7"/>
    <w:rsid w:val="003623AF"/>
    <w:rsid w:val="003745F1"/>
    <w:rsid w:val="003755C5"/>
    <w:rsid w:val="00380096"/>
    <w:rsid w:val="003817E2"/>
    <w:rsid w:val="00381C05"/>
    <w:rsid w:val="00381DFC"/>
    <w:rsid w:val="00383D28"/>
    <w:rsid w:val="00392CD6"/>
    <w:rsid w:val="0039349D"/>
    <w:rsid w:val="003976C1"/>
    <w:rsid w:val="003A6061"/>
    <w:rsid w:val="003A6EED"/>
    <w:rsid w:val="003A7BF7"/>
    <w:rsid w:val="003A7CA1"/>
    <w:rsid w:val="003B11D6"/>
    <w:rsid w:val="003C7611"/>
    <w:rsid w:val="003C7CD4"/>
    <w:rsid w:val="003D5EF3"/>
    <w:rsid w:val="003D7CBB"/>
    <w:rsid w:val="003E1CD1"/>
    <w:rsid w:val="003E1FF5"/>
    <w:rsid w:val="003E43A0"/>
    <w:rsid w:val="003E5C58"/>
    <w:rsid w:val="003F1890"/>
    <w:rsid w:val="00404FB2"/>
    <w:rsid w:val="004074CF"/>
    <w:rsid w:val="00411A6D"/>
    <w:rsid w:val="004216A6"/>
    <w:rsid w:val="00421B6E"/>
    <w:rsid w:val="0042231D"/>
    <w:rsid w:val="00422EA3"/>
    <w:rsid w:val="00425357"/>
    <w:rsid w:val="00427518"/>
    <w:rsid w:val="004371BC"/>
    <w:rsid w:val="00441126"/>
    <w:rsid w:val="00450E62"/>
    <w:rsid w:val="00457590"/>
    <w:rsid w:val="0046096F"/>
    <w:rsid w:val="00463532"/>
    <w:rsid w:val="004674C0"/>
    <w:rsid w:val="00474C72"/>
    <w:rsid w:val="00474D89"/>
    <w:rsid w:val="004764DE"/>
    <w:rsid w:val="004854FD"/>
    <w:rsid w:val="00487F1D"/>
    <w:rsid w:val="0049580E"/>
    <w:rsid w:val="00496E0C"/>
    <w:rsid w:val="0049723B"/>
    <w:rsid w:val="004A5204"/>
    <w:rsid w:val="004A6D35"/>
    <w:rsid w:val="004B2BCD"/>
    <w:rsid w:val="004B3AF8"/>
    <w:rsid w:val="004B647B"/>
    <w:rsid w:val="004C1572"/>
    <w:rsid w:val="004C41B0"/>
    <w:rsid w:val="004D0692"/>
    <w:rsid w:val="004D5E13"/>
    <w:rsid w:val="004D6E67"/>
    <w:rsid w:val="004D755E"/>
    <w:rsid w:val="005034B0"/>
    <w:rsid w:val="00517D32"/>
    <w:rsid w:val="00530F5D"/>
    <w:rsid w:val="00533207"/>
    <w:rsid w:val="00533889"/>
    <w:rsid w:val="0053466C"/>
    <w:rsid w:val="00535C04"/>
    <w:rsid w:val="00536E48"/>
    <w:rsid w:val="005424F9"/>
    <w:rsid w:val="0055387E"/>
    <w:rsid w:val="0055573C"/>
    <w:rsid w:val="0056144E"/>
    <w:rsid w:val="00563BB8"/>
    <w:rsid w:val="00571780"/>
    <w:rsid w:val="00575444"/>
    <w:rsid w:val="005804E4"/>
    <w:rsid w:val="0058288C"/>
    <w:rsid w:val="00583E13"/>
    <w:rsid w:val="00584542"/>
    <w:rsid w:val="005845D1"/>
    <w:rsid w:val="00586EAE"/>
    <w:rsid w:val="0059186C"/>
    <w:rsid w:val="0059297E"/>
    <w:rsid w:val="00597E32"/>
    <w:rsid w:val="005A2328"/>
    <w:rsid w:val="005A27AA"/>
    <w:rsid w:val="005A6523"/>
    <w:rsid w:val="005B3BB3"/>
    <w:rsid w:val="005C320D"/>
    <w:rsid w:val="005C4CD0"/>
    <w:rsid w:val="005E5FD0"/>
    <w:rsid w:val="005F03FA"/>
    <w:rsid w:val="005F1BB3"/>
    <w:rsid w:val="005F368C"/>
    <w:rsid w:val="005F63A9"/>
    <w:rsid w:val="00603261"/>
    <w:rsid w:val="00603C46"/>
    <w:rsid w:val="00604FD0"/>
    <w:rsid w:val="00606734"/>
    <w:rsid w:val="00606860"/>
    <w:rsid w:val="00607A69"/>
    <w:rsid w:val="00615E2B"/>
    <w:rsid w:val="00620247"/>
    <w:rsid w:val="006324B2"/>
    <w:rsid w:val="00632EF8"/>
    <w:rsid w:val="00637C57"/>
    <w:rsid w:val="00640AB4"/>
    <w:rsid w:val="00642F9B"/>
    <w:rsid w:val="00644486"/>
    <w:rsid w:val="0064598A"/>
    <w:rsid w:val="006535B0"/>
    <w:rsid w:val="00657EF6"/>
    <w:rsid w:val="00660A91"/>
    <w:rsid w:val="0066642C"/>
    <w:rsid w:val="0069273D"/>
    <w:rsid w:val="006941E2"/>
    <w:rsid w:val="006958D5"/>
    <w:rsid w:val="00696D0B"/>
    <w:rsid w:val="0069717B"/>
    <w:rsid w:val="006974DB"/>
    <w:rsid w:val="006A5C00"/>
    <w:rsid w:val="006C1AC0"/>
    <w:rsid w:val="006D00C8"/>
    <w:rsid w:val="006D24DC"/>
    <w:rsid w:val="006D4FC1"/>
    <w:rsid w:val="006D70E9"/>
    <w:rsid w:val="006D7203"/>
    <w:rsid w:val="006E2464"/>
    <w:rsid w:val="006E4536"/>
    <w:rsid w:val="006F251C"/>
    <w:rsid w:val="0070642D"/>
    <w:rsid w:val="0071119F"/>
    <w:rsid w:val="00711966"/>
    <w:rsid w:val="00722E63"/>
    <w:rsid w:val="00727F19"/>
    <w:rsid w:val="00733290"/>
    <w:rsid w:val="007346C6"/>
    <w:rsid w:val="00734D8A"/>
    <w:rsid w:val="00736E8F"/>
    <w:rsid w:val="00750418"/>
    <w:rsid w:val="00750C65"/>
    <w:rsid w:val="00751176"/>
    <w:rsid w:val="00754879"/>
    <w:rsid w:val="007603AF"/>
    <w:rsid w:val="0076421C"/>
    <w:rsid w:val="00765C4B"/>
    <w:rsid w:val="00767595"/>
    <w:rsid w:val="007717C8"/>
    <w:rsid w:val="0077236D"/>
    <w:rsid w:val="00777F25"/>
    <w:rsid w:val="00780E5F"/>
    <w:rsid w:val="00785C70"/>
    <w:rsid w:val="007907B1"/>
    <w:rsid w:val="007924A0"/>
    <w:rsid w:val="0079670D"/>
    <w:rsid w:val="007B68B1"/>
    <w:rsid w:val="007B78EF"/>
    <w:rsid w:val="007C0BD8"/>
    <w:rsid w:val="007C3382"/>
    <w:rsid w:val="007D241D"/>
    <w:rsid w:val="007D3598"/>
    <w:rsid w:val="007D7360"/>
    <w:rsid w:val="007E266F"/>
    <w:rsid w:val="007E6B74"/>
    <w:rsid w:val="007E6B7A"/>
    <w:rsid w:val="007F7634"/>
    <w:rsid w:val="008030A2"/>
    <w:rsid w:val="0081154E"/>
    <w:rsid w:val="00817F4A"/>
    <w:rsid w:val="00823BF2"/>
    <w:rsid w:val="00824CF4"/>
    <w:rsid w:val="00827796"/>
    <w:rsid w:val="00845439"/>
    <w:rsid w:val="00845564"/>
    <w:rsid w:val="00846244"/>
    <w:rsid w:val="00854506"/>
    <w:rsid w:val="008551F8"/>
    <w:rsid w:val="00855EB5"/>
    <w:rsid w:val="00861290"/>
    <w:rsid w:val="008646BE"/>
    <w:rsid w:val="00871207"/>
    <w:rsid w:val="00874F95"/>
    <w:rsid w:val="0088586F"/>
    <w:rsid w:val="00887A4C"/>
    <w:rsid w:val="0089052A"/>
    <w:rsid w:val="00890F80"/>
    <w:rsid w:val="00895016"/>
    <w:rsid w:val="0089726D"/>
    <w:rsid w:val="008A0F16"/>
    <w:rsid w:val="008A548F"/>
    <w:rsid w:val="008B0E6C"/>
    <w:rsid w:val="008B3D6B"/>
    <w:rsid w:val="008C0EC4"/>
    <w:rsid w:val="008D0819"/>
    <w:rsid w:val="008E31EA"/>
    <w:rsid w:val="008E5B23"/>
    <w:rsid w:val="008E6E71"/>
    <w:rsid w:val="008F0C33"/>
    <w:rsid w:val="008F2963"/>
    <w:rsid w:val="008F593C"/>
    <w:rsid w:val="008F7014"/>
    <w:rsid w:val="008F73E5"/>
    <w:rsid w:val="0090183D"/>
    <w:rsid w:val="00902215"/>
    <w:rsid w:val="00904E2D"/>
    <w:rsid w:val="00906C14"/>
    <w:rsid w:val="009137BA"/>
    <w:rsid w:val="00917AEA"/>
    <w:rsid w:val="00925DA5"/>
    <w:rsid w:val="00933E98"/>
    <w:rsid w:val="0094013B"/>
    <w:rsid w:val="00942B97"/>
    <w:rsid w:val="0094680C"/>
    <w:rsid w:val="0095531D"/>
    <w:rsid w:val="009601E5"/>
    <w:rsid w:val="009654D9"/>
    <w:rsid w:val="00970205"/>
    <w:rsid w:val="00973058"/>
    <w:rsid w:val="00973095"/>
    <w:rsid w:val="0097605D"/>
    <w:rsid w:val="009811A3"/>
    <w:rsid w:val="00985CF2"/>
    <w:rsid w:val="00991D3A"/>
    <w:rsid w:val="0099513B"/>
    <w:rsid w:val="009A1122"/>
    <w:rsid w:val="009A7D12"/>
    <w:rsid w:val="009B424E"/>
    <w:rsid w:val="009B66F1"/>
    <w:rsid w:val="009C126E"/>
    <w:rsid w:val="009C16E9"/>
    <w:rsid w:val="009D2164"/>
    <w:rsid w:val="009D224D"/>
    <w:rsid w:val="009D2DFA"/>
    <w:rsid w:val="009D77FB"/>
    <w:rsid w:val="009E1795"/>
    <w:rsid w:val="009E2037"/>
    <w:rsid w:val="009E4E0A"/>
    <w:rsid w:val="009F012E"/>
    <w:rsid w:val="009F3190"/>
    <w:rsid w:val="009F4985"/>
    <w:rsid w:val="009F6CA4"/>
    <w:rsid w:val="009F74D8"/>
    <w:rsid w:val="00A03EB2"/>
    <w:rsid w:val="00A04593"/>
    <w:rsid w:val="00A05B46"/>
    <w:rsid w:val="00A06D65"/>
    <w:rsid w:val="00A10CD6"/>
    <w:rsid w:val="00A11F56"/>
    <w:rsid w:val="00A141E9"/>
    <w:rsid w:val="00A30D40"/>
    <w:rsid w:val="00A3183D"/>
    <w:rsid w:val="00A329DF"/>
    <w:rsid w:val="00A35BF7"/>
    <w:rsid w:val="00A4129A"/>
    <w:rsid w:val="00A413E0"/>
    <w:rsid w:val="00A53247"/>
    <w:rsid w:val="00A53951"/>
    <w:rsid w:val="00A808D0"/>
    <w:rsid w:val="00A81A17"/>
    <w:rsid w:val="00A87421"/>
    <w:rsid w:val="00A90870"/>
    <w:rsid w:val="00AA102C"/>
    <w:rsid w:val="00AA2864"/>
    <w:rsid w:val="00AA39B6"/>
    <w:rsid w:val="00AA70A3"/>
    <w:rsid w:val="00AA7A16"/>
    <w:rsid w:val="00AB00E2"/>
    <w:rsid w:val="00AB253B"/>
    <w:rsid w:val="00AC7F34"/>
    <w:rsid w:val="00AD0116"/>
    <w:rsid w:val="00AD21B5"/>
    <w:rsid w:val="00AD3F1A"/>
    <w:rsid w:val="00AD6752"/>
    <w:rsid w:val="00AE038E"/>
    <w:rsid w:val="00AE077F"/>
    <w:rsid w:val="00AE52AC"/>
    <w:rsid w:val="00AF02C2"/>
    <w:rsid w:val="00AF3176"/>
    <w:rsid w:val="00AF57C3"/>
    <w:rsid w:val="00B05490"/>
    <w:rsid w:val="00B12C85"/>
    <w:rsid w:val="00B14452"/>
    <w:rsid w:val="00B14C56"/>
    <w:rsid w:val="00B16641"/>
    <w:rsid w:val="00B2640F"/>
    <w:rsid w:val="00B27146"/>
    <w:rsid w:val="00B27BC5"/>
    <w:rsid w:val="00B31DC8"/>
    <w:rsid w:val="00B32404"/>
    <w:rsid w:val="00B32716"/>
    <w:rsid w:val="00B43151"/>
    <w:rsid w:val="00B4507F"/>
    <w:rsid w:val="00B46422"/>
    <w:rsid w:val="00B4739C"/>
    <w:rsid w:val="00B510F1"/>
    <w:rsid w:val="00B521AA"/>
    <w:rsid w:val="00B572F9"/>
    <w:rsid w:val="00B632E7"/>
    <w:rsid w:val="00B63632"/>
    <w:rsid w:val="00B63E11"/>
    <w:rsid w:val="00B65D79"/>
    <w:rsid w:val="00B71735"/>
    <w:rsid w:val="00B749F1"/>
    <w:rsid w:val="00B815E1"/>
    <w:rsid w:val="00B845BB"/>
    <w:rsid w:val="00B87E68"/>
    <w:rsid w:val="00B91A03"/>
    <w:rsid w:val="00B92E66"/>
    <w:rsid w:val="00B940B2"/>
    <w:rsid w:val="00B95300"/>
    <w:rsid w:val="00BA5163"/>
    <w:rsid w:val="00BA6723"/>
    <w:rsid w:val="00BB3EF0"/>
    <w:rsid w:val="00BB50B9"/>
    <w:rsid w:val="00BD01A6"/>
    <w:rsid w:val="00BD50FD"/>
    <w:rsid w:val="00BF3986"/>
    <w:rsid w:val="00BF549D"/>
    <w:rsid w:val="00BF788D"/>
    <w:rsid w:val="00C01099"/>
    <w:rsid w:val="00C023A4"/>
    <w:rsid w:val="00C05DB1"/>
    <w:rsid w:val="00C06911"/>
    <w:rsid w:val="00C10C06"/>
    <w:rsid w:val="00C1303F"/>
    <w:rsid w:val="00C16789"/>
    <w:rsid w:val="00C214E1"/>
    <w:rsid w:val="00C223F2"/>
    <w:rsid w:val="00C22910"/>
    <w:rsid w:val="00C24658"/>
    <w:rsid w:val="00C24932"/>
    <w:rsid w:val="00C30EEE"/>
    <w:rsid w:val="00C3330E"/>
    <w:rsid w:val="00C33651"/>
    <w:rsid w:val="00C34CA2"/>
    <w:rsid w:val="00C43EBF"/>
    <w:rsid w:val="00C45CA8"/>
    <w:rsid w:val="00C50D4E"/>
    <w:rsid w:val="00C523F9"/>
    <w:rsid w:val="00C547AD"/>
    <w:rsid w:val="00C56277"/>
    <w:rsid w:val="00C61B14"/>
    <w:rsid w:val="00C642ED"/>
    <w:rsid w:val="00C67539"/>
    <w:rsid w:val="00C75790"/>
    <w:rsid w:val="00C80E2C"/>
    <w:rsid w:val="00C82348"/>
    <w:rsid w:val="00C838DF"/>
    <w:rsid w:val="00C84AE6"/>
    <w:rsid w:val="00C84F2F"/>
    <w:rsid w:val="00C95160"/>
    <w:rsid w:val="00C96CB3"/>
    <w:rsid w:val="00CA0A8B"/>
    <w:rsid w:val="00CA15AF"/>
    <w:rsid w:val="00CA16C8"/>
    <w:rsid w:val="00CA1E0B"/>
    <w:rsid w:val="00CA6599"/>
    <w:rsid w:val="00CC1901"/>
    <w:rsid w:val="00CC3911"/>
    <w:rsid w:val="00CC6616"/>
    <w:rsid w:val="00CD6D02"/>
    <w:rsid w:val="00CD6FAD"/>
    <w:rsid w:val="00CE0BDE"/>
    <w:rsid w:val="00CF39E6"/>
    <w:rsid w:val="00CF3CF8"/>
    <w:rsid w:val="00D0259B"/>
    <w:rsid w:val="00D07158"/>
    <w:rsid w:val="00D1179F"/>
    <w:rsid w:val="00D1687D"/>
    <w:rsid w:val="00D16D40"/>
    <w:rsid w:val="00D204CC"/>
    <w:rsid w:val="00D23CAB"/>
    <w:rsid w:val="00D2532A"/>
    <w:rsid w:val="00D25606"/>
    <w:rsid w:val="00D2574F"/>
    <w:rsid w:val="00D27E4F"/>
    <w:rsid w:val="00D30362"/>
    <w:rsid w:val="00D364E7"/>
    <w:rsid w:val="00D36E74"/>
    <w:rsid w:val="00D37EE6"/>
    <w:rsid w:val="00D44CD2"/>
    <w:rsid w:val="00D54BCC"/>
    <w:rsid w:val="00D56542"/>
    <w:rsid w:val="00D61E3C"/>
    <w:rsid w:val="00D7164C"/>
    <w:rsid w:val="00D762E9"/>
    <w:rsid w:val="00D77316"/>
    <w:rsid w:val="00D77F7A"/>
    <w:rsid w:val="00D82574"/>
    <w:rsid w:val="00D84192"/>
    <w:rsid w:val="00D84448"/>
    <w:rsid w:val="00D875E3"/>
    <w:rsid w:val="00D94C5C"/>
    <w:rsid w:val="00D95220"/>
    <w:rsid w:val="00D95BB6"/>
    <w:rsid w:val="00D97C9A"/>
    <w:rsid w:val="00DA149E"/>
    <w:rsid w:val="00DB3465"/>
    <w:rsid w:val="00DB7AA0"/>
    <w:rsid w:val="00DC602C"/>
    <w:rsid w:val="00DC6D04"/>
    <w:rsid w:val="00DD28EF"/>
    <w:rsid w:val="00DD41D6"/>
    <w:rsid w:val="00DE3536"/>
    <w:rsid w:val="00DE52DF"/>
    <w:rsid w:val="00DF3DBC"/>
    <w:rsid w:val="00E0024D"/>
    <w:rsid w:val="00E0030F"/>
    <w:rsid w:val="00E143F9"/>
    <w:rsid w:val="00E20368"/>
    <w:rsid w:val="00E225BF"/>
    <w:rsid w:val="00E30A94"/>
    <w:rsid w:val="00E35117"/>
    <w:rsid w:val="00E376C7"/>
    <w:rsid w:val="00E4144A"/>
    <w:rsid w:val="00E4156C"/>
    <w:rsid w:val="00E43606"/>
    <w:rsid w:val="00E45E22"/>
    <w:rsid w:val="00E464F3"/>
    <w:rsid w:val="00E46FF4"/>
    <w:rsid w:val="00E5133D"/>
    <w:rsid w:val="00E51D60"/>
    <w:rsid w:val="00E52A5B"/>
    <w:rsid w:val="00E600CF"/>
    <w:rsid w:val="00E61B91"/>
    <w:rsid w:val="00E70D6C"/>
    <w:rsid w:val="00E72CFE"/>
    <w:rsid w:val="00E73F67"/>
    <w:rsid w:val="00E7543B"/>
    <w:rsid w:val="00E75D14"/>
    <w:rsid w:val="00E800E1"/>
    <w:rsid w:val="00E80F12"/>
    <w:rsid w:val="00E84D95"/>
    <w:rsid w:val="00EB035D"/>
    <w:rsid w:val="00EB39C5"/>
    <w:rsid w:val="00EB432D"/>
    <w:rsid w:val="00EC5FBB"/>
    <w:rsid w:val="00EC63A7"/>
    <w:rsid w:val="00EE5DC4"/>
    <w:rsid w:val="00EF16B0"/>
    <w:rsid w:val="00F00760"/>
    <w:rsid w:val="00F02F7C"/>
    <w:rsid w:val="00F02FAE"/>
    <w:rsid w:val="00F062B1"/>
    <w:rsid w:val="00F16AF4"/>
    <w:rsid w:val="00F16C12"/>
    <w:rsid w:val="00F17699"/>
    <w:rsid w:val="00F24288"/>
    <w:rsid w:val="00F24E34"/>
    <w:rsid w:val="00F30D97"/>
    <w:rsid w:val="00F36DED"/>
    <w:rsid w:val="00F3742B"/>
    <w:rsid w:val="00F411E9"/>
    <w:rsid w:val="00F432E5"/>
    <w:rsid w:val="00F54A41"/>
    <w:rsid w:val="00F5778F"/>
    <w:rsid w:val="00F60A6C"/>
    <w:rsid w:val="00F67D07"/>
    <w:rsid w:val="00F757DE"/>
    <w:rsid w:val="00F75E2D"/>
    <w:rsid w:val="00F82925"/>
    <w:rsid w:val="00F84B3D"/>
    <w:rsid w:val="00F90872"/>
    <w:rsid w:val="00F95DC6"/>
    <w:rsid w:val="00FA01B6"/>
    <w:rsid w:val="00FA20BE"/>
    <w:rsid w:val="00FB2189"/>
    <w:rsid w:val="00FB521B"/>
    <w:rsid w:val="00FC2B40"/>
    <w:rsid w:val="00FC37E3"/>
    <w:rsid w:val="00FC477C"/>
    <w:rsid w:val="00FC6677"/>
    <w:rsid w:val="00FD4737"/>
    <w:rsid w:val="00FE0661"/>
    <w:rsid w:val="00FE42DF"/>
    <w:rsid w:val="00FF1718"/>
    <w:rsid w:val="00FF2F80"/>
    <w:rsid w:val="00FF65A7"/>
    <w:rsid w:val="00FF7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032EB45"/>
  <w15:docId w15:val="{7857F5D4-8F0E-44B0-AAB2-13D3FD16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GB"/>
    </w:rPr>
  </w:style>
  <w:style w:type="paragraph" w:styleId="Heading1">
    <w:name w:val="heading 1"/>
    <w:basedOn w:val="Normal"/>
    <w:uiPriority w:val="1"/>
    <w:qFormat/>
    <w:pPr>
      <w:ind w:left="820" w:hanging="437"/>
      <w:outlineLvl w:val="0"/>
    </w:pPr>
    <w:rPr>
      <w:rFonts w:ascii="Arial" w:eastAsia="Arial" w:hAnsi="Arial"/>
      <w:b/>
      <w:bCs/>
      <w:sz w:val="24"/>
      <w:szCs w:val="24"/>
    </w:rPr>
  </w:style>
  <w:style w:type="paragraph" w:styleId="Heading2">
    <w:name w:val="heading 2"/>
    <w:basedOn w:val="Normal"/>
    <w:uiPriority w:val="1"/>
    <w:qFormat/>
    <w:pPr>
      <w:ind w:left="20"/>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18"/>
    </w:pPr>
    <w:rPr>
      <w:rFonts w:ascii="Arial" w:eastAsia="Arial" w:hAnsi="Arial"/>
      <w: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35F7"/>
    <w:pPr>
      <w:tabs>
        <w:tab w:val="center" w:pos="4513"/>
        <w:tab w:val="right" w:pos="9026"/>
      </w:tabs>
    </w:pPr>
  </w:style>
  <w:style w:type="character" w:customStyle="1" w:styleId="HeaderChar">
    <w:name w:val="Header Char"/>
    <w:basedOn w:val="DefaultParagraphFont"/>
    <w:link w:val="Header"/>
    <w:uiPriority w:val="99"/>
    <w:rsid w:val="003035F7"/>
  </w:style>
  <w:style w:type="paragraph" w:styleId="Footer">
    <w:name w:val="footer"/>
    <w:basedOn w:val="Normal"/>
    <w:link w:val="FooterChar"/>
    <w:uiPriority w:val="99"/>
    <w:unhideWhenUsed/>
    <w:rsid w:val="003035F7"/>
    <w:pPr>
      <w:tabs>
        <w:tab w:val="center" w:pos="4513"/>
        <w:tab w:val="right" w:pos="9026"/>
      </w:tabs>
    </w:pPr>
  </w:style>
  <w:style w:type="character" w:customStyle="1" w:styleId="FooterChar">
    <w:name w:val="Footer Char"/>
    <w:basedOn w:val="DefaultParagraphFont"/>
    <w:link w:val="Footer"/>
    <w:uiPriority w:val="99"/>
    <w:rsid w:val="003035F7"/>
  </w:style>
  <w:style w:type="table" w:styleId="TableGrid">
    <w:name w:val="Table Grid"/>
    <w:basedOn w:val="TableNormal"/>
    <w:uiPriority w:val="39"/>
    <w:rsid w:val="001D123B"/>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123B"/>
    <w:rPr>
      <w:color w:val="0000FF" w:themeColor="hyperlink"/>
      <w:u w:val="single"/>
    </w:rPr>
  </w:style>
  <w:style w:type="paragraph" w:styleId="BalloonText">
    <w:name w:val="Balloon Text"/>
    <w:basedOn w:val="Normal"/>
    <w:link w:val="BalloonTextChar"/>
    <w:uiPriority w:val="99"/>
    <w:semiHidden/>
    <w:unhideWhenUsed/>
    <w:rsid w:val="008950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016"/>
    <w:rPr>
      <w:rFonts w:ascii="Segoe UI" w:hAnsi="Segoe UI" w:cs="Segoe UI"/>
      <w:sz w:val="18"/>
      <w:szCs w:val="18"/>
    </w:rPr>
  </w:style>
  <w:style w:type="character" w:styleId="CommentReference">
    <w:name w:val="annotation reference"/>
    <w:basedOn w:val="DefaultParagraphFont"/>
    <w:uiPriority w:val="99"/>
    <w:semiHidden/>
    <w:unhideWhenUsed/>
    <w:rsid w:val="00AE52AC"/>
    <w:rPr>
      <w:sz w:val="16"/>
      <w:szCs w:val="16"/>
    </w:rPr>
  </w:style>
  <w:style w:type="paragraph" w:styleId="CommentText">
    <w:name w:val="annotation text"/>
    <w:basedOn w:val="Normal"/>
    <w:link w:val="CommentTextChar"/>
    <w:uiPriority w:val="99"/>
    <w:semiHidden/>
    <w:unhideWhenUsed/>
    <w:rsid w:val="00AE52AC"/>
    <w:rPr>
      <w:sz w:val="20"/>
      <w:szCs w:val="20"/>
    </w:rPr>
  </w:style>
  <w:style w:type="character" w:customStyle="1" w:styleId="CommentTextChar">
    <w:name w:val="Comment Text Char"/>
    <w:basedOn w:val="DefaultParagraphFont"/>
    <w:link w:val="CommentText"/>
    <w:uiPriority w:val="99"/>
    <w:semiHidden/>
    <w:rsid w:val="00AE52AC"/>
    <w:rPr>
      <w:sz w:val="20"/>
      <w:szCs w:val="20"/>
    </w:rPr>
  </w:style>
  <w:style w:type="paragraph" w:styleId="CommentSubject">
    <w:name w:val="annotation subject"/>
    <w:basedOn w:val="CommentText"/>
    <w:next w:val="CommentText"/>
    <w:link w:val="CommentSubjectChar"/>
    <w:uiPriority w:val="99"/>
    <w:semiHidden/>
    <w:unhideWhenUsed/>
    <w:rsid w:val="00AE52AC"/>
    <w:rPr>
      <w:b/>
      <w:bCs/>
    </w:rPr>
  </w:style>
  <w:style w:type="character" w:customStyle="1" w:styleId="CommentSubjectChar">
    <w:name w:val="Comment Subject Char"/>
    <w:basedOn w:val="CommentTextChar"/>
    <w:link w:val="CommentSubject"/>
    <w:uiPriority w:val="99"/>
    <w:semiHidden/>
    <w:rsid w:val="00AE52AC"/>
    <w:rPr>
      <w:b/>
      <w:bCs/>
      <w:sz w:val="20"/>
      <w:szCs w:val="20"/>
    </w:rPr>
  </w:style>
  <w:style w:type="character" w:styleId="Emphasis">
    <w:name w:val="Emphasis"/>
    <w:basedOn w:val="DefaultParagraphFont"/>
    <w:uiPriority w:val="20"/>
    <w:qFormat/>
    <w:rsid w:val="002476A6"/>
    <w:rPr>
      <w:i/>
      <w:iCs/>
    </w:rPr>
  </w:style>
  <w:style w:type="character" w:customStyle="1" w:styleId="apple-converted-space">
    <w:name w:val="apple-converted-space"/>
    <w:basedOn w:val="DefaultParagraphFont"/>
    <w:rsid w:val="002476A6"/>
  </w:style>
  <w:style w:type="character" w:styleId="Strong">
    <w:name w:val="Strong"/>
    <w:basedOn w:val="DefaultParagraphFont"/>
    <w:uiPriority w:val="22"/>
    <w:qFormat/>
    <w:rsid w:val="00A141E9"/>
    <w:rPr>
      <w:b/>
      <w:bCs/>
    </w:rPr>
  </w:style>
  <w:style w:type="character" w:styleId="FollowedHyperlink">
    <w:name w:val="FollowedHyperlink"/>
    <w:basedOn w:val="DefaultParagraphFont"/>
    <w:uiPriority w:val="99"/>
    <w:semiHidden/>
    <w:unhideWhenUsed/>
    <w:rsid w:val="003817E2"/>
    <w:rPr>
      <w:color w:val="800080" w:themeColor="followedHyperlink"/>
      <w:u w:val="single"/>
    </w:rPr>
  </w:style>
  <w:style w:type="paragraph" w:customStyle="1" w:styleId="Default">
    <w:name w:val="Default"/>
    <w:link w:val="DefaultChar"/>
    <w:rsid w:val="00CD6D02"/>
    <w:pPr>
      <w:widowControl/>
      <w:autoSpaceDE w:val="0"/>
      <w:autoSpaceDN w:val="0"/>
      <w:adjustRightInd w:val="0"/>
    </w:pPr>
    <w:rPr>
      <w:rFonts w:ascii="Arial" w:hAnsi="Arial" w:cs="Arial"/>
      <w:color w:val="000000"/>
      <w:sz w:val="24"/>
      <w:szCs w:val="24"/>
      <w:lang w:val="en-GB"/>
    </w:rPr>
  </w:style>
  <w:style w:type="paragraph" w:styleId="TOCHeading">
    <w:name w:val="TOC Heading"/>
    <w:basedOn w:val="Heading1"/>
    <w:next w:val="Normal"/>
    <w:uiPriority w:val="39"/>
    <w:unhideWhenUsed/>
    <w:qFormat/>
    <w:rsid w:val="00111170"/>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AF57C3"/>
    <w:pPr>
      <w:tabs>
        <w:tab w:val="left" w:pos="440"/>
        <w:tab w:val="left" w:pos="1276"/>
        <w:tab w:val="right" w:leader="dot" w:pos="8537"/>
      </w:tabs>
      <w:spacing w:after="240" w:line="312" w:lineRule="auto"/>
    </w:pPr>
    <w:rPr>
      <w:rFonts w:ascii="Arial" w:hAnsi="Arial" w:cs="Arial"/>
      <w:noProof/>
    </w:rPr>
  </w:style>
  <w:style w:type="character" w:customStyle="1" w:styleId="DefaultChar">
    <w:name w:val="Default Char"/>
    <w:link w:val="Default"/>
    <w:locked/>
    <w:rsid w:val="00A06D65"/>
    <w:rPr>
      <w:rFonts w:ascii="Arial" w:hAnsi="Arial" w:cs="Arial"/>
      <w:color w:val="000000"/>
      <w:sz w:val="24"/>
      <w:szCs w:val="24"/>
      <w:lang w:val="en-GB"/>
    </w:rPr>
  </w:style>
  <w:style w:type="character" w:styleId="UnresolvedMention">
    <w:name w:val="Unresolved Mention"/>
    <w:basedOn w:val="DefaultParagraphFont"/>
    <w:uiPriority w:val="99"/>
    <w:semiHidden/>
    <w:unhideWhenUsed/>
    <w:rsid w:val="00D2532A"/>
    <w:rPr>
      <w:color w:val="605E5C"/>
      <w:shd w:val="clear" w:color="auto" w:fill="E1DFDD"/>
    </w:rPr>
  </w:style>
  <w:style w:type="table" w:styleId="PlainTable1">
    <w:name w:val="Plain Table 1"/>
    <w:basedOn w:val="TableNormal"/>
    <w:uiPriority w:val="41"/>
    <w:rsid w:val="007C0BD8"/>
    <w:pPr>
      <w:widowControl/>
      <w:ind w:left="1702" w:right="374" w:hanging="851"/>
    </w:pPr>
    <w:rPr>
      <w:lang w:val="en-GB"/>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8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0041C-2876-4912-8B84-F60477047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4225</Words>
  <Characters>24085</Characters>
  <Application>Microsoft Office Word</Application>
  <DocSecurity>12</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cadwallader, amie</cp:lastModifiedBy>
  <cp:revision>2</cp:revision>
  <cp:lastPrinted>2021-09-15T11:07:00Z</cp:lastPrinted>
  <dcterms:created xsi:type="dcterms:W3CDTF">2021-09-17T10:39:00Z</dcterms:created>
  <dcterms:modified xsi:type="dcterms:W3CDTF">2021-09-17T10:39:00Z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2013-06-10T00:00:00Z</vt:filetime>
  </property>
  <property fmtid="{D5CDD505-2E9C-101B-9397-08002B2CF9AE}" pid="3" name="LastSaved">
    <vt:filetime>2014-08-23T00:00:00Z</vt:filetime>
  </property>
</Properties>
</file>