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8DCEA" w14:textId="77777777" w:rsidR="00D205BB" w:rsidRDefault="00D205BB" w:rsidP="00530759">
      <w:pPr>
        <w:pStyle w:val="Title"/>
        <w:rPr>
          <w:sz w:val="28"/>
          <w:szCs w:val="28"/>
        </w:rPr>
      </w:pPr>
    </w:p>
    <w:p w14:paraId="22A73282" w14:textId="77777777" w:rsidR="00D205BB" w:rsidRDefault="00D205BB" w:rsidP="00530759">
      <w:pPr>
        <w:pStyle w:val="Title"/>
        <w:rPr>
          <w:sz w:val="28"/>
          <w:szCs w:val="28"/>
        </w:rPr>
      </w:pPr>
    </w:p>
    <w:p w14:paraId="3F2CBC4E" w14:textId="77777777" w:rsidR="00D205BB" w:rsidRPr="00D205BB" w:rsidRDefault="00D205BB" w:rsidP="00D205BB">
      <w:pPr>
        <w:keepNext/>
        <w:keepLines/>
        <w:spacing w:line="256" w:lineRule="auto"/>
        <w:jc w:val="right"/>
        <w:outlineLvl w:val="0"/>
        <w:rPr>
          <w:rFonts w:ascii="Arial" w:hAnsi="Arial" w:cs="Arial"/>
          <w:color w:val="2F5496" w:themeColor="accent1" w:themeShade="BF"/>
          <w:sz w:val="40"/>
          <w:szCs w:val="40"/>
        </w:rPr>
      </w:pPr>
      <w:r w:rsidRPr="00D205BB">
        <w:rPr>
          <w:rFonts w:ascii="Arial" w:hAnsi="Arial" w:cs="Arial"/>
          <w:color w:val="2F5496" w:themeColor="accent1" w:themeShade="BF"/>
          <w:sz w:val="40"/>
          <w:szCs w:val="40"/>
        </w:rPr>
        <w:t>Business Support</w:t>
      </w:r>
    </w:p>
    <w:p w14:paraId="3240D86D" w14:textId="77777777" w:rsidR="00D205BB" w:rsidRPr="00D205BB" w:rsidRDefault="00D205BB" w:rsidP="00D205BB">
      <w:pPr>
        <w:keepNext/>
        <w:keepLines/>
        <w:spacing w:line="256" w:lineRule="auto"/>
        <w:jc w:val="right"/>
        <w:outlineLvl w:val="0"/>
        <w:rPr>
          <w:rFonts w:ascii="Arial" w:hAnsi="Arial" w:cs="Arial"/>
          <w:color w:val="2F5496" w:themeColor="accent1" w:themeShade="BF"/>
          <w:sz w:val="40"/>
          <w:szCs w:val="40"/>
        </w:rPr>
      </w:pPr>
      <w:r w:rsidRPr="00D205BB">
        <w:rPr>
          <w:rFonts w:ascii="Arial" w:hAnsi="Arial" w:cs="Arial"/>
          <w:color w:val="2F5496" w:themeColor="accent1" w:themeShade="BF"/>
          <w:sz w:val="40"/>
          <w:szCs w:val="40"/>
        </w:rPr>
        <w:t>Overview and Scrutiny Committee</w:t>
      </w:r>
    </w:p>
    <w:p w14:paraId="7CBB8A23" w14:textId="4E207B37" w:rsidR="00D205BB" w:rsidRPr="00D205BB" w:rsidRDefault="00D205BB" w:rsidP="00D205BB">
      <w:pPr>
        <w:jc w:val="right"/>
        <w:rPr>
          <w:rFonts w:ascii="Arial" w:hAnsi="Arial" w:cs="Arial"/>
          <w:color w:val="000080"/>
        </w:rPr>
      </w:pPr>
      <w:r w:rsidRPr="00D205BB">
        <w:rPr>
          <w:rFonts w:ascii="Arial" w:hAnsi="Arial" w:cs="Arial"/>
          <w:color w:val="000080"/>
        </w:rPr>
        <w:t xml:space="preserve">Briefing note </w:t>
      </w:r>
      <w:r>
        <w:rPr>
          <w:rFonts w:ascii="Arial" w:hAnsi="Arial" w:cs="Arial"/>
          <w:color w:val="000080"/>
        </w:rPr>
        <w:t>2</w:t>
      </w:r>
      <w:r w:rsidRPr="00D205BB">
        <w:rPr>
          <w:rFonts w:ascii="Arial" w:hAnsi="Arial" w:cs="Arial"/>
          <w:color w:val="000080"/>
        </w:rPr>
        <w:t>/21</w:t>
      </w:r>
    </w:p>
    <w:p w14:paraId="41AF57ED" w14:textId="10A1ECA1" w:rsidR="00D205BB" w:rsidRPr="00D205BB" w:rsidRDefault="00D205BB" w:rsidP="00D205BB">
      <w:pPr>
        <w:ind w:left="2160" w:hanging="2160"/>
        <w:rPr>
          <w:rFonts w:ascii="Arial" w:hAnsi="Arial" w:cs="Arial"/>
        </w:rPr>
      </w:pPr>
      <w:r w:rsidRPr="00D205BB">
        <w:rPr>
          <w:rFonts w:ascii="Arial" w:eastAsia="Calibri" w:hAnsi="Arial" w:cs="Arial"/>
          <w:b/>
          <w:bCs/>
          <w:color w:val="2F5496" w:themeColor="accent1" w:themeShade="BF"/>
        </w:rPr>
        <w:t>Date:</w:t>
      </w:r>
      <w:r w:rsidRPr="00D205BB">
        <w:rPr>
          <w:rFonts w:ascii="Arial" w:hAnsi="Arial" w:cs="Arial"/>
          <w:b/>
          <w:bCs/>
        </w:rPr>
        <w:t xml:space="preserve"> </w:t>
      </w:r>
      <w:r w:rsidRPr="00D205BB">
        <w:rPr>
          <w:rFonts w:ascii="Arial" w:hAnsi="Arial" w:cs="Arial"/>
        </w:rPr>
        <w:tab/>
      </w:r>
      <w:r>
        <w:rPr>
          <w:rFonts w:ascii="Arial" w:hAnsi="Arial" w:cs="Arial"/>
        </w:rPr>
        <w:t>22 July 2021</w:t>
      </w:r>
    </w:p>
    <w:p w14:paraId="7ECCF8A2" w14:textId="77777777" w:rsidR="00D205BB" w:rsidRPr="00D205BB" w:rsidRDefault="00D205BB" w:rsidP="00D205BB">
      <w:pPr>
        <w:ind w:left="2160" w:hanging="2160"/>
        <w:rPr>
          <w:rFonts w:ascii="Arial" w:hAnsi="Arial" w:cs="Arial"/>
          <w:highlight w:val="yellow"/>
        </w:rPr>
      </w:pPr>
    </w:p>
    <w:p w14:paraId="186B6161" w14:textId="77777777" w:rsidR="00D205BB" w:rsidRPr="00D205BB" w:rsidRDefault="00D205BB" w:rsidP="00D205BB">
      <w:pPr>
        <w:autoSpaceDN w:val="0"/>
        <w:ind w:left="2160" w:hanging="2160"/>
        <w:rPr>
          <w:rFonts w:ascii="Arial" w:hAnsi="Arial" w:cs="Arial"/>
          <w:szCs w:val="20"/>
        </w:rPr>
      </w:pPr>
      <w:r w:rsidRPr="00D205BB">
        <w:rPr>
          <w:rFonts w:ascii="Arial" w:eastAsia="Calibri" w:hAnsi="Arial" w:cs="Arial"/>
          <w:b/>
          <w:bCs/>
          <w:color w:val="2F5496" w:themeColor="accent1" w:themeShade="BF"/>
        </w:rPr>
        <w:t>Briefing paper to:</w:t>
      </w:r>
      <w:r w:rsidRPr="00D205BB">
        <w:rPr>
          <w:rFonts w:ascii="Arial" w:hAnsi="Arial" w:cs="Arial"/>
          <w:b/>
          <w:bCs/>
          <w:szCs w:val="20"/>
        </w:rPr>
        <w:t xml:space="preserve"> </w:t>
      </w:r>
      <w:r w:rsidRPr="00D205BB">
        <w:rPr>
          <w:rFonts w:ascii="Arial" w:hAnsi="Arial" w:cs="Arial"/>
        </w:rPr>
        <w:tab/>
      </w:r>
      <w:r w:rsidRPr="00D205BB">
        <w:rPr>
          <w:rFonts w:ascii="Arial" w:hAnsi="Arial" w:cs="Arial"/>
          <w:szCs w:val="20"/>
        </w:rPr>
        <w:t>All Members of the Business Support Overview &amp; Scrutiny Committee</w:t>
      </w:r>
    </w:p>
    <w:p w14:paraId="6A8389E5" w14:textId="77777777" w:rsidR="00D205BB" w:rsidRPr="00D205BB" w:rsidRDefault="00D205BB" w:rsidP="00D205BB">
      <w:pPr>
        <w:ind w:left="2160" w:hanging="2160"/>
        <w:rPr>
          <w:rFonts w:ascii="Arial" w:hAnsi="Arial" w:cs="Arial"/>
        </w:rPr>
      </w:pPr>
    </w:p>
    <w:p w14:paraId="351846CC" w14:textId="259CB6BA" w:rsidR="00D205BB" w:rsidRDefault="00D205BB" w:rsidP="00D205BB">
      <w:pPr>
        <w:ind w:left="2160" w:hanging="2160"/>
        <w:rPr>
          <w:sz w:val="28"/>
          <w:szCs w:val="28"/>
        </w:rPr>
      </w:pPr>
      <w:r w:rsidRPr="00D205BB">
        <w:rPr>
          <w:rFonts w:ascii="Arial" w:eastAsia="Calibri" w:hAnsi="Arial" w:cs="Arial"/>
          <w:b/>
          <w:bCs/>
          <w:color w:val="2F5496" w:themeColor="accent1" w:themeShade="BF"/>
        </w:rPr>
        <w:t>Purpose:</w:t>
      </w:r>
      <w:r w:rsidRPr="00D205BB">
        <w:rPr>
          <w:rFonts w:ascii="Arial" w:hAnsi="Arial" w:cs="Arial"/>
          <w:b/>
          <w:bCs/>
        </w:rPr>
        <w:t xml:space="preserve"> </w:t>
      </w:r>
      <w:r w:rsidRPr="00D205BB">
        <w:rPr>
          <w:rFonts w:ascii="Arial" w:hAnsi="Arial" w:cs="Arial"/>
          <w:b/>
          <w:bCs/>
        </w:rPr>
        <w:tab/>
      </w:r>
      <w:r w:rsidRPr="00437A0C">
        <w:rPr>
          <w:rFonts w:ascii="Arial" w:hAnsi="Arial" w:cs="Arial"/>
          <w:szCs w:val="17"/>
        </w:rPr>
        <w:t xml:space="preserve">To inform Members of </w:t>
      </w:r>
      <w:r>
        <w:rPr>
          <w:rFonts w:ascii="Arial" w:hAnsi="Arial" w:cs="Arial"/>
          <w:szCs w:val="17"/>
        </w:rPr>
        <w:t>the council’s digital journey</w:t>
      </w:r>
      <w:r w:rsidRPr="00437A0C">
        <w:rPr>
          <w:rFonts w:ascii="Arial" w:hAnsi="Arial" w:cs="Arial"/>
          <w:szCs w:val="17"/>
        </w:rPr>
        <w:t>.</w:t>
      </w:r>
    </w:p>
    <w:p w14:paraId="412EAC9C" w14:textId="77777777" w:rsidR="00D205BB" w:rsidRDefault="00D205BB" w:rsidP="00530759">
      <w:pPr>
        <w:pStyle w:val="Title"/>
        <w:rPr>
          <w:sz w:val="28"/>
          <w:szCs w:val="28"/>
        </w:rPr>
      </w:pPr>
    </w:p>
    <w:p w14:paraId="4C58EA5A" w14:textId="77777777" w:rsidR="00D205BB" w:rsidRDefault="00D205BB" w:rsidP="00530759">
      <w:pPr>
        <w:pStyle w:val="Title"/>
        <w:rPr>
          <w:sz w:val="28"/>
          <w:szCs w:val="28"/>
        </w:rPr>
      </w:pPr>
    </w:p>
    <w:p w14:paraId="5C04F673" w14:textId="77777777" w:rsidR="00530759" w:rsidRPr="00437A0C" w:rsidRDefault="00530759" w:rsidP="00530759">
      <w:pPr>
        <w:pStyle w:val="NormalWeb"/>
        <w:spacing w:before="0" w:beforeAutospacing="0" w:after="0" w:afterAutospacing="0"/>
        <w:rPr>
          <w:rFonts w:ascii="Arial" w:hAnsi="Arial" w:cs="Arial"/>
          <w:szCs w:val="17"/>
        </w:rPr>
      </w:pPr>
      <w:r w:rsidRPr="00437A0C">
        <w:rPr>
          <w:rFonts w:ascii="Arial" w:hAnsi="Arial" w:cs="Arial"/>
          <w:szCs w:val="17"/>
        </w:rPr>
        <w:t xml:space="preserve">______________________________________________________________________ </w:t>
      </w:r>
    </w:p>
    <w:p w14:paraId="456F7C28" w14:textId="77777777" w:rsidR="00530759" w:rsidRPr="00437A0C" w:rsidRDefault="00530759" w:rsidP="00530759">
      <w:pPr>
        <w:rPr>
          <w:rFonts w:ascii="Arial" w:hAnsi="Arial" w:cs="Arial"/>
          <w:highlight w:val="yellow"/>
        </w:rPr>
      </w:pPr>
    </w:p>
    <w:p w14:paraId="79F02BE5" w14:textId="77777777" w:rsidR="00C87728" w:rsidRPr="006F12CF" w:rsidRDefault="00C87728" w:rsidP="00C87728">
      <w:pPr>
        <w:pStyle w:val="Heading1"/>
        <w:rPr>
          <w:color w:val="auto"/>
          <w:sz w:val="28"/>
          <w:szCs w:val="28"/>
        </w:rPr>
      </w:pPr>
      <w:r w:rsidRPr="006F12CF">
        <w:rPr>
          <w:color w:val="auto"/>
          <w:sz w:val="28"/>
          <w:szCs w:val="28"/>
        </w:rPr>
        <w:t>Background</w:t>
      </w:r>
    </w:p>
    <w:p w14:paraId="0DD0E3A9" w14:textId="77777777" w:rsidR="00C87728" w:rsidRPr="00437A0C" w:rsidRDefault="00C87728" w:rsidP="00C87728">
      <w:pPr>
        <w:rPr>
          <w:rFonts w:ascii="Arial" w:hAnsi="Arial" w:cs="Arial"/>
        </w:rPr>
      </w:pPr>
    </w:p>
    <w:p w14:paraId="21BA7A6D" w14:textId="77777777" w:rsidR="00C87728" w:rsidRDefault="00C87728" w:rsidP="00C87728">
      <w:pPr>
        <w:rPr>
          <w:rFonts w:ascii="Arial" w:hAnsi="Arial" w:cs="Arial"/>
        </w:rPr>
      </w:pPr>
      <w:r>
        <w:rPr>
          <w:rFonts w:ascii="Arial" w:hAnsi="Arial" w:cs="Arial"/>
        </w:rPr>
        <w:t>At Business Support Overview and Scrutiny Committee on 30 March 2021, members reviewed Q3 2020/21 C</w:t>
      </w:r>
      <w:r w:rsidRPr="00474A8C">
        <w:rPr>
          <w:rFonts w:ascii="Arial" w:hAnsi="Arial" w:cs="Arial"/>
        </w:rPr>
        <w:t xml:space="preserve">ouncil Plan Performance Monitoring and </w:t>
      </w:r>
      <w:r>
        <w:rPr>
          <w:rFonts w:ascii="Arial" w:hAnsi="Arial" w:cs="Arial"/>
        </w:rPr>
        <w:t xml:space="preserve">the </w:t>
      </w:r>
      <w:r w:rsidRPr="00474A8C">
        <w:rPr>
          <w:rFonts w:ascii="Arial" w:hAnsi="Arial" w:cs="Arial"/>
        </w:rPr>
        <w:t>Risk Register</w:t>
      </w:r>
      <w:r>
        <w:rPr>
          <w:rFonts w:ascii="Arial" w:hAnsi="Arial" w:cs="Arial"/>
        </w:rPr>
        <w:t>.</w:t>
      </w:r>
    </w:p>
    <w:p w14:paraId="09F76BA3" w14:textId="77777777" w:rsidR="00C87728" w:rsidRDefault="00C87728" w:rsidP="00C87728">
      <w:pPr>
        <w:rPr>
          <w:rFonts w:ascii="Arial" w:hAnsi="Arial" w:cs="Arial"/>
        </w:rPr>
      </w:pPr>
    </w:p>
    <w:p w14:paraId="73E8FCFE" w14:textId="77777777" w:rsidR="00C87728" w:rsidRDefault="00C87728" w:rsidP="00C87728">
      <w:pPr>
        <w:rPr>
          <w:rFonts w:ascii="Arial" w:hAnsi="Arial" w:cs="Arial"/>
        </w:rPr>
      </w:pPr>
      <w:r>
        <w:rPr>
          <w:rFonts w:ascii="Arial" w:hAnsi="Arial" w:cs="Arial"/>
        </w:rPr>
        <w:t xml:space="preserve">There was a discussion on digital and internet poverty, and it was agreed that a briefing note would be provided, </w:t>
      </w:r>
      <w:r w:rsidRPr="00474A8C">
        <w:rPr>
          <w:rFonts w:ascii="Arial" w:hAnsi="Arial" w:cs="Arial"/>
        </w:rPr>
        <w:t>giving a breakdown of data on digital access, including the data source; take up and dropout rates; demography; and a comparison with other forms of customer interaction</w:t>
      </w:r>
      <w:r>
        <w:rPr>
          <w:rFonts w:ascii="Arial" w:hAnsi="Arial" w:cs="Arial"/>
        </w:rPr>
        <w:t>.</w:t>
      </w:r>
    </w:p>
    <w:p w14:paraId="4C3E7FA1" w14:textId="77777777" w:rsidR="00C87728" w:rsidRDefault="00C87728" w:rsidP="00C87728">
      <w:pPr>
        <w:rPr>
          <w:rFonts w:ascii="Arial" w:hAnsi="Arial" w:cs="Arial"/>
        </w:rPr>
      </w:pPr>
    </w:p>
    <w:p w14:paraId="14B317EF" w14:textId="081ACF05" w:rsidR="00C87728" w:rsidRPr="006F12CF" w:rsidRDefault="00C87728" w:rsidP="00D205BB">
      <w:pPr>
        <w:pStyle w:val="Heading1"/>
        <w:tabs>
          <w:tab w:val="left" w:pos="3520"/>
        </w:tabs>
        <w:rPr>
          <w:color w:val="auto"/>
          <w:sz w:val="28"/>
          <w:szCs w:val="28"/>
        </w:rPr>
      </w:pPr>
      <w:r w:rsidRPr="006F12CF">
        <w:rPr>
          <w:color w:val="auto"/>
          <w:sz w:val="28"/>
          <w:szCs w:val="28"/>
        </w:rPr>
        <w:t>Introduction</w:t>
      </w:r>
      <w:r w:rsidR="00D205BB">
        <w:rPr>
          <w:color w:val="auto"/>
          <w:sz w:val="28"/>
          <w:szCs w:val="28"/>
        </w:rPr>
        <w:tab/>
      </w:r>
    </w:p>
    <w:p w14:paraId="35A9FA80" w14:textId="77777777" w:rsidR="00C87728" w:rsidRPr="00474A8C" w:rsidRDefault="00C87728" w:rsidP="00C87728">
      <w:pPr>
        <w:rPr>
          <w:rFonts w:ascii="Arial" w:hAnsi="Arial" w:cs="Arial"/>
          <w:b/>
          <w:bCs/>
        </w:rPr>
      </w:pPr>
    </w:p>
    <w:p w14:paraId="54FBCFB3" w14:textId="77777777" w:rsidR="00C87728" w:rsidRDefault="00C87728" w:rsidP="00C87728">
      <w:pPr>
        <w:rPr>
          <w:rFonts w:ascii="Arial" w:hAnsi="Arial" w:cs="Arial"/>
        </w:rPr>
      </w:pPr>
      <w:r>
        <w:rPr>
          <w:rFonts w:ascii="Arial" w:hAnsi="Arial" w:cs="Arial"/>
        </w:rPr>
        <w:t>The Medway Council Plan states the ambition to:</w:t>
      </w:r>
    </w:p>
    <w:p w14:paraId="5B5BDFA4" w14:textId="77777777" w:rsidR="00C87728" w:rsidRDefault="00C87728" w:rsidP="00C87728">
      <w:pPr>
        <w:rPr>
          <w:rFonts w:ascii="Arial" w:hAnsi="Arial" w:cs="Arial"/>
        </w:rPr>
      </w:pPr>
    </w:p>
    <w:p w14:paraId="6E9F79B5" w14:textId="77777777" w:rsidR="00C87728" w:rsidRPr="00AC5159" w:rsidRDefault="00C87728" w:rsidP="00C87728">
      <w:pPr>
        <w:rPr>
          <w:rFonts w:ascii="Arial" w:hAnsi="Arial" w:cs="Arial"/>
          <w:b/>
          <w:bCs/>
        </w:rPr>
      </w:pPr>
      <w:r>
        <w:rPr>
          <w:rFonts w:ascii="Arial" w:hAnsi="Arial" w:cs="Arial"/>
          <w:b/>
          <w:bCs/>
        </w:rPr>
        <w:t>“</w:t>
      </w:r>
      <w:r w:rsidRPr="00AC5159">
        <w:rPr>
          <w:rFonts w:ascii="Arial" w:hAnsi="Arial" w:cs="Arial"/>
          <w:b/>
          <w:bCs/>
        </w:rPr>
        <w:t>Find the best digital innovation and use it to meet residents’ needs</w:t>
      </w:r>
      <w:r>
        <w:rPr>
          <w:rFonts w:ascii="Arial" w:hAnsi="Arial" w:cs="Arial"/>
          <w:b/>
          <w:bCs/>
        </w:rPr>
        <w:t>” including:</w:t>
      </w:r>
    </w:p>
    <w:p w14:paraId="770CFA81" w14:textId="77777777" w:rsidR="00C87728" w:rsidRDefault="00C87728" w:rsidP="00C87728">
      <w:pPr>
        <w:rPr>
          <w:rFonts w:ascii="Arial" w:hAnsi="Arial" w:cs="Arial"/>
        </w:rPr>
      </w:pPr>
    </w:p>
    <w:p w14:paraId="47F31A7A" w14:textId="77777777" w:rsidR="00C87728" w:rsidRPr="00C90193" w:rsidRDefault="00C87728" w:rsidP="00C87728">
      <w:pPr>
        <w:pStyle w:val="ListParagraph"/>
        <w:numPr>
          <w:ilvl w:val="0"/>
          <w:numId w:val="12"/>
        </w:numPr>
        <w:rPr>
          <w:rFonts w:ascii="Arial" w:hAnsi="Arial" w:cs="Arial"/>
        </w:rPr>
      </w:pPr>
      <w:r w:rsidRPr="00C90193">
        <w:rPr>
          <w:rFonts w:ascii="Arial" w:hAnsi="Arial" w:cs="Arial"/>
        </w:rPr>
        <w:t xml:space="preserve">We are committed to transforming the way we provide services, the way we operate and the way we interact with residents. </w:t>
      </w:r>
    </w:p>
    <w:p w14:paraId="544B9EA6" w14:textId="77777777" w:rsidR="00C87728" w:rsidRPr="00C90193" w:rsidRDefault="00C87728" w:rsidP="00C87728">
      <w:pPr>
        <w:pStyle w:val="ListParagraph"/>
        <w:numPr>
          <w:ilvl w:val="0"/>
          <w:numId w:val="12"/>
        </w:numPr>
        <w:rPr>
          <w:rFonts w:ascii="Arial" w:hAnsi="Arial" w:cs="Arial"/>
        </w:rPr>
      </w:pPr>
      <w:r w:rsidRPr="00C90193">
        <w:rPr>
          <w:rFonts w:ascii="Arial" w:hAnsi="Arial" w:cs="Arial"/>
        </w:rPr>
        <w:t xml:space="preserve">We will take advantage of the opportunities provided by digital technology to make it quicker and easier for customers to access our services online, to suit their lifestyles and expectations, while delivering value for money. </w:t>
      </w:r>
    </w:p>
    <w:p w14:paraId="74122875" w14:textId="77777777" w:rsidR="00C87728" w:rsidRPr="00C90193" w:rsidRDefault="00C87728" w:rsidP="00C87728">
      <w:pPr>
        <w:pStyle w:val="ListParagraph"/>
        <w:numPr>
          <w:ilvl w:val="0"/>
          <w:numId w:val="12"/>
        </w:numPr>
        <w:rPr>
          <w:rFonts w:ascii="Arial" w:hAnsi="Arial" w:cs="Arial"/>
        </w:rPr>
      </w:pPr>
      <w:r w:rsidRPr="00C90193">
        <w:rPr>
          <w:rFonts w:ascii="Arial" w:hAnsi="Arial" w:cs="Arial"/>
        </w:rPr>
        <w:t>We will provide support, including education and access to technology, for those who can’t go online at the moment.</w:t>
      </w:r>
    </w:p>
    <w:p w14:paraId="77A70EC1" w14:textId="77777777" w:rsidR="00C87728" w:rsidRDefault="00C87728" w:rsidP="00C87728">
      <w:pPr>
        <w:rPr>
          <w:rFonts w:ascii="Arial" w:hAnsi="Arial" w:cs="Arial"/>
        </w:rPr>
      </w:pPr>
    </w:p>
    <w:p w14:paraId="5EEE04DD" w14:textId="77777777" w:rsidR="00C87728" w:rsidRDefault="00C87728" w:rsidP="00C87728">
      <w:pPr>
        <w:rPr>
          <w:rFonts w:ascii="Arial" w:hAnsi="Arial" w:cs="Arial"/>
        </w:rPr>
      </w:pPr>
      <w:r>
        <w:rPr>
          <w:rFonts w:ascii="Arial" w:hAnsi="Arial" w:cs="Arial"/>
        </w:rPr>
        <w:t>The council is</w:t>
      </w:r>
      <w:r w:rsidRPr="00474A8C">
        <w:rPr>
          <w:rFonts w:ascii="Arial" w:hAnsi="Arial" w:cs="Arial"/>
        </w:rPr>
        <w:t xml:space="preserve"> committed to </w:t>
      </w:r>
      <w:r>
        <w:rPr>
          <w:rFonts w:ascii="Arial" w:hAnsi="Arial" w:cs="Arial"/>
        </w:rPr>
        <w:t>providing</w:t>
      </w:r>
      <w:r w:rsidRPr="00474A8C">
        <w:rPr>
          <w:rFonts w:ascii="Arial" w:hAnsi="Arial" w:cs="Arial"/>
        </w:rPr>
        <w:t xml:space="preserve"> information and </w:t>
      </w:r>
      <w:r>
        <w:rPr>
          <w:rFonts w:ascii="Arial" w:hAnsi="Arial" w:cs="Arial"/>
        </w:rPr>
        <w:t xml:space="preserve">access to </w:t>
      </w:r>
      <w:r w:rsidRPr="00474A8C">
        <w:rPr>
          <w:rFonts w:ascii="Arial" w:hAnsi="Arial" w:cs="Arial"/>
        </w:rPr>
        <w:t>service</w:t>
      </w:r>
      <w:r>
        <w:rPr>
          <w:rFonts w:ascii="Arial" w:hAnsi="Arial" w:cs="Arial"/>
        </w:rPr>
        <w:t>s to meet customer needs.</w:t>
      </w:r>
    </w:p>
    <w:p w14:paraId="6C3D6AC6" w14:textId="77777777" w:rsidR="00C87728" w:rsidRDefault="00C87728" w:rsidP="00C87728">
      <w:pPr>
        <w:rPr>
          <w:rFonts w:ascii="Arial" w:hAnsi="Arial" w:cs="Arial"/>
        </w:rPr>
      </w:pPr>
    </w:p>
    <w:p w14:paraId="0B361BA1" w14:textId="77777777" w:rsidR="00C87728" w:rsidRDefault="00C87728" w:rsidP="00C87728">
      <w:pPr>
        <w:rPr>
          <w:rFonts w:ascii="Arial" w:hAnsi="Arial" w:cs="Arial"/>
        </w:rPr>
      </w:pPr>
      <w:r>
        <w:rPr>
          <w:rFonts w:ascii="Arial" w:hAnsi="Arial" w:cs="Arial"/>
        </w:rPr>
        <w:t>With the ever-increasing prevalence of smartphones, most of our customers now expect to be able to transact with the council online, at a time to suit them, often outside of business hours. See Office of National statistics data, below.</w:t>
      </w:r>
    </w:p>
    <w:p w14:paraId="35CE9FF8" w14:textId="77777777" w:rsidR="00C87728" w:rsidRDefault="00C87728" w:rsidP="00C87728">
      <w:pPr>
        <w:rPr>
          <w:rFonts w:ascii="Arial" w:hAnsi="Arial" w:cs="Arial"/>
        </w:rPr>
      </w:pPr>
    </w:p>
    <w:p w14:paraId="52DBB493" w14:textId="77777777" w:rsidR="00C87728" w:rsidRPr="005866F3" w:rsidRDefault="00C87728" w:rsidP="00C87728">
      <w:pPr>
        <w:rPr>
          <w:rFonts w:ascii="Arial" w:hAnsi="Arial" w:cs="Arial"/>
        </w:rPr>
      </w:pPr>
      <w:r>
        <w:rPr>
          <w:rFonts w:ascii="Arial" w:hAnsi="Arial" w:cs="Arial"/>
        </w:rPr>
        <w:t xml:space="preserve">Even before </w:t>
      </w:r>
      <w:r w:rsidRPr="005866F3">
        <w:rPr>
          <w:rFonts w:ascii="Arial" w:hAnsi="Arial" w:cs="Arial"/>
        </w:rPr>
        <w:t xml:space="preserve">Covid, many business transactions and social interactions were easily conducted online. Covid has increased that shift to digital technology (see statistics </w:t>
      </w:r>
      <w:r w:rsidRPr="005866F3">
        <w:rPr>
          <w:rFonts w:ascii="Arial" w:hAnsi="Arial" w:cs="Arial"/>
        </w:rPr>
        <w:lastRenderedPageBreak/>
        <w:t xml:space="preserve">below), including Zoom chats with grandparents, applying for Universal Credit through the Department for Work and Pensions, renewing a driving licence on GOV.UK, shopping on Amazon and booking flights on EasyJet. </w:t>
      </w:r>
    </w:p>
    <w:p w14:paraId="51AB502E" w14:textId="77777777" w:rsidR="00C87728" w:rsidRPr="005866F3" w:rsidRDefault="00C87728" w:rsidP="00C87728">
      <w:pPr>
        <w:rPr>
          <w:rFonts w:ascii="Arial" w:hAnsi="Arial" w:cs="Arial"/>
        </w:rPr>
      </w:pPr>
    </w:p>
    <w:p w14:paraId="342FDA51" w14:textId="77777777" w:rsidR="00C87728" w:rsidRPr="005866F3" w:rsidRDefault="00C87728" w:rsidP="00C87728">
      <w:pPr>
        <w:rPr>
          <w:rFonts w:ascii="Arial" w:hAnsi="Arial" w:cs="Arial"/>
        </w:rPr>
      </w:pPr>
      <w:r w:rsidRPr="005866F3">
        <w:rPr>
          <w:rFonts w:ascii="Arial" w:hAnsi="Arial" w:cs="Arial"/>
        </w:rPr>
        <w:t>The 2021 Census was a digital-first census where everyone was encouraged to respond online if they could. Help was available via phone, web chat, email, social media or text and census support centres, of which Medway Libraries were one. Figures for online completion rates will be made available during 2022.</w:t>
      </w:r>
    </w:p>
    <w:p w14:paraId="2AD71498" w14:textId="77777777" w:rsidR="00C87728" w:rsidRDefault="00C87728" w:rsidP="00C87728">
      <w:pPr>
        <w:rPr>
          <w:rFonts w:ascii="Arial" w:hAnsi="Arial" w:cs="Arial"/>
        </w:rPr>
      </w:pPr>
    </w:p>
    <w:p w14:paraId="183DC36B" w14:textId="77777777" w:rsidR="00C87728" w:rsidRDefault="00C87728" w:rsidP="00C87728">
      <w:pPr>
        <w:rPr>
          <w:rFonts w:ascii="Arial" w:hAnsi="Arial" w:cs="Arial"/>
        </w:rPr>
      </w:pPr>
      <w:r>
        <w:rPr>
          <w:rFonts w:ascii="Arial" w:hAnsi="Arial" w:cs="Arial"/>
        </w:rPr>
        <w:t>As well as being convenient and available 24/7, transacting online is the most cost-effective way for residents to transact with the council. Contact via the web is cheapest compared with face to face or phone contact (SOCITM on GOV.UK, 2012).</w:t>
      </w:r>
      <w:r w:rsidRPr="00F50D3D">
        <w:rPr>
          <w:rFonts w:ascii="Arial" w:hAnsi="Arial" w:cs="Arial"/>
        </w:rPr>
        <w:t xml:space="preserve"> </w:t>
      </w:r>
      <w:r>
        <w:rPr>
          <w:rFonts w:ascii="Arial" w:hAnsi="Arial" w:cs="Arial"/>
        </w:rPr>
        <w:t>W</w:t>
      </w:r>
      <w:r w:rsidRPr="00474A8C">
        <w:rPr>
          <w:rFonts w:ascii="Arial" w:hAnsi="Arial" w:cs="Arial"/>
        </w:rPr>
        <w:t>e have already made significant resource reductions in anticipation of receiving fewer phone calls.</w:t>
      </w:r>
    </w:p>
    <w:p w14:paraId="583ABFBE" w14:textId="77777777" w:rsidR="00C87728" w:rsidRDefault="00C87728" w:rsidP="00C87728">
      <w:pPr>
        <w:rPr>
          <w:rFonts w:ascii="Arial" w:hAnsi="Arial" w:cs="Arial"/>
        </w:rPr>
      </w:pPr>
    </w:p>
    <w:p w14:paraId="60DAC1D9" w14:textId="77777777" w:rsidR="00C87728" w:rsidRDefault="00C87728" w:rsidP="00C87728">
      <w:pPr>
        <w:rPr>
          <w:rFonts w:ascii="Arial" w:hAnsi="Arial" w:cs="Arial"/>
        </w:rPr>
      </w:pPr>
    </w:p>
    <w:p w14:paraId="434B9C44" w14:textId="77777777" w:rsidR="00C87728" w:rsidRPr="00C90193" w:rsidRDefault="00C87728" w:rsidP="00C87728">
      <w:pPr>
        <w:pStyle w:val="Heading1"/>
        <w:rPr>
          <w:color w:val="auto"/>
          <w:sz w:val="28"/>
          <w:szCs w:val="28"/>
        </w:rPr>
      </w:pPr>
      <w:r>
        <w:rPr>
          <w:color w:val="auto"/>
          <w:sz w:val="28"/>
          <w:szCs w:val="28"/>
        </w:rPr>
        <w:t>Digital access - t</w:t>
      </w:r>
      <w:r w:rsidRPr="006F12CF">
        <w:rPr>
          <w:color w:val="auto"/>
          <w:sz w:val="28"/>
          <w:szCs w:val="28"/>
        </w:rPr>
        <w:t>he national picture</w:t>
      </w:r>
    </w:p>
    <w:p w14:paraId="46B6AEE6" w14:textId="77777777" w:rsidR="00C87728" w:rsidRPr="006F12CF" w:rsidRDefault="00C87728" w:rsidP="00C87728">
      <w:pPr>
        <w:pStyle w:val="Heading2"/>
        <w:rPr>
          <w:rFonts w:ascii="Arial" w:hAnsi="Arial" w:cs="Arial"/>
          <w:sz w:val="24"/>
          <w:szCs w:val="24"/>
        </w:rPr>
      </w:pPr>
      <w:r w:rsidRPr="006F12CF">
        <w:rPr>
          <w:rFonts w:ascii="Arial" w:hAnsi="Arial" w:cs="Arial"/>
          <w:sz w:val="24"/>
          <w:szCs w:val="24"/>
        </w:rPr>
        <w:t xml:space="preserve">The Office of National Statistics </w:t>
      </w:r>
      <w:r>
        <w:rPr>
          <w:rFonts w:ascii="Arial" w:hAnsi="Arial" w:cs="Arial"/>
          <w:sz w:val="24"/>
          <w:szCs w:val="24"/>
        </w:rPr>
        <w:t xml:space="preserve">(ONS) </w:t>
      </w:r>
      <w:r w:rsidRPr="006F12CF">
        <w:rPr>
          <w:rFonts w:ascii="Arial" w:hAnsi="Arial" w:cs="Arial"/>
          <w:sz w:val="24"/>
          <w:szCs w:val="24"/>
        </w:rPr>
        <w:t>- Internet usage</w:t>
      </w:r>
    </w:p>
    <w:p w14:paraId="6960915B" w14:textId="77777777" w:rsidR="00C87728" w:rsidRPr="00BA2DD0" w:rsidRDefault="00C87728" w:rsidP="00C87728">
      <w:pPr>
        <w:rPr>
          <w:rFonts w:ascii="Arial" w:eastAsia="Arial" w:hAnsi="Arial" w:cs="Arial"/>
        </w:rPr>
      </w:pPr>
      <w:r>
        <w:rPr>
          <w:rFonts w:ascii="Arial" w:eastAsia="Arial" w:hAnsi="Arial" w:cs="Arial"/>
        </w:rPr>
        <w:t>T</w:t>
      </w:r>
      <w:r w:rsidRPr="00BA2DD0">
        <w:rPr>
          <w:rFonts w:ascii="Arial" w:eastAsia="Arial" w:hAnsi="Arial" w:cs="Arial"/>
        </w:rPr>
        <w:t>he Labour Force Survey</w:t>
      </w:r>
      <w:r>
        <w:rPr>
          <w:rFonts w:ascii="Arial" w:eastAsia="Arial" w:hAnsi="Arial" w:cs="Arial"/>
        </w:rPr>
        <w:t>, conducted quarterly by t</w:t>
      </w:r>
      <w:r w:rsidRPr="00BA2DD0">
        <w:rPr>
          <w:rFonts w:ascii="Arial" w:eastAsia="Arial" w:hAnsi="Arial" w:cs="Arial"/>
        </w:rPr>
        <w:t>he ONS</w:t>
      </w:r>
      <w:r>
        <w:rPr>
          <w:rFonts w:ascii="Arial" w:eastAsia="Arial" w:hAnsi="Arial" w:cs="Arial"/>
        </w:rPr>
        <w:t xml:space="preserve">, </w:t>
      </w:r>
      <w:r w:rsidRPr="00BA2DD0">
        <w:rPr>
          <w:rFonts w:ascii="Arial" w:eastAsia="Arial" w:hAnsi="Arial" w:cs="Arial"/>
        </w:rPr>
        <w:t>asks</w:t>
      </w:r>
      <w:r>
        <w:rPr>
          <w:rFonts w:ascii="Arial" w:eastAsia="Arial" w:hAnsi="Arial" w:cs="Arial"/>
        </w:rPr>
        <w:t xml:space="preserve"> UK</w:t>
      </w:r>
      <w:r w:rsidRPr="00BA2DD0">
        <w:rPr>
          <w:rFonts w:ascii="Arial" w:eastAsia="Arial" w:hAnsi="Arial" w:cs="Arial"/>
        </w:rPr>
        <w:t xml:space="preserve"> residents</w:t>
      </w:r>
      <w:r>
        <w:rPr>
          <w:rFonts w:ascii="Arial" w:eastAsia="Arial" w:hAnsi="Arial" w:cs="Arial"/>
        </w:rPr>
        <w:t xml:space="preserve"> for </w:t>
      </w:r>
      <w:r w:rsidRPr="00BA2DD0">
        <w:rPr>
          <w:rFonts w:ascii="Arial" w:eastAsia="Arial" w:hAnsi="Arial" w:cs="Arial"/>
        </w:rPr>
        <w:t>information on employment, education and household characteristics, includ</w:t>
      </w:r>
      <w:r>
        <w:rPr>
          <w:rFonts w:ascii="Arial" w:eastAsia="Arial" w:hAnsi="Arial" w:cs="Arial"/>
        </w:rPr>
        <w:t>ing</w:t>
      </w:r>
      <w:r w:rsidRPr="00BA2DD0">
        <w:rPr>
          <w:rFonts w:ascii="Arial" w:eastAsia="Arial" w:hAnsi="Arial" w:cs="Arial"/>
        </w:rPr>
        <w:t xml:space="preserve"> internet usage. </w:t>
      </w:r>
      <w:r>
        <w:rPr>
          <w:rFonts w:ascii="Arial" w:eastAsia="Arial" w:hAnsi="Arial" w:cs="Arial"/>
        </w:rPr>
        <w:t xml:space="preserve">The survey is </w:t>
      </w:r>
      <w:r w:rsidRPr="00BA2DD0">
        <w:rPr>
          <w:rFonts w:ascii="Arial" w:eastAsia="Arial" w:hAnsi="Arial" w:cs="Arial"/>
        </w:rPr>
        <w:t>representative</w:t>
      </w:r>
      <w:r>
        <w:rPr>
          <w:rFonts w:ascii="Arial" w:eastAsia="Arial" w:hAnsi="Arial" w:cs="Arial"/>
        </w:rPr>
        <w:t xml:space="preserve">, meaning </w:t>
      </w:r>
      <w:r w:rsidRPr="00BA2DD0">
        <w:rPr>
          <w:rFonts w:ascii="Arial" w:eastAsia="Arial" w:hAnsi="Arial" w:cs="Arial"/>
        </w:rPr>
        <w:t xml:space="preserve">responses can be extrapolated to reliably reveal trends in local areas. </w:t>
      </w:r>
    </w:p>
    <w:p w14:paraId="38B54E2A" w14:textId="77777777" w:rsidR="00C87728" w:rsidRPr="00BA2DD0" w:rsidRDefault="00C87728" w:rsidP="00C87728">
      <w:pPr>
        <w:rPr>
          <w:rFonts w:ascii="Arial" w:eastAsia="Arial" w:hAnsi="Arial" w:cs="Arial"/>
        </w:rPr>
      </w:pPr>
    </w:p>
    <w:p w14:paraId="1E846FA3" w14:textId="77777777" w:rsidR="00C87728" w:rsidRDefault="00C87728" w:rsidP="00C87728">
      <w:pPr>
        <w:rPr>
          <w:rFonts w:ascii="Arial" w:eastAsia="Arial" w:hAnsi="Arial" w:cs="Arial"/>
        </w:rPr>
      </w:pPr>
      <w:r w:rsidRPr="17CC9CD4">
        <w:rPr>
          <w:rFonts w:ascii="Arial" w:eastAsia="Arial" w:hAnsi="Arial" w:cs="Arial"/>
        </w:rPr>
        <w:t xml:space="preserve">Internet usage in Medway has increased year-on-year since 2014. </w:t>
      </w:r>
    </w:p>
    <w:p w14:paraId="59BB738A" w14:textId="77777777" w:rsidR="00C87728" w:rsidRDefault="00C87728" w:rsidP="00C87728">
      <w:pPr>
        <w:rPr>
          <w:rFonts w:ascii="Arial" w:eastAsia="Arial" w:hAnsi="Arial" w:cs="Arial"/>
          <w:highlight w:val="lightGray"/>
        </w:rPr>
      </w:pPr>
    </w:p>
    <w:p w14:paraId="074C5F3C" w14:textId="77777777" w:rsidR="00C87728" w:rsidRDefault="00C87728" w:rsidP="00C87728">
      <w:pPr>
        <w:rPr>
          <w:rFonts w:ascii="Arial" w:eastAsia="Arial" w:hAnsi="Arial" w:cs="Arial"/>
          <w:highlight w:val="lightGray"/>
        </w:rPr>
      </w:pPr>
      <w:r w:rsidRPr="00EB3775">
        <w:rPr>
          <w:rFonts w:ascii="Arial" w:eastAsia="Arial" w:hAnsi="Arial" w:cs="Arial"/>
        </w:rPr>
        <w:t xml:space="preserve">Internet usage data from </w:t>
      </w:r>
      <w:hyperlink r:id="rId8" w:history="1">
        <w:r w:rsidRPr="00EB3775">
          <w:rPr>
            <w:rStyle w:val="Hyperlink"/>
            <w:rFonts w:ascii="Arial" w:eastAsia="Arial" w:hAnsi="Arial" w:cs="Arial"/>
          </w:rPr>
          <w:t>January to March 2020</w:t>
        </w:r>
      </w:hyperlink>
      <w:r w:rsidRPr="00EB3775">
        <w:rPr>
          <w:rStyle w:val="Hyperlink"/>
          <w:rFonts w:ascii="Arial" w:eastAsia="Arial" w:hAnsi="Arial" w:cs="Arial"/>
        </w:rPr>
        <w:t xml:space="preserve"> </w:t>
      </w:r>
      <w:r w:rsidRPr="00EB3775">
        <w:rPr>
          <w:rFonts w:ascii="Arial" w:eastAsia="Arial" w:hAnsi="Arial" w:cs="Arial"/>
        </w:rPr>
        <w:t>(the latest available) show</w:t>
      </w:r>
      <w:r>
        <w:rPr>
          <w:rFonts w:ascii="Arial" w:eastAsia="Arial" w:hAnsi="Arial" w:cs="Arial"/>
        </w:rPr>
        <w:t>s</w:t>
      </w:r>
      <w:r w:rsidRPr="00EB3775">
        <w:rPr>
          <w:rFonts w:ascii="Arial" w:eastAsia="Arial" w:hAnsi="Arial" w:cs="Arial"/>
        </w:rPr>
        <w:t xml:space="preserve"> nearly 96% of Medway residents aged 16 and over had used the internet in the 3</w:t>
      </w:r>
      <w:r w:rsidRPr="17CC9CD4">
        <w:rPr>
          <w:rFonts w:ascii="Arial" w:eastAsia="Arial" w:hAnsi="Arial" w:cs="Arial"/>
        </w:rPr>
        <w:t xml:space="preserve"> months previous; roughly 201</w:t>
      </w:r>
      <w:r>
        <w:rPr>
          <w:rFonts w:ascii="Arial" w:eastAsia="Arial" w:hAnsi="Arial" w:cs="Arial"/>
        </w:rPr>
        <w:t>,</w:t>
      </w:r>
      <w:r w:rsidRPr="17CC9CD4">
        <w:rPr>
          <w:rFonts w:ascii="Arial" w:eastAsia="Arial" w:hAnsi="Arial" w:cs="Arial"/>
        </w:rPr>
        <w:t>000 Medway residents</w:t>
      </w:r>
      <w:r>
        <w:rPr>
          <w:rFonts w:ascii="Arial" w:eastAsia="Arial" w:hAnsi="Arial" w:cs="Arial"/>
        </w:rPr>
        <w:t>, a</w:t>
      </w:r>
      <w:r w:rsidRPr="17CC9CD4">
        <w:rPr>
          <w:rFonts w:ascii="Arial" w:eastAsia="Arial" w:hAnsi="Arial" w:cs="Arial"/>
        </w:rPr>
        <w:t xml:space="preserve"> 13</w:t>
      </w:r>
      <w:r>
        <w:rPr>
          <w:rFonts w:ascii="Arial" w:eastAsia="Arial" w:hAnsi="Arial" w:cs="Arial"/>
        </w:rPr>
        <w:t xml:space="preserve"> percentage-point</w:t>
      </w:r>
      <w:r w:rsidRPr="17CC9CD4">
        <w:rPr>
          <w:rFonts w:ascii="Arial" w:eastAsia="Arial" w:hAnsi="Arial" w:cs="Arial"/>
        </w:rPr>
        <w:t xml:space="preserve"> increase in internet usage since 2014.</w:t>
      </w:r>
    </w:p>
    <w:p w14:paraId="17EE3C11" w14:textId="77777777" w:rsidR="00C87728" w:rsidRDefault="00C87728" w:rsidP="00C87728">
      <w:pPr>
        <w:rPr>
          <w:rFonts w:ascii="Arial" w:eastAsia="Arial" w:hAnsi="Arial" w:cs="Arial"/>
        </w:rPr>
      </w:pPr>
    </w:p>
    <w:p w14:paraId="298325A7" w14:textId="77777777" w:rsidR="00C87728" w:rsidRPr="00047965" w:rsidRDefault="00C87728" w:rsidP="00C87728">
      <w:pPr>
        <w:rPr>
          <w:rFonts w:ascii="Arial" w:eastAsia="Arial" w:hAnsi="Arial" w:cs="Arial"/>
        </w:rPr>
      </w:pPr>
      <w:r w:rsidRPr="17CC9CD4">
        <w:rPr>
          <w:rFonts w:ascii="Arial" w:eastAsia="Arial" w:hAnsi="Arial" w:cs="Arial"/>
        </w:rPr>
        <w:t xml:space="preserve">The percentage of residents who had either not used the internet in the </w:t>
      </w:r>
      <w:r>
        <w:rPr>
          <w:rFonts w:ascii="Arial" w:eastAsia="Arial" w:hAnsi="Arial" w:cs="Arial"/>
        </w:rPr>
        <w:t>p</w:t>
      </w:r>
      <w:r w:rsidRPr="17CC9CD4">
        <w:rPr>
          <w:rFonts w:ascii="Arial" w:eastAsia="Arial" w:hAnsi="Arial" w:cs="Arial"/>
        </w:rPr>
        <w:t>ast 3 months or have never used the internet has decreased over time</w:t>
      </w:r>
      <w:r>
        <w:rPr>
          <w:rFonts w:ascii="Arial" w:eastAsia="Arial" w:hAnsi="Arial" w:cs="Arial"/>
        </w:rPr>
        <w:t>. A</w:t>
      </w:r>
      <w:r w:rsidRPr="17CC9CD4">
        <w:rPr>
          <w:rFonts w:ascii="Arial" w:eastAsia="Arial" w:hAnsi="Arial" w:cs="Arial"/>
        </w:rPr>
        <w:t>s of 2020, just over 4% of Medway residents were non-users or infrequent users of the internet, or roughly 9</w:t>
      </w:r>
      <w:r>
        <w:rPr>
          <w:rFonts w:ascii="Arial" w:eastAsia="Arial" w:hAnsi="Arial" w:cs="Arial"/>
        </w:rPr>
        <w:t>,</w:t>
      </w:r>
      <w:r w:rsidRPr="17CC9CD4">
        <w:rPr>
          <w:rFonts w:ascii="Arial" w:eastAsia="Arial" w:hAnsi="Arial" w:cs="Arial"/>
        </w:rPr>
        <w:t xml:space="preserve">000 residents. </w:t>
      </w:r>
    </w:p>
    <w:p w14:paraId="27484A77" w14:textId="77777777" w:rsidR="00C87728" w:rsidRDefault="00C87728" w:rsidP="00C87728">
      <w:pPr>
        <w:rPr>
          <w:rFonts w:ascii="Arial" w:eastAsia="Arial" w:hAnsi="Arial" w:cs="Arial"/>
          <w:highlight w:val="lightGray"/>
        </w:rPr>
      </w:pPr>
    </w:p>
    <w:p w14:paraId="1B5D860F" w14:textId="77777777" w:rsidR="00C87728" w:rsidRPr="00BA2DD0" w:rsidRDefault="00C87728" w:rsidP="00C87728">
      <w:pPr>
        <w:rPr>
          <w:rFonts w:ascii="Arial" w:hAnsi="Arial" w:cs="Arial"/>
        </w:rPr>
      </w:pPr>
    </w:p>
    <w:p w14:paraId="6DECA438" w14:textId="77777777" w:rsidR="00C87728" w:rsidRDefault="00C87728" w:rsidP="00C87728">
      <w:r>
        <w:rPr>
          <w:noProof/>
        </w:rPr>
        <w:lastRenderedPageBreak/>
        <w:drawing>
          <wp:inline distT="0" distB="0" distL="0" distR="0" wp14:anchorId="290FC289" wp14:editId="7D60406B">
            <wp:extent cx="5831457" cy="2337759"/>
            <wp:effectExtent l="0" t="0" r="17145" b="5715"/>
            <wp:docPr id="6" name="Chart 6" descr="This chart shows the percentage of Medway residents, aged 16 and over, who have either accessed the internet in the last 3 months, or not accessed the internet in the last 3 months or have never used the internet, between the years 2014 and 2020. &#10;&#10;The chart shows that usage of the internet has increased fairly consistently, from 83% using the internet in 2014 rising to 96% in 2020. Meanwhile, non-usage of the internet has decreased, from 17% not using the internet in 2014 to just 4% in 2020. ">
              <a:extLst xmlns:a="http://schemas.openxmlformats.org/drawingml/2006/main">
                <a:ext uri="{FF2B5EF4-FFF2-40B4-BE49-F238E27FC236}">
                  <a16:creationId xmlns:a16="http://schemas.microsoft.com/office/drawing/2014/main" id="{517C6B56-9F7F-4477-BCD2-03EC2D4694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A64F015" w14:textId="77777777" w:rsidR="00C87728" w:rsidRDefault="00C87728" w:rsidP="00C87728">
      <w:r w:rsidRPr="17CC9CD4">
        <w:rPr>
          <w:rFonts w:ascii="Arial" w:eastAsia="Arial" w:hAnsi="Arial" w:cs="Arial"/>
        </w:rPr>
        <w:t xml:space="preserve"> </w:t>
      </w:r>
    </w:p>
    <w:p w14:paraId="7D5B134B" w14:textId="77777777" w:rsidR="00C87728" w:rsidRPr="00BA2DD0" w:rsidRDefault="00C87728" w:rsidP="00C87728">
      <w:pPr>
        <w:rPr>
          <w:rFonts w:ascii="Arial" w:hAnsi="Arial" w:cs="Arial"/>
        </w:rPr>
      </w:pPr>
      <w:r w:rsidRPr="00EB5407">
        <w:rPr>
          <w:rFonts w:ascii="Arial" w:eastAsia="Arial" w:hAnsi="Arial" w:cs="Arial"/>
        </w:rPr>
        <w:t>Percentage values are used to account for population changes over time, and to allow for comparisons between areas of unequal population size.</w:t>
      </w:r>
      <w:r w:rsidRPr="00BA2DD0">
        <w:rPr>
          <w:rFonts w:ascii="Arial" w:eastAsia="Arial" w:hAnsi="Arial" w:cs="Arial"/>
        </w:rPr>
        <w:t xml:space="preserve"> </w:t>
      </w:r>
    </w:p>
    <w:p w14:paraId="2A0010E5" w14:textId="77777777" w:rsidR="00C87728" w:rsidRDefault="00C87728" w:rsidP="00C87728">
      <w:pPr>
        <w:rPr>
          <w:rFonts w:ascii="Arial" w:eastAsia="Arial" w:hAnsi="Arial" w:cs="Arial"/>
        </w:rPr>
      </w:pPr>
    </w:p>
    <w:p w14:paraId="5F94E35A" w14:textId="77777777" w:rsidR="00C87728" w:rsidRPr="00527B09" w:rsidRDefault="00C87728" w:rsidP="00C87728">
      <w:pPr>
        <w:rPr>
          <w:rFonts w:ascii="Arial" w:hAnsi="Arial" w:cs="Arial"/>
        </w:rPr>
      </w:pPr>
      <w:r w:rsidRPr="00527B09">
        <w:rPr>
          <w:rFonts w:ascii="Arial" w:hAnsi="Arial" w:cs="Arial"/>
        </w:rPr>
        <w:t xml:space="preserve">This increasing internet use is consistent with trends seen in Kent, the </w:t>
      </w:r>
      <w:proofErr w:type="gramStart"/>
      <w:r w:rsidRPr="00527B09">
        <w:rPr>
          <w:rFonts w:ascii="Arial" w:hAnsi="Arial" w:cs="Arial"/>
        </w:rPr>
        <w:t>South East</w:t>
      </w:r>
      <w:proofErr w:type="gramEnd"/>
      <w:r w:rsidRPr="00527B09">
        <w:rPr>
          <w:rFonts w:ascii="Arial" w:hAnsi="Arial" w:cs="Arial"/>
        </w:rPr>
        <w:t xml:space="preserve"> and United Kingdom (see appendix 1)</w:t>
      </w:r>
      <w:r>
        <w:rPr>
          <w:rFonts w:ascii="Arial" w:hAnsi="Arial" w:cs="Arial"/>
        </w:rPr>
        <w:t>.</w:t>
      </w:r>
    </w:p>
    <w:p w14:paraId="6DE2DC71" w14:textId="77777777" w:rsidR="00C87728" w:rsidRPr="006F12CF" w:rsidRDefault="00C87728" w:rsidP="00C87728">
      <w:pPr>
        <w:pStyle w:val="Heading2"/>
        <w:rPr>
          <w:rFonts w:ascii="Arial" w:hAnsi="Arial" w:cs="Arial"/>
          <w:sz w:val="24"/>
          <w:szCs w:val="24"/>
        </w:rPr>
      </w:pPr>
      <w:r w:rsidRPr="006F12CF">
        <w:rPr>
          <w:rFonts w:ascii="Arial" w:hAnsi="Arial" w:cs="Arial"/>
          <w:sz w:val="24"/>
          <w:szCs w:val="24"/>
        </w:rPr>
        <w:t>Ofcom Internet availability and speed</w:t>
      </w:r>
    </w:p>
    <w:p w14:paraId="332FD8B5" w14:textId="77777777" w:rsidR="00C87728" w:rsidRDefault="00C87728" w:rsidP="00C87728">
      <w:pPr>
        <w:rPr>
          <w:rFonts w:ascii="Arial" w:eastAsia="Arial" w:hAnsi="Arial" w:cs="Arial"/>
        </w:rPr>
      </w:pPr>
      <w:r w:rsidRPr="17CC9CD4">
        <w:rPr>
          <w:rFonts w:ascii="Arial" w:eastAsia="Arial" w:hAnsi="Arial" w:cs="Arial"/>
        </w:rPr>
        <w:t xml:space="preserve">Ofcom provides </w:t>
      </w:r>
      <w:r>
        <w:rPr>
          <w:rFonts w:ascii="Arial" w:eastAsia="Arial" w:hAnsi="Arial" w:cs="Arial"/>
        </w:rPr>
        <w:t>d</w:t>
      </w:r>
      <w:r w:rsidRPr="17CC9CD4">
        <w:rPr>
          <w:rFonts w:ascii="Arial" w:eastAsia="Arial" w:hAnsi="Arial" w:cs="Arial"/>
        </w:rPr>
        <w:t xml:space="preserve">ata on fixed broadband availability </w:t>
      </w:r>
      <w:r>
        <w:rPr>
          <w:rFonts w:ascii="Arial" w:eastAsia="Arial" w:hAnsi="Arial" w:cs="Arial"/>
        </w:rPr>
        <w:t xml:space="preserve">and </w:t>
      </w:r>
      <w:r w:rsidRPr="17CC9CD4">
        <w:rPr>
          <w:rFonts w:ascii="Arial" w:eastAsia="Arial" w:hAnsi="Arial" w:cs="Arial"/>
        </w:rPr>
        <w:t>the number of households who can and cannot receive different levels of fixed broadband. These findings are from the latest</w:t>
      </w:r>
      <w:r>
        <w:rPr>
          <w:rFonts w:ascii="Arial" w:eastAsia="Arial" w:hAnsi="Arial" w:cs="Arial"/>
        </w:rPr>
        <w:t xml:space="preserve"> </w:t>
      </w:r>
      <w:hyperlink r:id="rId10" w:history="1">
        <w:r w:rsidRPr="0030741D">
          <w:rPr>
            <w:rStyle w:val="Hyperlink"/>
            <w:rFonts w:ascii="Arial" w:eastAsia="Arial" w:hAnsi="Arial" w:cs="Arial"/>
          </w:rPr>
          <w:t>Connected Nations report</w:t>
        </w:r>
      </w:hyperlink>
      <w:r w:rsidRPr="17CC9CD4">
        <w:rPr>
          <w:rFonts w:ascii="Arial" w:eastAsia="Arial" w:hAnsi="Arial" w:cs="Arial"/>
        </w:rPr>
        <w:t xml:space="preserve">, </w:t>
      </w:r>
      <w:r>
        <w:rPr>
          <w:rFonts w:ascii="Arial" w:eastAsia="Arial" w:hAnsi="Arial" w:cs="Arial"/>
        </w:rPr>
        <w:t>from</w:t>
      </w:r>
      <w:r w:rsidRPr="17CC9CD4">
        <w:rPr>
          <w:rFonts w:ascii="Arial" w:eastAsia="Arial" w:hAnsi="Arial" w:cs="Arial"/>
        </w:rPr>
        <w:t xml:space="preserve"> January 2021. </w:t>
      </w:r>
    </w:p>
    <w:p w14:paraId="4D9962C2" w14:textId="77777777" w:rsidR="00C87728" w:rsidRDefault="00C87728" w:rsidP="00C87728">
      <w:pPr>
        <w:rPr>
          <w:rFonts w:ascii="Arial" w:eastAsia="Arial" w:hAnsi="Arial" w:cs="Arial"/>
        </w:rPr>
      </w:pPr>
    </w:p>
    <w:p w14:paraId="106E7F80" w14:textId="77777777" w:rsidR="00C87728" w:rsidRDefault="00C87728" w:rsidP="00C87728">
      <w:pPr>
        <w:rPr>
          <w:rFonts w:ascii="Arial" w:eastAsia="Arial" w:hAnsi="Arial" w:cs="Arial"/>
        </w:rPr>
      </w:pPr>
      <w:r w:rsidRPr="17CC9CD4">
        <w:rPr>
          <w:rFonts w:ascii="Arial" w:eastAsia="Arial" w:hAnsi="Arial" w:cs="Arial"/>
        </w:rPr>
        <w:t xml:space="preserve">In Medway, 97.1% of properties have at least Superfast Broadband (30Mbit/s or greater) availability; most premises can connect to the internet and achieve a reasonable download speed. </w:t>
      </w:r>
    </w:p>
    <w:p w14:paraId="7A1E0EDD" w14:textId="77777777" w:rsidR="00C87728" w:rsidRDefault="00C87728" w:rsidP="00C87728">
      <w:pPr>
        <w:rPr>
          <w:rFonts w:ascii="Arial" w:eastAsia="Arial" w:hAnsi="Arial" w:cs="Arial"/>
        </w:rPr>
      </w:pPr>
    </w:p>
    <w:p w14:paraId="6E2D2B6B" w14:textId="77777777" w:rsidR="00C87728" w:rsidRDefault="00C87728" w:rsidP="00C87728">
      <w:pPr>
        <w:rPr>
          <w:rFonts w:ascii="Arial" w:eastAsia="Arial" w:hAnsi="Arial" w:cs="Arial"/>
        </w:rPr>
      </w:pPr>
      <w:r w:rsidRPr="17CC9CD4">
        <w:rPr>
          <w:rFonts w:ascii="Arial" w:eastAsia="Arial" w:hAnsi="Arial" w:cs="Arial"/>
        </w:rPr>
        <w:t xml:space="preserve">Of all Kent districts, Medway has the greatest percentage of premises able to achieve 30Mbit/s. </w:t>
      </w:r>
      <w:r>
        <w:rPr>
          <w:rFonts w:ascii="Arial" w:eastAsia="Arial" w:hAnsi="Arial" w:cs="Arial"/>
        </w:rPr>
        <w:t>See appendix 2 for more detail.</w:t>
      </w:r>
    </w:p>
    <w:p w14:paraId="55E7A0E1" w14:textId="77777777" w:rsidR="00C87728" w:rsidRDefault="00C87728" w:rsidP="00C87728">
      <w:pPr>
        <w:rPr>
          <w:rFonts w:ascii="Arial" w:eastAsia="Arial" w:hAnsi="Arial" w:cs="Arial"/>
        </w:rPr>
      </w:pPr>
    </w:p>
    <w:p w14:paraId="3213BF11" w14:textId="77777777" w:rsidR="00C87728" w:rsidRDefault="00C87728" w:rsidP="00C87728">
      <w:r>
        <w:rPr>
          <w:noProof/>
        </w:rPr>
        <w:lastRenderedPageBreak/>
        <w:drawing>
          <wp:inline distT="0" distB="0" distL="0" distR="0" wp14:anchorId="02FF9E00" wp14:editId="0423FCC1">
            <wp:extent cx="4675158" cy="3469420"/>
            <wp:effectExtent l="95250" t="95250" r="87630" b="93345"/>
            <wp:docPr id="3" name="Picture 3" descr="This map shows the 13 districts in Kent County, and the percentage of premises with Superfast Broadband availability for each district. Medway has the greatest percentage of premises with Superfast Broadband availability, with 97% of premises having availability. The district with the lowest percentage premises with superfast broadband availability is Ashford; just 90% of premises have availability of this type of broadb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4696669" cy="3485383"/>
                    </a:xfrm>
                    <a:prstGeom prst="rect">
                      <a:avLst/>
                    </a:prstGeom>
                    <a:solidFill>
                      <a:srgbClr val="FFFFFF">
                        <a:shade val="85000"/>
                      </a:srgbClr>
                    </a:solidFill>
                    <a:ln w="88900" cap="sq">
                      <a:solidFill>
                        <a:srgbClr val="FFFFFF"/>
                      </a:solidFill>
                      <a:miter lim="800000"/>
                    </a:ln>
                    <a:effectLst/>
                    <a:scene3d>
                      <a:camera prst="orthographicFront"/>
                      <a:lightRig rig="twoPt" dir="t">
                        <a:rot lat="0" lon="0" rev="7200000"/>
                      </a:lightRig>
                    </a:scene3d>
                    <a:sp3d>
                      <a:bevelT w="25400" h="19050"/>
                      <a:contourClr>
                        <a:srgbClr val="FFFFFF"/>
                      </a:contourClr>
                    </a:sp3d>
                  </pic:spPr>
                </pic:pic>
              </a:graphicData>
            </a:graphic>
          </wp:inline>
        </w:drawing>
      </w:r>
    </w:p>
    <w:p w14:paraId="3A95B529" w14:textId="77777777" w:rsidR="00C87728" w:rsidRDefault="00C87728" w:rsidP="00C87728">
      <w:pPr>
        <w:rPr>
          <w:rFonts w:ascii="Arial" w:eastAsia="Arial" w:hAnsi="Arial" w:cs="Arial"/>
        </w:rPr>
      </w:pPr>
      <w:r w:rsidRPr="17CC9CD4">
        <w:rPr>
          <w:rFonts w:ascii="Arial" w:eastAsia="Arial" w:hAnsi="Arial" w:cs="Arial"/>
        </w:rPr>
        <w:t xml:space="preserve">However, 2.7% of premises in Medway are unable to receive download speeds between 10 and 30 Mbit/s download speeds, equivalent to 3243 premises. </w:t>
      </w:r>
    </w:p>
    <w:p w14:paraId="1C53B266" w14:textId="77777777" w:rsidR="00C87728" w:rsidRDefault="00C87728" w:rsidP="00C87728">
      <w:pPr>
        <w:rPr>
          <w:rFonts w:ascii="Arial" w:eastAsia="Arial" w:hAnsi="Arial" w:cs="Arial"/>
        </w:rPr>
      </w:pPr>
    </w:p>
    <w:p w14:paraId="51EFB7FD" w14:textId="77777777" w:rsidR="00C87728" w:rsidRDefault="00C87728" w:rsidP="00C87728">
      <w:pPr>
        <w:rPr>
          <w:rFonts w:ascii="Arial" w:eastAsia="Arial" w:hAnsi="Arial" w:cs="Arial"/>
        </w:rPr>
      </w:pPr>
      <w:r w:rsidRPr="17CC9CD4">
        <w:rPr>
          <w:rFonts w:ascii="Arial" w:eastAsia="Arial" w:hAnsi="Arial" w:cs="Arial"/>
        </w:rPr>
        <w:t xml:space="preserve">A further 0.2% of premises do not have access to download speeds at or below 10Mbit/s, equivalent to 246 premises. </w:t>
      </w:r>
    </w:p>
    <w:p w14:paraId="747242F1" w14:textId="77777777" w:rsidR="00C87728" w:rsidRDefault="00C87728" w:rsidP="00C87728">
      <w:pPr>
        <w:rPr>
          <w:rFonts w:ascii="Arial" w:eastAsia="Arial" w:hAnsi="Arial" w:cs="Arial"/>
        </w:rPr>
      </w:pPr>
    </w:p>
    <w:p w14:paraId="5E7F162E" w14:textId="77777777" w:rsidR="00C87728" w:rsidRDefault="00C87728" w:rsidP="00C87728">
      <w:pPr>
        <w:rPr>
          <w:rFonts w:ascii="Arial" w:eastAsia="Arial" w:hAnsi="Arial" w:cs="Arial"/>
        </w:rPr>
      </w:pPr>
      <w:r w:rsidRPr="17CC9CD4">
        <w:rPr>
          <w:rFonts w:ascii="Arial" w:eastAsia="Arial" w:hAnsi="Arial" w:cs="Arial"/>
        </w:rPr>
        <w:t>Ofcom also provide</w:t>
      </w:r>
      <w:r>
        <w:rPr>
          <w:rFonts w:ascii="Arial" w:eastAsia="Arial" w:hAnsi="Arial" w:cs="Arial"/>
        </w:rPr>
        <w:t>s</w:t>
      </w:r>
      <w:r w:rsidRPr="17CC9CD4">
        <w:rPr>
          <w:rFonts w:ascii="Arial" w:eastAsia="Arial" w:hAnsi="Arial" w:cs="Arial"/>
        </w:rPr>
        <w:t xml:space="preserve"> information on mobile phone coverage</w:t>
      </w:r>
      <w:r>
        <w:rPr>
          <w:rFonts w:ascii="Arial" w:eastAsia="Arial" w:hAnsi="Arial" w:cs="Arial"/>
        </w:rPr>
        <w:t xml:space="preserve">, </w:t>
      </w:r>
      <w:r w:rsidRPr="17CC9CD4">
        <w:rPr>
          <w:rFonts w:ascii="Arial" w:eastAsia="Arial" w:hAnsi="Arial" w:cs="Arial"/>
        </w:rPr>
        <w:t xml:space="preserve">from 2G to 4G provided by the 4 main mobile communications operators. 3G coverage allows wireless access to the internet on mobiles, and allows bigger files to be sent </w:t>
      </w:r>
    </w:p>
    <w:p w14:paraId="4C82BBA6" w14:textId="77777777" w:rsidR="00C87728" w:rsidRDefault="00C87728" w:rsidP="00C87728">
      <w:pPr>
        <w:rPr>
          <w:rFonts w:ascii="Arial" w:eastAsia="Arial" w:hAnsi="Arial" w:cs="Arial"/>
        </w:rPr>
      </w:pPr>
    </w:p>
    <w:p w14:paraId="4E65C072" w14:textId="77777777" w:rsidR="00C87728" w:rsidRDefault="00C87728" w:rsidP="00C87728">
      <w:pPr>
        <w:rPr>
          <w:rFonts w:ascii="Arial" w:eastAsia="Arial" w:hAnsi="Arial" w:cs="Arial"/>
        </w:rPr>
      </w:pPr>
      <w:r w:rsidRPr="17CC9CD4">
        <w:rPr>
          <w:rFonts w:ascii="Arial" w:eastAsia="Arial" w:hAnsi="Arial" w:cs="Arial"/>
        </w:rPr>
        <w:t xml:space="preserve">As of January 2021, 82.7% of premises had at least 3G </w:t>
      </w:r>
      <w:r>
        <w:rPr>
          <w:rFonts w:ascii="Arial" w:eastAsia="Arial" w:hAnsi="Arial" w:cs="Arial"/>
        </w:rPr>
        <w:t>in doors while around</w:t>
      </w:r>
      <w:r w:rsidRPr="17CC9CD4">
        <w:rPr>
          <w:rFonts w:ascii="Arial" w:eastAsia="Arial" w:hAnsi="Arial" w:cs="Arial"/>
        </w:rPr>
        <w:t xml:space="preserve"> 78.</w:t>
      </w:r>
      <w:r>
        <w:rPr>
          <w:rFonts w:ascii="Arial" w:eastAsia="Arial" w:hAnsi="Arial" w:cs="Arial"/>
        </w:rPr>
        <w:t>9</w:t>
      </w:r>
      <w:r w:rsidRPr="17CC9CD4">
        <w:rPr>
          <w:rFonts w:ascii="Arial" w:eastAsia="Arial" w:hAnsi="Arial" w:cs="Arial"/>
        </w:rPr>
        <w:t xml:space="preserve">% had 4G coverage from all operators indoors. </w:t>
      </w:r>
    </w:p>
    <w:p w14:paraId="3094B9E5" w14:textId="77777777" w:rsidR="00C87728" w:rsidRDefault="00C87728" w:rsidP="00C87728">
      <w:pPr>
        <w:rPr>
          <w:rFonts w:ascii="Arial" w:eastAsia="Arial" w:hAnsi="Arial" w:cs="Arial"/>
        </w:rPr>
      </w:pPr>
    </w:p>
    <w:p w14:paraId="54AC4FEB" w14:textId="77777777" w:rsidR="00C87728" w:rsidRDefault="00C87728" w:rsidP="00C87728">
      <w:pPr>
        <w:rPr>
          <w:rFonts w:ascii="Arial" w:eastAsia="Arial" w:hAnsi="Arial" w:cs="Arial"/>
        </w:rPr>
      </w:pPr>
      <w:r w:rsidRPr="17CC9CD4">
        <w:rPr>
          <w:rFonts w:ascii="Arial" w:eastAsia="Arial" w:hAnsi="Arial" w:cs="Arial"/>
        </w:rPr>
        <w:t>About 95.9% of outdoor land areas in Medway had 4G coverage from all operators, the 4</w:t>
      </w:r>
      <w:r w:rsidRPr="17CC9CD4">
        <w:rPr>
          <w:rFonts w:ascii="Arial" w:eastAsia="Arial" w:hAnsi="Arial" w:cs="Arial"/>
          <w:vertAlign w:val="superscript"/>
        </w:rPr>
        <w:t>th</w:t>
      </w:r>
      <w:r w:rsidRPr="17CC9CD4">
        <w:rPr>
          <w:rFonts w:ascii="Arial" w:eastAsia="Arial" w:hAnsi="Arial" w:cs="Arial"/>
        </w:rPr>
        <w:t xml:space="preserve"> highest percentage outdoor coverage in Kent.</w:t>
      </w:r>
    </w:p>
    <w:p w14:paraId="7182E061" w14:textId="77777777" w:rsidR="00C87728" w:rsidRDefault="00C87728" w:rsidP="00C87728">
      <w:pPr>
        <w:rPr>
          <w:rFonts w:ascii="Arial" w:eastAsia="Arial" w:hAnsi="Arial" w:cs="Arial"/>
        </w:rPr>
      </w:pPr>
    </w:p>
    <w:p w14:paraId="44E6ECAA" w14:textId="77777777" w:rsidR="00C87728" w:rsidRPr="006D766B" w:rsidRDefault="00C87728" w:rsidP="00C87728">
      <w:pPr>
        <w:rPr>
          <w:rFonts w:ascii="Arial" w:hAnsi="Arial" w:cs="Arial"/>
        </w:rPr>
      </w:pPr>
    </w:p>
    <w:p w14:paraId="6A12004F" w14:textId="77777777" w:rsidR="00C87728" w:rsidRPr="00474A8C" w:rsidRDefault="00C87728" w:rsidP="00C87728">
      <w:pPr>
        <w:rPr>
          <w:rFonts w:ascii="Arial" w:hAnsi="Arial" w:cs="Arial"/>
        </w:rPr>
      </w:pPr>
    </w:p>
    <w:p w14:paraId="4FA2CCA3" w14:textId="77777777" w:rsidR="00C87728" w:rsidRPr="006F12CF" w:rsidRDefault="00C87728" w:rsidP="00C87728">
      <w:pPr>
        <w:pStyle w:val="Heading1"/>
        <w:rPr>
          <w:color w:val="auto"/>
          <w:sz w:val="28"/>
          <w:szCs w:val="28"/>
          <w:lang w:eastAsia="en-GB"/>
        </w:rPr>
      </w:pPr>
      <w:r>
        <w:rPr>
          <w:color w:val="auto"/>
          <w:sz w:val="28"/>
          <w:szCs w:val="28"/>
          <w:lang w:eastAsia="en-GB"/>
        </w:rPr>
        <w:t>Overview of t</w:t>
      </w:r>
      <w:r w:rsidRPr="006F12CF">
        <w:rPr>
          <w:color w:val="auto"/>
          <w:sz w:val="28"/>
          <w:szCs w:val="28"/>
          <w:lang w:eastAsia="en-GB"/>
        </w:rPr>
        <w:t>he council’s online offer</w:t>
      </w:r>
    </w:p>
    <w:p w14:paraId="33915F4F" w14:textId="77777777" w:rsidR="00C87728" w:rsidRPr="004144DB" w:rsidRDefault="00C87728" w:rsidP="00C87728">
      <w:pPr>
        <w:rPr>
          <w:rFonts w:ascii="Arial" w:hAnsi="Arial" w:cs="Arial"/>
          <w:b/>
          <w:bCs/>
          <w:lang w:eastAsia="en-GB"/>
        </w:rPr>
      </w:pPr>
    </w:p>
    <w:p w14:paraId="6B022839" w14:textId="77777777" w:rsidR="00C87728" w:rsidRDefault="00060280" w:rsidP="00C87728">
      <w:pPr>
        <w:textAlignment w:val="baseline"/>
        <w:rPr>
          <w:rFonts w:ascii="Arial" w:hAnsi="Arial" w:cs="Arial"/>
          <w:lang w:eastAsia="en-GB"/>
        </w:rPr>
      </w:pPr>
      <w:hyperlink r:id="rId12" w:tgtFrame="_blank" w:history="1">
        <w:r w:rsidR="00C87728" w:rsidRPr="005B755E">
          <w:rPr>
            <w:rFonts w:ascii="Arial" w:hAnsi="Arial" w:cs="Arial"/>
            <w:color w:val="0000FF"/>
            <w:u w:val="single"/>
            <w:lang w:eastAsia="en-GB"/>
          </w:rPr>
          <w:t>Medway.gov.uk</w:t>
        </w:r>
      </w:hyperlink>
      <w:r w:rsidR="00C87728" w:rsidRPr="005B755E">
        <w:rPr>
          <w:rFonts w:ascii="Arial" w:hAnsi="Arial" w:cs="Arial"/>
          <w:lang w:eastAsia="en-GB"/>
        </w:rPr>
        <w:t> </w:t>
      </w:r>
      <w:r w:rsidR="00C87728">
        <w:rPr>
          <w:rFonts w:ascii="Arial" w:hAnsi="Arial" w:cs="Arial"/>
          <w:lang w:eastAsia="en-GB"/>
        </w:rPr>
        <w:t xml:space="preserve">is the council’s primary customer contact channel and saw its highest number of visits to the site last year. </w:t>
      </w:r>
    </w:p>
    <w:p w14:paraId="4CCDFA55" w14:textId="77777777" w:rsidR="00C87728" w:rsidRDefault="00C87728" w:rsidP="00C87728">
      <w:pPr>
        <w:textAlignment w:val="baseline"/>
        <w:rPr>
          <w:rFonts w:ascii="Arial" w:hAnsi="Arial" w:cs="Arial"/>
          <w:lang w:eastAsia="en-GB"/>
        </w:rPr>
      </w:pPr>
    </w:p>
    <w:p w14:paraId="150970D0" w14:textId="77777777" w:rsidR="00C87728" w:rsidRPr="005B755E" w:rsidRDefault="00C87728" w:rsidP="00C87728">
      <w:pPr>
        <w:textAlignment w:val="baseline"/>
        <w:rPr>
          <w:rFonts w:ascii="Arial" w:hAnsi="Arial" w:cs="Arial"/>
          <w:lang w:eastAsia="en-GB"/>
        </w:rPr>
      </w:pPr>
      <w:r>
        <w:rPr>
          <w:rFonts w:ascii="Arial" w:hAnsi="Arial" w:cs="Arial"/>
          <w:lang w:eastAsia="en-GB"/>
        </w:rPr>
        <w:t>During Covid (b</w:t>
      </w:r>
      <w:r w:rsidRPr="005B755E">
        <w:rPr>
          <w:rFonts w:ascii="Arial" w:hAnsi="Arial" w:cs="Arial"/>
          <w:lang w:eastAsia="en-GB"/>
        </w:rPr>
        <w:t>etween 3 March 2020 and 2 March 2021</w:t>
      </w:r>
      <w:r>
        <w:rPr>
          <w:rFonts w:ascii="Arial" w:hAnsi="Arial" w:cs="Arial"/>
          <w:lang w:eastAsia="en-GB"/>
        </w:rPr>
        <w:t>)</w:t>
      </w:r>
      <w:r w:rsidRPr="005B755E">
        <w:rPr>
          <w:rFonts w:ascii="Arial" w:hAnsi="Arial" w:cs="Arial"/>
          <w:lang w:eastAsia="en-GB"/>
        </w:rPr>
        <w:t xml:space="preserve">, </w:t>
      </w:r>
      <w:r>
        <w:rPr>
          <w:rFonts w:ascii="Arial" w:hAnsi="Arial" w:cs="Arial"/>
          <w:lang w:eastAsia="en-GB"/>
        </w:rPr>
        <w:t xml:space="preserve">there were </w:t>
      </w:r>
      <w:r w:rsidRPr="005B755E">
        <w:rPr>
          <w:rFonts w:ascii="Arial" w:hAnsi="Arial" w:cs="Arial"/>
          <w:lang w:eastAsia="en-GB"/>
        </w:rPr>
        <w:t>18,644,040 page views</w:t>
      </w:r>
      <w:r>
        <w:rPr>
          <w:rFonts w:ascii="Arial" w:hAnsi="Arial" w:cs="Arial"/>
          <w:lang w:eastAsia="en-GB"/>
        </w:rPr>
        <w:t xml:space="preserve"> to Medway.gov.uk,</w:t>
      </w:r>
      <w:r w:rsidRPr="005B755E">
        <w:rPr>
          <w:rFonts w:ascii="Arial" w:hAnsi="Arial" w:cs="Arial"/>
          <w:lang w:eastAsia="en-GB"/>
        </w:rPr>
        <w:t xml:space="preserve"> compared with just over 10,542,000 in the same period </w:t>
      </w:r>
      <w:r>
        <w:rPr>
          <w:rFonts w:ascii="Arial" w:hAnsi="Arial" w:cs="Arial"/>
          <w:lang w:eastAsia="en-GB"/>
        </w:rPr>
        <w:t>the previous year.</w:t>
      </w:r>
    </w:p>
    <w:p w14:paraId="26399E8D" w14:textId="77777777" w:rsidR="00C87728" w:rsidRDefault="00C87728" w:rsidP="00C87728">
      <w:pPr>
        <w:rPr>
          <w:rFonts w:ascii="Arial" w:hAnsi="Arial" w:cs="Arial"/>
          <w:lang w:eastAsia="en-GB"/>
        </w:rPr>
      </w:pPr>
      <w:r>
        <w:rPr>
          <w:rFonts w:ascii="Arial" w:hAnsi="Arial" w:cs="Arial"/>
          <w:lang w:eastAsia="en-GB"/>
        </w:rPr>
        <w:br/>
      </w:r>
      <w:r w:rsidRPr="00E05465">
        <w:rPr>
          <w:rFonts w:ascii="Arial" w:hAnsi="Arial" w:cs="Arial"/>
        </w:rPr>
        <w:t xml:space="preserve">During that time, </w:t>
      </w:r>
      <w:hyperlink r:id="rId13" w:tgtFrame="_blank" w:history="1">
        <w:r w:rsidRPr="005B755E">
          <w:rPr>
            <w:rFonts w:ascii="Arial" w:hAnsi="Arial" w:cs="Arial"/>
            <w:color w:val="0000FF"/>
            <w:u w:val="single"/>
            <w:lang w:eastAsia="en-GB"/>
          </w:rPr>
          <w:t>Medway.gov.uk</w:t>
        </w:r>
      </w:hyperlink>
      <w:r w:rsidRPr="005B755E">
        <w:rPr>
          <w:rFonts w:ascii="Arial" w:hAnsi="Arial" w:cs="Arial"/>
          <w:lang w:eastAsia="en-GB"/>
        </w:rPr>
        <w:t> </w:t>
      </w:r>
      <w:r>
        <w:rPr>
          <w:rFonts w:ascii="Arial" w:hAnsi="Arial" w:cs="Arial"/>
          <w:lang w:eastAsia="en-GB"/>
        </w:rPr>
        <w:t xml:space="preserve">saw a </w:t>
      </w:r>
      <w:r w:rsidRPr="005B755E">
        <w:rPr>
          <w:rFonts w:ascii="Arial" w:hAnsi="Arial" w:cs="Arial"/>
          <w:lang w:eastAsia="en-GB"/>
        </w:rPr>
        <w:t>77%</w:t>
      </w:r>
      <w:r>
        <w:rPr>
          <w:rFonts w:ascii="Arial" w:hAnsi="Arial" w:cs="Arial"/>
          <w:lang w:eastAsia="en-GB"/>
        </w:rPr>
        <w:t xml:space="preserve"> increase in page views, a more than 30% increase in </w:t>
      </w:r>
      <w:r w:rsidRPr="005B755E">
        <w:rPr>
          <w:rFonts w:ascii="Arial" w:hAnsi="Arial" w:cs="Arial"/>
          <w:lang w:eastAsia="en-GB"/>
        </w:rPr>
        <w:t xml:space="preserve">visits </w:t>
      </w:r>
      <w:r>
        <w:rPr>
          <w:rFonts w:ascii="Arial" w:hAnsi="Arial" w:cs="Arial"/>
          <w:lang w:eastAsia="en-GB"/>
        </w:rPr>
        <w:t>and</w:t>
      </w:r>
      <w:r w:rsidRPr="005B755E">
        <w:rPr>
          <w:rFonts w:ascii="Arial" w:hAnsi="Arial" w:cs="Arial"/>
          <w:lang w:eastAsia="en-GB"/>
        </w:rPr>
        <w:t xml:space="preserve"> 36% more users compared with the same period </w:t>
      </w:r>
      <w:r>
        <w:rPr>
          <w:rFonts w:ascii="Arial" w:hAnsi="Arial" w:cs="Arial"/>
          <w:lang w:eastAsia="en-GB"/>
        </w:rPr>
        <w:t>the year before</w:t>
      </w:r>
      <w:r w:rsidRPr="005B755E">
        <w:rPr>
          <w:rFonts w:ascii="Arial" w:hAnsi="Arial" w:cs="Arial"/>
          <w:lang w:eastAsia="en-GB"/>
        </w:rPr>
        <w:t>.  </w:t>
      </w:r>
    </w:p>
    <w:p w14:paraId="0B84498A" w14:textId="77777777" w:rsidR="00C87728" w:rsidRPr="00CA473E" w:rsidRDefault="00C87728" w:rsidP="00C87728">
      <w:pPr>
        <w:pStyle w:val="Heading2"/>
        <w:rPr>
          <w:sz w:val="24"/>
          <w:szCs w:val="24"/>
          <w:lang w:eastAsia="en-GB"/>
        </w:rPr>
      </w:pPr>
      <w:r w:rsidRPr="00CA473E">
        <w:rPr>
          <w:sz w:val="24"/>
          <w:szCs w:val="24"/>
          <w:lang w:eastAsia="en-GB"/>
        </w:rPr>
        <w:lastRenderedPageBreak/>
        <w:t>Inclusivity and accessibility</w:t>
      </w:r>
      <w:r>
        <w:rPr>
          <w:sz w:val="24"/>
          <w:szCs w:val="24"/>
          <w:lang w:eastAsia="en-GB"/>
        </w:rPr>
        <w:t xml:space="preserve"> online</w:t>
      </w:r>
    </w:p>
    <w:p w14:paraId="6D05DD17" w14:textId="77777777" w:rsidR="00C87728" w:rsidRDefault="00C87728" w:rsidP="00C87728">
      <w:pPr>
        <w:rPr>
          <w:rFonts w:ascii="Arial" w:hAnsi="Arial" w:cs="Arial"/>
          <w:lang w:eastAsia="en-GB"/>
        </w:rPr>
      </w:pPr>
      <w:r>
        <w:rPr>
          <w:rFonts w:ascii="Arial" w:hAnsi="Arial" w:cs="Arial"/>
          <w:lang w:eastAsia="en-GB"/>
        </w:rPr>
        <w:t>While 96% of Medway residents use the internet as part of their daily lives</w:t>
      </w:r>
      <w:r w:rsidRPr="000E3DE2">
        <w:rPr>
          <w:rFonts w:ascii="Arial" w:hAnsi="Arial" w:cs="Arial"/>
          <w:sz w:val="20"/>
          <w:szCs w:val="20"/>
          <w:lang w:eastAsia="en-GB"/>
        </w:rPr>
        <w:t xml:space="preserve"> (ONS, 2020),</w:t>
      </w:r>
      <w:r>
        <w:rPr>
          <w:rFonts w:ascii="Arial" w:hAnsi="Arial" w:cs="Arial"/>
          <w:lang w:eastAsia="en-GB"/>
        </w:rPr>
        <w:t xml:space="preserve"> we also know that not everyone can, whether that’s through lack of access to technology, skill or need. </w:t>
      </w:r>
    </w:p>
    <w:p w14:paraId="14FFB0C5" w14:textId="77777777" w:rsidR="00C87728" w:rsidRDefault="00C87728" w:rsidP="00C87728">
      <w:pPr>
        <w:rPr>
          <w:rFonts w:ascii="Arial" w:hAnsi="Arial" w:cs="Arial"/>
          <w:lang w:eastAsia="en-GB"/>
        </w:rPr>
      </w:pPr>
    </w:p>
    <w:p w14:paraId="302D4152" w14:textId="77777777" w:rsidR="00C87728" w:rsidRPr="002D2243" w:rsidRDefault="00C87728" w:rsidP="00C87728">
      <w:pPr>
        <w:rPr>
          <w:rFonts w:ascii="Arial" w:hAnsi="Arial" w:cs="Arial"/>
          <w:lang w:eastAsia="en-GB"/>
        </w:rPr>
      </w:pPr>
      <w:r>
        <w:rPr>
          <w:rFonts w:ascii="Arial" w:hAnsi="Arial" w:cs="Arial"/>
          <w:lang w:eastAsia="en-GB"/>
        </w:rPr>
        <w:t xml:space="preserve">When we design new information or new online transactions, we try to research, design and test with the target audience. An example is talking to customers where they usually transact </w:t>
      </w:r>
      <w:proofErr w:type="gramStart"/>
      <w:r>
        <w:rPr>
          <w:rFonts w:ascii="Arial" w:hAnsi="Arial" w:cs="Arial"/>
          <w:lang w:eastAsia="en-GB"/>
        </w:rPr>
        <w:t>e.g.</w:t>
      </w:r>
      <w:proofErr w:type="gramEnd"/>
      <w:r>
        <w:rPr>
          <w:rFonts w:ascii="Arial" w:hAnsi="Arial" w:cs="Arial"/>
          <w:lang w:eastAsia="en-GB"/>
        </w:rPr>
        <w:t xml:space="preserve"> the parking office when we designed online parking permits. Our research extends to understanding their propensity to go online to use the new service. The testing aims to ensure our proposed solution meets customer needs.</w:t>
      </w:r>
    </w:p>
    <w:p w14:paraId="532FB2C4" w14:textId="77777777" w:rsidR="00C87728" w:rsidRDefault="00C87728" w:rsidP="00C87728">
      <w:pPr>
        <w:rPr>
          <w:rFonts w:ascii="Arial" w:hAnsi="Arial" w:cs="Arial"/>
          <w:lang w:eastAsia="en-GB"/>
        </w:rPr>
      </w:pPr>
    </w:p>
    <w:p w14:paraId="67E9EA15" w14:textId="77777777" w:rsidR="00C87728" w:rsidRDefault="00C87728" w:rsidP="00C87728">
      <w:pPr>
        <w:rPr>
          <w:rFonts w:ascii="Arial" w:hAnsi="Arial" w:cs="Arial"/>
          <w:lang w:eastAsia="en-GB"/>
        </w:rPr>
      </w:pPr>
      <w:r>
        <w:rPr>
          <w:rFonts w:ascii="Arial" w:hAnsi="Arial" w:cs="Arial"/>
          <w:lang w:eastAsia="en-GB"/>
        </w:rPr>
        <w:t>When we make live new online services (transactions such as apply/book/pay) on Medway.gov.uk, alternative channels such as telephone or face to face still exist for these services.</w:t>
      </w:r>
    </w:p>
    <w:p w14:paraId="13C62284" w14:textId="77777777" w:rsidR="00C87728" w:rsidRDefault="00C87728" w:rsidP="00C87728">
      <w:pPr>
        <w:rPr>
          <w:rFonts w:ascii="Arial" w:hAnsi="Arial" w:cs="Arial"/>
          <w:lang w:eastAsia="en-GB"/>
        </w:rPr>
      </w:pPr>
    </w:p>
    <w:p w14:paraId="3326D13C" w14:textId="77777777" w:rsidR="00C87728" w:rsidRDefault="00C87728" w:rsidP="00C87728">
      <w:pPr>
        <w:rPr>
          <w:rFonts w:ascii="Arial" w:hAnsi="Arial" w:cs="Arial"/>
          <w:lang w:eastAsia="en-GB"/>
        </w:rPr>
      </w:pPr>
      <w:r>
        <w:rPr>
          <w:rFonts w:ascii="Arial" w:hAnsi="Arial" w:cs="Arial"/>
          <w:lang w:eastAsia="en-GB"/>
        </w:rPr>
        <w:t xml:space="preserve">We continually update Medway.gov.uk to meet the latest </w:t>
      </w:r>
      <w:hyperlink r:id="rId14" w:history="1">
        <w:r w:rsidRPr="00E05465">
          <w:rPr>
            <w:rStyle w:val="Hyperlink"/>
            <w:rFonts w:ascii="Arial" w:hAnsi="Arial" w:cs="Arial"/>
            <w:lang w:eastAsia="en-GB"/>
          </w:rPr>
          <w:t>accessibility standards</w:t>
        </w:r>
      </w:hyperlink>
      <w:r>
        <w:rPr>
          <w:rFonts w:ascii="Arial" w:hAnsi="Arial" w:cs="Arial"/>
          <w:lang w:eastAsia="en-GB"/>
        </w:rPr>
        <w:t xml:space="preserve"> so that as many people as possible can access our online services. This is the law, which was made more stringent in September 2020.</w:t>
      </w:r>
    </w:p>
    <w:p w14:paraId="7335B5DF" w14:textId="77777777" w:rsidR="00C87728" w:rsidRDefault="00C87728" w:rsidP="00C87728">
      <w:pPr>
        <w:rPr>
          <w:rFonts w:ascii="Arial" w:hAnsi="Arial" w:cs="Arial"/>
          <w:lang w:eastAsia="en-GB"/>
        </w:rPr>
      </w:pPr>
    </w:p>
    <w:p w14:paraId="6E8F2C5D" w14:textId="77777777" w:rsidR="00C87728" w:rsidRDefault="00C87728" w:rsidP="00C87728">
      <w:pPr>
        <w:rPr>
          <w:rFonts w:ascii="Arial" w:hAnsi="Arial" w:cs="Arial"/>
          <w:lang w:eastAsia="en-GB"/>
        </w:rPr>
      </w:pPr>
      <w:r>
        <w:rPr>
          <w:rFonts w:ascii="Arial" w:hAnsi="Arial" w:cs="Arial"/>
          <w:lang w:eastAsia="en-GB"/>
        </w:rPr>
        <w:t xml:space="preserve">Our </w:t>
      </w:r>
      <w:hyperlink r:id="rId15" w:history="1">
        <w:r>
          <w:rPr>
            <w:rStyle w:val="Hyperlink"/>
            <w:rFonts w:ascii="Arial" w:hAnsi="Arial" w:cs="Arial"/>
            <w:lang w:eastAsia="en-GB"/>
          </w:rPr>
          <w:t>D</w:t>
        </w:r>
        <w:r w:rsidRPr="00FE37C7">
          <w:rPr>
            <w:rStyle w:val="Hyperlink"/>
            <w:rFonts w:ascii="Arial" w:hAnsi="Arial" w:cs="Arial"/>
            <w:lang w:eastAsia="en-GB"/>
          </w:rPr>
          <w:t xml:space="preserve">igital </w:t>
        </w:r>
        <w:r>
          <w:rPr>
            <w:rStyle w:val="Hyperlink"/>
            <w:rFonts w:ascii="Arial" w:hAnsi="Arial" w:cs="Arial"/>
            <w:lang w:eastAsia="en-GB"/>
          </w:rPr>
          <w:t>Service S</w:t>
        </w:r>
        <w:r w:rsidRPr="00FE37C7">
          <w:rPr>
            <w:rStyle w:val="Hyperlink"/>
            <w:rFonts w:ascii="Arial" w:hAnsi="Arial" w:cs="Arial"/>
            <w:lang w:eastAsia="en-GB"/>
          </w:rPr>
          <w:t>tandards</w:t>
        </w:r>
      </w:hyperlink>
      <w:r>
        <w:rPr>
          <w:rFonts w:ascii="Arial" w:hAnsi="Arial" w:cs="Arial"/>
          <w:lang w:eastAsia="en-GB"/>
        </w:rPr>
        <w:t xml:space="preserve"> follow industry best practice and set out our approach to ensuring Medway.gov.uk is usable and inclusive. For example, we know the average national reading age in the UK is 9 and so we write in plain English to make our online information understandable. </w:t>
      </w:r>
    </w:p>
    <w:p w14:paraId="05A5CB79" w14:textId="77777777" w:rsidR="00C87728" w:rsidRDefault="00C87728" w:rsidP="00C87728">
      <w:pPr>
        <w:rPr>
          <w:rFonts w:ascii="Arial" w:hAnsi="Arial" w:cs="Arial"/>
          <w:lang w:eastAsia="en-GB"/>
        </w:rPr>
      </w:pPr>
    </w:p>
    <w:p w14:paraId="447B92C9" w14:textId="77777777" w:rsidR="00C87728" w:rsidRDefault="00C87728" w:rsidP="00C87728">
      <w:pPr>
        <w:rPr>
          <w:rFonts w:ascii="Arial" w:hAnsi="Arial" w:cs="Arial"/>
          <w:lang w:eastAsia="en-GB"/>
        </w:rPr>
      </w:pPr>
      <w:r>
        <w:rPr>
          <w:rFonts w:ascii="Arial" w:hAnsi="Arial" w:cs="Arial"/>
          <w:lang w:eastAsia="en-GB"/>
        </w:rPr>
        <w:t>The council also offers assistance, face to face and via the telephone, for those who cannot currently go online.</w:t>
      </w:r>
    </w:p>
    <w:p w14:paraId="53BAFAD7" w14:textId="77777777" w:rsidR="00C87728" w:rsidRDefault="00C87728" w:rsidP="00C87728">
      <w:pPr>
        <w:rPr>
          <w:rFonts w:ascii="Arial" w:hAnsi="Arial" w:cs="Arial"/>
          <w:lang w:eastAsia="en-GB"/>
        </w:rPr>
      </w:pPr>
    </w:p>
    <w:p w14:paraId="4735F16E" w14:textId="77777777" w:rsidR="00C87728" w:rsidRDefault="00C87728" w:rsidP="00C87728">
      <w:pPr>
        <w:rPr>
          <w:rFonts w:ascii="Arial" w:hAnsi="Arial" w:cs="Arial"/>
          <w:lang w:eastAsia="en-GB"/>
        </w:rPr>
      </w:pPr>
      <w:r>
        <w:rPr>
          <w:rFonts w:ascii="Arial" w:hAnsi="Arial" w:cs="Arial"/>
          <w:lang w:eastAsia="en-GB"/>
        </w:rPr>
        <w:t>At our hubs and libraries, volunteers and staff support customers to use our computers and access services online. Our libraries team also offers courses to upskill those who lack knowledge or confidence.</w:t>
      </w:r>
    </w:p>
    <w:p w14:paraId="7B7BF54E" w14:textId="77777777" w:rsidR="00C87728" w:rsidRDefault="00C87728" w:rsidP="00C87728">
      <w:pPr>
        <w:rPr>
          <w:rFonts w:ascii="Arial" w:hAnsi="Arial" w:cs="Arial"/>
          <w:lang w:eastAsia="en-GB"/>
        </w:rPr>
      </w:pPr>
    </w:p>
    <w:p w14:paraId="5D7EA433" w14:textId="77777777" w:rsidR="00C87728" w:rsidRDefault="00C87728" w:rsidP="00C87728">
      <w:pPr>
        <w:rPr>
          <w:rFonts w:ascii="Arial" w:hAnsi="Arial" w:cs="Arial"/>
        </w:rPr>
      </w:pPr>
      <w:r>
        <w:rPr>
          <w:rFonts w:ascii="Arial" w:hAnsi="Arial" w:cs="Arial"/>
        </w:rPr>
        <w:t>See below for examples of our assisted offer in operation.</w:t>
      </w:r>
    </w:p>
    <w:p w14:paraId="5E6E23E6" w14:textId="77777777" w:rsidR="00C87728" w:rsidRDefault="00C87728" w:rsidP="00C87728">
      <w:pPr>
        <w:rPr>
          <w:rFonts w:ascii="Arial" w:hAnsi="Arial" w:cs="Arial"/>
        </w:rPr>
      </w:pPr>
    </w:p>
    <w:p w14:paraId="4264138F" w14:textId="77777777" w:rsidR="00C87728" w:rsidRDefault="00C87728" w:rsidP="00C87728">
      <w:pPr>
        <w:rPr>
          <w:rFonts w:ascii="Arial" w:hAnsi="Arial" w:cs="Arial"/>
        </w:rPr>
      </w:pPr>
    </w:p>
    <w:p w14:paraId="144F2919" w14:textId="77777777" w:rsidR="00C87728" w:rsidRPr="00CA473E" w:rsidRDefault="00C87728" w:rsidP="00C87728">
      <w:pPr>
        <w:pStyle w:val="Heading1"/>
        <w:rPr>
          <w:color w:val="auto"/>
          <w:sz w:val="28"/>
          <w:szCs w:val="28"/>
        </w:rPr>
      </w:pPr>
      <w:r>
        <w:rPr>
          <w:color w:val="auto"/>
          <w:sz w:val="28"/>
          <w:szCs w:val="28"/>
        </w:rPr>
        <w:t>Overview of t</w:t>
      </w:r>
      <w:r w:rsidRPr="00CA473E">
        <w:rPr>
          <w:color w:val="auto"/>
          <w:sz w:val="28"/>
          <w:szCs w:val="28"/>
        </w:rPr>
        <w:t>elephony</w:t>
      </w:r>
    </w:p>
    <w:p w14:paraId="3BE856E2" w14:textId="77777777" w:rsidR="00C87728" w:rsidRPr="00B06BFF" w:rsidRDefault="00C87728" w:rsidP="00C87728">
      <w:pPr>
        <w:rPr>
          <w:rFonts w:ascii="Arial" w:hAnsi="Arial" w:cs="Arial"/>
          <w:color w:val="4472C4" w:themeColor="accent1"/>
        </w:rPr>
      </w:pPr>
    </w:p>
    <w:p w14:paraId="5B59FBC9" w14:textId="77777777" w:rsidR="00C87728" w:rsidRPr="00AC5D3B" w:rsidRDefault="00C87728" w:rsidP="00C87728">
      <w:pPr>
        <w:rPr>
          <w:rFonts w:ascii="Arial" w:hAnsi="Arial" w:cs="Arial"/>
        </w:rPr>
      </w:pPr>
      <w:r w:rsidRPr="00AC5D3B">
        <w:rPr>
          <w:rFonts w:ascii="Arial" w:hAnsi="Arial" w:cs="Arial"/>
        </w:rPr>
        <w:t xml:space="preserve">Telephone contact continues to be popular for some, although the overall direction </w:t>
      </w:r>
      <w:r>
        <w:rPr>
          <w:rFonts w:ascii="Arial" w:hAnsi="Arial" w:cs="Arial"/>
        </w:rPr>
        <w:t xml:space="preserve">shows a reduction in </w:t>
      </w:r>
      <w:r w:rsidRPr="00AC5D3B">
        <w:rPr>
          <w:rFonts w:ascii="Arial" w:hAnsi="Arial" w:cs="Arial"/>
        </w:rPr>
        <w:t>phone calls</w:t>
      </w:r>
      <w:r>
        <w:rPr>
          <w:rFonts w:ascii="Arial" w:hAnsi="Arial" w:cs="Arial"/>
        </w:rPr>
        <w:t xml:space="preserve">. This </w:t>
      </w:r>
      <w:r w:rsidRPr="00AC5D3B">
        <w:rPr>
          <w:rFonts w:ascii="Arial" w:hAnsi="Arial" w:cs="Arial"/>
        </w:rPr>
        <w:t>allow</w:t>
      </w:r>
      <w:r>
        <w:rPr>
          <w:rFonts w:ascii="Arial" w:hAnsi="Arial" w:cs="Arial"/>
        </w:rPr>
        <w:t>s</w:t>
      </w:r>
      <w:r w:rsidRPr="00AC5D3B">
        <w:rPr>
          <w:rFonts w:ascii="Arial" w:hAnsi="Arial" w:cs="Arial"/>
        </w:rPr>
        <w:t xml:space="preserve"> officers more time to assist those customers who genuinely cannot go online</w:t>
      </w:r>
      <w:r>
        <w:rPr>
          <w:rFonts w:ascii="Arial" w:hAnsi="Arial" w:cs="Arial"/>
        </w:rPr>
        <w:t>.</w:t>
      </w:r>
      <w:r w:rsidRPr="00AC5D3B">
        <w:rPr>
          <w:rFonts w:ascii="Arial" w:hAnsi="Arial" w:cs="Arial"/>
        </w:rPr>
        <w:t xml:space="preserve">  </w:t>
      </w:r>
    </w:p>
    <w:p w14:paraId="261D2623" w14:textId="77777777" w:rsidR="00C87728" w:rsidRPr="00AC5D3B" w:rsidRDefault="00C87728" w:rsidP="00C87728">
      <w:pPr>
        <w:rPr>
          <w:rFonts w:ascii="Arial" w:hAnsi="Arial" w:cs="Arial"/>
        </w:rPr>
      </w:pPr>
    </w:p>
    <w:p w14:paraId="474CD791" w14:textId="77777777" w:rsidR="00C87728" w:rsidRPr="00AC5D3B" w:rsidRDefault="00C87728" w:rsidP="00C87728">
      <w:pPr>
        <w:rPr>
          <w:rFonts w:ascii="Arial" w:hAnsi="Arial" w:cs="Arial"/>
        </w:rPr>
      </w:pPr>
      <w:r>
        <w:rPr>
          <w:rFonts w:ascii="Arial" w:hAnsi="Arial" w:cs="Arial"/>
        </w:rPr>
        <w:t>Pre-recorded</w:t>
      </w:r>
      <w:r w:rsidRPr="00AC5D3B">
        <w:rPr>
          <w:rFonts w:ascii="Arial" w:hAnsi="Arial" w:cs="Arial"/>
        </w:rPr>
        <w:t xml:space="preserve"> messages that our customers hear when they call us are intended to inform and to help customers </w:t>
      </w:r>
      <w:r>
        <w:rPr>
          <w:rFonts w:ascii="Arial" w:hAnsi="Arial" w:cs="Arial"/>
        </w:rPr>
        <w:t xml:space="preserve">to </w:t>
      </w:r>
      <w:r w:rsidRPr="00AC5D3B">
        <w:rPr>
          <w:rFonts w:ascii="Arial" w:hAnsi="Arial" w:cs="Arial"/>
        </w:rPr>
        <w:t>make choices. Messages provide service information and how this can be accessed online for those who prefer</w:t>
      </w:r>
      <w:r>
        <w:rPr>
          <w:rFonts w:ascii="Arial" w:hAnsi="Arial" w:cs="Arial"/>
        </w:rPr>
        <w:t>. B</w:t>
      </w:r>
      <w:r w:rsidRPr="00AC5D3B">
        <w:rPr>
          <w:rFonts w:ascii="Arial" w:hAnsi="Arial" w:cs="Arial"/>
        </w:rPr>
        <w:t xml:space="preserve">ut </w:t>
      </w:r>
      <w:r>
        <w:rPr>
          <w:rFonts w:ascii="Arial" w:hAnsi="Arial" w:cs="Arial"/>
        </w:rPr>
        <w:t xml:space="preserve">there is </w:t>
      </w:r>
      <w:r w:rsidRPr="00AC5D3B">
        <w:rPr>
          <w:rFonts w:ascii="Arial" w:hAnsi="Arial" w:cs="Arial"/>
        </w:rPr>
        <w:t>an option to speak with an operator if they need assistance with</w:t>
      </w:r>
      <w:r>
        <w:rPr>
          <w:rFonts w:ascii="Arial" w:hAnsi="Arial" w:cs="Arial"/>
        </w:rPr>
        <w:t>, for example</w:t>
      </w:r>
      <w:r w:rsidRPr="00AC5D3B">
        <w:rPr>
          <w:rFonts w:ascii="Arial" w:hAnsi="Arial" w:cs="Arial"/>
        </w:rPr>
        <w:t xml:space="preserve"> completion of a form, transaction or where they need to speak with an officer.</w:t>
      </w:r>
    </w:p>
    <w:p w14:paraId="69F6C11F" w14:textId="77777777" w:rsidR="00C87728" w:rsidRPr="00AC5D3B" w:rsidRDefault="00C87728" w:rsidP="00C87728">
      <w:pPr>
        <w:rPr>
          <w:rFonts w:ascii="Arial" w:hAnsi="Arial" w:cs="Arial"/>
        </w:rPr>
      </w:pPr>
    </w:p>
    <w:p w14:paraId="3A5BAE3C" w14:textId="7C6F4E34" w:rsidR="00C87728" w:rsidRDefault="00C87728" w:rsidP="00C87728">
      <w:pPr>
        <w:rPr>
          <w:rFonts w:ascii="Arial" w:hAnsi="Arial" w:cs="Arial"/>
        </w:rPr>
      </w:pPr>
      <w:r w:rsidRPr="00AC5D3B">
        <w:rPr>
          <w:rFonts w:ascii="Arial" w:hAnsi="Arial" w:cs="Arial"/>
        </w:rPr>
        <w:t xml:space="preserve">To illustrate the use of telephones, average monthly call volumes covering the past 3 years are reflected below. Bear in mind that calls in 2020/21 were much reduced, most </w:t>
      </w:r>
      <w:r w:rsidRPr="00AC5D3B">
        <w:rPr>
          <w:rFonts w:ascii="Arial" w:hAnsi="Arial" w:cs="Arial"/>
        </w:rPr>
        <w:lastRenderedPageBreak/>
        <w:t>likely due to Covid 19</w:t>
      </w:r>
      <w:r>
        <w:rPr>
          <w:rFonts w:ascii="Arial" w:hAnsi="Arial" w:cs="Arial"/>
        </w:rPr>
        <w:t xml:space="preserve">. </w:t>
      </w:r>
      <w:r w:rsidRPr="00AC5D3B">
        <w:rPr>
          <w:rFonts w:ascii="Arial" w:hAnsi="Arial" w:cs="Arial"/>
        </w:rPr>
        <w:t xml:space="preserve">Early signs suggest call volumes are </w:t>
      </w:r>
      <w:r>
        <w:rPr>
          <w:rFonts w:ascii="Arial" w:hAnsi="Arial" w:cs="Arial"/>
        </w:rPr>
        <w:t>returning</w:t>
      </w:r>
      <w:r w:rsidRPr="00AC5D3B">
        <w:rPr>
          <w:rFonts w:ascii="Arial" w:hAnsi="Arial" w:cs="Arial"/>
        </w:rPr>
        <w:t xml:space="preserve"> again, in April and May 2021.</w:t>
      </w:r>
    </w:p>
    <w:p w14:paraId="551821C4" w14:textId="77777777" w:rsidR="00EA0EC1" w:rsidRPr="00AC5D3B" w:rsidRDefault="00EA0EC1" w:rsidP="00C87728">
      <w:pPr>
        <w:rPr>
          <w:rFonts w:ascii="Arial" w:hAnsi="Arial" w:cs="Arial"/>
        </w:rPr>
      </w:pPr>
    </w:p>
    <w:p w14:paraId="6A3803D1" w14:textId="3EC85CEC" w:rsidR="00C87728" w:rsidRDefault="00800236" w:rsidP="00C87728">
      <w:pPr>
        <w:rPr>
          <w:rFonts w:ascii="Arial" w:hAnsi="Arial" w:cs="Arial"/>
        </w:rPr>
      </w:pPr>
      <w:r w:rsidRPr="00AC5D3B">
        <w:rPr>
          <w:rFonts w:ascii="Arial" w:hAnsi="Arial" w:cs="Arial"/>
        </w:rPr>
        <w:t>Average monthly call volumes</w:t>
      </w:r>
    </w:p>
    <w:p w14:paraId="27A1921E" w14:textId="77777777" w:rsidR="00EA0EC1" w:rsidRPr="00AC5D3B" w:rsidRDefault="00EA0EC1" w:rsidP="00C87728">
      <w:pPr>
        <w:rPr>
          <w:rFonts w:ascii="Arial" w:hAnsi="Arial" w:cs="Arial"/>
        </w:rPr>
      </w:pPr>
    </w:p>
    <w:tbl>
      <w:tblPr>
        <w:tblStyle w:val="TableGrid"/>
        <w:tblW w:w="0" w:type="auto"/>
        <w:tblInd w:w="-5" w:type="dxa"/>
        <w:tblLook w:val="04A0" w:firstRow="1" w:lastRow="0" w:firstColumn="1" w:lastColumn="0" w:noHBand="0" w:noVBand="1"/>
        <w:tblCaption w:val="Monthly Call volume"/>
        <w:tblDescription w:val="Average monthly call volumes"/>
      </w:tblPr>
      <w:tblGrid>
        <w:gridCol w:w="4253"/>
        <w:gridCol w:w="1809"/>
        <w:gridCol w:w="1559"/>
        <w:gridCol w:w="1729"/>
      </w:tblGrid>
      <w:tr w:rsidR="00C87728" w:rsidRPr="00AC5D3B" w14:paraId="2AC2B594" w14:textId="77777777" w:rsidTr="00800236">
        <w:tc>
          <w:tcPr>
            <w:tcW w:w="4253" w:type="dxa"/>
            <w:vAlign w:val="center"/>
          </w:tcPr>
          <w:p w14:paraId="4F25E76D" w14:textId="77777777" w:rsidR="00C87728" w:rsidRPr="00AC5D3B" w:rsidRDefault="00C87728" w:rsidP="000B00CF">
            <w:pPr>
              <w:rPr>
                <w:rFonts w:ascii="Arial" w:hAnsi="Arial" w:cs="Arial"/>
              </w:rPr>
            </w:pPr>
            <w:r w:rsidRPr="00AC5D3B">
              <w:rPr>
                <w:rFonts w:ascii="Arial" w:hAnsi="Arial" w:cs="Arial"/>
              </w:rPr>
              <w:t>Queue name</w:t>
            </w:r>
          </w:p>
        </w:tc>
        <w:tc>
          <w:tcPr>
            <w:tcW w:w="1809" w:type="dxa"/>
            <w:vAlign w:val="center"/>
          </w:tcPr>
          <w:p w14:paraId="7C2C2872" w14:textId="77777777" w:rsidR="00C87728" w:rsidRPr="00AC5D3B" w:rsidRDefault="00C87728" w:rsidP="000B00CF">
            <w:pPr>
              <w:jc w:val="center"/>
              <w:rPr>
                <w:rFonts w:ascii="Arial" w:hAnsi="Arial" w:cs="Arial"/>
              </w:rPr>
            </w:pPr>
            <w:r w:rsidRPr="00AC5D3B">
              <w:rPr>
                <w:rFonts w:ascii="Arial" w:hAnsi="Arial" w:cs="Arial"/>
              </w:rPr>
              <w:t>2018/19</w:t>
            </w:r>
          </w:p>
        </w:tc>
        <w:tc>
          <w:tcPr>
            <w:tcW w:w="1559" w:type="dxa"/>
            <w:vAlign w:val="center"/>
          </w:tcPr>
          <w:p w14:paraId="4518942D" w14:textId="77777777" w:rsidR="00C87728" w:rsidRPr="00AC5D3B" w:rsidRDefault="00C87728" w:rsidP="000B00CF">
            <w:pPr>
              <w:jc w:val="center"/>
              <w:rPr>
                <w:rFonts w:ascii="Arial" w:hAnsi="Arial" w:cs="Arial"/>
              </w:rPr>
            </w:pPr>
            <w:r w:rsidRPr="00AC5D3B">
              <w:rPr>
                <w:rFonts w:ascii="Arial" w:hAnsi="Arial" w:cs="Arial"/>
              </w:rPr>
              <w:t>2019/20</w:t>
            </w:r>
          </w:p>
        </w:tc>
        <w:tc>
          <w:tcPr>
            <w:tcW w:w="1729" w:type="dxa"/>
            <w:vAlign w:val="center"/>
          </w:tcPr>
          <w:p w14:paraId="5AF95870" w14:textId="77777777" w:rsidR="00C87728" w:rsidRPr="00546A23" w:rsidRDefault="00C87728" w:rsidP="000B00CF">
            <w:pPr>
              <w:jc w:val="center"/>
              <w:rPr>
                <w:rFonts w:ascii="Arial" w:hAnsi="Arial" w:cs="Arial"/>
                <w:strike/>
                <w:highlight w:val="yellow"/>
              </w:rPr>
            </w:pPr>
            <w:r w:rsidRPr="00AC5D3B">
              <w:rPr>
                <w:rFonts w:ascii="Arial" w:hAnsi="Arial" w:cs="Arial"/>
              </w:rPr>
              <w:t>2020/21</w:t>
            </w:r>
          </w:p>
        </w:tc>
      </w:tr>
      <w:tr w:rsidR="00C87728" w:rsidRPr="00AC5D3B" w14:paraId="43F68136" w14:textId="77777777" w:rsidTr="00800236">
        <w:tc>
          <w:tcPr>
            <w:tcW w:w="4253" w:type="dxa"/>
          </w:tcPr>
          <w:p w14:paraId="0ABCB008" w14:textId="77777777" w:rsidR="00C87728" w:rsidRPr="00AC5D3B" w:rsidRDefault="00C87728" w:rsidP="000B00CF">
            <w:pPr>
              <w:rPr>
                <w:rFonts w:ascii="Arial" w:hAnsi="Arial" w:cs="Arial"/>
              </w:rPr>
            </w:pPr>
            <w:r w:rsidRPr="00AC5D3B">
              <w:rPr>
                <w:rFonts w:ascii="Arial" w:hAnsi="Arial" w:cs="Arial"/>
              </w:rPr>
              <w:t>Environment (comprising many services including Trading Standards, Greenspaces, Highways and Safer Communities)</w:t>
            </w:r>
          </w:p>
        </w:tc>
        <w:tc>
          <w:tcPr>
            <w:tcW w:w="1809" w:type="dxa"/>
            <w:vAlign w:val="center"/>
          </w:tcPr>
          <w:p w14:paraId="03B9DE67" w14:textId="77777777" w:rsidR="00C87728" w:rsidRPr="00AC5D3B" w:rsidRDefault="00C87728" w:rsidP="000B00CF">
            <w:pPr>
              <w:jc w:val="center"/>
              <w:rPr>
                <w:rFonts w:ascii="Arial" w:hAnsi="Arial" w:cs="Arial"/>
              </w:rPr>
            </w:pPr>
            <w:r w:rsidRPr="00AC5D3B">
              <w:rPr>
                <w:rFonts w:ascii="Arial" w:hAnsi="Arial" w:cs="Arial"/>
              </w:rPr>
              <w:t>7,007</w:t>
            </w:r>
          </w:p>
        </w:tc>
        <w:tc>
          <w:tcPr>
            <w:tcW w:w="1559" w:type="dxa"/>
            <w:vAlign w:val="center"/>
          </w:tcPr>
          <w:p w14:paraId="0C95D170" w14:textId="77777777" w:rsidR="00C87728" w:rsidRPr="00AC5D3B" w:rsidRDefault="00C87728" w:rsidP="000B00CF">
            <w:pPr>
              <w:jc w:val="center"/>
              <w:rPr>
                <w:rFonts w:ascii="Arial" w:hAnsi="Arial" w:cs="Arial"/>
              </w:rPr>
            </w:pPr>
            <w:r w:rsidRPr="00AC5D3B">
              <w:rPr>
                <w:rFonts w:ascii="Arial" w:hAnsi="Arial" w:cs="Arial"/>
              </w:rPr>
              <w:t>5,780</w:t>
            </w:r>
          </w:p>
        </w:tc>
        <w:tc>
          <w:tcPr>
            <w:tcW w:w="1729" w:type="dxa"/>
            <w:vAlign w:val="center"/>
          </w:tcPr>
          <w:p w14:paraId="6A907C1E" w14:textId="77777777" w:rsidR="00C87728" w:rsidRPr="00546A23" w:rsidRDefault="00C87728" w:rsidP="000B00CF">
            <w:pPr>
              <w:jc w:val="center"/>
              <w:rPr>
                <w:rFonts w:ascii="Arial" w:hAnsi="Arial" w:cs="Arial"/>
                <w:strike/>
                <w:highlight w:val="yellow"/>
              </w:rPr>
            </w:pPr>
            <w:r w:rsidRPr="00AC5D3B">
              <w:rPr>
                <w:rFonts w:ascii="Arial" w:hAnsi="Arial" w:cs="Arial"/>
              </w:rPr>
              <w:t>3,756</w:t>
            </w:r>
          </w:p>
        </w:tc>
      </w:tr>
      <w:tr w:rsidR="00C87728" w:rsidRPr="00AC5D3B" w14:paraId="27B35480" w14:textId="77777777" w:rsidTr="00800236">
        <w:tc>
          <w:tcPr>
            <w:tcW w:w="4253" w:type="dxa"/>
          </w:tcPr>
          <w:p w14:paraId="62C7C730" w14:textId="77777777" w:rsidR="00C87728" w:rsidRPr="00AC5D3B" w:rsidRDefault="00C87728" w:rsidP="000B00CF">
            <w:pPr>
              <w:rPr>
                <w:rFonts w:ascii="Arial" w:hAnsi="Arial" w:cs="Arial"/>
              </w:rPr>
            </w:pPr>
            <w:r w:rsidRPr="00AC5D3B">
              <w:rPr>
                <w:rFonts w:ascii="Arial" w:hAnsi="Arial" w:cs="Arial"/>
              </w:rPr>
              <w:t>Waste and bulky waste</w:t>
            </w:r>
          </w:p>
        </w:tc>
        <w:tc>
          <w:tcPr>
            <w:tcW w:w="1809" w:type="dxa"/>
            <w:vAlign w:val="center"/>
          </w:tcPr>
          <w:p w14:paraId="25315CB9" w14:textId="77777777" w:rsidR="00C87728" w:rsidRPr="00AC5D3B" w:rsidRDefault="00C87728" w:rsidP="000B00CF">
            <w:pPr>
              <w:jc w:val="center"/>
              <w:rPr>
                <w:rFonts w:ascii="Arial" w:hAnsi="Arial" w:cs="Arial"/>
              </w:rPr>
            </w:pPr>
            <w:r w:rsidRPr="00AC5D3B">
              <w:rPr>
                <w:rFonts w:ascii="Arial" w:hAnsi="Arial" w:cs="Arial"/>
              </w:rPr>
              <w:t>3,088</w:t>
            </w:r>
          </w:p>
        </w:tc>
        <w:tc>
          <w:tcPr>
            <w:tcW w:w="1559" w:type="dxa"/>
            <w:vAlign w:val="center"/>
          </w:tcPr>
          <w:p w14:paraId="71BEE857" w14:textId="77777777" w:rsidR="00C87728" w:rsidRPr="00AC5D3B" w:rsidRDefault="00C87728" w:rsidP="000B00CF">
            <w:pPr>
              <w:jc w:val="center"/>
              <w:rPr>
                <w:rFonts w:ascii="Arial" w:hAnsi="Arial" w:cs="Arial"/>
              </w:rPr>
            </w:pPr>
            <w:r w:rsidRPr="00AC5D3B">
              <w:rPr>
                <w:rFonts w:ascii="Arial" w:hAnsi="Arial" w:cs="Arial"/>
              </w:rPr>
              <w:t>3,070</w:t>
            </w:r>
          </w:p>
        </w:tc>
        <w:tc>
          <w:tcPr>
            <w:tcW w:w="1729" w:type="dxa"/>
            <w:vAlign w:val="center"/>
          </w:tcPr>
          <w:p w14:paraId="43E44838" w14:textId="77777777" w:rsidR="00C87728" w:rsidRPr="00546A23" w:rsidRDefault="00C87728" w:rsidP="000B00CF">
            <w:pPr>
              <w:jc w:val="center"/>
              <w:rPr>
                <w:rFonts w:ascii="Arial" w:hAnsi="Arial" w:cs="Arial"/>
                <w:strike/>
                <w:highlight w:val="yellow"/>
              </w:rPr>
            </w:pPr>
            <w:r w:rsidRPr="00AC5D3B">
              <w:rPr>
                <w:rFonts w:ascii="Arial" w:hAnsi="Arial" w:cs="Arial"/>
              </w:rPr>
              <w:t>2</w:t>
            </w:r>
            <w:r>
              <w:rPr>
                <w:rFonts w:ascii="Arial" w:hAnsi="Arial" w:cs="Arial"/>
              </w:rPr>
              <w:t>,</w:t>
            </w:r>
            <w:r w:rsidRPr="00AC5D3B">
              <w:rPr>
                <w:rFonts w:ascii="Arial" w:hAnsi="Arial" w:cs="Arial"/>
              </w:rPr>
              <w:t>987</w:t>
            </w:r>
          </w:p>
        </w:tc>
      </w:tr>
      <w:tr w:rsidR="00C87728" w:rsidRPr="00AC5D3B" w14:paraId="0228649A" w14:textId="77777777" w:rsidTr="00800236">
        <w:tc>
          <w:tcPr>
            <w:tcW w:w="4253" w:type="dxa"/>
          </w:tcPr>
          <w:p w14:paraId="25BD8945" w14:textId="77777777" w:rsidR="00C87728" w:rsidRPr="00AC5D3B" w:rsidRDefault="00C87728" w:rsidP="000B00CF">
            <w:pPr>
              <w:rPr>
                <w:rFonts w:ascii="Arial" w:hAnsi="Arial" w:cs="Arial"/>
              </w:rPr>
            </w:pPr>
            <w:r w:rsidRPr="00AC5D3B">
              <w:rPr>
                <w:rFonts w:ascii="Arial" w:hAnsi="Arial" w:cs="Arial"/>
              </w:rPr>
              <w:t>Council Tax</w:t>
            </w:r>
          </w:p>
        </w:tc>
        <w:tc>
          <w:tcPr>
            <w:tcW w:w="1809" w:type="dxa"/>
            <w:vAlign w:val="center"/>
          </w:tcPr>
          <w:p w14:paraId="7347DC94" w14:textId="77777777" w:rsidR="00C87728" w:rsidRPr="00AC5D3B" w:rsidRDefault="00C87728" w:rsidP="000B00CF">
            <w:pPr>
              <w:jc w:val="center"/>
              <w:rPr>
                <w:rFonts w:ascii="Arial" w:hAnsi="Arial" w:cs="Arial"/>
              </w:rPr>
            </w:pPr>
            <w:r w:rsidRPr="00AC5D3B">
              <w:rPr>
                <w:rFonts w:ascii="Arial" w:hAnsi="Arial" w:cs="Arial"/>
              </w:rPr>
              <w:t>9,578</w:t>
            </w:r>
          </w:p>
        </w:tc>
        <w:tc>
          <w:tcPr>
            <w:tcW w:w="1559" w:type="dxa"/>
            <w:vAlign w:val="center"/>
          </w:tcPr>
          <w:p w14:paraId="26E602AB" w14:textId="77777777" w:rsidR="00C87728" w:rsidRPr="00AC5D3B" w:rsidRDefault="00C87728" w:rsidP="000B00CF">
            <w:pPr>
              <w:jc w:val="center"/>
              <w:rPr>
                <w:rFonts w:ascii="Arial" w:hAnsi="Arial" w:cs="Arial"/>
              </w:rPr>
            </w:pPr>
            <w:r w:rsidRPr="00AC5D3B">
              <w:rPr>
                <w:rFonts w:ascii="Arial" w:hAnsi="Arial" w:cs="Arial"/>
              </w:rPr>
              <w:t>7,949</w:t>
            </w:r>
          </w:p>
        </w:tc>
        <w:tc>
          <w:tcPr>
            <w:tcW w:w="1729" w:type="dxa"/>
            <w:vAlign w:val="center"/>
          </w:tcPr>
          <w:p w14:paraId="610118FC" w14:textId="77777777" w:rsidR="00C87728" w:rsidRPr="00546A23" w:rsidRDefault="00C87728" w:rsidP="000B00CF">
            <w:pPr>
              <w:jc w:val="center"/>
              <w:rPr>
                <w:rFonts w:ascii="Arial" w:hAnsi="Arial" w:cs="Arial"/>
                <w:strike/>
                <w:highlight w:val="yellow"/>
              </w:rPr>
            </w:pPr>
            <w:r w:rsidRPr="00AC5D3B">
              <w:rPr>
                <w:rFonts w:ascii="Arial" w:hAnsi="Arial" w:cs="Arial"/>
              </w:rPr>
              <w:t>4,698</w:t>
            </w:r>
          </w:p>
        </w:tc>
      </w:tr>
      <w:tr w:rsidR="00C87728" w:rsidRPr="00AC5D3B" w14:paraId="4F39C019" w14:textId="77777777" w:rsidTr="00800236">
        <w:tc>
          <w:tcPr>
            <w:tcW w:w="4253" w:type="dxa"/>
          </w:tcPr>
          <w:p w14:paraId="62A80E62" w14:textId="77777777" w:rsidR="00C87728" w:rsidRPr="00AC5D3B" w:rsidRDefault="00C87728" w:rsidP="000B00CF">
            <w:pPr>
              <w:rPr>
                <w:rFonts w:ascii="Arial" w:hAnsi="Arial" w:cs="Arial"/>
              </w:rPr>
            </w:pPr>
            <w:r w:rsidRPr="00AC5D3B">
              <w:rPr>
                <w:rFonts w:ascii="Arial" w:hAnsi="Arial" w:cs="Arial"/>
              </w:rPr>
              <w:t>Blue Badge</w:t>
            </w:r>
          </w:p>
        </w:tc>
        <w:tc>
          <w:tcPr>
            <w:tcW w:w="1809" w:type="dxa"/>
            <w:vAlign w:val="center"/>
          </w:tcPr>
          <w:p w14:paraId="643CA669" w14:textId="77777777" w:rsidR="00C87728" w:rsidRPr="00AC5D3B" w:rsidRDefault="00C87728" w:rsidP="000B00CF">
            <w:pPr>
              <w:jc w:val="center"/>
              <w:rPr>
                <w:rFonts w:ascii="Arial" w:hAnsi="Arial" w:cs="Arial"/>
              </w:rPr>
            </w:pPr>
            <w:r w:rsidRPr="00AC5D3B">
              <w:rPr>
                <w:rFonts w:ascii="Arial" w:hAnsi="Arial" w:cs="Arial"/>
              </w:rPr>
              <w:t>1,214</w:t>
            </w:r>
          </w:p>
        </w:tc>
        <w:tc>
          <w:tcPr>
            <w:tcW w:w="1559" w:type="dxa"/>
            <w:vAlign w:val="center"/>
          </w:tcPr>
          <w:p w14:paraId="05C8EEB4" w14:textId="77777777" w:rsidR="00C87728" w:rsidRPr="00AC5D3B" w:rsidRDefault="00C87728" w:rsidP="000B00CF">
            <w:pPr>
              <w:jc w:val="center"/>
              <w:rPr>
                <w:rFonts w:ascii="Arial" w:hAnsi="Arial" w:cs="Arial"/>
              </w:rPr>
            </w:pPr>
            <w:r w:rsidRPr="00AC5D3B">
              <w:rPr>
                <w:rFonts w:ascii="Arial" w:hAnsi="Arial" w:cs="Arial"/>
              </w:rPr>
              <w:t>858</w:t>
            </w:r>
          </w:p>
        </w:tc>
        <w:tc>
          <w:tcPr>
            <w:tcW w:w="1729" w:type="dxa"/>
            <w:vAlign w:val="center"/>
          </w:tcPr>
          <w:p w14:paraId="087A19BB" w14:textId="77777777" w:rsidR="00C87728" w:rsidRPr="00546A23" w:rsidRDefault="00C87728" w:rsidP="000B00CF">
            <w:pPr>
              <w:jc w:val="center"/>
              <w:rPr>
                <w:rFonts w:ascii="Arial" w:hAnsi="Arial" w:cs="Arial"/>
                <w:strike/>
                <w:highlight w:val="yellow"/>
              </w:rPr>
            </w:pPr>
            <w:r w:rsidRPr="00AC5D3B">
              <w:rPr>
                <w:rFonts w:ascii="Arial" w:hAnsi="Arial" w:cs="Arial"/>
              </w:rPr>
              <w:t>550</w:t>
            </w:r>
          </w:p>
        </w:tc>
      </w:tr>
    </w:tbl>
    <w:p w14:paraId="758B5C84" w14:textId="77777777" w:rsidR="00C87728" w:rsidRPr="00AC5D3B" w:rsidRDefault="00C87728" w:rsidP="00C87728">
      <w:pPr>
        <w:rPr>
          <w:rFonts w:ascii="Arial" w:hAnsi="Arial" w:cs="Arial"/>
        </w:rPr>
      </w:pPr>
      <w:r w:rsidRPr="00AC5D3B">
        <w:rPr>
          <w:rFonts w:ascii="Arial" w:hAnsi="Arial" w:cs="Arial"/>
        </w:rPr>
        <w:t>(</w:t>
      </w:r>
      <w:proofErr w:type="gramStart"/>
      <w:r w:rsidRPr="00AC5D3B">
        <w:rPr>
          <w:rFonts w:ascii="Arial" w:hAnsi="Arial" w:cs="Arial"/>
        </w:rPr>
        <w:t>data</w:t>
      </w:r>
      <w:proofErr w:type="gramEnd"/>
      <w:r w:rsidRPr="00AC5D3B">
        <w:rPr>
          <w:rFonts w:ascii="Arial" w:hAnsi="Arial" w:cs="Arial"/>
        </w:rPr>
        <w:t xml:space="preserve"> source:  IPFX Telephony Reporting Suite) </w:t>
      </w:r>
    </w:p>
    <w:p w14:paraId="7E692132" w14:textId="77777777" w:rsidR="00C87728" w:rsidRPr="00AC5D3B" w:rsidRDefault="00C87728" w:rsidP="00C87728">
      <w:pPr>
        <w:rPr>
          <w:rFonts w:ascii="Arial" w:hAnsi="Arial" w:cs="Arial"/>
        </w:rPr>
      </w:pPr>
    </w:p>
    <w:p w14:paraId="222B7513" w14:textId="77777777" w:rsidR="00C87728" w:rsidRPr="00AC5D3B" w:rsidRDefault="00C87728" w:rsidP="00C87728">
      <w:pPr>
        <w:rPr>
          <w:rFonts w:ascii="Arial" w:hAnsi="Arial" w:cs="Arial"/>
        </w:rPr>
      </w:pPr>
      <w:r w:rsidRPr="00AC5D3B">
        <w:rPr>
          <w:rFonts w:ascii="Arial" w:hAnsi="Arial" w:cs="Arial"/>
        </w:rPr>
        <w:t>Within these numbers, some of our popular telephone transactions are:</w:t>
      </w:r>
    </w:p>
    <w:p w14:paraId="783721C1" w14:textId="77777777" w:rsidR="00C87728" w:rsidRPr="00AC5D3B" w:rsidRDefault="00C87728" w:rsidP="00C87728">
      <w:pPr>
        <w:rPr>
          <w:rFonts w:ascii="Arial" w:hAnsi="Arial" w:cs="Arial"/>
        </w:rPr>
      </w:pPr>
    </w:p>
    <w:tbl>
      <w:tblPr>
        <w:tblStyle w:val="TableGrid"/>
        <w:tblW w:w="9918" w:type="dxa"/>
        <w:tblLook w:val="04A0" w:firstRow="1" w:lastRow="0" w:firstColumn="1" w:lastColumn="0" w:noHBand="0" w:noVBand="1"/>
        <w:tblCaption w:val="Table showing phone transactions"/>
        <w:tblDescription w:val="Popular phone transactions"/>
      </w:tblPr>
      <w:tblGrid>
        <w:gridCol w:w="2830"/>
        <w:gridCol w:w="7088"/>
      </w:tblGrid>
      <w:tr w:rsidR="00C87728" w:rsidRPr="00AC5D3B" w14:paraId="45C23D77" w14:textId="77777777" w:rsidTr="00A91CB4">
        <w:tc>
          <w:tcPr>
            <w:tcW w:w="2830" w:type="dxa"/>
          </w:tcPr>
          <w:p w14:paraId="7616F0BB" w14:textId="77777777" w:rsidR="00C87728" w:rsidRPr="00AC5D3B" w:rsidRDefault="00C87728" w:rsidP="000B00CF">
            <w:pPr>
              <w:rPr>
                <w:rFonts w:ascii="Arial" w:hAnsi="Arial" w:cs="Arial"/>
              </w:rPr>
            </w:pPr>
            <w:r w:rsidRPr="00AC5D3B">
              <w:rPr>
                <w:rFonts w:ascii="Arial" w:hAnsi="Arial" w:cs="Arial"/>
              </w:rPr>
              <w:t>Queue Name</w:t>
            </w:r>
          </w:p>
        </w:tc>
        <w:tc>
          <w:tcPr>
            <w:tcW w:w="7088" w:type="dxa"/>
          </w:tcPr>
          <w:p w14:paraId="691E2D71" w14:textId="18E1B820" w:rsidR="00C87728" w:rsidRPr="00AC5D3B" w:rsidRDefault="00C87728" w:rsidP="000B00CF">
            <w:pPr>
              <w:rPr>
                <w:rFonts w:ascii="Arial" w:hAnsi="Arial" w:cs="Arial"/>
              </w:rPr>
            </w:pPr>
            <w:r w:rsidRPr="00AC5D3B">
              <w:rPr>
                <w:rFonts w:ascii="Arial" w:hAnsi="Arial" w:cs="Arial"/>
              </w:rPr>
              <w:t xml:space="preserve">Popular </w:t>
            </w:r>
            <w:r w:rsidR="00A91CB4">
              <w:rPr>
                <w:rFonts w:ascii="Arial" w:hAnsi="Arial" w:cs="Arial"/>
              </w:rPr>
              <w:t>t</w:t>
            </w:r>
            <w:r w:rsidRPr="00AC5D3B">
              <w:rPr>
                <w:rFonts w:ascii="Arial" w:hAnsi="Arial" w:cs="Arial"/>
              </w:rPr>
              <w:t>ransactions</w:t>
            </w:r>
          </w:p>
        </w:tc>
      </w:tr>
      <w:tr w:rsidR="00C87728" w:rsidRPr="00AC5D3B" w14:paraId="353F8820" w14:textId="77777777" w:rsidTr="00A91CB4">
        <w:tc>
          <w:tcPr>
            <w:tcW w:w="2830" w:type="dxa"/>
          </w:tcPr>
          <w:p w14:paraId="47BCC9E8" w14:textId="77777777" w:rsidR="00C87728" w:rsidRPr="00AC5D3B" w:rsidRDefault="00C87728" w:rsidP="000B00CF">
            <w:pPr>
              <w:rPr>
                <w:rFonts w:ascii="Arial" w:hAnsi="Arial" w:cs="Arial"/>
              </w:rPr>
            </w:pPr>
            <w:r w:rsidRPr="00AC5D3B">
              <w:rPr>
                <w:rFonts w:ascii="Arial" w:hAnsi="Arial" w:cs="Arial"/>
              </w:rPr>
              <w:t>Environment</w:t>
            </w:r>
          </w:p>
        </w:tc>
        <w:tc>
          <w:tcPr>
            <w:tcW w:w="7088" w:type="dxa"/>
          </w:tcPr>
          <w:p w14:paraId="309AB4A8" w14:textId="77777777" w:rsidR="00C87728" w:rsidRPr="00AC5D3B" w:rsidRDefault="00C87728" w:rsidP="000B00CF">
            <w:pPr>
              <w:rPr>
                <w:rFonts w:ascii="Arial" w:hAnsi="Arial" w:cs="Arial"/>
              </w:rPr>
            </w:pPr>
            <w:r w:rsidRPr="00AC5D3B">
              <w:rPr>
                <w:rFonts w:ascii="Arial" w:hAnsi="Arial" w:cs="Arial"/>
              </w:rPr>
              <w:t>Tree maintenance and preservation status</w:t>
            </w:r>
          </w:p>
          <w:p w14:paraId="3A114FAC" w14:textId="77777777" w:rsidR="00C87728" w:rsidRPr="00AC5D3B" w:rsidRDefault="00C87728" w:rsidP="000B00CF">
            <w:pPr>
              <w:rPr>
                <w:rFonts w:ascii="Arial" w:hAnsi="Arial" w:cs="Arial"/>
              </w:rPr>
            </w:pPr>
            <w:r w:rsidRPr="00AC5D3B">
              <w:rPr>
                <w:rFonts w:ascii="Arial" w:hAnsi="Arial" w:cs="Arial"/>
              </w:rPr>
              <w:t xml:space="preserve">Grass </w:t>
            </w:r>
            <w:r>
              <w:rPr>
                <w:rFonts w:ascii="Arial" w:hAnsi="Arial" w:cs="Arial"/>
              </w:rPr>
              <w:t>c</w:t>
            </w:r>
            <w:r w:rsidRPr="00AC5D3B">
              <w:rPr>
                <w:rFonts w:ascii="Arial" w:hAnsi="Arial" w:cs="Arial"/>
              </w:rPr>
              <w:t>utting</w:t>
            </w:r>
          </w:p>
          <w:p w14:paraId="452A4DA1" w14:textId="77777777" w:rsidR="00C87728" w:rsidRPr="00AC5D3B" w:rsidRDefault="00C87728" w:rsidP="000B00CF">
            <w:pPr>
              <w:rPr>
                <w:rFonts w:ascii="Arial" w:hAnsi="Arial" w:cs="Arial"/>
              </w:rPr>
            </w:pPr>
            <w:r w:rsidRPr="00AC5D3B">
              <w:rPr>
                <w:rFonts w:ascii="Arial" w:hAnsi="Arial" w:cs="Arial"/>
              </w:rPr>
              <w:t>Signposting to consumer advice</w:t>
            </w:r>
          </w:p>
          <w:p w14:paraId="02F0F2A8" w14:textId="77777777" w:rsidR="00C87728" w:rsidRPr="00AC5D3B" w:rsidRDefault="00C87728" w:rsidP="000B00CF">
            <w:pPr>
              <w:rPr>
                <w:rFonts w:ascii="Arial" w:hAnsi="Arial" w:cs="Arial"/>
              </w:rPr>
            </w:pPr>
            <w:r w:rsidRPr="00AC5D3B">
              <w:rPr>
                <w:rFonts w:ascii="Arial" w:hAnsi="Arial" w:cs="Arial"/>
              </w:rPr>
              <w:t>Stray dogs and warden enforcement</w:t>
            </w:r>
          </w:p>
          <w:p w14:paraId="7099D059" w14:textId="77777777" w:rsidR="00C87728" w:rsidRPr="00AC5D3B" w:rsidRDefault="00C87728" w:rsidP="000B00CF">
            <w:pPr>
              <w:rPr>
                <w:rFonts w:ascii="Arial" w:hAnsi="Arial" w:cs="Arial"/>
              </w:rPr>
            </w:pPr>
            <w:r w:rsidRPr="00AC5D3B">
              <w:rPr>
                <w:rFonts w:ascii="Arial" w:hAnsi="Arial" w:cs="Arial"/>
              </w:rPr>
              <w:t>Highway maintenance and emergency reports</w:t>
            </w:r>
          </w:p>
          <w:p w14:paraId="57DAE4D0" w14:textId="77777777" w:rsidR="00C87728" w:rsidRPr="00AC5D3B" w:rsidRDefault="00C87728" w:rsidP="000B00CF">
            <w:pPr>
              <w:rPr>
                <w:rFonts w:ascii="Arial" w:hAnsi="Arial" w:cs="Arial"/>
              </w:rPr>
            </w:pPr>
            <w:r w:rsidRPr="00AC5D3B">
              <w:rPr>
                <w:rFonts w:ascii="Arial" w:hAnsi="Arial" w:cs="Arial"/>
              </w:rPr>
              <w:t>Healthy safety reports including licensing and food safety</w:t>
            </w:r>
          </w:p>
          <w:p w14:paraId="0388E17F" w14:textId="77777777" w:rsidR="00C87728" w:rsidRPr="00AC5D3B" w:rsidRDefault="00C87728" w:rsidP="000B00CF">
            <w:pPr>
              <w:rPr>
                <w:rFonts w:ascii="Arial" w:hAnsi="Arial" w:cs="Arial"/>
              </w:rPr>
            </w:pPr>
            <w:r w:rsidRPr="00AC5D3B">
              <w:rPr>
                <w:rFonts w:ascii="Arial" w:hAnsi="Arial" w:cs="Arial"/>
              </w:rPr>
              <w:t>Noise and nuisance reports</w:t>
            </w:r>
          </w:p>
        </w:tc>
      </w:tr>
      <w:tr w:rsidR="00C87728" w:rsidRPr="00AC5D3B" w14:paraId="738A585D" w14:textId="77777777" w:rsidTr="00A91CB4">
        <w:tc>
          <w:tcPr>
            <w:tcW w:w="2830" w:type="dxa"/>
          </w:tcPr>
          <w:p w14:paraId="6155F5EF" w14:textId="77777777" w:rsidR="00C87728" w:rsidRPr="00AC5D3B" w:rsidRDefault="00C87728" w:rsidP="000B00CF">
            <w:pPr>
              <w:rPr>
                <w:rFonts w:ascii="Arial" w:hAnsi="Arial" w:cs="Arial"/>
              </w:rPr>
            </w:pPr>
            <w:r w:rsidRPr="00AC5D3B">
              <w:rPr>
                <w:rFonts w:ascii="Arial" w:hAnsi="Arial" w:cs="Arial"/>
              </w:rPr>
              <w:t>Waste including bulky waste</w:t>
            </w:r>
          </w:p>
        </w:tc>
        <w:tc>
          <w:tcPr>
            <w:tcW w:w="7088" w:type="dxa"/>
          </w:tcPr>
          <w:p w14:paraId="39C8C883" w14:textId="77777777" w:rsidR="00C87728" w:rsidRPr="00AC5D3B" w:rsidRDefault="00C87728" w:rsidP="000B00CF">
            <w:pPr>
              <w:rPr>
                <w:rFonts w:ascii="Arial" w:hAnsi="Arial" w:cs="Arial"/>
              </w:rPr>
            </w:pPr>
            <w:r w:rsidRPr="00AC5D3B">
              <w:rPr>
                <w:rFonts w:ascii="Arial" w:hAnsi="Arial" w:cs="Arial"/>
              </w:rPr>
              <w:t>Missed household refuse and bulky collections</w:t>
            </w:r>
          </w:p>
          <w:p w14:paraId="66C118A3" w14:textId="77777777" w:rsidR="00C87728" w:rsidRPr="00AC5D3B" w:rsidRDefault="00C87728" w:rsidP="000B00CF">
            <w:pPr>
              <w:rPr>
                <w:rFonts w:ascii="Arial" w:hAnsi="Arial" w:cs="Arial"/>
              </w:rPr>
            </w:pPr>
            <w:r w:rsidRPr="00AC5D3B">
              <w:rPr>
                <w:rFonts w:ascii="Arial" w:hAnsi="Arial" w:cs="Arial"/>
              </w:rPr>
              <w:t>Recycling and bin orders</w:t>
            </w:r>
          </w:p>
          <w:p w14:paraId="18DB1742" w14:textId="77777777" w:rsidR="00C87728" w:rsidRPr="00AC5D3B" w:rsidRDefault="00C87728" w:rsidP="000B00CF">
            <w:pPr>
              <w:rPr>
                <w:rFonts w:ascii="Arial" w:hAnsi="Arial" w:cs="Arial"/>
              </w:rPr>
            </w:pPr>
            <w:r w:rsidRPr="00AC5D3B">
              <w:rPr>
                <w:rFonts w:ascii="Arial" w:hAnsi="Arial" w:cs="Arial"/>
              </w:rPr>
              <w:t>Street cleaning and fly tipping</w:t>
            </w:r>
          </w:p>
          <w:p w14:paraId="281803FD" w14:textId="77777777" w:rsidR="00C87728" w:rsidRPr="00AC5D3B" w:rsidRDefault="00C87728" w:rsidP="000B00CF">
            <w:pPr>
              <w:rPr>
                <w:rFonts w:ascii="Arial" w:hAnsi="Arial" w:cs="Arial"/>
              </w:rPr>
            </w:pPr>
            <w:r w:rsidRPr="00AC5D3B">
              <w:rPr>
                <w:rFonts w:ascii="Arial" w:hAnsi="Arial" w:cs="Arial"/>
              </w:rPr>
              <w:t>Household Waste Recycling Centre bookings and related enquires</w:t>
            </w:r>
          </w:p>
          <w:p w14:paraId="3C5DBF8D" w14:textId="77777777" w:rsidR="00C87728" w:rsidRPr="00AC5D3B" w:rsidRDefault="00C87728" w:rsidP="000B00CF">
            <w:pPr>
              <w:rPr>
                <w:rFonts w:ascii="Arial" w:hAnsi="Arial" w:cs="Arial"/>
              </w:rPr>
            </w:pPr>
            <w:r w:rsidRPr="00AC5D3B">
              <w:rPr>
                <w:rFonts w:ascii="Arial" w:hAnsi="Arial" w:cs="Arial"/>
              </w:rPr>
              <w:t>Bulky bookings, cancellations and amendments</w:t>
            </w:r>
          </w:p>
        </w:tc>
      </w:tr>
      <w:tr w:rsidR="00C87728" w:rsidRPr="00AC5D3B" w14:paraId="5EBB8E75" w14:textId="77777777" w:rsidTr="00A91CB4">
        <w:tc>
          <w:tcPr>
            <w:tcW w:w="2830" w:type="dxa"/>
          </w:tcPr>
          <w:p w14:paraId="1D6CE751" w14:textId="77777777" w:rsidR="00C87728" w:rsidRPr="00AC5D3B" w:rsidRDefault="00C87728" w:rsidP="000B00CF">
            <w:pPr>
              <w:rPr>
                <w:rFonts w:ascii="Arial" w:hAnsi="Arial" w:cs="Arial"/>
              </w:rPr>
            </w:pPr>
            <w:r w:rsidRPr="00AC5D3B">
              <w:rPr>
                <w:rFonts w:ascii="Arial" w:hAnsi="Arial" w:cs="Arial"/>
              </w:rPr>
              <w:t>Council Tax</w:t>
            </w:r>
          </w:p>
        </w:tc>
        <w:tc>
          <w:tcPr>
            <w:tcW w:w="7088" w:type="dxa"/>
          </w:tcPr>
          <w:p w14:paraId="75F2C7E5" w14:textId="77777777" w:rsidR="00C87728" w:rsidRPr="00AC5D3B" w:rsidRDefault="00C87728" w:rsidP="000B00CF">
            <w:pPr>
              <w:rPr>
                <w:rFonts w:ascii="Arial" w:hAnsi="Arial" w:cs="Arial"/>
              </w:rPr>
            </w:pPr>
            <w:r w:rsidRPr="00AC5D3B">
              <w:rPr>
                <w:rFonts w:ascii="Arial" w:hAnsi="Arial" w:cs="Arial"/>
              </w:rPr>
              <w:t>Bill enquiries</w:t>
            </w:r>
          </w:p>
          <w:p w14:paraId="7DEB823E" w14:textId="77777777" w:rsidR="00C87728" w:rsidRPr="00AC5D3B" w:rsidRDefault="00C87728" w:rsidP="000B00CF">
            <w:pPr>
              <w:rPr>
                <w:rFonts w:ascii="Arial" w:hAnsi="Arial" w:cs="Arial"/>
              </w:rPr>
            </w:pPr>
            <w:r w:rsidRPr="00AC5D3B">
              <w:rPr>
                <w:rFonts w:ascii="Arial" w:hAnsi="Arial" w:cs="Arial"/>
              </w:rPr>
              <w:t>Payment plans including date changes</w:t>
            </w:r>
          </w:p>
          <w:p w14:paraId="4EF06DA6" w14:textId="77777777" w:rsidR="00C87728" w:rsidRPr="00AC5D3B" w:rsidRDefault="00C87728" w:rsidP="000B00CF">
            <w:pPr>
              <w:rPr>
                <w:rFonts w:ascii="Arial" w:hAnsi="Arial" w:cs="Arial"/>
              </w:rPr>
            </w:pPr>
            <w:r w:rsidRPr="00AC5D3B">
              <w:rPr>
                <w:rFonts w:ascii="Arial" w:hAnsi="Arial" w:cs="Arial"/>
              </w:rPr>
              <w:t>Council Tax registration</w:t>
            </w:r>
          </w:p>
          <w:p w14:paraId="78AB4D25" w14:textId="77777777" w:rsidR="00C87728" w:rsidRPr="00AC5D3B" w:rsidRDefault="00C87728" w:rsidP="000B00CF">
            <w:pPr>
              <w:rPr>
                <w:rFonts w:ascii="Arial" w:hAnsi="Arial" w:cs="Arial"/>
              </w:rPr>
            </w:pPr>
            <w:r w:rsidRPr="00AC5D3B">
              <w:rPr>
                <w:rFonts w:ascii="Arial" w:hAnsi="Arial" w:cs="Arial"/>
              </w:rPr>
              <w:t xml:space="preserve">Council Tax </w:t>
            </w:r>
            <w:r>
              <w:rPr>
                <w:rFonts w:ascii="Arial" w:hAnsi="Arial" w:cs="Arial"/>
              </w:rPr>
              <w:t>r</w:t>
            </w:r>
            <w:r w:rsidRPr="00AC5D3B">
              <w:rPr>
                <w:rFonts w:ascii="Arial" w:hAnsi="Arial" w:cs="Arial"/>
              </w:rPr>
              <w:t xml:space="preserve">eminders </w:t>
            </w:r>
            <w:r>
              <w:rPr>
                <w:rFonts w:ascii="Arial" w:hAnsi="Arial" w:cs="Arial"/>
              </w:rPr>
              <w:t>and</w:t>
            </w:r>
            <w:r w:rsidRPr="00AC5D3B">
              <w:rPr>
                <w:rFonts w:ascii="Arial" w:hAnsi="Arial" w:cs="Arial"/>
              </w:rPr>
              <w:t xml:space="preserve"> </w:t>
            </w:r>
            <w:r>
              <w:rPr>
                <w:rFonts w:ascii="Arial" w:hAnsi="Arial" w:cs="Arial"/>
              </w:rPr>
              <w:t>c</w:t>
            </w:r>
            <w:r w:rsidRPr="00AC5D3B">
              <w:rPr>
                <w:rFonts w:ascii="Arial" w:hAnsi="Arial" w:cs="Arial"/>
              </w:rPr>
              <w:t xml:space="preserve">ourt </w:t>
            </w:r>
            <w:r>
              <w:rPr>
                <w:rFonts w:ascii="Arial" w:hAnsi="Arial" w:cs="Arial"/>
              </w:rPr>
              <w:t>s</w:t>
            </w:r>
            <w:r w:rsidRPr="00AC5D3B">
              <w:rPr>
                <w:rFonts w:ascii="Arial" w:hAnsi="Arial" w:cs="Arial"/>
              </w:rPr>
              <w:t>ummonses</w:t>
            </w:r>
          </w:p>
        </w:tc>
      </w:tr>
      <w:tr w:rsidR="00C87728" w:rsidRPr="00AC5D3B" w14:paraId="6D1AD93D" w14:textId="77777777" w:rsidTr="00A91CB4">
        <w:tc>
          <w:tcPr>
            <w:tcW w:w="2830" w:type="dxa"/>
          </w:tcPr>
          <w:p w14:paraId="5C550ED2" w14:textId="77777777" w:rsidR="00C87728" w:rsidRPr="00AC5D3B" w:rsidRDefault="00C87728" w:rsidP="000B00CF">
            <w:pPr>
              <w:rPr>
                <w:rFonts w:ascii="Arial" w:hAnsi="Arial" w:cs="Arial"/>
              </w:rPr>
            </w:pPr>
            <w:r w:rsidRPr="00AC5D3B">
              <w:rPr>
                <w:rFonts w:ascii="Arial" w:hAnsi="Arial" w:cs="Arial"/>
              </w:rPr>
              <w:t>Blue Badge</w:t>
            </w:r>
          </w:p>
        </w:tc>
        <w:tc>
          <w:tcPr>
            <w:tcW w:w="7088" w:type="dxa"/>
          </w:tcPr>
          <w:p w14:paraId="462672D8" w14:textId="77777777" w:rsidR="00C87728" w:rsidRPr="00AC5D3B" w:rsidRDefault="00C87728" w:rsidP="000B00CF">
            <w:pPr>
              <w:rPr>
                <w:rFonts w:ascii="Arial" w:hAnsi="Arial" w:cs="Arial"/>
              </w:rPr>
            </w:pPr>
            <w:r w:rsidRPr="00AC5D3B">
              <w:rPr>
                <w:rFonts w:ascii="Arial" w:hAnsi="Arial" w:cs="Arial"/>
              </w:rPr>
              <w:t>New applications and renewal enquiries</w:t>
            </w:r>
          </w:p>
          <w:p w14:paraId="4C10992B" w14:textId="77777777" w:rsidR="00C87728" w:rsidRPr="00AC5D3B" w:rsidRDefault="00C87728" w:rsidP="000B00CF">
            <w:pPr>
              <w:rPr>
                <w:rFonts w:ascii="Arial" w:hAnsi="Arial" w:cs="Arial"/>
              </w:rPr>
            </w:pPr>
            <w:r w:rsidRPr="00AC5D3B">
              <w:rPr>
                <w:rFonts w:ascii="Arial" w:hAnsi="Arial" w:cs="Arial"/>
              </w:rPr>
              <w:t>Payments</w:t>
            </w:r>
          </w:p>
          <w:p w14:paraId="33D0D226" w14:textId="77777777" w:rsidR="00C87728" w:rsidRPr="00AC5D3B" w:rsidRDefault="00C87728" w:rsidP="000B00CF">
            <w:pPr>
              <w:rPr>
                <w:rFonts w:ascii="Arial" w:hAnsi="Arial" w:cs="Arial"/>
              </w:rPr>
            </w:pPr>
            <w:r w:rsidRPr="00AC5D3B">
              <w:rPr>
                <w:rFonts w:ascii="Arial" w:hAnsi="Arial" w:cs="Arial"/>
              </w:rPr>
              <w:t xml:space="preserve">Blue Badge </w:t>
            </w:r>
            <w:r>
              <w:rPr>
                <w:rFonts w:ascii="Arial" w:hAnsi="Arial" w:cs="Arial"/>
              </w:rPr>
              <w:t>m</w:t>
            </w:r>
            <w:r w:rsidRPr="00AC5D3B">
              <w:rPr>
                <w:rFonts w:ascii="Arial" w:hAnsi="Arial" w:cs="Arial"/>
              </w:rPr>
              <w:t>isuse</w:t>
            </w:r>
          </w:p>
        </w:tc>
      </w:tr>
    </w:tbl>
    <w:p w14:paraId="3A0CE668" w14:textId="77777777" w:rsidR="00C87728" w:rsidRPr="00AC5D3B" w:rsidRDefault="00C87728" w:rsidP="00C87728">
      <w:pPr>
        <w:rPr>
          <w:rFonts w:ascii="Arial" w:hAnsi="Arial" w:cs="Arial"/>
        </w:rPr>
      </w:pPr>
      <w:r>
        <w:rPr>
          <w:rFonts w:ascii="Arial" w:hAnsi="Arial" w:cs="Arial"/>
        </w:rPr>
        <w:t>(</w:t>
      </w:r>
      <w:r w:rsidRPr="00AC5D3B">
        <w:rPr>
          <w:rFonts w:ascii="Arial" w:hAnsi="Arial" w:cs="Arial"/>
        </w:rPr>
        <w:t>Information provided from CABS demand analysis and call monitoring</w:t>
      </w:r>
      <w:r>
        <w:rPr>
          <w:rFonts w:ascii="Arial" w:hAnsi="Arial" w:cs="Arial"/>
        </w:rPr>
        <w:t>).</w:t>
      </w:r>
    </w:p>
    <w:p w14:paraId="1BEFF754" w14:textId="77777777" w:rsidR="00C87728" w:rsidRPr="00064867" w:rsidRDefault="00C87728" w:rsidP="00C87728">
      <w:pPr>
        <w:rPr>
          <w:rFonts w:ascii="Arial" w:hAnsi="Arial" w:cs="Arial"/>
          <w:color w:val="FF0000"/>
        </w:rPr>
      </w:pPr>
    </w:p>
    <w:p w14:paraId="5FF0194C" w14:textId="77777777" w:rsidR="00C87728" w:rsidRDefault="00C87728" w:rsidP="00C87728">
      <w:pPr>
        <w:rPr>
          <w:rFonts w:ascii="Arial" w:hAnsi="Arial" w:cs="Arial"/>
        </w:rPr>
      </w:pPr>
      <w:r w:rsidRPr="006A016A">
        <w:rPr>
          <w:rFonts w:ascii="Arial" w:hAnsi="Arial" w:cs="Arial"/>
        </w:rPr>
        <w:t xml:space="preserve">CABS strive to achieve a minimum of 80% of calls answered and that target has been exceeded through 2020/21. </w:t>
      </w:r>
    </w:p>
    <w:p w14:paraId="190752E7" w14:textId="77777777" w:rsidR="00C87728" w:rsidRDefault="00C87728" w:rsidP="00C87728">
      <w:pPr>
        <w:rPr>
          <w:rFonts w:ascii="Arial" w:hAnsi="Arial" w:cs="Arial"/>
        </w:rPr>
      </w:pPr>
    </w:p>
    <w:p w14:paraId="490416AC" w14:textId="77777777" w:rsidR="00C87728" w:rsidRPr="006A016A" w:rsidRDefault="00C87728" w:rsidP="00C87728">
      <w:pPr>
        <w:rPr>
          <w:rFonts w:ascii="Arial" w:hAnsi="Arial" w:cs="Arial"/>
        </w:rPr>
      </w:pPr>
      <w:r w:rsidRPr="006A016A">
        <w:rPr>
          <w:rFonts w:ascii="Arial" w:hAnsi="Arial" w:cs="Arial"/>
        </w:rPr>
        <w:t xml:space="preserve">If customers abandon, it can be due to phone lines being exceptionally busy which can be caused by a variety of situations and where calls outstrip resources. Examples could include severe weather and government Covid announcements/ changes or disruptions to council services.  Some customers may abandon and call back later, whereas others may hang up in response to information given in our front-end messages and perhaps access a service on-line.  When call demand is high, there is an opportunity for </w:t>
      </w:r>
      <w:r w:rsidRPr="006A016A">
        <w:rPr>
          <w:rFonts w:ascii="Arial" w:hAnsi="Arial" w:cs="Arial"/>
        </w:rPr>
        <w:lastRenderedPageBreak/>
        <w:t xml:space="preserve">customers who do not want to wait in the telephone queue, and who cannot access services digitally to leave a call back request.  </w:t>
      </w:r>
    </w:p>
    <w:p w14:paraId="3CE6AB83" w14:textId="77777777" w:rsidR="00C87728" w:rsidRDefault="00C87728" w:rsidP="00C87728">
      <w:pPr>
        <w:pStyle w:val="Heading1"/>
        <w:rPr>
          <w:color w:val="auto"/>
          <w:sz w:val="28"/>
          <w:szCs w:val="28"/>
        </w:rPr>
      </w:pPr>
    </w:p>
    <w:p w14:paraId="784E910F" w14:textId="77777777" w:rsidR="00C87728" w:rsidRDefault="00C87728" w:rsidP="00C87728">
      <w:pPr>
        <w:pStyle w:val="Heading1"/>
        <w:rPr>
          <w:color w:val="auto"/>
          <w:sz w:val="28"/>
          <w:szCs w:val="28"/>
        </w:rPr>
      </w:pPr>
    </w:p>
    <w:p w14:paraId="791FEFCC" w14:textId="77777777" w:rsidR="00C87728" w:rsidRPr="00452FC8" w:rsidRDefault="00C87728" w:rsidP="00C87728">
      <w:pPr>
        <w:pStyle w:val="Heading1"/>
        <w:rPr>
          <w:color w:val="auto"/>
          <w:sz w:val="32"/>
          <w:szCs w:val="32"/>
        </w:rPr>
      </w:pPr>
      <w:r w:rsidRPr="00452FC8">
        <w:rPr>
          <w:color w:val="auto"/>
          <w:sz w:val="32"/>
          <w:szCs w:val="32"/>
        </w:rPr>
        <w:t>Assisted digital offer in 2020/21</w:t>
      </w:r>
    </w:p>
    <w:p w14:paraId="593F4EFB" w14:textId="77777777" w:rsidR="00C87728" w:rsidRPr="00AC5D3B" w:rsidRDefault="00C87728" w:rsidP="00C87728">
      <w:pPr>
        <w:rPr>
          <w:rFonts w:ascii="Arial" w:hAnsi="Arial" w:cs="Arial"/>
        </w:rPr>
      </w:pPr>
      <w:r>
        <w:rPr>
          <w:rFonts w:ascii="Arial" w:hAnsi="Arial" w:cs="Arial"/>
          <w:color w:val="4472C4" w:themeColor="accent1"/>
        </w:rPr>
        <w:br/>
      </w:r>
      <w:r w:rsidRPr="00AC5D3B">
        <w:rPr>
          <w:rFonts w:ascii="Arial" w:hAnsi="Arial" w:cs="Arial"/>
        </w:rPr>
        <w:t xml:space="preserve">We </w:t>
      </w:r>
      <w:r>
        <w:rPr>
          <w:rFonts w:ascii="Arial" w:hAnsi="Arial" w:cs="Arial"/>
        </w:rPr>
        <w:t>know</w:t>
      </w:r>
      <w:r w:rsidRPr="00AC5D3B">
        <w:rPr>
          <w:rFonts w:ascii="Arial" w:hAnsi="Arial" w:cs="Arial"/>
        </w:rPr>
        <w:t xml:space="preserve"> the importance of making our services available to everyone who needs them. In 2019, the head of BASS (as was) wrote an assisted strategy which followed best practice and made use of </w:t>
      </w:r>
      <w:r>
        <w:rPr>
          <w:rFonts w:ascii="Arial" w:hAnsi="Arial" w:cs="Arial"/>
        </w:rPr>
        <w:t xml:space="preserve">our </w:t>
      </w:r>
      <w:r w:rsidRPr="00AC5D3B">
        <w:rPr>
          <w:rFonts w:ascii="Arial" w:hAnsi="Arial" w:cs="Arial"/>
        </w:rPr>
        <w:t>existing offline channels.</w:t>
      </w:r>
    </w:p>
    <w:p w14:paraId="6CC5E659" w14:textId="77777777" w:rsidR="00C87728" w:rsidRPr="00AC5D3B" w:rsidRDefault="00C87728" w:rsidP="00C87728">
      <w:pPr>
        <w:rPr>
          <w:rFonts w:ascii="Arial" w:hAnsi="Arial" w:cs="Arial"/>
        </w:rPr>
      </w:pPr>
    </w:p>
    <w:p w14:paraId="7F22C523" w14:textId="77777777" w:rsidR="00C87728" w:rsidRPr="00AC5D3B" w:rsidRDefault="00C87728" w:rsidP="00C87728">
      <w:pPr>
        <w:rPr>
          <w:rFonts w:ascii="Arial" w:hAnsi="Arial" w:cs="Arial"/>
        </w:rPr>
      </w:pPr>
      <w:r w:rsidRPr="00AC5D3B">
        <w:rPr>
          <w:rFonts w:ascii="Arial" w:hAnsi="Arial" w:cs="Arial"/>
        </w:rPr>
        <w:t>The strategy covered various channels of support for those who couldn’t go online, through friends and family, our hubs and libraries, and our telephone lines.</w:t>
      </w:r>
    </w:p>
    <w:p w14:paraId="73F1C3A0" w14:textId="77777777" w:rsidR="00C87728" w:rsidRDefault="00C87728" w:rsidP="00C87728">
      <w:pPr>
        <w:rPr>
          <w:rFonts w:ascii="Arial" w:hAnsi="Arial" w:cs="Arial"/>
        </w:rPr>
      </w:pPr>
    </w:p>
    <w:p w14:paraId="1CEAD154" w14:textId="77777777" w:rsidR="00C87728" w:rsidRDefault="00C87728" w:rsidP="00C87728">
      <w:pPr>
        <w:rPr>
          <w:rFonts w:ascii="Arial" w:hAnsi="Arial" w:cs="Arial"/>
        </w:rPr>
      </w:pPr>
      <w:r>
        <w:rPr>
          <w:rFonts w:ascii="Arial" w:hAnsi="Arial" w:cs="Arial"/>
        </w:rPr>
        <w:t xml:space="preserve">While making services available online, unlike other organisations, we have not yet switched off any telephone or face to face offer. </w:t>
      </w:r>
    </w:p>
    <w:p w14:paraId="776D5542" w14:textId="77777777" w:rsidR="00C87728" w:rsidRDefault="00C87728" w:rsidP="00C87728">
      <w:pPr>
        <w:rPr>
          <w:rFonts w:ascii="Arial" w:hAnsi="Arial" w:cs="Arial"/>
        </w:rPr>
      </w:pPr>
    </w:p>
    <w:p w14:paraId="386CCBB3" w14:textId="77777777" w:rsidR="00C87728" w:rsidRPr="00AC5D3B" w:rsidRDefault="00C87728" w:rsidP="00C87728">
      <w:pPr>
        <w:rPr>
          <w:rFonts w:ascii="Arial" w:hAnsi="Arial" w:cs="Arial"/>
        </w:rPr>
      </w:pPr>
      <w:r>
        <w:rPr>
          <w:rFonts w:ascii="Arial" w:hAnsi="Arial" w:cs="Arial"/>
        </w:rPr>
        <w:t>Any decision to do so would follow a rigorous assessment of customer needs.</w:t>
      </w:r>
    </w:p>
    <w:p w14:paraId="40CF5C48" w14:textId="77777777" w:rsidR="00C87728" w:rsidRPr="00AC5D3B" w:rsidRDefault="00C87728" w:rsidP="00C87728">
      <w:pPr>
        <w:rPr>
          <w:rFonts w:ascii="Arial" w:hAnsi="Arial" w:cs="Arial"/>
        </w:rPr>
      </w:pPr>
    </w:p>
    <w:p w14:paraId="6E141038" w14:textId="77777777" w:rsidR="00C87728" w:rsidRDefault="00C87728" w:rsidP="00C87728">
      <w:pPr>
        <w:rPr>
          <w:rFonts w:ascii="Arial" w:hAnsi="Arial" w:cs="Arial"/>
        </w:rPr>
      </w:pPr>
    </w:p>
    <w:p w14:paraId="12BF1AEC" w14:textId="77777777" w:rsidR="00C87728" w:rsidRPr="00452FC8" w:rsidRDefault="00C87728" w:rsidP="00C87728">
      <w:pPr>
        <w:pStyle w:val="Heading1"/>
        <w:rPr>
          <w:color w:val="auto"/>
          <w:sz w:val="32"/>
          <w:szCs w:val="32"/>
        </w:rPr>
      </w:pPr>
      <w:r w:rsidRPr="00452FC8">
        <w:rPr>
          <w:color w:val="auto"/>
          <w:sz w:val="32"/>
          <w:szCs w:val="32"/>
        </w:rPr>
        <w:t>Popular tasks</w:t>
      </w:r>
    </w:p>
    <w:p w14:paraId="48789CD6" w14:textId="77777777" w:rsidR="00C87728" w:rsidRDefault="00C87728" w:rsidP="00C87728">
      <w:pPr>
        <w:rPr>
          <w:rFonts w:ascii="Arial" w:hAnsi="Arial" w:cs="Arial"/>
        </w:rPr>
      </w:pPr>
    </w:p>
    <w:p w14:paraId="5625940F" w14:textId="77777777" w:rsidR="00C87728" w:rsidRPr="00AC5D3B" w:rsidRDefault="00C87728" w:rsidP="00C87728">
      <w:pPr>
        <w:rPr>
          <w:rFonts w:ascii="Arial" w:hAnsi="Arial" w:cs="Arial"/>
        </w:rPr>
      </w:pPr>
      <w:r w:rsidRPr="00DC314D">
        <w:rPr>
          <w:rFonts w:ascii="Arial" w:hAnsi="Arial" w:cs="Arial"/>
        </w:rPr>
        <w:t xml:space="preserve">The services selected below are a mix of the highest </w:t>
      </w:r>
      <w:r>
        <w:rPr>
          <w:rFonts w:ascii="Arial" w:hAnsi="Arial" w:cs="Arial"/>
        </w:rPr>
        <w:t xml:space="preserve">volume </w:t>
      </w:r>
      <w:r w:rsidRPr="00DC314D">
        <w:rPr>
          <w:rFonts w:ascii="Arial" w:hAnsi="Arial" w:cs="Arial"/>
        </w:rPr>
        <w:t>service requests and some used by the most vulnerable in society</w:t>
      </w:r>
      <w:r>
        <w:rPr>
          <w:rFonts w:ascii="Arial" w:hAnsi="Arial" w:cs="Arial"/>
        </w:rPr>
        <w:t>. The show how these services are accessed and the offline or assisted offer in place.</w:t>
      </w:r>
    </w:p>
    <w:p w14:paraId="7AADE6E0" w14:textId="77777777" w:rsidR="00C87728" w:rsidRPr="00DD0819" w:rsidRDefault="00C87728" w:rsidP="00C87728">
      <w:pPr>
        <w:rPr>
          <w:rFonts w:ascii="Arial" w:hAnsi="Arial" w:cs="Arial"/>
        </w:rPr>
      </w:pPr>
    </w:p>
    <w:p w14:paraId="3421E022" w14:textId="30D75DFE" w:rsidR="00C87728" w:rsidRDefault="00C87728" w:rsidP="00C87728">
      <w:pPr>
        <w:rPr>
          <w:rFonts w:ascii="Arial" w:hAnsi="Arial" w:cs="Arial"/>
        </w:rPr>
      </w:pPr>
      <w:r w:rsidRPr="00DD0819">
        <w:rPr>
          <w:rFonts w:ascii="Arial" w:hAnsi="Arial" w:cs="Arial"/>
        </w:rPr>
        <w:t>Caveats to some of the data are show alongside the statistics.</w:t>
      </w:r>
    </w:p>
    <w:p w14:paraId="513D9AC3" w14:textId="77777777" w:rsidR="00A91CB4" w:rsidRPr="006A016A" w:rsidRDefault="00A91CB4" w:rsidP="00C87728">
      <w:pPr>
        <w:rPr>
          <w:rFonts w:ascii="Arial" w:hAnsi="Arial" w:cs="Arial"/>
        </w:rPr>
      </w:pPr>
    </w:p>
    <w:p w14:paraId="12A037D2" w14:textId="77777777" w:rsidR="00C87728" w:rsidRPr="008B38F1" w:rsidRDefault="00C87728" w:rsidP="00C87728">
      <w:pPr>
        <w:pStyle w:val="Heading2"/>
        <w:rPr>
          <w:rFonts w:ascii="Arial" w:hAnsi="Arial" w:cs="Arial"/>
          <w:sz w:val="24"/>
          <w:szCs w:val="24"/>
        </w:rPr>
      </w:pPr>
      <w:r w:rsidRPr="008B38F1">
        <w:rPr>
          <w:rFonts w:ascii="Arial" w:hAnsi="Arial" w:cs="Arial"/>
          <w:sz w:val="24"/>
          <w:szCs w:val="24"/>
        </w:rPr>
        <w:t>Bulky waste</w:t>
      </w:r>
    </w:p>
    <w:p w14:paraId="278A20FF" w14:textId="77777777" w:rsidR="00C87728" w:rsidRDefault="00C87728" w:rsidP="00C87728">
      <w:pPr>
        <w:rPr>
          <w:rFonts w:ascii="Arial" w:hAnsi="Arial" w:cs="Arial"/>
        </w:rPr>
      </w:pPr>
      <w:r>
        <w:rPr>
          <w:rFonts w:ascii="Arial" w:hAnsi="Arial" w:cs="Arial"/>
        </w:rPr>
        <w:t xml:space="preserve">Online is the preferred method for customers to book bulky waste collections. </w:t>
      </w:r>
    </w:p>
    <w:p w14:paraId="7920A8D4" w14:textId="77777777" w:rsidR="00C87728" w:rsidRDefault="00C87728" w:rsidP="00C87728">
      <w:pPr>
        <w:rPr>
          <w:rFonts w:ascii="Arial" w:hAnsi="Arial" w:cs="Arial"/>
        </w:rPr>
      </w:pPr>
    </w:p>
    <w:p w14:paraId="74F9D72E" w14:textId="77777777" w:rsidR="00C87728" w:rsidRDefault="00C87728" w:rsidP="00C87728">
      <w:pPr>
        <w:rPr>
          <w:rFonts w:ascii="Arial" w:hAnsi="Arial" w:cs="Arial"/>
        </w:rPr>
      </w:pPr>
      <w:r>
        <w:rPr>
          <w:rFonts w:ascii="Arial" w:hAnsi="Arial" w:cs="Arial"/>
        </w:rPr>
        <w:t xml:space="preserve">Two-thirds of bookings were made online in 2020/21, a 10 percentage-point increase since 2019/20. </w:t>
      </w:r>
    </w:p>
    <w:p w14:paraId="2FC0FDD1" w14:textId="77777777" w:rsidR="00C87728" w:rsidRDefault="00C87728" w:rsidP="00C87728">
      <w:pPr>
        <w:rPr>
          <w:rFonts w:ascii="Arial" w:hAnsi="Arial" w:cs="Arial"/>
        </w:rPr>
      </w:pPr>
    </w:p>
    <w:p w14:paraId="19D60961" w14:textId="77777777" w:rsidR="00C87728" w:rsidRDefault="00C87728" w:rsidP="00C87728">
      <w:pPr>
        <w:rPr>
          <w:rFonts w:ascii="Arial" w:hAnsi="Arial" w:cs="Arial"/>
        </w:rPr>
      </w:pPr>
      <w:r>
        <w:rPr>
          <w:rFonts w:ascii="Arial" w:hAnsi="Arial" w:cs="Arial"/>
        </w:rPr>
        <w:t xml:space="preserve">The increase in online bookings primarily saw a reduction in telephone bookings. </w:t>
      </w:r>
    </w:p>
    <w:p w14:paraId="43328888" w14:textId="77777777" w:rsidR="00C87728" w:rsidRDefault="00C87728" w:rsidP="00C87728">
      <w:pPr>
        <w:rPr>
          <w:rFonts w:ascii="Arial" w:hAnsi="Arial" w:cs="Arial"/>
        </w:rPr>
      </w:pPr>
    </w:p>
    <w:p w14:paraId="04ACAF63" w14:textId="77777777" w:rsidR="00C87728" w:rsidRDefault="00C87728" w:rsidP="00C87728">
      <w:pPr>
        <w:rPr>
          <w:rFonts w:ascii="Arial" w:hAnsi="Arial" w:cs="Arial"/>
        </w:rPr>
      </w:pPr>
      <w:r>
        <w:rPr>
          <w:rFonts w:ascii="Arial" w:hAnsi="Arial" w:cs="Arial"/>
        </w:rPr>
        <w:t>Whilst the Covid-19 restrictions would have impacted the ability to make face-to-face bookings, only 2% were made in this way during 2019/20.</w:t>
      </w:r>
    </w:p>
    <w:p w14:paraId="6FD1249B" w14:textId="77777777" w:rsidR="00C87728" w:rsidRDefault="00C87728" w:rsidP="00C87728">
      <w:pPr>
        <w:rPr>
          <w:rFonts w:ascii="Arial" w:hAnsi="Arial" w:cs="Arial"/>
        </w:rPr>
      </w:pPr>
    </w:p>
    <w:p w14:paraId="45763EA0" w14:textId="77777777" w:rsidR="00C87728" w:rsidRDefault="00C87728" w:rsidP="00C87728">
      <w:pPr>
        <w:rPr>
          <w:rFonts w:ascii="Arial" w:hAnsi="Arial" w:cs="Arial"/>
        </w:rPr>
      </w:pPr>
      <w:r>
        <w:rPr>
          <w:noProof/>
        </w:rPr>
        <w:lastRenderedPageBreak/>
        <w:drawing>
          <wp:inline distT="0" distB="0" distL="0" distR="0" wp14:anchorId="47C6768D" wp14:editId="4386C027">
            <wp:extent cx="4312848" cy="2703885"/>
            <wp:effectExtent l="95250" t="95250" r="88265" b="96520"/>
            <wp:docPr id="9" name="Picture 9" descr="Chart showing the percentage of bulky waste bookings by booking method and financial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6">
                      <a:extLst>
                        <a:ext uri="{28A0092B-C50C-407E-A947-70E740481C1C}">
                          <a14:useLocalDpi xmlns:a14="http://schemas.microsoft.com/office/drawing/2010/main" val="0"/>
                        </a:ext>
                      </a:extLst>
                    </a:blip>
                    <a:stretch>
                      <a:fillRect/>
                    </a:stretch>
                  </pic:blipFill>
                  <pic:spPr>
                    <a:xfrm>
                      <a:off x="0" y="0"/>
                      <a:ext cx="4319323" cy="2707944"/>
                    </a:xfrm>
                    <a:prstGeom prst="rect">
                      <a:avLst/>
                    </a:prstGeom>
                    <a:solidFill>
                      <a:srgbClr val="FFFFFF">
                        <a:shade val="85000"/>
                      </a:srgbClr>
                    </a:solidFill>
                    <a:ln w="88900" cap="sq">
                      <a:solidFill>
                        <a:srgbClr val="FFFFFF"/>
                      </a:solidFill>
                      <a:miter lim="800000"/>
                    </a:ln>
                    <a:effectLst/>
                    <a:scene3d>
                      <a:camera prst="orthographicFront"/>
                      <a:lightRig rig="twoPt" dir="t">
                        <a:rot lat="0" lon="0" rev="7200000"/>
                      </a:lightRig>
                    </a:scene3d>
                    <a:sp3d>
                      <a:bevelT w="25400" h="19050"/>
                      <a:contourClr>
                        <a:srgbClr val="FFFFFF"/>
                      </a:contourClr>
                    </a:sp3d>
                  </pic:spPr>
                </pic:pic>
              </a:graphicData>
            </a:graphic>
          </wp:inline>
        </w:drawing>
      </w:r>
    </w:p>
    <w:p w14:paraId="644D64C0" w14:textId="77777777" w:rsidR="00C87728" w:rsidRDefault="00C87728" w:rsidP="00C87728">
      <w:pPr>
        <w:rPr>
          <w:rFonts w:ascii="Arial" w:hAnsi="Arial" w:cs="Arial"/>
        </w:rPr>
      </w:pPr>
    </w:p>
    <w:p w14:paraId="081F17C8" w14:textId="77777777" w:rsidR="00C87728" w:rsidRPr="008B38F1" w:rsidRDefault="00C87728" w:rsidP="00C87728">
      <w:pPr>
        <w:pStyle w:val="Heading2"/>
        <w:rPr>
          <w:rFonts w:ascii="Arial" w:hAnsi="Arial" w:cs="Arial"/>
          <w:sz w:val="24"/>
          <w:szCs w:val="24"/>
        </w:rPr>
      </w:pPr>
      <w:r w:rsidRPr="008B38F1">
        <w:rPr>
          <w:rFonts w:ascii="Arial" w:hAnsi="Arial" w:cs="Arial"/>
          <w:sz w:val="24"/>
          <w:szCs w:val="24"/>
        </w:rPr>
        <w:t>Complaints</w:t>
      </w:r>
    </w:p>
    <w:p w14:paraId="2BE01B11" w14:textId="77777777" w:rsidR="00C87728" w:rsidRDefault="00C87728" w:rsidP="00C87728">
      <w:pPr>
        <w:rPr>
          <w:rFonts w:ascii="Arial" w:hAnsi="Arial" w:cs="Arial"/>
        </w:rPr>
      </w:pPr>
      <w:r>
        <w:rPr>
          <w:rFonts w:ascii="Arial" w:hAnsi="Arial" w:cs="Arial"/>
        </w:rPr>
        <w:t>The council’s</w:t>
      </w:r>
      <w:r w:rsidRPr="1B6A9733">
        <w:rPr>
          <w:rFonts w:ascii="Arial" w:hAnsi="Arial" w:cs="Arial"/>
        </w:rPr>
        <w:t xml:space="preserve"> corporate complaints procedure provid</w:t>
      </w:r>
      <w:r>
        <w:rPr>
          <w:rFonts w:ascii="Arial" w:hAnsi="Arial" w:cs="Arial"/>
        </w:rPr>
        <w:t>es</w:t>
      </w:r>
      <w:r w:rsidRPr="1B6A9733">
        <w:rPr>
          <w:rFonts w:ascii="Arial" w:hAnsi="Arial" w:cs="Arial"/>
        </w:rPr>
        <w:t xml:space="preserve"> a</w:t>
      </w:r>
      <w:r>
        <w:rPr>
          <w:rFonts w:ascii="Arial" w:hAnsi="Arial" w:cs="Arial"/>
        </w:rPr>
        <w:t xml:space="preserve">n opportunity </w:t>
      </w:r>
      <w:r w:rsidRPr="1B6A9733">
        <w:rPr>
          <w:rFonts w:ascii="Arial" w:hAnsi="Arial" w:cs="Arial"/>
        </w:rPr>
        <w:t>for continuous improvement.</w:t>
      </w:r>
    </w:p>
    <w:p w14:paraId="4F7B129F" w14:textId="77777777" w:rsidR="00C87728" w:rsidRDefault="00C87728" w:rsidP="00C87728">
      <w:pPr>
        <w:rPr>
          <w:rFonts w:ascii="Arial" w:hAnsi="Arial" w:cs="Arial"/>
        </w:rPr>
      </w:pPr>
    </w:p>
    <w:p w14:paraId="3F86477C" w14:textId="77777777" w:rsidR="00C87728" w:rsidRDefault="00C87728" w:rsidP="00C87728">
      <w:pPr>
        <w:rPr>
          <w:rFonts w:ascii="Arial" w:hAnsi="Arial" w:cs="Arial"/>
        </w:rPr>
      </w:pPr>
      <w:r w:rsidRPr="1B6A9733">
        <w:rPr>
          <w:rFonts w:ascii="Arial" w:hAnsi="Arial" w:cs="Arial"/>
        </w:rPr>
        <w:t xml:space="preserve">Customers </w:t>
      </w:r>
      <w:r>
        <w:rPr>
          <w:rFonts w:ascii="Arial" w:hAnsi="Arial" w:cs="Arial"/>
        </w:rPr>
        <w:t>have several ways of</w:t>
      </w:r>
      <w:r w:rsidRPr="1B6A9733">
        <w:rPr>
          <w:rFonts w:ascii="Arial" w:hAnsi="Arial" w:cs="Arial"/>
        </w:rPr>
        <w:t xml:space="preserve"> register</w:t>
      </w:r>
      <w:r>
        <w:rPr>
          <w:rFonts w:ascii="Arial" w:hAnsi="Arial" w:cs="Arial"/>
        </w:rPr>
        <w:t>ing</w:t>
      </w:r>
      <w:r w:rsidRPr="1B6A9733">
        <w:rPr>
          <w:rFonts w:ascii="Arial" w:hAnsi="Arial" w:cs="Arial"/>
        </w:rPr>
        <w:t xml:space="preserve"> complaints, to ensure this is accessible to all. </w:t>
      </w:r>
    </w:p>
    <w:p w14:paraId="1D714534" w14:textId="77777777" w:rsidR="00C87728" w:rsidRDefault="00C87728" w:rsidP="00C87728">
      <w:pPr>
        <w:rPr>
          <w:rFonts w:ascii="Arial" w:hAnsi="Arial" w:cs="Arial"/>
        </w:rPr>
      </w:pPr>
    </w:p>
    <w:p w14:paraId="1D78979C" w14:textId="77777777" w:rsidR="00C87728" w:rsidRDefault="00C87728" w:rsidP="00C87728">
      <w:pPr>
        <w:rPr>
          <w:rFonts w:ascii="Arial" w:eastAsia="Arial" w:hAnsi="Arial" w:cs="Arial"/>
        </w:rPr>
      </w:pPr>
      <w:r>
        <w:rPr>
          <w:rFonts w:ascii="Arial" w:eastAsia="Arial" w:hAnsi="Arial" w:cs="Arial"/>
        </w:rPr>
        <w:t>The</w:t>
      </w:r>
      <w:r w:rsidRPr="001674D8">
        <w:rPr>
          <w:rFonts w:ascii="Arial" w:eastAsia="Arial" w:hAnsi="Arial" w:cs="Arial"/>
        </w:rPr>
        <w:t xml:space="preserve"> online form remains the most preferred method for our customers</w:t>
      </w:r>
      <w:r>
        <w:rPr>
          <w:rFonts w:ascii="Arial" w:eastAsia="Arial" w:hAnsi="Arial" w:cs="Arial"/>
        </w:rPr>
        <w:t>. Of 885 complaints, 520 or nearly 60% were lodged online. A</w:t>
      </w:r>
      <w:r w:rsidRPr="001674D8">
        <w:rPr>
          <w:rFonts w:ascii="Arial" w:eastAsia="Arial" w:hAnsi="Arial" w:cs="Arial"/>
        </w:rPr>
        <w:t>nd this appears to be increasing.</w:t>
      </w:r>
      <w:r>
        <w:rPr>
          <w:rFonts w:ascii="Arial" w:eastAsia="Arial" w:hAnsi="Arial" w:cs="Arial"/>
        </w:rPr>
        <w:t xml:space="preserve"> See appendix 3 for more detail. </w:t>
      </w:r>
    </w:p>
    <w:p w14:paraId="365D0C98" w14:textId="77777777" w:rsidR="00C87728" w:rsidRDefault="00C87728" w:rsidP="00C87728">
      <w:pPr>
        <w:rPr>
          <w:rFonts w:ascii="Arial" w:eastAsia="Arial" w:hAnsi="Arial" w:cs="Arial"/>
          <w:color w:val="000000" w:themeColor="text1"/>
        </w:rPr>
      </w:pPr>
    </w:p>
    <w:tbl>
      <w:tblPr>
        <w:tblStyle w:val="TableGrid"/>
        <w:tblW w:w="0" w:type="auto"/>
        <w:tblLayout w:type="fixed"/>
        <w:tblLook w:val="04A0" w:firstRow="1" w:lastRow="0" w:firstColumn="1" w:lastColumn="0" w:noHBand="0" w:noVBand="1"/>
        <w:tblCaption w:val="Complaints by contact method"/>
        <w:tblDescription w:val="Table showing complaints via different contact methods."/>
      </w:tblPr>
      <w:tblGrid>
        <w:gridCol w:w="1455"/>
        <w:gridCol w:w="960"/>
        <w:gridCol w:w="960"/>
        <w:gridCol w:w="960"/>
        <w:gridCol w:w="960"/>
        <w:gridCol w:w="960"/>
      </w:tblGrid>
      <w:tr w:rsidR="00C87728" w:rsidRPr="00FE5F6E" w14:paraId="616CFC4D" w14:textId="77777777" w:rsidTr="00CE6574">
        <w:trPr>
          <w:trHeight w:val="285"/>
        </w:trPr>
        <w:tc>
          <w:tcPr>
            <w:tcW w:w="1455" w:type="dxa"/>
          </w:tcPr>
          <w:p w14:paraId="2AB903A7" w14:textId="77777777" w:rsidR="00C87728" w:rsidRPr="00FE5F6E" w:rsidRDefault="00C87728" w:rsidP="000B00CF">
            <w:pPr>
              <w:rPr>
                <w:rFonts w:ascii="Arial" w:hAnsi="Arial" w:cs="Arial"/>
                <w:b/>
                <w:bCs/>
              </w:rPr>
            </w:pPr>
            <w:r w:rsidRPr="00FE5F6E">
              <w:rPr>
                <w:rFonts w:ascii="Arial" w:hAnsi="Arial" w:cs="Arial"/>
                <w:b/>
                <w:bCs/>
              </w:rPr>
              <w:t>Channel</w:t>
            </w:r>
          </w:p>
        </w:tc>
        <w:tc>
          <w:tcPr>
            <w:tcW w:w="960" w:type="dxa"/>
          </w:tcPr>
          <w:p w14:paraId="16CDEEBE" w14:textId="77777777" w:rsidR="00C87728" w:rsidRPr="00FE5F6E" w:rsidRDefault="00C87728" w:rsidP="000B00CF">
            <w:pPr>
              <w:jc w:val="center"/>
              <w:rPr>
                <w:rFonts w:ascii="Arial" w:hAnsi="Arial" w:cs="Arial"/>
                <w:b/>
                <w:bCs/>
              </w:rPr>
            </w:pPr>
            <w:r w:rsidRPr="00FE5F6E">
              <w:rPr>
                <w:rFonts w:ascii="Arial" w:hAnsi="Arial" w:cs="Arial"/>
                <w:b/>
                <w:bCs/>
              </w:rPr>
              <w:t>Q1</w:t>
            </w:r>
          </w:p>
        </w:tc>
        <w:tc>
          <w:tcPr>
            <w:tcW w:w="960" w:type="dxa"/>
          </w:tcPr>
          <w:p w14:paraId="754CB707" w14:textId="77777777" w:rsidR="00C87728" w:rsidRPr="00FE5F6E" w:rsidRDefault="00C87728" w:rsidP="000B00CF">
            <w:pPr>
              <w:jc w:val="center"/>
              <w:rPr>
                <w:rFonts w:ascii="Arial" w:hAnsi="Arial" w:cs="Arial"/>
                <w:b/>
                <w:bCs/>
              </w:rPr>
            </w:pPr>
            <w:r w:rsidRPr="00FE5F6E">
              <w:rPr>
                <w:rFonts w:ascii="Arial" w:hAnsi="Arial" w:cs="Arial"/>
                <w:b/>
                <w:bCs/>
              </w:rPr>
              <w:t>Q2</w:t>
            </w:r>
          </w:p>
        </w:tc>
        <w:tc>
          <w:tcPr>
            <w:tcW w:w="960" w:type="dxa"/>
          </w:tcPr>
          <w:p w14:paraId="1B1676BD" w14:textId="77777777" w:rsidR="00C87728" w:rsidRPr="00FE5F6E" w:rsidRDefault="00C87728" w:rsidP="000B00CF">
            <w:pPr>
              <w:jc w:val="center"/>
              <w:rPr>
                <w:rFonts w:ascii="Arial" w:hAnsi="Arial" w:cs="Arial"/>
                <w:b/>
                <w:bCs/>
              </w:rPr>
            </w:pPr>
            <w:r w:rsidRPr="00FE5F6E">
              <w:rPr>
                <w:rFonts w:ascii="Arial" w:hAnsi="Arial" w:cs="Arial"/>
                <w:b/>
                <w:bCs/>
              </w:rPr>
              <w:t>Q3</w:t>
            </w:r>
          </w:p>
        </w:tc>
        <w:tc>
          <w:tcPr>
            <w:tcW w:w="960" w:type="dxa"/>
          </w:tcPr>
          <w:p w14:paraId="47D5F96A" w14:textId="77777777" w:rsidR="00C87728" w:rsidRPr="00FE5F6E" w:rsidRDefault="00C87728" w:rsidP="000B00CF">
            <w:pPr>
              <w:jc w:val="center"/>
              <w:rPr>
                <w:rFonts w:ascii="Arial" w:hAnsi="Arial" w:cs="Arial"/>
                <w:b/>
                <w:bCs/>
              </w:rPr>
            </w:pPr>
            <w:r w:rsidRPr="00FE5F6E">
              <w:rPr>
                <w:rFonts w:ascii="Arial" w:hAnsi="Arial" w:cs="Arial"/>
                <w:b/>
                <w:bCs/>
              </w:rPr>
              <w:t>Q4</w:t>
            </w:r>
          </w:p>
        </w:tc>
        <w:tc>
          <w:tcPr>
            <w:tcW w:w="960" w:type="dxa"/>
          </w:tcPr>
          <w:p w14:paraId="76CE3FA8" w14:textId="77777777" w:rsidR="00C87728" w:rsidRPr="00FE5F6E" w:rsidRDefault="00C87728" w:rsidP="000B00CF">
            <w:pPr>
              <w:jc w:val="center"/>
              <w:rPr>
                <w:rFonts w:ascii="Arial" w:hAnsi="Arial" w:cs="Arial"/>
                <w:b/>
                <w:bCs/>
              </w:rPr>
            </w:pPr>
            <w:r w:rsidRPr="00FE5F6E">
              <w:rPr>
                <w:rFonts w:ascii="Arial" w:hAnsi="Arial" w:cs="Arial"/>
                <w:b/>
                <w:bCs/>
              </w:rPr>
              <w:t>Total</w:t>
            </w:r>
          </w:p>
        </w:tc>
      </w:tr>
      <w:tr w:rsidR="00C87728" w:rsidRPr="00FE5F6E" w14:paraId="36B2F8CF" w14:textId="77777777" w:rsidTr="00CE6574">
        <w:trPr>
          <w:trHeight w:val="285"/>
        </w:trPr>
        <w:tc>
          <w:tcPr>
            <w:tcW w:w="1455" w:type="dxa"/>
          </w:tcPr>
          <w:p w14:paraId="2D1801F2" w14:textId="77777777" w:rsidR="00C87728" w:rsidRPr="00FE5F6E" w:rsidRDefault="00C87728" w:rsidP="000B00CF">
            <w:pPr>
              <w:rPr>
                <w:rFonts w:ascii="Arial" w:hAnsi="Arial" w:cs="Arial"/>
              </w:rPr>
            </w:pPr>
            <w:r w:rsidRPr="00FE5F6E">
              <w:rPr>
                <w:rFonts w:ascii="Arial" w:hAnsi="Arial" w:cs="Arial"/>
              </w:rPr>
              <w:t>Email</w:t>
            </w:r>
          </w:p>
        </w:tc>
        <w:tc>
          <w:tcPr>
            <w:tcW w:w="960" w:type="dxa"/>
          </w:tcPr>
          <w:p w14:paraId="0D0F70F1" w14:textId="77777777" w:rsidR="00C87728" w:rsidRPr="00FE5F6E" w:rsidRDefault="00C87728" w:rsidP="000B00CF">
            <w:pPr>
              <w:jc w:val="center"/>
              <w:rPr>
                <w:rFonts w:ascii="Arial" w:hAnsi="Arial" w:cs="Arial"/>
              </w:rPr>
            </w:pPr>
            <w:r w:rsidRPr="00FE5F6E">
              <w:rPr>
                <w:rFonts w:ascii="Arial" w:hAnsi="Arial" w:cs="Arial"/>
              </w:rPr>
              <w:t>15</w:t>
            </w:r>
          </w:p>
        </w:tc>
        <w:tc>
          <w:tcPr>
            <w:tcW w:w="960" w:type="dxa"/>
          </w:tcPr>
          <w:p w14:paraId="246C80BB" w14:textId="77777777" w:rsidR="00C87728" w:rsidRPr="00FE5F6E" w:rsidRDefault="00C87728" w:rsidP="000B00CF">
            <w:pPr>
              <w:jc w:val="center"/>
              <w:rPr>
                <w:rFonts w:ascii="Arial" w:hAnsi="Arial" w:cs="Arial"/>
              </w:rPr>
            </w:pPr>
            <w:r w:rsidRPr="00FE5F6E">
              <w:rPr>
                <w:rFonts w:ascii="Arial" w:hAnsi="Arial" w:cs="Arial"/>
              </w:rPr>
              <w:t>24</w:t>
            </w:r>
          </w:p>
        </w:tc>
        <w:tc>
          <w:tcPr>
            <w:tcW w:w="960" w:type="dxa"/>
          </w:tcPr>
          <w:p w14:paraId="71933BBB" w14:textId="77777777" w:rsidR="00C87728" w:rsidRPr="00FE5F6E" w:rsidRDefault="00C87728" w:rsidP="000B00CF">
            <w:pPr>
              <w:jc w:val="center"/>
              <w:rPr>
                <w:rFonts w:ascii="Arial" w:hAnsi="Arial" w:cs="Arial"/>
              </w:rPr>
            </w:pPr>
            <w:r w:rsidRPr="00FE5F6E">
              <w:rPr>
                <w:rFonts w:ascii="Arial" w:hAnsi="Arial" w:cs="Arial"/>
              </w:rPr>
              <w:t>21</w:t>
            </w:r>
          </w:p>
        </w:tc>
        <w:tc>
          <w:tcPr>
            <w:tcW w:w="960" w:type="dxa"/>
          </w:tcPr>
          <w:p w14:paraId="38675ECF" w14:textId="77777777" w:rsidR="00C87728" w:rsidRPr="00FE5F6E" w:rsidRDefault="00C87728" w:rsidP="000B00CF">
            <w:pPr>
              <w:jc w:val="center"/>
              <w:rPr>
                <w:rFonts w:ascii="Arial" w:hAnsi="Arial" w:cs="Arial"/>
              </w:rPr>
            </w:pPr>
            <w:r w:rsidRPr="00FE5F6E">
              <w:rPr>
                <w:rFonts w:ascii="Arial" w:hAnsi="Arial" w:cs="Arial"/>
              </w:rPr>
              <w:t>34</w:t>
            </w:r>
          </w:p>
        </w:tc>
        <w:tc>
          <w:tcPr>
            <w:tcW w:w="960" w:type="dxa"/>
          </w:tcPr>
          <w:p w14:paraId="70ACF800" w14:textId="77777777" w:rsidR="00C87728" w:rsidRPr="00FE5F6E" w:rsidRDefault="00C87728" w:rsidP="000B00CF">
            <w:pPr>
              <w:jc w:val="center"/>
              <w:rPr>
                <w:rFonts w:ascii="Arial" w:hAnsi="Arial" w:cs="Arial"/>
              </w:rPr>
            </w:pPr>
            <w:r w:rsidRPr="00FE5F6E">
              <w:rPr>
                <w:rFonts w:ascii="Arial" w:hAnsi="Arial" w:cs="Arial"/>
              </w:rPr>
              <w:t>94</w:t>
            </w:r>
          </w:p>
        </w:tc>
      </w:tr>
      <w:tr w:rsidR="00C87728" w:rsidRPr="00FE5F6E" w14:paraId="2E740EC3" w14:textId="77777777" w:rsidTr="00CE6574">
        <w:trPr>
          <w:trHeight w:val="285"/>
        </w:trPr>
        <w:tc>
          <w:tcPr>
            <w:tcW w:w="1455" w:type="dxa"/>
          </w:tcPr>
          <w:p w14:paraId="0AFFEAC1" w14:textId="77777777" w:rsidR="00C87728" w:rsidRPr="00FE5F6E" w:rsidRDefault="00C87728" w:rsidP="000B00CF">
            <w:pPr>
              <w:rPr>
                <w:rFonts w:ascii="Arial" w:hAnsi="Arial" w:cs="Arial"/>
              </w:rPr>
            </w:pPr>
            <w:r w:rsidRPr="00FE5F6E">
              <w:rPr>
                <w:rFonts w:ascii="Arial" w:hAnsi="Arial" w:cs="Arial"/>
              </w:rPr>
              <w:t>Online</w:t>
            </w:r>
          </w:p>
        </w:tc>
        <w:tc>
          <w:tcPr>
            <w:tcW w:w="960" w:type="dxa"/>
          </w:tcPr>
          <w:p w14:paraId="16DDA184" w14:textId="77777777" w:rsidR="00C87728" w:rsidRPr="00FE5F6E" w:rsidRDefault="00C87728" w:rsidP="000B00CF">
            <w:pPr>
              <w:jc w:val="center"/>
              <w:rPr>
                <w:rFonts w:ascii="Arial" w:hAnsi="Arial" w:cs="Arial"/>
              </w:rPr>
            </w:pPr>
            <w:r w:rsidRPr="00FE5F6E">
              <w:rPr>
                <w:rFonts w:ascii="Arial" w:hAnsi="Arial" w:cs="Arial"/>
              </w:rPr>
              <w:t>71</w:t>
            </w:r>
          </w:p>
        </w:tc>
        <w:tc>
          <w:tcPr>
            <w:tcW w:w="960" w:type="dxa"/>
          </w:tcPr>
          <w:p w14:paraId="4F8A0FA8" w14:textId="77777777" w:rsidR="00C87728" w:rsidRPr="00FE5F6E" w:rsidRDefault="00C87728" w:rsidP="000B00CF">
            <w:pPr>
              <w:jc w:val="center"/>
              <w:rPr>
                <w:rFonts w:ascii="Arial" w:hAnsi="Arial" w:cs="Arial"/>
              </w:rPr>
            </w:pPr>
            <w:r w:rsidRPr="00FE5F6E">
              <w:rPr>
                <w:rFonts w:ascii="Arial" w:hAnsi="Arial" w:cs="Arial"/>
              </w:rPr>
              <w:t>158</w:t>
            </w:r>
          </w:p>
        </w:tc>
        <w:tc>
          <w:tcPr>
            <w:tcW w:w="960" w:type="dxa"/>
          </w:tcPr>
          <w:p w14:paraId="7E877D8A" w14:textId="77777777" w:rsidR="00C87728" w:rsidRPr="00FE5F6E" w:rsidRDefault="00C87728" w:rsidP="000B00CF">
            <w:pPr>
              <w:jc w:val="center"/>
              <w:rPr>
                <w:rFonts w:ascii="Arial" w:hAnsi="Arial" w:cs="Arial"/>
              </w:rPr>
            </w:pPr>
            <w:r w:rsidRPr="00FE5F6E">
              <w:rPr>
                <w:rFonts w:ascii="Arial" w:hAnsi="Arial" w:cs="Arial"/>
              </w:rPr>
              <w:t>125</w:t>
            </w:r>
          </w:p>
        </w:tc>
        <w:tc>
          <w:tcPr>
            <w:tcW w:w="960" w:type="dxa"/>
          </w:tcPr>
          <w:p w14:paraId="2EE80B59" w14:textId="77777777" w:rsidR="00C87728" w:rsidRPr="00FE5F6E" w:rsidRDefault="00C87728" w:rsidP="000B00CF">
            <w:pPr>
              <w:jc w:val="center"/>
              <w:rPr>
                <w:rFonts w:ascii="Arial" w:hAnsi="Arial" w:cs="Arial"/>
              </w:rPr>
            </w:pPr>
            <w:r w:rsidRPr="00FE5F6E">
              <w:rPr>
                <w:rFonts w:ascii="Arial" w:hAnsi="Arial" w:cs="Arial"/>
              </w:rPr>
              <w:t>166</w:t>
            </w:r>
          </w:p>
        </w:tc>
        <w:tc>
          <w:tcPr>
            <w:tcW w:w="960" w:type="dxa"/>
          </w:tcPr>
          <w:p w14:paraId="170824AF" w14:textId="77777777" w:rsidR="00C87728" w:rsidRPr="00FE5F6E" w:rsidRDefault="00C87728" w:rsidP="000B00CF">
            <w:pPr>
              <w:jc w:val="center"/>
              <w:rPr>
                <w:rFonts w:ascii="Arial" w:hAnsi="Arial" w:cs="Arial"/>
              </w:rPr>
            </w:pPr>
            <w:r w:rsidRPr="00FE5F6E">
              <w:rPr>
                <w:rFonts w:ascii="Arial" w:hAnsi="Arial" w:cs="Arial"/>
              </w:rPr>
              <w:t>520</w:t>
            </w:r>
          </w:p>
        </w:tc>
      </w:tr>
      <w:tr w:rsidR="00C87728" w:rsidRPr="00FE5F6E" w14:paraId="397BE367" w14:textId="77777777" w:rsidTr="00CE6574">
        <w:trPr>
          <w:trHeight w:val="285"/>
        </w:trPr>
        <w:tc>
          <w:tcPr>
            <w:tcW w:w="1455" w:type="dxa"/>
          </w:tcPr>
          <w:p w14:paraId="356729BB" w14:textId="77777777" w:rsidR="00C87728" w:rsidRPr="00FE5F6E" w:rsidRDefault="00C87728" w:rsidP="000B00CF">
            <w:pPr>
              <w:rPr>
                <w:rFonts w:ascii="Arial" w:hAnsi="Arial" w:cs="Arial"/>
              </w:rPr>
            </w:pPr>
            <w:r w:rsidRPr="00FE5F6E">
              <w:rPr>
                <w:rFonts w:ascii="Arial" w:hAnsi="Arial" w:cs="Arial"/>
              </w:rPr>
              <w:t>Phone</w:t>
            </w:r>
          </w:p>
        </w:tc>
        <w:tc>
          <w:tcPr>
            <w:tcW w:w="960" w:type="dxa"/>
          </w:tcPr>
          <w:p w14:paraId="51B8AB12" w14:textId="77777777" w:rsidR="00C87728" w:rsidRPr="00FE5F6E" w:rsidRDefault="00C87728" w:rsidP="000B00CF">
            <w:pPr>
              <w:jc w:val="center"/>
              <w:rPr>
                <w:rFonts w:ascii="Arial" w:hAnsi="Arial" w:cs="Arial"/>
              </w:rPr>
            </w:pPr>
            <w:r w:rsidRPr="00FE5F6E">
              <w:rPr>
                <w:rFonts w:ascii="Arial" w:hAnsi="Arial" w:cs="Arial"/>
              </w:rPr>
              <w:t>26</w:t>
            </w:r>
          </w:p>
        </w:tc>
        <w:tc>
          <w:tcPr>
            <w:tcW w:w="960" w:type="dxa"/>
          </w:tcPr>
          <w:p w14:paraId="3487BDF6" w14:textId="77777777" w:rsidR="00C87728" w:rsidRPr="00FE5F6E" w:rsidRDefault="00C87728" w:rsidP="000B00CF">
            <w:pPr>
              <w:jc w:val="center"/>
              <w:rPr>
                <w:rFonts w:ascii="Arial" w:hAnsi="Arial" w:cs="Arial"/>
              </w:rPr>
            </w:pPr>
            <w:r w:rsidRPr="00FE5F6E">
              <w:rPr>
                <w:rFonts w:ascii="Arial" w:hAnsi="Arial" w:cs="Arial"/>
              </w:rPr>
              <w:t>67</w:t>
            </w:r>
          </w:p>
        </w:tc>
        <w:tc>
          <w:tcPr>
            <w:tcW w:w="960" w:type="dxa"/>
          </w:tcPr>
          <w:p w14:paraId="568F59D6" w14:textId="77777777" w:rsidR="00C87728" w:rsidRPr="00FE5F6E" w:rsidRDefault="00C87728" w:rsidP="000B00CF">
            <w:pPr>
              <w:jc w:val="center"/>
              <w:rPr>
                <w:rFonts w:ascii="Arial" w:hAnsi="Arial" w:cs="Arial"/>
              </w:rPr>
            </w:pPr>
            <w:r w:rsidRPr="00FE5F6E">
              <w:rPr>
                <w:rFonts w:ascii="Arial" w:hAnsi="Arial" w:cs="Arial"/>
              </w:rPr>
              <w:t>47</w:t>
            </w:r>
          </w:p>
        </w:tc>
        <w:tc>
          <w:tcPr>
            <w:tcW w:w="960" w:type="dxa"/>
          </w:tcPr>
          <w:p w14:paraId="54764DEB" w14:textId="77777777" w:rsidR="00C87728" w:rsidRPr="00FE5F6E" w:rsidRDefault="00C87728" w:rsidP="000B00CF">
            <w:pPr>
              <w:jc w:val="center"/>
              <w:rPr>
                <w:rFonts w:ascii="Arial" w:hAnsi="Arial" w:cs="Arial"/>
              </w:rPr>
            </w:pPr>
            <w:r w:rsidRPr="00FE5F6E">
              <w:rPr>
                <w:rFonts w:ascii="Arial" w:hAnsi="Arial" w:cs="Arial"/>
              </w:rPr>
              <w:t>89</w:t>
            </w:r>
          </w:p>
        </w:tc>
        <w:tc>
          <w:tcPr>
            <w:tcW w:w="960" w:type="dxa"/>
          </w:tcPr>
          <w:p w14:paraId="59980EC8" w14:textId="77777777" w:rsidR="00C87728" w:rsidRPr="00FE5F6E" w:rsidRDefault="00C87728" w:rsidP="000B00CF">
            <w:pPr>
              <w:jc w:val="center"/>
              <w:rPr>
                <w:rFonts w:ascii="Arial" w:hAnsi="Arial" w:cs="Arial"/>
              </w:rPr>
            </w:pPr>
            <w:r w:rsidRPr="00FE5F6E">
              <w:rPr>
                <w:rFonts w:ascii="Arial" w:hAnsi="Arial" w:cs="Arial"/>
              </w:rPr>
              <w:t>229</w:t>
            </w:r>
          </w:p>
        </w:tc>
      </w:tr>
      <w:tr w:rsidR="00C87728" w:rsidRPr="00FE5F6E" w14:paraId="6275EBF1" w14:textId="77777777" w:rsidTr="00CE6574">
        <w:trPr>
          <w:trHeight w:val="285"/>
        </w:trPr>
        <w:tc>
          <w:tcPr>
            <w:tcW w:w="1455" w:type="dxa"/>
          </w:tcPr>
          <w:p w14:paraId="60CFAA9A" w14:textId="77777777" w:rsidR="00C87728" w:rsidRPr="00FE5F6E" w:rsidRDefault="00C87728" w:rsidP="000B00CF">
            <w:pPr>
              <w:rPr>
                <w:rFonts w:ascii="Arial" w:hAnsi="Arial" w:cs="Arial"/>
              </w:rPr>
            </w:pPr>
            <w:r w:rsidRPr="00FE5F6E">
              <w:rPr>
                <w:rFonts w:ascii="Arial" w:hAnsi="Arial" w:cs="Arial"/>
              </w:rPr>
              <w:t>Post</w:t>
            </w:r>
          </w:p>
        </w:tc>
        <w:tc>
          <w:tcPr>
            <w:tcW w:w="960" w:type="dxa"/>
          </w:tcPr>
          <w:p w14:paraId="19D0BB07" w14:textId="77777777" w:rsidR="00C87728" w:rsidRPr="00FE5F6E" w:rsidRDefault="00C87728" w:rsidP="000B00CF">
            <w:pPr>
              <w:jc w:val="center"/>
              <w:rPr>
                <w:rFonts w:ascii="Arial" w:hAnsi="Arial" w:cs="Arial"/>
              </w:rPr>
            </w:pPr>
            <w:r w:rsidRPr="00FE5F6E">
              <w:rPr>
                <w:rFonts w:ascii="Arial" w:hAnsi="Arial" w:cs="Arial"/>
              </w:rPr>
              <w:t>8</w:t>
            </w:r>
          </w:p>
        </w:tc>
        <w:tc>
          <w:tcPr>
            <w:tcW w:w="960" w:type="dxa"/>
          </w:tcPr>
          <w:p w14:paraId="77A3B04A" w14:textId="77777777" w:rsidR="00C87728" w:rsidRPr="00FE5F6E" w:rsidRDefault="00C87728" w:rsidP="000B00CF">
            <w:pPr>
              <w:jc w:val="center"/>
              <w:rPr>
                <w:rFonts w:ascii="Arial" w:hAnsi="Arial" w:cs="Arial"/>
              </w:rPr>
            </w:pPr>
            <w:r w:rsidRPr="00FE5F6E">
              <w:rPr>
                <w:rFonts w:ascii="Arial" w:hAnsi="Arial" w:cs="Arial"/>
              </w:rPr>
              <w:t>18</w:t>
            </w:r>
          </w:p>
        </w:tc>
        <w:tc>
          <w:tcPr>
            <w:tcW w:w="960" w:type="dxa"/>
          </w:tcPr>
          <w:p w14:paraId="5DAF024A" w14:textId="77777777" w:rsidR="00C87728" w:rsidRPr="00FE5F6E" w:rsidRDefault="00C87728" w:rsidP="000B00CF">
            <w:pPr>
              <w:jc w:val="center"/>
              <w:rPr>
                <w:rFonts w:ascii="Arial" w:hAnsi="Arial" w:cs="Arial"/>
              </w:rPr>
            </w:pPr>
            <w:r w:rsidRPr="00FE5F6E">
              <w:rPr>
                <w:rFonts w:ascii="Arial" w:hAnsi="Arial" w:cs="Arial"/>
              </w:rPr>
              <w:t>11</w:t>
            </w:r>
          </w:p>
        </w:tc>
        <w:tc>
          <w:tcPr>
            <w:tcW w:w="960" w:type="dxa"/>
          </w:tcPr>
          <w:p w14:paraId="1DF7B105" w14:textId="77777777" w:rsidR="00C87728" w:rsidRPr="00FE5F6E" w:rsidRDefault="00C87728" w:rsidP="000B00CF">
            <w:pPr>
              <w:jc w:val="center"/>
              <w:rPr>
                <w:rFonts w:ascii="Arial" w:hAnsi="Arial" w:cs="Arial"/>
              </w:rPr>
            </w:pPr>
            <w:r w:rsidRPr="00FE5F6E">
              <w:rPr>
                <w:rFonts w:ascii="Arial" w:hAnsi="Arial" w:cs="Arial"/>
              </w:rPr>
              <w:t>5</w:t>
            </w:r>
          </w:p>
        </w:tc>
        <w:tc>
          <w:tcPr>
            <w:tcW w:w="960" w:type="dxa"/>
          </w:tcPr>
          <w:p w14:paraId="424EC204" w14:textId="77777777" w:rsidR="00C87728" w:rsidRPr="00FE5F6E" w:rsidRDefault="00C87728" w:rsidP="000B00CF">
            <w:pPr>
              <w:jc w:val="center"/>
              <w:rPr>
                <w:rFonts w:ascii="Arial" w:hAnsi="Arial" w:cs="Arial"/>
              </w:rPr>
            </w:pPr>
            <w:r w:rsidRPr="00FE5F6E">
              <w:rPr>
                <w:rFonts w:ascii="Arial" w:hAnsi="Arial" w:cs="Arial"/>
              </w:rPr>
              <w:t>42</w:t>
            </w:r>
          </w:p>
        </w:tc>
      </w:tr>
    </w:tbl>
    <w:p w14:paraId="60E96A3E" w14:textId="77777777" w:rsidR="00C87728" w:rsidRPr="00E56C9D" w:rsidRDefault="00C87728" w:rsidP="00C87728">
      <w:pPr>
        <w:rPr>
          <w:rFonts w:ascii="Arial" w:eastAsia="Arial" w:hAnsi="Arial" w:cs="Arial"/>
          <w:color w:val="000000" w:themeColor="text1"/>
        </w:rPr>
      </w:pPr>
    </w:p>
    <w:p w14:paraId="759DC9BA" w14:textId="77777777" w:rsidR="00C87728" w:rsidRDefault="00C87728" w:rsidP="00C87728">
      <w:pPr>
        <w:rPr>
          <w:rFonts w:ascii="Arial" w:eastAsia="Arial" w:hAnsi="Arial" w:cs="Arial"/>
          <w:color w:val="FF0000"/>
        </w:rPr>
      </w:pPr>
    </w:p>
    <w:p w14:paraId="4150D26A" w14:textId="77777777" w:rsidR="00C87728" w:rsidRDefault="00C87728" w:rsidP="00C87728">
      <w:pPr>
        <w:rPr>
          <w:color w:val="FF0000"/>
        </w:rPr>
      </w:pPr>
      <w:r>
        <w:rPr>
          <w:noProof/>
        </w:rPr>
        <w:lastRenderedPageBreak/>
        <w:drawing>
          <wp:inline distT="0" distB="0" distL="0" distR="0" wp14:anchorId="6D3DB99A" wp14:editId="4AE34622">
            <wp:extent cx="4572000" cy="2343171"/>
            <wp:effectExtent l="0" t="0" r="0" b="0"/>
            <wp:docPr id="630720691" name="Picture 812736480" descr="This is a bar chart showing how complaints were m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20691" name="Picture 812736480" descr="This is a bar chart showing how complaints were made"/>
                    <pic:cNvPicPr/>
                  </pic:nvPicPr>
                  <pic:blipFill>
                    <a:blip r:embed="rId17">
                      <a:extLst>
                        <a:ext uri="{28A0092B-C50C-407E-A947-70E740481C1C}">
                          <a14:useLocalDpi xmlns:a14="http://schemas.microsoft.com/office/drawing/2010/main" val="0"/>
                        </a:ext>
                      </a:extLst>
                    </a:blip>
                    <a:srcRect t="11510"/>
                    <a:stretch>
                      <a:fillRect/>
                    </a:stretch>
                  </pic:blipFill>
                  <pic:spPr>
                    <a:xfrm>
                      <a:off x="0" y="0"/>
                      <a:ext cx="4572000" cy="2343171"/>
                    </a:xfrm>
                    <a:prstGeom prst="rect">
                      <a:avLst/>
                    </a:prstGeom>
                  </pic:spPr>
                </pic:pic>
              </a:graphicData>
            </a:graphic>
          </wp:inline>
        </w:drawing>
      </w:r>
    </w:p>
    <w:p w14:paraId="54A5116F" w14:textId="77777777" w:rsidR="00C87728" w:rsidRDefault="00C87728" w:rsidP="00C87728">
      <w:pPr>
        <w:rPr>
          <w:rFonts w:ascii="Arial" w:eastAsia="Arial" w:hAnsi="Arial" w:cs="Arial"/>
        </w:rPr>
      </w:pPr>
    </w:p>
    <w:p w14:paraId="5B9AC2DD" w14:textId="77777777" w:rsidR="00C87728" w:rsidRPr="001674D8" w:rsidRDefault="00C87728" w:rsidP="00C87728">
      <w:pPr>
        <w:rPr>
          <w:rFonts w:ascii="Arial" w:eastAsia="Arial" w:hAnsi="Arial" w:cs="Arial"/>
        </w:rPr>
      </w:pPr>
    </w:p>
    <w:p w14:paraId="5B327592" w14:textId="77777777" w:rsidR="00C87728" w:rsidRPr="00F862DE" w:rsidRDefault="00C87728" w:rsidP="00C87728">
      <w:pPr>
        <w:rPr>
          <w:rFonts w:ascii="Arial" w:eastAsia="Arial" w:hAnsi="Arial" w:cs="Arial"/>
          <w:color w:val="000000" w:themeColor="text1"/>
        </w:rPr>
      </w:pPr>
      <w:r w:rsidRPr="00E56C9D">
        <w:rPr>
          <w:rFonts w:ascii="Arial" w:eastAsia="Arial" w:hAnsi="Arial" w:cs="Arial"/>
          <w:color w:val="000000" w:themeColor="text1"/>
        </w:rPr>
        <w:t>The council continues to provide digital assistance for logging of complaints</w:t>
      </w:r>
      <w:r>
        <w:rPr>
          <w:rFonts w:ascii="Arial" w:eastAsia="Arial" w:hAnsi="Arial" w:cs="Arial"/>
          <w:color w:val="000000" w:themeColor="text1"/>
        </w:rPr>
        <w:t>, via the telephone</w:t>
      </w:r>
      <w:r w:rsidRPr="00E56C9D">
        <w:rPr>
          <w:rFonts w:ascii="Arial" w:eastAsia="Arial" w:hAnsi="Arial" w:cs="Arial"/>
          <w:color w:val="000000" w:themeColor="text1"/>
        </w:rPr>
        <w:t xml:space="preserve">. </w:t>
      </w:r>
    </w:p>
    <w:p w14:paraId="39D54159" w14:textId="77777777" w:rsidR="00C87728" w:rsidRDefault="00C87728" w:rsidP="00C87728">
      <w:pPr>
        <w:rPr>
          <w:rFonts w:ascii="Arial" w:eastAsia="Arial" w:hAnsi="Arial" w:cs="Arial"/>
          <w:b/>
          <w:bCs/>
        </w:rPr>
      </w:pPr>
    </w:p>
    <w:p w14:paraId="4538CEF8" w14:textId="77777777" w:rsidR="00C87728" w:rsidRDefault="00C87728" w:rsidP="00C87728">
      <w:pPr>
        <w:pStyle w:val="Heading2"/>
        <w:rPr>
          <w:rFonts w:ascii="Arial" w:hAnsi="Arial" w:cs="Arial"/>
          <w:sz w:val="24"/>
          <w:szCs w:val="24"/>
        </w:rPr>
      </w:pPr>
      <w:r w:rsidRPr="007E334A">
        <w:rPr>
          <w:rFonts w:ascii="Arial" w:hAnsi="Arial" w:cs="Arial"/>
          <w:sz w:val="24"/>
          <w:szCs w:val="24"/>
        </w:rPr>
        <w:t>Blue Badge applications</w:t>
      </w:r>
    </w:p>
    <w:p w14:paraId="2F68DF8E" w14:textId="77777777" w:rsidR="00C87728" w:rsidRDefault="00C87728" w:rsidP="00C87728">
      <w:pPr>
        <w:rPr>
          <w:rFonts w:ascii="Arial" w:hAnsi="Arial" w:cs="Arial"/>
        </w:rPr>
      </w:pPr>
      <w:r w:rsidRPr="5F042CD0">
        <w:rPr>
          <w:rFonts w:ascii="Arial" w:hAnsi="Arial" w:cs="Arial"/>
        </w:rPr>
        <w:t>Of 5,092 Blue Badge applications</w:t>
      </w:r>
      <w:r>
        <w:rPr>
          <w:rFonts w:ascii="Arial" w:hAnsi="Arial" w:cs="Arial"/>
        </w:rPr>
        <w:t xml:space="preserve"> made in 2020/21</w:t>
      </w:r>
      <w:r w:rsidRPr="5F042CD0">
        <w:rPr>
          <w:rFonts w:ascii="Arial" w:hAnsi="Arial" w:cs="Arial"/>
        </w:rPr>
        <w:t>, 3,697</w:t>
      </w:r>
      <w:r>
        <w:rPr>
          <w:rFonts w:ascii="Arial" w:hAnsi="Arial" w:cs="Arial"/>
        </w:rPr>
        <w:t xml:space="preserve"> (</w:t>
      </w:r>
      <w:r w:rsidRPr="5F042CD0">
        <w:rPr>
          <w:rFonts w:ascii="Arial" w:hAnsi="Arial" w:cs="Arial"/>
        </w:rPr>
        <w:t>or 73%</w:t>
      </w:r>
      <w:r>
        <w:rPr>
          <w:rFonts w:ascii="Arial" w:hAnsi="Arial" w:cs="Arial"/>
        </w:rPr>
        <w:t>)</w:t>
      </w:r>
      <w:r w:rsidRPr="5F042CD0">
        <w:rPr>
          <w:rFonts w:ascii="Arial" w:hAnsi="Arial" w:cs="Arial"/>
        </w:rPr>
        <w:t xml:space="preserve"> were made by customers or organisations online.</w:t>
      </w:r>
    </w:p>
    <w:p w14:paraId="65550DCB" w14:textId="77777777" w:rsidR="00C87728" w:rsidRDefault="00C87728" w:rsidP="00C87728">
      <w:pPr>
        <w:rPr>
          <w:rFonts w:ascii="Arial" w:hAnsi="Arial" w:cs="Arial"/>
        </w:rPr>
      </w:pPr>
    </w:p>
    <w:tbl>
      <w:tblPr>
        <w:tblStyle w:val="TableGrid"/>
        <w:tblW w:w="0" w:type="auto"/>
        <w:tblLayout w:type="fixed"/>
        <w:tblLook w:val="06A0" w:firstRow="1" w:lastRow="0" w:firstColumn="1" w:lastColumn="0" w:noHBand="1" w:noVBand="1"/>
        <w:tblCaption w:val="Blue Badge Applications"/>
        <w:tblDescription w:val="Blue badge applicaitons by differeing methods"/>
      </w:tblPr>
      <w:tblGrid>
        <w:gridCol w:w="1668"/>
        <w:gridCol w:w="850"/>
        <w:gridCol w:w="851"/>
        <w:gridCol w:w="850"/>
        <w:gridCol w:w="992"/>
      </w:tblGrid>
      <w:tr w:rsidR="00C87728" w14:paraId="316F4C07" w14:textId="77777777" w:rsidTr="000B00CF">
        <w:trPr>
          <w:trHeight w:val="285"/>
        </w:trPr>
        <w:tc>
          <w:tcPr>
            <w:tcW w:w="1668" w:type="dxa"/>
            <w:vAlign w:val="center"/>
          </w:tcPr>
          <w:p w14:paraId="0AFF2254" w14:textId="77777777" w:rsidR="00C87728" w:rsidRPr="00675292" w:rsidRDefault="00C87728" w:rsidP="000B00CF">
            <w:pPr>
              <w:rPr>
                <w:rFonts w:ascii="Arial" w:hAnsi="Arial" w:cs="Arial"/>
                <w:b/>
                <w:bCs/>
              </w:rPr>
            </w:pPr>
            <w:r w:rsidRPr="00675292">
              <w:rPr>
                <w:rFonts w:ascii="Arial" w:hAnsi="Arial" w:cs="Arial"/>
                <w:b/>
                <w:bCs/>
              </w:rPr>
              <w:t>Channel</w:t>
            </w:r>
          </w:p>
        </w:tc>
        <w:tc>
          <w:tcPr>
            <w:tcW w:w="850" w:type="dxa"/>
            <w:vAlign w:val="center"/>
          </w:tcPr>
          <w:p w14:paraId="78D4B479" w14:textId="77777777" w:rsidR="00C87728" w:rsidRPr="00675292" w:rsidRDefault="00C87728" w:rsidP="000B00CF">
            <w:pPr>
              <w:rPr>
                <w:rFonts w:ascii="Arial" w:hAnsi="Arial" w:cs="Arial"/>
                <w:b/>
                <w:bCs/>
              </w:rPr>
            </w:pPr>
            <w:r w:rsidRPr="00675292">
              <w:rPr>
                <w:rFonts w:ascii="Arial" w:hAnsi="Arial" w:cs="Arial"/>
                <w:b/>
                <w:bCs/>
              </w:rPr>
              <w:t>Q1</w:t>
            </w:r>
          </w:p>
        </w:tc>
        <w:tc>
          <w:tcPr>
            <w:tcW w:w="851" w:type="dxa"/>
            <w:vAlign w:val="center"/>
          </w:tcPr>
          <w:p w14:paraId="131C7C7F" w14:textId="77777777" w:rsidR="00C87728" w:rsidRPr="00675292" w:rsidRDefault="00C87728" w:rsidP="000B00CF">
            <w:pPr>
              <w:rPr>
                <w:rFonts w:ascii="Arial" w:hAnsi="Arial" w:cs="Arial"/>
                <w:b/>
                <w:bCs/>
              </w:rPr>
            </w:pPr>
            <w:r w:rsidRPr="00675292">
              <w:rPr>
                <w:rFonts w:ascii="Arial" w:hAnsi="Arial" w:cs="Arial"/>
                <w:b/>
                <w:bCs/>
              </w:rPr>
              <w:t>Q2</w:t>
            </w:r>
          </w:p>
        </w:tc>
        <w:tc>
          <w:tcPr>
            <w:tcW w:w="850" w:type="dxa"/>
            <w:vAlign w:val="center"/>
          </w:tcPr>
          <w:p w14:paraId="46E0D566" w14:textId="77777777" w:rsidR="00C87728" w:rsidRPr="00675292" w:rsidRDefault="00C87728" w:rsidP="000B00CF">
            <w:pPr>
              <w:rPr>
                <w:rFonts w:ascii="Arial" w:hAnsi="Arial" w:cs="Arial"/>
                <w:b/>
                <w:bCs/>
              </w:rPr>
            </w:pPr>
            <w:r w:rsidRPr="00675292">
              <w:rPr>
                <w:rFonts w:ascii="Arial" w:hAnsi="Arial" w:cs="Arial"/>
                <w:b/>
                <w:bCs/>
              </w:rPr>
              <w:t>Q3</w:t>
            </w:r>
          </w:p>
        </w:tc>
        <w:tc>
          <w:tcPr>
            <w:tcW w:w="992" w:type="dxa"/>
            <w:vAlign w:val="center"/>
          </w:tcPr>
          <w:p w14:paraId="3A678BE9" w14:textId="77777777" w:rsidR="00C87728" w:rsidRPr="00675292" w:rsidRDefault="00C87728" w:rsidP="000B00CF">
            <w:pPr>
              <w:rPr>
                <w:rFonts w:ascii="Arial" w:hAnsi="Arial" w:cs="Arial"/>
                <w:b/>
                <w:bCs/>
              </w:rPr>
            </w:pPr>
            <w:r w:rsidRPr="00675292">
              <w:rPr>
                <w:rFonts w:ascii="Arial" w:hAnsi="Arial" w:cs="Arial"/>
                <w:b/>
                <w:bCs/>
              </w:rPr>
              <w:t>Q4</w:t>
            </w:r>
          </w:p>
        </w:tc>
      </w:tr>
      <w:tr w:rsidR="00C87728" w14:paraId="152EF0F8" w14:textId="77777777" w:rsidTr="000B00CF">
        <w:trPr>
          <w:trHeight w:val="285"/>
        </w:trPr>
        <w:tc>
          <w:tcPr>
            <w:tcW w:w="1668" w:type="dxa"/>
            <w:vAlign w:val="center"/>
          </w:tcPr>
          <w:p w14:paraId="15C46EFA" w14:textId="77777777" w:rsidR="00C87728" w:rsidRPr="00675292" w:rsidRDefault="00C87728" w:rsidP="000B00CF">
            <w:pPr>
              <w:rPr>
                <w:rFonts w:ascii="Arial" w:hAnsi="Arial" w:cs="Arial"/>
              </w:rPr>
            </w:pPr>
            <w:r w:rsidRPr="00675292">
              <w:rPr>
                <w:rFonts w:ascii="Arial" w:hAnsi="Arial" w:cs="Arial"/>
              </w:rPr>
              <w:t>Email</w:t>
            </w:r>
          </w:p>
        </w:tc>
        <w:tc>
          <w:tcPr>
            <w:tcW w:w="850" w:type="dxa"/>
            <w:vAlign w:val="center"/>
          </w:tcPr>
          <w:p w14:paraId="2BE23CC5" w14:textId="77777777" w:rsidR="00C87728" w:rsidRPr="00675292" w:rsidRDefault="00C87728" w:rsidP="000B00CF">
            <w:pPr>
              <w:jc w:val="center"/>
              <w:rPr>
                <w:rFonts w:ascii="Arial" w:hAnsi="Arial" w:cs="Arial"/>
              </w:rPr>
            </w:pPr>
            <w:r w:rsidRPr="00675292">
              <w:rPr>
                <w:rFonts w:ascii="Arial" w:hAnsi="Arial" w:cs="Arial"/>
              </w:rPr>
              <w:t>4</w:t>
            </w:r>
          </w:p>
        </w:tc>
        <w:tc>
          <w:tcPr>
            <w:tcW w:w="851" w:type="dxa"/>
            <w:vAlign w:val="center"/>
          </w:tcPr>
          <w:p w14:paraId="21422424" w14:textId="77777777" w:rsidR="00C87728" w:rsidRPr="00675292" w:rsidRDefault="00C87728" w:rsidP="000B00CF">
            <w:pPr>
              <w:jc w:val="center"/>
              <w:rPr>
                <w:rFonts w:ascii="Arial" w:hAnsi="Arial" w:cs="Arial"/>
              </w:rPr>
            </w:pPr>
            <w:r w:rsidRPr="00675292">
              <w:rPr>
                <w:rFonts w:ascii="Arial" w:hAnsi="Arial" w:cs="Arial"/>
              </w:rPr>
              <w:t>3</w:t>
            </w:r>
          </w:p>
        </w:tc>
        <w:tc>
          <w:tcPr>
            <w:tcW w:w="850" w:type="dxa"/>
            <w:vAlign w:val="center"/>
          </w:tcPr>
          <w:p w14:paraId="01713300" w14:textId="77777777" w:rsidR="00C87728" w:rsidRPr="00675292" w:rsidRDefault="00C87728" w:rsidP="000B00CF">
            <w:pPr>
              <w:jc w:val="center"/>
              <w:rPr>
                <w:rFonts w:ascii="Arial" w:hAnsi="Arial" w:cs="Arial"/>
              </w:rPr>
            </w:pPr>
            <w:r w:rsidRPr="00675292">
              <w:rPr>
                <w:rFonts w:ascii="Arial" w:hAnsi="Arial" w:cs="Arial"/>
              </w:rPr>
              <w:t>10</w:t>
            </w:r>
          </w:p>
        </w:tc>
        <w:tc>
          <w:tcPr>
            <w:tcW w:w="992" w:type="dxa"/>
            <w:vAlign w:val="center"/>
          </w:tcPr>
          <w:p w14:paraId="6EBE4A22" w14:textId="77777777" w:rsidR="00C87728" w:rsidRPr="00675292" w:rsidRDefault="00C87728" w:rsidP="000B00CF">
            <w:pPr>
              <w:jc w:val="center"/>
              <w:rPr>
                <w:rFonts w:ascii="Arial" w:hAnsi="Arial" w:cs="Arial"/>
              </w:rPr>
            </w:pPr>
            <w:r w:rsidRPr="00675292">
              <w:rPr>
                <w:rFonts w:ascii="Arial" w:hAnsi="Arial" w:cs="Arial"/>
              </w:rPr>
              <w:t>6</w:t>
            </w:r>
          </w:p>
        </w:tc>
      </w:tr>
      <w:tr w:rsidR="00C87728" w14:paraId="084D4ED8" w14:textId="77777777" w:rsidTr="000B00CF">
        <w:trPr>
          <w:trHeight w:val="285"/>
        </w:trPr>
        <w:tc>
          <w:tcPr>
            <w:tcW w:w="1668" w:type="dxa"/>
            <w:vAlign w:val="center"/>
          </w:tcPr>
          <w:p w14:paraId="44DF076D" w14:textId="77777777" w:rsidR="00C87728" w:rsidRPr="00675292" w:rsidRDefault="00C87728" w:rsidP="000B00CF">
            <w:pPr>
              <w:rPr>
                <w:rFonts w:ascii="Arial" w:hAnsi="Arial" w:cs="Arial"/>
              </w:rPr>
            </w:pPr>
            <w:r w:rsidRPr="00675292">
              <w:rPr>
                <w:rFonts w:ascii="Arial" w:hAnsi="Arial" w:cs="Arial"/>
              </w:rPr>
              <w:t>Online</w:t>
            </w:r>
          </w:p>
        </w:tc>
        <w:tc>
          <w:tcPr>
            <w:tcW w:w="850" w:type="dxa"/>
            <w:vAlign w:val="center"/>
          </w:tcPr>
          <w:p w14:paraId="3B2CB651" w14:textId="77777777" w:rsidR="00C87728" w:rsidRPr="00675292" w:rsidRDefault="00C87728" w:rsidP="000B00CF">
            <w:pPr>
              <w:jc w:val="center"/>
              <w:rPr>
                <w:rFonts w:ascii="Arial" w:hAnsi="Arial" w:cs="Arial"/>
              </w:rPr>
            </w:pPr>
            <w:r w:rsidRPr="00675292">
              <w:rPr>
                <w:rFonts w:ascii="Arial" w:hAnsi="Arial" w:cs="Arial"/>
              </w:rPr>
              <w:t>791</w:t>
            </w:r>
          </w:p>
        </w:tc>
        <w:tc>
          <w:tcPr>
            <w:tcW w:w="851" w:type="dxa"/>
            <w:vAlign w:val="center"/>
          </w:tcPr>
          <w:p w14:paraId="3D5B1379" w14:textId="77777777" w:rsidR="00C87728" w:rsidRPr="00675292" w:rsidRDefault="00C87728" w:rsidP="000B00CF">
            <w:pPr>
              <w:jc w:val="center"/>
              <w:rPr>
                <w:rFonts w:ascii="Arial" w:hAnsi="Arial" w:cs="Arial"/>
              </w:rPr>
            </w:pPr>
            <w:r w:rsidRPr="00675292">
              <w:rPr>
                <w:rFonts w:ascii="Arial" w:hAnsi="Arial" w:cs="Arial"/>
              </w:rPr>
              <w:t>1,002</w:t>
            </w:r>
          </w:p>
        </w:tc>
        <w:tc>
          <w:tcPr>
            <w:tcW w:w="850" w:type="dxa"/>
            <w:vAlign w:val="center"/>
          </w:tcPr>
          <w:p w14:paraId="6A06DED3" w14:textId="77777777" w:rsidR="00C87728" w:rsidRPr="00675292" w:rsidRDefault="00C87728" w:rsidP="000B00CF">
            <w:pPr>
              <w:jc w:val="center"/>
              <w:rPr>
                <w:rFonts w:ascii="Arial" w:hAnsi="Arial" w:cs="Arial"/>
              </w:rPr>
            </w:pPr>
            <w:r w:rsidRPr="00675292">
              <w:rPr>
                <w:rFonts w:ascii="Arial" w:hAnsi="Arial" w:cs="Arial"/>
              </w:rPr>
              <w:t>879</w:t>
            </w:r>
          </w:p>
        </w:tc>
        <w:tc>
          <w:tcPr>
            <w:tcW w:w="992" w:type="dxa"/>
            <w:vAlign w:val="center"/>
          </w:tcPr>
          <w:p w14:paraId="249F24A3" w14:textId="77777777" w:rsidR="00C87728" w:rsidRPr="00675292" w:rsidRDefault="00C87728" w:rsidP="000B00CF">
            <w:pPr>
              <w:jc w:val="center"/>
              <w:rPr>
                <w:rFonts w:ascii="Arial" w:hAnsi="Arial" w:cs="Arial"/>
              </w:rPr>
            </w:pPr>
            <w:r w:rsidRPr="00675292">
              <w:rPr>
                <w:rFonts w:ascii="Arial" w:hAnsi="Arial" w:cs="Arial"/>
              </w:rPr>
              <w:t>1,025</w:t>
            </w:r>
          </w:p>
        </w:tc>
      </w:tr>
      <w:tr w:rsidR="00C87728" w14:paraId="5BB25D53" w14:textId="77777777" w:rsidTr="000B00CF">
        <w:trPr>
          <w:trHeight w:val="285"/>
        </w:trPr>
        <w:tc>
          <w:tcPr>
            <w:tcW w:w="1668" w:type="dxa"/>
            <w:vAlign w:val="center"/>
          </w:tcPr>
          <w:p w14:paraId="18D66ED7" w14:textId="77777777" w:rsidR="00C87728" w:rsidRPr="00675292" w:rsidRDefault="00C87728" w:rsidP="000B00CF">
            <w:pPr>
              <w:rPr>
                <w:rFonts w:ascii="Arial" w:hAnsi="Arial" w:cs="Arial"/>
              </w:rPr>
            </w:pPr>
            <w:r w:rsidRPr="00675292">
              <w:rPr>
                <w:rFonts w:ascii="Arial" w:hAnsi="Arial" w:cs="Arial"/>
              </w:rPr>
              <w:t>Phone</w:t>
            </w:r>
          </w:p>
        </w:tc>
        <w:tc>
          <w:tcPr>
            <w:tcW w:w="850" w:type="dxa"/>
            <w:vAlign w:val="center"/>
          </w:tcPr>
          <w:p w14:paraId="7566F4AF" w14:textId="77777777" w:rsidR="00C87728" w:rsidRPr="00675292" w:rsidRDefault="00C87728" w:rsidP="000B00CF">
            <w:pPr>
              <w:jc w:val="center"/>
              <w:rPr>
                <w:rFonts w:ascii="Arial" w:hAnsi="Arial" w:cs="Arial"/>
              </w:rPr>
            </w:pPr>
            <w:r w:rsidRPr="00675292">
              <w:rPr>
                <w:rFonts w:ascii="Arial" w:hAnsi="Arial" w:cs="Arial"/>
              </w:rPr>
              <w:t>290</w:t>
            </w:r>
          </w:p>
        </w:tc>
        <w:tc>
          <w:tcPr>
            <w:tcW w:w="851" w:type="dxa"/>
            <w:vAlign w:val="center"/>
          </w:tcPr>
          <w:p w14:paraId="09C5E1D4" w14:textId="77777777" w:rsidR="00C87728" w:rsidRPr="00675292" w:rsidRDefault="00C87728" w:rsidP="000B00CF">
            <w:pPr>
              <w:jc w:val="center"/>
              <w:rPr>
                <w:rFonts w:ascii="Arial" w:hAnsi="Arial" w:cs="Arial"/>
              </w:rPr>
            </w:pPr>
            <w:r w:rsidRPr="00675292">
              <w:rPr>
                <w:rFonts w:ascii="Arial" w:hAnsi="Arial" w:cs="Arial"/>
              </w:rPr>
              <w:t>380</w:t>
            </w:r>
          </w:p>
        </w:tc>
        <w:tc>
          <w:tcPr>
            <w:tcW w:w="850" w:type="dxa"/>
            <w:vAlign w:val="center"/>
          </w:tcPr>
          <w:p w14:paraId="0775260F" w14:textId="77777777" w:rsidR="00C87728" w:rsidRPr="00675292" w:rsidRDefault="00C87728" w:rsidP="000B00CF">
            <w:pPr>
              <w:jc w:val="center"/>
              <w:rPr>
                <w:rFonts w:ascii="Arial" w:hAnsi="Arial" w:cs="Arial"/>
              </w:rPr>
            </w:pPr>
            <w:r w:rsidRPr="00675292">
              <w:rPr>
                <w:rFonts w:ascii="Arial" w:hAnsi="Arial" w:cs="Arial"/>
              </w:rPr>
              <w:t>321</w:t>
            </w:r>
          </w:p>
        </w:tc>
        <w:tc>
          <w:tcPr>
            <w:tcW w:w="992" w:type="dxa"/>
            <w:vAlign w:val="center"/>
          </w:tcPr>
          <w:p w14:paraId="3441CF16" w14:textId="77777777" w:rsidR="00C87728" w:rsidRPr="00675292" w:rsidRDefault="00C87728" w:rsidP="000B00CF">
            <w:pPr>
              <w:jc w:val="center"/>
              <w:rPr>
                <w:rFonts w:ascii="Arial" w:hAnsi="Arial" w:cs="Arial"/>
              </w:rPr>
            </w:pPr>
            <w:r w:rsidRPr="00675292">
              <w:rPr>
                <w:rFonts w:ascii="Arial" w:hAnsi="Arial" w:cs="Arial"/>
              </w:rPr>
              <w:t>349</w:t>
            </w:r>
          </w:p>
        </w:tc>
      </w:tr>
      <w:tr w:rsidR="00C87728" w14:paraId="43F3AE2F" w14:textId="77777777" w:rsidTr="000B00CF">
        <w:trPr>
          <w:trHeight w:val="285"/>
        </w:trPr>
        <w:tc>
          <w:tcPr>
            <w:tcW w:w="1668" w:type="dxa"/>
            <w:vAlign w:val="center"/>
          </w:tcPr>
          <w:p w14:paraId="64B32D4A" w14:textId="77777777" w:rsidR="00C87728" w:rsidRPr="00675292" w:rsidRDefault="00C87728" w:rsidP="000B00CF">
            <w:pPr>
              <w:rPr>
                <w:rFonts w:ascii="Arial" w:hAnsi="Arial" w:cs="Arial"/>
              </w:rPr>
            </w:pPr>
            <w:r w:rsidRPr="00675292">
              <w:rPr>
                <w:rFonts w:ascii="Arial" w:hAnsi="Arial" w:cs="Arial"/>
              </w:rPr>
              <w:t>Post</w:t>
            </w:r>
          </w:p>
        </w:tc>
        <w:tc>
          <w:tcPr>
            <w:tcW w:w="850" w:type="dxa"/>
            <w:vAlign w:val="center"/>
          </w:tcPr>
          <w:p w14:paraId="48DD5E8D" w14:textId="77777777" w:rsidR="00C87728" w:rsidRPr="00675292" w:rsidRDefault="00C87728" w:rsidP="000B00CF">
            <w:pPr>
              <w:jc w:val="center"/>
              <w:rPr>
                <w:rFonts w:ascii="Arial" w:hAnsi="Arial" w:cs="Arial"/>
              </w:rPr>
            </w:pPr>
            <w:r w:rsidRPr="00675292">
              <w:rPr>
                <w:rFonts w:ascii="Arial" w:hAnsi="Arial" w:cs="Arial"/>
              </w:rPr>
              <w:t>3</w:t>
            </w:r>
          </w:p>
        </w:tc>
        <w:tc>
          <w:tcPr>
            <w:tcW w:w="851" w:type="dxa"/>
            <w:vAlign w:val="center"/>
          </w:tcPr>
          <w:p w14:paraId="6F812BEC" w14:textId="77777777" w:rsidR="00C87728" w:rsidRPr="00675292" w:rsidRDefault="00C87728" w:rsidP="000B00CF">
            <w:pPr>
              <w:jc w:val="center"/>
              <w:rPr>
                <w:rFonts w:ascii="Arial" w:hAnsi="Arial" w:cs="Arial"/>
              </w:rPr>
            </w:pPr>
            <w:r w:rsidRPr="00675292">
              <w:rPr>
                <w:rFonts w:ascii="Arial" w:hAnsi="Arial" w:cs="Arial"/>
              </w:rPr>
              <w:t>4</w:t>
            </w:r>
          </w:p>
        </w:tc>
        <w:tc>
          <w:tcPr>
            <w:tcW w:w="850" w:type="dxa"/>
            <w:vAlign w:val="center"/>
          </w:tcPr>
          <w:p w14:paraId="497F01BB" w14:textId="77777777" w:rsidR="00C87728" w:rsidRPr="00675292" w:rsidRDefault="00C87728" w:rsidP="000B00CF">
            <w:pPr>
              <w:jc w:val="center"/>
              <w:rPr>
                <w:rFonts w:ascii="Arial" w:hAnsi="Arial" w:cs="Arial"/>
              </w:rPr>
            </w:pPr>
            <w:r w:rsidRPr="00675292">
              <w:rPr>
                <w:rFonts w:ascii="Arial" w:hAnsi="Arial" w:cs="Arial"/>
              </w:rPr>
              <w:t>8</w:t>
            </w:r>
          </w:p>
        </w:tc>
        <w:tc>
          <w:tcPr>
            <w:tcW w:w="992" w:type="dxa"/>
            <w:vAlign w:val="center"/>
          </w:tcPr>
          <w:p w14:paraId="28724CA9" w14:textId="77777777" w:rsidR="00C87728" w:rsidRPr="00675292" w:rsidRDefault="00C87728" w:rsidP="000B00CF">
            <w:pPr>
              <w:jc w:val="center"/>
              <w:rPr>
                <w:rFonts w:ascii="Arial" w:hAnsi="Arial" w:cs="Arial"/>
              </w:rPr>
            </w:pPr>
            <w:r w:rsidRPr="00675292">
              <w:rPr>
                <w:rFonts w:ascii="Arial" w:hAnsi="Arial" w:cs="Arial"/>
              </w:rPr>
              <w:t>12</w:t>
            </w:r>
          </w:p>
        </w:tc>
      </w:tr>
      <w:tr w:rsidR="00C87728" w14:paraId="1C51E13D" w14:textId="77777777" w:rsidTr="000B00CF">
        <w:trPr>
          <w:trHeight w:val="285"/>
        </w:trPr>
        <w:tc>
          <w:tcPr>
            <w:tcW w:w="1668" w:type="dxa"/>
            <w:vAlign w:val="center"/>
          </w:tcPr>
          <w:p w14:paraId="766E2327" w14:textId="77777777" w:rsidR="00C87728" w:rsidRPr="00675292" w:rsidRDefault="00C87728" w:rsidP="000B00CF">
            <w:pPr>
              <w:rPr>
                <w:rFonts w:ascii="Arial" w:hAnsi="Arial" w:cs="Arial"/>
              </w:rPr>
            </w:pPr>
            <w:r w:rsidRPr="00675292">
              <w:rPr>
                <w:rFonts w:ascii="Arial" w:hAnsi="Arial" w:cs="Arial"/>
              </w:rPr>
              <w:t>Face to face</w:t>
            </w:r>
          </w:p>
        </w:tc>
        <w:tc>
          <w:tcPr>
            <w:tcW w:w="850" w:type="dxa"/>
            <w:vAlign w:val="center"/>
          </w:tcPr>
          <w:p w14:paraId="7A478673" w14:textId="77777777" w:rsidR="00C87728" w:rsidRPr="00675292" w:rsidRDefault="00C87728" w:rsidP="000B00CF">
            <w:pPr>
              <w:jc w:val="center"/>
              <w:rPr>
                <w:rFonts w:ascii="Arial" w:hAnsi="Arial" w:cs="Arial"/>
              </w:rPr>
            </w:pPr>
            <w:r w:rsidRPr="00675292">
              <w:rPr>
                <w:rFonts w:ascii="Arial" w:hAnsi="Arial" w:cs="Arial"/>
              </w:rPr>
              <w:t>0</w:t>
            </w:r>
          </w:p>
        </w:tc>
        <w:tc>
          <w:tcPr>
            <w:tcW w:w="851" w:type="dxa"/>
            <w:vAlign w:val="center"/>
          </w:tcPr>
          <w:p w14:paraId="24FDF093" w14:textId="77777777" w:rsidR="00C87728" w:rsidRPr="00675292" w:rsidRDefault="00C87728" w:rsidP="000B00CF">
            <w:pPr>
              <w:jc w:val="center"/>
              <w:rPr>
                <w:rFonts w:ascii="Arial" w:hAnsi="Arial" w:cs="Arial"/>
              </w:rPr>
            </w:pPr>
            <w:r w:rsidRPr="00675292">
              <w:rPr>
                <w:rFonts w:ascii="Arial" w:hAnsi="Arial" w:cs="Arial"/>
              </w:rPr>
              <w:t>3</w:t>
            </w:r>
          </w:p>
        </w:tc>
        <w:tc>
          <w:tcPr>
            <w:tcW w:w="850" w:type="dxa"/>
            <w:vAlign w:val="center"/>
          </w:tcPr>
          <w:p w14:paraId="3D03088D" w14:textId="77777777" w:rsidR="00C87728" w:rsidRPr="00675292" w:rsidRDefault="00C87728" w:rsidP="000B00CF">
            <w:pPr>
              <w:jc w:val="center"/>
              <w:rPr>
                <w:rFonts w:ascii="Arial" w:hAnsi="Arial" w:cs="Arial"/>
              </w:rPr>
            </w:pPr>
            <w:r w:rsidRPr="00675292">
              <w:rPr>
                <w:rFonts w:ascii="Arial" w:hAnsi="Arial" w:cs="Arial"/>
              </w:rPr>
              <w:t>2</w:t>
            </w:r>
          </w:p>
        </w:tc>
        <w:tc>
          <w:tcPr>
            <w:tcW w:w="992" w:type="dxa"/>
            <w:vAlign w:val="center"/>
          </w:tcPr>
          <w:p w14:paraId="386BD833" w14:textId="77777777" w:rsidR="00C87728" w:rsidRPr="00675292" w:rsidRDefault="00C87728" w:rsidP="000B00CF">
            <w:pPr>
              <w:jc w:val="center"/>
              <w:rPr>
                <w:rFonts w:ascii="Arial" w:hAnsi="Arial" w:cs="Arial"/>
              </w:rPr>
            </w:pPr>
            <w:r w:rsidRPr="00675292">
              <w:rPr>
                <w:rFonts w:ascii="Arial" w:hAnsi="Arial" w:cs="Arial"/>
              </w:rPr>
              <w:t>0</w:t>
            </w:r>
          </w:p>
        </w:tc>
      </w:tr>
    </w:tbl>
    <w:p w14:paraId="0C3AAA4B" w14:textId="77777777" w:rsidR="00C87728" w:rsidRDefault="00C87728" w:rsidP="00C87728"/>
    <w:p w14:paraId="41A3BD83" w14:textId="77777777" w:rsidR="00C87728" w:rsidRDefault="00C87728" w:rsidP="00C87728"/>
    <w:p w14:paraId="41AA2242" w14:textId="77777777" w:rsidR="00C87728" w:rsidRDefault="00C87728" w:rsidP="00C87728">
      <w:r>
        <w:rPr>
          <w:noProof/>
        </w:rPr>
        <w:drawing>
          <wp:inline distT="0" distB="0" distL="0" distR="0" wp14:anchorId="2C31B698" wp14:editId="40B42CFC">
            <wp:extent cx="3252159" cy="1904837"/>
            <wp:effectExtent l="0" t="0" r="0" b="0"/>
            <wp:docPr id="344049772" name="Picture 344049772" descr="This is a bar chart showing how Blue Badge complaints were m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049772" name="Picture 344049772" descr="This is a bar chart showing how Blue Badge complaints were made"/>
                    <pic:cNvPicPr/>
                  </pic:nvPicPr>
                  <pic:blipFill>
                    <a:blip r:embed="rId18">
                      <a:extLst>
                        <a:ext uri="{28A0092B-C50C-407E-A947-70E740481C1C}">
                          <a14:useLocalDpi xmlns:a14="http://schemas.microsoft.com/office/drawing/2010/main" val="0"/>
                        </a:ext>
                      </a:extLst>
                    </a:blip>
                    <a:stretch>
                      <a:fillRect/>
                    </a:stretch>
                  </pic:blipFill>
                  <pic:spPr>
                    <a:xfrm>
                      <a:off x="0" y="0"/>
                      <a:ext cx="3265666" cy="1912748"/>
                    </a:xfrm>
                    <a:prstGeom prst="rect">
                      <a:avLst/>
                    </a:prstGeom>
                  </pic:spPr>
                </pic:pic>
              </a:graphicData>
            </a:graphic>
          </wp:inline>
        </w:drawing>
      </w:r>
    </w:p>
    <w:p w14:paraId="36F10562" w14:textId="77777777" w:rsidR="00C87728" w:rsidRDefault="00C87728" w:rsidP="00C87728">
      <w:pPr>
        <w:rPr>
          <w:rFonts w:ascii="Arial" w:hAnsi="Arial" w:cs="Arial"/>
          <w:b/>
          <w:bCs/>
        </w:rPr>
      </w:pPr>
    </w:p>
    <w:p w14:paraId="57685E69" w14:textId="77777777" w:rsidR="00C87728" w:rsidRDefault="00C87728" w:rsidP="00C87728">
      <w:pPr>
        <w:rPr>
          <w:rFonts w:ascii="Arial" w:hAnsi="Arial" w:cs="Arial"/>
        </w:rPr>
      </w:pPr>
    </w:p>
    <w:p w14:paraId="59FACBDE" w14:textId="77777777" w:rsidR="00C87728" w:rsidRPr="006A016A" w:rsidRDefault="00C87728" w:rsidP="00C87728">
      <w:pPr>
        <w:rPr>
          <w:rFonts w:ascii="Arial" w:hAnsi="Arial" w:cs="Arial"/>
        </w:rPr>
      </w:pPr>
      <w:r w:rsidRPr="006A016A">
        <w:rPr>
          <w:rFonts w:ascii="Arial" w:hAnsi="Arial" w:cs="Arial"/>
        </w:rPr>
        <w:t>On average</w:t>
      </w:r>
      <w:r>
        <w:rPr>
          <w:rFonts w:ascii="Arial" w:hAnsi="Arial" w:cs="Arial"/>
        </w:rPr>
        <w:t>,</w:t>
      </w:r>
      <w:r w:rsidRPr="006A016A">
        <w:rPr>
          <w:rFonts w:ascii="Arial" w:hAnsi="Arial" w:cs="Arial"/>
        </w:rPr>
        <w:t xml:space="preserve"> 116 Blue Badge applications per month are completed by CABS assisting customers who cannot self-serve</w:t>
      </w:r>
      <w:r>
        <w:rPr>
          <w:rFonts w:ascii="Arial" w:hAnsi="Arial" w:cs="Arial"/>
        </w:rPr>
        <w:t>,</w:t>
      </w:r>
      <w:r w:rsidRPr="006A016A">
        <w:rPr>
          <w:rFonts w:ascii="Arial" w:hAnsi="Arial" w:cs="Arial"/>
        </w:rPr>
        <w:t xml:space="preserve"> compared </w:t>
      </w:r>
      <w:r>
        <w:rPr>
          <w:rFonts w:ascii="Arial" w:hAnsi="Arial" w:cs="Arial"/>
        </w:rPr>
        <w:t>with</w:t>
      </w:r>
      <w:r w:rsidRPr="006A016A">
        <w:rPr>
          <w:rFonts w:ascii="Arial" w:hAnsi="Arial" w:cs="Arial"/>
        </w:rPr>
        <w:t xml:space="preserve"> 308 applications where customers completed the form themselves </w:t>
      </w:r>
      <w:r w:rsidRPr="006A016A">
        <w:rPr>
          <w:rFonts w:ascii="Arial" w:hAnsi="Arial" w:cs="Arial"/>
          <w:sz w:val="16"/>
          <w:szCs w:val="16"/>
        </w:rPr>
        <w:t xml:space="preserve">(data source: </w:t>
      </w:r>
      <w:proofErr w:type="spellStart"/>
      <w:r w:rsidRPr="006A016A">
        <w:rPr>
          <w:rFonts w:ascii="Arial" w:hAnsi="Arial" w:cs="Arial"/>
          <w:sz w:val="16"/>
          <w:szCs w:val="16"/>
        </w:rPr>
        <w:t>Jadu</w:t>
      </w:r>
      <w:proofErr w:type="spellEnd"/>
      <w:r w:rsidRPr="006A016A">
        <w:rPr>
          <w:rFonts w:ascii="Arial" w:hAnsi="Arial" w:cs="Arial"/>
          <w:sz w:val="16"/>
          <w:szCs w:val="16"/>
        </w:rPr>
        <w:t xml:space="preserve"> /CRM). </w:t>
      </w:r>
    </w:p>
    <w:p w14:paraId="056BE8CE" w14:textId="77777777" w:rsidR="00C87728" w:rsidRDefault="00C87728" w:rsidP="00C87728">
      <w:pPr>
        <w:rPr>
          <w:rFonts w:ascii="Arial" w:hAnsi="Arial" w:cs="Arial"/>
        </w:rPr>
      </w:pPr>
    </w:p>
    <w:p w14:paraId="17CEE28E" w14:textId="77777777" w:rsidR="00C87728" w:rsidRDefault="00C87728" w:rsidP="00C87728">
      <w:pPr>
        <w:rPr>
          <w:rFonts w:ascii="Arial" w:hAnsi="Arial" w:cs="Arial"/>
        </w:rPr>
      </w:pPr>
      <w:r w:rsidRPr="5F042CD0">
        <w:rPr>
          <w:rFonts w:ascii="Arial" w:hAnsi="Arial" w:cs="Arial"/>
        </w:rPr>
        <w:lastRenderedPageBreak/>
        <w:t>Of 9,907 online Blue Badge applications started, 3,723</w:t>
      </w:r>
      <w:r>
        <w:rPr>
          <w:rFonts w:ascii="Arial" w:hAnsi="Arial" w:cs="Arial"/>
        </w:rPr>
        <w:t xml:space="preserve"> (</w:t>
      </w:r>
      <w:r w:rsidRPr="5F042CD0">
        <w:rPr>
          <w:rFonts w:ascii="Arial" w:hAnsi="Arial" w:cs="Arial"/>
        </w:rPr>
        <w:t>or 38%</w:t>
      </w:r>
      <w:r>
        <w:rPr>
          <w:rFonts w:ascii="Arial" w:hAnsi="Arial" w:cs="Arial"/>
        </w:rPr>
        <w:t>)</w:t>
      </w:r>
      <w:r w:rsidRPr="5F042CD0">
        <w:rPr>
          <w:rFonts w:ascii="Arial" w:hAnsi="Arial" w:cs="Arial"/>
        </w:rPr>
        <w:t xml:space="preserve"> were submitted.</w:t>
      </w:r>
      <w:r>
        <w:rPr>
          <w:rFonts w:ascii="Arial" w:hAnsi="Arial" w:cs="Arial"/>
        </w:rPr>
        <w:t xml:space="preserve">  See appendix 3 for more detail.</w:t>
      </w:r>
    </w:p>
    <w:p w14:paraId="76D63281" w14:textId="77777777" w:rsidR="00C87728" w:rsidRDefault="00C87728" w:rsidP="00C87728">
      <w:pPr>
        <w:rPr>
          <w:rFonts w:ascii="Arial" w:hAnsi="Arial" w:cs="Arial"/>
        </w:rPr>
      </w:pPr>
    </w:p>
    <w:p w14:paraId="125C85AA" w14:textId="77777777" w:rsidR="00C87728" w:rsidRPr="00A91CB4" w:rsidRDefault="00C87728" w:rsidP="00A91CB4">
      <w:pPr>
        <w:pStyle w:val="Heading2"/>
        <w:rPr>
          <w:rFonts w:ascii="Arial" w:hAnsi="Arial" w:cs="Arial"/>
          <w:sz w:val="24"/>
          <w:szCs w:val="24"/>
        </w:rPr>
      </w:pPr>
      <w:r w:rsidRPr="00A91CB4">
        <w:rPr>
          <w:rFonts w:ascii="Arial" w:hAnsi="Arial" w:cs="Arial"/>
          <w:sz w:val="24"/>
          <w:szCs w:val="24"/>
        </w:rPr>
        <w:t>Caveats</w:t>
      </w:r>
    </w:p>
    <w:p w14:paraId="0280758C" w14:textId="77777777" w:rsidR="00C87728" w:rsidRDefault="00C87728" w:rsidP="00C87728">
      <w:pPr>
        <w:rPr>
          <w:rFonts w:ascii="Arial" w:hAnsi="Arial" w:cs="Arial"/>
        </w:rPr>
      </w:pPr>
      <w:r w:rsidRPr="5F042CD0">
        <w:rPr>
          <w:rFonts w:ascii="Arial" w:hAnsi="Arial" w:cs="Arial"/>
        </w:rPr>
        <w:t xml:space="preserve">This </w:t>
      </w:r>
      <w:r>
        <w:rPr>
          <w:rFonts w:ascii="Arial" w:hAnsi="Arial" w:cs="Arial"/>
        </w:rPr>
        <w:t>is</w:t>
      </w:r>
      <w:r w:rsidRPr="5F042CD0">
        <w:rPr>
          <w:rFonts w:ascii="Arial" w:hAnsi="Arial" w:cs="Arial"/>
        </w:rPr>
        <w:t xml:space="preserve"> a high-level measure for completion rate of the online form</w:t>
      </w:r>
      <w:r>
        <w:rPr>
          <w:rFonts w:ascii="Arial" w:hAnsi="Arial" w:cs="Arial"/>
        </w:rPr>
        <w:t>. I</w:t>
      </w:r>
      <w:r w:rsidRPr="5F042CD0">
        <w:rPr>
          <w:rFonts w:ascii="Arial" w:hAnsi="Arial" w:cs="Arial"/>
        </w:rPr>
        <w:t>t is not possible to</w:t>
      </w:r>
      <w:r>
        <w:rPr>
          <w:rFonts w:ascii="Arial" w:hAnsi="Arial" w:cs="Arial"/>
        </w:rPr>
        <w:t>:</w:t>
      </w:r>
    </w:p>
    <w:p w14:paraId="152A2479" w14:textId="77777777" w:rsidR="00C87728" w:rsidRDefault="00C87728" w:rsidP="00C87728">
      <w:pPr>
        <w:rPr>
          <w:rFonts w:ascii="Arial" w:hAnsi="Arial" w:cs="Arial"/>
        </w:rPr>
      </w:pPr>
    </w:p>
    <w:p w14:paraId="0CC5FAAC" w14:textId="77777777" w:rsidR="00C87728" w:rsidRPr="00D65C7F" w:rsidRDefault="00C87728" w:rsidP="00C87728">
      <w:pPr>
        <w:pStyle w:val="ListParagraph"/>
        <w:numPr>
          <w:ilvl w:val="0"/>
          <w:numId w:val="13"/>
        </w:numPr>
        <w:rPr>
          <w:rFonts w:ascii="Arial" w:hAnsi="Arial" w:cs="Arial"/>
        </w:rPr>
      </w:pPr>
      <w:r w:rsidRPr="00D65C7F">
        <w:rPr>
          <w:rFonts w:ascii="Arial" w:hAnsi="Arial" w:cs="Arial"/>
        </w:rPr>
        <w:t xml:space="preserve">ascertain the number of customers that began a form despite being ineligible. Dependent on an individual's circumstances, ineligible customers </w:t>
      </w:r>
      <w:r>
        <w:rPr>
          <w:rFonts w:ascii="Arial" w:hAnsi="Arial" w:cs="Arial"/>
        </w:rPr>
        <w:t xml:space="preserve">are </w:t>
      </w:r>
      <w:r w:rsidRPr="00D65C7F">
        <w:rPr>
          <w:rFonts w:ascii="Arial" w:hAnsi="Arial" w:cs="Arial"/>
        </w:rPr>
        <w:t xml:space="preserve">dissuaded from submitting the form based on information </w:t>
      </w:r>
      <w:r>
        <w:rPr>
          <w:rFonts w:ascii="Arial" w:hAnsi="Arial" w:cs="Arial"/>
        </w:rPr>
        <w:t xml:space="preserve">they have </w:t>
      </w:r>
      <w:r w:rsidRPr="00D65C7F">
        <w:rPr>
          <w:rFonts w:ascii="Arial" w:hAnsi="Arial" w:cs="Arial"/>
        </w:rPr>
        <w:t>supplied during the online application process</w:t>
      </w:r>
      <w:r>
        <w:rPr>
          <w:rFonts w:ascii="Arial" w:hAnsi="Arial" w:cs="Arial"/>
        </w:rPr>
        <w:t>,</w:t>
      </w:r>
      <w:r w:rsidRPr="00D65C7F">
        <w:rPr>
          <w:rFonts w:ascii="Arial" w:hAnsi="Arial" w:cs="Arial"/>
        </w:rPr>
        <w:t xml:space="preserve"> and as such </w:t>
      </w:r>
      <w:r>
        <w:rPr>
          <w:rFonts w:ascii="Arial" w:hAnsi="Arial" w:cs="Arial"/>
        </w:rPr>
        <w:t>this will</w:t>
      </w:r>
      <w:r w:rsidRPr="00D65C7F">
        <w:rPr>
          <w:rFonts w:ascii="Arial" w:hAnsi="Arial" w:cs="Arial"/>
        </w:rPr>
        <w:t xml:space="preserve"> register as an incomplete submission.</w:t>
      </w:r>
    </w:p>
    <w:p w14:paraId="222E5242" w14:textId="77777777" w:rsidR="00C87728" w:rsidRDefault="00C87728" w:rsidP="00C87728">
      <w:pPr>
        <w:pStyle w:val="ListParagraph"/>
        <w:numPr>
          <w:ilvl w:val="0"/>
          <w:numId w:val="13"/>
        </w:numPr>
        <w:rPr>
          <w:rFonts w:ascii="Arial" w:hAnsi="Arial" w:cs="Arial"/>
        </w:rPr>
      </w:pPr>
      <w:r w:rsidRPr="00D65C7F">
        <w:rPr>
          <w:rFonts w:ascii="Arial" w:hAnsi="Arial" w:cs="Arial"/>
        </w:rPr>
        <w:t>track whether individual customers were ultimately successful in submitting their application online. For example, a customer may have started a form several times prior to submitting a form, to check the information or evidence they are required to provide prior to gathering it. One way of making this simpler will be for customers to register for an account, allowing them to save and return to an application later. We anticipate this feature will be made available to blue badge customers in Q2.</w:t>
      </w:r>
    </w:p>
    <w:p w14:paraId="6616632C" w14:textId="77777777" w:rsidR="00C87728" w:rsidRDefault="00C87728" w:rsidP="00C87728">
      <w:pPr>
        <w:rPr>
          <w:rFonts w:ascii="Arial" w:hAnsi="Arial" w:cs="Arial"/>
          <w:b/>
          <w:bCs/>
        </w:rPr>
      </w:pPr>
    </w:p>
    <w:p w14:paraId="03E78DD8" w14:textId="77777777" w:rsidR="00C87728" w:rsidRPr="007E334A" w:rsidRDefault="00C87728" w:rsidP="00C87728">
      <w:pPr>
        <w:pStyle w:val="Heading2"/>
        <w:rPr>
          <w:rFonts w:ascii="Arial" w:hAnsi="Arial" w:cs="Arial"/>
          <w:sz w:val="24"/>
          <w:szCs w:val="24"/>
        </w:rPr>
      </w:pPr>
      <w:r w:rsidRPr="007E334A">
        <w:rPr>
          <w:rFonts w:ascii="Arial" w:hAnsi="Arial" w:cs="Arial"/>
          <w:sz w:val="24"/>
          <w:szCs w:val="24"/>
        </w:rPr>
        <w:t>Older person’s bus pass applications</w:t>
      </w:r>
    </w:p>
    <w:p w14:paraId="6539386F" w14:textId="77777777" w:rsidR="00C87728" w:rsidRDefault="00C87728" w:rsidP="00C87728">
      <w:pPr>
        <w:rPr>
          <w:rFonts w:ascii="Arial" w:hAnsi="Arial" w:cs="Arial"/>
        </w:rPr>
      </w:pPr>
      <w:r>
        <w:rPr>
          <w:rFonts w:ascii="Arial" w:hAnsi="Arial" w:cs="Arial"/>
        </w:rPr>
        <w:t>In 2020/21, o</w:t>
      </w:r>
      <w:r w:rsidRPr="510FD5CE">
        <w:rPr>
          <w:rFonts w:ascii="Arial" w:hAnsi="Arial" w:cs="Arial"/>
        </w:rPr>
        <w:t>f 6,388 older person's bus pass applications, 3,831</w:t>
      </w:r>
      <w:r>
        <w:rPr>
          <w:rFonts w:ascii="Arial" w:hAnsi="Arial" w:cs="Arial"/>
        </w:rPr>
        <w:t xml:space="preserve"> (</w:t>
      </w:r>
      <w:r w:rsidRPr="510FD5CE">
        <w:rPr>
          <w:rFonts w:ascii="Arial" w:hAnsi="Arial" w:cs="Arial"/>
        </w:rPr>
        <w:t>or 60%</w:t>
      </w:r>
      <w:r>
        <w:rPr>
          <w:rFonts w:ascii="Arial" w:hAnsi="Arial" w:cs="Arial"/>
        </w:rPr>
        <w:t>)</w:t>
      </w:r>
      <w:r w:rsidRPr="510FD5CE">
        <w:rPr>
          <w:rFonts w:ascii="Arial" w:hAnsi="Arial" w:cs="Arial"/>
        </w:rPr>
        <w:t xml:space="preserve"> were made by customers online.</w:t>
      </w:r>
    </w:p>
    <w:p w14:paraId="5F36F787" w14:textId="77777777" w:rsidR="00C87728" w:rsidRDefault="00C87728" w:rsidP="00C87728">
      <w:pPr>
        <w:rPr>
          <w:rFonts w:ascii="Arial" w:hAnsi="Arial" w:cs="Arial"/>
          <w:b/>
          <w:bCs/>
        </w:rPr>
      </w:pPr>
    </w:p>
    <w:p w14:paraId="5AC2E3E3" w14:textId="77777777" w:rsidR="00C87728" w:rsidRDefault="00C87728" w:rsidP="00C87728">
      <w:pPr>
        <w:rPr>
          <w:rFonts w:ascii="Arial" w:hAnsi="Arial" w:cs="Arial"/>
          <w:b/>
          <w:bCs/>
        </w:rPr>
      </w:pPr>
      <w:r w:rsidRPr="510FD5CE">
        <w:rPr>
          <w:rFonts w:ascii="Arial" w:hAnsi="Arial" w:cs="Arial"/>
        </w:rPr>
        <w:t>Older person’s bus pass applications 2020/21</w:t>
      </w:r>
    </w:p>
    <w:tbl>
      <w:tblPr>
        <w:tblStyle w:val="TableGrid"/>
        <w:tblW w:w="0" w:type="auto"/>
        <w:tblLayout w:type="fixed"/>
        <w:tblLook w:val="06A0" w:firstRow="1" w:lastRow="0" w:firstColumn="1" w:lastColumn="0" w:noHBand="1" w:noVBand="1"/>
        <w:tblCaption w:val="Older Person Bus application"/>
        <w:tblDescription w:val="Application for Older person's bus pass by type."/>
      </w:tblPr>
      <w:tblGrid>
        <w:gridCol w:w="1668"/>
        <w:gridCol w:w="992"/>
        <w:gridCol w:w="1134"/>
        <w:gridCol w:w="992"/>
        <w:gridCol w:w="851"/>
      </w:tblGrid>
      <w:tr w:rsidR="00C87728" w14:paraId="07405AFE" w14:textId="77777777" w:rsidTr="000B00CF">
        <w:trPr>
          <w:trHeight w:val="285"/>
        </w:trPr>
        <w:tc>
          <w:tcPr>
            <w:tcW w:w="1668" w:type="dxa"/>
            <w:tcBorders>
              <w:top w:val="single" w:sz="4" w:space="0" w:color="auto"/>
              <w:left w:val="single" w:sz="4" w:space="0" w:color="auto"/>
              <w:bottom w:val="single" w:sz="4" w:space="0" w:color="auto"/>
              <w:right w:val="single" w:sz="4" w:space="0" w:color="auto"/>
            </w:tcBorders>
            <w:vAlign w:val="bottom"/>
          </w:tcPr>
          <w:p w14:paraId="01AD603F" w14:textId="77777777" w:rsidR="00C87728" w:rsidRPr="002F3E0B" w:rsidRDefault="00C87728" w:rsidP="000B00CF">
            <w:pPr>
              <w:rPr>
                <w:rFonts w:ascii="Arial" w:hAnsi="Arial" w:cs="Arial"/>
              </w:rPr>
            </w:pPr>
            <w:r w:rsidRPr="002F3E0B">
              <w:rPr>
                <w:rFonts w:ascii="Arial" w:eastAsia="Calibri" w:hAnsi="Arial" w:cs="Arial"/>
                <w:b/>
                <w:bCs/>
              </w:rPr>
              <w:t>Channel</w:t>
            </w:r>
          </w:p>
        </w:tc>
        <w:tc>
          <w:tcPr>
            <w:tcW w:w="992" w:type="dxa"/>
            <w:tcBorders>
              <w:top w:val="single" w:sz="4" w:space="0" w:color="auto"/>
              <w:left w:val="single" w:sz="4" w:space="0" w:color="auto"/>
              <w:bottom w:val="single" w:sz="4" w:space="0" w:color="auto"/>
              <w:right w:val="single" w:sz="4" w:space="0" w:color="auto"/>
            </w:tcBorders>
            <w:vAlign w:val="bottom"/>
          </w:tcPr>
          <w:p w14:paraId="73521020" w14:textId="77777777" w:rsidR="00C87728" w:rsidRPr="002F3E0B" w:rsidRDefault="00C87728" w:rsidP="000B00CF">
            <w:pPr>
              <w:jc w:val="center"/>
              <w:rPr>
                <w:rFonts w:ascii="Arial" w:hAnsi="Arial" w:cs="Arial"/>
              </w:rPr>
            </w:pPr>
            <w:r w:rsidRPr="002F3E0B">
              <w:rPr>
                <w:rFonts w:ascii="Arial" w:eastAsia="Calibri" w:hAnsi="Arial" w:cs="Arial"/>
                <w:b/>
                <w:bCs/>
              </w:rPr>
              <w:t>Q1</w:t>
            </w:r>
          </w:p>
        </w:tc>
        <w:tc>
          <w:tcPr>
            <w:tcW w:w="1134" w:type="dxa"/>
            <w:tcBorders>
              <w:top w:val="single" w:sz="4" w:space="0" w:color="auto"/>
              <w:left w:val="single" w:sz="4" w:space="0" w:color="auto"/>
              <w:bottom w:val="single" w:sz="4" w:space="0" w:color="auto"/>
              <w:right w:val="single" w:sz="4" w:space="0" w:color="auto"/>
            </w:tcBorders>
            <w:vAlign w:val="bottom"/>
          </w:tcPr>
          <w:p w14:paraId="2E418128" w14:textId="77777777" w:rsidR="00C87728" w:rsidRPr="002F3E0B" w:rsidRDefault="00C87728" w:rsidP="000B00CF">
            <w:pPr>
              <w:jc w:val="center"/>
              <w:rPr>
                <w:rFonts w:ascii="Arial" w:hAnsi="Arial" w:cs="Arial"/>
              </w:rPr>
            </w:pPr>
            <w:r w:rsidRPr="002F3E0B">
              <w:rPr>
                <w:rFonts w:ascii="Arial" w:eastAsia="Calibri" w:hAnsi="Arial" w:cs="Arial"/>
                <w:b/>
                <w:bCs/>
              </w:rPr>
              <w:t>Q2</w:t>
            </w:r>
          </w:p>
        </w:tc>
        <w:tc>
          <w:tcPr>
            <w:tcW w:w="992" w:type="dxa"/>
            <w:tcBorders>
              <w:top w:val="single" w:sz="4" w:space="0" w:color="auto"/>
              <w:left w:val="single" w:sz="4" w:space="0" w:color="auto"/>
              <w:bottom w:val="single" w:sz="4" w:space="0" w:color="auto"/>
              <w:right w:val="single" w:sz="4" w:space="0" w:color="auto"/>
            </w:tcBorders>
            <w:vAlign w:val="bottom"/>
          </w:tcPr>
          <w:p w14:paraId="2204AABC" w14:textId="77777777" w:rsidR="00C87728" w:rsidRPr="002F3E0B" w:rsidRDefault="00C87728" w:rsidP="000B00CF">
            <w:pPr>
              <w:jc w:val="center"/>
              <w:rPr>
                <w:rFonts w:ascii="Arial" w:hAnsi="Arial" w:cs="Arial"/>
              </w:rPr>
            </w:pPr>
            <w:r w:rsidRPr="002F3E0B">
              <w:rPr>
                <w:rFonts w:ascii="Arial" w:eastAsia="Calibri" w:hAnsi="Arial" w:cs="Arial"/>
                <w:b/>
                <w:bCs/>
              </w:rPr>
              <w:t>Q3</w:t>
            </w:r>
          </w:p>
        </w:tc>
        <w:tc>
          <w:tcPr>
            <w:tcW w:w="851" w:type="dxa"/>
            <w:tcBorders>
              <w:top w:val="single" w:sz="4" w:space="0" w:color="auto"/>
              <w:left w:val="single" w:sz="4" w:space="0" w:color="auto"/>
              <w:bottom w:val="single" w:sz="4" w:space="0" w:color="auto"/>
              <w:right w:val="single" w:sz="4" w:space="0" w:color="auto"/>
            </w:tcBorders>
            <w:vAlign w:val="bottom"/>
          </w:tcPr>
          <w:p w14:paraId="2816A18D" w14:textId="77777777" w:rsidR="00C87728" w:rsidRPr="002F3E0B" w:rsidRDefault="00C87728" w:rsidP="000B00CF">
            <w:pPr>
              <w:jc w:val="center"/>
              <w:rPr>
                <w:rFonts w:ascii="Arial" w:hAnsi="Arial" w:cs="Arial"/>
              </w:rPr>
            </w:pPr>
            <w:r w:rsidRPr="002F3E0B">
              <w:rPr>
                <w:rFonts w:ascii="Arial" w:eastAsia="Calibri" w:hAnsi="Arial" w:cs="Arial"/>
                <w:b/>
                <w:bCs/>
              </w:rPr>
              <w:t>Q4</w:t>
            </w:r>
          </w:p>
        </w:tc>
      </w:tr>
      <w:tr w:rsidR="00C87728" w14:paraId="57888607" w14:textId="77777777" w:rsidTr="000B00CF">
        <w:trPr>
          <w:trHeight w:val="285"/>
        </w:trPr>
        <w:tc>
          <w:tcPr>
            <w:tcW w:w="1668" w:type="dxa"/>
            <w:tcBorders>
              <w:top w:val="single" w:sz="4" w:space="0" w:color="auto"/>
              <w:left w:val="single" w:sz="4" w:space="0" w:color="auto"/>
              <w:bottom w:val="single" w:sz="4" w:space="0" w:color="auto"/>
              <w:right w:val="single" w:sz="4" w:space="0" w:color="auto"/>
            </w:tcBorders>
            <w:vAlign w:val="bottom"/>
          </w:tcPr>
          <w:p w14:paraId="4AEF81AA" w14:textId="77777777" w:rsidR="00C87728" w:rsidRPr="002F3E0B" w:rsidRDefault="00C87728" w:rsidP="000B00CF">
            <w:pPr>
              <w:rPr>
                <w:rFonts w:ascii="Arial" w:hAnsi="Arial" w:cs="Arial"/>
              </w:rPr>
            </w:pPr>
            <w:r w:rsidRPr="002F3E0B">
              <w:rPr>
                <w:rFonts w:ascii="Arial" w:eastAsia="Calibri" w:hAnsi="Arial" w:cs="Arial"/>
              </w:rPr>
              <w:t>Email</w:t>
            </w:r>
          </w:p>
        </w:tc>
        <w:tc>
          <w:tcPr>
            <w:tcW w:w="992" w:type="dxa"/>
            <w:tcBorders>
              <w:top w:val="single" w:sz="4" w:space="0" w:color="auto"/>
              <w:left w:val="single" w:sz="4" w:space="0" w:color="auto"/>
              <w:bottom w:val="single" w:sz="4" w:space="0" w:color="auto"/>
              <w:right w:val="single" w:sz="4" w:space="0" w:color="auto"/>
            </w:tcBorders>
            <w:vAlign w:val="bottom"/>
          </w:tcPr>
          <w:p w14:paraId="614E23DB" w14:textId="77777777" w:rsidR="00C87728" w:rsidRPr="002F3E0B" w:rsidRDefault="00C87728" w:rsidP="000B00CF">
            <w:pPr>
              <w:jc w:val="center"/>
              <w:rPr>
                <w:rFonts w:ascii="Arial" w:hAnsi="Arial" w:cs="Arial"/>
              </w:rPr>
            </w:pPr>
            <w:r w:rsidRPr="002F3E0B">
              <w:rPr>
                <w:rFonts w:ascii="Arial" w:eastAsia="Calibri" w:hAnsi="Arial" w:cs="Arial"/>
              </w:rPr>
              <w:t>14</w:t>
            </w:r>
          </w:p>
        </w:tc>
        <w:tc>
          <w:tcPr>
            <w:tcW w:w="1134" w:type="dxa"/>
            <w:tcBorders>
              <w:top w:val="single" w:sz="4" w:space="0" w:color="auto"/>
              <w:left w:val="single" w:sz="4" w:space="0" w:color="auto"/>
              <w:bottom w:val="single" w:sz="4" w:space="0" w:color="auto"/>
              <w:right w:val="single" w:sz="4" w:space="0" w:color="auto"/>
            </w:tcBorders>
            <w:vAlign w:val="bottom"/>
          </w:tcPr>
          <w:p w14:paraId="0DC2853E" w14:textId="77777777" w:rsidR="00C87728" w:rsidRPr="002F3E0B" w:rsidRDefault="00C87728" w:rsidP="000B00CF">
            <w:pPr>
              <w:jc w:val="center"/>
              <w:rPr>
                <w:rFonts w:ascii="Arial" w:hAnsi="Arial" w:cs="Arial"/>
              </w:rPr>
            </w:pPr>
            <w:r w:rsidRPr="002F3E0B">
              <w:rPr>
                <w:rFonts w:ascii="Arial" w:eastAsia="Calibri" w:hAnsi="Arial" w:cs="Arial"/>
              </w:rPr>
              <w:t>15</w:t>
            </w:r>
          </w:p>
        </w:tc>
        <w:tc>
          <w:tcPr>
            <w:tcW w:w="992" w:type="dxa"/>
            <w:tcBorders>
              <w:top w:val="single" w:sz="4" w:space="0" w:color="auto"/>
              <w:left w:val="single" w:sz="4" w:space="0" w:color="auto"/>
              <w:bottom w:val="single" w:sz="4" w:space="0" w:color="auto"/>
              <w:right w:val="single" w:sz="4" w:space="0" w:color="auto"/>
            </w:tcBorders>
            <w:vAlign w:val="bottom"/>
          </w:tcPr>
          <w:p w14:paraId="7A7E5896" w14:textId="77777777" w:rsidR="00C87728" w:rsidRPr="002F3E0B" w:rsidRDefault="00C87728" w:rsidP="000B00CF">
            <w:pPr>
              <w:jc w:val="center"/>
              <w:rPr>
                <w:rFonts w:ascii="Arial" w:hAnsi="Arial" w:cs="Arial"/>
              </w:rPr>
            </w:pPr>
            <w:r w:rsidRPr="002F3E0B">
              <w:rPr>
                <w:rFonts w:ascii="Arial" w:eastAsia="Calibri" w:hAnsi="Arial" w:cs="Arial"/>
              </w:rPr>
              <w:t>3</w:t>
            </w:r>
          </w:p>
        </w:tc>
        <w:tc>
          <w:tcPr>
            <w:tcW w:w="851" w:type="dxa"/>
            <w:tcBorders>
              <w:top w:val="single" w:sz="4" w:space="0" w:color="auto"/>
              <w:left w:val="single" w:sz="4" w:space="0" w:color="auto"/>
              <w:bottom w:val="single" w:sz="4" w:space="0" w:color="auto"/>
              <w:right w:val="single" w:sz="4" w:space="0" w:color="auto"/>
            </w:tcBorders>
            <w:vAlign w:val="bottom"/>
          </w:tcPr>
          <w:p w14:paraId="5C19741E" w14:textId="77777777" w:rsidR="00C87728" w:rsidRPr="002F3E0B" w:rsidRDefault="00C87728" w:rsidP="000B00CF">
            <w:pPr>
              <w:jc w:val="center"/>
              <w:rPr>
                <w:rFonts w:ascii="Arial" w:hAnsi="Arial" w:cs="Arial"/>
              </w:rPr>
            </w:pPr>
            <w:r w:rsidRPr="002F3E0B">
              <w:rPr>
                <w:rFonts w:ascii="Arial" w:eastAsia="Calibri" w:hAnsi="Arial" w:cs="Arial"/>
              </w:rPr>
              <w:t>1</w:t>
            </w:r>
          </w:p>
        </w:tc>
      </w:tr>
      <w:tr w:rsidR="00C87728" w14:paraId="27E9A0E6" w14:textId="77777777" w:rsidTr="000B00CF">
        <w:trPr>
          <w:trHeight w:val="285"/>
        </w:trPr>
        <w:tc>
          <w:tcPr>
            <w:tcW w:w="1668" w:type="dxa"/>
            <w:tcBorders>
              <w:top w:val="single" w:sz="4" w:space="0" w:color="auto"/>
              <w:left w:val="single" w:sz="4" w:space="0" w:color="auto"/>
              <w:bottom w:val="single" w:sz="4" w:space="0" w:color="auto"/>
              <w:right w:val="single" w:sz="4" w:space="0" w:color="auto"/>
            </w:tcBorders>
            <w:vAlign w:val="bottom"/>
          </w:tcPr>
          <w:p w14:paraId="2B8AA04C" w14:textId="77777777" w:rsidR="00C87728" w:rsidRPr="002F3E0B" w:rsidRDefault="00C87728" w:rsidP="000B00CF">
            <w:pPr>
              <w:rPr>
                <w:rFonts w:ascii="Arial" w:hAnsi="Arial" w:cs="Arial"/>
              </w:rPr>
            </w:pPr>
            <w:r w:rsidRPr="002F3E0B">
              <w:rPr>
                <w:rFonts w:ascii="Arial" w:eastAsia="Calibri" w:hAnsi="Arial" w:cs="Arial"/>
              </w:rPr>
              <w:t>Online</w:t>
            </w:r>
          </w:p>
        </w:tc>
        <w:tc>
          <w:tcPr>
            <w:tcW w:w="992" w:type="dxa"/>
            <w:tcBorders>
              <w:top w:val="single" w:sz="4" w:space="0" w:color="auto"/>
              <w:left w:val="single" w:sz="4" w:space="0" w:color="auto"/>
              <w:bottom w:val="single" w:sz="4" w:space="0" w:color="auto"/>
              <w:right w:val="single" w:sz="4" w:space="0" w:color="auto"/>
            </w:tcBorders>
            <w:vAlign w:val="bottom"/>
          </w:tcPr>
          <w:p w14:paraId="003450B7" w14:textId="77777777" w:rsidR="00C87728" w:rsidRPr="002F3E0B" w:rsidRDefault="00C87728" w:rsidP="000B00CF">
            <w:pPr>
              <w:jc w:val="center"/>
              <w:rPr>
                <w:rFonts w:ascii="Arial" w:hAnsi="Arial" w:cs="Arial"/>
              </w:rPr>
            </w:pPr>
            <w:r w:rsidRPr="002F3E0B">
              <w:rPr>
                <w:rFonts w:ascii="Arial" w:eastAsia="Calibri" w:hAnsi="Arial" w:cs="Arial"/>
              </w:rPr>
              <w:t>690</w:t>
            </w:r>
          </w:p>
        </w:tc>
        <w:tc>
          <w:tcPr>
            <w:tcW w:w="1134" w:type="dxa"/>
            <w:tcBorders>
              <w:top w:val="single" w:sz="4" w:space="0" w:color="auto"/>
              <w:left w:val="single" w:sz="4" w:space="0" w:color="auto"/>
              <w:bottom w:val="single" w:sz="4" w:space="0" w:color="auto"/>
              <w:right w:val="single" w:sz="4" w:space="0" w:color="auto"/>
            </w:tcBorders>
            <w:vAlign w:val="bottom"/>
          </w:tcPr>
          <w:p w14:paraId="72092C6F" w14:textId="77777777" w:rsidR="00C87728" w:rsidRPr="002F3E0B" w:rsidRDefault="00C87728" w:rsidP="000B00CF">
            <w:pPr>
              <w:jc w:val="center"/>
              <w:rPr>
                <w:rFonts w:ascii="Arial" w:hAnsi="Arial" w:cs="Arial"/>
              </w:rPr>
            </w:pPr>
            <w:r w:rsidRPr="002F3E0B">
              <w:rPr>
                <w:rFonts w:ascii="Arial" w:eastAsia="Calibri" w:hAnsi="Arial" w:cs="Arial"/>
              </w:rPr>
              <w:t>1,164</w:t>
            </w:r>
          </w:p>
        </w:tc>
        <w:tc>
          <w:tcPr>
            <w:tcW w:w="992" w:type="dxa"/>
            <w:tcBorders>
              <w:top w:val="single" w:sz="4" w:space="0" w:color="auto"/>
              <w:left w:val="single" w:sz="4" w:space="0" w:color="auto"/>
              <w:bottom w:val="single" w:sz="4" w:space="0" w:color="auto"/>
              <w:right w:val="single" w:sz="4" w:space="0" w:color="auto"/>
            </w:tcBorders>
            <w:vAlign w:val="bottom"/>
          </w:tcPr>
          <w:p w14:paraId="64FA81C1" w14:textId="77777777" w:rsidR="00C87728" w:rsidRPr="002F3E0B" w:rsidRDefault="00C87728" w:rsidP="000B00CF">
            <w:pPr>
              <w:jc w:val="center"/>
              <w:rPr>
                <w:rFonts w:ascii="Arial" w:hAnsi="Arial" w:cs="Arial"/>
              </w:rPr>
            </w:pPr>
            <w:r w:rsidRPr="002F3E0B">
              <w:rPr>
                <w:rFonts w:ascii="Arial" w:eastAsia="Calibri" w:hAnsi="Arial" w:cs="Arial"/>
              </w:rPr>
              <w:t>850</w:t>
            </w:r>
          </w:p>
        </w:tc>
        <w:tc>
          <w:tcPr>
            <w:tcW w:w="851" w:type="dxa"/>
            <w:tcBorders>
              <w:top w:val="single" w:sz="4" w:space="0" w:color="auto"/>
              <w:left w:val="single" w:sz="4" w:space="0" w:color="auto"/>
              <w:bottom w:val="single" w:sz="4" w:space="0" w:color="auto"/>
              <w:right w:val="single" w:sz="4" w:space="0" w:color="auto"/>
            </w:tcBorders>
            <w:vAlign w:val="bottom"/>
          </w:tcPr>
          <w:p w14:paraId="7950B2D5" w14:textId="77777777" w:rsidR="00C87728" w:rsidRPr="002F3E0B" w:rsidRDefault="00C87728" w:rsidP="000B00CF">
            <w:pPr>
              <w:jc w:val="center"/>
              <w:rPr>
                <w:rFonts w:ascii="Arial" w:hAnsi="Arial" w:cs="Arial"/>
              </w:rPr>
            </w:pPr>
            <w:r w:rsidRPr="002F3E0B">
              <w:rPr>
                <w:rFonts w:ascii="Arial" w:eastAsia="Calibri" w:hAnsi="Arial" w:cs="Arial"/>
              </w:rPr>
              <w:t>1,127</w:t>
            </w:r>
          </w:p>
        </w:tc>
      </w:tr>
      <w:tr w:rsidR="00C87728" w14:paraId="779E90EE" w14:textId="77777777" w:rsidTr="000B00CF">
        <w:trPr>
          <w:trHeight w:val="285"/>
        </w:trPr>
        <w:tc>
          <w:tcPr>
            <w:tcW w:w="1668" w:type="dxa"/>
            <w:tcBorders>
              <w:top w:val="single" w:sz="4" w:space="0" w:color="auto"/>
              <w:left w:val="single" w:sz="4" w:space="0" w:color="auto"/>
              <w:bottom w:val="single" w:sz="4" w:space="0" w:color="auto"/>
              <w:right w:val="single" w:sz="4" w:space="0" w:color="auto"/>
            </w:tcBorders>
            <w:vAlign w:val="bottom"/>
          </w:tcPr>
          <w:p w14:paraId="48CE536C" w14:textId="77777777" w:rsidR="00C87728" w:rsidRPr="002F3E0B" w:rsidRDefault="00C87728" w:rsidP="000B00CF">
            <w:pPr>
              <w:rPr>
                <w:rFonts w:ascii="Arial" w:hAnsi="Arial" w:cs="Arial"/>
              </w:rPr>
            </w:pPr>
            <w:r w:rsidRPr="002F3E0B">
              <w:rPr>
                <w:rFonts w:ascii="Arial" w:eastAsia="Calibri" w:hAnsi="Arial" w:cs="Arial"/>
              </w:rPr>
              <w:t>Phone</w:t>
            </w:r>
          </w:p>
        </w:tc>
        <w:tc>
          <w:tcPr>
            <w:tcW w:w="992" w:type="dxa"/>
            <w:tcBorders>
              <w:top w:val="single" w:sz="4" w:space="0" w:color="auto"/>
              <w:left w:val="single" w:sz="4" w:space="0" w:color="auto"/>
              <w:bottom w:val="single" w:sz="4" w:space="0" w:color="auto"/>
              <w:right w:val="single" w:sz="4" w:space="0" w:color="auto"/>
            </w:tcBorders>
            <w:vAlign w:val="bottom"/>
          </w:tcPr>
          <w:p w14:paraId="2E633518" w14:textId="77777777" w:rsidR="00C87728" w:rsidRPr="002F3E0B" w:rsidRDefault="00C87728" w:rsidP="000B00CF">
            <w:pPr>
              <w:jc w:val="center"/>
              <w:rPr>
                <w:rFonts w:ascii="Arial" w:hAnsi="Arial" w:cs="Arial"/>
              </w:rPr>
            </w:pPr>
            <w:r w:rsidRPr="002F3E0B">
              <w:rPr>
                <w:rFonts w:ascii="Arial" w:eastAsia="Calibri" w:hAnsi="Arial" w:cs="Arial"/>
              </w:rPr>
              <w:t>284</w:t>
            </w:r>
          </w:p>
        </w:tc>
        <w:tc>
          <w:tcPr>
            <w:tcW w:w="1134" w:type="dxa"/>
            <w:tcBorders>
              <w:top w:val="single" w:sz="4" w:space="0" w:color="auto"/>
              <w:left w:val="single" w:sz="4" w:space="0" w:color="auto"/>
              <w:bottom w:val="single" w:sz="4" w:space="0" w:color="auto"/>
              <w:right w:val="single" w:sz="4" w:space="0" w:color="auto"/>
            </w:tcBorders>
            <w:vAlign w:val="bottom"/>
          </w:tcPr>
          <w:p w14:paraId="2EF8B1E9" w14:textId="77777777" w:rsidR="00C87728" w:rsidRPr="002F3E0B" w:rsidRDefault="00C87728" w:rsidP="000B00CF">
            <w:pPr>
              <w:jc w:val="center"/>
              <w:rPr>
                <w:rFonts w:ascii="Arial" w:hAnsi="Arial" w:cs="Arial"/>
              </w:rPr>
            </w:pPr>
            <w:r w:rsidRPr="002F3E0B">
              <w:rPr>
                <w:rFonts w:ascii="Arial" w:eastAsia="Calibri" w:hAnsi="Arial" w:cs="Arial"/>
              </w:rPr>
              <w:t>438</w:t>
            </w:r>
          </w:p>
        </w:tc>
        <w:tc>
          <w:tcPr>
            <w:tcW w:w="992" w:type="dxa"/>
            <w:tcBorders>
              <w:top w:val="single" w:sz="4" w:space="0" w:color="auto"/>
              <w:left w:val="single" w:sz="4" w:space="0" w:color="auto"/>
              <w:bottom w:val="single" w:sz="4" w:space="0" w:color="auto"/>
              <w:right w:val="single" w:sz="4" w:space="0" w:color="auto"/>
            </w:tcBorders>
            <w:vAlign w:val="bottom"/>
          </w:tcPr>
          <w:p w14:paraId="15CE0978" w14:textId="77777777" w:rsidR="00C87728" w:rsidRPr="002F3E0B" w:rsidRDefault="00C87728" w:rsidP="000B00CF">
            <w:pPr>
              <w:jc w:val="center"/>
              <w:rPr>
                <w:rFonts w:ascii="Arial" w:hAnsi="Arial" w:cs="Arial"/>
              </w:rPr>
            </w:pPr>
            <w:r w:rsidRPr="002F3E0B">
              <w:rPr>
                <w:rFonts w:ascii="Arial" w:eastAsia="Calibri" w:hAnsi="Arial" w:cs="Arial"/>
              </w:rPr>
              <w:t>442</w:t>
            </w:r>
          </w:p>
        </w:tc>
        <w:tc>
          <w:tcPr>
            <w:tcW w:w="851" w:type="dxa"/>
            <w:tcBorders>
              <w:top w:val="single" w:sz="4" w:space="0" w:color="auto"/>
              <w:left w:val="single" w:sz="4" w:space="0" w:color="auto"/>
              <w:bottom w:val="single" w:sz="4" w:space="0" w:color="auto"/>
              <w:right w:val="single" w:sz="4" w:space="0" w:color="auto"/>
            </w:tcBorders>
            <w:vAlign w:val="bottom"/>
          </w:tcPr>
          <w:p w14:paraId="1C4E018F" w14:textId="77777777" w:rsidR="00C87728" w:rsidRPr="002F3E0B" w:rsidRDefault="00C87728" w:rsidP="000B00CF">
            <w:pPr>
              <w:jc w:val="center"/>
              <w:rPr>
                <w:rFonts w:ascii="Arial" w:hAnsi="Arial" w:cs="Arial"/>
              </w:rPr>
            </w:pPr>
            <w:r w:rsidRPr="002F3E0B">
              <w:rPr>
                <w:rFonts w:ascii="Arial" w:eastAsia="Calibri" w:hAnsi="Arial" w:cs="Arial"/>
              </w:rPr>
              <w:t>548</w:t>
            </w:r>
          </w:p>
        </w:tc>
      </w:tr>
      <w:tr w:rsidR="00C87728" w14:paraId="73500E47" w14:textId="77777777" w:rsidTr="000B00CF">
        <w:trPr>
          <w:trHeight w:val="285"/>
        </w:trPr>
        <w:tc>
          <w:tcPr>
            <w:tcW w:w="1668" w:type="dxa"/>
            <w:tcBorders>
              <w:top w:val="single" w:sz="4" w:space="0" w:color="auto"/>
              <w:left w:val="single" w:sz="4" w:space="0" w:color="auto"/>
              <w:bottom w:val="single" w:sz="4" w:space="0" w:color="auto"/>
              <w:right w:val="single" w:sz="4" w:space="0" w:color="auto"/>
            </w:tcBorders>
            <w:vAlign w:val="bottom"/>
          </w:tcPr>
          <w:p w14:paraId="192AED54" w14:textId="77777777" w:rsidR="00C87728" w:rsidRPr="002F3E0B" w:rsidRDefault="00C87728" w:rsidP="000B00CF">
            <w:pPr>
              <w:rPr>
                <w:rFonts w:ascii="Arial" w:hAnsi="Arial" w:cs="Arial"/>
              </w:rPr>
            </w:pPr>
            <w:r w:rsidRPr="002F3E0B">
              <w:rPr>
                <w:rFonts w:ascii="Arial" w:eastAsia="Calibri" w:hAnsi="Arial" w:cs="Arial"/>
              </w:rPr>
              <w:t>Post</w:t>
            </w:r>
          </w:p>
        </w:tc>
        <w:tc>
          <w:tcPr>
            <w:tcW w:w="992" w:type="dxa"/>
            <w:tcBorders>
              <w:top w:val="single" w:sz="4" w:space="0" w:color="auto"/>
              <w:left w:val="single" w:sz="4" w:space="0" w:color="auto"/>
              <w:bottom w:val="single" w:sz="4" w:space="0" w:color="auto"/>
              <w:right w:val="single" w:sz="4" w:space="0" w:color="auto"/>
            </w:tcBorders>
            <w:vAlign w:val="bottom"/>
          </w:tcPr>
          <w:p w14:paraId="1EDF7487" w14:textId="77777777" w:rsidR="00C87728" w:rsidRPr="002F3E0B" w:rsidRDefault="00C87728" w:rsidP="000B00CF">
            <w:pPr>
              <w:jc w:val="center"/>
              <w:rPr>
                <w:rFonts w:ascii="Arial" w:hAnsi="Arial" w:cs="Arial"/>
              </w:rPr>
            </w:pPr>
            <w:r w:rsidRPr="002F3E0B">
              <w:rPr>
                <w:rFonts w:ascii="Arial" w:eastAsia="Calibri" w:hAnsi="Arial" w:cs="Arial"/>
              </w:rPr>
              <w:t>109</w:t>
            </w:r>
          </w:p>
        </w:tc>
        <w:tc>
          <w:tcPr>
            <w:tcW w:w="1134" w:type="dxa"/>
            <w:tcBorders>
              <w:top w:val="single" w:sz="4" w:space="0" w:color="auto"/>
              <w:left w:val="single" w:sz="4" w:space="0" w:color="auto"/>
              <w:bottom w:val="single" w:sz="4" w:space="0" w:color="auto"/>
              <w:right w:val="single" w:sz="4" w:space="0" w:color="auto"/>
            </w:tcBorders>
            <w:vAlign w:val="bottom"/>
          </w:tcPr>
          <w:p w14:paraId="7D861DAE" w14:textId="77777777" w:rsidR="00C87728" w:rsidRPr="002F3E0B" w:rsidRDefault="00C87728" w:rsidP="000B00CF">
            <w:pPr>
              <w:jc w:val="center"/>
              <w:rPr>
                <w:rFonts w:ascii="Arial" w:hAnsi="Arial" w:cs="Arial"/>
              </w:rPr>
            </w:pPr>
            <w:r w:rsidRPr="002F3E0B">
              <w:rPr>
                <w:rFonts w:ascii="Arial" w:eastAsia="Calibri" w:hAnsi="Arial" w:cs="Arial"/>
              </w:rPr>
              <w:t>133</w:t>
            </w:r>
          </w:p>
        </w:tc>
        <w:tc>
          <w:tcPr>
            <w:tcW w:w="992" w:type="dxa"/>
            <w:tcBorders>
              <w:top w:val="single" w:sz="4" w:space="0" w:color="auto"/>
              <w:left w:val="single" w:sz="4" w:space="0" w:color="auto"/>
              <w:bottom w:val="single" w:sz="4" w:space="0" w:color="auto"/>
              <w:right w:val="single" w:sz="4" w:space="0" w:color="auto"/>
            </w:tcBorders>
            <w:vAlign w:val="bottom"/>
          </w:tcPr>
          <w:p w14:paraId="1D2D96B9" w14:textId="77777777" w:rsidR="00C87728" w:rsidRPr="002F3E0B" w:rsidRDefault="00C87728" w:rsidP="000B00CF">
            <w:pPr>
              <w:jc w:val="center"/>
              <w:rPr>
                <w:rFonts w:ascii="Arial" w:hAnsi="Arial" w:cs="Arial"/>
              </w:rPr>
            </w:pPr>
            <w:r w:rsidRPr="002F3E0B">
              <w:rPr>
                <w:rFonts w:ascii="Arial" w:eastAsia="Calibri" w:hAnsi="Arial" w:cs="Arial"/>
              </w:rPr>
              <w:t>68</w:t>
            </w:r>
          </w:p>
        </w:tc>
        <w:tc>
          <w:tcPr>
            <w:tcW w:w="851" w:type="dxa"/>
            <w:tcBorders>
              <w:top w:val="single" w:sz="4" w:space="0" w:color="auto"/>
              <w:left w:val="single" w:sz="4" w:space="0" w:color="auto"/>
              <w:bottom w:val="single" w:sz="4" w:space="0" w:color="auto"/>
              <w:right w:val="single" w:sz="4" w:space="0" w:color="auto"/>
            </w:tcBorders>
            <w:vAlign w:val="bottom"/>
          </w:tcPr>
          <w:p w14:paraId="78FBEA15" w14:textId="77777777" w:rsidR="00C87728" w:rsidRPr="002F3E0B" w:rsidRDefault="00C87728" w:rsidP="000B00CF">
            <w:pPr>
              <w:jc w:val="center"/>
              <w:rPr>
                <w:rFonts w:ascii="Arial" w:hAnsi="Arial" w:cs="Arial"/>
              </w:rPr>
            </w:pPr>
            <w:r w:rsidRPr="002F3E0B">
              <w:rPr>
                <w:rFonts w:ascii="Arial" w:eastAsia="Calibri" w:hAnsi="Arial" w:cs="Arial"/>
              </w:rPr>
              <w:t>70</w:t>
            </w:r>
          </w:p>
        </w:tc>
      </w:tr>
      <w:tr w:rsidR="00C87728" w14:paraId="2179446F" w14:textId="77777777" w:rsidTr="000B00CF">
        <w:trPr>
          <w:trHeight w:val="285"/>
        </w:trPr>
        <w:tc>
          <w:tcPr>
            <w:tcW w:w="1668" w:type="dxa"/>
            <w:tcBorders>
              <w:top w:val="single" w:sz="4" w:space="0" w:color="auto"/>
              <w:left w:val="single" w:sz="4" w:space="0" w:color="auto"/>
              <w:bottom w:val="single" w:sz="4" w:space="0" w:color="auto"/>
              <w:right w:val="single" w:sz="4" w:space="0" w:color="auto"/>
            </w:tcBorders>
            <w:vAlign w:val="bottom"/>
          </w:tcPr>
          <w:p w14:paraId="6140B44D" w14:textId="77777777" w:rsidR="00C87728" w:rsidRPr="002F3E0B" w:rsidRDefault="00C87728" w:rsidP="000B00CF">
            <w:pPr>
              <w:rPr>
                <w:rFonts w:ascii="Arial" w:hAnsi="Arial" w:cs="Arial"/>
              </w:rPr>
            </w:pPr>
            <w:r w:rsidRPr="002F3E0B">
              <w:rPr>
                <w:rFonts w:ascii="Arial" w:eastAsia="Calibri" w:hAnsi="Arial" w:cs="Arial"/>
              </w:rPr>
              <w:t>Face to face</w:t>
            </w:r>
          </w:p>
        </w:tc>
        <w:tc>
          <w:tcPr>
            <w:tcW w:w="992" w:type="dxa"/>
            <w:tcBorders>
              <w:top w:val="single" w:sz="4" w:space="0" w:color="auto"/>
              <w:left w:val="single" w:sz="4" w:space="0" w:color="auto"/>
              <w:bottom w:val="single" w:sz="4" w:space="0" w:color="auto"/>
              <w:right w:val="single" w:sz="4" w:space="0" w:color="auto"/>
            </w:tcBorders>
            <w:vAlign w:val="bottom"/>
          </w:tcPr>
          <w:p w14:paraId="0A51C737" w14:textId="77777777" w:rsidR="00C87728" w:rsidRPr="002F3E0B" w:rsidRDefault="00C87728" w:rsidP="000B00CF">
            <w:pPr>
              <w:jc w:val="center"/>
              <w:rPr>
                <w:rFonts w:ascii="Arial" w:hAnsi="Arial" w:cs="Arial"/>
              </w:rPr>
            </w:pPr>
            <w:r w:rsidRPr="002F3E0B">
              <w:rPr>
                <w:rFonts w:ascii="Arial" w:eastAsia="Calibri" w:hAnsi="Arial" w:cs="Arial"/>
              </w:rPr>
              <w:t>6</w:t>
            </w:r>
          </w:p>
        </w:tc>
        <w:tc>
          <w:tcPr>
            <w:tcW w:w="1134" w:type="dxa"/>
            <w:tcBorders>
              <w:top w:val="single" w:sz="4" w:space="0" w:color="auto"/>
              <w:left w:val="single" w:sz="4" w:space="0" w:color="auto"/>
              <w:bottom w:val="single" w:sz="4" w:space="0" w:color="auto"/>
              <w:right w:val="single" w:sz="4" w:space="0" w:color="auto"/>
            </w:tcBorders>
            <w:vAlign w:val="bottom"/>
          </w:tcPr>
          <w:p w14:paraId="7E544944" w14:textId="77777777" w:rsidR="00C87728" w:rsidRPr="002F3E0B" w:rsidRDefault="00C87728" w:rsidP="000B00CF">
            <w:pPr>
              <w:jc w:val="center"/>
              <w:rPr>
                <w:rFonts w:ascii="Arial" w:hAnsi="Arial" w:cs="Arial"/>
              </w:rPr>
            </w:pPr>
            <w:r w:rsidRPr="002F3E0B">
              <w:rPr>
                <w:rFonts w:ascii="Arial" w:eastAsia="Calibri" w:hAnsi="Arial" w:cs="Arial"/>
              </w:rPr>
              <w:t>221</w:t>
            </w:r>
          </w:p>
        </w:tc>
        <w:tc>
          <w:tcPr>
            <w:tcW w:w="992" w:type="dxa"/>
            <w:tcBorders>
              <w:top w:val="single" w:sz="4" w:space="0" w:color="auto"/>
              <w:left w:val="single" w:sz="4" w:space="0" w:color="auto"/>
              <w:bottom w:val="single" w:sz="4" w:space="0" w:color="auto"/>
              <w:right w:val="single" w:sz="4" w:space="0" w:color="auto"/>
            </w:tcBorders>
            <w:vAlign w:val="bottom"/>
          </w:tcPr>
          <w:p w14:paraId="028BB011" w14:textId="77777777" w:rsidR="00C87728" w:rsidRPr="002F3E0B" w:rsidRDefault="00C87728" w:rsidP="000B00CF">
            <w:pPr>
              <w:jc w:val="center"/>
              <w:rPr>
                <w:rFonts w:ascii="Arial" w:hAnsi="Arial" w:cs="Arial"/>
              </w:rPr>
            </w:pPr>
            <w:r w:rsidRPr="002F3E0B">
              <w:rPr>
                <w:rFonts w:ascii="Arial" w:eastAsia="Calibri" w:hAnsi="Arial" w:cs="Arial"/>
              </w:rPr>
              <w:t>164</w:t>
            </w:r>
          </w:p>
        </w:tc>
        <w:tc>
          <w:tcPr>
            <w:tcW w:w="851" w:type="dxa"/>
            <w:tcBorders>
              <w:top w:val="single" w:sz="4" w:space="0" w:color="auto"/>
              <w:left w:val="single" w:sz="4" w:space="0" w:color="auto"/>
              <w:bottom w:val="single" w:sz="4" w:space="0" w:color="auto"/>
              <w:right w:val="single" w:sz="4" w:space="0" w:color="auto"/>
            </w:tcBorders>
            <w:vAlign w:val="bottom"/>
          </w:tcPr>
          <w:p w14:paraId="43EE211E" w14:textId="77777777" w:rsidR="00C87728" w:rsidRPr="002F3E0B" w:rsidRDefault="00C87728" w:rsidP="000B00CF">
            <w:pPr>
              <w:jc w:val="center"/>
              <w:rPr>
                <w:rFonts w:ascii="Arial" w:hAnsi="Arial" w:cs="Arial"/>
              </w:rPr>
            </w:pPr>
            <w:r w:rsidRPr="002F3E0B">
              <w:rPr>
                <w:rFonts w:ascii="Arial" w:eastAsia="Calibri" w:hAnsi="Arial" w:cs="Arial"/>
              </w:rPr>
              <w:t>41</w:t>
            </w:r>
          </w:p>
        </w:tc>
      </w:tr>
    </w:tbl>
    <w:p w14:paraId="44431A36" w14:textId="77777777" w:rsidR="00C87728" w:rsidRDefault="00C87728" w:rsidP="00C87728">
      <w:pPr>
        <w:rPr>
          <w:rFonts w:ascii="Arial" w:hAnsi="Arial" w:cs="Arial"/>
          <w:b/>
          <w:bCs/>
        </w:rPr>
      </w:pPr>
    </w:p>
    <w:p w14:paraId="5D5152D2" w14:textId="77777777" w:rsidR="00C87728" w:rsidRDefault="00C87728" w:rsidP="00C87728">
      <w:r>
        <w:rPr>
          <w:noProof/>
        </w:rPr>
        <w:drawing>
          <wp:inline distT="0" distB="0" distL="0" distR="0" wp14:anchorId="6DEE1AEB" wp14:editId="51EBBCF1">
            <wp:extent cx="3507053" cy="2053087"/>
            <wp:effectExtent l="0" t="0" r="0" b="0"/>
            <wp:docPr id="887322035" name="Picture 887322035" descr="This is a bar chart showing how older person's bus pass complaints were m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322035" name="Picture 887322035" descr="This is a bar chart showing how older person's bus pass complaints were made"/>
                    <pic:cNvPicPr/>
                  </pic:nvPicPr>
                  <pic:blipFill>
                    <a:blip r:embed="rId19">
                      <a:extLst>
                        <a:ext uri="{28A0092B-C50C-407E-A947-70E740481C1C}">
                          <a14:useLocalDpi xmlns:a14="http://schemas.microsoft.com/office/drawing/2010/main" val="0"/>
                        </a:ext>
                      </a:extLst>
                    </a:blip>
                    <a:stretch>
                      <a:fillRect/>
                    </a:stretch>
                  </pic:blipFill>
                  <pic:spPr>
                    <a:xfrm>
                      <a:off x="0" y="0"/>
                      <a:ext cx="3520267" cy="2060823"/>
                    </a:xfrm>
                    <a:prstGeom prst="rect">
                      <a:avLst/>
                    </a:prstGeom>
                  </pic:spPr>
                </pic:pic>
              </a:graphicData>
            </a:graphic>
          </wp:inline>
        </w:drawing>
      </w:r>
    </w:p>
    <w:p w14:paraId="13E32DE4" w14:textId="77777777" w:rsidR="00C87728" w:rsidRDefault="00C87728" w:rsidP="00C87728">
      <w:pPr>
        <w:rPr>
          <w:rFonts w:ascii="Arial" w:hAnsi="Arial" w:cs="Arial"/>
          <w:b/>
          <w:bCs/>
        </w:rPr>
      </w:pPr>
    </w:p>
    <w:p w14:paraId="0D643103" w14:textId="77777777" w:rsidR="00C87728" w:rsidRDefault="00C87728" w:rsidP="00C87728">
      <w:pPr>
        <w:rPr>
          <w:rFonts w:ascii="Arial" w:hAnsi="Arial" w:cs="Arial"/>
          <w:b/>
          <w:bCs/>
        </w:rPr>
      </w:pPr>
    </w:p>
    <w:p w14:paraId="57B907DF" w14:textId="77777777" w:rsidR="00C87728" w:rsidRDefault="00C87728" w:rsidP="00C87728">
      <w:pPr>
        <w:rPr>
          <w:rFonts w:ascii="Arial" w:hAnsi="Arial" w:cs="Arial"/>
        </w:rPr>
      </w:pPr>
      <w:r w:rsidRPr="510FD5CE">
        <w:rPr>
          <w:rFonts w:ascii="Arial" w:hAnsi="Arial" w:cs="Arial"/>
        </w:rPr>
        <w:lastRenderedPageBreak/>
        <w:t>Of 5,779 online older person’s bus pass applications started, 3,843</w:t>
      </w:r>
      <w:r>
        <w:rPr>
          <w:rFonts w:ascii="Arial" w:hAnsi="Arial" w:cs="Arial"/>
        </w:rPr>
        <w:t xml:space="preserve"> (</w:t>
      </w:r>
      <w:r w:rsidRPr="510FD5CE">
        <w:rPr>
          <w:rFonts w:ascii="Arial" w:hAnsi="Arial" w:cs="Arial"/>
        </w:rPr>
        <w:t>or almost 66%</w:t>
      </w:r>
      <w:r>
        <w:rPr>
          <w:rFonts w:ascii="Arial" w:hAnsi="Arial" w:cs="Arial"/>
        </w:rPr>
        <w:t xml:space="preserve">) </w:t>
      </w:r>
      <w:r w:rsidRPr="510FD5CE">
        <w:rPr>
          <w:rFonts w:ascii="Arial" w:hAnsi="Arial" w:cs="Arial"/>
        </w:rPr>
        <w:t>were submitted.</w:t>
      </w:r>
      <w:r>
        <w:rPr>
          <w:rFonts w:ascii="Arial" w:hAnsi="Arial" w:cs="Arial"/>
        </w:rPr>
        <w:t xml:space="preserve"> See appendix 4 for more detail.</w:t>
      </w:r>
    </w:p>
    <w:p w14:paraId="706FD04C" w14:textId="77777777" w:rsidR="00C87728" w:rsidRDefault="00C87728" w:rsidP="00C87728">
      <w:pPr>
        <w:rPr>
          <w:rFonts w:ascii="Arial" w:hAnsi="Arial" w:cs="Arial"/>
        </w:rPr>
      </w:pPr>
    </w:p>
    <w:p w14:paraId="0C96EF18" w14:textId="13509C1D" w:rsidR="00C87728" w:rsidRDefault="00C87728" w:rsidP="00C87728">
      <w:pPr>
        <w:rPr>
          <w:rFonts w:ascii="Arial" w:hAnsi="Arial" w:cs="Arial"/>
          <w:b/>
          <w:bCs/>
        </w:rPr>
      </w:pPr>
      <w:r>
        <w:rPr>
          <w:rFonts w:ascii="Arial" w:hAnsi="Arial" w:cs="Arial"/>
        </w:rPr>
        <w:t>As with blue badges, t</w:t>
      </w:r>
      <w:r w:rsidRPr="510FD5CE">
        <w:rPr>
          <w:rFonts w:ascii="Arial" w:hAnsi="Arial" w:cs="Arial"/>
        </w:rPr>
        <w:t xml:space="preserve">his </w:t>
      </w:r>
      <w:r>
        <w:rPr>
          <w:rFonts w:ascii="Arial" w:hAnsi="Arial" w:cs="Arial"/>
        </w:rPr>
        <w:t>is</w:t>
      </w:r>
      <w:r w:rsidRPr="510FD5CE">
        <w:rPr>
          <w:rFonts w:ascii="Arial" w:hAnsi="Arial" w:cs="Arial"/>
        </w:rPr>
        <w:t xml:space="preserve"> a high-level measure for completion rate of the online form</w:t>
      </w:r>
      <w:r>
        <w:rPr>
          <w:rFonts w:ascii="Arial" w:hAnsi="Arial" w:cs="Arial"/>
        </w:rPr>
        <w:t xml:space="preserve">, with the </w:t>
      </w:r>
      <w:r w:rsidR="007A49E0">
        <w:rPr>
          <w:rFonts w:ascii="Arial" w:hAnsi="Arial" w:cs="Arial"/>
        </w:rPr>
        <w:t>above-mentioned</w:t>
      </w:r>
      <w:r>
        <w:rPr>
          <w:rFonts w:ascii="Arial" w:hAnsi="Arial" w:cs="Arial"/>
        </w:rPr>
        <w:t xml:space="preserve"> caveats. </w:t>
      </w:r>
    </w:p>
    <w:p w14:paraId="155F2C63" w14:textId="77777777" w:rsidR="00C87728" w:rsidRDefault="00C87728" w:rsidP="00C87728">
      <w:pPr>
        <w:rPr>
          <w:rFonts w:ascii="Arial" w:hAnsi="Arial" w:cs="Arial"/>
          <w:b/>
          <w:bCs/>
        </w:rPr>
      </w:pPr>
    </w:p>
    <w:p w14:paraId="7F367C12" w14:textId="77777777" w:rsidR="00C87728" w:rsidRPr="007E334A" w:rsidRDefault="00C87728" w:rsidP="00C87728">
      <w:pPr>
        <w:pStyle w:val="Heading2"/>
        <w:rPr>
          <w:rFonts w:ascii="Arial" w:hAnsi="Arial" w:cs="Arial"/>
          <w:sz w:val="24"/>
          <w:szCs w:val="24"/>
        </w:rPr>
      </w:pPr>
      <w:r w:rsidRPr="007E334A">
        <w:rPr>
          <w:rFonts w:ascii="Arial" w:hAnsi="Arial" w:cs="Arial"/>
          <w:sz w:val="24"/>
          <w:szCs w:val="24"/>
        </w:rPr>
        <w:t>Disabled person’s bus pass applications</w:t>
      </w:r>
    </w:p>
    <w:p w14:paraId="6842C1E3" w14:textId="77777777" w:rsidR="00C87728" w:rsidRDefault="00C87728" w:rsidP="00C87728">
      <w:pPr>
        <w:rPr>
          <w:rFonts w:ascii="Arial" w:hAnsi="Arial" w:cs="Arial"/>
        </w:rPr>
      </w:pPr>
      <w:r>
        <w:rPr>
          <w:rFonts w:ascii="Arial" w:hAnsi="Arial" w:cs="Arial"/>
        </w:rPr>
        <w:t>In 2020/21, o</w:t>
      </w:r>
      <w:r w:rsidRPr="510FD5CE">
        <w:rPr>
          <w:rFonts w:ascii="Arial" w:hAnsi="Arial" w:cs="Arial"/>
        </w:rPr>
        <w:t>f 1,014 disabled person's bus pass applications, 681</w:t>
      </w:r>
      <w:r>
        <w:rPr>
          <w:rFonts w:ascii="Arial" w:hAnsi="Arial" w:cs="Arial"/>
        </w:rPr>
        <w:t xml:space="preserve"> (</w:t>
      </w:r>
      <w:r w:rsidRPr="510FD5CE">
        <w:rPr>
          <w:rFonts w:ascii="Arial" w:hAnsi="Arial" w:cs="Arial"/>
        </w:rPr>
        <w:t>or 67%</w:t>
      </w:r>
      <w:r>
        <w:rPr>
          <w:rFonts w:ascii="Arial" w:hAnsi="Arial" w:cs="Arial"/>
        </w:rPr>
        <w:t>)</w:t>
      </w:r>
      <w:r w:rsidRPr="510FD5CE">
        <w:rPr>
          <w:rFonts w:ascii="Arial" w:hAnsi="Arial" w:cs="Arial"/>
        </w:rPr>
        <w:t xml:space="preserve"> were made by customers online.</w:t>
      </w:r>
    </w:p>
    <w:p w14:paraId="64150B56" w14:textId="77777777" w:rsidR="00C87728" w:rsidRDefault="00C87728" w:rsidP="00C87728">
      <w:pPr>
        <w:rPr>
          <w:rFonts w:ascii="Arial" w:hAnsi="Arial" w:cs="Arial"/>
          <w:b/>
          <w:bCs/>
        </w:rPr>
      </w:pPr>
    </w:p>
    <w:p w14:paraId="1660D556" w14:textId="77777777" w:rsidR="00C87728" w:rsidRDefault="00C87728" w:rsidP="00C87728">
      <w:pPr>
        <w:rPr>
          <w:rFonts w:ascii="Arial" w:hAnsi="Arial" w:cs="Arial"/>
        </w:rPr>
      </w:pPr>
      <w:r w:rsidRPr="510FD5CE">
        <w:rPr>
          <w:rFonts w:ascii="Arial" w:hAnsi="Arial" w:cs="Arial"/>
        </w:rPr>
        <w:t>Disabled person’s bus pass applications 2020/21</w:t>
      </w:r>
    </w:p>
    <w:tbl>
      <w:tblPr>
        <w:tblStyle w:val="TableGrid"/>
        <w:tblW w:w="0" w:type="auto"/>
        <w:tblLayout w:type="fixed"/>
        <w:tblLook w:val="06A0" w:firstRow="1" w:lastRow="0" w:firstColumn="1" w:lastColumn="0" w:noHBand="1" w:noVBand="1"/>
        <w:tblCaption w:val="Disabled Person's Bus Applications"/>
        <w:tblDescription w:val="Applications for diabled person's bus pass by contact."/>
      </w:tblPr>
      <w:tblGrid>
        <w:gridCol w:w="2460"/>
        <w:gridCol w:w="960"/>
        <w:gridCol w:w="960"/>
        <w:gridCol w:w="960"/>
        <w:gridCol w:w="960"/>
      </w:tblGrid>
      <w:tr w:rsidR="00C87728" w14:paraId="6D506A59" w14:textId="77777777" w:rsidTr="000B00CF">
        <w:trPr>
          <w:trHeight w:val="285"/>
        </w:trPr>
        <w:tc>
          <w:tcPr>
            <w:tcW w:w="2460" w:type="dxa"/>
            <w:tcBorders>
              <w:top w:val="single" w:sz="4" w:space="0" w:color="auto"/>
              <w:left w:val="single" w:sz="4" w:space="0" w:color="auto"/>
              <w:bottom w:val="single" w:sz="4" w:space="0" w:color="auto"/>
              <w:right w:val="single" w:sz="4" w:space="0" w:color="auto"/>
            </w:tcBorders>
            <w:vAlign w:val="bottom"/>
          </w:tcPr>
          <w:p w14:paraId="1BE4F7B8" w14:textId="77777777" w:rsidR="00C87728" w:rsidRPr="00D21CB1" w:rsidRDefault="00C87728" w:rsidP="000B00CF">
            <w:pPr>
              <w:rPr>
                <w:rFonts w:ascii="Arial" w:hAnsi="Arial" w:cs="Arial"/>
              </w:rPr>
            </w:pPr>
            <w:r w:rsidRPr="00D21CB1">
              <w:rPr>
                <w:rFonts w:ascii="Arial" w:eastAsia="Calibri" w:hAnsi="Arial" w:cs="Arial"/>
                <w:b/>
                <w:bCs/>
              </w:rPr>
              <w:t>Channel</w:t>
            </w:r>
          </w:p>
        </w:tc>
        <w:tc>
          <w:tcPr>
            <w:tcW w:w="960" w:type="dxa"/>
            <w:tcBorders>
              <w:top w:val="single" w:sz="4" w:space="0" w:color="auto"/>
              <w:left w:val="single" w:sz="4" w:space="0" w:color="auto"/>
              <w:bottom w:val="single" w:sz="4" w:space="0" w:color="auto"/>
              <w:right w:val="single" w:sz="4" w:space="0" w:color="auto"/>
            </w:tcBorders>
            <w:vAlign w:val="bottom"/>
          </w:tcPr>
          <w:p w14:paraId="3A001F84" w14:textId="77777777" w:rsidR="00C87728" w:rsidRPr="00D21CB1" w:rsidRDefault="00C87728" w:rsidP="000B00CF">
            <w:pPr>
              <w:jc w:val="center"/>
              <w:rPr>
                <w:rFonts w:ascii="Arial" w:hAnsi="Arial" w:cs="Arial"/>
              </w:rPr>
            </w:pPr>
            <w:r w:rsidRPr="00D21CB1">
              <w:rPr>
                <w:rFonts w:ascii="Arial" w:eastAsia="Calibri" w:hAnsi="Arial" w:cs="Arial"/>
                <w:b/>
                <w:bCs/>
              </w:rPr>
              <w:t>Q1</w:t>
            </w:r>
          </w:p>
        </w:tc>
        <w:tc>
          <w:tcPr>
            <w:tcW w:w="960" w:type="dxa"/>
            <w:tcBorders>
              <w:top w:val="single" w:sz="4" w:space="0" w:color="auto"/>
              <w:left w:val="single" w:sz="4" w:space="0" w:color="auto"/>
              <w:bottom w:val="single" w:sz="4" w:space="0" w:color="auto"/>
              <w:right w:val="single" w:sz="4" w:space="0" w:color="auto"/>
            </w:tcBorders>
            <w:vAlign w:val="bottom"/>
          </w:tcPr>
          <w:p w14:paraId="31C5E458" w14:textId="77777777" w:rsidR="00C87728" w:rsidRPr="00D21CB1" w:rsidRDefault="00C87728" w:rsidP="000B00CF">
            <w:pPr>
              <w:jc w:val="center"/>
              <w:rPr>
                <w:rFonts w:ascii="Arial" w:hAnsi="Arial" w:cs="Arial"/>
              </w:rPr>
            </w:pPr>
            <w:r w:rsidRPr="00D21CB1">
              <w:rPr>
                <w:rFonts w:ascii="Arial" w:eastAsia="Calibri" w:hAnsi="Arial" w:cs="Arial"/>
                <w:b/>
                <w:bCs/>
              </w:rPr>
              <w:t>Q2</w:t>
            </w:r>
          </w:p>
        </w:tc>
        <w:tc>
          <w:tcPr>
            <w:tcW w:w="960" w:type="dxa"/>
            <w:tcBorders>
              <w:top w:val="single" w:sz="4" w:space="0" w:color="auto"/>
              <w:left w:val="single" w:sz="4" w:space="0" w:color="auto"/>
              <w:bottom w:val="single" w:sz="4" w:space="0" w:color="auto"/>
              <w:right w:val="single" w:sz="4" w:space="0" w:color="auto"/>
            </w:tcBorders>
            <w:vAlign w:val="bottom"/>
          </w:tcPr>
          <w:p w14:paraId="0FD5D232" w14:textId="77777777" w:rsidR="00C87728" w:rsidRPr="00D21CB1" w:rsidRDefault="00C87728" w:rsidP="000B00CF">
            <w:pPr>
              <w:jc w:val="center"/>
              <w:rPr>
                <w:rFonts w:ascii="Arial" w:hAnsi="Arial" w:cs="Arial"/>
              </w:rPr>
            </w:pPr>
            <w:r w:rsidRPr="00D21CB1">
              <w:rPr>
                <w:rFonts w:ascii="Arial" w:eastAsia="Calibri" w:hAnsi="Arial" w:cs="Arial"/>
                <w:b/>
                <w:bCs/>
              </w:rPr>
              <w:t>Q3</w:t>
            </w:r>
          </w:p>
        </w:tc>
        <w:tc>
          <w:tcPr>
            <w:tcW w:w="960" w:type="dxa"/>
            <w:tcBorders>
              <w:top w:val="single" w:sz="4" w:space="0" w:color="auto"/>
              <w:left w:val="single" w:sz="4" w:space="0" w:color="auto"/>
              <w:bottom w:val="single" w:sz="4" w:space="0" w:color="auto"/>
              <w:right w:val="single" w:sz="4" w:space="0" w:color="auto"/>
            </w:tcBorders>
            <w:vAlign w:val="bottom"/>
          </w:tcPr>
          <w:p w14:paraId="18ED93EB" w14:textId="77777777" w:rsidR="00C87728" w:rsidRPr="00D21CB1" w:rsidRDefault="00C87728" w:rsidP="000B00CF">
            <w:pPr>
              <w:jc w:val="center"/>
              <w:rPr>
                <w:rFonts w:ascii="Arial" w:hAnsi="Arial" w:cs="Arial"/>
              </w:rPr>
            </w:pPr>
            <w:r w:rsidRPr="00D21CB1">
              <w:rPr>
                <w:rFonts w:ascii="Arial" w:eastAsia="Calibri" w:hAnsi="Arial" w:cs="Arial"/>
                <w:b/>
                <w:bCs/>
              </w:rPr>
              <w:t>Q4</w:t>
            </w:r>
          </w:p>
        </w:tc>
      </w:tr>
      <w:tr w:rsidR="00C87728" w14:paraId="4B0AA050" w14:textId="77777777" w:rsidTr="000B00CF">
        <w:trPr>
          <w:trHeight w:val="285"/>
        </w:trPr>
        <w:tc>
          <w:tcPr>
            <w:tcW w:w="2460" w:type="dxa"/>
            <w:tcBorders>
              <w:top w:val="single" w:sz="4" w:space="0" w:color="auto"/>
              <w:left w:val="single" w:sz="4" w:space="0" w:color="auto"/>
              <w:bottom w:val="single" w:sz="4" w:space="0" w:color="auto"/>
              <w:right w:val="single" w:sz="4" w:space="0" w:color="auto"/>
            </w:tcBorders>
            <w:vAlign w:val="bottom"/>
          </w:tcPr>
          <w:p w14:paraId="410CB937" w14:textId="77777777" w:rsidR="00C87728" w:rsidRPr="00D21CB1" w:rsidRDefault="00C87728" w:rsidP="000B00CF">
            <w:pPr>
              <w:rPr>
                <w:rFonts w:ascii="Arial" w:hAnsi="Arial" w:cs="Arial"/>
              </w:rPr>
            </w:pPr>
            <w:r w:rsidRPr="00D21CB1">
              <w:rPr>
                <w:rFonts w:ascii="Arial" w:eastAsia="Calibri" w:hAnsi="Arial" w:cs="Arial"/>
              </w:rPr>
              <w:t>Email</w:t>
            </w:r>
          </w:p>
        </w:tc>
        <w:tc>
          <w:tcPr>
            <w:tcW w:w="960" w:type="dxa"/>
            <w:tcBorders>
              <w:top w:val="single" w:sz="4" w:space="0" w:color="auto"/>
              <w:left w:val="single" w:sz="4" w:space="0" w:color="auto"/>
              <w:bottom w:val="single" w:sz="4" w:space="0" w:color="auto"/>
              <w:right w:val="single" w:sz="4" w:space="0" w:color="auto"/>
            </w:tcBorders>
            <w:vAlign w:val="bottom"/>
          </w:tcPr>
          <w:p w14:paraId="202A4794" w14:textId="77777777" w:rsidR="00C87728" w:rsidRPr="00D21CB1" w:rsidRDefault="00C87728" w:rsidP="000B00CF">
            <w:pPr>
              <w:jc w:val="center"/>
              <w:rPr>
                <w:rFonts w:ascii="Arial" w:hAnsi="Arial" w:cs="Arial"/>
              </w:rPr>
            </w:pPr>
            <w:r w:rsidRPr="00D21CB1">
              <w:rPr>
                <w:rFonts w:ascii="Arial" w:eastAsia="Calibri" w:hAnsi="Arial" w:cs="Arial"/>
              </w:rPr>
              <w:t>14</w:t>
            </w:r>
          </w:p>
        </w:tc>
        <w:tc>
          <w:tcPr>
            <w:tcW w:w="960" w:type="dxa"/>
            <w:tcBorders>
              <w:top w:val="single" w:sz="4" w:space="0" w:color="auto"/>
              <w:left w:val="single" w:sz="4" w:space="0" w:color="auto"/>
              <w:bottom w:val="single" w:sz="4" w:space="0" w:color="auto"/>
              <w:right w:val="single" w:sz="4" w:space="0" w:color="auto"/>
            </w:tcBorders>
            <w:vAlign w:val="bottom"/>
          </w:tcPr>
          <w:p w14:paraId="1108AF04" w14:textId="77777777" w:rsidR="00C87728" w:rsidRPr="00D21CB1" w:rsidRDefault="00C87728" w:rsidP="000B00CF">
            <w:pPr>
              <w:jc w:val="center"/>
              <w:rPr>
                <w:rFonts w:ascii="Arial" w:hAnsi="Arial" w:cs="Arial"/>
              </w:rPr>
            </w:pPr>
            <w:r w:rsidRPr="00D21CB1">
              <w:rPr>
                <w:rFonts w:ascii="Arial" w:eastAsia="Calibri" w:hAnsi="Arial" w:cs="Arial"/>
              </w:rPr>
              <w:t>20</w:t>
            </w:r>
          </w:p>
        </w:tc>
        <w:tc>
          <w:tcPr>
            <w:tcW w:w="960" w:type="dxa"/>
            <w:tcBorders>
              <w:top w:val="single" w:sz="4" w:space="0" w:color="auto"/>
              <w:left w:val="single" w:sz="4" w:space="0" w:color="auto"/>
              <w:bottom w:val="single" w:sz="4" w:space="0" w:color="auto"/>
              <w:right w:val="single" w:sz="4" w:space="0" w:color="auto"/>
            </w:tcBorders>
            <w:vAlign w:val="bottom"/>
          </w:tcPr>
          <w:p w14:paraId="152EF36A" w14:textId="77777777" w:rsidR="00C87728" w:rsidRPr="00D21CB1" w:rsidRDefault="00C87728" w:rsidP="000B00CF">
            <w:pPr>
              <w:jc w:val="center"/>
              <w:rPr>
                <w:rFonts w:ascii="Arial" w:hAnsi="Arial" w:cs="Arial"/>
              </w:rPr>
            </w:pPr>
            <w:r w:rsidRPr="00D21CB1">
              <w:rPr>
                <w:rFonts w:ascii="Arial" w:eastAsia="Calibri" w:hAnsi="Arial" w:cs="Arial"/>
              </w:rPr>
              <w:t>5</w:t>
            </w:r>
          </w:p>
        </w:tc>
        <w:tc>
          <w:tcPr>
            <w:tcW w:w="960" w:type="dxa"/>
            <w:tcBorders>
              <w:top w:val="single" w:sz="4" w:space="0" w:color="auto"/>
              <w:left w:val="single" w:sz="4" w:space="0" w:color="auto"/>
              <w:bottom w:val="single" w:sz="4" w:space="0" w:color="auto"/>
              <w:right w:val="single" w:sz="4" w:space="0" w:color="auto"/>
            </w:tcBorders>
            <w:vAlign w:val="bottom"/>
          </w:tcPr>
          <w:p w14:paraId="453CDD82" w14:textId="77777777" w:rsidR="00C87728" w:rsidRPr="00D21CB1" w:rsidRDefault="00C87728" w:rsidP="000B00CF">
            <w:pPr>
              <w:jc w:val="center"/>
              <w:rPr>
                <w:rFonts w:ascii="Arial" w:hAnsi="Arial" w:cs="Arial"/>
              </w:rPr>
            </w:pPr>
            <w:r w:rsidRPr="00D21CB1">
              <w:rPr>
                <w:rFonts w:ascii="Arial" w:eastAsia="Calibri" w:hAnsi="Arial" w:cs="Arial"/>
              </w:rPr>
              <w:t>5</w:t>
            </w:r>
          </w:p>
        </w:tc>
      </w:tr>
      <w:tr w:rsidR="00C87728" w14:paraId="3ADA1CBE" w14:textId="77777777" w:rsidTr="000B00CF">
        <w:trPr>
          <w:trHeight w:val="285"/>
        </w:trPr>
        <w:tc>
          <w:tcPr>
            <w:tcW w:w="2460" w:type="dxa"/>
            <w:tcBorders>
              <w:top w:val="single" w:sz="4" w:space="0" w:color="auto"/>
              <w:left w:val="single" w:sz="4" w:space="0" w:color="auto"/>
              <w:bottom w:val="single" w:sz="4" w:space="0" w:color="auto"/>
              <w:right w:val="single" w:sz="4" w:space="0" w:color="auto"/>
            </w:tcBorders>
            <w:vAlign w:val="bottom"/>
          </w:tcPr>
          <w:p w14:paraId="71B4FFF7" w14:textId="77777777" w:rsidR="00C87728" w:rsidRPr="00D21CB1" w:rsidRDefault="00C87728" w:rsidP="000B00CF">
            <w:pPr>
              <w:rPr>
                <w:rFonts w:ascii="Arial" w:hAnsi="Arial" w:cs="Arial"/>
              </w:rPr>
            </w:pPr>
            <w:r w:rsidRPr="00D21CB1">
              <w:rPr>
                <w:rFonts w:ascii="Arial" w:eastAsia="Calibri" w:hAnsi="Arial" w:cs="Arial"/>
              </w:rPr>
              <w:t>Online</w:t>
            </w:r>
          </w:p>
        </w:tc>
        <w:tc>
          <w:tcPr>
            <w:tcW w:w="960" w:type="dxa"/>
            <w:tcBorders>
              <w:top w:val="single" w:sz="4" w:space="0" w:color="auto"/>
              <w:left w:val="single" w:sz="4" w:space="0" w:color="auto"/>
              <w:bottom w:val="single" w:sz="4" w:space="0" w:color="auto"/>
              <w:right w:val="single" w:sz="4" w:space="0" w:color="auto"/>
            </w:tcBorders>
            <w:vAlign w:val="bottom"/>
          </w:tcPr>
          <w:p w14:paraId="47CC9DF1" w14:textId="77777777" w:rsidR="00C87728" w:rsidRPr="00D21CB1" w:rsidRDefault="00C87728" w:rsidP="000B00CF">
            <w:pPr>
              <w:jc w:val="center"/>
              <w:rPr>
                <w:rFonts w:ascii="Arial" w:hAnsi="Arial" w:cs="Arial"/>
              </w:rPr>
            </w:pPr>
            <w:r w:rsidRPr="00D21CB1">
              <w:rPr>
                <w:rFonts w:ascii="Arial" w:eastAsia="Calibri" w:hAnsi="Arial" w:cs="Arial"/>
              </w:rPr>
              <w:t>108</w:t>
            </w:r>
          </w:p>
        </w:tc>
        <w:tc>
          <w:tcPr>
            <w:tcW w:w="960" w:type="dxa"/>
            <w:tcBorders>
              <w:top w:val="single" w:sz="4" w:space="0" w:color="auto"/>
              <w:left w:val="single" w:sz="4" w:space="0" w:color="auto"/>
              <w:bottom w:val="single" w:sz="4" w:space="0" w:color="auto"/>
              <w:right w:val="single" w:sz="4" w:space="0" w:color="auto"/>
            </w:tcBorders>
            <w:vAlign w:val="bottom"/>
          </w:tcPr>
          <w:p w14:paraId="0FD40018" w14:textId="77777777" w:rsidR="00C87728" w:rsidRPr="00D21CB1" w:rsidRDefault="00C87728" w:rsidP="000B00CF">
            <w:pPr>
              <w:jc w:val="center"/>
              <w:rPr>
                <w:rFonts w:ascii="Arial" w:hAnsi="Arial" w:cs="Arial"/>
              </w:rPr>
            </w:pPr>
            <w:r w:rsidRPr="00D21CB1">
              <w:rPr>
                <w:rFonts w:ascii="Arial" w:eastAsia="Calibri" w:hAnsi="Arial" w:cs="Arial"/>
              </w:rPr>
              <w:t>196</w:t>
            </w:r>
          </w:p>
        </w:tc>
        <w:tc>
          <w:tcPr>
            <w:tcW w:w="960" w:type="dxa"/>
            <w:tcBorders>
              <w:top w:val="single" w:sz="4" w:space="0" w:color="auto"/>
              <w:left w:val="single" w:sz="4" w:space="0" w:color="auto"/>
              <w:bottom w:val="single" w:sz="4" w:space="0" w:color="auto"/>
              <w:right w:val="single" w:sz="4" w:space="0" w:color="auto"/>
            </w:tcBorders>
            <w:vAlign w:val="bottom"/>
          </w:tcPr>
          <w:p w14:paraId="53144E84" w14:textId="77777777" w:rsidR="00C87728" w:rsidRPr="00D21CB1" w:rsidRDefault="00C87728" w:rsidP="000B00CF">
            <w:pPr>
              <w:jc w:val="center"/>
              <w:rPr>
                <w:rFonts w:ascii="Arial" w:hAnsi="Arial" w:cs="Arial"/>
              </w:rPr>
            </w:pPr>
            <w:r w:rsidRPr="00D21CB1">
              <w:rPr>
                <w:rFonts w:ascii="Arial" w:eastAsia="Calibri" w:hAnsi="Arial" w:cs="Arial"/>
              </w:rPr>
              <w:t>146</w:t>
            </w:r>
          </w:p>
        </w:tc>
        <w:tc>
          <w:tcPr>
            <w:tcW w:w="960" w:type="dxa"/>
            <w:tcBorders>
              <w:top w:val="single" w:sz="4" w:space="0" w:color="auto"/>
              <w:left w:val="single" w:sz="4" w:space="0" w:color="auto"/>
              <w:bottom w:val="single" w:sz="4" w:space="0" w:color="auto"/>
              <w:right w:val="single" w:sz="4" w:space="0" w:color="auto"/>
            </w:tcBorders>
            <w:vAlign w:val="bottom"/>
          </w:tcPr>
          <w:p w14:paraId="4D1507D4" w14:textId="77777777" w:rsidR="00C87728" w:rsidRPr="00D21CB1" w:rsidRDefault="00C87728" w:rsidP="000B00CF">
            <w:pPr>
              <w:jc w:val="center"/>
              <w:rPr>
                <w:rFonts w:ascii="Arial" w:hAnsi="Arial" w:cs="Arial"/>
              </w:rPr>
            </w:pPr>
            <w:r w:rsidRPr="00D21CB1">
              <w:rPr>
                <w:rFonts w:ascii="Arial" w:eastAsia="Calibri" w:hAnsi="Arial" w:cs="Arial"/>
              </w:rPr>
              <w:t>168</w:t>
            </w:r>
          </w:p>
        </w:tc>
      </w:tr>
      <w:tr w:rsidR="00C87728" w14:paraId="4CBAB39A" w14:textId="77777777" w:rsidTr="000B00CF">
        <w:trPr>
          <w:trHeight w:val="285"/>
        </w:trPr>
        <w:tc>
          <w:tcPr>
            <w:tcW w:w="2460" w:type="dxa"/>
            <w:tcBorders>
              <w:top w:val="single" w:sz="4" w:space="0" w:color="auto"/>
              <w:left w:val="single" w:sz="4" w:space="0" w:color="auto"/>
              <w:bottom w:val="single" w:sz="4" w:space="0" w:color="auto"/>
              <w:right w:val="single" w:sz="4" w:space="0" w:color="auto"/>
            </w:tcBorders>
            <w:vAlign w:val="bottom"/>
          </w:tcPr>
          <w:p w14:paraId="5C8D7EDC" w14:textId="77777777" w:rsidR="00C87728" w:rsidRPr="00D21CB1" w:rsidRDefault="00C87728" w:rsidP="000B00CF">
            <w:pPr>
              <w:rPr>
                <w:rFonts w:ascii="Arial" w:hAnsi="Arial" w:cs="Arial"/>
              </w:rPr>
            </w:pPr>
            <w:r w:rsidRPr="00D21CB1">
              <w:rPr>
                <w:rFonts w:ascii="Arial" w:eastAsia="Calibri" w:hAnsi="Arial" w:cs="Arial"/>
              </w:rPr>
              <w:t>Phone</w:t>
            </w:r>
          </w:p>
        </w:tc>
        <w:tc>
          <w:tcPr>
            <w:tcW w:w="960" w:type="dxa"/>
            <w:tcBorders>
              <w:top w:val="single" w:sz="4" w:space="0" w:color="auto"/>
              <w:left w:val="single" w:sz="4" w:space="0" w:color="auto"/>
              <w:bottom w:val="single" w:sz="4" w:space="0" w:color="auto"/>
              <w:right w:val="single" w:sz="4" w:space="0" w:color="auto"/>
            </w:tcBorders>
            <w:vAlign w:val="bottom"/>
          </w:tcPr>
          <w:p w14:paraId="3B48B5F5" w14:textId="77777777" w:rsidR="00C87728" w:rsidRPr="00D21CB1" w:rsidRDefault="00C87728" w:rsidP="000B00CF">
            <w:pPr>
              <w:jc w:val="center"/>
              <w:rPr>
                <w:rFonts w:ascii="Arial" w:hAnsi="Arial" w:cs="Arial"/>
              </w:rPr>
            </w:pPr>
            <w:r w:rsidRPr="00D21CB1">
              <w:rPr>
                <w:rFonts w:ascii="Arial" w:eastAsia="Calibri" w:hAnsi="Arial" w:cs="Arial"/>
              </w:rPr>
              <w:t>59</w:t>
            </w:r>
          </w:p>
        </w:tc>
        <w:tc>
          <w:tcPr>
            <w:tcW w:w="960" w:type="dxa"/>
            <w:tcBorders>
              <w:top w:val="single" w:sz="4" w:space="0" w:color="auto"/>
              <w:left w:val="single" w:sz="4" w:space="0" w:color="auto"/>
              <w:bottom w:val="single" w:sz="4" w:space="0" w:color="auto"/>
              <w:right w:val="single" w:sz="4" w:space="0" w:color="auto"/>
            </w:tcBorders>
            <w:vAlign w:val="bottom"/>
          </w:tcPr>
          <w:p w14:paraId="6F795164" w14:textId="77777777" w:rsidR="00C87728" w:rsidRPr="00D21CB1" w:rsidRDefault="00C87728" w:rsidP="000B00CF">
            <w:pPr>
              <w:jc w:val="center"/>
              <w:rPr>
                <w:rFonts w:ascii="Arial" w:hAnsi="Arial" w:cs="Arial"/>
              </w:rPr>
            </w:pPr>
            <w:r w:rsidRPr="00D21CB1">
              <w:rPr>
                <w:rFonts w:ascii="Arial" w:eastAsia="Calibri" w:hAnsi="Arial" w:cs="Arial"/>
              </w:rPr>
              <w:t>82</w:t>
            </w:r>
          </w:p>
        </w:tc>
        <w:tc>
          <w:tcPr>
            <w:tcW w:w="960" w:type="dxa"/>
            <w:tcBorders>
              <w:top w:val="single" w:sz="4" w:space="0" w:color="auto"/>
              <w:left w:val="single" w:sz="4" w:space="0" w:color="auto"/>
              <w:bottom w:val="single" w:sz="4" w:space="0" w:color="auto"/>
              <w:right w:val="single" w:sz="4" w:space="0" w:color="auto"/>
            </w:tcBorders>
            <w:vAlign w:val="bottom"/>
          </w:tcPr>
          <w:p w14:paraId="1C345DEB" w14:textId="77777777" w:rsidR="00C87728" w:rsidRPr="00D21CB1" w:rsidRDefault="00C87728" w:rsidP="000B00CF">
            <w:pPr>
              <w:jc w:val="center"/>
              <w:rPr>
                <w:rFonts w:ascii="Arial" w:hAnsi="Arial" w:cs="Arial"/>
              </w:rPr>
            </w:pPr>
            <w:r w:rsidRPr="00D21CB1">
              <w:rPr>
                <w:rFonts w:ascii="Arial" w:eastAsia="Calibri" w:hAnsi="Arial" w:cs="Arial"/>
              </w:rPr>
              <w:t>58</w:t>
            </w:r>
          </w:p>
        </w:tc>
        <w:tc>
          <w:tcPr>
            <w:tcW w:w="960" w:type="dxa"/>
            <w:tcBorders>
              <w:top w:val="single" w:sz="4" w:space="0" w:color="auto"/>
              <w:left w:val="single" w:sz="4" w:space="0" w:color="auto"/>
              <w:bottom w:val="single" w:sz="4" w:space="0" w:color="auto"/>
              <w:right w:val="single" w:sz="4" w:space="0" w:color="auto"/>
            </w:tcBorders>
            <w:vAlign w:val="bottom"/>
          </w:tcPr>
          <w:p w14:paraId="2003CC20" w14:textId="77777777" w:rsidR="00C87728" w:rsidRPr="00D21CB1" w:rsidRDefault="00C87728" w:rsidP="000B00CF">
            <w:pPr>
              <w:jc w:val="center"/>
              <w:rPr>
                <w:rFonts w:ascii="Arial" w:hAnsi="Arial" w:cs="Arial"/>
              </w:rPr>
            </w:pPr>
            <w:r w:rsidRPr="00D21CB1">
              <w:rPr>
                <w:rFonts w:ascii="Arial" w:eastAsia="Calibri" w:hAnsi="Arial" w:cs="Arial"/>
              </w:rPr>
              <w:t>54</w:t>
            </w:r>
          </w:p>
        </w:tc>
      </w:tr>
      <w:tr w:rsidR="00C87728" w14:paraId="3A5B2A2F" w14:textId="77777777" w:rsidTr="000B00CF">
        <w:trPr>
          <w:trHeight w:val="285"/>
        </w:trPr>
        <w:tc>
          <w:tcPr>
            <w:tcW w:w="2460" w:type="dxa"/>
            <w:tcBorders>
              <w:top w:val="single" w:sz="4" w:space="0" w:color="auto"/>
              <w:left w:val="single" w:sz="4" w:space="0" w:color="auto"/>
              <w:bottom w:val="single" w:sz="4" w:space="0" w:color="auto"/>
              <w:right w:val="single" w:sz="4" w:space="0" w:color="auto"/>
            </w:tcBorders>
            <w:vAlign w:val="bottom"/>
          </w:tcPr>
          <w:p w14:paraId="3188FBD4" w14:textId="77777777" w:rsidR="00C87728" w:rsidRPr="00D21CB1" w:rsidRDefault="00C87728" w:rsidP="000B00CF">
            <w:pPr>
              <w:rPr>
                <w:rFonts w:ascii="Arial" w:hAnsi="Arial" w:cs="Arial"/>
              </w:rPr>
            </w:pPr>
            <w:r w:rsidRPr="00D21CB1">
              <w:rPr>
                <w:rFonts w:ascii="Arial" w:eastAsia="Calibri" w:hAnsi="Arial" w:cs="Arial"/>
              </w:rPr>
              <w:t>Post</w:t>
            </w:r>
          </w:p>
        </w:tc>
        <w:tc>
          <w:tcPr>
            <w:tcW w:w="960" w:type="dxa"/>
            <w:tcBorders>
              <w:top w:val="single" w:sz="4" w:space="0" w:color="auto"/>
              <w:left w:val="single" w:sz="4" w:space="0" w:color="auto"/>
              <w:bottom w:val="single" w:sz="4" w:space="0" w:color="auto"/>
              <w:right w:val="single" w:sz="4" w:space="0" w:color="auto"/>
            </w:tcBorders>
            <w:vAlign w:val="bottom"/>
          </w:tcPr>
          <w:p w14:paraId="6F31C888" w14:textId="77777777" w:rsidR="00C87728" w:rsidRPr="00D21CB1" w:rsidRDefault="00C87728" w:rsidP="000B00CF">
            <w:pPr>
              <w:jc w:val="center"/>
              <w:rPr>
                <w:rFonts w:ascii="Arial" w:hAnsi="Arial" w:cs="Arial"/>
              </w:rPr>
            </w:pPr>
            <w:r w:rsidRPr="00D21CB1">
              <w:rPr>
                <w:rFonts w:ascii="Arial" w:eastAsia="Calibri" w:hAnsi="Arial" w:cs="Arial"/>
              </w:rPr>
              <w:t>20</w:t>
            </w:r>
          </w:p>
        </w:tc>
        <w:tc>
          <w:tcPr>
            <w:tcW w:w="960" w:type="dxa"/>
            <w:tcBorders>
              <w:top w:val="single" w:sz="4" w:space="0" w:color="auto"/>
              <w:left w:val="single" w:sz="4" w:space="0" w:color="auto"/>
              <w:bottom w:val="single" w:sz="4" w:space="0" w:color="auto"/>
              <w:right w:val="single" w:sz="4" w:space="0" w:color="auto"/>
            </w:tcBorders>
            <w:vAlign w:val="bottom"/>
          </w:tcPr>
          <w:p w14:paraId="63E70569" w14:textId="77777777" w:rsidR="00C87728" w:rsidRPr="00D21CB1" w:rsidRDefault="00C87728" w:rsidP="000B00CF">
            <w:pPr>
              <w:jc w:val="center"/>
              <w:rPr>
                <w:rFonts w:ascii="Arial" w:hAnsi="Arial" w:cs="Arial"/>
              </w:rPr>
            </w:pPr>
            <w:r w:rsidRPr="00D21CB1">
              <w:rPr>
                <w:rFonts w:ascii="Arial" w:eastAsia="Calibri" w:hAnsi="Arial" w:cs="Arial"/>
              </w:rPr>
              <w:t>30</w:t>
            </w:r>
          </w:p>
        </w:tc>
        <w:tc>
          <w:tcPr>
            <w:tcW w:w="960" w:type="dxa"/>
            <w:tcBorders>
              <w:top w:val="single" w:sz="4" w:space="0" w:color="auto"/>
              <w:left w:val="single" w:sz="4" w:space="0" w:color="auto"/>
              <w:bottom w:val="single" w:sz="4" w:space="0" w:color="auto"/>
              <w:right w:val="single" w:sz="4" w:space="0" w:color="auto"/>
            </w:tcBorders>
            <w:vAlign w:val="bottom"/>
          </w:tcPr>
          <w:p w14:paraId="30C77EAA" w14:textId="77777777" w:rsidR="00C87728" w:rsidRPr="00D21CB1" w:rsidRDefault="00C87728" w:rsidP="000B00CF">
            <w:pPr>
              <w:jc w:val="center"/>
              <w:rPr>
                <w:rFonts w:ascii="Arial" w:hAnsi="Arial" w:cs="Arial"/>
              </w:rPr>
            </w:pPr>
            <w:r w:rsidRPr="00D21CB1">
              <w:rPr>
                <w:rFonts w:ascii="Arial" w:eastAsia="Calibri" w:hAnsi="Arial" w:cs="Arial"/>
              </w:rPr>
              <w:t>28</w:t>
            </w:r>
          </w:p>
        </w:tc>
        <w:tc>
          <w:tcPr>
            <w:tcW w:w="960" w:type="dxa"/>
            <w:tcBorders>
              <w:top w:val="single" w:sz="4" w:space="0" w:color="auto"/>
              <w:left w:val="single" w:sz="4" w:space="0" w:color="auto"/>
              <w:bottom w:val="single" w:sz="4" w:space="0" w:color="auto"/>
              <w:right w:val="single" w:sz="4" w:space="0" w:color="auto"/>
            </w:tcBorders>
            <w:vAlign w:val="bottom"/>
          </w:tcPr>
          <w:p w14:paraId="7052FA59" w14:textId="77777777" w:rsidR="00C87728" w:rsidRPr="00D21CB1" w:rsidRDefault="00C87728" w:rsidP="000B00CF">
            <w:pPr>
              <w:jc w:val="center"/>
              <w:rPr>
                <w:rFonts w:ascii="Arial" w:hAnsi="Arial" w:cs="Arial"/>
              </w:rPr>
            </w:pPr>
            <w:r w:rsidRPr="00D21CB1">
              <w:rPr>
                <w:rFonts w:ascii="Arial" w:eastAsia="Calibri" w:hAnsi="Arial" w:cs="Arial"/>
              </w:rPr>
              <w:t>8</w:t>
            </w:r>
          </w:p>
        </w:tc>
      </w:tr>
      <w:tr w:rsidR="00C87728" w14:paraId="070513EF" w14:textId="77777777" w:rsidTr="000B00CF">
        <w:trPr>
          <w:trHeight w:val="285"/>
        </w:trPr>
        <w:tc>
          <w:tcPr>
            <w:tcW w:w="2460" w:type="dxa"/>
            <w:tcBorders>
              <w:top w:val="single" w:sz="4" w:space="0" w:color="auto"/>
              <w:left w:val="single" w:sz="4" w:space="0" w:color="auto"/>
              <w:bottom w:val="single" w:sz="4" w:space="0" w:color="auto"/>
              <w:right w:val="single" w:sz="4" w:space="0" w:color="auto"/>
            </w:tcBorders>
            <w:vAlign w:val="bottom"/>
          </w:tcPr>
          <w:p w14:paraId="566E1EAC" w14:textId="77777777" w:rsidR="00C87728" w:rsidRPr="00D21CB1" w:rsidRDefault="00C87728" w:rsidP="000B00CF">
            <w:pPr>
              <w:rPr>
                <w:rFonts w:ascii="Arial" w:hAnsi="Arial" w:cs="Arial"/>
              </w:rPr>
            </w:pPr>
            <w:r w:rsidRPr="00D21CB1">
              <w:rPr>
                <w:rFonts w:ascii="Arial" w:eastAsia="Calibri" w:hAnsi="Arial" w:cs="Arial"/>
              </w:rPr>
              <w:t>Face to face</w:t>
            </w:r>
          </w:p>
        </w:tc>
        <w:tc>
          <w:tcPr>
            <w:tcW w:w="960" w:type="dxa"/>
            <w:tcBorders>
              <w:top w:val="single" w:sz="4" w:space="0" w:color="auto"/>
              <w:left w:val="single" w:sz="4" w:space="0" w:color="auto"/>
              <w:bottom w:val="single" w:sz="4" w:space="0" w:color="auto"/>
              <w:right w:val="single" w:sz="4" w:space="0" w:color="auto"/>
            </w:tcBorders>
            <w:vAlign w:val="bottom"/>
          </w:tcPr>
          <w:p w14:paraId="599B7EE7" w14:textId="77777777" w:rsidR="00C87728" w:rsidRPr="00D21CB1" w:rsidRDefault="00C87728" w:rsidP="000B00CF">
            <w:pPr>
              <w:jc w:val="center"/>
              <w:rPr>
                <w:rFonts w:ascii="Arial" w:hAnsi="Arial" w:cs="Arial"/>
              </w:rPr>
            </w:pPr>
            <w:r w:rsidRPr="00D21CB1">
              <w:rPr>
                <w:rFonts w:ascii="Arial" w:eastAsia="Calibri" w:hAnsi="Arial" w:cs="Arial"/>
              </w:rPr>
              <w:t>0</w:t>
            </w:r>
          </w:p>
        </w:tc>
        <w:tc>
          <w:tcPr>
            <w:tcW w:w="960" w:type="dxa"/>
            <w:tcBorders>
              <w:top w:val="single" w:sz="4" w:space="0" w:color="auto"/>
              <w:left w:val="single" w:sz="4" w:space="0" w:color="auto"/>
              <w:bottom w:val="single" w:sz="4" w:space="0" w:color="auto"/>
              <w:right w:val="single" w:sz="4" w:space="0" w:color="auto"/>
            </w:tcBorders>
            <w:vAlign w:val="bottom"/>
          </w:tcPr>
          <w:p w14:paraId="3D605CA1" w14:textId="77777777" w:rsidR="00C87728" w:rsidRPr="00D21CB1" w:rsidRDefault="00C87728" w:rsidP="000B00CF">
            <w:pPr>
              <w:jc w:val="center"/>
              <w:rPr>
                <w:rFonts w:ascii="Arial" w:hAnsi="Arial" w:cs="Arial"/>
              </w:rPr>
            </w:pPr>
            <w:r w:rsidRPr="00D21CB1">
              <w:rPr>
                <w:rFonts w:ascii="Arial" w:eastAsia="Calibri" w:hAnsi="Arial" w:cs="Arial"/>
              </w:rPr>
              <w:t>10</w:t>
            </w:r>
          </w:p>
        </w:tc>
        <w:tc>
          <w:tcPr>
            <w:tcW w:w="960" w:type="dxa"/>
            <w:tcBorders>
              <w:top w:val="single" w:sz="4" w:space="0" w:color="auto"/>
              <w:left w:val="single" w:sz="4" w:space="0" w:color="auto"/>
              <w:bottom w:val="single" w:sz="4" w:space="0" w:color="auto"/>
              <w:right w:val="single" w:sz="4" w:space="0" w:color="auto"/>
            </w:tcBorders>
            <w:vAlign w:val="bottom"/>
          </w:tcPr>
          <w:p w14:paraId="34CE57DE" w14:textId="77777777" w:rsidR="00C87728" w:rsidRPr="00D21CB1" w:rsidRDefault="00C87728" w:rsidP="000B00CF">
            <w:pPr>
              <w:jc w:val="center"/>
              <w:rPr>
                <w:rFonts w:ascii="Arial" w:hAnsi="Arial" w:cs="Arial"/>
              </w:rPr>
            </w:pPr>
            <w:r w:rsidRPr="00D21CB1">
              <w:rPr>
                <w:rFonts w:ascii="Arial" w:eastAsia="Calibri" w:hAnsi="Arial" w:cs="Arial"/>
              </w:rPr>
              <w:t>3</w:t>
            </w:r>
          </w:p>
        </w:tc>
        <w:tc>
          <w:tcPr>
            <w:tcW w:w="960" w:type="dxa"/>
            <w:tcBorders>
              <w:top w:val="single" w:sz="4" w:space="0" w:color="auto"/>
              <w:left w:val="single" w:sz="4" w:space="0" w:color="auto"/>
              <w:bottom w:val="single" w:sz="4" w:space="0" w:color="auto"/>
              <w:right w:val="single" w:sz="4" w:space="0" w:color="auto"/>
            </w:tcBorders>
            <w:vAlign w:val="bottom"/>
          </w:tcPr>
          <w:p w14:paraId="6B0DAF25" w14:textId="77777777" w:rsidR="00C87728" w:rsidRPr="00D21CB1" w:rsidRDefault="00C87728" w:rsidP="000B00CF">
            <w:pPr>
              <w:jc w:val="center"/>
              <w:rPr>
                <w:rFonts w:ascii="Arial" w:hAnsi="Arial" w:cs="Arial"/>
              </w:rPr>
            </w:pPr>
            <w:r w:rsidRPr="00D21CB1">
              <w:rPr>
                <w:rFonts w:ascii="Arial" w:eastAsia="Calibri" w:hAnsi="Arial" w:cs="Arial"/>
              </w:rPr>
              <w:t>0</w:t>
            </w:r>
          </w:p>
        </w:tc>
      </w:tr>
    </w:tbl>
    <w:p w14:paraId="68DA641B" w14:textId="77777777" w:rsidR="00C87728" w:rsidRDefault="00C87728" w:rsidP="00C87728">
      <w:pPr>
        <w:rPr>
          <w:rFonts w:ascii="Arial" w:hAnsi="Arial" w:cs="Arial"/>
          <w:b/>
          <w:bCs/>
        </w:rPr>
      </w:pPr>
    </w:p>
    <w:p w14:paraId="1D3F4710" w14:textId="77777777" w:rsidR="00C87728" w:rsidRDefault="00C87728" w:rsidP="00C87728">
      <w:pPr>
        <w:rPr>
          <w:rFonts w:ascii="Arial" w:hAnsi="Arial" w:cs="Arial"/>
          <w:b/>
          <w:bCs/>
        </w:rPr>
      </w:pPr>
    </w:p>
    <w:p w14:paraId="1F95EFD4" w14:textId="77777777" w:rsidR="00C87728" w:rsidRDefault="00C87728" w:rsidP="00C87728">
      <w:r>
        <w:rPr>
          <w:noProof/>
        </w:rPr>
        <w:drawing>
          <wp:inline distT="0" distB="0" distL="0" distR="0" wp14:anchorId="1E71B224" wp14:editId="51DE9D15">
            <wp:extent cx="3845969" cy="2251494"/>
            <wp:effectExtent l="0" t="0" r="0" b="0"/>
            <wp:docPr id="1406639064" name="Picture 1406639064" descr="This is a bar chart showing how disabled person's bus pass complaints were m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639064" name="Picture 1406639064" descr="This is a bar chart showing how disabled person's bus pass complaints were made."/>
                    <pic:cNvPicPr/>
                  </pic:nvPicPr>
                  <pic:blipFill>
                    <a:blip r:embed="rId20">
                      <a:extLst>
                        <a:ext uri="{28A0092B-C50C-407E-A947-70E740481C1C}">
                          <a14:useLocalDpi xmlns:a14="http://schemas.microsoft.com/office/drawing/2010/main" val="0"/>
                        </a:ext>
                      </a:extLst>
                    </a:blip>
                    <a:stretch>
                      <a:fillRect/>
                    </a:stretch>
                  </pic:blipFill>
                  <pic:spPr>
                    <a:xfrm>
                      <a:off x="0" y="0"/>
                      <a:ext cx="3862285" cy="2261046"/>
                    </a:xfrm>
                    <a:prstGeom prst="rect">
                      <a:avLst/>
                    </a:prstGeom>
                  </pic:spPr>
                </pic:pic>
              </a:graphicData>
            </a:graphic>
          </wp:inline>
        </w:drawing>
      </w:r>
    </w:p>
    <w:p w14:paraId="561E68A3" w14:textId="77777777" w:rsidR="00C87728" w:rsidRDefault="00C87728" w:rsidP="00C87728">
      <w:pPr>
        <w:rPr>
          <w:rFonts w:ascii="Arial" w:hAnsi="Arial" w:cs="Arial"/>
          <w:b/>
          <w:bCs/>
        </w:rPr>
      </w:pPr>
    </w:p>
    <w:p w14:paraId="67A12023" w14:textId="77777777" w:rsidR="00C87728" w:rsidRDefault="00C87728" w:rsidP="00C87728">
      <w:pPr>
        <w:rPr>
          <w:rFonts w:ascii="Arial" w:hAnsi="Arial" w:cs="Arial"/>
          <w:b/>
          <w:bCs/>
        </w:rPr>
      </w:pPr>
    </w:p>
    <w:p w14:paraId="2B5AC046" w14:textId="77777777" w:rsidR="00C87728" w:rsidRDefault="00C87728" w:rsidP="00C87728">
      <w:pPr>
        <w:rPr>
          <w:rFonts w:ascii="Arial" w:hAnsi="Arial" w:cs="Arial"/>
          <w:b/>
          <w:bCs/>
        </w:rPr>
      </w:pPr>
    </w:p>
    <w:p w14:paraId="538F03F0" w14:textId="77777777" w:rsidR="00C87728" w:rsidRDefault="00C87728" w:rsidP="00C87728">
      <w:pPr>
        <w:rPr>
          <w:rFonts w:ascii="Arial" w:hAnsi="Arial" w:cs="Arial"/>
          <w:b/>
          <w:bCs/>
        </w:rPr>
      </w:pPr>
    </w:p>
    <w:p w14:paraId="3096E51B" w14:textId="5A247E52" w:rsidR="00C87728" w:rsidRDefault="00C87728" w:rsidP="00C87728">
      <w:pPr>
        <w:rPr>
          <w:rFonts w:ascii="Arial" w:hAnsi="Arial" w:cs="Arial"/>
        </w:rPr>
      </w:pPr>
      <w:r w:rsidRPr="510FD5CE">
        <w:rPr>
          <w:rFonts w:ascii="Arial" w:hAnsi="Arial" w:cs="Arial"/>
        </w:rPr>
        <w:t>Of 1,961 online disabled bus pass applications started, 624</w:t>
      </w:r>
      <w:r>
        <w:rPr>
          <w:rFonts w:ascii="Arial" w:hAnsi="Arial" w:cs="Arial"/>
        </w:rPr>
        <w:t xml:space="preserve"> (</w:t>
      </w:r>
      <w:r w:rsidRPr="510FD5CE">
        <w:rPr>
          <w:rFonts w:ascii="Arial" w:hAnsi="Arial" w:cs="Arial"/>
        </w:rPr>
        <w:t>or almost 32%</w:t>
      </w:r>
      <w:r>
        <w:rPr>
          <w:rFonts w:ascii="Arial" w:hAnsi="Arial" w:cs="Arial"/>
        </w:rPr>
        <w:t>)</w:t>
      </w:r>
      <w:r w:rsidRPr="510FD5CE">
        <w:rPr>
          <w:rFonts w:ascii="Arial" w:hAnsi="Arial" w:cs="Arial"/>
        </w:rPr>
        <w:t xml:space="preserve"> were submitted.</w:t>
      </w:r>
      <w:r>
        <w:rPr>
          <w:rFonts w:ascii="Arial" w:hAnsi="Arial" w:cs="Arial"/>
        </w:rPr>
        <w:t xml:space="preserve"> See </w:t>
      </w:r>
      <w:r w:rsidR="007A49E0">
        <w:rPr>
          <w:rFonts w:ascii="Arial" w:hAnsi="Arial" w:cs="Arial"/>
        </w:rPr>
        <w:t>appendix 5 for</w:t>
      </w:r>
      <w:r>
        <w:rPr>
          <w:rFonts w:ascii="Arial" w:hAnsi="Arial" w:cs="Arial"/>
        </w:rPr>
        <w:t xml:space="preserve"> more detail.</w:t>
      </w:r>
    </w:p>
    <w:p w14:paraId="27E00B43" w14:textId="77777777" w:rsidR="00C87728" w:rsidRDefault="00C87728" w:rsidP="00C87728">
      <w:pPr>
        <w:rPr>
          <w:rFonts w:ascii="Arial" w:hAnsi="Arial" w:cs="Arial"/>
        </w:rPr>
      </w:pPr>
    </w:p>
    <w:p w14:paraId="591CC3A2" w14:textId="77777777" w:rsidR="00C87728" w:rsidRDefault="00C87728" w:rsidP="00C87728">
      <w:pPr>
        <w:rPr>
          <w:rFonts w:ascii="Arial" w:hAnsi="Arial" w:cs="Arial"/>
          <w:b/>
          <w:bCs/>
        </w:rPr>
      </w:pPr>
      <w:r w:rsidRPr="510FD5CE">
        <w:rPr>
          <w:rFonts w:ascii="Arial" w:hAnsi="Arial" w:cs="Arial"/>
        </w:rPr>
        <w:t xml:space="preserve">This </w:t>
      </w:r>
      <w:r>
        <w:rPr>
          <w:rFonts w:ascii="Arial" w:hAnsi="Arial" w:cs="Arial"/>
        </w:rPr>
        <w:t>is</w:t>
      </w:r>
      <w:r w:rsidRPr="510FD5CE">
        <w:rPr>
          <w:rFonts w:ascii="Arial" w:hAnsi="Arial" w:cs="Arial"/>
        </w:rPr>
        <w:t xml:space="preserve"> as a high-level measure for completion rate of the online form</w:t>
      </w:r>
      <w:r>
        <w:rPr>
          <w:rFonts w:ascii="Arial" w:hAnsi="Arial" w:cs="Arial"/>
        </w:rPr>
        <w:t xml:space="preserve">, with the above-mentioned caveats. </w:t>
      </w:r>
    </w:p>
    <w:p w14:paraId="3F8A03D4" w14:textId="77777777" w:rsidR="00C87728" w:rsidRDefault="00C87728" w:rsidP="00C87728">
      <w:pPr>
        <w:rPr>
          <w:rFonts w:ascii="Arial" w:hAnsi="Arial" w:cs="Arial"/>
          <w:b/>
          <w:bCs/>
        </w:rPr>
      </w:pPr>
    </w:p>
    <w:p w14:paraId="2CC1BE06" w14:textId="77777777" w:rsidR="00C87728" w:rsidRPr="007E334A" w:rsidRDefault="00C87728" w:rsidP="00C87728">
      <w:pPr>
        <w:pStyle w:val="Heading2"/>
        <w:rPr>
          <w:rFonts w:ascii="Arial" w:hAnsi="Arial" w:cs="Arial"/>
          <w:sz w:val="24"/>
          <w:szCs w:val="24"/>
        </w:rPr>
      </w:pPr>
      <w:r w:rsidRPr="007E334A">
        <w:rPr>
          <w:rFonts w:ascii="Arial" w:hAnsi="Arial" w:cs="Arial"/>
          <w:sz w:val="24"/>
          <w:szCs w:val="24"/>
        </w:rPr>
        <w:t>Household waste and recycling centre (HWRC) bookings</w:t>
      </w:r>
    </w:p>
    <w:p w14:paraId="1FA3B623" w14:textId="77777777" w:rsidR="00C87728" w:rsidRDefault="00C87728" w:rsidP="00C87728">
      <w:pPr>
        <w:rPr>
          <w:rFonts w:ascii="Arial" w:hAnsi="Arial" w:cs="Arial"/>
        </w:rPr>
      </w:pPr>
      <w:r>
        <w:rPr>
          <w:rFonts w:ascii="Arial" w:hAnsi="Arial" w:cs="Arial"/>
        </w:rPr>
        <w:t>In 2020/21, o</w:t>
      </w:r>
      <w:r w:rsidRPr="78B33549">
        <w:rPr>
          <w:rFonts w:ascii="Arial" w:hAnsi="Arial" w:cs="Arial"/>
        </w:rPr>
        <w:t>f 275,401 HWRC bookings made, 272,258, or 99% were made by customers online.</w:t>
      </w:r>
      <w:r>
        <w:rPr>
          <w:rFonts w:ascii="Arial" w:hAnsi="Arial" w:cs="Arial"/>
        </w:rPr>
        <w:t xml:space="preserve"> </w:t>
      </w:r>
    </w:p>
    <w:p w14:paraId="668F1AE7" w14:textId="77777777" w:rsidR="00C87728" w:rsidRDefault="00C87728" w:rsidP="00C87728">
      <w:pPr>
        <w:rPr>
          <w:rFonts w:ascii="Arial" w:hAnsi="Arial" w:cs="Arial"/>
          <w:b/>
          <w:bCs/>
        </w:rPr>
      </w:pPr>
    </w:p>
    <w:tbl>
      <w:tblPr>
        <w:tblStyle w:val="TableGrid"/>
        <w:tblW w:w="0" w:type="auto"/>
        <w:tblLayout w:type="fixed"/>
        <w:tblLook w:val="06A0" w:firstRow="1" w:lastRow="0" w:firstColumn="1" w:lastColumn="0" w:noHBand="1" w:noVBand="1"/>
        <w:tblCaption w:val="Household waste and recycling centre bookings"/>
        <w:tblDescription w:val="Bookings made by different contact methods."/>
      </w:tblPr>
      <w:tblGrid>
        <w:gridCol w:w="1526"/>
        <w:gridCol w:w="1559"/>
        <w:gridCol w:w="1418"/>
        <w:gridCol w:w="1559"/>
        <w:gridCol w:w="1559"/>
      </w:tblGrid>
      <w:tr w:rsidR="00C87728" w14:paraId="48ED386E" w14:textId="77777777" w:rsidTr="000B00CF">
        <w:trPr>
          <w:trHeight w:val="450"/>
        </w:trPr>
        <w:tc>
          <w:tcPr>
            <w:tcW w:w="1526" w:type="dxa"/>
            <w:tcBorders>
              <w:top w:val="single" w:sz="4" w:space="0" w:color="auto"/>
              <w:left w:val="single" w:sz="4" w:space="0" w:color="auto"/>
              <w:bottom w:val="single" w:sz="4" w:space="0" w:color="auto"/>
              <w:right w:val="single" w:sz="4" w:space="0" w:color="auto"/>
            </w:tcBorders>
            <w:vAlign w:val="center"/>
          </w:tcPr>
          <w:p w14:paraId="1E0096B7" w14:textId="77777777" w:rsidR="00C87728" w:rsidRDefault="00C87728" w:rsidP="000B00CF">
            <w:pPr>
              <w:rPr>
                <w:rFonts w:ascii="Arial" w:eastAsia="Arial" w:hAnsi="Arial" w:cs="Arial"/>
                <w:b/>
                <w:bCs/>
                <w:sz w:val="22"/>
                <w:szCs w:val="22"/>
              </w:rPr>
            </w:pPr>
            <w:r w:rsidRPr="78B33549">
              <w:rPr>
                <w:rFonts w:ascii="Arial" w:eastAsia="Arial" w:hAnsi="Arial" w:cs="Arial"/>
                <w:b/>
                <w:bCs/>
                <w:sz w:val="22"/>
                <w:szCs w:val="22"/>
              </w:rPr>
              <w:lastRenderedPageBreak/>
              <w:t>Channel</w:t>
            </w:r>
          </w:p>
        </w:tc>
        <w:tc>
          <w:tcPr>
            <w:tcW w:w="1559" w:type="dxa"/>
            <w:tcBorders>
              <w:top w:val="single" w:sz="4" w:space="0" w:color="auto"/>
              <w:left w:val="single" w:sz="4" w:space="0" w:color="auto"/>
              <w:bottom w:val="single" w:sz="4" w:space="0" w:color="auto"/>
              <w:right w:val="single" w:sz="4" w:space="0" w:color="auto"/>
            </w:tcBorders>
            <w:vAlign w:val="center"/>
          </w:tcPr>
          <w:p w14:paraId="17A2A18E" w14:textId="77777777" w:rsidR="00C87728" w:rsidRDefault="00C87728" w:rsidP="000B00CF">
            <w:pPr>
              <w:jc w:val="center"/>
              <w:rPr>
                <w:rFonts w:ascii="Arial" w:eastAsia="Arial" w:hAnsi="Arial" w:cs="Arial"/>
                <w:b/>
                <w:bCs/>
                <w:sz w:val="22"/>
                <w:szCs w:val="22"/>
              </w:rPr>
            </w:pPr>
            <w:r w:rsidRPr="78B33549">
              <w:rPr>
                <w:rFonts w:ascii="Arial" w:eastAsia="Arial" w:hAnsi="Arial" w:cs="Arial"/>
                <w:b/>
                <w:bCs/>
                <w:sz w:val="22"/>
                <w:szCs w:val="22"/>
              </w:rPr>
              <w:t>Q1</w:t>
            </w:r>
          </w:p>
        </w:tc>
        <w:tc>
          <w:tcPr>
            <w:tcW w:w="1418" w:type="dxa"/>
            <w:tcBorders>
              <w:top w:val="single" w:sz="4" w:space="0" w:color="auto"/>
              <w:left w:val="single" w:sz="4" w:space="0" w:color="auto"/>
              <w:bottom w:val="single" w:sz="4" w:space="0" w:color="auto"/>
              <w:right w:val="single" w:sz="4" w:space="0" w:color="auto"/>
            </w:tcBorders>
            <w:vAlign w:val="center"/>
          </w:tcPr>
          <w:p w14:paraId="551C8B78" w14:textId="77777777" w:rsidR="00C87728" w:rsidRDefault="00C87728" w:rsidP="000B00CF">
            <w:pPr>
              <w:jc w:val="center"/>
              <w:rPr>
                <w:rFonts w:ascii="Arial" w:eastAsia="Arial" w:hAnsi="Arial" w:cs="Arial"/>
                <w:b/>
                <w:bCs/>
                <w:sz w:val="22"/>
                <w:szCs w:val="22"/>
              </w:rPr>
            </w:pPr>
            <w:r w:rsidRPr="78B33549">
              <w:rPr>
                <w:rFonts w:ascii="Arial" w:eastAsia="Arial" w:hAnsi="Arial" w:cs="Arial"/>
                <w:b/>
                <w:bCs/>
                <w:sz w:val="22"/>
                <w:szCs w:val="22"/>
              </w:rPr>
              <w:t>Q2</w:t>
            </w:r>
          </w:p>
        </w:tc>
        <w:tc>
          <w:tcPr>
            <w:tcW w:w="1559" w:type="dxa"/>
            <w:tcBorders>
              <w:top w:val="single" w:sz="4" w:space="0" w:color="auto"/>
              <w:left w:val="single" w:sz="4" w:space="0" w:color="auto"/>
              <w:bottom w:val="single" w:sz="4" w:space="0" w:color="auto"/>
              <w:right w:val="single" w:sz="4" w:space="0" w:color="auto"/>
            </w:tcBorders>
            <w:vAlign w:val="center"/>
          </w:tcPr>
          <w:p w14:paraId="431F4DFD" w14:textId="77777777" w:rsidR="00C87728" w:rsidRDefault="00C87728" w:rsidP="000B00CF">
            <w:pPr>
              <w:jc w:val="center"/>
              <w:rPr>
                <w:rFonts w:ascii="Arial" w:eastAsia="Arial" w:hAnsi="Arial" w:cs="Arial"/>
                <w:b/>
                <w:bCs/>
                <w:sz w:val="22"/>
                <w:szCs w:val="22"/>
              </w:rPr>
            </w:pPr>
            <w:r w:rsidRPr="78B33549">
              <w:rPr>
                <w:rFonts w:ascii="Arial" w:eastAsia="Arial" w:hAnsi="Arial" w:cs="Arial"/>
                <w:b/>
                <w:bCs/>
                <w:sz w:val="22"/>
                <w:szCs w:val="22"/>
              </w:rPr>
              <w:t>Q3</w:t>
            </w:r>
          </w:p>
        </w:tc>
        <w:tc>
          <w:tcPr>
            <w:tcW w:w="1559" w:type="dxa"/>
            <w:tcBorders>
              <w:top w:val="single" w:sz="4" w:space="0" w:color="auto"/>
              <w:left w:val="single" w:sz="4" w:space="0" w:color="auto"/>
              <w:bottom w:val="single" w:sz="4" w:space="0" w:color="auto"/>
              <w:right w:val="single" w:sz="4" w:space="0" w:color="auto"/>
            </w:tcBorders>
            <w:vAlign w:val="center"/>
          </w:tcPr>
          <w:p w14:paraId="22FFC31F" w14:textId="77777777" w:rsidR="00C87728" w:rsidRDefault="00C87728" w:rsidP="000B00CF">
            <w:pPr>
              <w:jc w:val="center"/>
              <w:rPr>
                <w:rFonts w:ascii="Arial" w:eastAsia="Arial" w:hAnsi="Arial" w:cs="Arial"/>
                <w:b/>
                <w:bCs/>
                <w:sz w:val="22"/>
                <w:szCs w:val="22"/>
              </w:rPr>
            </w:pPr>
            <w:r w:rsidRPr="78B33549">
              <w:rPr>
                <w:rFonts w:ascii="Arial" w:eastAsia="Arial" w:hAnsi="Arial" w:cs="Arial"/>
                <w:b/>
                <w:bCs/>
                <w:sz w:val="22"/>
                <w:szCs w:val="22"/>
              </w:rPr>
              <w:t>Q4</w:t>
            </w:r>
          </w:p>
        </w:tc>
      </w:tr>
      <w:tr w:rsidR="00C87728" w14:paraId="305E539F" w14:textId="77777777" w:rsidTr="000B00CF">
        <w:trPr>
          <w:trHeight w:val="480"/>
        </w:trPr>
        <w:tc>
          <w:tcPr>
            <w:tcW w:w="1526" w:type="dxa"/>
            <w:tcBorders>
              <w:top w:val="single" w:sz="4" w:space="0" w:color="auto"/>
              <w:left w:val="single" w:sz="4" w:space="0" w:color="auto"/>
              <w:bottom w:val="single" w:sz="4" w:space="0" w:color="auto"/>
              <w:right w:val="single" w:sz="4" w:space="0" w:color="auto"/>
            </w:tcBorders>
            <w:vAlign w:val="center"/>
          </w:tcPr>
          <w:p w14:paraId="4F9AA854" w14:textId="77777777" w:rsidR="00C87728" w:rsidRDefault="00C87728" w:rsidP="000B00CF">
            <w:pPr>
              <w:rPr>
                <w:rFonts w:ascii="Arial" w:eastAsia="Arial" w:hAnsi="Arial" w:cs="Arial"/>
                <w:sz w:val="22"/>
                <w:szCs w:val="22"/>
              </w:rPr>
            </w:pPr>
            <w:r w:rsidRPr="78B33549">
              <w:rPr>
                <w:rFonts w:ascii="Arial" w:eastAsia="Arial" w:hAnsi="Arial" w:cs="Arial"/>
                <w:sz w:val="22"/>
                <w:szCs w:val="22"/>
              </w:rPr>
              <w:t>Email</w:t>
            </w:r>
          </w:p>
        </w:tc>
        <w:tc>
          <w:tcPr>
            <w:tcW w:w="1559" w:type="dxa"/>
            <w:tcBorders>
              <w:top w:val="single" w:sz="4" w:space="0" w:color="auto"/>
              <w:left w:val="single" w:sz="4" w:space="0" w:color="auto"/>
              <w:bottom w:val="single" w:sz="4" w:space="0" w:color="auto"/>
              <w:right w:val="single" w:sz="4" w:space="0" w:color="auto"/>
            </w:tcBorders>
            <w:vAlign w:val="center"/>
          </w:tcPr>
          <w:p w14:paraId="7B388C95" w14:textId="77777777" w:rsidR="00C87728" w:rsidRDefault="00C87728" w:rsidP="000B00CF">
            <w:pPr>
              <w:jc w:val="center"/>
              <w:rPr>
                <w:rFonts w:ascii="Arial" w:eastAsia="Arial" w:hAnsi="Arial" w:cs="Arial"/>
                <w:sz w:val="22"/>
                <w:szCs w:val="22"/>
              </w:rPr>
            </w:pPr>
            <w:r w:rsidRPr="78B33549">
              <w:rPr>
                <w:rFonts w:ascii="Arial" w:eastAsia="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center"/>
          </w:tcPr>
          <w:p w14:paraId="437629D0" w14:textId="77777777" w:rsidR="00C87728" w:rsidRDefault="00C87728" w:rsidP="000B00CF">
            <w:pPr>
              <w:jc w:val="center"/>
              <w:rPr>
                <w:rFonts w:ascii="Arial" w:eastAsia="Arial" w:hAnsi="Arial" w:cs="Arial"/>
                <w:sz w:val="22"/>
                <w:szCs w:val="22"/>
              </w:rPr>
            </w:pPr>
            <w:r w:rsidRPr="78B33549">
              <w:rPr>
                <w:rFonts w:ascii="Arial" w:eastAsia="Arial" w:hAnsi="Arial" w:cs="Arial"/>
                <w:sz w:val="22"/>
                <w:szCs w:val="22"/>
              </w:rPr>
              <w:t>0</w:t>
            </w:r>
          </w:p>
        </w:tc>
        <w:tc>
          <w:tcPr>
            <w:tcW w:w="1559" w:type="dxa"/>
            <w:tcBorders>
              <w:top w:val="single" w:sz="4" w:space="0" w:color="auto"/>
              <w:left w:val="single" w:sz="4" w:space="0" w:color="auto"/>
              <w:bottom w:val="single" w:sz="4" w:space="0" w:color="auto"/>
              <w:right w:val="single" w:sz="4" w:space="0" w:color="auto"/>
            </w:tcBorders>
            <w:vAlign w:val="center"/>
          </w:tcPr>
          <w:p w14:paraId="272EE9CE" w14:textId="77777777" w:rsidR="00C87728" w:rsidRDefault="00C87728" w:rsidP="000B00CF">
            <w:pPr>
              <w:jc w:val="center"/>
              <w:rPr>
                <w:rFonts w:ascii="Arial" w:eastAsia="Arial" w:hAnsi="Arial" w:cs="Arial"/>
                <w:sz w:val="22"/>
                <w:szCs w:val="22"/>
              </w:rPr>
            </w:pPr>
            <w:r w:rsidRPr="78B33549">
              <w:rPr>
                <w:rFonts w:ascii="Arial" w:eastAsia="Arial" w:hAnsi="Arial" w:cs="Arial"/>
                <w:sz w:val="22"/>
                <w:szCs w:val="22"/>
              </w:rPr>
              <w:t>0</w:t>
            </w:r>
          </w:p>
        </w:tc>
        <w:tc>
          <w:tcPr>
            <w:tcW w:w="1559" w:type="dxa"/>
            <w:tcBorders>
              <w:top w:val="single" w:sz="4" w:space="0" w:color="auto"/>
              <w:left w:val="single" w:sz="4" w:space="0" w:color="auto"/>
              <w:bottom w:val="single" w:sz="4" w:space="0" w:color="auto"/>
              <w:right w:val="single" w:sz="4" w:space="0" w:color="auto"/>
            </w:tcBorders>
            <w:vAlign w:val="center"/>
          </w:tcPr>
          <w:p w14:paraId="4DCC4420" w14:textId="77777777" w:rsidR="00C87728" w:rsidRDefault="00C87728" w:rsidP="000B00CF">
            <w:pPr>
              <w:jc w:val="center"/>
              <w:rPr>
                <w:rFonts w:ascii="Arial" w:eastAsia="Arial" w:hAnsi="Arial" w:cs="Arial"/>
                <w:sz w:val="22"/>
                <w:szCs w:val="22"/>
              </w:rPr>
            </w:pPr>
            <w:r w:rsidRPr="78B33549">
              <w:rPr>
                <w:rFonts w:ascii="Arial" w:eastAsia="Arial" w:hAnsi="Arial" w:cs="Arial"/>
                <w:sz w:val="22"/>
                <w:szCs w:val="22"/>
              </w:rPr>
              <w:t>0</w:t>
            </w:r>
          </w:p>
        </w:tc>
      </w:tr>
      <w:tr w:rsidR="00C87728" w14:paraId="38C7BC9A" w14:textId="77777777" w:rsidTr="000B00CF">
        <w:trPr>
          <w:trHeight w:val="480"/>
        </w:trPr>
        <w:tc>
          <w:tcPr>
            <w:tcW w:w="1526" w:type="dxa"/>
            <w:tcBorders>
              <w:top w:val="single" w:sz="4" w:space="0" w:color="auto"/>
              <w:left w:val="single" w:sz="4" w:space="0" w:color="auto"/>
              <w:bottom w:val="single" w:sz="4" w:space="0" w:color="auto"/>
              <w:right w:val="single" w:sz="4" w:space="0" w:color="auto"/>
            </w:tcBorders>
            <w:vAlign w:val="center"/>
          </w:tcPr>
          <w:p w14:paraId="2DBAC5FE" w14:textId="77777777" w:rsidR="00C87728" w:rsidRDefault="00C87728" w:rsidP="000B00CF">
            <w:pPr>
              <w:rPr>
                <w:rFonts w:ascii="Arial" w:eastAsia="Arial" w:hAnsi="Arial" w:cs="Arial"/>
                <w:sz w:val="22"/>
                <w:szCs w:val="22"/>
              </w:rPr>
            </w:pPr>
            <w:r w:rsidRPr="78B33549">
              <w:rPr>
                <w:rFonts w:ascii="Arial" w:eastAsia="Arial" w:hAnsi="Arial" w:cs="Arial"/>
                <w:sz w:val="22"/>
                <w:szCs w:val="22"/>
              </w:rPr>
              <w:t>Online</w:t>
            </w:r>
          </w:p>
        </w:tc>
        <w:tc>
          <w:tcPr>
            <w:tcW w:w="1559" w:type="dxa"/>
            <w:tcBorders>
              <w:top w:val="single" w:sz="4" w:space="0" w:color="auto"/>
              <w:left w:val="single" w:sz="4" w:space="0" w:color="auto"/>
              <w:bottom w:val="single" w:sz="4" w:space="0" w:color="auto"/>
              <w:right w:val="single" w:sz="4" w:space="0" w:color="auto"/>
            </w:tcBorders>
            <w:vAlign w:val="center"/>
          </w:tcPr>
          <w:p w14:paraId="714A62D5" w14:textId="77777777" w:rsidR="00C87728" w:rsidRDefault="00C87728" w:rsidP="000B00CF">
            <w:pPr>
              <w:jc w:val="center"/>
              <w:rPr>
                <w:rFonts w:ascii="Arial" w:eastAsia="Arial" w:hAnsi="Arial" w:cs="Arial"/>
                <w:sz w:val="22"/>
                <w:szCs w:val="22"/>
              </w:rPr>
            </w:pPr>
            <w:r w:rsidRPr="78B33549">
              <w:rPr>
                <w:rFonts w:ascii="Arial" w:eastAsia="Arial" w:hAnsi="Arial" w:cs="Arial"/>
                <w:sz w:val="22"/>
                <w:szCs w:val="22"/>
              </w:rPr>
              <w:t>136,074</w:t>
            </w:r>
          </w:p>
        </w:tc>
        <w:tc>
          <w:tcPr>
            <w:tcW w:w="1418" w:type="dxa"/>
            <w:tcBorders>
              <w:top w:val="single" w:sz="4" w:space="0" w:color="auto"/>
              <w:left w:val="single" w:sz="4" w:space="0" w:color="auto"/>
              <w:bottom w:val="single" w:sz="4" w:space="0" w:color="auto"/>
              <w:right w:val="single" w:sz="4" w:space="0" w:color="auto"/>
            </w:tcBorders>
            <w:vAlign w:val="center"/>
          </w:tcPr>
          <w:p w14:paraId="4DBE831C" w14:textId="77777777" w:rsidR="00C87728" w:rsidRDefault="00C87728" w:rsidP="000B00CF">
            <w:pPr>
              <w:jc w:val="center"/>
              <w:rPr>
                <w:rFonts w:ascii="Arial" w:eastAsia="Arial" w:hAnsi="Arial" w:cs="Arial"/>
                <w:sz w:val="22"/>
                <w:szCs w:val="22"/>
              </w:rPr>
            </w:pPr>
            <w:r w:rsidRPr="78B33549">
              <w:rPr>
                <w:rFonts w:ascii="Arial" w:eastAsia="Arial" w:hAnsi="Arial" w:cs="Arial"/>
                <w:sz w:val="22"/>
                <w:szCs w:val="22"/>
              </w:rPr>
              <w:t>49,420</w:t>
            </w:r>
          </w:p>
        </w:tc>
        <w:tc>
          <w:tcPr>
            <w:tcW w:w="1559" w:type="dxa"/>
            <w:tcBorders>
              <w:top w:val="single" w:sz="4" w:space="0" w:color="auto"/>
              <w:left w:val="single" w:sz="4" w:space="0" w:color="auto"/>
              <w:bottom w:val="single" w:sz="4" w:space="0" w:color="auto"/>
              <w:right w:val="single" w:sz="4" w:space="0" w:color="auto"/>
            </w:tcBorders>
            <w:vAlign w:val="center"/>
          </w:tcPr>
          <w:p w14:paraId="20B89B38" w14:textId="77777777" w:rsidR="00C87728" w:rsidRDefault="00C87728" w:rsidP="000B00CF">
            <w:pPr>
              <w:jc w:val="center"/>
              <w:rPr>
                <w:rFonts w:ascii="Arial" w:eastAsia="Arial" w:hAnsi="Arial" w:cs="Arial"/>
                <w:sz w:val="22"/>
                <w:szCs w:val="22"/>
              </w:rPr>
            </w:pPr>
            <w:r w:rsidRPr="78B33549">
              <w:rPr>
                <w:rFonts w:ascii="Arial" w:eastAsia="Arial" w:hAnsi="Arial" w:cs="Arial"/>
                <w:sz w:val="22"/>
                <w:szCs w:val="22"/>
              </w:rPr>
              <w:t>40,340</w:t>
            </w:r>
          </w:p>
        </w:tc>
        <w:tc>
          <w:tcPr>
            <w:tcW w:w="1559" w:type="dxa"/>
            <w:tcBorders>
              <w:top w:val="single" w:sz="4" w:space="0" w:color="auto"/>
              <w:left w:val="single" w:sz="4" w:space="0" w:color="auto"/>
              <w:bottom w:val="single" w:sz="4" w:space="0" w:color="auto"/>
              <w:right w:val="single" w:sz="4" w:space="0" w:color="auto"/>
            </w:tcBorders>
            <w:vAlign w:val="center"/>
          </w:tcPr>
          <w:p w14:paraId="65278936" w14:textId="77777777" w:rsidR="00C87728" w:rsidRDefault="00C87728" w:rsidP="000B00CF">
            <w:pPr>
              <w:jc w:val="center"/>
              <w:rPr>
                <w:rFonts w:ascii="Arial" w:eastAsia="Arial" w:hAnsi="Arial" w:cs="Arial"/>
                <w:sz w:val="22"/>
                <w:szCs w:val="22"/>
              </w:rPr>
            </w:pPr>
            <w:r w:rsidRPr="78B33549">
              <w:rPr>
                <w:rFonts w:ascii="Arial" w:eastAsia="Arial" w:hAnsi="Arial" w:cs="Arial"/>
                <w:sz w:val="22"/>
                <w:szCs w:val="22"/>
              </w:rPr>
              <w:t>46,424</w:t>
            </w:r>
          </w:p>
        </w:tc>
      </w:tr>
      <w:tr w:rsidR="00C87728" w14:paraId="6F017656" w14:textId="77777777" w:rsidTr="000B00CF">
        <w:trPr>
          <w:trHeight w:val="480"/>
        </w:trPr>
        <w:tc>
          <w:tcPr>
            <w:tcW w:w="1526" w:type="dxa"/>
            <w:tcBorders>
              <w:top w:val="single" w:sz="4" w:space="0" w:color="auto"/>
              <w:left w:val="single" w:sz="4" w:space="0" w:color="auto"/>
              <w:bottom w:val="single" w:sz="4" w:space="0" w:color="auto"/>
              <w:right w:val="single" w:sz="4" w:space="0" w:color="auto"/>
            </w:tcBorders>
            <w:vAlign w:val="center"/>
          </w:tcPr>
          <w:p w14:paraId="619B2D92" w14:textId="77777777" w:rsidR="00C87728" w:rsidRDefault="00C87728" w:rsidP="000B00CF">
            <w:pPr>
              <w:rPr>
                <w:rFonts w:ascii="Arial" w:eastAsia="Arial" w:hAnsi="Arial" w:cs="Arial"/>
                <w:sz w:val="22"/>
                <w:szCs w:val="22"/>
              </w:rPr>
            </w:pPr>
            <w:r w:rsidRPr="78B33549">
              <w:rPr>
                <w:rFonts w:ascii="Arial" w:eastAsia="Arial" w:hAnsi="Arial" w:cs="Arial"/>
                <w:sz w:val="22"/>
                <w:szCs w:val="22"/>
              </w:rPr>
              <w:t>Phone</w:t>
            </w:r>
          </w:p>
        </w:tc>
        <w:tc>
          <w:tcPr>
            <w:tcW w:w="1559" w:type="dxa"/>
            <w:tcBorders>
              <w:top w:val="single" w:sz="4" w:space="0" w:color="auto"/>
              <w:left w:val="single" w:sz="4" w:space="0" w:color="auto"/>
              <w:bottom w:val="single" w:sz="4" w:space="0" w:color="auto"/>
              <w:right w:val="single" w:sz="4" w:space="0" w:color="auto"/>
            </w:tcBorders>
            <w:vAlign w:val="center"/>
          </w:tcPr>
          <w:p w14:paraId="19301AC6" w14:textId="77777777" w:rsidR="00C87728" w:rsidRDefault="00C87728" w:rsidP="000B00CF">
            <w:pPr>
              <w:jc w:val="center"/>
              <w:rPr>
                <w:rFonts w:ascii="Arial" w:eastAsia="Arial" w:hAnsi="Arial" w:cs="Arial"/>
                <w:sz w:val="22"/>
                <w:szCs w:val="22"/>
              </w:rPr>
            </w:pPr>
            <w:r w:rsidRPr="78B33549">
              <w:rPr>
                <w:rFonts w:ascii="Arial" w:eastAsia="Arial" w:hAnsi="Arial" w:cs="Arial"/>
                <w:sz w:val="22"/>
                <w:szCs w:val="22"/>
              </w:rPr>
              <w:t>293</w:t>
            </w:r>
          </w:p>
        </w:tc>
        <w:tc>
          <w:tcPr>
            <w:tcW w:w="1418" w:type="dxa"/>
            <w:tcBorders>
              <w:top w:val="single" w:sz="4" w:space="0" w:color="auto"/>
              <w:left w:val="single" w:sz="4" w:space="0" w:color="auto"/>
              <w:bottom w:val="single" w:sz="4" w:space="0" w:color="auto"/>
              <w:right w:val="single" w:sz="4" w:space="0" w:color="auto"/>
            </w:tcBorders>
            <w:vAlign w:val="center"/>
          </w:tcPr>
          <w:p w14:paraId="657FE483" w14:textId="77777777" w:rsidR="00C87728" w:rsidRDefault="00C87728" w:rsidP="000B00CF">
            <w:pPr>
              <w:jc w:val="center"/>
              <w:rPr>
                <w:rFonts w:ascii="Arial" w:eastAsia="Arial" w:hAnsi="Arial" w:cs="Arial"/>
                <w:sz w:val="22"/>
                <w:szCs w:val="22"/>
              </w:rPr>
            </w:pPr>
            <w:r w:rsidRPr="78B33549">
              <w:rPr>
                <w:rFonts w:ascii="Arial" w:eastAsia="Arial" w:hAnsi="Arial" w:cs="Arial"/>
                <w:sz w:val="22"/>
                <w:szCs w:val="22"/>
              </w:rPr>
              <w:t>994</w:t>
            </w:r>
          </w:p>
        </w:tc>
        <w:tc>
          <w:tcPr>
            <w:tcW w:w="1559" w:type="dxa"/>
            <w:tcBorders>
              <w:top w:val="single" w:sz="4" w:space="0" w:color="auto"/>
              <w:left w:val="single" w:sz="4" w:space="0" w:color="auto"/>
              <w:bottom w:val="single" w:sz="4" w:space="0" w:color="auto"/>
              <w:right w:val="single" w:sz="4" w:space="0" w:color="auto"/>
            </w:tcBorders>
            <w:vAlign w:val="center"/>
          </w:tcPr>
          <w:p w14:paraId="766E5379" w14:textId="77777777" w:rsidR="00C87728" w:rsidRDefault="00C87728" w:rsidP="000B00CF">
            <w:pPr>
              <w:jc w:val="center"/>
              <w:rPr>
                <w:rFonts w:ascii="Arial" w:eastAsia="Arial" w:hAnsi="Arial" w:cs="Arial"/>
                <w:sz w:val="22"/>
                <w:szCs w:val="22"/>
              </w:rPr>
            </w:pPr>
            <w:r w:rsidRPr="78B33549">
              <w:rPr>
                <w:rFonts w:ascii="Arial" w:eastAsia="Arial" w:hAnsi="Arial" w:cs="Arial"/>
                <w:sz w:val="22"/>
                <w:szCs w:val="22"/>
              </w:rPr>
              <w:t>976</w:t>
            </w:r>
          </w:p>
        </w:tc>
        <w:tc>
          <w:tcPr>
            <w:tcW w:w="1559" w:type="dxa"/>
            <w:tcBorders>
              <w:top w:val="single" w:sz="4" w:space="0" w:color="auto"/>
              <w:left w:val="single" w:sz="4" w:space="0" w:color="auto"/>
              <w:bottom w:val="single" w:sz="4" w:space="0" w:color="auto"/>
              <w:right w:val="single" w:sz="4" w:space="0" w:color="auto"/>
            </w:tcBorders>
            <w:vAlign w:val="center"/>
          </w:tcPr>
          <w:p w14:paraId="018539A7" w14:textId="77777777" w:rsidR="00C87728" w:rsidRDefault="00C87728" w:rsidP="000B00CF">
            <w:pPr>
              <w:jc w:val="center"/>
              <w:rPr>
                <w:rFonts w:ascii="Arial" w:eastAsia="Arial" w:hAnsi="Arial" w:cs="Arial"/>
                <w:sz w:val="22"/>
                <w:szCs w:val="22"/>
              </w:rPr>
            </w:pPr>
            <w:r w:rsidRPr="78B33549">
              <w:rPr>
                <w:rFonts w:ascii="Arial" w:eastAsia="Arial" w:hAnsi="Arial" w:cs="Arial"/>
                <w:sz w:val="22"/>
                <w:szCs w:val="22"/>
              </w:rPr>
              <w:t>880</w:t>
            </w:r>
          </w:p>
        </w:tc>
      </w:tr>
      <w:tr w:rsidR="00C87728" w14:paraId="0C079084" w14:textId="77777777" w:rsidTr="000B00CF">
        <w:trPr>
          <w:trHeight w:val="480"/>
        </w:trPr>
        <w:tc>
          <w:tcPr>
            <w:tcW w:w="1526" w:type="dxa"/>
            <w:tcBorders>
              <w:top w:val="single" w:sz="4" w:space="0" w:color="auto"/>
              <w:left w:val="single" w:sz="4" w:space="0" w:color="auto"/>
              <w:bottom w:val="single" w:sz="4" w:space="0" w:color="auto"/>
              <w:right w:val="single" w:sz="4" w:space="0" w:color="auto"/>
            </w:tcBorders>
            <w:vAlign w:val="center"/>
          </w:tcPr>
          <w:p w14:paraId="2625A3B3" w14:textId="77777777" w:rsidR="00C87728" w:rsidRDefault="00C87728" w:rsidP="000B00CF">
            <w:pPr>
              <w:rPr>
                <w:rFonts w:ascii="Arial" w:eastAsia="Arial" w:hAnsi="Arial" w:cs="Arial"/>
                <w:sz w:val="22"/>
                <w:szCs w:val="22"/>
              </w:rPr>
            </w:pPr>
            <w:r w:rsidRPr="78B33549">
              <w:rPr>
                <w:rFonts w:ascii="Arial" w:eastAsia="Arial" w:hAnsi="Arial" w:cs="Arial"/>
                <w:sz w:val="22"/>
                <w:szCs w:val="22"/>
              </w:rPr>
              <w:t>Post</w:t>
            </w:r>
          </w:p>
        </w:tc>
        <w:tc>
          <w:tcPr>
            <w:tcW w:w="1559" w:type="dxa"/>
            <w:tcBorders>
              <w:top w:val="single" w:sz="4" w:space="0" w:color="auto"/>
              <w:left w:val="single" w:sz="4" w:space="0" w:color="auto"/>
              <w:bottom w:val="single" w:sz="4" w:space="0" w:color="auto"/>
              <w:right w:val="single" w:sz="4" w:space="0" w:color="auto"/>
            </w:tcBorders>
            <w:vAlign w:val="center"/>
          </w:tcPr>
          <w:p w14:paraId="0D05E2F8" w14:textId="77777777" w:rsidR="00C87728" w:rsidRDefault="00C87728" w:rsidP="000B00CF">
            <w:pPr>
              <w:jc w:val="center"/>
              <w:rPr>
                <w:rFonts w:ascii="Arial" w:eastAsia="Arial" w:hAnsi="Arial" w:cs="Arial"/>
                <w:sz w:val="22"/>
                <w:szCs w:val="22"/>
              </w:rPr>
            </w:pPr>
            <w:r w:rsidRPr="78B33549">
              <w:rPr>
                <w:rFonts w:ascii="Arial" w:eastAsia="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center"/>
          </w:tcPr>
          <w:p w14:paraId="35E10EE0" w14:textId="77777777" w:rsidR="00C87728" w:rsidRDefault="00C87728" w:rsidP="000B00CF">
            <w:pPr>
              <w:jc w:val="center"/>
              <w:rPr>
                <w:rFonts w:ascii="Arial" w:eastAsia="Arial" w:hAnsi="Arial" w:cs="Arial"/>
                <w:sz w:val="22"/>
                <w:szCs w:val="22"/>
              </w:rPr>
            </w:pPr>
            <w:r w:rsidRPr="78B33549">
              <w:rPr>
                <w:rFonts w:ascii="Arial" w:eastAsia="Arial" w:hAnsi="Arial" w:cs="Arial"/>
                <w:sz w:val="22"/>
                <w:szCs w:val="22"/>
              </w:rPr>
              <w:t>0</w:t>
            </w:r>
          </w:p>
        </w:tc>
        <w:tc>
          <w:tcPr>
            <w:tcW w:w="1559" w:type="dxa"/>
            <w:tcBorders>
              <w:top w:val="single" w:sz="4" w:space="0" w:color="auto"/>
              <w:left w:val="single" w:sz="4" w:space="0" w:color="auto"/>
              <w:bottom w:val="single" w:sz="4" w:space="0" w:color="auto"/>
              <w:right w:val="single" w:sz="4" w:space="0" w:color="auto"/>
            </w:tcBorders>
            <w:vAlign w:val="center"/>
          </w:tcPr>
          <w:p w14:paraId="1604657E" w14:textId="77777777" w:rsidR="00C87728" w:rsidRDefault="00C87728" w:rsidP="000B00CF">
            <w:pPr>
              <w:jc w:val="center"/>
              <w:rPr>
                <w:rFonts w:ascii="Arial" w:eastAsia="Arial" w:hAnsi="Arial" w:cs="Arial"/>
                <w:sz w:val="22"/>
                <w:szCs w:val="22"/>
              </w:rPr>
            </w:pPr>
            <w:r w:rsidRPr="78B33549">
              <w:rPr>
                <w:rFonts w:ascii="Arial" w:eastAsia="Arial" w:hAnsi="Arial" w:cs="Arial"/>
                <w:sz w:val="22"/>
                <w:szCs w:val="22"/>
              </w:rPr>
              <w:t>0</w:t>
            </w:r>
          </w:p>
        </w:tc>
        <w:tc>
          <w:tcPr>
            <w:tcW w:w="1559" w:type="dxa"/>
            <w:tcBorders>
              <w:top w:val="single" w:sz="4" w:space="0" w:color="auto"/>
              <w:left w:val="single" w:sz="4" w:space="0" w:color="auto"/>
              <w:bottom w:val="single" w:sz="4" w:space="0" w:color="auto"/>
              <w:right w:val="single" w:sz="4" w:space="0" w:color="auto"/>
            </w:tcBorders>
            <w:vAlign w:val="center"/>
          </w:tcPr>
          <w:p w14:paraId="41B65C81" w14:textId="77777777" w:rsidR="00C87728" w:rsidRDefault="00C87728" w:rsidP="000B00CF">
            <w:pPr>
              <w:jc w:val="center"/>
              <w:rPr>
                <w:rFonts w:ascii="Arial" w:eastAsia="Arial" w:hAnsi="Arial" w:cs="Arial"/>
                <w:sz w:val="22"/>
                <w:szCs w:val="22"/>
              </w:rPr>
            </w:pPr>
            <w:r w:rsidRPr="78B33549">
              <w:rPr>
                <w:rFonts w:ascii="Arial" w:eastAsia="Arial" w:hAnsi="Arial" w:cs="Arial"/>
                <w:sz w:val="22"/>
                <w:szCs w:val="22"/>
              </w:rPr>
              <w:t>0</w:t>
            </w:r>
          </w:p>
        </w:tc>
      </w:tr>
      <w:tr w:rsidR="00C87728" w14:paraId="72C14ED1" w14:textId="77777777" w:rsidTr="000B00CF">
        <w:trPr>
          <w:trHeight w:val="480"/>
        </w:trPr>
        <w:tc>
          <w:tcPr>
            <w:tcW w:w="1526" w:type="dxa"/>
            <w:tcBorders>
              <w:top w:val="single" w:sz="4" w:space="0" w:color="auto"/>
              <w:left w:val="single" w:sz="4" w:space="0" w:color="auto"/>
              <w:bottom w:val="single" w:sz="4" w:space="0" w:color="auto"/>
              <w:right w:val="single" w:sz="4" w:space="0" w:color="auto"/>
            </w:tcBorders>
            <w:vAlign w:val="center"/>
          </w:tcPr>
          <w:p w14:paraId="193FCEA7" w14:textId="77777777" w:rsidR="00C87728" w:rsidRDefault="00C87728" w:rsidP="000B00CF">
            <w:pPr>
              <w:rPr>
                <w:rFonts w:ascii="Arial" w:eastAsia="Arial" w:hAnsi="Arial" w:cs="Arial"/>
                <w:sz w:val="22"/>
                <w:szCs w:val="22"/>
              </w:rPr>
            </w:pPr>
            <w:r w:rsidRPr="78B33549">
              <w:rPr>
                <w:rFonts w:ascii="Arial" w:eastAsia="Arial" w:hAnsi="Arial" w:cs="Arial"/>
                <w:sz w:val="22"/>
                <w:szCs w:val="22"/>
              </w:rPr>
              <w:t>Face to face</w:t>
            </w:r>
          </w:p>
        </w:tc>
        <w:tc>
          <w:tcPr>
            <w:tcW w:w="1559" w:type="dxa"/>
            <w:tcBorders>
              <w:top w:val="single" w:sz="4" w:space="0" w:color="auto"/>
              <w:left w:val="single" w:sz="4" w:space="0" w:color="auto"/>
              <w:bottom w:val="single" w:sz="4" w:space="0" w:color="auto"/>
              <w:right w:val="single" w:sz="4" w:space="0" w:color="auto"/>
            </w:tcBorders>
            <w:vAlign w:val="center"/>
          </w:tcPr>
          <w:p w14:paraId="3FE7A712" w14:textId="77777777" w:rsidR="00C87728" w:rsidRDefault="00C87728" w:rsidP="000B00CF">
            <w:pPr>
              <w:jc w:val="center"/>
              <w:rPr>
                <w:rFonts w:ascii="Arial" w:eastAsia="Arial" w:hAnsi="Arial" w:cs="Arial"/>
                <w:sz w:val="22"/>
                <w:szCs w:val="22"/>
              </w:rPr>
            </w:pPr>
            <w:r w:rsidRPr="78B33549">
              <w:rPr>
                <w:rFonts w:ascii="Arial" w:eastAsia="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vAlign w:val="center"/>
          </w:tcPr>
          <w:p w14:paraId="3501458A" w14:textId="77777777" w:rsidR="00C87728" w:rsidRDefault="00C87728" w:rsidP="000B00CF">
            <w:pPr>
              <w:jc w:val="center"/>
              <w:rPr>
                <w:rFonts w:ascii="Arial" w:eastAsia="Arial" w:hAnsi="Arial" w:cs="Arial"/>
                <w:sz w:val="22"/>
                <w:szCs w:val="22"/>
              </w:rPr>
            </w:pPr>
            <w:r w:rsidRPr="78B33549">
              <w:rPr>
                <w:rFonts w:ascii="Arial" w:eastAsia="Arial" w:hAnsi="Arial" w:cs="Arial"/>
                <w:sz w:val="22"/>
                <w:szCs w:val="22"/>
              </w:rPr>
              <w:t>0</w:t>
            </w:r>
          </w:p>
        </w:tc>
        <w:tc>
          <w:tcPr>
            <w:tcW w:w="1559" w:type="dxa"/>
            <w:tcBorders>
              <w:top w:val="single" w:sz="4" w:space="0" w:color="auto"/>
              <w:left w:val="single" w:sz="4" w:space="0" w:color="auto"/>
              <w:bottom w:val="single" w:sz="4" w:space="0" w:color="auto"/>
              <w:right w:val="single" w:sz="4" w:space="0" w:color="auto"/>
            </w:tcBorders>
            <w:vAlign w:val="center"/>
          </w:tcPr>
          <w:p w14:paraId="0CD59D79" w14:textId="77777777" w:rsidR="00C87728" w:rsidRDefault="00C87728" w:rsidP="000B00CF">
            <w:pPr>
              <w:jc w:val="center"/>
              <w:rPr>
                <w:rFonts w:ascii="Arial" w:eastAsia="Arial" w:hAnsi="Arial" w:cs="Arial"/>
                <w:sz w:val="22"/>
                <w:szCs w:val="22"/>
              </w:rPr>
            </w:pPr>
            <w:r w:rsidRPr="78B33549">
              <w:rPr>
                <w:rFonts w:ascii="Arial" w:eastAsia="Arial" w:hAnsi="Arial" w:cs="Arial"/>
                <w:sz w:val="22"/>
                <w:szCs w:val="22"/>
              </w:rPr>
              <w:t>0</w:t>
            </w:r>
          </w:p>
        </w:tc>
        <w:tc>
          <w:tcPr>
            <w:tcW w:w="1559" w:type="dxa"/>
            <w:tcBorders>
              <w:top w:val="single" w:sz="4" w:space="0" w:color="auto"/>
              <w:left w:val="single" w:sz="4" w:space="0" w:color="auto"/>
              <w:bottom w:val="single" w:sz="4" w:space="0" w:color="auto"/>
              <w:right w:val="single" w:sz="4" w:space="0" w:color="auto"/>
            </w:tcBorders>
            <w:vAlign w:val="center"/>
          </w:tcPr>
          <w:p w14:paraId="7A06D25E" w14:textId="77777777" w:rsidR="00C87728" w:rsidRDefault="00C87728" w:rsidP="000B00CF">
            <w:pPr>
              <w:jc w:val="center"/>
              <w:rPr>
                <w:rFonts w:ascii="Arial" w:eastAsia="Arial" w:hAnsi="Arial" w:cs="Arial"/>
                <w:sz w:val="22"/>
                <w:szCs w:val="22"/>
              </w:rPr>
            </w:pPr>
            <w:r w:rsidRPr="78B33549">
              <w:rPr>
                <w:rFonts w:ascii="Arial" w:eastAsia="Arial" w:hAnsi="Arial" w:cs="Arial"/>
                <w:sz w:val="22"/>
                <w:szCs w:val="22"/>
              </w:rPr>
              <w:t>0</w:t>
            </w:r>
          </w:p>
        </w:tc>
      </w:tr>
    </w:tbl>
    <w:p w14:paraId="7CF98CB3" w14:textId="77777777" w:rsidR="00C87728" w:rsidRDefault="00C87728" w:rsidP="00C87728">
      <w:pPr>
        <w:rPr>
          <w:rFonts w:ascii="Arial" w:hAnsi="Arial" w:cs="Arial"/>
          <w:b/>
          <w:bCs/>
        </w:rPr>
      </w:pPr>
    </w:p>
    <w:p w14:paraId="0C97BB12" w14:textId="77777777" w:rsidR="00C87728" w:rsidRDefault="00C87728" w:rsidP="00C87728">
      <w:pPr>
        <w:rPr>
          <w:rFonts w:ascii="Arial" w:hAnsi="Arial" w:cs="Arial"/>
        </w:rPr>
      </w:pPr>
      <w:r w:rsidRPr="78B33549">
        <w:rPr>
          <w:rFonts w:ascii="Arial" w:hAnsi="Arial" w:cs="Arial"/>
        </w:rPr>
        <w:t xml:space="preserve">During Q1 </w:t>
      </w:r>
      <w:r>
        <w:rPr>
          <w:rFonts w:ascii="Arial" w:hAnsi="Arial" w:cs="Arial"/>
        </w:rPr>
        <w:t xml:space="preserve">of 2020, </w:t>
      </w:r>
      <w:r w:rsidRPr="78B33549">
        <w:rPr>
          <w:rFonts w:ascii="Arial" w:hAnsi="Arial" w:cs="Arial"/>
        </w:rPr>
        <w:t xml:space="preserve">the online booking form was </w:t>
      </w:r>
      <w:r>
        <w:rPr>
          <w:rFonts w:ascii="Arial" w:hAnsi="Arial" w:cs="Arial"/>
        </w:rPr>
        <w:t xml:space="preserve">also </w:t>
      </w:r>
      <w:r w:rsidRPr="78B33549">
        <w:rPr>
          <w:rFonts w:ascii="Arial" w:hAnsi="Arial" w:cs="Arial"/>
        </w:rPr>
        <w:t>available to KCC residents</w:t>
      </w:r>
      <w:r>
        <w:rPr>
          <w:rFonts w:ascii="Arial" w:hAnsi="Arial" w:cs="Arial"/>
        </w:rPr>
        <w:t xml:space="preserve"> through </w:t>
      </w:r>
      <w:r w:rsidRPr="78B33549">
        <w:rPr>
          <w:rFonts w:ascii="Arial" w:hAnsi="Arial" w:cs="Arial"/>
        </w:rPr>
        <w:t xml:space="preserve">a partnership agreement. </w:t>
      </w:r>
      <w:r>
        <w:rPr>
          <w:rFonts w:ascii="Arial" w:hAnsi="Arial" w:cs="Arial"/>
        </w:rPr>
        <w:t>But s</w:t>
      </w:r>
      <w:r w:rsidRPr="78B33549">
        <w:rPr>
          <w:rFonts w:ascii="Arial" w:hAnsi="Arial" w:cs="Arial"/>
        </w:rPr>
        <w:t xml:space="preserve">ubsequently, this </w:t>
      </w:r>
      <w:r>
        <w:rPr>
          <w:rFonts w:ascii="Arial" w:hAnsi="Arial" w:cs="Arial"/>
        </w:rPr>
        <w:t xml:space="preserve">was </w:t>
      </w:r>
      <w:r w:rsidRPr="78B33549">
        <w:rPr>
          <w:rFonts w:ascii="Arial" w:hAnsi="Arial" w:cs="Arial"/>
        </w:rPr>
        <w:t xml:space="preserve">limited to </w:t>
      </w:r>
      <w:r>
        <w:rPr>
          <w:rFonts w:ascii="Arial" w:hAnsi="Arial" w:cs="Arial"/>
        </w:rPr>
        <w:t>just Medway’s</w:t>
      </w:r>
      <w:r w:rsidRPr="78B33549">
        <w:rPr>
          <w:rFonts w:ascii="Arial" w:hAnsi="Arial" w:cs="Arial"/>
        </w:rPr>
        <w:t xml:space="preserve"> three HWRCs, with Cuxton re-opening </w:t>
      </w:r>
      <w:r>
        <w:rPr>
          <w:rFonts w:ascii="Arial" w:hAnsi="Arial" w:cs="Arial"/>
        </w:rPr>
        <w:t>slightly later.</w:t>
      </w:r>
    </w:p>
    <w:p w14:paraId="33F067BF" w14:textId="77777777" w:rsidR="00C87728" w:rsidRDefault="00C87728" w:rsidP="00C87728">
      <w:pPr>
        <w:rPr>
          <w:rFonts w:ascii="Arial" w:hAnsi="Arial" w:cs="Arial"/>
        </w:rPr>
      </w:pPr>
    </w:p>
    <w:p w14:paraId="28C8EBCC" w14:textId="77777777" w:rsidR="00C87728" w:rsidRDefault="00C87728" w:rsidP="00C87728">
      <w:pPr>
        <w:rPr>
          <w:rFonts w:ascii="Arial" w:hAnsi="Arial" w:cs="Arial"/>
        </w:rPr>
      </w:pPr>
      <w:r w:rsidRPr="78B33549">
        <w:rPr>
          <w:rFonts w:ascii="Arial" w:hAnsi="Arial" w:cs="Arial"/>
        </w:rPr>
        <w:t>Owing to the nature of the service, to provide managed access to the highly popular HWRCs during Covid-19</w:t>
      </w:r>
      <w:r>
        <w:rPr>
          <w:rFonts w:ascii="Arial" w:hAnsi="Arial" w:cs="Arial"/>
        </w:rPr>
        <w:t xml:space="preserve"> (</w:t>
      </w:r>
      <w:r w:rsidRPr="78B33549">
        <w:rPr>
          <w:rFonts w:ascii="Arial" w:hAnsi="Arial" w:cs="Arial"/>
        </w:rPr>
        <w:t>and only on a week-to-week basis</w:t>
      </w:r>
      <w:r>
        <w:rPr>
          <w:rFonts w:ascii="Arial" w:hAnsi="Arial" w:cs="Arial"/>
        </w:rPr>
        <w:t>)</w:t>
      </w:r>
      <w:r w:rsidRPr="78B33549">
        <w:rPr>
          <w:rFonts w:ascii="Arial" w:hAnsi="Arial" w:cs="Arial"/>
        </w:rPr>
        <w:t xml:space="preserve">, the option to book a visit by email, post or face-to-face was not made available to the public. </w:t>
      </w:r>
    </w:p>
    <w:p w14:paraId="3F0AA9AE" w14:textId="77777777" w:rsidR="00C87728" w:rsidRDefault="00C87728" w:rsidP="00C87728">
      <w:pPr>
        <w:rPr>
          <w:rFonts w:ascii="Arial" w:hAnsi="Arial" w:cs="Arial"/>
          <w:b/>
          <w:bCs/>
        </w:rPr>
      </w:pPr>
    </w:p>
    <w:p w14:paraId="171C575F" w14:textId="77777777" w:rsidR="00C87728" w:rsidRDefault="00C87728" w:rsidP="00C87728">
      <w:pPr>
        <w:rPr>
          <w:rFonts w:ascii="Arial" w:hAnsi="Arial" w:cs="Arial"/>
        </w:rPr>
      </w:pPr>
      <w:r w:rsidRPr="15BEF773">
        <w:rPr>
          <w:rFonts w:ascii="Arial" w:hAnsi="Arial" w:cs="Arial"/>
        </w:rPr>
        <w:t>Of 572,382 online household waste and recycling centre bookings started, 275,312</w:t>
      </w:r>
      <w:r>
        <w:rPr>
          <w:rFonts w:ascii="Arial" w:hAnsi="Arial" w:cs="Arial"/>
        </w:rPr>
        <w:t xml:space="preserve"> (</w:t>
      </w:r>
      <w:r w:rsidRPr="15BEF773">
        <w:rPr>
          <w:rFonts w:ascii="Arial" w:hAnsi="Arial" w:cs="Arial"/>
        </w:rPr>
        <w:t>or 48%</w:t>
      </w:r>
      <w:r>
        <w:rPr>
          <w:rFonts w:ascii="Arial" w:hAnsi="Arial" w:cs="Arial"/>
        </w:rPr>
        <w:t>)</w:t>
      </w:r>
      <w:r w:rsidRPr="15BEF773">
        <w:rPr>
          <w:rFonts w:ascii="Arial" w:hAnsi="Arial" w:cs="Arial"/>
        </w:rPr>
        <w:t xml:space="preserve"> were submitted.</w:t>
      </w:r>
      <w:r>
        <w:rPr>
          <w:rFonts w:ascii="Arial" w:hAnsi="Arial" w:cs="Arial"/>
        </w:rPr>
        <w:t xml:space="preserve"> See appendix 6 for more detail.</w:t>
      </w:r>
    </w:p>
    <w:p w14:paraId="3550A537" w14:textId="77777777" w:rsidR="00C87728" w:rsidRDefault="00C87728" w:rsidP="00C87728">
      <w:pPr>
        <w:rPr>
          <w:rFonts w:ascii="Arial" w:hAnsi="Arial" w:cs="Arial"/>
        </w:rPr>
      </w:pPr>
    </w:p>
    <w:p w14:paraId="71DEF051" w14:textId="77777777" w:rsidR="00C87728" w:rsidRDefault="00C87728" w:rsidP="00C87728">
      <w:pPr>
        <w:rPr>
          <w:rFonts w:ascii="Arial" w:hAnsi="Arial" w:cs="Arial"/>
        </w:rPr>
      </w:pPr>
      <w:r w:rsidRPr="15BEF773">
        <w:rPr>
          <w:rFonts w:ascii="Arial" w:hAnsi="Arial" w:cs="Arial"/>
        </w:rPr>
        <w:t xml:space="preserve">A customer may have made a number of attempts to </w:t>
      </w:r>
      <w:r>
        <w:rPr>
          <w:rFonts w:ascii="Arial" w:hAnsi="Arial" w:cs="Arial"/>
        </w:rPr>
        <w:t>start</w:t>
      </w:r>
      <w:r w:rsidRPr="15BEF773">
        <w:rPr>
          <w:rFonts w:ascii="Arial" w:hAnsi="Arial" w:cs="Arial"/>
        </w:rPr>
        <w:t xml:space="preserve"> the form, for example to check availability at their desired household waste and recycling centre</w:t>
      </w:r>
      <w:r>
        <w:rPr>
          <w:rFonts w:ascii="Arial" w:hAnsi="Arial" w:cs="Arial"/>
        </w:rPr>
        <w:t xml:space="preserve"> before booking.</w:t>
      </w:r>
    </w:p>
    <w:p w14:paraId="10B63C41" w14:textId="77777777" w:rsidR="00C87728" w:rsidRDefault="00C87728" w:rsidP="00C87728">
      <w:pPr>
        <w:rPr>
          <w:rFonts w:ascii="Arial" w:hAnsi="Arial" w:cs="Arial"/>
        </w:rPr>
      </w:pPr>
    </w:p>
    <w:p w14:paraId="3A324196" w14:textId="77777777" w:rsidR="00C87728" w:rsidRDefault="00C87728" w:rsidP="00C87728">
      <w:pPr>
        <w:rPr>
          <w:rFonts w:ascii="Arial" w:hAnsi="Arial" w:cs="Arial"/>
        </w:rPr>
      </w:pPr>
      <w:r w:rsidRPr="78B33549">
        <w:rPr>
          <w:rFonts w:ascii="Arial" w:hAnsi="Arial" w:cs="Arial"/>
        </w:rPr>
        <w:t xml:space="preserve">Successful completion of the form has a dependency </w:t>
      </w:r>
      <w:r>
        <w:rPr>
          <w:rFonts w:ascii="Arial" w:hAnsi="Arial" w:cs="Arial"/>
        </w:rPr>
        <w:t>o</w:t>
      </w:r>
      <w:r w:rsidRPr="78B33549">
        <w:rPr>
          <w:rFonts w:ascii="Arial" w:hAnsi="Arial" w:cs="Arial"/>
        </w:rPr>
        <w:t>n the availability of booking slots within the centres themselves, including the KCC sites that were available for booking during Q1.</w:t>
      </w:r>
    </w:p>
    <w:p w14:paraId="350AE545" w14:textId="77777777" w:rsidR="00C87728" w:rsidRDefault="00C87728" w:rsidP="00C87728">
      <w:pPr>
        <w:rPr>
          <w:rFonts w:ascii="Arial" w:hAnsi="Arial" w:cs="Arial"/>
          <w:b/>
          <w:bCs/>
        </w:rPr>
      </w:pPr>
    </w:p>
    <w:p w14:paraId="7E0A505E" w14:textId="77777777" w:rsidR="00C87728" w:rsidRDefault="00C87728" w:rsidP="00C87728">
      <w:pPr>
        <w:rPr>
          <w:rFonts w:ascii="Arial" w:hAnsi="Arial" w:cs="Arial"/>
          <w:b/>
          <w:bCs/>
        </w:rPr>
      </w:pPr>
    </w:p>
    <w:p w14:paraId="6CBA3137" w14:textId="0BF25269" w:rsidR="00C87728" w:rsidRDefault="00C87728" w:rsidP="00C87728">
      <w:pPr>
        <w:rPr>
          <w:rFonts w:ascii="Arial" w:hAnsi="Arial" w:cs="Arial"/>
          <w:b/>
          <w:bCs/>
        </w:rPr>
      </w:pPr>
    </w:p>
    <w:p w14:paraId="6A503BA4" w14:textId="230CF6F2" w:rsidR="008A32F4" w:rsidRDefault="008A32F4" w:rsidP="00C87728">
      <w:pPr>
        <w:rPr>
          <w:rFonts w:ascii="Arial" w:hAnsi="Arial" w:cs="Arial"/>
          <w:b/>
          <w:bCs/>
        </w:rPr>
      </w:pPr>
    </w:p>
    <w:p w14:paraId="436A58C3" w14:textId="77777777" w:rsidR="008A32F4" w:rsidRDefault="008A32F4" w:rsidP="00C87728">
      <w:pPr>
        <w:rPr>
          <w:rFonts w:ascii="Arial" w:hAnsi="Arial" w:cs="Arial"/>
          <w:b/>
          <w:bCs/>
        </w:rPr>
      </w:pPr>
    </w:p>
    <w:p w14:paraId="3DFEE99E" w14:textId="77777777" w:rsidR="00C87728" w:rsidRPr="007E334A" w:rsidRDefault="00C87728" w:rsidP="00C87728">
      <w:pPr>
        <w:pStyle w:val="Heading1"/>
        <w:rPr>
          <w:color w:val="auto"/>
          <w:sz w:val="32"/>
          <w:szCs w:val="32"/>
        </w:rPr>
      </w:pPr>
      <w:r w:rsidRPr="007E334A">
        <w:rPr>
          <w:color w:val="auto"/>
          <w:sz w:val="32"/>
          <w:szCs w:val="32"/>
        </w:rPr>
        <w:t>Digital inclusion strategy</w:t>
      </w:r>
    </w:p>
    <w:p w14:paraId="775515C2" w14:textId="77777777" w:rsidR="00C87728" w:rsidRDefault="00C87728" w:rsidP="00C87728">
      <w:pPr>
        <w:rPr>
          <w:rFonts w:ascii="Arial" w:hAnsi="Arial" w:cs="Arial"/>
        </w:rPr>
      </w:pPr>
    </w:p>
    <w:p w14:paraId="163098A2" w14:textId="77777777" w:rsidR="00C87728" w:rsidRDefault="00C87728" w:rsidP="00C87728">
      <w:pPr>
        <w:rPr>
          <w:rFonts w:ascii="Arial" w:hAnsi="Arial" w:cs="Arial"/>
        </w:rPr>
      </w:pPr>
      <w:r>
        <w:rPr>
          <w:rFonts w:ascii="Arial" w:hAnsi="Arial" w:cs="Arial"/>
        </w:rPr>
        <w:t>In 2020, many council services moved from face-to-face to online engagement due to Covid-19 restrictions, and while it’s clear this will form part of the ‘new normal’, it’s important to understand how this would impact customers.</w:t>
      </w:r>
    </w:p>
    <w:p w14:paraId="615C3AB8" w14:textId="77777777" w:rsidR="00C87728" w:rsidRDefault="00C87728" w:rsidP="00C87728">
      <w:pPr>
        <w:rPr>
          <w:rFonts w:ascii="Arial" w:hAnsi="Arial" w:cs="Arial"/>
        </w:rPr>
      </w:pPr>
    </w:p>
    <w:p w14:paraId="2A4583B4" w14:textId="77777777" w:rsidR="00C87728" w:rsidRDefault="00C87728" w:rsidP="00C87728">
      <w:pPr>
        <w:rPr>
          <w:rFonts w:ascii="Arial" w:hAnsi="Arial" w:cs="Arial"/>
        </w:rPr>
      </w:pPr>
      <w:r>
        <w:rPr>
          <w:rFonts w:ascii="Arial" w:hAnsi="Arial" w:cs="Arial"/>
        </w:rPr>
        <w:t xml:space="preserve">A multi-agency working group was recently formed, comprising Medway Council, Kent County Council, the Kent and Medway NHS foundation trust and </w:t>
      </w:r>
      <w:proofErr w:type="gramStart"/>
      <w:r>
        <w:rPr>
          <w:rFonts w:ascii="Arial" w:hAnsi="Arial" w:cs="Arial"/>
        </w:rPr>
        <w:t>North East</w:t>
      </w:r>
      <w:proofErr w:type="gramEnd"/>
      <w:r>
        <w:rPr>
          <w:rFonts w:ascii="Arial" w:hAnsi="Arial" w:cs="Arial"/>
        </w:rPr>
        <w:t xml:space="preserve"> London Foundation Trust. </w:t>
      </w:r>
    </w:p>
    <w:p w14:paraId="47DA6895" w14:textId="77777777" w:rsidR="00C87728" w:rsidRDefault="00C87728" w:rsidP="00C87728">
      <w:pPr>
        <w:rPr>
          <w:rFonts w:ascii="Arial" w:hAnsi="Arial" w:cs="Arial"/>
        </w:rPr>
      </w:pPr>
    </w:p>
    <w:p w14:paraId="20EAEDF4" w14:textId="77777777" w:rsidR="00C87728" w:rsidRDefault="00C87728" w:rsidP="00C87728">
      <w:pPr>
        <w:rPr>
          <w:rFonts w:ascii="Arial" w:hAnsi="Arial" w:cs="Arial"/>
        </w:rPr>
      </w:pPr>
      <w:r>
        <w:rPr>
          <w:rFonts w:ascii="Arial" w:hAnsi="Arial" w:cs="Arial"/>
        </w:rPr>
        <w:t xml:space="preserve">A survey to understand the extent, causes and solutions to digital exclusion was created and completed by 710 people, online and face to face. </w:t>
      </w:r>
    </w:p>
    <w:p w14:paraId="6FB76A9A" w14:textId="77777777" w:rsidR="00C87728" w:rsidRDefault="00C87728" w:rsidP="00C87728">
      <w:pPr>
        <w:rPr>
          <w:rFonts w:ascii="Arial" w:hAnsi="Arial" w:cs="Arial"/>
        </w:rPr>
      </w:pPr>
    </w:p>
    <w:p w14:paraId="6A81824A" w14:textId="77777777" w:rsidR="00C87728" w:rsidRPr="00741859" w:rsidRDefault="00C87728" w:rsidP="00C87728">
      <w:pPr>
        <w:rPr>
          <w:rFonts w:ascii="Arial" w:hAnsi="Arial" w:cs="Arial"/>
        </w:rPr>
      </w:pPr>
      <w:r>
        <w:rPr>
          <w:rFonts w:ascii="Arial" w:hAnsi="Arial" w:cs="Arial"/>
        </w:rPr>
        <w:t>K</w:t>
      </w:r>
      <w:r w:rsidRPr="00741859">
        <w:rPr>
          <w:rFonts w:ascii="Arial" w:hAnsi="Arial" w:cs="Arial"/>
        </w:rPr>
        <w:t xml:space="preserve">ey findings </w:t>
      </w:r>
      <w:r>
        <w:rPr>
          <w:rFonts w:ascii="Arial" w:hAnsi="Arial" w:cs="Arial"/>
        </w:rPr>
        <w:t>are</w:t>
      </w:r>
      <w:r w:rsidRPr="00741859">
        <w:rPr>
          <w:rFonts w:ascii="Arial" w:hAnsi="Arial" w:cs="Arial"/>
        </w:rPr>
        <w:t xml:space="preserve">:         </w:t>
      </w:r>
    </w:p>
    <w:p w14:paraId="057043E7" w14:textId="77777777" w:rsidR="00C87728" w:rsidRPr="00741859" w:rsidRDefault="00C87728" w:rsidP="00C87728">
      <w:pPr>
        <w:pStyle w:val="ListParagraph"/>
        <w:numPr>
          <w:ilvl w:val="0"/>
          <w:numId w:val="11"/>
        </w:numPr>
        <w:spacing w:after="160" w:line="259" w:lineRule="auto"/>
        <w:rPr>
          <w:rFonts w:ascii="Arial" w:hAnsi="Arial" w:cs="Arial"/>
        </w:rPr>
      </w:pPr>
      <w:r w:rsidRPr="00741859">
        <w:rPr>
          <w:rFonts w:ascii="Arial" w:hAnsi="Arial" w:cs="Arial"/>
        </w:rPr>
        <w:t xml:space="preserve">The </w:t>
      </w:r>
      <w:r>
        <w:rPr>
          <w:rFonts w:ascii="Arial" w:hAnsi="Arial" w:cs="Arial"/>
        </w:rPr>
        <w:t>greatest</w:t>
      </w:r>
      <w:r w:rsidRPr="00741859">
        <w:rPr>
          <w:rFonts w:ascii="Arial" w:hAnsi="Arial" w:cs="Arial"/>
        </w:rPr>
        <w:t xml:space="preserve"> reason for digital exclusion reported was a lack of access to digital devices caused by an inability to afford </w:t>
      </w:r>
      <w:proofErr w:type="gramStart"/>
      <w:r w:rsidRPr="00741859">
        <w:rPr>
          <w:rFonts w:ascii="Arial" w:hAnsi="Arial" w:cs="Arial"/>
        </w:rPr>
        <w:t>them;</w:t>
      </w:r>
      <w:proofErr w:type="gramEnd"/>
    </w:p>
    <w:p w14:paraId="3EE9A16D" w14:textId="77777777" w:rsidR="00C87728" w:rsidRPr="00741859" w:rsidRDefault="00C87728" w:rsidP="00C87728">
      <w:pPr>
        <w:pStyle w:val="ListParagraph"/>
        <w:numPr>
          <w:ilvl w:val="0"/>
          <w:numId w:val="11"/>
        </w:numPr>
        <w:spacing w:after="160" w:line="259" w:lineRule="auto"/>
        <w:rPr>
          <w:rFonts w:ascii="Arial" w:hAnsi="Arial" w:cs="Arial"/>
        </w:rPr>
      </w:pPr>
      <w:r w:rsidRPr="00741859">
        <w:rPr>
          <w:rFonts w:ascii="Arial" w:hAnsi="Arial" w:cs="Arial"/>
        </w:rPr>
        <w:lastRenderedPageBreak/>
        <w:t xml:space="preserve">The main solution that residents felt they needed was access to a digital device with internet </w:t>
      </w:r>
      <w:proofErr w:type="gramStart"/>
      <w:r w:rsidRPr="00741859">
        <w:rPr>
          <w:rFonts w:ascii="Arial" w:hAnsi="Arial" w:cs="Arial"/>
        </w:rPr>
        <w:t>connectivity;</w:t>
      </w:r>
      <w:proofErr w:type="gramEnd"/>
    </w:p>
    <w:p w14:paraId="23E2A865" w14:textId="77777777" w:rsidR="00C87728" w:rsidRPr="00741859" w:rsidRDefault="00C87728" w:rsidP="00C87728">
      <w:pPr>
        <w:pStyle w:val="ListParagraph"/>
        <w:numPr>
          <w:ilvl w:val="0"/>
          <w:numId w:val="11"/>
        </w:numPr>
        <w:spacing w:after="160" w:line="259" w:lineRule="auto"/>
        <w:rPr>
          <w:rFonts w:ascii="Arial" w:hAnsi="Arial" w:cs="Arial"/>
        </w:rPr>
      </w:pPr>
      <w:r w:rsidRPr="00741859">
        <w:rPr>
          <w:rFonts w:ascii="Arial" w:hAnsi="Arial" w:cs="Arial"/>
        </w:rPr>
        <w:t xml:space="preserve">39% of respondents reported having difficulties with at least one out of a range of common digital </w:t>
      </w:r>
      <w:proofErr w:type="gramStart"/>
      <w:r w:rsidRPr="00741859">
        <w:rPr>
          <w:rFonts w:ascii="Arial" w:hAnsi="Arial" w:cs="Arial"/>
        </w:rPr>
        <w:t>skills;</w:t>
      </w:r>
      <w:proofErr w:type="gramEnd"/>
    </w:p>
    <w:p w14:paraId="4962DD58" w14:textId="77777777" w:rsidR="00C87728" w:rsidRDefault="00C87728" w:rsidP="00C87728">
      <w:pPr>
        <w:rPr>
          <w:rFonts w:ascii="Arial" w:hAnsi="Arial" w:cs="Arial"/>
        </w:rPr>
      </w:pPr>
    </w:p>
    <w:p w14:paraId="70D24AB6" w14:textId="77777777" w:rsidR="00C87728" w:rsidRDefault="00C87728" w:rsidP="00C87728">
      <w:pPr>
        <w:rPr>
          <w:rFonts w:ascii="Arial" w:hAnsi="Arial" w:cs="Arial"/>
        </w:rPr>
      </w:pPr>
      <w:r>
        <w:rPr>
          <w:rFonts w:ascii="Arial" w:hAnsi="Arial" w:cs="Arial"/>
        </w:rPr>
        <w:t xml:space="preserve">As well as access to our hubs and libraries computers, a pilot project involving </w:t>
      </w:r>
      <w:proofErr w:type="gramStart"/>
      <w:r>
        <w:rPr>
          <w:rFonts w:ascii="Arial" w:hAnsi="Arial" w:cs="Arial"/>
        </w:rPr>
        <w:t>KCC</w:t>
      </w:r>
      <w:proofErr w:type="gramEnd"/>
      <w:r>
        <w:rPr>
          <w:rFonts w:ascii="Arial" w:hAnsi="Arial" w:cs="Arial"/>
        </w:rPr>
        <w:t xml:space="preserve"> and Medway is starting to tackle these issues. Devices are being loaned to individuals who need to stay in contact with the council, for example for health and wellbeing services.</w:t>
      </w:r>
    </w:p>
    <w:p w14:paraId="4E892ED6" w14:textId="77777777" w:rsidR="00C87728" w:rsidRDefault="00C87728" w:rsidP="00C87728">
      <w:pPr>
        <w:rPr>
          <w:rFonts w:ascii="Arial" w:hAnsi="Arial" w:cs="Arial"/>
        </w:rPr>
      </w:pPr>
    </w:p>
    <w:p w14:paraId="7FD6B85B" w14:textId="77777777" w:rsidR="00C87728" w:rsidRDefault="00C87728" w:rsidP="00C87728">
      <w:pPr>
        <w:rPr>
          <w:rFonts w:ascii="Arial" w:hAnsi="Arial" w:cs="Arial"/>
        </w:rPr>
      </w:pPr>
      <w:r>
        <w:rPr>
          <w:rFonts w:ascii="Arial" w:hAnsi="Arial" w:cs="Arial"/>
        </w:rPr>
        <w:t xml:space="preserve">The multi-agency working group is now looking to gather more data to build on this insight and gain a deeper understanding of the digital exclusion in Kent and Medway. </w:t>
      </w:r>
    </w:p>
    <w:p w14:paraId="6B6B7B7C" w14:textId="77777777" w:rsidR="00C87728" w:rsidRDefault="00C87728" w:rsidP="00C87728">
      <w:pPr>
        <w:rPr>
          <w:rFonts w:ascii="Arial" w:hAnsi="Arial" w:cs="Arial"/>
        </w:rPr>
      </w:pPr>
    </w:p>
    <w:p w14:paraId="156D2AC7" w14:textId="77777777" w:rsidR="00C87728" w:rsidRDefault="00C87728" w:rsidP="00C87728">
      <w:pPr>
        <w:rPr>
          <w:rFonts w:ascii="Arial" w:hAnsi="Arial" w:cs="Arial"/>
        </w:rPr>
      </w:pPr>
      <w:r>
        <w:rPr>
          <w:rFonts w:ascii="Arial" w:hAnsi="Arial" w:cs="Arial"/>
        </w:rPr>
        <w:t xml:space="preserve">The group is working with organisations such as </w:t>
      </w:r>
      <w:hyperlink r:id="rId21" w:history="1">
        <w:r w:rsidRPr="000A3410">
          <w:rPr>
            <w:rStyle w:val="Hyperlink"/>
            <w:rFonts w:ascii="Arial" w:hAnsi="Arial" w:cs="Arial"/>
          </w:rPr>
          <w:t>Citizens Online</w:t>
        </w:r>
      </w:hyperlink>
      <w:r>
        <w:rPr>
          <w:rFonts w:ascii="Arial" w:hAnsi="Arial" w:cs="Arial"/>
        </w:rPr>
        <w:t xml:space="preserve"> and taking best practice from companies such as </w:t>
      </w:r>
      <w:hyperlink r:id="rId22" w:history="1">
        <w:r w:rsidRPr="000A3410">
          <w:rPr>
            <w:rStyle w:val="Hyperlink"/>
            <w:rFonts w:ascii="Arial" w:hAnsi="Arial" w:cs="Arial"/>
          </w:rPr>
          <w:t>BT</w:t>
        </w:r>
      </w:hyperlink>
      <w:r>
        <w:rPr>
          <w:rFonts w:ascii="Arial" w:hAnsi="Arial" w:cs="Arial"/>
        </w:rPr>
        <w:t xml:space="preserve">, </w:t>
      </w:r>
      <w:hyperlink r:id="rId23" w:history="1">
        <w:r w:rsidRPr="000A3410">
          <w:rPr>
            <w:rStyle w:val="Hyperlink"/>
            <w:rFonts w:ascii="Arial" w:hAnsi="Arial" w:cs="Arial"/>
          </w:rPr>
          <w:t>100% Digital Leeds</w:t>
        </w:r>
      </w:hyperlink>
      <w:r>
        <w:rPr>
          <w:rFonts w:ascii="Arial" w:hAnsi="Arial" w:cs="Arial"/>
        </w:rPr>
        <w:t xml:space="preserve"> and </w:t>
      </w:r>
      <w:hyperlink r:id="rId24" w:history="1">
        <w:r w:rsidRPr="000A3410">
          <w:rPr>
            <w:rStyle w:val="Hyperlink"/>
            <w:rFonts w:ascii="Arial" w:hAnsi="Arial" w:cs="Arial"/>
          </w:rPr>
          <w:t>Age UK</w:t>
        </w:r>
      </w:hyperlink>
      <w:r>
        <w:rPr>
          <w:rFonts w:ascii="Arial" w:hAnsi="Arial" w:cs="Arial"/>
        </w:rPr>
        <w:t xml:space="preserve"> to promote existing information and reduce the digital divide.</w:t>
      </w:r>
    </w:p>
    <w:p w14:paraId="180EC8F8" w14:textId="77777777" w:rsidR="00C87728" w:rsidRDefault="00C87728" w:rsidP="00C87728">
      <w:pPr>
        <w:rPr>
          <w:rFonts w:ascii="Arial" w:hAnsi="Arial" w:cs="Arial"/>
        </w:rPr>
      </w:pPr>
    </w:p>
    <w:p w14:paraId="0A40A02C" w14:textId="4BE7F1E3" w:rsidR="00C87728" w:rsidRDefault="00C87728" w:rsidP="00C87728">
      <w:pPr>
        <w:rPr>
          <w:rFonts w:ascii="Arial" w:hAnsi="Arial" w:cs="Arial"/>
        </w:rPr>
      </w:pPr>
      <w:r>
        <w:rPr>
          <w:rFonts w:ascii="Arial" w:hAnsi="Arial" w:cs="Arial"/>
        </w:rPr>
        <w:t xml:space="preserve">The group is identifying funding streams to support targeted interventions to increase digital </w:t>
      </w:r>
      <w:r w:rsidR="00BD5E5A">
        <w:rPr>
          <w:rFonts w:ascii="Arial" w:hAnsi="Arial" w:cs="Arial"/>
        </w:rPr>
        <w:t>inclusion and</w:t>
      </w:r>
      <w:r>
        <w:rPr>
          <w:rFonts w:ascii="Arial" w:hAnsi="Arial" w:cs="Arial"/>
        </w:rPr>
        <w:t xml:space="preserve"> is focussed on addressing the greatest barriers to inclusion such as access to devices and increasing skills.</w:t>
      </w:r>
    </w:p>
    <w:p w14:paraId="6C4D75CC" w14:textId="77777777" w:rsidR="00C87728" w:rsidRDefault="00C87728" w:rsidP="00C87728">
      <w:pPr>
        <w:rPr>
          <w:rFonts w:ascii="Arial" w:hAnsi="Arial" w:cs="Arial"/>
        </w:rPr>
      </w:pPr>
    </w:p>
    <w:p w14:paraId="72AD0DB0" w14:textId="77777777" w:rsidR="00C87728" w:rsidRDefault="00C87728" w:rsidP="00C87728">
      <w:pPr>
        <w:rPr>
          <w:rFonts w:ascii="Arial" w:hAnsi="Arial" w:cs="Arial"/>
          <w:b/>
        </w:rPr>
      </w:pPr>
    </w:p>
    <w:p w14:paraId="73F31F6E" w14:textId="77777777" w:rsidR="00C87728" w:rsidRPr="00474A8C" w:rsidRDefault="00C87728" w:rsidP="00C87728">
      <w:pPr>
        <w:rPr>
          <w:rFonts w:ascii="Arial" w:hAnsi="Arial" w:cs="Arial"/>
          <w:b/>
        </w:rPr>
      </w:pPr>
      <w:r w:rsidRPr="00474A8C">
        <w:rPr>
          <w:rFonts w:ascii="Arial" w:hAnsi="Arial" w:cs="Arial"/>
          <w:b/>
        </w:rPr>
        <w:t>Conclusion</w:t>
      </w:r>
    </w:p>
    <w:p w14:paraId="5109C0F6" w14:textId="65D0FE1A" w:rsidR="00C87728" w:rsidRDefault="00C87728" w:rsidP="00C87728">
      <w:pPr>
        <w:rPr>
          <w:rFonts w:ascii="Arial" w:hAnsi="Arial" w:cs="Arial"/>
        </w:rPr>
      </w:pPr>
      <w:r>
        <w:rPr>
          <w:rFonts w:ascii="Arial" w:hAnsi="Arial" w:cs="Arial"/>
        </w:rPr>
        <w:t xml:space="preserve">Both the national and local pictures show an increasing trend to use online services as people’s access to technology, </w:t>
      </w:r>
      <w:r w:rsidR="00BD5E5A">
        <w:rPr>
          <w:rFonts w:ascii="Arial" w:hAnsi="Arial" w:cs="Arial"/>
        </w:rPr>
        <w:t>skills,</w:t>
      </w:r>
      <w:r>
        <w:rPr>
          <w:rFonts w:ascii="Arial" w:hAnsi="Arial" w:cs="Arial"/>
        </w:rPr>
        <w:t xml:space="preserve"> and awareness increases.</w:t>
      </w:r>
    </w:p>
    <w:p w14:paraId="7E3C7CE6" w14:textId="77777777" w:rsidR="00C87728" w:rsidRDefault="00C87728" w:rsidP="00C87728">
      <w:pPr>
        <w:rPr>
          <w:rFonts w:ascii="Arial" w:hAnsi="Arial" w:cs="Arial"/>
        </w:rPr>
      </w:pPr>
    </w:p>
    <w:p w14:paraId="71907418" w14:textId="14EB8336" w:rsidR="00C87728" w:rsidRDefault="00C87728" w:rsidP="00C87728">
      <w:pPr>
        <w:rPr>
          <w:rFonts w:ascii="Arial" w:hAnsi="Arial" w:cs="Arial"/>
        </w:rPr>
      </w:pPr>
      <w:r>
        <w:rPr>
          <w:rFonts w:ascii="Arial" w:hAnsi="Arial" w:cs="Arial"/>
        </w:rPr>
        <w:t xml:space="preserve">But there will always be some who cannot go </w:t>
      </w:r>
      <w:r w:rsidR="00BD5E5A">
        <w:rPr>
          <w:rFonts w:ascii="Arial" w:hAnsi="Arial" w:cs="Arial"/>
        </w:rPr>
        <w:t>online,</w:t>
      </w:r>
      <w:r>
        <w:rPr>
          <w:rFonts w:ascii="Arial" w:hAnsi="Arial" w:cs="Arial"/>
        </w:rPr>
        <w:t xml:space="preserve"> and they will not be left behind. Through greater use of customer data as we design services, we will continue to ensure channels of communication remain open for </w:t>
      </w:r>
      <w:r w:rsidR="00BD5E5A">
        <w:rPr>
          <w:rFonts w:ascii="Arial" w:hAnsi="Arial" w:cs="Arial"/>
        </w:rPr>
        <w:t>all</w:t>
      </w:r>
      <w:r>
        <w:rPr>
          <w:rFonts w:ascii="Arial" w:hAnsi="Arial" w:cs="Arial"/>
        </w:rPr>
        <w:t xml:space="preserve"> our residents.</w:t>
      </w:r>
    </w:p>
    <w:p w14:paraId="4DC2B654" w14:textId="77777777" w:rsidR="00C87728" w:rsidRDefault="00C87728" w:rsidP="00C87728">
      <w:pPr>
        <w:rPr>
          <w:rFonts w:ascii="Arial" w:hAnsi="Arial" w:cs="Arial"/>
        </w:rPr>
      </w:pPr>
    </w:p>
    <w:p w14:paraId="41D986DD" w14:textId="77777777" w:rsidR="00C87728" w:rsidRDefault="00C87728" w:rsidP="00C87728">
      <w:pPr>
        <w:rPr>
          <w:rFonts w:ascii="Arial" w:hAnsi="Arial" w:cs="Arial"/>
        </w:rPr>
      </w:pPr>
    </w:p>
    <w:p w14:paraId="511797AA" w14:textId="77777777" w:rsidR="00C87728" w:rsidRPr="00474A8C" w:rsidRDefault="00C87728" w:rsidP="00C87728">
      <w:pPr>
        <w:rPr>
          <w:rFonts w:ascii="Arial" w:hAnsi="Arial" w:cs="Arial"/>
        </w:rPr>
      </w:pPr>
    </w:p>
    <w:p w14:paraId="11222443" w14:textId="77777777" w:rsidR="00C87728" w:rsidRPr="00474A8C" w:rsidRDefault="00C87728" w:rsidP="00C87728">
      <w:pPr>
        <w:rPr>
          <w:rFonts w:ascii="Arial" w:hAnsi="Arial" w:cs="Arial"/>
          <w:b/>
          <w:bCs/>
        </w:rPr>
      </w:pPr>
      <w:r w:rsidRPr="00474A8C">
        <w:rPr>
          <w:rFonts w:ascii="Arial" w:hAnsi="Arial" w:cs="Arial"/>
          <w:b/>
          <w:bCs/>
        </w:rPr>
        <w:t>Lead officers:</w:t>
      </w:r>
    </w:p>
    <w:p w14:paraId="65D5C719" w14:textId="77777777" w:rsidR="00C87728" w:rsidRPr="00474A8C" w:rsidRDefault="00C87728" w:rsidP="00C87728">
      <w:pPr>
        <w:rPr>
          <w:rFonts w:ascii="Arial" w:hAnsi="Arial" w:cs="Arial"/>
        </w:rPr>
      </w:pPr>
      <w:r w:rsidRPr="00474A8C">
        <w:rPr>
          <w:rFonts w:ascii="Arial" w:hAnsi="Arial" w:cs="Arial"/>
        </w:rPr>
        <w:t>Anna Marie Lawrence</w:t>
      </w:r>
      <w:r>
        <w:rPr>
          <w:rFonts w:ascii="Arial" w:hAnsi="Arial" w:cs="Arial"/>
        </w:rPr>
        <w:t>,</w:t>
      </w:r>
      <w:r w:rsidRPr="00474A8C">
        <w:rPr>
          <w:rFonts w:ascii="Arial" w:hAnsi="Arial" w:cs="Arial"/>
        </w:rPr>
        <w:t xml:space="preserve"> </w:t>
      </w:r>
      <w:r>
        <w:rPr>
          <w:rFonts w:ascii="Arial" w:hAnsi="Arial" w:cs="Arial"/>
        </w:rPr>
        <w:t>Head of Corporate Performance and</w:t>
      </w:r>
      <w:r w:rsidRPr="00474A8C">
        <w:rPr>
          <w:rFonts w:ascii="Arial" w:hAnsi="Arial" w:cs="Arial"/>
        </w:rPr>
        <w:t xml:space="preserve"> Business Intelligence - </w:t>
      </w:r>
      <w:hyperlink r:id="rId25" w:history="1">
        <w:r w:rsidRPr="0087789C">
          <w:rPr>
            <w:rStyle w:val="Hyperlink"/>
            <w:rFonts w:ascii="Arial" w:hAnsi="Arial" w:cs="Arial"/>
          </w:rPr>
          <w:t>annamarie.lawrence@medway.gov.uk</w:t>
        </w:r>
      </w:hyperlink>
      <w:r>
        <w:rPr>
          <w:rFonts w:ascii="Arial" w:hAnsi="Arial" w:cs="Arial"/>
        </w:rPr>
        <w:t xml:space="preserve"> or </w:t>
      </w:r>
      <w:r w:rsidRPr="00474A8C">
        <w:rPr>
          <w:rFonts w:ascii="Arial" w:hAnsi="Arial" w:cs="Arial"/>
        </w:rPr>
        <w:t>01634 332406</w:t>
      </w:r>
    </w:p>
    <w:p w14:paraId="55440317" w14:textId="77777777" w:rsidR="00C87728" w:rsidRDefault="00C87728" w:rsidP="00C87728">
      <w:pPr>
        <w:rPr>
          <w:rFonts w:ascii="Arial" w:hAnsi="Arial" w:cs="Arial"/>
        </w:rPr>
      </w:pPr>
    </w:p>
    <w:p w14:paraId="2D37709C" w14:textId="77777777" w:rsidR="00C87728" w:rsidRDefault="00C87728" w:rsidP="00C87728">
      <w:pPr>
        <w:rPr>
          <w:rFonts w:ascii="Arial" w:hAnsi="Arial" w:cs="Arial"/>
        </w:rPr>
      </w:pPr>
      <w:r>
        <w:rPr>
          <w:rFonts w:ascii="Arial" w:hAnsi="Arial" w:cs="Arial"/>
        </w:rPr>
        <w:t xml:space="preserve">Catherine Iles, Head of Digital – </w:t>
      </w:r>
      <w:hyperlink r:id="rId26" w:history="1">
        <w:r w:rsidRPr="00642278">
          <w:rPr>
            <w:rStyle w:val="Hyperlink"/>
            <w:rFonts w:ascii="Arial" w:hAnsi="Arial" w:cs="Arial"/>
          </w:rPr>
          <w:t>catherine.iles@medway.gov.uk</w:t>
        </w:r>
      </w:hyperlink>
      <w:r>
        <w:rPr>
          <w:rFonts w:ascii="Arial" w:hAnsi="Arial" w:cs="Arial"/>
        </w:rPr>
        <w:t xml:space="preserve"> or 01634 332763</w:t>
      </w:r>
    </w:p>
    <w:p w14:paraId="42E7CFB0" w14:textId="77777777" w:rsidR="00C87728" w:rsidRDefault="00C87728" w:rsidP="00C87728">
      <w:pPr>
        <w:rPr>
          <w:rFonts w:ascii="Arial" w:hAnsi="Arial" w:cs="Arial"/>
        </w:rPr>
      </w:pPr>
    </w:p>
    <w:p w14:paraId="5217638F" w14:textId="77777777" w:rsidR="00C87728" w:rsidRDefault="00C87728" w:rsidP="00C87728">
      <w:pPr>
        <w:rPr>
          <w:rFonts w:ascii="Arial" w:hAnsi="Arial" w:cs="Arial"/>
        </w:rPr>
      </w:pPr>
      <w:r w:rsidRPr="6FA5EAE9">
        <w:rPr>
          <w:rFonts w:ascii="Arial" w:hAnsi="Arial" w:cs="Arial"/>
        </w:rPr>
        <w:t>Jeremy Shelton</w:t>
      </w:r>
      <w:r>
        <w:rPr>
          <w:rFonts w:ascii="Arial" w:hAnsi="Arial" w:cs="Arial"/>
        </w:rPr>
        <w:t>,</w:t>
      </w:r>
      <w:r w:rsidRPr="6FA5EAE9">
        <w:rPr>
          <w:rFonts w:ascii="Arial" w:hAnsi="Arial" w:cs="Arial"/>
        </w:rPr>
        <w:t xml:space="preserve"> Head of Customer and Business Support (CABS)</w:t>
      </w:r>
      <w:r>
        <w:rPr>
          <w:rFonts w:ascii="Arial" w:hAnsi="Arial" w:cs="Arial"/>
        </w:rPr>
        <w:t xml:space="preserve"> - </w:t>
      </w:r>
    </w:p>
    <w:p w14:paraId="66534FDF" w14:textId="77777777" w:rsidR="00C87728" w:rsidRDefault="00060280" w:rsidP="00C87728">
      <w:pPr>
        <w:rPr>
          <w:rFonts w:ascii="Arial" w:hAnsi="Arial" w:cs="Arial"/>
        </w:rPr>
      </w:pPr>
      <w:hyperlink r:id="rId27">
        <w:r w:rsidR="00C87728" w:rsidRPr="6FA5EAE9">
          <w:rPr>
            <w:rStyle w:val="Hyperlink"/>
            <w:rFonts w:ascii="Arial" w:hAnsi="Arial" w:cs="Arial"/>
          </w:rPr>
          <w:t>jeremy.shelton@medway.gov.uk</w:t>
        </w:r>
      </w:hyperlink>
      <w:r w:rsidR="00C87728" w:rsidRPr="6FA5EAE9">
        <w:rPr>
          <w:rFonts w:ascii="Arial" w:hAnsi="Arial" w:cs="Arial"/>
        </w:rPr>
        <w:t xml:space="preserve"> or 01634 334834</w:t>
      </w:r>
    </w:p>
    <w:p w14:paraId="252BFF92" w14:textId="77777777" w:rsidR="00C87728" w:rsidRDefault="00C87728" w:rsidP="00C87728">
      <w:pPr>
        <w:rPr>
          <w:rFonts w:ascii="Arial" w:hAnsi="Arial" w:cs="Arial"/>
        </w:rPr>
      </w:pPr>
    </w:p>
    <w:p w14:paraId="23F84A8C" w14:textId="77777777" w:rsidR="00C87728" w:rsidRPr="005619AD" w:rsidRDefault="00C87728" w:rsidP="00C87728">
      <w:pPr>
        <w:rPr>
          <w:rFonts w:ascii="Arial" w:hAnsi="Arial" w:cs="Arial"/>
        </w:rPr>
      </w:pPr>
      <w:r>
        <w:rPr>
          <w:rFonts w:ascii="Arial" w:hAnsi="Arial" w:cs="Arial"/>
        </w:rPr>
        <w:t xml:space="preserve">David Holloway – Corporate Business </w:t>
      </w:r>
      <w:r w:rsidRPr="005619AD">
        <w:rPr>
          <w:rFonts w:ascii="Arial" w:hAnsi="Arial" w:cs="Arial"/>
        </w:rPr>
        <w:t>Intelligence Lead</w:t>
      </w:r>
      <w:r>
        <w:rPr>
          <w:rFonts w:ascii="Arial" w:hAnsi="Arial" w:cs="Arial"/>
        </w:rPr>
        <w:t xml:space="preserve"> </w:t>
      </w:r>
    </w:p>
    <w:p w14:paraId="0750B3C8" w14:textId="77777777" w:rsidR="00C87728" w:rsidRPr="005619AD" w:rsidRDefault="00C87728" w:rsidP="00C87728">
      <w:pPr>
        <w:rPr>
          <w:rFonts w:ascii="Arial" w:hAnsi="Arial" w:cs="Arial"/>
        </w:rPr>
      </w:pPr>
    </w:p>
    <w:p w14:paraId="3E0DA7BE" w14:textId="77777777" w:rsidR="00C87728" w:rsidRPr="005619AD" w:rsidRDefault="00C87728" w:rsidP="00C87728">
      <w:pPr>
        <w:rPr>
          <w:rFonts w:ascii="Arial" w:hAnsi="Arial" w:cs="Arial"/>
        </w:rPr>
      </w:pPr>
      <w:r w:rsidRPr="005619AD">
        <w:rPr>
          <w:rFonts w:ascii="Arial" w:hAnsi="Arial" w:cs="Arial"/>
        </w:rPr>
        <w:t>Lewis Bridger – Process Change Manager</w:t>
      </w:r>
      <w:r>
        <w:rPr>
          <w:rFonts w:ascii="Arial" w:hAnsi="Arial" w:cs="Arial"/>
        </w:rPr>
        <w:t xml:space="preserve"> (Digital)</w:t>
      </w:r>
    </w:p>
    <w:p w14:paraId="2CE904AF" w14:textId="77777777" w:rsidR="00C87728" w:rsidRDefault="00C87728" w:rsidP="00C87728"/>
    <w:p w14:paraId="02656D31" w14:textId="77777777" w:rsidR="00C87728" w:rsidRPr="00BF15E6" w:rsidRDefault="00C87728" w:rsidP="00C87728">
      <w:pPr>
        <w:rPr>
          <w:rFonts w:ascii="Arial" w:hAnsi="Arial" w:cs="Arial"/>
        </w:rPr>
      </w:pPr>
    </w:p>
    <w:p w14:paraId="5AD22A7A" w14:textId="77777777" w:rsidR="00594C12" w:rsidRDefault="00594C12" w:rsidP="00C87728">
      <w:pPr>
        <w:pStyle w:val="Heading2"/>
      </w:pPr>
    </w:p>
    <w:p w14:paraId="65E2E2FE" w14:textId="77777777" w:rsidR="00594C12" w:rsidRDefault="00594C12" w:rsidP="00C87728">
      <w:pPr>
        <w:pStyle w:val="Heading2"/>
      </w:pPr>
    </w:p>
    <w:p w14:paraId="29F61673" w14:textId="77777777" w:rsidR="00594C12" w:rsidRDefault="00594C12" w:rsidP="00C87728">
      <w:pPr>
        <w:pStyle w:val="Heading2"/>
      </w:pPr>
    </w:p>
    <w:p w14:paraId="7404C454" w14:textId="77777777" w:rsidR="00594C12" w:rsidRDefault="00594C12" w:rsidP="00C87728">
      <w:pPr>
        <w:pStyle w:val="Heading2"/>
      </w:pPr>
    </w:p>
    <w:p w14:paraId="18E1BE51" w14:textId="77777777" w:rsidR="00594C12" w:rsidRDefault="00594C12" w:rsidP="00C87728">
      <w:pPr>
        <w:pStyle w:val="Heading2"/>
      </w:pPr>
    </w:p>
    <w:p w14:paraId="193247EF" w14:textId="77777777" w:rsidR="00594C12" w:rsidRDefault="00594C12" w:rsidP="00C87728">
      <w:pPr>
        <w:pStyle w:val="Heading2"/>
      </w:pPr>
    </w:p>
    <w:p w14:paraId="081AAC73" w14:textId="274EE84B" w:rsidR="00C87728" w:rsidRPr="00BF15E6" w:rsidRDefault="00C87728" w:rsidP="00C87728">
      <w:pPr>
        <w:pStyle w:val="Heading2"/>
      </w:pPr>
      <w:r w:rsidRPr="002F76C4">
        <w:t>Appendices</w:t>
      </w:r>
    </w:p>
    <w:p w14:paraId="02565B60" w14:textId="77777777" w:rsidR="00C87728" w:rsidRPr="00BF15E6" w:rsidRDefault="00C87728" w:rsidP="00C87728">
      <w:pPr>
        <w:rPr>
          <w:rFonts w:ascii="Arial" w:hAnsi="Arial" w:cs="Arial"/>
        </w:rPr>
      </w:pPr>
    </w:p>
    <w:p w14:paraId="45FC20B2" w14:textId="77777777" w:rsidR="00C87728" w:rsidRPr="002F76C4" w:rsidRDefault="00C87728" w:rsidP="00C87728">
      <w:pPr>
        <w:pStyle w:val="Heading3"/>
        <w:rPr>
          <w:rFonts w:ascii="Arial" w:hAnsi="Arial" w:cs="Arial"/>
          <w:b/>
          <w:bCs/>
          <w:color w:val="auto"/>
        </w:rPr>
      </w:pPr>
      <w:r w:rsidRPr="002F76C4">
        <w:rPr>
          <w:rFonts w:ascii="Arial" w:hAnsi="Arial" w:cs="Arial"/>
          <w:b/>
          <w:bCs/>
          <w:color w:val="auto"/>
        </w:rPr>
        <w:t>Appendix 1 – Percentage of residents aged 16 and over who have used the internet in the past 3 months by areas:</w:t>
      </w:r>
    </w:p>
    <w:p w14:paraId="747F2B67" w14:textId="77777777" w:rsidR="00C87728" w:rsidRPr="00BF15E6" w:rsidRDefault="00C87728" w:rsidP="00C87728">
      <w:pPr>
        <w:rPr>
          <w:rFonts w:ascii="Arial" w:hAnsi="Arial" w:cs="Arial"/>
          <w:b/>
          <w:bCs/>
        </w:rPr>
      </w:pPr>
    </w:p>
    <w:p w14:paraId="4DB0F718" w14:textId="77777777" w:rsidR="00C87728" w:rsidRPr="00BF15E6" w:rsidRDefault="00C87728" w:rsidP="00C87728">
      <w:pPr>
        <w:rPr>
          <w:rFonts w:ascii="Arial" w:hAnsi="Arial" w:cs="Arial"/>
        </w:rPr>
      </w:pPr>
      <w:r w:rsidRPr="00BF15E6">
        <w:rPr>
          <w:rFonts w:ascii="Arial" w:hAnsi="Arial" w:cs="Arial"/>
          <w:noProof/>
        </w:rPr>
        <w:drawing>
          <wp:inline distT="0" distB="0" distL="0" distR="0" wp14:anchorId="47FBDBDA" wp14:editId="242E0294">
            <wp:extent cx="5731510" cy="2796540"/>
            <wp:effectExtent l="0" t="0" r="2540" b="3810"/>
            <wp:docPr id="1" name="Chart 1" descr="This chart shows a comparison in the percentage of residents who have used the internet in the last 3 months across: Medway, Kent, the South East, and the United Kingdom, between 2014 and 2020. The chart shows that internet usage has increased in all areas.">
              <a:extLst xmlns:a="http://schemas.openxmlformats.org/drawingml/2006/main">
                <a:ext uri="{FF2B5EF4-FFF2-40B4-BE49-F238E27FC236}">
                  <a16:creationId xmlns:a16="http://schemas.microsoft.com/office/drawing/2014/main" id="{70FB1B54-F85D-4913-8AD9-881E4926F1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904241F" w14:textId="77777777" w:rsidR="00C87728" w:rsidRPr="00BF15E6" w:rsidRDefault="00C87728" w:rsidP="00C87728">
      <w:pPr>
        <w:rPr>
          <w:rFonts w:ascii="Arial" w:hAnsi="Arial" w:cs="Arial"/>
        </w:rPr>
      </w:pPr>
      <w:r w:rsidRPr="00BF15E6">
        <w:rPr>
          <w:rFonts w:ascii="Arial" w:eastAsia="Arial" w:hAnsi="Arial" w:cs="Arial"/>
        </w:rPr>
        <w:t xml:space="preserve"> </w:t>
      </w:r>
    </w:p>
    <w:p w14:paraId="4EEA68EA" w14:textId="77777777" w:rsidR="00C87728" w:rsidRPr="00BF15E6" w:rsidRDefault="00C87728" w:rsidP="00C87728">
      <w:pPr>
        <w:rPr>
          <w:rFonts w:ascii="Arial" w:hAnsi="Arial" w:cs="Arial"/>
        </w:rPr>
      </w:pPr>
      <w:r w:rsidRPr="00BF15E6">
        <w:rPr>
          <w:rFonts w:ascii="Arial" w:eastAsia="Arial" w:hAnsi="Arial" w:cs="Arial"/>
        </w:rPr>
        <w:t xml:space="preserve">Increasing internet usage among Medway’s residents is consistent with trends seen in Kent, the </w:t>
      </w:r>
      <w:proofErr w:type="gramStart"/>
      <w:r w:rsidRPr="00BF15E6">
        <w:rPr>
          <w:rFonts w:ascii="Arial" w:eastAsia="Arial" w:hAnsi="Arial" w:cs="Arial"/>
        </w:rPr>
        <w:t>South East</w:t>
      </w:r>
      <w:proofErr w:type="gramEnd"/>
      <w:r w:rsidRPr="00BF15E6">
        <w:rPr>
          <w:rFonts w:ascii="Arial" w:eastAsia="Arial" w:hAnsi="Arial" w:cs="Arial"/>
        </w:rPr>
        <w:t xml:space="preserve">, and United Kingdom. Nationally, internet usage is increasing year-on-year. The latest findings show that the percentage of residents using the internet in Medway is slightly higher than in Kent (all districts), the </w:t>
      </w:r>
      <w:proofErr w:type="gramStart"/>
      <w:r w:rsidRPr="00BF15E6">
        <w:rPr>
          <w:rFonts w:ascii="Arial" w:eastAsia="Arial" w:hAnsi="Arial" w:cs="Arial"/>
        </w:rPr>
        <w:t>south east</w:t>
      </w:r>
      <w:proofErr w:type="gramEnd"/>
      <w:r w:rsidRPr="00BF15E6">
        <w:rPr>
          <w:rFonts w:ascii="Arial" w:eastAsia="Arial" w:hAnsi="Arial" w:cs="Arial"/>
        </w:rPr>
        <w:t xml:space="preserve">, and the United Kingdom. </w:t>
      </w:r>
    </w:p>
    <w:p w14:paraId="11C7C6EE" w14:textId="77777777" w:rsidR="00C87728" w:rsidRPr="00BF15E6" w:rsidRDefault="00C87728" w:rsidP="00C87728">
      <w:pPr>
        <w:rPr>
          <w:rFonts w:ascii="Arial" w:hAnsi="Arial" w:cs="Arial"/>
        </w:rPr>
      </w:pPr>
    </w:p>
    <w:p w14:paraId="38275DD8" w14:textId="77777777" w:rsidR="00C87728" w:rsidRPr="00BF15E6" w:rsidRDefault="00C87728" w:rsidP="00C87728">
      <w:pPr>
        <w:rPr>
          <w:rFonts w:ascii="Arial" w:hAnsi="Arial" w:cs="Arial"/>
        </w:rPr>
      </w:pPr>
    </w:p>
    <w:p w14:paraId="594808F3" w14:textId="77777777" w:rsidR="00C87728" w:rsidRPr="00BF15E6" w:rsidRDefault="00C87728" w:rsidP="00C87728">
      <w:pPr>
        <w:rPr>
          <w:rFonts w:ascii="Arial" w:hAnsi="Arial" w:cs="Arial"/>
        </w:rPr>
      </w:pPr>
    </w:p>
    <w:p w14:paraId="3B8C382E" w14:textId="77777777" w:rsidR="00C87728" w:rsidRPr="002F76C4" w:rsidRDefault="00C87728" w:rsidP="00C87728">
      <w:pPr>
        <w:pStyle w:val="Heading3"/>
        <w:rPr>
          <w:rFonts w:ascii="Arial" w:hAnsi="Arial" w:cs="Arial"/>
          <w:b/>
          <w:bCs/>
          <w:color w:val="auto"/>
        </w:rPr>
      </w:pPr>
      <w:r w:rsidRPr="002F76C4">
        <w:rPr>
          <w:rFonts w:ascii="Arial" w:hAnsi="Arial" w:cs="Arial"/>
          <w:b/>
          <w:bCs/>
          <w:color w:val="auto"/>
        </w:rPr>
        <w:lastRenderedPageBreak/>
        <w:t>Appendix 2 - Mobile phone coverage and percentage of 4G coverage (all operators) by local authority district:</w:t>
      </w:r>
    </w:p>
    <w:p w14:paraId="0D5417C1" w14:textId="77777777" w:rsidR="00C87728" w:rsidRDefault="00C87728" w:rsidP="00C87728">
      <w:pPr>
        <w:rPr>
          <w:rFonts w:ascii="Arial" w:hAnsi="Arial" w:cs="Arial"/>
        </w:rPr>
      </w:pPr>
      <w:r w:rsidRPr="00BF15E6">
        <w:rPr>
          <w:rFonts w:ascii="Arial" w:hAnsi="Arial" w:cs="Arial"/>
          <w:noProof/>
        </w:rPr>
        <w:drawing>
          <wp:inline distT="0" distB="0" distL="0" distR="0" wp14:anchorId="1425AD14" wp14:editId="046D8C6B">
            <wp:extent cx="4149363" cy="3182788"/>
            <wp:effectExtent l="95250" t="95250" r="80010" b="74930"/>
            <wp:docPr id="4" name="Picture 4" descr="This map shows the 13 districts in Kent County, and the percentage of premises with 4G coverage for each district. Dartford has the greatest percentage of premises with 4G coverage, with 91% of premises having coverage. The district with the lowest percentage of premises with 4G availability is Swale; just 52% of premises have coverage from 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9">
                      <a:extLst>
                        <a:ext uri="{28A0092B-C50C-407E-A947-70E740481C1C}">
                          <a14:useLocalDpi xmlns:a14="http://schemas.microsoft.com/office/drawing/2010/main" val="0"/>
                        </a:ext>
                      </a:extLst>
                    </a:blip>
                    <a:stretch>
                      <a:fillRect/>
                    </a:stretch>
                  </pic:blipFill>
                  <pic:spPr>
                    <a:xfrm>
                      <a:off x="0" y="0"/>
                      <a:ext cx="4156510" cy="3188270"/>
                    </a:xfrm>
                    <a:prstGeom prst="rect">
                      <a:avLst/>
                    </a:prstGeom>
                    <a:solidFill>
                      <a:srgbClr val="FFFFFF">
                        <a:shade val="85000"/>
                      </a:srgbClr>
                    </a:solidFill>
                    <a:ln w="88900" cap="sq">
                      <a:solidFill>
                        <a:srgbClr val="FFFFFF"/>
                      </a:solidFill>
                      <a:miter lim="800000"/>
                    </a:ln>
                    <a:effectLst/>
                    <a:scene3d>
                      <a:camera prst="orthographicFront"/>
                      <a:lightRig rig="twoPt" dir="t">
                        <a:rot lat="0" lon="0" rev="7200000"/>
                      </a:lightRig>
                    </a:scene3d>
                    <a:sp3d>
                      <a:bevelT w="25400" h="19050"/>
                      <a:contourClr>
                        <a:srgbClr val="FFFFFF"/>
                      </a:contourClr>
                    </a:sp3d>
                  </pic:spPr>
                </pic:pic>
              </a:graphicData>
            </a:graphic>
          </wp:inline>
        </w:drawing>
      </w:r>
    </w:p>
    <w:p w14:paraId="6E1FEED3" w14:textId="77777777" w:rsidR="00C87728" w:rsidRDefault="00C87728" w:rsidP="00C87728">
      <w:pPr>
        <w:rPr>
          <w:rFonts w:ascii="Arial" w:hAnsi="Arial" w:cs="Arial"/>
        </w:rPr>
      </w:pPr>
    </w:p>
    <w:p w14:paraId="5A19F8D5" w14:textId="77777777" w:rsidR="00C87728" w:rsidRPr="00D61D09" w:rsidRDefault="00C87728" w:rsidP="00C87728">
      <w:pPr>
        <w:rPr>
          <w:rFonts w:ascii="Arial" w:hAnsi="Arial" w:cs="Arial"/>
          <w:b/>
          <w:bCs/>
        </w:rPr>
      </w:pPr>
      <w:r w:rsidRPr="00D61D09">
        <w:rPr>
          <w:rFonts w:ascii="Arial" w:hAnsi="Arial" w:cs="Arial"/>
          <w:b/>
          <w:bCs/>
        </w:rPr>
        <w:t>Percentage of land area with 4G coverage (all operators) by local authority district:</w:t>
      </w:r>
    </w:p>
    <w:p w14:paraId="316BD7AD" w14:textId="77777777" w:rsidR="00C87728" w:rsidRPr="00BF15E6" w:rsidRDefault="00C87728" w:rsidP="00C87728">
      <w:pPr>
        <w:rPr>
          <w:rFonts w:ascii="Arial" w:hAnsi="Arial" w:cs="Arial"/>
        </w:rPr>
      </w:pPr>
      <w:r w:rsidRPr="00BF15E6">
        <w:rPr>
          <w:rFonts w:ascii="Arial" w:hAnsi="Arial" w:cs="Arial"/>
          <w:noProof/>
        </w:rPr>
        <w:drawing>
          <wp:inline distT="0" distB="0" distL="0" distR="0" wp14:anchorId="79B0A887" wp14:editId="093E4413">
            <wp:extent cx="4158382" cy="3182788"/>
            <wp:effectExtent l="95250" t="95250" r="71120" b="74930"/>
            <wp:docPr id="5" name="Picture 5" descr="This map shows the 13 districts in Kent County, and the percentage of land area with 4G coverage for each district. Dartford has the greatest percentage of land area covered by 4G; 99% of its land area has coverage. The district with the lowest land area covered by 4G Canterbury; just 78% of the land area has 4G cover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30">
                      <a:extLst>
                        <a:ext uri="{28A0092B-C50C-407E-A947-70E740481C1C}">
                          <a14:useLocalDpi xmlns:a14="http://schemas.microsoft.com/office/drawing/2010/main" val="0"/>
                        </a:ext>
                      </a:extLst>
                    </a:blip>
                    <a:stretch>
                      <a:fillRect/>
                    </a:stretch>
                  </pic:blipFill>
                  <pic:spPr>
                    <a:xfrm>
                      <a:off x="0" y="0"/>
                      <a:ext cx="4173114" cy="3194064"/>
                    </a:xfrm>
                    <a:prstGeom prst="rect">
                      <a:avLst/>
                    </a:prstGeom>
                    <a:solidFill>
                      <a:srgbClr val="FFFFFF">
                        <a:shade val="85000"/>
                      </a:srgbClr>
                    </a:solidFill>
                    <a:ln w="88900" cap="sq">
                      <a:solidFill>
                        <a:srgbClr val="FFFFFF"/>
                      </a:solidFill>
                      <a:miter lim="800000"/>
                    </a:ln>
                    <a:effectLst/>
                    <a:scene3d>
                      <a:camera prst="orthographicFront"/>
                      <a:lightRig rig="twoPt" dir="t">
                        <a:rot lat="0" lon="0" rev="7200000"/>
                      </a:lightRig>
                    </a:scene3d>
                    <a:sp3d>
                      <a:bevelT w="25400" h="19050"/>
                      <a:contourClr>
                        <a:srgbClr val="FFFFFF"/>
                      </a:contourClr>
                    </a:sp3d>
                  </pic:spPr>
                </pic:pic>
              </a:graphicData>
            </a:graphic>
          </wp:inline>
        </w:drawing>
      </w:r>
    </w:p>
    <w:p w14:paraId="113DC897" w14:textId="77777777" w:rsidR="00C87728" w:rsidRDefault="00C87728" w:rsidP="00C87728">
      <w:pPr>
        <w:rPr>
          <w:rFonts w:ascii="Arial" w:eastAsia="Arial" w:hAnsi="Arial" w:cs="Arial"/>
        </w:rPr>
      </w:pPr>
    </w:p>
    <w:p w14:paraId="0A44F9F0" w14:textId="77777777" w:rsidR="00C87728" w:rsidRDefault="00C87728" w:rsidP="00C87728">
      <w:pPr>
        <w:rPr>
          <w:rFonts w:ascii="Arial" w:eastAsia="Arial" w:hAnsi="Arial" w:cs="Arial"/>
        </w:rPr>
      </w:pPr>
    </w:p>
    <w:p w14:paraId="13351EB1" w14:textId="77777777" w:rsidR="00C87728" w:rsidRPr="00BF15E6" w:rsidRDefault="00C87728" w:rsidP="00C87728">
      <w:pPr>
        <w:rPr>
          <w:rFonts w:ascii="Arial" w:eastAsia="Arial" w:hAnsi="Arial" w:cs="Arial"/>
        </w:rPr>
      </w:pPr>
    </w:p>
    <w:p w14:paraId="77E7301C" w14:textId="77777777" w:rsidR="00C87728" w:rsidRPr="001514FC" w:rsidRDefault="00C87728" w:rsidP="00C87728">
      <w:pPr>
        <w:rPr>
          <w:rFonts w:ascii="Arial" w:eastAsia="Arial" w:hAnsi="Arial" w:cs="Arial"/>
          <w:b/>
          <w:bCs/>
        </w:rPr>
      </w:pPr>
    </w:p>
    <w:p w14:paraId="7B2D8AC5" w14:textId="77777777" w:rsidR="00C87728" w:rsidRPr="00BF15E6" w:rsidRDefault="00C87728" w:rsidP="00C87728">
      <w:pPr>
        <w:rPr>
          <w:rFonts w:ascii="Arial" w:eastAsia="Arial" w:hAnsi="Arial" w:cs="Arial"/>
        </w:rPr>
      </w:pPr>
    </w:p>
    <w:p w14:paraId="1D319749" w14:textId="77777777" w:rsidR="00C87728" w:rsidRPr="00BF15E6" w:rsidRDefault="00C87728" w:rsidP="00C87728">
      <w:pPr>
        <w:rPr>
          <w:rFonts w:ascii="Arial" w:eastAsia="Arial" w:hAnsi="Arial" w:cs="Arial"/>
        </w:rPr>
      </w:pPr>
    </w:p>
    <w:p w14:paraId="12859EC5" w14:textId="77777777" w:rsidR="00C87728" w:rsidRPr="009D196C" w:rsidRDefault="00C87728" w:rsidP="00C87728">
      <w:pPr>
        <w:pStyle w:val="Heading3"/>
        <w:rPr>
          <w:rFonts w:ascii="Arial" w:hAnsi="Arial" w:cs="Arial"/>
          <w:b/>
          <w:bCs/>
          <w:color w:val="auto"/>
        </w:rPr>
      </w:pPr>
      <w:r w:rsidRPr="009D196C">
        <w:rPr>
          <w:rFonts w:ascii="Arial" w:hAnsi="Arial" w:cs="Arial"/>
          <w:b/>
          <w:bCs/>
          <w:color w:val="auto"/>
        </w:rPr>
        <w:lastRenderedPageBreak/>
        <w:t>Appendix 3: Blue badge online applications 2020/21:</w:t>
      </w:r>
    </w:p>
    <w:p w14:paraId="2B28977A" w14:textId="77777777" w:rsidR="00C87728" w:rsidRPr="003E7E85" w:rsidRDefault="00C87728" w:rsidP="00C87728">
      <w:pPr>
        <w:rPr>
          <w:rFonts w:ascii="Arial" w:hAnsi="Arial" w:cs="Arial"/>
          <w:b/>
          <w:bCs/>
        </w:rPr>
      </w:pPr>
    </w:p>
    <w:tbl>
      <w:tblPr>
        <w:tblStyle w:val="TableGrid"/>
        <w:tblW w:w="0" w:type="auto"/>
        <w:tblLayout w:type="fixed"/>
        <w:tblLook w:val="06A0" w:firstRow="1" w:lastRow="0" w:firstColumn="1" w:lastColumn="0" w:noHBand="1" w:noVBand="1"/>
        <w:tblCaption w:val="Blue Badge online applications"/>
        <w:tblDescription w:val="Blue badge online applicaitons complete and incomplete by quarter."/>
      </w:tblPr>
      <w:tblGrid>
        <w:gridCol w:w="1995"/>
        <w:gridCol w:w="1020"/>
        <w:gridCol w:w="1020"/>
        <w:gridCol w:w="1020"/>
        <w:gridCol w:w="1020"/>
      </w:tblGrid>
      <w:tr w:rsidR="00C87728" w:rsidRPr="00BF15E6" w14:paraId="398AB0B8" w14:textId="77777777" w:rsidTr="000B00CF">
        <w:trPr>
          <w:trHeight w:val="285"/>
        </w:trPr>
        <w:tc>
          <w:tcPr>
            <w:tcW w:w="1995" w:type="dxa"/>
            <w:tcBorders>
              <w:top w:val="single" w:sz="4" w:space="0" w:color="auto"/>
              <w:left w:val="single" w:sz="4" w:space="0" w:color="auto"/>
              <w:bottom w:val="single" w:sz="4" w:space="0" w:color="auto"/>
              <w:right w:val="single" w:sz="4" w:space="0" w:color="auto"/>
            </w:tcBorders>
            <w:vAlign w:val="bottom"/>
          </w:tcPr>
          <w:p w14:paraId="4F47E7BB" w14:textId="77777777" w:rsidR="00C87728" w:rsidRPr="00BF15E6" w:rsidRDefault="00C87728" w:rsidP="000B00CF">
            <w:pPr>
              <w:rPr>
                <w:rFonts w:ascii="Arial" w:hAnsi="Arial" w:cs="Arial"/>
              </w:rPr>
            </w:pPr>
            <w:r w:rsidRPr="00BF15E6">
              <w:rPr>
                <w:rFonts w:ascii="Arial" w:eastAsia="Calibri" w:hAnsi="Arial" w:cs="Arial"/>
                <w:b/>
                <w:bCs/>
                <w:color w:val="000000" w:themeColor="text1"/>
              </w:rPr>
              <w:t>Completion status</w:t>
            </w:r>
          </w:p>
        </w:tc>
        <w:tc>
          <w:tcPr>
            <w:tcW w:w="1020" w:type="dxa"/>
            <w:tcBorders>
              <w:top w:val="single" w:sz="4" w:space="0" w:color="auto"/>
              <w:left w:val="single" w:sz="4" w:space="0" w:color="auto"/>
              <w:bottom w:val="single" w:sz="4" w:space="0" w:color="auto"/>
              <w:right w:val="single" w:sz="4" w:space="0" w:color="auto"/>
            </w:tcBorders>
            <w:vAlign w:val="bottom"/>
          </w:tcPr>
          <w:p w14:paraId="1491C48E" w14:textId="77777777" w:rsidR="00C87728" w:rsidRPr="00BF15E6" w:rsidRDefault="00C87728" w:rsidP="000B00CF">
            <w:pPr>
              <w:jc w:val="center"/>
              <w:rPr>
                <w:rFonts w:ascii="Arial" w:hAnsi="Arial" w:cs="Arial"/>
              </w:rPr>
            </w:pPr>
            <w:r w:rsidRPr="00BF15E6">
              <w:rPr>
                <w:rFonts w:ascii="Arial" w:eastAsia="Calibri" w:hAnsi="Arial" w:cs="Arial"/>
                <w:b/>
                <w:bCs/>
                <w:color w:val="000000" w:themeColor="text1"/>
              </w:rPr>
              <w:t>Q1</w:t>
            </w:r>
          </w:p>
        </w:tc>
        <w:tc>
          <w:tcPr>
            <w:tcW w:w="1020" w:type="dxa"/>
            <w:tcBorders>
              <w:top w:val="single" w:sz="4" w:space="0" w:color="auto"/>
              <w:left w:val="single" w:sz="4" w:space="0" w:color="auto"/>
              <w:bottom w:val="single" w:sz="4" w:space="0" w:color="auto"/>
              <w:right w:val="single" w:sz="4" w:space="0" w:color="auto"/>
            </w:tcBorders>
            <w:vAlign w:val="bottom"/>
          </w:tcPr>
          <w:p w14:paraId="372E4A56" w14:textId="77777777" w:rsidR="00C87728" w:rsidRPr="00BF15E6" w:rsidRDefault="00C87728" w:rsidP="000B00CF">
            <w:pPr>
              <w:jc w:val="center"/>
              <w:rPr>
                <w:rFonts w:ascii="Arial" w:hAnsi="Arial" w:cs="Arial"/>
              </w:rPr>
            </w:pPr>
            <w:r w:rsidRPr="00BF15E6">
              <w:rPr>
                <w:rFonts w:ascii="Arial" w:eastAsia="Calibri" w:hAnsi="Arial" w:cs="Arial"/>
                <w:b/>
                <w:bCs/>
                <w:color w:val="000000" w:themeColor="text1"/>
              </w:rPr>
              <w:t>Q2</w:t>
            </w:r>
          </w:p>
        </w:tc>
        <w:tc>
          <w:tcPr>
            <w:tcW w:w="1020" w:type="dxa"/>
            <w:tcBorders>
              <w:top w:val="single" w:sz="4" w:space="0" w:color="auto"/>
              <w:left w:val="single" w:sz="4" w:space="0" w:color="auto"/>
              <w:bottom w:val="single" w:sz="4" w:space="0" w:color="auto"/>
              <w:right w:val="single" w:sz="4" w:space="0" w:color="auto"/>
            </w:tcBorders>
            <w:vAlign w:val="bottom"/>
          </w:tcPr>
          <w:p w14:paraId="05E69B6A" w14:textId="77777777" w:rsidR="00C87728" w:rsidRPr="00BF15E6" w:rsidRDefault="00C87728" w:rsidP="000B00CF">
            <w:pPr>
              <w:jc w:val="center"/>
              <w:rPr>
                <w:rFonts w:ascii="Arial" w:hAnsi="Arial" w:cs="Arial"/>
              </w:rPr>
            </w:pPr>
            <w:r w:rsidRPr="00BF15E6">
              <w:rPr>
                <w:rFonts w:ascii="Arial" w:eastAsia="Calibri" w:hAnsi="Arial" w:cs="Arial"/>
                <w:b/>
                <w:bCs/>
                <w:color w:val="000000" w:themeColor="text1"/>
              </w:rPr>
              <w:t>Q3</w:t>
            </w:r>
          </w:p>
        </w:tc>
        <w:tc>
          <w:tcPr>
            <w:tcW w:w="1020" w:type="dxa"/>
            <w:tcBorders>
              <w:top w:val="single" w:sz="4" w:space="0" w:color="auto"/>
              <w:left w:val="single" w:sz="4" w:space="0" w:color="auto"/>
              <w:bottom w:val="single" w:sz="4" w:space="0" w:color="auto"/>
              <w:right w:val="single" w:sz="4" w:space="0" w:color="auto"/>
            </w:tcBorders>
            <w:vAlign w:val="bottom"/>
          </w:tcPr>
          <w:p w14:paraId="7AE4E0A2" w14:textId="77777777" w:rsidR="00C87728" w:rsidRPr="00BF15E6" w:rsidRDefault="00C87728" w:rsidP="000B00CF">
            <w:pPr>
              <w:jc w:val="center"/>
              <w:rPr>
                <w:rFonts w:ascii="Arial" w:hAnsi="Arial" w:cs="Arial"/>
              </w:rPr>
            </w:pPr>
            <w:r w:rsidRPr="00BF15E6">
              <w:rPr>
                <w:rFonts w:ascii="Arial" w:eastAsia="Calibri" w:hAnsi="Arial" w:cs="Arial"/>
                <w:b/>
                <w:bCs/>
                <w:color w:val="000000" w:themeColor="text1"/>
              </w:rPr>
              <w:t>Q4</w:t>
            </w:r>
          </w:p>
        </w:tc>
      </w:tr>
      <w:tr w:rsidR="00C87728" w:rsidRPr="00BF15E6" w14:paraId="69D38C9C" w14:textId="77777777" w:rsidTr="000B00CF">
        <w:trPr>
          <w:trHeight w:val="285"/>
        </w:trPr>
        <w:tc>
          <w:tcPr>
            <w:tcW w:w="1995" w:type="dxa"/>
            <w:tcBorders>
              <w:top w:val="single" w:sz="4" w:space="0" w:color="auto"/>
              <w:left w:val="single" w:sz="4" w:space="0" w:color="auto"/>
              <w:bottom w:val="single" w:sz="4" w:space="0" w:color="auto"/>
              <w:right w:val="single" w:sz="4" w:space="0" w:color="auto"/>
            </w:tcBorders>
            <w:vAlign w:val="bottom"/>
          </w:tcPr>
          <w:p w14:paraId="18AA6514" w14:textId="77777777" w:rsidR="00C87728" w:rsidRPr="00BF15E6" w:rsidRDefault="00C87728" w:rsidP="000B00CF">
            <w:pPr>
              <w:rPr>
                <w:rFonts w:ascii="Arial" w:hAnsi="Arial" w:cs="Arial"/>
              </w:rPr>
            </w:pPr>
            <w:r w:rsidRPr="00BF15E6">
              <w:rPr>
                <w:rFonts w:ascii="Arial" w:eastAsia="Calibri" w:hAnsi="Arial" w:cs="Arial"/>
                <w:color w:val="000000" w:themeColor="text1"/>
              </w:rPr>
              <w:t>Submitted</w:t>
            </w:r>
          </w:p>
        </w:tc>
        <w:tc>
          <w:tcPr>
            <w:tcW w:w="1020" w:type="dxa"/>
            <w:tcBorders>
              <w:top w:val="single" w:sz="4" w:space="0" w:color="auto"/>
              <w:left w:val="single" w:sz="4" w:space="0" w:color="auto"/>
              <w:bottom w:val="single" w:sz="4" w:space="0" w:color="auto"/>
              <w:right w:val="single" w:sz="4" w:space="0" w:color="auto"/>
            </w:tcBorders>
            <w:vAlign w:val="bottom"/>
          </w:tcPr>
          <w:p w14:paraId="5BF468C3" w14:textId="77777777" w:rsidR="00C87728" w:rsidRPr="00BF15E6" w:rsidRDefault="00C87728" w:rsidP="000B00CF">
            <w:pPr>
              <w:jc w:val="center"/>
              <w:rPr>
                <w:rFonts w:ascii="Arial" w:hAnsi="Arial" w:cs="Arial"/>
              </w:rPr>
            </w:pPr>
            <w:r w:rsidRPr="00BF15E6">
              <w:rPr>
                <w:rFonts w:ascii="Arial" w:eastAsia="Calibri" w:hAnsi="Arial" w:cs="Arial"/>
                <w:color w:val="000000" w:themeColor="text1"/>
              </w:rPr>
              <w:t>794</w:t>
            </w:r>
          </w:p>
        </w:tc>
        <w:tc>
          <w:tcPr>
            <w:tcW w:w="1020" w:type="dxa"/>
            <w:tcBorders>
              <w:top w:val="single" w:sz="4" w:space="0" w:color="auto"/>
              <w:left w:val="single" w:sz="4" w:space="0" w:color="auto"/>
              <w:bottom w:val="single" w:sz="4" w:space="0" w:color="auto"/>
              <w:right w:val="single" w:sz="4" w:space="0" w:color="auto"/>
            </w:tcBorders>
            <w:vAlign w:val="bottom"/>
          </w:tcPr>
          <w:p w14:paraId="4A63D908" w14:textId="77777777" w:rsidR="00C87728" w:rsidRPr="00BF15E6" w:rsidRDefault="00C87728" w:rsidP="000B00CF">
            <w:pPr>
              <w:jc w:val="center"/>
              <w:rPr>
                <w:rFonts w:ascii="Arial" w:hAnsi="Arial" w:cs="Arial"/>
              </w:rPr>
            </w:pPr>
            <w:r w:rsidRPr="00BF15E6">
              <w:rPr>
                <w:rFonts w:ascii="Arial" w:eastAsia="Calibri" w:hAnsi="Arial" w:cs="Arial"/>
                <w:color w:val="000000" w:themeColor="text1"/>
              </w:rPr>
              <w:t>1,004</w:t>
            </w:r>
          </w:p>
        </w:tc>
        <w:tc>
          <w:tcPr>
            <w:tcW w:w="1020" w:type="dxa"/>
            <w:tcBorders>
              <w:top w:val="single" w:sz="4" w:space="0" w:color="auto"/>
              <w:left w:val="single" w:sz="4" w:space="0" w:color="auto"/>
              <w:bottom w:val="single" w:sz="4" w:space="0" w:color="auto"/>
              <w:right w:val="single" w:sz="4" w:space="0" w:color="auto"/>
            </w:tcBorders>
            <w:vAlign w:val="bottom"/>
          </w:tcPr>
          <w:p w14:paraId="7389D9BA" w14:textId="77777777" w:rsidR="00C87728" w:rsidRPr="00BF15E6" w:rsidRDefault="00C87728" w:rsidP="000B00CF">
            <w:pPr>
              <w:jc w:val="center"/>
              <w:rPr>
                <w:rFonts w:ascii="Arial" w:hAnsi="Arial" w:cs="Arial"/>
              </w:rPr>
            </w:pPr>
            <w:r w:rsidRPr="00BF15E6">
              <w:rPr>
                <w:rFonts w:ascii="Arial" w:eastAsia="Calibri" w:hAnsi="Arial" w:cs="Arial"/>
                <w:color w:val="000000" w:themeColor="text1"/>
              </w:rPr>
              <w:t>890</w:t>
            </w:r>
          </w:p>
        </w:tc>
        <w:tc>
          <w:tcPr>
            <w:tcW w:w="1020" w:type="dxa"/>
            <w:tcBorders>
              <w:top w:val="single" w:sz="4" w:space="0" w:color="auto"/>
              <w:left w:val="single" w:sz="4" w:space="0" w:color="auto"/>
              <w:bottom w:val="single" w:sz="4" w:space="0" w:color="auto"/>
              <w:right w:val="single" w:sz="4" w:space="0" w:color="auto"/>
            </w:tcBorders>
            <w:vAlign w:val="bottom"/>
          </w:tcPr>
          <w:p w14:paraId="0A729BE6" w14:textId="77777777" w:rsidR="00C87728" w:rsidRPr="00BF15E6" w:rsidRDefault="00C87728" w:rsidP="000B00CF">
            <w:pPr>
              <w:jc w:val="center"/>
              <w:rPr>
                <w:rFonts w:ascii="Arial" w:hAnsi="Arial" w:cs="Arial"/>
              </w:rPr>
            </w:pPr>
            <w:r w:rsidRPr="00BF15E6">
              <w:rPr>
                <w:rFonts w:ascii="Arial" w:eastAsia="Calibri" w:hAnsi="Arial" w:cs="Arial"/>
                <w:color w:val="000000" w:themeColor="text1"/>
              </w:rPr>
              <w:t>1,035</w:t>
            </w:r>
          </w:p>
        </w:tc>
      </w:tr>
      <w:tr w:rsidR="00C87728" w:rsidRPr="00BF15E6" w14:paraId="5A2EE989" w14:textId="77777777" w:rsidTr="000B00CF">
        <w:trPr>
          <w:trHeight w:val="285"/>
        </w:trPr>
        <w:tc>
          <w:tcPr>
            <w:tcW w:w="1995" w:type="dxa"/>
            <w:tcBorders>
              <w:top w:val="single" w:sz="4" w:space="0" w:color="auto"/>
              <w:left w:val="single" w:sz="4" w:space="0" w:color="auto"/>
              <w:bottom w:val="single" w:sz="4" w:space="0" w:color="auto"/>
              <w:right w:val="single" w:sz="4" w:space="0" w:color="auto"/>
            </w:tcBorders>
            <w:vAlign w:val="bottom"/>
          </w:tcPr>
          <w:p w14:paraId="73C63681" w14:textId="77777777" w:rsidR="00C87728" w:rsidRPr="00BF15E6" w:rsidRDefault="00C87728" w:rsidP="000B00CF">
            <w:pPr>
              <w:rPr>
                <w:rFonts w:ascii="Arial" w:hAnsi="Arial" w:cs="Arial"/>
              </w:rPr>
            </w:pPr>
            <w:r w:rsidRPr="00BF15E6">
              <w:rPr>
                <w:rFonts w:ascii="Arial" w:eastAsia="Calibri" w:hAnsi="Arial" w:cs="Arial"/>
                <w:color w:val="000000" w:themeColor="text1"/>
              </w:rPr>
              <w:t>Incomplete</w:t>
            </w:r>
          </w:p>
        </w:tc>
        <w:tc>
          <w:tcPr>
            <w:tcW w:w="1020" w:type="dxa"/>
            <w:tcBorders>
              <w:top w:val="single" w:sz="4" w:space="0" w:color="auto"/>
              <w:left w:val="single" w:sz="4" w:space="0" w:color="auto"/>
              <w:bottom w:val="single" w:sz="4" w:space="0" w:color="auto"/>
              <w:right w:val="single" w:sz="4" w:space="0" w:color="auto"/>
            </w:tcBorders>
            <w:vAlign w:val="bottom"/>
          </w:tcPr>
          <w:p w14:paraId="1625DA0B" w14:textId="77777777" w:rsidR="00C87728" w:rsidRPr="00BF15E6" w:rsidRDefault="00C87728" w:rsidP="000B00CF">
            <w:pPr>
              <w:jc w:val="center"/>
              <w:rPr>
                <w:rFonts w:ascii="Arial" w:hAnsi="Arial" w:cs="Arial"/>
              </w:rPr>
            </w:pPr>
            <w:r w:rsidRPr="00BF15E6">
              <w:rPr>
                <w:rFonts w:ascii="Arial" w:eastAsia="Calibri" w:hAnsi="Arial" w:cs="Arial"/>
                <w:color w:val="000000" w:themeColor="text1"/>
              </w:rPr>
              <w:t>1,210</w:t>
            </w:r>
          </w:p>
        </w:tc>
        <w:tc>
          <w:tcPr>
            <w:tcW w:w="1020" w:type="dxa"/>
            <w:tcBorders>
              <w:top w:val="single" w:sz="4" w:space="0" w:color="auto"/>
              <w:left w:val="single" w:sz="4" w:space="0" w:color="auto"/>
              <w:bottom w:val="single" w:sz="4" w:space="0" w:color="auto"/>
              <w:right w:val="single" w:sz="4" w:space="0" w:color="auto"/>
            </w:tcBorders>
            <w:vAlign w:val="bottom"/>
          </w:tcPr>
          <w:p w14:paraId="452A901E" w14:textId="77777777" w:rsidR="00C87728" w:rsidRPr="00BF15E6" w:rsidRDefault="00C87728" w:rsidP="000B00CF">
            <w:pPr>
              <w:jc w:val="center"/>
              <w:rPr>
                <w:rFonts w:ascii="Arial" w:hAnsi="Arial" w:cs="Arial"/>
              </w:rPr>
            </w:pPr>
            <w:r w:rsidRPr="00BF15E6">
              <w:rPr>
                <w:rFonts w:ascii="Arial" w:eastAsia="Calibri" w:hAnsi="Arial" w:cs="Arial"/>
                <w:color w:val="000000" w:themeColor="text1"/>
              </w:rPr>
              <w:t>1,867</w:t>
            </w:r>
          </w:p>
        </w:tc>
        <w:tc>
          <w:tcPr>
            <w:tcW w:w="1020" w:type="dxa"/>
            <w:tcBorders>
              <w:top w:val="single" w:sz="4" w:space="0" w:color="auto"/>
              <w:left w:val="single" w:sz="4" w:space="0" w:color="auto"/>
              <w:bottom w:val="single" w:sz="4" w:space="0" w:color="auto"/>
              <w:right w:val="single" w:sz="4" w:space="0" w:color="auto"/>
            </w:tcBorders>
            <w:vAlign w:val="bottom"/>
          </w:tcPr>
          <w:p w14:paraId="0CE7AA9D" w14:textId="77777777" w:rsidR="00C87728" w:rsidRPr="00BF15E6" w:rsidRDefault="00C87728" w:rsidP="000B00CF">
            <w:pPr>
              <w:jc w:val="center"/>
              <w:rPr>
                <w:rFonts w:ascii="Arial" w:hAnsi="Arial" w:cs="Arial"/>
              </w:rPr>
            </w:pPr>
            <w:r w:rsidRPr="00BF15E6">
              <w:rPr>
                <w:rFonts w:ascii="Arial" w:eastAsia="Calibri" w:hAnsi="Arial" w:cs="Arial"/>
                <w:color w:val="000000" w:themeColor="text1"/>
              </w:rPr>
              <w:t>1,407</w:t>
            </w:r>
          </w:p>
        </w:tc>
        <w:tc>
          <w:tcPr>
            <w:tcW w:w="1020" w:type="dxa"/>
            <w:tcBorders>
              <w:top w:val="single" w:sz="4" w:space="0" w:color="auto"/>
              <w:left w:val="single" w:sz="4" w:space="0" w:color="auto"/>
              <w:bottom w:val="single" w:sz="4" w:space="0" w:color="auto"/>
              <w:right w:val="single" w:sz="4" w:space="0" w:color="auto"/>
            </w:tcBorders>
            <w:vAlign w:val="bottom"/>
          </w:tcPr>
          <w:p w14:paraId="2E89091A" w14:textId="77777777" w:rsidR="00C87728" w:rsidRPr="00BF15E6" w:rsidRDefault="00C87728" w:rsidP="000B00CF">
            <w:pPr>
              <w:jc w:val="center"/>
              <w:rPr>
                <w:rFonts w:ascii="Arial" w:hAnsi="Arial" w:cs="Arial"/>
              </w:rPr>
            </w:pPr>
            <w:r w:rsidRPr="00BF15E6">
              <w:rPr>
                <w:rFonts w:ascii="Arial" w:eastAsia="Calibri" w:hAnsi="Arial" w:cs="Arial"/>
                <w:color w:val="000000" w:themeColor="text1"/>
              </w:rPr>
              <w:t>1,700</w:t>
            </w:r>
          </w:p>
        </w:tc>
      </w:tr>
    </w:tbl>
    <w:p w14:paraId="54C2045C" w14:textId="77777777" w:rsidR="00C87728" w:rsidRPr="00BF15E6" w:rsidRDefault="00C87728" w:rsidP="00C87728">
      <w:pPr>
        <w:rPr>
          <w:rFonts w:ascii="Arial" w:hAnsi="Arial" w:cs="Arial"/>
        </w:rPr>
      </w:pPr>
    </w:p>
    <w:p w14:paraId="322E243A" w14:textId="77777777" w:rsidR="00C87728" w:rsidRPr="00BF15E6" w:rsidRDefault="00C87728" w:rsidP="00C87728">
      <w:pPr>
        <w:rPr>
          <w:rFonts w:ascii="Arial" w:hAnsi="Arial" w:cs="Arial"/>
        </w:rPr>
      </w:pPr>
      <w:r w:rsidRPr="00BF15E6">
        <w:rPr>
          <w:rFonts w:ascii="Arial" w:hAnsi="Arial" w:cs="Arial"/>
          <w:noProof/>
        </w:rPr>
        <w:drawing>
          <wp:inline distT="0" distB="0" distL="0" distR="0" wp14:anchorId="34C63849" wp14:editId="7543E72D">
            <wp:extent cx="3717985" cy="2232347"/>
            <wp:effectExtent l="0" t="0" r="0" b="0"/>
            <wp:docPr id="932895877" name="Picture 932895877" descr="This is a bar chart showing blue bade applications 2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895877" name="Picture 932895877" descr="This is a bar chart showing blue bade applications 2020/21"/>
                    <pic:cNvPicPr/>
                  </pic:nvPicPr>
                  <pic:blipFill>
                    <a:blip r:embed="rId31">
                      <a:extLst>
                        <a:ext uri="{28A0092B-C50C-407E-A947-70E740481C1C}">
                          <a14:useLocalDpi xmlns:a14="http://schemas.microsoft.com/office/drawing/2010/main" val="0"/>
                        </a:ext>
                      </a:extLst>
                    </a:blip>
                    <a:stretch>
                      <a:fillRect/>
                    </a:stretch>
                  </pic:blipFill>
                  <pic:spPr>
                    <a:xfrm>
                      <a:off x="0" y="0"/>
                      <a:ext cx="3725892" cy="2237095"/>
                    </a:xfrm>
                    <a:prstGeom prst="rect">
                      <a:avLst/>
                    </a:prstGeom>
                  </pic:spPr>
                </pic:pic>
              </a:graphicData>
            </a:graphic>
          </wp:inline>
        </w:drawing>
      </w:r>
    </w:p>
    <w:p w14:paraId="2F3080A4" w14:textId="77777777" w:rsidR="00C87728" w:rsidRPr="00BF15E6" w:rsidRDefault="00C87728" w:rsidP="00C87728">
      <w:pPr>
        <w:rPr>
          <w:rFonts w:ascii="Arial" w:hAnsi="Arial" w:cs="Arial"/>
        </w:rPr>
      </w:pPr>
    </w:p>
    <w:p w14:paraId="72C3D690" w14:textId="77777777" w:rsidR="00C87728" w:rsidRPr="00BF15E6" w:rsidRDefault="00C87728" w:rsidP="00C87728">
      <w:pPr>
        <w:rPr>
          <w:rFonts w:ascii="Arial" w:hAnsi="Arial" w:cs="Arial"/>
        </w:rPr>
      </w:pPr>
    </w:p>
    <w:p w14:paraId="5E0B3AFC" w14:textId="77777777" w:rsidR="00C87728" w:rsidRPr="005866F3" w:rsidRDefault="00C87728" w:rsidP="00C87728">
      <w:pPr>
        <w:pStyle w:val="Heading3"/>
        <w:rPr>
          <w:rFonts w:ascii="Arial" w:hAnsi="Arial" w:cs="Arial"/>
          <w:b/>
          <w:bCs/>
          <w:color w:val="auto"/>
        </w:rPr>
      </w:pPr>
      <w:r w:rsidRPr="005866F3">
        <w:rPr>
          <w:rFonts w:ascii="Arial" w:hAnsi="Arial" w:cs="Arial"/>
          <w:b/>
          <w:bCs/>
          <w:color w:val="auto"/>
        </w:rPr>
        <w:t>Appendix 4: Online older person’s bus pass applications 2020/21:</w:t>
      </w:r>
    </w:p>
    <w:p w14:paraId="6FE2CC4E" w14:textId="77777777" w:rsidR="00C87728" w:rsidRPr="00BF15E6" w:rsidRDefault="00C87728" w:rsidP="00C87728">
      <w:pPr>
        <w:rPr>
          <w:rFonts w:ascii="Arial" w:hAnsi="Arial" w:cs="Arial"/>
          <w:b/>
          <w:bCs/>
        </w:rPr>
      </w:pPr>
    </w:p>
    <w:tbl>
      <w:tblPr>
        <w:tblStyle w:val="TableGrid"/>
        <w:tblW w:w="0" w:type="auto"/>
        <w:tblLayout w:type="fixed"/>
        <w:tblLook w:val="06A0" w:firstRow="1" w:lastRow="0" w:firstColumn="1" w:lastColumn="0" w:noHBand="1" w:noVBand="1"/>
        <w:tblCaption w:val="Online older person bus applications"/>
        <w:tblDescription w:val="Completion of Online older perdon's bus applications"/>
      </w:tblPr>
      <w:tblGrid>
        <w:gridCol w:w="1995"/>
        <w:gridCol w:w="1020"/>
        <w:gridCol w:w="1020"/>
        <w:gridCol w:w="1020"/>
        <w:gridCol w:w="1020"/>
      </w:tblGrid>
      <w:tr w:rsidR="00C87728" w:rsidRPr="00BF15E6" w14:paraId="627BA4BC" w14:textId="77777777" w:rsidTr="000B00CF">
        <w:trPr>
          <w:trHeight w:val="285"/>
        </w:trPr>
        <w:tc>
          <w:tcPr>
            <w:tcW w:w="1995" w:type="dxa"/>
            <w:tcBorders>
              <w:top w:val="single" w:sz="4" w:space="0" w:color="auto"/>
              <w:left w:val="single" w:sz="4" w:space="0" w:color="auto"/>
              <w:bottom w:val="single" w:sz="4" w:space="0" w:color="auto"/>
              <w:right w:val="single" w:sz="4" w:space="0" w:color="auto"/>
            </w:tcBorders>
            <w:vAlign w:val="bottom"/>
          </w:tcPr>
          <w:p w14:paraId="6AC4C8B7" w14:textId="77777777" w:rsidR="00C87728" w:rsidRPr="00BF15E6" w:rsidRDefault="00C87728" w:rsidP="000B00CF">
            <w:pPr>
              <w:rPr>
                <w:rFonts w:ascii="Arial" w:eastAsia="Arial" w:hAnsi="Arial" w:cs="Arial"/>
                <w:b/>
                <w:bCs/>
              </w:rPr>
            </w:pPr>
            <w:r w:rsidRPr="00BF15E6">
              <w:rPr>
                <w:rFonts w:ascii="Arial" w:eastAsia="Arial" w:hAnsi="Arial" w:cs="Arial"/>
                <w:b/>
                <w:bCs/>
              </w:rPr>
              <w:t>Completion status</w:t>
            </w:r>
          </w:p>
        </w:tc>
        <w:tc>
          <w:tcPr>
            <w:tcW w:w="1020" w:type="dxa"/>
            <w:tcBorders>
              <w:top w:val="single" w:sz="4" w:space="0" w:color="auto"/>
              <w:left w:val="single" w:sz="4" w:space="0" w:color="auto"/>
              <w:bottom w:val="single" w:sz="4" w:space="0" w:color="auto"/>
              <w:right w:val="single" w:sz="4" w:space="0" w:color="auto"/>
            </w:tcBorders>
            <w:vAlign w:val="bottom"/>
          </w:tcPr>
          <w:p w14:paraId="1A550267" w14:textId="77777777" w:rsidR="00C87728" w:rsidRPr="00BF15E6" w:rsidRDefault="00C87728" w:rsidP="000B00CF">
            <w:pPr>
              <w:jc w:val="center"/>
              <w:rPr>
                <w:rFonts w:ascii="Arial" w:eastAsia="Arial" w:hAnsi="Arial" w:cs="Arial"/>
                <w:b/>
                <w:bCs/>
              </w:rPr>
            </w:pPr>
            <w:r w:rsidRPr="00BF15E6">
              <w:rPr>
                <w:rFonts w:ascii="Arial" w:eastAsia="Arial" w:hAnsi="Arial" w:cs="Arial"/>
                <w:b/>
                <w:bCs/>
              </w:rPr>
              <w:t>Q1</w:t>
            </w:r>
          </w:p>
        </w:tc>
        <w:tc>
          <w:tcPr>
            <w:tcW w:w="1020" w:type="dxa"/>
            <w:tcBorders>
              <w:top w:val="single" w:sz="4" w:space="0" w:color="auto"/>
              <w:left w:val="single" w:sz="4" w:space="0" w:color="auto"/>
              <w:bottom w:val="single" w:sz="4" w:space="0" w:color="auto"/>
              <w:right w:val="single" w:sz="4" w:space="0" w:color="auto"/>
            </w:tcBorders>
            <w:vAlign w:val="bottom"/>
          </w:tcPr>
          <w:p w14:paraId="4A49EEE0" w14:textId="77777777" w:rsidR="00C87728" w:rsidRPr="00BF15E6" w:rsidRDefault="00C87728" w:rsidP="000B00CF">
            <w:pPr>
              <w:jc w:val="center"/>
              <w:rPr>
                <w:rFonts w:ascii="Arial" w:eastAsia="Arial" w:hAnsi="Arial" w:cs="Arial"/>
                <w:b/>
                <w:bCs/>
              </w:rPr>
            </w:pPr>
            <w:r w:rsidRPr="00BF15E6">
              <w:rPr>
                <w:rFonts w:ascii="Arial" w:eastAsia="Arial" w:hAnsi="Arial" w:cs="Arial"/>
                <w:b/>
                <w:bCs/>
              </w:rPr>
              <w:t>Q2</w:t>
            </w:r>
          </w:p>
        </w:tc>
        <w:tc>
          <w:tcPr>
            <w:tcW w:w="1020" w:type="dxa"/>
            <w:tcBorders>
              <w:top w:val="single" w:sz="4" w:space="0" w:color="auto"/>
              <w:left w:val="single" w:sz="4" w:space="0" w:color="auto"/>
              <w:bottom w:val="single" w:sz="4" w:space="0" w:color="auto"/>
              <w:right w:val="single" w:sz="4" w:space="0" w:color="auto"/>
            </w:tcBorders>
            <w:vAlign w:val="bottom"/>
          </w:tcPr>
          <w:p w14:paraId="115DEFD4" w14:textId="77777777" w:rsidR="00C87728" w:rsidRPr="00BF15E6" w:rsidRDefault="00C87728" w:rsidP="000B00CF">
            <w:pPr>
              <w:jc w:val="center"/>
              <w:rPr>
                <w:rFonts w:ascii="Arial" w:eastAsia="Arial" w:hAnsi="Arial" w:cs="Arial"/>
                <w:b/>
                <w:bCs/>
              </w:rPr>
            </w:pPr>
            <w:r w:rsidRPr="00BF15E6">
              <w:rPr>
                <w:rFonts w:ascii="Arial" w:eastAsia="Arial" w:hAnsi="Arial" w:cs="Arial"/>
                <w:b/>
                <w:bCs/>
              </w:rPr>
              <w:t>Q3</w:t>
            </w:r>
          </w:p>
        </w:tc>
        <w:tc>
          <w:tcPr>
            <w:tcW w:w="1020" w:type="dxa"/>
            <w:tcBorders>
              <w:top w:val="single" w:sz="4" w:space="0" w:color="auto"/>
              <w:left w:val="single" w:sz="4" w:space="0" w:color="auto"/>
              <w:bottom w:val="single" w:sz="4" w:space="0" w:color="auto"/>
              <w:right w:val="single" w:sz="4" w:space="0" w:color="auto"/>
            </w:tcBorders>
            <w:vAlign w:val="bottom"/>
          </w:tcPr>
          <w:p w14:paraId="5BC6536F" w14:textId="77777777" w:rsidR="00C87728" w:rsidRPr="00BF15E6" w:rsidRDefault="00C87728" w:rsidP="000B00CF">
            <w:pPr>
              <w:jc w:val="center"/>
              <w:rPr>
                <w:rFonts w:ascii="Arial" w:eastAsia="Arial" w:hAnsi="Arial" w:cs="Arial"/>
                <w:b/>
                <w:bCs/>
              </w:rPr>
            </w:pPr>
            <w:r w:rsidRPr="00BF15E6">
              <w:rPr>
                <w:rFonts w:ascii="Arial" w:eastAsia="Arial" w:hAnsi="Arial" w:cs="Arial"/>
                <w:b/>
                <w:bCs/>
              </w:rPr>
              <w:t>Q4</w:t>
            </w:r>
          </w:p>
        </w:tc>
      </w:tr>
      <w:tr w:rsidR="00C87728" w:rsidRPr="00BF15E6" w14:paraId="13FDDA98" w14:textId="77777777" w:rsidTr="000B00CF">
        <w:trPr>
          <w:trHeight w:val="285"/>
        </w:trPr>
        <w:tc>
          <w:tcPr>
            <w:tcW w:w="1995" w:type="dxa"/>
            <w:tcBorders>
              <w:top w:val="single" w:sz="4" w:space="0" w:color="auto"/>
              <w:left w:val="single" w:sz="4" w:space="0" w:color="auto"/>
              <w:bottom w:val="single" w:sz="4" w:space="0" w:color="auto"/>
              <w:right w:val="single" w:sz="4" w:space="0" w:color="auto"/>
            </w:tcBorders>
            <w:vAlign w:val="bottom"/>
          </w:tcPr>
          <w:p w14:paraId="3C6BB137" w14:textId="77777777" w:rsidR="00C87728" w:rsidRPr="00BF15E6" w:rsidRDefault="00C87728" w:rsidP="000B00CF">
            <w:pPr>
              <w:rPr>
                <w:rFonts w:ascii="Arial" w:eastAsia="Arial" w:hAnsi="Arial" w:cs="Arial"/>
              </w:rPr>
            </w:pPr>
            <w:r w:rsidRPr="00BF15E6">
              <w:rPr>
                <w:rFonts w:ascii="Arial" w:eastAsia="Arial" w:hAnsi="Arial" w:cs="Arial"/>
              </w:rPr>
              <w:t>Submitted</w:t>
            </w:r>
          </w:p>
        </w:tc>
        <w:tc>
          <w:tcPr>
            <w:tcW w:w="1020" w:type="dxa"/>
            <w:tcBorders>
              <w:top w:val="single" w:sz="4" w:space="0" w:color="auto"/>
              <w:left w:val="single" w:sz="4" w:space="0" w:color="auto"/>
              <w:bottom w:val="single" w:sz="4" w:space="0" w:color="auto"/>
              <w:right w:val="single" w:sz="4" w:space="0" w:color="auto"/>
            </w:tcBorders>
            <w:vAlign w:val="bottom"/>
          </w:tcPr>
          <w:p w14:paraId="0A7A5A8F" w14:textId="77777777" w:rsidR="00C87728" w:rsidRPr="00BF15E6" w:rsidRDefault="00C87728" w:rsidP="000B00CF">
            <w:pPr>
              <w:jc w:val="center"/>
              <w:rPr>
                <w:rFonts w:ascii="Arial" w:eastAsia="Arial" w:hAnsi="Arial" w:cs="Arial"/>
              </w:rPr>
            </w:pPr>
            <w:r w:rsidRPr="00BF15E6">
              <w:rPr>
                <w:rFonts w:ascii="Arial" w:eastAsia="Arial" w:hAnsi="Arial" w:cs="Arial"/>
              </w:rPr>
              <w:t>694</w:t>
            </w:r>
          </w:p>
        </w:tc>
        <w:tc>
          <w:tcPr>
            <w:tcW w:w="1020" w:type="dxa"/>
            <w:tcBorders>
              <w:top w:val="single" w:sz="4" w:space="0" w:color="auto"/>
              <w:left w:val="single" w:sz="4" w:space="0" w:color="auto"/>
              <w:bottom w:val="single" w:sz="4" w:space="0" w:color="auto"/>
              <w:right w:val="single" w:sz="4" w:space="0" w:color="auto"/>
            </w:tcBorders>
            <w:vAlign w:val="bottom"/>
          </w:tcPr>
          <w:p w14:paraId="12F0CFAE" w14:textId="77777777" w:rsidR="00C87728" w:rsidRPr="00BF15E6" w:rsidRDefault="00C87728" w:rsidP="000B00CF">
            <w:pPr>
              <w:jc w:val="center"/>
              <w:rPr>
                <w:rFonts w:ascii="Arial" w:eastAsia="Arial" w:hAnsi="Arial" w:cs="Arial"/>
              </w:rPr>
            </w:pPr>
            <w:r w:rsidRPr="00BF15E6">
              <w:rPr>
                <w:rFonts w:ascii="Arial" w:eastAsia="Arial" w:hAnsi="Arial" w:cs="Arial"/>
              </w:rPr>
              <w:t>1,169</w:t>
            </w:r>
          </w:p>
        </w:tc>
        <w:tc>
          <w:tcPr>
            <w:tcW w:w="1020" w:type="dxa"/>
            <w:tcBorders>
              <w:top w:val="single" w:sz="4" w:space="0" w:color="auto"/>
              <w:left w:val="single" w:sz="4" w:space="0" w:color="auto"/>
              <w:bottom w:val="single" w:sz="4" w:space="0" w:color="auto"/>
              <w:right w:val="single" w:sz="4" w:space="0" w:color="auto"/>
            </w:tcBorders>
            <w:vAlign w:val="bottom"/>
          </w:tcPr>
          <w:p w14:paraId="3B5C14BD" w14:textId="77777777" w:rsidR="00C87728" w:rsidRPr="00BF15E6" w:rsidRDefault="00C87728" w:rsidP="000B00CF">
            <w:pPr>
              <w:jc w:val="center"/>
              <w:rPr>
                <w:rFonts w:ascii="Arial" w:eastAsia="Arial" w:hAnsi="Arial" w:cs="Arial"/>
              </w:rPr>
            </w:pPr>
            <w:r w:rsidRPr="00BF15E6">
              <w:rPr>
                <w:rFonts w:ascii="Arial" w:eastAsia="Arial" w:hAnsi="Arial" w:cs="Arial"/>
              </w:rPr>
              <w:t>851</w:t>
            </w:r>
          </w:p>
        </w:tc>
        <w:tc>
          <w:tcPr>
            <w:tcW w:w="1020" w:type="dxa"/>
            <w:tcBorders>
              <w:top w:val="single" w:sz="4" w:space="0" w:color="auto"/>
              <w:left w:val="single" w:sz="4" w:space="0" w:color="auto"/>
              <w:bottom w:val="single" w:sz="4" w:space="0" w:color="auto"/>
              <w:right w:val="single" w:sz="4" w:space="0" w:color="auto"/>
            </w:tcBorders>
            <w:vAlign w:val="bottom"/>
          </w:tcPr>
          <w:p w14:paraId="569457EC" w14:textId="77777777" w:rsidR="00C87728" w:rsidRPr="00BF15E6" w:rsidRDefault="00C87728" w:rsidP="000B00CF">
            <w:pPr>
              <w:jc w:val="center"/>
              <w:rPr>
                <w:rFonts w:ascii="Arial" w:eastAsia="Arial" w:hAnsi="Arial" w:cs="Arial"/>
              </w:rPr>
            </w:pPr>
            <w:r w:rsidRPr="00BF15E6">
              <w:rPr>
                <w:rFonts w:ascii="Arial" w:eastAsia="Arial" w:hAnsi="Arial" w:cs="Arial"/>
              </w:rPr>
              <w:t>1,129</w:t>
            </w:r>
          </w:p>
        </w:tc>
      </w:tr>
      <w:tr w:rsidR="00C87728" w:rsidRPr="00BF15E6" w14:paraId="4505C305" w14:textId="77777777" w:rsidTr="000B00CF">
        <w:trPr>
          <w:trHeight w:val="285"/>
        </w:trPr>
        <w:tc>
          <w:tcPr>
            <w:tcW w:w="1995" w:type="dxa"/>
            <w:tcBorders>
              <w:top w:val="single" w:sz="4" w:space="0" w:color="auto"/>
              <w:left w:val="single" w:sz="4" w:space="0" w:color="auto"/>
              <w:bottom w:val="single" w:sz="4" w:space="0" w:color="auto"/>
              <w:right w:val="single" w:sz="4" w:space="0" w:color="auto"/>
            </w:tcBorders>
            <w:vAlign w:val="bottom"/>
          </w:tcPr>
          <w:p w14:paraId="0CB7B53D" w14:textId="77777777" w:rsidR="00C87728" w:rsidRPr="00BF15E6" w:rsidRDefault="00C87728" w:rsidP="000B00CF">
            <w:pPr>
              <w:rPr>
                <w:rFonts w:ascii="Arial" w:eastAsia="Arial" w:hAnsi="Arial" w:cs="Arial"/>
              </w:rPr>
            </w:pPr>
            <w:r w:rsidRPr="00BF15E6">
              <w:rPr>
                <w:rFonts w:ascii="Arial" w:eastAsia="Arial" w:hAnsi="Arial" w:cs="Arial"/>
              </w:rPr>
              <w:t>Incomplete</w:t>
            </w:r>
          </w:p>
        </w:tc>
        <w:tc>
          <w:tcPr>
            <w:tcW w:w="1020" w:type="dxa"/>
            <w:tcBorders>
              <w:top w:val="single" w:sz="4" w:space="0" w:color="auto"/>
              <w:left w:val="single" w:sz="4" w:space="0" w:color="auto"/>
              <w:bottom w:val="single" w:sz="4" w:space="0" w:color="auto"/>
              <w:right w:val="single" w:sz="4" w:space="0" w:color="auto"/>
            </w:tcBorders>
            <w:vAlign w:val="bottom"/>
          </w:tcPr>
          <w:p w14:paraId="7EB0AB97" w14:textId="77777777" w:rsidR="00C87728" w:rsidRPr="00BF15E6" w:rsidRDefault="00C87728" w:rsidP="000B00CF">
            <w:pPr>
              <w:jc w:val="center"/>
              <w:rPr>
                <w:rFonts w:ascii="Arial" w:eastAsia="Arial" w:hAnsi="Arial" w:cs="Arial"/>
              </w:rPr>
            </w:pPr>
            <w:r w:rsidRPr="00BF15E6">
              <w:rPr>
                <w:rFonts w:ascii="Arial" w:eastAsia="Arial" w:hAnsi="Arial" w:cs="Arial"/>
              </w:rPr>
              <w:t>330</w:t>
            </w:r>
          </w:p>
        </w:tc>
        <w:tc>
          <w:tcPr>
            <w:tcW w:w="1020" w:type="dxa"/>
            <w:tcBorders>
              <w:top w:val="single" w:sz="4" w:space="0" w:color="auto"/>
              <w:left w:val="single" w:sz="4" w:space="0" w:color="auto"/>
              <w:bottom w:val="single" w:sz="4" w:space="0" w:color="auto"/>
              <w:right w:val="single" w:sz="4" w:space="0" w:color="auto"/>
            </w:tcBorders>
            <w:vAlign w:val="bottom"/>
          </w:tcPr>
          <w:p w14:paraId="5AB3B62A" w14:textId="77777777" w:rsidR="00C87728" w:rsidRPr="00BF15E6" w:rsidRDefault="00C87728" w:rsidP="000B00CF">
            <w:pPr>
              <w:jc w:val="center"/>
              <w:rPr>
                <w:rFonts w:ascii="Arial" w:eastAsia="Arial" w:hAnsi="Arial" w:cs="Arial"/>
              </w:rPr>
            </w:pPr>
            <w:r w:rsidRPr="00BF15E6">
              <w:rPr>
                <w:rFonts w:ascii="Arial" w:eastAsia="Arial" w:hAnsi="Arial" w:cs="Arial"/>
              </w:rPr>
              <w:t>557</w:t>
            </w:r>
          </w:p>
        </w:tc>
        <w:tc>
          <w:tcPr>
            <w:tcW w:w="1020" w:type="dxa"/>
            <w:tcBorders>
              <w:top w:val="single" w:sz="4" w:space="0" w:color="auto"/>
              <w:left w:val="single" w:sz="4" w:space="0" w:color="auto"/>
              <w:bottom w:val="single" w:sz="4" w:space="0" w:color="auto"/>
              <w:right w:val="single" w:sz="4" w:space="0" w:color="auto"/>
            </w:tcBorders>
            <w:vAlign w:val="bottom"/>
          </w:tcPr>
          <w:p w14:paraId="3B606245" w14:textId="77777777" w:rsidR="00C87728" w:rsidRPr="00BF15E6" w:rsidRDefault="00C87728" w:rsidP="000B00CF">
            <w:pPr>
              <w:jc w:val="center"/>
              <w:rPr>
                <w:rFonts w:ascii="Arial" w:eastAsia="Arial" w:hAnsi="Arial" w:cs="Arial"/>
              </w:rPr>
            </w:pPr>
            <w:r w:rsidRPr="00BF15E6">
              <w:rPr>
                <w:rFonts w:ascii="Arial" w:eastAsia="Arial" w:hAnsi="Arial" w:cs="Arial"/>
              </w:rPr>
              <w:t>446</w:t>
            </w:r>
          </w:p>
        </w:tc>
        <w:tc>
          <w:tcPr>
            <w:tcW w:w="1020" w:type="dxa"/>
            <w:tcBorders>
              <w:top w:val="single" w:sz="4" w:space="0" w:color="auto"/>
              <w:left w:val="single" w:sz="4" w:space="0" w:color="auto"/>
              <w:bottom w:val="single" w:sz="4" w:space="0" w:color="auto"/>
              <w:right w:val="single" w:sz="4" w:space="0" w:color="auto"/>
            </w:tcBorders>
            <w:vAlign w:val="bottom"/>
          </w:tcPr>
          <w:p w14:paraId="7BA6B1F3" w14:textId="77777777" w:rsidR="00C87728" w:rsidRPr="00BF15E6" w:rsidRDefault="00C87728" w:rsidP="000B00CF">
            <w:pPr>
              <w:jc w:val="center"/>
              <w:rPr>
                <w:rFonts w:ascii="Arial" w:eastAsia="Arial" w:hAnsi="Arial" w:cs="Arial"/>
              </w:rPr>
            </w:pPr>
            <w:r w:rsidRPr="00BF15E6">
              <w:rPr>
                <w:rFonts w:ascii="Arial" w:eastAsia="Arial" w:hAnsi="Arial" w:cs="Arial"/>
              </w:rPr>
              <w:t>603</w:t>
            </w:r>
          </w:p>
        </w:tc>
      </w:tr>
    </w:tbl>
    <w:p w14:paraId="09176785" w14:textId="77777777" w:rsidR="00C87728" w:rsidRPr="00BF15E6" w:rsidRDefault="00C87728" w:rsidP="00C87728">
      <w:pPr>
        <w:rPr>
          <w:rFonts w:ascii="Arial" w:hAnsi="Arial" w:cs="Arial"/>
          <w:b/>
          <w:bCs/>
        </w:rPr>
      </w:pPr>
    </w:p>
    <w:p w14:paraId="61EAFE7B" w14:textId="77777777" w:rsidR="00C87728" w:rsidRPr="00BF15E6" w:rsidRDefault="00C87728" w:rsidP="00C87728">
      <w:pPr>
        <w:rPr>
          <w:rFonts w:ascii="Arial" w:hAnsi="Arial" w:cs="Arial"/>
          <w:b/>
          <w:bCs/>
        </w:rPr>
      </w:pPr>
    </w:p>
    <w:p w14:paraId="0F31921F" w14:textId="77777777" w:rsidR="00C87728" w:rsidRPr="00BF15E6" w:rsidRDefault="00C87728" w:rsidP="00C87728">
      <w:pPr>
        <w:rPr>
          <w:rFonts w:ascii="Arial" w:hAnsi="Arial" w:cs="Arial"/>
        </w:rPr>
      </w:pPr>
      <w:r w:rsidRPr="00BF15E6">
        <w:rPr>
          <w:rFonts w:ascii="Arial" w:hAnsi="Arial" w:cs="Arial"/>
          <w:noProof/>
        </w:rPr>
        <w:drawing>
          <wp:inline distT="0" distB="0" distL="0" distR="0" wp14:anchorId="0AAF09D9" wp14:editId="7853DE65">
            <wp:extent cx="3726611" cy="2237526"/>
            <wp:effectExtent l="0" t="0" r="0" b="0"/>
            <wp:docPr id="985288969" name="Picture 985288969" descr="This is a bar chart showing online older person's bus pass applications 2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288969" name="Picture 985288969" descr="This is a bar chart showing online older person's bus pass applications 2020/21"/>
                    <pic:cNvPicPr/>
                  </pic:nvPicPr>
                  <pic:blipFill>
                    <a:blip r:embed="rId32">
                      <a:extLst>
                        <a:ext uri="{28A0092B-C50C-407E-A947-70E740481C1C}">
                          <a14:useLocalDpi xmlns:a14="http://schemas.microsoft.com/office/drawing/2010/main" val="0"/>
                        </a:ext>
                      </a:extLst>
                    </a:blip>
                    <a:stretch>
                      <a:fillRect/>
                    </a:stretch>
                  </pic:blipFill>
                  <pic:spPr>
                    <a:xfrm>
                      <a:off x="0" y="0"/>
                      <a:ext cx="3734059" cy="2241998"/>
                    </a:xfrm>
                    <a:prstGeom prst="rect">
                      <a:avLst/>
                    </a:prstGeom>
                  </pic:spPr>
                </pic:pic>
              </a:graphicData>
            </a:graphic>
          </wp:inline>
        </w:drawing>
      </w:r>
    </w:p>
    <w:p w14:paraId="7BBF7624" w14:textId="77777777" w:rsidR="00C87728" w:rsidRPr="00BF15E6" w:rsidRDefault="00C87728" w:rsidP="00C87728">
      <w:pPr>
        <w:rPr>
          <w:rFonts w:ascii="Arial" w:hAnsi="Arial" w:cs="Arial"/>
        </w:rPr>
      </w:pPr>
    </w:p>
    <w:p w14:paraId="7B243CD5" w14:textId="77777777" w:rsidR="00C87728" w:rsidRPr="00BF15E6" w:rsidRDefault="00C87728" w:rsidP="00C87728">
      <w:pPr>
        <w:rPr>
          <w:rFonts w:ascii="Arial" w:hAnsi="Arial" w:cs="Arial"/>
        </w:rPr>
      </w:pPr>
    </w:p>
    <w:p w14:paraId="1300A2EF" w14:textId="77777777" w:rsidR="00594C12" w:rsidRDefault="00594C12" w:rsidP="00C87728">
      <w:pPr>
        <w:pStyle w:val="Heading3"/>
        <w:rPr>
          <w:rFonts w:ascii="Arial" w:hAnsi="Arial" w:cs="Arial"/>
          <w:b/>
          <w:bCs/>
          <w:color w:val="auto"/>
        </w:rPr>
      </w:pPr>
    </w:p>
    <w:p w14:paraId="7451D4A3" w14:textId="77777777" w:rsidR="00594C12" w:rsidRDefault="00594C12" w:rsidP="00C87728">
      <w:pPr>
        <w:pStyle w:val="Heading3"/>
        <w:rPr>
          <w:rFonts w:ascii="Arial" w:hAnsi="Arial" w:cs="Arial"/>
          <w:b/>
          <w:bCs/>
          <w:color w:val="auto"/>
        </w:rPr>
      </w:pPr>
    </w:p>
    <w:p w14:paraId="383EBE07" w14:textId="1A777861" w:rsidR="00C87728" w:rsidRPr="009D196C" w:rsidRDefault="00C87728" w:rsidP="00C87728">
      <w:pPr>
        <w:pStyle w:val="Heading3"/>
        <w:rPr>
          <w:rFonts w:ascii="Arial" w:hAnsi="Arial" w:cs="Arial"/>
          <w:b/>
          <w:bCs/>
          <w:color w:val="auto"/>
        </w:rPr>
      </w:pPr>
      <w:r w:rsidRPr="009D196C">
        <w:rPr>
          <w:rFonts w:ascii="Arial" w:hAnsi="Arial" w:cs="Arial"/>
          <w:b/>
          <w:bCs/>
          <w:color w:val="auto"/>
        </w:rPr>
        <w:t>Appendix 5: Online disabled persons bus pass applications 2020/21:</w:t>
      </w:r>
    </w:p>
    <w:p w14:paraId="5A0CD5C1" w14:textId="77777777" w:rsidR="00C87728" w:rsidRPr="003E7E85" w:rsidRDefault="00C87728" w:rsidP="00C87728">
      <w:pPr>
        <w:rPr>
          <w:rFonts w:ascii="Arial" w:hAnsi="Arial" w:cs="Arial"/>
          <w:b/>
          <w:bCs/>
        </w:rPr>
      </w:pPr>
    </w:p>
    <w:tbl>
      <w:tblPr>
        <w:tblStyle w:val="TableGrid"/>
        <w:tblW w:w="0" w:type="auto"/>
        <w:tblLayout w:type="fixed"/>
        <w:tblLook w:val="06A0" w:firstRow="1" w:lastRow="0" w:firstColumn="1" w:lastColumn="0" w:noHBand="1" w:noVBand="1"/>
        <w:tblCaption w:val="Disabled Person's Bus Applications"/>
        <w:tblDescription w:val="Complete and incomplete disabled person's bus applications"/>
      </w:tblPr>
      <w:tblGrid>
        <w:gridCol w:w="1995"/>
        <w:gridCol w:w="1020"/>
        <w:gridCol w:w="1020"/>
        <w:gridCol w:w="1020"/>
        <w:gridCol w:w="1020"/>
      </w:tblGrid>
      <w:tr w:rsidR="00C87728" w:rsidRPr="00BF15E6" w14:paraId="2B950F2C" w14:textId="77777777" w:rsidTr="000B00CF">
        <w:trPr>
          <w:trHeight w:val="285"/>
        </w:trPr>
        <w:tc>
          <w:tcPr>
            <w:tcW w:w="1995" w:type="dxa"/>
            <w:tcBorders>
              <w:top w:val="single" w:sz="4" w:space="0" w:color="auto"/>
              <w:left w:val="single" w:sz="4" w:space="0" w:color="auto"/>
              <w:bottom w:val="single" w:sz="4" w:space="0" w:color="auto"/>
              <w:right w:val="single" w:sz="4" w:space="0" w:color="auto"/>
            </w:tcBorders>
            <w:vAlign w:val="bottom"/>
          </w:tcPr>
          <w:p w14:paraId="39712455" w14:textId="77777777" w:rsidR="00C87728" w:rsidRPr="00BF15E6" w:rsidRDefault="00C87728" w:rsidP="000B00CF">
            <w:pPr>
              <w:rPr>
                <w:rFonts w:ascii="Arial" w:hAnsi="Arial" w:cs="Arial"/>
              </w:rPr>
            </w:pPr>
            <w:r w:rsidRPr="00BF15E6">
              <w:rPr>
                <w:rFonts w:ascii="Arial" w:eastAsia="Calibri" w:hAnsi="Arial" w:cs="Arial"/>
                <w:b/>
                <w:bCs/>
              </w:rPr>
              <w:lastRenderedPageBreak/>
              <w:t>Completion status</w:t>
            </w:r>
          </w:p>
        </w:tc>
        <w:tc>
          <w:tcPr>
            <w:tcW w:w="1020" w:type="dxa"/>
            <w:tcBorders>
              <w:top w:val="single" w:sz="4" w:space="0" w:color="auto"/>
              <w:left w:val="single" w:sz="4" w:space="0" w:color="auto"/>
              <w:bottom w:val="single" w:sz="4" w:space="0" w:color="auto"/>
              <w:right w:val="single" w:sz="4" w:space="0" w:color="auto"/>
            </w:tcBorders>
            <w:vAlign w:val="bottom"/>
          </w:tcPr>
          <w:p w14:paraId="448B94D7" w14:textId="77777777" w:rsidR="00C87728" w:rsidRPr="00BF15E6" w:rsidRDefault="00C87728" w:rsidP="000B00CF">
            <w:pPr>
              <w:jc w:val="center"/>
              <w:rPr>
                <w:rFonts w:ascii="Arial" w:hAnsi="Arial" w:cs="Arial"/>
              </w:rPr>
            </w:pPr>
            <w:r w:rsidRPr="00BF15E6">
              <w:rPr>
                <w:rFonts w:ascii="Arial" w:eastAsia="Calibri" w:hAnsi="Arial" w:cs="Arial"/>
                <w:b/>
                <w:bCs/>
              </w:rPr>
              <w:t>Q1</w:t>
            </w:r>
          </w:p>
        </w:tc>
        <w:tc>
          <w:tcPr>
            <w:tcW w:w="1020" w:type="dxa"/>
            <w:tcBorders>
              <w:top w:val="single" w:sz="4" w:space="0" w:color="auto"/>
              <w:left w:val="single" w:sz="4" w:space="0" w:color="auto"/>
              <w:bottom w:val="single" w:sz="4" w:space="0" w:color="auto"/>
              <w:right w:val="single" w:sz="4" w:space="0" w:color="auto"/>
            </w:tcBorders>
            <w:vAlign w:val="bottom"/>
          </w:tcPr>
          <w:p w14:paraId="39D9CC48" w14:textId="77777777" w:rsidR="00C87728" w:rsidRPr="00BF15E6" w:rsidRDefault="00C87728" w:rsidP="000B00CF">
            <w:pPr>
              <w:jc w:val="center"/>
              <w:rPr>
                <w:rFonts w:ascii="Arial" w:hAnsi="Arial" w:cs="Arial"/>
              </w:rPr>
            </w:pPr>
            <w:r w:rsidRPr="00BF15E6">
              <w:rPr>
                <w:rFonts w:ascii="Arial" w:eastAsia="Calibri" w:hAnsi="Arial" w:cs="Arial"/>
                <w:b/>
                <w:bCs/>
              </w:rPr>
              <w:t>Q2</w:t>
            </w:r>
          </w:p>
        </w:tc>
        <w:tc>
          <w:tcPr>
            <w:tcW w:w="1020" w:type="dxa"/>
            <w:tcBorders>
              <w:top w:val="single" w:sz="4" w:space="0" w:color="auto"/>
              <w:left w:val="single" w:sz="4" w:space="0" w:color="auto"/>
              <w:bottom w:val="single" w:sz="4" w:space="0" w:color="auto"/>
              <w:right w:val="single" w:sz="4" w:space="0" w:color="auto"/>
            </w:tcBorders>
            <w:vAlign w:val="bottom"/>
          </w:tcPr>
          <w:p w14:paraId="737EA744" w14:textId="77777777" w:rsidR="00C87728" w:rsidRPr="00BF15E6" w:rsidRDefault="00C87728" w:rsidP="000B00CF">
            <w:pPr>
              <w:jc w:val="center"/>
              <w:rPr>
                <w:rFonts w:ascii="Arial" w:hAnsi="Arial" w:cs="Arial"/>
              </w:rPr>
            </w:pPr>
            <w:r w:rsidRPr="00BF15E6">
              <w:rPr>
                <w:rFonts w:ascii="Arial" w:eastAsia="Calibri" w:hAnsi="Arial" w:cs="Arial"/>
                <w:b/>
                <w:bCs/>
              </w:rPr>
              <w:t>Q3</w:t>
            </w:r>
          </w:p>
        </w:tc>
        <w:tc>
          <w:tcPr>
            <w:tcW w:w="1020" w:type="dxa"/>
            <w:tcBorders>
              <w:top w:val="single" w:sz="4" w:space="0" w:color="auto"/>
              <w:left w:val="single" w:sz="4" w:space="0" w:color="auto"/>
              <w:bottom w:val="single" w:sz="4" w:space="0" w:color="auto"/>
              <w:right w:val="single" w:sz="4" w:space="0" w:color="auto"/>
            </w:tcBorders>
            <w:vAlign w:val="bottom"/>
          </w:tcPr>
          <w:p w14:paraId="5CE3D5FC" w14:textId="77777777" w:rsidR="00C87728" w:rsidRPr="00BF15E6" w:rsidRDefault="00C87728" w:rsidP="000B00CF">
            <w:pPr>
              <w:jc w:val="center"/>
              <w:rPr>
                <w:rFonts w:ascii="Arial" w:hAnsi="Arial" w:cs="Arial"/>
              </w:rPr>
            </w:pPr>
            <w:r w:rsidRPr="00BF15E6">
              <w:rPr>
                <w:rFonts w:ascii="Arial" w:eastAsia="Calibri" w:hAnsi="Arial" w:cs="Arial"/>
                <w:b/>
                <w:bCs/>
              </w:rPr>
              <w:t>Q4</w:t>
            </w:r>
          </w:p>
        </w:tc>
      </w:tr>
      <w:tr w:rsidR="00C87728" w:rsidRPr="00BF15E6" w14:paraId="3BA77283" w14:textId="77777777" w:rsidTr="000B00CF">
        <w:trPr>
          <w:trHeight w:val="285"/>
        </w:trPr>
        <w:tc>
          <w:tcPr>
            <w:tcW w:w="1995" w:type="dxa"/>
            <w:tcBorders>
              <w:top w:val="single" w:sz="4" w:space="0" w:color="auto"/>
              <w:left w:val="single" w:sz="4" w:space="0" w:color="auto"/>
              <w:bottom w:val="single" w:sz="4" w:space="0" w:color="auto"/>
              <w:right w:val="single" w:sz="4" w:space="0" w:color="auto"/>
            </w:tcBorders>
            <w:vAlign w:val="bottom"/>
          </w:tcPr>
          <w:p w14:paraId="1073D0AC" w14:textId="77777777" w:rsidR="00C87728" w:rsidRPr="00BF15E6" w:rsidRDefault="00C87728" w:rsidP="000B00CF">
            <w:pPr>
              <w:rPr>
                <w:rFonts w:ascii="Arial" w:hAnsi="Arial" w:cs="Arial"/>
              </w:rPr>
            </w:pPr>
            <w:r w:rsidRPr="00BF15E6">
              <w:rPr>
                <w:rFonts w:ascii="Arial" w:eastAsia="Calibri" w:hAnsi="Arial" w:cs="Arial"/>
              </w:rPr>
              <w:t>Submitted</w:t>
            </w:r>
          </w:p>
        </w:tc>
        <w:tc>
          <w:tcPr>
            <w:tcW w:w="1020" w:type="dxa"/>
            <w:tcBorders>
              <w:top w:val="single" w:sz="4" w:space="0" w:color="auto"/>
              <w:left w:val="single" w:sz="4" w:space="0" w:color="auto"/>
              <w:bottom w:val="single" w:sz="4" w:space="0" w:color="auto"/>
              <w:right w:val="single" w:sz="4" w:space="0" w:color="auto"/>
            </w:tcBorders>
            <w:vAlign w:val="bottom"/>
          </w:tcPr>
          <w:p w14:paraId="4619071D" w14:textId="77777777" w:rsidR="00C87728" w:rsidRPr="00BF15E6" w:rsidRDefault="00C87728" w:rsidP="000B00CF">
            <w:pPr>
              <w:jc w:val="center"/>
              <w:rPr>
                <w:rFonts w:ascii="Arial" w:hAnsi="Arial" w:cs="Arial"/>
              </w:rPr>
            </w:pPr>
            <w:r w:rsidRPr="00BF15E6">
              <w:rPr>
                <w:rFonts w:ascii="Arial" w:eastAsia="Calibri" w:hAnsi="Arial" w:cs="Arial"/>
              </w:rPr>
              <w:t>108</w:t>
            </w:r>
          </w:p>
        </w:tc>
        <w:tc>
          <w:tcPr>
            <w:tcW w:w="1020" w:type="dxa"/>
            <w:tcBorders>
              <w:top w:val="single" w:sz="4" w:space="0" w:color="auto"/>
              <w:left w:val="single" w:sz="4" w:space="0" w:color="auto"/>
              <w:bottom w:val="single" w:sz="4" w:space="0" w:color="auto"/>
              <w:right w:val="single" w:sz="4" w:space="0" w:color="auto"/>
            </w:tcBorders>
            <w:vAlign w:val="bottom"/>
          </w:tcPr>
          <w:p w14:paraId="4932B8F4" w14:textId="77777777" w:rsidR="00C87728" w:rsidRPr="00BF15E6" w:rsidRDefault="00C87728" w:rsidP="000B00CF">
            <w:pPr>
              <w:jc w:val="center"/>
              <w:rPr>
                <w:rFonts w:ascii="Arial" w:hAnsi="Arial" w:cs="Arial"/>
              </w:rPr>
            </w:pPr>
            <w:r w:rsidRPr="00BF15E6">
              <w:rPr>
                <w:rFonts w:ascii="Arial" w:eastAsia="Calibri" w:hAnsi="Arial" w:cs="Arial"/>
              </w:rPr>
              <w:t>196</w:t>
            </w:r>
          </w:p>
        </w:tc>
        <w:tc>
          <w:tcPr>
            <w:tcW w:w="1020" w:type="dxa"/>
            <w:tcBorders>
              <w:top w:val="single" w:sz="4" w:space="0" w:color="auto"/>
              <w:left w:val="single" w:sz="4" w:space="0" w:color="auto"/>
              <w:bottom w:val="single" w:sz="4" w:space="0" w:color="auto"/>
              <w:right w:val="single" w:sz="4" w:space="0" w:color="auto"/>
            </w:tcBorders>
            <w:vAlign w:val="bottom"/>
          </w:tcPr>
          <w:p w14:paraId="39EE452E" w14:textId="77777777" w:rsidR="00C87728" w:rsidRPr="00BF15E6" w:rsidRDefault="00C87728" w:rsidP="000B00CF">
            <w:pPr>
              <w:jc w:val="center"/>
              <w:rPr>
                <w:rFonts w:ascii="Arial" w:hAnsi="Arial" w:cs="Arial"/>
              </w:rPr>
            </w:pPr>
            <w:r w:rsidRPr="00BF15E6">
              <w:rPr>
                <w:rFonts w:ascii="Arial" w:eastAsia="Calibri" w:hAnsi="Arial" w:cs="Arial"/>
              </w:rPr>
              <w:t>147</w:t>
            </w:r>
          </w:p>
        </w:tc>
        <w:tc>
          <w:tcPr>
            <w:tcW w:w="1020" w:type="dxa"/>
            <w:tcBorders>
              <w:top w:val="single" w:sz="4" w:space="0" w:color="auto"/>
              <w:left w:val="single" w:sz="4" w:space="0" w:color="auto"/>
              <w:bottom w:val="single" w:sz="4" w:space="0" w:color="auto"/>
              <w:right w:val="single" w:sz="4" w:space="0" w:color="auto"/>
            </w:tcBorders>
            <w:vAlign w:val="bottom"/>
          </w:tcPr>
          <w:p w14:paraId="04E0B5B4" w14:textId="77777777" w:rsidR="00C87728" w:rsidRPr="00BF15E6" w:rsidRDefault="00C87728" w:rsidP="000B00CF">
            <w:pPr>
              <w:jc w:val="center"/>
              <w:rPr>
                <w:rFonts w:ascii="Arial" w:hAnsi="Arial" w:cs="Arial"/>
              </w:rPr>
            </w:pPr>
            <w:r w:rsidRPr="00BF15E6">
              <w:rPr>
                <w:rFonts w:ascii="Arial" w:eastAsia="Calibri" w:hAnsi="Arial" w:cs="Arial"/>
              </w:rPr>
              <w:t>173</w:t>
            </w:r>
          </w:p>
        </w:tc>
      </w:tr>
      <w:tr w:rsidR="00C87728" w:rsidRPr="00BF15E6" w14:paraId="53CDAC80" w14:textId="77777777" w:rsidTr="000B00CF">
        <w:trPr>
          <w:trHeight w:val="285"/>
        </w:trPr>
        <w:tc>
          <w:tcPr>
            <w:tcW w:w="1995" w:type="dxa"/>
            <w:tcBorders>
              <w:top w:val="single" w:sz="4" w:space="0" w:color="auto"/>
              <w:left w:val="single" w:sz="4" w:space="0" w:color="auto"/>
              <w:bottom w:val="single" w:sz="4" w:space="0" w:color="auto"/>
              <w:right w:val="single" w:sz="4" w:space="0" w:color="auto"/>
            </w:tcBorders>
            <w:vAlign w:val="bottom"/>
          </w:tcPr>
          <w:p w14:paraId="21E0E74E" w14:textId="77777777" w:rsidR="00C87728" w:rsidRPr="00BF15E6" w:rsidRDefault="00C87728" w:rsidP="000B00CF">
            <w:pPr>
              <w:rPr>
                <w:rFonts w:ascii="Arial" w:hAnsi="Arial" w:cs="Arial"/>
              </w:rPr>
            </w:pPr>
            <w:r w:rsidRPr="00BF15E6">
              <w:rPr>
                <w:rFonts w:ascii="Arial" w:eastAsia="Calibri" w:hAnsi="Arial" w:cs="Arial"/>
              </w:rPr>
              <w:t>Incomplete</w:t>
            </w:r>
          </w:p>
        </w:tc>
        <w:tc>
          <w:tcPr>
            <w:tcW w:w="1020" w:type="dxa"/>
            <w:tcBorders>
              <w:top w:val="single" w:sz="4" w:space="0" w:color="auto"/>
              <w:left w:val="single" w:sz="4" w:space="0" w:color="auto"/>
              <w:bottom w:val="single" w:sz="4" w:space="0" w:color="auto"/>
              <w:right w:val="single" w:sz="4" w:space="0" w:color="auto"/>
            </w:tcBorders>
            <w:vAlign w:val="bottom"/>
          </w:tcPr>
          <w:p w14:paraId="4C165B66" w14:textId="77777777" w:rsidR="00C87728" w:rsidRPr="00BF15E6" w:rsidRDefault="00C87728" w:rsidP="000B00CF">
            <w:pPr>
              <w:jc w:val="center"/>
              <w:rPr>
                <w:rFonts w:ascii="Arial" w:hAnsi="Arial" w:cs="Arial"/>
              </w:rPr>
            </w:pPr>
            <w:r w:rsidRPr="00BF15E6">
              <w:rPr>
                <w:rFonts w:ascii="Arial" w:eastAsia="Calibri" w:hAnsi="Arial" w:cs="Arial"/>
              </w:rPr>
              <w:t>256</w:t>
            </w:r>
          </w:p>
        </w:tc>
        <w:tc>
          <w:tcPr>
            <w:tcW w:w="1020" w:type="dxa"/>
            <w:tcBorders>
              <w:top w:val="single" w:sz="4" w:space="0" w:color="auto"/>
              <w:left w:val="single" w:sz="4" w:space="0" w:color="auto"/>
              <w:bottom w:val="single" w:sz="4" w:space="0" w:color="auto"/>
              <w:right w:val="single" w:sz="4" w:space="0" w:color="auto"/>
            </w:tcBorders>
            <w:vAlign w:val="bottom"/>
          </w:tcPr>
          <w:p w14:paraId="10BD3D83" w14:textId="77777777" w:rsidR="00C87728" w:rsidRPr="00BF15E6" w:rsidRDefault="00C87728" w:rsidP="000B00CF">
            <w:pPr>
              <w:jc w:val="center"/>
              <w:rPr>
                <w:rFonts w:ascii="Arial" w:hAnsi="Arial" w:cs="Arial"/>
              </w:rPr>
            </w:pPr>
            <w:r w:rsidRPr="00BF15E6">
              <w:rPr>
                <w:rFonts w:ascii="Arial" w:eastAsia="Calibri" w:hAnsi="Arial" w:cs="Arial"/>
              </w:rPr>
              <w:t>469</w:t>
            </w:r>
          </w:p>
        </w:tc>
        <w:tc>
          <w:tcPr>
            <w:tcW w:w="1020" w:type="dxa"/>
            <w:tcBorders>
              <w:top w:val="single" w:sz="4" w:space="0" w:color="auto"/>
              <w:left w:val="single" w:sz="4" w:space="0" w:color="auto"/>
              <w:bottom w:val="single" w:sz="4" w:space="0" w:color="auto"/>
              <w:right w:val="single" w:sz="4" w:space="0" w:color="auto"/>
            </w:tcBorders>
            <w:vAlign w:val="bottom"/>
          </w:tcPr>
          <w:p w14:paraId="46ED7BD1" w14:textId="77777777" w:rsidR="00C87728" w:rsidRPr="00BF15E6" w:rsidRDefault="00C87728" w:rsidP="000B00CF">
            <w:pPr>
              <w:jc w:val="center"/>
              <w:rPr>
                <w:rFonts w:ascii="Arial" w:hAnsi="Arial" w:cs="Arial"/>
              </w:rPr>
            </w:pPr>
            <w:r w:rsidRPr="00BF15E6">
              <w:rPr>
                <w:rFonts w:ascii="Arial" w:eastAsia="Calibri" w:hAnsi="Arial" w:cs="Arial"/>
              </w:rPr>
              <w:t>271</w:t>
            </w:r>
          </w:p>
        </w:tc>
        <w:tc>
          <w:tcPr>
            <w:tcW w:w="1020" w:type="dxa"/>
            <w:tcBorders>
              <w:top w:val="single" w:sz="4" w:space="0" w:color="auto"/>
              <w:left w:val="single" w:sz="4" w:space="0" w:color="auto"/>
              <w:bottom w:val="single" w:sz="4" w:space="0" w:color="auto"/>
              <w:right w:val="single" w:sz="4" w:space="0" w:color="auto"/>
            </w:tcBorders>
            <w:vAlign w:val="bottom"/>
          </w:tcPr>
          <w:p w14:paraId="1FB3E7BB" w14:textId="77777777" w:rsidR="00C87728" w:rsidRPr="00BF15E6" w:rsidRDefault="00C87728" w:rsidP="000B00CF">
            <w:pPr>
              <w:jc w:val="center"/>
              <w:rPr>
                <w:rFonts w:ascii="Arial" w:hAnsi="Arial" w:cs="Arial"/>
              </w:rPr>
            </w:pPr>
            <w:r w:rsidRPr="00BF15E6">
              <w:rPr>
                <w:rFonts w:ascii="Arial" w:eastAsia="Calibri" w:hAnsi="Arial" w:cs="Arial"/>
              </w:rPr>
              <w:t>341</w:t>
            </w:r>
          </w:p>
        </w:tc>
      </w:tr>
    </w:tbl>
    <w:p w14:paraId="145F93DA" w14:textId="77777777" w:rsidR="00C87728" w:rsidRPr="00BF15E6" w:rsidRDefault="00C87728" w:rsidP="00C87728">
      <w:pPr>
        <w:rPr>
          <w:rFonts w:ascii="Arial" w:hAnsi="Arial" w:cs="Arial"/>
          <w:b/>
          <w:bCs/>
        </w:rPr>
      </w:pPr>
    </w:p>
    <w:p w14:paraId="31B7D482" w14:textId="77777777" w:rsidR="00C87728" w:rsidRPr="00BF15E6" w:rsidRDefault="00C87728" w:rsidP="00C87728">
      <w:pPr>
        <w:rPr>
          <w:rFonts w:ascii="Arial" w:hAnsi="Arial" w:cs="Arial"/>
        </w:rPr>
      </w:pPr>
      <w:r w:rsidRPr="00BF15E6">
        <w:rPr>
          <w:rFonts w:ascii="Arial" w:hAnsi="Arial" w:cs="Arial"/>
          <w:noProof/>
        </w:rPr>
        <w:drawing>
          <wp:inline distT="0" distB="0" distL="0" distR="0" wp14:anchorId="02DB090B" wp14:editId="4D16FFBA">
            <wp:extent cx="3951018" cy="2372264"/>
            <wp:effectExtent l="0" t="0" r="0" b="0"/>
            <wp:docPr id="368860539" name="Picture 368860539" descr="This is a bar chart showing online disabled persons bus pass applications 2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860539" name="Picture 368860539" descr="This is a bar chart showing online disabled persons bus pass applications 2020/21"/>
                    <pic:cNvPicPr/>
                  </pic:nvPicPr>
                  <pic:blipFill>
                    <a:blip r:embed="rId33">
                      <a:extLst>
                        <a:ext uri="{28A0092B-C50C-407E-A947-70E740481C1C}">
                          <a14:useLocalDpi xmlns:a14="http://schemas.microsoft.com/office/drawing/2010/main" val="0"/>
                        </a:ext>
                      </a:extLst>
                    </a:blip>
                    <a:stretch>
                      <a:fillRect/>
                    </a:stretch>
                  </pic:blipFill>
                  <pic:spPr>
                    <a:xfrm>
                      <a:off x="0" y="0"/>
                      <a:ext cx="3954148" cy="2374143"/>
                    </a:xfrm>
                    <a:prstGeom prst="rect">
                      <a:avLst/>
                    </a:prstGeom>
                  </pic:spPr>
                </pic:pic>
              </a:graphicData>
            </a:graphic>
          </wp:inline>
        </w:drawing>
      </w:r>
    </w:p>
    <w:p w14:paraId="74604F8C" w14:textId="77777777" w:rsidR="00C87728" w:rsidRPr="00BF15E6" w:rsidRDefault="00C87728" w:rsidP="00C87728">
      <w:pPr>
        <w:rPr>
          <w:rFonts w:ascii="Arial" w:hAnsi="Arial" w:cs="Arial"/>
        </w:rPr>
      </w:pPr>
    </w:p>
    <w:p w14:paraId="2DD8A346" w14:textId="77777777" w:rsidR="00C87728" w:rsidRPr="00BF15E6" w:rsidRDefault="00C87728" w:rsidP="00C87728">
      <w:pPr>
        <w:rPr>
          <w:rFonts w:ascii="Arial" w:hAnsi="Arial" w:cs="Arial"/>
        </w:rPr>
      </w:pPr>
    </w:p>
    <w:p w14:paraId="6AFC802E" w14:textId="77777777" w:rsidR="00C87728" w:rsidRPr="00BF15E6" w:rsidRDefault="00C87728" w:rsidP="00C87728">
      <w:pPr>
        <w:rPr>
          <w:rFonts w:ascii="Arial" w:hAnsi="Arial" w:cs="Arial"/>
          <w:b/>
          <w:bCs/>
        </w:rPr>
      </w:pPr>
    </w:p>
    <w:p w14:paraId="73CE570C" w14:textId="77777777" w:rsidR="00C87728" w:rsidRPr="009D196C" w:rsidRDefault="00C87728" w:rsidP="00C87728">
      <w:pPr>
        <w:pStyle w:val="Heading3"/>
        <w:rPr>
          <w:rFonts w:ascii="Arial" w:hAnsi="Arial" w:cs="Arial"/>
          <w:b/>
          <w:bCs/>
          <w:color w:val="auto"/>
        </w:rPr>
      </w:pPr>
      <w:r w:rsidRPr="009D196C">
        <w:rPr>
          <w:rFonts w:ascii="Arial" w:hAnsi="Arial" w:cs="Arial"/>
          <w:b/>
          <w:bCs/>
          <w:color w:val="auto"/>
        </w:rPr>
        <w:t>Appendix 6: HWRC online bookings 2020/21:</w:t>
      </w:r>
    </w:p>
    <w:p w14:paraId="4DEE6EC1" w14:textId="77777777" w:rsidR="00C87728" w:rsidRPr="002F76C4" w:rsidRDefault="00C87728" w:rsidP="00C87728">
      <w:pPr>
        <w:rPr>
          <w:rFonts w:ascii="Arial" w:hAnsi="Arial" w:cs="Arial"/>
          <w:b/>
          <w:bCs/>
        </w:rPr>
      </w:pPr>
    </w:p>
    <w:tbl>
      <w:tblPr>
        <w:tblStyle w:val="TableGrid"/>
        <w:tblW w:w="0" w:type="auto"/>
        <w:tblLayout w:type="fixed"/>
        <w:tblLook w:val="06A0" w:firstRow="1" w:lastRow="0" w:firstColumn="1" w:lastColumn="0" w:noHBand="1" w:noVBand="1"/>
        <w:tblCaption w:val="HWRC Online bookings "/>
        <w:tblDescription w:val="Complete and incomplete online HWRC bookings."/>
      </w:tblPr>
      <w:tblGrid>
        <w:gridCol w:w="1995"/>
        <w:gridCol w:w="1196"/>
        <w:gridCol w:w="1196"/>
        <w:gridCol w:w="1196"/>
        <w:gridCol w:w="1196"/>
      </w:tblGrid>
      <w:tr w:rsidR="00C87728" w:rsidRPr="00BF15E6" w14:paraId="6884E0EE" w14:textId="77777777" w:rsidTr="000B00CF">
        <w:trPr>
          <w:trHeight w:val="285"/>
        </w:trPr>
        <w:tc>
          <w:tcPr>
            <w:tcW w:w="1995" w:type="dxa"/>
            <w:tcBorders>
              <w:top w:val="single" w:sz="4" w:space="0" w:color="auto"/>
              <w:left w:val="single" w:sz="4" w:space="0" w:color="auto"/>
              <w:bottom w:val="single" w:sz="4" w:space="0" w:color="auto"/>
              <w:right w:val="single" w:sz="4" w:space="0" w:color="auto"/>
            </w:tcBorders>
            <w:vAlign w:val="center"/>
          </w:tcPr>
          <w:p w14:paraId="4F1BC4A5" w14:textId="77777777" w:rsidR="00C87728" w:rsidRPr="00BF15E6" w:rsidRDefault="00C87728" w:rsidP="000B00CF">
            <w:pPr>
              <w:rPr>
                <w:rFonts w:ascii="Arial" w:eastAsia="Arial" w:hAnsi="Arial" w:cs="Arial"/>
                <w:b/>
                <w:bCs/>
              </w:rPr>
            </w:pPr>
            <w:r w:rsidRPr="00BF15E6">
              <w:rPr>
                <w:rFonts w:ascii="Arial" w:eastAsia="Arial" w:hAnsi="Arial" w:cs="Arial"/>
                <w:b/>
                <w:bCs/>
              </w:rPr>
              <w:t>Completion status</w:t>
            </w:r>
          </w:p>
        </w:tc>
        <w:tc>
          <w:tcPr>
            <w:tcW w:w="1196" w:type="dxa"/>
            <w:tcBorders>
              <w:top w:val="single" w:sz="4" w:space="0" w:color="auto"/>
              <w:left w:val="single" w:sz="4" w:space="0" w:color="auto"/>
              <w:bottom w:val="single" w:sz="4" w:space="0" w:color="auto"/>
              <w:right w:val="single" w:sz="4" w:space="0" w:color="auto"/>
            </w:tcBorders>
            <w:vAlign w:val="center"/>
          </w:tcPr>
          <w:p w14:paraId="7753C24F" w14:textId="77777777" w:rsidR="00C87728" w:rsidRPr="00BF15E6" w:rsidRDefault="00C87728" w:rsidP="000B00CF">
            <w:pPr>
              <w:jc w:val="center"/>
              <w:rPr>
                <w:rFonts w:ascii="Arial" w:eastAsia="Arial" w:hAnsi="Arial" w:cs="Arial"/>
                <w:b/>
                <w:bCs/>
              </w:rPr>
            </w:pPr>
            <w:r w:rsidRPr="00BF15E6">
              <w:rPr>
                <w:rFonts w:ascii="Arial" w:eastAsia="Arial" w:hAnsi="Arial" w:cs="Arial"/>
                <w:b/>
                <w:bCs/>
              </w:rPr>
              <w:t>Q1</w:t>
            </w:r>
          </w:p>
        </w:tc>
        <w:tc>
          <w:tcPr>
            <w:tcW w:w="1196" w:type="dxa"/>
            <w:tcBorders>
              <w:top w:val="single" w:sz="4" w:space="0" w:color="auto"/>
              <w:left w:val="single" w:sz="4" w:space="0" w:color="auto"/>
              <w:bottom w:val="single" w:sz="4" w:space="0" w:color="auto"/>
              <w:right w:val="single" w:sz="4" w:space="0" w:color="auto"/>
            </w:tcBorders>
            <w:vAlign w:val="center"/>
          </w:tcPr>
          <w:p w14:paraId="63523EC4" w14:textId="77777777" w:rsidR="00C87728" w:rsidRPr="00BF15E6" w:rsidRDefault="00C87728" w:rsidP="000B00CF">
            <w:pPr>
              <w:jc w:val="center"/>
              <w:rPr>
                <w:rFonts w:ascii="Arial" w:eastAsia="Arial" w:hAnsi="Arial" w:cs="Arial"/>
                <w:b/>
                <w:bCs/>
              </w:rPr>
            </w:pPr>
            <w:r w:rsidRPr="00BF15E6">
              <w:rPr>
                <w:rFonts w:ascii="Arial" w:eastAsia="Arial" w:hAnsi="Arial" w:cs="Arial"/>
                <w:b/>
                <w:bCs/>
              </w:rPr>
              <w:t>Q2</w:t>
            </w:r>
          </w:p>
        </w:tc>
        <w:tc>
          <w:tcPr>
            <w:tcW w:w="1196" w:type="dxa"/>
            <w:tcBorders>
              <w:top w:val="single" w:sz="4" w:space="0" w:color="auto"/>
              <w:left w:val="single" w:sz="4" w:space="0" w:color="auto"/>
              <w:bottom w:val="single" w:sz="4" w:space="0" w:color="auto"/>
              <w:right w:val="single" w:sz="4" w:space="0" w:color="auto"/>
            </w:tcBorders>
            <w:vAlign w:val="center"/>
          </w:tcPr>
          <w:p w14:paraId="653EDEF6" w14:textId="77777777" w:rsidR="00C87728" w:rsidRPr="00BF15E6" w:rsidRDefault="00C87728" w:rsidP="000B00CF">
            <w:pPr>
              <w:jc w:val="center"/>
              <w:rPr>
                <w:rFonts w:ascii="Arial" w:eastAsia="Arial" w:hAnsi="Arial" w:cs="Arial"/>
                <w:b/>
                <w:bCs/>
              </w:rPr>
            </w:pPr>
            <w:r w:rsidRPr="00BF15E6">
              <w:rPr>
                <w:rFonts w:ascii="Arial" w:eastAsia="Arial" w:hAnsi="Arial" w:cs="Arial"/>
                <w:b/>
                <w:bCs/>
              </w:rPr>
              <w:t>Q3</w:t>
            </w:r>
          </w:p>
        </w:tc>
        <w:tc>
          <w:tcPr>
            <w:tcW w:w="1196" w:type="dxa"/>
            <w:tcBorders>
              <w:top w:val="single" w:sz="4" w:space="0" w:color="auto"/>
              <w:left w:val="single" w:sz="4" w:space="0" w:color="auto"/>
              <w:bottom w:val="single" w:sz="4" w:space="0" w:color="auto"/>
              <w:right w:val="single" w:sz="4" w:space="0" w:color="auto"/>
            </w:tcBorders>
            <w:vAlign w:val="center"/>
          </w:tcPr>
          <w:p w14:paraId="37FC6393" w14:textId="77777777" w:rsidR="00C87728" w:rsidRPr="00BF15E6" w:rsidRDefault="00C87728" w:rsidP="000B00CF">
            <w:pPr>
              <w:jc w:val="center"/>
              <w:rPr>
                <w:rFonts w:ascii="Arial" w:eastAsia="Arial" w:hAnsi="Arial" w:cs="Arial"/>
                <w:b/>
                <w:bCs/>
              </w:rPr>
            </w:pPr>
            <w:r w:rsidRPr="00BF15E6">
              <w:rPr>
                <w:rFonts w:ascii="Arial" w:eastAsia="Arial" w:hAnsi="Arial" w:cs="Arial"/>
                <w:b/>
                <w:bCs/>
              </w:rPr>
              <w:t>Q4</w:t>
            </w:r>
          </w:p>
        </w:tc>
      </w:tr>
      <w:tr w:rsidR="00C87728" w:rsidRPr="00BF15E6" w14:paraId="561B9837" w14:textId="77777777" w:rsidTr="000B00CF">
        <w:trPr>
          <w:trHeight w:val="285"/>
        </w:trPr>
        <w:tc>
          <w:tcPr>
            <w:tcW w:w="1995" w:type="dxa"/>
            <w:tcBorders>
              <w:top w:val="single" w:sz="4" w:space="0" w:color="auto"/>
              <w:left w:val="single" w:sz="4" w:space="0" w:color="auto"/>
              <w:bottom w:val="single" w:sz="4" w:space="0" w:color="auto"/>
              <w:right w:val="single" w:sz="4" w:space="0" w:color="auto"/>
            </w:tcBorders>
            <w:vAlign w:val="center"/>
          </w:tcPr>
          <w:p w14:paraId="4CB60531" w14:textId="77777777" w:rsidR="00C87728" w:rsidRPr="00BF15E6" w:rsidRDefault="00C87728" w:rsidP="000B00CF">
            <w:pPr>
              <w:rPr>
                <w:rFonts w:ascii="Arial" w:eastAsia="Arial" w:hAnsi="Arial" w:cs="Arial"/>
              </w:rPr>
            </w:pPr>
            <w:r w:rsidRPr="00BF15E6">
              <w:rPr>
                <w:rFonts w:ascii="Arial" w:eastAsia="Arial" w:hAnsi="Arial" w:cs="Arial"/>
              </w:rPr>
              <w:t>Submitted</w:t>
            </w:r>
          </w:p>
        </w:tc>
        <w:tc>
          <w:tcPr>
            <w:tcW w:w="1196" w:type="dxa"/>
            <w:tcBorders>
              <w:top w:val="single" w:sz="4" w:space="0" w:color="auto"/>
              <w:left w:val="single" w:sz="4" w:space="0" w:color="auto"/>
              <w:bottom w:val="single" w:sz="4" w:space="0" w:color="auto"/>
              <w:right w:val="single" w:sz="4" w:space="0" w:color="auto"/>
            </w:tcBorders>
            <w:vAlign w:val="center"/>
          </w:tcPr>
          <w:p w14:paraId="7DF216DE" w14:textId="77777777" w:rsidR="00C87728" w:rsidRPr="00BF15E6" w:rsidRDefault="00C87728" w:rsidP="000B00CF">
            <w:pPr>
              <w:jc w:val="center"/>
              <w:rPr>
                <w:rFonts w:ascii="Arial" w:eastAsia="Arial" w:hAnsi="Arial" w:cs="Arial"/>
              </w:rPr>
            </w:pPr>
            <w:r w:rsidRPr="00BF15E6">
              <w:rPr>
                <w:rFonts w:ascii="Arial" w:eastAsia="Arial" w:hAnsi="Arial" w:cs="Arial"/>
              </w:rPr>
              <w:t>138,439</w:t>
            </w:r>
          </w:p>
        </w:tc>
        <w:tc>
          <w:tcPr>
            <w:tcW w:w="1196" w:type="dxa"/>
            <w:tcBorders>
              <w:top w:val="single" w:sz="4" w:space="0" w:color="auto"/>
              <w:left w:val="single" w:sz="4" w:space="0" w:color="auto"/>
              <w:bottom w:val="single" w:sz="4" w:space="0" w:color="auto"/>
              <w:right w:val="single" w:sz="4" w:space="0" w:color="auto"/>
            </w:tcBorders>
            <w:vAlign w:val="center"/>
          </w:tcPr>
          <w:p w14:paraId="4B643C55" w14:textId="77777777" w:rsidR="00C87728" w:rsidRPr="00BF15E6" w:rsidRDefault="00C87728" w:rsidP="000B00CF">
            <w:pPr>
              <w:jc w:val="center"/>
              <w:rPr>
                <w:rFonts w:ascii="Arial" w:eastAsia="Arial" w:hAnsi="Arial" w:cs="Arial"/>
              </w:rPr>
            </w:pPr>
            <w:r w:rsidRPr="00BF15E6">
              <w:rPr>
                <w:rFonts w:ascii="Arial" w:eastAsia="Arial" w:hAnsi="Arial" w:cs="Arial"/>
              </w:rPr>
              <w:t>50,099</w:t>
            </w:r>
          </w:p>
        </w:tc>
        <w:tc>
          <w:tcPr>
            <w:tcW w:w="1196" w:type="dxa"/>
            <w:tcBorders>
              <w:top w:val="single" w:sz="4" w:space="0" w:color="auto"/>
              <w:left w:val="single" w:sz="4" w:space="0" w:color="auto"/>
              <w:bottom w:val="single" w:sz="4" w:space="0" w:color="auto"/>
              <w:right w:val="single" w:sz="4" w:space="0" w:color="auto"/>
            </w:tcBorders>
            <w:vAlign w:val="center"/>
          </w:tcPr>
          <w:p w14:paraId="5F6B621E" w14:textId="77777777" w:rsidR="00C87728" w:rsidRPr="00BF15E6" w:rsidRDefault="00C87728" w:rsidP="000B00CF">
            <w:pPr>
              <w:jc w:val="center"/>
              <w:rPr>
                <w:rFonts w:ascii="Arial" w:eastAsia="Arial" w:hAnsi="Arial" w:cs="Arial"/>
              </w:rPr>
            </w:pPr>
            <w:r w:rsidRPr="00BF15E6">
              <w:rPr>
                <w:rFonts w:ascii="Arial" w:eastAsia="Arial" w:hAnsi="Arial" w:cs="Arial"/>
              </w:rPr>
              <w:t>40,341</w:t>
            </w:r>
          </w:p>
        </w:tc>
        <w:tc>
          <w:tcPr>
            <w:tcW w:w="1196" w:type="dxa"/>
            <w:tcBorders>
              <w:top w:val="single" w:sz="4" w:space="0" w:color="auto"/>
              <w:left w:val="single" w:sz="4" w:space="0" w:color="auto"/>
              <w:bottom w:val="single" w:sz="4" w:space="0" w:color="auto"/>
              <w:right w:val="single" w:sz="4" w:space="0" w:color="auto"/>
            </w:tcBorders>
            <w:vAlign w:val="center"/>
          </w:tcPr>
          <w:p w14:paraId="359FFF8D" w14:textId="77777777" w:rsidR="00C87728" w:rsidRPr="00BF15E6" w:rsidRDefault="00C87728" w:rsidP="000B00CF">
            <w:pPr>
              <w:jc w:val="center"/>
              <w:rPr>
                <w:rFonts w:ascii="Arial" w:eastAsia="Arial" w:hAnsi="Arial" w:cs="Arial"/>
              </w:rPr>
            </w:pPr>
            <w:r w:rsidRPr="00BF15E6">
              <w:rPr>
                <w:rFonts w:ascii="Arial" w:eastAsia="Arial" w:hAnsi="Arial" w:cs="Arial"/>
              </w:rPr>
              <w:t>46,433</w:t>
            </w:r>
          </w:p>
        </w:tc>
      </w:tr>
      <w:tr w:rsidR="00C87728" w:rsidRPr="00BF15E6" w14:paraId="5482A5DA" w14:textId="77777777" w:rsidTr="000B00CF">
        <w:trPr>
          <w:trHeight w:val="285"/>
        </w:trPr>
        <w:tc>
          <w:tcPr>
            <w:tcW w:w="1995" w:type="dxa"/>
            <w:tcBorders>
              <w:top w:val="single" w:sz="4" w:space="0" w:color="auto"/>
              <w:left w:val="single" w:sz="4" w:space="0" w:color="auto"/>
              <w:bottom w:val="single" w:sz="4" w:space="0" w:color="auto"/>
              <w:right w:val="single" w:sz="4" w:space="0" w:color="auto"/>
            </w:tcBorders>
            <w:vAlign w:val="center"/>
          </w:tcPr>
          <w:p w14:paraId="7BAB6792" w14:textId="77777777" w:rsidR="00C87728" w:rsidRPr="00BF15E6" w:rsidRDefault="00C87728" w:rsidP="000B00CF">
            <w:pPr>
              <w:rPr>
                <w:rFonts w:ascii="Arial" w:eastAsia="Arial" w:hAnsi="Arial" w:cs="Arial"/>
              </w:rPr>
            </w:pPr>
            <w:r w:rsidRPr="00BF15E6">
              <w:rPr>
                <w:rFonts w:ascii="Arial" w:eastAsia="Arial" w:hAnsi="Arial" w:cs="Arial"/>
              </w:rPr>
              <w:t>Incomplete</w:t>
            </w:r>
          </w:p>
        </w:tc>
        <w:tc>
          <w:tcPr>
            <w:tcW w:w="1196" w:type="dxa"/>
            <w:tcBorders>
              <w:top w:val="single" w:sz="4" w:space="0" w:color="auto"/>
              <w:left w:val="single" w:sz="4" w:space="0" w:color="auto"/>
              <w:bottom w:val="single" w:sz="4" w:space="0" w:color="auto"/>
              <w:right w:val="single" w:sz="4" w:space="0" w:color="auto"/>
            </w:tcBorders>
            <w:vAlign w:val="center"/>
          </w:tcPr>
          <w:p w14:paraId="79B133F6" w14:textId="77777777" w:rsidR="00C87728" w:rsidRPr="00BF15E6" w:rsidRDefault="00C87728" w:rsidP="000B00CF">
            <w:pPr>
              <w:jc w:val="center"/>
              <w:rPr>
                <w:rFonts w:ascii="Arial" w:eastAsia="Arial" w:hAnsi="Arial" w:cs="Arial"/>
              </w:rPr>
            </w:pPr>
            <w:r w:rsidRPr="00BF15E6">
              <w:rPr>
                <w:rFonts w:ascii="Arial" w:eastAsia="Arial" w:hAnsi="Arial" w:cs="Arial"/>
              </w:rPr>
              <w:t>187,925</w:t>
            </w:r>
          </w:p>
        </w:tc>
        <w:tc>
          <w:tcPr>
            <w:tcW w:w="1196" w:type="dxa"/>
            <w:tcBorders>
              <w:top w:val="single" w:sz="4" w:space="0" w:color="auto"/>
              <w:left w:val="single" w:sz="4" w:space="0" w:color="auto"/>
              <w:bottom w:val="single" w:sz="4" w:space="0" w:color="auto"/>
              <w:right w:val="single" w:sz="4" w:space="0" w:color="auto"/>
            </w:tcBorders>
            <w:vAlign w:val="center"/>
          </w:tcPr>
          <w:p w14:paraId="1E23622D" w14:textId="77777777" w:rsidR="00C87728" w:rsidRPr="00BF15E6" w:rsidRDefault="00C87728" w:rsidP="000B00CF">
            <w:pPr>
              <w:jc w:val="center"/>
              <w:rPr>
                <w:rFonts w:ascii="Arial" w:eastAsia="Arial" w:hAnsi="Arial" w:cs="Arial"/>
              </w:rPr>
            </w:pPr>
            <w:r w:rsidRPr="00BF15E6">
              <w:rPr>
                <w:rFonts w:ascii="Arial" w:eastAsia="Arial" w:hAnsi="Arial" w:cs="Arial"/>
              </w:rPr>
              <w:t>58,980</w:t>
            </w:r>
          </w:p>
        </w:tc>
        <w:tc>
          <w:tcPr>
            <w:tcW w:w="1196" w:type="dxa"/>
            <w:tcBorders>
              <w:top w:val="single" w:sz="4" w:space="0" w:color="auto"/>
              <w:left w:val="single" w:sz="4" w:space="0" w:color="auto"/>
              <w:bottom w:val="single" w:sz="4" w:space="0" w:color="auto"/>
              <w:right w:val="single" w:sz="4" w:space="0" w:color="auto"/>
            </w:tcBorders>
            <w:vAlign w:val="center"/>
          </w:tcPr>
          <w:p w14:paraId="4E7A0AEC" w14:textId="77777777" w:rsidR="00C87728" w:rsidRPr="00BF15E6" w:rsidRDefault="00C87728" w:rsidP="000B00CF">
            <w:pPr>
              <w:jc w:val="center"/>
              <w:rPr>
                <w:rFonts w:ascii="Arial" w:eastAsia="Arial" w:hAnsi="Arial" w:cs="Arial"/>
              </w:rPr>
            </w:pPr>
            <w:r w:rsidRPr="00BF15E6">
              <w:rPr>
                <w:rFonts w:ascii="Arial" w:eastAsia="Arial" w:hAnsi="Arial" w:cs="Arial"/>
              </w:rPr>
              <w:t>22,691</w:t>
            </w:r>
          </w:p>
        </w:tc>
        <w:tc>
          <w:tcPr>
            <w:tcW w:w="1196" w:type="dxa"/>
            <w:tcBorders>
              <w:top w:val="single" w:sz="4" w:space="0" w:color="auto"/>
              <w:left w:val="single" w:sz="4" w:space="0" w:color="auto"/>
              <w:bottom w:val="single" w:sz="4" w:space="0" w:color="auto"/>
              <w:right w:val="single" w:sz="4" w:space="0" w:color="auto"/>
            </w:tcBorders>
            <w:vAlign w:val="center"/>
          </w:tcPr>
          <w:p w14:paraId="3B01F0E0" w14:textId="77777777" w:rsidR="00C87728" w:rsidRPr="00BF15E6" w:rsidRDefault="00C87728" w:rsidP="000B00CF">
            <w:pPr>
              <w:jc w:val="center"/>
              <w:rPr>
                <w:rFonts w:ascii="Arial" w:eastAsia="Arial" w:hAnsi="Arial" w:cs="Arial"/>
              </w:rPr>
            </w:pPr>
            <w:r w:rsidRPr="00BF15E6">
              <w:rPr>
                <w:rFonts w:ascii="Arial" w:eastAsia="Arial" w:hAnsi="Arial" w:cs="Arial"/>
              </w:rPr>
              <w:t>27,474</w:t>
            </w:r>
          </w:p>
        </w:tc>
      </w:tr>
    </w:tbl>
    <w:p w14:paraId="33218C4A" w14:textId="77777777" w:rsidR="00C87728" w:rsidRPr="00BF15E6" w:rsidRDefault="00C87728" w:rsidP="00C87728">
      <w:pPr>
        <w:rPr>
          <w:rFonts w:ascii="Arial" w:hAnsi="Arial" w:cs="Arial"/>
        </w:rPr>
      </w:pPr>
    </w:p>
    <w:p w14:paraId="62EB4E2B" w14:textId="2895126A" w:rsidR="00474A8C" w:rsidRPr="005619AD" w:rsidRDefault="00474A8C" w:rsidP="00C87728">
      <w:pPr>
        <w:pStyle w:val="Heading1"/>
      </w:pPr>
    </w:p>
    <w:sectPr w:rsidR="00474A8C" w:rsidRPr="005619AD" w:rsidSect="00F52BF7">
      <w:headerReference w:type="even" r:id="rId34"/>
      <w:headerReference w:type="default" r:id="rId35"/>
      <w:footerReference w:type="even" r:id="rId36"/>
      <w:footerReference w:type="default" r:id="rId37"/>
      <w:headerReference w:type="first" r:id="rId38"/>
      <w:footerReference w:type="first" r:id="rId39"/>
      <w:pgSz w:w="12240" w:h="15840" w:code="1"/>
      <w:pgMar w:top="709" w:right="1467" w:bottom="567" w:left="1418" w:header="720" w:footer="2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CD5CC" w14:textId="77777777" w:rsidR="0074562F" w:rsidRDefault="0074562F">
      <w:r>
        <w:separator/>
      </w:r>
    </w:p>
  </w:endnote>
  <w:endnote w:type="continuationSeparator" w:id="0">
    <w:p w14:paraId="16612C54" w14:textId="77777777" w:rsidR="0074562F" w:rsidRDefault="0074562F">
      <w:r>
        <w:continuationSeparator/>
      </w:r>
    </w:p>
  </w:endnote>
  <w:endnote w:type="continuationNotice" w:id="1">
    <w:p w14:paraId="5AD73239" w14:textId="77777777" w:rsidR="0074562F" w:rsidRDefault="007456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4EEC" w14:textId="77777777" w:rsidR="00D158BC" w:rsidRDefault="00D158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60473"/>
      <w:docPartObj>
        <w:docPartGallery w:val="Page Numbers (Bottom of Page)"/>
        <w:docPartUnique/>
      </w:docPartObj>
    </w:sdtPr>
    <w:sdtEndPr/>
    <w:sdtContent>
      <w:sdt>
        <w:sdtPr>
          <w:id w:val="1728636285"/>
          <w:docPartObj>
            <w:docPartGallery w:val="Page Numbers (Top of Page)"/>
            <w:docPartUnique/>
          </w:docPartObj>
        </w:sdtPr>
        <w:sdtEndPr/>
        <w:sdtContent>
          <w:p w14:paraId="327D7EC2" w14:textId="7E5CC56E" w:rsidR="001421E1" w:rsidRDefault="001421E1">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5B3C661" w14:textId="0E8C2BEB" w:rsidR="00D158BC" w:rsidRDefault="00D158B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FD1A7" w14:textId="77777777" w:rsidR="00D158BC" w:rsidRDefault="00D15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47027" w14:textId="77777777" w:rsidR="0074562F" w:rsidRDefault="0074562F">
      <w:r>
        <w:separator/>
      </w:r>
    </w:p>
  </w:footnote>
  <w:footnote w:type="continuationSeparator" w:id="0">
    <w:p w14:paraId="03AC57E7" w14:textId="77777777" w:rsidR="0074562F" w:rsidRDefault="0074562F">
      <w:r>
        <w:continuationSeparator/>
      </w:r>
    </w:p>
  </w:footnote>
  <w:footnote w:type="continuationNotice" w:id="1">
    <w:p w14:paraId="0753E216" w14:textId="77777777" w:rsidR="0074562F" w:rsidRDefault="007456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425A" w14:textId="77777777" w:rsidR="00D158BC" w:rsidRDefault="00D158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ACBF" w14:textId="47FC6AD0" w:rsidR="00D158BC" w:rsidRDefault="00D158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1A7A4" w14:textId="77777777" w:rsidR="00D158BC" w:rsidRDefault="00D15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7A47"/>
    <w:multiLevelType w:val="hybridMultilevel"/>
    <w:tmpl w:val="93C4514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B96305D"/>
    <w:multiLevelType w:val="hybridMultilevel"/>
    <w:tmpl w:val="3C3AE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E50255"/>
    <w:multiLevelType w:val="hybridMultilevel"/>
    <w:tmpl w:val="3AC04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42898"/>
    <w:multiLevelType w:val="hybridMultilevel"/>
    <w:tmpl w:val="2ED655A4"/>
    <w:lvl w:ilvl="0" w:tplc="EAA67D2A">
      <w:start w:val="1"/>
      <w:numFmt w:val="bullet"/>
      <w:lvlText w:val=""/>
      <w:lvlJc w:val="left"/>
      <w:pPr>
        <w:tabs>
          <w:tab w:val="num" w:pos="720"/>
        </w:tabs>
        <w:ind w:left="720" w:hanging="360"/>
      </w:pPr>
      <w:rPr>
        <w:rFonts w:ascii="Symbol" w:hAnsi="Symbol" w:hint="default"/>
        <w:sz w:val="20"/>
      </w:rPr>
    </w:lvl>
    <w:lvl w:ilvl="1" w:tplc="2F24D6CC" w:tentative="1">
      <w:start w:val="1"/>
      <w:numFmt w:val="bullet"/>
      <w:lvlText w:val="o"/>
      <w:lvlJc w:val="left"/>
      <w:pPr>
        <w:tabs>
          <w:tab w:val="num" w:pos="1440"/>
        </w:tabs>
        <w:ind w:left="1440" w:hanging="360"/>
      </w:pPr>
      <w:rPr>
        <w:rFonts w:ascii="Courier New" w:hAnsi="Courier New" w:hint="default"/>
        <w:sz w:val="20"/>
      </w:rPr>
    </w:lvl>
    <w:lvl w:ilvl="2" w:tplc="FC10A57E" w:tentative="1">
      <w:start w:val="1"/>
      <w:numFmt w:val="bullet"/>
      <w:lvlText w:val=""/>
      <w:lvlJc w:val="left"/>
      <w:pPr>
        <w:tabs>
          <w:tab w:val="num" w:pos="2160"/>
        </w:tabs>
        <w:ind w:left="2160" w:hanging="360"/>
      </w:pPr>
      <w:rPr>
        <w:rFonts w:ascii="Wingdings" w:hAnsi="Wingdings" w:hint="default"/>
        <w:sz w:val="20"/>
      </w:rPr>
    </w:lvl>
    <w:lvl w:ilvl="3" w:tplc="742EA294" w:tentative="1">
      <w:start w:val="1"/>
      <w:numFmt w:val="bullet"/>
      <w:lvlText w:val=""/>
      <w:lvlJc w:val="left"/>
      <w:pPr>
        <w:tabs>
          <w:tab w:val="num" w:pos="2880"/>
        </w:tabs>
        <w:ind w:left="2880" w:hanging="360"/>
      </w:pPr>
      <w:rPr>
        <w:rFonts w:ascii="Wingdings" w:hAnsi="Wingdings" w:hint="default"/>
        <w:sz w:val="20"/>
      </w:rPr>
    </w:lvl>
    <w:lvl w:ilvl="4" w:tplc="902C51F4" w:tentative="1">
      <w:start w:val="1"/>
      <w:numFmt w:val="bullet"/>
      <w:lvlText w:val=""/>
      <w:lvlJc w:val="left"/>
      <w:pPr>
        <w:tabs>
          <w:tab w:val="num" w:pos="3600"/>
        </w:tabs>
        <w:ind w:left="3600" w:hanging="360"/>
      </w:pPr>
      <w:rPr>
        <w:rFonts w:ascii="Wingdings" w:hAnsi="Wingdings" w:hint="default"/>
        <w:sz w:val="20"/>
      </w:rPr>
    </w:lvl>
    <w:lvl w:ilvl="5" w:tplc="8700B2CA" w:tentative="1">
      <w:start w:val="1"/>
      <w:numFmt w:val="bullet"/>
      <w:lvlText w:val=""/>
      <w:lvlJc w:val="left"/>
      <w:pPr>
        <w:tabs>
          <w:tab w:val="num" w:pos="4320"/>
        </w:tabs>
        <w:ind w:left="4320" w:hanging="360"/>
      </w:pPr>
      <w:rPr>
        <w:rFonts w:ascii="Wingdings" w:hAnsi="Wingdings" w:hint="default"/>
        <w:sz w:val="20"/>
      </w:rPr>
    </w:lvl>
    <w:lvl w:ilvl="6" w:tplc="687A838E" w:tentative="1">
      <w:start w:val="1"/>
      <w:numFmt w:val="bullet"/>
      <w:lvlText w:val=""/>
      <w:lvlJc w:val="left"/>
      <w:pPr>
        <w:tabs>
          <w:tab w:val="num" w:pos="5040"/>
        </w:tabs>
        <w:ind w:left="5040" w:hanging="360"/>
      </w:pPr>
      <w:rPr>
        <w:rFonts w:ascii="Wingdings" w:hAnsi="Wingdings" w:hint="default"/>
        <w:sz w:val="20"/>
      </w:rPr>
    </w:lvl>
    <w:lvl w:ilvl="7" w:tplc="7A8CABDA" w:tentative="1">
      <w:start w:val="1"/>
      <w:numFmt w:val="bullet"/>
      <w:lvlText w:val=""/>
      <w:lvlJc w:val="left"/>
      <w:pPr>
        <w:tabs>
          <w:tab w:val="num" w:pos="5760"/>
        </w:tabs>
        <w:ind w:left="5760" w:hanging="360"/>
      </w:pPr>
      <w:rPr>
        <w:rFonts w:ascii="Wingdings" w:hAnsi="Wingdings" w:hint="default"/>
        <w:sz w:val="20"/>
      </w:rPr>
    </w:lvl>
    <w:lvl w:ilvl="8" w:tplc="6CEC2ABA"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CE27D6"/>
    <w:multiLevelType w:val="hybridMultilevel"/>
    <w:tmpl w:val="01B61A1C"/>
    <w:lvl w:ilvl="0" w:tplc="1312D6C6">
      <w:start w:val="1"/>
      <w:numFmt w:val="bullet"/>
      <w:lvlText w:val=""/>
      <w:lvlJc w:val="left"/>
      <w:pPr>
        <w:tabs>
          <w:tab w:val="num" w:pos="720"/>
        </w:tabs>
        <w:ind w:left="720" w:hanging="360"/>
      </w:pPr>
      <w:rPr>
        <w:rFonts w:ascii="Symbol" w:hAnsi="Symbol" w:hint="default"/>
        <w:sz w:val="20"/>
      </w:rPr>
    </w:lvl>
    <w:lvl w:ilvl="1" w:tplc="13FA9C3C" w:tentative="1">
      <w:start w:val="1"/>
      <w:numFmt w:val="bullet"/>
      <w:lvlText w:val="o"/>
      <w:lvlJc w:val="left"/>
      <w:pPr>
        <w:tabs>
          <w:tab w:val="num" w:pos="1440"/>
        </w:tabs>
        <w:ind w:left="1440" w:hanging="360"/>
      </w:pPr>
      <w:rPr>
        <w:rFonts w:ascii="Courier New" w:hAnsi="Courier New" w:hint="default"/>
        <w:sz w:val="20"/>
      </w:rPr>
    </w:lvl>
    <w:lvl w:ilvl="2" w:tplc="18D8692A" w:tentative="1">
      <w:start w:val="1"/>
      <w:numFmt w:val="bullet"/>
      <w:lvlText w:val=""/>
      <w:lvlJc w:val="left"/>
      <w:pPr>
        <w:tabs>
          <w:tab w:val="num" w:pos="2160"/>
        </w:tabs>
        <w:ind w:left="2160" w:hanging="360"/>
      </w:pPr>
      <w:rPr>
        <w:rFonts w:ascii="Wingdings" w:hAnsi="Wingdings" w:hint="default"/>
        <w:sz w:val="20"/>
      </w:rPr>
    </w:lvl>
    <w:lvl w:ilvl="3" w:tplc="0B38BC0C" w:tentative="1">
      <w:start w:val="1"/>
      <w:numFmt w:val="bullet"/>
      <w:lvlText w:val=""/>
      <w:lvlJc w:val="left"/>
      <w:pPr>
        <w:tabs>
          <w:tab w:val="num" w:pos="2880"/>
        </w:tabs>
        <w:ind w:left="2880" w:hanging="360"/>
      </w:pPr>
      <w:rPr>
        <w:rFonts w:ascii="Wingdings" w:hAnsi="Wingdings" w:hint="default"/>
        <w:sz w:val="20"/>
      </w:rPr>
    </w:lvl>
    <w:lvl w:ilvl="4" w:tplc="A39AE208" w:tentative="1">
      <w:start w:val="1"/>
      <w:numFmt w:val="bullet"/>
      <w:lvlText w:val=""/>
      <w:lvlJc w:val="left"/>
      <w:pPr>
        <w:tabs>
          <w:tab w:val="num" w:pos="3600"/>
        </w:tabs>
        <w:ind w:left="3600" w:hanging="360"/>
      </w:pPr>
      <w:rPr>
        <w:rFonts w:ascii="Wingdings" w:hAnsi="Wingdings" w:hint="default"/>
        <w:sz w:val="20"/>
      </w:rPr>
    </w:lvl>
    <w:lvl w:ilvl="5" w:tplc="DBECB146" w:tentative="1">
      <w:start w:val="1"/>
      <w:numFmt w:val="bullet"/>
      <w:lvlText w:val=""/>
      <w:lvlJc w:val="left"/>
      <w:pPr>
        <w:tabs>
          <w:tab w:val="num" w:pos="4320"/>
        </w:tabs>
        <w:ind w:left="4320" w:hanging="360"/>
      </w:pPr>
      <w:rPr>
        <w:rFonts w:ascii="Wingdings" w:hAnsi="Wingdings" w:hint="default"/>
        <w:sz w:val="20"/>
      </w:rPr>
    </w:lvl>
    <w:lvl w:ilvl="6" w:tplc="5EF66ABC" w:tentative="1">
      <w:start w:val="1"/>
      <w:numFmt w:val="bullet"/>
      <w:lvlText w:val=""/>
      <w:lvlJc w:val="left"/>
      <w:pPr>
        <w:tabs>
          <w:tab w:val="num" w:pos="5040"/>
        </w:tabs>
        <w:ind w:left="5040" w:hanging="360"/>
      </w:pPr>
      <w:rPr>
        <w:rFonts w:ascii="Wingdings" w:hAnsi="Wingdings" w:hint="default"/>
        <w:sz w:val="20"/>
      </w:rPr>
    </w:lvl>
    <w:lvl w:ilvl="7" w:tplc="4FBC4ADA" w:tentative="1">
      <w:start w:val="1"/>
      <w:numFmt w:val="bullet"/>
      <w:lvlText w:val=""/>
      <w:lvlJc w:val="left"/>
      <w:pPr>
        <w:tabs>
          <w:tab w:val="num" w:pos="5760"/>
        </w:tabs>
        <w:ind w:left="5760" w:hanging="360"/>
      </w:pPr>
      <w:rPr>
        <w:rFonts w:ascii="Wingdings" w:hAnsi="Wingdings" w:hint="default"/>
        <w:sz w:val="20"/>
      </w:rPr>
    </w:lvl>
    <w:lvl w:ilvl="8" w:tplc="F9D049DA"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F43E73"/>
    <w:multiLevelType w:val="hybridMultilevel"/>
    <w:tmpl w:val="E4789692"/>
    <w:lvl w:ilvl="0" w:tplc="F12A9E3A">
      <w:start w:val="1"/>
      <w:numFmt w:val="bullet"/>
      <w:lvlText w:val="-"/>
      <w:lvlJc w:val="left"/>
      <w:pPr>
        <w:tabs>
          <w:tab w:val="num" w:pos="360"/>
        </w:tabs>
        <w:ind w:left="360" w:hanging="360"/>
      </w:pPr>
      <w:rPr>
        <w:rFonts w:hAnsi="Courier New"/>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2591FBB"/>
    <w:multiLevelType w:val="hybridMultilevel"/>
    <w:tmpl w:val="FFFFFFFF"/>
    <w:lvl w:ilvl="0" w:tplc="8BB8AEF6">
      <w:start w:val="1"/>
      <w:numFmt w:val="bullet"/>
      <w:lvlText w:val=""/>
      <w:lvlJc w:val="left"/>
      <w:pPr>
        <w:ind w:left="360" w:hanging="360"/>
      </w:pPr>
      <w:rPr>
        <w:rFonts w:ascii="Symbol" w:hAnsi="Symbol" w:hint="default"/>
      </w:rPr>
    </w:lvl>
    <w:lvl w:ilvl="1" w:tplc="ACFA8ABC">
      <w:start w:val="1"/>
      <w:numFmt w:val="bullet"/>
      <w:lvlText w:val="o"/>
      <w:lvlJc w:val="left"/>
      <w:pPr>
        <w:ind w:left="1080" w:hanging="360"/>
      </w:pPr>
      <w:rPr>
        <w:rFonts w:ascii="Courier New" w:hAnsi="Courier New" w:hint="default"/>
      </w:rPr>
    </w:lvl>
    <w:lvl w:ilvl="2" w:tplc="F092AE2C">
      <w:start w:val="1"/>
      <w:numFmt w:val="bullet"/>
      <w:lvlText w:val=""/>
      <w:lvlJc w:val="left"/>
      <w:pPr>
        <w:ind w:left="1800" w:hanging="360"/>
      </w:pPr>
      <w:rPr>
        <w:rFonts w:ascii="Wingdings" w:hAnsi="Wingdings" w:hint="default"/>
      </w:rPr>
    </w:lvl>
    <w:lvl w:ilvl="3" w:tplc="4A32E1C8">
      <w:start w:val="1"/>
      <w:numFmt w:val="bullet"/>
      <w:lvlText w:val=""/>
      <w:lvlJc w:val="left"/>
      <w:pPr>
        <w:ind w:left="2520" w:hanging="360"/>
      </w:pPr>
      <w:rPr>
        <w:rFonts w:ascii="Symbol" w:hAnsi="Symbol" w:hint="default"/>
      </w:rPr>
    </w:lvl>
    <w:lvl w:ilvl="4" w:tplc="51F2314C">
      <w:start w:val="1"/>
      <w:numFmt w:val="bullet"/>
      <w:lvlText w:val="o"/>
      <w:lvlJc w:val="left"/>
      <w:pPr>
        <w:ind w:left="3240" w:hanging="360"/>
      </w:pPr>
      <w:rPr>
        <w:rFonts w:ascii="Courier New" w:hAnsi="Courier New" w:hint="default"/>
      </w:rPr>
    </w:lvl>
    <w:lvl w:ilvl="5" w:tplc="C0B801BE">
      <w:start w:val="1"/>
      <w:numFmt w:val="bullet"/>
      <w:lvlText w:val=""/>
      <w:lvlJc w:val="left"/>
      <w:pPr>
        <w:ind w:left="3960" w:hanging="360"/>
      </w:pPr>
      <w:rPr>
        <w:rFonts w:ascii="Wingdings" w:hAnsi="Wingdings" w:hint="default"/>
      </w:rPr>
    </w:lvl>
    <w:lvl w:ilvl="6" w:tplc="1224561E">
      <w:start w:val="1"/>
      <w:numFmt w:val="bullet"/>
      <w:lvlText w:val=""/>
      <w:lvlJc w:val="left"/>
      <w:pPr>
        <w:ind w:left="4680" w:hanging="360"/>
      </w:pPr>
      <w:rPr>
        <w:rFonts w:ascii="Symbol" w:hAnsi="Symbol" w:hint="default"/>
      </w:rPr>
    </w:lvl>
    <w:lvl w:ilvl="7" w:tplc="229C0048">
      <w:start w:val="1"/>
      <w:numFmt w:val="bullet"/>
      <w:lvlText w:val="o"/>
      <w:lvlJc w:val="left"/>
      <w:pPr>
        <w:ind w:left="5400" w:hanging="360"/>
      </w:pPr>
      <w:rPr>
        <w:rFonts w:ascii="Courier New" w:hAnsi="Courier New" w:hint="default"/>
      </w:rPr>
    </w:lvl>
    <w:lvl w:ilvl="8" w:tplc="125EE314">
      <w:start w:val="1"/>
      <w:numFmt w:val="bullet"/>
      <w:lvlText w:val=""/>
      <w:lvlJc w:val="left"/>
      <w:pPr>
        <w:ind w:left="6120" w:hanging="360"/>
      </w:pPr>
      <w:rPr>
        <w:rFonts w:ascii="Wingdings" w:hAnsi="Wingdings" w:hint="default"/>
      </w:rPr>
    </w:lvl>
  </w:abstractNum>
  <w:abstractNum w:abstractNumId="7" w15:restartNumberingAfterBreak="0">
    <w:nsid w:val="45BD287C"/>
    <w:multiLevelType w:val="hybridMultilevel"/>
    <w:tmpl w:val="2EEEBD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DB37B1"/>
    <w:multiLevelType w:val="hybridMultilevel"/>
    <w:tmpl w:val="854C226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D7D5AA8"/>
    <w:multiLevelType w:val="hybridMultilevel"/>
    <w:tmpl w:val="508C74DE"/>
    <w:lvl w:ilvl="0" w:tplc="2B12B740">
      <w:start w:val="2003"/>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2B7131"/>
    <w:multiLevelType w:val="hybridMultilevel"/>
    <w:tmpl w:val="46385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641897"/>
    <w:multiLevelType w:val="hybridMultilevel"/>
    <w:tmpl w:val="6EB6D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D673505"/>
    <w:multiLevelType w:val="hybridMultilevel"/>
    <w:tmpl w:val="0C68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lvlOverride w:ilvl="0">
      <w:lvl w:ilvl="0" w:tplc="EAA67D2A">
        <w:numFmt w:val="bullet"/>
        <w:lvlText w:val=""/>
        <w:lvlJc w:val="left"/>
        <w:pPr>
          <w:tabs>
            <w:tab w:val="num" w:pos="720"/>
          </w:tabs>
          <w:ind w:left="720" w:hanging="360"/>
        </w:pPr>
        <w:rPr>
          <w:rFonts w:ascii="Wingdings" w:hAnsi="Wingdings" w:hint="default"/>
          <w:sz w:val="20"/>
        </w:rPr>
      </w:lvl>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11"/>
  </w:num>
  <w:num w:numId="8">
    <w:abstractNumId w:val="7"/>
  </w:num>
  <w:num w:numId="9">
    <w:abstractNumId w:val="0"/>
  </w:num>
  <w:num w:numId="10">
    <w:abstractNumId w:val="6"/>
  </w:num>
  <w:num w:numId="11">
    <w:abstractNumId w:val="12"/>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E35"/>
    <w:rsid w:val="00005CFF"/>
    <w:rsid w:val="00007B1D"/>
    <w:rsid w:val="000103CA"/>
    <w:rsid w:val="000104B2"/>
    <w:rsid w:val="000258E5"/>
    <w:rsid w:val="00031CC7"/>
    <w:rsid w:val="000349EE"/>
    <w:rsid w:val="00036F7F"/>
    <w:rsid w:val="00037A48"/>
    <w:rsid w:val="00037ADB"/>
    <w:rsid w:val="00037F20"/>
    <w:rsid w:val="00047965"/>
    <w:rsid w:val="00054868"/>
    <w:rsid w:val="00060280"/>
    <w:rsid w:val="00061D78"/>
    <w:rsid w:val="00062A50"/>
    <w:rsid w:val="00062DF6"/>
    <w:rsid w:val="00062ED2"/>
    <w:rsid w:val="00063DEF"/>
    <w:rsid w:val="0007119D"/>
    <w:rsid w:val="00071531"/>
    <w:rsid w:val="00072AD4"/>
    <w:rsid w:val="000758E3"/>
    <w:rsid w:val="00084288"/>
    <w:rsid w:val="00090C64"/>
    <w:rsid w:val="000A5C4D"/>
    <w:rsid w:val="000A6EA7"/>
    <w:rsid w:val="000A7FF4"/>
    <w:rsid w:val="000C13E5"/>
    <w:rsid w:val="000C726A"/>
    <w:rsid w:val="000D23E8"/>
    <w:rsid w:val="000E0E7E"/>
    <w:rsid w:val="000E2182"/>
    <w:rsid w:val="000E3DE2"/>
    <w:rsid w:val="000E5EB6"/>
    <w:rsid w:val="000F166F"/>
    <w:rsid w:val="000F2106"/>
    <w:rsid w:val="000F3B48"/>
    <w:rsid w:val="000F436F"/>
    <w:rsid w:val="00117E9E"/>
    <w:rsid w:val="00126969"/>
    <w:rsid w:val="00133BB2"/>
    <w:rsid w:val="0013438A"/>
    <w:rsid w:val="00141F79"/>
    <w:rsid w:val="001421E1"/>
    <w:rsid w:val="00143DC5"/>
    <w:rsid w:val="001477AF"/>
    <w:rsid w:val="0014794D"/>
    <w:rsid w:val="0015572D"/>
    <w:rsid w:val="0015677E"/>
    <w:rsid w:val="0016542D"/>
    <w:rsid w:val="001673E1"/>
    <w:rsid w:val="001674D8"/>
    <w:rsid w:val="0017126B"/>
    <w:rsid w:val="001749A4"/>
    <w:rsid w:val="00174CB1"/>
    <w:rsid w:val="001769A8"/>
    <w:rsid w:val="0017781D"/>
    <w:rsid w:val="00182F2B"/>
    <w:rsid w:val="0019147D"/>
    <w:rsid w:val="0019328E"/>
    <w:rsid w:val="00196212"/>
    <w:rsid w:val="001A073A"/>
    <w:rsid w:val="001A0FC2"/>
    <w:rsid w:val="001A41D6"/>
    <w:rsid w:val="001B1D56"/>
    <w:rsid w:val="001B1F55"/>
    <w:rsid w:val="001B3603"/>
    <w:rsid w:val="001BA686"/>
    <w:rsid w:val="001C0361"/>
    <w:rsid w:val="001C292A"/>
    <w:rsid w:val="001C481F"/>
    <w:rsid w:val="001C61DD"/>
    <w:rsid w:val="001D3CA3"/>
    <w:rsid w:val="001D459D"/>
    <w:rsid w:val="001D5411"/>
    <w:rsid w:val="001D5B57"/>
    <w:rsid w:val="001D6006"/>
    <w:rsid w:val="001D6B3E"/>
    <w:rsid w:val="001E4E6E"/>
    <w:rsid w:val="001F32EC"/>
    <w:rsid w:val="001F5FB6"/>
    <w:rsid w:val="00200845"/>
    <w:rsid w:val="00201410"/>
    <w:rsid w:val="002018CA"/>
    <w:rsid w:val="00203071"/>
    <w:rsid w:val="00206FE7"/>
    <w:rsid w:val="00215920"/>
    <w:rsid w:val="0021722E"/>
    <w:rsid w:val="00220F10"/>
    <w:rsid w:val="00224307"/>
    <w:rsid w:val="002423BD"/>
    <w:rsid w:val="0024511F"/>
    <w:rsid w:val="0024531E"/>
    <w:rsid w:val="0024656F"/>
    <w:rsid w:val="00253FFD"/>
    <w:rsid w:val="002543F5"/>
    <w:rsid w:val="002739FE"/>
    <w:rsid w:val="00274126"/>
    <w:rsid w:val="00274595"/>
    <w:rsid w:val="00274CEA"/>
    <w:rsid w:val="00280868"/>
    <w:rsid w:val="00282588"/>
    <w:rsid w:val="00283058"/>
    <w:rsid w:val="002840FE"/>
    <w:rsid w:val="00285929"/>
    <w:rsid w:val="002A1C8F"/>
    <w:rsid w:val="002A69DE"/>
    <w:rsid w:val="002B02B1"/>
    <w:rsid w:val="002B37F3"/>
    <w:rsid w:val="002B3E22"/>
    <w:rsid w:val="002D1AF8"/>
    <w:rsid w:val="002D2243"/>
    <w:rsid w:val="002D2938"/>
    <w:rsid w:val="002E5841"/>
    <w:rsid w:val="002E7D13"/>
    <w:rsid w:val="002F2D13"/>
    <w:rsid w:val="002F3E0B"/>
    <w:rsid w:val="002F4AF1"/>
    <w:rsid w:val="00302262"/>
    <w:rsid w:val="00302B62"/>
    <w:rsid w:val="0030741D"/>
    <w:rsid w:val="00312634"/>
    <w:rsid w:val="00314721"/>
    <w:rsid w:val="003175C5"/>
    <w:rsid w:val="00321B62"/>
    <w:rsid w:val="0033592C"/>
    <w:rsid w:val="00341B7E"/>
    <w:rsid w:val="00343263"/>
    <w:rsid w:val="00346A82"/>
    <w:rsid w:val="0034731B"/>
    <w:rsid w:val="00350262"/>
    <w:rsid w:val="00355F6E"/>
    <w:rsid w:val="00356275"/>
    <w:rsid w:val="00357D85"/>
    <w:rsid w:val="00363258"/>
    <w:rsid w:val="003724C3"/>
    <w:rsid w:val="0038147D"/>
    <w:rsid w:val="003864E7"/>
    <w:rsid w:val="00391A1B"/>
    <w:rsid w:val="0039282C"/>
    <w:rsid w:val="00394EB8"/>
    <w:rsid w:val="00397A27"/>
    <w:rsid w:val="003A1F1E"/>
    <w:rsid w:val="003B17A0"/>
    <w:rsid w:val="003B2F8C"/>
    <w:rsid w:val="003C0F25"/>
    <w:rsid w:val="003C357F"/>
    <w:rsid w:val="003C3922"/>
    <w:rsid w:val="003D3655"/>
    <w:rsid w:val="003E51B8"/>
    <w:rsid w:val="003E5774"/>
    <w:rsid w:val="003E67DF"/>
    <w:rsid w:val="003F492C"/>
    <w:rsid w:val="003F6005"/>
    <w:rsid w:val="00401664"/>
    <w:rsid w:val="004144DB"/>
    <w:rsid w:val="00416C2D"/>
    <w:rsid w:val="00421E68"/>
    <w:rsid w:val="00427F08"/>
    <w:rsid w:val="00437A0C"/>
    <w:rsid w:val="0044130E"/>
    <w:rsid w:val="004467A4"/>
    <w:rsid w:val="00472AB3"/>
    <w:rsid w:val="00474253"/>
    <w:rsid w:val="00474A8C"/>
    <w:rsid w:val="0048131B"/>
    <w:rsid w:val="00481CBB"/>
    <w:rsid w:val="00483201"/>
    <w:rsid w:val="004836CA"/>
    <w:rsid w:val="00483CDB"/>
    <w:rsid w:val="00483E36"/>
    <w:rsid w:val="00484063"/>
    <w:rsid w:val="0048413C"/>
    <w:rsid w:val="0048703D"/>
    <w:rsid w:val="00496F75"/>
    <w:rsid w:val="004A4CB0"/>
    <w:rsid w:val="004B0EEA"/>
    <w:rsid w:val="004B2FB7"/>
    <w:rsid w:val="004B315E"/>
    <w:rsid w:val="004B4969"/>
    <w:rsid w:val="004B62B0"/>
    <w:rsid w:val="004C4580"/>
    <w:rsid w:val="004C5B65"/>
    <w:rsid w:val="004D6AC8"/>
    <w:rsid w:val="004E2A6B"/>
    <w:rsid w:val="004E45AA"/>
    <w:rsid w:val="004F29A7"/>
    <w:rsid w:val="004F44CA"/>
    <w:rsid w:val="00504BC9"/>
    <w:rsid w:val="005052AB"/>
    <w:rsid w:val="00524B4B"/>
    <w:rsid w:val="005306BB"/>
    <w:rsid w:val="00530759"/>
    <w:rsid w:val="00531784"/>
    <w:rsid w:val="00533CC1"/>
    <w:rsid w:val="00543443"/>
    <w:rsid w:val="00544013"/>
    <w:rsid w:val="00546A23"/>
    <w:rsid w:val="005476A2"/>
    <w:rsid w:val="0055491A"/>
    <w:rsid w:val="005557F0"/>
    <w:rsid w:val="0055685E"/>
    <w:rsid w:val="005619AD"/>
    <w:rsid w:val="00570C54"/>
    <w:rsid w:val="00571946"/>
    <w:rsid w:val="00571A85"/>
    <w:rsid w:val="005729B2"/>
    <w:rsid w:val="00572F1C"/>
    <w:rsid w:val="0057334B"/>
    <w:rsid w:val="0057505A"/>
    <w:rsid w:val="00583759"/>
    <w:rsid w:val="005863F2"/>
    <w:rsid w:val="00594C12"/>
    <w:rsid w:val="005A06A0"/>
    <w:rsid w:val="005A0E29"/>
    <w:rsid w:val="005A4E38"/>
    <w:rsid w:val="005A63CC"/>
    <w:rsid w:val="005B06B8"/>
    <w:rsid w:val="005B5071"/>
    <w:rsid w:val="005C016F"/>
    <w:rsid w:val="005C04A5"/>
    <w:rsid w:val="005C34C3"/>
    <w:rsid w:val="005D3EBB"/>
    <w:rsid w:val="005D4085"/>
    <w:rsid w:val="005D480D"/>
    <w:rsid w:val="005E025F"/>
    <w:rsid w:val="005E4858"/>
    <w:rsid w:val="005E77D8"/>
    <w:rsid w:val="005F73B4"/>
    <w:rsid w:val="00603B39"/>
    <w:rsid w:val="00609D75"/>
    <w:rsid w:val="00610DA5"/>
    <w:rsid w:val="006148FF"/>
    <w:rsid w:val="00620CCE"/>
    <w:rsid w:val="006263AF"/>
    <w:rsid w:val="00627B8B"/>
    <w:rsid w:val="00637666"/>
    <w:rsid w:val="00643E7E"/>
    <w:rsid w:val="0064452B"/>
    <w:rsid w:val="00644F3D"/>
    <w:rsid w:val="00652B04"/>
    <w:rsid w:val="00671AB5"/>
    <w:rsid w:val="00675292"/>
    <w:rsid w:val="00676B4A"/>
    <w:rsid w:val="0067718F"/>
    <w:rsid w:val="00681FB4"/>
    <w:rsid w:val="00683C51"/>
    <w:rsid w:val="00685A0C"/>
    <w:rsid w:val="00693143"/>
    <w:rsid w:val="006963B2"/>
    <w:rsid w:val="006965D0"/>
    <w:rsid w:val="006974E3"/>
    <w:rsid w:val="006A016A"/>
    <w:rsid w:val="006B4164"/>
    <w:rsid w:val="006C61A1"/>
    <w:rsid w:val="006C762E"/>
    <w:rsid w:val="006D1487"/>
    <w:rsid w:val="006D31C6"/>
    <w:rsid w:val="006D766B"/>
    <w:rsid w:val="006E073B"/>
    <w:rsid w:val="006F12CF"/>
    <w:rsid w:val="006F3ED1"/>
    <w:rsid w:val="006F40B6"/>
    <w:rsid w:val="00700D73"/>
    <w:rsid w:val="00702970"/>
    <w:rsid w:val="00702A0A"/>
    <w:rsid w:val="007043F1"/>
    <w:rsid w:val="007046C8"/>
    <w:rsid w:val="007065F7"/>
    <w:rsid w:val="00707821"/>
    <w:rsid w:val="00722BD6"/>
    <w:rsid w:val="00726BBD"/>
    <w:rsid w:val="007308DF"/>
    <w:rsid w:val="0073305F"/>
    <w:rsid w:val="00733563"/>
    <w:rsid w:val="007354C1"/>
    <w:rsid w:val="00741859"/>
    <w:rsid w:val="00744732"/>
    <w:rsid w:val="0074562F"/>
    <w:rsid w:val="0074663C"/>
    <w:rsid w:val="00761D20"/>
    <w:rsid w:val="00774D34"/>
    <w:rsid w:val="007844B4"/>
    <w:rsid w:val="00785A26"/>
    <w:rsid w:val="00786A03"/>
    <w:rsid w:val="00790B3C"/>
    <w:rsid w:val="00791ED2"/>
    <w:rsid w:val="007920DE"/>
    <w:rsid w:val="00795CCE"/>
    <w:rsid w:val="007A06ED"/>
    <w:rsid w:val="007A3371"/>
    <w:rsid w:val="007A49E0"/>
    <w:rsid w:val="007A621E"/>
    <w:rsid w:val="007B1E13"/>
    <w:rsid w:val="007B4712"/>
    <w:rsid w:val="007B4F37"/>
    <w:rsid w:val="007B7CE9"/>
    <w:rsid w:val="007B7FF5"/>
    <w:rsid w:val="007C0871"/>
    <w:rsid w:val="007C21B4"/>
    <w:rsid w:val="007D0010"/>
    <w:rsid w:val="007D30E4"/>
    <w:rsid w:val="007D60FB"/>
    <w:rsid w:val="007E02E9"/>
    <w:rsid w:val="007E10A0"/>
    <w:rsid w:val="007E2184"/>
    <w:rsid w:val="007E3A21"/>
    <w:rsid w:val="007E69EA"/>
    <w:rsid w:val="007E7414"/>
    <w:rsid w:val="007F7B7F"/>
    <w:rsid w:val="00800236"/>
    <w:rsid w:val="008043DA"/>
    <w:rsid w:val="00807D06"/>
    <w:rsid w:val="00811BEE"/>
    <w:rsid w:val="008123C3"/>
    <w:rsid w:val="00813273"/>
    <w:rsid w:val="00814F3B"/>
    <w:rsid w:val="00815425"/>
    <w:rsid w:val="00816213"/>
    <w:rsid w:val="0081696F"/>
    <w:rsid w:val="008179C1"/>
    <w:rsid w:val="00820C02"/>
    <w:rsid w:val="00822485"/>
    <w:rsid w:val="008245EE"/>
    <w:rsid w:val="00830836"/>
    <w:rsid w:val="00831D7D"/>
    <w:rsid w:val="00841F73"/>
    <w:rsid w:val="00843EEE"/>
    <w:rsid w:val="008464F8"/>
    <w:rsid w:val="008469FC"/>
    <w:rsid w:val="008502F6"/>
    <w:rsid w:val="00855640"/>
    <w:rsid w:val="008624B9"/>
    <w:rsid w:val="008643CB"/>
    <w:rsid w:val="00864D47"/>
    <w:rsid w:val="00865D85"/>
    <w:rsid w:val="00865F18"/>
    <w:rsid w:val="0086656D"/>
    <w:rsid w:val="0086740E"/>
    <w:rsid w:val="008710D4"/>
    <w:rsid w:val="00872DD8"/>
    <w:rsid w:val="008742A7"/>
    <w:rsid w:val="00876126"/>
    <w:rsid w:val="00891D99"/>
    <w:rsid w:val="00897234"/>
    <w:rsid w:val="008A32F4"/>
    <w:rsid w:val="008A6ADB"/>
    <w:rsid w:val="008B38F1"/>
    <w:rsid w:val="008B3AC5"/>
    <w:rsid w:val="008B5B46"/>
    <w:rsid w:val="008C272C"/>
    <w:rsid w:val="008C375B"/>
    <w:rsid w:val="008C4538"/>
    <w:rsid w:val="008D2AF4"/>
    <w:rsid w:val="008D2C01"/>
    <w:rsid w:val="008D4955"/>
    <w:rsid w:val="008E68AB"/>
    <w:rsid w:val="008F00AD"/>
    <w:rsid w:val="009013AD"/>
    <w:rsid w:val="00903308"/>
    <w:rsid w:val="009043A2"/>
    <w:rsid w:val="00917009"/>
    <w:rsid w:val="0093050D"/>
    <w:rsid w:val="00930EBE"/>
    <w:rsid w:val="00936E38"/>
    <w:rsid w:val="00940DBC"/>
    <w:rsid w:val="00946EFB"/>
    <w:rsid w:val="009527FE"/>
    <w:rsid w:val="00953011"/>
    <w:rsid w:val="0095495C"/>
    <w:rsid w:val="00954C0E"/>
    <w:rsid w:val="009559E8"/>
    <w:rsid w:val="00955AA6"/>
    <w:rsid w:val="00962E29"/>
    <w:rsid w:val="00969B08"/>
    <w:rsid w:val="0097571D"/>
    <w:rsid w:val="00975A6E"/>
    <w:rsid w:val="00982CFA"/>
    <w:rsid w:val="009A4797"/>
    <w:rsid w:val="009A62EA"/>
    <w:rsid w:val="009B373D"/>
    <w:rsid w:val="009D0682"/>
    <w:rsid w:val="009D52C3"/>
    <w:rsid w:val="009D56F2"/>
    <w:rsid w:val="009E098D"/>
    <w:rsid w:val="009E21B5"/>
    <w:rsid w:val="009F06FF"/>
    <w:rsid w:val="009F0D67"/>
    <w:rsid w:val="009F111A"/>
    <w:rsid w:val="00A05243"/>
    <w:rsid w:val="00A10792"/>
    <w:rsid w:val="00A13C52"/>
    <w:rsid w:val="00A15FEE"/>
    <w:rsid w:val="00A16F25"/>
    <w:rsid w:val="00A22208"/>
    <w:rsid w:val="00A223AF"/>
    <w:rsid w:val="00A29F0C"/>
    <w:rsid w:val="00A3079D"/>
    <w:rsid w:val="00A33D9B"/>
    <w:rsid w:val="00A3480D"/>
    <w:rsid w:val="00A40FD2"/>
    <w:rsid w:val="00A514A0"/>
    <w:rsid w:val="00A648CB"/>
    <w:rsid w:val="00A6526C"/>
    <w:rsid w:val="00A66FE1"/>
    <w:rsid w:val="00A6702F"/>
    <w:rsid w:val="00A67FEB"/>
    <w:rsid w:val="00A72DC1"/>
    <w:rsid w:val="00A75DCD"/>
    <w:rsid w:val="00A77B94"/>
    <w:rsid w:val="00A80907"/>
    <w:rsid w:val="00A86EE4"/>
    <w:rsid w:val="00A91CB4"/>
    <w:rsid w:val="00A93EC0"/>
    <w:rsid w:val="00A94FE6"/>
    <w:rsid w:val="00A97525"/>
    <w:rsid w:val="00AA14B1"/>
    <w:rsid w:val="00AA364B"/>
    <w:rsid w:val="00AA63D2"/>
    <w:rsid w:val="00AA70EC"/>
    <w:rsid w:val="00AA7F4F"/>
    <w:rsid w:val="00AB1FAF"/>
    <w:rsid w:val="00AB689A"/>
    <w:rsid w:val="00AC258A"/>
    <w:rsid w:val="00AC5159"/>
    <w:rsid w:val="00AD25F1"/>
    <w:rsid w:val="00AD513C"/>
    <w:rsid w:val="00AE23C1"/>
    <w:rsid w:val="00AE48E6"/>
    <w:rsid w:val="00AE50F5"/>
    <w:rsid w:val="00AF06A9"/>
    <w:rsid w:val="00AF7CA2"/>
    <w:rsid w:val="00AF7F07"/>
    <w:rsid w:val="00B04D3A"/>
    <w:rsid w:val="00B05F3E"/>
    <w:rsid w:val="00B06BFF"/>
    <w:rsid w:val="00B10986"/>
    <w:rsid w:val="00B12981"/>
    <w:rsid w:val="00B179EF"/>
    <w:rsid w:val="00B212BE"/>
    <w:rsid w:val="00B23B08"/>
    <w:rsid w:val="00B27A41"/>
    <w:rsid w:val="00B35FAF"/>
    <w:rsid w:val="00B36252"/>
    <w:rsid w:val="00B415A4"/>
    <w:rsid w:val="00B42116"/>
    <w:rsid w:val="00B5222F"/>
    <w:rsid w:val="00B54C30"/>
    <w:rsid w:val="00B553F3"/>
    <w:rsid w:val="00B56737"/>
    <w:rsid w:val="00B56B63"/>
    <w:rsid w:val="00B63F24"/>
    <w:rsid w:val="00B666CD"/>
    <w:rsid w:val="00B70779"/>
    <w:rsid w:val="00B70CC6"/>
    <w:rsid w:val="00B718E6"/>
    <w:rsid w:val="00B71C71"/>
    <w:rsid w:val="00B71D8C"/>
    <w:rsid w:val="00B94C27"/>
    <w:rsid w:val="00B94FE1"/>
    <w:rsid w:val="00BA0FE1"/>
    <w:rsid w:val="00BA143C"/>
    <w:rsid w:val="00BA2DD0"/>
    <w:rsid w:val="00BB25C2"/>
    <w:rsid w:val="00BC01D9"/>
    <w:rsid w:val="00BD1C9E"/>
    <w:rsid w:val="00BD5E5A"/>
    <w:rsid w:val="00BD665A"/>
    <w:rsid w:val="00BD6D92"/>
    <w:rsid w:val="00BE3EBD"/>
    <w:rsid w:val="00BE5CF9"/>
    <w:rsid w:val="00BF2C27"/>
    <w:rsid w:val="00BF7A26"/>
    <w:rsid w:val="00C00E12"/>
    <w:rsid w:val="00C0123B"/>
    <w:rsid w:val="00C02F84"/>
    <w:rsid w:val="00C12227"/>
    <w:rsid w:val="00C143FE"/>
    <w:rsid w:val="00C15BFA"/>
    <w:rsid w:val="00C16ECE"/>
    <w:rsid w:val="00C22323"/>
    <w:rsid w:val="00C23763"/>
    <w:rsid w:val="00C26AF2"/>
    <w:rsid w:val="00C32637"/>
    <w:rsid w:val="00C35DF6"/>
    <w:rsid w:val="00C36BB4"/>
    <w:rsid w:val="00C41B16"/>
    <w:rsid w:val="00C45DDF"/>
    <w:rsid w:val="00C45FCA"/>
    <w:rsid w:val="00C511FD"/>
    <w:rsid w:val="00C5326C"/>
    <w:rsid w:val="00C5679F"/>
    <w:rsid w:val="00C63B9A"/>
    <w:rsid w:val="00C670C6"/>
    <w:rsid w:val="00C7207D"/>
    <w:rsid w:val="00C72989"/>
    <w:rsid w:val="00C7520F"/>
    <w:rsid w:val="00C77227"/>
    <w:rsid w:val="00C82084"/>
    <w:rsid w:val="00C826AB"/>
    <w:rsid w:val="00C85105"/>
    <w:rsid w:val="00C867E7"/>
    <w:rsid w:val="00C87728"/>
    <w:rsid w:val="00C90193"/>
    <w:rsid w:val="00C90464"/>
    <w:rsid w:val="00C93A6C"/>
    <w:rsid w:val="00C969BA"/>
    <w:rsid w:val="00CA22C2"/>
    <w:rsid w:val="00CA2934"/>
    <w:rsid w:val="00CA473E"/>
    <w:rsid w:val="00CB291C"/>
    <w:rsid w:val="00CB37DF"/>
    <w:rsid w:val="00CB4522"/>
    <w:rsid w:val="00CB48CD"/>
    <w:rsid w:val="00CB59D0"/>
    <w:rsid w:val="00CC052E"/>
    <w:rsid w:val="00CC2B09"/>
    <w:rsid w:val="00CD24D2"/>
    <w:rsid w:val="00CD598E"/>
    <w:rsid w:val="00CD7DA3"/>
    <w:rsid w:val="00CE5F43"/>
    <w:rsid w:val="00CE6574"/>
    <w:rsid w:val="00CF0355"/>
    <w:rsid w:val="00CF3EDE"/>
    <w:rsid w:val="00CF6A28"/>
    <w:rsid w:val="00CF7F97"/>
    <w:rsid w:val="00D01769"/>
    <w:rsid w:val="00D04E54"/>
    <w:rsid w:val="00D118D8"/>
    <w:rsid w:val="00D158BC"/>
    <w:rsid w:val="00D174E4"/>
    <w:rsid w:val="00D205BB"/>
    <w:rsid w:val="00D21CB1"/>
    <w:rsid w:val="00D24BEE"/>
    <w:rsid w:val="00D27A6C"/>
    <w:rsid w:val="00D377B0"/>
    <w:rsid w:val="00D37BCC"/>
    <w:rsid w:val="00D40565"/>
    <w:rsid w:val="00D40BCF"/>
    <w:rsid w:val="00D42DC7"/>
    <w:rsid w:val="00D44090"/>
    <w:rsid w:val="00D47487"/>
    <w:rsid w:val="00D51151"/>
    <w:rsid w:val="00D5238E"/>
    <w:rsid w:val="00D721CD"/>
    <w:rsid w:val="00D73971"/>
    <w:rsid w:val="00D75318"/>
    <w:rsid w:val="00D7627A"/>
    <w:rsid w:val="00D808D7"/>
    <w:rsid w:val="00D82235"/>
    <w:rsid w:val="00D90D90"/>
    <w:rsid w:val="00D923EA"/>
    <w:rsid w:val="00D92AB8"/>
    <w:rsid w:val="00D948B4"/>
    <w:rsid w:val="00D94F6C"/>
    <w:rsid w:val="00DB51A6"/>
    <w:rsid w:val="00DC314D"/>
    <w:rsid w:val="00DC3707"/>
    <w:rsid w:val="00DC4AF4"/>
    <w:rsid w:val="00DD049C"/>
    <w:rsid w:val="00DD0BCA"/>
    <w:rsid w:val="00DD0F97"/>
    <w:rsid w:val="00DD1EF3"/>
    <w:rsid w:val="00DD4E39"/>
    <w:rsid w:val="00DD5ACA"/>
    <w:rsid w:val="00DE31CB"/>
    <w:rsid w:val="00E0121E"/>
    <w:rsid w:val="00E05465"/>
    <w:rsid w:val="00E105B3"/>
    <w:rsid w:val="00E12065"/>
    <w:rsid w:val="00E15957"/>
    <w:rsid w:val="00E21EE2"/>
    <w:rsid w:val="00E3153D"/>
    <w:rsid w:val="00E367EC"/>
    <w:rsid w:val="00E47038"/>
    <w:rsid w:val="00E5035E"/>
    <w:rsid w:val="00E548BB"/>
    <w:rsid w:val="00E54AF1"/>
    <w:rsid w:val="00E550F8"/>
    <w:rsid w:val="00E55DF8"/>
    <w:rsid w:val="00E70225"/>
    <w:rsid w:val="00E74743"/>
    <w:rsid w:val="00E7669E"/>
    <w:rsid w:val="00E770AF"/>
    <w:rsid w:val="00E826FD"/>
    <w:rsid w:val="00E83EEE"/>
    <w:rsid w:val="00E877DD"/>
    <w:rsid w:val="00E87A16"/>
    <w:rsid w:val="00E940ED"/>
    <w:rsid w:val="00E96783"/>
    <w:rsid w:val="00EA0EC1"/>
    <w:rsid w:val="00EA5713"/>
    <w:rsid w:val="00EA688A"/>
    <w:rsid w:val="00EA69B5"/>
    <w:rsid w:val="00EB1098"/>
    <w:rsid w:val="00EC0186"/>
    <w:rsid w:val="00EC6959"/>
    <w:rsid w:val="00EC7ABB"/>
    <w:rsid w:val="00ED518C"/>
    <w:rsid w:val="00ED55FB"/>
    <w:rsid w:val="00EE0E35"/>
    <w:rsid w:val="00EE3B47"/>
    <w:rsid w:val="00EE45B0"/>
    <w:rsid w:val="00EE48AC"/>
    <w:rsid w:val="00EF1CF9"/>
    <w:rsid w:val="00EF7EE4"/>
    <w:rsid w:val="00F02BB8"/>
    <w:rsid w:val="00F10E5F"/>
    <w:rsid w:val="00F14E33"/>
    <w:rsid w:val="00F16D29"/>
    <w:rsid w:val="00F17C77"/>
    <w:rsid w:val="00F20C19"/>
    <w:rsid w:val="00F22702"/>
    <w:rsid w:val="00F3045F"/>
    <w:rsid w:val="00F30D4E"/>
    <w:rsid w:val="00F36187"/>
    <w:rsid w:val="00F41487"/>
    <w:rsid w:val="00F50D3D"/>
    <w:rsid w:val="00F52BF7"/>
    <w:rsid w:val="00F63F5D"/>
    <w:rsid w:val="00F7050D"/>
    <w:rsid w:val="00F70BA7"/>
    <w:rsid w:val="00F84681"/>
    <w:rsid w:val="00F9272F"/>
    <w:rsid w:val="00FA03B0"/>
    <w:rsid w:val="00FA1CF8"/>
    <w:rsid w:val="00FB16E3"/>
    <w:rsid w:val="00FB4291"/>
    <w:rsid w:val="00FB5248"/>
    <w:rsid w:val="00FC5146"/>
    <w:rsid w:val="00FC6F8A"/>
    <w:rsid w:val="00FD5A24"/>
    <w:rsid w:val="00FD770C"/>
    <w:rsid w:val="00FE3611"/>
    <w:rsid w:val="00FE37C7"/>
    <w:rsid w:val="00FE42C9"/>
    <w:rsid w:val="00FE71F6"/>
    <w:rsid w:val="00FE753C"/>
    <w:rsid w:val="00FF1A8B"/>
    <w:rsid w:val="00FF69DA"/>
    <w:rsid w:val="00FF71C8"/>
    <w:rsid w:val="014695FC"/>
    <w:rsid w:val="01C95F78"/>
    <w:rsid w:val="01DD83FD"/>
    <w:rsid w:val="01E8A0EB"/>
    <w:rsid w:val="02227AEC"/>
    <w:rsid w:val="022E7A67"/>
    <w:rsid w:val="02A940A1"/>
    <w:rsid w:val="0345D351"/>
    <w:rsid w:val="034DA76C"/>
    <w:rsid w:val="04291C81"/>
    <w:rsid w:val="05595165"/>
    <w:rsid w:val="056A0C2B"/>
    <w:rsid w:val="057552B5"/>
    <w:rsid w:val="059B1EF1"/>
    <w:rsid w:val="05B37F3A"/>
    <w:rsid w:val="063DA32C"/>
    <w:rsid w:val="06826407"/>
    <w:rsid w:val="06A93A6B"/>
    <w:rsid w:val="072788C2"/>
    <w:rsid w:val="0756FA30"/>
    <w:rsid w:val="07EEA635"/>
    <w:rsid w:val="080318C0"/>
    <w:rsid w:val="084D28E5"/>
    <w:rsid w:val="09580C68"/>
    <w:rsid w:val="09D14E1F"/>
    <w:rsid w:val="09F6FE42"/>
    <w:rsid w:val="0A0AA8C8"/>
    <w:rsid w:val="0A187B94"/>
    <w:rsid w:val="0A256D75"/>
    <w:rsid w:val="0B811CF1"/>
    <w:rsid w:val="0BB714B3"/>
    <w:rsid w:val="0BBFCE80"/>
    <w:rsid w:val="0C250334"/>
    <w:rsid w:val="0CE381F2"/>
    <w:rsid w:val="0D731F26"/>
    <w:rsid w:val="0D901552"/>
    <w:rsid w:val="0E223F16"/>
    <w:rsid w:val="0E4F3C98"/>
    <w:rsid w:val="0E578173"/>
    <w:rsid w:val="0E74278D"/>
    <w:rsid w:val="0E7C3A1A"/>
    <w:rsid w:val="0EBC81EE"/>
    <w:rsid w:val="0F9EEEEE"/>
    <w:rsid w:val="101D9D1E"/>
    <w:rsid w:val="10825621"/>
    <w:rsid w:val="10C83840"/>
    <w:rsid w:val="1151F34D"/>
    <w:rsid w:val="11CFC37E"/>
    <w:rsid w:val="11E073B7"/>
    <w:rsid w:val="11E5D924"/>
    <w:rsid w:val="12743A07"/>
    <w:rsid w:val="1298E2BE"/>
    <w:rsid w:val="12D4DBE3"/>
    <w:rsid w:val="136D98F7"/>
    <w:rsid w:val="138AC342"/>
    <w:rsid w:val="139DE088"/>
    <w:rsid w:val="13E1A887"/>
    <w:rsid w:val="1407EDC8"/>
    <w:rsid w:val="1426764E"/>
    <w:rsid w:val="1507429D"/>
    <w:rsid w:val="15BEF773"/>
    <w:rsid w:val="15D93A0E"/>
    <w:rsid w:val="15F866EE"/>
    <w:rsid w:val="1645E3F8"/>
    <w:rsid w:val="167F3972"/>
    <w:rsid w:val="17CC9CD4"/>
    <w:rsid w:val="17E741E7"/>
    <w:rsid w:val="1839E84A"/>
    <w:rsid w:val="18410A1A"/>
    <w:rsid w:val="18CAC527"/>
    <w:rsid w:val="190FBC16"/>
    <w:rsid w:val="1977A301"/>
    <w:rsid w:val="1A3235A1"/>
    <w:rsid w:val="1AB9A020"/>
    <w:rsid w:val="1AF2F788"/>
    <w:rsid w:val="1B13395A"/>
    <w:rsid w:val="1B1A0D5C"/>
    <w:rsid w:val="1B4FE7E4"/>
    <w:rsid w:val="1B6A9733"/>
    <w:rsid w:val="1B8F6D29"/>
    <w:rsid w:val="1C821BE8"/>
    <w:rsid w:val="1CF1500D"/>
    <w:rsid w:val="1D0F76B8"/>
    <w:rsid w:val="1D2447FC"/>
    <w:rsid w:val="1DACFA93"/>
    <w:rsid w:val="1E2856F9"/>
    <w:rsid w:val="1E40DAB6"/>
    <w:rsid w:val="2076639F"/>
    <w:rsid w:val="20D57265"/>
    <w:rsid w:val="212E6678"/>
    <w:rsid w:val="2168E93D"/>
    <w:rsid w:val="21787B78"/>
    <w:rsid w:val="21B4E2ED"/>
    <w:rsid w:val="21EFECA6"/>
    <w:rsid w:val="222A4A39"/>
    <w:rsid w:val="225B4656"/>
    <w:rsid w:val="22824BC7"/>
    <w:rsid w:val="23E94887"/>
    <w:rsid w:val="24B54614"/>
    <w:rsid w:val="24E29F5E"/>
    <w:rsid w:val="2549D4C2"/>
    <w:rsid w:val="25974524"/>
    <w:rsid w:val="25C69795"/>
    <w:rsid w:val="26342867"/>
    <w:rsid w:val="26E4B462"/>
    <w:rsid w:val="26F3929A"/>
    <w:rsid w:val="2784365F"/>
    <w:rsid w:val="27E81E95"/>
    <w:rsid w:val="2832344A"/>
    <w:rsid w:val="28E89D1C"/>
    <w:rsid w:val="29816224"/>
    <w:rsid w:val="2A607791"/>
    <w:rsid w:val="2A8BBCC3"/>
    <w:rsid w:val="2B3798E1"/>
    <w:rsid w:val="2B4C4CFE"/>
    <w:rsid w:val="2B579388"/>
    <w:rsid w:val="2B85B32B"/>
    <w:rsid w:val="2BA6E848"/>
    <w:rsid w:val="2C5F3ADD"/>
    <w:rsid w:val="2CCDE17C"/>
    <w:rsid w:val="2CCEF502"/>
    <w:rsid w:val="2CE82BA1"/>
    <w:rsid w:val="2D2DD1C8"/>
    <w:rsid w:val="2DF0FFD1"/>
    <w:rsid w:val="2E1DCA82"/>
    <w:rsid w:val="2E235C46"/>
    <w:rsid w:val="2EE04BAF"/>
    <w:rsid w:val="2EFE5675"/>
    <w:rsid w:val="2EFEA47F"/>
    <w:rsid w:val="3064DB12"/>
    <w:rsid w:val="30E2DF5B"/>
    <w:rsid w:val="3182041F"/>
    <w:rsid w:val="32C88814"/>
    <w:rsid w:val="332EAAB0"/>
    <w:rsid w:val="33B44F3F"/>
    <w:rsid w:val="34CE2D8A"/>
    <w:rsid w:val="34D88EBA"/>
    <w:rsid w:val="34E9EC2C"/>
    <w:rsid w:val="34F32F44"/>
    <w:rsid w:val="3500D12B"/>
    <w:rsid w:val="3507DCCA"/>
    <w:rsid w:val="35AEC89A"/>
    <w:rsid w:val="35F41779"/>
    <w:rsid w:val="367DAD67"/>
    <w:rsid w:val="370C60A2"/>
    <w:rsid w:val="37B1162F"/>
    <w:rsid w:val="380F9804"/>
    <w:rsid w:val="3811A7A9"/>
    <w:rsid w:val="3870EB34"/>
    <w:rsid w:val="38DAD93C"/>
    <w:rsid w:val="390271AA"/>
    <w:rsid w:val="3925B511"/>
    <w:rsid w:val="3942E5AB"/>
    <w:rsid w:val="399CCA95"/>
    <w:rsid w:val="3A3AFCCA"/>
    <w:rsid w:val="3A70D791"/>
    <w:rsid w:val="3A7A0D0F"/>
    <w:rsid w:val="3AAF20AA"/>
    <w:rsid w:val="3AFFCA24"/>
    <w:rsid w:val="3B39251D"/>
    <w:rsid w:val="3B5D7047"/>
    <w:rsid w:val="3BAB198E"/>
    <w:rsid w:val="3C22503D"/>
    <w:rsid w:val="3CFBDC6A"/>
    <w:rsid w:val="3D844BA8"/>
    <w:rsid w:val="3DD24730"/>
    <w:rsid w:val="3E6E5BE7"/>
    <w:rsid w:val="3E885AA5"/>
    <w:rsid w:val="3EB10C1E"/>
    <w:rsid w:val="3F69080E"/>
    <w:rsid w:val="3F991B07"/>
    <w:rsid w:val="3FA3197B"/>
    <w:rsid w:val="3FD63A82"/>
    <w:rsid w:val="40CA3933"/>
    <w:rsid w:val="411767D7"/>
    <w:rsid w:val="41357611"/>
    <w:rsid w:val="4180D081"/>
    <w:rsid w:val="418F7115"/>
    <w:rsid w:val="41D43533"/>
    <w:rsid w:val="41F388BB"/>
    <w:rsid w:val="41F4DEC3"/>
    <w:rsid w:val="427708AD"/>
    <w:rsid w:val="43ED49C4"/>
    <w:rsid w:val="4427886C"/>
    <w:rsid w:val="4515AEB2"/>
    <w:rsid w:val="46B84AB0"/>
    <w:rsid w:val="46FF5CBE"/>
    <w:rsid w:val="4793E5E1"/>
    <w:rsid w:val="47CE59B5"/>
    <w:rsid w:val="491A3FBD"/>
    <w:rsid w:val="491BB468"/>
    <w:rsid w:val="496598ED"/>
    <w:rsid w:val="49CB895A"/>
    <w:rsid w:val="49D1AD10"/>
    <w:rsid w:val="49E4BFF9"/>
    <w:rsid w:val="49F6DBDE"/>
    <w:rsid w:val="4A3852A2"/>
    <w:rsid w:val="4AD64C66"/>
    <w:rsid w:val="4B6C3A82"/>
    <w:rsid w:val="4BD00DF8"/>
    <w:rsid w:val="4BE58406"/>
    <w:rsid w:val="4C0CB01C"/>
    <w:rsid w:val="4D140B80"/>
    <w:rsid w:val="4D46F21B"/>
    <w:rsid w:val="4DF6ED0F"/>
    <w:rsid w:val="4E7B5559"/>
    <w:rsid w:val="4E9F08BF"/>
    <w:rsid w:val="4FA43D16"/>
    <w:rsid w:val="4FC8651E"/>
    <w:rsid w:val="503ACADE"/>
    <w:rsid w:val="504CF505"/>
    <w:rsid w:val="50757A2D"/>
    <w:rsid w:val="50AD26D0"/>
    <w:rsid w:val="510FD5CE"/>
    <w:rsid w:val="5142E307"/>
    <w:rsid w:val="5221774E"/>
    <w:rsid w:val="5251F585"/>
    <w:rsid w:val="52CA5E32"/>
    <w:rsid w:val="541B9CBC"/>
    <w:rsid w:val="5447FCBC"/>
    <w:rsid w:val="5567E076"/>
    <w:rsid w:val="55B9027A"/>
    <w:rsid w:val="55D7DBE3"/>
    <w:rsid w:val="55E7C5AC"/>
    <w:rsid w:val="56638D56"/>
    <w:rsid w:val="56E7635D"/>
    <w:rsid w:val="576C644E"/>
    <w:rsid w:val="581EA483"/>
    <w:rsid w:val="58D19B1B"/>
    <w:rsid w:val="58EC19E1"/>
    <w:rsid w:val="5A763D45"/>
    <w:rsid w:val="5A79160E"/>
    <w:rsid w:val="5A891746"/>
    <w:rsid w:val="5AB49839"/>
    <w:rsid w:val="5B10B6DE"/>
    <w:rsid w:val="5B8289BA"/>
    <w:rsid w:val="5C22D3E6"/>
    <w:rsid w:val="5CD07A1C"/>
    <w:rsid w:val="5CF8DE8E"/>
    <w:rsid w:val="5D203AFA"/>
    <w:rsid w:val="5D4E0F25"/>
    <w:rsid w:val="5D69E4E1"/>
    <w:rsid w:val="5E02D2D3"/>
    <w:rsid w:val="5E111A05"/>
    <w:rsid w:val="5EE355ED"/>
    <w:rsid w:val="5F042CD0"/>
    <w:rsid w:val="5FA3A96C"/>
    <w:rsid w:val="5FAEC65A"/>
    <w:rsid w:val="604E379B"/>
    <w:rsid w:val="6144BFDD"/>
    <w:rsid w:val="61AA4B01"/>
    <w:rsid w:val="621C7243"/>
    <w:rsid w:val="6222A535"/>
    <w:rsid w:val="6266C825"/>
    <w:rsid w:val="63BA7A95"/>
    <w:rsid w:val="64029886"/>
    <w:rsid w:val="64878C18"/>
    <w:rsid w:val="655400D8"/>
    <w:rsid w:val="666D0A24"/>
    <w:rsid w:val="667F3817"/>
    <w:rsid w:val="669A4AA8"/>
    <w:rsid w:val="671165BA"/>
    <w:rsid w:val="67386495"/>
    <w:rsid w:val="67B9309E"/>
    <w:rsid w:val="67EBC5B5"/>
    <w:rsid w:val="67FE7F5E"/>
    <w:rsid w:val="68500B24"/>
    <w:rsid w:val="6888191B"/>
    <w:rsid w:val="69537557"/>
    <w:rsid w:val="69EC0104"/>
    <w:rsid w:val="6A12F153"/>
    <w:rsid w:val="6A634191"/>
    <w:rsid w:val="6A6BB0CE"/>
    <w:rsid w:val="6AD0290E"/>
    <w:rsid w:val="6AFD2690"/>
    <w:rsid w:val="6CBF8D5A"/>
    <w:rsid w:val="6D8DE8D4"/>
    <w:rsid w:val="6EF12264"/>
    <w:rsid w:val="6F37CCDE"/>
    <w:rsid w:val="6F78FE50"/>
    <w:rsid w:val="6FA5DCA7"/>
    <w:rsid w:val="6FA5EAE9"/>
    <w:rsid w:val="6FEC262A"/>
    <w:rsid w:val="7106F3B5"/>
    <w:rsid w:val="713CAC87"/>
    <w:rsid w:val="714C03A3"/>
    <w:rsid w:val="71581E58"/>
    <w:rsid w:val="7229DF39"/>
    <w:rsid w:val="72420B77"/>
    <w:rsid w:val="7274EBC0"/>
    <w:rsid w:val="728AFE56"/>
    <w:rsid w:val="729EC902"/>
    <w:rsid w:val="73DC86E6"/>
    <w:rsid w:val="73E434CC"/>
    <w:rsid w:val="73ECC1CC"/>
    <w:rsid w:val="74C85C53"/>
    <w:rsid w:val="75577FC8"/>
    <w:rsid w:val="75986341"/>
    <w:rsid w:val="75C560C3"/>
    <w:rsid w:val="76C26212"/>
    <w:rsid w:val="76F5C878"/>
    <w:rsid w:val="776A6F80"/>
    <w:rsid w:val="77E380C0"/>
    <w:rsid w:val="785D781A"/>
    <w:rsid w:val="7898249E"/>
    <w:rsid w:val="78AB0E39"/>
    <w:rsid w:val="78B33549"/>
    <w:rsid w:val="78F9E281"/>
    <w:rsid w:val="79122196"/>
    <w:rsid w:val="7996C6DC"/>
    <w:rsid w:val="79B7697F"/>
    <w:rsid w:val="79B89399"/>
    <w:rsid w:val="7ABE7A55"/>
    <w:rsid w:val="7AD34B99"/>
    <w:rsid w:val="7B257C42"/>
    <w:rsid w:val="7BAD8105"/>
    <w:rsid w:val="7C41EB67"/>
    <w:rsid w:val="7C52F4A8"/>
    <w:rsid w:val="7C6B20E6"/>
    <w:rsid w:val="7C88F601"/>
    <w:rsid w:val="7CE4C23E"/>
    <w:rsid w:val="7D12E3DF"/>
    <w:rsid w:val="7D231FCC"/>
    <w:rsid w:val="7D3BEC99"/>
    <w:rsid w:val="7DDD5761"/>
    <w:rsid w:val="7E14D21F"/>
    <w:rsid w:val="7E4F4BD2"/>
    <w:rsid w:val="7E59FBDF"/>
    <w:rsid w:val="7EC6B51B"/>
    <w:rsid w:val="7F6F1E64"/>
    <w:rsid w:val="7FE780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06A5A60"/>
  <w15:chartTrackingRefBased/>
  <w15:docId w15:val="{6B933D63-D8AB-4C8B-AAA7-F9883B3D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8DF"/>
    <w:rPr>
      <w:sz w:val="24"/>
      <w:szCs w:val="24"/>
      <w:lang w:eastAsia="en-US"/>
    </w:rPr>
  </w:style>
  <w:style w:type="paragraph" w:styleId="Heading1">
    <w:name w:val="heading 1"/>
    <w:basedOn w:val="Normal"/>
    <w:link w:val="Heading1Char"/>
    <w:qFormat/>
    <w:pPr>
      <w:spacing w:after="1"/>
      <w:outlineLvl w:val="0"/>
    </w:pPr>
    <w:rPr>
      <w:rFonts w:ascii="Arial" w:eastAsia="Arial Unicode MS" w:hAnsi="Arial" w:cs="Arial"/>
      <w:b/>
      <w:bCs/>
      <w:color w:val="999966"/>
      <w:kern w:val="36"/>
      <w:sz w:val="41"/>
      <w:szCs w:val="41"/>
    </w:rPr>
  </w:style>
  <w:style w:type="paragraph" w:styleId="Heading2">
    <w:name w:val="heading 2"/>
    <w:basedOn w:val="Normal"/>
    <w:link w:val="Heading2Char"/>
    <w:qFormat/>
    <w:pPr>
      <w:spacing w:before="100" w:beforeAutospacing="1" w:after="100" w:afterAutospacing="1"/>
      <w:outlineLvl w:val="1"/>
    </w:pPr>
    <w:rPr>
      <w:rFonts w:ascii="Arial Unicode MS" w:eastAsia="Arial Unicode MS" w:hAnsi="Arial Unicode MS" w:cs="Arial Unicode MS"/>
      <w:b/>
      <w:bCs/>
      <w:sz w:val="36"/>
      <w:szCs w:val="36"/>
    </w:rPr>
  </w:style>
  <w:style w:type="paragraph" w:styleId="Heading3">
    <w:name w:val="heading 3"/>
    <w:basedOn w:val="Normal"/>
    <w:next w:val="Normal"/>
    <w:link w:val="Heading3Char"/>
    <w:uiPriority w:val="9"/>
    <w:unhideWhenUsed/>
    <w:qFormat/>
    <w:rsid w:val="00B70CC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pPr>
      <w:keepNext/>
      <w:outlineLvl w:val="3"/>
    </w:pPr>
    <w:rPr>
      <w:rFonts w:ascii="Arial" w:eastAsia="Arial Unicode MS"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jc w:val="right"/>
    </w:pPr>
    <w:rPr>
      <w:rFonts w:ascii="Arial" w:hAnsi="Arial" w:cs="Arial"/>
      <w:color w:val="000066"/>
      <w:sz w:val="48"/>
      <w:szCs w:val="83"/>
    </w:rPr>
  </w:style>
  <w:style w:type="paragraph" w:styleId="BodyTextIndent">
    <w:name w:val="Body Text Indent"/>
    <w:basedOn w:val="Normal"/>
    <w:link w:val="BodyTextIndentChar"/>
    <w:semiHidden/>
    <w:pPr>
      <w:autoSpaceDE w:val="0"/>
      <w:autoSpaceDN w:val="0"/>
      <w:adjustRightInd w:val="0"/>
      <w:ind w:left="2160"/>
    </w:pPr>
    <w:rPr>
      <w:rFonts w:ascii="Arial" w:hAnsi="Arial" w:cs="Arial"/>
    </w:rPr>
  </w:style>
  <w:style w:type="paragraph" w:styleId="Header">
    <w:name w:val="header"/>
    <w:basedOn w:val="Normal"/>
    <w:link w:val="HeaderChar"/>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semiHidden/>
    <w:rPr>
      <w:color w:val="0000FF"/>
      <w:u w:val="single"/>
    </w:rPr>
  </w:style>
  <w:style w:type="paragraph" w:styleId="BodyTextIndent2">
    <w:name w:val="Body Text Indent 2"/>
    <w:basedOn w:val="Normal"/>
    <w:link w:val="BodyTextIndent2Char"/>
    <w:semiHidden/>
    <w:pPr>
      <w:autoSpaceDE w:val="0"/>
      <w:autoSpaceDN w:val="0"/>
      <w:adjustRightInd w:val="0"/>
      <w:ind w:left="2160" w:hanging="2160"/>
    </w:pPr>
    <w:rPr>
      <w:rFonts w:ascii="Arial" w:hAnsi="Arial" w:cs="Arial"/>
      <w:szCs w:val="20"/>
    </w:rPr>
  </w:style>
  <w:style w:type="paragraph" w:styleId="BodyTextIndent3">
    <w:name w:val="Body Text Indent 3"/>
    <w:basedOn w:val="Normal"/>
    <w:link w:val="BodyTextIndent3Char"/>
    <w:semiHidden/>
    <w:pPr>
      <w:ind w:left="1440" w:hanging="1440"/>
    </w:pPr>
    <w:rPr>
      <w:rFonts w:ascii="Arial" w:hAnsi="Arial" w:cs="Arial"/>
    </w:r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olor w:val="000000"/>
    </w:rPr>
  </w:style>
  <w:style w:type="paragraph" w:styleId="Title">
    <w:name w:val="Title"/>
    <w:basedOn w:val="Normal"/>
    <w:link w:val="TitleChar"/>
    <w:qFormat/>
    <w:pPr>
      <w:jc w:val="center"/>
    </w:pPr>
    <w:rPr>
      <w:rFonts w:ascii="Arial" w:hAnsi="Arial" w:cs="Arial"/>
      <w:b/>
      <w:szCs w:val="32"/>
    </w:rPr>
  </w:style>
  <w:style w:type="table" w:styleId="TableGrid">
    <w:name w:val="Table Grid"/>
    <w:basedOn w:val="TableNormal"/>
    <w:uiPriority w:val="59"/>
    <w:rsid w:val="00C7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C45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4580"/>
    <w:pPr>
      <w:autoSpaceDE w:val="0"/>
      <w:autoSpaceDN w:val="0"/>
      <w:adjustRightInd w:val="0"/>
    </w:pPr>
    <w:rPr>
      <w:rFonts w:ascii="Frutiger LT Std 45 Light" w:eastAsia="Calibri" w:hAnsi="Frutiger LT Std 45 Light" w:cs="Frutiger LT Std 45 Light"/>
      <w:color w:val="000000"/>
      <w:sz w:val="24"/>
      <w:szCs w:val="24"/>
      <w:lang w:eastAsia="en-US"/>
    </w:rPr>
  </w:style>
  <w:style w:type="paragraph" w:styleId="FootnoteText">
    <w:name w:val="footnote text"/>
    <w:basedOn w:val="Normal"/>
    <w:link w:val="FootnoteTextChar"/>
    <w:uiPriority w:val="99"/>
    <w:semiHidden/>
    <w:unhideWhenUsed/>
    <w:rsid w:val="004C4580"/>
    <w:rPr>
      <w:rFonts w:ascii="Calibri" w:hAnsi="Calibri" w:cs="Calibri"/>
      <w:sz w:val="20"/>
      <w:szCs w:val="20"/>
    </w:rPr>
  </w:style>
  <w:style w:type="character" w:customStyle="1" w:styleId="FootnoteTextChar">
    <w:name w:val="Footnote Text Char"/>
    <w:link w:val="FootnoteText"/>
    <w:uiPriority w:val="99"/>
    <w:semiHidden/>
    <w:rsid w:val="004C4580"/>
    <w:rPr>
      <w:rFonts w:ascii="Calibri" w:hAnsi="Calibri" w:cs="Calibri"/>
      <w:lang w:eastAsia="en-US"/>
    </w:rPr>
  </w:style>
  <w:style w:type="character" w:styleId="FootnoteReference">
    <w:name w:val="footnote reference"/>
    <w:uiPriority w:val="99"/>
    <w:semiHidden/>
    <w:unhideWhenUsed/>
    <w:rsid w:val="004C4580"/>
    <w:rPr>
      <w:vertAlign w:val="superscript"/>
    </w:rPr>
  </w:style>
  <w:style w:type="paragraph" w:styleId="BalloonText">
    <w:name w:val="Balloon Text"/>
    <w:basedOn w:val="Normal"/>
    <w:link w:val="BalloonTextChar"/>
    <w:uiPriority w:val="99"/>
    <w:semiHidden/>
    <w:unhideWhenUsed/>
    <w:rsid w:val="007E02E9"/>
    <w:rPr>
      <w:rFonts w:ascii="Tahoma" w:hAnsi="Tahoma" w:cs="Tahoma"/>
      <w:sz w:val="16"/>
      <w:szCs w:val="16"/>
    </w:rPr>
  </w:style>
  <w:style w:type="character" w:customStyle="1" w:styleId="BalloonTextChar">
    <w:name w:val="Balloon Text Char"/>
    <w:link w:val="BalloonText"/>
    <w:uiPriority w:val="99"/>
    <w:semiHidden/>
    <w:rsid w:val="007E02E9"/>
    <w:rPr>
      <w:rFonts w:ascii="Tahoma" w:hAnsi="Tahoma" w:cs="Tahoma"/>
      <w:sz w:val="16"/>
      <w:szCs w:val="16"/>
      <w:lang w:eastAsia="en-US"/>
    </w:rPr>
  </w:style>
  <w:style w:type="paragraph" w:styleId="EndnoteText">
    <w:name w:val="endnote text"/>
    <w:basedOn w:val="Normal"/>
    <w:link w:val="EndnoteTextChar"/>
    <w:uiPriority w:val="99"/>
    <w:semiHidden/>
    <w:unhideWhenUsed/>
    <w:rsid w:val="004E45AA"/>
    <w:rPr>
      <w:sz w:val="20"/>
      <w:szCs w:val="20"/>
    </w:rPr>
  </w:style>
  <w:style w:type="character" w:customStyle="1" w:styleId="EndnoteTextChar">
    <w:name w:val="Endnote Text Char"/>
    <w:link w:val="EndnoteText"/>
    <w:uiPriority w:val="99"/>
    <w:semiHidden/>
    <w:rsid w:val="004E45AA"/>
    <w:rPr>
      <w:lang w:eastAsia="en-US"/>
    </w:rPr>
  </w:style>
  <w:style w:type="character" w:styleId="EndnoteReference">
    <w:name w:val="endnote reference"/>
    <w:uiPriority w:val="99"/>
    <w:semiHidden/>
    <w:unhideWhenUsed/>
    <w:rsid w:val="004E45AA"/>
    <w:rPr>
      <w:vertAlign w:val="superscript"/>
    </w:rPr>
  </w:style>
  <w:style w:type="character" w:styleId="UnresolvedMention">
    <w:name w:val="Unresolved Mention"/>
    <w:basedOn w:val="DefaultParagraphFont"/>
    <w:uiPriority w:val="99"/>
    <w:unhideWhenUsed/>
    <w:rsid w:val="00474A8C"/>
    <w:rPr>
      <w:color w:val="605E5C"/>
      <w:shd w:val="clear" w:color="auto" w:fill="E1DFDD"/>
    </w:rPr>
  </w:style>
  <w:style w:type="paragraph" w:styleId="ListParagraph">
    <w:name w:val="List Paragraph"/>
    <w:basedOn w:val="Normal"/>
    <w:uiPriority w:val="34"/>
    <w:qFormat/>
    <w:rsid w:val="00A648CB"/>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 w:type="character" w:customStyle="1" w:styleId="Heading3Char">
    <w:name w:val="Heading 3 Char"/>
    <w:basedOn w:val="DefaultParagraphFont"/>
    <w:link w:val="Heading3"/>
    <w:uiPriority w:val="9"/>
    <w:rsid w:val="00B70CC6"/>
    <w:rPr>
      <w:rFonts w:asciiTheme="majorHAnsi" w:eastAsiaTheme="majorEastAsia" w:hAnsiTheme="majorHAnsi" w:cstheme="majorBidi"/>
      <w:color w:val="1F3763" w:themeColor="accent1" w:themeShade="7F"/>
      <w:sz w:val="24"/>
      <w:szCs w:val="24"/>
      <w:lang w:eastAsia="en-US"/>
    </w:rPr>
  </w:style>
  <w:style w:type="paragraph" w:styleId="IntenseQuote">
    <w:name w:val="Intense Quote"/>
    <w:basedOn w:val="Normal"/>
    <w:next w:val="Normal"/>
    <w:link w:val="IntenseQuoteChar"/>
    <w:uiPriority w:val="30"/>
    <w:qFormat/>
    <w:rsid w:val="007C087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C0871"/>
    <w:rPr>
      <w:i/>
      <w:iCs/>
      <w:color w:val="4472C4" w:themeColor="accent1"/>
      <w:sz w:val="24"/>
      <w:szCs w:val="24"/>
      <w:lang w:eastAsia="en-US"/>
    </w:rPr>
  </w:style>
  <w:style w:type="character" w:styleId="FollowedHyperlink">
    <w:name w:val="FollowedHyperlink"/>
    <w:basedOn w:val="DefaultParagraphFont"/>
    <w:uiPriority w:val="99"/>
    <w:semiHidden/>
    <w:unhideWhenUsed/>
    <w:rsid w:val="00FE37C7"/>
    <w:rPr>
      <w:color w:val="954F72" w:themeColor="followedHyperlink"/>
      <w:u w:val="single"/>
    </w:rPr>
  </w:style>
  <w:style w:type="character" w:customStyle="1" w:styleId="Heading1Char">
    <w:name w:val="Heading 1 Char"/>
    <w:basedOn w:val="DefaultParagraphFont"/>
    <w:link w:val="Heading1"/>
    <w:rsid w:val="00530759"/>
    <w:rPr>
      <w:rFonts w:ascii="Arial" w:eastAsia="Arial Unicode MS" w:hAnsi="Arial" w:cs="Arial"/>
      <w:b/>
      <w:bCs/>
      <w:color w:val="999966"/>
      <w:kern w:val="36"/>
      <w:sz w:val="41"/>
      <w:szCs w:val="41"/>
      <w:lang w:eastAsia="en-US"/>
    </w:rPr>
  </w:style>
  <w:style w:type="character" w:customStyle="1" w:styleId="Heading2Char">
    <w:name w:val="Heading 2 Char"/>
    <w:basedOn w:val="DefaultParagraphFont"/>
    <w:link w:val="Heading2"/>
    <w:rsid w:val="00530759"/>
    <w:rPr>
      <w:rFonts w:ascii="Arial Unicode MS" w:eastAsia="Arial Unicode MS" w:hAnsi="Arial Unicode MS" w:cs="Arial Unicode MS"/>
      <w:b/>
      <w:bCs/>
      <w:sz w:val="36"/>
      <w:szCs w:val="36"/>
      <w:lang w:eastAsia="en-US"/>
    </w:rPr>
  </w:style>
  <w:style w:type="character" w:customStyle="1" w:styleId="Heading4Char">
    <w:name w:val="Heading 4 Char"/>
    <w:basedOn w:val="DefaultParagraphFont"/>
    <w:link w:val="Heading4"/>
    <w:rsid w:val="00530759"/>
    <w:rPr>
      <w:rFonts w:ascii="Arial" w:eastAsia="Arial Unicode MS" w:hAnsi="Arial"/>
      <w:b/>
      <w:bCs/>
      <w:sz w:val="24"/>
      <w:szCs w:val="24"/>
      <w:lang w:eastAsia="en-US"/>
    </w:rPr>
  </w:style>
  <w:style w:type="character" w:customStyle="1" w:styleId="BodyTextChar">
    <w:name w:val="Body Text Char"/>
    <w:basedOn w:val="DefaultParagraphFont"/>
    <w:link w:val="BodyText"/>
    <w:semiHidden/>
    <w:rsid w:val="00530759"/>
    <w:rPr>
      <w:rFonts w:ascii="Arial" w:hAnsi="Arial" w:cs="Arial"/>
      <w:color w:val="000066"/>
      <w:sz w:val="48"/>
      <w:szCs w:val="83"/>
      <w:lang w:eastAsia="en-US"/>
    </w:rPr>
  </w:style>
  <w:style w:type="character" w:customStyle="1" w:styleId="BodyTextIndentChar">
    <w:name w:val="Body Text Indent Char"/>
    <w:basedOn w:val="DefaultParagraphFont"/>
    <w:link w:val="BodyTextIndent"/>
    <w:semiHidden/>
    <w:rsid w:val="00530759"/>
    <w:rPr>
      <w:rFonts w:ascii="Arial" w:hAnsi="Arial" w:cs="Arial"/>
      <w:sz w:val="24"/>
      <w:szCs w:val="24"/>
      <w:lang w:eastAsia="en-US"/>
    </w:rPr>
  </w:style>
  <w:style w:type="character" w:customStyle="1" w:styleId="HeaderChar">
    <w:name w:val="Header Char"/>
    <w:basedOn w:val="DefaultParagraphFont"/>
    <w:link w:val="Header"/>
    <w:semiHidden/>
    <w:rsid w:val="00530759"/>
    <w:rPr>
      <w:sz w:val="24"/>
      <w:szCs w:val="24"/>
      <w:lang w:eastAsia="en-US"/>
    </w:rPr>
  </w:style>
  <w:style w:type="character" w:customStyle="1" w:styleId="FooterChar">
    <w:name w:val="Footer Char"/>
    <w:basedOn w:val="DefaultParagraphFont"/>
    <w:link w:val="Footer"/>
    <w:uiPriority w:val="99"/>
    <w:rsid w:val="00530759"/>
    <w:rPr>
      <w:sz w:val="24"/>
      <w:szCs w:val="24"/>
      <w:lang w:eastAsia="en-US"/>
    </w:rPr>
  </w:style>
  <w:style w:type="character" w:customStyle="1" w:styleId="BodyTextIndent2Char">
    <w:name w:val="Body Text Indent 2 Char"/>
    <w:basedOn w:val="DefaultParagraphFont"/>
    <w:link w:val="BodyTextIndent2"/>
    <w:semiHidden/>
    <w:rsid w:val="00530759"/>
    <w:rPr>
      <w:rFonts w:ascii="Arial" w:hAnsi="Arial" w:cs="Arial"/>
      <w:sz w:val="24"/>
      <w:lang w:eastAsia="en-US"/>
    </w:rPr>
  </w:style>
  <w:style w:type="character" w:customStyle="1" w:styleId="BodyTextIndent3Char">
    <w:name w:val="Body Text Indent 3 Char"/>
    <w:basedOn w:val="DefaultParagraphFont"/>
    <w:link w:val="BodyTextIndent3"/>
    <w:semiHidden/>
    <w:rsid w:val="00530759"/>
    <w:rPr>
      <w:rFonts w:ascii="Arial" w:hAnsi="Arial" w:cs="Arial"/>
      <w:sz w:val="24"/>
      <w:szCs w:val="24"/>
      <w:lang w:eastAsia="en-US"/>
    </w:rPr>
  </w:style>
  <w:style w:type="character" w:customStyle="1" w:styleId="TitleChar">
    <w:name w:val="Title Char"/>
    <w:basedOn w:val="DefaultParagraphFont"/>
    <w:link w:val="Title"/>
    <w:rsid w:val="00530759"/>
    <w:rPr>
      <w:rFonts w:ascii="Arial" w:hAnsi="Arial" w:cs="Arial"/>
      <w:b/>
      <w:sz w:val="24"/>
      <w:szCs w:val="32"/>
      <w:lang w:eastAsia="en-US"/>
    </w:rPr>
  </w:style>
  <w:style w:type="paragraph" w:styleId="CommentSubject">
    <w:name w:val="annotation subject"/>
    <w:basedOn w:val="CommentText"/>
    <w:next w:val="CommentText"/>
    <w:link w:val="CommentSubjectChar"/>
    <w:uiPriority w:val="99"/>
    <w:semiHidden/>
    <w:unhideWhenUsed/>
    <w:rsid w:val="00530759"/>
    <w:rPr>
      <w:b/>
      <w:bCs/>
    </w:rPr>
  </w:style>
  <w:style w:type="character" w:customStyle="1" w:styleId="CommentSubjectChar">
    <w:name w:val="Comment Subject Char"/>
    <w:basedOn w:val="CommentTextChar"/>
    <w:link w:val="CommentSubject"/>
    <w:uiPriority w:val="99"/>
    <w:semiHidden/>
    <w:rsid w:val="00530759"/>
    <w:rPr>
      <w:b/>
      <w:bCs/>
      <w:lang w:eastAsia="en-US"/>
    </w:rPr>
  </w:style>
  <w:style w:type="character" w:styleId="Mention">
    <w:name w:val="Mention"/>
    <w:basedOn w:val="DefaultParagraphFont"/>
    <w:uiPriority w:val="99"/>
    <w:unhideWhenUsed/>
    <w:rsid w:val="00F304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94662">
      <w:bodyDiv w:val="1"/>
      <w:marLeft w:val="0"/>
      <w:marRight w:val="0"/>
      <w:marTop w:val="0"/>
      <w:marBottom w:val="0"/>
      <w:divBdr>
        <w:top w:val="none" w:sz="0" w:space="0" w:color="auto"/>
        <w:left w:val="none" w:sz="0" w:space="0" w:color="auto"/>
        <w:bottom w:val="none" w:sz="0" w:space="0" w:color="auto"/>
        <w:right w:val="none" w:sz="0" w:space="0" w:color="auto"/>
      </w:divBdr>
    </w:div>
    <w:div w:id="167839584">
      <w:bodyDiv w:val="1"/>
      <w:marLeft w:val="0"/>
      <w:marRight w:val="0"/>
      <w:marTop w:val="0"/>
      <w:marBottom w:val="0"/>
      <w:divBdr>
        <w:top w:val="none" w:sz="0" w:space="0" w:color="auto"/>
        <w:left w:val="none" w:sz="0" w:space="0" w:color="auto"/>
        <w:bottom w:val="none" w:sz="0" w:space="0" w:color="auto"/>
        <w:right w:val="none" w:sz="0" w:space="0" w:color="auto"/>
      </w:divBdr>
    </w:div>
    <w:div w:id="196241067">
      <w:bodyDiv w:val="1"/>
      <w:marLeft w:val="0"/>
      <w:marRight w:val="0"/>
      <w:marTop w:val="0"/>
      <w:marBottom w:val="0"/>
      <w:divBdr>
        <w:top w:val="none" w:sz="0" w:space="0" w:color="auto"/>
        <w:left w:val="none" w:sz="0" w:space="0" w:color="auto"/>
        <w:bottom w:val="none" w:sz="0" w:space="0" w:color="auto"/>
        <w:right w:val="none" w:sz="0" w:space="0" w:color="auto"/>
      </w:divBdr>
    </w:div>
    <w:div w:id="700477496">
      <w:bodyDiv w:val="1"/>
      <w:marLeft w:val="0"/>
      <w:marRight w:val="0"/>
      <w:marTop w:val="0"/>
      <w:marBottom w:val="0"/>
      <w:divBdr>
        <w:top w:val="none" w:sz="0" w:space="0" w:color="auto"/>
        <w:left w:val="none" w:sz="0" w:space="0" w:color="auto"/>
        <w:bottom w:val="none" w:sz="0" w:space="0" w:color="auto"/>
        <w:right w:val="none" w:sz="0" w:space="0" w:color="auto"/>
      </w:divBdr>
    </w:div>
    <w:div w:id="906185019">
      <w:bodyDiv w:val="1"/>
      <w:marLeft w:val="0"/>
      <w:marRight w:val="0"/>
      <w:marTop w:val="0"/>
      <w:marBottom w:val="0"/>
      <w:divBdr>
        <w:top w:val="none" w:sz="0" w:space="0" w:color="auto"/>
        <w:left w:val="none" w:sz="0" w:space="0" w:color="auto"/>
        <w:bottom w:val="none" w:sz="0" w:space="0" w:color="auto"/>
        <w:right w:val="none" w:sz="0" w:space="0" w:color="auto"/>
      </w:divBdr>
    </w:div>
    <w:div w:id="1368407155">
      <w:bodyDiv w:val="1"/>
      <w:marLeft w:val="0"/>
      <w:marRight w:val="0"/>
      <w:marTop w:val="0"/>
      <w:marBottom w:val="0"/>
      <w:divBdr>
        <w:top w:val="none" w:sz="0" w:space="0" w:color="auto"/>
        <w:left w:val="none" w:sz="0" w:space="0" w:color="auto"/>
        <w:bottom w:val="none" w:sz="0" w:space="0" w:color="auto"/>
        <w:right w:val="none" w:sz="0" w:space="0" w:color="auto"/>
      </w:divBdr>
    </w:div>
    <w:div w:id="146735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dway.gov.uk/" TargetMode="External"/><Relationship Id="rId18" Type="http://schemas.openxmlformats.org/officeDocument/2006/relationships/image" Target="media/image4.png"/><Relationship Id="rId26" Type="http://schemas.openxmlformats.org/officeDocument/2006/relationships/hyperlink" Target="mailto:catherine.iles@medway.gov.uk" TargetMode="External"/><Relationship Id="rId39" Type="http://schemas.openxmlformats.org/officeDocument/2006/relationships/footer" Target="footer3.xml"/><Relationship Id="rId21" Type="http://schemas.openxmlformats.org/officeDocument/2006/relationships/hyperlink" Target="https://www.citizensonline.org.uk/"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7.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ageuk.org.uk/our-impact/programmes/one-digital/" TargetMode="External"/><Relationship Id="rId32" Type="http://schemas.openxmlformats.org/officeDocument/2006/relationships/image" Target="media/image10.pn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edway.gov.uk/info/200350/digital_standards" TargetMode="External"/><Relationship Id="rId23" Type="http://schemas.openxmlformats.org/officeDocument/2006/relationships/hyperlink" Target="https://leedsdigitalinclusion.wordpress.com/" TargetMode="External"/><Relationship Id="rId28" Type="http://schemas.openxmlformats.org/officeDocument/2006/relationships/chart" Target="charts/chart2.xml"/><Relationship Id="rId36" Type="http://schemas.openxmlformats.org/officeDocument/2006/relationships/footer" Target="footer1.xml"/><Relationship Id="rId10" Type="http://schemas.openxmlformats.org/officeDocument/2006/relationships/hyperlink" Target="https://www.ofcom.org.uk/research-and-data/multi-sector-research/infrastructure-research/connected-nations-update-spring-2021" TargetMode="External"/><Relationship Id="rId19" Type="http://schemas.openxmlformats.org/officeDocument/2006/relationships/image" Target="media/image5.png"/><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accessibility.campaign.gov.uk/" TargetMode="External"/><Relationship Id="rId22" Type="http://schemas.openxmlformats.org/officeDocument/2006/relationships/hyperlink" Target="https://www.bt.com/skillsfortomorrow/work-life" TargetMode="External"/><Relationship Id="rId27" Type="http://schemas.openxmlformats.org/officeDocument/2006/relationships/hyperlink" Target="mailto:jeremy.shelton@medway.gov.uk" TargetMode="External"/><Relationship Id="rId30" Type="http://schemas.openxmlformats.org/officeDocument/2006/relationships/image" Target="media/image8.png"/><Relationship Id="rId35" Type="http://schemas.openxmlformats.org/officeDocument/2006/relationships/header" Target="header2.xml"/><Relationship Id="rId8" Type="http://schemas.openxmlformats.org/officeDocument/2006/relationships/hyperlink" Target="https://www.ons.gov.uk/businessindustryandtrade/itandinternetindustry/bulletins/internetusers/2020" TargetMode="External"/><Relationship Id="rId3" Type="http://schemas.openxmlformats.org/officeDocument/2006/relationships/styles" Target="styles.xml"/><Relationship Id="rId12" Type="http://schemas.openxmlformats.org/officeDocument/2006/relationships/hyperlink" Target="http://www.medway.gov.uk/" TargetMode="External"/><Relationship Id="rId17" Type="http://schemas.openxmlformats.org/officeDocument/2006/relationships/image" Target="media/image3.png"/><Relationship Id="rId25" Type="http://schemas.openxmlformats.org/officeDocument/2006/relationships/hyperlink" Target="mailto:annamarie.lawrence@medway.gov.uk" TargetMode="External"/><Relationship Id="rId33" Type="http://schemas.openxmlformats.org/officeDocument/2006/relationships/image" Target="media/image11.png"/><Relationship Id="rId38"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essica.brown\Documents\Calcs%20for%20Intern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essica.brown\Documents\Calcs%20for%20Interne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Percentage of Medway residents aged 16 and over by internet usage (2014 to 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Sheet1!$O$13</c:f>
              <c:strCache>
                <c:ptCount val="1"/>
                <c:pt idx="0">
                  <c:v>Used the internet in the last 3 months</c:v>
                </c:pt>
              </c:strCache>
            </c:strRef>
          </c:tx>
          <c:spPr>
            <a:ln w="28575" cap="rnd">
              <a:solidFill>
                <a:srgbClr val="009CDE"/>
              </a:solidFill>
              <a:round/>
            </a:ln>
            <a:effectLst/>
          </c:spPr>
          <c:marker>
            <c:symbol val="none"/>
          </c:marker>
          <c:cat>
            <c:numRef>
              <c:f>Sheet1!$P$12:$V$12</c:f>
              <c:numCache>
                <c:formatCode>General</c:formatCode>
                <c:ptCount val="7"/>
                <c:pt idx="0">
                  <c:v>2014</c:v>
                </c:pt>
                <c:pt idx="1">
                  <c:v>2015</c:v>
                </c:pt>
                <c:pt idx="2">
                  <c:v>2016</c:v>
                </c:pt>
                <c:pt idx="3">
                  <c:v>2017</c:v>
                </c:pt>
                <c:pt idx="4">
                  <c:v>2018</c:v>
                </c:pt>
                <c:pt idx="5">
                  <c:v>2019</c:v>
                </c:pt>
                <c:pt idx="6">
                  <c:v>2020</c:v>
                </c:pt>
              </c:numCache>
            </c:numRef>
          </c:cat>
          <c:val>
            <c:numRef>
              <c:f>Sheet1!$P$13:$V$13</c:f>
              <c:numCache>
                <c:formatCode>0.00%</c:formatCode>
                <c:ptCount val="7"/>
                <c:pt idx="0">
                  <c:v>0.82599999999999996</c:v>
                </c:pt>
                <c:pt idx="1">
                  <c:v>0.91</c:v>
                </c:pt>
                <c:pt idx="2">
                  <c:v>0.86900000000000011</c:v>
                </c:pt>
                <c:pt idx="3">
                  <c:v>0.92500000000000004</c:v>
                </c:pt>
                <c:pt idx="4">
                  <c:v>0.8859999999999999</c:v>
                </c:pt>
                <c:pt idx="5">
                  <c:v>0.90300000000000002</c:v>
                </c:pt>
                <c:pt idx="6">
                  <c:v>0.95599999999999996</c:v>
                </c:pt>
              </c:numCache>
            </c:numRef>
          </c:val>
          <c:smooth val="0"/>
          <c:extLst>
            <c:ext xmlns:c16="http://schemas.microsoft.com/office/drawing/2014/chart" uri="{C3380CC4-5D6E-409C-BE32-E72D297353CC}">
              <c16:uniqueId val="{00000000-A8F0-4757-863A-157ABE477F07}"/>
            </c:ext>
          </c:extLst>
        </c:ser>
        <c:ser>
          <c:idx val="1"/>
          <c:order val="1"/>
          <c:tx>
            <c:strRef>
              <c:f>Sheet1!$O$14</c:f>
              <c:strCache>
                <c:ptCount val="1"/>
                <c:pt idx="0">
                  <c:v>Not used the internet in the last 3 months/never used</c:v>
                </c:pt>
              </c:strCache>
            </c:strRef>
          </c:tx>
          <c:spPr>
            <a:ln w="28575" cap="rnd">
              <a:solidFill>
                <a:srgbClr val="E63422"/>
              </a:solidFill>
              <a:round/>
            </a:ln>
            <a:effectLst/>
          </c:spPr>
          <c:marker>
            <c:symbol val="none"/>
          </c:marker>
          <c:cat>
            <c:numRef>
              <c:f>Sheet1!$P$12:$V$12</c:f>
              <c:numCache>
                <c:formatCode>General</c:formatCode>
                <c:ptCount val="7"/>
                <c:pt idx="0">
                  <c:v>2014</c:v>
                </c:pt>
                <c:pt idx="1">
                  <c:v>2015</c:v>
                </c:pt>
                <c:pt idx="2">
                  <c:v>2016</c:v>
                </c:pt>
                <c:pt idx="3">
                  <c:v>2017</c:v>
                </c:pt>
                <c:pt idx="4">
                  <c:v>2018</c:v>
                </c:pt>
                <c:pt idx="5">
                  <c:v>2019</c:v>
                </c:pt>
                <c:pt idx="6">
                  <c:v>2020</c:v>
                </c:pt>
              </c:numCache>
            </c:numRef>
          </c:cat>
          <c:val>
            <c:numRef>
              <c:f>Sheet1!$P$14:$V$14</c:f>
              <c:numCache>
                <c:formatCode>0.00%</c:formatCode>
                <c:ptCount val="7"/>
                <c:pt idx="0">
                  <c:v>0.17399999999999999</c:v>
                </c:pt>
                <c:pt idx="1">
                  <c:v>0.09</c:v>
                </c:pt>
                <c:pt idx="2">
                  <c:v>0.13100000000000001</c:v>
                </c:pt>
                <c:pt idx="3">
                  <c:v>7.4999999999999997E-2</c:v>
                </c:pt>
                <c:pt idx="4">
                  <c:v>0.114</c:v>
                </c:pt>
                <c:pt idx="5">
                  <c:v>9.6999999999999989E-2</c:v>
                </c:pt>
                <c:pt idx="6">
                  <c:v>4.4000000000000004E-2</c:v>
                </c:pt>
              </c:numCache>
            </c:numRef>
          </c:val>
          <c:smooth val="0"/>
          <c:extLst>
            <c:ext xmlns:c16="http://schemas.microsoft.com/office/drawing/2014/chart" uri="{C3380CC4-5D6E-409C-BE32-E72D297353CC}">
              <c16:uniqueId val="{00000001-A8F0-4757-863A-157ABE477F07}"/>
            </c:ext>
          </c:extLst>
        </c:ser>
        <c:dLbls>
          <c:showLegendKey val="0"/>
          <c:showVal val="0"/>
          <c:showCatName val="0"/>
          <c:showSerName val="0"/>
          <c:showPercent val="0"/>
          <c:showBubbleSize val="0"/>
        </c:dLbls>
        <c:smooth val="0"/>
        <c:axId val="584546079"/>
        <c:axId val="584544415"/>
      </c:lineChart>
      <c:catAx>
        <c:axId val="5845460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84544415"/>
        <c:crosses val="autoZero"/>
        <c:auto val="1"/>
        <c:lblAlgn val="ctr"/>
        <c:lblOffset val="100"/>
        <c:noMultiLvlLbl val="0"/>
      </c:catAx>
      <c:valAx>
        <c:axId val="584544415"/>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845460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Percentage of residents aged 16 and over who have used the internet in the last 3 months by areas (2014 to 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Sheet2!$A$2</c:f>
              <c:strCache>
                <c:ptCount val="1"/>
                <c:pt idx="0">
                  <c:v>Medway</c:v>
                </c:pt>
              </c:strCache>
            </c:strRef>
          </c:tx>
          <c:spPr>
            <a:ln w="28575" cap="rnd">
              <a:solidFill>
                <a:srgbClr val="009CDE"/>
              </a:solidFill>
              <a:round/>
            </a:ln>
            <a:effectLst/>
          </c:spPr>
          <c:marker>
            <c:symbol val="none"/>
          </c:marker>
          <c:cat>
            <c:numRef>
              <c:f>Sheet2!$B$1:$H$1</c:f>
              <c:numCache>
                <c:formatCode>General</c:formatCode>
                <c:ptCount val="7"/>
                <c:pt idx="0">
                  <c:v>2014</c:v>
                </c:pt>
                <c:pt idx="1">
                  <c:v>2015</c:v>
                </c:pt>
                <c:pt idx="2">
                  <c:v>2016</c:v>
                </c:pt>
                <c:pt idx="3">
                  <c:v>2017</c:v>
                </c:pt>
                <c:pt idx="4">
                  <c:v>2018</c:v>
                </c:pt>
                <c:pt idx="5">
                  <c:v>2019</c:v>
                </c:pt>
                <c:pt idx="6">
                  <c:v>2020</c:v>
                </c:pt>
              </c:numCache>
            </c:numRef>
          </c:cat>
          <c:val>
            <c:numRef>
              <c:f>Sheet2!$B$2:$H$2</c:f>
              <c:numCache>
                <c:formatCode>0.00%</c:formatCode>
                <c:ptCount val="7"/>
                <c:pt idx="0">
                  <c:v>0.82599999999999996</c:v>
                </c:pt>
                <c:pt idx="1">
                  <c:v>0.91</c:v>
                </c:pt>
                <c:pt idx="2">
                  <c:v>0.86900000000000011</c:v>
                </c:pt>
                <c:pt idx="3">
                  <c:v>0.92500000000000004</c:v>
                </c:pt>
                <c:pt idx="4">
                  <c:v>0.8859999999999999</c:v>
                </c:pt>
                <c:pt idx="5">
                  <c:v>0.90300000000000002</c:v>
                </c:pt>
                <c:pt idx="6">
                  <c:v>0.95599999999999996</c:v>
                </c:pt>
              </c:numCache>
            </c:numRef>
          </c:val>
          <c:smooth val="0"/>
          <c:extLst>
            <c:ext xmlns:c16="http://schemas.microsoft.com/office/drawing/2014/chart" uri="{C3380CC4-5D6E-409C-BE32-E72D297353CC}">
              <c16:uniqueId val="{00000000-8F27-49AB-91D3-0799B3384062}"/>
            </c:ext>
          </c:extLst>
        </c:ser>
        <c:ser>
          <c:idx val="1"/>
          <c:order val="1"/>
          <c:tx>
            <c:strRef>
              <c:f>Sheet2!$A$3</c:f>
              <c:strCache>
                <c:ptCount val="1"/>
                <c:pt idx="0">
                  <c:v>Kent</c:v>
                </c:pt>
              </c:strCache>
            </c:strRef>
          </c:tx>
          <c:spPr>
            <a:ln w="28575" cap="rnd">
              <a:solidFill>
                <a:srgbClr val="E63422"/>
              </a:solidFill>
              <a:round/>
            </a:ln>
            <a:effectLst/>
          </c:spPr>
          <c:marker>
            <c:symbol val="none"/>
          </c:marker>
          <c:cat>
            <c:numRef>
              <c:f>Sheet2!$B$1:$H$1</c:f>
              <c:numCache>
                <c:formatCode>General</c:formatCode>
                <c:ptCount val="7"/>
                <c:pt idx="0">
                  <c:v>2014</c:v>
                </c:pt>
                <c:pt idx="1">
                  <c:v>2015</c:v>
                </c:pt>
                <c:pt idx="2">
                  <c:v>2016</c:v>
                </c:pt>
                <c:pt idx="3">
                  <c:v>2017</c:v>
                </c:pt>
                <c:pt idx="4">
                  <c:v>2018</c:v>
                </c:pt>
                <c:pt idx="5">
                  <c:v>2019</c:v>
                </c:pt>
                <c:pt idx="6">
                  <c:v>2020</c:v>
                </c:pt>
              </c:numCache>
            </c:numRef>
          </c:cat>
          <c:val>
            <c:numRef>
              <c:f>Sheet2!$B$3:$H$3</c:f>
              <c:numCache>
                <c:formatCode>0.00%</c:formatCode>
                <c:ptCount val="7"/>
                <c:pt idx="0">
                  <c:v>0.84599999999999997</c:v>
                </c:pt>
                <c:pt idx="1">
                  <c:v>0.88800000000000001</c:v>
                </c:pt>
                <c:pt idx="2">
                  <c:v>0.88900000000000001</c:v>
                </c:pt>
                <c:pt idx="3">
                  <c:v>0.91099999999999992</c:v>
                </c:pt>
                <c:pt idx="4">
                  <c:v>0.90400000000000003</c:v>
                </c:pt>
                <c:pt idx="5">
                  <c:v>0.92099999999999993</c:v>
                </c:pt>
                <c:pt idx="6">
                  <c:v>0.93099999999999994</c:v>
                </c:pt>
              </c:numCache>
            </c:numRef>
          </c:val>
          <c:smooth val="0"/>
          <c:extLst>
            <c:ext xmlns:c16="http://schemas.microsoft.com/office/drawing/2014/chart" uri="{C3380CC4-5D6E-409C-BE32-E72D297353CC}">
              <c16:uniqueId val="{00000001-8F27-49AB-91D3-0799B3384062}"/>
            </c:ext>
          </c:extLst>
        </c:ser>
        <c:ser>
          <c:idx val="2"/>
          <c:order val="2"/>
          <c:tx>
            <c:strRef>
              <c:f>Sheet2!$A$4</c:f>
              <c:strCache>
                <c:ptCount val="1"/>
                <c:pt idx="0">
                  <c:v>South East</c:v>
                </c:pt>
              </c:strCache>
            </c:strRef>
          </c:tx>
          <c:spPr>
            <a:ln w="28575" cap="rnd">
              <a:solidFill>
                <a:schemeClr val="accent3"/>
              </a:solidFill>
              <a:round/>
            </a:ln>
            <a:effectLst/>
          </c:spPr>
          <c:marker>
            <c:symbol val="none"/>
          </c:marker>
          <c:cat>
            <c:numRef>
              <c:f>Sheet2!$B$1:$H$1</c:f>
              <c:numCache>
                <c:formatCode>General</c:formatCode>
                <c:ptCount val="7"/>
                <c:pt idx="0">
                  <c:v>2014</c:v>
                </c:pt>
                <c:pt idx="1">
                  <c:v>2015</c:v>
                </c:pt>
                <c:pt idx="2">
                  <c:v>2016</c:v>
                </c:pt>
                <c:pt idx="3">
                  <c:v>2017</c:v>
                </c:pt>
                <c:pt idx="4">
                  <c:v>2018</c:v>
                </c:pt>
                <c:pt idx="5">
                  <c:v>2019</c:v>
                </c:pt>
                <c:pt idx="6">
                  <c:v>2020</c:v>
                </c:pt>
              </c:numCache>
            </c:numRef>
          </c:cat>
          <c:val>
            <c:numRef>
              <c:f>Sheet2!$B$4:$H$4</c:f>
              <c:numCache>
                <c:formatCode>0.00%</c:formatCode>
                <c:ptCount val="7"/>
                <c:pt idx="0">
                  <c:v>0.88099999999999989</c:v>
                </c:pt>
                <c:pt idx="1">
                  <c:v>0.89599999999999991</c:v>
                </c:pt>
                <c:pt idx="2">
                  <c:v>0.90599999999999992</c:v>
                </c:pt>
                <c:pt idx="3">
                  <c:v>0.91599999999999993</c:v>
                </c:pt>
                <c:pt idx="4">
                  <c:v>0.92</c:v>
                </c:pt>
                <c:pt idx="5">
                  <c:v>0.93</c:v>
                </c:pt>
                <c:pt idx="6">
                  <c:v>0.94200000000000006</c:v>
                </c:pt>
              </c:numCache>
            </c:numRef>
          </c:val>
          <c:smooth val="0"/>
          <c:extLst>
            <c:ext xmlns:c16="http://schemas.microsoft.com/office/drawing/2014/chart" uri="{C3380CC4-5D6E-409C-BE32-E72D297353CC}">
              <c16:uniqueId val="{00000002-8F27-49AB-91D3-0799B3384062}"/>
            </c:ext>
          </c:extLst>
        </c:ser>
        <c:ser>
          <c:idx val="3"/>
          <c:order val="3"/>
          <c:tx>
            <c:strRef>
              <c:f>Sheet2!$A$5</c:f>
              <c:strCache>
                <c:ptCount val="1"/>
                <c:pt idx="0">
                  <c:v>United Kingdom</c:v>
                </c:pt>
              </c:strCache>
            </c:strRef>
          </c:tx>
          <c:spPr>
            <a:ln w="28575" cap="rnd">
              <a:solidFill>
                <a:schemeClr val="accent4"/>
              </a:solidFill>
              <a:round/>
            </a:ln>
            <a:effectLst/>
          </c:spPr>
          <c:marker>
            <c:symbol val="none"/>
          </c:marker>
          <c:cat>
            <c:numRef>
              <c:f>Sheet2!$B$1:$H$1</c:f>
              <c:numCache>
                <c:formatCode>General</c:formatCode>
                <c:ptCount val="7"/>
                <c:pt idx="0">
                  <c:v>2014</c:v>
                </c:pt>
                <c:pt idx="1">
                  <c:v>2015</c:v>
                </c:pt>
                <c:pt idx="2">
                  <c:v>2016</c:v>
                </c:pt>
                <c:pt idx="3">
                  <c:v>2017</c:v>
                </c:pt>
                <c:pt idx="4">
                  <c:v>2018</c:v>
                </c:pt>
                <c:pt idx="5">
                  <c:v>2019</c:v>
                </c:pt>
                <c:pt idx="6">
                  <c:v>2020</c:v>
                </c:pt>
              </c:numCache>
            </c:numRef>
          </c:cat>
          <c:val>
            <c:numRef>
              <c:f>Sheet2!$B$5:$H$5</c:f>
              <c:numCache>
                <c:formatCode>0.00%</c:formatCode>
                <c:ptCount val="7"/>
                <c:pt idx="0">
                  <c:v>0.85</c:v>
                </c:pt>
                <c:pt idx="1">
                  <c:v>0.86199999999999999</c:v>
                </c:pt>
                <c:pt idx="2">
                  <c:v>0.879</c:v>
                </c:pt>
                <c:pt idx="3">
                  <c:v>0.88900000000000001</c:v>
                </c:pt>
                <c:pt idx="4">
                  <c:v>0.89800000000000002</c:v>
                </c:pt>
                <c:pt idx="5">
                  <c:v>0.90799999999999992</c:v>
                </c:pt>
                <c:pt idx="6">
                  <c:v>0.92099999999999993</c:v>
                </c:pt>
              </c:numCache>
            </c:numRef>
          </c:val>
          <c:smooth val="0"/>
          <c:extLst>
            <c:ext xmlns:c16="http://schemas.microsoft.com/office/drawing/2014/chart" uri="{C3380CC4-5D6E-409C-BE32-E72D297353CC}">
              <c16:uniqueId val="{00000003-8F27-49AB-91D3-0799B3384062}"/>
            </c:ext>
          </c:extLst>
        </c:ser>
        <c:dLbls>
          <c:showLegendKey val="0"/>
          <c:showVal val="0"/>
          <c:showCatName val="0"/>
          <c:showSerName val="0"/>
          <c:showPercent val="0"/>
          <c:showBubbleSize val="0"/>
        </c:dLbls>
        <c:smooth val="0"/>
        <c:axId val="717197135"/>
        <c:axId val="717204207"/>
      </c:lineChart>
      <c:catAx>
        <c:axId val="7171971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17204207"/>
        <c:crosses val="autoZero"/>
        <c:auto val="1"/>
        <c:lblAlgn val="ctr"/>
        <c:lblOffset val="100"/>
        <c:noMultiLvlLbl val="0"/>
      </c:catAx>
      <c:valAx>
        <c:axId val="7172042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171971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257E9-D4E3-4E96-9427-DDFF690BD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3194</Words>
  <Characters>18051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Briefing note 2/21</vt:lpstr>
    </vt:vector>
  </TitlesOfParts>
  <Company>Medway Council</Company>
  <LinksUpToDate>false</LinksUpToDate>
  <CharactersWithSpaces>21203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note 2/21</dc:title>
  <dc:subject/>
  <dc:creator>Authorised User</dc:creator>
  <cp:keywords/>
  <cp:lastModifiedBy>dickens, steve</cp:lastModifiedBy>
  <cp:revision>5</cp:revision>
  <cp:lastPrinted>2021-11-18T10:38:00Z</cp:lastPrinted>
  <dcterms:created xsi:type="dcterms:W3CDTF">2021-11-17T17:17:00Z</dcterms:created>
  <dcterms:modified xsi:type="dcterms:W3CDTF">2021-11-18T10:50:00Z</dcterms:modified>
</cp:coreProperties>
</file>