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DB5F" w14:textId="207AE64C" w:rsidR="00B657FD" w:rsidRPr="002B7805" w:rsidRDefault="00ED6427" w:rsidP="00ED6427">
      <w:pPr>
        <w:spacing w:line="276" w:lineRule="auto"/>
        <w:rPr>
          <w:rFonts w:ascii="Arial" w:hAnsi="Arial" w:cs="Arial"/>
          <w:b/>
          <w:sz w:val="23"/>
          <w:szCs w:val="23"/>
        </w:rPr>
      </w:pPr>
      <w:r w:rsidRPr="002B7805">
        <w:rPr>
          <w:noProof/>
        </w:rPr>
        <w:drawing>
          <wp:inline distT="0" distB="0" distL="0" distR="0" wp14:anchorId="4B902595" wp14:editId="39A8BDD8">
            <wp:extent cx="2486025" cy="904422"/>
            <wp:effectExtent l="0" t="0" r="0" b="0"/>
            <wp:docPr id="1" name="Picture 1" descr="Kent Community Safety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Community Safety Partnership logo="/>
                    <pic:cNvPicPr/>
                  </pic:nvPicPr>
                  <pic:blipFill>
                    <a:blip r:embed="rId7"/>
                    <a:stretch>
                      <a:fillRect/>
                    </a:stretch>
                  </pic:blipFill>
                  <pic:spPr>
                    <a:xfrm>
                      <a:off x="0" y="0"/>
                      <a:ext cx="2495719" cy="907949"/>
                    </a:xfrm>
                    <a:prstGeom prst="rect">
                      <a:avLst/>
                    </a:prstGeom>
                  </pic:spPr>
                </pic:pic>
              </a:graphicData>
            </a:graphic>
          </wp:inline>
        </w:drawing>
      </w:r>
      <w:r w:rsidRPr="002B7805">
        <w:rPr>
          <w:rFonts w:ascii="Arial" w:hAnsi="Arial" w:cs="Arial"/>
          <w:b/>
          <w:sz w:val="23"/>
          <w:szCs w:val="23"/>
        </w:rPr>
        <w:t xml:space="preserve">                                         </w:t>
      </w:r>
      <w:r w:rsidRPr="002B7805">
        <w:rPr>
          <w:rFonts w:ascii="Arial" w:hAnsi="Arial" w:cs="Arial"/>
          <w:b/>
          <w:noProof/>
          <w:sz w:val="23"/>
          <w:szCs w:val="23"/>
        </w:rPr>
        <w:drawing>
          <wp:inline distT="0" distB="0" distL="0" distR="0" wp14:anchorId="4A033768" wp14:editId="6B6766B5">
            <wp:extent cx="1542336" cy="837138"/>
            <wp:effectExtent l="0" t="0" r="1270" b="1270"/>
            <wp:docPr id="2" name="Picture 2" descr="Medway Community Safety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way Community Safety Partnershi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191" cy="844115"/>
                    </a:xfrm>
                    <a:prstGeom prst="rect">
                      <a:avLst/>
                    </a:prstGeom>
                    <a:noFill/>
                    <a:ln>
                      <a:noFill/>
                    </a:ln>
                  </pic:spPr>
                </pic:pic>
              </a:graphicData>
            </a:graphic>
          </wp:inline>
        </w:drawing>
      </w:r>
    </w:p>
    <w:p w14:paraId="339FD0F4" w14:textId="77777777" w:rsidR="00CE6BC5" w:rsidRPr="002B7805" w:rsidRDefault="00CE6BC5" w:rsidP="00CE6BC5">
      <w:pPr>
        <w:autoSpaceDE w:val="0"/>
        <w:autoSpaceDN w:val="0"/>
        <w:adjustRightInd w:val="0"/>
        <w:jc w:val="center"/>
        <w:rPr>
          <w:rFonts w:ascii="Arial" w:hAnsi="Arial" w:cs="Arial"/>
          <w:b/>
          <w:sz w:val="23"/>
          <w:szCs w:val="23"/>
        </w:rPr>
      </w:pPr>
    </w:p>
    <w:p w14:paraId="02BD01B1" w14:textId="77777777" w:rsidR="00CE6BC5" w:rsidRPr="002B7805" w:rsidRDefault="00CE6BC5" w:rsidP="00CE6BC5">
      <w:pPr>
        <w:autoSpaceDE w:val="0"/>
        <w:autoSpaceDN w:val="0"/>
        <w:adjustRightInd w:val="0"/>
        <w:jc w:val="center"/>
        <w:rPr>
          <w:rFonts w:ascii="Arial" w:hAnsi="Arial" w:cs="Arial"/>
          <w:b/>
          <w:sz w:val="23"/>
          <w:szCs w:val="23"/>
        </w:rPr>
      </w:pPr>
    </w:p>
    <w:p w14:paraId="179170F0" w14:textId="77777777" w:rsidR="000826F2" w:rsidRPr="002B7805" w:rsidRDefault="000826F2" w:rsidP="00CE6BC5">
      <w:pPr>
        <w:autoSpaceDE w:val="0"/>
        <w:autoSpaceDN w:val="0"/>
        <w:adjustRightInd w:val="0"/>
        <w:jc w:val="center"/>
        <w:rPr>
          <w:rFonts w:ascii="Arial" w:hAnsi="Arial" w:cs="Arial"/>
          <w:b/>
          <w:sz w:val="48"/>
          <w:szCs w:val="48"/>
        </w:rPr>
      </w:pPr>
    </w:p>
    <w:p w14:paraId="3BC38DCB" w14:textId="77807EE8" w:rsidR="00CE6BC5" w:rsidRPr="002B7805" w:rsidRDefault="00CE6BC5" w:rsidP="00CE6BC5">
      <w:pPr>
        <w:autoSpaceDE w:val="0"/>
        <w:autoSpaceDN w:val="0"/>
        <w:adjustRightInd w:val="0"/>
        <w:jc w:val="center"/>
        <w:rPr>
          <w:rFonts w:ascii="Arial" w:hAnsi="Arial" w:cs="Arial"/>
          <w:b/>
          <w:sz w:val="48"/>
          <w:szCs w:val="48"/>
        </w:rPr>
      </w:pPr>
      <w:r w:rsidRPr="002B7805">
        <w:rPr>
          <w:rFonts w:ascii="Arial" w:hAnsi="Arial" w:cs="Arial"/>
          <w:b/>
          <w:sz w:val="48"/>
          <w:szCs w:val="48"/>
        </w:rPr>
        <w:t>Kent and Medway</w:t>
      </w:r>
    </w:p>
    <w:p w14:paraId="4660B849" w14:textId="77777777" w:rsidR="00CE6BC5" w:rsidRPr="002B7805" w:rsidRDefault="00CE6BC5" w:rsidP="00CE6BC5">
      <w:pPr>
        <w:autoSpaceDE w:val="0"/>
        <w:autoSpaceDN w:val="0"/>
        <w:adjustRightInd w:val="0"/>
        <w:jc w:val="center"/>
        <w:rPr>
          <w:rFonts w:ascii="Arial" w:hAnsi="Arial" w:cs="Arial"/>
          <w:b/>
          <w:sz w:val="48"/>
          <w:szCs w:val="48"/>
        </w:rPr>
      </w:pPr>
    </w:p>
    <w:p w14:paraId="0BA924C6" w14:textId="27F6A278" w:rsidR="00CE6BC5" w:rsidRPr="002B7805" w:rsidRDefault="00CE6BC5" w:rsidP="00CE6BC5">
      <w:pPr>
        <w:autoSpaceDE w:val="0"/>
        <w:autoSpaceDN w:val="0"/>
        <w:adjustRightInd w:val="0"/>
        <w:jc w:val="center"/>
        <w:rPr>
          <w:rFonts w:ascii="Arial" w:hAnsi="Arial" w:cs="Arial"/>
          <w:b/>
          <w:sz w:val="48"/>
          <w:szCs w:val="48"/>
        </w:rPr>
      </w:pPr>
      <w:r w:rsidRPr="002B7805">
        <w:rPr>
          <w:rFonts w:ascii="Arial" w:hAnsi="Arial" w:cs="Arial"/>
          <w:b/>
          <w:sz w:val="48"/>
          <w:szCs w:val="48"/>
        </w:rPr>
        <w:t>Domestic Homicide Review</w:t>
      </w:r>
    </w:p>
    <w:p w14:paraId="72F470A1" w14:textId="77777777" w:rsidR="00CE6BC5" w:rsidRPr="002B7805" w:rsidRDefault="00CE6BC5" w:rsidP="00CE6BC5">
      <w:pPr>
        <w:autoSpaceDE w:val="0"/>
        <w:autoSpaceDN w:val="0"/>
        <w:adjustRightInd w:val="0"/>
        <w:jc w:val="center"/>
        <w:rPr>
          <w:rFonts w:ascii="Arial" w:hAnsi="Arial" w:cs="Arial"/>
          <w:b/>
          <w:sz w:val="48"/>
          <w:szCs w:val="48"/>
        </w:rPr>
      </w:pPr>
    </w:p>
    <w:p w14:paraId="403972BD" w14:textId="77777777" w:rsidR="000D5565" w:rsidRPr="002B7805" w:rsidRDefault="00CE6BC5" w:rsidP="00CE6BC5">
      <w:pPr>
        <w:autoSpaceDE w:val="0"/>
        <w:autoSpaceDN w:val="0"/>
        <w:adjustRightInd w:val="0"/>
        <w:jc w:val="center"/>
        <w:rPr>
          <w:rFonts w:ascii="Arial" w:hAnsi="Arial" w:cs="Arial"/>
          <w:b/>
          <w:sz w:val="48"/>
          <w:szCs w:val="48"/>
        </w:rPr>
      </w:pPr>
      <w:r w:rsidRPr="002B7805">
        <w:rPr>
          <w:rFonts w:ascii="Arial" w:hAnsi="Arial" w:cs="Arial"/>
          <w:b/>
          <w:sz w:val="48"/>
          <w:szCs w:val="48"/>
        </w:rPr>
        <w:t>Sylvie</w:t>
      </w:r>
    </w:p>
    <w:p w14:paraId="2691D33D" w14:textId="7C5767E3" w:rsidR="00CE6BC5" w:rsidRPr="002B7805" w:rsidRDefault="00CE6BC5" w:rsidP="00CE6BC5">
      <w:pPr>
        <w:autoSpaceDE w:val="0"/>
        <w:autoSpaceDN w:val="0"/>
        <w:adjustRightInd w:val="0"/>
        <w:jc w:val="center"/>
        <w:rPr>
          <w:rFonts w:ascii="Arial" w:hAnsi="Arial" w:cs="Arial"/>
          <w:b/>
          <w:sz w:val="48"/>
          <w:szCs w:val="48"/>
        </w:rPr>
      </w:pPr>
      <w:r w:rsidRPr="002B7805">
        <w:rPr>
          <w:rFonts w:ascii="Arial" w:hAnsi="Arial" w:cs="Arial"/>
          <w:b/>
          <w:sz w:val="48"/>
          <w:szCs w:val="48"/>
        </w:rPr>
        <w:t>2018</w:t>
      </w:r>
    </w:p>
    <w:p w14:paraId="4361A3A7" w14:textId="77777777" w:rsidR="00CE6BC5" w:rsidRPr="002B7805" w:rsidRDefault="00CE6BC5" w:rsidP="00CE6BC5">
      <w:pPr>
        <w:autoSpaceDE w:val="0"/>
        <w:autoSpaceDN w:val="0"/>
        <w:adjustRightInd w:val="0"/>
        <w:jc w:val="center"/>
        <w:rPr>
          <w:rFonts w:ascii="Arial" w:hAnsi="Arial" w:cs="Arial"/>
          <w:b/>
          <w:sz w:val="48"/>
          <w:szCs w:val="48"/>
        </w:rPr>
      </w:pPr>
    </w:p>
    <w:p w14:paraId="13D00501" w14:textId="741C84DA" w:rsidR="00CE6BC5" w:rsidRPr="002B7805" w:rsidRDefault="00CE6BC5" w:rsidP="00CE6BC5">
      <w:pPr>
        <w:autoSpaceDE w:val="0"/>
        <w:autoSpaceDN w:val="0"/>
        <w:adjustRightInd w:val="0"/>
        <w:jc w:val="center"/>
        <w:rPr>
          <w:rFonts w:ascii="Arial" w:hAnsi="Arial" w:cs="Arial"/>
          <w:b/>
          <w:sz w:val="48"/>
          <w:szCs w:val="48"/>
        </w:rPr>
      </w:pPr>
      <w:r w:rsidRPr="002B7805">
        <w:rPr>
          <w:rFonts w:ascii="Arial" w:hAnsi="Arial" w:cs="Arial"/>
          <w:b/>
          <w:sz w:val="48"/>
          <w:szCs w:val="48"/>
        </w:rPr>
        <w:t>Executive Summary</w:t>
      </w:r>
    </w:p>
    <w:p w14:paraId="0D9727C1" w14:textId="7ADCC125" w:rsidR="00B657FD" w:rsidRPr="002B7805" w:rsidRDefault="00B657FD" w:rsidP="00CE6BC5">
      <w:pPr>
        <w:spacing w:line="276" w:lineRule="auto"/>
        <w:jc w:val="center"/>
        <w:rPr>
          <w:rFonts w:ascii="Arial" w:hAnsi="Arial" w:cs="Arial"/>
          <w:b/>
          <w:sz w:val="23"/>
          <w:szCs w:val="23"/>
        </w:rPr>
      </w:pPr>
    </w:p>
    <w:p w14:paraId="01EAA4D4" w14:textId="21C1FA36" w:rsidR="00B657FD" w:rsidRPr="002B7805" w:rsidRDefault="00B657FD" w:rsidP="00CE6BC5">
      <w:pPr>
        <w:spacing w:line="276" w:lineRule="auto"/>
        <w:jc w:val="center"/>
        <w:rPr>
          <w:rFonts w:ascii="Arial" w:hAnsi="Arial" w:cs="Arial"/>
          <w:b/>
          <w:sz w:val="23"/>
          <w:szCs w:val="23"/>
        </w:rPr>
      </w:pPr>
    </w:p>
    <w:p w14:paraId="2311D622" w14:textId="7E5097D6" w:rsidR="00B657FD" w:rsidRPr="002B7805" w:rsidRDefault="00B657FD" w:rsidP="00CE6BC5">
      <w:pPr>
        <w:spacing w:line="276" w:lineRule="auto"/>
        <w:jc w:val="center"/>
        <w:rPr>
          <w:rFonts w:ascii="Arial" w:hAnsi="Arial" w:cs="Arial"/>
          <w:sz w:val="23"/>
          <w:szCs w:val="23"/>
        </w:rPr>
      </w:pPr>
    </w:p>
    <w:p w14:paraId="74DDE380" w14:textId="7F6DA1F4" w:rsidR="00B657FD" w:rsidRPr="002B7805" w:rsidRDefault="00B657FD" w:rsidP="00CE6BC5">
      <w:pPr>
        <w:spacing w:line="276" w:lineRule="auto"/>
        <w:jc w:val="center"/>
        <w:rPr>
          <w:rFonts w:ascii="Arial" w:hAnsi="Arial" w:cs="Arial"/>
          <w:sz w:val="23"/>
          <w:szCs w:val="23"/>
        </w:rPr>
      </w:pPr>
    </w:p>
    <w:p w14:paraId="2BEB029B" w14:textId="71CFBC9D" w:rsidR="00B657FD" w:rsidRPr="002B7805" w:rsidRDefault="00B657FD" w:rsidP="00CE6BC5">
      <w:pPr>
        <w:spacing w:line="276" w:lineRule="auto"/>
        <w:jc w:val="center"/>
        <w:rPr>
          <w:rFonts w:ascii="Arial" w:hAnsi="Arial" w:cs="Arial"/>
          <w:sz w:val="23"/>
          <w:szCs w:val="23"/>
        </w:rPr>
      </w:pPr>
    </w:p>
    <w:p w14:paraId="6C7C8E13" w14:textId="016365D1" w:rsidR="00B657FD" w:rsidRPr="002B7805" w:rsidRDefault="00B657FD" w:rsidP="00CE6BC5">
      <w:pPr>
        <w:spacing w:line="276" w:lineRule="auto"/>
        <w:jc w:val="center"/>
        <w:rPr>
          <w:rFonts w:ascii="Arial" w:hAnsi="Arial" w:cs="Arial"/>
          <w:sz w:val="23"/>
          <w:szCs w:val="23"/>
        </w:rPr>
      </w:pPr>
    </w:p>
    <w:p w14:paraId="5D45C097" w14:textId="57FA4D80" w:rsidR="00B657FD" w:rsidRPr="002B7805" w:rsidRDefault="00B657FD" w:rsidP="00CE6BC5">
      <w:pPr>
        <w:spacing w:line="276" w:lineRule="auto"/>
        <w:jc w:val="center"/>
        <w:rPr>
          <w:rFonts w:ascii="Arial" w:hAnsi="Arial" w:cs="Arial"/>
          <w:sz w:val="23"/>
          <w:szCs w:val="23"/>
        </w:rPr>
      </w:pPr>
    </w:p>
    <w:p w14:paraId="21AD43E8" w14:textId="77777777" w:rsidR="00CE6BC5" w:rsidRPr="002B7805" w:rsidRDefault="00CE6BC5" w:rsidP="00CE6BC5">
      <w:pPr>
        <w:spacing w:line="276" w:lineRule="auto"/>
        <w:rPr>
          <w:rFonts w:ascii="Arial" w:hAnsi="Arial" w:cs="Arial"/>
          <w:sz w:val="23"/>
          <w:szCs w:val="23"/>
        </w:rPr>
      </w:pPr>
    </w:p>
    <w:p w14:paraId="645E22ED" w14:textId="77777777" w:rsidR="00CE6BC5" w:rsidRPr="002B7805" w:rsidRDefault="00CE6BC5" w:rsidP="00CE6BC5">
      <w:pPr>
        <w:spacing w:line="276" w:lineRule="auto"/>
        <w:rPr>
          <w:rFonts w:ascii="Arial" w:hAnsi="Arial" w:cs="Arial"/>
          <w:sz w:val="23"/>
          <w:szCs w:val="23"/>
        </w:rPr>
      </w:pPr>
    </w:p>
    <w:p w14:paraId="55429BF8" w14:textId="77777777" w:rsidR="00CE6BC5" w:rsidRPr="002B7805" w:rsidRDefault="00CE6BC5" w:rsidP="00CE6BC5">
      <w:pPr>
        <w:spacing w:line="276" w:lineRule="auto"/>
        <w:rPr>
          <w:rFonts w:ascii="Arial" w:hAnsi="Arial" w:cs="Arial"/>
          <w:sz w:val="23"/>
          <w:szCs w:val="23"/>
        </w:rPr>
      </w:pPr>
    </w:p>
    <w:p w14:paraId="2E096FA8" w14:textId="77777777" w:rsidR="00CE6BC5" w:rsidRPr="002B7805" w:rsidRDefault="00CE6BC5" w:rsidP="00CE6BC5">
      <w:pPr>
        <w:spacing w:line="276" w:lineRule="auto"/>
        <w:rPr>
          <w:rFonts w:ascii="Arial" w:hAnsi="Arial" w:cs="Arial"/>
          <w:sz w:val="23"/>
          <w:szCs w:val="23"/>
        </w:rPr>
      </w:pPr>
    </w:p>
    <w:p w14:paraId="0A714F5C" w14:textId="77777777" w:rsidR="00CE6BC5" w:rsidRPr="002B7805" w:rsidRDefault="00CE6BC5" w:rsidP="00CE6BC5">
      <w:pPr>
        <w:spacing w:line="276" w:lineRule="auto"/>
        <w:rPr>
          <w:rFonts w:ascii="Arial" w:hAnsi="Arial" w:cs="Arial"/>
          <w:sz w:val="23"/>
          <w:szCs w:val="23"/>
        </w:rPr>
      </w:pPr>
    </w:p>
    <w:p w14:paraId="2DD0D89B" w14:textId="77777777" w:rsidR="00CE6BC5" w:rsidRPr="002B7805" w:rsidRDefault="00CE6BC5" w:rsidP="00CE6BC5">
      <w:pPr>
        <w:spacing w:line="276" w:lineRule="auto"/>
        <w:rPr>
          <w:rFonts w:ascii="Arial" w:hAnsi="Arial" w:cs="Arial"/>
          <w:sz w:val="23"/>
          <w:szCs w:val="23"/>
        </w:rPr>
      </w:pPr>
    </w:p>
    <w:p w14:paraId="227AA0C6" w14:textId="77777777" w:rsidR="00CE6BC5" w:rsidRPr="002B7805" w:rsidRDefault="00CE6BC5" w:rsidP="00CE6BC5">
      <w:pPr>
        <w:spacing w:line="276" w:lineRule="auto"/>
        <w:rPr>
          <w:rFonts w:ascii="Arial" w:hAnsi="Arial" w:cs="Arial"/>
          <w:sz w:val="23"/>
          <w:szCs w:val="23"/>
        </w:rPr>
      </w:pPr>
    </w:p>
    <w:p w14:paraId="3E5E8651" w14:textId="77777777" w:rsidR="00CE6BC5" w:rsidRPr="002B7805" w:rsidRDefault="00CE6BC5" w:rsidP="00CE6BC5">
      <w:pPr>
        <w:spacing w:line="276" w:lineRule="auto"/>
        <w:rPr>
          <w:rFonts w:ascii="Arial" w:hAnsi="Arial" w:cs="Arial"/>
          <w:sz w:val="23"/>
          <w:szCs w:val="23"/>
        </w:rPr>
      </w:pPr>
    </w:p>
    <w:p w14:paraId="0F18A54C" w14:textId="77777777" w:rsidR="00CE6BC5" w:rsidRPr="002B7805" w:rsidRDefault="00CE6BC5" w:rsidP="00CE6BC5">
      <w:pPr>
        <w:spacing w:line="276" w:lineRule="auto"/>
        <w:rPr>
          <w:rFonts w:ascii="Arial" w:hAnsi="Arial" w:cs="Arial"/>
          <w:sz w:val="23"/>
          <w:szCs w:val="23"/>
        </w:rPr>
      </w:pPr>
    </w:p>
    <w:p w14:paraId="68895D3E" w14:textId="787208BE" w:rsidR="00B657FD" w:rsidRPr="002B7805" w:rsidRDefault="00B657FD" w:rsidP="00AF2DB6">
      <w:pPr>
        <w:spacing w:line="276" w:lineRule="auto"/>
        <w:rPr>
          <w:rFonts w:ascii="Arial" w:hAnsi="Arial" w:cs="Arial"/>
        </w:rPr>
      </w:pPr>
      <w:r w:rsidRPr="002B7805">
        <w:rPr>
          <w:rFonts w:ascii="Arial" w:hAnsi="Arial" w:cs="Arial"/>
        </w:rPr>
        <w:t>Author: Alan Critchley MA/CQSW</w:t>
      </w:r>
    </w:p>
    <w:p w14:paraId="49C658FC" w14:textId="77777777" w:rsidR="00CE6BC5" w:rsidRPr="002B7805" w:rsidRDefault="00CE6BC5" w:rsidP="00AF2DB6">
      <w:pPr>
        <w:spacing w:line="276" w:lineRule="auto"/>
        <w:rPr>
          <w:rFonts w:ascii="Arial" w:hAnsi="Arial" w:cs="Arial"/>
        </w:rPr>
      </w:pPr>
    </w:p>
    <w:p w14:paraId="297E8810" w14:textId="655766F9" w:rsidR="00B657FD" w:rsidRPr="002B7805" w:rsidRDefault="00B657FD" w:rsidP="00AF2DB6">
      <w:pPr>
        <w:spacing w:line="276" w:lineRule="auto"/>
        <w:rPr>
          <w:rFonts w:ascii="Arial" w:hAnsi="Arial" w:cs="Arial"/>
        </w:rPr>
      </w:pPr>
      <w:r w:rsidRPr="002B7805">
        <w:rPr>
          <w:rFonts w:ascii="Arial" w:hAnsi="Arial" w:cs="Arial"/>
        </w:rPr>
        <w:t>Commissioned by:</w:t>
      </w:r>
    </w:p>
    <w:p w14:paraId="65164F13" w14:textId="3B373573" w:rsidR="00B657FD" w:rsidRPr="002B7805" w:rsidRDefault="00B657FD" w:rsidP="00AF2DB6">
      <w:pPr>
        <w:spacing w:line="276" w:lineRule="auto"/>
        <w:rPr>
          <w:rFonts w:ascii="Arial" w:hAnsi="Arial" w:cs="Arial"/>
        </w:rPr>
      </w:pPr>
      <w:r w:rsidRPr="002B7805">
        <w:rPr>
          <w:rFonts w:ascii="Arial" w:hAnsi="Arial" w:cs="Arial"/>
        </w:rPr>
        <w:t>Kent Community Safety Partnership</w:t>
      </w:r>
    </w:p>
    <w:p w14:paraId="48C2BE93" w14:textId="77777777" w:rsidR="00D61AE5" w:rsidRPr="002B7805" w:rsidRDefault="00B657FD" w:rsidP="00AF2DB6">
      <w:pPr>
        <w:spacing w:line="276" w:lineRule="auto"/>
        <w:rPr>
          <w:rFonts w:ascii="Arial" w:hAnsi="Arial" w:cs="Arial"/>
        </w:rPr>
      </w:pPr>
      <w:r w:rsidRPr="002B7805">
        <w:rPr>
          <w:rFonts w:ascii="Arial" w:hAnsi="Arial" w:cs="Arial"/>
        </w:rPr>
        <w:t>Medway Community Safety Partnership</w:t>
      </w:r>
    </w:p>
    <w:p w14:paraId="0D94BE2F" w14:textId="490FA52A" w:rsidR="00491D7D" w:rsidRPr="002B7805" w:rsidRDefault="00B657FD" w:rsidP="00AF2DB6">
      <w:pPr>
        <w:spacing w:line="276" w:lineRule="auto"/>
        <w:rPr>
          <w:rFonts w:ascii="Arial" w:hAnsi="Arial" w:cs="Arial"/>
        </w:rPr>
      </w:pPr>
      <w:r w:rsidRPr="002B7805">
        <w:rPr>
          <w:rFonts w:ascii="Arial" w:hAnsi="Arial" w:cs="Arial"/>
        </w:rPr>
        <w:t xml:space="preserve">Review Completed: </w:t>
      </w:r>
      <w:r w:rsidR="00F4071B" w:rsidRPr="002B7805">
        <w:rPr>
          <w:rFonts w:ascii="Arial" w:hAnsi="Arial" w:cs="Arial"/>
        </w:rPr>
        <w:t>1</w:t>
      </w:r>
      <w:r w:rsidR="00D61AE5" w:rsidRPr="002B7805">
        <w:rPr>
          <w:rFonts w:ascii="Arial" w:hAnsi="Arial" w:cs="Arial"/>
        </w:rPr>
        <w:t>0</w:t>
      </w:r>
      <w:r w:rsidR="00D61AE5" w:rsidRPr="002B7805">
        <w:rPr>
          <w:rFonts w:ascii="Arial" w:hAnsi="Arial" w:cs="Arial"/>
          <w:vertAlign w:val="superscript"/>
        </w:rPr>
        <w:t>th</w:t>
      </w:r>
      <w:r w:rsidR="00D61AE5" w:rsidRPr="002B7805">
        <w:rPr>
          <w:rFonts w:ascii="Arial" w:hAnsi="Arial" w:cs="Arial"/>
        </w:rPr>
        <w:t xml:space="preserve"> </w:t>
      </w:r>
      <w:r w:rsidR="00F4071B" w:rsidRPr="002B7805">
        <w:rPr>
          <w:rFonts w:ascii="Arial" w:hAnsi="Arial" w:cs="Arial"/>
        </w:rPr>
        <w:t>November 20</w:t>
      </w:r>
      <w:r w:rsidR="00D61AE5" w:rsidRPr="002B7805">
        <w:rPr>
          <w:rFonts w:ascii="Arial" w:hAnsi="Arial" w:cs="Arial"/>
        </w:rPr>
        <w:t>2</w:t>
      </w:r>
      <w:r w:rsidR="00F4071B" w:rsidRPr="002B7805">
        <w:rPr>
          <w:rFonts w:ascii="Arial" w:hAnsi="Arial" w:cs="Arial"/>
        </w:rPr>
        <w:t>1</w:t>
      </w:r>
    </w:p>
    <w:p w14:paraId="7B55A919" w14:textId="77777777" w:rsidR="005A008C" w:rsidRPr="002B7805" w:rsidRDefault="005A008C" w:rsidP="005A008C">
      <w:pPr>
        <w:autoSpaceDE w:val="0"/>
        <w:autoSpaceDN w:val="0"/>
        <w:adjustRightInd w:val="0"/>
        <w:jc w:val="both"/>
        <w:rPr>
          <w:rFonts w:ascii="Arial" w:hAnsi="Arial" w:cs="Arial"/>
          <w:sz w:val="23"/>
          <w:szCs w:val="23"/>
        </w:rPr>
      </w:pPr>
    </w:p>
    <w:p w14:paraId="1ED5A143" w14:textId="0C9FC564" w:rsidR="00491D7D" w:rsidRPr="002B7805" w:rsidRDefault="00491D7D" w:rsidP="00CE6BC5">
      <w:pPr>
        <w:spacing w:line="276" w:lineRule="auto"/>
        <w:jc w:val="center"/>
        <w:rPr>
          <w:rFonts w:ascii="Arial" w:hAnsi="Arial" w:cs="Arial"/>
          <w:b/>
          <w:sz w:val="23"/>
          <w:szCs w:val="23"/>
        </w:rPr>
      </w:pPr>
    </w:p>
    <w:p w14:paraId="68643962" w14:textId="67FA5D4F" w:rsidR="00DB3233" w:rsidRPr="002B7805" w:rsidRDefault="00DB3233" w:rsidP="00CE6BC5">
      <w:pPr>
        <w:spacing w:line="276" w:lineRule="auto"/>
        <w:jc w:val="center"/>
        <w:rPr>
          <w:rFonts w:ascii="Arial" w:hAnsi="Arial" w:cs="Arial"/>
          <w:b/>
          <w:sz w:val="23"/>
          <w:szCs w:val="23"/>
        </w:rPr>
      </w:pPr>
    </w:p>
    <w:p w14:paraId="0ADA9172" w14:textId="7E0A6B8C" w:rsidR="00DB3233" w:rsidRPr="002B7805" w:rsidRDefault="00DB3233" w:rsidP="00CE6BC5">
      <w:pPr>
        <w:spacing w:line="276" w:lineRule="auto"/>
        <w:jc w:val="center"/>
        <w:rPr>
          <w:rFonts w:ascii="Arial" w:hAnsi="Arial" w:cs="Arial"/>
          <w:b/>
          <w:sz w:val="23"/>
          <w:szCs w:val="23"/>
        </w:rPr>
      </w:pPr>
    </w:p>
    <w:p w14:paraId="70CCCF58" w14:textId="7C3B5BF9" w:rsidR="00DB3233" w:rsidRPr="002B7805" w:rsidRDefault="00DB3233" w:rsidP="00CE6BC5">
      <w:pPr>
        <w:spacing w:line="276" w:lineRule="auto"/>
        <w:jc w:val="center"/>
        <w:rPr>
          <w:rFonts w:ascii="Arial" w:hAnsi="Arial" w:cs="Arial"/>
          <w:b/>
          <w:sz w:val="23"/>
          <w:szCs w:val="23"/>
        </w:rPr>
      </w:pPr>
    </w:p>
    <w:p w14:paraId="0C446D26" w14:textId="77777777" w:rsidR="00DB3233" w:rsidRPr="002B7805" w:rsidRDefault="00DB3233" w:rsidP="00CE6BC5">
      <w:pPr>
        <w:spacing w:line="276" w:lineRule="auto"/>
        <w:jc w:val="center"/>
        <w:rPr>
          <w:rFonts w:ascii="Arial" w:hAnsi="Arial" w:cs="Arial"/>
          <w:b/>
          <w:sz w:val="23"/>
          <w:szCs w:val="23"/>
        </w:rPr>
      </w:pPr>
    </w:p>
    <w:p w14:paraId="6345655B" w14:textId="3BF87317" w:rsidR="00491D7D" w:rsidRPr="002B7805" w:rsidRDefault="00596B78" w:rsidP="00CE6BC5">
      <w:pPr>
        <w:spacing w:line="276" w:lineRule="auto"/>
        <w:jc w:val="center"/>
        <w:rPr>
          <w:rFonts w:ascii="Arial" w:hAnsi="Arial" w:cs="Arial"/>
          <w:b/>
          <w:sz w:val="23"/>
          <w:szCs w:val="23"/>
        </w:rPr>
      </w:pPr>
      <w:r w:rsidRPr="002B7805">
        <w:rPr>
          <w:rFonts w:ascii="Arial" w:hAnsi="Arial" w:cs="Arial"/>
          <w:b/>
          <w:sz w:val="23"/>
          <w:szCs w:val="23"/>
        </w:rPr>
        <w:t>My sister was a loving sister to me, and everyone you ask would say she was a lovely kind person. She was sociable, helpful with a warm personality and always had a smile and a loud laugh like our mum. She was home loving and loved spending time with our mum and dad and me.</w:t>
      </w:r>
    </w:p>
    <w:p w14:paraId="45641F55" w14:textId="50A2B252" w:rsidR="00DB3233" w:rsidRPr="002B7805" w:rsidRDefault="00DB3233" w:rsidP="00CE6BC5">
      <w:pPr>
        <w:spacing w:line="276" w:lineRule="auto"/>
        <w:jc w:val="center"/>
        <w:rPr>
          <w:rFonts w:ascii="Arial" w:hAnsi="Arial" w:cs="Arial"/>
          <w:bCs/>
          <w:i/>
          <w:iCs/>
          <w:sz w:val="23"/>
          <w:szCs w:val="23"/>
        </w:rPr>
      </w:pPr>
      <w:r w:rsidRPr="002B7805">
        <w:rPr>
          <w:rFonts w:ascii="Arial" w:hAnsi="Arial" w:cs="Arial"/>
          <w:bCs/>
          <w:i/>
          <w:iCs/>
          <w:sz w:val="23"/>
          <w:szCs w:val="23"/>
        </w:rPr>
        <w:t>Sylvie’s Sister about Sylvie.</w:t>
      </w:r>
    </w:p>
    <w:p w14:paraId="6F8D8550" w14:textId="77777777" w:rsidR="00491D7D" w:rsidRPr="002B7805" w:rsidRDefault="00491D7D" w:rsidP="00CE6BC5">
      <w:pPr>
        <w:spacing w:line="276" w:lineRule="auto"/>
        <w:jc w:val="center"/>
        <w:rPr>
          <w:rFonts w:ascii="Arial" w:hAnsi="Arial" w:cs="Arial"/>
          <w:b/>
          <w:sz w:val="23"/>
          <w:szCs w:val="23"/>
        </w:rPr>
      </w:pPr>
    </w:p>
    <w:p w14:paraId="718C408A" w14:textId="77777777" w:rsidR="00491D7D" w:rsidRPr="002B7805" w:rsidRDefault="00491D7D" w:rsidP="00CE6BC5">
      <w:pPr>
        <w:spacing w:line="276" w:lineRule="auto"/>
        <w:jc w:val="center"/>
        <w:rPr>
          <w:rFonts w:ascii="Arial" w:hAnsi="Arial" w:cs="Arial"/>
          <w:b/>
          <w:sz w:val="23"/>
          <w:szCs w:val="23"/>
        </w:rPr>
      </w:pPr>
    </w:p>
    <w:p w14:paraId="657D2DF6" w14:textId="77777777" w:rsidR="00491D7D" w:rsidRPr="002B7805" w:rsidRDefault="00491D7D" w:rsidP="00CE6BC5">
      <w:pPr>
        <w:spacing w:line="276" w:lineRule="auto"/>
        <w:jc w:val="center"/>
        <w:rPr>
          <w:rFonts w:ascii="Arial" w:hAnsi="Arial" w:cs="Arial"/>
          <w:b/>
          <w:sz w:val="23"/>
          <w:szCs w:val="23"/>
        </w:rPr>
      </w:pPr>
    </w:p>
    <w:p w14:paraId="0A622C55" w14:textId="77777777" w:rsidR="00491D7D" w:rsidRPr="002B7805" w:rsidRDefault="00491D7D" w:rsidP="00CE6BC5">
      <w:pPr>
        <w:spacing w:line="276" w:lineRule="auto"/>
        <w:jc w:val="center"/>
        <w:rPr>
          <w:rFonts w:ascii="Arial" w:hAnsi="Arial" w:cs="Arial"/>
          <w:b/>
          <w:sz w:val="23"/>
          <w:szCs w:val="23"/>
        </w:rPr>
      </w:pPr>
    </w:p>
    <w:p w14:paraId="3276EEFA" w14:textId="77777777" w:rsidR="00491D7D" w:rsidRPr="002B7805" w:rsidRDefault="00491D7D" w:rsidP="00CE6BC5">
      <w:pPr>
        <w:spacing w:line="276" w:lineRule="auto"/>
        <w:jc w:val="center"/>
        <w:rPr>
          <w:rFonts w:ascii="Arial" w:hAnsi="Arial" w:cs="Arial"/>
          <w:b/>
          <w:sz w:val="23"/>
          <w:szCs w:val="23"/>
        </w:rPr>
      </w:pPr>
    </w:p>
    <w:p w14:paraId="731F162B" w14:textId="77777777" w:rsidR="00491D7D" w:rsidRPr="002B7805" w:rsidRDefault="00491D7D" w:rsidP="00CE6BC5">
      <w:pPr>
        <w:spacing w:line="276" w:lineRule="auto"/>
        <w:jc w:val="center"/>
        <w:rPr>
          <w:rFonts w:ascii="Arial" w:hAnsi="Arial" w:cs="Arial"/>
          <w:b/>
          <w:sz w:val="23"/>
          <w:szCs w:val="23"/>
        </w:rPr>
      </w:pPr>
    </w:p>
    <w:p w14:paraId="122AA01D" w14:textId="77777777" w:rsidR="00491D7D" w:rsidRPr="002B7805" w:rsidRDefault="00491D7D" w:rsidP="00CE6BC5">
      <w:pPr>
        <w:spacing w:line="276" w:lineRule="auto"/>
        <w:jc w:val="center"/>
        <w:rPr>
          <w:rFonts w:ascii="Arial" w:hAnsi="Arial" w:cs="Arial"/>
          <w:b/>
          <w:sz w:val="23"/>
          <w:szCs w:val="23"/>
        </w:rPr>
      </w:pPr>
    </w:p>
    <w:p w14:paraId="13B81F9A" w14:textId="77777777" w:rsidR="00491D7D" w:rsidRPr="002B7805" w:rsidRDefault="00491D7D" w:rsidP="00CE6BC5">
      <w:pPr>
        <w:spacing w:line="276" w:lineRule="auto"/>
        <w:jc w:val="center"/>
        <w:rPr>
          <w:rFonts w:ascii="Arial" w:hAnsi="Arial" w:cs="Arial"/>
          <w:b/>
          <w:sz w:val="23"/>
          <w:szCs w:val="23"/>
        </w:rPr>
      </w:pPr>
    </w:p>
    <w:p w14:paraId="5239417C" w14:textId="77777777" w:rsidR="00491D7D" w:rsidRPr="002B7805" w:rsidRDefault="00491D7D" w:rsidP="00CE6BC5">
      <w:pPr>
        <w:spacing w:line="276" w:lineRule="auto"/>
        <w:jc w:val="center"/>
        <w:rPr>
          <w:rFonts w:ascii="Arial" w:hAnsi="Arial" w:cs="Arial"/>
          <w:b/>
          <w:sz w:val="23"/>
          <w:szCs w:val="23"/>
        </w:rPr>
      </w:pPr>
    </w:p>
    <w:p w14:paraId="71C241F0" w14:textId="77777777" w:rsidR="00491D7D" w:rsidRPr="002B7805" w:rsidRDefault="00491D7D" w:rsidP="00CE6BC5">
      <w:pPr>
        <w:spacing w:line="276" w:lineRule="auto"/>
        <w:jc w:val="center"/>
        <w:rPr>
          <w:rFonts w:ascii="Arial" w:hAnsi="Arial" w:cs="Arial"/>
          <w:b/>
          <w:sz w:val="23"/>
          <w:szCs w:val="23"/>
        </w:rPr>
      </w:pPr>
    </w:p>
    <w:p w14:paraId="78E9AAE7" w14:textId="77777777" w:rsidR="00491D7D" w:rsidRPr="002B7805" w:rsidRDefault="00491D7D" w:rsidP="00CE6BC5">
      <w:pPr>
        <w:spacing w:line="276" w:lineRule="auto"/>
        <w:jc w:val="center"/>
        <w:rPr>
          <w:rFonts w:ascii="Arial" w:hAnsi="Arial" w:cs="Arial"/>
          <w:b/>
          <w:sz w:val="23"/>
          <w:szCs w:val="23"/>
        </w:rPr>
      </w:pPr>
    </w:p>
    <w:p w14:paraId="539C84A9" w14:textId="77777777" w:rsidR="00491D7D" w:rsidRPr="002B7805" w:rsidRDefault="00491D7D" w:rsidP="00CE6BC5">
      <w:pPr>
        <w:spacing w:line="276" w:lineRule="auto"/>
        <w:jc w:val="center"/>
        <w:rPr>
          <w:rFonts w:ascii="Arial" w:hAnsi="Arial" w:cs="Arial"/>
          <w:b/>
          <w:sz w:val="23"/>
          <w:szCs w:val="23"/>
        </w:rPr>
      </w:pPr>
    </w:p>
    <w:p w14:paraId="559A42B2" w14:textId="77777777" w:rsidR="00491D7D" w:rsidRPr="002B7805" w:rsidRDefault="00491D7D" w:rsidP="00CE6BC5">
      <w:pPr>
        <w:spacing w:line="276" w:lineRule="auto"/>
        <w:jc w:val="center"/>
        <w:rPr>
          <w:rFonts w:ascii="Arial" w:hAnsi="Arial" w:cs="Arial"/>
          <w:b/>
          <w:sz w:val="23"/>
          <w:szCs w:val="23"/>
        </w:rPr>
      </w:pPr>
    </w:p>
    <w:p w14:paraId="2EE3F344" w14:textId="77777777" w:rsidR="00491D7D" w:rsidRPr="002B7805" w:rsidRDefault="00491D7D" w:rsidP="00CE6BC5">
      <w:pPr>
        <w:spacing w:line="276" w:lineRule="auto"/>
        <w:jc w:val="center"/>
        <w:rPr>
          <w:rFonts w:ascii="Arial" w:hAnsi="Arial" w:cs="Arial"/>
          <w:b/>
          <w:sz w:val="23"/>
          <w:szCs w:val="23"/>
        </w:rPr>
      </w:pPr>
    </w:p>
    <w:p w14:paraId="46433455" w14:textId="77777777" w:rsidR="00491D7D" w:rsidRPr="002B7805" w:rsidRDefault="00491D7D" w:rsidP="00CE6BC5">
      <w:pPr>
        <w:spacing w:line="276" w:lineRule="auto"/>
        <w:jc w:val="center"/>
        <w:rPr>
          <w:rFonts w:ascii="Arial" w:hAnsi="Arial" w:cs="Arial"/>
          <w:b/>
          <w:sz w:val="23"/>
          <w:szCs w:val="23"/>
        </w:rPr>
      </w:pPr>
    </w:p>
    <w:p w14:paraId="53A0795C" w14:textId="77777777" w:rsidR="00491D7D" w:rsidRPr="002B7805" w:rsidRDefault="00491D7D" w:rsidP="00CE6BC5">
      <w:pPr>
        <w:spacing w:line="276" w:lineRule="auto"/>
        <w:jc w:val="center"/>
        <w:rPr>
          <w:rFonts w:ascii="Arial" w:hAnsi="Arial" w:cs="Arial"/>
          <w:b/>
          <w:sz w:val="23"/>
          <w:szCs w:val="23"/>
        </w:rPr>
      </w:pPr>
    </w:p>
    <w:p w14:paraId="534F7CBB" w14:textId="77777777" w:rsidR="00491D7D" w:rsidRPr="002B7805" w:rsidRDefault="00491D7D" w:rsidP="00CE6BC5">
      <w:pPr>
        <w:spacing w:line="276" w:lineRule="auto"/>
        <w:jc w:val="center"/>
        <w:rPr>
          <w:rFonts w:ascii="Arial" w:hAnsi="Arial" w:cs="Arial"/>
          <w:b/>
          <w:sz w:val="23"/>
          <w:szCs w:val="23"/>
        </w:rPr>
      </w:pPr>
    </w:p>
    <w:p w14:paraId="29D1F169" w14:textId="77777777" w:rsidR="00491D7D" w:rsidRPr="002B7805" w:rsidRDefault="00491D7D" w:rsidP="00CE6BC5">
      <w:pPr>
        <w:spacing w:line="276" w:lineRule="auto"/>
        <w:jc w:val="center"/>
        <w:rPr>
          <w:rFonts w:ascii="Arial" w:hAnsi="Arial" w:cs="Arial"/>
          <w:b/>
          <w:sz w:val="23"/>
          <w:szCs w:val="23"/>
        </w:rPr>
      </w:pPr>
    </w:p>
    <w:p w14:paraId="51572A31" w14:textId="77777777" w:rsidR="00491D7D" w:rsidRPr="002B7805" w:rsidRDefault="00491D7D" w:rsidP="00CE6BC5">
      <w:pPr>
        <w:spacing w:line="276" w:lineRule="auto"/>
        <w:jc w:val="center"/>
        <w:rPr>
          <w:rFonts w:ascii="Arial" w:hAnsi="Arial" w:cs="Arial"/>
          <w:b/>
          <w:sz w:val="23"/>
          <w:szCs w:val="23"/>
        </w:rPr>
      </w:pPr>
    </w:p>
    <w:p w14:paraId="7E10ADCC" w14:textId="77777777" w:rsidR="00491D7D" w:rsidRPr="002B7805" w:rsidRDefault="00491D7D" w:rsidP="00CE6BC5">
      <w:pPr>
        <w:spacing w:line="276" w:lineRule="auto"/>
        <w:jc w:val="center"/>
        <w:rPr>
          <w:rFonts w:ascii="Arial" w:hAnsi="Arial" w:cs="Arial"/>
          <w:b/>
          <w:sz w:val="23"/>
          <w:szCs w:val="23"/>
        </w:rPr>
      </w:pPr>
    </w:p>
    <w:p w14:paraId="5101DB72" w14:textId="77777777" w:rsidR="00491D7D" w:rsidRPr="002B7805" w:rsidRDefault="00491D7D" w:rsidP="00CE6BC5">
      <w:pPr>
        <w:spacing w:line="276" w:lineRule="auto"/>
        <w:jc w:val="center"/>
        <w:rPr>
          <w:rFonts w:ascii="Arial" w:hAnsi="Arial" w:cs="Arial"/>
          <w:b/>
          <w:sz w:val="23"/>
          <w:szCs w:val="23"/>
        </w:rPr>
      </w:pPr>
    </w:p>
    <w:p w14:paraId="4418BAD9" w14:textId="77777777" w:rsidR="00491D7D" w:rsidRPr="002B7805" w:rsidRDefault="00491D7D" w:rsidP="00CE6BC5">
      <w:pPr>
        <w:spacing w:line="276" w:lineRule="auto"/>
        <w:jc w:val="center"/>
        <w:rPr>
          <w:rFonts w:ascii="Arial" w:hAnsi="Arial" w:cs="Arial"/>
          <w:b/>
          <w:sz w:val="23"/>
          <w:szCs w:val="23"/>
        </w:rPr>
      </w:pPr>
    </w:p>
    <w:p w14:paraId="33100227" w14:textId="77777777" w:rsidR="00491D7D" w:rsidRPr="002B7805" w:rsidRDefault="00491D7D" w:rsidP="00CE6BC5">
      <w:pPr>
        <w:spacing w:line="276" w:lineRule="auto"/>
        <w:jc w:val="center"/>
        <w:rPr>
          <w:rFonts w:ascii="Arial" w:hAnsi="Arial" w:cs="Arial"/>
          <w:b/>
          <w:sz w:val="23"/>
          <w:szCs w:val="23"/>
        </w:rPr>
      </w:pPr>
    </w:p>
    <w:p w14:paraId="1BE55635" w14:textId="77777777" w:rsidR="00491D7D" w:rsidRPr="002B7805" w:rsidRDefault="00491D7D" w:rsidP="00CE6BC5">
      <w:pPr>
        <w:spacing w:line="276" w:lineRule="auto"/>
        <w:jc w:val="center"/>
        <w:rPr>
          <w:rFonts w:ascii="Arial" w:hAnsi="Arial" w:cs="Arial"/>
          <w:b/>
          <w:sz w:val="23"/>
          <w:szCs w:val="23"/>
        </w:rPr>
      </w:pPr>
    </w:p>
    <w:p w14:paraId="640A8C0B" w14:textId="77777777" w:rsidR="00491D7D" w:rsidRPr="002B7805" w:rsidRDefault="00491D7D" w:rsidP="00CE6BC5">
      <w:pPr>
        <w:spacing w:line="276" w:lineRule="auto"/>
        <w:jc w:val="center"/>
        <w:rPr>
          <w:rFonts w:ascii="Arial" w:hAnsi="Arial" w:cs="Arial"/>
          <w:b/>
          <w:sz w:val="23"/>
          <w:szCs w:val="23"/>
        </w:rPr>
      </w:pPr>
    </w:p>
    <w:p w14:paraId="620E39F8" w14:textId="77777777" w:rsidR="00491D7D" w:rsidRPr="002B7805" w:rsidRDefault="00491D7D" w:rsidP="00CE6BC5">
      <w:pPr>
        <w:spacing w:line="276" w:lineRule="auto"/>
        <w:jc w:val="center"/>
        <w:rPr>
          <w:rFonts w:ascii="Arial" w:hAnsi="Arial" w:cs="Arial"/>
          <w:b/>
          <w:sz w:val="23"/>
          <w:szCs w:val="23"/>
        </w:rPr>
      </w:pPr>
    </w:p>
    <w:p w14:paraId="70FE6D1A" w14:textId="77777777" w:rsidR="00491D7D" w:rsidRPr="002B7805" w:rsidRDefault="00491D7D" w:rsidP="00CE6BC5">
      <w:pPr>
        <w:spacing w:line="276" w:lineRule="auto"/>
        <w:jc w:val="center"/>
        <w:rPr>
          <w:rFonts w:ascii="Arial" w:hAnsi="Arial" w:cs="Arial"/>
          <w:b/>
          <w:sz w:val="23"/>
          <w:szCs w:val="23"/>
        </w:rPr>
      </w:pPr>
    </w:p>
    <w:p w14:paraId="4F648770" w14:textId="77777777" w:rsidR="00491D7D" w:rsidRPr="002B7805" w:rsidRDefault="00491D7D" w:rsidP="00CE6BC5">
      <w:pPr>
        <w:spacing w:line="276" w:lineRule="auto"/>
        <w:jc w:val="center"/>
        <w:rPr>
          <w:rFonts w:ascii="Arial" w:hAnsi="Arial" w:cs="Arial"/>
          <w:b/>
          <w:sz w:val="23"/>
          <w:szCs w:val="23"/>
        </w:rPr>
      </w:pPr>
    </w:p>
    <w:p w14:paraId="23EB4A4D" w14:textId="77777777" w:rsidR="00491D7D" w:rsidRPr="002B7805" w:rsidRDefault="00491D7D" w:rsidP="00CE6BC5">
      <w:pPr>
        <w:spacing w:line="276" w:lineRule="auto"/>
        <w:jc w:val="center"/>
        <w:rPr>
          <w:rFonts w:ascii="Arial" w:hAnsi="Arial" w:cs="Arial"/>
          <w:b/>
          <w:sz w:val="23"/>
          <w:szCs w:val="23"/>
        </w:rPr>
      </w:pPr>
    </w:p>
    <w:p w14:paraId="2C95823A" w14:textId="77777777" w:rsidR="00491D7D" w:rsidRPr="002B7805" w:rsidRDefault="00491D7D" w:rsidP="00CE6BC5">
      <w:pPr>
        <w:spacing w:line="276" w:lineRule="auto"/>
        <w:jc w:val="center"/>
        <w:rPr>
          <w:rFonts w:ascii="Arial" w:hAnsi="Arial" w:cs="Arial"/>
          <w:b/>
          <w:sz w:val="23"/>
          <w:szCs w:val="23"/>
        </w:rPr>
      </w:pPr>
    </w:p>
    <w:p w14:paraId="00192728" w14:textId="77777777" w:rsidR="00491D7D" w:rsidRPr="002B7805" w:rsidRDefault="00491D7D" w:rsidP="00CE6BC5">
      <w:pPr>
        <w:spacing w:line="276" w:lineRule="auto"/>
        <w:jc w:val="center"/>
        <w:rPr>
          <w:rFonts w:ascii="Arial" w:hAnsi="Arial" w:cs="Arial"/>
          <w:b/>
          <w:sz w:val="23"/>
          <w:szCs w:val="23"/>
        </w:rPr>
      </w:pPr>
    </w:p>
    <w:p w14:paraId="732805EB" w14:textId="77777777" w:rsidR="00491D7D" w:rsidRPr="002B7805" w:rsidRDefault="00491D7D" w:rsidP="00CE6BC5">
      <w:pPr>
        <w:spacing w:line="276" w:lineRule="auto"/>
        <w:jc w:val="center"/>
        <w:rPr>
          <w:rFonts w:ascii="Arial" w:hAnsi="Arial" w:cs="Arial"/>
          <w:b/>
          <w:sz w:val="23"/>
          <w:szCs w:val="23"/>
        </w:rPr>
      </w:pPr>
    </w:p>
    <w:p w14:paraId="532D5553" w14:textId="77777777" w:rsidR="00491D7D" w:rsidRPr="002B7805" w:rsidRDefault="00491D7D" w:rsidP="00CE6BC5">
      <w:pPr>
        <w:spacing w:line="276" w:lineRule="auto"/>
        <w:jc w:val="center"/>
        <w:rPr>
          <w:rFonts w:ascii="Arial" w:hAnsi="Arial" w:cs="Arial"/>
          <w:b/>
          <w:sz w:val="23"/>
          <w:szCs w:val="23"/>
        </w:rPr>
      </w:pPr>
    </w:p>
    <w:p w14:paraId="6526C8BA" w14:textId="77777777" w:rsidR="00491D7D" w:rsidRPr="002B7805" w:rsidRDefault="00491D7D" w:rsidP="00CE6BC5">
      <w:pPr>
        <w:spacing w:line="276" w:lineRule="auto"/>
        <w:jc w:val="center"/>
        <w:rPr>
          <w:rFonts w:ascii="Arial" w:hAnsi="Arial" w:cs="Arial"/>
          <w:b/>
          <w:sz w:val="23"/>
          <w:szCs w:val="23"/>
        </w:rPr>
      </w:pPr>
    </w:p>
    <w:p w14:paraId="4F01EB0F" w14:textId="77777777" w:rsidR="00491D7D" w:rsidRPr="002B7805" w:rsidRDefault="00491D7D" w:rsidP="00CE6BC5">
      <w:pPr>
        <w:spacing w:line="276" w:lineRule="auto"/>
        <w:jc w:val="center"/>
        <w:rPr>
          <w:rFonts w:ascii="Arial" w:hAnsi="Arial" w:cs="Arial"/>
          <w:b/>
          <w:sz w:val="23"/>
          <w:szCs w:val="23"/>
        </w:rPr>
      </w:pPr>
    </w:p>
    <w:p w14:paraId="75759E9D" w14:textId="77777777" w:rsidR="00491D7D" w:rsidRPr="002B7805" w:rsidRDefault="00491D7D" w:rsidP="00CE6BC5">
      <w:pPr>
        <w:spacing w:line="276" w:lineRule="auto"/>
        <w:jc w:val="center"/>
        <w:rPr>
          <w:rFonts w:ascii="Arial" w:hAnsi="Arial" w:cs="Arial"/>
          <w:b/>
          <w:sz w:val="23"/>
          <w:szCs w:val="23"/>
        </w:rPr>
      </w:pPr>
    </w:p>
    <w:p w14:paraId="50CF1816" w14:textId="77777777" w:rsidR="00491D7D" w:rsidRPr="002B7805" w:rsidRDefault="00491D7D" w:rsidP="00CE6BC5">
      <w:pPr>
        <w:spacing w:line="276" w:lineRule="auto"/>
        <w:jc w:val="center"/>
        <w:rPr>
          <w:rFonts w:ascii="Arial" w:hAnsi="Arial" w:cs="Arial"/>
          <w:b/>
          <w:sz w:val="23"/>
          <w:szCs w:val="23"/>
        </w:rPr>
      </w:pPr>
    </w:p>
    <w:p w14:paraId="1652951D" w14:textId="77777777" w:rsidR="00491D7D" w:rsidRPr="002B7805" w:rsidRDefault="00491D7D" w:rsidP="00CE6BC5">
      <w:pPr>
        <w:spacing w:line="276" w:lineRule="auto"/>
        <w:jc w:val="center"/>
        <w:rPr>
          <w:rFonts w:ascii="Arial" w:hAnsi="Arial" w:cs="Arial"/>
          <w:b/>
          <w:sz w:val="23"/>
          <w:szCs w:val="23"/>
        </w:rPr>
      </w:pPr>
    </w:p>
    <w:p w14:paraId="21630353" w14:textId="77777777" w:rsidR="00491D7D" w:rsidRPr="002B7805" w:rsidRDefault="00491D7D" w:rsidP="00CE6BC5">
      <w:pPr>
        <w:spacing w:line="276" w:lineRule="auto"/>
        <w:jc w:val="center"/>
        <w:rPr>
          <w:rFonts w:ascii="Arial" w:hAnsi="Arial" w:cs="Arial"/>
          <w:b/>
          <w:sz w:val="23"/>
          <w:szCs w:val="23"/>
        </w:rPr>
      </w:pPr>
    </w:p>
    <w:p w14:paraId="3EEDDBD0" w14:textId="77777777" w:rsidR="00491D7D" w:rsidRPr="002B7805" w:rsidRDefault="00491D7D" w:rsidP="00CE6BC5">
      <w:pPr>
        <w:spacing w:line="276" w:lineRule="auto"/>
        <w:jc w:val="center"/>
        <w:rPr>
          <w:rFonts w:ascii="Arial" w:hAnsi="Arial" w:cs="Arial"/>
          <w:b/>
          <w:sz w:val="23"/>
          <w:szCs w:val="23"/>
        </w:rPr>
      </w:pPr>
    </w:p>
    <w:p w14:paraId="6845A7BF" w14:textId="77777777" w:rsidR="00491D7D" w:rsidRPr="002B7805" w:rsidRDefault="00491D7D" w:rsidP="00CE6BC5">
      <w:pPr>
        <w:spacing w:line="276" w:lineRule="auto"/>
        <w:jc w:val="center"/>
        <w:rPr>
          <w:rFonts w:ascii="Arial" w:hAnsi="Arial" w:cs="Arial"/>
          <w:b/>
          <w:sz w:val="23"/>
          <w:szCs w:val="23"/>
        </w:rPr>
      </w:pPr>
    </w:p>
    <w:p w14:paraId="098FA346" w14:textId="77777777" w:rsidR="00491D7D" w:rsidRPr="002B7805" w:rsidRDefault="00491D7D" w:rsidP="00CE6BC5">
      <w:pPr>
        <w:spacing w:line="276" w:lineRule="auto"/>
        <w:jc w:val="center"/>
        <w:rPr>
          <w:rFonts w:ascii="Arial" w:hAnsi="Arial" w:cs="Arial"/>
          <w:b/>
          <w:sz w:val="23"/>
          <w:szCs w:val="23"/>
        </w:rPr>
      </w:pPr>
    </w:p>
    <w:p w14:paraId="0F32F170" w14:textId="77777777" w:rsidR="00491D7D" w:rsidRPr="002B7805" w:rsidRDefault="00491D7D" w:rsidP="00CE6BC5">
      <w:pPr>
        <w:spacing w:line="276" w:lineRule="auto"/>
        <w:jc w:val="center"/>
        <w:rPr>
          <w:rFonts w:ascii="Arial" w:hAnsi="Arial" w:cs="Arial"/>
          <w:b/>
          <w:sz w:val="23"/>
          <w:szCs w:val="23"/>
        </w:rPr>
      </w:pPr>
    </w:p>
    <w:p w14:paraId="6FC89E2D" w14:textId="30650CE9" w:rsidR="00EF0215" w:rsidRPr="002B7805" w:rsidRDefault="00CE6BC5" w:rsidP="00CE6BC5">
      <w:pPr>
        <w:spacing w:line="276" w:lineRule="auto"/>
        <w:jc w:val="center"/>
        <w:rPr>
          <w:rFonts w:ascii="Arial" w:hAnsi="Arial" w:cs="Arial"/>
          <w:b/>
          <w:sz w:val="28"/>
          <w:szCs w:val="28"/>
        </w:rPr>
      </w:pPr>
      <w:r w:rsidRPr="002B7805">
        <w:rPr>
          <w:rFonts w:ascii="Arial" w:hAnsi="Arial" w:cs="Arial"/>
          <w:b/>
          <w:sz w:val="28"/>
          <w:szCs w:val="28"/>
        </w:rPr>
        <w:t>C</w:t>
      </w:r>
      <w:r w:rsidR="00EF0215" w:rsidRPr="002B7805">
        <w:rPr>
          <w:rFonts w:ascii="Arial" w:hAnsi="Arial" w:cs="Arial"/>
          <w:b/>
          <w:sz w:val="28"/>
          <w:szCs w:val="28"/>
        </w:rPr>
        <w:t>ONTENTS</w:t>
      </w:r>
    </w:p>
    <w:p w14:paraId="636194FC" w14:textId="319D843B" w:rsidR="00CE6BC5" w:rsidRPr="002B7805" w:rsidRDefault="00CE6BC5" w:rsidP="00CE6BC5">
      <w:pPr>
        <w:spacing w:line="276" w:lineRule="auto"/>
        <w:rPr>
          <w:rFonts w:ascii="Arial" w:hAnsi="Arial" w:cs="Arial"/>
          <w:b/>
          <w:sz w:val="23"/>
          <w:szCs w:val="23"/>
        </w:rPr>
      </w:pPr>
    </w:p>
    <w:sdt>
      <w:sdtPr>
        <w:rPr>
          <w:rFonts w:ascii="Arial" w:eastAsiaTheme="minorHAnsi" w:hAnsi="Arial" w:cs="Arial"/>
          <w:color w:val="auto"/>
          <w:sz w:val="24"/>
          <w:szCs w:val="24"/>
          <w:lang w:val="en-GB"/>
        </w:rPr>
        <w:id w:val="-634632733"/>
        <w:docPartObj>
          <w:docPartGallery w:val="Table of Contents"/>
          <w:docPartUnique/>
        </w:docPartObj>
      </w:sdtPr>
      <w:sdtEndPr>
        <w:rPr>
          <w:b/>
          <w:bCs/>
          <w:noProof/>
        </w:rPr>
      </w:sdtEndPr>
      <w:sdtContent>
        <w:p w14:paraId="2590F5F5" w14:textId="2C064D4D" w:rsidR="00EE447C" w:rsidRPr="002B7805" w:rsidRDefault="00EE447C">
          <w:pPr>
            <w:pStyle w:val="TOCHeading"/>
            <w:rPr>
              <w:rFonts w:ascii="Arial" w:hAnsi="Arial" w:cs="Arial"/>
              <w:sz w:val="23"/>
              <w:szCs w:val="23"/>
            </w:rPr>
          </w:pPr>
        </w:p>
        <w:p w14:paraId="4BDEBAC5" w14:textId="0F3F5E7C" w:rsidR="00EE447C" w:rsidRPr="002B7805" w:rsidRDefault="00EE447C">
          <w:pPr>
            <w:pStyle w:val="TOC1"/>
            <w:tabs>
              <w:tab w:val="left" w:pos="440"/>
              <w:tab w:val="right" w:leader="dot" w:pos="9010"/>
            </w:tabs>
            <w:rPr>
              <w:rFonts w:ascii="Arial" w:eastAsiaTheme="minorEastAsia" w:hAnsi="Arial" w:cs="Arial"/>
              <w:noProof/>
              <w:sz w:val="23"/>
              <w:szCs w:val="23"/>
              <w:lang w:eastAsia="en-GB"/>
            </w:rPr>
          </w:pPr>
          <w:r w:rsidRPr="002B7805">
            <w:rPr>
              <w:rFonts w:ascii="Arial" w:hAnsi="Arial" w:cs="Arial"/>
              <w:sz w:val="23"/>
              <w:szCs w:val="23"/>
            </w:rPr>
            <w:fldChar w:fldCharType="begin"/>
          </w:r>
          <w:r w:rsidRPr="002B7805">
            <w:rPr>
              <w:rFonts w:ascii="Arial" w:hAnsi="Arial" w:cs="Arial"/>
              <w:sz w:val="23"/>
              <w:szCs w:val="23"/>
            </w:rPr>
            <w:instrText xml:space="preserve"> TOC \o "1-3" \h \z \u </w:instrText>
          </w:r>
          <w:r w:rsidRPr="002B7805">
            <w:rPr>
              <w:rFonts w:ascii="Arial" w:hAnsi="Arial" w:cs="Arial"/>
              <w:sz w:val="23"/>
              <w:szCs w:val="23"/>
            </w:rPr>
            <w:fldChar w:fldCharType="separate"/>
          </w:r>
          <w:hyperlink w:anchor="_Toc25224359" w:history="1">
            <w:r w:rsidRPr="002B7805">
              <w:rPr>
                <w:rStyle w:val="Hyperlink"/>
                <w:rFonts w:ascii="Arial" w:hAnsi="Arial" w:cs="Arial"/>
                <w:b/>
                <w:bCs/>
                <w:noProof/>
                <w:sz w:val="23"/>
                <w:szCs w:val="23"/>
              </w:rPr>
              <w:t>1.</w:t>
            </w:r>
            <w:r w:rsidRPr="002B7805">
              <w:rPr>
                <w:rFonts w:ascii="Arial" w:eastAsiaTheme="minorEastAsia" w:hAnsi="Arial" w:cs="Arial"/>
                <w:noProof/>
                <w:sz w:val="23"/>
                <w:szCs w:val="23"/>
                <w:lang w:eastAsia="en-GB"/>
              </w:rPr>
              <w:tab/>
            </w:r>
            <w:r w:rsidRPr="002B7805">
              <w:rPr>
                <w:rStyle w:val="Hyperlink"/>
                <w:rFonts w:ascii="Arial" w:hAnsi="Arial" w:cs="Arial"/>
                <w:b/>
                <w:bCs/>
                <w:noProof/>
                <w:sz w:val="23"/>
                <w:szCs w:val="23"/>
              </w:rPr>
              <w:t>THE REVIEW PROCESS</w:t>
            </w:r>
            <w:r w:rsidRPr="002B7805">
              <w:rPr>
                <w:rFonts w:ascii="Arial" w:hAnsi="Arial" w:cs="Arial"/>
                <w:noProof/>
                <w:webHidden/>
                <w:sz w:val="23"/>
                <w:szCs w:val="23"/>
              </w:rPr>
              <w:tab/>
            </w:r>
            <w:r w:rsidRPr="002B7805">
              <w:rPr>
                <w:rFonts w:ascii="Arial" w:hAnsi="Arial" w:cs="Arial"/>
                <w:noProof/>
                <w:webHidden/>
                <w:sz w:val="23"/>
                <w:szCs w:val="23"/>
              </w:rPr>
              <w:fldChar w:fldCharType="begin"/>
            </w:r>
            <w:r w:rsidRPr="002B7805">
              <w:rPr>
                <w:rFonts w:ascii="Arial" w:hAnsi="Arial" w:cs="Arial"/>
                <w:noProof/>
                <w:webHidden/>
                <w:sz w:val="23"/>
                <w:szCs w:val="23"/>
              </w:rPr>
              <w:instrText xml:space="preserve"> PAGEREF _Toc25224359 \h </w:instrText>
            </w:r>
            <w:r w:rsidRPr="002B7805">
              <w:rPr>
                <w:rFonts w:ascii="Arial" w:hAnsi="Arial" w:cs="Arial"/>
                <w:noProof/>
                <w:webHidden/>
                <w:sz w:val="23"/>
                <w:szCs w:val="23"/>
              </w:rPr>
            </w:r>
            <w:r w:rsidRPr="002B7805">
              <w:rPr>
                <w:rFonts w:ascii="Arial" w:hAnsi="Arial" w:cs="Arial"/>
                <w:noProof/>
                <w:webHidden/>
                <w:sz w:val="23"/>
                <w:szCs w:val="23"/>
              </w:rPr>
              <w:fldChar w:fldCharType="separate"/>
            </w:r>
            <w:r w:rsidR="002C20D4">
              <w:rPr>
                <w:rFonts w:ascii="Arial" w:hAnsi="Arial" w:cs="Arial"/>
                <w:noProof/>
                <w:webHidden/>
                <w:sz w:val="23"/>
                <w:szCs w:val="23"/>
              </w:rPr>
              <w:t>1</w:t>
            </w:r>
            <w:r w:rsidRPr="002B7805">
              <w:rPr>
                <w:rFonts w:ascii="Arial" w:hAnsi="Arial" w:cs="Arial"/>
                <w:noProof/>
                <w:webHidden/>
                <w:sz w:val="23"/>
                <w:szCs w:val="23"/>
              </w:rPr>
              <w:fldChar w:fldCharType="end"/>
            </w:r>
          </w:hyperlink>
        </w:p>
        <w:p w14:paraId="3AB00137" w14:textId="531DB051"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0" w:history="1">
            <w:r w:rsidR="00EE447C" w:rsidRPr="002B7805">
              <w:rPr>
                <w:rStyle w:val="Hyperlink"/>
                <w:rFonts w:ascii="Arial" w:hAnsi="Arial" w:cs="Arial"/>
                <w:b/>
                <w:bCs/>
                <w:noProof/>
                <w:sz w:val="23"/>
                <w:szCs w:val="23"/>
              </w:rPr>
              <w:t>2.</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CONTRIBUTING ORGANISATIONS</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_Toc25224360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1</w:t>
            </w:r>
            <w:r w:rsidR="00EE447C" w:rsidRPr="002B7805">
              <w:rPr>
                <w:rFonts w:ascii="Arial" w:hAnsi="Arial" w:cs="Arial"/>
                <w:noProof/>
                <w:webHidden/>
                <w:sz w:val="23"/>
                <w:szCs w:val="23"/>
              </w:rPr>
              <w:fldChar w:fldCharType="end"/>
            </w:r>
          </w:hyperlink>
        </w:p>
        <w:p w14:paraId="0D2B792B" w14:textId="28791E89"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1" w:history="1">
            <w:r w:rsidR="00EE447C" w:rsidRPr="002B7805">
              <w:rPr>
                <w:rStyle w:val="Hyperlink"/>
                <w:rFonts w:ascii="Arial" w:hAnsi="Arial" w:cs="Arial"/>
                <w:b/>
                <w:bCs/>
                <w:noProof/>
                <w:sz w:val="23"/>
                <w:szCs w:val="23"/>
              </w:rPr>
              <w:t>3.</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REVIEW PANEL MEMBERS</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_Toc25224361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2</w:t>
            </w:r>
            <w:r w:rsidR="00EE447C" w:rsidRPr="002B7805">
              <w:rPr>
                <w:rFonts w:ascii="Arial" w:hAnsi="Arial" w:cs="Arial"/>
                <w:noProof/>
                <w:webHidden/>
                <w:sz w:val="23"/>
                <w:szCs w:val="23"/>
              </w:rPr>
              <w:fldChar w:fldCharType="end"/>
            </w:r>
          </w:hyperlink>
        </w:p>
        <w:p w14:paraId="57D42675" w14:textId="7F19DB24"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2" w:history="1">
            <w:r w:rsidR="00EE447C" w:rsidRPr="002B7805">
              <w:rPr>
                <w:rStyle w:val="Hyperlink"/>
                <w:rFonts w:ascii="Arial" w:hAnsi="Arial" w:cs="Arial"/>
                <w:b/>
                <w:noProof/>
                <w:sz w:val="23"/>
                <w:szCs w:val="23"/>
              </w:rPr>
              <w:t>4.</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noProof/>
                <w:sz w:val="23"/>
                <w:szCs w:val="23"/>
              </w:rPr>
              <w:t>INDEPENDENT CHAIR AND AUTHOR</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_Toc25224362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2</w:t>
            </w:r>
            <w:r w:rsidR="00EE447C" w:rsidRPr="002B7805">
              <w:rPr>
                <w:rFonts w:ascii="Arial" w:hAnsi="Arial" w:cs="Arial"/>
                <w:noProof/>
                <w:webHidden/>
                <w:sz w:val="23"/>
                <w:szCs w:val="23"/>
              </w:rPr>
              <w:fldChar w:fldCharType="end"/>
            </w:r>
          </w:hyperlink>
        </w:p>
        <w:p w14:paraId="00D44D6B" w14:textId="73AED53E"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3" w:history="1">
            <w:r w:rsidR="00EE447C" w:rsidRPr="002B7805">
              <w:rPr>
                <w:rStyle w:val="Hyperlink"/>
                <w:rFonts w:ascii="Arial" w:hAnsi="Arial" w:cs="Arial"/>
                <w:b/>
                <w:bCs/>
                <w:noProof/>
                <w:sz w:val="23"/>
                <w:szCs w:val="23"/>
              </w:rPr>
              <w:t>5.</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TERMS OF REFERENCE</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_Toc25224363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3</w:t>
            </w:r>
            <w:r w:rsidR="00EE447C" w:rsidRPr="002B7805">
              <w:rPr>
                <w:rFonts w:ascii="Arial" w:hAnsi="Arial" w:cs="Arial"/>
                <w:noProof/>
                <w:webHidden/>
                <w:sz w:val="23"/>
                <w:szCs w:val="23"/>
              </w:rPr>
              <w:fldChar w:fldCharType="end"/>
            </w:r>
          </w:hyperlink>
        </w:p>
        <w:p w14:paraId="6BAABF76" w14:textId="108515C5"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4" w:history="1">
            <w:r w:rsidR="00EE447C" w:rsidRPr="002B7805">
              <w:rPr>
                <w:rStyle w:val="Hyperlink"/>
                <w:rFonts w:ascii="Arial" w:hAnsi="Arial" w:cs="Arial"/>
                <w:b/>
                <w:bCs/>
                <w:noProof/>
                <w:sz w:val="23"/>
                <w:szCs w:val="23"/>
              </w:rPr>
              <w:t>6.</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SUMMARY CHRONOLOGY</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_Toc25224364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6</w:t>
            </w:r>
            <w:r w:rsidR="00EE447C" w:rsidRPr="002B7805">
              <w:rPr>
                <w:rFonts w:ascii="Arial" w:hAnsi="Arial" w:cs="Arial"/>
                <w:noProof/>
                <w:webHidden/>
                <w:sz w:val="23"/>
                <w:szCs w:val="23"/>
              </w:rPr>
              <w:fldChar w:fldCharType="end"/>
            </w:r>
          </w:hyperlink>
        </w:p>
        <w:p w14:paraId="107FF78D" w14:textId="24212F6B"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5" w:history="1">
            <w:r w:rsidR="00EE447C" w:rsidRPr="002B7805">
              <w:rPr>
                <w:rStyle w:val="Hyperlink"/>
                <w:rFonts w:ascii="Arial" w:hAnsi="Arial" w:cs="Arial"/>
                <w:b/>
                <w:bCs/>
                <w:noProof/>
                <w:sz w:val="23"/>
                <w:szCs w:val="23"/>
              </w:rPr>
              <w:t>7.</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CONCLUSIONS</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_Toc25224365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7</w:t>
            </w:r>
            <w:r w:rsidR="00EE447C" w:rsidRPr="002B7805">
              <w:rPr>
                <w:rFonts w:ascii="Arial" w:hAnsi="Arial" w:cs="Arial"/>
                <w:noProof/>
                <w:webHidden/>
                <w:sz w:val="23"/>
                <w:szCs w:val="23"/>
              </w:rPr>
              <w:fldChar w:fldCharType="end"/>
            </w:r>
          </w:hyperlink>
        </w:p>
        <w:p w14:paraId="1848879C" w14:textId="283EAEFA"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6" w:history="1">
            <w:r w:rsidR="00EE447C" w:rsidRPr="002B7805">
              <w:rPr>
                <w:rStyle w:val="Hyperlink"/>
                <w:rFonts w:ascii="Arial" w:hAnsi="Arial" w:cs="Arial"/>
                <w:b/>
                <w:bCs/>
                <w:noProof/>
                <w:sz w:val="23"/>
                <w:szCs w:val="23"/>
              </w:rPr>
              <w:t>8.</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LESSONS TO BE LEARNT</w:t>
            </w:r>
            <w:r w:rsidR="00EE447C" w:rsidRPr="002B7805">
              <w:rPr>
                <w:rFonts w:ascii="Arial" w:hAnsi="Arial" w:cs="Arial"/>
                <w:noProof/>
                <w:webHidden/>
                <w:sz w:val="23"/>
                <w:szCs w:val="23"/>
              </w:rPr>
              <w:tab/>
            </w:r>
            <w:r w:rsidR="00EE447C" w:rsidRPr="002B7805">
              <w:rPr>
                <w:rFonts w:ascii="Arial" w:hAnsi="Arial" w:cs="Arial"/>
                <w:noProof/>
                <w:webHidden/>
                <w:sz w:val="23"/>
                <w:szCs w:val="23"/>
              </w:rPr>
              <w:fldChar w:fldCharType="begin"/>
            </w:r>
            <w:r w:rsidR="00EE447C" w:rsidRPr="002B7805">
              <w:rPr>
                <w:rFonts w:ascii="Arial" w:hAnsi="Arial" w:cs="Arial"/>
                <w:noProof/>
                <w:webHidden/>
                <w:sz w:val="23"/>
                <w:szCs w:val="23"/>
              </w:rPr>
              <w:instrText xml:space="preserve"> PAGEREF _Toc25224366 \h </w:instrText>
            </w:r>
            <w:r w:rsidR="00EE447C" w:rsidRPr="002B7805">
              <w:rPr>
                <w:rFonts w:ascii="Arial" w:hAnsi="Arial" w:cs="Arial"/>
                <w:noProof/>
                <w:webHidden/>
                <w:sz w:val="23"/>
                <w:szCs w:val="23"/>
              </w:rPr>
            </w:r>
            <w:r w:rsidR="00EE447C" w:rsidRPr="002B7805">
              <w:rPr>
                <w:rFonts w:ascii="Arial" w:hAnsi="Arial" w:cs="Arial"/>
                <w:noProof/>
                <w:webHidden/>
                <w:sz w:val="23"/>
                <w:szCs w:val="23"/>
              </w:rPr>
              <w:fldChar w:fldCharType="separate"/>
            </w:r>
            <w:r w:rsidR="002C20D4">
              <w:rPr>
                <w:rFonts w:ascii="Arial" w:hAnsi="Arial" w:cs="Arial"/>
                <w:noProof/>
                <w:webHidden/>
                <w:sz w:val="23"/>
                <w:szCs w:val="23"/>
              </w:rPr>
              <w:t>9</w:t>
            </w:r>
            <w:r w:rsidR="00EE447C" w:rsidRPr="002B7805">
              <w:rPr>
                <w:rFonts w:ascii="Arial" w:hAnsi="Arial" w:cs="Arial"/>
                <w:noProof/>
                <w:webHidden/>
                <w:sz w:val="23"/>
                <w:szCs w:val="23"/>
              </w:rPr>
              <w:fldChar w:fldCharType="end"/>
            </w:r>
          </w:hyperlink>
        </w:p>
        <w:p w14:paraId="318725AB" w14:textId="135EC7F6" w:rsidR="00EE447C" w:rsidRPr="002B7805" w:rsidRDefault="000B1D69">
          <w:pPr>
            <w:pStyle w:val="TOC1"/>
            <w:tabs>
              <w:tab w:val="left" w:pos="440"/>
              <w:tab w:val="right" w:leader="dot" w:pos="9010"/>
            </w:tabs>
            <w:rPr>
              <w:rFonts w:ascii="Arial" w:eastAsiaTheme="minorEastAsia" w:hAnsi="Arial" w:cs="Arial"/>
              <w:noProof/>
              <w:sz w:val="23"/>
              <w:szCs w:val="23"/>
              <w:lang w:eastAsia="en-GB"/>
            </w:rPr>
          </w:pPr>
          <w:hyperlink w:anchor="_Toc25224367" w:history="1">
            <w:r w:rsidR="00EE447C" w:rsidRPr="002B7805">
              <w:rPr>
                <w:rStyle w:val="Hyperlink"/>
                <w:rFonts w:ascii="Arial" w:hAnsi="Arial" w:cs="Arial"/>
                <w:b/>
                <w:bCs/>
                <w:noProof/>
                <w:sz w:val="23"/>
                <w:szCs w:val="23"/>
              </w:rPr>
              <w:t>9.</w:t>
            </w:r>
            <w:r w:rsidR="00EE447C" w:rsidRPr="002B7805">
              <w:rPr>
                <w:rFonts w:ascii="Arial" w:eastAsiaTheme="minorEastAsia" w:hAnsi="Arial" w:cs="Arial"/>
                <w:noProof/>
                <w:sz w:val="23"/>
                <w:szCs w:val="23"/>
                <w:lang w:eastAsia="en-GB"/>
              </w:rPr>
              <w:tab/>
            </w:r>
            <w:r w:rsidR="00EE447C" w:rsidRPr="002B7805">
              <w:rPr>
                <w:rStyle w:val="Hyperlink"/>
                <w:rFonts w:ascii="Arial" w:hAnsi="Arial" w:cs="Arial"/>
                <w:b/>
                <w:bCs/>
                <w:noProof/>
                <w:sz w:val="23"/>
                <w:szCs w:val="23"/>
              </w:rPr>
              <w:t>RECOMMENDATIONS</w:t>
            </w:r>
            <w:r w:rsidR="00EE447C" w:rsidRPr="002B7805">
              <w:rPr>
                <w:rFonts w:ascii="Arial" w:hAnsi="Arial" w:cs="Arial"/>
                <w:noProof/>
                <w:webHidden/>
                <w:sz w:val="23"/>
                <w:szCs w:val="23"/>
              </w:rPr>
              <w:tab/>
            </w:r>
          </w:hyperlink>
          <w:r w:rsidR="00A82A1C" w:rsidRPr="002B7805">
            <w:rPr>
              <w:rFonts w:ascii="Arial" w:hAnsi="Arial" w:cs="Arial"/>
              <w:noProof/>
              <w:sz w:val="23"/>
              <w:szCs w:val="23"/>
            </w:rPr>
            <w:t>10</w:t>
          </w:r>
        </w:p>
        <w:p w14:paraId="45387DC3" w14:textId="7B4EA5B6" w:rsidR="00EE447C" w:rsidRPr="002B7805" w:rsidRDefault="00EE447C">
          <w:pPr>
            <w:rPr>
              <w:rFonts w:ascii="Arial" w:hAnsi="Arial" w:cs="Arial"/>
            </w:rPr>
          </w:pPr>
          <w:r w:rsidRPr="002B7805">
            <w:rPr>
              <w:rFonts w:ascii="Arial" w:hAnsi="Arial" w:cs="Arial"/>
              <w:b/>
              <w:bCs/>
              <w:noProof/>
              <w:sz w:val="23"/>
              <w:szCs w:val="23"/>
            </w:rPr>
            <w:fldChar w:fldCharType="end"/>
          </w:r>
        </w:p>
      </w:sdtContent>
    </w:sdt>
    <w:p w14:paraId="02E68881" w14:textId="610F71C3" w:rsidR="00CE6BC5" w:rsidRPr="002B7805" w:rsidRDefault="00CE6BC5" w:rsidP="00CE6BC5">
      <w:pPr>
        <w:spacing w:line="276" w:lineRule="auto"/>
        <w:rPr>
          <w:rFonts w:ascii="Arial" w:hAnsi="Arial" w:cs="Arial"/>
          <w:b/>
          <w:sz w:val="23"/>
          <w:szCs w:val="23"/>
        </w:rPr>
      </w:pPr>
    </w:p>
    <w:p w14:paraId="288C28D3" w14:textId="2406EF1C" w:rsidR="00CE6BC5" w:rsidRPr="002B7805" w:rsidRDefault="00CE6BC5" w:rsidP="00CE6BC5">
      <w:pPr>
        <w:spacing w:line="276" w:lineRule="auto"/>
        <w:rPr>
          <w:rFonts w:ascii="Arial" w:hAnsi="Arial" w:cs="Arial"/>
          <w:b/>
          <w:sz w:val="23"/>
          <w:szCs w:val="23"/>
        </w:rPr>
      </w:pPr>
    </w:p>
    <w:p w14:paraId="390FD173" w14:textId="2EE2FF2C" w:rsidR="00CE6BC5" w:rsidRPr="002B7805" w:rsidRDefault="00CE6BC5" w:rsidP="00CE6BC5">
      <w:pPr>
        <w:spacing w:line="276" w:lineRule="auto"/>
        <w:rPr>
          <w:rFonts w:ascii="Arial" w:hAnsi="Arial" w:cs="Arial"/>
          <w:b/>
          <w:sz w:val="23"/>
          <w:szCs w:val="23"/>
        </w:rPr>
      </w:pPr>
    </w:p>
    <w:p w14:paraId="5563FF05" w14:textId="783B39F4" w:rsidR="00CE6BC5" w:rsidRPr="002B7805" w:rsidRDefault="00CE6BC5" w:rsidP="00CE6BC5">
      <w:pPr>
        <w:spacing w:line="276" w:lineRule="auto"/>
        <w:rPr>
          <w:rFonts w:ascii="Arial" w:hAnsi="Arial" w:cs="Arial"/>
          <w:b/>
          <w:sz w:val="23"/>
          <w:szCs w:val="23"/>
        </w:rPr>
      </w:pPr>
    </w:p>
    <w:p w14:paraId="132B4F5D" w14:textId="7F9050DD" w:rsidR="00CE6BC5" w:rsidRPr="002B7805" w:rsidRDefault="00CE6BC5" w:rsidP="00CE6BC5">
      <w:pPr>
        <w:spacing w:line="276" w:lineRule="auto"/>
        <w:rPr>
          <w:rFonts w:ascii="Arial" w:hAnsi="Arial" w:cs="Arial"/>
          <w:b/>
          <w:sz w:val="23"/>
          <w:szCs w:val="23"/>
        </w:rPr>
      </w:pPr>
    </w:p>
    <w:p w14:paraId="5E7B2352" w14:textId="3506F681" w:rsidR="00CE6BC5" w:rsidRPr="002B7805" w:rsidRDefault="00CE6BC5" w:rsidP="00CE6BC5">
      <w:pPr>
        <w:spacing w:line="276" w:lineRule="auto"/>
        <w:rPr>
          <w:rFonts w:ascii="Arial" w:hAnsi="Arial" w:cs="Arial"/>
          <w:b/>
          <w:sz w:val="23"/>
          <w:szCs w:val="23"/>
        </w:rPr>
      </w:pPr>
    </w:p>
    <w:p w14:paraId="672B740D" w14:textId="090FF19D" w:rsidR="00CE6BC5" w:rsidRPr="002B7805" w:rsidRDefault="00CE6BC5" w:rsidP="00CE6BC5">
      <w:pPr>
        <w:spacing w:line="276" w:lineRule="auto"/>
        <w:rPr>
          <w:rFonts w:ascii="Arial" w:hAnsi="Arial" w:cs="Arial"/>
          <w:b/>
          <w:sz w:val="23"/>
          <w:szCs w:val="23"/>
        </w:rPr>
      </w:pPr>
    </w:p>
    <w:p w14:paraId="43B4D42D" w14:textId="0B3C8869" w:rsidR="00CE6BC5" w:rsidRPr="002B7805" w:rsidRDefault="00CE6BC5" w:rsidP="00CE6BC5">
      <w:pPr>
        <w:spacing w:line="276" w:lineRule="auto"/>
        <w:rPr>
          <w:rFonts w:ascii="Arial" w:hAnsi="Arial" w:cs="Arial"/>
          <w:b/>
          <w:sz w:val="23"/>
          <w:szCs w:val="23"/>
        </w:rPr>
      </w:pPr>
    </w:p>
    <w:p w14:paraId="2C49D141" w14:textId="26ED6B6E" w:rsidR="00CE6BC5" w:rsidRPr="002B7805" w:rsidRDefault="00CE6BC5" w:rsidP="00CE6BC5">
      <w:pPr>
        <w:spacing w:line="276" w:lineRule="auto"/>
        <w:rPr>
          <w:rFonts w:ascii="Arial" w:hAnsi="Arial" w:cs="Arial"/>
          <w:b/>
          <w:sz w:val="23"/>
          <w:szCs w:val="23"/>
        </w:rPr>
      </w:pPr>
    </w:p>
    <w:p w14:paraId="7D3F1301" w14:textId="77C90878" w:rsidR="00CE6BC5" w:rsidRPr="002B7805" w:rsidRDefault="00CE6BC5" w:rsidP="00CE6BC5">
      <w:pPr>
        <w:spacing w:line="276" w:lineRule="auto"/>
        <w:rPr>
          <w:rFonts w:ascii="Arial" w:hAnsi="Arial" w:cs="Arial"/>
          <w:b/>
          <w:sz w:val="23"/>
          <w:szCs w:val="23"/>
        </w:rPr>
      </w:pPr>
    </w:p>
    <w:p w14:paraId="7656CE37" w14:textId="7B320019" w:rsidR="00CE6BC5" w:rsidRPr="002B7805" w:rsidRDefault="00CE6BC5" w:rsidP="00CE6BC5">
      <w:pPr>
        <w:spacing w:line="276" w:lineRule="auto"/>
        <w:rPr>
          <w:rFonts w:ascii="Arial" w:hAnsi="Arial" w:cs="Arial"/>
          <w:b/>
          <w:sz w:val="23"/>
          <w:szCs w:val="23"/>
        </w:rPr>
      </w:pPr>
    </w:p>
    <w:p w14:paraId="483AC37B" w14:textId="1130220E" w:rsidR="00AB570B" w:rsidRPr="002B7805" w:rsidRDefault="00AB570B">
      <w:pPr>
        <w:rPr>
          <w:rFonts w:ascii="Arial" w:hAnsi="Arial" w:cs="Arial"/>
          <w:b/>
          <w:sz w:val="23"/>
          <w:szCs w:val="23"/>
        </w:rPr>
      </w:pPr>
      <w:r w:rsidRPr="002B7805">
        <w:rPr>
          <w:rFonts w:ascii="Arial" w:hAnsi="Arial" w:cs="Arial"/>
          <w:b/>
          <w:sz w:val="23"/>
          <w:szCs w:val="23"/>
        </w:rPr>
        <w:br w:type="page"/>
      </w:r>
    </w:p>
    <w:p w14:paraId="781DAA01" w14:textId="204514B4" w:rsidR="00491D7D" w:rsidRPr="002B7805" w:rsidRDefault="00491D7D" w:rsidP="005A008C">
      <w:pPr>
        <w:spacing w:line="276" w:lineRule="auto"/>
        <w:jc w:val="center"/>
        <w:rPr>
          <w:rFonts w:ascii="Arial" w:hAnsi="Arial" w:cs="Arial"/>
          <w:b/>
          <w:sz w:val="23"/>
          <w:szCs w:val="23"/>
        </w:rPr>
      </w:pPr>
      <w:r w:rsidRPr="002B7805">
        <w:rPr>
          <w:rFonts w:ascii="Arial" w:hAnsi="Arial" w:cs="Arial"/>
          <w:i/>
        </w:rPr>
        <w:lastRenderedPageBreak/>
        <w:t>Page left intentionally blank</w:t>
      </w:r>
    </w:p>
    <w:p w14:paraId="6C20AE07" w14:textId="3CC12D3E" w:rsidR="00491D7D" w:rsidRPr="002B7805" w:rsidRDefault="00491D7D" w:rsidP="00CE6BC5">
      <w:pPr>
        <w:spacing w:line="276" w:lineRule="auto"/>
        <w:rPr>
          <w:rFonts w:ascii="Arial" w:hAnsi="Arial" w:cs="Arial"/>
          <w:b/>
          <w:sz w:val="23"/>
          <w:szCs w:val="23"/>
        </w:rPr>
      </w:pPr>
    </w:p>
    <w:p w14:paraId="59F1702C" w14:textId="1E694139" w:rsidR="00491D7D" w:rsidRPr="002B7805" w:rsidRDefault="00491D7D" w:rsidP="00CE6BC5">
      <w:pPr>
        <w:spacing w:line="276" w:lineRule="auto"/>
        <w:rPr>
          <w:rFonts w:ascii="Arial" w:hAnsi="Arial" w:cs="Arial"/>
          <w:b/>
          <w:sz w:val="23"/>
          <w:szCs w:val="23"/>
        </w:rPr>
      </w:pPr>
    </w:p>
    <w:p w14:paraId="46F7D723" w14:textId="2D0532BB" w:rsidR="00491D7D" w:rsidRPr="002B7805" w:rsidRDefault="00491D7D" w:rsidP="00CE6BC5">
      <w:pPr>
        <w:spacing w:line="276" w:lineRule="auto"/>
        <w:rPr>
          <w:rFonts w:ascii="Arial" w:hAnsi="Arial" w:cs="Arial"/>
          <w:b/>
          <w:sz w:val="23"/>
          <w:szCs w:val="23"/>
        </w:rPr>
      </w:pPr>
    </w:p>
    <w:p w14:paraId="3B7801AE" w14:textId="05E55093" w:rsidR="00491D7D" w:rsidRPr="002B7805" w:rsidRDefault="00491D7D" w:rsidP="00CE6BC5">
      <w:pPr>
        <w:spacing w:line="276" w:lineRule="auto"/>
        <w:rPr>
          <w:rFonts w:ascii="Arial" w:hAnsi="Arial" w:cs="Arial"/>
          <w:b/>
          <w:sz w:val="23"/>
          <w:szCs w:val="23"/>
        </w:rPr>
      </w:pPr>
    </w:p>
    <w:p w14:paraId="4950BB25" w14:textId="39284692" w:rsidR="00491D7D" w:rsidRPr="002B7805" w:rsidRDefault="00491D7D" w:rsidP="00CE6BC5">
      <w:pPr>
        <w:spacing w:line="276" w:lineRule="auto"/>
        <w:rPr>
          <w:rFonts w:ascii="Arial" w:hAnsi="Arial" w:cs="Arial"/>
          <w:b/>
          <w:sz w:val="23"/>
          <w:szCs w:val="23"/>
        </w:rPr>
      </w:pPr>
    </w:p>
    <w:p w14:paraId="5928177E" w14:textId="721A2F69" w:rsidR="00491D7D" w:rsidRPr="002B7805" w:rsidRDefault="00491D7D" w:rsidP="00CE6BC5">
      <w:pPr>
        <w:spacing w:line="276" w:lineRule="auto"/>
        <w:rPr>
          <w:rFonts w:ascii="Arial" w:hAnsi="Arial" w:cs="Arial"/>
          <w:b/>
          <w:sz w:val="23"/>
          <w:szCs w:val="23"/>
        </w:rPr>
      </w:pPr>
    </w:p>
    <w:p w14:paraId="7199CBE6" w14:textId="34302107" w:rsidR="00491D7D" w:rsidRPr="002B7805" w:rsidRDefault="00491D7D" w:rsidP="00CE6BC5">
      <w:pPr>
        <w:spacing w:line="276" w:lineRule="auto"/>
        <w:rPr>
          <w:rFonts w:ascii="Arial" w:hAnsi="Arial" w:cs="Arial"/>
          <w:b/>
          <w:sz w:val="23"/>
          <w:szCs w:val="23"/>
        </w:rPr>
      </w:pPr>
    </w:p>
    <w:p w14:paraId="356FE7BB" w14:textId="2119B0C6" w:rsidR="00491D7D" w:rsidRPr="002B7805" w:rsidRDefault="00491D7D" w:rsidP="00CE6BC5">
      <w:pPr>
        <w:spacing w:line="276" w:lineRule="auto"/>
        <w:rPr>
          <w:rFonts w:ascii="Arial" w:hAnsi="Arial" w:cs="Arial"/>
          <w:b/>
          <w:sz w:val="23"/>
          <w:szCs w:val="23"/>
        </w:rPr>
      </w:pPr>
    </w:p>
    <w:p w14:paraId="719F6C7A" w14:textId="0C116847" w:rsidR="00491D7D" w:rsidRPr="002B7805" w:rsidRDefault="00491D7D" w:rsidP="00CE6BC5">
      <w:pPr>
        <w:spacing w:line="276" w:lineRule="auto"/>
        <w:rPr>
          <w:rFonts w:ascii="Arial" w:hAnsi="Arial" w:cs="Arial"/>
          <w:b/>
          <w:sz w:val="23"/>
          <w:szCs w:val="23"/>
        </w:rPr>
      </w:pPr>
    </w:p>
    <w:p w14:paraId="316CF1D9" w14:textId="3B86E215" w:rsidR="00491D7D" w:rsidRPr="002B7805" w:rsidRDefault="00491D7D" w:rsidP="00CE6BC5">
      <w:pPr>
        <w:spacing w:line="276" w:lineRule="auto"/>
        <w:rPr>
          <w:rFonts w:ascii="Arial" w:hAnsi="Arial" w:cs="Arial"/>
          <w:b/>
          <w:sz w:val="23"/>
          <w:szCs w:val="23"/>
        </w:rPr>
      </w:pPr>
    </w:p>
    <w:p w14:paraId="0DF44846" w14:textId="16A321EE" w:rsidR="00EE447C" w:rsidRPr="002B7805" w:rsidRDefault="00EE447C" w:rsidP="00CE6BC5">
      <w:pPr>
        <w:spacing w:line="276" w:lineRule="auto"/>
        <w:rPr>
          <w:rFonts w:ascii="Arial" w:hAnsi="Arial" w:cs="Arial"/>
          <w:b/>
          <w:sz w:val="23"/>
          <w:szCs w:val="23"/>
        </w:rPr>
      </w:pPr>
      <w:r w:rsidRPr="002B7805">
        <w:rPr>
          <w:rFonts w:ascii="Arial" w:hAnsi="Arial" w:cs="Arial"/>
          <w:b/>
          <w:sz w:val="23"/>
          <w:szCs w:val="23"/>
        </w:rPr>
        <w:br w:type="page"/>
      </w:r>
    </w:p>
    <w:p w14:paraId="0B59528C" w14:textId="77777777" w:rsidR="00EE447C" w:rsidRPr="002B7805" w:rsidRDefault="00EE447C" w:rsidP="00CE6BC5">
      <w:pPr>
        <w:spacing w:line="276" w:lineRule="auto"/>
        <w:rPr>
          <w:rFonts w:ascii="Arial" w:hAnsi="Arial" w:cs="Arial"/>
          <w:b/>
          <w:sz w:val="23"/>
          <w:szCs w:val="23"/>
        </w:rPr>
        <w:sectPr w:rsidR="00EE447C" w:rsidRPr="002B7805" w:rsidSect="00162CB5">
          <w:pgSz w:w="11900" w:h="16840"/>
          <w:pgMar w:top="1440" w:right="1440" w:bottom="1440" w:left="1440" w:header="708" w:footer="708" w:gutter="0"/>
          <w:cols w:space="708"/>
          <w:docGrid w:linePitch="360"/>
        </w:sectPr>
      </w:pPr>
    </w:p>
    <w:p w14:paraId="07D58B03" w14:textId="304437F0" w:rsidR="006554B2" w:rsidRPr="002B7805" w:rsidRDefault="00D7314D" w:rsidP="00F63431">
      <w:pPr>
        <w:pStyle w:val="Heading1"/>
        <w:numPr>
          <w:ilvl w:val="0"/>
          <w:numId w:val="20"/>
        </w:numPr>
        <w:spacing w:line="276" w:lineRule="auto"/>
        <w:ind w:left="709" w:hanging="709"/>
        <w:jc w:val="both"/>
        <w:rPr>
          <w:rFonts w:ascii="Arial" w:hAnsi="Arial" w:cs="Arial"/>
          <w:b/>
          <w:bCs/>
          <w:color w:val="auto"/>
          <w:sz w:val="28"/>
          <w:szCs w:val="28"/>
        </w:rPr>
      </w:pPr>
      <w:bookmarkStart w:id="0" w:name="_Toc25224359"/>
      <w:r w:rsidRPr="002B7805">
        <w:rPr>
          <w:rFonts w:ascii="Arial" w:hAnsi="Arial" w:cs="Arial"/>
          <w:b/>
          <w:bCs/>
          <w:color w:val="auto"/>
          <w:sz w:val="28"/>
          <w:szCs w:val="28"/>
        </w:rPr>
        <w:lastRenderedPageBreak/>
        <w:t>THE REVIEW PROCESS</w:t>
      </w:r>
      <w:bookmarkEnd w:id="0"/>
    </w:p>
    <w:p w14:paraId="3F039D9E" w14:textId="08C28DB2" w:rsidR="006554B2" w:rsidRPr="002B7805" w:rsidRDefault="006554B2" w:rsidP="00225582">
      <w:pPr>
        <w:spacing w:line="276" w:lineRule="auto"/>
        <w:jc w:val="both"/>
        <w:rPr>
          <w:rFonts w:ascii="Arial" w:hAnsi="Arial" w:cs="Arial"/>
          <w:bCs/>
          <w:sz w:val="22"/>
          <w:szCs w:val="22"/>
        </w:rPr>
      </w:pPr>
    </w:p>
    <w:p w14:paraId="2AC28A3B" w14:textId="048057EA" w:rsidR="006554B2" w:rsidRPr="002B7805" w:rsidRDefault="006554B2" w:rsidP="00F63431">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This summary outlines the process undertaken by the Domestic Homicide Review panel</w:t>
      </w:r>
      <w:r w:rsidR="00A82EC5" w:rsidRPr="002B7805">
        <w:rPr>
          <w:rFonts w:ascii="Arial" w:hAnsi="Arial" w:cs="Arial"/>
          <w:sz w:val="22"/>
          <w:szCs w:val="22"/>
        </w:rPr>
        <w:t xml:space="preserve"> </w:t>
      </w:r>
      <w:r w:rsidRPr="002B7805">
        <w:rPr>
          <w:rFonts w:ascii="Arial" w:hAnsi="Arial" w:cs="Arial"/>
          <w:sz w:val="22"/>
          <w:szCs w:val="22"/>
        </w:rPr>
        <w:t xml:space="preserve">in reviewing the homicide of </w:t>
      </w:r>
      <w:r w:rsidR="0025063E" w:rsidRPr="002B7805">
        <w:rPr>
          <w:rFonts w:ascii="Arial" w:hAnsi="Arial" w:cs="Arial"/>
          <w:sz w:val="22"/>
          <w:szCs w:val="22"/>
        </w:rPr>
        <w:t xml:space="preserve">Sylvie </w:t>
      </w:r>
      <w:r w:rsidR="00A11381" w:rsidRPr="002B7805">
        <w:rPr>
          <w:rFonts w:ascii="Arial" w:hAnsi="Arial" w:cs="Arial"/>
          <w:sz w:val="22"/>
          <w:szCs w:val="22"/>
        </w:rPr>
        <w:t>Laundy</w:t>
      </w:r>
      <w:r w:rsidR="00A82EC5" w:rsidRPr="002B7805">
        <w:rPr>
          <w:rFonts w:ascii="Arial" w:hAnsi="Arial" w:cs="Arial"/>
          <w:sz w:val="22"/>
          <w:szCs w:val="22"/>
        </w:rPr>
        <w:t>, who lived in Kent</w:t>
      </w:r>
      <w:r w:rsidR="00E4224F" w:rsidRPr="002B7805">
        <w:rPr>
          <w:rFonts w:ascii="Arial" w:hAnsi="Arial" w:cs="Arial"/>
          <w:sz w:val="22"/>
          <w:szCs w:val="22"/>
        </w:rPr>
        <w:t>.</w:t>
      </w:r>
      <w:r w:rsidR="00A82EC5" w:rsidRPr="002B7805">
        <w:rPr>
          <w:rFonts w:ascii="Arial" w:hAnsi="Arial" w:cs="Arial"/>
          <w:sz w:val="22"/>
          <w:szCs w:val="22"/>
        </w:rPr>
        <w:t xml:space="preserve"> </w:t>
      </w:r>
    </w:p>
    <w:p w14:paraId="01DCD15F" w14:textId="77777777" w:rsidR="00695B3C" w:rsidRPr="002B7805" w:rsidRDefault="00695B3C" w:rsidP="00F63431">
      <w:pPr>
        <w:pStyle w:val="ListParagraph"/>
        <w:spacing w:line="276" w:lineRule="auto"/>
        <w:ind w:left="993" w:hanging="709"/>
        <w:jc w:val="both"/>
        <w:rPr>
          <w:rFonts w:ascii="Arial" w:hAnsi="Arial" w:cs="Arial"/>
          <w:sz w:val="22"/>
          <w:szCs w:val="22"/>
        </w:rPr>
      </w:pPr>
    </w:p>
    <w:p w14:paraId="4041AC7C" w14:textId="595F79B4" w:rsidR="00A82EC5" w:rsidRPr="002B7805" w:rsidRDefault="00A82EC5" w:rsidP="00F63431">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 xml:space="preserve">The following pseudonyms have been used in this review for the victim and </w:t>
      </w:r>
      <w:r w:rsidR="000F66E5" w:rsidRPr="002B7805">
        <w:rPr>
          <w:rFonts w:ascii="Arial" w:hAnsi="Arial" w:cs="Arial"/>
          <w:sz w:val="22"/>
          <w:szCs w:val="22"/>
        </w:rPr>
        <w:t>her husband</w:t>
      </w:r>
      <w:r w:rsidR="003C056B" w:rsidRPr="002B7805">
        <w:rPr>
          <w:rFonts w:ascii="Arial" w:hAnsi="Arial" w:cs="Arial"/>
          <w:sz w:val="22"/>
          <w:szCs w:val="22"/>
        </w:rPr>
        <w:t xml:space="preserve"> </w:t>
      </w:r>
      <w:r w:rsidR="00943B0C" w:rsidRPr="002B7805">
        <w:rPr>
          <w:rFonts w:ascii="Arial" w:hAnsi="Arial" w:cs="Arial"/>
          <w:sz w:val="22"/>
          <w:szCs w:val="22"/>
        </w:rPr>
        <w:t>(</w:t>
      </w:r>
      <w:r w:rsidR="003C056B" w:rsidRPr="002B7805">
        <w:rPr>
          <w:rFonts w:ascii="Arial" w:hAnsi="Arial" w:cs="Arial"/>
          <w:sz w:val="22"/>
          <w:szCs w:val="22"/>
        </w:rPr>
        <w:t xml:space="preserve">who </w:t>
      </w:r>
      <w:r w:rsidR="00D61AE5" w:rsidRPr="002B7805">
        <w:rPr>
          <w:rFonts w:ascii="Arial" w:hAnsi="Arial" w:cs="Arial"/>
          <w:sz w:val="22"/>
          <w:szCs w:val="22"/>
        </w:rPr>
        <w:t>was responsible for the homicide</w:t>
      </w:r>
      <w:r w:rsidR="00943B0C" w:rsidRPr="002B7805">
        <w:rPr>
          <w:rFonts w:ascii="Arial" w:hAnsi="Arial" w:cs="Arial"/>
          <w:sz w:val="22"/>
          <w:szCs w:val="22"/>
        </w:rPr>
        <w:t>),</w:t>
      </w:r>
      <w:r w:rsidR="003C056B" w:rsidRPr="002B7805">
        <w:rPr>
          <w:rFonts w:ascii="Arial" w:hAnsi="Arial" w:cs="Arial"/>
          <w:sz w:val="22"/>
          <w:szCs w:val="22"/>
        </w:rPr>
        <w:t xml:space="preserve"> </w:t>
      </w:r>
      <w:r w:rsidRPr="002B7805">
        <w:rPr>
          <w:rFonts w:ascii="Arial" w:hAnsi="Arial" w:cs="Arial"/>
          <w:sz w:val="22"/>
          <w:szCs w:val="22"/>
        </w:rPr>
        <w:t>to protect their identities and those of their family members.</w:t>
      </w:r>
    </w:p>
    <w:p w14:paraId="2A356108" w14:textId="77777777" w:rsidR="006E1089" w:rsidRPr="002B7805" w:rsidRDefault="006E1089" w:rsidP="00225582">
      <w:pPr>
        <w:pStyle w:val="ListParagraph"/>
        <w:spacing w:line="276" w:lineRule="auto"/>
        <w:ind w:left="1134" w:hanging="567"/>
        <w:jc w:val="both"/>
        <w:rPr>
          <w:rFonts w:ascii="Arial" w:hAnsi="Arial" w:cs="Arial"/>
          <w:sz w:val="22"/>
          <w:szCs w:val="22"/>
        </w:rPr>
      </w:pPr>
    </w:p>
    <w:p w14:paraId="1BF3E654" w14:textId="1B4CAABB" w:rsidR="00A82EC5" w:rsidRPr="002B7805" w:rsidRDefault="00A82EC5" w:rsidP="00F63431">
      <w:pPr>
        <w:pStyle w:val="ListParagraph"/>
        <w:spacing w:line="276" w:lineRule="auto"/>
        <w:ind w:left="1560" w:hanging="567"/>
        <w:jc w:val="both"/>
        <w:rPr>
          <w:rFonts w:ascii="Arial" w:hAnsi="Arial" w:cs="Arial"/>
          <w:sz w:val="22"/>
          <w:szCs w:val="22"/>
        </w:rPr>
      </w:pPr>
      <w:r w:rsidRPr="002B7805">
        <w:rPr>
          <w:rFonts w:ascii="Arial" w:hAnsi="Arial" w:cs="Arial"/>
          <w:sz w:val="22"/>
          <w:szCs w:val="22"/>
        </w:rPr>
        <w:t xml:space="preserve">Victim:              </w:t>
      </w:r>
      <w:r w:rsidR="00D77BC3" w:rsidRPr="002B7805">
        <w:rPr>
          <w:rFonts w:ascii="Arial" w:hAnsi="Arial" w:cs="Arial"/>
          <w:sz w:val="22"/>
          <w:szCs w:val="22"/>
        </w:rPr>
        <w:tab/>
      </w:r>
      <w:r w:rsidR="00A11381" w:rsidRPr="002B7805">
        <w:rPr>
          <w:rFonts w:ascii="Arial" w:hAnsi="Arial" w:cs="Arial"/>
          <w:sz w:val="22"/>
          <w:szCs w:val="22"/>
        </w:rPr>
        <w:t>Sylvie Laundy</w:t>
      </w:r>
    </w:p>
    <w:p w14:paraId="22DE1203" w14:textId="078E5A4B" w:rsidR="00A82EC5" w:rsidRPr="002B7805" w:rsidRDefault="000F66E5" w:rsidP="00F63431">
      <w:pPr>
        <w:pStyle w:val="ListParagraph"/>
        <w:spacing w:line="276" w:lineRule="auto"/>
        <w:ind w:left="1560" w:hanging="567"/>
        <w:jc w:val="both"/>
        <w:rPr>
          <w:rFonts w:ascii="Arial" w:hAnsi="Arial" w:cs="Arial"/>
          <w:sz w:val="22"/>
          <w:szCs w:val="22"/>
        </w:rPr>
      </w:pPr>
      <w:r w:rsidRPr="002B7805">
        <w:rPr>
          <w:rFonts w:ascii="Arial" w:hAnsi="Arial" w:cs="Arial"/>
          <w:sz w:val="22"/>
          <w:szCs w:val="22"/>
        </w:rPr>
        <w:t>Husband</w:t>
      </w:r>
      <w:r w:rsidR="00A82EC5" w:rsidRPr="002B7805">
        <w:rPr>
          <w:rFonts w:ascii="Arial" w:hAnsi="Arial" w:cs="Arial"/>
          <w:sz w:val="22"/>
          <w:szCs w:val="22"/>
        </w:rPr>
        <w:t xml:space="preserve">:    </w:t>
      </w:r>
      <w:r w:rsidR="006E1089" w:rsidRPr="002B7805">
        <w:rPr>
          <w:rFonts w:ascii="Arial" w:hAnsi="Arial" w:cs="Arial"/>
          <w:sz w:val="22"/>
          <w:szCs w:val="22"/>
        </w:rPr>
        <w:tab/>
      </w:r>
      <w:r w:rsidR="00A11381" w:rsidRPr="002B7805">
        <w:rPr>
          <w:rFonts w:ascii="Arial" w:hAnsi="Arial" w:cs="Arial"/>
          <w:sz w:val="22"/>
          <w:szCs w:val="22"/>
        </w:rPr>
        <w:t>Nigel Laundy</w:t>
      </w:r>
    </w:p>
    <w:p w14:paraId="5D737AFB" w14:textId="77777777" w:rsidR="00695B3C" w:rsidRPr="002B7805" w:rsidRDefault="00695B3C" w:rsidP="00225582">
      <w:pPr>
        <w:pStyle w:val="ListParagraph"/>
        <w:spacing w:line="276" w:lineRule="auto"/>
        <w:ind w:left="360"/>
        <w:jc w:val="both"/>
        <w:rPr>
          <w:rFonts w:ascii="Arial" w:hAnsi="Arial" w:cs="Arial"/>
          <w:sz w:val="22"/>
          <w:szCs w:val="22"/>
        </w:rPr>
      </w:pPr>
    </w:p>
    <w:p w14:paraId="2F9C99EF" w14:textId="77777777" w:rsidR="00943B0C" w:rsidRPr="002B7805" w:rsidRDefault="00A11381" w:rsidP="00F63431">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Sylvie</w:t>
      </w:r>
      <w:r w:rsidR="00175E00" w:rsidRPr="002B7805">
        <w:rPr>
          <w:rFonts w:ascii="Arial" w:hAnsi="Arial" w:cs="Arial"/>
          <w:sz w:val="22"/>
          <w:szCs w:val="22"/>
        </w:rPr>
        <w:t xml:space="preserve"> </w:t>
      </w:r>
      <w:r w:rsidR="00A82EC5" w:rsidRPr="002B7805">
        <w:rPr>
          <w:rFonts w:ascii="Arial" w:hAnsi="Arial" w:cs="Arial"/>
          <w:sz w:val="22"/>
          <w:szCs w:val="22"/>
        </w:rPr>
        <w:t xml:space="preserve">was a white British woman, who was </w:t>
      </w:r>
      <w:r w:rsidR="006E1089" w:rsidRPr="002B7805">
        <w:rPr>
          <w:rFonts w:ascii="Arial" w:hAnsi="Arial" w:cs="Arial"/>
          <w:sz w:val="22"/>
          <w:szCs w:val="22"/>
        </w:rPr>
        <w:t>in her 60s</w:t>
      </w:r>
      <w:r w:rsidR="00142DF7" w:rsidRPr="002B7805">
        <w:rPr>
          <w:rFonts w:ascii="Arial" w:hAnsi="Arial" w:cs="Arial"/>
          <w:sz w:val="22"/>
          <w:szCs w:val="22"/>
        </w:rPr>
        <w:t xml:space="preserve"> </w:t>
      </w:r>
      <w:r w:rsidR="00B24052" w:rsidRPr="002B7805">
        <w:rPr>
          <w:rFonts w:ascii="Arial" w:hAnsi="Arial" w:cs="Arial"/>
          <w:sz w:val="22"/>
          <w:szCs w:val="22"/>
        </w:rPr>
        <w:t xml:space="preserve">at the time of her death. </w:t>
      </w:r>
    </w:p>
    <w:p w14:paraId="57A8C210" w14:textId="5F573517" w:rsidR="00A82EC5" w:rsidRPr="002B7805" w:rsidRDefault="003C0F8E" w:rsidP="00943B0C">
      <w:pPr>
        <w:pStyle w:val="ListParagraph"/>
        <w:spacing w:line="276" w:lineRule="auto"/>
        <w:ind w:left="993"/>
        <w:jc w:val="both"/>
        <w:rPr>
          <w:rFonts w:ascii="Arial" w:hAnsi="Arial" w:cs="Arial"/>
          <w:sz w:val="22"/>
          <w:szCs w:val="22"/>
        </w:rPr>
      </w:pPr>
      <w:r w:rsidRPr="002B7805">
        <w:rPr>
          <w:rFonts w:ascii="Arial" w:hAnsi="Arial" w:cs="Arial"/>
          <w:sz w:val="22"/>
          <w:szCs w:val="22"/>
        </w:rPr>
        <w:t>Nigel is</w:t>
      </w:r>
      <w:r w:rsidR="00B24052" w:rsidRPr="002B7805">
        <w:rPr>
          <w:rFonts w:ascii="Arial" w:hAnsi="Arial" w:cs="Arial"/>
          <w:sz w:val="22"/>
          <w:szCs w:val="22"/>
        </w:rPr>
        <w:t xml:space="preserve"> a white British man</w:t>
      </w:r>
      <w:r w:rsidR="006E1089" w:rsidRPr="002B7805">
        <w:rPr>
          <w:rFonts w:ascii="Arial" w:hAnsi="Arial" w:cs="Arial"/>
          <w:sz w:val="22"/>
          <w:szCs w:val="22"/>
        </w:rPr>
        <w:t>, also in his 60s</w:t>
      </w:r>
      <w:r w:rsidRPr="002B7805">
        <w:rPr>
          <w:rFonts w:ascii="Arial" w:hAnsi="Arial" w:cs="Arial"/>
          <w:sz w:val="22"/>
          <w:szCs w:val="22"/>
        </w:rPr>
        <w:t xml:space="preserve"> at the time</w:t>
      </w:r>
      <w:r w:rsidR="00B24052" w:rsidRPr="002B7805">
        <w:rPr>
          <w:rFonts w:ascii="Arial" w:hAnsi="Arial" w:cs="Arial"/>
          <w:sz w:val="22"/>
          <w:szCs w:val="22"/>
        </w:rPr>
        <w:t xml:space="preserve">. </w:t>
      </w:r>
    </w:p>
    <w:p w14:paraId="4CC14362" w14:textId="77777777" w:rsidR="00363761" w:rsidRPr="002B7805" w:rsidRDefault="00363761" w:rsidP="00F63431">
      <w:pPr>
        <w:pStyle w:val="ListParagraph"/>
        <w:spacing w:line="276" w:lineRule="auto"/>
        <w:ind w:left="993" w:hanging="709"/>
        <w:jc w:val="both"/>
        <w:rPr>
          <w:rFonts w:ascii="Arial" w:hAnsi="Arial" w:cs="Arial"/>
          <w:sz w:val="22"/>
          <w:szCs w:val="22"/>
        </w:rPr>
      </w:pPr>
    </w:p>
    <w:p w14:paraId="1163511F" w14:textId="69F820FB" w:rsidR="00363761" w:rsidRPr="002B7805" w:rsidRDefault="00363761" w:rsidP="00F63431">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Each agency that had substantive contact with Sylvie and Nigel during the agreed timeframe were asked to provide an Independent Management Report (IMR)</w:t>
      </w:r>
      <w:r w:rsidR="00F43F53" w:rsidRPr="002B7805">
        <w:rPr>
          <w:rFonts w:ascii="Arial" w:hAnsi="Arial" w:cs="Arial"/>
          <w:sz w:val="22"/>
          <w:szCs w:val="22"/>
        </w:rPr>
        <w:t xml:space="preserve"> setting out their contact. This is standard practice for DHRs.</w:t>
      </w:r>
    </w:p>
    <w:p w14:paraId="3F050143" w14:textId="77777777" w:rsidR="00F43F53" w:rsidRPr="002B7805" w:rsidRDefault="00F43F53" w:rsidP="00F63431">
      <w:pPr>
        <w:pStyle w:val="ListParagraph"/>
        <w:spacing w:line="276" w:lineRule="auto"/>
        <w:ind w:left="993" w:hanging="709"/>
        <w:jc w:val="both"/>
        <w:rPr>
          <w:rFonts w:ascii="Arial" w:hAnsi="Arial" w:cs="Arial"/>
          <w:sz w:val="22"/>
          <w:szCs w:val="22"/>
        </w:rPr>
      </w:pPr>
    </w:p>
    <w:p w14:paraId="441DC30E" w14:textId="77777777" w:rsidR="0039379D" w:rsidRPr="002B7805" w:rsidRDefault="00F43F53" w:rsidP="0039379D">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 xml:space="preserve">The </w:t>
      </w:r>
      <w:r w:rsidR="00D61AE5" w:rsidRPr="002B7805">
        <w:rPr>
          <w:rFonts w:ascii="Arial" w:hAnsi="Arial" w:cs="Arial"/>
          <w:sz w:val="22"/>
          <w:szCs w:val="22"/>
        </w:rPr>
        <w:t>Independent Chair</w:t>
      </w:r>
      <w:r w:rsidRPr="002B7805">
        <w:rPr>
          <w:rFonts w:ascii="Arial" w:hAnsi="Arial" w:cs="Arial"/>
          <w:sz w:val="22"/>
          <w:szCs w:val="22"/>
        </w:rPr>
        <w:t xml:space="preserve"> met the sister of the deceased</w:t>
      </w:r>
      <w:r w:rsidR="00D61AE5" w:rsidRPr="002B7805">
        <w:rPr>
          <w:rFonts w:ascii="Arial" w:hAnsi="Arial" w:cs="Arial"/>
          <w:sz w:val="22"/>
          <w:szCs w:val="22"/>
        </w:rPr>
        <w:t xml:space="preserve"> </w:t>
      </w:r>
      <w:proofErr w:type="gramStart"/>
      <w:r w:rsidR="00D61AE5" w:rsidRPr="002B7805">
        <w:rPr>
          <w:rFonts w:ascii="Arial" w:hAnsi="Arial" w:cs="Arial"/>
          <w:sz w:val="22"/>
          <w:szCs w:val="22"/>
        </w:rPr>
        <w:t>a number of</w:t>
      </w:r>
      <w:proofErr w:type="gramEnd"/>
      <w:r w:rsidR="00D61AE5" w:rsidRPr="002B7805">
        <w:rPr>
          <w:rFonts w:ascii="Arial" w:hAnsi="Arial" w:cs="Arial"/>
          <w:sz w:val="22"/>
          <w:szCs w:val="22"/>
        </w:rPr>
        <w:t xml:space="preserve"> times throughout the review process and at the end of the review to feedback on emerging findings</w:t>
      </w:r>
      <w:r w:rsidRPr="002B7805">
        <w:rPr>
          <w:rFonts w:ascii="Arial" w:hAnsi="Arial" w:cs="Arial"/>
          <w:sz w:val="22"/>
          <w:szCs w:val="22"/>
        </w:rPr>
        <w:t xml:space="preserve">. </w:t>
      </w:r>
    </w:p>
    <w:p w14:paraId="44D0B937" w14:textId="77777777" w:rsidR="0039379D" w:rsidRPr="002B7805" w:rsidRDefault="0039379D" w:rsidP="0039379D">
      <w:pPr>
        <w:pStyle w:val="ListParagraph"/>
        <w:rPr>
          <w:rFonts w:ascii="Arial" w:hAnsi="Arial" w:cs="Arial"/>
          <w:sz w:val="22"/>
          <w:szCs w:val="22"/>
        </w:rPr>
      </w:pPr>
    </w:p>
    <w:p w14:paraId="184D618F" w14:textId="050D7846" w:rsidR="00DA5F0E" w:rsidRPr="002B7805" w:rsidRDefault="00D61AE5" w:rsidP="0039379D">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 xml:space="preserve">In addition to the meeting </w:t>
      </w:r>
      <w:r w:rsidR="00514D27" w:rsidRPr="002B7805">
        <w:rPr>
          <w:rFonts w:ascii="Arial" w:hAnsi="Arial" w:cs="Arial"/>
          <w:sz w:val="22"/>
          <w:szCs w:val="22"/>
        </w:rPr>
        <w:t>Sylvie’s</w:t>
      </w:r>
      <w:r w:rsidRPr="002B7805">
        <w:rPr>
          <w:rFonts w:ascii="Arial" w:hAnsi="Arial" w:cs="Arial"/>
          <w:sz w:val="22"/>
          <w:szCs w:val="22"/>
        </w:rPr>
        <w:t xml:space="preserve"> sister, the Independent Chair </w:t>
      </w:r>
      <w:r w:rsidR="00514D27" w:rsidRPr="002B7805">
        <w:rPr>
          <w:rFonts w:ascii="Arial" w:hAnsi="Arial" w:cs="Arial"/>
          <w:sz w:val="22"/>
          <w:szCs w:val="22"/>
        </w:rPr>
        <w:t xml:space="preserve">also </w:t>
      </w:r>
      <w:r w:rsidR="00F43F53" w:rsidRPr="002B7805">
        <w:rPr>
          <w:rFonts w:ascii="Arial" w:hAnsi="Arial" w:cs="Arial"/>
          <w:sz w:val="22"/>
          <w:szCs w:val="22"/>
        </w:rPr>
        <w:t xml:space="preserve">spoke on the phone to a life-long school friend of </w:t>
      </w:r>
      <w:r w:rsidR="0039379D" w:rsidRPr="002B7805">
        <w:rPr>
          <w:rFonts w:ascii="Arial" w:hAnsi="Arial" w:cs="Arial"/>
          <w:sz w:val="22"/>
          <w:szCs w:val="22"/>
        </w:rPr>
        <w:t>Sylvie’s and</w:t>
      </w:r>
      <w:r w:rsidR="00514D27" w:rsidRPr="002B7805">
        <w:rPr>
          <w:rFonts w:ascii="Arial" w:hAnsi="Arial" w:cs="Arial"/>
          <w:sz w:val="22"/>
          <w:szCs w:val="22"/>
        </w:rPr>
        <w:t xml:space="preserve"> met with Nigel, the husband of the deceased </w:t>
      </w:r>
      <w:proofErr w:type="gramStart"/>
      <w:r w:rsidR="00514D27" w:rsidRPr="002B7805">
        <w:rPr>
          <w:rFonts w:ascii="Arial" w:hAnsi="Arial" w:cs="Arial"/>
          <w:sz w:val="22"/>
          <w:szCs w:val="22"/>
        </w:rPr>
        <w:t>a number of</w:t>
      </w:r>
      <w:proofErr w:type="gramEnd"/>
      <w:r w:rsidR="00514D27" w:rsidRPr="002B7805">
        <w:rPr>
          <w:rFonts w:ascii="Arial" w:hAnsi="Arial" w:cs="Arial"/>
          <w:sz w:val="22"/>
          <w:szCs w:val="22"/>
        </w:rPr>
        <w:t xml:space="preserve"> times.</w:t>
      </w:r>
    </w:p>
    <w:p w14:paraId="763C1EDD" w14:textId="77777777" w:rsidR="0039379D" w:rsidRPr="002B7805" w:rsidRDefault="0039379D" w:rsidP="0039379D">
      <w:pPr>
        <w:spacing w:line="276" w:lineRule="auto"/>
        <w:jc w:val="both"/>
        <w:rPr>
          <w:rFonts w:ascii="Arial" w:hAnsi="Arial" w:cs="Arial"/>
          <w:sz w:val="22"/>
          <w:szCs w:val="22"/>
        </w:rPr>
      </w:pPr>
    </w:p>
    <w:p w14:paraId="1B3D4359" w14:textId="02109310" w:rsidR="00DA5F0E" w:rsidRPr="002B7805" w:rsidRDefault="00DA5F0E" w:rsidP="00F63431">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 xml:space="preserve">The panel recognise and acknowledge the trauma of Sylvie’s death and pass our condolences to family and friends. </w:t>
      </w:r>
    </w:p>
    <w:p w14:paraId="1D8DED57" w14:textId="77777777" w:rsidR="00695B3C" w:rsidRPr="002B7805" w:rsidRDefault="00695B3C" w:rsidP="00F63431">
      <w:pPr>
        <w:pStyle w:val="ListParagraph"/>
        <w:spacing w:line="276" w:lineRule="auto"/>
        <w:ind w:left="993" w:hanging="709"/>
        <w:jc w:val="both"/>
        <w:rPr>
          <w:rFonts w:ascii="Arial" w:hAnsi="Arial" w:cs="Arial"/>
          <w:sz w:val="22"/>
          <w:szCs w:val="22"/>
        </w:rPr>
      </w:pPr>
    </w:p>
    <w:p w14:paraId="635F4AF8" w14:textId="21A5C82A" w:rsidR="001D4E78" w:rsidRPr="002B7805" w:rsidRDefault="00695B3C" w:rsidP="0039379D">
      <w:pPr>
        <w:pStyle w:val="ListParagraph"/>
        <w:numPr>
          <w:ilvl w:val="1"/>
          <w:numId w:val="2"/>
        </w:numPr>
        <w:spacing w:line="276" w:lineRule="auto"/>
        <w:ind w:left="993" w:hanging="709"/>
        <w:jc w:val="both"/>
        <w:rPr>
          <w:rFonts w:ascii="Arial" w:hAnsi="Arial" w:cs="Arial"/>
          <w:sz w:val="22"/>
          <w:szCs w:val="22"/>
        </w:rPr>
      </w:pPr>
      <w:r w:rsidRPr="002B7805">
        <w:rPr>
          <w:rFonts w:ascii="Arial" w:hAnsi="Arial" w:cs="Arial"/>
          <w:sz w:val="22"/>
          <w:szCs w:val="22"/>
        </w:rPr>
        <w:t xml:space="preserve">The DHR Core Panel met on </w:t>
      </w:r>
      <w:r w:rsidR="000847FD" w:rsidRPr="002B7805">
        <w:rPr>
          <w:rFonts w:ascii="Arial" w:hAnsi="Arial" w:cs="Arial"/>
          <w:sz w:val="22"/>
          <w:szCs w:val="22"/>
        </w:rPr>
        <w:t>31</w:t>
      </w:r>
      <w:r w:rsidR="000847FD" w:rsidRPr="002B7805">
        <w:rPr>
          <w:rFonts w:ascii="Arial" w:hAnsi="Arial" w:cs="Arial"/>
          <w:sz w:val="22"/>
          <w:szCs w:val="22"/>
          <w:vertAlign w:val="superscript"/>
        </w:rPr>
        <w:t>st</w:t>
      </w:r>
      <w:r w:rsidR="000847FD" w:rsidRPr="002B7805">
        <w:rPr>
          <w:rFonts w:ascii="Arial" w:hAnsi="Arial" w:cs="Arial"/>
          <w:sz w:val="22"/>
          <w:szCs w:val="22"/>
        </w:rPr>
        <w:t xml:space="preserve"> October</w:t>
      </w:r>
      <w:r w:rsidRPr="002B7805">
        <w:rPr>
          <w:rFonts w:ascii="Arial" w:hAnsi="Arial" w:cs="Arial"/>
          <w:sz w:val="22"/>
          <w:szCs w:val="22"/>
        </w:rPr>
        <w:t xml:space="preserve"> 2018 and agreed that the criteria for a DHR were met. The Chair of the Kent Community Safety Partnership then made the formal decision that a DHR would be conducted. All agencies that potentially had contact with </w:t>
      </w:r>
      <w:r w:rsidR="00DA5F0E" w:rsidRPr="002B7805">
        <w:rPr>
          <w:rFonts w:ascii="Arial" w:hAnsi="Arial" w:cs="Arial"/>
          <w:sz w:val="22"/>
          <w:szCs w:val="22"/>
        </w:rPr>
        <w:t>Sylvie</w:t>
      </w:r>
      <w:r w:rsidRPr="002B7805">
        <w:rPr>
          <w:rFonts w:ascii="Arial" w:hAnsi="Arial" w:cs="Arial"/>
          <w:sz w:val="22"/>
          <w:szCs w:val="22"/>
        </w:rPr>
        <w:t xml:space="preserve"> and/or </w:t>
      </w:r>
      <w:r w:rsidR="00DA5F0E" w:rsidRPr="002B7805">
        <w:rPr>
          <w:rFonts w:ascii="Arial" w:hAnsi="Arial" w:cs="Arial"/>
          <w:sz w:val="22"/>
          <w:szCs w:val="22"/>
        </w:rPr>
        <w:t>Nigel</w:t>
      </w:r>
      <w:r w:rsidRPr="002B7805">
        <w:rPr>
          <w:rFonts w:ascii="Arial" w:hAnsi="Arial" w:cs="Arial"/>
          <w:sz w:val="22"/>
          <w:szCs w:val="22"/>
        </w:rPr>
        <w:t xml:space="preserve"> prior to the homicide were contacted and asked to confirm whether they had contact with the couple</w:t>
      </w:r>
      <w:r w:rsidR="00943B0C" w:rsidRPr="002B7805">
        <w:rPr>
          <w:rFonts w:ascii="Arial" w:hAnsi="Arial" w:cs="Arial"/>
          <w:sz w:val="22"/>
          <w:szCs w:val="22"/>
        </w:rPr>
        <w:t>.  T</w:t>
      </w:r>
      <w:r w:rsidR="001D4E78" w:rsidRPr="002B7805">
        <w:rPr>
          <w:rFonts w:ascii="Arial" w:hAnsi="Arial" w:cs="Arial"/>
          <w:sz w:val="22"/>
          <w:szCs w:val="22"/>
        </w:rPr>
        <w:t xml:space="preserve">hose agencies that confirmed contact were asked to secure their files. </w:t>
      </w:r>
    </w:p>
    <w:p w14:paraId="671F60FC" w14:textId="77777777" w:rsidR="00A943B4" w:rsidRPr="002B7805" w:rsidRDefault="00A943B4" w:rsidP="00225582">
      <w:pPr>
        <w:pStyle w:val="ListParagraph"/>
        <w:spacing w:line="276" w:lineRule="auto"/>
        <w:jc w:val="both"/>
        <w:rPr>
          <w:rFonts w:ascii="Arial" w:hAnsi="Arial" w:cs="Arial"/>
          <w:sz w:val="22"/>
          <w:szCs w:val="22"/>
        </w:rPr>
      </w:pPr>
    </w:p>
    <w:p w14:paraId="1D948E2F" w14:textId="17976BAA" w:rsidR="00A943B4" w:rsidRPr="002B7805" w:rsidRDefault="006E1089" w:rsidP="00F63431">
      <w:pPr>
        <w:pStyle w:val="Heading1"/>
        <w:numPr>
          <w:ilvl w:val="0"/>
          <w:numId w:val="20"/>
        </w:numPr>
        <w:spacing w:line="276" w:lineRule="auto"/>
        <w:ind w:left="709" w:hanging="709"/>
        <w:jc w:val="both"/>
        <w:rPr>
          <w:rFonts w:ascii="Arial" w:hAnsi="Arial" w:cs="Arial"/>
          <w:b/>
          <w:bCs/>
          <w:color w:val="auto"/>
          <w:sz w:val="28"/>
          <w:szCs w:val="28"/>
        </w:rPr>
      </w:pPr>
      <w:bookmarkStart w:id="1" w:name="_Toc25224360"/>
      <w:r w:rsidRPr="002B7805">
        <w:rPr>
          <w:rFonts w:ascii="Arial" w:hAnsi="Arial" w:cs="Arial"/>
          <w:b/>
          <w:bCs/>
          <w:color w:val="auto"/>
          <w:sz w:val="28"/>
          <w:szCs w:val="28"/>
        </w:rPr>
        <w:t>CONTRIBUTING</w:t>
      </w:r>
      <w:bookmarkStart w:id="2" w:name="ContributingOrg2"/>
      <w:bookmarkEnd w:id="2"/>
      <w:r w:rsidRPr="002B7805">
        <w:rPr>
          <w:rFonts w:ascii="Arial" w:hAnsi="Arial" w:cs="Arial"/>
          <w:b/>
          <w:bCs/>
          <w:color w:val="auto"/>
          <w:sz w:val="28"/>
          <w:szCs w:val="28"/>
        </w:rPr>
        <w:t xml:space="preserve"> ORGANISATIONS</w:t>
      </w:r>
      <w:bookmarkEnd w:id="1"/>
      <w:r w:rsidRPr="002B7805">
        <w:rPr>
          <w:rFonts w:ascii="Arial" w:hAnsi="Arial" w:cs="Arial"/>
          <w:b/>
          <w:bCs/>
          <w:color w:val="auto"/>
          <w:sz w:val="28"/>
          <w:szCs w:val="28"/>
        </w:rPr>
        <w:t xml:space="preserve"> </w:t>
      </w:r>
    </w:p>
    <w:p w14:paraId="74648E27" w14:textId="6BE3CF9A" w:rsidR="005653F3" w:rsidRPr="002B7805" w:rsidRDefault="005653F3" w:rsidP="00225582">
      <w:pPr>
        <w:spacing w:line="276" w:lineRule="auto"/>
        <w:jc w:val="both"/>
        <w:rPr>
          <w:rFonts w:ascii="Arial" w:hAnsi="Arial" w:cs="Arial"/>
          <w:sz w:val="22"/>
          <w:szCs w:val="22"/>
        </w:rPr>
      </w:pPr>
    </w:p>
    <w:p w14:paraId="1DA0267B" w14:textId="2B712A86" w:rsidR="005653F3" w:rsidRPr="002B7805" w:rsidRDefault="005653F3" w:rsidP="00F63431">
      <w:pPr>
        <w:pStyle w:val="ListParagraph"/>
        <w:numPr>
          <w:ilvl w:val="1"/>
          <w:numId w:val="15"/>
        </w:numPr>
        <w:spacing w:line="276" w:lineRule="auto"/>
        <w:ind w:left="993" w:hanging="709"/>
        <w:jc w:val="both"/>
        <w:rPr>
          <w:rFonts w:ascii="Arial" w:hAnsi="Arial" w:cs="Arial"/>
          <w:sz w:val="22"/>
          <w:szCs w:val="22"/>
        </w:rPr>
      </w:pPr>
      <w:r w:rsidRPr="002B7805">
        <w:rPr>
          <w:rFonts w:ascii="Arial" w:hAnsi="Arial" w:cs="Arial"/>
          <w:sz w:val="22"/>
          <w:szCs w:val="22"/>
        </w:rPr>
        <w:t xml:space="preserve">Each of the following organisations </w:t>
      </w:r>
      <w:r w:rsidR="00DC3E72" w:rsidRPr="002B7805">
        <w:rPr>
          <w:rFonts w:ascii="Arial" w:hAnsi="Arial" w:cs="Arial"/>
          <w:sz w:val="22"/>
          <w:szCs w:val="22"/>
        </w:rPr>
        <w:t>provided Individual Management Reports (IMRs) and reports:</w:t>
      </w:r>
    </w:p>
    <w:p w14:paraId="6CF17FD4" w14:textId="77777777" w:rsidR="006E1089" w:rsidRPr="002B7805" w:rsidRDefault="006E1089" w:rsidP="00225582">
      <w:pPr>
        <w:pStyle w:val="ListParagraph"/>
        <w:spacing w:line="276" w:lineRule="auto"/>
        <w:ind w:left="567"/>
        <w:jc w:val="both"/>
        <w:rPr>
          <w:rFonts w:ascii="Arial" w:hAnsi="Arial" w:cs="Arial"/>
          <w:sz w:val="22"/>
          <w:szCs w:val="22"/>
        </w:rPr>
      </w:pPr>
    </w:p>
    <w:p w14:paraId="32BA2A97" w14:textId="18466BB8" w:rsidR="005653F3" w:rsidRPr="002B7805" w:rsidRDefault="0077555C" w:rsidP="00F63431">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Kent Police</w:t>
      </w:r>
    </w:p>
    <w:p w14:paraId="627704A0" w14:textId="07C1DC29" w:rsidR="005954EE" w:rsidRPr="002B7805" w:rsidRDefault="0077555C" w:rsidP="00F63431">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Kent County Council Adult Social Care and Health</w:t>
      </w:r>
    </w:p>
    <w:p w14:paraId="3327B2FD" w14:textId="2A27DE6E" w:rsidR="006E1089" w:rsidRPr="002B7805" w:rsidRDefault="006E1089" w:rsidP="00F63431">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 xml:space="preserve">Kent and Medway NHS Partnership Trust </w:t>
      </w:r>
    </w:p>
    <w:p w14:paraId="176EDF43" w14:textId="3A321C4F" w:rsidR="005954EE" w:rsidRPr="002B7805" w:rsidRDefault="00943B0C" w:rsidP="00F63431">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NHS</w:t>
      </w:r>
      <w:r w:rsidR="0077555C" w:rsidRPr="002B7805">
        <w:rPr>
          <w:rFonts w:ascii="Arial" w:hAnsi="Arial" w:cs="Arial"/>
          <w:sz w:val="22"/>
          <w:szCs w:val="22"/>
        </w:rPr>
        <w:t xml:space="preserve"> Foundation Trust</w:t>
      </w:r>
    </w:p>
    <w:p w14:paraId="7A2A9C37" w14:textId="77777777" w:rsidR="0039379D" w:rsidRPr="002B7805" w:rsidRDefault="0077555C" w:rsidP="0039379D">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lastRenderedPageBreak/>
        <w:t>Care Home A</w:t>
      </w:r>
      <w:r w:rsidR="006E1089" w:rsidRPr="002B7805">
        <w:rPr>
          <w:rFonts w:ascii="Arial" w:hAnsi="Arial" w:cs="Arial"/>
          <w:sz w:val="22"/>
          <w:szCs w:val="22"/>
        </w:rPr>
        <w:t xml:space="preserve"> – Brief report only </w:t>
      </w:r>
    </w:p>
    <w:p w14:paraId="45082AEC" w14:textId="77777777" w:rsidR="0039379D" w:rsidRPr="002B7805" w:rsidRDefault="0077555C" w:rsidP="0039379D">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Community Health Services</w:t>
      </w:r>
      <w:r w:rsidR="00DC3E72" w:rsidRPr="002B7805">
        <w:rPr>
          <w:rFonts w:ascii="Arial" w:hAnsi="Arial" w:cs="Arial"/>
          <w:sz w:val="22"/>
          <w:szCs w:val="22"/>
        </w:rPr>
        <w:t xml:space="preserve"> – brief report only</w:t>
      </w:r>
    </w:p>
    <w:p w14:paraId="6263C14B" w14:textId="77777777" w:rsidR="0039379D" w:rsidRPr="002B7805" w:rsidRDefault="005954EE" w:rsidP="0039379D">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 xml:space="preserve">Kent </w:t>
      </w:r>
      <w:r w:rsidR="0077555C" w:rsidRPr="002B7805">
        <w:rPr>
          <w:rFonts w:ascii="Arial" w:hAnsi="Arial" w:cs="Arial"/>
          <w:sz w:val="22"/>
          <w:szCs w:val="22"/>
        </w:rPr>
        <w:t>Fire and Rescue</w:t>
      </w:r>
      <w:r w:rsidR="00DC3E72" w:rsidRPr="002B7805">
        <w:rPr>
          <w:rFonts w:ascii="Arial" w:hAnsi="Arial" w:cs="Arial"/>
          <w:sz w:val="22"/>
          <w:szCs w:val="22"/>
        </w:rPr>
        <w:t xml:space="preserve"> – brief report only</w:t>
      </w:r>
    </w:p>
    <w:p w14:paraId="464D47F8" w14:textId="073048C1" w:rsidR="00EB488E" w:rsidRPr="002B7805" w:rsidRDefault="0077555C" w:rsidP="0039379D">
      <w:pPr>
        <w:pStyle w:val="ListParagraph"/>
        <w:numPr>
          <w:ilvl w:val="0"/>
          <w:numId w:val="3"/>
        </w:numPr>
        <w:spacing w:line="276" w:lineRule="auto"/>
        <w:ind w:left="1418"/>
        <w:jc w:val="both"/>
        <w:rPr>
          <w:rFonts w:ascii="Arial" w:hAnsi="Arial" w:cs="Arial"/>
          <w:sz w:val="22"/>
          <w:szCs w:val="22"/>
        </w:rPr>
      </w:pPr>
      <w:r w:rsidRPr="002B7805">
        <w:rPr>
          <w:rFonts w:ascii="Arial" w:hAnsi="Arial" w:cs="Arial"/>
          <w:sz w:val="22"/>
          <w:szCs w:val="22"/>
        </w:rPr>
        <w:t>Kent Clinical Commissioning Group</w:t>
      </w:r>
      <w:r w:rsidR="00DC3E72" w:rsidRPr="002B7805">
        <w:rPr>
          <w:rFonts w:ascii="Arial" w:hAnsi="Arial" w:cs="Arial"/>
          <w:sz w:val="22"/>
          <w:szCs w:val="22"/>
        </w:rPr>
        <w:t xml:space="preserve"> (GP) – brief report only </w:t>
      </w:r>
    </w:p>
    <w:p w14:paraId="10FCFF5E" w14:textId="77777777" w:rsidR="00F32FDD" w:rsidRPr="002B7805" w:rsidRDefault="00F32FDD" w:rsidP="00225582">
      <w:pPr>
        <w:pStyle w:val="ListParagraph"/>
        <w:spacing w:line="276" w:lineRule="auto"/>
        <w:ind w:left="1080"/>
        <w:jc w:val="both"/>
        <w:rPr>
          <w:rFonts w:ascii="Arial" w:hAnsi="Arial" w:cs="Arial"/>
          <w:sz w:val="22"/>
          <w:szCs w:val="22"/>
        </w:rPr>
      </w:pPr>
    </w:p>
    <w:p w14:paraId="2488FA1B" w14:textId="05CCE32E" w:rsidR="00EB488E" w:rsidRPr="002B7805" w:rsidRDefault="0078412E" w:rsidP="00F63431">
      <w:pPr>
        <w:pStyle w:val="Heading1"/>
        <w:numPr>
          <w:ilvl w:val="0"/>
          <w:numId w:val="20"/>
        </w:numPr>
        <w:spacing w:line="276" w:lineRule="auto"/>
        <w:ind w:left="709" w:hanging="709"/>
        <w:jc w:val="both"/>
        <w:rPr>
          <w:rFonts w:ascii="Arial" w:hAnsi="Arial" w:cs="Arial"/>
          <w:b/>
          <w:bCs/>
          <w:color w:val="auto"/>
          <w:sz w:val="28"/>
          <w:szCs w:val="28"/>
        </w:rPr>
      </w:pPr>
      <w:bookmarkStart w:id="3" w:name="_Toc25224361"/>
      <w:r w:rsidRPr="002B7805">
        <w:rPr>
          <w:rFonts w:ascii="Arial" w:hAnsi="Arial" w:cs="Arial"/>
          <w:b/>
          <w:bCs/>
          <w:color w:val="auto"/>
          <w:sz w:val="28"/>
          <w:szCs w:val="28"/>
        </w:rPr>
        <w:t>REVIEW PANEL MEM</w:t>
      </w:r>
      <w:bookmarkStart w:id="4" w:name="ReviewPanel3"/>
      <w:bookmarkEnd w:id="4"/>
      <w:r w:rsidRPr="002B7805">
        <w:rPr>
          <w:rFonts w:ascii="Arial" w:hAnsi="Arial" w:cs="Arial"/>
          <w:b/>
          <w:bCs/>
          <w:color w:val="auto"/>
          <w:sz w:val="28"/>
          <w:szCs w:val="28"/>
        </w:rPr>
        <w:t>BERS</w:t>
      </w:r>
      <w:bookmarkEnd w:id="3"/>
    </w:p>
    <w:p w14:paraId="01F8C270" w14:textId="4A3BCF21" w:rsidR="00EB488E" w:rsidRPr="002B7805" w:rsidRDefault="00EB488E" w:rsidP="00225582">
      <w:pPr>
        <w:spacing w:line="276" w:lineRule="auto"/>
        <w:jc w:val="both"/>
        <w:rPr>
          <w:rFonts w:ascii="Arial" w:hAnsi="Arial" w:cs="Arial"/>
          <w:b/>
          <w:sz w:val="22"/>
          <w:szCs w:val="22"/>
        </w:rPr>
      </w:pPr>
    </w:p>
    <w:p w14:paraId="13ECB20B" w14:textId="75669FAA" w:rsidR="0039379D" w:rsidRPr="002B7805" w:rsidRDefault="00AE0536" w:rsidP="0039379D">
      <w:pPr>
        <w:pStyle w:val="ListParagraph"/>
        <w:numPr>
          <w:ilvl w:val="1"/>
          <w:numId w:val="20"/>
        </w:numPr>
        <w:tabs>
          <w:tab w:val="left" w:pos="1560"/>
        </w:tabs>
        <w:autoSpaceDE w:val="0"/>
        <w:autoSpaceDN w:val="0"/>
        <w:adjustRightInd w:val="0"/>
        <w:spacing w:line="276" w:lineRule="auto"/>
        <w:ind w:left="993" w:hanging="709"/>
        <w:jc w:val="both"/>
        <w:rPr>
          <w:rFonts w:ascii="Arial" w:hAnsi="Arial" w:cs="Arial"/>
          <w:color w:val="000000"/>
          <w:sz w:val="22"/>
          <w:szCs w:val="22"/>
        </w:rPr>
      </w:pPr>
      <w:r w:rsidRPr="002B7805">
        <w:rPr>
          <w:rFonts w:ascii="Arial" w:hAnsi="Arial" w:cs="Arial"/>
          <w:sz w:val="22"/>
          <w:szCs w:val="22"/>
        </w:rPr>
        <w:t xml:space="preserve">The Review Panel </w:t>
      </w:r>
      <w:r w:rsidR="00836745" w:rsidRPr="002B7805">
        <w:rPr>
          <w:rFonts w:ascii="Arial" w:hAnsi="Arial" w:cs="Arial"/>
          <w:sz w:val="22"/>
          <w:szCs w:val="22"/>
        </w:rPr>
        <w:t xml:space="preserve">comprised an Independent Chair and senior representatives of organisations that had contact with </w:t>
      </w:r>
      <w:r w:rsidR="0077555C" w:rsidRPr="002B7805">
        <w:rPr>
          <w:rFonts w:ascii="Arial" w:hAnsi="Arial" w:cs="Arial"/>
          <w:sz w:val="22"/>
          <w:szCs w:val="22"/>
        </w:rPr>
        <w:t xml:space="preserve">Sylvie </w:t>
      </w:r>
      <w:r w:rsidR="00836745" w:rsidRPr="002B7805">
        <w:rPr>
          <w:rFonts w:ascii="Arial" w:hAnsi="Arial" w:cs="Arial"/>
          <w:sz w:val="22"/>
          <w:szCs w:val="22"/>
        </w:rPr>
        <w:t xml:space="preserve">and/or </w:t>
      </w:r>
      <w:r w:rsidR="0077555C" w:rsidRPr="002B7805">
        <w:rPr>
          <w:rFonts w:ascii="Arial" w:hAnsi="Arial" w:cs="Arial"/>
          <w:sz w:val="22"/>
          <w:szCs w:val="22"/>
        </w:rPr>
        <w:t>Nigel</w:t>
      </w:r>
      <w:r w:rsidR="00836745" w:rsidRPr="002B7805">
        <w:rPr>
          <w:rFonts w:ascii="Arial" w:hAnsi="Arial" w:cs="Arial"/>
          <w:sz w:val="22"/>
          <w:szCs w:val="22"/>
        </w:rPr>
        <w:t>. It</w:t>
      </w:r>
      <w:r w:rsidR="00E21C56" w:rsidRPr="002B7805">
        <w:rPr>
          <w:rFonts w:ascii="Arial" w:hAnsi="Arial" w:cs="Arial"/>
          <w:sz w:val="22"/>
          <w:szCs w:val="22"/>
        </w:rPr>
        <w:t xml:space="preserve"> also</w:t>
      </w:r>
      <w:r w:rsidR="00836745" w:rsidRPr="002B7805">
        <w:rPr>
          <w:rFonts w:ascii="Arial" w:hAnsi="Arial" w:cs="Arial"/>
          <w:sz w:val="22"/>
          <w:szCs w:val="22"/>
        </w:rPr>
        <w:t xml:space="preserve"> included a</w:t>
      </w:r>
      <w:r w:rsidR="00E21C56" w:rsidRPr="002B7805">
        <w:rPr>
          <w:rFonts w:ascii="Arial" w:hAnsi="Arial" w:cs="Arial"/>
          <w:sz w:val="22"/>
          <w:szCs w:val="22"/>
        </w:rPr>
        <w:t>n independent representative from SATEDA (Support and Action to End Domestic Abuse) and</w:t>
      </w:r>
      <w:r w:rsidR="00836745" w:rsidRPr="002B7805">
        <w:rPr>
          <w:rFonts w:ascii="Arial" w:hAnsi="Arial" w:cs="Arial"/>
          <w:sz w:val="22"/>
          <w:szCs w:val="22"/>
        </w:rPr>
        <w:t xml:space="preserve"> Kent County Council Community Safety Team</w:t>
      </w:r>
      <w:r w:rsidR="00943B0C" w:rsidRPr="002B7805">
        <w:rPr>
          <w:rFonts w:ascii="Arial" w:hAnsi="Arial" w:cs="Arial"/>
          <w:sz w:val="22"/>
          <w:szCs w:val="22"/>
        </w:rPr>
        <w:t>.  Many of the panel members have expertise in Adult Safeguarding relevant to dementia and abuse.</w:t>
      </w:r>
    </w:p>
    <w:p w14:paraId="41575B71" w14:textId="77777777" w:rsidR="0039379D" w:rsidRPr="002B7805" w:rsidRDefault="0039379D" w:rsidP="0039379D">
      <w:pPr>
        <w:pStyle w:val="ListParagraph"/>
        <w:tabs>
          <w:tab w:val="left" w:pos="1560"/>
        </w:tabs>
        <w:autoSpaceDE w:val="0"/>
        <w:autoSpaceDN w:val="0"/>
        <w:adjustRightInd w:val="0"/>
        <w:spacing w:line="276" w:lineRule="auto"/>
        <w:jc w:val="both"/>
        <w:rPr>
          <w:rFonts w:ascii="Arial" w:hAnsi="Arial" w:cs="Arial"/>
          <w:color w:val="000000"/>
          <w:sz w:val="22"/>
          <w:szCs w:val="22"/>
        </w:rPr>
      </w:pPr>
    </w:p>
    <w:p w14:paraId="19167F95" w14:textId="74163B45" w:rsidR="00836745" w:rsidRPr="002B7805" w:rsidRDefault="00836745" w:rsidP="0039379D">
      <w:pPr>
        <w:pStyle w:val="ListParagraph"/>
        <w:numPr>
          <w:ilvl w:val="1"/>
          <w:numId w:val="20"/>
        </w:numPr>
        <w:tabs>
          <w:tab w:val="left" w:pos="1560"/>
        </w:tabs>
        <w:autoSpaceDE w:val="0"/>
        <w:autoSpaceDN w:val="0"/>
        <w:adjustRightInd w:val="0"/>
        <w:spacing w:line="276" w:lineRule="auto"/>
        <w:ind w:left="993" w:hanging="709"/>
        <w:jc w:val="both"/>
        <w:rPr>
          <w:rFonts w:ascii="Arial" w:hAnsi="Arial" w:cs="Arial"/>
          <w:color w:val="000000"/>
          <w:sz w:val="22"/>
          <w:szCs w:val="22"/>
        </w:rPr>
      </w:pPr>
      <w:r w:rsidRPr="002B7805">
        <w:rPr>
          <w:rFonts w:ascii="Arial" w:hAnsi="Arial" w:cs="Arial"/>
          <w:sz w:val="22"/>
          <w:szCs w:val="22"/>
        </w:rPr>
        <w:t>The members of the panel were:</w:t>
      </w:r>
    </w:p>
    <w:p w14:paraId="1C90940A" w14:textId="77777777" w:rsidR="0077555C" w:rsidRPr="002B7805" w:rsidRDefault="0077555C" w:rsidP="00225582">
      <w:pPr>
        <w:pStyle w:val="ListParagraph"/>
        <w:spacing w:line="276" w:lineRule="auto"/>
        <w:jc w:val="both"/>
        <w:rPr>
          <w:rFonts w:ascii="Arial" w:hAnsi="Arial" w:cs="Arial"/>
          <w:sz w:val="22"/>
          <w:szCs w:val="22"/>
        </w:rPr>
      </w:pPr>
    </w:p>
    <w:tbl>
      <w:tblPr>
        <w:tblStyle w:val="TableGrid"/>
        <w:tblW w:w="8079" w:type="dxa"/>
        <w:tblInd w:w="929" w:type="dxa"/>
        <w:tblLook w:val="04A0" w:firstRow="1" w:lastRow="0" w:firstColumn="1" w:lastColumn="0" w:noHBand="0" w:noVBand="1"/>
      </w:tblPr>
      <w:tblGrid>
        <w:gridCol w:w="2268"/>
        <w:gridCol w:w="2835"/>
        <w:gridCol w:w="2976"/>
      </w:tblGrid>
      <w:tr w:rsidR="00D36145" w:rsidRPr="002B7805" w14:paraId="11C800FF" w14:textId="77777777" w:rsidTr="00D36145">
        <w:trPr>
          <w:tblHeader/>
        </w:trPr>
        <w:tc>
          <w:tcPr>
            <w:tcW w:w="2268" w:type="dxa"/>
            <w:shd w:val="clear" w:color="auto" w:fill="BFBFBF" w:themeFill="background1" w:themeFillShade="BF"/>
          </w:tcPr>
          <w:p w14:paraId="2A7E51F4" w14:textId="77777777" w:rsidR="00D36145" w:rsidRPr="002B7805" w:rsidRDefault="00D36145" w:rsidP="00D36145">
            <w:pPr>
              <w:contextualSpacing/>
              <w:rPr>
                <w:rFonts w:ascii="Arial" w:eastAsia="Times New Roman" w:hAnsi="Arial" w:cs="Arial"/>
                <w:b/>
                <w:bCs/>
                <w:color w:val="000000"/>
                <w:sz w:val="22"/>
                <w:szCs w:val="22"/>
                <w:lang w:eastAsia="en-GB"/>
              </w:rPr>
            </w:pPr>
            <w:r w:rsidRPr="002B7805">
              <w:rPr>
                <w:rFonts w:ascii="Arial" w:eastAsia="Times New Roman" w:hAnsi="Arial" w:cs="Arial"/>
                <w:b/>
                <w:bCs/>
                <w:color w:val="000000"/>
                <w:sz w:val="22"/>
                <w:szCs w:val="22"/>
                <w:lang w:eastAsia="en-GB"/>
              </w:rPr>
              <w:t>Name</w:t>
            </w:r>
          </w:p>
        </w:tc>
        <w:tc>
          <w:tcPr>
            <w:tcW w:w="2835" w:type="dxa"/>
            <w:shd w:val="clear" w:color="auto" w:fill="BFBFBF" w:themeFill="background1" w:themeFillShade="BF"/>
          </w:tcPr>
          <w:p w14:paraId="4B1AD24F" w14:textId="77777777" w:rsidR="00D36145" w:rsidRPr="002B7805" w:rsidRDefault="00D36145" w:rsidP="00D36145">
            <w:pPr>
              <w:contextualSpacing/>
              <w:rPr>
                <w:rFonts w:ascii="Arial" w:eastAsia="Times New Roman" w:hAnsi="Arial" w:cs="Arial"/>
                <w:b/>
                <w:bCs/>
                <w:color w:val="000000"/>
                <w:sz w:val="22"/>
                <w:szCs w:val="22"/>
                <w:lang w:eastAsia="en-GB"/>
              </w:rPr>
            </w:pPr>
            <w:r w:rsidRPr="002B7805">
              <w:rPr>
                <w:rFonts w:ascii="Arial" w:eastAsia="Times New Roman" w:hAnsi="Arial" w:cs="Arial"/>
                <w:b/>
                <w:bCs/>
                <w:color w:val="000000"/>
                <w:sz w:val="22"/>
                <w:szCs w:val="22"/>
                <w:lang w:eastAsia="en-GB"/>
              </w:rPr>
              <w:t>Job Title</w:t>
            </w:r>
          </w:p>
        </w:tc>
        <w:tc>
          <w:tcPr>
            <w:tcW w:w="2976" w:type="dxa"/>
            <w:shd w:val="clear" w:color="auto" w:fill="BFBFBF" w:themeFill="background1" w:themeFillShade="BF"/>
          </w:tcPr>
          <w:p w14:paraId="5F030447" w14:textId="77777777" w:rsidR="00D36145" w:rsidRPr="002B7805" w:rsidRDefault="00D36145" w:rsidP="00D36145">
            <w:pPr>
              <w:contextualSpacing/>
              <w:rPr>
                <w:rFonts w:ascii="Arial" w:eastAsia="Times New Roman" w:hAnsi="Arial" w:cs="Arial"/>
                <w:b/>
                <w:bCs/>
                <w:color w:val="000000"/>
                <w:sz w:val="22"/>
                <w:szCs w:val="22"/>
                <w:lang w:eastAsia="en-GB"/>
              </w:rPr>
            </w:pPr>
            <w:r w:rsidRPr="002B7805">
              <w:rPr>
                <w:rFonts w:ascii="Arial" w:eastAsia="Times New Roman" w:hAnsi="Arial" w:cs="Arial"/>
                <w:b/>
                <w:bCs/>
                <w:color w:val="000000"/>
                <w:sz w:val="22"/>
                <w:szCs w:val="22"/>
                <w:lang w:eastAsia="en-GB"/>
              </w:rPr>
              <w:t>Agency</w:t>
            </w:r>
          </w:p>
        </w:tc>
      </w:tr>
      <w:tr w:rsidR="00D36145" w:rsidRPr="002B7805" w14:paraId="1AD5389A" w14:textId="77777777" w:rsidTr="00D36145">
        <w:tc>
          <w:tcPr>
            <w:tcW w:w="2268" w:type="dxa"/>
          </w:tcPr>
          <w:p w14:paraId="40DAEB03"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Alan Critchley</w:t>
            </w:r>
          </w:p>
        </w:tc>
        <w:tc>
          <w:tcPr>
            <w:tcW w:w="2835" w:type="dxa"/>
          </w:tcPr>
          <w:p w14:paraId="2976AAA8"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Independent Chair</w:t>
            </w:r>
          </w:p>
        </w:tc>
        <w:tc>
          <w:tcPr>
            <w:tcW w:w="2976" w:type="dxa"/>
          </w:tcPr>
          <w:p w14:paraId="487DBD55" w14:textId="77777777" w:rsidR="00D36145" w:rsidRPr="002B7805" w:rsidRDefault="00D36145" w:rsidP="00D36145">
            <w:pPr>
              <w:contextualSpacing/>
              <w:rPr>
                <w:rFonts w:ascii="Arial" w:eastAsia="Times New Roman" w:hAnsi="Arial" w:cs="Arial"/>
                <w:color w:val="000000"/>
                <w:sz w:val="22"/>
                <w:szCs w:val="22"/>
                <w:lang w:eastAsia="en-GB"/>
              </w:rPr>
            </w:pPr>
          </w:p>
        </w:tc>
      </w:tr>
      <w:tr w:rsidR="00D36145" w:rsidRPr="002B7805" w14:paraId="72607B5C" w14:textId="77777777" w:rsidTr="00D36145">
        <w:tc>
          <w:tcPr>
            <w:tcW w:w="2268" w:type="dxa"/>
          </w:tcPr>
          <w:p w14:paraId="00E933CE"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Lee Whitehead</w:t>
            </w:r>
          </w:p>
        </w:tc>
        <w:tc>
          <w:tcPr>
            <w:tcW w:w="2835" w:type="dxa"/>
          </w:tcPr>
          <w:p w14:paraId="0D7520BC"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Detective Superintendent</w:t>
            </w:r>
          </w:p>
        </w:tc>
        <w:tc>
          <w:tcPr>
            <w:tcW w:w="2976" w:type="dxa"/>
          </w:tcPr>
          <w:p w14:paraId="617576EE"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Police</w:t>
            </w:r>
          </w:p>
        </w:tc>
      </w:tr>
      <w:tr w:rsidR="00D36145" w:rsidRPr="002B7805" w14:paraId="34C47F0B" w14:textId="77777777" w:rsidTr="00D36145">
        <w:tc>
          <w:tcPr>
            <w:tcW w:w="2268" w:type="dxa"/>
          </w:tcPr>
          <w:p w14:paraId="7A697A58"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Michelle Rabey</w:t>
            </w:r>
          </w:p>
        </w:tc>
        <w:tc>
          <w:tcPr>
            <w:tcW w:w="2835" w:type="dxa"/>
          </w:tcPr>
          <w:p w14:paraId="3B8780F9"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Detective Inspector</w:t>
            </w:r>
          </w:p>
        </w:tc>
        <w:tc>
          <w:tcPr>
            <w:tcW w:w="2976" w:type="dxa"/>
          </w:tcPr>
          <w:p w14:paraId="586BA5CD"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Police</w:t>
            </w:r>
          </w:p>
        </w:tc>
      </w:tr>
      <w:tr w:rsidR="00D36145" w:rsidRPr="002B7805" w14:paraId="5DC8BEFA" w14:textId="77777777" w:rsidTr="00D36145">
        <w:tc>
          <w:tcPr>
            <w:tcW w:w="2268" w:type="dxa"/>
          </w:tcPr>
          <w:p w14:paraId="714A8D1A"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Catherine Collins</w:t>
            </w:r>
          </w:p>
        </w:tc>
        <w:tc>
          <w:tcPr>
            <w:tcW w:w="2835" w:type="dxa"/>
          </w:tcPr>
          <w:p w14:paraId="541422EB"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Adult Strategic Safeguarding Manager</w:t>
            </w:r>
          </w:p>
        </w:tc>
        <w:tc>
          <w:tcPr>
            <w:tcW w:w="2976" w:type="dxa"/>
          </w:tcPr>
          <w:p w14:paraId="238C709B"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County Council (KCC)</w:t>
            </w:r>
          </w:p>
        </w:tc>
      </w:tr>
      <w:tr w:rsidR="00D36145" w:rsidRPr="002B7805" w14:paraId="568DAF42" w14:textId="77777777" w:rsidTr="00D36145">
        <w:tc>
          <w:tcPr>
            <w:tcW w:w="2268" w:type="dxa"/>
          </w:tcPr>
          <w:p w14:paraId="79536066"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Alison Deakin</w:t>
            </w:r>
          </w:p>
        </w:tc>
        <w:tc>
          <w:tcPr>
            <w:tcW w:w="2835" w:type="dxa"/>
          </w:tcPr>
          <w:p w14:paraId="0EA61242"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Head of Safeguarding</w:t>
            </w:r>
          </w:p>
        </w:tc>
        <w:tc>
          <w:tcPr>
            <w:tcW w:w="2976" w:type="dxa"/>
          </w:tcPr>
          <w:p w14:paraId="1417225B"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and Medway NHS Partnership Trust (KMPT)</w:t>
            </w:r>
          </w:p>
        </w:tc>
      </w:tr>
      <w:tr w:rsidR="00D36145" w:rsidRPr="002B7805" w14:paraId="08FA405A" w14:textId="77777777" w:rsidTr="00D36145">
        <w:tc>
          <w:tcPr>
            <w:tcW w:w="2268" w:type="dxa"/>
          </w:tcPr>
          <w:p w14:paraId="14896BA5"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Liza Thompson</w:t>
            </w:r>
          </w:p>
        </w:tc>
        <w:tc>
          <w:tcPr>
            <w:tcW w:w="2835" w:type="dxa"/>
          </w:tcPr>
          <w:p w14:paraId="76F3454C"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Chief Executive Officer</w:t>
            </w:r>
          </w:p>
        </w:tc>
        <w:tc>
          <w:tcPr>
            <w:tcW w:w="2976" w:type="dxa"/>
          </w:tcPr>
          <w:p w14:paraId="6DB662D4"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SATEDA</w:t>
            </w:r>
          </w:p>
        </w:tc>
      </w:tr>
      <w:tr w:rsidR="00D36145" w:rsidRPr="002B7805" w14:paraId="4C7D4798" w14:textId="77777777" w:rsidTr="00D36145">
        <w:tc>
          <w:tcPr>
            <w:tcW w:w="2268" w:type="dxa"/>
          </w:tcPr>
          <w:p w14:paraId="03836E60"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Bridget Fordham</w:t>
            </w:r>
          </w:p>
        </w:tc>
        <w:tc>
          <w:tcPr>
            <w:tcW w:w="2835" w:type="dxa"/>
          </w:tcPr>
          <w:p w14:paraId="642E1CC2"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Head of Safeguarding</w:t>
            </w:r>
          </w:p>
        </w:tc>
        <w:tc>
          <w:tcPr>
            <w:tcW w:w="2976" w:type="dxa"/>
          </w:tcPr>
          <w:p w14:paraId="58122E0B"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NHS Foundation Trust</w:t>
            </w:r>
          </w:p>
        </w:tc>
      </w:tr>
      <w:tr w:rsidR="00D36145" w:rsidRPr="002B7805" w14:paraId="4BE37E9A" w14:textId="77777777" w:rsidTr="00D36145">
        <w:tc>
          <w:tcPr>
            <w:tcW w:w="2268" w:type="dxa"/>
          </w:tcPr>
          <w:p w14:paraId="7D3065C3"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Andy Danton</w:t>
            </w:r>
          </w:p>
        </w:tc>
        <w:tc>
          <w:tcPr>
            <w:tcW w:w="2835" w:type="dxa"/>
          </w:tcPr>
          <w:p w14:paraId="44BCD7FC" w14:textId="7CE5705A" w:rsidR="00D36145" w:rsidRPr="002B7805" w:rsidRDefault="00E13C4F"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Fire setter</w:t>
            </w:r>
            <w:r w:rsidR="00D36145" w:rsidRPr="002B7805">
              <w:rPr>
                <w:rFonts w:ascii="Arial" w:eastAsia="Times New Roman" w:hAnsi="Arial" w:cs="Arial"/>
                <w:color w:val="000000"/>
                <w:sz w:val="22"/>
                <w:szCs w:val="22"/>
                <w:lang w:eastAsia="en-GB"/>
              </w:rPr>
              <w:t xml:space="preserve"> Team Leader &amp; Safeguarding Officer</w:t>
            </w:r>
          </w:p>
        </w:tc>
        <w:tc>
          <w:tcPr>
            <w:tcW w:w="2976" w:type="dxa"/>
          </w:tcPr>
          <w:p w14:paraId="1BB6B8FD"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Fire and Rescue Service</w:t>
            </w:r>
          </w:p>
        </w:tc>
      </w:tr>
      <w:tr w:rsidR="00D36145" w:rsidRPr="002B7805" w14:paraId="6E6973E8" w14:textId="77777777" w:rsidTr="00D36145">
        <w:tc>
          <w:tcPr>
            <w:tcW w:w="2268" w:type="dxa"/>
          </w:tcPr>
          <w:p w14:paraId="717CB8BA"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Nicholas Sylvester</w:t>
            </w:r>
          </w:p>
        </w:tc>
        <w:tc>
          <w:tcPr>
            <w:tcW w:w="2835" w:type="dxa"/>
          </w:tcPr>
          <w:p w14:paraId="58C7AF28"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Senior Partnership Manager</w:t>
            </w:r>
          </w:p>
        </w:tc>
        <w:tc>
          <w:tcPr>
            <w:tcW w:w="2976" w:type="dxa"/>
          </w:tcPr>
          <w:p w14:paraId="7F976778"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Fire and Rescue Service</w:t>
            </w:r>
          </w:p>
        </w:tc>
      </w:tr>
      <w:tr w:rsidR="00D36145" w:rsidRPr="002B7805" w14:paraId="090F931E" w14:textId="77777777" w:rsidTr="00D36145">
        <w:tc>
          <w:tcPr>
            <w:tcW w:w="2268" w:type="dxa"/>
          </w:tcPr>
          <w:p w14:paraId="5E907B4C"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Kate Bushell</w:t>
            </w:r>
          </w:p>
        </w:tc>
        <w:tc>
          <w:tcPr>
            <w:tcW w:w="2835" w:type="dxa"/>
          </w:tcPr>
          <w:p w14:paraId="67D701BA"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Designated Nurse for Safeguarding Adults</w:t>
            </w:r>
          </w:p>
        </w:tc>
        <w:tc>
          <w:tcPr>
            <w:tcW w:w="2976" w:type="dxa"/>
          </w:tcPr>
          <w:p w14:paraId="3E6A24B9"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and Medway Clinical Commissioning Group (CCG)</w:t>
            </w:r>
          </w:p>
        </w:tc>
      </w:tr>
      <w:tr w:rsidR="00D36145" w:rsidRPr="002B7805" w14:paraId="76B1BB57" w14:textId="77777777" w:rsidTr="00D36145">
        <w:tc>
          <w:tcPr>
            <w:tcW w:w="2268" w:type="dxa"/>
          </w:tcPr>
          <w:p w14:paraId="358BAB6F"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Honey-Leigh Topley</w:t>
            </w:r>
          </w:p>
        </w:tc>
        <w:tc>
          <w:tcPr>
            <w:tcW w:w="2835" w:type="dxa"/>
          </w:tcPr>
          <w:p w14:paraId="4A3C8A61"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Community Safety Officer</w:t>
            </w:r>
          </w:p>
        </w:tc>
        <w:tc>
          <w:tcPr>
            <w:tcW w:w="2976" w:type="dxa"/>
          </w:tcPr>
          <w:p w14:paraId="0F9588E7" w14:textId="77777777" w:rsidR="00D36145" w:rsidRPr="002B7805" w:rsidRDefault="00D36145" w:rsidP="00D36145">
            <w:pPr>
              <w:contextualSpacing/>
              <w:rPr>
                <w:rFonts w:ascii="Arial" w:eastAsia="Times New Roman" w:hAnsi="Arial" w:cs="Arial"/>
                <w:color w:val="000000"/>
                <w:sz w:val="22"/>
                <w:szCs w:val="22"/>
                <w:lang w:eastAsia="en-GB"/>
              </w:rPr>
            </w:pPr>
            <w:r w:rsidRPr="002B7805">
              <w:rPr>
                <w:rFonts w:ascii="Arial" w:eastAsia="Times New Roman" w:hAnsi="Arial" w:cs="Arial"/>
                <w:color w:val="000000"/>
                <w:sz w:val="22"/>
                <w:szCs w:val="22"/>
                <w:lang w:eastAsia="en-GB"/>
              </w:rPr>
              <w:t>Kent County Council (KCC)</w:t>
            </w:r>
          </w:p>
        </w:tc>
      </w:tr>
    </w:tbl>
    <w:p w14:paraId="171E4FDD" w14:textId="00EA9DA4" w:rsidR="00B32E30" w:rsidRPr="002B7805" w:rsidRDefault="00B32E30" w:rsidP="005A008C">
      <w:pPr>
        <w:spacing w:line="276" w:lineRule="auto"/>
        <w:jc w:val="both"/>
        <w:rPr>
          <w:rFonts w:ascii="Arial" w:hAnsi="Arial" w:cs="Arial"/>
          <w:sz w:val="22"/>
          <w:szCs w:val="22"/>
        </w:rPr>
      </w:pPr>
    </w:p>
    <w:p w14:paraId="6EFE29F6" w14:textId="4E2FB925" w:rsidR="00B32E30" w:rsidRPr="002B7805" w:rsidRDefault="00B32E30" w:rsidP="0039379D">
      <w:pPr>
        <w:pStyle w:val="ListParagraph"/>
        <w:numPr>
          <w:ilvl w:val="1"/>
          <w:numId w:val="20"/>
        </w:numPr>
        <w:spacing w:line="276" w:lineRule="auto"/>
        <w:ind w:left="993" w:hanging="709"/>
        <w:jc w:val="both"/>
        <w:rPr>
          <w:rFonts w:ascii="Arial" w:hAnsi="Arial" w:cs="Arial"/>
          <w:sz w:val="22"/>
          <w:szCs w:val="22"/>
        </w:rPr>
      </w:pPr>
      <w:r w:rsidRPr="002B7805">
        <w:rPr>
          <w:rFonts w:ascii="Arial" w:hAnsi="Arial" w:cs="Arial"/>
          <w:sz w:val="22"/>
          <w:szCs w:val="22"/>
        </w:rPr>
        <w:t xml:space="preserve">Panel members hold senior positions in their organisations and have not had contact or involvement with </w:t>
      </w:r>
      <w:r w:rsidR="0077555C" w:rsidRPr="002B7805">
        <w:rPr>
          <w:rFonts w:ascii="Arial" w:hAnsi="Arial" w:cs="Arial"/>
          <w:sz w:val="22"/>
          <w:szCs w:val="22"/>
        </w:rPr>
        <w:t>Sylvie</w:t>
      </w:r>
      <w:r w:rsidRPr="002B7805">
        <w:rPr>
          <w:rFonts w:ascii="Arial" w:hAnsi="Arial" w:cs="Arial"/>
          <w:sz w:val="22"/>
          <w:szCs w:val="22"/>
        </w:rPr>
        <w:t xml:space="preserve"> or </w:t>
      </w:r>
      <w:r w:rsidR="0077555C" w:rsidRPr="002B7805">
        <w:rPr>
          <w:rFonts w:ascii="Arial" w:hAnsi="Arial" w:cs="Arial"/>
          <w:sz w:val="22"/>
          <w:szCs w:val="22"/>
        </w:rPr>
        <w:t>Nigel</w:t>
      </w:r>
      <w:r w:rsidRPr="002B7805">
        <w:rPr>
          <w:rFonts w:ascii="Arial" w:hAnsi="Arial" w:cs="Arial"/>
          <w:sz w:val="22"/>
          <w:szCs w:val="22"/>
        </w:rPr>
        <w:t xml:space="preserve">. The panel met on three occasions during the DHR process. </w:t>
      </w:r>
    </w:p>
    <w:p w14:paraId="7A9D6C83" w14:textId="77777777" w:rsidR="00D7314D" w:rsidRPr="002B7805" w:rsidRDefault="00D7314D" w:rsidP="00225582">
      <w:pPr>
        <w:pStyle w:val="ListParagraph"/>
        <w:spacing w:line="276" w:lineRule="auto"/>
        <w:ind w:left="567"/>
        <w:jc w:val="both"/>
        <w:rPr>
          <w:rFonts w:ascii="Arial" w:hAnsi="Arial" w:cs="Arial"/>
          <w:sz w:val="22"/>
          <w:szCs w:val="22"/>
        </w:rPr>
      </w:pPr>
    </w:p>
    <w:p w14:paraId="6FFE4DC3" w14:textId="39A8427E" w:rsidR="00B32E30" w:rsidRPr="002B7805" w:rsidRDefault="0078412E" w:rsidP="00F63431">
      <w:pPr>
        <w:pStyle w:val="Heading1"/>
        <w:numPr>
          <w:ilvl w:val="0"/>
          <w:numId w:val="20"/>
        </w:numPr>
        <w:spacing w:line="276" w:lineRule="auto"/>
        <w:ind w:left="709" w:hanging="709"/>
        <w:jc w:val="both"/>
        <w:rPr>
          <w:rFonts w:ascii="Arial" w:hAnsi="Arial" w:cs="Arial"/>
          <w:b/>
          <w:color w:val="auto"/>
          <w:sz w:val="28"/>
          <w:szCs w:val="28"/>
        </w:rPr>
      </w:pPr>
      <w:bookmarkStart w:id="5" w:name="_Toc25224362"/>
      <w:r w:rsidRPr="002B7805">
        <w:rPr>
          <w:rFonts w:ascii="Arial" w:hAnsi="Arial" w:cs="Arial"/>
          <w:b/>
          <w:color w:val="auto"/>
          <w:sz w:val="28"/>
          <w:szCs w:val="28"/>
        </w:rPr>
        <w:t>INDEPENDENT CHAIR AN</w:t>
      </w:r>
      <w:bookmarkStart w:id="6" w:name="Chair"/>
      <w:bookmarkEnd w:id="6"/>
      <w:r w:rsidRPr="002B7805">
        <w:rPr>
          <w:rFonts w:ascii="Arial" w:hAnsi="Arial" w:cs="Arial"/>
          <w:b/>
          <w:color w:val="auto"/>
          <w:sz w:val="28"/>
          <w:szCs w:val="28"/>
        </w:rPr>
        <w:t>D AUTHOR</w:t>
      </w:r>
      <w:bookmarkEnd w:id="5"/>
    </w:p>
    <w:p w14:paraId="50862E78" w14:textId="77777777" w:rsidR="00B32E30" w:rsidRPr="002B7805" w:rsidRDefault="00B32E30" w:rsidP="00225582">
      <w:pPr>
        <w:pStyle w:val="ListParagraph"/>
        <w:spacing w:line="276" w:lineRule="auto"/>
        <w:ind w:left="360"/>
        <w:jc w:val="both"/>
        <w:rPr>
          <w:rFonts w:ascii="Arial" w:hAnsi="Arial" w:cs="Arial"/>
          <w:sz w:val="22"/>
          <w:szCs w:val="22"/>
        </w:rPr>
      </w:pPr>
    </w:p>
    <w:p w14:paraId="3E76E9B9" w14:textId="0454060B" w:rsidR="00142DF7" w:rsidRPr="002B7805" w:rsidRDefault="00B32E30" w:rsidP="0039379D">
      <w:pPr>
        <w:pStyle w:val="ListParagraph"/>
        <w:numPr>
          <w:ilvl w:val="1"/>
          <w:numId w:val="20"/>
        </w:numPr>
        <w:spacing w:line="276" w:lineRule="auto"/>
        <w:ind w:left="993" w:hanging="709"/>
        <w:jc w:val="both"/>
        <w:rPr>
          <w:rFonts w:ascii="Arial" w:hAnsi="Arial" w:cs="Arial"/>
          <w:sz w:val="22"/>
          <w:szCs w:val="22"/>
        </w:rPr>
      </w:pPr>
      <w:r w:rsidRPr="002B7805">
        <w:rPr>
          <w:rFonts w:ascii="Arial" w:hAnsi="Arial" w:cs="Arial"/>
          <w:sz w:val="22"/>
          <w:szCs w:val="22"/>
        </w:rPr>
        <w:t xml:space="preserve">The Independent Chair </w:t>
      </w:r>
      <w:r w:rsidR="00514D27" w:rsidRPr="002B7805">
        <w:rPr>
          <w:rFonts w:ascii="Arial" w:hAnsi="Arial" w:cs="Arial"/>
          <w:sz w:val="22"/>
          <w:szCs w:val="22"/>
        </w:rPr>
        <w:t>of the panel</w:t>
      </w:r>
      <w:r w:rsidRPr="002B7805">
        <w:rPr>
          <w:rFonts w:ascii="Arial" w:hAnsi="Arial" w:cs="Arial"/>
          <w:sz w:val="22"/>
          <w:szCs w:val="22"/>
        </w:rPr>
        <w:t xml:space="preserve"> is a safeguarding consultant</w:t>
      </w:r>
      <w:r w:rsidR="0031394A" w:rsidRPr="002B7805">
        <w:rPr>
          <w:rFonts w:ascii="Arial" w:hAnsi="Arial" w:cs="Arial"/>
          <w:sz w:val="22"/>
          <w:szCs w:val="22"/>
        </w:rPr>
        <w:t xml:space="preserve"> and is </w:t>
      </w:r>
      <w:r w:rsidRPr="002B7805">
        <w:rPr>
          <w:rFonts w:ascii="Arial" w:hAnsi="Arial" w:cs="Arial"/>
          <w:sz w:val="22"/>
          <w:szCs w:val="22"/>
        </w:rPr>
        <w:t xml:space="preserve">a qualified and registered Social Worker. He has held </w:t>
      </w:r>
      <w:proofErr w:type="gramStart"/>
      <w:r w:rsidRPr="002B7805">
        <w:rPr>
          <w:rFonts w:ascii="Arial" w:hAnsi="Arial" w:cs="Arial"/>
          <w:sz w:val="22"/>
          <w:szCs w:val="22"/>
        </w:rPr>
        <w:t>a number of</w:t>
      </w:r>
      <w:proofErr w:type="gramEnd"/>
      <w:r w:rsidRPr="002B7805">
        <w:rPr>
          <w:rFonts w:ascii="Arial" w:hAnsi="Arial" w:cs="Arial"/>
          <w:sz w:val="22"/>
          <w:szCs w:val="22"/>
        </w:rPr>
        <w:t xml:space="preserve"> safeguarding roles including that of chair of an Adult and Children Safeguarding Board. Aside from his work as an independent reviewer he has no connections with agencies in Kent and does not live in the area. </w:t>
      </w:r>
      <w:r w:rsidR="00F71A35" w:rsidRPr="002B7805">
        <w:rPr>
          <w:rFonts w:ascii="Arial" w:hAnsi="Arial" w:cs="Arial"/>
          <w:sz w:val="22"/>
          <w:szCs w:val="22"/>
        </w:rPr>
        <w:t>He is therefore independent of all agencies and people involved in this review.</w:t>
      </w:r>
    </w:p>
    <w:p w14:paraId="2569C372" w14:textId="77777777" w:rsidR="00514D27" w:rsidRPr="002B7805" w:rsidRDefault="00514D27" w:rsidP="0039379D">
      <w:pPr>
        <w:spacing w:line="276" w:lineRule="auto"/>
        <w:jc w:val="both"/>
        <w:rPr>
          <w:rFonts w:ascii="Arial" w:hAnsi="Arial" w:cs="Arial"/>
          <w:sz w:val="22"/>
          <w:szCs w:val="22"/>
        </w:rPr>
      </w:pPr>
    </w:p>
    <w:p w14:paraId="4472BA4E" w14:textId="77777777" w:rsidR="005A008C" w:rsidRPr="002B7805" w:rsidRDefault="005A008C" w:rsidP="00225582">
      <w:pPr>
        <w:pStyle w:val="ListParagraph"/>
        <w:spacing w:line="276" w:lineRule="auto"/>
        <w:ind w:left="567" w:hanging="567"/>
        <w:jc w:val="both"/>
        <w:rPr>
          <w:rFonts w:ascii="Arial" w:hAnsi="Arial" w:cs="Arial"/>
          <w:sz w:val="22"/>
          <w:szCs w:val="22"/>
        </w:rPr>
      </w:pPr>
    </w:p>
    <w:p w14:paraId="2ADDD1A7" w14:textId="7A087585" w:rsidR="00B32E30" w:rsidRPr="002B7805" w:rsidRDefault="00D71BA1" w:rsidP="00F63431">
      <w:pPr>
        <w:pStyle w:val="Heading1"/>
        <w:numPr>
          <w:ilvl w:val="0"/>
          <w:numId w:val="20"/>
        </w:numPr>
        <w:spacing w:line="276" w:lineRule="auto"/>
        <w:ind w:left="709" w:hanging="709"/>
        <w:jc w:val="both"/>
        <w:rPr>
          <w:rFonts w:ascii="Arial" w:hAnsi="Arial" w:cs="Arial"/>
          <w:b/>
          <w:bCs/>
          <w:color w:val="auto"/>
          <w:sz w:val="28"/>
          <w:szCs w:val="28"/>
        </w:rPr>
      </w:pPr>
      <w:bookmarkStart w:id="7" w:name="_Toc25224363"/>
      <w:r w:rsidRPr="002B7805">
        <w:rPr>
          <w:rFonts w:ascii="Arial" w:hAnsi="Arial" w:cs="Arial"/>
          <w:b/>
          <w:bCs/>
          <w:color w:val="auto"/>
          <w:sz w:val="28"/>
          <w:szCs w:val="28"/>
        </w:rPr>
        <w:t>TERMS OF REFE</w:t>
      </w:r>
      <w:bookmarkStart w:id="8" w:name="TOR"/>
      <w:bookmarkEnd w:id="8"/>
      <w:r w:rsidRPr="002B7805">
        <w:rPr>
          <w:rFonts w:ascii="Arial" w:hAnsi="Arial" w:cs="Arial"/>
          <w:b/>
          <w:bCs/>
          <w:color w:val="auto"/>
          <w:sz w:val="28"/>
          <w:szCs w:val="28"/>
        </w:rPr>
        <w:t>RENCE</w:t>
      </w:r>
      <w:bookmarkEnd w:id="7"/>
    </w:p>
    <w:p w14:paraId="03B2C5C8" w14:textId="5AF09DBC" w:rsidR="00C84CA6" w:rsidRPr="002B7805" w:rsidRDefault="00C84CA6" w:rsidP="00225582">
      <w:pPr>
        <w:spacing w:line="276" w:lineRule="auto"/>
        <w:jc w:val="both"/>
        <w:rPr>
          <w:rFonts w:ascii="Arial" w:hAnsi="Arial" w:cs="Arial"/>
          <w:b/>
          <w:sz w:val="22"/>
          <w:szCs w:val="22"/>
        </w:rPr>
      </w:pPr>
    </w:p>
    <w:p w14:paraId="7E9D146A" w14:textId="4928F7D9" w:rsidR="00984181" w:rsidRPr="002B7805" w:rsidRDefault="00F71A35" w:rsidP="00F63431">
      <w:pPr>
        <w:spacing w:after="200" w:line="276" w:lineRule="auto"/>
        <w:ind w:left="993" w:hanging="709"/>
        <w:jc w:val="both"/>
        <w:rPr>
          <w:rFonts w:ascii="Arial" w:hAnsi="Arial" w:cs="Arial"/>
          <w:bCs/>
        </w:rPr>
      </w:pPr>
      <w:r w:rsidRPr="002B7805">
        <w:rPr>
          <w:rFonts w:ascii="Arial" w:hAnsi="Arial" w:cs="Arial"/>
          <w:bCs/>
        </w:rPr>
        <w:t>5.</w:t>
      </w:r>
      <w:r w:rsidR="00984181" w:rsidRPr="002B7805">
        <w:rPr>
          <w:rFonts w:ascii="Arial" w:hAnsi="Arial" w:cs="Arial"/>
          <w:bCs/>
        </w:rPr>
        <w:t>1</w:t>
      </w:r>
      <w:r w:rsidRPr="002B7805">
        <w:rPr>
          <w:rFonts w:ascii="Arial" w:hAnsi="Arial" w:cs="Arial"/>
          <w:bCs/>
        </w:rPr>
        <w:t xml:space="preserve"> </w:t>
      </w:r>
      <w:r w:rsidR="00984181" w:rsidRPr="002B7805">
        <w:rPr>
          <w:rFonts w:ascii="Arial" w:hAnsi="Arial" w:cs="Arial"/>
          <w:bCs/>
        </w:rPr>
        <w:tab/>
      </w:r>
      <w:r w:rsidR="00984181" w:rsidRPr="002B7805">
        <w:rPr>
          <w:rFonts w:ascii="Arial" w:hAnsi="Arial" w:cs="Arial"/>
          <w:bCs/>
          <w:u w:val="single"/>
        </w:rPr>
        <w:t>Background</w:t>
      </w:r>
    </w:p>
    <w:p w14:paraId="08FDA074" w14:textId="79E29379" w:rsidR="00984181" w:rsidRPr="002B7805" w:rsidRDefault="00E21C56" w:rsidP="00F63431">
      <w:pPr>
        <w:spacing w:after="240" w:line="276" w:lineRule="auto"/>
        <w:ind w:left="993"/>
        <w:jc w:val="both"/>
        <w:rPr>
          <w:rFonts w:ascii="Arial" w:hAnsi="Arial" w:cs="Arial"/>
          <w:sz w:val="22"/>
          <w:szCs w:val="22"/>
        </w:rPr>
      </w:pPr>
      <w:r w:rsidRPr="002B7805">
        <w:rPr>
          <w:rFonts w:ascii="Arial" w:hAnsi="Arial" w:cs="Arial"/>
          <w:sz w:val="22"/>
          <w:szCs w:val="22"/>
        </w:rPr>
        <w:t>In July 2018</w:t>
      </w:r>
      <w:r w:rsidR="00984181" w:rsidRPr="002B7805">
        <w:rPr>
          <w:rFonts w:ascii="Arial" w:hAnsi="Arial" w:cs="Arial"/>
          <w:sz w:val="22"/>
          <w:szCs w:val="22"/>
        </w:rPr>
        <w:t xml:space="preserve">, police officers attended Town A, Kent.  They found that the victim had </w:t>
      </w:r>
      <w:r w:rsidR="00F4071B" w:rsidRPr="002B7805">
        <w:rPr>
          <w:rFonts w:ascii="Arial" w:hAnsi="Arial" w:cs="Arial"/>
          <w:sz w:val="22"/>
          <w:szCs w:val="22"/>
        </w:rPr>
        <w:t>died</w:t>
      </w:r>
      <w:r w:rsidR="00984181" w:rsidRPr="002B7805">
        <w:rPr>
          <w:rFonts w:ascii="Arial" w:hAnsi="Arial" w:cs="Arial"/>
          <w:sz w:val="22"/>
          <w:szCs w:val="22"/>
        </w:rPr>
        <w:t xml:space="preserve"> </w:t>
      </w:r>
      <w:r w:rsidR="000847FD" w:rsidRPr="002B7805">
        <w:rPr>
          <w:rFonts w:ascii="Arial" w:hAnsi="Arial" w:cs="Arial"/>
          <w:sz w:val="22"/>
          <w:szCs w:val="22"/>
        </w:rPr>
        <w:t>and her husband</w:t>
      </w:r>
      <w:r w:rsidR="00F4071B" w:rsidRPr="002B7805">
        <w:rPr>
          <w:rFonts w:ascii="Arial" w:hAnsi="Arial" w:cs="Arial"/>
          <w:sz w:val="22"/>
          <w:szCs w:val="22"/>
        </w:rPr>
        <w:t xml:space="preserve"> who </w:t>
      </w:r>
      <w:r w:rsidR="0031394A" w:rsidRPr="002B7805">
        <w:rPr>
          <w:rFonts w:ascii="Arial" w:hAnsi="Arial" w:cs="Arial"/>
          <w:sz w:val="22"/>
          <w:szCs w:val="22"/>
        </w:rPr>
        <w:t xml:space="preserve">was responsible for the homicide, had </w:t>
      </w:r>
      <w:r w:rsidR="0023781C" w:rsidRPr="002B7805">
        <w:rPr>
          <w:rFonts w:ascii="Arial" w:hAnsi="Arial" w:cs="Arial"/>
          <w:sz w:val="22"/>
          <w:szCs w:val="22"/>
        </w:rPr>
        <w:t>attempted</w:t>
      </w:r>
      <w:r w:rsidR="0031394A" w:rsidRPr="002B7805">
        <w:rPr>
          <w:rFonts w:ascii="Arial" w:hAnsi="Arial" w:cs="Arial"/>
          <w:sz w:val="22"/>
          <w:szCs w:val="22"/>
        </w:rPr>
        <w:t xml:space="preserve"> to take his own life</w:t>
      </w:r>
      <w:r w:rsidR="0039379D" w:rsidRPr="002B7805">
        <w:rPr>
          <w:rFonts w:ascii="Arial" w:hAnsi="Arial" w:cs="Arial"/>
          <w:sz w:val="22"/>
          <w:szCs w:val="22"/>
        </w:rPr>
        <w:t>.</w:t>
      </w:r>
    </w:p>
    <w:p w14:paraId="05014402" w14:textId="3D5D3B26" w:rsidR="00984181" w:rsidRPr="002B7805" w:rsidRDefault="00984181" w:rsidP="00F63431">
      <w:pPr>
        <w:spacing w:after="240" w:line="276" w:lineRule="auto"/>
        <w:ind w:left="993"/>
        <w:jc w:val="both"/>
        <w:rPr>
          <w:rFonts w:ascii="Arial" w:hAnsi="Arial" w:cs="Arial"/>
          <w:sz w:val="22"/>
          <w:szCs w:val="22"/>
        </w:rPr>
      </w:pPr>
      <w:r w:rsidRPr="002B7805">
        <w:rPr>
          <w:rFonts w:ascii="Arial" w:hAnsi="Arial" w:cs="Arial"/>
          <w:sz w:val="22"/>
          <w:szCs w:val="22"/>
        </w:rPr>
        <w:t xml:space="preserve">In accordance with Section 9 of the Domestic Violence, Crime and Victims Act 2004, a Kent and Medway Domestic Homicide Review (DHR) Core Panel meeting was held on </w:t>
      </w:r>
      <w:r w:rsidR="000847FD" w:rsidRPr="002B7805">
        <w:rPr>
          <w:rFonts w:ascii="Arial" w:hAnsi="Arial" w:cs="Arial"/>
          <w:sz w:val="22"/>
          <w:szCs w:val="22"/>
        </w:rPr>
        <w:t>31</w:t>
      </w:r>
      <w:r w:rsidR="000847FD" w:rsidRPr="002B7805">
        <w:rPr>
          <w:rFonts w:ascii="Arial" w:hAnsi="Arial" w:cs="Arial"/>
          <w:sz w:val="22"/>
          <w:szCs w:val="22"/>
          <w:vertAlign w:val="superscript"/>
        </w:rPr>
        <w:t>st</w:t>
      </w:r>
      <w:r w:rsidR="000847FD" w:rsidRPr="002B7805">
        <w:rPr>
          <w:rFonts w:ascii="Arial" w:hAnsi="Arial" w:cs="Arial"/>
          <w:sz w:val="22"/>
          <w:szCs w:val="22"/>
        </w:rPr>
        <w:t xml:space="preserve"> October</w:t>
      </w:r>
      <w:r w:rsidRPr="002B7805">
        <w:rPr>
          <w:rFonts w:ascii="Arial" w:hAnsi="Arial" w:cs="Arial"/>
          <w:sz w:val="22"/>
          <w:szCs w:val="22"/>
        </w:rPr>
        <w:t xml:space="preserve"> 2018.  It confirmed that the criteria for a DHR have been met.</w:t>
      </w:r>
    </w:p>
    <w:p w14:paraId="1C9AA73E" w14:textId="79D106AC" w:rsidR="00984181" w:rsidRPr="002B7805" w:rsidRDefault="00984181" w:rsidP="00F63431">
      <w:pPr>
        <w:spacing w:after="360" w:line="276" w:lineRule="auto"/>
        <w:ind w:left="993"/>
        <w:jc w:val="both"/>
        <w:rPr>
          <w:rFonts w:ascii="Arial" w:hAnsi="Arial" w:cs="Arial"/>
          <w:sz w:val="22"/>
          <w:szCs w:val="22"/>
        </w:rPr>
      </w:pPr>
      <w:r w:rsidRPr="002B7805">
        <w:rPr>
          <w:rFonts w:ascii="Arial" w:hAnsi="Arial" w:cs="Arial"/>
          <w:sz w:val="22"/>
          <w:szCs w:val="22"/>
        </w:rPr>
        <w:t>That agreement has been ratified by the Chair of the Kent Community Safety Partnership (under a Kent &amp; Medway CSP agreement to conduct DHRs jointly) and the Home Office has been informed.</w:t>
      </w:r>
    </w:p>
    <w:p w14:paraId="740EB6EF" w14:textId="448F7C86" w:rsidR="00984181" w:rsidRPr="002B7805" w:rsidRDefault="00F71A35" w:rsidP="00F63431">
      <w:pPr>
        <w:spacing w:after="240" w:line="276" w:lineRule="auto"/>
        <w:ind w:left="993" w:hanging="709"/>
        <w:jc w:val="both"/>
        <w:rPr>
          <w:rFonts w:ascii="Arial" w:hAnsi="Arial" w:cs="Arial"/>
          <w:bCs/>
          <w:u w:val="single"/>
        </w:rPr>
      </w:pPr>
      <w:r w:rsidRPr="002B7805">
        <w:rPr>
          <w:rFonts w:ascii="Arial" w:hAnsi="Arial" w:cs="Arial"/>
          <w:bCs/>
        </w:rPr>
        <w:t xml:space="preserve">5.2 </w:t>
      </w:r>
      <w:r w:rsidR="00984181" w:rsidRPr="002B7805">
        <w:rPr>
          <w:rFonts w:ascii="Arial" w:hAnsi="Arial" w:cs="Arial"/>
          <w:bCs/>
        </w:rPr>
        <w:tab/>
      </w:r>
      <w:r w:rsidR="00984181" w:rsidRPr="002B7805">
        <w:rPr>
          <w:rFonts w:ascii="Arial" w:hAnsi="Arial" w:cs="Arial"/>
          <w:bCs/>
          <w:u w:val="single"/>
        </w:rPr>
        <w:t xml:space="preserve">The Purpose of </w:t>
      </w:r>
      <w:r w:rsidR="00FF5D0C" w:rsidRPr="002B7805">
        <w:rPr>
          <w:rFonts w:ascii="Arial" w:hAnsi="Arial" w:cs="Arial"/>
          <w:bCs/>
          <w:u w:val="single"/>
        </w:rPr>
        <w:t xml:space="preserve">a </w:t>
      </w:r>
      <w:r w:rsidR="00984181" w:rsidRPr="002B7805">
        <w:rPr>
          <w:rFonts w:ascii="Arial" w:hAnsi="Arial" w:cs="Arial"/>
          <w:bCs/>
          <w:u w:val="single"/>
        </w:rPr>
        <w:t xml:space="preserve">DHR </w:t>
      </w:r>
    </w:p>
    <w:p w14:paraId="738CDE9D" w14:textId="053373A2" w:rsidR="00984181" w:rsidRPr="002B7805" w:rsidRDefault="00984181" w:rsidP="00F63431">
      <w:pPr>
        <w:spacing w:before="240" w:after="240" w:line="276" w:lineRule="auto"/>
        <w:ind w:left="1418" w:hanging="426"/>
        <w:jc w:val="both"/>
        <w:rPr>
          <w:rFonts w:ascii="Arial" w:hAnsi="Arial" w:cs="Arial"/>
          <w:sz w:val="22"/>
          <w:szCs w:val="22"/>
        </w:rPr>
      </w:pPr>
      <w:r w:rsidRPr="002B7805">
        <w:rPr>
          <w:rFonts w:ascii="Arial" w:hAnsi="Arial" w:cs="Arial"/>
          <w:sz w:val="22"/>
          <w:szCs w:val="22"/>
        </w:rPr>
        <w:t>The purpose of this review is to:</w:t>
      </w:r>
    </w:p>
    <w:p w14:paraId="7E452D89" w14:textId="14A7373C" w:rsidR="00984181" w:rsidRPr="002B7805" w:rsidRDefault="00984181" w:rsidP="00DD4E93">
      <w:pPr>
        <w:pStyle w:val="Default"/>
        <w:numPr>
          <w:ilvl w:val="0"/>
          <w:numId w:val="5"/>
        </w:numPr>
        <w:spacing w:line="276" w:lineRule="auto"/>
        <w:ind w:left="1560" w:hanging="567"/>
        <w:jc w:val="both"/>
        <w:rPr>
          <w:sz w:val="22"/>
          <w:szCs w:val="22"/>
        </w:rPr>
      </w:pPr>
      <w:r w:rsidRPr="002B7805">
        <w:rPr>
          <w:sz w:val="22"/>
          <w:szCs w:val="22"/>
        </w:rPr>
        <w:t xml:space="preserve">establish what lessons are to be learned from the domestic homicide of </w:t>
      </w:r>
      <w:r w:rsidR="000847FD" w:rsidRPr="002B7805">
        <w:rPr>
          <w:sz w:val="22"/>
          <w:szCs w:val="22"/>
        </w:rPr>
        <w:t>Sylvie Laundy</w:t>
      </w:r>
      <w:r w:rsidRPr="002B7805">
        <w:rPr>
          <w:sz w:val="22"/>
          <w:szCs w:val="22"/>
        </w:rPr>
        <w:t xml:space="preserve"> regarding the way in which local professionals and organisations work individually and together to safeguard </w:t>
      </w:r>
      <w:proofErr w:type="gramStart"/>
      <w:r w:rsidRPr="002B7805">
        <w:rPr>
          <w:sz w:val="22"/>
          <w:szCs w:val="22"/>
        </w:rPr>
        <w:t>victims;</w:t>
      </w:r>
      <w:proofErr w:type="gramEnd"/>
      <w:r w:rsidRPr="002B7805">
        <w:rPr>
          <w:sz w:val="22"/>
          <w:szCs w:val="22"/>
        </w:rPr>
        <w:t xml:space="preserve"> </w:t>
      </w:r>
    </w:p>
    <w:p w14:paraId="3EF0CE64" w14:textId="77777777" w:rsidR="00984181" w:rsidRPr="002B7805" w:rsidRDefault="00984181" w:rsidP="00225582">
      <w:pPr>
        <w:pStyle w:val="Default"/>
        <w:spacing w:line="276" w:lineRule="auto"/>
        <w:ind w:left="1134" w:hanging="425"/>
        <w:jc w:val="both"/>
        <w:rPr>
          <w:sz w:val="22"/>
          <w:szCs w:val="22"/>
        </w:rPr>
      </w:pPr>
    </w:p>
    <w:p w14:paraId="372AA247" w14:textId="77777777" w:rsidR="00984181" w:rsidRPr="002B7805" w:rsidRDefault="00984181" w:rsidP="00F63431">
      <w:pPr>
        <w:pStyle w:val="Default"/>
        <w:numPr>
          <w:ilvl w:val="0"/>
          <w:numId w:val="5"/>
        </w:numPr>
        <w:spacing w:line="276" w:lineRule="auto"/>
        <w:ind w:left="1560" w:hanging="567"/>
        <w:jc w:val="both"/>
        <w:rPr>
          <w:sz w:val="22"/>
          <w:szCs w:val="22"/>
        </w:rPr>
      </w:pPr>
      <w:r w:rsidRPr="002B7805">
        <w:rPr>
          <w:sz w:val="22"/>
          <w:szCs w:val="22"/>
        </w:rPr>
        <w:t xml:space="preserve">identify clearly what those lessons are, both within and between agencies, how and within what timescales they will be acted on, and what is expected to change as a </w:t>
      </w:r>
      <w:proofErr w:type="gramStart"/>
      <w:r w:rsidRPr="002B7805">
        <w:rPr>
          <w:sz w:val="22"/>
          <w:szCs w:val="22"/>
        </w:rPr>
        <w:t>result;</w:t>
      </w:r>
      <w:proofErr w:type="gramEnd"/>
      <w:r w:rsidRPr="002B7805">
        <w:rPr>
          <w:sz w:val="22"/>
          <w:szCs w:val="22"/>
        </w:rPr>
        <w:t xml:space="preserve"> </w:t>
      </w:r>
    </w:p>
    <w:p w14:paraId="79A0505C" w14:textId="77777777" w:rsidR="00984181" w:rsidRPr="002B7805" w:rsidRDefault="00984181" w:rsidP="00F63431">
      <w:pPr>
        <w:pStyle w:val="Default"/>
        <w:spacing w:line="276" w:lineRule="auto"/>
        <w:ind w:left="1560" w:hanging="567"/>
        <w:jc w:val="both"/>
        <w:rPr>
          <w:sz w:val="22"/>
          <w:szCs w:val="22"/>
        </w:rPr>
      </w:pPr>
    </w:p>
    <w:p w14:paraId="1637E012" w14:textId="77777777" w:rsidR="00984181" w:rsidRPr="002B7805" w:rsidRDefault="00984181" w:rsidP="00F63431">
      <w:pPr>
        <w:pStyle w:val="Default"/>
        <w:numPr>
          <w:ilvl w:val="0"/>
          <w:numId w:val="5"/>
        </w:numPr>
        <w:spacing w:line="276" w:lineRule="auto"/>
        <w:ind w:left="1560" w:hanging="567"/>
        <w:jc w:val="both"/>
        <w:rPr>
          <w:sz w:val="22"/>
          <w:szCs w:val="22"/>
        </w:rPr>
      </w:pPr>
      <w:r w:rsidRPr="002B7805">
        <w:rPr>
          <w:sz w:val="22"/>
          <w:szCs w:val="22"/>
        </w:rPr>
        <w:t xml:space="preserve">apply these lessons to service responses, including changes to inform national and local policies and procedures as </w:t>
      </w:r>
      <w:proofErr w:type="gramStart"/>
      <w:r w:rsidRPr="002B7805">
        <w:rPr>
          <w:sz w:val="22"/>
          <w:szCs w:val="22"/>
        </w:rPr>
        <w:t>appropriate;</w:t>
      </w:r>
      <w:proofErr w:type="gramEnd"/>
      <w:r w:rsidRPr="002B7805">
        <w:rPr>
          <w:sz w:val="22"/>
          <w:szCs w:val="22"/>
        </w:rPr>
        <w:t xml:space="preserve"> </w:t>
      </w:r>
    </w:p>
    <w:p w14:paraId="789BD5BF" w14:textId="77777777" w:rsidR="00984181" w:rsidRPr="002B7805" w:rsidRDefault="00984181" w:rsidP="00F63431">
      <w:pPr>
        <w:pStyle w:val="Default"/>
        <w:spacing w:line="276" w:lineRule="auto"/>
        <w:ind w:left="1560" w:hanging="567"/>
        <w:jc w:val="both"/>
        <w:rPr>
          <w:sz w:val="22"/>
          <w:szCs w:val="22"/>
        </w:rPr>
      </w:pPr>
    </w:p>
    <w:p w14:paraId="0D63FDF8" w14:textId="77777777" w:rsidR="00984181" w:rsidRPr="002B7805" w:rsidRDefault="00984181" w:rsidP="00F63431">
      <w:pPr>
        <w:pStyle w:val="Default"/>
        <w:numPr>
          <w:ilvl w:val="0"/>
          <w:numId w:val="5"/>
        </w:numPr>
        <w:spacing w:line="276" w:lineRule="auto"/>
        <w:ind w:left="1560" w:hanging="567"/>
        <w:jc w:val="both"/>
        <w:rPr>
          <w:sz w:val="22"/>
          <w:szCs w:val="22"/>
        </w:rPr>
      </w:pPr>
      <w:r w:rsidRPr="002B7805">
        <w:rPr>
          <w:sz w:val="22"/>
          <w:szCs w:val="22"/>
        </w:rPr>
        <w:t xml:space="preserve">prevent domestic violence and homicide and improve service responses for all domestic violence and abuse victims and their children by developing a co-ordinated multi-agency approach to ensure that domestic abuse is identified and responded to effectively at the earliest </w:t>
      </w:r>
      <w:proofErr w:type="gramStart"/>
      <w:r w:rsidRPr="002B7805">
        <w:rPr>
          <w:sz w:val="22"/>
          <w:szCs w:val="22"/>
        </w:rPr>
        <w:t>opportunity;</w:t>
      </w:r>
      <w:proofErr w:type="gramEnd"/>
      <w:r w:rsidRPr="002B7805">
        <w:rPr>
          <w:sz w:val="22"/>
          <w:szCs w:val="22"/>
        </w:rPr>
        <w:t xml:space="preserve"> </w:t>
      </w:r>
    </w:p>
    <w:p w14:paraId="5012D70E" w14:textId="77777777" w:rsidR="00984181" w:rsidRPr="002B7805" w:rsidRDefault="00984181" w:rsidP="00F63431">
      <w:pPr>
        <w:pStyle w:val="Default"/>
        <w:spacing w:line="276" w:lineRule="auto"/>
        <w:ind w:left="1560" w:hanging="567"/>
        <w:jc w:val="both"/>
        <w:rPr>
          <w:sz w:val="22"/>
          <w:szCs w:val="22"/>
        </w:rPr>
      </w:pPr>
    </w:p>
    <w:p w14:paraId="7DD10441" w14:textId="77777777" w:rsidR="00984181" w:rsidRPr="002B7805" w:rsidRDefault="00984181" w:rsidP="00F63431">
      <w:pPr>
        <w:pStyle w:val="Default"/>
        <w:numPr>
          <w:ilvl w:val="0"/>
          <w:numId w:val="5"/>
        </w:numPr>
        <w:spacing w:line="276" w:lineRule="auto"/>
        <w:ind w:left="1560" w:hanging="567"/>
        <w:jc w:val="both"/>
        <w:rPr>
          <w:sz w:val="22"/>
          <w:szCs w:val="22"/>
        </w:rPr>
      </w:pPr>
      <w:r w:rsidRPr="002B7805">
        <w:rPr>
          <w:sz w:val="22"/>
          <w:szCs w:val="22"/>
        </w:rPr>
        <w:t xml:space="preserve">contribute to a better understanding of the nature of domestic violence and abuse; and </w:t>
      </w:r>
    </w:p>
    <w:p w14:paraId="569D3F74" w14:textId="77777777" w:rsidR="00984181" w:rsidRPr="002B7805" w:rsidRDefault="00984181" w:rsidP="00F63431">
      <w:pPr>
        <w:pStyle w:val="Default"/>
        <w:spacing w:line="276" w:lineRule="auto"/>
        <w:ind w:left="1560" w:hanging="567"/>
        <w:jc w:val="both"/>
        <w:rPr>
          <w:sz w:val="22"/>
          <w:szCs w:val="22"/>
        </w:rPr>
      </w:pPr>
    </w:p>
    <w:p w14:paraId="69981922" w14:textId="37334E0F" w:rsidR="00984181" w:rsidRPr="002B7805" w:rsidRDefault="00984181" w:rsidP="00F63431">
      <w:pPr>
        <w:pStyle w:val="Default"/>
        <w:numPr>
          <w:ilvl w:val="0"/>
          <w:numId w:val="5"/>
        </w:numPr>
        <w:spacing w:line="276" w:lineRule="auto"/>
        <w:ind w:left="1560" w:hanging="567"/>
        <w:jc w:val="both"/>
        <w:rPr>
          <w:sz w:val="22"/>
          <w:szCs w:val="22"/>
        </w:rPr>
      </w:pPr>
      <w:r w:rsidRPr="002B7805">
        <w:rPr>
          <w:sz w:val="22"/>
          <w:szCs w:val="22"/>
        </w:rPr>
        <w:t xml:space="preserve">highlight good practice. </w:t>
      </w:r>
    </w:p>
    <w:p w14:paraId="46466CF7" w14:textId="16CF1F91" w:rsidR="004C0BD1" w:rsidRPr="002B7805" w:rsidRDefault="004C0BD1" w:rsidP="004C0BD1">
      <w:pPr>
        <w:pStyle w:val="Default"/>
        <w:spacing w:line="276" w:lineRule="auto"/>
        <w:jc w:val="both"/>
        <w:rPr>
          <w:sz w:val="22"/>
          <w:szCs w:val="22"/>
        </w:rPr>
      </w:pPr>
    </w:p>
    <w:p w14:paraId="22FABD5E" w14:textId="083F81C3" w:rsidR="004C0BD1" w:rsidRPr="002B7805" w:rsidRDefault="004C0BD1" w:rsidP="004C0BD1">
      <w:pPr>
        <w:pStyle w:val="Default"/>
        <w:spacing w:line="276" w:lineRule="auto"/>
        <w:jc w:val="both"/>
        <w:rPr>
          <w:sz w:val="22"/>
          <w:szCs w:val="22"/>
        </w:rPr>
      </w:pPr>
    </w:p>
    <w:p w14:paraId="0761DBAD" w14:textId="2A34DF87" w:rsidR="004C0BD1" w:rsidRPr="002B7805" w:rsidRDefault="004C0BD1" w:rsidP="004C0BD1">
      <w:pPr>
        <w:pStyle w:val="Default"/>
        <w:spacing w:line="276" w:lineRule="auto"/>
        <w:jc w:val="both"/>
        <w:rPr>
          <w:sz w:val="22"/>
          <w:szCs w:val="22"/>
        </w:rPr>
      </w:pPr>
    </w:p>
    <w:p w14:paraId="497010FD" w14:textId="6B4896AB" w:rsidR="002E73AE" w:rsidRPr="002B7805" w:rsidRDefault="002E73AE" w:rsidP="004C0BD1">
      <w:pPr>
        <w:pStyle w:val="Default"/>
        <w:spacing w:line="276" w:lineRule="auto"/>
        <w:jc w:val="both"/>
        <w:rPr>
          <w:sz w:val="22"/>
          <w:szCs w:val="22"/>
        </w:rPr>
      </w:pPr>
    </w:p>
    <w:p w14:paraId="5AC91960" w14:textId="77777777" w:rsidR="002E73AE" w:rsidRPr="002B7805" w:rsidRDefault="002E73AE" w:rsidP="004C0BD1">
      <w:pPr>
        <w:pStyle w:val="Default"/>
        <w:spacing w:line="276" w:lineRule="auto"/>
        <w:jc w:val="both"/>
        <w:rPr>
          <w:sz w:val="22"/>
          <w:szCs w:val="22"/>
        </w:rPr>
      </w:pPr>
    </w:p>
    <w:p w14:paraId="0B091EF2" w14:textId="37C9493F" w:rsidR="00984181" w:rsidRPr="002B7805" w:rsidRDefault="00F71A35" w:rsidP="00F63431">
      <w:pPr>
        <w:spacing w:before="360" w:after="240" w:line="276" w:lineRule="auto"/>
        <w:ind w:left="993" w:hanging="709"/>
        <w:jc w:val="both"/>
        <w:rPr>
          <w:rFonts w:ascii="Arial" w:hAnsi="Arial" w:cs="Arial"/>
          <w:bCs/>
          <w:u w:val="single"/>
        </w:rPr>
      </w:pPr>
      <w:r w:rsidRPr="002B7805">
        <w:rPr>
          <w:rFonts w:ascii="Arial" w:hAnsi="Arial" w:cs="Arial"/>
          <w:bCs/>
        </w:rPr>
        <w:lastRenderedPageBreak/>
        <w:t xml:space="preserve">5.3 </w:t>
      </w:r>
      <w:r w:rsidRPr="002B7805">
        <w:rPr>
          <w:rFonts w:ascii="Arial" w:hAnsi="Arial" w:cs="Arial"/>
          <w:bCs/>
        </w:rPr>
        <w:tab/>
      </w:r>
      <w:r w:rsidR="00984181" w:rsidRPr="002B7805">
        <w:rPr>
          <w:rFonts w:ascii="Arial" w:hAnsi="Arial" w:cs="Arial"/>
          <w:bCs/>
          <w:u w:val="single"/>
        </w:rPr>
        <w:t xml:space="preserve">The Focus of the DHR </w:t>
      </w:r>
    </w:p>
    <w:p w14:paraId="77F4EB79" w14:textId="728A4EDB"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 xml:space="preserve">This review will establish whether any agency or agencies identified possible and/or actual domestic abuse that may have been relevant to the death of </w:t>
      </w:r>
      <w:r w:rsidR="000847FD" w:rsidRPr="002B7805">
        <w:rPr>
          <w:rFonts w:ascii="Arial" w:hAnsi="Arial" w:cs="Arial"/>
          <w:sz w:val="22"/>
          <w:szCs w:val="22"/>
        </w:rPr>
        <w:t>Sylvie Laundy</w:t>
      </w:r>
      <w:r w:rsidRPr="002B7805">
        <w:rPr>
          <w:rFonts w:ascii="Arial" w:hAnsi="Arial" w:cs="Arial"/>
          <w:sz w:val="22"/>
          <w:szCs w:val="22"/>
        </w:rPr>
        <w:t>.</w:t>
      </w:r>
    </w:p>
    <w:p w14:paraId="09FA7EB1" w14:textId="106D45DA"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If such abuse took place and was not identified, the review will consider why not, and how such abuse can be identified in future cases.</w:t>
      </w:r>
    </w:p>
    <w:p w14:paraId="69DAF7FB" w14:textId="528D4043" w:rsidR="00984181" w:rsidRPr="002B7805" w:rsidRDefault="00984181" w:rsidP="00F63431">
      <w:pPr>
        <w:spacing w:after="360" w:line="276" w:lineRule="auto"/>
        <w:ind w:left="993"/>
        <w:jc w:val="both"/>
        <w:rPr>
          <w:rFonts w:ascii="Arial" w:hAnsi="Arial" w:cs="Arial"/>
          <w:sz w:val="22"/>
          <w:szCs w:val="22"/>
        </w:rPr>
      </w:pPr>
      <w:r w:rsidRPr="002B7805">
        <w:rPr>
          <w:rFonts w:ascii="Arial" w:hAnsi="Arial" w:cs="Arial"/>
          <w:sz w:val="22"/>
          <w:szCs w:val="22"/>
        </w:rPr>
        <w:t xml:space="preserve">If domestic abuse was identified, this review will focus on whether each agency's response to it was in accordance with its own and multi-agency policies, protocols and procedures in existence at the time.  </w:t>
      </w:r>
      <w:proofErr w:type="gramStart"/>
      <w:r w:rsidRPr="002B7805">
        <w:rPr>
          <w:rFonts w:ascii="Arial" w:hAnsi="Arial" w:cs="Arial"/>
          <w:sz w:val="22"/>
          <w:szCs w:val="22"/>
        </w:rPr>
        <w:t>In particular, if</w:t>
      </w:r>
      <w:proofErr w:type="gramEnd"/>
      <w:r w:rsidRPr="002B7805">
        <w:rPr>
          <w:rFonts w:ascii="Arial" w:hAnsi="Arial" w:cs="Arial"/>
          <w:sz w:val="22"/>
          <w:szCs w:val="22"/>
        </w:rPr>
        <w:t xml:space="preserve"> domestic abuse was identified, the review will examine the method used to identify risk and the action plan put in place to reduce that risk.  This review will also take into account current legislation and good practice.  The review will examine how the pattern of domestic abuse was recorded and what information was shared with other agencies.</w:t>
      </w:r>
    </w:p>
    <w:p w14:paraId="1068546B" w14:textId="7B2C45E0" w:rsidR="00984181" w:rsidRPr="002B7805" w:rsidRDefault="00F71A35" w:rsidP="00F63431">
      <w:pPr>
        <w:spacing w:after="240" w:line="276" w:lineRule="auto"/>
        <w:ind w:left="993" w:hanging="709"/>
        <w:jc w:val="both"/>
        <w:rPr>
          <w:rFonts w:ascii="Arial" w:hAnsi="Arial" w:cs="Arial"/>
          <w:bCs/>
          <w:u w:val="single"/>
        </w:rPr>
      </w:pPr>
      <w:r w:rsidRPr="002B7805">
        <w:rPr>
          <w:rFonts w:ascii="Arial" w:hAnsi="Arial" w:cs="Arial"/>
          <w:bCs/>
        </w:rPr>
        <w:t>5.4</w:t>
      </w:r>
      <w:r w:rsidR="00984181" w:rsidRPr="002B7805">
        <w:rPr>
          <w:rFonts w:ascii="Arial" w:hAnsi="Arial" w:cs="Arial"/>
          <w:bCs/>
        </w:rPr>
        <w:tab/>
      </w:r>
      <w:r w:rsidR="00984181" w:rsidRPr="002B7805">
        <w:rPr>
          <w:rFonts w:ascii="Arial" w:hAnsi="Arial" w:cs="Arial"/>
          <w:bCs/>
          <w:u w:val="single"/>
        </w:rPr>
        <w:t>DHR Methodology</w:t>
      </w:r>
    </w:p>
    <w:p w14:paraId="0D7B467F" w14:textId="38D6436D"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Independent Management Reviews (IMRs) must be submitted using the templates current at the time of completion.</w:t>
      </w:r>
    </w:p>
    <w:p w14:paraId="4D4C1D66" w14:textId="2E2CBEA1"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 xml:space="preserve">This review will be based on IMRs provided by the agencies that were notified of or had contact with </w:t>
      </w:r>
      <w:r w:rsidR="00DF0D14" w:rsidRPr="002B7805">
        <w:rPr>
          <w:rFonts w:ascii="Arial" w:hAnsi="Arial" w:cs="Arial"/>
          <w:sz w:val="22"/>
          <w:szCs w:val="22"/>
        </w:rPr>
        <w:t>Sylvie Laundy</w:t>
      </w:r>
      <w:r w:rsidRPr="002B7805">
        <w:rPr>
          <w:rFonts w:ascii="Arial" w:hAnsi="Arial" w:cs="Arial"/>
          <w:sz w:val="22"/>
          <w:szCs w:val="22"/>
        </w:rPr>
        <w:t xml:space="preserve"> in circumstances relevant to domestic abuse, or to factors that could have contributed towards domestic abuse, e.g. alcohol or substance misuse.  Each IMR will be prepared by an appropriately skilled person who has not any direct involvement with </w:t>
      </w:r>
      <w:r w:rsidR="00DF0D14" w:rsidRPr="002B7805">
        <w:rPr>
          <w:rFonts w:ascii="Arial" w:hAnsi="Arial" w:cs="Arial"/>
          <w:sz w:val="22"/>
          <w:szCs w:val="22"/>
        </w:rPr>
        <w:t>Sylvie Laundy</w:t>
      </w:r>
      <w:r w:rsidRPr="002B7805">
        <w:rPr>
          <w:rFonts w:ascii="Arial" w:hAnsi="Arial" w:cs="Arial"/>
          <w:sz w:val="22"/>
          <w:szCs w:val="22"/>
        </w:rPr>
        <w:t xml:space="preserve"> or the perpetrator, and who is not an immediate line manager of any staff whose actions are, or may be, subject to review within the IMR.</w:t>
      </w:r>
    </w:p>
    <w:p w14:paraId="7C10B2C9" w14:textId="688D3619"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Each IMR will include a chronology, a genogram (if relevant), and analysis of the service provided by the agency submitting it.  The IMR will highlight both good and poor practice, and will make recommendations for the individual agency and, where relevant, for multi-agency working.  The IMR will include issues such as the resourcing/workload/supervision/support and training/experience of the professionals involved.</w:t>
      </w:r>
    </w:p>
    <w:p w14:paraId="27A7B5F8" w14:textId="4DCCF31A"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 xml:space="preserve">Each agency required to complete an IMR must include all information held about </w:t>
      </w:r>
      <w:r w:rsidR="00DF0D14" w:rsidRPr="002B7805">
        <w:rPr>
          <w:rFonts w:ascii="Arial" w:hAnsi="Arial" w:cs="Arial"/>
          <w:sz w:val="22"/>
          <w:szCs w:val="22"/>
        </w:rPr>
        <w:t>Sylvie Laundy</w:t>
      </w:r>
      <w:r w:rsidRPr="002B7805">
        <w:rPr>
          <w:rFonts w:ascii="Arial" w:hAnsi="Arial" w:cs="Arial"/>
          <w:sz w:val="22"/>
          <w:szCs w:val="22"/>
        </w:rPr>
        <w:t xml:space="preserve"> and </w:t>
      </w:r>
      <w:r w:rsidR="00DF0D14" w:rsidRPr="002B7805">
        <w:rPr>
          <w:rFonts w:ascii="Arial" w:hAnsi="Arial" w:cs="Arial"/>
          <w:sz w:val="22"/>
          <w:szCs w:val="22"/>
        </w:rPr>
        <w:t>Nigel Laundy</w:t>
      </w:r>
      <w:r w:rsidRPr="002B7805">
        <w:rPr>
          <w:rFonts w:ascii="Arial" w:hAnsi="Arial" w:cs="Arial"/>
          <w:sz w:val="22"/>
          <w:szCs w:val="22"/>
        </w:rPr>
        <w:t xml:space="preserve"> from 1st </w:t>
      </w:r>
      <w:r w:rsidR="00660032" w:rsidRPr="002B7805">
        <w:rPr>
          <w:rFonts w:ascii="Arial" w:hAnsi="Arial" w:cs="Arial"/>
          <w:sz w:val="22"/>
          <w:szCs w:val="22"/>
        </w:rPr>
        <w:t>September</w:t>
      </w:r>
      <w:r w:rsidRPr="002B7805">
        <w:rPr>
          <w:rFonts w:ascii="Arial" w:hAnsi="Arial" w:cs="Arial"/>
          <w:sz w:val="22"/>
          <w:szCs w:val="22"/>
        </w:rPr>
        <w:t xml:space="preserve"> 201</w:t>
      </w:r>
      <w:r w:rsidR="00660032" w:rsidRPr="002B7805">
        <w:rPr>
          <w:rFonts w:ascii="Arial" w:hAnsi="Arial" w:cs="Arial"/>
          <w:sz w:val="22"/>
          <w:szCs w:val="22"/>
        </w:rPr>
        <w:t>5</w:t>
      </w:r>
      <w:r w:rsidRPr="002B7805">
        <w:rPr>
          <w:rFonts w:ascii="Arial" w:hAnsi="Arial" w:cs="Arial"/>
          <w:sz w:val="22"/>
          <w:szCs w:val="22"/>
        </w:rPr>
        <w:t xml:space="preserve"> to </w:t>
      </w:r>
      <w:r w:rsidR="00F4071B" w:rsidRPr="002B7805">
        <w:rPr>
          <w:rFonts w:ascii="Arial" w:hAnsi="Arial" w:cs="Arial"/>
          <w:sz w:val="22"/>
          <w:szCs w:val="22"/>
        </w:rPr>
        <w:t xml:space="preserve">her death in </w:t>
      </w:r>
      <w:r w:rsidR="00660032" w:rsidRPr="002B7805">
        <w:rPr>
          <w:rFonts w:ascii="Arial" w:hAnsi="Arial" w:cs="Arial"/>
          <w:sz w:val="22"/>
          <w:szCs w:val="22"/>
        </w:rPr>
        <w:t>July</w:t>
      </w:r>
      <w:r w:rsidRPr="002B7805">
        <w:rPr>
          <w:rFonts w:ascii="Arial" w:hAnsi="Arial" w:cs="Arial"/>
          <w:sz w:val="22"/>
          <w:szCs w:val="22"/>
        </w:rPr>
        <w:t xml:space="preserve"> 2018.  If any information relating to </w:t>
      </w:r>
      <w:r w:rsidR="00660032" w:rsidRPr="002B7805">
        <w:rPr>
          <w:rFonts w:ascii="Arial" w:hAnsi="Arial" w:cs="Arial"/>
          <w:sz w:val="22"/>
          <w:szCs w:val="22"/>
        </w:rPr>
        <w:t>Sylvie Laundy</w:t>
      </w:r>
      <w:r w:rsidRPr="002B7805">
        <w:rPr>
          <w:rFonts w:ascii="Arial" w:hAnsi="Arial" w:cs="Arial"/>
          <w:sz w:val="22"/>
          <w:szCs w:val="22"/>
        </w:rPr>
        <w:t xml:space="preserve"> as the victim, or </w:t>
      </w:r>
      <w:r w:rsidR="00660032" w:rsidRPr="002B7805">
        <w:rPr>
          <w:rFonts w:ascii="Arial" w:hAnsi="Arial" w:cs="Arial"/>
          <w:sz w:val="22"/>
          <w:szCs w:val="22"/>
        </w:rPr>
        <w:t xml:space="preserve">Nigel Laundy </w:t>
      </w:r>
      <w:r w:rsidRPr="002B7805">
        <w:rPr>
          <w:rFonts w:ascii="Arial" w:hAnsi="Arial" w:cs="Arial"/>
          <w:sz w:val="22"/>
          <w:szCs w:val="22"/>
        </w:rPr>
        <w:t>being a perpetrator, or vice versa, of domestic abuse before 1</w:t>
      </w:r>
      <w:r w:rsidRPr="002B7805">
        <w:rPr>
          <w:rFonts w:ascii="Arial" w:hAnsi="Arial" w:cs="Arial"/>
          <w:sz w:val="22"/>
          <w:szCs w:val="22"/>
          <w:vertAlign w:val="superscript"/>
        </w:rPr>
        <w:t>st</w:t>
      </w:r>
      <w:r w:rsidRPr="002B7805">
        <w:rPr>
          <w:rFonts w:ascii="Arial" w:hAnsi="Arial" w:cs="Arial"/>
          <w:sz w:val="22"/>
          <w:szCs w:val="22"/>
        </w:rPr>
        <w:t xml:space="preserve"> March 2017 comes to light, that should also be included in the IMR.</w:t>
      </w:r>
    </w:p>
    <w:p w14:paraId="67FCA2C3" w14:textId="247538BF"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 xml:space="preserve">Information held by an agency that has been required to complete an IMR, which is relevant to the homicide, must be included in full.  This might include for example: previous incidents of violence (as a victim or perpetrator), alcohol/substance misuse, or mental health issues relating to </w:t>
      </w:r>
      <w:r w:rsidR="00660032" w:rsidRPr="002B7805">
        <w:rPr>
          <w:rFonts w:ascii="Arial" w:hAnsi="Arial" w:cs="Arial"/>
          <w:sz w:val="22"/>
          <w:szCs w:val="22"/>
        </w:rPr>
        <w:t>Sylvie Laundy</w:t>
      </w:r>
      <w:r w:rsidRPr="002B7805">
        <w:rPr>
          <w:rFonts w:ascii="Arial" w:hAnsi="Arial" w:cs="Arial"/>
          <w:sz w:val="22"/>
          <w:szCs w:val="22"/>
        </w:rPr>
        <w:t xml:space="preserve"> and/or </w:t>
      </w:r>
      <w:r w:rsidR="00660032" w:rsidRPr="002B7805">
        <w:rPr>
          <w:rFonts w:ascii="Arial" w:hAnsi="Arial" w:cs="Arial"/>
          <w:sz w:val="22"/>
          <w:szCs w:val="22"/>
        </w:rPr>
        <w:t>Nigel Laundy</w:t>
      </w:r>
      <w:r w:rsidRPr="002B7805">
        <w:rPr>
          <w:rFonts w:ascii="Arial" w:hAnsi="Arial" w:cs="Arial"/>
          <w:sz w:val="22"/>
          <w:szCs w:val="22"/>
        </w:rPr>
        <w:t>.  If the information is not relevant to the circumstances or nature of the homicide, a brief précis of it will be sufficient (e.g. In 2010, X was cautioned for an offence of shoplifting).</w:t>
      </w:r>
    </w:p>
    <w:p w14:paraId="61FD1178" w14:textId="412F5936" w:rsidR="00984181" w:rsidRPr="002B7805" w:rsidRDefault="00984181" w:rsidP="00F63431">
      <w:pPr>
        <w:pStyle w:val="leglisttextstandard1"/>
        <w:spacing w:line="276" w:lineRule="auto"/>
        <w:ind w:left="993"/>
        <w:rPr>
          <w:rFonts w:ascii="Arial" w:hAnsi="Arial" w:cs="Arial"/>
          <w:sz w:val="22"/>
          <w:szCs w:val="22"/>
        </w:rPr>
      </w:pPr>
      <w:r w:rsidRPr="002B7805">
        <w:rPr>
          <w:rFonts w:ascii="Arial" w:hAnsi="Arial" w:cs="Arial"/>
          <w:sz w:val="22"/>
          <w:szCs w:val="22"/>
        </w:rPr>
        <w:lastRenderedPageBreak/>
        <w:t xml:space="preserve">Any issues relevant to equality, </w:t>
      </w:r>
      <w:r w:rsidR="00F32FDD" w:rsidRPr="002B7805">
        <w:rPr>
          <w:rFonts w:ascii="Arial" w:hAnsi="Arial" w:cs="Arial"/>
          <w:sz w:val="22"/>
          <w:szCs w:val="22"/>
        </w:rPr>
        <w:t>i.e.</w:t>
      </w:r>
      <w:r w:rsidRPr="002B7805">
        <w:rPr>
          <w:rFonts w:ascii="Arial" w:hAnsi="Arial" w:cs="Arial"/>
          <w:sz w:val="22"/>
          <w:szCs w:val="22"/>
        </w:rPr>
        <w:t xml:space="preserve"> age, disability, gender reassignment, marriage and civil partnership, pregnancy and maternity, race, religion or belief, sex, sexual orientation must be identified.  If none are relevant, a statement to the effect that these have been considered must be included.</w:t>
      </w:r>
    </w:p>
    <w:p w14:paraId="44940162" w14:textId="4467F1D6" w:rsidR="00984181" w:rsidRPr="002B7805" w:rsidRDefault="00984181" w:rsidP="00F63431">
      <w:pPr>
        <w:spacing w:before="200" w:after="200" w:line="276" w:lineRule="auto"/>
        <w:ind w:left="993"/>
        <w:jc w:val="both"/>
        <w:rPr>
          <w:rFonts w:ascii="Arial" w:hAnsi="Arial" w:cs="Arial"/>
          <w:sz w:val="22"/>
          <w:szCs w:val="22"/>
        </w:rPr>
      </w:pPr>
      <w:r w:rsidRPr="002B7805">
        <w:rPr>
          <w:rFonts w:ascii="Arial" w:hAnsi="Arial" w:cs="Arial"/>
          <w:sz w:val="22"/>
          <w:szCs w:val="22"/>
        </w:rPr>
        <w:t xml:space="preserve">When each agency that has been required to submit an IMR does so in accordance with the agreed timescale, the IMRs will be considered at a meeting of the DHR </w:t>
      </w:r>
      <w:proofErr w:type="gramStart"/>
      <w:r w:rsidRPr="002B7805">
        <w:rPr>
          <w:rFonts w:ascii="Arial" w:hAnsi="Arial" w:cs="Arial"/>
          <w:sz w:val="22"/>
          <w:szCs w:val="22"/>
        </w:rPr>
        <w:t>Panel</w:t>
      </w:r>
      <w:proofErr w:type="gramEnd"/>
      <w:r w:rsidRPr="002B7805">
        <w:rPr>
          <w:rFonts w:ascii="Arial" w:hAnsi="Arial" w:cs="Arial"/>
          <w:sz w:val="22"/>
          <w:szCs w:val="22"/>
        </w:rPr>
        <w:t xml:space="preserve"> and an overview report will then be drafted by the Chair of the panel.  The draft overview report will be considered at a further meeting of the DHR Panel and a final, agreed version will be </w:t>
      </w:r>
      <w:r w:rsidR="00F32FDD" w:rsidRPr="002B7805">
        <w:rPr>
          <w:rFonts w:ascii="Arial" w:hAnsi="Arial" w:cs="Arial"/>
          <w:sz w:val="22"/>
          <w:szCs w:val="22"/>
        </w:rPr>
        <w:t>s</w:t>
      </w:r>
      <w:r w:rsidRPr="002B7805">
        <w:rPr>
          <w:rFonts w:ascii="Arial" w:hAnsi="Arial" w:cs="Arial"/>
          <w:sz w:val="22"/>
          <w:szCs w:val="22"/>
        </w:rPr>
        <w:t>ubmitted to the Chair of Kent CSP.</w:t>
      </w:r>
    </w:p>
    <w:p w14:paraId="46752A21" w14:textId="6996CD09" w:rsidR="00FB151B" w:rsidRPr="002B7805" w:rsidRDefault="00F71A35" w:rsidP="00F63431">
      <w:pPr>
        <w:spacing w:after="200" w:line="276" w:lineRule="auto"/>
        <w:ind w:left="993" w:hanging="709"/>
        <w:jc w:val="both"/>
        <w:rPr>
          <w:rFonts w:ascii="Arial" w:hAnsi="Arial" w:cs="Arial"/>
          <w:bCs/>
          <w:u w:val="single"/>
        </w:rPr>
      </w:pPr>
      <w:r w:rsidRPr="002B7805">
        <w:rPr>
          <w:rFonts w:ascii="Arial" w:hAnsi="Arial" w:cs="Arial"/>
          <w:bCs/>
        </w:rPr>
        <w:t>5.5</w:t>
      </w:r>
      <w:r w:rsidRPr="002B7805">
        <w:rPr>
          <w:rFonts w:ascii="Arial" w:hAnsi="Arial" w:cs="Arial"/>
          <w:bCs/>
        </w:rPr>
        <w:tab/>
      </w:r>
      <w:r w:rsidR="00FB151B" w:rsidRPr="002B7805">
        <w:rPr>
          <w:rFonts w:ascii="Arial" w:hAnsi="Arial" w:cs="Arial"/>
          <w:bCs/>
          <w:u w:val="single"/>
        </w:rPr>
        <w:t>Specific Issues to be Addressed</w:t>
      </w:r>
    </w:p>
    <w:p w14:paraId="615914DF" w14:textId="55F9C256" w:rsidR="00FB151B" w:rsidRPr="002B7805" w:rsidRDefault="00FB151B" w:rsidP="00F63431">
      <w:pPr>
        <w:spacing w:before="200" w:after="200" w:line="276" w:lineRule="auto"/>
        <w:ind w:left="993"/>
        <w:jc w:val="both"/>
        <w:rPr>
          <w:rFonts w:ascii="Arial" w:hAnsi="Arial" w:cs="Arial"/>
          <w:color w:val="58595B"/>
          <w:sz w:val="22"/>
          <w:szCs w:val="22"/>
        </w:rPr>
      </w:pPr>
      <w:r w:rsidRPr="002B7805">
        <w:rPr>
          <w:rFonts w:ascii="Arial" w:hAnsi="Arial" w:cs="Arial"/>
          <w:sz w:val="22"/>
          <w:szCs w:val="22"/>
        </w:rPr>
        <w:t>Specific issues that must be considered, and if relevant, addressed by each agency in their IMR are:</w:t>
      </w:r>
    </w:p>
    <w:p w14:paraId="318294C4"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Were </w:t>
      </w:r>
      <w:proofErr w:type="gramStart"/>
      <w:r w:rsidRPr="002B7805">
        <w:rPr>
          <w:rFonts w:ascii="Arial" w:hAnsi="Arial" w:cs="Arial"/>
          <w:sz w:val="22"/>
          <w:szCs w:val="22"/>
        </w:rPr>
        <w:t>practitioners</w:t>
      </w:r>
      <w:proofErr w:type="gramEnd"/>
      <w:r w:rsidRPr="002B7805">
        <w:rPr>
          <w:rFonts w:ascii="Arial" w:hAnsi="Arial" w:cs="Arial"/>
          <w:sz w:val="22"/>
          <w:szCs w:val="22"/>
        </w:rPr>
        <w:t xml:space="preserve"> sensitive to the needs of Sylvie and Nigel Laundy, knowledgeable about potential indicators of domestic abuse and aware of what to do if they had concerns about a victim or perpetrator?  Was it reasonable to expect them, given their level of training and knowledge, to fulfil these expectations?  </w:t>
      </w:r>
    </w:p>
    <w:p w14:paraId="7991F04D"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Did the agency have policies and procedures for Domestic Abuse, Stalking and Harassment (DASH) risk assessment and risk management for domestic abuse victims or perpetrators, and were those assessments correctly used in the case of Sylvie Laundy and/or Nigel Laundy (as applicable)?  Did the agency have policies and procedures in place for dealing with concerns about domestic abuse?  Were these assessment tools, procedures and policies professionally accepted as being effective?  Was Sylvie Laundy and/or Nigel Laundy subject to a MARAC or other multi-agency fora?</w:t>
      </w:r>
    </w:p>
    <w:p w14:paraId="6EBCB6A7"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Did the agency comply with domestic violence and abuse protocols agreed with other agencies including any information sharing protocols?</w:t>
      </w:r>
    </w:p>
    <w:p w14:paraId="58B80819"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What were the key points or opportunities for assessment and decision making in this case?  Do assessments and decisions appear to have been reached in an informed and professional way?</w:t>
      </w:r>
    </w:p>
    <w:p w14:paraId="271B826C"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Did actions or risk management plans fit with the assessment and decisions made?  Were appropriate services offered or provided, or relevant enquiries made in the light of the assessments, given what was known or what should have been known at the time?</w:t>
      </w:r>
    </w:p>
    <w:p w14:paraId="65672CD1"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When, and in what way, were the victim’s wishes and feelings ascertained and considered?  Is it reasonable to assume that the wishes of the victim should have been known?  Was the victim informed of options/choices to make informed decisions?  Were they signposted to other agencies? </w:t>
      </w:r>
    </w:p>
    <w:p w14:paraId="422F47FC"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Was anything known about the perpetrator?  For example, were they being managed under MAPPA?  Were there any injunctions or protection orders that were, or previously had been, in place? </w:t>
      </w:r>
    </w:p>
    <w:p w14:paraId="2AE96444"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lastRenderedPageBreak/>
        <w:t>Had the victim disclosed to any practitioners or professionals and, if so, was the response appropriate?</w:t>
      </w:r>
    </w:p>
    <w:p w14:paraId="56B856C0"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Was this information recorded and shared, where appropriate? </w:t>
      </w:r>
    </w:p>
    <w:p w14:paraId="78E4D99D"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Were procedures sensitive to the ethnic, cultural, linguistic and religious identity of the victim, the perpetrator and their families?  Was consideration for vulnerability and disability necessary?  Were any of the other protected characteristics relevant in this case? </w:t>
      </w:r>
    </w:p>
    <w:p w14:paraId="7E7D6261"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Were senior managers or other agencies and professionals involved at the appropriate points?</w:t>
      </w:r>
    </w:p>
    <w:p w14:paraId="2B34174E"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Are there other questions that may be appropriate and could add to the content of the case?  For example, was the domestic homicide the only one that had been committed in this area for </w:t>
      </w:r>
      <w:proofErr w:type="gramStart"/>
      <w:r w:rsidRPr="002B7805">
        <w:rPr>
          <w:rFonts w:ascii="Arial" w:hAnsi="Arial" w:cs="Arial"/>
          <w:sz w:val="22"/>
          <w:szCs w:val="22"/>
        </w:rPr>
        <w:t>a number of</w:t>
      </w:r>
      <w:proofErr w:type="gramEnd"/>
      <w:r w:rsidRPr="002B7805">
        <w:rPr>
          <w:rFonts w:ascii="Arial" w:hAnsi="Arial" w:cs="Arial"/>
          <w:sz w:val="22"/>
          <w:szCs w:val="22"/>
        </w:rPr>
        <w:t xml:space="preserve"> years? </w:t>
      </w:r>
    </w:p>
    <w:p w14:paraId="086ECCC1"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Are there ways of working effectively that could be passed on to other organisations or individuals?</w:t>
      </w:r>
    </w:p>
    <w:p w14:paraId="1DB1AB2F"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Are there lessons to be learned from this case relating to the way in which an agency or agencies worked to safeguard Sylvie Laundy and promote their welfare, or the way it identified, assessed and managed the risks posed by Nigel Laundy?  Where can practice be improved?  Are there implications for ways of working, training, management and supervision, working in partnership with other agencies and resources?</w:t>
      </w:r>
    </w:p>
    <w:p w14:paraId="4400DDDA"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Did any staff make use of available training?</w:t>
      </w:r>
    </w:p>
    <w:p w14:paraId="704BBB60" w14:textId="77777777"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 xml:space="preserve">Did any restructuring take place during the period under review and is it likely to have had an impact on the quality of the service delivered? </w:t>
      </w:r>
    </w:p>
    <w:p w14:paraId="24604125" w14:textId="3AECE4DA" w:rsidR="00FB151B" w:rsidRPr="002B7805" w:rsidRDefault="00FB151B" w:rsidP="004C0BD1">
      <w:pPr>
        <w:numPr>
          <w:ilvl w:val="0"/>
          <w:numId w:val="4"/>
        </w:numPr>
        <w:spacing w:before="200" w:after="200" w:line="276" w:lineRule="auto"/>
        <w:ind w:left="1560" w:hanging="426"/>
        <w:jc w:val="both"/>
        <w:rPr>
          <w:rFonts w:ascii="Arial" w:hAnsi="Arial" w:cs="Arial"/>
          <w:sz w:val="22"/>
          <w:szCs w:val="22"/>
        </w:rPr>
      </w:pPr>
      <w:r w:rsidRPr="002B7805">
        <w:rPr>
          <w:rFonts w:ascii="Arial" w:hAnsi="Arial" w:cs="Arial"/>
          <w:sz w:val="22"/>
          <w:szCs w:val="22"/>
        </w:rPr>
        <w:t>How accessible were the services to Sylvie and Nigel Laundy (as applicable)?</w:t>
      </w:r>
    </w:p>
    <w:p w14:paraId="2D145B0F" w14:textId="77777777" w:rsidR="00D77BC3" w:rsidRPr="002B7805" w:rsidRDefault="00D77BC3" w:rsidP="00F63431">
      <w:pPr>
        <w:spacing w:before="200" w:after="200" w:line="276" w:lineRule="auto"/>
        <w:ind w:left="1560"/>
        <w:jc w:val="both"/>
        <w:rPr>
          <w:rFonts w:ascii="Arial" w:hAnsi="Arial" w:cs="Arial"/>
          <w:sz w:val="22"/>
          <w:szCs w:val="22"/>
        </w:rPr>
      </w:pPr>
    </w:p>
    <w:p w14:paraId="3325C1FC" w14:textId="26273E34" w:rsidR="00277E5A" w:rsidRPr="002B7805" w:rsidRDefault="00F71A35" w:rsidP="00F63431">
      <w:pPr>
        <w:pStyle w:val="Heading1"/>
        <w:numPr>
          <w:ilvl w:val="0"/>
          <w:numId w:val="20"/>
        </w:numPr>
        <w:spacing w:line="276" w:lineRule="auto"/>
        <w:ind w:left="851" w:hanging="851"/>
        <w:jc w:val="both"/>
        <w:rPr>
          <w:rFonts w:ascii="Arial" w:hAnsi="Arial" w:cs="Arial"/>
          <w:b/>
          <w:bCs/>
          <w:color w:val="auto"/>
          <w:sz w:val="28"/>
          <w:szCs w:val="28"/>
        </w:rPr>
      </w:pPr>
      <w:bookmarkStart w:id="9" w:name="_Toc25224364"/>
      <w:r w:rsidRPr="002B7805">
        <w:rPr>
          <w:rFonts w:ascii="Arial" w:hAnsi="Arial" w:cs="Arial"/>
          <w:b/>
          <w:bCs/>
          <w:color w:val="auto"/>
          <w:sz w:val="28"/>
          <w:szCs w:val="28"/>
        </w:rPr>
        <w:t>SUMMARY CHRON</w:t>
      </w:r>
      <w:bookmarkStart w:id="10" w:name="Chronology"/>
      <w:bookmarkEnd w:id="10"/>
      <w:r w:rsidRPr="002B7805">
        <w:rPr>
          <w:rFonts w:ascii="Arial" w:hAnsi="Arial" w:cs="Arial"/>
          <w:b/>
          <w:bCs/>
          <w:color w:val="auto"/>
          <w:sz w:val="28"/>
          <w:szCs w:val="28"/>
        </w:rPr>
        <w:t>OLOGY</w:t>
      </w:r>
      <w:bookmarkEnd w:id="9"/>
    </w:p>
    <w:p w14:paraId="575A1655" w14:textId="77777777" w:rsidR="00F71A35" w:rsidRPr="002B7805" w:rsidRDefault="00F71A35" w:rsidP="00225582">
      <w:pPr>
        <w:pStyle w:val="ListParagraph"/>
        <w:spacing w:line="276" w:lineRule="auto"/>
        <w:jc w:val="both"/>
        <w:rPr>
          <w:rFonts w:ascii="Arial" w:hAnsi="Arial" w:cs="Arial"/>
          <w:b/>
          <w:sz w:val="22"/>
          <w:szCs w:val="22"/>
        </w:rPr>
      </w:pPr>
    </w:p>
    <w:p w14:paraId="59D5F573" w14:textId="2CC81CCE" w:rsidR="00941B24" w:rsidRPr="002B7805" w:rsidRDefault="00F32FDD"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t>At</w:t>
      </w:r>
      <w:r w:rsidR="00941B24" w:rsidRPr="002B7805">
        <w:rPr>
          <w:rFonts w:ascii="Arial" w:hAnsi="Arial" w:cs="Arial"/>
          <w:sz w:val="22"/>
          <w:szCs w:val="22"/>
        </w:rPr>
        <w:t xml:space="preserve"> the time of Sylvie’s death, </w:t>
      </w:r>
      <w:r w:rsidR="00157CE1" w:rsidRPr="002B7805">
        <w:rPr>
          <w:rFonts w:ascii="Arial" w:hAnsi="Arial" w:cs="Arial"/>
          <w:sz w:val="22"/>
          <w:szCs w:val="22"/>
        </w:rPr>
        <w:t xml:space="preserve">her and Nigel </w:t>
      </w:r>
      <w:r w:rsidR="00941B24" w:rsidRPr="002B7805">
        <w:rPr>
          <w:rFonts w:ascii="Arial" w:hAnsi="Arial" w:cs="Arial"/>
          <w:sz w:val="22"/>
          <w:szCs w:val="22"/>
        </w:rPr>
        <w:t xml:space="preserve">had been married for nearly </w:t>
      </w:r>
      <w:r w:rsidR="00F4071B" w:rsidRPr="002B7805">
        <w:rPr>
          <w:rFonts w:ascii="Arial" w:hAnsi="Arial" w:cs="Arial"/>
          <w:sz w:val="22"/>
          <w:szCs w:val="22"/>
        </w:rPr>
        <w:t>40</w:t>
      </w:r>
      <w:r w:rsidR="00941B24" w:rsidRPr="002B7805">
        <w:rPr>
          <w:rFonts w:ascii="Arial" w:hAnsi="Arial" w:cs="Arial"/>
          <w:sz w:val="22"/>
          <w:szCs w:val="22"/>
        </w:rPr>
        <w:t xml:space="preserve"> years. </w:t>
      </w:r>
    </w:p>
    <w:p w14:paraId="46E599F7" w14:textId="77777777" w:rsidR="00F71A35" w:rsidRPr="002B7805" w:rsidRDefault="00F71A35" w:rsidP="00F63431">
      <w:pPr>
        <w:pStyle w:val="ListParagraph"/>
        <w:spacing w:line="276" w:lineRule="auto"/>
        <w:ind w:left="993" w:hanging="709"/>
        <w:jc w:val="both"/>
        <w:rPr>
          <w:rFonts w:ascii="Arial" w:hAnsi="Arial" w:cs="Arial"/>
          <w:sz w:val="22"/>
          <w:szCs w:val="22"/>
        </w:rPr>
      </w:pPr>
    </w:p>
    <w:p w14:paraId="27609EBE" w14:textId="17FDA2D4" w:rsidR="00FB151B" w:rsidRPr="002B7805" w:rsidRDefault="00FB151B"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t>In 2011</w:t>
      </w:r>
      <w:r w:rsidR="00DE58A9" w:rsidRPr="002B7805">
        <w:rPr>
          <w:rFonts w:ascii="Arial" w:hAnsi="Arial" w:cs="Arial"/>
          <w:sz w:val="22"/>
          <w:szCs w:val="22"/>
        </w:rPr>
        <w:t>,</w:t>
      </w:r>
      <w:r w:rsidRPr="002B7805">
        <w:rPr>
          <w:rFonts w:ascii="Arial" w:hAnsi="Arial" w:cs="Arial"/>
          <w:sz w:val="22"/>
          <w:szCs w:val="22"/>
        </w:rPr>
        <w:t xml:space="preserve"> Sylvie visited her GP </w:t>
      </w:r>
      <w:proofErr w:type="gramStart"/>
      <w:r w:rsidRPr="002B7805">
        <w:rPr>
          <w:rFonts w:ascii="Arial" w:hAnsi="Arial" w:cs="Arial"/>
          <w:sz w:val="22"/>
          <w:szCs w:val="22"/>
        </w:rPr>
        <w:t>with regard to</w:t>
      </w:r>
      <w:proofErr w:type="gramEnd"/>
      <w:r w:rsidRPr="002B7805">
        <w:rPr>
          <w:rFonts w:ascii="Arial" w:hAnsi="Arial" w:cs="Arial"/>
          <w:sz w:val="22"/>
          <w:szCs w:val="22"/>
        </w:rPr>
        <w:t xml:space="preserve"> early symptoms of memory loss. </w:t>
      </w:r>
      <w:r w:rsidR="00941B24" w:rsidRPr="002B7805">
        <w:rPr>
          <w:rFonts w:ascii="Arial" w:hAnsi="Arial" w:cs="Arial"/>
          <w:sz w:val="22"/>
          <w:szCs w:val="22"/>
        </w:rPr>
        <w:t xml:space="preserve">She was diagnosed with dementia </w:t>
      </w:r>
      <w:r w:rsidR="00F4071B" w:rsidRPr="002B7805">
        <w:rPr>
          <w:rFonts w:ascii="Arial" w:hAnsi="Arial" w:cs="Arial"/>
          <w:sz w:val="22"/>
          <w:szCs w:val="22"/>
        </w:rPr>
        <w:t xml:space="preserve">when she was </w:t>
      </w:r>
      <w:r w:rsidR="00F32FDD" w:rsidRPr="002B7805">
        <w:rPr>
          <w:rFonts w:ascii="Arial" w:hAnsi="Arial" w:cs="Arial"/>
          <w:sz w:val="22"/>
          <w:szCs w:val="22"/>
        </w:rPr>
        <w:t>in</w:t>
      </w:r>
      <w:r w:rsidR="00F4071B" w:rsidRPr="002B7805">
        <w:rPr>
          <w:rFonts w:ascii="Arial" w:hAnsi="Arial" w:cs="Arial"/>
          <w:sz w:val="22"/>
          <w:szCs w:val="22"/>
        </w:rPr>
        <w:t xml:space="preserve"> her 50s. </w:t>
      </w:r>
      <w:r w:rsidR="00941B24" w:rsidRPr="002B7805">
        <w:rPr>
          <w:rFonts w:ascii="Arial" w:hAnsi="Arial" w:cs="Arial"/>
          <w:sz w:val="22"/>
          <w:szCs w:val="22"/>
        </w:rPr>
        <w:t xml:space="preserve"> </w:t>
      </w:r>
    </w:p>
    <w:p w14:paraId="2E65E89C" w14:textId="77777777" w:rsidR="00F71A35" w:rsidRPr="002B7805" w:rsidRDefault="00F71A35" w:rsidP="00F63431">
      <w:pPr>
        <w:pStyle w:val="ListParagraph"/>
        <w:spacing w:line="276" w:lineRule="auto"/>
        <w:ind w:left="993" w:hanging="709"/>
        <w:jc w:val="both"/>
        <w:rPr>
          <w:rFonts w:ascii="Arial" w:hAnsi="Arial" w:cs="Arial"/>
          <w:sz w:val="22"/>
          <w:szCs w:val="22"/>
        </w:rPr>
      </w:pPr>
    </w:p>
    <w:p w14:paraId="72D91A95" w14:textId="6568B31B" w:rsidR="00941B24" w:rsidRPr="002B7805" w:rsidRDefault="00941B24"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t xml:space="preserve">Sylvie and Nigel both gave up work shortly afterwards and Nigel became Sylvie’s primary carer. </w:t>
      </w:r>
    </w:p>
    <w:p w14:paraId="7CAC1076" w14:textId="77777777" w:rsidR="00F71A35" w:rsidRPr="002B7805" w:rsidRDefault="00F71A35" w:rsidP="00F63431">
      <w:pPr>
        <w:pStyle w:val="ListParagraph"/>
        <w:spacing w:line="276" w:lineRule="auto"/>
        <w:ind w:left="993" w:hanging="709"/>
        <w:jc w:val="both"/>
        <w:rPr>
          <w:rFonts w:ascii="Arial" w:hAnsi="Arial" w:cs="Arial"/>
          <w:sz w:val="22"/>
          <w:szCs w:val="22"/>
        </w:rPr>
      </w:pPr>
    </w:p>
    <w:p w14:paraId="663F9680" w14:textId="69E93620" w:rsidR="00941B24" w:rsidRPr="002B7805" w:rsidRDefault="00941B24"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t>GP records indicate that a “sudden deterioration” took place in 2015</w:t>
      </w:r>
      <w:r w:rsidR="002E73AE" w:rsidRPr="002B7805">
        <w:rPr>
          <w:rFonts w:ascii="Arial" w:hAnsi="Arial" w:cs="Arial"/>
          <w:sz w:val="22"/>
          <w:szCs w:val="22"/>
        </w:rPr>
        <w:t>.</w:t>
      </w:r>
      <w:r w:rsidRPr="002B7805">
        <w:rPr>
          <w:rFonts w:ascii="Arial" w:hAnsi="Arial" w:cs="Arial"/>
          <w:sz w:val="22"/>
          <w:szCs w:val="22"/>
        </w:rPr>
        <w:t xml:space="preserve"> Nigel was by now responsible for most of Sylvie’s personal care and it was noted that he was experiencing “stress”. </w:t>
      </w:r>
    </w:p>
    <w:p w14:paraId="32FE4D56" w14:textId="77777777" w:rsidR="00F71A35" w:rsidRPr="002B7805" w:rsidRDefault="00F71A35" w:rsidP="00F63431">
      <w:pPr>
        <w:pStyle w:val="ListParagraph"/>
        <w:spacing w:line="276" w:lineRule="auto"/>
        <w:ind w:left="993" w:hanging="709"/>
        <w:jc w:val="both"/>
        <w:rPr>
          <w:rFonts w:ascii="Arial" w:hAnsi="Arial" w:cs="Arial"/>
          <w:sz w:val="22"/>
          <w:szCs w:val="22"/>
        </w:rPr>
      </w:pPr>
    </w:p>
    <w:p w14:paraId="645A733C" w14:textId="7BDB8D99" w:rsidR="00941B24" w:rsidRPr="002B7805" w:rsidRDefault="00941B24"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lastRenderedPageBreak/>
        <w:t>By February 2018 Nigel was said to be “exhausted”</w:t>
      </w:r>
      <w:r w:rsidR="00A524DD" w:rsidRPr="002B7805">
        <w:rPr>
          <w:rFonts w:ascii="Arial" w:hAnsi="Arial" w:cs="Arial"/>
          <w:sz w:val="22"/>
          <w:szCs w:val="22"/>
        </w:rPr>
        <w:t xml:space="preserve"> and Sylvie had been found wandering in the street. </w:t>
      </w:r>
    </w:p>
    <w:p w14:paraId="53D87640" w14:textId="77777777" w:rsidR="00F71A35" w:rsidRPr="002B7805" w:rsidRDefault="00F71A35" w:rsidP="00F63431">
      <w:pPr>
        <w:pStyle w:val="ListParagraph"/>
        <w:spacing w:line="276" w:lineRule="auto"/>
        <w:ind w:left="993" w:hanging="709"/>
        <w:jc w:val="both"/>
        <w:rPr>
          <w:rFonts w:ascii="Arial" w:hAnsi="Arial" w:cs="Arial"/>
          <w:sz w:val="22"/>
          <w:szCs w:val="22"/>
        </w:rPr>
      </w:pPr>
    </w:p>
    <w:p w14:paraId="504535CE" w14:textId="7ED0A2D0" w:rsidR="00F71A35" w:rsidRPr="002B7805" w:rsidRDefault="00A524DD"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t xml:space="preserve">In late May 2018 Sylvie was found outside the house in the early hours of the morning, she refused to come in. Nigel accepted that he could no longer care for Sylvie at home and shortly afterward she became resident in a Care Home. </w:t>
      </w:r>
    </w:p>
    <w:p w14:paraId="0A2DEE5D" w14:textId="77777777" w:rsidR="00F71A35" w:rsidRPr="002B7805" w:rsidRDefault="00F71A35" w:rsidP="00F63431">
      <w:pPr>
        <w:pStyle w:val="ListParagraph"/>
        <w:spacing w:line="276" w:lineRule="auto"/>
        <w:ind w:left="993" w:hanging="709"/>
        <w:jc w:val="both"/>
        <w:rPr>
          <w:rFonts w:ascii="Arial" w:hAnsi="Arial" w:cs="Arial"/>
          <w:sz w:val="22"/>
          <w:szCs w:val="22"/>
        </w:rPr>
      </w:pPr>
    </w:p>
    <w:p w14:paraId="60AB37A3" w14:textId="5C0779BA" w:rsidR="00B45ACB" w:rsidRPr="002B7805" w:rsidRDefault="00B45ACB" w:rsidP="00F63431">
      <w:pPr>
        <w:pStyle w:val="ListParagraph"/>
        <w:numPr>
          <w:ilvl w:val="1"/>
          <w:numId w:val="18"/>
        </w:numPr>
        <w:spacing w:line="276" w:lineRule="auto"/>
        <w:ind w:left="993" w:hanging="709"/>
        <w:jc w:val="both"/>
        <w:rPr>
          <w:rFonts w:ascii="Arial" w:hAnsi="Arial" w:cs="Arial"/>
          <w:sz w:val="22"/>
          <w:szCs w:val="22"/>
        </w:rPr>
      </w:pPr>
      <w:r w:rsidRPr="002B7805">
        <w:rPr>
          <w:rFonts w:ascii="Arial" w:hAnsi="Arial" w:cs="Arial"/>
          <w:sz w:val="22"/>
          <w:szCs w:val="22"/>
        </w:rPr>
        <w:t xml:space="preserve">After initially settling in well Sylvie deteriorated rapidly in the Care Home and </w:t>
      </w:r>
      <w:r w:rsidR="00F4071B" w:rsidRPr="002B7805">
        <w:rPr>
          <w:rFonts w:ascii="Arial" w:hAnsi="Arial" w:cs="Arial"/>
          <w:sz w:val="22"/>
          <w:szCs w:val="22"/>
        </w:rPr>
        <w:t xml:space="preserve">in </w:t>
      </w:r>
      <w:r w:rsidRPr="002B7805">
        <w:rPr>
          <w:rFonts w:ascii="Arial" w:hAnsi="Arial" w:cs="Arial"/>
          <w:sz w:val="22"/>
          <w:szCs w:val="22"/>
        </w:rPr>
        <w:t>July 2018 Nigel took Sylvie back to their home where he killed her</w:t>
      </w:r>
      <w:r w:rsidR="00157CE1" w:rsidRPr="002B7805">
        <w:rPr>
          <w:rFonts w:ascii="Arial" w:hAnsi="Arial" w:cs="Arial"/>
          <w:sz w:val="22"/>
          <w:szCs w:val="22"/>
        </w:rPr>
        <w:t xml:space="preserve"> and attempted to take his own life</w:t>
      </w:r>
      <w:r w:rsidRPr="002B7805">
        <w:rPr>
          <w:rFonts w:ascii="Arial" w:hAnsi="Arial" w:cs="Arial"/>
          <w:sz w:val="22"/>
          <w:szCs w:val="22"/>
        </w:rPr>
        <w:t xml:space="preserve">. </w:t>
      </w:r>
    </w:p>
    <w:p w14:paraId="5A9B4B01" w14:textId="7553630A" w:rsidR="00783748" w:rsidRPr="002B7805" w:rsidRDefault="00783748" w:rsidP="00225582">
      <w:pPr>
        <w:pStyle w:val="ListParagraph"/>
        <w:spacing w:line="276" w:lineRule="auto"/>
        <w:ind w:left="360"/>
        <w:jc w:val="both"/>
        <w:rPr>
          <w:rFonts w:ascii="Arial" w:hAnsi="Arial" w:cs="Arial"/>
          <w:sz w:val="22"/>
          <w:szCs w:val="22"/>
        </w:rPr>
      </w:pPr>
      <w:r w:rsidRPr="002B7805">
        <w:rPr>
          <w:rFonts w:ascii="Arial" w:hAnsi="Arial" w:cs="Arial"/>
          <w:sz w:val="22"/>
          <w:szCs w:val="22"/>
        </w:rPr>
        <w:t xml:space="preserve"> </w:t>
      </w:r>
    </w:p>
    <w:p w14:paraId="0B67F156" w14:textId="7A328AA9" w:rsidR="00766948" w:rsidRPr="002B7805" w:rsidRDefault="00766948" w:rsidP="00F63431">
      <w:pPr>
        <w:pStyle w:val="Heading1"/>
        <w:numPr>
          <w:ilvl w:val="0"/>
          <w:numId w:val="20"/>
        </w:numPr>
        <w:spacing w:line="276" w:lineRule="auto"/>
        <w:ind w:left="709" w:hanging="709"/>
        <w:jc w:val="both"/>
        <w:rPr>
          <w:rFonts w:ascii="Arial" w:hAnsi="Arial" w:cs="Arial"/>
          <w:b/>
          <w:bCs/>
          <w:color w:val="auto"/>
          <w:sz w:val="28"/>
          <w:szCs w:val="28"/>
        </w:rPr>
      </w:pPr>
      <w:bookmarkStart w:id="11" w:name="_Toc19708053"/>
      <w:bookmarkStart w:id="12" w:name="_Toc25223399"/>
      <w:bookmarkStart w:id="13" w:name="_Toc25224056"/>
      <w:bookmarkStart w:id="14" w:name="_Toc25224365"/>
      <w:r w:rsidRPr="002B7805">
        <w:rPr>
          <w:rFonts w:ascii="Arial" w:hAnsi="Arial" w:cs="Arial"/>
          <w:b/>
          <w:bCs/>
          <w:color w:val="auto"/>
          <w:sz w:val="28"/>
          <w:szCs w:val="28"/>
        </w:rPr>
        <w:t>CONCL</w:t>
      </w:r>
      <w:bookmarkStart w:id="15" w:name="Conclusions"/>
      <w:bookmarkEnd w:id="15"/>
      <w:r w:rsidRPr="002B7805">
        <w:rPr>
          <w:rFonts w:ascii="Arial" w:hAnsi="Arial" w:cs="Arial"/>
          <w:b/>
          <w:bCs/>
          <w:color w:val="auto"/>
          <w:sz w:val="28"/>
          <w:szCs w:val="28"/>
        </w:rPr>
        <w:t>USIONS</w:t>
      </w:r>
      <w:bookmarkEnd w:id="11"/>
      <w:bookmarkEnd w:id="12"/>
      <w:bookmarkEnd w:id="13"/>
      <w:bookmarkEnd w:id="14"/>
    </w:p>
    <w:p w14:paraId="2DA21A6E" w14:textId="77777777" w:rsidR="00766948" w:rsidRPr="002B7805" w:rsidRDefault="00766948" w:rsidP="00225582">
      <w:pPr>
        <w:autoSpaceDE w:val="0"/>
        <w:autoSpaceDN w:val="0"/>
        <w:adjustRightInd w:val="0"/>
        <w:spacing w:line="276" w:lineRule="auto"/>
        <w:jc w:val="both"/>
        <w:rPr>
          <w:rFonts w:ascii="Arial" w:hAnsi="Arial" w:cs="Arial"/>
          <w:sz w:val="22"/>
          <w:szCs w:val="22"/>
        </w:rPr>
      </w:pPr>
    </w:p>
    <w:p w14:paraId="3EDCAB8D" w14:textId="45682449" w:rsidR="00766948" w:rsidRPr="002B7805" w:rsidRDefault="00F32FDD"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7.1 </w:t>
      </w:r>
      <w:r w:rsidRPr="002B7805">
        <w:rPr>
          <w:rFonts w:ascii="Arial" w:hAnsi="Arial" w:cs="Arial"/>
          <w:sz w:val="22"/>
          <w:szCs w:val="22"/>
        </w:rPr>
        <w:tab/>
        <w:t>Friends and family</w:t>
      </w:r>
      <w:r w:rsidR="00766948" w:rsidRPr="002B7805">
        <w:rPr>
          <w:rFonts w:ascii="Arial" w:hAnsi="Arial" w:cs="Arial"/>
          <w:sz w:val="22"/>
          <w:szCs w:val="22"/>
        </w:rPr>
        <w:t xml:space="preserve"> have said that they could not have foreseen that Nigel would take the life of Sylvie and yet signs were there. It is unlikely that private conversations between Sylvie and Nigel </w:t>
      </w:r>
      <w:proofErr w:type="gramStart"/>
      <w:r w:rsidR="00766948" w:rsidRPr="002B7805">
        <w:rPr>
          <w:rFonts w:ascii="Arial" w:hAnsi="Arial" w:cs="Arial"/>
          <w:sz w:val="22"/>
          <w:szCs w:val="22"/>
        </w:rPr>
        <w:t>with regard to</w:t>
      </w:r>
      <w:proofErr w:type="gramEnd"/>
      <w:r w:rsidR="00766948" w:rsidRPr="002B7805">
        <w:rPr>
          <w:rFonts w:ascii="Arial" w:hAnsi="Arial" w:cs="Arial"/>
          <w:sz w:val="22"/>
          <w:szCs w:val="22"/>
        </w:rPr>
        <w:t xml:space="preserve"> what might happen as the disease progressed would have been shared, but the agencies working closely with the family could have asked and it could have been included in a one-to-one discussion with Nigel. </w:t>
      </w:r>
    </w:p>
    <w:p w14:paraId="32AE25E7" w14:textId="77777777"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p>
    <w:p w14:paraId="5DF0D50D" w14:textId="089FC427"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w:t>
      </w:r>
      <w:r w:rsidR="00F71A35" w:rsidRPr="002B7805">
        <w:rPr>
          <w:rFonts w:ascii="Arial" w:hAnsi="Arial" w:cs="Arial"/>
          <w:sz w:val="22"/>
          <w:szCs w:val="22"/>
        </w:rPr>
        <w:t>.</w:t>
      </w:r>
      <w:r w:rsidRPr="002B7805">
        <w:rPr>
          <w:rFonts w:ascii="Arial" w:hAnsi="Arial" w:cs="Arial"/>
          <w:sz w:val="22"/>
          <w:szCs w:val="22"/>
        </w:rPr>
        <w:t xml:space="preserve">2 </w:t>
      </w:r>
      <w:r w:rsidRPr="002B7805">
        <w:rPr>
          <w:rFonts w:ascii="Arial" w:hAnsi="Arial" w:cs="Arial"/>
          <w:sz w:val="22"/>
          <w:szCs w:val="22"/>
        </w:rPr>
        <w:tab/>
        <w:t>What is more obvious is that Nigel threatened to take his life and that of his wife on two occasions, the 25</w:t>
      </w:r>
      <w:r w:rsidRPr="002B7805">
        <w:rPr>
          <w:rFonts w:ascii="Arial" w:hAnsi="Arial" w:cs="Arial"/>
          <w:sz w:val="22"/>
          <w:szCs w:val="22"/>
          <w:vertAlign w:val="superscript"/>
        </w:rPr>
        <w:t>th</w:t>
      </w:r>
      <w:r w:rsidRPr="002B7805">
        <w:rPr>
          <w:rFonts w:ascii="Arial" w:hAnsi="Arial" w:cs="Arial"/>
          <w:sz w:val="22"/>
          <w:szCs w:val="22"/>
        </w:rPr>
        <w:t xml:space="preserve"> and 30</w:t>
      </w:r>
      <w:r w:rsidRPr="002B7805">
        <w:rPr>
          <w:rFonts w:ascii="Arial" w:hAnsi="Arial" w:cs="Arial"/>
          <w:sz w:val="22"/>
          <w:szCs w:val="22"/>
          <w:vertAlign w:val="superscript"/>
        </w:rPr>
        <w:t>th</w:t>
      </w:r>
      <w:r w:rsidRPr="002B7805">
        <w:rPr>
          <w:rFonts w:ascii="Arial" w:hAnsi="Arial" w:cs="Arial"/>
          <w:sz w:val="22"/>
          <w:szCs w:val="22"/>
        </w:rPr>
        <w:t xml:space="preserve"> May 2018. This was taken seriously enough for a Vulnerable Adult Referral to be made and for Mental Health services to view the situation as “High Risk”. The assessment that led to the closure of the referral (KASAF) was insufficiently rigorous and the reasons behind the threats not sufficiently analysed via a risk assessment process. </w:t>
      </w:r>
    </w:p>
    <w:p w14:paraId="7B2A2E28" w14:textId="77777777"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p>
    <w:p w14:paraId="1C39BDF4" w14:textId="46E8B566"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7.3 </w:t>
      </w:r>
      <w:r w:rsidRPr="002B7805">
        <w:rPr>
          <w:rFonts w:ascii="Arial" w:hAnsi="Arial" w:cs="Arial"/>
          <w:sz w:val="22"/>
          <w:szCs w:val="22"/>
        </w:rPr>
        <w:tab/>
        <w:t>Sylvie</w:t>
      </w:r>
      <w:r w:rsidR="00253060" w:rsidRPr="002B7805">
        <w:rPr>
          <w:rFonts w:ascii="Arial" w:hAnsi="Arial" w:cs="Arial"/>
          <w:sz w:val="22"/>
          <w:szCs w:val="22"/>
        </w:rPr>
        <w:t>’s condition</w:t>
      </w:r>
      <w:r w:rsidRPr="002B7805">
        <w:rPr>
          <w:rFonts w:ascii="Arial" w:hAnsi="Arial" w:cs="Arial"/>
          <w:sz w:val="22"/>
          <w:szCs w:val="22"/>
        </w:rPr>
        <w:t xml:space="preserve"> deteriorated very rapidly whilst in the Care Home as if often the case with people suffering from dementia. This led Nigel to question whether his decision to allow her to go was the right thing for him to have done. Whilst the Care Home met Sylvie’s immediate needs on admission, it did not as her stay progressed</w:t>
      </w:r>
      <w:r w:rsidR="007B23E0" w:rsidRPr="002B7805">
        <w:rPr>
          <w:rFonts w:ascii="Arial" w:hAnsi="Arial" w:cs="Arial"/>
          <w:sz w:val="22"/>
          <w:szCs w:val="22"/>
        </w:rPr>
        <w:t>.  T</w:t>
      </w:r>
      <w:r w:rsidRPr="002B7805">
        <w:rPr>
          <w:rFonts w:ascii="Arial" w:hAnsi="Arial" w:cs="Arial"/>
          <w:sz w:val="22"/>
          <w:szCs w:val="22"/>
        </w:rPr>
        <w:t xml:space="preserve">his gave rise to considerable concern for Nigel as to whether he had done the right thing. It is possible that Nigel might have been reassured if he had known that such deterioration was common and to be expected when someone is admitted to residential care. There is no record to show that Nigel was informed of this. </w:t>
      </w:r>
      <w:r w:rsidR="007B23E0" w:rsidRPr="002B7805">
        <w:rPr>
          <w:rFonts w:ascii="Arial" w:hAnsi="Arial" w:cs="Arial"/>
          <w:sz w:val="22"/>
          <w:szCs w:val="22"/>
        </w:rPr>
        <w:t>Sheila</w:t>
      </w:r>
      <w:r w:rsidR="007E0C95" w:rsidRPr="002B7805">
        <w:rPr>
          <w:rFonts w:ascii="Arial" w:hAnsi="Arial" w:cs="Arial"/>
          <w:sz w:val="22"/>
          <w:szCs w:val="22"/>
        </w:rPr>
        <w:t>, Sylvie’s sister,</w:t>
      </w:r>
      <w:r w:rsidR="007B23E0" w:rsidRPr="002B7805">
        <w:rPr>
          <w:rFonts w:ascii="Arial" w:hAnsi="Arial" w:cs="Arial"/>
          <w:sz w:val="22"/>
          <w:szCs w:val="22"/>
        </w:rPr>
        <w:t xml:space="preserve"> was also unaware that this was expected to be the case.</w:t>
      </w:r>
    </w:p>
    <w:p w14:paraId="6E38F236" w14:textId="77777777" w:rsidR="00766948" w:rsidRPr="002B7805" w:rsidRDefault="00766948" w:rsidP="00225582">
      <w:pPr>
        <w:autoSpaceDE w:val="0"/>
        <w:autoSpaceDN w:val="0"/>
        <w:adjustRightInd w:val="0"/>
        <w:spacing w:line="276" w:lineRule="auto"/>
        <w:ind w:left="567" w:hanging="567"/>
        <w:jc w:val="both"/>
        <w:rPr>
          <w:rFonts w:ascii="Arial" w:hAnsi="Arial" w:cs="Arial"/>
          <w:sz w:val="22"/>
          <w:szCs w:val="22"/>
        </w:rPr>
      </w:pPr>
    </w:p>
    <w:p w14:paraId="19B0E0C7" w14:textId="7C02E37C" w:rsidR="00766948" w:rsidRPr="002B7805" w:rsidRDefault="00766948" w:rsidP="00F63431">
      <w:pPr>
        <w:autoSpaceDE w:val="0"/>
        <w:autoSpaceDN w:val="0"/>
        <w:adjustRightInd w:val="0"/>
        <w:spacing w:line="276" w:lineRule="auto"/>
        <w:ind w:left="993" w:hanging="709"/>
        <w:jc w:val="both"/>
        <w:rPr>
          <w:rFonts w:ascii="Arial" w:hAnsi="Arial" w:cs="Arial"/>
          <w:b/>
          <w:sz w:val="22"/>
          <w:szCs w:val="22"/>
        </w:rPr>
      </w:pPr>
      <w:r w:rsidRPr="002B7805">
        <w:rPr>
          <w:rFonts w:ascii="Arial" w:hAnsi="Arial" w:cs="Arial"/>
          <w:sz w:val="22"/>
          <w:szCs w:val="22"/>
        </w:rPr>
        <w:t>7.4</w:t>
      </w:r>
      <w:r w:rsidRPr="002B7805">
        <w:rPr>
          <w:rFonts w:ascii="Arial" w:hAnsi="Arial" w:cs="Arial"/>
          <w:b/>
          <w:sz w:val="22"/>
          <w:szCs w:val="22"/>
        </w:rPr>
        <w:t xml:space="preserve"> </w:t>
      </w:r>
      <w:r w:rsidRPr="002B7805">
        <w:rPr>
          <w:rFonts w:ascii="Arial" w:hAnsi="Arial" w:cs="Arial"/>
          <w:b/>
          <w:sz w:val="22"/>
          <w:szCs w:val="22"/>
        </w:rPr>
        <w:tab/>
      </w:r>
      <w:r w:rsidRPr="002B7805">
        <w:rPr>
          <w:rFonts w:ascii="Arial" w:hAnsi="Arial" w:cs="Arial"/>
          <w:sz w:val="22"/>
          <w:szCs w:val="22"/>
        </w:rPr>
        <w:t>If anyone had put together the substance behind Nigel’s threats, together with his guilt for agreeing to the home that wasn’t, in his perception, working out and his apparent instinct to deal with matters himself, his “old school” approach, the outcome might have been different.</w:t>
      </w:r>
      <w:r w:rsidRPr="002B7805">
        <w:rPr>
          <w:rFonts w:ascii="Arial" w:hAnsi="Arial" w:cs="Arial"/>
          <w:b/>
          <w:sz w:val="22"/>
          <w:szCs w:val="22"/>
        </w:rPr>
        <w:t xml:space="preserve"> </w:t>
      </w:r>
    </w:p>
    <w:p w14:paraId="31AC0025" w14:textId="77777777" w:rsidR="00766948" w:rsidRPr="002B7805" w:rsidRDefault="00766948" w:rsidP="00F63431">
      <w:pPr>
        <w:autoSpaceDE w:val="0"/>
        <w:autoSpaceDN w:val="0"/>
        <w:adjustRightInd w:val="0"/>
        <w:spacing w:line="276" w:lineRule="auto"/>
        <w:ind w:left="993" w:hanging="709"/>
        <w:jc w:val="both"/>
        <w:rPr>
          <w:rFonts w:ascii="Arial" w:hAnsi="Arial" w:cs="Arial"/>
          <w:b/>
          <w:sz w:val="22"/>
          <w:szCs w:val="22"/>
        </w:rPr>
      </w:pPr>
    </w:p>
    <w:p w14:paraId="7F2B48AB" w14:textId="71011E62" w:rsidR="00DE58A9" w:rsidRPr="002B7805" w:rsidRDefault="00766948" w:rsidP="00DE58A9">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7.5 </w:t>
      </w:r>
      <w:r w:rsidRPr="002B7805">
        <w:rPr>
          <w:rFonts w:ascii="Arial" w:hAnsi="Arial" w:cs="Arial"/>
          <w:sz w:val="22"/>
          <w:szCs w:val="22"/>
        </w:rPr>
        <w:tab/>
      </w:r>
      <w:r w:rsidR="00DE58A9" w:rsidRPr="002B7805">
        <w:rPr>
          <w:rFonts w:ascii="Arial" w:hAnsi="Arial" w:cs="Arial"/>
          <w:sz w:val="22"/>
          <w:szCs w:val="22"/>
        </w:rPr>
        <w:t xml:space="preserve">There was no consideration given by professionals to the potential for </w:t>
      </w:r>
      <w:r w:rsidR="007B23E0" w:rsidRPr="002B7805">
        <w:rPr>
          <w:rFonts w:ascii="Arial" w:hAnsi="Arial" w:cs="Arial"/>
          <w:sz w:val="22"/>
          <w:szCs w:val="22"/>
        </w:rPr>
        <w:t>d</w:t>
      </w:r>
      <w:r w:rsidR="00DE58A9" w:rsidRPr="002B7805">
        <w:rPr>
          <w:rFonts w:ascii="Arial" w:hAnsi="Arial" w:cs="Arial"/>
          <w:sz w:val="22"/>
          <w:szCs w:val="22"/>
        </w:rPr>
        <w:t xml:space="preserve">omestic </w:t>
      </w:r>
      <w:r w:rsidR="007B23E0" w:rsidRPr="002B7805">
        <w:rPr>
          <w:rFonts w:ascii="Arial" w:hAnsi="Arial" w:cs="Arial"/>
          <w:sz w:val="22"/>
          <w:szCs w:val="22"/>
        </w:rPr>
        <w:t>a</w:t>
      </w:r>
      <w:r w:rsidR="00DE58A9" w:rsidRPr="002B7805">
        <w:rPr>
          <w:rFonts w:ascii="Arial" w:hAnsi="Arial" w:cs="Arial"/>
          <w:sz w:val="22"/>
          <w:szCs w:val="22"/>
        </w:rPr>
        <w:t xml:space="preserve">buse </w:t>
      </w:r>
      <w:proofErr w:type="gramStart"/>
      <w:r w:rsidR="00DE58A9" w:rsidRPr="002B7805">
        <w:rPr>
          <w:rFonts w:ascii="Arial" w:hAnsi="Arial" w:cs="Arial"/>
          <w:sz w:val="22"/>
          <w:szCs w:val="22"/>
        </w:rPr>
        <w:t>in spite of</w:t>
      </w:r>
      <w:proofErr w:type="gramEnd"/>
      <w:r w:rsidR="00DE58A9" w:rsidRPr="002B7805">
        <w:rPr>
          <w:rFonts w:ascii="Arial" w:hAnsi="Arial" w:cs="Arial"/>
          <w:sz w:val="22"/>
          <w:szCs w:val="22"/>
        </w:rPr>
        <w:t xml:space="preserve"> Nigel’s threats to kill Sylvie. </w:t>
      </w:r>
      <w:r w:rsidR="007B23E0" w:rsidRPr="002B7805">
        <w:rPr>
          <w:rFonts w:ascii="Arial" w:hAnsi="Arial" w:cs="Arial"/>
          <w:sz w:val="22"/>
          <w:szCs w:val="22"/>
        </w:rPr>
        <w:t>This was not taken literally, but rather that the stress he was under as a carer led to a “cry for help”.</w:t>
      </w:r>
      <w:r w:rsidR="00DE58A9" w:rsidRPr="002B7805">
        <w:rPr>
          <w:rFonts w:ascii="Arial" w:hAnsi="Arial" w:cs="Arial"/>
          <w:sz w:val="22"/>
          <w:szCs w:val="22"/>
        </w:rPr>
        <w:t xml:space="preserve"> Whilst this may be the case it would have been helpful to consider this in the context of the KASAF and </w:t>
      </w:r>
      <w:r w:rsidR="00DE58A9" w:rsidRPr="002B7805">
        <w:rPr>
          <w:rFonts w:ascii="Arial" w:hAnsi="Arial" w:cs="Arial"/>
          <w:sz w:val="22"/>
          <w:szCs w:val="22"/>
        </w:rPr>
        <w:lastRenderedPageBreak/>
        <w:t xml:space="preserve">the concerns at the end of May 2018.  The information that Nigel had threatened to kill Sylvie should have been shared with the Care Home. </w:t>
      </w:r>
    </w:p>
    <w:p w14:paraId="3A8FC8A0" w14:textId="77777777" w:rsidR="00DE58A9" w:rsidRPr="002B7805" w:rsidRDefault="00DE58A9" w:rsidP="00DE58A9">
      <w:pPr>
        <w:autoSpaceDE w:val="0"/>
        <w:autoSpaceDN w:val="0"/>
        <w:adjustRightInd w:val="0"/>
        <w:spacing w:line="276" w:lineRule="auto"/>
        <w:ind w:left="993" w:hanging="709"/>
        <w:jc w:val="both"/>
        <w:rPr>
          <w:rFonts w:ascii="Arial" w:hAnsi="Arial" w:cs="Arial"/>
          <w:sz w:val="22"/>
          <w:szCs w:val="22"/>
        </w:rPr>
      </w:pPr>
    </w:p>
    <w:p w14:paraId="39106962" w14:textId="239B6D23" w:rsidR="00DE58A9" w:rsidRPr="002B7805" w:rsidRDefault="00DE58A9" w:rsidP="00DE58A9">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7.6</w:t>
      </w:r>
      <w:r w:rsidRPr="002B7805">
        <w:rPr>
          <w:rFonts w:ascii="Arial" w:hAnsi="Arial" w:cs="Arial"/>
          <w:sz w:val="22"/>
          <w:szCs w:val="22"/>
        </w:rPr>
        <w:tab/>
      </w:r>
      <w:r w:rsidR="007B23E0" w:rsidRPr="002B7805">
        <w:rPr>
          <w:rFonts w:ascii="Arial" w:hAnsi="Arial" w:cs="Arial"/>
          <w:sz w:val="22"/>
          <w:szCs w:val="22"/>
        </w:rPr>
        <w:t>Similarly, the point of separation for a couple is known to increase the risks of both abuse and homicide. This is normally considered within the context of an abused partner attempting to leave the abuser, but the same risks may apply in other situations. In this instance Nigel did relinquish his caring role to the Care Home and this could be seen as a loss of control by him. It is possible that, at some level, this may have been a factor.  However, it is clear from all the agency records that placement in a Care Home was what was required for Sylvie and that this was done because Nigel could no longer provide the care she needed at home. It is also the case that the homicide did not take place prior to placement or immediately after it as it might have done if it was a response to loss of control.</w:t>
      </w:r>
      <w:r w:rsidRPr="002B7805">
        <w:rPr>
          <w:rFonts w:ascii="Arial" w:hAnsi="Arial" w:cs="Arial"/>
          <w:sz w:val="22"/>
          <w:szCs w:val="22"/>
        </w:rPr>
        <w:t xml:space="preserve"> </w:t>
      </w:r>
    </w:p>
    <w:p w14:paraId="14864C56" w14:textId="45A7A47A" w:rsidR="00DE58A9" w:rsidRPr="002B7805" w:rsidRDefault="00DE58A9" w:rsidP="00F63431">
      <w:pPr>
        <w:autoSpaceDE w:val="0"/>
        <w:autoSpaceDN w:val="0"/>
        <w:adjustRightInd w:val="0"/>
        <w:spacing w:line="276" w:lineRule="auto"/>
        <w:ind w:left="993" w:hanging="709"/>
        <w:jc w:val="both"/>
        <w:rPr>
          <w:rFonts w:ascii="Arial" w:hAnsi="Arial" w:cs="Arial"/>
          <w:sz w:val="22"/>
          <w:szCs w:val="22"/>
        </w:rPr>
      </w:pPr>
    </w:p>
    <w:p w14:paraId="2E8E5AB8" w14:textId="5DA39E68" w:rsidR="00766948" w:rsidRPr="002B7805" w:rsidRDefault="00DE58A9"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7.7 </w:t>
      </w:r>
      <w:r w:rsidR="0039379D" w:rsidRPr="002B7805">
        <w:rPr>
          <w:rFonts w:ascii="Arial" w:hAnsi="Arial" w:cs="Arial"/>
          <w:sz w:val="22"/>
          <w:szCs w:val="22"/>
        </w:rPr>
        <w:tab/>
      </w:r>
      <w:r w:rsidR="00766948" w:rsidRPr="002B7805">
        <w:rPr>
          <w:rFonts w:ascii="Arial" w:hAnsi="Arial" w:cs="Arial"/>
          <w:sz w:val="22"/>
          <w:szCs w:val="22"/>
        </w:rPr>
        <w:t>A more strategic multi-agency approach could have provided the opportunity for these pieces to be fitted together. What would have been required is either</w:t>
      </w:r>
      <w:r w:rsidR="007B23E0" w:rsidRPr="002B7805">
        <w:rPr>
          <w:rFonts w:ascii="Arial" w:hAnsi="Arial" w:cs="Arial"/>
          <w:sz w:val="22"/>
          <w:szCs w:val="22"/>
        </w:rPr>
        <w:t xml:space="preserve"> (or both)</w:t>
      </w:r>
      <w:r w:rsidR="00766948" w:rsidRPr="002B7805">
        <w:rPr>
          <w:rFonts w:ascii="Arial" w:hAnsi="Arial" w:cs="Arial"/>
          <w:sz w:val="22"/>
          <w:szCs w:val="22"/>
        </w:rPr>
        <w:t xml:space="preserve"> a multi-agency care coordinator and a strategy meeting.</w:t>
      </w:r>
    </w:p>
    <w:p w14:paraId="263AFF11" w14:textId="77777777"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p>
    <w:p w14:paraId="4057E7D2" w14:textId="665CEA60"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w:t>
      </w:r>
      <w:r w:rsidR="004C0BD1" w:rsidRPr="002B7805">
        <w:rPr>
          <w:rFonts w:ascii="Arial" w:hAnsi="Arial" w:cs="Arial"/>
          <w:sz w:val="22"/>
          <w:szCs w:val="22"/>
        </w:rPr>
        <w:t>8</w:t>
      </w:r>
      <w:r w:rsidR="00072791" w:rsidRPr="002B7805">
        <w:rPr>
          <w:rFonts w:ascii="Arial" w:hAnsi="Arial" w:cs="Arial"/>
          <w:sz w:val="22"/>
          <w:szCs w:val="22"/>
        </w:rPr>
        <w:t xml:space="preserve"> </w:t>
      </w:r>
      <w:r w:rsidR="00072791" w:rsidRPr="002B7805">
        <w:rPr>
          <w:rFonts w:ascii="Arial" w:hAnsi="Arial" w:cs="Arial"/>
          <w:sz w:val="22"/>
          <w:szCs w:val="22"/>
        </w:rPr>
        <w:tab/>
      </w:r>
      <w:r w:rsidRPr="002B7805">
        <w:rPr>
          <w:rFonts w:ascii="Arial" w:hAnsi="Arial" w:cs="Arial"/>
          <w:sz w:val="22"/>
          <w:szCs w:val="22"/>
        </w:rPr>
        <w:t xml:space="preserve">More attention should have been paid to the UTIs that Sylvie was thought to have had. Her treatment might have been different if a correct diagnosis had been reached. Both the GP and the Care Home could have been more questioning in this area. If the GP had visited, their diagnosis may have been better informed. </w:t>
      </w:r>
    </w:p>
    <w:p w14:paraId="0765496C" w14:textId="77777777" w:rsidR="00766948" w:rsidRPr="002B7805" w:rsidRDefault="00766948" w:rsidP="00F63431">
      <w:pPr>
        <w:autoSpaceDE w:val="0"/>
        <w:autoSpaceDN w:val="0"/>
        <w:adjustRightInd w:val="0"/>
        <w:spacing w:line="276" w:lineRule="auto"/>
        <w:ind w:left="993" w:hanging="709"/>
        <w:jc w:val="both"/>
        <w:rPr>
          <w:rFonts w:ascii="Arial" w:hAnsi="Arial" w:cs="Arial"/>
          <w:b/>
          <w:sz w:val="22"/>
          <w:szCs w:val="22"/>
        </w:rPr>
      </w:pPr>
      <w:r w:rsidRPr="002B7805">
        <w:rPr>
          <w:rFonts w:ascii="Arial" w:hAnsi="Arial" w:cs="Arial"/>
          <w:b/>
          <w:sz w:val="22"/>
          <w:szCs w:val="22"/>
        </w:rPr>
        <w:t xml:space="preserve"> </w:t>
      </w:r>
    </w:p>
    <w:p w14:paraId="53BE5773" w14:textId="6309C429"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w:t>
      </w:r>
      <w:r w:rsidR="004C0BD1" w:rsidRPr="002B7805">
        <w:rPr>
          <w:rFonts w:ascii="Arial" w:hAnsi="Arial" w:cs="Arial"/>
          <w:sz w:val="22"/>
          <w:szCs w:val="22"/>
        </w:rPr>
        <w:t>9</w:t>
      </w:r>
      <w:r w:rsidRPr="002B7805">
        <w:rPr>
          <w:rFonts w:ascii="Arial" w:hAnsi="Arial" w:cs="Arial"/>
          <w:sz w:val="22"/>
          <w:szCs w:val="22"/>
        </w:rPr>
        <w:t xml:space="preserve"> </w:t>
      </w:r>
      <w:r w:rsidRPr="002B7805">
        <w:rPr>
          <w:rFonts w:ascii="Arial" w:hAnsi="Arial" w:cs="Arial"/>
          <w:sz w:val="22"/>
          <w:szCs w:val="22"/>
        </w:rPr>
        <w:tab/>
        <w:t>There was good practice by the ambulance service and Admiral Nurse who operated flexibly and continued to support Nigel. There was also a rapid joint assessment by mental health and Adult Social Care on 25</w:t>
      </w:r>
      <w:r w:rsidRPr="002B7805">
        <w:rPr>
          <w:rFonts w:ascii="Arial" w:hAnsi="Arial" w:cs="Arial"/>
          <w:sz w:val="22"/>
          <w:szCs w:val="22"/>
          <w:vertAlign w:val="superscript"/>
        </w:rPr>
        <w:t>th</w:t>
      </w:r>
      <w:r w:rsidRPr="002B7805">
        <w:rPr>
          <w:rFonts w:ascii="Arial" w:hAnsi="Arial" w:cs="Arial"/>
          <w:sz w:val="22"/>
          <w:szCs w:val="22"/>
        </w:rPr>
        <w:t xml:space="preserve"> May 2019. The County Placements team demonstrated good practice by finding a Care Home for respite on 25</w:t>
      </w:r>
      <w:r w:rsidRPr="002B7805">
        <w:rPr>
          <w:rFonts w:ascii="Arial" w:hAnsi="Arial" w:cs="Arial"/>
          <w:sz w:val="22"/>
          <w:szCs w:val="22"/>
          <w:vertAlign w:val="superscript"/>
        </w:rPr>
        <w:t>th</w:t>
      </w:r>
      <w:r w:rsidRPr="002B7805">
        <w:rPr>
          <w:rFonts w:ascii="Arial" w:hAnsi="Arial" w:cs="Arial"/>
          <w:sz w:val="22"/>
          <w:szCs w:val="22"/>
        </w:rPr>
        <w:t xml:space="preserve"> May 2018 and again on the </w:t>
      </w:r>
      <w:proofErr w:type="gramStart"/>
      <w:r w:rsidRPr="002B7805">
        <w:rPr>
          <w:rFonts w:ascii="Arial" w:hAnsi="Arial" w:cs="Arial"/>
          <w:sz w:val="22"/>
          <w:szCs w:val="22"/>
        </w:rPr>
        <w:t>30</w:t>
      </w:r>
      <w:r w:rsidRPr="002B7805">
        <w:rPr>
          <w:rFonts w:ascii="Arial" w:hAnsi="Arial" w:cs="Arial"/>
          <w:sz w:val="22"/>
          <w:szCs w:val="22"/>
          <w:vertAlign w:val="superscript"/>
        </w:rPr>
        <w:t>th</w:t>
      </w:r>
      <w:proofErr w:type="gramEnd"/>
      <w:r w:rsidRPr="002B7805">
        <w:rPr>
          <w:rFonts w:ascii="Arial" w:hAnsi="Arial" w:cs="Arial"/>
          <w:sz w:val="22"/>
          <w:szCs w:val="22"/>
        </w:rPr>
        <w:t xml:space="preserve"> May 2018. </w:t>
      </w:r>
      <w:proofErr w:type="gramStart"/>
      <w:r w:rsidRPr="002B7805">
        <w:rPr>
          <w:rFonts w:ascii="Arial" w:hAnsi="Arial" w:cs="Arial"/>
          <w:sz w:val="22"/>
          <w:szCs w:val="22"/>
        </w:rPr>
        <w:t>In spite of</w:t>
      </w:r>
      <w:proofErr w:type="gramEnd"/>
      <w:r w:rsidRPr="002B7805">
        <w:rPr>
          <w:rFonts w:ascii="Arial" w:hAnsi="Arial" w:cs="Arial"/>
          <w:sz w:val="22"/>
          <w:szCs w:val="22"/>
        </w:rPr>
        <w:t xml:space="preserve"> the lack of overall coordination</w:t>
      </w:r>
      <w:r w:rsidR="007B23E0" w:rsidRPr="002B7805">
        <w:rPr>
          <w:rFonts w:ascii="Arial" w:hAnsi="Arial" w:cs="Arial"/>
          <w:sz w:val="22"/>
          <w:szCs w:val="22"/>
        </w:rPr>
        <w:t>,</w:t>
      </w:r>
      <w:r w:rsidRPr="002B7805">
        <w:rPr>
          <w:rFonts w:ascii="Arial" w:hAnsi="Arial" w:cs="Arial"/>
          <w:sz w:val="22"/>
          <w:szCs w:val="22"/>
        </w:rPr>
        <w:t xml:space="preserve"> agencies worked well together. It was also good that DNR (</w:t>
      </w:r>
      <w:r w:rsidR="00D42E4F" w:rsidRPr="002B7805">
        <w:rPr>
          <w:rFonts w:ascii="Arial" w:hAnsi="Arial" w:cs="Arial"/>
          <w:sz w:val="22"/>
          <w:szCs w:val="22"/>
        </w:rPr>
        <w:t>d</w:t>
      </w:r>
      <w:r w:rsidRPr="002B7805">
        <w:rPr>
          <w:rFonts w:ascii="Arial" w:hAnsi="Arial" w:cs="Arial"/>
          <w:sz w:val="22"/>
          <w:szCs w:val="22"/>
        </w:rPr>
        <w:t>o not resuscitate) administration was completed by the GP surgery on 12</w:t>
      </w:r>
      <w:r w:rsidRPr="002B7805">
        <w:rPr>
          <w:rFonts w:ascii="Arial" w:hAnsi="Arial" w:cs="Arial"/>
          <w:sz w:val="22"/>
          <w:szCs w:val="22"/>
          <w:vertAlign w:val="superscript"/>
        </w:rPr>
        <w:t>th</w:t>
      </w:r>
      <w:r w:rsidRPr="002B7805">
        <w:rPr>
          <w:rFonts w:ascii="Arial" w:hAnsi="Arial" w:cs="Arial"/>
          <w:sz w:val="22"/>
          <w:szCs w:val="22"/>
        </w:rPr>
        <w:t xml:space="preserve"> June 2018. </w:t>
      </w:r>
    </w:p>
    <w:p w14:paraId="26A99020" w14:textId="77777777" w:rsidR="00DE58A9" w:rsidRPr="002B7805" w:rsidRDefault="00DE58A9" w:rsidP="00DE58A9">
      <w:pPr>
        <w:autoSpaceDE w:val="0"/>
        <w:autoSpaceDN w:val="0"/>
        <w:adjustRightInd w:val="0"/>
        <w:spacing w:line="276" w:lineRule="auto"/>
        <w:ind w:left="284"/>
        <w:jc w:val="both"/>
        <w:rPr>
          <w:rFonts w:ascii="Arial" w:hAnsi="Arial" w:cs="Arial"/>
          <w:sz w:val="22"/>
          <w:szCs w:val="22"/>
        </w:rPr>
      </w:pPr>
    </w:p>
    <w:p w14:paraId="39385081" w14:textId="57868FBC" w:rsidR="00DE58A9" w:rsidRPr="002B7805" w:rsidRDefault="00DE58A9" w:rsidP="0039379D">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w:t>
      </w:r>
      <w:r w:rsidR="004C0BD1" w:rsidRPr="002B7805">
        <w:rPr>
          <w:rFonts w:ascii="Arial" w:hAnsi="Arial" w:cs="Arial"/>
          <w:sz w:val="22"/>
          <w:szCs w:val="22"/>
        </w:rPr>
        <w:t>10</w:t>
      </w:r>
      <w:r w:rsidRPr="002B7805">
        <w:rPr>
          <w:rFonts w:ascii="Arial" w:hAnsi="Arial" w:cs="Arial"/>
          <w:sz w:val="22"/>
          <w:szCs w:val="22"/>
        </w:rPr>
        <w:tab/>
        <w:t>With regard to “Specific Issues to be Addressed” (ToR 5.1-i-iii)</w:t>
      </w:r>
      <w:r w:rsidR="007B23E0" w:rsidRPr="002B7805">
        <w:rPr>
          <w:rFonts w:ascii="Arial" w:hAnsi="Arial" w:cs="Arial"/>
          <w:sz w:val="22"/>
          <w:szCs w:val="22"/>
        </w:rPr>
        <w:t>,</w:t>
      </w:r>
      <w:r w:rsidRPr="002B7805">
        <w:rPr>
          <w:rFonts w:ascii="Arial" w:hAnsi="Arial" w:cs="Arial"/>
          <w:sz w:val="22"/>
          <w:szCs w:val="22"/>
        </w:rPr>
        <w:t xml:space="preserve"> </w:t>
      </w:r>
      <w:r w:rsidR="007B23E0" w:rsidRPr="002B7805">
        <w:rPr>
          <w:rFonts w:ascii="Arial" w:hAnsi="Arial" w:cs="Arial"/>
          <w:sz w:val="22"/>
          <w:szCs w:val="22"/>
        </w:rPr>
        <w:t>a</w:t>
      </w:r>
      <w:r w:rsidRPr="002B7805">
        <w:rPr>
          <w:rFonts w:ascii="Arial" w:hAnsi="Arial" w:cs="Arial"/>
          <w:sz w:val="22"/>
          <w:szCs w:val="22"/>
        </w:rPr>
        <w:t xml:space="preserve">gency IMRs confirmed that the right policies and procedures were in place, and that staff were adequately trained. However domestic abuse was not considered by agencies before the final act. Comment is made elsewhere about the effectiveness of agency safeguarding procedures. </w:t>
      </w:r>
    </w:p>
    <w:p w14:paraId="40752587" w14:textId="77777777" w:rsidR="00DE58A9" w:rsidRPr="002B7805" w:rsidRDefault="00DE58A9" w:rsidP="00DE58A9">
      <w:pPr>
        <w:autoSpaceDE w:val="0"/>
        <w:autoSpaceDN w:val="0"/>
        <w:adjustRightInd w:val="0"/>
        <w:spacing w:line="276" w:lineRule="auto"/>
        <w:ind w:left="993" w:hanging="709"/>
        <w:jc w:val="both"/>
        <w:rPr>
          <w:rFonts w:ascii="Arial" w:hAnsi="Arial" w:cs="Arial"/>
          <w:sz w:val="22"/>
          <w:szCs w:val="22"/>
        </w:rPr>
      </w:pPr>
    </w:p>
    <w:p w14:paraId="692D7C84" w14:textId="2A04F53B" w:rsidR="00DE58A9" w:rsidRPr="002B7805" w:rsidRDefault="00DE58A9" w:rsidP="004C0BD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w:t>
      </w:r>
      <w:r w:rsidR="004C0BD1" w:rsidRPr="002B7805">
        <w:rPr>
          <w:rFonts w:ascii="Arial" w:hAnsi="Arial" w:cs="Arial"/>
          <w:sz w:val="22"/>
          <w:szCs w:val="22"/>
        </w:rPr>
        <w:t>11</w:t>
      </w:r>
      <w:r w:rsidRPr="002B7805">
        <w:rPr>
          <w:rFonts w:ascii="Arial" w:hAnsi="Arial" w:cs="Arial"/>
          <w:sz w:val="22"/>
          <w:szCs w:val="22"/>
        </w:rPr>
        <w:tab/>
        <w:t>The panel noted that there does not appear to be relevant research into domestic homicides within the elderly population where dementia is a factor.  The review panel also made enquiries with Dr Hannah Bows from Durham University, given her research areas around violence against older people.  However, it appears there is still a gap when it comes to the types of circumstances as seen within this review which are, admittedly, rare.</w:t>
      </w:r>
    </w:p>
    <w:p w14:paraId="110EB0F1" w14:textId="77777777" w:rsidR="00DE58A9" w:rsidRPr="002B7805" w:rsidRDefault="00DE58A9" w:rsidP="00DE58A9">
      <w:pPr>
        <w:autoSpaceDE w:val="0"/>
        <w:autoSpaceDN w:val="0"/>
        <w:adjustRightInd w:val="0"/>
        <w:spacing w:line="276" w:lineRule="auto"/>
        <w:ind w:left="993" w:hanging="273"/>
        <w:jc w:val="both"/>
        <w:rPr>
          <w:rFonts w:ascii="Arial" w:hAnsi="Arial" w:cs="Arial"/>
          <w:sz w:val="22"/>
          <w:szCs w:val="22"/>
        </w:rPr>
      </w:pPr>
    </w:p>
    <w:p w14:paraId="7D18BDDA" w14:textId="7D8BDB09" w:rsidR="00DE58A9" w:rsidRPr="002B7805" w:rsidRDefault="00DE58A9" w:rsidP="004C0BD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7.1</w:t>
      </w:r>
      <w:r w:rsidR="004C0BD1" w:rsidRPr="002B7805">
        <w:rPr>
          <w:rFonts w:ascii="Arial" w:hAnsi="Arial" w:cs="Arial"/>
          <w:sz w:val="22"/>
          <w:szCs w:val="22"/>
        </w:rPr>
        <w:t>2</w:t>
      </w:r>
      <w:r w:rsidRPr="002B7805">
        <w:rPr>
          <w:rFonts w:ascii="Arial" w:hAnsi="Arial" w:cs="Arial"/>
          <w:sz w:val="22"/>
          <w:szCs w:val="22"/>
        </w:rPr>
        <w:tab/>
        <w:t xml:space="preserve">The circumstances of this homicide are rare but not unique. There are similarities with previous Kent &amp; Medway DHRs “Dorothy/2018” and also with “Bridget/2017”. </w:t>
      </w:r>
    </w:p>
    <w:p w14:paraId="482DBEDA" w14:textId="0D33C16D" w:rsidR="00766948" w:rsidRPr="002B7805" w:rsidRDefault="00766948" w:rsidP="00225582">
      <w:pPr>
        <w:autoSpaceDE w:val="0"/>
        <w:autoSpaceDN w:val="0"/>
        <w:adjustRightInd w:val="0"/>
        <w:spacing w:line="276" w:lineRule="auto"/>
        <w:ind w:left="426"/>
        <w:jc w:val="both"/>
        <w:rPr>
          <w:rFonts w:ascii="Arial" w:hAnsi="Arial" w:cs="Arial"/>
          <w:sz w:val="22"/>
          <w:szCs w:val="22"/>
        </w:rPr>
      </w:pPr>
    </w:p>
    <w:p w14:paraId="159017C4" w14:textId="77777777" w:rsidR="00A86AAC" w:rsidRPr="002B7805" w:rsidRDefault="00A86AAC" w:rsidP="00225582">
      <w:pPr>
        <w:autoSpaceDE w:val="0"/>
        <w:autoSpaceDN w:val="0"/>
        <w:adjustRightInd w:val="0"/>
        <w:spacing w:line="276" w:lineRule="auto"/>
        <w:ind w:left="426"/>
        <w:jc w:val="both"/>
        <w:rPr>
          <w:rFonts w:ascii="Arial" w:hAnsi="Arial" w:cs="Arial"/>
          <w:sz w:val="22"/>
          <w:szCs w:val="22"/>
        </w:rPr>
      </w:pPr>
    </w:p>
    <w:p w14:paraId="1DFF9680" w14:textId="77777777" w:rsidR="00766948" w:rsidRPr="002B7805" w:rsidRDefault="00766948" w:rsidP="00F63431">
      <w:pPr>
        <w:pStyle w:val="Heading1"/>
        <w:numPr>
          <w:ilvl w:val="0"/>
          <w:numId w:val="20"/>
        </w:numPr>
        <w:spacing w:line="276" w:lineRule="auto"/>
        <w:ind w:left="709" w:hanging="709"/>
        <w:jc w:val="both"/>
        <w:rPr>
          <w:rFonts w:ascii="Arial" w:hAnsi="Arial" w:cs="Arial"/>
          <w:b/>
          <w:bCs/>
          <w:color w:val="auto"/>
          <w:sz w:val="28"/>
          <w:szCs w:val="28"/>
        </w:rPr>
      </w:pPr>
      <w:bookmarkStart w:id="16" w:name="_Toc19708054"/>
      <w:bookmarkStart w:id="17" w:name="_Toc25223400"/>
      <w:bookmarkStart w:id="18" w:name="_Toc25224057"/>
      <w:bookmarkStart w:id="19" w:name="_Toc25224366"/>
      <w:bookmarkStart w:id="20" w:name="s9"/>
      <w:r w:rsidRPr="002B7805">
        <w:rPr>
          <w:rFonts w:ascii="Arial" w:hAnsi="Arial" w:cs="Arial"/>
          <w:b/>
          <w:bCs/>
          <w:color w:val="auto"/>
          <w:sz w:val="28"/>
          <w:szCs w:val="28"/>
        </w:rPr>
        <w:lastRenderedPageBreak/>
        <w:t>LESSONS T</w:t>
      </w:r>
      <w:bookmarkStart w:id="21" w:name="Lessonslearnt"/>
      <w:bookmarkEnd w:id="21"/>
      <w:r w:rsidRPr="002B7805">
        <w:rPr>
          <w:rFonts w:ascii="Arial" w:hAnsi="Arial" w:cs="Arial"/>
          <w:b/>
          <w:bCs/>
          <w:color w:val="auto"/>
          <w:sz w:val="28"/>
          <w:szCs w:val="28"/>
        </w:rPr>
        <w:t>O BE LEARNT</w:t>
      </w:r>
      <w:bookmarkEnd w:id="16"/>
      <w:bookmarkEnd w:id="17"/>
      <w:bookmarkEnd w:id="18"/>
      <w:bookmarkEnd w:id="19"/>
      <w:r w:rsidRPr="002B7805">
        <w:rPr>
          <w:rFonts w:ascii="Arial" w:hAnsi="Arial" w:cs="Arial"/>
          <w:b/>
          <w:bCs/>
          <w:color w:val="auto"/>
          <w:sz w:val="28"/>
          <w:szCs w:val="28"/>
        </w:rPr>
        <w:t xml:space="preserve"> </w:t>
      </w:r>
    </w:p>
    <w:bookmarkEnd w:id="20"/>
    <w:p w14:paraId="713D7627" w14:textId="77777777" w:rsidR="00766948" w:rsidRPr="002B7805" w:rsidRDefault="00766948" w:rsidP="00225582">
      <w:pPr>
        <w:autoSpaceDE w:val="0"/>
        <w:autoSpaceDN w:val="0"/>
        <w:adjustRightInd w:val="0"/>
        <w:spacing w:line="276" w:lineRule="auto"/>
        <w:jc w:val="both"/>
        <w:rPr>
          <w:rFonts w:ascii="Arial" w:hAnsi="Arial" w:cs="Arial"/>
          <w:sz w:val="22"/>
          <w:szCs w:val="22"/>
        </w:rPr>
      </w:pPr>
    </w:p>
    <w:p w14:paraId="5DEAA536" w14:textId="2D56D3F1" w:rsidR="00766948" w:rsidRPr="002B7805" w:rsidRDefault="00766948" w:rsidP="00F63431">
      <w:pPr>
        <w:pStyle w:val="ListParagraph"/>
        <w:numPr>
          <w:ilvl w:val="1"/>
          <w:numId w:val="19"/>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Throughout the records of this case the voice of Sylvie is through Nigel. It might be assumed that with dementia there is an inevitability about this but given the skill and expertise in hearing the voice of vulnerable people, more attention could be given to hearing the views and wishes of those suffering with dementia. Without this, Sylvie’s voice has been lost in this review</w:t>
      </w:r>
      <w:r w:rsidR="00E46155" w:rsidRPr="002B7805">
        <w:rPr>
          <w:rFonts w:ascii="Arial" w:hAnsi="Arial" w:cs="Arial"/>
          <w:sz w:val="22"/>
          <w:szCs w:val="22"/>
        </w:rPr>
        <w:t xml:space="preserve"> (ToR vi)</w:t>
      </w:r>
      <w:r w:rsidRPr="002B7805">
        <w:rPr>
          <w:rFonts w:ascii="Arial" w:hAnsi="Arial" w:cs="Arial"/>
          <w:sz w:val="22"/>
          <w:szCs w:val="22"/>
        </w:rPr>
        <w:t xml:space="preserve">. </w:t>
      </w:r>
    </w:p>
    <w:p w14:paraId="0DD0E9F4" w14:textId="77777777" w:rsidR="00766948" w:rsidRPr="002B7805" w:rsidRDefault="00766948" w:rsidP="00F63431">
      <w:pPr>
        <w:pStyle w:val="ListParagraph"/>
        <w:autoSpaceDE w:val="0"/>
        <w:autoSpaceDN w:val="0"/>
        <w:adjustRightInd w:val="0"/>
        <w:spacing w:line="276" w:lineRule="auto"/>
        <w:ind w:left="993" w:hanging="709"/>
        <w:jc w:val="both"/>
        <w:rPr>
          <w:rFonts w:ascii="Arial" w:hAnsi="Arial" w:cs="Arial"/>
          <w:sz w:val="22"/>
          <w:szCs w:val="22"/>
        </w:rPr>
      </w:pPr>
    </w:p>
    <w:p w14:paraId="22ABE73F" w14:textId="23B104BD" w:rsidR="00766948" w:rsidRPr="002B7805" w:rsidRDefault="00766948" w:rsidP="00F63431">
      <w:pPr>
        <w:pStyle w:val="ListParagraph"/>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8.2 </w:t>
      </w:r>
      <w:r w:rsidRPr="002B7805">
        <w:rPr>
          <w:rFonts w:ascii="Arial" w:hAnsi="Arial" w:cs="Arial"/>
          <w:sz w:val="22"/>
          <w:szCs w:val="22"/>
        </w:rPr>
        <w:tab/>
      </w:r>
      <w:r w:rsidR="00747AE6" w:rsidRPr="002B7805">
        <w:rPr>
          <w:rFonts w:ascii="Arial" w:hAnsi="Arial" w:cs="Arial"/>
          <w:sz w:val="22"/>
          <w:szCs w:val="22"/>
        </w:rPr>
        <w:t>S</w:t>
      </w:r>
      <w:r w:rsidRPr="002B7805">
        <w:rPr>
          <w:rFonts w:ascii="Arial" w:hAnsi="Arial" w:cs="Arial"/>
          <w:sz w:val="22"/>
          <w:szCs w:val="22"/>
        </w:rPr>
        <w:t>hortly after diagnosis a dementia sufferer should have a one</w:t>
      </w:r>
      <w:r w:rsidR="00E13C4F" w:rsidRPr="002B7805">
        <w:rPr>
          <w:rFonts w:ascii="Arial" w:hAnsi="Arial" w:cs="Arial"/>
          <w:sz w:val="22"/>
          <w:szCs w:val="22"/>
        </w:rPr>
        <w:t>-</w:t>
      </w:r>
      <w:r w:rsidRPr="002B7805">
        <w:rPr>
          <w:rFonts w:ascii="Arial" w:hAnsi="Arial" w:cs="Arial"/>
          <w:sz w:val="22"/>
          <w:szCs w:val="22"/>
        </w:rPr>
        <w:t>to</w:t>
      </w:r>
      <w:r w:rsidR="00E13C4F" w:rsidRPr="002B7805">
        <w:rPr>
          <w:rFonts w:ascii="Arial" w:hAnsi="Arial" w:cs="Arial"/>
          <w:sz w:val="22"/>
          <w:szCs w:val="22"/>
        </w:rPr>
        <w:t>-</w:t>
      </w:r>
      <w:r w:rsidRPr="002B7805">
        <w:rPr>
          <w:rFonts w:ascii="Arial" w:hAnsi="Arial" w:cs="Arial"/>
          <w:sz w:val="22"/>
          <w:szCs w:val="22"/>
        </w:rPr>
        <w:t>one discussion with a professional to ensure that they are aware of the potential progression of the disease and for their hopes, wishes, fears and concerns to be discussed in an assessment.</w:t>
      </w:r>
    </w:p>
    <w:p w14:paraId="37D318CE" w14:textId="77777777" w:rsidR="00766948" w:rsidRPr="002B7805" w:rsidRDefault="00766948" w:rsidP="00F63431">
      <w:pPr>
        <w:pStyle w:val="ListParagraph"/>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 </w:t>
      </w:r>
    </w:p>
    <w:p w14:paraId="386B642A" w14:textId="6F46CE6E"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8.3 </w:t>
      </w:r>
      <w:r w:rsidRPr="002B7805">
        <w:rPr>
          <w:rFonts w:ascii="Arial" w:hAnsi="Arial" w:cs="Arial"/>
          <w:sz w:val="22"/>
          <w:szCs w:val="22"/>
        </w:rPr>
        <w:tab/>
        <w:t xml:space="preserve">Attention should be given to the mental health and well-being of the carer and their suitability as a carer. There should be no assumption that the problems are singular: i.e. if the patient is moved to a care home the pressure will be lifted. In these instances, the pressures were still there, albeit of a different nature. </w:t>
      </w:r>
    </w:p>
    <w:p w14:paraId="0AEE641F" w14:textId="77777777" w:rsidR="00766948" w:rsidRPr="002B7805" w:rsidRDefault="00766948" w:rsidP="00F63431">
      <w:pPr>
        <w:autoSpaceDE w:val="0"/>
        <w:autoSpaceDN w:val="0"/>
        <w:adjustRightInd w:val="0"/>
        <w:spacing w:line="276" w:lineRule="auto"/>
        <w:ind w:left="993" w:hanging="709"/>
        <w:jc w:val="both"/>
        <w:rPr>
          <w:rFonts w:ascii="Arial" w:hAnsi="Arial" w:cs="Arial"/>
          <w:sz w:val="22"/>
          <w:szCs w:val="22"/>
        </w:rPr>
      </w:pPr>
    </w:p>
    <w:p w14:paraId="64AE2E1A" w14:textId="590F823A" w:rsidR="0039379D" w:rsidRPr="002B7805" w:rsidRDefault="00766948"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The carer should be given an opportunity to express their feelings and for an agency to be able to assess how the caregiver is managing. This needs to be via a one-to-one assessment with the carer on their own.</w:t>
      </w:r>
    </w:p>
    <w:p w14:paraId="7FF69BFD" w14:textId="77777777" w:rsidR="0039379D" w:rsidRPr="002B7805" w:rsidRDefault="0039379D" w:rsidP="0039379D">
      <w:pPr>
        <w:pStyle w:val="ListParagraph"/>
        <w:autoSpaceDE w:val="0"/>
        <w:autoSpaceDN w:val="0"/>
        <w:adjustRightInd w:val="0"/>
        <w:spacing w:line="276" w:lineRule="auto"/>
        <w:ind w:left="993"/>
        <w:jc w:val="both"/>
        <w:rPr>
          <w:rFonts w:ascii="Arial" w:hAnsi="Arial" w:cs="Arial"/>
          <w:sz w:val="22"/>
          <w:szCs w:val="22"/>
        </w:rPr>
      </w:pPr>
    </w:p>
    <w:p w14:paraId="462A4C90" w14:textId="77777777" w:rsidR="0039379D" w:rsidRPr="002B7805" w:rsidRDefault="00E46155"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eastAsia="Times New Roman" w:hAnsi="Arial" w:cs="Arial"/>
          <w:sz w:val="22"/>
          <w:szCs w:val="22"/>
          <w:lang w:eastAsia="en-GB"/>
        </w:rPr>
        <w:t xml:space="preserve">Caring for someone is hard, both emotionally and physically, and it will take its toll on the carer. This may be recognised by agencies but, in this instance at least, the support provided was insufficient for both the carer and the cared for. </w:t>
      </w:r>
    </w:p>
    <w:p w14:paraId="5FC7F82B" w14:textId="77777777" w:rsidR="0039379D" w:rsidRPr="002B7805" w:rsidRDefault="0039379D" w:rsidP="0039379D">
      <w:pPr>
        <w:pStyle w:val="ListParagraph"/>
        <w:rPr>
          <w:rFonts w:ascii="Arial" w:eastAsia="Times New Roman" w:hAnsi="Arial" w:cs="Arial"/>
          <w:sz w:val="22"/>
          <w:szCs w:val="22"/>
          <w:lang w:eastAsia="en-GB"/>
        </w:rPr>
      </w:pPr>
    </w:p>
    <w:p w14:paraId="76F54E8A" w14:textId="7A495A89" w:rsidR="00E46155" w:rsidRPr="002B7805" w:rsidRDefault="00E46155"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eastAsia="Times New Roman" w:hAnsi="Arial" w:cs="Arial"/>
          <w:sz w:val="22"/>
          <w:szCs w:val="22"/>
          <w:lang w:eastAsia="en-GB"/>
        </w:rPr>
        <w:t xml:space="preserve">Whilst Sylvie and Nigel received input and support once the diagnosis of dementia was confirmed the input was reactive. There is a natural progression with dementia, if there is improvement it is likely to be because of medication and/or environmental changes but the progression is inevitable. Our learning from this case is that intervention was given when there was a crisis. These crises could have been anticipated and contingency plans put in place. </w:t>
      </w:r>
      <w:r w:rsidR="007B23E0" w:rsidRPr="002B7805">
        <w:rPr>
          <w:rFonts w:ascii="Arial" w:eastAsia="Times New Roman" w:hAnsi="Arial" w:cs="Arial"/>
          <w:sz w:val="22"/>
          <w:szCs w:val="22"/>
          <w:lang w:eastAsia="en-GB"/>
        </w:rPr>
        <w:t>Knowing that a staged plan was in place and that help would be forthcoming when needed may have alleviated some of Nigel’s anxiety and increased Sylvie’s comfort.  Intervention only being provided at crisis point, along with Sylvie’s dementia diagnosis and Nigel’s power of attorney and caring role, could have been barriers to accessing help and services.</w:t>
      </w:r>
      <w:r w:rsidRPr="002B7805">
        <w:rPr>
          <w:rFonts w:ascii="Arial" w:eastAsia="Times New Roman" w:hAnsi="Arial" w:cs="Arial"/>
          <w:sz w:val="22"/>
          <w:szCs w:val="22"/>
          <w:lang w:eastAsia="en-GB"/>
        </w:rPr>
        <w:t xml:space="preserve">  </w:t>
      </w:r>
    </w:p>
    <w:p w14:paraId="47758BA9" w14:textId="77777777" w:rsidR="00766948" w:rsidRPr="002B7805" w:rsidRDefault="00766948" w:rsidP="00F63431">
      <w:pPr>
        <w:autoSpaceDE w:val="0"/>
        <w:autoSpaceDN w:val="0"/>
        <w:adjustRightInd w:val="0"/>
        <w:spacing w:line="276" w:lineRule="auto"/>
        <w:ind w:left="993" w:hanging="709"/>
        <w:jc w:val="both"/>
        <w:rPr>
          <w:rFonts w:ascii="Arial" w:hAnsi="Arial" w:cs="Arial"/>
          <w:b/>
          <w:sz w:val="22"/>
          <w:szCs w:val="22"/>
        </w:rPr>
      </w:pPr>
    </w:p>
    <w:p w14:paraId="6BCDDB97" w14:textId="0935F85F" w:rsidR="0039379D" w:rsidRPr="002B7805" w:rsidRDefault="00766948"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The Vulnerable Adult Referral</w:t>
      </w:r>
      <w:r w:rsidR="00F23335" w:rsidRPr="002B7805">
        <w:rPr>
          <w:rFonts w:ascii="Arial" w:hAnsi="Arial" w:cs="Arial"/>
          <w:sz w:val="22"/>
          <w:szCs w:val="22"/>
        </w:rPr>
        <w:t xml:space="preserve"> made by the Ambulance service in May 2018</w:t>
      </w:r>
      <w:r w:rsidRPr="002B7805">
        <w:rPr>
          <w:rFonts w:ascii="Arial" w:hAnsi="Arial" w:cs="Arial"/>
          <w:sz w:val="22"/>
          <w:szCs w:val="22"/>
        </w:rPr>
        <w:t>, subsequently opened by Adult Social Care as a KASAF</w:t>
      </w:r>
      <w:r w:rsidR="00F23335" w:rsidRPr="002B7805">
        <w:rPr>
          <w:rFonts w:ascii="Arial" w:hAnsi="Arial" w:cs="Arial"/>
          <w:sz w:val="22"/>
          <w:szCs w:val="22"/>
        </w:rPr>
        <w:t>,</w:t>
      </w:r>
      <w:r w:rsidRPr="002B7805">
        <w:rPr>
          <w:rFonts w:ascii="Arial" w:hAnsi="Arial" w:cs="Arial"/>
          <w:sz w:val="22"/>
          <w:szCs w:val="22"/>
        </w:rPr>
        <w:t xml:space="preserve"> should not have been closed by Adult Social Care without proper analysis and attention to the causes behind Nigel’s behaviour. </w:t>
      </w:r>
    </w:p>
    <w:p w14:paraId="536E18E7" w14:textId="77777777" w:rsidR="0039379D" w:rsidRPr="002B7805" w:rsidRDefault="0039379D" w:rsidP="0039379D">
      <w:pPr>
        <w:pStyle w:val="ListParagraph"/>
        <w:rPr>
          <w:rFonts w:ascii="Arial" w:hAnsi="Arial" w:cs="Arial"/>
          <w:sz w:val="22"/>
          <w:szCs w:val="22"/>
        </w:rPr>
      </w:pPr>
    </w:p>
    <w:p w14:paraId="3E70EF60" w14:textId="7AAC7E4D" w:rsidR="0039379D" w:rsidRPr="002B7805" w:rsidRDefault="00766948" w:rsidP="0039379D">
      <w:pPr>
        <w:pStyle w:val="ListParagraph"/>
        <w:numPr>
          <w:ilvl w:val="1"/>
          <w:numId w:val="23"/>
        </w:numPr>
        <w:tabs>
          <w:tab w:val="left" w:pos="426"/>
        </w:tabs>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To assess more holistically the role and scope of all agencies involved in a case</w:t>
      </w:r>
      <w:r w:rsidR="00231400" w:rsidRPr="002B7805">
        <w:rPr>
          <w:rFonts w:ascii="Arial" w:hAnsi="Arial" w:cs="Arial"/>
          <w:sz w:val="22"/>
          <w:szCs w:val="22"/>
        </w:rPr>
        <w:t>,</w:t>
      </w:r>
      <w:r w:rsidRPr="002B7805">
        <w:rPr>
          <w:rFonts w:ascii="Arial" w:hAnsi="Arial" w:cs="Arial"/>
          <w:sz w:val="22"/>
          <w:szCs w:val="22"/>
        </w:rPr>
        <w:t xml:space="preserve"> and to ensure that this is used in a more coordinated way, examples of where this could have worked better are </w:t>
      </w:r>
      <w:r w:rsidR="00E46155" w:rsidRPr="002B7805">
        <w:rPr>
          <w:rFonts w:ascii="Arial" w:hAnsi="Arial" w:cs="Arial"/>
          <w:sz w:val="22"/>
          <w:szCs w:val="22"/>
        </w:rPr>
        <w:t xml:space="preserve">between May and July 2018 </w:t>
      </w:r>
      <w:r w:rsidR="0039379D" w:rsidRPr="002B7805">
        <w:rPr>
          <w:rFonts w:ascii="Arial" w:hAnsi="Arial" w:cs="Arial"/>
          <w:sz w:val="22"/>
          <w:szCs w:val="22"/>
        </w:rPr>
        <w:t>onwards</w:t>
      </w:r>
      <w:r w:rsidR="00E46155" w:rsidRPr="002B7805">
        <w:rPr>
          <w:rFonts w:ascii="Arial" w:hAnsi="Arial" w:cs="Arial"/>
          <w:sz w:val="22"/>
          <w:szCs w:val="22"/>
        </w:rPr>
        <w:t>. (ToR iv</w:t>
      </w:r>
      <w:r w:rsidR="0039379D" w:rsidRPr="002B7805">
        <w:rPr>
          <w:rFonts w:ascii="Arial" w:hAnsi="Arial" w:cs="Arial"/>
          <w:sz w:val="22"/>
          <w:szCs w:val="22"/>
        </w:rPr>
        <w:t>).</w:t>
      </w:r>
      <w:r w:rsidRPr="002B7805">
        <w:rPr>
          <w:rFonts w:ascii="Arial" w:hAnsi="Arial" w:cs="Arial"/>
          <w:sz w:val="22"/>
          <w:szCs w:val="22"/>
        </w:rPr>
        <w:t xml:space="preserve"> </w:t>
      </w:r>
    </w:p>
    <w:p w14:paraId="0D9C0621" w14:textId="77777777" w:rsidR="0039379D" w:rsidRPr="002B7805" w:rsidRDefault="0039379D" w:rsidP="0039379D">
      <w:pPr>
        <w:pStyle w:val="ListParagraph"/>
        <w:rPr>
          <w:rFonts w:ascii="Arial" w:hAnsi="Arial" w:cs="Arial"/>
          <w:sz w:val="22"/>
          <w:szCs w:val="22"/>
        </w:rPr>
      </w:pPr>
    </w:p>
    <w:p w14:paraId="76F668EB" w14:textId="41735CC0" w:rsidR="00766948" w:rsidRPr="002B7805" w:rsidRDefault="00766948" w:rsidP="0039379D">
      <w:pPr>
        <w:pStyle w:val="ListParagraph"/>
        <w:numPr>
          <w:ilvl w:val="1"/>
          <w:numId w:val="23"/>
        </w:numPr>
        <w:tabs>
          <w:tab w:val="left" w:pos="426"/>
        </w:tabs>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It was thought that the main reason for Sylvie’s repeated falls were urine infections. She was also refused a service by the Mental Health team due to the infection that </w:t>
      </w:r>
      <w:r w:rsidRPr="002B7805">
        <w:rPr>
          <w:rFonts w:ascii="Arial" w:hAnsi="Arial" w:cs="Arial"/>
          <w:sz w:val="22"/>
          <w:szCs w:val="22"/>
        </w:rPr>
        <w:lastRenderedPageBreak/>
        <w:t xml:space="preserve">was believed to be present. More proactive work from the GP would have uncovered the absence of infection during Sylvie’s lifetime and could have led to different treatment options. If the GP had visited, </w:t>
      </w:r>
      <w:r w:rsidR="00231400" w:rsidRPr="002B7805">
        <w:rPr>
          <w:rFonts w:ascii="Arial" w:hAnsi="Arial" w:cs="Arial"/>
          <w:sz w:val="22"/>
          <w:szCs w:val="22"/>
        </w:rPr>
        <w:t>t</w:t>
      </w:r>
      <w:r w:rsidRPr="002B7805">
        <w:rPr>
          <w:rFonts w:ascii="Arial" w:hAnsi="Arial" w:cs="Arial"/>
          <w:sz w:val="22"/>
          <w:szCs w:val="22"/>
        </w:rPr>
        <w:t>he</w:t>
      </w:r>
      <w:r w:rsidR="00231400" w:rsidRPr="002B7805">
        <w:rPr>
          <w:rFonts w:ascii="Arial" w:hAnsi="Arial" w:cs="Arial"/>
          <w:sz w:val="22"/>
          <w:szCs w:val="22"/>
        </w:rPr>
        <w:t>y</w:t>
      </w:r>
      <w:r w:rsidRPr="002B7805">
        <w:rPr>
          <w:rFonts w:ascii="Arial" w:hAnsi="Arial" w:cs="Arial"/>
          <w:sz w:val="22"/>
          <w:szCs w:val="22"/>
        </w:rPr>
        <w:t xml:space="preserve"> might also have been able to undertake a more effective assessment.</w:t>
      </w:r>
    </w:p>
    <w:p w14:paraId="6624044B" w14:textId="77777777" w:rsidR="00766948" w:rsidRPr="002B7805" w:rsidRDefault="00766948" w:rsidP="00F63431">
      <w:pPr>
        <w:pStyle w:val="ListParagraph"/>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 </w:t>
      </w:r>
    </w:p>
    <w:p w14:paraId="1A57FED0" w14:textId="1D4F335F" w:rsidR="0039379D" w:rsidRPr="002B7805" w:rsidRDefault="00231400"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De</w:t>
      </w:r>
      <w:r w:rsidR="00766948" w:rsidRPr="002B7805">
        <w:rPr>
          <w:rFonts w:ascii="Arial" w:hAnsi="Arial" w:cs="Arial"/>
          <w:sz w:val="22"/>
          <w:szCs w:val="22"/>
        </w:rPr>
        <w:t>spite searching records</w:t>
      </w:r>
      <w:r w:rsidRPr="002B7805">
        <w:rPr>
          <w:rFonts w:ascii="Arial" w:hAnsi="Arial" w:cs="Arial"/>
          <w:sz w:val="22"/>
          <w:szCs w:val="22"/>
        </w:rPr>
        <w:t>,</w:t>
      </w:r>
      <w:r w:rsidR="00766948" w:rsidRPr="002B7805">
        <w:rPr>
          <w:rFonts w:ascii="Arial" w:hAnsi="Arial" w:cs="Arial"/>
          <w:sz w:val="22"/>
          <w:szCs w:val="22"/>
        </w:rPr>
        <w:t xml:space="preserve"> panel members were unable to confirm when Power of Attorney (POA) was granted, to whom and what it covered. There was an assumption that it was to Nigel and, potentially, to </w:t>
      </w:r>
      <w:r w:rsidR="00747AE6" w:rsidRPr="002B7805">
        <w:rPr>
          <w:rFonts w:ascii="Arial" w:hAnsi="Arial" w:cs="Arial"/>
          <w:sz w:val="22"/>
          <w:szCs w:val="22"/>
        </w:rPr>
        <w:t>S</w:t>
      </w:r>
      <w:r w:rsidR="00991727" w:rsidRPr="002B7805">
        <w:rPr>
          <w:rFonts w:ascii="Arial" w:hAnsi="Arial" w:cs="Arial"/>
          <w:sz w:val="22"/>
          <w:szCs w:val="22"/>
        </w:rPr>
        <w:t xml:space="preserve">heila </w:t>
      </w:r>
      <w:r w:rsidR="00766948" w:rsidRPr="002B7805">
        <w:rPr>
          <w:rFonts w:ascii="Arial" w:hAnsi="Arial" w:cs="Arial"/>
          <w:sz w:val="22"/>
          <w:szCs w:val="22"/>
        </w:rPr>
        <w:t>but no confirmation. Communication by professionals had been made on assumption and not on knowledge.</w:t>
      </w:r>
    </w:p>
    <w:p w14:paraId="3CD73A05" w14:textId="77777777" w:rsidR="0039379D" w:rsidRPr="002B7805" w:rsidRDefault="0039379D" w:rsidP="0039379D">
      <w:pPr>
        <w:pStyle w:val="ListParagraph"/>
        <w:rPr>
          <w:rFonts w:ascii="Arial" w:hAnsi="Arial" w:cs="Arial"/>
          <w:sz w:val="22"/>
          <w:szCs w:val="22"/>
        </w:rPr>
      </w:pPr>
    </w:p>
    <w:p w14:paraId="2D4532BF" w14:textId="77777777" w:rsidR="0039379D" w:rsidRPr="002B7805" w:rsidRDefault="00766948"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This review had to make enquiries of the Office of the Public Guardian who confirmed that Nigel was given POA on 29</w:t>
      </w:r>
      <w:r w:rsidRPr="002B7805">
        <w:rPr>
          <w:rFonts w:ascii="Arial" w:hAnsi="Arial" w:cs="Arial"/>
          <w:sz w:val="22"/>
          <w:szCs w:val="22"/>
          <w:vertAlign w:val="superscript"/>
        </w:rPr>
        <w:t>th</w:t>
      </w:r>
      <w:r w:rsidRPr="002B7805">
        <w:rPr>
          <w:rFonts w:ascii="Arial" w:hAnsi="Arial" w:cs="Arial"/>
          <w:sz w:val="22"/>
          <w:szCs w:val="22"/>
        </w:rPr>
        <w:t xml:space="preserve"> March 2012 in respect of property, financial affairs and health and welfare. </w:t>
      </w:r>
      <w:r w:rsidR="00747AE6" w:rsidRPr="002B7805">
        <w:rPr>
          <w:rFonts w:ascii="Arial" w:hAnsi="Arial" w:cs="Arial"/>
          <w:sz w:val="22"/>
          <w:szCs w:val="22"/>
        </w:rPr>
        <w:t>S</w:t>
      </w:r>
      <w:r w:rsidR="00991727" w:rsidRPr="002B7805">
        <w:rPr>
          <w:rFonts w:ascii="Arial" w:hAnsi="Arial" w:cs="Arial"/>
          <w:sz w:val="22"/>
          <w:szCs w:val="22"/>
        </w:rPr>
        <w:t>heila</w:t>
      </w:r>
      <w:r w:rsidRPr="002B7805">
        <w:rPr>
          <w:rFonts w:ascii="Arial" w:hAnsi="Arial" w:cs="Arial"/>
          <w:sz w:val="22"/>
          <w:szCs w:val="22"/>
        </w:rPr>
        <w:t xml:space="preserve"> gave the </w:t>
      </w:r>
      <w:r w:rsidR="00EA3161" w:rsidRPr="002B7805">
        <w:rPr>
          <w:rFonts w:ascii="Arial" w:hAnsi="Arial" w:cs="Arial"/>
          <w:sz w:val="22"/>
          <w:szCs w:val="22"/>
        </w:rPr>
        <w:t>Independent Chair</w:t>
      </w:r>
      <w:r w:rsidRPr="002B7805">
        <w:rPr>
          <w:rFonts w:ascii="Arial" w:hAnsi="Arial" w:cs="Arial"/>
          <w:sz w:val="22"/>
          <w:szCs w:val="22"/>
        </w:rPr>
        <w:t xml:space="preserve"> a copy of a document from the Office of the Public Guardian also dated 29</w:t>
      </w:r>
      <w:r w:rsidRPr="002B7805">
        <w:rPr>
          <w:rFonts w:ascii="Arial" w:hAnsi="Arial" w:cs="Arial"/>
          <w:sz w:val="22"/>
          <w:szCs w:val="22"/>
          <w:vertAlign w:val="superscript"/>
        </w:rPr>
        <w:t>th</w:t>
      </w:r>
      <w:r w:rsidRPr="002B7805">
        <w:rPr>
          <w:rFonts w:ascii="Arial" w:hAnsi="Arial" w:cs="Arial"/>
          <w:sz w:val="22"/>
          <w:szCs w:val="22"/>
        </w:rPr>
        <w:t xml:space="preserve"> March 2012 confirming that she had POA for property and financial affairs. Health and welfare are not mentioned. A lead professional should take responsibility for asking the carer with POA what it covers. This professional should have sight of the document and should communicate the contents to others working with the case so that everyone is clear. </w:t>
      </w:r>
    </w:p>
    <w:p w14:paraId="52B8A71F" w14:textId="77777777" w:rsidR="0039379D" w:rsidRPr="002B7805" w:rsidRDefault="0039379D" w:rsidP="0039379D">
      <w:pPr>
        <w:pStyle w:val="ListParagraph"/>
        <w:rPr>
          <w:rFonts w:ascii="Arial" w:hAnsi="Arial" w:cs="Arial"/>
          <w:sz w:val="22"/>
          <w:szCs w:val="22"/>
        </w:rPr>
      </w:pPr>
    </w:p>
    <w:p w14:paraId="668EF872" w14:textId="77777777" w:rsidR="0039379D" w:rsidRPr="002B7805" w:rsidRDefault="00766948"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 xml:space="preserve">There may also need to be occasions where POA will need to be reviewed. Where a person who has POA has threatened to kill the person they represent it may no longer be appropriate for them to have POA. This </w:t>
      </w:r>
      <w:r w:rsidR="00E46155" w:rsidRPr="002B7805">
        <w:rPr>
          <w:rFonts w:ascii="Arial" w:hAnsi="Arial" w:cs="Arial"/>
          <w:sz w:val="22"/>
          <w:szCs w:val="22"/>
        </w:rPr>
        <w:t xml:space="preserve">was the case for Sylvie and Nigel. This </w:t>
      </w:r>
      <w:r w:rsidRPr="002B7805">
        <w:rPr>
          <w:rFonts w:ascii="Arial" w:hAnsi="Arial" w:cs="Arial"/>
          <w:sz w:val="22"/>
          <w:szCs w:val="22"/>
        </w:rPr>
        <w:t>will be a time where a lead professional with knowledge of the POA can be proactive.</w:t>
      </w:r>
    </w:p>
    <w:p w14:paraId="15DE1E42" w14:textId="77777777" w:rsidR="0039379D" w:rsidRPr="002B7805" w:rsidRDefault="0039379D" w:rsidP="0039379D">
      <w:pPr>
        <w:pStyle w:val="ListParagraph"/>
        <w:rPr>
          <w:rFonts w:ascii="Arial" w:hAnsi="Arial" w:cs="Arial"/>
          <w:sz w:val="22"/>
          <w:szCs w:val="22"/>
        </w:rPr>
      </w:pPr>
    </w:p>
    <w:p w14:paraId="13EDDF7F" w14:textId="14103BE8" w:rsidR="00E46155" w:rsidRPr="002B7805" w:rsidRDefault="00E46155" w:rsidP="0039379D">
      <w:pPr>
        <w:pStyle w:val="ListParagraph"/>
        <w:numPr>
          <w:ilvl w:val="1"/>
          <w:numId w:val="23"/>
        </w:numPr>
        <w:autoSpaceDE w:val="0"/>
        <w:autoSpaceDN w:val="0"/>
        <w:adjustRightInd w:val="0"/>
        <w:spacing w:line="276" w:lineRule="auto"/>
        <w:ind w:left="993" w:hanging="709"/>
        <w:jc w:val="both"/>
        <w:rPr>
          <w:rFonts w:ascii="Arial" w:hAnsi="Arial" w:cs="Arial"/>
          <w:sz w:val="22"/>
          <w:szCs w:val="22"/>
        </w:rPr>
      </w:pPr>
      <w:r w:rsidRPr="002B7805">
        <w:rPr>
          <w:rFonts w:ascii="Arial" w:hAnsi="Arial" w:cs="Arial"/>
          <w:sz w:val="22"/>
          <w:szCs w:val="22"/>
        </w:rPr>
        <w:t>There are similarities with “Bridget</w:t>
      </w:r>
      <w:r w:rsidR="00A82A1C" w:rsidRPr="002B7805">
        <w:rPr>
          <w:rFonts w:ascii="Arial" w:hAnsi="Arial" w:cs="Arial"/>
          <w:sz w:val="22"/>
          <w:szCs w:val="22"/>
        </w:rPr>
        <w:t xml:space="preserve"> </w:t>
      </w:r>
      <w:r w:rsidRPr="002B7805">
        <w:rPr>
          <w:rFonts w:ascii="Arial" w:hAnsi="Arial" w:cs="Arial"/>
          <w:sz w:val="22"/>
          <w:szCs w:val="22"/>
        </w:rPr>
        <w:t>2017”, a Domestic Homicide Review published by the Kent Community Safety Partnership. The Independent Chair is aware of the review and urges agencies to link the recommendations of this review with those of “Bridget</w:t>
      </w:r>
      <w:r w:rsidR="00A82A1C" w:rsidRPr="002B7805">
        <w:rPr>
          <w:rFonts w:ascii="Arial" w:hAnsi="Arial" w:cs="Arial"/>
          <w:sz w:val="22"/>
          <w:szCs w:val="22"/>
        </w:rPr>
        <w:t xml:space="preserve"> </w:t>
      </w:r>
      <w:r w:rsidRPr="002B7805">
        <w:rPr>
          <w:rFonts w:ascii="Arial" w:hAnsi="Arial" w:cs="Arial"/>
          <w:sz w:val="22"/>
          <w:szCs w:val="22"/>
        </w:rPr>
        <w:t xml:space="preserve">2017”. </w:t>
      </w:r>
    </w:p>
    <w:p w14:paraId="5FA49139" w14:textId="77777777" w:rsidR="00E46155" w:rsidRPr="002B7805" w:rsidRDefault="00E46155" w:rsidP="0039379D">
      <w:pPr>
        <w:pStyle w:val="ListParagraph"/>
        <w:autoSpaceDE w:val="0"/>
        <w:autoSpaceDN w:val="0"/>
        <w:adjustRightInd w:val="0"/>
        <w:spacing w:line="276" w:lineRule="auto"/>
        <w:ind w:left="993"/>
        <w:jc w:val="both"/>
        <w:rPr>
          <w:rFonts w:ascii="Arial" w:hAnsi="Arial" w:cs="Arial"/>
          <w:color w:val="000000"/>
          <w:sz w:val="22"/>
          <w:szCs w:val="22"/>
        </w:rPr>
      </w:pPr>
    </w:p>
    <w:p w14:paraId="2B453D25" w14:textId="72CE4684" w:rsidR="00766948" w:rsidRPr="002B7805" w:rsidRDefault="00766948" w:rsidP="00F63431">
      <w:pPr>
        <w:pStyle w:val="Heading1"/>
        <w:numPr>
          <w:ilvl w:val="0"/>
          <w:numId w:val="20"/>
        </w:numPr>
        <w:spacing w:line="276" w:lineRule="auto"/>
        <w:ind w:left="709" w:hanging="709"/>
        <w:jc w:val="both"/>
        <w:rPr>
          <w:rFonts w:ascii="Arial" w:hAnsi="Arial" w:cs="Arial"/>
          <w:b/>
          <w:bCs/>
          <w:color w:val="auto"/>
          <w:sz w:val="28"/>
          <w:szCs w:val="28"/>
        </w:rPr>
      </w:pPr>
      <w:r w:rsidRPr="002B7805">
        <w:rPr>
          <w:rFonts w:ascii="Arial" w:hAnsi="Arial" w:cs="Arial"/>
          <w:b/>
          <w:bCs/>
          <w:color w:val="auto"/>
          <w:sz w:val="28"/>
          <w:szCs w:val="28"/>
        </w:rPr>
        <w:t xml:space="preserve"> </w:t>
      </w:r>
      <w:bookmarkStart w:id="22" w:name="_Toc19708055"/>
      <w:bookmarkStart w:id="23" w:name="_Toc25223401"/>
      <w:bookmarkStart w:id="24" w:name="_Toc25224058"/>
      <w:bookmarkStart w:id="25" w:name="_Toc25224367"/>
      <w:r w:rsidRPr="002B7805">
        <w:rPr>
          <w:rFonts w:ascii="Arial" w:hAnsi="Arial" w:cs="Arial"/>
          <w:b/>
          <w:bCs/>
          <w:color w:val="auto"/>
          <w:sz w:val="28"/>
          <w:szCs w:val="28"/>
        </w:rPr>
        <w:t>RECOMMEND</w:t>
      </w:r>
      <w:bookmarkStart w:id="26" w:name="Recommendation"/>
      <w:bookmarkEnd w:id="26"/>
      <w:r w:rsidRPr="002B7805">
        <w:rPr>
          <w:rFonts w:ascii="Arial" w:hAnsi="Arial" w:cs="Arial"/>
          <w:b/>
          <w:bCs/>
          <w:color w:val="auto"/>
          <w:sz w:val="28"/>
          <w:szCs w:val="28"/>
        </w:rPr>
        <w:t>ATIONS</w:t>
      </w:r>
      <w:bookmarkEnd w:id="22"/>
      <w:bookmarkEnd w:id="23"/>
      <w:bookmarkEnd w:id="24"/>
      <w:bookmarkEnd w:id="25"/>
      <w:r w:rsidRPr="002B7805">
        <w:rPr>
          <w:rFonts w:ascii="Arial" w:hAnsi="Arial" w:cs="Arial"/>
          <w:b/>
          <w:bCs/>
          <w:color w:val="auto"/>
          <w:sz w:val="28"/>
          <w:szCs w:val="28"/>
        </w:rPr>
        <w:t xml:space="preserve"> </w:t>
      </w:r>
    </w:p>
    <w:p w14:paraId="1A478FEE" w14:textId="77777777" w:rsidR="00766948" w:rsidRPr="002B7805" w:rsidRDefault="00766948" w:rsidP="005A008C">
      <w:pPr>
        <w:autoSpaceDE w:val="0"/>
        <w:autoSpaceDN w:val="0"/>
        <w:adjustRightInd w:val="0"/>
        <w:spacing w:line="276" w:lineRule="auto"/>
        <w:jc w:val="both"/>
        <w:rPr>
          <w:rFonts w:ascii="Arial" w:hAnsi="Arial" w:cs="Arial"/>
          <w:color w:val="000000"/>
          <w:sz w:val="22"/>
          <w:szCs w:val="22"/>
        </w:rPr>
      </w:pPr>
    </w:p>
    <w:p w14:paraId="75A0D0B2" w14:textId="2A761EAB" w:rsidR="0046643F" w:rsidRPr="002B7805" w:rsidRDefault="0046643F" w:rsidP="00F63431">
      <w:pPr>
        <w:spacing w:line="276" w:lineRule="auto"/>
        <w:ind w:left="993" w:hanging="709"/>
        <w:jc w:val="both"/>
        <w:rPr>
          <w:rFonts w:ascii="Arial" w:hAnsi="Arial" w:cs="Arial"/>
          <w:sz w:val="22"/>
          <w:szCs w:val="22"/>
        </w:rPr>
      </w:pPr>
      <w:r w:rsidRPr="002B7805">
        <w:rPr>
          <w:rFonts w:ascii="Arial" w:hAnsi="Arial" w:cs="Arial"/>
          <w:sz w:val="22"/>
          <w:szCs w:val="22"/>
        </w:rPr>
        <w:t>9.1</w:t>
      </w:r>
      <w:r w:rsidRPr="002B7805">
        <w:rPr>
          <w:rFonts w:ascii="Arial" w:hAnsi="Arial" w:cs="Arial"/>
          <w:bCs/>
          <w:spacing w:val="-1"/>
          <w:sz w:val="22"/>
          <w:szCs w:val="22"/>
          <w:lang w:val="en-US"/>
        </w:rPr>
        <w:t xml:space="preserve"> </w:t>
      </w:r>
      <w:r w:rsidRPr="002B7805">
        <w:rPr>
          <w:rFonts w:ascii="Arial" w:hAnsi="Arial" w:cs="Arial"/>
          <w:bCs/>
          <w:spacing w:val="-1"/>
          <w:sz w:val="22"/>
          <w:szCs w:val="22"/>
          <w:lang w:val="en-US"/>
        </w:rPr>
        <w:tab/>
        <w:t>The review panel makes the following four recommendations from this DHR:</w:t>
      </w:r>
      <w:r w:rsidRPr="002B7805">
        <w:rPr>
          <w:rFonts w:ascii="Arial" w:hAnsi="Arial" w:cs="Arial"/>
          <w:b/>
          <w:bCs/>
          <w:spacing w:val="-1"/>
          <w:sz w:val="22"/>
          <w:szCs w:val="22"/>
          <w:lang w:val="en-US"/>
        </w:rPr>
        <w:t xml:space="preserve">   </w:t>
      </w:r>
    </w:p>
    <w:p w14:paraId="35733959" w14:textId="77777777" w:rsidR="0046643F" w:rsidRPr="002B7805" w:rsidRDefault="0046643F" w:rsidP="005A008C">
      <w:pPr>
        <w:autoSpaceDE w:val="0"/>
        <w:autoSpaceDN w:val="0"/>
        <w:adjustRightInd w:val="0"/>
        <w:spacing w:line="276" w:lineRule="auto"/>
        <w:jc w:val="both"/>
        <w:rPr>
          <w:rFonts w:ascii="Arial" w:hAnsi="Arial" w:cs="Arial"/>
          <w:color w:val="000000"/>
          <w:sz w:val="22"/>
          <w:szCs w:val="22"/>
        </w:rPr>
      </w:pPr>
    </w:p>
    <w:tbl>
      <w:tblPr>
        <w:tblStyle w:val="TableGrid"/>
        <w:tblW w:w="8788" w:type="dxa"/>
        <w:tblInd w:w="279" w:type="dxa"/>
        <w:tblLayout w:type="fixed"/>
        <w:tblLook w:val="04A0" w:firstRow="1" w:lastRow="0" w:firstColumn="1" w:lastColumn="0" w:noHBand="0" w:noVBand="1"/>
      </w:tblPr>
      <w:tblGrid>
        <w:gridCol w:w="709"/>
        <w:gridCol w:w="6095"/>
        <w:gridCol w:w="1984"/>
      </w:tblGrid>
      <w:tr w:rsidR="0046643F" w:rsidRPr="002B7805" w14:paraId="6BDC0DEC" w14:textId="77777777" w:rsidTr="0063753E">
        <w:trPr>
          <w:trHeight w:val="389"/>
          <w:tblHeader/>
        </w:trPr>
        <w:tc>
          <w:tcPr>
            <w:tcW w:w="709" w:type="dxa"/>
            <w:shd w:val="clear" w:color="auto" w:fill="BFBFBF" w:themeFill="background1" w:themeFillShade="BF"/>
            <w:vAlign w:val="center"/>
          </w:tcPr>
          <w:p w14:paraId="206BC867" w14:textId="77777777" w:rsidR="0046643F" w:rsidRPr="002B7805" w:rsidRDefault="0046643F" w:rsidP="00F32FDD">
            <w:pPr>
              <w:spacing w:before="120" w:after="120" w:line="276" w:lineRule="auto"/>
              <w:ind w:right="96"/>
              <w:jc w:val="center"/>
              <w:rPr>
                <w:rFonts w:ascii="Arial" w:hAnsi="Arial" w:cs="Arial"/>
                <w:b/>
                <w:sz w:val="22"/>
                <w:szCs w:val="22"/>
              </w:rPr>
            </w:pPr>
          </w:p>
        </w:tc>
        <w:tc>
          <w:tcPr>
            <w:tcW w:w="6095" w:type="dxa"/>
            <w:shd w:val="clear" w:color="auto" w:fill="BFBFBF" w:themeFill="background1" w:themeFillShade="BF"/>
            <w:vAlign w:val="center"/>
          </w:tcPr>
          <w:p w14:paraId="60F22268"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t>Recommendation</w:t>
            </w:r>
          </w:p>
        </w:tc>
        <w:tc>
          <w:tcPr>
            <w:tcW w:w="1984" w:type="dxa"/>
            <w:shd w:val="clear" w:color="auto" w:fill="BFBFBF" w:themeFill="background1" w:themeFillShade="BF"/>
            <w:vAlign w:val="center"/>
          </w:tcPr>
          <w:p w14:paraId="441EC799"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t>Organisation</w:t>
            </w:r>
          </w:p>
        </w:tc>
      </w:tr>
      <w:tr w:rsidR="0046643F" w:rsidRPr="002B7805" w14:paraId="43EFBA5D" w14:textId="77777777" w:rsidTr="00F63431">
        <w:trPr>
          <w:trHeight w:val="789"/>
        </w:trPr>
        <w:tc>
          <w:tcPr>
            <w:tcW w:w="709" w:type="dxa"/>
            <w:vAlign w:val="center"/>
          </w:tcPr>
          <w:p w14:paraId="740F12AA"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t>1</w:t>
            </w:r>
          </w:p>
        </w:tc>
        <w:tc>
          <w:tcPr>
            <w:tcW w:w="6095" w:type="dxa"/>
            <w:vAlign w:val="center"/>
          </w:tcPr>
          <w:p w14:paraId="5904EB5C" w14:textId="458B28F2" w:rsidR="0046643F" w:rsidRPr="002B7805" w:rsidRDefault="0046643F" w:rsidP="00F32FDD">
            <w:pPr>
              <w:autoSpaceDE w:val="0"/>
              <w:autoSpaceDN w:val="0"/>
              <w:adjustRightInd w:val="0"/>
              <w:spacing w:line="276" w:lineRule="auto"/>
              <w:rPr>
                <w:rFonts w:ascii="Arial" w:hAnsi="Arial" w:cs="Arial"/>
                <w:color w:val="000000"/>
                <w:sz w:val="22"/>
                <w:szCs w:val="22"/>
              </w:rPr>
            </w:pPr>
            <w:r w:rsidRPr="002B7805">
              <w:rPr>
                <w:rFonts w:ascii="Arial" w:hAnsi="Arial" w:cs="Arial"/>
                <w:color w:val="000000"/>
                <w:sz w:val="22"/>
                <w:szCs w:val="22"/>
              </w:rPr>
              <w:t xml:space="preserve">That someone diagnosed with dementia should be offered a one-to-one discussion shortly after diagnosis so that their hopes, wishes, fears </w:t>
            </w:r>
            <w:r w:rsidR="00A82A1C" w:rsidRPr="002B7805">
              <w:rPr>
                <w:rFonts w:ascii="Arial" w:hAnsi="Arial" w:cs="Arial"/>
                <w:color w:val="000000"/>
                <w:sz w:val="22"/>
                <w:szCs w:val="22"/>
              </w:rPr>
              <w:t xml:space="preserve">and </w:t>
            </w:r>
            <w:r w:rsidRPr="002B7805">
              <w:rPr>
                <w:rFonts w:ascii="Arial" w:hAnsi="Arial" w:cs="Arial"/>
                <w:color w:val="000000"/>
                <w:sz w:val="22"/>
                <w:szCs w:val="22"/>
              </w:rPr>
              <w:t xml:space="preserve">concerns can be recorded in an assessment that can be referred to throughout the duration of their illness. This can be updated as circumstances change. </w:t>
            </w:r>
          </w:p>
        </w:tc>
        <w:tc>
          <w:tcPr>
            <w:tcW w:w="1984" w:type="dxa"/>
            <w:vAlign w:val="center"/>
          </w:tcPr>
          <w:p w14:paraId="2CC60662"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Cs/>
                <w:sz w:val="22"/>
                <w:szCs w:val="22"/>
              </w:rPr>
              <w:t>Kent and Medway CCG</w:t>
            </w:r>
            <w:r w:rsidRPr="002B7805">
              <w:rPr>
                <w:rFonts w:ascii="Arial" w:hAnsi="Arial" w:cs="Arial"/>
                <w:b/>
                <w:sz w:val="22"/>
                <w:szCs w:val="22"/>
              </w:rPr>
              <w:t xml:space="preserve">  </w:t>
            </w:r>
          </w:p>
        </w:tc>
      </w:tr>
      <w:tr w:rsidR="0046643F" w:rsidRPr="002B7805" w14:paraId="2D2BC80C" w14:textId="77777777" w:rsidTr="00F63431">
        <w:trPr>
          <w:trHeight w:val="3730"/>
        </w:trPr>
        <w:tc>
          <w:tcPr>
            <w:tcW w:w="709" w:type="dxa"/>
            <w:vAlign w:val="center"/>
          </w:tcPr>
          <w:p w14:paraId="5ECD56AD"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lastRenderedPageBreak/>
              <w:t>2</w:t>
            </w:r>
          </w:p>
        </w:tc>
        <w:tc>
          <w:tcPr>
            <w:tcW w:w="6095" w:type="dxa"/>
            <w:vAlign w:val="center"/>
          </w:tcPr>
          <w:p w14:paraId="4AF85858" w14:textId="77FF445B" w:rsidR="0046643F" w:rsidRPr="002B7805" w:rsidRDefault="0046643F" w:rsidP="00F32FDD">
            <w:pPr>
              <w:autoSpaceDE w:val="0"/>
              <w:autoSpaceDN w:val="0"/>
              <w:adjustRightInd w:val="0"/>
              <w:spacing w:line="276" w:lineRule="auto"/>
              <w:rPr>
                <w:rFonts w:ascii="Arial" w:hAnsi="Arial" w:cs="Arial"/>
                <w:bCs/>
                <w:color w:val="000000"/>
                <w:sz w:val="22"/>
                <w:szCs w:val="22"/>
              </w:rPr>
            </w:pPr>
            <w:r w:rsidRPr="002B7805">
              <w:rPr>
                <w:rFonts w:ascii="Arial" w:hAnsi="Arial" w:cs="Arial"/>
                <w:bCs/>
                <w:color w:val="000000"/>
                <w:sz w:val="22"/>
                <w:szCs w:val="22"/>
              </w:rPr>
              <w:t xml:space="preserve">That provision is made for carers to be spoken to on their own about how they are managing/coping. This should be a structured conversation where a realistic assessment of capability is made according to the pressures that the individual carer is subject to and should be offered a carers assessment. Any decision to complete the carers assessment or not should be accurately recorded. The agency most familiar with the carer should offer the session. The suggestion should always be made to a carer that they could work with an advocate if that would be helpful to them. </w:t>
            </w:r>
          </w:p>
        </w:tc>
        <w:tc>
          <w:tcPr>
            <w:tcW w:w="1984" w:type="dxa"/>
            <w:vAlign w:val="center"/>
          </w:tcPr>
          <w:p w14:paraId="3461F61F"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sz w:val="22"/>
                <w:szCs w:val="22"/>
              </w:rPr>
              <w:t>KCC Adult Social Care and Health</w:t>
            </w:r>
          </w:p>
        </w:tc>
      </w:tr>
      <w:tr w:rsidR="0046643F" w:rsidRPr="002B7805" w14:paraId="357BD462" w14:textId="77777777" w:rsidTr="00F63431">
        <w:trPr>
          <w:trHeight w:val="789"/>
        </w:trPr>
        <w:tc>
          <w:tcPr>
            <w:tcW w:w="709" w:type="dxa"/>
            <w:vAlign w:val="center"/>
          </w:tcPr>
          <w:p w14:paraId="03A64476"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t>3</w:t>
            </w:r>
          </w:p>
        </w:tc>
        <w:tc>
          <w:tcPr>
            <w:tcW w:w="6095" w:type="dxa"/>
            <w:vAlign w:val="center"/>
          </w:tcPr>
          <w:p w14:paraId="00CCE03E" w14:textId="0F45FEE6" w:rsidR="0046643F" w:rsidRPr="002B7805" w:rsidRDefault="0046643F" w:rsidP="00F32FDD">
            <w:pPr>
              <w:autoSpaceDE w:val="0"/>
              <w:autoSpaceDN w:val="0"/>
              <w:adjustRightInd w:val="0"/>
              <w:spacing w:line="276" w:lineRule="auto"/>
              <w:rPr>
                <w:rFonts w:ascii="Arial" w:hAnsi="Arial" w:cs="Arial"/>
                <w:bCs/>
                <w:color w:val="000000"/>
                <w:sz w:val="22"/>
                <w:szCs w:val="22"/>
              </w:rPr>
            </w:pPr>
            <w:r w:rsidRPr="002B7805">
              <w:rPr>
                <w:rFonts w:ascii="Arial" w:hAnsi="Arial" w:cs="Arial"/>
                <w:bCs/>
                <w:color w:val="000000"/>
                <w:sz w:val="22"/>
                <w:szCs w:val="22"/>
              </w:rPr>
              <w:t xml:space="preserve">That a lead agency be identified in complex cases and an appropriate person from that agency will hold a leadership role in managing a case. </w:t>
            </w:r>
          </w:p>
        </w:tc>
        <w:tc>
          <w:tcPr>
            <w:tcW w:w="1984" w:type="dxa"/>
            <w:vAlign w:val="center"/>
          </w:tcPr>
          <w:p w14:paraId="4EC34D5D"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Cs/>
                <w:sz w:val="22"/>
                <w:szCs w:val="22"/>
              </w:rPr>
              <w:t>Kent and Medway CCG and</w:t>
            </w:r>
            <w:r w:rsidRPr="002B7805">
              <w:rPr>
                <w:rFonts w:ascii="Arial" w:hAnsi="Arial" w:cs="Arial"/>
                <w:bCs/>
                <w:sz w:val="22"/>
                <w:szCs w:val="22"/>
              </w:rPr>
              <w:br/>
              <w:t>KCC Adult Social Care and Health</w:t>
            </w:r>
            <w:r w:rsidRPr="002B7805">
              <w:rPr>
                <w:rFonts w:ascii="Arial" w:hAnsi="Arial" w:cs="Arial"/>
                <w:b/>
                <w:sz w:val="22"/>
                <w:szCs w:val="22"/>
              </w:rPr>
              <w:t xml:space="preserve"> </w:t>
            </w:r>
          </w:p>
        </w:tc>
      </w:tr>
      <w:tr w:rsidR="0046643F" w:rsidRPr="002B7805" w14:paraId="29694B7D" w14:textId="77777777" w:rsidTr="00F63431">
        <w:trPr>
          <w:trHeight w:val="789"/>
        </w:trPr>
        <w:tc>
          <w:tcPr>
            <w:tcW w:w="709" w:type="dxa"/>
            <w:vAlign w:val="center"/>
          </w:tcPr>
          <w:p w14:paraId="6A8F929C"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t>4</w:t>
            </w:r>
          </w:p>
        </w:tc>
        <w:tc>
          <w:tcPr>
            <w:tcW w:w="6095" w:type="dxa"/>
            <w:vAlign w:val="center"/>
          </w:tcPr>
          <w:p w14:paraId="7140920D" w14:textId="656F4BED" w:rsidR="0046643F" w:rsidRPr="002B7805" w:rsidRDefault="0046643F" w:rsidP="00F32FDD">
            <w:pPr>
              <w:autoSpaceDE w:val="0"/>
              <w:autoSpaceDN w:val="0"/>
              <w:adjustRightInd w:val="0"/>
              <w:spacing w:line="276" w:lineRule="auto"/>
              <w:rPr>
                <w:rFonts w:ascii="Arial" w:hAnsi="Arial" w:cs="Arial"/>
                <w:color w:val="000000"/>
                <w:sz w:val="22"/>
                <w:szCs w:val="22"/>
              </w:rPr>
            </w:pPr>
            <w:r w:rsidRPr="002B7805">
              <w:rPr>
                <w:rFonts w:ascii="Arial" w:hAnsi="Arial" w:cs="Arial"/>
                <w:color w:val="000000"/>
                <w:sz w:val="22"/>
                <w:szCs w:val="22"/>
              </w:rPr>
              <w:t xml:space="preserve">That a professional working with a carer sees a copy of the POA and communicates the contents to others working with a person/family. It follows that there should be a good understanding of </w:t>
            </w:r>
            <w:r w:rsidR="002B7805" w:rsidRPr="002B7805">
              <w:rPr>
                <w:rFonts w:ascii="Arial" w:hAnsi="Arial" w:cs="Arial"/>
                <w:color w:val="000000"/>
                <w:sz w:val="22"/>
                <w:szCs w:val="22"/>
              </w:rPr>
              <w:t>POA,</w:t>
            </w:r>
            <w:r w:rsidRPr="002B7805">
              <w:rPr>
                <w:rFonts w:ascii="Arial" w:hAnsi="Arial" w:cs="Arial"/>
                <w:color w:val="000000"/>
                <w:sz w:val="22"/>
                <w:szCs w:val="22"/>
              </w:rPr>
              <w:t xml:space="preserve"> and agencies may need to deliver training to ensure that their staff/contractors have a clear understanding of POA. This understanding should also cover the circumstances in which a POA may need to be reviewed/revoked.</w:t>
            </w:r>
          </w:p>
        </w:tc>
        <w:tc>
          <w:tcPr>
            <w:tcW w:w="1984" w:type="dxa"/>
            <w:vAlign w:val="center"/>
          </w:tcPr>
          <w:p w14:paraId="552FE4CC" w14:textId="77777777" w:rsidR="0046643F" w:rsidRPr="002B7805" w:rsidRDefault="0046643F" w:rsidP="00F32FDD">
            <w:pPr>
              <w:spacing w:before="120" w:after="120" w:line="276" w:lineRule="auto"/>
              <w:ind w:right="96"/>
              <w:jc w:val="center"/>
              <w:rPr>
                <w:rFonts w:ascii="Arial" w:hAnsi="Arial" w:cs="Arial"/>
                <w:b/>
                <w:sz w:val="22"/>
                <w:szCs w:val="22"/>
              </w:rPr>
            </w:pPr>
            <w:r w:rsidRPr="002B7805">
              <w:rPr>
                <w:rFonts w:ascii="Arial" w:hAnsi="Arial" w:cs="Arial"/>
                <w:bCs/>
                <w:sz w:val="22"/>
                <w:szCs w:val="22"/>
              </w:rPr>
              <w:t xml:space="preserve">Kent and Medway CCG and </w:t>
            </w:r>
            <w:r w:rsidRPr="002B7805">
              <w:rPr>
                <w:rFonts w:ascii="Arial" w:hAnsi="Arial" w:cs="Arial"/>
                <w:bCs/>
                <w:sz w:val="22"/>
                <w:szCs w:val="22"/>
              </w:rPr>
              <w:br/>
              <w:t>KCC Adult Social Care and Health</w:t>
            </w:r>
          </w:p>
        </w:tc>
      </w:tr>
      <w:tr w:rsidR="00E46155" w:rsidRPr="00D77BC3" w14:paraId="2951B2D3" w14:textId="77777777" w:rsidTr="00F63431">
        <w:trPr>
          <w:trHeight w:val="789"/>
        </w:trPr>
        <w:tc>
          <w:tcPr>
            <w:tcW w:w="709" w:type="dxa"/>
            <w:vAlign w:val="center"/>
          </w:tcPr>
          <w:p w14:paraId="73BCAB0F" w14:textId="2F96C515" w:rsidR="00E46155" w:rsidRPr="002B7805" w:rsidRDefault="00E46155" w:rsidP="00F32FDD">
            <w:pPr>
              <w:spacing w:before="120" w:after="120" w:line="276" w:lineRule="auto"/>
              <w:ind w:right="96"/>
              <w:jc w:val="center"/>
              <w:rPr>
                <w:rFonts w:ascii="Arial" w:hAnsi="Arial" w:cs="Arial"/>
                <w:b/>
                <w:sz w:val="22"/>
                <w:szCs w:val="22"/>
              </w:rPr>
            </w:pPr>
            <w:r w:rsidRPr="002B7805">
              <w:rPr>
                <w:rFonts w:ascii="Arial" w:hAnsi="Arial" w:cs="Arial"/>
                <w:b/>
                <w:sz w:val="22"/>
                <w:szCs w:val="22"/>
              </w:rPr>
              <w:t>5</w:t>
            </w:r>
          </w:p>
        </w:tc>
        <w:tc>
          <w:tcPr>
            <w:tcW w:w="6095" w:type="dxa"/>
            <w:vAlign w:val="center"/>
          </w:tcPr>
          <w:p w14:paraId="27FB4A1F" w14:textId="04F8F58D" w:rsidR="00E46155" w:rsidRPr="002B7805" w:rsidRDefault="00E46155" w:rsidP="00F32FDD">
            <w:pPr>
              <w:autoSpaceDE w:val="0"/>
              <w:autoSpaceDN w:val="0"/>
              <w:adjustRightInd w:val="0"/>
              <w:spacing w:line="276" w:lineRule="auto"/>
              <w:rPr>
                <w:rFonts w:ascii="Arial" w:hAnsi="Arial" w:cs="Arial"/>
                <w:color w:val="000000"/>
                <w:sz w:val="22"/>
                <w:szCs w:val="22"/>
              </w:rPr>
            </w:pPr>
            <w:r w:rsidRPr="002B7805">
              <w:rPr>
                <w:rFonts w:ascii="Arial" w:hAnsi="Arial" w:cs="Arial"/>
                <w:color w:val="000000"/>
                <w:sz w:val="22"/>
                <w:szCs w:val="22"/>
              </w:rPr>
              <w:t xml:space="preserve">That where any threat of violence is made it should always be shared between relevant agencies. This should be done regardless of </w:t>
            </w:r>
            <w:r w:rsidR="00E13C4F" w:rsidRPr="002B7805">
              <w:rPr>
                <w:rFonts w:ascii="Arial" w:hAnsi="Arial" w:cs="Arial"/>
                <w:color w:val="000000"/>
                <w:sz w:val="22"/>
                <w:szCs w:val="22"/>
              </w:rPr>
              <w:t>whether</w:t>
            </w:r>
            <w:r w:rsidRPr="002B7805">
              <w:rPr>
                <w:rFonts w:ascii="Arial" w:hAnsi="Arial" w:cs="Arial"/>
                <w:color w:val="000000"/>
                <w:sz w:val="22"/>
                <w:szCs w:val="22"/>
              </w:rPr>
              <w:t xml:space="preserve"> the threat is expected to be enacted.</w:t>
            </w:r>
          </w:p>
        </w:tc>
        <w:tc>
          <w:tcPr>
            <w:tcW w:w="1984" w:type="dxa"/>
            <w:vAlign w:val="center"/>
          </w:tcPr>
          <w:p w14:paraId="6E5761D9" w14:textId="6D4EF3FC" w:rsidR="00E46155" w:rsidRPr="00F63431" w:rsidRDefault="00E46155" w:rsidP="00F32FDD">
            <w:pPr>
              <w:spacing w:before="120" w:after="120" w:line="276" w:lineRule="auto"/>
              <w:ind w:right="96"/>
              <w:jc w:val="center"/>
              <w:rPr>
                <w:rFonts w:ascii="Arial" w:hAnsi="Arial" w:cs="Arial"/>
                <w:bCs/>
                <w:sz w:val="22"/>
                <w:szCs w:val="22"/>
              </w:rPr>
            </w:pPr>
            <w:r w:rsidRPr="002B7805">
              <w:rPr>
                <w:rFonts w:ascii="Arial" w:hAnsi="Arial" w:cs="Arial"/>
                <w:sz w:val="22"/>
                <w:szCs w:val="22"/>
              </w:rPr>
              <w:t>KCC Adult Social Care and Health</w:t>
            </w:r>
          </w:p>
        </w:tc>
      </w:tr>
    </w:tbl>
    <w:p w14:paraId="4781CB08" w14:textId="77777777" w:rsidR="0046643F" w:rsidRPr="00F63431" w:rsidRDefault="0046643F" w:rsidP="00F32FDD">
      <w:pPr>
        <w:autoSpaceDE w:val="0"/>
        <w:autoSpaceDN w:val="0"/>
        <w:adjustRightInd w:val="0"/>
        <w:spacing w:line="276" w:lineRule="auto"/>
        <w:rPr>
          <w:rFonts w:ascii="Arial" w:hAnsi="Arial" w:cs="Arial"/>
          <w:color w:val="000000"/>
          <w:sz w:val="22"/>
          <w:szCs w:val="22"/>
        </w:rPr>
      </w:pPr>
    </w:p>
    <w:p w14:paraId="08437772" w14:textId="364B9F51" w:rsidR="00B32E30" w:rsidRPr="00F63431" w:rsidRDefault="00B32E30" w:rsidP="00F32FDD">
      <w:pPr>
        <w:pStyle w:val="ListParagraph"/>
        <w:autoSpaceDE w:val="0"/>
        <w:autoSpaceDN w:val="0"/>
        <w:adjustRightInd w:val="0"/>
        <w:spacing w:line="276" w:lineRule="auto"/>
        <w:ind w:left="1276"/>
        <w:rPr>
          <w:rFonts w:ascii="Arial" w:hAnsi="Arial" w:cs="Arial"/>
          <w:sz w:val="22"/>
          <w:szCs w:val="22"/>
        </w:rPr>
      </w:pPr>
    </w:p>
    <w:sectPr w:rsidR="00B32E30" w:rsidRPr="00F63431" w:rsidSect="00EE447C">
      <w:footerReference w:type="default" r:id="rId9"/>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C215" w14:textId="77777777" w:rsidR="00491D7D" w:rsidRDefault="00491D7D" w:rsidP="00491D7D">
      <w:r>
        <w:separator/>
      </w:r>
    </w:p>
  </w:endnote>
  <w:endnote w:type="continuationSeparator" w:id="0">
    <w:p w14:paraId="17EF7913" w14:textId="77777777" w:rsidR="00491D7D" w:rsidRDefault="00491D7D" w:rsidP="0049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49261"/>
      <w:docPartObj>
        <w:docPartGallery w:val="Page Numbers (Bottom of Page)"/>
        <w:docPartUnique/>
      </w:docPartObj>
    </w:sdtPr>
    <w:sdtEndPr>
      <w:rPr>
        <w:rFonts w:ascii="Arial" w:hAnsi="Arial" w:cs="Arial"/>
        <w:noProof/>
      </w:rPr>
    </w:sdtEndPr>
    <w:sdtContent>
      <w:p w14:paraId="41EFA675" w14:textId="01DA6F00" w:rsidR="00EE447C" w:rsidRPr="00EE447C" w:rsidRDefault="00EE447C">
        <w:pPr>
          <w:pStyle w:val="Footer"/>
          <w:jc w:val="right"/>
          <w:rPr>
            <w:rFonts w:ascii="Arial" w:hAnsi="Arial" w:cs="Arial"/>
          </w:rPr>
        </w:pPr>
        <w:r w:rsidRPr="00EE447C">
          <w:rPr>
            <w:rFonts w:ascii="Arial" w:hAnsi="Arial" w:cs="Arial"/>
          </w:rPr>
          <w:fldChar w:fldCharType="begin"/>
        </w:r>
        <w:r w:rsidRPr="00EE447C">
          <w:rPr>
            <w:rFonts w:ascii="Arial" w:hAnsi="Arial" w:cs="Arial"/>
          </w:rPr>
          <w:instrText xml:space="preserve"> PAGE   \* MERGEFORMAT </w:instrText>
        </w:r>
        <w:r w:rsidRPr="00EE447C">
          <w:rPr>
            <w:rFonts w:ascii="Arial" w:hAnsi="Arial" w:cs="Arial"/>
          </w:rPr>
          <w:fldChar w:fldCharType="separate"/>
        </w:r>
        <w:r w:rsidRPr="00EE447C">
          <w:rPr>
            <w:rFonts w:ascii="Arial" w:hAnsi="Arial" w:cs="Arial"/>
            <w:noProof/>
          </w:rPr>
          <w:t>2</w:t>
        </w:r>
        <w:r w:rsidRPr="00EE447C">
          <w:rPr>
            <w:rFonts w:ascii="Arial" w:hAnsi="Arial" w:cs="Arial"/>
            <w:noProof/>
          </w:rPr>
          <w:fldChar w:fldCharType="end"/>
        </w:r>
      </w:p>
    </w:sdtContent>
  </w:sdt>
  <w:p w14:paraId="0BD30809" w14:textId="77777777" w:rsidR="00EE447C" w:rsidRDefault="00EE4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0F5E" w14:textId="77777777" w:rsidR="00491D7D" w:rsidRDefault="00491D7D" w:rsidP="00491D7D">
      <w:r>
        <w:separator/>
      </w:r>
    </w:p>
  </w:footnote>
  <w:footnote w:type="continuationSeparator" w:id="0">
    <w:p w14:paraId="3D97C30E" w14:textId="77777777" w:rsidR="00491D7D" w:rsidRDefault="00491D7D" w:rsidP="0049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CAD"/>
    <w:multiLevelType w:val="hybridMultilevel"/>
    <w:tmpl w:val="807CBD08"/>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15:restartNumberingAfterBreak="0">
    <w:nsid w:val="0EDC337D"/>
    <w:multiLevelType w:val="multilevel"/>
    <w:tmpl w:val="E4A071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D45338"/>
    <w:multiLevelType w:val="hybridMultilevel"/>
    <w:tmpl w:val="ABEE57DE"/>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1CF6369A"/>
    <w:multiLevelType w:val="hybridMultilevel"/>
    <w:tmpl w:val="3348B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F207F"/>
    <w:multiLevelType w:val="multilevel"/>
    <w:tmpl w:val="D3D2AC8C"/>
    <w:lvl w:ilvl="0">
      <w:start w:val="8"/>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2F259FC"/>
    <w:multiLevelType w:val="hybridMultilevel"/>
    <w:tmpl w:val="CAFCA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A9010F"/>
    <w:multiLevelType w:val="multilevel"/>
    <w:tmpl w:val="A49A4B0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A456222"/>
    <w:multiLevelType w:val="multilevel"/>
    <w:tmpl w:val="EEAA72B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301024FB"/>
    <w:multiLevelType w:val="hybridMultilevel"/>
    <w:tmpl w:val="E3548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81ABD"/>
    <w:multiLevelType w:val="multilevel"/>
    <w:tmpl w:val="08504E42"/>
    <w:lvl w:ilvl="0">
      <w:start w:val="9"/>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3B5318BD"/>
    <w:multiLevelType w:val="multilevel"/>
    <w:tmpl w:val="7AC082FE"/>
    <w:lvl w:ilvl="0">
      <w:start w:val="8"/>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D187EF9"/>
    <w:multiLevelType w:val="multilevel"/>
    <w:tmpl w:val="DA242C8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1576A9A"/>
    <w:multiLevelType w:val="hybridMultilevel"/>
    <w:tmpl w:val="C5C21B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9A04627"/>
    <w:multiLevelType w:val="multilevel"/>
    <w:tmpl w:val="2572E3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D01CF1"/>
    <w:multiLevelType w:val="multilevel"/>
    <w:tmpl w:val="5E9AB588"/>
    <w:lvl w:ilvl="0">
      <w:start w:val="7"/>
      <w:numFmt w:val="decimal"/>
      <w:lvlText w:val="%1"/>
      <w:lvlJc w:val="left"/>
      <w:pPr>
        <w:ind w:left="525" w:hanging="525"/>
      </w:pPr>
      <w:rPr>
        <w:rFonts w:hint="default"/>
        <w:color w:val="000000"/>
      </w:rPr>
    </w:lvl>
    <w:lvl w:ilvl="1">
      <w:start w:val="1"/>
      <w:numFmt w:val="decimal"/>
      <w:lvlText w:val="%1.%2"/>
      <w:lvlJc w:val="left"/>
      <w:pPr>
        <w:ind w:left="809" w:hanging="525"/>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4D2F562B"/>
    <w:multiLevelType w:val="hybridMultilevel"/>
    <w:tmpl w:val="9F1A0F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7503DC"/>
    <w:multiLevelType w:val="multilevel"/>
    <w:tmpl w:val="6562E3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87C68F7"/>
    <w:multiLevelType w:val="multilevel"/>
    <w:tmpl w:val="2046836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0E3AB2"/>
    <w:multiLevelType w:val="multilevel"/>
    <w:tmpl w:val="2C2A982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535C95"/>
    <w:multiLevelType w:val="multilevel"/>
    <w:tmpl w:val="5D921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2"/>
        <w:szCs w:val="22"/>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0" w15:restartNumberingAfterBreak="0">
    <w:nsid w:val="7832620B"/>
    <w:multiLevelType w:val="multilevel"/>
    <w:tmpl w:val="4FBA0836"/>
    <w:lvl w:ilvl="0">
      <w:start w:val="8"/>
      <w:numFmt w:val="decimal"/>
      <w:lvlText w:val="%1"/>
      <w:lvlJc w:val="left"/>
      <w:pPr>
        <w:ind w:left="480" w:hanging="480"/>
      </w:pPr>
      <w:rPr>
        <w:rFonts w:hint="default"/>
        <w:color w:val="auto"/>
      </w:rPr>
    </w:lvl>
    <w:lvl w:ilvl="1">
      <w:start w:val="10"/>
      <w:numFmt w:val="decimal"/>
      <w:lvlText w:val="%1.%2"/>
      <w:lvlJc w:val="left"/>
      <w:pPr>
        <w:ind w:left="1189"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15:restartNumberingAfterBreak="0">
    <w:nsid w:val="78A229FF"/>
    <w:multiLevelType w:val="hybridMultilevel"/>
    <w:tmpl w:val="DF30B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E242F"/>
    <w:multiLevelType w:val="multilevel"/>
    <w:tmpl w:val="F1DA01AA"/>
    <w:lvl w:ilvl="0">
      <w:start w:val="8"/>
      <w:numFmt w:val="decimal"/>
      <w:lvlText w:val="%1"/>
      <w:lvlJc w:val="left"/>
      <w:pPr>
        <w:ind w:left="360" w:hanging="360"/>
      </w:pPr>
      <w:rPr>
        <w:rFonts w:eastAsiaTheme="minorHAnsi" w:hint="default"/>
      </w:rPr>
    </w:lvl>
    <w:lvl w:ilvl="1">
      <w:start w:val="4"/>
      <w:numFmt w:val="decimal"/>
      <w:lvlText w:val="%1.%2"/>
      <w:lvlJc w:val="left"/>
      <w:pPr>
        <w:ind w:left="644" w:hanging="360"/>
      </w:pPr>
      <w:rPr>
        <w:rFonts w:eastAsiaTheme="minorHAnsi" w:hint="default"/>
      </w:rPr>
    </w:lvl>
    <w:lvl w:ilvl="2">
      <w:start w:val="1"/>
      <w:numFmt w:val="decimal"/>
      <w:lvlText w:val="%1.%2.%3"/>
      <w:lvlJc w:val="left"/>
      <w:pPr>
        <w:ind w:left="1288" w:hanging="720"/>
      </w:pPr>
      <w:rPr>
        <w:rFonts w:eastAsiaTheme="minorHAnsi" w:hint="default"/>
      </w:rPr>
    </w:lvl>
    <w:lvl w:ilvl="3">
      <w:start w:val="1"/>
      <w:numFmt w:val="decimal"/>
      <w:lvlText w:val="%1.%2.%3.%4"/>
      <w:lvlJc w:val="left"/>
      <w:pPr>
        <w:ind w:left="1572" w:hanging="720"/>
      </w:pPr>
      <w:rPr>
        <w:rFonts w:eastAsiaTheme="minorHAnsi" w:hint="default"/>
      </w:rPr>
    </w:lvl>
    <w:lvl w:ilvl="4">
      <w:start w:val="1"/>
      <w:numFmt w:val="decimal"/>
      <w:lvlText w:val="%1.%2.%3.%4.%5"/>
      <w:lvlJc w:val="left"/>
      <w:pPr>
        <w:ind w:left="2216" w:hanging="1080"/>
      </w:pPr>
      <w:rPr>
        <w:rFonts w:eastAsiaTheme="minorHAnsi" w:hint="default"/>
      </w:rPr>
    </w:lvl>
    <w:lvl w:ilvl="5">
      <w:start w:val="1"/>
      <w:numFmt w:val="decimal"/>
      <w:lvlText w:val="%1.%2.%3.%4.%5.%6"/>
      <w:lvlJc w:val="left"/>
      <w:pPr>
        <w:ind w:left="2500" w:hanging="1080"/>
      </w:pPr>
      <w:rPr>
        <w:rFonts w:eastAsiaTheme="minorHAnsi" w:hint="default"/>
      </w:rPr>
    </w:lvl>
    <w:lvl w:ilvl="6">
      <w:start w:val="1"/>
      <w:numFmt w:val="decimal"/>
      <w:lvlText w:val="%1.%2.%3.%4.%5.%6.%7"/>
      <w:lvlJc w:val="left"/>
      <w:pPr>
        <w:ind w:left="3144" w:hanging="1440"/>
      </w:pPr>
      <w:rPr>
        <w:rFonts w:eastAsiaTheme="minorHAnsi" w:hint="default"/>
      </w:rPr>
    </w:lvl>
    <w:lvl w:ilvl="7">
      <w:start w:val="1"/>
      <w:numFmt w:val="decimal"/>
      <w:lvlText w:val="%1.%2.%3.%4.%5.%6.%7.%8"/>
      <w:lvlJc w:val="left"/>
      <w:pPr>
        <w:ind w:left="3428" w:hanging="1440"/>
      </w:pPr>
      <w:rPr>
        <w:rFonts w:eastAsiaTheme="minorHAnsi" w:hint="default"/>
      </w:rPr>
    </w:lvl>
    <w:lvl w:ilvl="8">
      <w:start w:val="1"/>
      <w:numFmt w:val="decimal"/>
      <w:lvlText w:val="%1.%2.%3.%4.%5.%6.%7.%8.%9"/>
      <w:lvlJc w:val="left"/>
      <w:pPr>
        <w:ind w:left="4072" w:hanging="1800"/>
      </w:pPr>
      <w:rPr>
        <w:rFonts w:eastAsiaTheme="minorHAnsi" w:hint="default"/>
      </w:rPr>
    </w:lvl>
  </w:abstractNum>
  <w:num w:numId="1">
    <w:abstractNumId w:val="8"/>
  </w:num>
  <w:num w:numId="2">
    <w:abstractNumId w:val="18"/>
  </w:num>
  <w:num w:numId="3">
    <w:abstractNumId w:val="5"/>
  </w:num>
  <w:num w:numId="4">
    <w:abstractNumId w:val="0"/>
  </w:num>
  <w:num w:numId="5">
    <w:abstractNumId w:val="2"/>
  </w:num>
  <w:num w:numId="6">
    <w:abstractNumId w:val="21"/>
  </w:num>
  <w:num w:numId="7">
    <w:abstractNumId w:val="3"/>
  </w:num>
  <w:num w:numId="8">
    <w:abstractNumId w:val="9"/>
  </w:num>
  <w:num w:numId="9">
    <w:abstractNumId w:val="14"/>
  </w:num>
  <w:num w:numId="10">
    <w:abstractNumId w:val="7"/>
  </w:num>
  <w:num w:numId="11">
    <w:abstractNumId w:val="4"/>
  </w:num>
  <w:num w:numId="12">
    <w:abstractNumId w:val="10"/>
  </w:num>
  <w:num w:numId="13">
    <w:abstractNumId w:val="20"/>
  </w:num>
  <w:num w:numId="14">
    <w:abstractNumId w:val="15"/>
  </w:num>
  <w:num w:numId="15">
    <w:abstractNumId w:val="16"/>
  </w:num>
  <w:num w:numId="16">
    <w:abstractNumId w:val="12"/>
  </w:num>
  <w:num w:numId="17">
    <w:abstractNumId w:val="11"/>
  </w:num>
  <w:num w:numId="18">
    <w:abstractNumId w:val="1"/>
  </w:num>
  <w:num w:numId="19">
    <w:abstractNumId w:val="13"/>
  </w:num>
  <w:num w:numId="20">
    <w:abstractNumId w:val="19"/>
  </w:num>
  <w:num w:numId="21">
    <w:abstractNumId w:val="6"/>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nYewgzwVyog54NdlCBy3BA61sg+kYhdZfj7HWLSP5Nk6S6mobhXGKHlT1vPQFaBrmNNC9LXWzLDoD8jcQ6Ukpg==" w:salt="HQe88q8T6lpQeH/3z/zZr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FD"/>
    <w:rsid w:val="00001C04"/>
    <w:rsid w:val="0005602E"/>
    <w:rsid w:val="00072791"/>
    <w:rsid w:val="000826F2"/>
    <w:rsid w:val="000847FD"/>
    <w:rsid w:val="00094352"/>
    <w:rsid w:val="000A243C"/>
    <w:rsid w:val="000A3A04"/>
    <w:rsid w:val="000B1D69"/>
    <w:rsid w:val="000D45CB"/>
    <w:rsid w:val="000D5565"/>
    <w:rsid w:val="000F66E5"/>
    <w:rsid w:val="00142DF7"/>
    <w:rsid w:val="001546D9"/>
    <w:rsid w:val="00157CE1"/>
    <w:rsid w:val="00162CB5"/>
    <w:rsid w:val="00175E00"/>
    <w:rsid w:val="001D4E78"/>
    <w:rsid w:val="001F55F1"/>
    <w:rsid w:val="00213F3A"/>
    <w:rsid w:val="002167B5"/>
    <w:rsid w:val="00225582"/>
    <w:rsid w:val="00231400"/>
    <w:rsid w:val="0023781C"/>
    <w:rsid w:val="0025063E"/>
    <w:rsid w:val="00253060"/>
    <w:rsid w:val="00277E5A"/>
    <w:rsid w:val="0028750A"/>
    <w:rsid w:val="002B7805"/>
    <w:rsid w:val="002C20D4"/>
    <w:rsid w:val="002D71D2"/>
    <w:rsid w:val="002E73AE"/>
    <w:rsid w:val="0031394A"/>
    <w:rsid w:val="00363761"/>
    <w:rsid w:val="0038014D"/>
    <w:rsid w:val="00381EA3"/>
    <w:rsid w:val="0038455C"/>
    <w:rsid w:val="0039379D"/>
    <w:rsid w:val="003C056B"/>
    <w:rsid w:val="003C0F8E"/>
    <w:rsid w:val="004020C5"/>
    <w:rsid w:val="0046643F"/>
    <w:rsid w:val="00491D7D"/>
    <w:rsid w:val="004C0BD1"/>
    <w:rsid w:val="004C1CF5"/>
    <w:rsid w:val="004F4522"/>
    <w:rsid w:val="00514D27"/>
    <w:rsid w:val="00545313"/>
    <w:rsid w:val="00550698"/>
    <w:rsid w:val="00560EA5"/>
    <w:rsid w:val="005653F3"/>
    <w:rsid w:val="005954EE"/>
    <w:rsid w:val="00596B78"/>
    <w:rsid w:val="005A008C"/>
    <w:rsid w:val="005C4B57"/>
    <w:rsid w:val="005E088B"/>
    <w:rsid w:val="0063753E"/>
    <w:rsid w:val="006554B2"/>
    <w:rsid w:val="00660032"/>
    <w:rsid w:val="006900CE"/>
    <w:rsid w:val="00695B3C"/>
    <w:rsid w:val="006E1089"/>
    <w:rsid w:val="00711BB3"/>
    <w:rsid w:val="00715642"/>
    <w:rsid w:val="00747AE6"/>
    <w:rsid w:val="00752AF7"/>
    <w:rsid w:val="00766948"/>
    <w:rsid w:val="0077555C"/>
    <w:rsid w:val="00783748"/>
    <w:rsid w:val="0078412E"/>
    <w:rsid w:val="00790D95"/>
    <w:rsid w:val="007A3E50"/>
    <w:rsid w:val="007B23E0"/>
    <w:rsid w:val="007C7477"/>
    <w:rsid w:val="007E0C95"/>
    <w:rsid w:val="00805F6B"/>
    <w:rsid w:val="00836745"/>
    <w:rsid w:val="00876CE2"/>
    <w:rsid w:val="008C7EA3"/>
    <w:rsid w:val="009110F1"/>
    <w:rsid w:val="0094082E"/>
    <w:rsid w:val="00941B24"/>
    <w:rsid w:val="0094319F"/>
    <w:rsid w:val="00943B0C"/>
    <w:rsid w:val="00971C4E"/>
    <w:rsid w:val="00984181"/>
    <w:rsid w:val="00991727"/>
    <w:rsid w:val="00A11381"/>
    <w:rsid w:val="00A43B9C"/>
    <w:rsid w:val="00A524DD"/>
    <w:rsid w:val="00A67AD9"/>
    <w:rsid w:val="00A82A1C"/>
    <w:rsid w:val="00A82EC5"/>
    <w:rsid w:val="00A86AAC"/>
    <w:rsid w:val="00A943B4"/>
    <w:rsid w:val="00AA65B4"/>
    <w:rsid w:val="00AA7A7B"/>
    <w:rsid w:val="00AB570B"/>
    <w:rsid w:val="00AE0536"/>
    <w:rsid w:val="00AF2DB6"/>
    <w:rsid w:val="00B06429"/>
    <w:rsid w:val="00B1666C"/>
    <w:rsid w:val="00B172A2"/>
    <w:rsid w:val="00B24052"/>
    <w:rsid w:val="00B32E30"/>
    <w:rsid w:val="00B338AF"/>
    <w:rsid w:val="00B370E8"/>
    <w:rsid w:val="00B45ACB"/>
    <w:rsid w:val="00B657FD"/>
    <w:rsid w:val="00B71560"/>
    <w:rsid w:val="00BB4DFB"/>
    <w:rsid w:val="00C84CA6"/>
    <w:rsid w:val="00CE6BC5"/>
    <w:rsid w:val="00D36145"/>
    <w:rsid w:val="00D42E4F"/>
    <w:rsid w:val="00D61AE5"/>
    <w:rsid w:val="00D71BA1"/>
    <w:rsid w:val="00D7314D"/>
    <w:rsid w:val="00D77BC3"/>
    <w:rsid w:val="00DA5F0E"/>
    <w:rsid w:val="00DB3233"/>
    <w:rsid w:val="00DC3E72"/>
    <w:rsid w:val="00DD4E93"/>
    <w:rsid w:val="00DE58A9"/>
    <w:rsid w:val="00DE7539"/>
    <w:rsid w:val="00DF0D14"/>
    <w:rsid w:val="00DF0E69"/>
    <w:rsid w:val="00E11D49"/>
    <w:rsid w:val="00E13C4F"/>
    <w:rsid w:val="00E21C56"/>
    <w:rsid w:val="00E4224F"/>
    <w:rsid w:val="00E46155"/>
    <w:rsid w:val="00EA3161"/>
    <w:rsid w:val="00EB488E"/>
    <w:rsid w:val="00ED6427"/>
    <w:rsid w:val="00EE447C"/>
    <w:rsid w:val="00EF0215"/>
    <w:rsid w:val="00F23335"/>
    <w:rsid w:val="00F32FDD"/>
    <w:rsid w:val="00F4071B"/>
    <w:rsid w:val="00F40E1C"/>
    <w:rsid w:val="00F43F53"/>
    <w:rsid w:val="00F443DB"/>
    <w:rsid w:val="00F63431"/>
    <w:rsid w:val="00F71A35"/>
    <w:rsid w:val="00F84047"/>
    <w:rsid w:val="00FB151B"/>
    <w:rsid w:val="00FF5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E56708"/>
  <w15:chartTrackingRefBased/>
  <w15:docId w15:val="{7ABDB1EF-A3CB-DC46-8595-E9E3CAF5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2A2"/>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15"/>
    <w:pPr>
      <w:ind w:left="720"/>
      <w:contextualSpacing/>
    </w:pPr>
  </w:style>
  <w:style w:type="paragraph" w:customStyle="1" w:styleId="Default">
    <w:name w:val="Default"/>
    <w:rsid w:val="00984181"/>
    <w:pPr>
      <w:autoSpaceDE w:val="0"/>
      <w:autoSpaceDN w:val="0"/>
      <w:adjustRightInd w:val="0"/>
    </w:pPr>
    <w:rPr>
      <w:rFonts w:ascii="Arial" w:hAnsi="Arial" w:cs="Arial"/>
      <w:color w:val="000000"/>
    </w:rPr>
  </w:style>
  <w:style w:type="paragraph" w:customStyle="1" w:styleId="leglisttextstandard1">
    <w:name w:val="leglisttextstandard1"/>
    <w:basedOn w:val="Normal"/>
    <w:rsid w:val="00984181"/>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Heading1Char">
    <w:name w:val="Heading 1 Char"/>
    <w:basedOn w:val="DefaultParagraphFont"/>
    <w:link w:val="Heading1"/>
    <w:uiPriority w:val="9"/>
    <w:rsid w:val="00B172A2"/>
    <w:rPr>
      <w:rFonts w:asciiTheme="majorHAnsi" w:eastAsiaTheme="majorEastAsia" w:hAnsiTheme="majorHAnsi" w:cstheme="majorBidi"/>
      <w:color w:val="2F5496" w:themeColor="accent1" w:themeShade="BF"/>
      <w:sz w:val="32"/>
      <w:szCs w:val="32"/>
      <w:lang w:eastAsia="en-GB"/>
    </w:rPr>
  </w:style>
  <w:style w:type="character" w:styleId="CommentReference">
    <w:name w:val="annotation reference"/>
    <w:basedOn w:val="DefaultParagraphFont"/>
    <w:uiPriority w:val="99"/>
    <w:semiHidden/>
    <w:unhideWhenUsed/>
    <w:rsid w:val="00B172A2"/>
    <w:rPr>
      <w:sz w:val="16"/>
      <w:szCs w:val="16"/>
    </w:rPr>
  </w:style>
  <w:style w:type="paragraph" w:styleId="CommentText">
    <w:name w:val="annotation text"/>
    <w:basedOn w:val="Normal"/>
    <w:link w:val="CommentTextChar"/>
    <w:uiPriority w:val="99"/>
    <w:semiHidden/>
    <w:unhideWhenUsed/>
    <w:rsid w:val="00B172A2"/>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B172A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172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72A2"/>
    <w:rPr>
      <w:rFonts w:ascii="Times New Roman" w:hAnsi="Times New Roman" w:cs="Times New Roman"/>
      <w:sz w:val="18"/>
      <w:szCs w:val="18"/>
    </w:rPr>
  </w:style>
  <w:style w:type="paragraph" w:styleId="Header">
    <w:name w:val="header"/>
    <w:basedOn w:val="Normal"/>
    <w:link w:val="HeaderChar"/>
    <w:uiPriority w:val="99"/>
    <w:unhideWhenUsed/>
    <w:rsid w:val="00491D7D"/>
    <w:pPr>
      <w:tabs>
        <w:tab w:val="center" w:pos="4513"/>
        <w:tab w:val="right" w:pos="9026"/>
      </w:tabs>
    </w:pPr>
  </w:style>
  <w:style w:type="character" w:customStyle="1" w:styleId="HeaderChar">
    <w:name w:val="Header Char"/>
    <w:basedOn w:val="DefaultParagraphFont"/>
    <w:link w:val="Header"/>
    <w:uiPriority w:val="99"/>
    <w:rsid w:val="00491D7D"/>
  </w:style>
  <w:style w:type="paragraph" w:styleId="Footer">
    <w:name w:val="footer"/>
    <w:basedOn w:val="Normal"/>
    <w:link w:val="FooterChar"/>
    <w:uiPriority w:val="99"/>
    <w:unhideWhenUsed/>
    <w:rsid w:val="00491D7D"/>
    <w:pPr>
      <w:tabs>
        <w:tab w:val="center" w:pos="4513"/>
        <w:tab w:val="right" w:pos="9026"/>
      </w:tabs>
    </w:pPr>
  </w:style>
  <w:style w:type="character" w:customStyle="1" w:styleId="FooterChar">
    <w:name w:val="Footer Char"/>
    <w:basedOn w:val="DefaultParagraphFont"/>
    <w:link w:val="Footer"/>
    <w:uiPriority w:val="99"/>
    <w:rsid w:val="00491D7D"/>
  </w:style>
  <w:style w:type="paragraph" w:styleId="CommentSubject">
    <w:name w:val="annotation subject"/>
    <w:basedOn w:val="CommentText"/>
    <w:next w:val="CommentText"/>
    <w:link w:val="CommentSubjectChar"/>
    <w:uiPriority w:val="99"/>
    <w:semiHidden/>
    <w:unhideWhenUsed/>
    <w:rsid w:val="00F71A35"/>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71A35"/>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3C056B"/>
    <w:rPr>
      <w:color w:val="0563C1" w:themeColor="hyperlink"/>
      <w:u w:val="single"/>
    </w:rPr>
  </w:style>
  <w:style w:type="character" w:styleId="UnresolvedMention">
    <w:name w:val="Unresolved Mention"/>
    <w:basedOn w:val="DefaultParagraphFont"/>
    <w:uiPriority w:val="99"/>
    <w:semiHidden/>
    <w:unhideWhenUsed/>
    <w:rsid w:val="003C056B"/>
    <w:rPr>
      <w:color w:val="605E5C"/>
      <w:shd w:val="clear" w:color="auto" w:fill="E1DFDD"/>
    </w:rPr>
  </w:style>
  <w:style w:type="character" w:styleId="FollowedHyperlink">
    <w:name w:val="FollowedHyperlink"/>
    <w:basedOn w:val="DefaultParagraphFont"/>
    <w:uiPriority w:val="99"/>
    <w:semiHidden/>
    <w:unhideWhenUsed/>
    <w:rsid w:val="003C056B"/>
    <w:rPr>
      <w:color w:val="954F72" w:themeColor="followedHyperlink"/>
      <w:u w:val="single"/>
    </w:rPr>
  </w:style>
  <w:style w:type="paragraph" w:styleId="TOCHeading">
    <w:name w:val="TOC Heading"/>
    <w:basedOn w:val="Heading1"/>
    <w:next w:val="Normal"/>
    <w:uiPriority w:val="39"/>
    <w:unhideWhenUsed/>
    <w:qFormat/>
    <w:rsid w:val="003C056B"/>
    <w:pPr>
      <w:spacing w:line="259" w:lineRule="auto"/>
      <w:outlineLvl w:val="9"/>
    </w:pPr>
    <w:rPr>
      <w:lang w:val="en-US" w:eastAsia="en-US"/>
    </w:rPr>
  </w:style>
  <w:style w:type="paragraph" w:styleId="TOC1">
    <w:name w:val="toc 1"/>
    <w:basedOn w:val="Normal"/>
    <w:next w:val="Normal"/>
    <w:autoRedefine/>
    <w:uiPriority w:val="39"/>
    <w:unhideWhenUsed/>
    <w:rsid w:val="003C056B"/>
    <w:pPr>
      <w:spacing w:after="100"/>
    </w:pPr>
  </w:style>
  <w:style w:type="table" w:styleId="TableGrid">
    <w:name w:val="Table Grid"/>
    <w:basedOn w:val="TableNormal"/>
    <w:uiPriority w:val="39"/>
    <w:rsid w:val="0046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4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15</Pages>
  <Words>4079</Words>
  <Characters>23251</Characters>
  <Application>Microsoft Office Word</Application>
  <DocSecurity>10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Critchley</dc:creator>
  <cp:keywords/>
  <dc:description/>
  <cp:lastModifiedBy>Viki Morgan - GT GC</cp:lastModifiedBy>
  <cp:revision>7</cp:revision>
  <cp:lastPrinted>2022-01-17T10:42:00Z</cp:lastPrinted>
  <dcterms:created xsi:type="dcterms:W3CDTF">2022-01-07T09:09:00Z</dcterms:created>
  <dcterms:modified xsi:type="dcterms:W3CDTF">2022-01-17T11:09:00Z</dcterms:modified>
</cp:coreProperties>
</file>