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6070" w14:textId="77777777" w:rsidR="004C0B3F" w:rsidRDefault="004C0B3F" w:rsidP="004C0B3F">
      <w:pPr>
        <w:pStyle w:val="Title"/>
      </w:pPr>
    </w:p>
    <w:p w14:paraId="244C6F0C" w14:textId="6DEA5C84" w:rsidR="007E3E17" w:rsidRDefault="008B7E4E" w:rsidP="004C0B3F">
      <w:pPr>
        <w:pStyle w:val="Title"/>
      </w:pPr>
      <w:r>
        <w:t>H</w:t>
      </w:r>
      <w:r w:rsidR="005B6006">
        <w:t xml:space="preserve">ousing </w:t>
      </w:r>
      <w:r>
        <w:t>R</w:t>
      </w:r>
      <w:r w:rsidR="005B6006">
        <w:t xml:space="preserve">evenue </w:t>
      </w:r>
      <w:r w:rsidR="005B71B1">
        <w:t>Account</w:t>
      </w:r>
      <w:r>
        <w:t xml:space="preserve"> Statutory </w:t>
      </w:r>
      <w:r w:rsidR="003600FB">
        <w:t>Maintenance</w:t>
      </w:r>
      <w:r w:rsidR="009E046F">
        <w:t xml:space="preserve"> &amp;</w:t>
      </w:r>
      <w:r w:rsidR="003600FB">
        <w:t xml:space="preserve"> </w:t>
      </w:r>
      <w:r>
        <w:t>Compliance Policy</w:t>
      </w:r>
    </w:p>
    <w:p w14:paraId="234CE857" w14:textId="77777777" w:rsidR="00AA150F" w:rsidRDefault="00AA150F" w:rsidP="00AA150F"/>
    <w:p w14:paraId="587A284C" w14:textId="77777777" w:rsidR="00AA150F" w:rsidRDefault="00AA150F" w:rsidP="00AA150F">
      <w:pPr>
        <w:pStyle w:val="Heading1"/>
        <w:numPr>
          <w:ilvl w:val="0"/>
          <w:numId w:val="1"/>
        </w:numPr>
      </w:pPr>
      <w:r>
        <w:t>Introduction</w:t>
      </w:r>
    </w:p>
    <w:p w14:paraId="6168CB84" w14:textId="313B6AC2" w:rsidR="000D5811" w:rsidRDefault="008B7E4E" w:rsidP="000614D4">
      <w:pPr>
        <w:ind w:left="360"/>
      </w:pPr>
      <w:r>
        <w:t>The aim of this policy is to provide guidance on</w:t>
      </w:r>
      <w:r w:rsidR="005C11A2">
        <w:rPr>
          <w:rFonts w:cs="Arial"/>
          <w:szCs w:val="23"/>
          <w:lang w:val="en-US"/>
        </w:rPr>
        <w:t xml:space="preserve"> the way in which </w:t>
      </w:r>
      <w:r w:rsidR="005C11A2" w:rsidRPr="00D715EA">
        <w:rPr>
          <w:rFonts w:cs="Arial"/>
          <w:szCs w:val="23"/>
          <w:lang w:val="en-US"/>
        </w:rPr>
        <w:t xml:space="preserve">Medway Council (the Council) Housing Services </w:t>
      </w:r>
      <w:r w:rsidR="000614D4">
        <w:t xml:space="preserve">will manage it duties of statutory compliance under the Health &amp; </w:t>
      </w:r>
      <w:r w:rsidR="000614D4" w:rsidRPr="00F96498">
        <w:t>Safety</w:t>
      </w:r>
      <w:r w:rsidR="00B939FA" w:rsidRPr="00F96498">
        <w:t xml:space="preserve"> at Work</w:t>
      </w:r>
      <w:r w:rsidR="000614D4" w:rsidRPr="00F96498">
        <w:t xml:space="preserve"> Act 1974 and all regulations and</w:t>
      </w:r>
      <w:r w:rsidR="008C24FD" w:rsidRPr="00F96498">
        <w:t>/or</w:t>
      </w:r>
      <w:r w:rsidR="000614D4" w:rsidRPr="00F96498">
        <w:t xml:space="preserve"> codes of practice to Council owned properties and </w:t>
      </w:r>
      <w:r w:rsidR="000614D4">
        <w:t>communal areas</w:t>
      </w:r>
      <w:r w:rsidR="00CA5D07">
        <w:t>.</w:t>
      </w:r>
    </w:p>
    <w:p w14:paraId="690A5327" w14:textId="77777777" w:rsidR="009C1854" w:rsidRDefault="009C1854" w:rsidP="009C1854">
      <w:pPr>
        <w:pStyle w:val="Heading1"/>
        <w:numPr>
          <w:ilvl w:val="0"/>
          <w:numId w:val="1"/>
        </w:numPr>
        <w:jc w:val="both"/>
      </w:pPr>
      <w:r>
        <w:t>Policy Statement</w:t>
      </w:r>
    </w:p>
    <w:p w14:paraId="6CA19733" w14:textId="2AA9FD50" w:rsidR="00F96498" w:rsidRPr="00A2584A" w:rsidRDefault="00F96498" w:rsidP="00F96498">
      <w:pPr>
        <w:ind w:left="360"/>
        <w:rPr>
          <w:rStyle w:val="cf01"/>
          <w:rFonts w:asciiTheme="minorHAnsi" w:hAnsiTheme="minorHAnsi" w:cstheme="minorHAnsi"/>
          <w:sz w:val="22"/>
          <w:szCs w:val="22"/>
        </w:rPr>
      </w:pPr>
      <w:r w:rsidRPr="00A2584A">
        <w:rPr>
          <w:rStyle w:val="cf01"/>
          <w:rFonts w:asciiTheme="minorHAnsi" w:hAnsiTheme="minorHAnsi" w:cstheme="minorHAnsi"/>
          <w:sz w:val="22"/>
          <w:szCs w:val="22"/>
        </w:rPr>
        <w:t xml:space="preserve">Medway Council considers health and safety as paramount. It is the primary intent of this policy to outline our responsibilities and legal obligations within all relevant legislation and guidance documents, with the aim of eliminating and managing associated risks to all relevant persons utilising our assets and services. </w:t>
      </w:r>
    </w:p>
    <w:p w14:paraId="1BE4A34B" w14:textId="65E656AE" w:rsidR="00F96498" w:rsidRPr="00A2584A" w:rsidRDefault="00F96498" w:rsidP="00F96498">
      <w:pPr>
        <w:ind w:left="360"/>
        <w:rPr>
          <w:rStyle w:val="cf01"/>
          <w:rFonts w:asciiTheme="minorHAnsi" w:hAnsiTheme="minorHAnsi" w:cstheme="minorHAnsi"/>
          <w:sz w:val="22"/>
          <w:szCs w:val="22"/>
        </w:rPr>
      </w:pPr>
      <w:r w:rsidRPr="00A2584A">
        <w:rPr>
          <w:rStyle w:val="cf01"/>
          <w:rFonts w:asciiTheme="minorHAnsi" w:hAnsiTheme="minorHAnsi" w:cstheme="minorHAnsi"/>
          <w:sz w:val="22"/>
          <w:szCs w:val="22"/>
        </w:rPr>
        <w:t xml:space="preserve">This policy demonstrates our commitment to ensure full compliance with all legal, </w:t>
      </w:r>
      <w:r w:rsidR="00A2584A" w:rsidRPr="00A2584A">
        <w:rPr>
          <w:rStyle w:val="cf01"/>
          <w:rFonts w:asciiTheme="minorHAnsi" w:hAnsiTheme="minorHAnsi" w:cstheme="minorHAnsi"/>
          <w:sz w:val="22"/>
          <w:szCs w:val="22"/>
        </w:rPr>
        <w:t>regulatory,</w:t>
      </w:r>
      <w:r w:rsidRPr="00A2584A">
        <w:rPr>
          <w:rStyle w:val="cf01"/>
          <w:rFonts w:asciiTheme="minorHAnsi" w:hAnsiTheme="minorHAnsi" w:cstheme="minorHAnsi"/>
          <w:sz w:val="22"/>
          <w:szCs w:val="22"/>
        </w:rPr>
        <w:t xml:space="preserve"> and statutory requirements associated with the compliance servicing and maintenance within all buildings owned and managed by Medway Council.</w:t>
      </w:r>
    </w:p>
    <w:p w14:paraId="700BC75A" w14:textId="3FF101F3" w:rsidR="00F96498" w:rsidRPr="00A2584A" w:rsidRDefault="00F96498" w:rsidP="00F96498">
      <w:pPr>
        <w:ind w:left="360"/>
        <w:rPr>
          <w:rFonts w:cstheme="minorHAnsi"/>
        </w:rPr>
      </w:pPr>
      <w:r w:rsidRPr="00A2584A">
        <w:rPr>
          <w:rStyle w:val="cf01"/>
          <w:rFonts w:asciiTheme="minorHAnsi" w:hAnsiTheme="minorHAnsi" w:cstheme="minorHAnsi"/>
          <w:sz w:val="22"/>
          <w:szCs w:val="22"/>
        </w:rPr>
        <w:t xml:space="preserve">The success of this policy depends on the positive working relationships between inter-departmental teams alongside external contractors, and the effective implementation of agreed procedures. All staff and contractors working within the field of compliance, servicing and maintenance must be competently trained with the relevant experience and qualifications to the satisfaction of Medway Council. </w:t>
      </w:r>
    </w:p>
    <w:p w14:paraId="1EF1FC50" w14:textId="77777777" w:rsidR="00AA150F" w:rsidRDefault="00AA150F" w:rsidP="00AA150F">
      <w:pPr>
        <w:pStyle w:val="Heading1"/>
        <w:numPr>
          <w:ilvl w:val="0"/>
          <w:numId w:val="1"/>
        </w:numPr>
      </w:pPr>
      <w:r>
        <w:t>Purpose</w:t>
      </w:r>
    </w:p>
    <w:p w14:paraId="0C6E4AE2" w14:textId="1C9CD5DD" w:rsidR="003003E2" w:rsidRDefault="003003E2" w:rsidP="003003E2">
      <w:pPr>
        <w:numPr>
          <w:ilvl w:val="1"/>
          <w:numId w:val="1"/>
        </w:numPr>
        <w:autoSpaceDE w:val="0"/>
        <w:autoSpaceDN w:val="0"/>
        <w:adjustRightInd w:val="0"/>
        <w:spacing w:after="0" w:line="240" w:lineRule="auto"/>
        <w:ind w:left="720"/>
        <w:rPr>
          <w:rFonts w:cs="Arial"/>
          <w:szCs w:val="23"/>
          <w:lang w:val="en-US"/>
        </w:rPr>
      </w:pPr>
      <w:r w:rsidRPr="000A22FD">
        <w:rPr>
          <w:rFonts w:cs="Arial"/>
          <w:szCs w:val="23"/>
          <w:lang w:val="en-US"/>
        </w:rPr>
        <w:t xml:space="preserve">The purpose of this policy is to set out </w:t>
      </w:r>
      <w:r w:rsidR="0024705A">
        <w:rPr>
          <w:rFonts w:cs="Arial"/>
          <w:szCs w:val="23"/>
          <w:lang w:val="en-US"/>
        </w:rPr>
        <w:t>H</w:t>
      </w:r>
      <w:r w:rsidR="002C525C">
        <w:rPr>
          <w:rFonts w:cs="Arial"/>
          <w:szCs w:val="23"/>
          <w:lang w:val="en-US"/>
        </w:rPr>
        <w:t>ousing Revenue Account (H</w:t>
      </w:r>
      <w:r w:rsidR="0024705A">
        <w:rPr>
          <w:rFonts w:cs="Arial"/>
          <w:szCs w:val="23"/>
          <w:lang w:val="en-US"/>
        </w:rPr>
        <w:t>RA</w:t>
      </w:r>
      <w:r w:rsidR="00D912D9">
        <w:rPr>
          <w:rFonts w:cs="Arial"/>
          <w:szCs w:val="23"/>
          <w:lang w:val="en-US"/>
        </w:rPr>
        <w:t>’s</w:t>
      </w:r>
      <w:r w:rsidR="002C525C">
        <w:rPr>
          <w:rFonts w:cs="Arial"/>
          <w:szCs w:val="23"/>
          <w:lang w:val="en-US"/>
        </w:rPr>
        <w:t>)</w:t>
      </w:r>
      <w:r w:rsidRPr="000A22FD">
        <w:rPr>
          <w:rFonts w:cs="Arial"/>
          <w:szCs w:val="23"/>
          <w:lang w:val="en-US"/>
        </w:rPr>
        <w:t xml:space="preserve"> position </w:t>
      </w:r>
      <w:r>
        <w:rPr>
          <w:rFonts w:cs="Arial"/>
          <w:szCs w:val="23"/>
          <w:lang w:val="en-US"/>
        </w:rPr>
        <w:t>on delivering our statutory compliance</w:t>
      </w:r>
      <w:r w:rsidR="002B7CC4">
        <w:rPr>
          <w:rFonts w:cs="Arial"/>
          <w:szCs w:val="23"/>
          <w:lang w:val="en-US"/>
        </w:rPr>
        <w:t xml:space="preserve"> in line with the </w:t>
      </w:r>
      <w:r w:rsidR="00843738">
        <w:rPr>
          <w:rFonts w:cs="Arial"/>
          <w:szCs w:val="23"/>
          <w:lang w:val="en-US"/>
        </w:rPr>
        <w:t>over-arching</w:t>
      </w:r>
      <w:r w:rsidR="002B7CC4">
        <w:rPr>
          <w:rFonts w:cs="Arial"/>
          <w:szCs w:val="23"/>
          <w:lang w:val="en-US"/>
        </w:rPr>
        <w:t xml:space="preserve"> </w:t>
      </w:r>
      <w:r w:rsidR="00B662C6">
        <w:rPr>
          <w:rFonts w:cs="Arial"/>
          <w:szCs w:val="23"/>
          <w:lang w:val="en-US"/>
        </w:rPr>
        <w:t>HRA</w:t>
      </w:r>
      <w:r w:rsidR="002207D7">
        <w:rPr>
          <w:rFonts w:cs="Arial"/>
          <w:szCs w:val="23"/>
          <w:lang w:val="en-US"/>
        </w:rPr>
        <w:t xml:space="preserve"> </w:t>
      </w:r>
      <w:r w:rsidR="00B662C6">
        <w:rPr>
          <w:rFonts w:cs="Arial"/>
          <w:szCs w:val="23"/>
          <w:lang w:val="en-US"/>
        </w:rPr>
        <w:t xml:space="preserve">Business Plan and </w:t>
      </w:r>
      <w:r w:rsidR="002207D7">
        <w:rPr>
          <w:rFonts w:cs="Arial"/>
          <w:szCs w:val="23"/>
          <w:lang w:val="en-US"/>
        </w:rPr>
        <w:t>Asset Management Strategy.</w:t>
      </w:r>
    </w:p>
    <w:p w14:paraId="7E3B78AB" w14:textId="77777777" w:rsidR="003003E2" w:rsidRPr="008F134C" w:rsidRDefault="003003E2" w:rsidP="003003E2">
      <w:pPr>
        <w:autoSpaceDE w:val="0"/>
        <w:autoSpaceDN w:val="0"/>
        <w:adjustRightInd w:val="0"/>
        <w:ind w:left="600"/>
        <w:rPr>
          <w:rFonts w:cs="Arial"/>
          <w:sz w:val="18"/>
          <w:szCs w:val="23"/>
          <w:lang w:val="en-US"/>
        </w:rPr>
      </w:pPr>
    </w:p>
    <w:p w14:paraId="25B13F7A" w14:textId="021A655A" w:rsidR="009C47DE" w:rsidRPr="00F96498" w:rsidRDefault="003003E2" w:rsidP="00CC4355">
      <w:pPr>
        <w:numPr>
          <w:ilvl w:val="1"/>
          <w:numId w:val="1"/>
        </w:numPr>
        <w:autoSpaceDE w:val="0"/>
        <w:autoSpaceDN w:val="0"/>
        <w:adjustRightInd w:val="0"/>
        <w:spacing w:after="0" w:line="240" w:lineRule="auto"/>
        <w:ind w:left="720"/>
        <w:rPr>
          <w:rFonts w:cs="Arial"/>
          <w:szCs w:val="23"/>
          <w:lang w:val="en-US"/>
        </w:rPr>
      </w:pPr>
      <w:r w:rsidRPr="004E2221">
        <w:rPr>
          <w:rFonts w:cs="Arial"/>
          <w:szCs w:val="23"/>
          <w:lang w:val="en-US"/>
        </w:rPr>
        <w:t xml:space="preserve">The Council has a statutory duty to undertake certain areas of </w:t>
      </w:r>
      <w:r w:rsidR="0080290D">
        <w:rPr>
          <w:rFonts w:cs="Arial"/>
          <w:szCs w:val="23"/>
          <w:lang w:val="en-US"/>
        </w:rPr>
        <w:t>statutory maintenance</w:t>
      </w:r>
      <w:r w:rsidRPr="004E2221">
        <w:rPr>
          <w:rFonts w:cs="Arial"/>
          <w:szCs w:val="23"/>
          <w:lang w:val="en-US"/>
        </w:rPr>
        <w:t xml:space="preserve"> in accordance with section 11 of the 1985 Landlord and Tenant Act.  The </w:t>
      </w:r>
      <w:r w:rsidRPr="00F96498">
        <w:rPr>
          <w:rFonts w:cs="Arial"/>
          <w:szCs w:val="23"/>
          <w:lang w:val="en-US"/>
        </w:rPr>
        <w:t xml:space="preserve">Council also has a duty to ensure </w:t>
      </w:r>
      <w:r w:rsidR="00827780" w:rsidRPr="00F96498">
        <w:rPr>
          <w:rFonts w:cs="Arial"/>
          <w:szCs w:val="23"/>
          <w:lang w:val="en-US"/>
        </w:rPr>
        <w:t>properties are fit for purpose</w:t>
      </w:r>
      <w:r w:rsidRPr="00F96498">
        <w:rPr>
          <w:rFonts w:cs="Arial"/>
          <w:szCs w:val="23"/>
          <w:lang w:val="en-US"/>
        </w:rPr>
        <w:t xml:space="preserve"> in accordance with the </w:t>
      </w:r>
      <w:r w:rsidR="00BD5D75" w:rsidRPr="00F96498">
        <w:rPr>
          <w:rFonts w:cs="Arial"/>
          <w:szCs w:val="23"/>
          <w:lang w:val="en-US"/>
        </w:rPr>
        <w:t>Homes Act</w:t>
      </w:r>
      <w:r w:rsidR="008E3BB3" w:rsidRPr="00F96498">
        <w:rPr>
          <w:rFonts w:cs="Arial"/>
          <w:szCs w:val="23"/>
          <w:lang w:val="en-US"/>
        </w:rPr>
        <w:t xml:space="preserve"> (Fitness</w:t>
      </w:r>
      <w:r w:rsidR="009F0C2F" w:rsidRPr="00F96498">
        <w:rPr>
          <w:rFonts w:cs="Arial"/>
          <w:szCs w:val="23"/>
          <w:lang w:val="en-US"/>
        </w:rPr>
        <w:t xml:space="preserve"> for Human Habitation)</w:t>
      </w:r>
      <w:r w:rsidR="00BD5D75" w:rsidRPr="00F96498">
        <w:rPr>
          <w:rFonts w:cs="Arial"/>
          <w:szCs w:val="23"/>
          <w:lang w:val="en-US"/>
        </w:rPr>
        <w:t xml:space="preserve"> 2019</w:t>
      </w:r>
      <w:r w:rsidRPr="00F96498">
        <w:rPr>
          <w:rFonts w:cs="Arial"/>
          <w:szCs w:val="23"/>
          <w:lang w:val="en-US"/>
        </w:rPr>
        <w:t>.</w:t>
      </w:r>
    </w:p>
    <w:p w14:paraId="320284E6" w14:textId="77777777" w:rsidR="009C47DE" w:rsidRPr="009C47DE" w:rsidRDefault="009C47DE" w:rsidP="009C47DE">
      <w:pPr>
        <w:autoSpaceDE w:val="0"/>
        <w:autoSpaceDN w:val="0"/>
        <w:adjustRightInd w:val="0"/>
        <w:spacing w:after="0" w:line="240" w:lineRule="auto"/>
        <w:ind w:left="720"/>
        <w:rPr>
          <w:rFonts w:cs="Arial"/>
          <w:szCs w:val="23"/>
          <w:lang w:val="en-US"/>
        </w:rPr>
      </w:pPr>
    </w:p>
    <w:p w14:paraId="52E92B05" w14:textId="2524A6EB" w:rsidR="003003E2" w:rsidRDefault="003003E2" w:rsidP="003003E2">
      <w:pPr>
        <w:numPr>
          <w:ilvl w:val="1"/>
          <w:numId w:val="1"/>
        </w:numPr>
        <w:autoSpaceDE w:val="0"/>
        <w:autoSpaceDN w:val="0"/>
        <w:adjustRightInd w:val="0"/>
        <w:spacing w:after="0" w:line="240" w:lineRule="auto"/>
        <w:ind w:left="720"/>
        <w:rPr>
          <w:rFonts w:cs="Arial"/>
          <w:szCs w:val="23"/>
          <w:lang w:val="en-US"/>
        </w:rPr>
      </w:pPr>
      <w:r w:rsidRPr="009C6375">
        <w:rPr>
          <w:rFonts w:cs="Arial"/>
          <w:szCs w:val="23"/>
          <w:lang w:val="en-US"/>
        </w:rPr>
        <w:t xml:space="preserve">The specific objectives of the </w:t>
      </w:r>
      <w:r w:rsidR="009C47DE">
        <w:rPr>
          <w:rFonts w:cs="Arial"/>
          <w:szCs w:val="23"/>
          <w:lang w:val="en-US"/>
        </w:rPr>
        <w:t>Statutory Compliance</w:t>
      </w:r>
      <w:r w:rsidRPr="00070BD3">
        <w:rPr>
          <w:rFonts w:cs="Arial"/>
          <w:szCs w:val="23"/>
          <w:lang w:val="en-US"/>
        </w:rPr>
        <w:t xml:space="preserve"> </w:t>
      </w:r>
      <w:r w:rsidRPr="009C6375">
        <w:rPr>
          <w:rFonts w:cs="Arial"/>
          <w:szCs w:val="23"/>
          <w:lang w:val="en-US"/>
        </w:rPr>
        <w:t>Policy are:</w:t>
      </w:r>
    </w:p>
    <w:p w14:paraId="0A245D44" w14:textId="77777777" w:rsidR="009C47DE" w:rsidRPr="009C6375" w:rsidRDefault="009C47DE" w:rsidP="009C47DE">
      <w:pPr>
        <w:autoSpaceDE w:val="0"/>
        <w:autoSpaceDN w:val="0"/>
        <w:adjustRightInd w:val="0"/>
        <w:spacing w:after="0" w:line="240" w:lineRule="auto"/>
        <w:ind w:left="720"/>
        <w:rPr>
          <w:rFonts w:cs="Arial"/>
          <w:szCs w:val="23"/>
          <w:lang w:val="en-US"/>
        </w:rPr>
      </w:pPr>
    </w:p>
    <w:p w14:paraId="56243F66" w14:textId="2C9AEBBF" w:rsidR="003003E2" w:rsidRDefault="003003E2" w:rsidP="003003E2">
      <w:pPr>
        <w:numPr>
          <w:ilvl w:val="2"/>
          <w:numId w:val="1"/>
        </w:numPr>
        <w:tabs>
          <w:tab w:val="left" w:pos="840"/>
        </w:tabs>
        <w:autoSpaceDE w:val="0"/>
        <w:autoSpaceDN w:val="0"/>
        <w:adjustRightInd w:val="0"/>
        <w:spacing w:after="0" w:line="240" w:lineRule="auto"/>
        <w:rPr>
          <w:rFonts w:cs="Arial"/>
          <w:szCs w:val="23"/>
          <w:lang w:val="en-US"/>
        </w:rPr>
      </w:pPr>
      <w:r>
        <w:rPr>
          <w:rFonts w:cs="Arial"/>
          <w:szCs w:val="23"/>
          <w:lang w:val="en-US"/>
        </w:rPr>
        <w:t xml:space="preserve">to comply with </w:t>
      </w:r>
      <w:r w:rsidRPr="008F134C">
        <w:rPr>
          <w:rFonts w:cs="Arial"/>
          <w:szCs w:val="23"/>
          <w:lang w:val="en-US"/>
        </w:rPr>
        <w:t xml:space="preserve">applicable statutory requirements and </w:t>
      </w:r>
      <w:r w:rsidRPr="00AF4573">
        <w:rPr>
          <w:rFonts w:cs="Arial"/>
          <w:szCs w:val="23"/>
          <w:lang w:val="en-US"/>
        </w:rPr>
        <w:t>health and safety regulations</w:t>
      </w:r>
      <w:r w:rsidR="00A2584A">
        <w:rPr>
          <w:rFonts w:cs="Arial"/>
          <w:szCs w:val="23"/>
          <w:lang w:val="en-US"/>
        </w:rPr>
        <w:t>.</w:t>
      </w:r>
      <w:r w:rsidRPr="00B22E22">
        <w:rPr>
          <w:rFonts w:cs="Arial"/>
          <w:szCs w:val="23"/>
          <w:lang w:val="en-US"/>
        </w:rPr>
        <w:t xml:space="preserve"> </w:t>
      </w:r>
    </w:p>
    <w:p w14:paraId="0AD16B1E" w14:textId="77777777" w:rsidR="009C47DE" w:rsidRDefault="009C47DE" w:rsidP="009C47DE">
      <w:pPr>
        <w:tabs>
          <w:tab w:val="left" w:pos="840"/>
        </w:tabs>
        <w:autoSpaceDE w:val="0"/>
        <w:autoSpaceDN w:val="0"/>
        <w:adjustRightInd w:val="0"/>
        <w:spacing w:after="0" w:line="240" w:lineRule="auto"/>
        <w:ind w:left="1080"/>
        <w:rPr>
          <w:rFonts w:cs="Arial"/>
          <w:szCs w:val="23"/>
          <w:lang w:val="en-US"/>
        </w:rPr>
      </w:pPr>
    </w:p>
    <w:p w14:paraId="0944F66F" w14:textId="78FD604A" w:rsidR="009C47DE" w:rsidRDefault="003003E2" w:rsidP="009C47DE">
      <w:pPr>
        <w:numPr>
          <w:ilvl w:val="2"/>
          <w:numId w:val="1"/>
        </w:numPr>
        <w:tabs>
          <w:tab w:val="left" w:pos="840"/>
        </w:tabs>
        <w:autoSpaceDE w:val="0"/>
        <w:autoSpaceDN w:val="0"/>
        <w:adjustRightInd w:val="0"/>
        <w:spacing w:after="0" w:line="240" w:lineRule="auto"/>
        <w:rPr>
          <w:rFonts w:cs="Arial"/>
          <w:szCs w:val="23"/>
          <w:lang w:val="en-US"/>
        </w:rPr>
      </w:pPr>
      <w:r>
        <w:rPr>
          <w:rFonts w:cs="Arial"/>
          <w:szCs w:val="23"/>
          <w:lang w:val="en-US"/>
        </w:rPr>
        <w:t xml:space="preserve">to </w:t>
      </w:r>
      <w:r w:rsidRPr="00AF4573">
        <w:rPr>
          <w:rFonts w:cs="Arial"/>
          <w:szCs w:val="23"/>
          <w:lang w:val="en-US"/>
        </w:rPr>
        <w:t xml:space="preserve">ensure that where applicable </w:t>
      </w:r>
      <w:r w:rsidR="00772A0E">
        <w:rPr>
          <w:rFonts w:cs="Arial"/>
          <w:szCs w:val="23"/>
          <w:lang w:val="en-US"/>
        </w:rPr>
        <w:t>statutory maintenance</w:t>
      </w:r>
      <w:r w:rsidRPr="008F134C">
        <w:rPr>
          <w:rFonts w:cs="Arial"/>
          <w:szCs w:val="23"/>
          <w:lang w:val="en-US"/>
        </w:rPr>
        <w:t xml:space="preserve"> and improvements are completed right first time and in accordance </w:t>
      </w:r>
      <w:r w:rsidR="00A2584A" w:rsidRPr="008F134C">
        <w:rPr>
          <w:rFonts w:cs="Arial"/>
          <w:szCs w:val="23"/>
          <w:lang w:val="en-US"/>
        </w:rPr>
        <w:t>with</w:t>
      </w:r>
      <w:r w:rsidRPr="008F134C">
        <w:rPr>
          <w:rFonts w:cs="Arial"/>
          <w:szCs w:val="23"/>
          <w:lang w:val="en-US"/>
        </w:rPr>
        <w:t xml:space="preserve"> </w:t>
      </w:r>
      <w:r w:rsidR="00772A0E">
        <w:rPr>
          <w:rFonts w:cs="Arial"/>
          <w:szCs w:val="23"/>
          <w:lang w:val="en-US"/>
        </w:rPr>
        <w:t xml:space="preserve">regulatory and </w:t>
      </w:r>
      <w:r w:rsidRPr="008F134C">
        <w:rPr>
          <w:rFonts w:cs="Arial"/>
          <w:szCs w:val="23"/>
          <w:lang w:val="en-US"/>
        </w:rPr>
        <w:t xml:space="preserve">government prescribed </w:t>
      </w:r>
      <w:proofErr w:type="gramStart"/>
      <w:r w:rsidRPr="008F134C">
        <w:rPr>
          <w:rFonts w:cs="Arial"/>
          <w:szCs w:val="23"/>
          <w:lang w:val="en-US"/>
        </w:rPr>
        <w:t>timescales;</w:t>
      </w:r>
      <w:proofErr w:type="gramEnd"/>
    </w:p>
    <w:p w14:paraId="09DB1B24" w14:textId="77777777" w:rsidR="009D3EFC" w:rsidRPr="009C47DE" w:rsidRDefault="009D3EFC" w:rsidP="009D3EFC">
      <w:pPr>
        <w:tabs>
          <w:tab w:val="left" w:pos="840"/>
        </w:tabs>
        <w:autoSpaceDE w:val="0"/>
        <w:autoSpaceDN w:val="0"/>
        <w:adjustRightInd w:val="0"/>
        <w:spacing w:after="0" w:line="240" w:lineRule="auto"/>
        <w:rPr>
          <w:rFonts w:cs="Arial"/>
          <w:szCs w:val="23"/>
          <w:lang w:val="en-US"/>
        </w:rPr>
      </w:pPr>
    </w:p>
    <w:p w14:paraId="5EE7AF72" w14:textId="2A9B4E79" w:rsidR="00AA150F" w:rsidRPr="009D3EFC" w:rsidRDefault="003003E2" w:rsidP="009D3EFC">
      <w:pPr>
        <w:numPr>
          <w:ilvl w:val="2"/>
          <w:numId w:val="1"/>
        </w:numPr>
        <w:tabs>
          <w:tab w:val="left" w:pos="840"/>
        </w:tabs>
        <w:autoSpaceDE w:val="0"/>
        <w:autoSpaceDN w:val="0"/>
        <w:adjustRightInd w:val="0"/>
        <w:spacing w:after="0" w:line="240" w:lineRule="auto"/>
        <w:rPr>
          <w:rFonts w:cs="Arial"/>
          <w:szCs w:val="23"/>
          <w:lang w:val="en-US"/>
        </w:rPr>
      </w:pPr>
      <w:r w:rsidRPr="009D3EFC">
        <w:rPr>
          <w:rFonts w:cs="Arial"/>
          <w:szCs w:val="23"/>
          <w:lang w:val="en-US"/>
        </w:rPr>
        <w:t xml:space="preserve">to ensure a cost effective, planned approach to </w:t>
      </w:r>
      <w:r w:rsidR="008C663D" w:rsidRPr="009D3EFC">
        <w:rPr>
          <w:rFonts w:cs="Arial"/>
          <w:szCs w:val="23"/>
          <w:lang w:val="en-US"/>
        </w:rPr>
        <w:t>statutory</w:t>
      </w:r>
      <w:r w:rsidRPr="009D3EFC">
        <w:rPr>
          <w:rFonts w:cs="Arial"/>
          <w:szCs w:val="23"/>
          <w:lang w:val="en-US"/>
        </w:rPr>
        <w:t xml:space="preserve"> maintenance that demonstrates an appropriate balance of plan</w:t>
      </w:r>
      <w:r w:rsidR="009D3EFC">
        <w:rPr>
          <w:rFonts w:cs="Arial"/>
          <w:szCs w:val="23"/>
          <w:lang w:val="en-US"/>
        </w:rPr>
        <w:t>n</w:t>
      </w:r>
      <w:r w:rsidRPr="009D3EFC">
        <w:rPr>
          <w:rFonts w:cs="Arial"/>
          <w:szCs w:val="23"/>
          <w:lang w:val="en-US"/>
        </w:rPr>
        <w:t xml:space="preserve">ed and responsive </w:t>
      </w:r>
      <w:r w:rsidR="008C663D" w:rsidRPr="009D3EFC">
        <w:rPr>
          <w:rFonts w:cs="Arial"/>
          <w:szCs w:val="23"/>
          <w:lang w:val="en-US"/>
        </w:rPr>
        <w:t>works.</w:t>
      </w:r>
    </w:p>
    <w:p w14:paraId="79429834" w14:textId="77777777" w:rsidR="00AA150F" w:rsidRDefault="00AA150F" w:rsidP="00AA150F">
      <w:pPr>
        <w:pStyle w:val="Heading1"/>
        <w:numPr>
          <w:ilvl w:val="0"/>
          <w:numId w:val="1"/>
        </w:numPr>
      </w:pPr>
      <w:r>
        <w:t>Scope</w:t>
      </w:r>
    </w:p>
    <w:p w14:paraId="0F5D1C15" w14:textId="0A33A954" w:rsidR="009D419B" w:rsidRDefault="009D419B" w:rsidP="009D419B">
      <w:pPr>
        <w:numPr>
          <w:ilvl w:val="1"/>
          <w:numId w:val="1"/>
        </w:numPr>
        <w:autoSpaceDE w:val="0"/>
        <w:autoSpaceDN w:val="0"/>
        <w:adjustRightInd w:val="0"/>
        <w:spacing w:after="0" w:line="240" w:lineRule="auto"/>
        <w:ind w:left="720"/>
        <w:rPr>
          <w:rFonts w:cs="Arial"/>
          <w:szCs w:val="23"/>
          <w:lang w:val="en-US"/>
        </w:rPr>
      </w:pPr>
      <w:r w:rsidRPr="00070BD3">
        <w:rPr>
          <w:rFonts w:cs="Arial"/>
          <w:szCs w:val="23"/>
          <w:lang w:val="en-US"/>
        </w:rPr>
        <w:t>Th</w:t>
      </w:r>
      <w:r>
        <w:rPr>
          <w:rFonts w:cs="Arial"/>
          <w:szCs w:val="23"/>
          <w:lang w:val="en-US"/>
        </w:rPr>
        <w:t xml:space="preserve">is </w:t>
      </w:r>
      <w:r w:rsidRPr="00070BD3">
        <w:rPr>
          <w:rFonts w:cs="Arial"/>
          <w:szCs w:val="23"/>
          <w:lang w:val="en-US"/>
        </w:rPr>
        <w:t xml:space="preserve">policy applies to all tenure and occupancy types and Medway Council staff involved in </w:t>
      </w:r>
      <w:r>
        <w:rPr>
          <w:rFonts w:cs="Arial"/>
          <w:szCs w:val="23"/>
          <w:lang w:val="en-US"/>
        </w:rPr>
        <w:t>statutory maintenance</w:t>
      </w:r>
      <w:r w:rsidRPr="00070BD3">
        <w:rPr>
          <w:rFonts w:cs="Arial"/>
          <w:szCs w:val="23"/>
          <w:lang w:val="en-US"/>
        </w:rPr>
        <w:t xml:space="preserve"> duties including contractors and </w:t>
      </w:r>
      <w:r w:rsidR="00B36F85" w:rsidRPr="00070BD3">
        <w:rPr>
          <w:rFonts w:cs="Arial"/>
          <w:szCs w:val="23"/>
          <w:lang w:val="en-US"/>
        </w:rPr>
        <w:t>sub-contractors</w:t>
      </w:r>
      <w:r w:rsidRPr="00070BD3">
        <w:rPr>
          <w:rFonts w:cs="Arial"/>
          <w:szCs w:val="23"/>
          <w:lang w:val="en-US"/>
        </w:rPr>
        <w:t xml:space="preserve"> used on the Councils behalf.</w:t>
      </w:r>
    </w:p>
    <w:p w14:paraId="020B0E8D" w14:textId="77777777" w:rsidR="009D419B" w:rsidRPr="008F134C" w:rsidRDefault="009D419B" w:rsidP="009D419B">
      <w:pPr>
        <w:autoSpaceDE w:val="0"/>
        <w:autoSpaceDN w:val="0"/>
        <w:adjustRightInd w:val="0"/>
        <w:ind w:left="600"/>
        <w:rPr>
          <w:rFonts w:cs="Arial"/>
          <w:sz w:val="18"/>
          <w:szCs w:val="23"/>
          <w:lang w:val="en-US"/>
        </w:rPr>
      </w:pPr>
    </w:p>
    <w:p w14:paraId="0AD60365" w14:textId="1E510DDF" w:rsidR="00945674" w:rsidRPr="00913BB2" w:rsidRDefault="00913BB2" w:rsidP="00913BB2">
      <w:pPr>
        <w:pStyle w:val="ListParagraph"/>
        <w:numPr>
          <w:ilvl w:val="1"/>
          <w:numId w:val="1"/>
        </w:numPr>
        <w:tabs>
          <w:tab w:val="left" w:pos="1134"/>
        </w:tabs>
        <w:rPr>
          <w:rFonts w:cs="Arial"/>
          <w:szCs w:val="23"/>
          <w:lang w:val="en-US"/>
        </w:rPr>
      </w:pPr>
      <w:r w:rsidRPr="00913BB2">
        <w:rPr>
          <w:rFonts w:cs="Arial"/>
          <w:szCs w:val="23"/>
          <w:lang w:val="en-US"/>
        </w:rPr>
        <w:t>U</w:t>
      </w:r>
      <w:r w:rsidR="009D419B" w:rsidRPr="00913BB2">
        <w:rPr>
          <w:rFonts w:cs="Arial"/>
          <w:szCs w:val="23"/>
          <w:lang w:val="en-US"/>
        </w:rPr>
        <w:t xml:space="preserve">nder this policy are those carried out at a single property or communal area at the request of an individual customer or member of Council staff. </w:t>
      </w:r>
    </w:p>
    <w:p w14:paraId="31462587" w14:textId="77777777" w:rsidR="00913BB2" w:rsidRDefault="00913BB2" w:rsidP="00913BB2">
      <w:pPr>
        <w:pStyle w:val="ListParagraph"/>
      </w:pPr>
    </w:p>
    <w:p w14:paraId="47D70113" w14:textId="7130BC28" w:rsidR="00913BB2" w:rsidRDefault="00913BB2" w:rsidP="00913BB2">
      <w:pPr>
        <w:pStyle w:val="ListParagraph"/>
        <w:numPr>
          <w:ilvl w:val="1"/>
          <w:numId w:val="1"/>
        </w:numPr>
        <w:tabs>
          <w:tab w:val="left" w:pos="1134"/>
        </w:tabs>
      </w:pPr>
      <w:r>
        <w:t xml:space="preserve">The scope of this policy </w:t>
      </w:r>
      <w:r w:rsidR="00512B12">
        <w:t>defines how HRA will manage and control the following statutory compliance work streams:</w:t>
      </w:r>
    </w:p>
    <w:p w14:paraId="082E9F17" w14:textId="77777777" w:rsidR="00512B12" w:rsidRDefault="00512B12" w:rsidP="00512B12">
      <w:pPr>
        <w:pStyle w:val="ListParagraph"/>
      </w:pPr>
    </w:p>
    <w:p w14:paraId="07EF7380" w14:textId="675E407D" w:rsidR="00512B12" w:rsidRPr="00F96498" w:rsidRDefault="00512B12" w:rsidP="00512B12">
      <w:pPr>
        <w:pStyle w:val="ListParagraph"/>
        <w:numPr>
          <w:ilvl w:val="0"/>
          <w:numId w:val="8"/>
        </w:numPr>
        <w:tabs>
          <w:tab w:val="left" w:pos="1134"/>
        </w:tabs>
      </w:pPr>
      <w:r>
        <w:t xml:space="preserve">Electrical Inspection </w:t>
      </w:r>
      <w:r w:rsidRPr="00F96498">
        <w:t>Certificates and Reports</w:t>
      </w:r>
    </w:p>
    <w:p w14:paraId="25DCF937" w14:textId="6216B500" w:rsidR="00512B12" w:rsidRPr="00F96498" w:rsidRDefault="00512B12" w:rsidP="00512B12">
      <w:pPr>
        <w:pStyle w:val="ListParagraph"/>
        <w:numPr>
          <w:ilvl w:val="0"/>
          <w:numId w:val="8"/>
        </w:numPr>
        <w:tabs>
          <w:tab w:val="left" w:pos="1134"/>
        </w:tabs>
      </w:pPr>
      <w:r w:rsidRPr="00F96498">
        <w:t>Landlord Gas Safety Certificates</w:t>
      </w:r>
    </w:p>
    <w:p w14:paraId="1C2ABBF6" w14:textId="4197B19F" w:rsidR="00512B12" w:rsidRPr="00F96498" w:rsidRDefault="00512B12" w:rsidP="00512B12">
      <w:pPr>
        <w:pStyle w:val="ListParagraph"/>
        <w:numPr>
          <w:ilvl w:val="0"/>
          <w:numId w:val="8"/>
        </w:numPr>
        <w:tabs>
          <w:tab w:val="left" w:pos="1134"/>
        </w:tabs>
      </w:pPr>
      <w:r w:rsidRPr="00F96498">
        <w:t>Legionella Risk Assessments</w:t>
      </w:r>
      <w:r w:rsidR="008E1F84" w:rsidRPr="00F96498">
        <w:t>/Reviews</w:t>
      </w:r>
    </w:p>
    <w:p w14:paraId="00C7B7B7" w14:textId="3FA8FA9A" w:rsidR="00ED5052" w:rsidRPr="00F96498" w:rsidRDefault="00ED5052" w:rsidP="00512B12">
      <w:pPr>
        <w:pStyle w:val="ListParagraph"/>
        <w:numPr>
          <w:ilvl w:val="0"/>
          <w:numId w:val="8"/>
        </w:numPr>
        <w:tabs>
          <w:tab w:val="left" w:pos="1134"/>
        </w:tabs>
      </w:pPr>
      <w:r w:rsidRPr="00F96498">
        <w:t>Water Hygiene</w:t>
      </w:r>
    </w:p>
    <w:p w14:paraId="3016D4B0" w14:textId="5035E317" w:rsidR="00512B12" w:rsidRPr="00F96498" w:rsidRDefault="00512B12" w:rsidP="00512B12">
      <w:pPr>
        <w:pStyle w:val="ListParagraph"/>
        <w:numPr>
          <w:ilvl w:val="0"/>
          <w:numId w:val="8"/>
        </w:numPr>
        <w:tabs>
          <w:tab w:val="left" w:pos="1134"/>
        </w:tabs>
      </w:pPr>
      <w:r w:rsidRPr="00F96498">
        <w:t>Fire Risk Assessments</w:t>
      </w:r>
      <w:r w:rsidR="008E1F84" w:rsidRPr="00F96498">
        <w:t>/Reviews</w:t>
      </w:r>
    </w:p>
    <w:p w14:paraId="7F760CE7" w14:textId="5D0293F4" w:rsidR="00512B12" w:rsidRPr="00F96498" w:rsidRDefault="00512B12" w:rsidP="00512B12">
      <w:pPr>
        <w:pStyle w:val="ListParagraph"/>
        <w:numPr>
          <w:ilvl w:val="0"/>
          <w:numId w:val="8"/>
        </w:numPr>
        <w:tabs>
          <w:tab w:val="left" w:pos="1134"/>
        </w:tabs>
      </w:pPr>
      <w:r w:rsidRPr="00F96498">
        <w:t>Asbestos Management Surveys</w:t>
      </w:r>
      <w:r w:rsidR="008E1F84" w:rsidRPr="00F96498">
        <w:t>/Reviews</w:t>
      </w:r>
    </w:p>
    <w:p w14:paraId="0A7543D8" w14:textId="45A1C042" w:rsidR="00512B12" w:rsidRPr="00F96498" w:rsidRDefault="00512B12" w:rsidP="00512B12">
      <w:pPr>
        <w:pStyle w:val="ListParagraph"/>
        <w:numPr>
          <w:ilvl w:val="0"/>
          <w:numId w:val="8"/>
        </w:numPr>
        <w:tabs>
          <w:tab w:val="left" w:pos="1134"/>
        </w:tabs>
      </w:pPr>
      <w:r w:rsidRPr="00F96498">
        <w:t>Asbestos Refurbishment Surveys</w:t>
      </w:r>
      <w:r w:rsidR="008E1F84" w:rsidRPr="00F96498">
        <w:t>/Reviews</w:t>
      </w:r>
    </w:p>
    <w:p w14:paraId="2A9E70C3" w14:textId="7BE73615" w:rsidR="00204C64" w:rsidRDefault="00204C64" w:rsidP="00512B12">
      <w:pPr>
        <w:pStyle w:val="ListParagraph"/>
        <w:numPr>
          <w:ilvl w:val="0"/>
          <w:numId w:val="8"/>
        </w:numPr>
        <w:tabs>
          <w:tab w:val="left" w:pos="1134"/>
        </w:tabs>
      </w:pPr>
      <w:r>
        <w:t>Lightning Protection System Inspection and Certification</w:t>
      </w:r>
    </w:p>
    <w:p w14:paraId="7012CA59" w14:textId="2E616B9C" w:rsidR="00204C64" w:rsidRDefault="00E20EBD" w:rsidP="00512B12">
      <w:pPr>
        <w:pStyle w:val="ListParagraph"/>
        <w:numPr>
          <w:ilvl w:val="0"/>
          <w:numId w:val="8"/>
        </w:numPr>
        <w:tabs>
          <w:tab w:val="left" w:pos="1134"/>
        </w:tabs>
      </w:pPr>
      <w:r>
        <w:t xml:space="preserve">Fire Protection </w:t>
      </w:r>
      <w:r w:rsidR="000A3589">
        <w:t>Systems</w:t>
      </w:r>
    </w:p>
    <w:p w14:paraId="24184954" w14:textId="167FD30A" w:rsidR="00E20EBD" w:rsidRDefault="00E20EBD" w:rsidP="00512B12">
      <w:pPr>
        <w:pStyle w:val="ListParagraph"/>
        <w:numPr>
          <w:ilvl w:val="0"/>
          <w:numId w:val="8"/>
        </w:numPr>
        <w:tabs>
          <w:tab w:val="left" w:pos="1134"/>
        </w:tabs>
      </w:pPr>
      <w:r>
        <w:t>Pressure Systems</w:t>
      </w:r>
    </w:p>
    <w:p w14:paraId="40CFF010" w14:textId="5DE6BFF0" w:rsidR="00E20EBD" w:rsidRDefault="00C82E93" w:rsidP="00512B12">
      <w:pPr>
        <w:pStyle w:val="ListParagraph"/>
        <w:numPr>
          <w:ilvl w:val="0"/>
          <w:numId w:val="8"/>
        </w:numPr>
        <w:tabs>
          <w:tab w:val="left" w:pos="1134"/>
        </w:tabs>
      </w:pPr>
      <w:r>
        <w:t>Lifts and associated lifting equipment (stair lifts/mobile lifts)</w:t>
      </w:r>
    </w:p>
    <w:p w14:paraId="785E5298" w14:textId="7CFC5ABF" w:rsidR="006263B6" w:rsidRDefault="00C85AE1" w:rsidP="00C85AE1">
      <w:pPr>
        <w:pStyle w:val="ListParagraph"/>
        <w:numPr>
          <w:ilvl w:val="1"/>
          <w:numId w:val="1"/>
        </w:numPr>
        <w:tabs>
          <w:tab w:val="left" w:pos="426"/>
          <w:tab w:val="left" w:pos="1134"/>
        </w:tabs>
      </w:pPr>
      <w:r>
        <w:t>A comprehensive list of sta</w:t>
      </w:r>
      <w:r w:rsidR="00F53AB7">
        <w:t>t</w:t>
      </w:r>
      <w:r>
        <w:t>utory maintenance carried out on HRA stock can be found in the table below:</w:t>
      </w:r>
    </w:p>
    <w:p w14:paraId="783256D5" w14:textId="3E3A168D" w:rsidR="00F53AB7" w:rsidRDefault="00F53AB7" w:rsidP="00F53AB7">
      <w:pPr>
        <w:pStyle w:val="ListParagraph"/>
        <w:tabs>
          <w:tab w:val="left" w:pos="426"/>
          <w:tab w:val="left" w:pos="1134"/>
        </w:tabs>
        <w:ind w:left="785"/>
      </w:pPr>
    </w:p>
    <w:tbl>
      <w:tblPr>
        <w:tblStyle w:val="TableGrid"/>
        <w:tblW w:w="0" w:type="auto"/>
        <w:tblInd w:w="785" w:type="dxa"/>
        <w:tblLook w:val="04A0" w:firstRow="1" w:lastRow="0" w:firstColumn="1" w:lastColumn="0" w:noHBand="0" w:noVBand="1"/>
        <w:tblDescription w:val="A list of statutory maintenance carried out on HRA stock."/>
      </w:tblPr>
      <w:tblGrid>
        <w:gridCol w:w="2471"/>
        <w:gridCol w:w="5760"/>
      </w:tblGrid>
      <w:tr w:rsidR="00F53AB7" w14:paraId="65473338" w14:textId="77777777" w:rsidTr="00F53AB7">
        <w:tc>
          <w:tcPr>
            <w:tcW w:w="2471" w:type="dxa"/>
          </w:tcPr>
          <w:p w14:paraId="236A8C8C" w14:textId="35A5DF2D" w:rsidR="00F53AB7" w:rsidRDefault="00F53AB7" w:rsidP="00F53AB7">
            <w:pPr>
              <w:pStyle w:val="ListParagraph"/>
              <w:tabs>
                <w:tab w:val="left" w:pos="426"/>
                <w:tab w:val="left" w:pos="1134"/>
              </w:tabs>
              <w:ind w:left="0"/>
            </w:pPr>
            <w:r>
              <w:t>Compliance Workstream</w:t>
            </w:r>
          </w:p>
        </w:tc>
        <w:tc>
          <w:tcPr>
            <w:tcW w:w="5760" w:type="dxa"/>
          </w:tcPr>
          <w:p w14:paraId="499E9F04" w14:textId="54D7E5CD" w:rsidR="00F53AB7" w:rsidRDefault="00F53AB7" w:rsidP="00F53AB7">
            <w:pPr>
              <w:pStyle w:val="ListParagraph"/>
              <w:tabs>
                <w:tab w:val="left" w:pos="426"/>
                <w:tab w:val="left" w:pos="1134"/>
              </w:tabs>
              <w:ind w:left="0"/>
            </w:pPr>
            <w:r>
              <w:t>Frequency</w:t>
            </w:r>
          </w:p>
        </w:tc>
      </w:tr>
      <w:tr w:rsidR="00F53AB7" w14:paraId="2F940AC1" w14:textId="77777777" w:rsidTr="00F53AB7">
        <w:tc>
          <w:tcPr>
            <w:tcW w:w="2471" w:type="dxa"/>
          </w:tcPr>
          <w:p w14:paraId="7784D238" w14:textId="10B6891F" w:rsidR="00F53AB7" w:rsidRDefault="00F53AB7" w:rsidP="00F53AB7">
            <w:pPr>
              <w:pStyle w:val="ListParagraph"/>
              <w:tabs>
                <w:tab w:val="left" w:pos="426"/>
                <w:tab w:val="left" w:pos="1134"/>
              </w:tabs>
              <w:ind w:left="0"/>
            </w:pPr>
            <w:r>
              <w:t xml:space="preserve">EICR – Housing </w:t>
            </w:r>
          </w:p>
        </w:tc>
        <w:tc>
          <w:tcPr>
            <w:tcW w:w="5760" w:type="dxa"/>
          </w:tcPr>
          <w:p w14:paraId="46A71187" w14:textId="77777777" w:rsidR="002A3A1E" w:rsidRDefault="002A3A1E" w:rsidP="00F53AB7">
            <w:pPr>
              <w:pStyle w:val="ListParagraph"/>
              <w:tabs>
                <w:tab w:val="left" w:pos="426"/>
                <w:tab w:val="left" w:pos="1134"/>
              </w:tabs>
              <w:ind w:left="0"/>
            </w:pPr>
            <w:r>
              <w:t>Future – &lt;5Years</w:t>
            </w:r>
            <w:r w:rsidR="00BA16E0">
              <w:t xml:space="preserve"> (post White paper Actions)</w:t>
            </w:r>
          </w:p>
          <w:p w14:paraId="3D81973E" w14:textId="1176FDDA" w:rsidR="00F53D75" w:rsidRDefault="00F53D75" w:rsidP="00F53AB7">
            <w:pPr>
              <w:pStyle w:val="ListParagraph"/>
              <w:tabs>
                <w:tab w:val="left" w:pos="426"/>
                <w:tab w:val="left" w:pos="1134"/>
              </w:tabs>
              <w:ind w:left="0"/>
            </w:pPr>
            <w:r>
              <w:t>On void</w:t>
            </w:r>
            <w:r w:rsidR="00006047">
              <w:t xml:space="preserve"> works as required</w:t>
            </w:r>
          </w:p>
        </w:tc>
      </w:tr>
      <w:tr w:rsidR="00F53AB7" w14:paraId="2E887F3D" w14:textId="77777777" w:rsidTr="00F53AB7">
        <w:tc>
          <w:tcPr>
            <w:tcW w:w="2471" w:type="dxa"/>
          </w:tcPr>
          <w:p w14:paraId="5D6D50CC" w14:textId="00F0BCE2" w:rsidR="00F53AB7" w:rsidRDefault="00BA16E0" w:rsidP="00F53AB7">
            <w:pPr>
              <w:pStyle w:val="ListParagraph"/>
              <w:tabs>
                <w:tab w:val="left" w:pos="426"/>
                <w:tab w:val="left" w:pos="1134"/>
              </w:tabs>
              <w:ind w:left="0"/>
            </w:pPr>
            <w:r>
              <w:t>EICR – Common Parts</w:t>
            </w:r>
          </w:p>
        </w:tc>
        <w:tc>
          <w:tcPr>
            <w:tcW w:w="5760" w:type="dxa"/>
          </w:tcPr>
          <w:p w14:paraId="45C19546" w14:textId="06DE4A03" w:rsidR="00F53AB7" w:rsidRDefault="00BA16E0" w:rsidP="00F96498">
            <w:pPr>
              <w:pStyle w:val="ListParagraph"/>
              <w:tabs>
                <w:tab w:val="left" w:pos="426"/>
                <w:tab w:val="left" w:pos="1134"/>
              </w:tabs>
              <w:ind w:left="0"/>
            </w:pPr>
            <w:r>
              <w:t>Future – &lt;5Years (post White Paper Actions)</w:t>
            </w:r>
          </w:p>
        </w:tc>
      </w:tr>
      <w:tr w:rsidR="00F53AB7" w14:paraId="6C659FCD" w14:textId="77777777" w:rsidTr="00F53AB7">
        <w:tc>
          <w:tcPr>
            <w:tcW w:w="2471" w:type="dxa"/>
          </w:tcPr>
          <w:p w14:paraId="458614B6" w14:textId="243DB38B" w:rsidR="00F53AB7" w:rsidRDefault="00BA16E0" w:rsidP="00F53AB7">
            <w:pPr>
              <w:pStyle w:val="ListParagraph"/>
              <w:tabs>
                <w:tab w:val="left" w:pos="426"/>
                <w:tab w:val="left" w:pos="1134"/>
              </w:tabs>
              <w:ind w:left="0"/>
            </w:pPr>
            <w:r>
              <w:t>LGSR</w:t>
            </w:r>
          </w:p>
        </w:tc>
        <w:tc>
          <w:tcPr>
            <w:tcW w:w="5760" w:type="dxa"/>
          </w:tcPr>
          <w:p w14:paraId="26A1A379" w14:textId="77777777" w:rsidR="00F53AB7" w:rsidRDefault="00480934" w:rsidP="00F53AB7">
            <w:pPr>
              <w:pStyle w:val="ListParagraph"/>
              <w:tabs>
                <w:tab w:val="left" w:pos="426"/>
                <w:tab w:val="left" w:pos="1134"/>
              </w:tabs>
              <w:ind w:left="0"/>
            </w:pPr>
            <w:r>
              <w:t>&lt;12 Months</w:t>
            </w:r>
          </w:p>
          <w:p w14:paraId="07CB8EAC" w14:textId="77777777" w:rsidR="00BD5015" w:rsidRDefault="00BD5015" w:rsidP="00F53AB7">
            <w:pPr>
              <w:pStyle w:val="ListParagraph"/>
              <w:tabs>
                <w:tab w:val="left" w:pos="426"/>
                <w:tab w:val="left" w:pos="1134"/>
              </w:tabs>
              <w:ind w:left="0"/>
            </w:pPr>
            <w:r>
              <w:t>&lt;12 Months pipework soundness</w:t>
            </w:r>
          </w:p>
          <w:p w14:paraId="43D563E2" w14:textId="63FF3EB7" w:rsidR="00006047" w:rsidRDefault="00006047" w:rsidP="00F53AB7">
            <w:pPr>
              <w:pStyle w:val="ListParagraph"/>
              <w:tabs>
                <w:tab w:val="left" w:pos="426"/>
                <w:tab w:val="left" w:pos="1134"/>
              </w:tabs>
              <w:ind w:left="0"/>
            </w:pPr>
            <w:r>
              <w:t>On void works as required</w:t>
            </w:r>
          </w:p>
        </w:tc>
      </w:tr>
      <w:tr w:rsidR="00F53AB7" w14:paraId="4741A559" w14:textId="77777777" w:rsidTr="00F53AB7">
        <w:tc>
          <w:tcPr>
            <w:tcW w:w="2471" w:type="dxa"/>
          </w:tcPr>
          <w:p w14:paraId="11B07F59" w14:textId="27AFAFC5" w:rsidR="00F53AB7" w:rsidRDefault="00480934" w:rsidP="00F53AB7">
            <w:pPr>
              <w:pStyle w:val="ListParagraph"/>
              <w:tabs>
                <w:tab w:val="left" w:pos="426"/>
                <w:tab w:val="left" w:pos="1134"/>
              </w:tabs>
              <w:ind w:left="0"/>
            </w:pPr>
            <w:r>
              <w:t>Water Management – Common Parts</w:t>
            </w:r>
          </w:p>
        </w:tc>
        <w:tc>
          <w:tcPr>
            <w:tcW w:w="5760" w:type="dxa"/>
          </w:tcPr>
          <w:p w14:paraId="2D85313F" w14:textId="77777777" w:rsidR="00F53AB7" w:rsidRDefault="00480934" w:rsidP="00F53AB7">
            <w:pPr>
              <w:pStyle w:val="ListParagraph"/>
              <w:tabs>
                <w:tab w:val="left" w:pos="426"/>
                <w:tab w:val="left" w:pos="1134"/>
              </w:tabs>
              <w:ind w:left="0"/>
            </w:pPr>
            <w:r>
              <w:t>Outlet Flush &lt;weekly</w:t>
            </w:r>
          </w:p>
          <w:p w14:paraId="4AC435CE" w14:textId="2AC338F0" w:rsidR="00480934" w:rsidRPr="00F96498" w:rsidRDefault="00480934" w:rsidP="00F53AB7">
            <w:pPr>
              <w:pStyle w:val="ListParagraph"/>
              <w:tabs>
                <w:tab w:val="left" w:pos="426"/>
                <w:tab w:val="left" w:pos="1134"/>
              </w:tabs>
              <w:ind w:left="0"/>
            </w:pPr>
            <w:r>
              <w:t>Outlet Temperature Checks &lt;</w:t>
            </w:r>
            <w:r w:rsidRPr="00F96498">
              <w:t>monthly</w:t>
            </w:r>
            <w:r w:rsidR="00EB352D" w:rsidRPr="00F96498">
              <w:t>/Annual</w:t>
            </w:r>
          </w:p>
          <w:p w14:paraId="0BCB18DA" w14:textId="018C0BB0" w:rsidR="00480934" w:rsidRPr="00F96498" w:rsidRDefault="00480934" w:rsidP="00F53AB7">
            <w:pPr>
              <w:pStyle w:val="ListParagraph"/>
              <w:tabs>
                <w:tab w:val="left" w:pos="426"/>
                <w:tab w:val="left" w:pos="1134"/>
              </w:tabs>
              <w:ind w:left="0"/>
            </w:pPr>
            <w:r w:rsidRPr="00F96498">
              <w:t xml:space="preserve">Shower </w:t>
            </w:r>
            <w:r w:rsidR="00654BCA" w:rsidRPr="00F96498">
              <w:t>H</w:t>
            </w:r>
            <w:r w:rsidRPr="00F96498">
              <w:t xml:space="preserve">ead Descale &lt;3 </w:t>
            </w:r>
            <w:r w:rsidR="00A2584A" w:rsidRPr="00F96498">
              <w:t>months</w:t>
            </w:r>
          </w:p>
          <w:p w14:paraId="04DF18AC" w14:textId="77777777" w:rsidR="00EF1EB1" w:rsidRPr="00F96498" w:rsidRDefault="00480934" w:rsidP="00F53AB7">
            <w:pPr>
              <w:pStyle w:val="ListParagraph"/>
              <w:tabs>
                <w:tab w:val="left" w:pos="426"/>
                <w:tab w:val="left" w:pos="1134"/>
              </w:tabs>
              <w:ind w:left="0"/>
            </w:pPr>
            <w:r w:rsidRPr="00F96498">
              <w:t>L8 Risk Assessment &lt;</w:t>
            </w:r>
            <w:r w:rsidR="00EF1EB1" w:rsidRPr="00F96498">
              <w:t>2 Years</w:t>
            </w:r>
          </w:p>
          <w:p w14:paraId="619DD534" w14:textId="77777777" w:rsidR="00EF1EB1" w:rsidRPr="00F96498" w:rsidRDefault="00EF1EB1" w:rsidP="00F53AB7">
            <w:pPr>
              <w:pStyle w:val="ListParagraph"/>
              <w:tabs>
                <w:tab w:val="left" w:pos="426"/>
                <w:tab w:val="left" w:pos="1134"/>
              </w:tabs>
              <w:ind w:left="0"/>
            </w:pPr>
            <w:r w:rsidRPr="00F96498">
              <w:t>L8 Risk Assessment Review &lt;2years</w:t>
            </w:r>
          </w:p>
          <w:p w14:paraId="0FBDC268" w14:textId="77777777" w:rsidR="00627948" w:rsidRPr="00F96498" w:rsidRDefault="00EF1EB1" w:rsidP="00F53AB7">
            <w:pPr>
              <w:pStyle w:val="ListParagraph"/>
              <w:tabs>
                <w:tab w:val="left" w:pos="426"/>
                <w:tab w:val="left" w:pos="1134"/>
              </w:tabs>
              <w:ind w:left="0"/>
            </w:pPr>
            <w:r w:rsidRPr="00F96498">
              <w:t>CWS Inspection &lt;12months</w:t>
            </w:r>
          </w:p>
          <w:p w14:paraId="3D209C2A" w14:textId="77777777" w:rsidR="00D01E72" w:rsidRPr="00F96498" w:rsidRDefault="00627948" w:rsidP="00F53AB7">
            <w:pPr>
              <w:pStyle w:val="ListParagraph"/>
              <w:tabs>
                <w:tab w:val="left" w:pos="426"/>
                <w:tab w:val="left" w:pos="1134"/>
              </w:tabs>
              <w:ind w:left="0"/>
            </w:pPr>
            <w:r w:rsidRPr="00F96498">
              <w:t>HWS Calorifier &lt;12 months</w:t>
            </w:r>
          </w:p>
          <w:p w14:paraId="42465924" w14:textId="174DC600" w:rsidR="00EE3A2F" w:rsidRPr="00F96498" w:rsidRDefault="00D01E72" w:rsidP="00F53AB7">
            <w:pPr>
              <w:pStyle w:val="ListParagraph"/>
              <w:tabs>
                <w:tab w:val="left" w:pos="426"/>
                <w:tab w:val="left" w:pos="1134"/>
              </w:tabs>
              <w:ind w:left="0"/>
            </w:pPr>
            <w:r w:rsidRPr="00F96498">
              <w:t xml:space="preserve">Calorifier </w:t>
            </w:r>
            <w:r w:rsidR="00A2584A" w:rsidRPr="00F96498">
              <w:t>Blowdowns</w:t>
            </w:r>
            <w:r w:rsidR="00EE3A2F" w:rsidRPr="00F96498">
              <w:t xml:space="preserve"> &lt;12 months</w:t>
            </w:r>
          </w:p>
          <w:p w14:paraId="591F2BC2" w14:textId="77777777" w:rsidR="00321E14" w:rsidRPr="00F96498" w:rsidRDefault="00EE3A2F" w:rsidP="00F53AB7">
            <w:pPr>
              <w:pStyle w:val="ListParagraph"/>
              <w:tabs>
                <w:tab w:val="left" w:pos="426"/>
                <w:tab w:val="left" w:pos="1134"/>
              </w:tabs>
              <w:ind w:left="0"/>
            </w:pPr>
            <w:r w:rsidRPr="00F96498">
              <w:t>Water Sampling</w:t>
            </w:r>
            <w:r w:rsidR="00374B24" w:rsidRPr="00F96498">
              <w:t xml:space="preserve"> &lt; Annual</w:t>
            </w:r>
          </w:p>
          <w:p w14:paraId="7C7684E8" w14:textId="77777777" w:rsidR="00321E14" w:rsidRPr="00F96498" w:rsidRDefault="00321E14" w:rsidP="00F53AB7">
            <w:pPr>
              <w:pStyle w:val="ListParagraph"/>
              <w:tabs>
                <w:tab w:val="left" w:pos="426"/>
                <w:tab w:val="left" w:pos="1134"/>
              </w:tabs>
              <w:ind w:left="0"/>
            </w:pPr>
            <w:r w:rsidRPr="00F96498">
              <w:t>TMV Servicing/Sterilisation &lt; Bi-Annual</w:t>
            </w:r>
          </w:p>
          <w:p w14:paraId="54D240EC" w14:textId="77777777" w:rsidR="00692129" w:rsidRPr="00F96498" w:rsidRDefault="000F7292" w:rsidP="00F53AB7">
            <w:pPr>
              <w:pStyle w:val="ListParagraph"/>
              <w:tabs>
                <w:tab w:val="left" w:pos="426"/>
                <w:tab w:val="left" w:pos="1134"/>
              </w:tabs>
              <w:ind w:left="0"/>
            </w:pPr>
            <w:r w:rsidRPr="00F96498">
              <w:t>Expansion Vessel Purge &lt; 6 Monthly</w:t>
            </w:r>
          </w:p>
          <w:p w14:paraId="3B12472F" w14:textId="43B7898B" w:rsidR="00480934" w:rsidRDefault="00A2584A" w:rsidP="00F53AB7">
            <w:pPr>
              <w:pStyle w:val="ListParagraph"/>
              <w:tabs>
                <w:tab w:val="left" w:pos="426"/>
                <w:tab w:val="left" w:pos="1134"/>
              </w:tabs>
              <w:ind w:left="0"/>
            </w:pPr>
            <w:r w:rsidRPr="00F96498">
              <w:t>Subordinate</w:t>
            </w:r>
            <w:r w:rsidR="00692129" w:rsidRPr="00F96498">
              <w:t xml:space="preserve"> Loop Inspections &lt; 3 Monthly</w:t>
            </w:r>
            <w:r w:rsidR="00480934" w:rsidRPr="00F96498">
              <w:t xml:space="preserve"> </w:t>
            </w:r>
          </w:p>
        </w:tc>
      </w:tr>
      <w:tr w:rsidR="00F53AB7" w14:paraId="30BA4E95" w14:textId="77777777" w:rsidTr="00F53AB7">
        <w:tc>
          <w:tcPr>
            <w:tcW w:w="2471" w:type="dxa"/>
          </w:tcPr>
          <w:p w14:paraId="3C7127EA" w14:textId="19711938" w:rsidR="00F53AB7" w:rsidRDefault="00627948" w:rsidP="00F53AB7">
            <w:pPr>
              <w:pStyle w:val="ListParagraph"/>
              <w:tabs>
                <w:tab w:val="left" w:pos="426"/>
                <w:tab w:val="left" w:pos="1134"/>
              </w:tabs>
              <w:ind w:left="0"/>
            </w:pPr>
            <w:r>
              <w:lastRenderedPageBreak/>
              <w:t>Asbestos Management</w:t>
            </w:r>
          </w:p>
        </w:tc>
        <w:tc>
          <w:tcPr>
            <w:tcW w:w="5760" w:type="dxa"/>
          </w:tcPr>
          <w:p w14:paraId="34EB06A6" w14:textId="77777777" w:rsidR="00F53AB7" w:rsidRDefault="00627948" w:rsidP="00F53AB7">
            <w:pPr>
              <w:pStyle w:val="ListParagraph"/>
              <w:tabs>
                <w:tab w:val="left" w:pos="426"/>
                <w:tab w:val="left" w:pos="1134"/>
              </w:tabs>
              <w:ind w:left="0"/>
            </w:pPr>
            <w:r>
              <w:t>Common Parts</w:t>
            </w:r>
            <w:r w:rsidR="000F50E2">
              <w:t xml:space="preserve"> Survey &lt;24moths</w:t>
            </w:r>
          </w:p>
          <w:p w14:paraId="026C3623" w14:textId="01923500" w:rsidR="000F50E2" w:rsidRDefault="000F50E2" w:rsidP="00F53AB7">
            <w:pPr>
              <w:pStyle w:val="ListParagraph"/>
              <w:tabs>
                <w:tab w:val="left" w:pos="426"/>
                <w:tab w:val="left" w:pos="1134"/>
              </w:tabs>
              <w:ind w:left="0"/>
            </w:pPr>
            <w:r>
              <w:t xml:space="preserve">Survey Review &lt;24 </w:t>
            </w:r>
            <w:r w:rsidR="00CD2696">
              <w:t>m</w:t>
            </w:r>
            <w:r>
              <w:t>o</w:t>
            </w:r>
            <w:r w:rsidR="00CD2696">
              <w:t>n</w:t>
            </w:r>
            <w:r>
              <w:t>ths</w:t>
            </w:r>
          </w:p>
          <w:p w14:paraId="5C151B04" w14:textId="226FA2DF" w:rsidR="000F50E2" w:rsidRDefault="000F50E2" w:rsidP="00F53AB7">
            <w:pPr>
              <w:pStyle w:val="ListParagraph"/>
              <w:tabs>
                <w:tab w:val="left" w:pos="426"/>
                <w:tab w:val="left" w:pos="1134"/>
              </w:tabs>
              <w:ind w:left="0"/>
            </w:pPr>
            <w:r>
              <w:t>ACM Management Inspection &lt;3months (as required)</w:t>
            </w:r>
          </w:p>
        </w:tc>
      </w:tr>
      <w:tr w:rsidR="00F53AB7" w14:paraId="124F8066" w14:textId="77777777" w:rsidTr="00F53AB7">
        <w:tc>
          <w:tcPr>
            <w:tcW w:w="2471" w:type="dxa"/>
          </w:tcPr>
          <w:p w14:paraId="766573B5" w14:textId="3F136F2A" w:rsidR="00F53AB7" w:rsidRDefault="003A4F39" w:rsidP="00F53AB7">
            <w:pPr>
              <w:pStyle w:val="ListParagraph"/>
              <w:tabs>
                <w:tab w:val="left" w:pos="426"/>
                <w:tab w:val="left" w:pos="1134"/>
              </w:tabs>
              <w:ind w:left="0"/>
            </w:pPr>
            <w:r>
              <w:t xml:space="preserve">Lightning Protection </w:t>
            </w:r>
          </w:p>
        </w:tc>
        <w:tc>
          <w:tcPr>
            <w:tcW w:w="5760" w:type="dxa"/>
          </w:tcPr>
          <w:p w14:paraId="2D14CED5" w14:textId="5244A3D2" w:rsidR="00F53AB7" w:rsidRDefault="003A4F39" w:rsidP="00F53AB7">
            <w:pPr>
              <w:pStyle w:val="ListParagraph"/>
              <w:tabs>
                <w:tab w:val="left" w:pos="426"/>
                <w:tab w:val="left" w:pos="1134"/>
              </w:tabs>
              <w:ind w:left="0"/>
            </w:pPr>
            <w:r>
              <w:t>&lt;12months</w:t>
            </w:r>
          </w:p>
        </w:tc>
      </w:tr>
      <w:tr w:rsidR="00F53AB7" w14:paraId="556EDB1A" w14:textId="77777777" w:rsidTr="00F53AB7">
        <w:tc>
          <w:tcPr>
            <w:tcW w:w="2471" w:type="dxa"/>
          </w:tcPr>
          <w:p w14:paraId="0EFD7351" w14:textId="4F5637F7" w:rsidR="00F53AB7" w:rsidRDefault="003A4F39" w:rsidP="00F53AB7">
            <w:pPr>
              <w:pStyle w:val="ListParagraph"/>
              <w:tabs>
                <w:tab w:val="left" w:pos="426"/>
                <w:tab w:val="left" w:pos="1134"/>
              </w:tabs>
              <w:ind w:left="0"/>
            </w:pPr>
            <w:r>
              <w:t>Fire Protection</w:t>
            </w:r>
          </w:p>
        </w:tc>
        <w:tc>
          <w:tcPr>
            <w:tcW w:w="5760" w:type="dxa"/>
          </w:tcPr>
          <w:p w14:paraId="40FC5993" w14:textId="1D966A87" w:rsidR="00F53AB7" w:rsidRPr="00F96498" w:rsidRDefault="003A4F39" w:rsidP="00F53AB7">
            <w:pPr>
              <w:pStyle w:val="ListParagraph"/>
              <w:tabs>
                <w:tab w:val="left" w:pos="426"/>
                <w:tab w:val="left" w:pos="1134"/>
              </w:tabs>
              <w:ind w:left="0"/>
            </w:pPr>
            <w:r w:rsidRPr="00F96498">
              <w:t>Fire Alarm Detection</w:t>
            </w:r>
            <w:r w:rsidR="00613B60" w:rsidRPr="00F96498">
              <w:t xml:space="preserve"> </w:t>
            </w:r>
            <w:r w:rsidR="00310FB4" w:rsidRPr="00F96498">
              <w:t>&lt; Bi-Annual service and test</w:t>
            </w:r>
          </w:p>
          <w:p w14:paraId="53C3C246" w14:textId="3D47DD2E" w:rsidR="00613B60" w:rsidRPr="00F96498" w:rsidRDefault="00613B60" w:rsidP="00F53AB7">
            <w:pPr>
              <w:pStyle w:val="ListParagraph"/>
              <w:tabs>
                <w:tab w:val="left" w:pos="426"/>
                <w:tab w:val="left" w:pos="1134"/>
              </w:tabs>
              <w:ind w:left="0"/>
            </w:pPr>
            <w:r w:rsidRPr="00F96498">
              <w:t>AOV&lt;</w:t>
            </w:r>
            <w:r w:rsidR="0005317B" w:rsidRPr="00F96498">
              <w:t>Bi-Annual servicing</w:t>
            </w:r>
          </w:p>
          <w:p w14:paraId="50C0C009" w14:textId="69467AC4" w:rsidR="00950D36" w:rsidRPr="00F96498" w:rsidRDefault="00950D36" w:rsidP="00F53AB7">
            <w:pPr>
              <w:pStyle w:val="ListParagraph"/>
              <w:tabs>
                <w:tab w:val="left" w:pos="426"/>
                <w:tab w:val="left" w:pos="1134"/>
              </w:tabs>
              <w:ind w:left="0"/>
            </w:pPr>
            <w:r w:rsidRPr="00F96498">
              <w:t>Dry Riser&lt;</w:t>
            </w:r>
            <w:r w:rsidR="002E4422" w:rsidRPr="00F96498">
              <w:t xml:space="preserve"> Bi-Annual </w:t>
            </w:r>
            <w:r w:rsidR="000570F7" w:rsidRPr="00F96498">
              <w:t>service/Pressure testing</w:t>
            </w:r>
          </w:p>
          <w:p w14:paraId="31596EEE" w14:textId="0FE49269" w:rsidR="00841323" w:rsidRPr="00F96498" w:rsidRDefault="00841323" w:rsidP="00F53AB7">
            <w:pPr>
              <w:pStyle w:val="ListParagraph"/>
              <w:tabs>
                <w:tab w:val="left" w:pos="426"/>
                <w:tab w:val="left" w:pos="1134"/>
              </w:tabs>
              <w:ind w:left="0"/>
            </w:pPr>
            <w:r w:rsidRPr="00F96498">
              <w:t>Fire Extinguisher&lt;</w:t>
            </w:r>
            <w:r w:rsidR="000570F7" w:rsidRPr="00F96498">
              <w:t xml:space="preserve"> Annual</w:t>
            </w:r>
          </w:p>
          <w:p w14:paraId="42AB9BFF" w14:textId="189C86BE" w:rsidR="00841323" w:rsidRPr="00F96498" w:rsidRDefault="00841323" w:rsidP="00F53AB7">
            <w:pPr>
              <w:pStyle w:val="ListParagraph"/>
              <w:tabs>
                <w:tab w:val="left" w:pos="426"/>
                <w:tab w:val="left" w:pos="1134"/>
              </w:tabs>
              <w:ind w:left="0"/>
            </w:pPr>
            <w:r w:rsidRPr="00F96498">
              <w:t>Smoke Alarm&lt;5years (along with EICR Housing)</w:t>
            </w:r>
          </w:p>
          <w:p w14:paraId="47E9F4A6" w14:textId="056AFE93" w:rsidR="001E4699" w:rsidRPr="00F96498" w:rsidRDefault="001E4699" w:rsidP="00F53AB7">
            <w:pPr>
              <w:pStyle w:val="ListParagraph"/>
              <w:tabs>
                <w:tab w:val="left" w:pos="426"/>
                <w:tab w:val="left" w:pos="1134"/>
              </w:tabs>
              <w:ind w:left="0"/>
            </w:pPr>
            <w:r w:rsidRPr="00F96498">
              <w:t>Smoke Alarm&lt;7years replacement</w:t>
            </w:r>
          </w:p>
          <w:p w14:paraId="56285A1D" w14:textId="77777777" w:rsidR="00841323" w:rsidRPr="00F96498" w:rsidRDefault="0049258D" w:rsidP="00F53AB7">
            <w:pPr>
              <w:pStyle w:val="ListParagraph"/>
              <w:tabs>
                <w:tab w:val="left" w:pos="426"/>
                <w:tab w:val="left" w:pos="1134"/>
              </w:tabs>
              <w:ind w:left="0"/>
            </w:pPr>
            <w:r w:rsidRPr="00F96498">
              <w:t>Smoke Curtain&lt;6month maintenance</w:t>
            </w:r>
          </w:p>
          <w:p w14:paraId="6D249CD2" w14:textId="77777777" w:rsidR="0049258D" w:rsidRPr="00F96498" w:rsidRDefault="0049258D" w:rsidP="00F53AB7">
            <w:pPr>
              <w:pStyle w:val="ListParagraph"/>
              <w:tabs>
                <w:tab w:val="left" w:pos="426"/>
                <w:tab w:val="left" w:pos="1134"/>
              </w:tabs>
              <w:ind w:left="0"/>
            </w:pPr>
            <w:r w:rsidRPr="00F96498">
              <w:t>Smoke Curtain&lt;12month inspection</w:t>
            </w:r>
          </w:p>
          <w:p w14:paraId="2515755E" w14:textId="1DE7D745" w:rsidR="002C1980" w:rsidRPr="00F96498" w:rsidRDefault="002C1980" w:rsidP="00F53AB7">
            <w:pPr>
              <w:pStyle w:val="ListParagraph"/>
              <w:tabs>
                <w:tab w:val="left" w:pos="426"/>
                <w:tab w:val="left" w:pos="1134"/>
              </w:tabs>
              <w:ind w:left="0"/>
            </w:pPr>
            <w:r w:rsidRPr="00F96498">
              <w:t>Sprinkler system&lt;</w:t>
            </w:r>
            <w:r w:rsidR="009A46C2" w:rsidRPr="00F96498">
              <w:t xml:space="preserve"> Annual service</w:t>
            </w:r>
          </w:p>
          <w:p w14:paraId="240FF031" w14:textId="7D26F125" w:rsidR="002C1980" w:rsidRPr="00F96498" w:rsidRDefault="002C1980" w:rsidP="00F53AB7">
            <w:pPr>
              <w:pStyle w:val="ListParagraph"/>
              <w:tabs>
                <w:tab w:val="left" w:pos="426"/>
                <w:tab w:val="left" w:pos="1134"/>
              </w:tabs>
              <w:ind w:left="0"/>
            </w:pPr>
            <w:r w:rsidRPr="00F96498">
              <w:t>Fire Door</w:t>
            </w:r>
            <w:r w:rsidR="0084508A" w:rsidRPr="00F96498">
              <w:t>&lt;</w:t>
            </w:r>
            <w:r w:rsidR="008C0CB4" w:rsidRPr="00F96498">
              <w:t xml:space="preserve"> FRA and FRA Reviews</w:t>
            </w:r>
          </w:p>
          <w:p w14:paraId="0271D5CC" w14:textId="20BB3C76" w:rsidR="008C0CB4" w:rsidRPr="00F96498" w:rsidRDefault="008C0CB4" w:rsidP="00F53AB7">
            <w:pPr>
              <w:pStyle w:val="ListParagraph"/>
              <w:tabs>
                <w:tab w:val="left" w:pos="426"/>
                <w:tab w:val="left" w:pos="1134"/>
              </w:tabs>
              <w:ind w:left="0"/>
            </w:pPr>
            <w:r w:rsidRPr="00F96498">
              <w:t xml:space="preserve">Fire Doors (11-18M </w:t>
            </w:r>
            <w:r w:rsidR="00A70DFC" w:rsidRPr="00F96498">
              <w:t>Buildings) Communal &lt; 3 Monthly</w:t>
            </w:r>
          </w:p>
          <w:p w14:paraId="2A204198" w14:textId="2BA579D6" w:rsidR="00A70DFC" w:rsidRPr="00F96498" w:rsidRDefault="000F0C59" w:rsidP="00F53AB7">
            <w:pPr>
              <w:pStyle w:val="ListParagraph"/>
              <w:tabs>
                <w:tab w:val="left" w:pos="426"/>
                <w:tab w:val="left" w:pos="1134"/>
              </w:tabs>
              <w:ind w:left="0"/>
            </w:pPr>
            <w:r w:rsidRPr="00F96498">
              <w:t>FED`s &lt; Annual</w:t>
            </w:r>
          </w:p>
          <w:p w14:paraId="2C3DAEFD" w14:textId="11FB1335" w:rsidR="0084508A" w:rsidRPr="00F20882" w:rsidRDefault="0084508A" w:rsidP="00F53AB7">
            <w:pPr>
              <w:pStyle w:val="ListParagraph"/>
              <w:tabs>
                <w:tab w:val="left" w:pos="426"/>
                <w:tab w:val="left" w:pos="1134"/>
              </w:tabs>
              <w:ind w:left="0"/>
              <w:rPr>
                <w:color w:val="FF0000"/>
              </w:rPr>
            </w:pPr>
            <w:r w:rsidRPr="00F96498">
              <w:t xml:space="preserve">Fire Damper&lt;12month </w:t>
            </w:r>
            <w:r w:rsidR="000F0C59" w:rsidRPr="00F96498">
              <w:t>service</w:t>
            </w:r>
          </w:p>
        </w:tc>
      </w:tr>
      <w:tr w:rsidR="003A4F39" w14:paraId="5BEF10EC" w14:textId="77777777" w:rsidTr="00F53AB7">
        <w:tc>
          <w:tcPr>
            <w:tcW w:w="2471" w:type="dxa"/>
          </w:tcPr>
          <w:p w14:paraId="31EC8437" w14:textId="2B122C22" w:rsidR="003A4F39" w:rsidRDefault="007A67B9" w:rsidP="00F53AB7">
            <w:pPr>
              <w:pStyle w:val="ListParagraph"/>
              <w:tabs>
                <w:tab w:val="left" w:pos="426"/>
                <w:tab w:val="left" w:pos="1134"/>
              </w:tabs>
              <w:ind w:left="0"/>
            </w:pPr>
            <w:r>
              <w:t xml:space="preserve">Portable Appliance </w:t>
            </w:r>
          </w:p>
        </w:tc>
        <w:tc>
          <w:tcPr>
            <w:tcW w:w="5760" w:type="dxa"/>
          </w:tcPr>
          <w:p w14:paraId="247BF780" w14:textId="35C147F4" w:rsidR="003A4F39" w:rsidRPr="00F96498" w:rsidRDefault="007A67B9" w:rsidP="00F53AB7">
            <w:pPr>
              <w:pStyle w:val="ListParagraph"/>
              <w:tabs>
                <w:tab w:val="left" w:pos="426"/>
                <w:tab w:val="left" w:pos="1134"/>
              </w:tabs>
              <w:ind w:left="0"/>
            </w:pPr>
            <w:r w:rsidRPr="00F96498">
              <w:t>&lt;</w:t>
            </w:r>
            <w:r w:rsidR="00F20882" w:rsidRPr="00F96498">
              <w:t xml:space="preserve"> Annual</w:t>
            </w:r>
          </w:p>
          <w:p w14:paraId="5998F4AA" w14:textId="681C91CC" w:rsidR="007A67B9" w:rsidRPr="00F96498" w:rsidRDefault="007A67B9" w:rsidP="00F53AB7">
            <w:pPr>
              <w:pStyle w:val="ListParagraph"/>
              <w:tabs>
                <w:tab w:val="left" w:pos="426"/>
                <w:tab w:val="left" w:pos="1134"/>
              </w:tabs>
              <w:ind w:left="0"/>
            </w:pPr>
          </w:p>
        </w:tc>
      </w:tr>
      <w:tr w:rsidR="003A4F39" w14:paraId="1FB44A12" w14:textId="77777777" w:rsidTr="00F53AB7">
        <w:tc>
          <w:tcPr>
            <w:tcW w:w="2471" w:type="dxa"/>
          </w:tcPr>
          <w:p w14:paraId="6D247E32" w14:textId="25A4CE21" w:rsidR="003A4F39" w:rsidRDefault="00B42D73" w:rsidP="00F53AB7">
            <w:pPr>
              <w:pStyle w:val="ListParagraph"/>
              <w:tabs>
                <w:tab w:val="left" w:pos="426"/>
                <w:tab w:val="left" w:pos="1134"/>
              </w:tabs>
              <w:ind w:left="0"/>
            </w:pPr>
            <w:r>
              <w:t>Emergency Lighting</w:t>
            </w:r>
          </w:p>
        </w:tc>
        <w:tc>
          <w:tcPr>
            <w:tcW w:w="5760" w:type="dxa"/>
          </w:tcPr>
          <w:p w14:paraId="596755A0" w14:textId="16B8795D" w:rsidR="003A4F39" w:rsidRPr="00F96498" w:rsidRDefault="00B42D73" w:rsidP="00F53AB7">
            <w:pPr>
              <w:pStyle w:val="ListParagraph"/>
              <w:tabs>
                <w:tab w:val="left" w:pos="426"/>
                <w:tab w:val="left" w:pos="1134"/>
              </w:tabs>
              <w:ind w:left="0"/>
            </w:pPr>
            <w:r w:rsidRPr="00F96498">
              <w:t xml:space="preserve">&lt;1month </w:t>
            </w:r>
            <w:r w:rsidR="0000174F" w:rsidRPr="00F96498">
              <w:t>-Flick test</w:t>
            </w:r>
          </w:p>
          <w:p w14:paraId="2C0A3C33" w14:textId="6B5514B4" w:rsidR="00B42D73" w:rsidRPr="00F96498" w:rsidRDefault="00B42D73" w:rsidP="00F53AB7">
            <w:pPr>
              <w:pStyle w:val="ListParagraph"/>
              <w:tabs>
                <w:tab w:val="left" w:pos="426"/>
                <w:tab w:val="left" w:pos="1134"/>
              </w:tabs>
              <w:ind w:left="0"/>
            </w:pPr>
            <w:r w:rsidRPr="00F96498">
              <w:t xml:space="preserve">&lt;12months </w:t>
            </w:r>
            <w:r w:rsidR="00F53D75" w:rsidRPr="00F96498">
              <w:t>3hr test</w:t>
            </w:r>
            <w:r w:rsidR="0000174F" w:rsidRPr="00F96498">
              <w:t xml:space="preserve"> (Drain down)</w:t>
            </w:r>
          </w:p>
        </w:tc>
      </w:tr>
      <w:tr w:rsidR="003A4F39" w14:paraId="662CCA7A" w14:textId="77777777" w:rsidTr="00F53AB7">
        <w:tc>
          <w:tcPr>
            <w:tcW w:w="2471" w:type="dxa"/>
          </w:tcPr>
          <w:p w14:paraId="7514DE9F" w14:textId="72A999AF" w:rsidR="003A4F39" w:rsidRDefault="00F53D75" w:rsidP="00F53AB7">
            <w:pPr>
              <w:pStyle w:val="ListParagraph"/>
              <w:tabs>
                <w:tab w:val="left" w:pos="426"/>
                <w:tab w:val="left" w:pos="1134"/>
              </w:tabs>
              <w:ind w:left="0"/>
            </w:pPr>
            <w:r>
              <w:t>RCD Testing</w:t>
            </w:r>
          </w:p>
        </w:tc>
        <w:tc>
          <w:tcPr>
            <w:tcW w:w="5760" w:type="dxa"/>
          </w:tcPr>
          <w:p w14:paraId="6990A79F" w14:textId="77777777" w:rsidR="003A4F39" w:rsidRPr="00F96498" w:rsidRDefault="00F53D75" w:rsidP="00F53AB7">
            <w:pPr>
              <w:pStyle w:val="ListParagraph"/>
              <w:tabs>
                <w:tab w:val="left" w:pos="426"/>
                <w:tab w:val="left" w:pos="1134"/>
              </w:tabs>
              <w:ind w:left="0"/>
            </w:pPr>
            <w:r w:rsidRPr="00F96498">
              <w:t>&lt;</w:t>
            </w:r>
            <w:r w:rsidR="00006047" w:rsidRPr="00F96498">
              <w:t>5years (during EICR)</w:t>
            </w:r>
          </w:p>
          <w:p w14:paraId="3CAD79F7" w14:textId="168E875C" w:rsidR="00006047" w:rsidRPr="00F96498" w:rsidRDefault="00006047" w:rsidP="00F53AB7">
            <w:pPr>
              <w:pStyle w:val="ListParagraph"/>
              <w:tabs>
                <w:tab w:val="left" w:pos="426"/>
                <w:tab w:val="left" w:pos="1134"/>
              </w:tabs>
              <w:ind w:left="0"/>
            </w:pPr>
            <w:r w:rsidRPr="00F96498">
              <w:t>On void works as required</w:t>
            </w:r>
          </w:p>
        </w:tc>
      </w:tr>
      <w:tr w:rsidR="003A4F39" w14:paraId="0595E447" w14:textId="77777777" w:rsidTr="00F53AB7">
        <w:tc>
          <w:tcPr>
            <w:tcW w:w="2471" w:type="dxa"/>
          </w:tcPr>
          <w:p w14:paraId="5BB3928D" w14:textId="6EE5D364" w:rsidR="003A4F39" w:rsidRDefault="00E24AD1" w:rsidP="00F53AB7">
            <w:pPr>
              <w:pStyle w:val="ListParagraph"/>
              <w:tabs>
                <w:tab w:val="left" w:pos="426"/>
                <w:tab w:val="left" w:pos="1134"/>
              </w:tabs>
              <w:ind w:left="0"/>
            </w:pPr>
            <w:r>
              <w:t>PSSR</w:t>
            </w:r>
          </w:p>
        </w:tc>
        <w:tc>
          <w:tcPr>
            <w:tcW w:w="5760" w:type="dxa"/>
          </w:tcPr>
          <w:p w14:paraId="130A1A0B" w14:textId="7992DFF8" w:rsidR="003A4F39" w:rsidRPr="00F96498" w:rsidRDefault="00E24AD1" w:rsidP="00F53AB7">
            <w:pPr>
              <w:pStyle w:val="ListParagraph"/>
              <w:tabs>
                <w:tab w:val="left" w:pos="426"/>
                <w:tab w:val="left" w:pos="1134"/>
              </w:tabs>
              <w:ind w:left="0"/>
            </w:pPr>
            <w:r w:rsidRPr="00F96498">
              <w:t>&lt;6month insurance inspection</w:t>
            </w:r>
          </w:p>
        </w:tc>
      </w:tr>
      <w:tr w:rsidR="003A4F39" w14:paraId="2BECB20F" w14:textId="77777777" w:rsidTr="00F53AB7">
        <w:tc>
          <w:tcPr>
            <w:tcW w:w="2471" w:type="dxa"/>
          </w:tcPr>
          <w:p w14:paraId="1D777015" w14:textId="557B7202" w:rsidR="003A4F39" w:rsidRDefault="00E24AD1" w:rsidP="00F53AB7">
            <w:pPr>
              <w:pStyle w:val="ListParagraph"/>
              <w:tabs>
                <w:tab w:val="left" w:pos="426"/>
                <w:tab w:val="left" w:pos="1134"/>
              </w:tabs>
              <w:ind w:left="0"/>
            </w:pPr>
            <w:r>
              <w:t>LOLER</w:t>
            </w:r>
          </w:p>
        </w:tc>
        <w:tc>
          <w:tcPr>
            <w:tcW w:w="5760" w:type="dxa"/>
          </w:tcPr>
          <w:p w14:paraId="28C8B5C1" w14:textId="626E0DB2" w:rsidR="003A4F39" w:rsidRPr="00F96498" w:rsidRDefault="00E24AD1" w:rsidP="00F53AB7">
            <w:pPr>
              <w:pStyle w:val="ListParagraph"/>
              <w:tabs>
                <w:tab w:val="left" w:pos="426"/>
                <w:tab w:val="left" w:pos="1134"/>
              </w:tabs>
              <w:ind w:left="0"/>
            </w:pPr>
            <w:r w:rsidRPr="00F96498">
              <w:t xml:space="preserve">Lift </w:t>
            </w:r>
            <w:r w:rsidR="004848BB" w:rsidRPr="00F96498">
              <w:t>(Domestic)</w:t>
            </w:r>
            <w:r w:rsidR="004513A3" w:rsidRPr="00F96498">
              <w:t xml:space="preserve"> &lt; 6 Month Insurance</w:t>
            </w:r>
          </w:p>
          <w:p w14:paraId="505CFD1E" w14:textId="77777777" w:rsidR="00786571" w:rsidRPr="00F96498" w:rsidRDefault="001E3DE9" w:rsidP="00F53AB7">
            <w:pPr>
              <w:pStyle w:val="ListParagraph"/>
              <w:tabs>
                <w:tab w:val="left" w:pos="426"/>
                <w:tab w:val="left" w:pos="1134"/>
              </w:tabs>
              <w:ind w:left="0"/>
            </w:pPr>
            <w:r w:rsidRPr="00F96498">
              <w:t xml:space="preserve">Lift </w:t>
            </w:r>
            <w:r w:rsidR="004513A3" w:rsidRPr="00F96498">
              <w:t>(Domesti</w:t>
            </w:r>
            <w:r w:rsidR="00544E5F" w:rsidRPr="00F96498">
              <w:t>c) &lt; Annual service</w:t>
            </w:r>
          </w:p>
          <w:p w14:paraId="0A1392A0" w14:textId="123D382C" w:rsidR="00544E5F" w:rsidRPr="00F96498" w:rsidRDefault="00544E5F" w:rsidP="00F53AB7">
            <w:pPr>
              <w:pStyle w:val="ListParagraph"/>
              <w:tabs>
                <w:tab w:val="left" w:pos="426"/>
                <w:tab w:val="left" w:pos="1134"/>
              </w:tabs>
              <w:ind w:left="0"/>
            </w:pPr>
            <w:r w:rsidRPr="00F96498">
              <w:t>Lift (Passenger)</w:t>
            </w:r>
            <w:r w:rsidR="007B3A04" w:rsidRPr="00F96498">
              <w:t xml:space="preserve"> &lt; Monthly service</w:t>
            </w:r>
          </w:p>
        </w:tc>
      </w:tr>
      <w:tr w:rsidR="00D354CF" w14:paraId="7F2B01B6" w14:textId="77777777" w:rsidTr="00F53AB7">
        <w:tc>
          <w:tcPr>
            <w:tcW w:w="2471" w:type="dxa"/>
          </w:tcPr>
          <w:p w14:paraId="78E7CF1C" w14:textId="32A2FA24" w:rsidR="00D354CF" w:rsidRDefault="00D354CF" w:rsidP="00F53AB7">
            <w:pPr>
              <w:pStyle w:val="ListParagraph"/>
              <w:tabs>
                <w:tab w:val="left" w:pos="426"/>
                <w:tab w:val="left" w:pos="1134"/>
              </w:tabs>
              <w:ind w:left="0"/>
            </w:pPr>
            <w:r>
              <w:t>Fire Risk Assessment</w:t>
            </w:r>
          </w:p>
        </w:tc>
        <w:tc>
          <w:tcPr>
            <w:tcW w:w="5760" w:type="dxa"/>
          </w:tcPr>
          <w:p w14:paraId="70E4610C" w14:textId="77777777" w:rsidR="00D354CF" w:rsidRDefault="00D92DA7" w:rsidP="00F53AB7">
            <w:pPr>
              <w:pStyle w:val="ListParagraph"/>
              <w:tabs>
                <w:tab w:val="left" w:pos="426"/>
                <w:tab w:val="left" w:pos="1134"/>
              </w:tabs>
              <w:ind w:left="0"/>
            </w:pPr>
            <w:r>
              <w:t>FRA&lt;24months</w:t>
            </w:r>
          </w:p>
          <w:p w14:paraId="70015BC8" w14:textId="38BA1E48" w:rsidR="00D92DA7" w:rsidRDefault="00D92DA7" w:rsidP="00F53AB7">
            <w:pPr>
              <w:pStyle w:val="ListParagraph"/>
              <w:tabs>
                <w:tab w:val="left" w:pos="426"/>
                <w:tab w:val="left" w:pos="1134"/>
              </w:tabs>
              <w:ind w:left="0"/>
            </w:pPr>
            <w:r>
              <w:t>FRA Review&lt;24months</w:t>
            </w:r>
          </w:p>
        </w:tc>
      </w:tr>
    </w:tbl>
    <w:p w14:paraId="611B2AF8" w14:textId="77777777" w:rsidR="004C0B3F" w:rsidRDefault="00AA150F" w:rsidP="004C0B3F">
      <w:pPr>
        <w:pStyle w:val="Heading1"/>
        <w:numPr>
          <w:ilvl w:val="0"/>
          <w:numId w:val="1"/>
        </w:numPr>
      </w:pPr>
      <w:r>
        <w:t>Legislation and Guidance</w:t>
      </w:r>
    </w:p>
    <w:p w14:paraId="6F53C7F2" w14:textId="77777777" w:rsidR="00494A77" w:rsidRDefault="00AA150F" w:rsidP="00AA150F">
      <w:pPr>
        <w:pStyle w:val="ListParagraph"/>
        <w:numPr>
          <w:ilvl w:val="1"/>
          <w:numId w:val="1"/>
        </w:numPr>
      </w:pPr>
      <w:r>
        <w:t>External</w:t>
      </w:r>
    </w:p>
    <w:p w14:paraId="6038823B" w14:textId="6F806F48" w:rsidR="001D55B9" w:rsidRDefault="001D55B9"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The Health and Safety Act</w:t>
      </w:r>
      <w:r w:rsidR="00F874FC">
        <w:rPr>
          <w:rFonts w:cs="Arial"/>
          <w:szCs w:val="23"/>
          <w:lang w:val="en-US"/>
        </w:rPr>
        <w:t xml:space="preserve"> </w:t>
      </w:r>
      <w:r w:rsidRPr="003B3D81">
        <w:rPr>
          <w:rFonts w:cs="Arial"/>
          <w:szCs w:val="23"/>
          <w:lang w:val="en-US"/>
        </w:rPr>
        <w:t>19</w:t>
      </w:r>
      <w:r w:rsidR="00F874FC">
        <w:rPr>
          <w:rFonts w:cs="Arial"/>
          <w:szCs w:val="23"/>
          <w:lang w:val="en-US"/>
        </w:rPr>
        <w:t>74</w:t>
      </w:r>
    </w:p>
    <w:p w14:paraId="72E8FD07" w14:textId="064D3433" w:rsidR="001D55B9" w:rsidRPr="003B3D81" w:rsidRDefault="001D55B9"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Landlord and Tenant Act (1985)</w:t>
      </w:r>
    </w:p>
    <w:p w14:paraId="6F3FEF73" w14:textId="429E6069" w:rsidR="001D55B9" w:rsidRPr="003B3D81" w:rsidRDefault="00864FCD"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Homes Act 2019</w:t>
      </w:r>
    </w:p>
    <w:p w14:paraId="02D1FD00" w14:textId="51FBC132" w:rsidR="001D55B9" w:rsidRPr="003B3D81" w:rsidRDefault="001D55B9" w:rsidP="001D55B9">
      <w:pPr>
        <w:numPr>
          <w:ilvl w:val="2"/>
          <w:numId w:val="1"/>
        </w:numPr>
        <w:tabs>
          <w:tab w:val="left" w:pos="840"/>
        </w:tabs>
        <w:autoSpaceDE w:val="0"/>
        <w:autoSpaceDN w:val="0"/>
        <w:adjustRightInd w:val="0"/>
        <w:spacing w:after="0" w:line="240" w:lineRule="auto"/>
        <w:ind w:hanging="654"/>
        <w:rPr>
          <w:rFonts w:cs="Arial"/>
          <w:szCs w:val="23"/>
          <w:lang w:val="en-US"/>
        </w:rPr>
      </w:pPr>
      <w:r w:rsidRPr="003B3D81">
        <w:rPr>
          <w:rFonts w:cs="Arial"/>
          <w:szCs w:val="23"/>
          <w:lang w:val="en-US"/>
        </w:rPr>
        <w:t xml:space="preserve">Defective </w:t>
      </w:r>
      <w:r w:rsidR="000D395C">
        <w:rPr>
          <w:rFonts w:cs="Arial"/>
          <w:szCs w:val="23"/>
          <w:lang w:val="en-US"/>
        </w:rPr>
        <w:t>P</w:t>
      </w:r>
      <w:r w:rsidRPr="003B3D81">
        <w:rPr>
          <w:rFonts w:cs="Arial"/>
          <w:szCs w:val="23"/>
          <w:lang w:val="en-US"/>
        </w:rPr>
        <w:t>remises Act, S.4 (1972)</w:t>
      </w:r>
    </w:p>
    <w:p w14:paraId="4CE3A3F8" w14:textId="5669C6CC" w:rsidR="001D55B9" w:rsidRDefault="001D55B9" w:rsidP="001D55B9">
      <w:pPr>
        <w:numPr>
          <w:ilvl w:val="2"/>
          <w:numId w:val="1"/>
        </w:numPr>
        <w:tabs>
          <w:tab w:val="left" w:pos="840"/>
        </w:tabs>
        <w:autoSpaceDE w:val="0"/>
        <w:autoSpaceDN w:val="0"/>
        <w:adjustRightInd w:val="0"/>
        <w:spacing w:after="0" w:line="240" w:lineRule="auto"/>
        <w:ind w:hanging="654"/>
        <w:rPr>
          <w:rFonts w:cs="Arial"/>
          <w:szCs w:val="23"/>
          <w:lang w:val="en-US"/>
        </w:rPr>
      </w:pPr>
      <w:r w:rsidRPr="003B3D81">
        <w:rPr>
          <w:rFonts w:cs="Arial"/>
          <w:szCs w:val="23"/>
          <w:lang w:val="en-US"/>
        </w:rPr>
        <w:t>The Regulatory Framework for Social Housing in England from April 201</w:t>
      </w:r>
      <w:r>
        <w:rPr>
          <w:rFonts w:cs="Arial"/>
          <w:szCs w:val="23"/>
          <w:lang w:val="en-US"/>
        </w:rPr>
        <w:t>5</w:t>
      </w:r>
    </w:p>
    <w:p w14:paraId="32FC6F01" w14:textId="5270FFFB" w:rsidR="00724CB7" w:rsidRDefault="00724CB7"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Control of Substances Hazardous to Health (COSHH) Regulations</w:t>
      </w:r>
      <w:r w:rsidR="0047709B">
        <w:rPr>
          <w:rFonts w:cs="Arial"/>
          <w:szCs w:val="23"/>
          <w:lang w:val="en-US"/>
        </w:rPr>
        <w:t xml:space="preserve"> 2002</w:t>
      </w:r>
    </w:p>
    <w:p w14:paraId="54191587" w14:textId="7FE39CCA" w:rsidR="0047709B" w:rsidRDefault="0047709B"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Management of Health &amp; Safety Regulations 1999</w:t>
      </w:r>
    </w:p>
    <w:p w14:paraId="2A9B116B" w14:textId="67455CC9" w:rsidR="00843738" w:rsidRDefault="00C12F50"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 xml:space="preserve">Technical Guidance </w:t>
      </w:r>
      <w:r w:rsidR="006238A8">
        <w:rPr>
          <w:rFonts w:cs="Arial"/>
          <w:szCs w:val="23"/>
          <w:lang w:val="en-US"/>
        </w:rPr>
        <w:t>HS</w:t>
      </w:r>
      <w:r w:rsidR="00C34F13">
        <w:rPr>
          <w:rFonts w:cs="Arial"/>
          <w:szCs w:val="23"/>
          <w:lang w:val="en-US"/>
        </w:rPr>
        <w:t>G 274 -Legion</w:t>
      </w:r>
      <w:r w:rsidR="006479D8">
        <w:rPr>
          <w:rFonts w:cs="Arial"/>
          <w:szCs w:val="23"/>
          <w:lang w:val="en-US"/>
        </w:rPr>
        <w:t>naires</w:t>
      </w:r>
      <w:r w:rsidR="004A1BB6">
        <w:rPr>
          <w:rFonts w:cs="Arial"/>
          <w:szCs w:val="23"/>
          <w:lang w:val="en-US"/>
        </w:rPr>
        <w:t xml:space="preserve"> Disease</w:t>
      </w:r>
    </w:p>
    <w:p w14:paraId="6B056BAD" w14:textId="42D89831" w:rsidR="004A1BB6" w:rsidRDefault="004A1BB6"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Lifting Operations and Lifting Equipment Regulations 1998</w:t>
      </w:r>
    </w:p>
    <w:p w14:paraId="0A535ABC" w14:textId="24766381" w:rsidR="004A1BB6" w:rsidRDefault="00F62826"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Institute of Engineering and Technology BS 7671 Wiring Regulations 18</w:t>
      </w:r>
      <w:r w:rsidRPr="00F62826">
        <w:rPr>
          <w:rFonts w:cs="Arial"/>
          <w:szCs w:val="23"/>
          <w:vertAlign w:val="superscript"/>
          <w:lang w:val="en-US"/>
        </w:rPr>
        <w:t>th</w:t>
      </w:r>
      <w:r>
        <w:rPr>
          <w:rFonts w:cs="Arial"/>
          <w:szCs w:val="23"/>
          <w:lang w:val="en-US"/>
        </w:rPr>
        <w:t xml:space="preserve"> Edition</w:t>
      </w:r>
    </w:p>
    <w:p w14:paraId="6CD411C5" w14:textId="6C1DB0EF" w:rsidR="00F62826" w:rsidRDefault="009654A7"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 xml:space="preserve">The </w:t>
      </w:r>
      <w:r w:rsidR="009C7EBA">
        <w:rPr>
          <w:rFonts w:cs="Arial"/>
          <w:szCs w:val="23"/>
          <w:lang w:val="en-US"/>
        </w:rPr>
        <w:t xml:space="preserve">Regulatory Reform </w:t>
      </w:r>
      <w:r>
        <w:rPr>
          <w:rFonts w:cs="Arial"/>
          <w:szCs w:val="23"/>
          <w:lang w:val="en-US"/>
        </w:rPr>
        <w:t>(</w:t>
      </w:r>
      <w:r w:rsidR="009C7EBA">
        <w:rPr>
          <w:rFonts w:cs="Arial"/>
          <w:szCs w:val="23"/>
          <w:lang w:val="en-US"/>
        </w:rPr>
        <w:t>Fire Safety</w:t>
      </w:r>
      <w:r>
        <w:rPr>
          <w:rFonts w:cs="Arial"/>
          <w:szCs w:val="23"/>
          <w:lang w:val="en-US"/>
        </w:rPr>
        <w:t>) Order 2005</w:t>
      </w:r>
    </w:p>
    <w:p w14:paraId="4A19B809" w14:textId="65862EB3" w:rsidR="009654A7" w:rsidRDefault="00802E42"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Pressure Safety Systems Regulations 2000</w:t>
      </w:r>
    </w:p>
    <w:p w14:paraId="67BA7393" w14:textId="718D47F0" w:rsidR="00802E42" w:rsidRDefault="00662095"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Gas Safety (Installation and Use) Regulations 1998</w:t>
      </w:r>
    </w:p>
    <w:p w14:paraId="540DBD12" w14:textId="19308768" w:rsidR="00D51563" w:rsidRDefault="00D51563"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Home Energy Conservation Act</w:t>
      </w:r>
      <w:r w:rsidR="00314BD3">
        <w:rPr>
          <w:rFonts w:cs="Arial"/>
          <w:szCs w:val="23"/>
          <w:lang w:val="en-US"/>
        </w:rPr>
        <w:t xml:space="preserve"> 2019</w:t>
      </w:r>
    </w:p>
    <w:p w14:paraId="75C7578D" w14:textId="650725CA" w:rsidR="0056526C" w:rsidRDefault="0056526C"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Control of Asbestos Regulations 2012</w:t>
      </w:r>
    </w:p>
    <w:p w14:paraId="5E41ADE4" w14:textId="1B292F5D" w:rsidR="00B13CE3" w:rsidRDefault="00B13CE3"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Smoke and Carbon Monoxide Alarm</w:t>
      </w:r>
      <w:r w:rsidR="00521B5D">
        <w:rPr>
          <w:rFonts w:cs="Arial"/>
          <w:szCs w:val="23"/>
          <w:lang w:val="en-US"/>
        </w:rPr>
        <w:t xml:space="preserve"> (England)</w:t>
      </w:r>
      <w:r>
        <w:rPr>
          <w:rFonts w:cs="Arial"/>
          <w:szCs w:val="23"/>
          <w:lang w:val="en-US"/>
        </w:rPr>
        <w:t xml:space="preserve"> Regulations</w:t>
      </w:r>
      <w:r w:rsidR="00521B5D">
        <w:rPr>
          <w:rFonts w:cs="Arial"/>
          <w:szCs w:val="23"/>
          <w:lang w:val="en-US"/>
        </w:rPr>
        <w:t xml:space="preserve"> 2015</w:t>
      </w:r>
    </w:p>
    <w:p w14:paraId="160ACFAA" w14:textId="24266545" w:rsidR="0029633B" w:rsidRDefault="0029633B" w:rsidP="001D55B9">
      <w:pPr>
        <w:numPr>
          <w:ilvl w:val="2"/>
          <w:numId w:val="1"/>
        </w:numPr>
        <w:tabs>
          <w:tab w:val="left" w:pos="840"/>
        </w:tabs>
        <w:autoSpaceDE w:val="0"/>
        <w:autoSpaceDN w:val="0"/>
        <w:adjustRightInd w:val="0"/>
        <w:spacing w:after="0" w:line="240" w:lineRule="auto"/>
        <w:ind w:hanging="654"/>
        <w:rPr>
          <w:rFonts w:cs="Arial"/>
          <w:szCs w:val="23"/>
          <w:lang w:val="en-US"/>
        </w:rPr>
      </w:pPr>
      <w:r>
        <w:rPr>
          <w:rFonts w:cs="Arial"/>
          <w:szCs w:val="23"/>
          <w:lang w:val="en-US"/>
        </w:rPr>
        <w:t>Social Housing (White Paper) 2020</w:t>
      </w:r>
    </w:p>
    <w:p w14:paraId="4D8301F9" w14:textId="6814DA9E" w:rsidR="00F96498" w:rsidRDefault="00F96498" w:rsidP="00B36F85">
      <w:pPr>
        <w:tabs>
          <w:tab w:val="left" w:pos="840"/>
        </w:tabs>
        <w:autoSpaceDE w:val="0"/>
        <w:autoSpaceDN w:val="0"/>
        <w:adjustRightInd w:val="0"/>
        <w:spacing w:after="0" w:line="240" w:lineRule="auto"/>
        <w:ind w:left="426"/>
        <w:rPr>
          <w:rFonts w:cs="Arial"/>
          <w:szCs w:val="23"/>
          <w:lang w:val="en-US"/>
        </w:rPr>
      </w:pPr>
    </w:p>
    <w:p w14:paraId="2324B572" w14:textId="73AC96C5" w:rsidR="0003449C" w:rsidRDefault="00921905" w:rsidP="0003449C">
      <w:pPr>
        <w:pStyle w:val="ListParagraph"/>
        <w:numPr>
          <w:ilvl w:val="1"/>
          <w:numId w:val="1"/>
        </w:numPr>
      </w:pPr>
      <w:r>
        <w:lastRenderedPageBreak/>
        <w:t>Internal</w:t>
      </w:r>
    </w:p>
    <w:p w14:paraId="3F20EC8B" w14:textId="77777777" w:rsidR="00DF5364" w:rsidRDefault="00DF5364" w:rsidP="00DF5364">
      <w:pPr>
        <w:pStyle w:val="ListParagraph"/>
        <w:ind w:left="785"/>
      </w:pPr>
    </w:p>
    <w:p w14:paraId="3086FF6A" w14:textId="3549CB38" w:rsidR="00DF5364" w:rsidRDefault="00831E3B" w:rsidP="00DF5364">
      <w:pPr>
        <w:pStyle w:val="ListParagraph"/>
        <w:numPr>
          <w:ilvl w:val="2"/>
          <w:numId w:val="1"/>
        </w:numPr>
      </w:pPr>
      <w:r>
        <w:t xml:space="preserve">HRA Business Plan and Asset </w:t>
      </w:r>
      <w:r w:rsidR="00B662C6">
        <w:t>M</w:t>
      </w:r>
      <w:r>
        <w:t>anagement Strategy</w:t>
      </w:r>
    </w:p>
    <w:p w14:paraId="6B05EBA6" w14:textId="2FD0E180" w:rsidR="00DF5364" w:rsidRDefault="00E73BFF" w:rsidP="00DF5364">
      <w:pPr>
        <w:pStyle w:val="ListParagraph"/>
        <w:numPr>
          <w:ilvl w:val="2"/>
          <w:numId w:val="1"/>
        </w:numPr>
      </w:pPr>
      <w:r>
        <w:t>Tenancy Management Policy</w:t>
      </w:r>
    </w:p>
    <w:p w14:paraId="7B67C02A" w14:textId="591AFD0E" w:rsidR="00E73BFF" w:rsidRDefault="003D342E" w:rsidP="00DF5364">
      <w:pPr>
        <w:pStyle w:val="ListParagraph"/>
        <w:numPr>
          <w:ilvl w:val="2"/>
          <w:numId w:val="1"/>
        </w:numPr>
      </w:pPr>
      <w:r>
        <w:t>Management of Fire Risks in Communal Areas Policy</w:t>
      </w:r>
    </w:p>
    <w:p w14:paraId="6A4C5537" w14:textId="229BBE67" w:rsidR="00AA150F" w:rsidRDefault="00DF5364" w:rsidP="00DF5364">
      <w:pPr>
        <w:pStyle w:val="ListParagraph"/>
        <w:numPr>
          <w:ilvl w:val="2"/>
          <w:numId w:val="1"/>
        </w:numPr>
      </w:pPr>
      <w:r>
        <w:t xml:space="preserve">Water Management </w:t>
      </w:r>
      <w:r w:rsidR="00C9383E">
        <w:t xml:space="preserve">Plan and </w:t>
      </w:r>
      <w:r>
        <w:t>Policy</w:t>
      </w:r>
    </w:p>
    <w:p w14:paraId="5B601B05" w14:textId="7B6AD5DA" w:rsidR="00DF5364" w:rsidRDefault="00DF5364" w:rsidP="00DF5364">
      <w:pPr>
        <w:pStyle w:val="ListParagraph"/>
        <w:numPr>
          <w:ilvl w:val="2"/>
          <w:numId w:val="1"/>
        </w:numPr>
      </w:pPr>
      <w:r>
        <w:t>Fire Safety Policy</w:t>
      </w:r>
    </w:p>
    <w:p w14:paraId="4C9B0F3F" w14:textId="77296CD1" w:rsidR="003D342E" w:rsidRDefault="003D342E" w:rsidP="00DF5364">
      <w:pPr>
        <w:pStyle w:val="ListParagraph"/>
        <w:numPr>
          <w:ilvl w:val="2"/>
          <w:numId w:val="1"/>
        </w:numPr>
      </w:pPr>
      <w:r>
        <w:t>Gas Safety &amp; Servicing Policy</w:t>
      </w:r>
    </w:p>
    <w:p w14:paraId="0B407F12" w14:textId="455AF88D" w:rsidR="003D342E" w:rsidRDefault="003D342E" w:rsidP="00DF5364">
      <w:pPr>
        <w:pStyle w:val="ListParagraph"/>
        <w:numPr>
          <w:ilvl w:val="2"/>
          <w:numId w:val="1"/>
        </w:numPr>
      </w:pPr>
      <w:r>
        <w:t>Management of Electrical Equipment Policy (draft)</w:t>
      </w:r>
    </w:p>
    <w:p w14:paraId="4DFE0281" w14:textId="7AFE90E5" w:rsidR="00515F96" w:rsidRDefault="00515F96" w:rsidP="00DF5364">
      <w:pPr>
        <w:pStyle w:val="ListParagraph"/>
        <w:numPr>
          <w:ilvl w:val="2"/>
          <w:numId w:val="1"/>
        </w:numPr>
      </w:pPr>
      <w:r>
        <w:t>Housing Services</w:t>
      </w:r>
      <w:r w:rsidR="00D51563">
        <w:t>’ Quality Policy</w:t>
      </w:r>
    </w:p>
    <w:p w14:paraId="1309945C" w14:textId="65E3CA92" w:rsidR="00D51563" w:rsidRDefault="00314BD3" w:rsidP="00DF5364">
      <w:pPr>
        <w:pStyle w:val="ListParagraph"/>
        <w:numPr>
          <w:ilvl w:val="2"/>
          <w:numId w:val="1"/>
        </w:numPr>
      </w:pPr>
      <w:r>
        <w:t xml:space="preserve">Landlord Services Energy Efficiency </w:t>
      </w:r>
      <w:r w:rsidR="001C61EB">
        <w:t>Strategy</w:t>
      </w:r>
    </w:p>
    <w:p w14:paraId="6EDF4018" w14:textId="0E1EB93A" w:rsidR="001C61EB" w:rsidRDefault="001C61EB" w:rsidP="00DF5364">
      <w:pPr>
        <w:pStyle w:val="ListParagraph"/>
        <w:numPr>
          <w:ilvl w:val="2"/>
          <w:numId w:val="1"/>
        </w:numPr>
      </w:pPr>
      <w:r>
        <w:t xml:space="preserve">Housing Services Health &amp; Safety </w:t>
      </w:r>
      <w:r w:rsidR="00C2182A">
        <w:t>Policy Statement</w:t>
      </w:r>
    </w:p>
    <w:p w14:paraId="4BB4AD67" w14:textId="0F368A7C" w:rsidR="0056526C" w:rsidRDefault="0056526C" w:rsidP="00DF5364">
      <w:pPr>
        <w:pStyle w:val="ListParagraph"/>
        <w:numPr>
          <w:ilvl w:val="2"/>
          <w:numId w:val="1"/>
        </w:numPr>
      </w:pPr>
      <w:r>
        <w:t>Asbestos Management</w:t>
      </w:r>
      <w:r w:rsidR="00A862BF">
        <w:t xml:space="preserve"> Plan</w:t>
      </w:r>
      <w:r>
        <w:t xml:space="preserve"> Policy</w:t>
      </w:r>
    </w:p>
    <w:p w14:paraId="17233ECE" w14:textId="30D6A43B" w:rsidR="00EA0902" w:rsidRDefault="00EA0902" w:rsidP="00DF5364">
      <w:pPr>
        <w:pStyle w:val="ListParagraph"/>
        <w:numPr>
          <w:ilvl w:val="2"/>
          <w:numId w:val="1"/>
        </w:numPr>
      </w:pPr>
      <w:r>
        <w:t>HRA Electrical Management Policy</w:t>
      </w:r>
    </w:p>
    <w:p w14:paraId="35674BB8" w14:textId="20B2725B" w:rsidR="007B24AD" w:rsidRDefault="00E84C0A" w:rsidP="00DF5364">
      <w:pPr>
        <w:pStyle w:val="ListParagraph"/>
        <w:numPr>
          <w:ilvl w:val="2"/>
          <w:numId w:val="1"/>
        </w:numPr>
      </w:pPr>
      <w:r>
        <w:t>Secure Tenancy Agreement</w:t>
      </w:r>
    </w:p>
    <w:p w14:paraId="78D9D1B1" w14:textId="02D40225" w:rsidR="00DE6A17" w:rsidRDefault="00B45C77" w:rsidP="00DF5364">
      <w:pPr>
        <w:pStyle w:val="ListParagraph"/>
        <w:numPr>
          <w:ilvl w:val="2"/>
          <w:numId w:val="1"/>
        </w:numPr>
      </w:pPr>
      <w:r>
        <w:t xml:space="preserve">QMS </w:t>
      </w:r>
      <w:r w:rsidR="00326701">
        <w:t>–</w:t>
      </w:r>
      <w:r>
        <w:t xml:space="preserve"> </w:t>
      </w:r>
      <w:r w:rsidR="00326701">
        <w:t>TAHM – P</w:t>
      </w:r>
      <w:r w:rsidR="0070292C">
        <w:t>8 Gas Servicing (Accessing Properties)</w:t>
      </w:r>
    </w:p>
    <w:p w14:paraId="061F2D2D" w14:textId="41B5EBD3" w:rsidR="00251677" w:rsidRDefault="00251677" w:rsidP="00DF5364">
      <w:pPr>
        <w:pStyle w:val="ListParagraph"/>
        <w:numPr>
          <w:ilvl w:val="2"/>
          <w:numId w:val="1"/>
        </w:numPr>
      </w:pPr>
      <w:r>
        <w:t>Responsive Repairs Policy</w:t>
      </w:r>
    </w:p>
    <w:p w14:paraId="190DC117" w14:textId="45B60664" w:rsidR="00AA150F" w:rsidRDefault="00AA150F" w:rsidP="00AA150F">
      <w:pPr>
        <w:pStyle w:val="Heading1"/>
        <w:numPr>
          <w:ilvl w:val="0"/>
          <w:numId w:val="1"/>
        </w:numPr>
      </w:pPr>
      <w:r>
        <w:t>Policy</w:t>
      </w:r>
      <w:r w:rsidR="004C0B3F">
        <w:t xml:space="preserve"> </w:t>
      </w:r>
    </w:p>
    <w:p w14:paraId="69B0AF6B" w14:textId="18B8B05F" w:rsidR="00224D80" w:rsidRDefault="00224D80" w:rsidP="00224D80">
      <w:pPr>
        <w:pStyle w:val="ListParagraph"/>
        <w:numPr>
          <w:ilvl w:val="1"/>
          <w:numId w:val="1"/>
        </w:numPr>
        <w:rPr>
          <w:color w:val="000000" w:themeColor="text1"/>
        </w:rPr>
      </w:pPr>
      <w:r w:rsidRPr="000D3A38">
        <w:rPr>
          <w:color w:val="000000" w:themeColor="text1"/>
        </w:rPr>
        <w:t xml:space="preserve">Medway Council will take all reasonable measures to establish effective systems to manage the risks associated with </w:t>
      </w:r>
      <w:r w:rsidR="008225D5">
        <w:rPr>
          <w:color w:val="000000" w:themeColor="text1"/>
        </w:rPr>
        <w:t>statutory maintenance</w:t>
      </w:r>
      <w:r w:rsidRPr="000D3A38">
        <w:rPr>
          <w:color w:val="000000" w:themeColor="text1"/>
        </w:rPr>
        <w:t xml:space="preserve"> and in accordance with the requirements of the above legislation and guidance will: </w:t>
      </w:r>
    </w:p>
    <w:p w14:paraId="0052E589" w14:textId="51A09E5D" w:rsidR="008225D5" w:rsidRDefault="008225D5" w:rsidP="00224D80">
      <w:pPr>
        <w:pStyle w:val="ListParagraph"/>
        <w:numPr>
          <w:ilvl w:val="1"/>
          <w:numId w:val="1"/>
        </w:numPr>
        <w:rPr>
          <w:color w:val="000000" w:themeColor="text1"/>
        </w:rPr>
      </w:pPr>
      <w:r>
        <w:rPr>
          <w:color w:val="000000" w:themeColor="text1"/>
        </w:rPr>
        <w:t>Appoint</w:t>
      </w:r>
      <w:r w:rsidR="002F657F">
        <w:rPr>
          <w:color w:val="000000" w:themeColor="text1"/>
        </w:rPr>
        <w:t xml:space="preserve"> a person(s) to take responsibility (the “Responsible Person” and “Deputies”</w:t>
      </w:r>
      <w:r w:rsidR="00CA10E5">
        <w:rPr>
          <w:color w:val="000000" w:themeColor="text1"/>
        </w:rPr>
        <w:t>) to control and manage the risk.  The Responsible Per</w:t>
      </w:r>
      <w:r w:rsidR="007B3A04">
        <w:rPr>
          <w:color w:val="000000" w:themeColor="text1"/>
        </w:rPr>
        <w:t>s</w:t>
      </w:r>
      <w:r w:rsidR="00CA10E5">
        <w:rPr>
          <w:color w:val="000000" w:themeColor="text1"/>
        </w:rPr>
        <w:t>on</w:t>
      </w:r>
      <w:r w:rsidR="00DE41F3">
        <w:rPr>
          <w:color w:val="000000" w:themeColor="text1"/>
        </w:rPr>
        <w:t xml:space="preserve"> and their Deputies</w:t>
      </w:r>
      <w:r w:rsidR="00CA10E5">
        <w:rPr>
          <w:color w:val="000000" w:themeColor="text1"/>
        </w:rPr>
        <w:t xml:space="preserve"> will have sufficient authority, competence, appro</w:t>
      </w:r>
      <w:r w:rsidR="00CC40F2">
        <w:rPr>
          <w:color w:val="000000" w:themeColor="text1"/>
        </w:rPr>
        <w:t xml:space="preserve">priate training and knowledge of current regulations and guidance to effectively carry out their duties and ensure that all operational procedures are carried out in a timely </w:t>
      </w:r>
      <w:r w:rsidR="00011E32">
        <w:rPr>
          <w:color w:val="000000" w:themeColor="text1"/>
        </w:rPr>
        <w:t>manner.</w:t>
      </w:r>
    </w:p>
    <w:p w14:paraId="54797147" w14:textId="438E081D" w:rsidR="008308F0" w:rsidRDefault="008308F0" w:rsidP="00224D80">
      <w:pPr>
        <w:pStyle w:val="ListParagraph"/>
        <w:numPr>
          <w:ilvl w:val="1"/>
          <w:numId w:val="1"/>
        </w:numPr>
        <w:rPr>
          <w:color w:val="000000" w:themeColor="text1"/>
        </w:rPr>
      </w:pPr>
      <w:r>
        <w:rPr>
          <w:color w:val="000000" w:themeColor="text1"/>
        </w:rPr>
        <w:t>Ensure all persons invol</w:t>
      </w:r>
      <w:r w:rsidR="003478D5">
        <w:rPr>
          <w:color w:val="000000" w:themeColor="text1"/>
        </w:rPr>
        <w:t xml:space="preserve">ved in the management and control of risk, or whose daily activity could impact on risk management controls, receive appropriate training.  With regards to external </w:t>
      </w:r>
      <w:r w:rsidR="00F738C7">
        <w:rPr>
          <w:color w:val="000000" w:themeColor="text1"/>
        </w:rPr>
        <w:t xml:space="preserve">suppliers, the Responsible Person will seek appropriate training and competency records </w:t>
      </w:r>
      <w:r w:rsidR="00A129F7">
        <w:rPr>
          <w:color w:val="000000" w:themeColor="text1"/>
        </w:rPr>
        <w:t xml:space="preserve">of </w:t>
      </w:r>
      <w:r w:rsidR="00A2584A">
        <w:rPr>
          <w:color w:val="000000" w:themeColor="text1"/>
        </w:rPr>
        <w:t xml:space="preserve">all </w:t>
      </w:r>
      <w:r w:rsidR="00A129F7">
        <w:rPr>
          <w:color w:val="000000" w:themeColor="text1"/>
        </w:rPr>
        <w:t>engineers carrying out the required risk management tasks.</w:t>
      </w:r>
    </w:p>
    <w:p w14:paraId="16EF8D5B" w14:textId="03549E2E" w:rsidR="00644616" w:rsidRDefault="00644616" w:rsidP="00224D80">
      <w:pPr>
        <w:pStyle w:val="ListParagraph"/>
        <w:numPr>
          <w:ilvl w:val="1"/>
          <w:numId w:val="1"/>
        </w:numPr>
        <w:rPr>
          <w:color w:val="000000" w:themeColor="text1"/>
        </w:rPr>
      </w:pPr>
      <w:r>
        <w:rPr>
          <w:color w:val="000000" w:themeColor="text1"/>
        </w:rPr>
        <w:t>Implement a programme of control of risks through suitable and sufficient Risk Assessments</w:t>
      </w:r>
      <w:r w:rsidR="00D10409">
        <w:rPr>
          <w:color w:val="000000" w:themeColor="text1"/>
        </w:rPr>
        <w:t xml:space="preserve"> </w:t>
      </w:r>
      <w:r w:rsidR="00D364BA">
        <w:rPr>
          <w:color w:val="000000" w:themeColor="text1"/>
        </w:rPr>
        <w:t xml:space="preserve">across all HRA housing stock </w:t>
      </w:r>
      <w:r w:rsidR="00D10409">
        <w:rPr>
          <w:color w:val="000000" w:themeColor="text1"/>
        </w:rPr>
        <w:t xml:space="preserve">and implement </w:t>
      </w:r>
      <w:r w:rsidR="00390279">
        <w:rPr>
          <w:color w:val="000000" w:themeColor="text1"/>
        </w:rPr>
        <w:t>measures to remove</w:t>
      </w:r>
      <w:r w:rsidR="00027309">
        <w:rPr>
          <w:color w:val="000000" w:themeColor="text1"/>
        </w:rPr>
        <w:t xml:space="preserve">, </w:t>
      </w:r>
      <w:r w:rsidR="00390279">
        <w:rPr>
          <w:color w:val="000000" w:themeColor="text1"/>
        </w:rPr>
        <w:t>replace</w:t>
      </w:r>
      <w:r w:rsidR="00027309">
        <w:rPr>
          <w:color w:val="000000" w:themeColor="text1"/>
        </w:rPr>
        <w:t>, minimise and/or control the associated risks.</w:t>
      </w:r>
    </w:p>
    <w:p w14:paraId="60450288" w14:textId="766EB979" w:rsidR="00BD7FF4" w:rsidRDefault="00BD7FF4" w:rsidP="00224D80">
      <w:pPr>
        <w:pStyle w:val="ListParagraph"/>
        <w:numPr>
          <w:ilvl w:val="1"/>
          <w:numId w:val="1"/>
        </w:numPr>
        <w:rPr>
          <w:color w:val="000000" w:themeColor="text1"/>
        </w:rPr>
      </w:pPr>
      <w:r>
        <w:rPr>
          <w:color w:val="000000" w:themeColor="text1"/>
        </w:rPr>
        <w:t xml:space="preserve">Maintain sufficient records </w:t>
      </w:r>
      <w:r w:rsidR="00A310FA">
        <w:rPr>
          <w:color w:val="000000" w:themeColor="text1"/>
        </w:rPr>
        <w:t xml:space="preserve">of </w:t>
      </w:r>
      <w:r w:rsidR="001045E5">
        <w:rPr>
          <w:color w:val="000000" w:themeColor="text1"/>
        </w:rPr>
        <w:t xml:space="preserve">statutory </w:t>
      </w:r>
      <w:r w:rsidR="00A310FA">
        <w:rPr>
          <w:color w:val="000000" w:themeColor="text1"/>
        </w:rPr>
        <w:t>maintenance</w:t>
      </w:r>
      <w:r w:rsidR="00D37C5C">
        <w:rPr>
          <w:color w:val="000000" w:themeColor="text1"/>
        </w:rPr>
        <w:t xml:space="preserve"> and results of any inspections</w:t>
      </w:r>
      <w:r w:rsidR="009F763E">
        <w:rPr>
          <w:color w:val="000000" w:themeColor="text1"/>
        </w:rPr>
        <w:t xml:space="preserve">, tests, </w:t>
      </w:r>
      <w:r w:rsidR="00A2584A">
        <w:rPr>
          <w:color w:val="000000" w:themeColor="text1"/>
        </w:rPr>
        <w:t>sampling,</w:t>
      </w:r>
      <w:r w:rsidR="006970BF">
        <w:rPr>
          <w:color w:val="000000" w:themeColor="text1"/>
        </w:rPr>
        <w:t xml:space="preserve"> and other maintenance activities. </w:t>
      </w:r>
      <w:r w:rsidR="00045A5D">
        <w:rPr>
          <w:color w:val="000000" w:themeColor="text1"/>
        </w:rPr>
        <w:t>Records</w:t>
      </w:r>
      <w:r w:rsidR="006970BF">
        <w:rPr>
          <w:color w:val="000000" w:themeColor="text1"/>
        </w:rPr>
        <w:t xml:space="preserve"> shall be stored </w:t>
      </w:r>
      <w:r w:rsidR="00045A5D">
        <w:rPr>
          <w:color w:val="000000" w:themeColor="text1"/>
        </w:rPr>
        <w:t>for a period of no greater than 5 years unless Statutory Legislation deems the length to be longer.</w:t>
      </w:r>
    </w:p>
    <w:p w14:paraId="47BF0B84" w14:textId="0DD047D9" w:rsidR="00BB2CA0" w:rsidRDefault="00BB2CA0" w:rsidP="00224D80">
      <w:pPr>
        <w:pStyle w:val="ListParagraph"/>
        <w:numPr>
          <w:ilvl w:val="1"/>
          <w:numId w:val="1"/>
        </w:numPr>
        <w:rPr>
          <w:color w:val="000000" w:themeColor="text1"/>
        </w:rPr>
      </w:pPr>
      <w:r>
        <w:rPr>
          <w:color w:val="000000" w:themeColor="text1"/>
        </w:rPr>
        <w:t>Ensure the design for building services</w:t>
      </w:r>
      <w:r w:rsidR="00986551">
        <w:rPr>
          <w:color w:val="000000" w:themeColor="text1"/>
        </w:rPr>
        <w:t xml:space="preserve"> of new, </w:t>
      </w:r>
      <w:r w:rsidR="00A2584A">
        <w:rPr>
          <w:color w:val="000000" w:themeColor="text1"/>
        </w:rPr>
        <w:t>refurbished,</w:t>
      </w:r>
      <w:r w:rsidR="0065137C">
        <w:rPr>
          <w:color w:val="000000" w:themeColor="text1"/>
        </w:rPr>
        <w:t xml:space="preserve"> or modified properties complies with th</w:t>
      </w:r>
      <w:r w:rsidR="00685191">
        <w:rPr>
          <w:color w:val="000000" w:themeColor="text1"/>
        </w:rPr>
        <w:t>e requirements of this document.</w:t>
      </w:r>
    </w:p>
    <w:p w14:paraId="6F79AB17" w14:textId="77777777" w:rsidR="00811BA4" w:rsidRDefault="001430DE" w:rsidP="008F6040">
      <w:pPr>
        <w:pStyle w:val="ListParagraph"/>
        <w:numPr>
          <w:ilvl w:val="1"/>
          <w:numId w:val="1"/>
        </w:numPr>
        <w:rPr>
          <w:color w:val="000000" w:themeColor="text1"/>
        </w:rPr>
      </w:pPr>
      <w:r>
        <w:rPr>
          <w:color w:val="000000" w:themeColor="text1"/>
        </w:rPr>
        <w:t>To maintain an open</w:t>
      </w:r>
      <w:r w:rsidR="00963A69">
        <w:rPr>
          <w:color w:val="000000" w:themeColor="text1"/>
        </w:rPr>
        <w:t xml:space="preserve"> information</w:t>
      </w:r>
      <w:r>
        <w:rPr>
          <w:color w:val="000000" w:themeColor="text1"/>
        </w:rPr>
        <w:t xml:space="preserve"> policy</w:t>
      </w:r>
      <w:r w:rsidR="001A2BF2">
        <w:rPr>
          <w:color w:val="000000" w:themeColor="text1"/>
        </w:rPr>
        <w:t xml:space="preserve"> and to work with residents</w:t>
      </w:r>
      <w:r w:rsidR="000428E5">
        <w:rPr>
          <w:color w:val="000000" w:themeColor="text1"/>
        </w:rPr>
        <w:t>, tenants, staff</w:t>
      </w:r>
      <w:r w:rsidR="00A160A0">
        <w:rPr>
          <w:color w:val="000000" w:themeColor="text1"/>
        </w:rPr>
        <w:t>, contractors</w:t>
      </w:r>
      <w:r w:rsidR="007B3F8D">
        <w:rPr>
          <w:color w:val="000000" w:themeColor="text1"/>
        </w:rPr>
        <w:t>, consultants, statutory bodies</w:t>
      </w:r>
      <w:r w:rsidR="007573EF">
        <w:rPr>
          <w:color w:val="000000" w:themeColor="text1"/>
        </w:rPr>
        <w:t xml:space="preserve"> to agree and deliver </w:t>
      </w:r>
      <w:r w:rsidR="008F6040">
        <w:rPr>
          <w:color w:val="000000" w:themeColor="text1"/>
        </w:rPr>
        <w:t xml:space="preserve">solutions for </w:t>
      </w:r>
      <w:r w:rsidR="007573EF">
        <w:rPr>
          <w:color w:val="000000" w:themeColor="text1"/>
        </w:rPr>
        <w:t>statutory maintenance</w:t>
      </w:r>
      <w:r w:rsidR="008F6040">
        <w:rPr>
          <w:color w:val="000000" w:themeColor="text1"/>
        </w:rPr>
        <w:t xml:space="preserve"> activities.</w:t>
      </w:r>
      <w:r w:rsidR="003C4B49">
        <w:rPr>
          <w:color w:val="000000" w:themeColor="text1"/>
        </w:rPr>
        <w:t xml:space="preserve"> </w:t>
      </w:r>
    </w:p>
    <w:p w14:paraId="3A468ED0" w14:textId="50BD155B" w:rsidR="00224D80" w:rsidRPr="00811BA4" w:rsidRDefault="003C4B49" w:rsidP="008F6040">
      <w:pPr>
        <w:pStyle w:val="ListParagraph"/>
        <w:numPr>
          <w:ilvl w:val="1"/>
          <w:numId w:val="1"/>
        </w:numPr>
        <w:rPr>
          <w:color w:val="000000" w:themeColor="text1"/>
        </w:rPr>
      </w:pPr>
      <w:r>
        <w:t xml:space="preserve">All compliance policies will be made available to staff via the company intranet. All employees have a duty to co-operate with supervisors and managers on all compliance matters and must not interfere with anything provided to ensure that </w:t>
      </w:r>
      <w:r w:rsidR="00811BA4">
        <w:t>HRA</w:t>
      </w:r>
      <w:r>
        <w:t xml:space="preserve"> Housing </w:t>
      </w:r>
      <w:r w:rsidR="00811BA4">
        <w:t>Services</w:t>
      </w:r>
      <w:r>
        <w:t xml:space="preserve"> meets its statutory and regulatory obligations. Tenants are communicated to through a variety of means to include:</w:t>
      </w:r>
    </w:p>
    <w:p w14:paraId="72F980AB" w14:textId="30D21030" w:rsidR="0061476C" w:rsidRPr="00BF4A46" w:rsidRDefault="0061476C" w:rsidP="00BF4A46">
      <w:pPr>
        <w:pStyle w:val="ListParagraph"/>
        <w:numPr>
          <w:ilvl w:val="0"/>
          <w:numId w:val="7"/>
        </w:numPr>
        <w:rPr>
          <w:color w:val="000000" w:themeColor="text1"/>
        </w:rPr>
      </w:pPr>
      <w:r>
        <w:lastRenderedPageBreak/>
        <w:t>Tenant handbook which is available on the Medway Council internet page.</w:t>
      </w:r>
    </w:p>
    <w:p w14:paraId="43A001F7" w14:textId="63316D9B" w:rsidR="00815757" w:rsidRPr="00815757" w:rsidRDefault="00815757" w:rsidP="00811BA4">
      <w:pPr>
        <w:pStyle w:val="ListParagraph"/>
        <w:numPr>
          <w:ilvl w:val="0"/>
          <w:numId w:val="7"/>
        </w:numPr>
        <w:rPr>
          <w:color w:val="000000" w:themeColor="text1"/>
        </w:rPr>
      </w:pPr>
      <w:r>
        <w:t>Ah hoc customer focus groups</w:t>
      </w:r>
    </w:p>
    <w:p w14:paraId="7A46C26D" w14:textId="68E2603C" w:rsidR="00815757" w:rsidRDefault="009B2A2B" w:rsidP="00811BA4">
      <w:pPr>
        <w:pStyle w:val="ListParagraph"/>
        <w:numPr>
          <w:ilvl w:val="0"/>
          <w:numId w:val="7"/>
        </w:numPr>
        <w:rPr>
          <w:color w:val="000000" w:themeColor="text1"/>
        </w:rPr>
      </w:pPr>
      <w:r>
        <w:t>Ad hoc safety messages are posted to relevant tenants as and when required</w:t>
      </w:r>
    </w:p>
    <w:p w14:paraId="3F2C9458" w14:textId="2665CA80" w:rsidR="00CB5782" w:rsidRDefault="00CB5782" w:rsidP="008F6040">
      <w:pPr>
        <w:pStyle w:val="ListParagraph"/>
        <w:numPr>
          <w:ilvl w:val="1"/>
          <w:numId w:val="1"/>
        </w:numPr>
        <w:rPr>
          <w:color w:val="000000" w:themeColor="text1"/>
        </w:rPr>
      </w:pPr>
      <w:r>
        <w:rPr>
          <w:color w:val="000000" w:themeColor="text1"/>
        </w:rPr>
        <w:t xml:space="preserve">To implement this </w:t>
      </w:r>
      <w:r w:rsidR="00560AEB">
        <w:rPr>
          <w:color w:val="000000" w:themeColor="text1"/>
        </w:rPr>
        <w:t xml:space="preserve">document by empowering </w:t>
      </w:r>
      <w:r w:rsidR="008F13C8">
        <w:rPr>
          <w:color w:val="000000" w:themeColor="text1"/>
        </w:rPr>
        <w:t>the designated ‘Responsible Person’</w:t>
      </w:r>
      <w:r w:rsidR="00616647">
        <w:rPr>
          <w:color w:val="000000" w:themeColor="text1"/>
        </w:rPr>
        <w:t xml:space="preserve"> </w:t>
      </w:r>
      <w:r w:rsidR="009B2A2B">
        <w:rPr>
          <w:color w:val="000000" w:themeColor="text1"/>
        </w:rPr>
        <w:t xml:space="preserve">and/or the ‘Designated Deputy’ </w:t>
      </w:r>
      <w:r w:rsidR="00616647">
        <w:rPr>
          <w:color w:val="000000" w:themeColor="text1"/>
        </w:rPr>
        <w:t>with</w:t>
      </w:r>
      <w:r w:rsidR="00D73729">
        <w:rPr>
          <w:color w:val="000000" w:themeColor="text1"/>
        </w:rPr>
        <w:t xml:space="preserve"> the</w:t>
      </w:r>
      <w:r w:rsidR="00616647">
        <w:rPr>
          <w:color w:val="000000" w:themeColor="text1"/>
        </w:rPr>
        <w:t xml:space="preserve"> appropriate training</w:t>
      </w:r>
      <w:r w:rsidR="00FB2A9F">
        <w:rPr>
          <w:color w:val="000000" w:themeColor="text1"/>
        </w:rPr>
        <w:t xml:space="preserve">, specialist support </w:t>
      </w:r>
      <w:r w:rsidR="00D73729">
        <w:rPr>
          <w:color w:val="000000" w:themeColor="text1"/>
        </w:rPr>
        <w:t>and effective resources</w:t>
      </w:r>
      <w:r w:rsidR="00A03FC3">
        <w:rPr>
          <w:color w:val="000000" w:themeColor="text1"/>
        </w:rPr>
        <w:t xml:space="preserve"> needed to safely manage statutory maintenance </w:t>
      </w:r>
      <w:r w:rsidR="003A1EE8">
        <w:rPr>
          <w:color w:val="000000" w:themeColor="text1"/>
        </w:rPr>
        <w:t>in HRA Housing Services properties.</w:t>
      </w:r>
    </w:p>
    <w:p w14:paraId="1E14C6FB" w14:textId="23610C5D" w:rsidR="004C335C" w:rsidRPr="00F731A1" w:rsidRDefault="00DD2F4F" w:rsidP="00F731A1">
      <w:pPr>
        <w:pStyle w:val="ListParagraph"/>
        <w:numPr>
          <w:ilvl w:val="1"/>
          <w:numId w:val="1"/>
        </w:numPr>
        <w:rPr>
          <w:color w:val="000000" w:themeColor="text1"/>
        </w:rPr>
      </w:pPr>
      <w:r>
        <w:rPr>
          <w:color w:val="000000" w:themeColor="text1"/>
        </w:rPr>
        <w:t xml:space="preserve">No variation </w:t>
      </w:r>
      <w:r w:rsidR="00B10D92">
        <w:rPr>
          <w:color w:val="000000" w:themeColor="text1"/>
        </w:rPr>
        <w:t>to this policy or accompanying internal HRA Housing Services Policies</w:t>
      </w:r>
      <w:r w:rsidR="00940AE2">
        <w:rPr>
          <w:color w:val="000000" w:themeColor="text1"/>
        </w:rPr>
        <w:t xml:space="preserve"> will be allowed except </w:t>
      </w:r>
      <w:r w:rsidR="00451AF3">
        <w:rPr>
          <w:color w:val="000000" w:themeColor="text1"/>
        </w:rPr>
        <w:t xml:space="preserve">following </w:t>
      </w:r>
      <w:r w:rsidR="00940AE2">
        <w:rPr>
          <w:color w:val="000000" w:themeColor="text1"/>
        </w:rPr>
        <w:t xml:space="preserve">on </w:t>
      </w:r>
      <w:r w:rsidR="00451AF3">
        <w:rPr>
          <w:color w:val="000000" w:themeColor="text1"/>
        </w:rPr>
        <w:t xml:space="preserve">from </w:t>
      </w:r>
      <w:r w:rsidR="00940AE2">
        <w:rPr>
          <w:color w:val="000000" w:themeColor="text1"/>
        </w:rPr>
        <w:t>changes to business</w:t>
      </w:r>
      <w:r w:rsidR="00EA24B2">
        <w:rPr>
          <w:color w:val="000000" w:themeColor="text1"/>
        </w:rPr>
        <w:t xml:space="preserve"> requirements, </w:t>
      </w:r>
      <w:r w:rsidR="00C0271D">
        <w:rPr>
          <w:color w:val="000000" w:themeColor="text1"/>
        </w:rPr>
        <w:t xml:space="preserve">best practice, </w:t>
      </w:r>
      <w:r w:rsidR="003B282A">
        <w:rPr>
          <w:color w:val="000000" w:themeColor="text1"/>
        </w:rPr>
        <w:t>guidance or legislation.</w:t>
      </w:r>
    </w:p>
    <w:p w14:paraId="11ADEC39" w14:textId="77777777" w:rsidR="00AA150F" w:rsidRDefault="00AA150F" w:rsidP="00AA150F">
      <w:pPr>
        <w:pStyle w:val="Heading1"/>
        <w:numPr>
          <w:ilvl w:val="0"/>
          <w:numId w:val="1"/>
        </w:numPr>
      </w:pPr>
      <w:r>
        <w:t>Role, responsibilities and authority</w:t>
      </w:r>
    </w:p>
    <w:p w14:paraId="08E54E84" w14:textId="77777777" w:rsidR="00F03266" w:rsidRPr="000D3A38" w:rsidRDefault="00F03266" w:rsidP="00F03266">
      <w:pPr>
        <w:pStyle w:val="ListParagraph"/>
        <w:numPr>
          <w:ilvl w:val="1"/>
          <w:numId w:val="1"/>
        </w:numPr>
        <w:rPr>
          <w:color w:val="000000" w:themeColor="text1"/>
        </w:rPr>
      </w:pPr>
      <w:r w:rsidRPr="000D3A38">
        <w:rPr>
          <w:color w:val="000000" w:themeColor="text1"/>
        </w:rPr>
        <w:t>The key parties responsible and involved in the successful delivery of this policy are:</w:t>
      </w:r>
    </w:p>
    <w:p w14:paraId="6001E0F0" w14:textId="77777777" w:rsidR="00F03266" w:rsidRPr="003E7A5A" w:rsidRDefault="00F03266" w:rsidP="00F03266">
      <w:pPr>
        <w:pStyle w:val="ListParagraph"/>
        <w:numPr>
          <w:ilvl w:val="0"/>
          <w:numId w:val="6"/>
        </w:numPr>
        <w:spacing w:after="0" w:line="240" w:lineRule="auto"/>
        <w:rPr>
          <w:color w:val="000000" w:themeColor="text1"/>
        </w:rPr>
      </w:pPr>
      <w:r w:rsidRPr="003E7A5A">
        <w:rPr>
          <w:color w:val="000000" w:themeColor="text1"/>
        </w:rPr>
        <w:t xml:space="preserve">Duty Holder </w:t>
      </w:r>
    </w:p>
    <w:p w14:paraId="431F3FDD" w14:textId="77777777" w:rsidR="00F03266" w:rsidRPr="003E7A5A" w:rsidRDefault="00F03266" w:rsidP="00F03266">
      <w:pPr>
        <w:pStyle w:val="ListParagraph"/>
        <w:numPr>
          <w:ilvl w:val="0"/>
          <w:numId w:val="6"/>
        </w:numPr>
        <w:spacing w:after="0" w:line="240" w:lineRule="auto"/>
        <w:rPr>
          <w:color w:val="000000" w:themeColor="text1"/>
        </w:rPr>
      </w:pPr>
      <w:r w:rsidRPr="003E7A5A">
        <w:rPr>
          <w:color w:val="000000" w:themeColor="text1"/>
        </w:rPr>
        <w:t xml:space="preserve">Responsible Person </w:t>
      </w:r>
    </w:p>
    <w:p w14:paraId="20E1D19C" w14:textId="77777777" w:rsidR="00F03266" w:rsidRPr="003E7A5A" w:rsidRDefault="00F03266" w:rsidP="00F03266">
      <w:pPr>
        <w:pStyle w:val="ListParagraph"/>
        <w:numPr>
          <w:ilvl w:val="0"/>
          <w:numId w:val="6"/>
        </w:numPr>
        <w:spacing w:after="0" w:line="240" w:lineRule="auto"/>
        <w:rPr>
          <w:color w:val="000000" w:themeColor="text1"/>
        </w:rPr>
      </w:pPr>
      <w:r w:rsidRPr="003E7A5A">
        <w:rPr>
          <w:color w:val="000000" w:themeColor="text1"/>
        </w:rPr>
        <w:t xml:space="preserve">Deputy Responsible Person </w:t>
      </w:r>
    </w:p>
    <w:p w14:paraId="12331CB9" w14:textId="77777777" w:rsidR="00F03266" w:rsidRPr="003E7A5A" w:rsidRDefault="00F03266" w:rsidP="00F03266">
      <w:pPr>
        <w:rPr>
          <w:color w:val="000000" w:themeColor="text1"/>
        </w:rPr>
      </w:pPr>
    </w:p>
    <w:p w14:paraId="4DE1B0E2" w14:textId="77777777" w:rsidR="00F03266" w:rsidRPr="00D15A1C" w:rsidRDefault="00F03266" w:rsidP="00F03266">
      <w:pPr>
        <w:pStyle w:val="Heading2"/>
        <w:rPr>
          <w:color w:val="000000" w:themeColor="text1"/>
        </w:rPr>
      </w:pPr>
      <w:r w:rsidRPr="00D15A1C">
        <w:rPr>
          <w:rStyle w:val="Heading2Char"/>
        </w:rPr>
        <w:t>Duty Holder</w:t>
      </w:r>
      <w:r w:rsidRPr="00D15A1C">
        <w:rPr>
          <w:color w:val="000000" w:themeColor="text1"/>
          <w:sz w:val="22"/>
          <w:szCs w:val="22"/>
        </w:rPr>
        <w:t xml:space="preserve"> </w:t>
      </w:r>
    </w:p>
    <w:p w14:paraId="664BB979" w14:textId="0B7873C0" w:rsidR="00F03266" w:rsidRPr="00D15A1C" w:rsidRDefault="00F03266" w:rsidP="00F03266">
      <w:pPr>
        <w:pStyle w:val="ListParagraph"/>
        <w:numPr>
          <w:ilvl w:val="1"/>
          <w:numId w:val="1"/>
        </w:numPr>
        <w:rPr>
          <w:color w:val="000000" w:themeColor="text1"/>
        </w:rPr>
      </w:pPr>
      <w:r w:rsidRPr="00D15A1C">
        <w:rPr>
          <w:color w:val="000000" w:themeColor="text1"/>
        </w:rPr>
        <w:t xml:space="preserve">The duty holder has overall responsibility for management of </w:t>
      </w:r>
      <w:r w:rsidR="00952DF5">
        <w:rPr>
          <w:color w:val="000000" w:themeColor="text1"/>
        </w:rPr>
        <w:t>statutory maintenance</w:t>
      </w:r>
      <w:r w:rsidRPr="00D15A1C">
        <w:rPr>
          <w:color w:val="000000" w:themeColor="text1"/>
        </w:rPr>
        <w:t xml:space="preserve">, to provide direction to ensure all other teams within Medway Council are aware of the </w:t>
      </w:r>
      <w:r w:rsidR="00952DF5">
        <w:rPr>
          <w:color w:val="000000" w:themeColor="text1"/>
        </w:rPr>
        <w:t xml:space="preserve">necessary </w:t>
      </w:r>
      <w:r w:rsidR="00992360">
        <w:rPr>
          <w:color w:val="000000" w:themeColor="text1"/>
        </w:rPr>
        <w:t>requirements of statutory maintenance</w:t>
      </w:r>
    </w:p>
    <w:p w14:paraId="02173BF7" w14:textId="77777777" w:rsidR="00F03266" w:rsidRDefault="00F03266" w:rsidP="00F03266">
      <w:pPr>
        <w:pStyle w:val="Heading2"/>
      </w:pPr>
      <w:r w:rsidRPr="003E7A5A">
        <w:t xml:space="preserve">Responsible Person(s) and appointed Deputies </w:t>
      </w:r>
    </w:p>
    <w:p w14:paraId="50642083" w14:textId="78F073FC" w:rsidR="00F03266" w:rsidRPr="00D15A1C" w:rsidRDefault="00F03266" w:rsidP="00F03266">
      <w:pPr>
        <w:pStyle w:val="ListParagraph"/>
        <w:numPr>
          <w:ilvl w:val="1"/>
          <w:numId w:val="1"/>
        </w:numPr>
        <w:rPr>
          <w:color w:val="000000" w:themeColor="text1"/>
        </w:rPr>
      </w:pPr>
      <w:r w:rsidRPr="00D15A1C">
        <w:rPr>
          <w:color w:val="000000" w:themeColor="text1"/>
        </w:rPr>
        <w:t xml:space="preserve">The Responsible Person and appointed Deputies are responsible for implementation and management of the practical aspects of </w:t>
      </w:r>
      <w:r w:rsidR="00992360">
        <w:rPr>
          <w:color w:val="000000" w:themeColor="text1"/>
        </w:rPr>
        <w:t xml:space="preserve">statutory maintenance </w:t>
      </w:r>
      <w:r w:rsidRPr="00D15A1C">
        <w:rPr>
          <w:color w:val="000000" w:themeColor="text1"/>
        </w:rPr>
        <w:t>in properties owned and managed by Medway Council, including the competence of all persons involved. Also, to establish and maintain direct lines of communication with the various operational parts of Medway Council business; specialist contractors and consultant, ensuring a</w:t>
      </w:r>
      <w:r w:rsidR="00DE41F3">
        <w:rPr>
          <w:color w:val="000000" w:themeColor="text1"/>
        </w:rPr>
        <w:t>n</w:t>
      </w:r>
      <w:r w:rsidRPr="00D15A1C">
        <w:rPr>
          <w:color w:val="000000" w:themeColor="text1"/>
        </w:rPr>
        <w:t xml:space="preserve"> efficient two-way exchange of information and records.</w:t>
      </w:r>
    </w:p>
    <w:p w14:paraId="2C401AC2" w14:textId="4E40115C" w:rsidR="00F03266" w:rsidRDefault="00992360" w:rsidP="00F03266">
      <w:pPr>
        <w:pStyle w:val="Heading2"/>
      </w:pPr>
      <w:r>
        <w:t>Statutory Maintenance</w:t>
      </w:r>
      <w:r w:rsidR="00F03266" w:rsidRPr="003E7A5A">
        <w:t xml:space="preserve"> Service Providers </w:t>
      </w:r>
    </w:p>
    <w:p w14:paraId="324F54CD" w14:textId="05326244" w:rsidR="00F03266" w:rsidRPr="00D15A1C" w:rsidRDefault="00992360" w:rsidP="00F03266">
      <w:pPr>
        <w:pStyle w:val="ListParagraph"/>
        <w:numPr>
          <w:ilvl w:val="1"/>
          <w:numId w:val="1"/>
        </w:numPr>
        <w:rPr>
          <w:color w:val="000000" w:themeColor="text1"/>
        </w:rPr>
      </w:pPr>
      <w:r>
        <w:rPr>
          <w:color w:val="000000" w:themeColor="text1"/>
        </w:rPr>
        <w:t>Statutory Maintenance</w:t>
      </w:r>
      <w:r w:rsidR="00F03266" w:rsidRPr="00D15A1C">
        <w:rPr>
          <w:color w:val="000000" w:themeColor="text1"/>
        </w:rPr>
        <w:t xml:space="preserve"> </w:t>
      </w:r>
      <w:r w:rsidR="00DE41F3">
        <w:rPr>
          <w:color w:val="000000" w:themeColor="text1"/>
        </w:rPr>
        <w:t xml:space="preserve">Service </w:t>
      </w:r>
      <w:r w:rsidR="00F03266" w:rsidRPr="00D15A1C">
        <w:rPr>
          <w:color w:val="000000" w:themeColor="text1"/>
        </w:rPr>
        <w:t xml:space="preserve">Providers provide practical advice on management and the control of </w:t>
      </w:r>
      <w:r>
        <w:rPr>
          <w:color w:val="000000" w:themeColor="text1"/>
        </w:rPr>
        <w:t>the risks of statutory maintenance</w:t>
      </w:r>
      <w:r w:rsidR="00F03266" w:rsidRPr="00D15A1C">
        <w:rPr>
          <w:color w:val="000000" w:themeColor="text1"/>
        </w:rPr>
        <w:t>; undertake risk assessment</w:t>
      </w:r>
      <w:r w:rsidR="009253A2">
        <w:rPr>
          <w:color w:val="000000" w:themeColor="text1"/>
        </w:rPr>
        <w:t>(s),</w:t>
      </w:r>
      <w:r w:rsidR="00F03266" w:rsidRPr="00D15A1C">
        <w:rPr>
          <w:color w:val="000000" w:themeColor="text1"/>
        </w:rPr>
        <w:t xml:space="preserve"> surveys and reports; carry out monitoring, maintenance, testing, inspection, audits, trusted advisory and sampling of </w:t>
      </w:r>
      <w:r w:rsidR="00E9192B">
        <w:rPr>
          <w:color w:val="000000" w:themeColor="text1"/>
        </w:rPr>
        <w:t>building services and their systems</w:t>
      </w:r>
      <w:r w:rsidR="00F03266" w:rsidRPr="00D15A1C">
        <w:rPr>
          <w:color w:val="000000" w:themeColor="text1"/>
        </w:rPr>
        <w:t xml:space="preserve">; and provide </w:t>
      </w:r>
      <w:r w:rsidR="00717139">
        <w:rPr>
          <w:color w:val="000000" w:themeColor="text1"/>
        </w:rPr>
        <w:t>any</w:t>
      </w:r>
      <w:r w:rsidR="00F03266" w:rsidRPr="00D15A1C">
        <w:rPr>
          <w:color w:val="000000" w:themeColor="text1"/>
        </w:rPr>
        <w:t xml:space="preserve"> training to Medway Council staff and service providers as required.</w:t>
      </w:r>
    </w:p>
    <w:p w14:paraId="28750B86" w14:textId="77777777" w:rsidR="00F03266" w:rsidRPr="003E7A5A" w:rsidRDefault="00F03266" w:rsidP="00F03266">
      <w:pPr>
        <w:pStyle w:val="Heading2"/>
      </w:pPr>
      <w:r w:rsidRPr="003E7A5A">
        <w:t xml:space="preserve">Meetings </w:t>
      </w:r>
    </w:p>
    <w:p w14:paraId="2D47DF5C" w14:textId="0410B64F" w:rsidR="00F03266" w:rsidRDefault="00F03266" w:rsidP="00F03266">
      <w:pPr>
        <w:pStyle w:val="ListParagraph"/>
        <w:numPr>
          <w:ilvl w:val="1"/>
          <w:numId w:val="1"/>
        </w:numPr>
        <w:rPr>
          <w:color w:val="000000" w:themeColor="text1"/>
        </w:rPr>
      </w:pPr>
      <w:r w:rsidRPr="00D15A1C">
        <w:rPr>
          <w:color w:val="000000" w:themeColor="text1"/>
        </w:rPr>
        <w:t xml:space="preserve">The Responsible Person and/or Deputy will hold regular review meetings with both the </w:t>
      </w:r>
      <w:r w:rsidR="00717139">
        <w:rPr>
          <w:color w:val="000000" w:themeColor="text1"/>
        </w:rPr>
        <w:t>statutory maintenance</w:t>
      </w:r>
      <w:r w:rsidRPr="00D15A1C">
        <w:rPr>
          <w:color w:val="000000" w:themeColor="text1"/>
        </w:rPr>
        <w:t xml:space="preserve"> contractor</w:t>
      </w:r>
      <w:r>
        <w:rPr>
          <w:color w:val="000000" w:themeColor="text1"/>
        </w:rPr>
        <w:t xml:space="preserve"> and consultant</w:t>
      </w:r>
      <w:r w:rsidRPr="00D15A1C">
        <w:rPr>
          <w:color w:val="000000" w:themeColor="text1"/>
        </w:rPr>
        <w:t xml:space="preserve">: </w:t>
      </w:r>
    </w:p>
    <w:p w14:paraId="3950916E" w14:textId="50F808AB" w:rsidR="00F03266" w:rsidRDefault="00F03266" w:rsidP="00F03266">
      <w:pPr>
        <w:pStyle w:val="ListParagraph"/>
        <w:numPr>
          <w:ilvl w:val="2"/>
          <w:numId w:val="1"/>
        </w:numPr>
        <w:rPr>
          <w:color w:val="000000" w:themeColor="text1"/>
        </w:rPr>
      </w:pPr>
      <w:r w:rsidRPr="00D15A1C">
        <w:rPr>
          <w:rStyle w:val="Heading3Char"/>
        </w:rPr>
        <w:t>Contractor - Meetings</w:t>
      </w:r>
      <w:r w:rsidRPr="00D15A1C">
        <w:rPr>
          <w:color w:val="000000" w:themeColor="text1"/>
        </w:rPr>
        <w:t>- Details, outcomes, and actions agreed in these meetings are to be recorded in writing and circulated to the various operational functions of Medway Council. The non-conformances identified in the meeting will be noted and reviewed for the next meeting. If the contractor is failing to fulfil th</w:t>
      </w:r>
      <w:r w:rsidR="00885596">
        <w:rPr>
          <w:color w:val="000000" w:themeColor="text1"/>
        </w:rPr>
        <w:t>eir</w:t>
      </w:r>
      <w:r w:rsidRPr="00D15A1C">
        <w:rPr>
          <w:color w:val="000000" w:themeColor="text1"/>
        </w:rPr>
        <w:t xml:space="preserve"> requirements Medway Council will follow the escalation procedure for failure to provide.</w:t>
      </w:r>
    </w:p>
    <w:p w14:paraId="62E80DF6" w14:textId="5E616631" w:rsidR="00F03266" w:rsidRPr="00D15A1C" w:rsidRDefault="00F03266" w:rsidP="00F03266">
      <w:pPr>
        <w:pStyle w:val="ListParagraph"/>
        <w:numPr>
          <w:ilvl w:val="2"/>
          <w:numId w:val="1"/>
        </w:numPr>
        <w:rPr>
          <w:color w:val="000000" w:themeColor="text1"/>
        </w:rPr>
      </w:pPr>
      <w:r w:rsidRPr="00D15A1C">
        <w:rPr>
          <w:rStyle w:val="Heading3Char"/>
        </w:rPr>
        <w:lastRenderedPageBreak/>
        <w:t>Specialist Consultant - Meetings</w:t>
      </w:r>
      <w:r w:rsidRPr="00D15A1C">
        <w:rPr>
          <w:b/>
          <w:color w:val="000000" w:themeColor="text1"/>
        </w:rPr>
        <w:t xml:space="preserve"> - </w:t>
      </w:r>
      <w:r w:rsidRPr="00D15A1C">
        <w:rPr>
          <w:color w:val="000000" w:themeColor="text1"/>
        </w:rPr>
        <w:t xml:space="preserve">Independent specialist consultants will be appointed to generally support Medway Council for </w:t>
      </w:r>
      <w:r w:rsidR="00717139">
        <w:rPr>
          <w:color w:val="000000" w:themeColor="text1"/>
        </w:rPr>
        <w:t>statutory maintenance</w:t>
      </w:r>
      <w:r w:rsidRPr="00D15A1C">
        <w:rPr>
          <w:color w:val="000000" w:themeColor="text1"/>
        </w:rPr>
        <w:t xml:space="preserve"> management including: </w:t>
      </w:r>
    </w:p>
    <w:p w14:paraId="7B6C90DF" w14:textId="0733D5E8" w:rsidR="00F03266" w:rsidRPr="003E7A5A" w:rsidRDefault="00F03266" w:rsidP="00F03266">
      <w:pPr>
        <w:pStyle w:val="ListParagraph"/>
        <w:numPr>
          <w:ilvl w:val="0"/>
          <w:numId w:val="4"/>
        </w:numPr>
        <w:spacing w:after="0" w:line="240" w:lineRule="auto"/>
        <w:rPr>
          <w:color w:val="000000" w:themeColor="text1"/>
        </w:rPr>
      </w:pPr>
      <w:r w:rsidRPr="003E7A5A">
        <w:rPr>
          <w:color w:val="000000" w:themeColor="text1"/>
        </w:rPr>
        <w:t>Providing advice on current legislative requirements and best practice.</w:t>
      </w:r>
    </w:p>
    <w:p w14:paraId="0EFEBA8B" w14:textId="30FE492F" w:rsidR="00F03266" w:rsidRPr="003E7A5A" w:rsidRDefault="00F03266" w:rsidP="00F03266">
      <w:pPr>
        <w:pStyle w:val="ListParagraph"/>
        <w:numPr>
          <w:ilvl w:val="0"/>
          <w:numId w:val="4"/>
        </w:numPr>
        <w:spacing w:after="0" w:line="240" w:lineRule="auto"/>
        <w:rPr>
          <w:color w:val="000000" w:themeColor="text1"/>
        </w:rPr>
      </w:pPr>
      <w:r w:rsidRPr="003E7A5A">
        <w:rPr>
          <w:color w:val="000000" w:themeColor="text1"/>
        </w:rPr>
        <w:t xml:space="preserve">Carrying out third party audits to ensure compliance with delivery of </w:t>
      </w:r>
      <w:r w:rsidR="00717139">
        <w:rPr>
          <w:color w:val="000000" w:themeColor="text1"/>
        </w:rPr>
        <w:t>this</w:t>
      </w:r>
      <w:r w:rsidRPr="003E7A5A">
        <w:rPr>
          <w:color w:val="000000" w:themeColor="text1"/>
        </w:rPr>
        <w:t xml:space="preserve"> Policy.</w:t>
      </w:r>
    </w:p>
    <w:p w14:paraId="5D471FF7" w14:textId="14A25284" w:rsidR="00F03266" w:rsidRPr="003E7A5A" w:rsidRDefault="00F03266" w:rsidP="00F03266">
      <w:pPr>
        <w:pStyle w:val="ListParagraph"/>
        <w:numPr>
          <w:ilvl w:val="0"/>
          <w:numId w:val="4"/>
        </w:numPr>
        <w:spacing w:after="0" w:line="240" w:lineRule="auto"/>
        <w:rPr>
          <w:color w:val="000000" w:themeColor="text1"/>
        </w:rPr>
      </w:pPr>
      <w:r w:rsidRPr="003E7A5A">
        <w:rPr>
          <w:color w:val="000000" w:themeColor="text1"/>
        </w:rPr>
        <w:t xml:space="preserve">Review and advice on the design of </w:t>
      </w:r>
      <w:r w:rsidR="00717139">
        <w:rPr>
          <w:color w:val="000000" w:themeColor="text1"/>
        </w:rPr>
        <w:t>building services</w:t>
      </w:r>
      <w:r w:rsidRPr="003E7A5A">
        <w:rPr>
          <w:color w:val="000000" w:themeColor="text1"/>
        </w:rPr>
        <w:t xml:space="preserve"> to new build schemes and major refurbishment.</w:t>
      </w:r>
    </w:p>
    <w:p w14:paraId="0CA22CC9" w14:textId="7EA4D587" w:rsidR="00F03266" w:rsidRPr="003E7A5A" w:rsidRDefault="00F03266" w:rsidP="00F03266">
      <w:pPr>
        <w:pStyle w:val="ListParagraph"/>
        <w:numPr>
          <w:ilvl w:val="0"/>
          <w:numId w:val="4"/>
        </w:numPr>
        <w:spacing w:after="0" w:line="240" w:lineRule="auto"/>
        <w:rPr>
          <w:color w:val="000000" w:themeColor="text1"/>
        </w:rPr>
      </w:pPr>
      <w:r w:rsidRPr="003E7A5A">
        <w:rPr>
          <w:color w:val="000000" w:themeColor="text1"/>
        </w:rPr>
        <w:t xml:space="preserve">Carrying out </w:t>
      </w:r>
      <w:r w:rsidR="00717139">
        <w:rPr>
          <w:color w:val="000000" w:themeColor="text1"/>
        </w:rPr>
        <w:t>statutory</w:t>
      </w:r>
      <w:r w:rsidR="00DA3041">
        <w:rPr>
          <w:color w:val="000000" w:themeColor="text1"/>
        </w:rPr>
        <w:t xml:space="preserve"> maintenance</w:t>
      </w:r>
      <w:r w:rsidRPr="003E7A5A">
        <w:rPr>
          <w:color w:val="000000" w:themeColor="text1"/>
        </w:rPr>
        <w:t xml:space="preserve"> awareness training and refresher training.</w:t>
      </w:r>
    </w:p>
    <w:p w14:paraId="449CDDA1" w14:textId="77777777" w:rsidR="00F03266" w:rsidRPr="003E7A5A" w:rsidRDefault="00F03266" w:rsidP="00F03266">
      <w:pPr>
        <w:rPr>
          <w:b/>
          <w:color w:val="000000" w:themeColor="text1"/>
        </w:rPr>
      </w:pPr>
    </w:p>
    <w:p w14:paraId="50EF55AF" w14:textId="77777777" w:rsidR="00F03266" w:rsidRPr="007D77D3" w:rsidRDefault="00F03266" w:rsidP="00F03266">
      <w:pPr>
        <w:pStyle w:val="ListParagraph"/>
        <w:numPr>
          <w:ilvl w:val="1"/>
          <w:numId w:val="1"/>
        </w:numPr>
        <w:rPr>
          <w:color w:val="000000" w:themeColor="text1"/>
        </w:rPr>
      </w:pPr>
      <w:r w:rsidRPr="007D77D3">
        <w:rPr>
          <w:color w:val="000000" w:themeColor="text1"/>
        </w:rPr>
        <w:t>It is Medway Council duty to make reasonable enquiries to ensure that the consultant is competent, experienced, and suitably trained.</w:t>
      </w:r>
    </w:p>
    <w:p w14:paraId="08B6FF82" w14:textId="77777777" w:rsidR="00F03266" w:rsidRPr="003E7A5A" w:rsidRDefault="00F03266" w:rsidP="00F03266">
      <w:pPr>
        <w:pStyle w:val="Heading2"/>
      </w:pPr>
      <w:r w:rsidRPr="003E7A5A">
        <w:t>Appointment of Management</w:t>
      </w:r>
    </w:p>
    <w:p w14:paraId="6F74C509" w14:textId="1E23E2F4" w:rsidR="00F03266" w:rsidRPr="007D77D3" w:rsidRDefault="00F03266" w:rsidP="00F03266">
      <w:pPr>
        <w:pStyle w:val="ListParagraph"/>
        <w:numPr>
          <w:ilvl w:val="1"/>
          <w:numId w:val="1"/>
        </w:numPr>
        <w:rPr>
          <w:color w:val="000000" w:themeColor="text1"/>
        </w:rPr>
      </w:pPr>
      <w:r w:rsidRPr="007D77D3">
        <w:rPr>
          <w:color w:val="000000" w:themeColor="text1"/>
        </w:rPr>
        <w:t>Medway Council understand that all appointed management are competent, trained, and aware of their responsibilities.</w:t>
      </w:r>
      <w:r w:rsidRPr="00E14DD1">
        <w:t xml:space="preserve"> </w:t>
      </w:r>
      <w:r w:rsidRPr="007D77D3">
        <w:rPr>
          <w:color w:val="000000" w:themeColor="text1"/>
        </w:rPr>
        <w:t xml:space="preserve">Responsibilities will be well defined in writing and understood by all appropriate management. </w:t>
      </w:r>
      <w:r w:rsidR="00DA3041">
        <w:rPr>
          <w:color w:val="000000" w:themeColor="text1"/>
        </w:rPr>
        <w:t xml:space="preserve">The </w:t>
      </w:r>
      <w:r w:rsidR="009A75F9">
        <w:rPr>
          <w:color w:val="000000" w:themeColor="text1"/>
        </w:rPr>
        <w:t>appointed management will be:</w:t>
      </w:r>
    </w:p>
    <w:p w14:paraId="6DB7EDEB" w14:textId="77777777" w:rsidR="00F03266" w:rsidRPr="003E7A5A" w:rsidRDefault="00F03266" w:rsidP="00F03266">
      <w:pPr>
        <w:pStyle w:val="ListParagraph"/>
        <w:numPr>
          <w:ilvl w:val="0"/>
          <w:numId w:val="5"/>
        </w:numPr>
        <w:spacing w:after="0" w:line="240" w:lineRule="auto"/>
        <w:rPr>
          <w:color w:val="000000" w:themeColor="text1"/>
        </w:rPr>
      </w:pPr>
      <w:r w:rsidRPr="003E7A5A">
        <w:rPr>
          <w:color w:val="000000" w:themeColor="text1"/>
        </w:rPr>
        <w:t>Duty Holder</w:t>
      </w:r>
    </w:p>
    <w:p w14:paraId="442F2FC1" w14:textId="77777777" w:rsidR="00F03266" w:rsidRPr="003E7A5A" w:rsidRDefault="00F03266" w:rsidP="00F03266">
      <w:pPr>
        <w:pStyle w:val="ListParagraph"/>
        <w:numPr>
          <w:ilvl w:val="0"/>
          <w:numId w:val="5"/>
        </w:numPr>
        <w:spacing w:after="0" w:line="240" w:lineRule="auto"/>
        <w:rPr>
          <w:color w:val="000000" w:themeColor="text1"/>
        </w:rPr>
      </w:pPr>
      <w:r w:rsidRPr="003E7A5A">
        <w:rPr>
          <w:color w:val="000000" w:themeColor="text1"/>
        </w:rPr>
        <w:t>Responsible Person</w:t>
      </w:r>
    </w:p>
    <w:p w14:paraId="6147E1CB" w14:textId="21607B7F" w:rsidR="00F03266" w:rsidRDefault="00F03266" w:rsidP="00F03266">
      <w:pPr>
        <w:pStyle w:val="ListParagraph"/>
        <w:numPr>
          <w:ilvl w:val="0"/>
          <w:numId w:val="5"/>
        </w:numPr>
        <w:spacing w:after="0" w:line="240" w:lineRule="auto"/>
        <w:rPr>
          <w:color w:val="000000" w:themeColor="text1"/>
        </w:rPr>
      </w:pPr>
      <w:r w:rsidRPr="003E7A5A">
        <w:rPr>
          <w:color w:val="000000" w:themeColor="text1"/>
        </w:rPr>
        <w:t>Deputy Responsible Person</w:t>
      </w:r>
    </w:p>
    <w:p w14:paraId="1FC87441" w14:textId="3CD8FD50" w:rsidR="00F83B54" w:rsidRPr="00F83B54" w:rsidRDefault="008D071B" w:rsidP="00F83B54">
      <w:pPr>
        <w:pStyle w:val="Heading3"/>
      </w:pPr>
      <w:r w:rsidRPr="003E7A5A">
        <w:t>Duty Holder</w:t>
      </w:r>
    </w:p>
    <w:p w14:paraId="568D3671" w14:textId="6FD07BAC" w:rsidR="008D071B" w:rsidRPr="007D77D3" w:rsidRDefault="008D071B" w:rsidP="00FB3291">
      <w:pPr>
        <w:ind w:left="720"/>
        <w:rPr>
          <w:color w:val="000000" w:themeColor="text1"/>
        </w:rPr>
      </w:pPr>
      <w:r w:rsidRPr="007D77D3">
        <w:rPr>
          <w:color w:val="000000" w:themeColor="text1"/>
        </w:rPr>
        <w:t xml:space="preserve">Position: </w:t>
      </w:r>
      <w:r w:rsidR="00052040">
        <w:rPr>
          <w:color w:val="000000" w:themeColor="text1"/>
        </w:rPr>
        <w:t>Head</w:t>
      </w:r>
      <w:r w:rsidR="00F96498">
        <w:rPr>
          <w:color w:val="000000" w:themeColor="text1"/>
        </w:rPr>
        <w:t xml:space="preserve"> of HRA Property and Development</w:t>
      </w:r>
      <w:r w:rsidRPr="007D77D3">
        <w:rPr>
          <w:color w:val="000000" w:themeColor="text1"/>
        </w:rPr>
        <w:tab/>
      </w:r>
    </w:p>
    <w:p w14:paraId="026E6D43" w14:textId="22DE5FDC" w:rsidR="008D071B" w:rsidRDefault="008D071B" w:rsidP="008D071B">
      <w:pPr>
        <w:pStyle w:val="ListParagraph"/>
        <w:numPr>
          <w:ilvl w:val="1"/>
          <w:numId w:val="1"/>
        </w:numPr>
        <w:rPr>
          <w:color w:val="000000" w:themeColor="text1"/>
        </w:rPr>
      </w:pPr>
      <w:r w:rsidRPr="00ED2F0C">
        <w:rPr>
          <w:color w:val="000000" w:themeColor="text1"/>
        </w:rPr>
        <w:t xml:space="preserve">Has overall responsibility for </w:t>
      </w:r>
      <w:r w:rsidR="003600FB">
        <w:rPr>
          <w:color w:val="000000" w:themeColor="text1"/>
        </w:rPr>
        <w:t>statutory maintenance within</w:t>
      </w:r>
      <w:r w:rsidRPr="00ED2F0C">
        <w:rPr>
          <w:color w:val="000000" w:themeColor="text1"/>
        </w:rPr>
        <w:t xml:space="preserve"> Medway Council managed residential and non-residential owned, managed, and leased property portfolio including provision of the necessary resources for the successful implementation of the organisation’s </w:t>
      </w:r>
      <w:r w:rsidR="003600FB">
        <w:rPr>
          <w:color w:val="000000" w:themeColor="text1"/>
        </w:rPr>
        <w:t xml:space="preserve">HRA Housing Statutory Maintenance </w:t>
      </w:r>
      <w:r w:rsidR="00885596">
        <w:rPr>
          <w:color w:val="000000" w:themeColor="text1"/>
        </w:rPr>
        <w:t xml:space="preserve">&amp; </w:t>
      </w:r>
      <w:r w:rsidR="003600FB">
        <w:rPr>
          <w:color w:val="000000" w:themeColor="text1"/>
        </w:rPr>
        <w:t>Compliance</w:t>
      </w:r>
      <w:r w:rsidRPr="00ED2F0C">
        <w:rPr>
          <w:color w:val="000000" w:themeColor="text1"/>
        </w:rPr>
        <w:t xml:space="preserve"> Policy.</w:t>
      </w:r>
    </w:p>
    <w:p w14:paraId="552D0173" w14:textId="2C8B78DB" w:rsidR="00572453" w:rsidRPr="00FB3291" w:rsidRDefault="00572453" w:rsidP="00FB3291">
      <w:pPr>
        <w:pStyle w:val="Heading3"/>
      </w:pPr>
      <w:r w:rsidRPr="003E7A5A">
        <w:t>Responsible Person</w:t>
      </w:r>
      <w:r w:rsidRPr="003E7A5A">
        <w:tab/>
      </w:r>
    </w:p>
    <w:p w14:paraId="012B1035" w14:textId="1F18FA28" w:rsidR="00A24F98" w:rsidRDefault="00572453" w:rsidP="00FB3291">
      <w:pPr>
        <w:ind w:left="720"/>
        <w:rPr>
          <w:color w:val="000000" w:themeColor="text1"/>
        </w:rPr>
      </w:pPr>
      <w:r w:rsidRPr="007D77D3">
        <w:rPr>
          <w:color w:val="000000" w:themeColor="text1"/>
        </w:rPr>
        <w:t xml:space="preserve">Position: </w:t>
      </w:r>
      <w:r w:rsidR="00F96498">
        <w:rPr>
          <w:color w:val="000000" w:themeColor="text1"/>
        </w:rPr>
        <w:t>Property Services Operations Manager</w:t>
      </w:r>
    </w:p>
    <w:p w14:paraId="0EE812F8" w14:textId="7471E0DE" w:rsidR="00572453" w:rsidRPr="00F96498" w:rsidRDefault="00572453" w:rsidP="00A24F98">
      <w:pPr>
        <w:pStyle w:val="Heading3"/>
        <w:rPr>
          <w:color w:val="auto"/>
        </w:rPr>
      </w:pPr>
      <w:r w:rsidRPr="00F96498">
        <w:rPr>
          <w:color w:val="auto"/>
        </w:rPr>
        <w:t>Deputy Responsible Person</w:t>
      </w:r>
    </w:p>
    <w:p w14:paraId="1AFD8CB9" w14:textId="110A5FB0" w:rsidR="00572453" w:rsidRPr="00F96498" w:rsidRDefault="00572453" w:rsidP="00306BC6">
      <w:pPr>
        <w:ind w:left="720"/>
      </w:pPr>
      <w:r w:rsidRPr="00F96498">
        <w:t xml:space="preserve">Position: HRA </w:t>
      </w:r>
      <w:r w:rsidR="004E0C56" w:rsidRPr="00F96498">
        <w:t>Compliance &amp; Projects</w:t>
      </w:r>
      <w:r w:rsidRPr="00F96498">
        <w:t xml:space="preserve"> Manager</w:t>
      </w:r>
      <w:r w:rsidRPr="00F96498">
        <w:tab/>
      </w:r>
    </w:p>
    <w:p w14:paraId="3F56DCAB" w14:textId="20965812" w:rsidR="00A24F98" w:rsidRPr="00F96498" w:rsidRDefault="00572453" w:rsidP="007321DC">
      <w:pPr>
        <w:pStyle w:val="ListParagraph"/>
        <w:numPr>
          <w:ilvl w:val="1"/>
          <w:numId w:val="1"/>
        </w:numPr>
      </w:pPr>
      <w:r w:rsidRPr="00F96498">
        <w:t xml:space="preserve">The </w:t>
      </w:r>
      <w:r w:rsidR="0076433E" w:rsidRPr="00F96498">
        <w:t xml:space="preserve">Deputy </w:t>
      </w:r>
      <w:r w:rsidRPr="00F96498">
        <w:t xml:space="preserve">Responsible Person has overall responsibility for the </w:t>
      </w:r>
      <w:r w:rsidR="00F96498" w:rsidRPr="00F96498">
        <w:t>day-to-day</w:t>
      </w:r>
      <w:r w:rsidRPr="00F96498">
        <w:t xml:space="preserve"> management and delivery of the requirements of the </w:t>
      </w:r>
      <w:r w:rsidR="004E0C56" w:rsidRPr="00F96498">
        <w:t>HRA Statutory Maintenance &amp; Compliance</w:t>
      </w:r>
      <w:r w:rsidRPr="00F96498">
        <w:t xml:space="preserve"> </w:t>
      </w:r>
      <w:r w:rsidR="004E0C56" w:rsidRPr="00F96498">
        <w:t>Policy</w:t>
      </w:r>
      <w:r w:rsidRPr="00F96498">
        <w:t xml:space="preserve"> document.</w:t>
      </w:r>
    </w:p>
    <w:p w14:paraId="494292C5" w14:textId="231F4F2E" w:rsidR="00306BC6" w:rsidRPr="00F96498" w:rsidRDefault="00306BC6" w:rsidP="00306BC6">
      <w:pPr>
        <w:pStyle w:val="ListParagraph"/>
        <w:ind w:left="0"/>
      </w:pPr>
      <w:r w:rsidRPr="00F96498">
        <w:t xml:space="preserve">               </w:t>
      </w:r>
    </w:p>
    <w:p w14:paraId="50ABB7F5" w14:textId="5605A2ED" w:rsidR="00572453" w:rsidRPr="00F96498" w:rsidRDefault="00572453" w:rsidP="00572453">
      <w:pPr>
        <w:pStyle w:val="ListParagraph"/>
        <w:numPr>
          <w:ilvl w:val="1"/>
          <w:numId w:val="1"/>
        </w:numPr>
      </w:pPr>
      <w:r w:rsidRPr="00F96498">
        <w:t>The Deputy Responsible Person will be appointed to ensure that legal duties continue to be fulfilled.</w:t>
      </w:r>
    </w:p>
    <w:p w14:paraId="31483C95" w14:textId="77777777" w:rsidR="00306BC6" w:rsidRPr="00F96498" w:rsidRDefault="00306BC6" w:rsidP="00306BC6">
      <w:pPr>
        <w:pStyle w:val="ListParagraph"/>
        <w:ind w:left="785"/>
      </w:pPr>
    </w:p>
    <w:p w14:paraId="1A412327" w14:textId="0E91F4C2" w:rsidR="00CB11CD" w:rsidRPr="00F96498" w:rsidRDefault="00572453" w:rsidP="00CB11CD">
      <w:pPr>
        <w:pStyle w:val="ListParagraph"/>
        <w:numPr>
          <w:ilvl w:val="1"/>
          <w:numId w:val="1"/>
        </w:numPr>
      </w:pPr>
      <w:r w:rsidRPr="00F96498">
        <w:t>The Responsible Person</w:t>
      </w:r>
      <w:r w:rsidR="00885596" w:rsidRPr="00F96498">
        <w:t xml:space="preserve"> and Deputy Person</w:t>
      </w:r>
      <w:r w:rsidRPr="00F96498">
        <w:t xml:space="preserve"> will sign and date their written appointments to confirm acceptance of their roles and understanding of their requirements of their duties</w:t>
      </w:r>
      <w:r w:rsidR="00885596" w:rsidRPr="00F96498">
        <w:t xml:space="preserve"> in line with this policy.</w:t>
      </w:r>
    </w:p>
    <w:p w14:paraId="4FEE4E7B" w14:textId="77777777" w:rsidR="00AA150F" w:rsidRDefault="00AA150F" w:rsidP="00AA150F">
      <w:pPr>
        <w:pStyle w:val="Heading1"/>
        <w:numPr>
          <w:ilvl w:val="0"/>
          <w:numId w:val="1"/>
        </w:numPr>
      </w:pPr>
      <w:r>
        <w:t>Monitoring, review and evaluation</w:t>
      </w:r>
    </w:p>
    <w:p w14:paraId="15B2C447" w14:textId="42BD6522" w:rsidR="00DC2285" w:rsidRDefault="00E54FA2" w:rsidP="00CB11CD">
      <w:pPr>
        <w:pStyle w:val="BodyText"/>
        <w:numPr>
          <w:ilvl w:val="1"/>
          <w:numId w:val="1"/>
        </w:numPr>
        <w:tabs>
          <w:tab w:val="left" w:pos="540"/>
        </w:tabs>
        <w:rPr>
          <w:rFonts w:asciiTheme="minorHAnsi" w:hAnsiTheme="minorHAnsi"/>
          <w:sz w:val="22"/>
          <w:szCs w:val="22"/>
          <w:lang w:val="en-GB"/>
        </w:rPr>
      </w:pPr>
      <w:r>
        <w:rPr>
          <w:rFonts w:asciiTheme="minorHAnsi" w:hAnsiTheme="minorHAnsi"/>
          <w:sz w:val="22"/>
          <w:szCs w:val="22"/>
          <w:lang w:val="en-GB"/>
        </w:rPr>
        <w:t xml:space="preserve">The monitoring of HRA statutory compliance will be reported to </w:t>
      </w:r>
      <w:r w:rsidR="00DC2285">
        <w:rPr>
          <w:rFonts w:asciiTheme="minorHAnsi" w:hAnsiTheme="minorHAnsi"/>
          <w:sz w:val="22"/>
          <w:szCs w:val="22"/>
          <w:lang w:val="en-GB"/>
        </w:rPr>
        <w:t xml:space="preserve">internal staff via monthly and ad-hoc </w:t>
      </w:r>
      <w:r w:rsidR="00A039F0">
        <w:rPr>
          <w:rFonts w:asciiTheme="minorHAnsi" w:hAnsiTheme="minorHAnsi"/>
          <w:sz w:val="22"/>
          <w:szCs w:val="22"/>
          <w:lang w:val="en-GB"/>
        </w:rPr>
        <w:t>reporting.  Results of these reports can be found on the Medway Council intranet</w:t>
      </w:r>
      <w:r w:rsidR="005D5815">
        <w:rPr>
          <w:rFonts w:asciiTheme="minorHAnsi" w:hAnsiTheme="minorHAnsi"/>
          <w:sz w:val="22"/>
          <w:szCs w:val="22"/>
          <w:lang w:val="en-GB"/>
        </w:rPr>
        <w:t>.</w:t>
      </w:r>
    </w:p>
    <w:p w14:paraId="7AB49EED" w14:textId="55586F95" w:rsidR="005D5815" w:rsidRDefault="005D5815" w:rsidP="00CB11CD">
      <w:pPr>
        <w:pStyle w:val="BodyText"/>
        <w:numPr>
          <w:ilvl w:val="1"/>
          <w:numId w:val="1"/>
        </w:numPr>
        <w:tabs>
          <w:tab w:val="left" w:pos="540"/>
        </w:tabs>
        <w:rPr>
          <w:rFonts w:asciiTheme="minorHAnsi" w:hAnsiTheme="minorHAnsi"/>
          <w:sz w:val="22"/>
          <w:szCs w:val="22"/>
          <w:lang w:val="en-GB"/>
        </w:rPr>
      </w:pPr>
      <w:r>
        <w:rPr>
          <w:rFonts w:asciiTheme="minorHAnsi" w:hAnsiTheme="minorHAnsi"/>
          <w:sz w:val="22"/>
          <w:szCs w:val="22"/>
          <w:lang w:val="en-GB"/>
        </w:rPr>
        <w:t xml:space="preserve">The monitoring of HRA Housing Services </w:t>
      </w:r>
      <w:r w:rsidR="00A10094">
        <w:rPr>
          <w:rFonts w:asciiTheme="minorHAnsi" w:hAnsiTheme="minorHAnsi"/>
          <w:sz w:val="22"/>
          <w:szCs w:val="22"/>
          <w:lang w:val="en-GB"/>
        </w:rPr>
        <w:t xml:space="preserve">statutory compliance will be reported on an ad-hoc basis to </w:t>
      </w:r>
      <w:r w:rsidR="0036381C">
        <w:rPr>
          <w:rFonts w:asciiTheme="minorHAnsi" w:hAnsiTheme="minorHAnsi"/>
          <w:sz w:val="22"/>
          <w:szCs w:val="22"/>
          <w:lang w:val="en-GB"/>
        </w:rPr>
        <w:t>tenants via meetings and/or updates via Medway Council internet.</w:t>
      </w:r>
    </w:p>
    <w:p w14:paraId="7370137D" w14:textId="77777777" w:rsidR="00DC189E" w:rsidRDefault="00FD637C" w:rsidP="00CB11CD">
      <w:pPr>
        <w:pStyle w:val="BodyText"/>
        <w:numPr>
          <w:ilvl w:val="1"/>
          <w:numId w:val="1"/>
        </w:numPr>
        <w:tabs>
          <w:tab w:val="left" w:pos="540"/>
        </w:tabs>
        <w:rPr>
          <w:rFonts w:asciiTheme="minorHAnsi" w:hAnsiTheme="minorHAnsi"/>
          <w:sz w:val="22"/>
          <w:szCs w:val="22"/>
          <w:lang w:val="en-GB"/>
        </w:rPr>
      </w:pPr>
      <w:r>
        <w:rPr>
          <w:rFonts w:asciiTheme="minorHAnsi" w:hAnsiTheme="minorHAnsi"/>
          <w:sz w:val="22"/>
          <w:szCs w:val="22"/>
          <w:lang w:val="en-GB"/>
        </w:rPr>
        <w:lastRenderedPageBreak/>
        <w:t>The ‘Responsible Person’ and/or the ‘Deputy</w:t>
      </w:r>
      <w:r w:rsidR="00A83370">
        <w:rPr>
          <w:rFonts w:asciiTheme="minorHAnsi" w:hAnsiTheme="minorHAnsi"/>
          <w:sz w:val="22"/>
          <w:szCs w:val="22"/>
          <w:lang w:val="en-GB"/>
        </w:rPr>
        <w:t xml:space="preserve"> Person’ will conduct ad-hoc reviews of the statutory compliance performance </w:t>
      </w:r>
      <w:r w:rsidR="0034728A">
        <w:rPr>
          <w:rFonts w:asciiTheme="minorHAnsi" w:hAnsiTheme="minorHAnsi"/>
          <w:sz w:val="22"/>
          <w:szCs w:val="22"/>
          <w:lang w:val="en-GB"/>
        </w:rPr>
        <w:t>and report findings to internal staff and tenants</w:t>
      </w:r>
      <w:r w:rsidR="00DC189E">
        <w:rPr>
          <w:rFonts w:asciiTheme="minorHAnsi" w:hAnsiTheme="minorHAnsi"/>
          <w:sz w:val="22"/>
          <w:szCs w:val="22"/>
          <w:lang w:val="en-GB"/>
        </w:rPr>
        <w:t xml:space="preserve"> as required.</w:t>
      </w:r>
    </w:p>
    <w:p w14:paraId="3CBD8D55" w14:textId="31A183D4" w:rsidR="00FD637C" w:rsidRDefault="00DC189E" w:rsidP="00CB11CD">
      <w:pPr>
        <w:pStyle w:val="BodyText"/>
        <w:numPr>
          <w:ilvl w:val="1"/>
          <w:numId w:val="1"/>
        </w:numPr>
        <w:tabs>
          <w:tab w:val="left" w:pos="540"/>
        </w:tabs>
        <w:rPr>
          <w:rFonts w:asciiTheme="minorHAnsi" w:hAnsiTheme="minorHAnsi"/>
          <w:sz w:val="22"/>
          <w:szCs w:val="22"/>
          <w:lang w:val="en-GB"/>
        </w:rPr>
      </w:pPr>
      <w:r>
        <w:rPr>
          <w:rFonts w:asciiTheme="minorHAnsi" w:hAnsiTheme="minorHAnsi"/>
          <w:sz w:val="22"/>
          <w:szCs w:val="22"/>
          <w:lang w:val="en-GB"/>
        </w:rPr>
        <w:t xml:space="preserve">The ‘Responsible Person’ and/or the ‘Deputy Person’ will conduct </w:t>
      </w:r>
      <w:r w:rsidR="00857744">
        <w:rPr>
          <w:rFonts w:asciiTheme="minorHAnsi" w:hAnsiTheme="minorHAnsi"/>
          <w:sz w:val="22"/>
          <w:szCs w:val="22"/>
          <w:lang w:val="en-GB"/>
        </w:rPr>
        <w:t xml:space="preserve">reviews and evaluation of all statutory compliance </w:t>
      </w:r>
      <w:r w:rsidR="00EC56CD">
        <w:rPr>
          <w:rFonts w:asciiTheme="minorHAnsi" w:hAnsiTheme="minorHAnsi"/>
          <w:sz w:val="22"/>
          <w:szCs w:val="22"/>
          <w:lang w:val="en-GB"/>
        </w:rPr>
        <w:t>3</w:t>
      </w:r>
      <w:r w:rsidR="00EC56CD" w:rsidRPr="00EC56CD">
        <w:rPr>
          <w:rFonts w:asciiTheme="minorHAnsi" w:hAnsiTheme="minorHAnsi"/>
          <w:sz w:val="22"/>
          <w:szCs w:val="22"/>
          <w:vertAlign w:val="superscript"/>
          <w:lang w:val="en-GB"/>
        </w:rPr>
        <w:t>rd</w:t>
      </w:r>
      <w:r w:rsidR="00EC56CD">
        <w:rPr>
          <w:rFonts w:asciiTheme="minorHAnsi" w:hAnsiTheme="minorHAnsi"/>
          <w:sz w:val="22"/>
          <w:szCs w:val="22"/>
          <w:lang w:val="en-GB"/>
        </w:rPr>
        <w:t xml:space="preserve"> person </w:t>
      </w:r>
      <w:r w:rsidR="00857744">
        <w:rPr>
          <w:rFonts w:asciiTheme="minorHAnsi" w:hAnsiTheme="minorHAnsi"/>
          <w:sz w:val="22"/>
          <w:szCs w:val="22"/>
          <w:lang w:val="en-GB"/>
        </w:rPr>
        <w:t>service providers</w:t>
      </w:r>
      <w:r w:rsidR="00EC56CD">
        <w:rPr>
          <w:rFonts w:asciiTheme="minorHAnsi" w:hAnsiTheme="minorHAnsi"/>
          <w:sz w:val="22"/>
          <w:szCs w:val="22"/>
          <w:lang w:val="en-GB"/>
        </w:rPr>
        <w:t xml:space="preserve"> and contractors to ensure </w:t>
      </w:r>
      <w:r w:rsidR="002D24CC">
        <w:rPr>
          <w:rFonts w:asciiTheme="minorHAnsi" w:hAnsiTheme="minorHAnsi"/>
          <w:sz w:val="22"/>
          <w:szCs w:val="22"/>
          <w:lang w:val="en-GB"/>
        </w:rPr>
        <w:t>continued value for money and performance meets internal Key Performance Indicators.</w:t>
      </w:r>
    </w:p>
    <w:p w14:paraId="0445B12F" w14:textId="2E65E299"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00AB0C27" w14:textId="77777777" w:rsidR="00CB11CD" w:rsidRDefault="00CB11CD" w:rsidP="00CB11CD">
      <w:pPr>
        <w:pStyle w:val="BodyText"/>
        <w:tabs>
          <w:tab w:val="left" w:pos="540"/>
        </w:tabs>
        <w:ind w:left="720"/>
        <w:rPr>
          <w:lang w:val="en-GB"/>
        </w:rPr>
      </w:pPr>
    </w:p>
    <w:p w14:paraId="750E06B4" w14:textId="24A40DEE" w:rsidR="00AA150F" w:rsidRDefault="00AA150F" w:rsidP="00AA150F">
      <w:r>
        <w:t xml:space="preserve">This version published: </w:t>
      </w:r>
      <w:r w:rsidR="007A2C3D">
        <w:t>January 2022</w:t>
      </w:r>
    </w:p>
    <w:p w14:paraId="6410FDB1" w14:textId="5B19F8D6" w:rsidR="00B36F85" w:rsidRDefault="00B36F85" w:rsidP="00AA150F">
      <w:r>
        <w:t>Reviewed: April 2024</w:t>
      </w:r>
      <w:r w:rsidR="00052040">
        <w:t>, January 2025</w:t>
      </w:r>
    </w:p>
    <w:p w14:paraId="55D71A02" w14:textId="34935E36" w:rsidR="00B36F85" w:rsidRDefault="00AA150F" w:rsidP="00AA150F">
      <w:r>
        <w:t>Next review due:</w:t>
      </w:r>
      <w:r w:rsidR="007A2C3D">
        <w:t xml:space="preserve"> </w:t>
      </w:r>
      <w:r w:rsidR="00052040">
        <w:t>January 2027</w:t>
      </w:r>
    </w:p>
    <w:p w14:paraId="418F8CB7" w14:textId="77777777" w:rsidR="00052040" w:rsidRDefault="00052040" w:rsidP="00AA150F">
      <w:pPr>
        <w:rPr>
          <w:b/>
          <w:bCs/>
        </w:rPr>
      </w:pPr>
    </w:p>
    <w:p w14:paraId="5FADAF98" w14:textId="4A41B55A" w:rsidR="00F731A1" w:rsidRDefault="00F731A1" w:rsidP="00AA150F">
      <w:pPr>
        <w:rPr>
          <w:b/>
          <w:bCs/>
        </w:rPr>
      </w:pPr>
      <w:r>
        <w:rPr>
          <w:b/>
          <w:bCs/>
        </w:rPr>
        <w:t>ANNEXES</w:t>
      </w:r>
    </w:p>
    <w:p w14:paraId="0A0E64A9" w14:textId="69C1C79D" w:rsidR="00F731A1" w:rsidRDefault="00F731A1" w:rsidP="00F731A1">
      <w:r>
        <w:t xml:space="preserve">1. </w:t>
      </w:r>
      <w:r w:rsidR="00290D69">
        <w:t xml:space="preserve"> </w:t>
      </w:r>
      <w:r w:rsidR="005368B2">
        <w:t>QMS-</w:t>
      </w:r>
      <w:r w:rsidR="00945B87">
        <w:t>TAHM-P8 – Gas Servicing</w:t>
      </w:r>
    </w:p>
    <w:p w14:paraId="17B18993" w14:textId="4FFE4C4B" w:rsidR="00945B87" w:rsidRDefault="00945B87" w:rsidP="00F731A1">
      <w:r>
        <w:t xml:space="preserve">2. </w:t>
      </w:r>
      <w:r w:rsidR="00290D69">
        <w:t xml:space="preserve"> </w:t>
      </w:r>
      <w:r w:rsidR="00A63087">
        <w:t>QMS-AM-</w:t>
      </w:r>
      <w:r w:rsidR="000F3F1C">
        <w:t>P3 – Electrical Certificate</w:t>
      </w:r>
    </w:p>
    <w:p w14:paraId="5667BF6B" w14:textId="0CF3A2EC" w:rsidR="000F3F1C" w:rsidRDefault="00BA14E1" w:rsidP="00F731A1">
      <w:r>
        <w:t xml:space="preserve">3. </w:t>
      </w:r>
      <w:r w:rsidR="00290D69">
        <w:t xml:space="preserve"> </w:t>
      </w:r>
      <w:r>
        <w:t>QMS-VPM-P2 – Inspection of Void Properties</w:t>
      </w:r>
    </w:p>
    <w:p w14:paraId="28AD8B8E" w14:textId="45D475A1" w:rsidR="00290D69" w:rsidRDefault="00290D69" w:rsidP="00F731A1">
      <w:r>
        <w:t>4.  QMS-</w:t>
      </w:r>
      <w:r w:rsidR="00956EA8">
        <w:t>CDRE-P1 – Resident Engagement</w:t>
      </w:r>
    </w:p>
    <w:p w14:paraId="768D0CC6" w14:textId="4123A7F7" w:rsidR="0066025A" w:rsidRDefault="0066025A" w:rsidP="00F731A1">
      <w:r>
        <w:t>5.  QMS-</w:t>
      </w:r>
      <w:r w:rsidR="00674282">
        <w:t>RM-P3 – No Access</w:t>
      </w:r>
    </w:p>
    <w:p w14:paraId="0FEF9144" w14:textId="574D6663" w:rsidR="00B17296" w:rsidRDefault="00B17296" w:rsidP="00F731A1">
      <w:r>
        <w:t>6.  QMS-AM-P4 – Refusal of Works</w:t>
      </w:r>
    </w:p>
    <w:p w14:paraId="4A741524" w14:textId="2001288E" w:rsidR="00251677" w:rsidRPr="008E795F" w:rsidRDefault="00620D3F" w:rsidP="00F731A1">
      <w:r>
        <w:t xml:space="preserve">7.  QMS-AM-P6 </w:t>
      </w:r>
      <w:r w:rsidR="00317CEB">
        <w:t>–</w:t>
      </w:r>
      <w:r>
        <w:t xml:space="preserve"> Referrals</w:t>
      </w:r>
    </w:p>
    <w:sectPr w:rsidR="00251677" w:rsidRPr="008E795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6033" w14:textId="77777777" w:rsidR="00D169B7" w:rsidRDefault="00D169B7" w:rsidP="004B135C">
      <w:pPr>
        <w:spacing w:after="0" w:line="240" w:lineRule="auto"/>
      </w:pPr>
      <w:r>
        <w:separator/>
      </w:r>
    </w:p>
  </w:endnote>
  <w:endnote w:type="continuationSeparator" w:id="0">
    <w:p w14:paraId="59B3563E" w14:textId="77777777" w:rsidR="00D169B7" w:rsidRDefault="00D169B7"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5676622D"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67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674">
              <w:rPr>
                <w:b/>
                <w:bCs/>
                <w:noProof/>
              </w:rPr>
              <w:t>5</w:t>
            </w:r>
            <w:r>
              <w:rPr>
                <w:b/>
                <w:bCs/>
                <w:sz w:val="24"/>
                <w:szCs w:val="24"/>
              </w:rPr>
              <w:fldChar w:fldCharType="end"/>
            </w:r>
          </w:p>
        </w:sdtContent>
      </w:sdt>
    </w:sdtContent>
  </w:sdt>
  <w:p w14:paraId="16A14572"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369E0" w14:textId="77777777" w:rsidR="00D169B7" w:rsidRDefault="00D169B7" w:rsidP="004B135C">
      <w:pPr>
        <w:spacing w:after="0" w:line="240" w:lineRule="auto"/>
      </w:pPr>
      <w:r>
        <w:separator/>
      </w:r>
    </w:p>
  </w:footnote>
  <w:footnote w:type="continuationSeparator" w:id="0">
    <w:p w14:paraId="5BD40CB6" w14:textId="77777777" w:rsidR="00D169B7" w:rsidRDefault="00D169B7"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02C7D2E5"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AA9"/>
    <w:multiLevelType w:val="hybridMultilevel"/>
    <w:tmpl w:val="0C906C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A66A3"/>
    <w:multiLevelType w:val="hybridMultilevel"/>
    <w:tmpl w:val="B25AA75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0DC4949"/>
    <w:multiLevelType w:val="hybridMultilevel"/>
    <w:tmpl w:val="5D82C6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085093"/>
    <w:multiLevelType w:val="hybridMultilevel"/>
    <w:tmpl w:val="B80C30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D30554"/>
    <w:multiLevelType w:val="hybridMultilevel"/>
    <w:tmpl w:val="8B04B6C2"/>
    <w:lvl w:ilvl="0" w:tplc="3D3EDC86">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905EF"/>
    <w:multiLevelType w:val="hybridMultilevel"/>
    <w:tmpl w:val="4118B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74574"/>
    <w:multiLevelType w:val="hybridMultilevel"/>
    <w:tmpl w:val="5EBE0E76"/>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num w:numId="1" w16cid:durableId="1983121851">
    <w:abstractNumId w:val="2"/>
  </w:num>
  <w:num w:numId="2" w16cid:durableId="1548028658">
    <w:abstractNumId w:val="3"/>
  </w:num>
  <w:num w:numId="3" w16cid:durableId="719014110">
    <w:abstractNumId w:val="6"/>
  </w:num>
  <w:num w:numId="4" w16cid:durableId="537856838">
    <w:abstractNumId w:val="5"/>
  </w:num>
  <w:num w:numId="5" w16cid:durableId="1367831520">
    <w:abstractNumId w:val="0"/>
  </w:num>
  <w:num w:numId="6" w16cid:durableId="734351243">
    <w:abstractNumId w:val="4"/>
  </w:num>
  <w:num w:numId="7" w16cid:durableId="55209498">
    <w:abstractNumId w:val="1"/>
  </w:num>
  <w:num w:numId="8" w16cid:durableId="295180164">
    <w:abstractNumId w:val="8"/>
  </w:num>
  <w:num w:numId="9" w16cid:durableId="1494486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5C"/>
    <w:rsid w:val="00000770"/>
    <w:rsid w:val="0000174F"/>
    <w:rsid w:val="00006047"/>
    <w:rsid w:val="00011DF0"/>
    <w:rsid w:val="00011E32"/>
    <w:rsid w:val="00027309"/>
    <w:rsid w:val="0003449C"/>
    <w:rsid w:val="000428E5"/>
    <w:rsid w:val="00045A5D"/>
    <w:rsid w:val="00046942"/>
    <w:rsid w:val="00046AEC"/>
    <w:rsid w:val="00046EBD"/>
    <w:rsid w:val="00052040"/>
    <w:rsid w:val="0005317B"/>
    <w:rsid w:val="000570F7"/>
    <w:rsid w:val="000614D4"/>
    <w:rsid w:val="0006379C"/>
    <w:rsid w:val="00072269"/>
    <w:rsid w:val="00072657"/>
    <w:rsid w:val="000748A7"/>
    <w:rsid w:val="000955D5"/>
    <w:rsid w:val="000A3589"/>
    <w:rsid w:val="000A3949"/>
    <w:rsid w:val="000D395C"/>
    <w:rsid w:val="000D5811"/>
    <w:rsid w:val="000E2874"/>
    <w:rsid w:val="000F0C59"/>
    <w:rsid w:val="000F3F1C"/>
    <w:rsid w:val="000F50E2"/>
    <w:rsid w:val="000F7292"/>
    <w:rsid w:val="001045E5"/>
    <w:rsid w:val="00112B74"/>
    <w:rsid w:val="00133684"/>
    <w:rsid w:val="001430DE"/>
    <w:rsid w:val="00154CE2"/>
    <w:rsid w:val="001969CF"/>
    <w:rsid w:val="001A2BF2"/>
    <w:rsid w:val="001C3027"/>
    <w:rsid w:val="001C39EE"/>
    <w:rsid w:val="001C61EB"/>
    <w:rsid w:val="001D55B9"/>
    <w:rsid w:val="001E3DE9"/>
    <w:rsid w:val="001E4699"/>
    <w:rsid w:val="001F42DF"/>
    <w:rsid w:val="00204C64"/>
    <w:rsid w:val="002207D7"/>
    <w:rsid w:val="002246C3"/>
    <w:rsid w:val="00224D80"/>
    <w:rsid w:val="0024705A"/>
    <w:rsid w:val="00251677"/>
    <w:rsid w:val="00290D69"/>
    <w:rsid w:val="00290F27"/>
    <w:rsid w:val="00293B8E"/>
    <w:rsid w:val="0029633B"/>
    <w:rsid w:val="002A3A1E"/>
    <w:rsid w:val="002B7CC4"/>
    <w:rsid w:val="002C1980"/>
    <w:rsid w:val="002C525C"/>
    <w:rsid w:val="002D24CC"/>
    <w:rsid w:val="002E4422"/>
    <w:rsid w:val="002F0FCD"/>
    <w:rsid w:val="002F657F"/>
    <w:rsid w:val="003003E2"/>
    <w:rsid w:val="00305005"/>
    <w:rsid w:val="00306BC6"/>
    <w:rsid w:val="00310FB4"/>
    <w:rsid w:val="00314BD3"/>
    <w:rsid w:val="00317CEB"/>
    <w:rsid w:val="00321E14"/>
    <w:rsid w:val="00326701"/>
    <w:rsid w:val="0034728A"/>
    <w:rsid w:val="003478D5"/>
    <w:rsid w:val="003600FB"/>
    <w:rsid w:val="0036381C"/>
    <w:rsid w:val="00374B24"/>
    <w:rsid w:val="00390279"/>
    <w:rsid w:val="0039161F"/>
    <w:rsid w:val="003A1EE8"/>
    <w:rsid w:val="003A4F39"/>
    <w:rsid w:val="003B282A"/>
    <w:rsid w:val="003C4B49"/>
    <w:rsid w:val="003D342E"/>
    <w:rsid w:val="003E00B0"/>
    <w:rsid w:val="004054C6"/>
    <w:rsid w:val="00421055"/>
    <w:rsid w:val="00433A2A"/>
    <w:rsid w:val="004513A3"/>
    <w:rsid w:val="00451AF3"/>
    <w:rsid w:val="00460BC8"/>
    <w:rsid w:val="004640CB"/>
    <w:rsid w:val="00465EAC"/>
    <w:rsid w:val="0047709B"/>
    <w:rsid w:val="00480934"/>
    <w:rsid w:val="004848BB"/>
    <w:rsid w:val="0049258D"/>
    <w:rsid w:val="00494A77"/>
    <w:rsid w:val="004A1BB6"/>
    <w:rsid w:val="004B135C"/>
    <w:rsid w:val="004C0B3F"/>
    <w:rsid w:val="004C335C"/>
    <w:rsid w:val="004E0C56"/>
    <w:rsid w:val="004E1AEF"/>
    <w:rsid w:val="005018AA"/>
    <w:rsid w:val="00512B12"/>
    <w:rsid w:val="00515F96"/>
    <w:rsid w:val="00521B5D"/>
    <w:rsid w:val="005368B2"/>
    <w:rsid w:val="00537985"/>
    <w:rsid w:val="00544E5F"/>
    <w:rsid w:val="005570E4"/>
    <w:rsid w:val="00560AEB"/>
    <w:rsid w:val="0056526C"/>
    <w:rsid w:val="00565721"/>
    <w:rsid w:val="00565C8E"/>
    <w:rsid w:val="00572453"/>
    <w:rsid w:val="005B6006"/>
    <w:rsid w:val="005B71B1"/>
    <w:rsid w:val="005C11A2"/>
    <w:rsid w:val="005C57F6"/>
    <w:rsid w:val="005D5815"/>
    <w:rsid w:val="00612008"/>
    <w:rsid w:val="00613B60"/>
    <w:rsid w:val="0061476C"/>
    <w:rsid w:val="00616647"/>
    <w:rsid w:val="00620D3F"/>
    <w:rsid w:val="006238A8"/>
    <w:rsid w:val="00625EA3"/>
    <w:rsid w:val="006263B6"/>
    <w:rsid w:val="00627948"/>
    <w:rsid w:val="00644616"/>
    <w:rsid w:val="006479D8"/>
    <w:rsid w:val="0065137C"/>
    <w:rsid w:val="00654BCA"/>
    <w:rsid w:val="0066025A"/>
    <w:rsid w:val="00662095"/>
    <w:rsid w:val="00674282"/>
    <w:rsid w:val="00675BBA"/>
    <w:rsid w:val="00685191"/>
    <w:rsid w:val="00692129"/>
    <w:rsid w:val="006970BF"/>
    <w:rsid w:val="006C664D"/>
    <w:rsid w:val="006E2E46"/>
    <w:rsid w:val="0070292C"/>
    <w:rsid w:val="007062ED"/>
    <w:rsid w:val="00717139"/>
    <w:rsid w:val="00724CB7"/>
    <w:rsid w:val="00726BF5"/>
    <w:rsid w:val="00743B18"/>
    <w:rsid w:val="007573EF"/>
    <w:rsid w:val="007621C3"/>
    <w:rsid w:val="0076433E"/>
    <w:rsid w:val="00772A0E"/>
    <w:rsid w:val="00786571"/>
    <w:rsid w:val="007963AC"/>
    <w:rsid w:val="007A2C3D"/>
    <w:rsid w:val="007A42C7"/>
    <w:rsid w:val="007A67B9"/>
    <w:rsid w:val="007B24AD"/>
    <w:rsid w:val="007B3A04"/>
    <w:rsid w:val="007B3F8D"/>
    <w:rsid w:val="007B7891"/>
    <w:rsid w:val="007E292E"/>
    <w:rsid w:val="007E3C3E"/>
    <w:rsid w:val="007E3E17"/>
    <w:rsid w:val="007F6311"/>
    <w:rsid w:val="0080290D"/>
    <w:rsid w:val="00802E42"/>
    <w:rsid w:val="00811BA4"/>
    <w:rsid w:val="00813754"/>
    <w:rsid w:val="00815757"/>
    <w:rsid w:val="008225D5"/>
    <w:rsid w:val="00827780"/>
    <w:rsid w:val="008308F0"/>
    <w:rsid w:val="00831E3B"/>
    <w:rsid w:val="00835EB0"/>
    <w:rsid w:val="00841323"/>
    <w:rsid w:val="00842357"/>
    <w:rsid w:val="00843738"/>
    <w:rsid w:val="0084508A"/>
    <w:rsid w:val="00850BDE"/>
    <w:rsid w:val="00857744"/>
    <w:rsid w:val="00864FCD"/>
    <w:rsid w:val="00877F67"/>
    <w:rsid w:val="00885596"/>
    <w:rsid w:val="008B0E10"/>
    <w:rsid w:val="008B7E4E"/>
    <w:rsid w:val="008C0CB4"/>
    <w:rsid w:val="008C24FD"/>
    <w:rsid w:val="008C663D"/>
    <w:rsid w:val="008D071B"/>
    <w:rsid w:val="008E1F84"/>
    <w:rsid w:val="008E3BB3"/>
    <w:rsid w:val="008E6C80"/>
    <w:rsid w:val="008E795F"/>
    <w:rsid w:val="008F13C8"/>
    <w:rsid w:val="008F6040"/>
    <w:rsid w:val="00906BE9"/>
    <w:rsid w:val="00913BB2"/>
    <w:rsid w:val="00921905"/>
    <w:rsid w:val="009253A2"/>
    <w:rsid w:val="00940AE2"/>
    <w:rsid w:val="00945674"/>
    <w:rsid w:val="00945B87"/>
    <w:rsid w:val="00950D36"/>
    <w:rsid w:val="00952DF5"/>
    <w:rsid w:val="00956EA8"/>
    <w:rsid w:val="00963A69"/>
    <w:rsid w:val="009654A7"/>
    <w:rsid w:val="00986551"/>
    <w:rsid w:val="00992360"/>
    <w:rsid w:val="009A46C2"/>
    <w:rsid w:val="009A75F9"/>
    <w:rsid w:val="009B2A2B"/>
    <w:rsid w:val="009B4B08"/>
    <w:rsid w:val="009C1854"/>
    <w:rsid w:val="009C47DE"/>
    <w:rsid w:val="009C7EBA"/>
    <w:rsid w:val="009D1D39"/>
    <w:rsid w:val="009D3EFC"/>
    <w:rsid w:val="009D419B"/>
    <w:rsid w:val="009E046F"/>
    <w:rsid w:val="009F0C2F"/>
    <w:rsid w:val="009F763E"/>
    <w:rsid w:val="00A001AE"/>
    <w:rsid w:val="00A039F0"/>
    <w:rsid w:val="00A03FC3"/>
    <w:rsid w:val="00A10094"/>
    <w:rsid w:val="00A129F7"/>
    <w:rsid w:val="00A160A0"/>
    <w:rsid w:val="00A24F98"/>
    <w:rsid w:val="00A2584A"/>
    <w:rsid w:val="00A310FA"/>
    <w:rsid w:val="00A36E66"/>
    <w:rsid w:val="00A63087"/>
    <w:rsid w:val="00A70DFC"/>
    <w:rsid w:val="00A83370"/>
    <w:rsid w:val="00A84BEB"/>
    <w:rsid w:val="00A85C00"/>
    <w:rsid w:val="00A862BF"/>
    <w:rsid w:val="00A90211"/>
    <w:rsid w:val="00AA150F"/>
    <w:rsid w:val="00AE78DF"/>
    <w:rsid w:val="00B10D92"/>
    <w:rsid w:val="00B13CE3"/>
    <w:rsid w:val="00B17296"/>
    <w:rsid w:val="00B36F85"/>
    <w:rsid w:val="00B42D73"/>
    <w:rsid w:val="00B45C77"/>
    <w:rsid w:val="00B57EAE"/>
    <w:rsid w:val="00B662C6"/>
    <w:rsid w:val="00B90AB9"/>
    <w:rsid w:val="00B939FA"/>
    <w:rsid w:val="00BA14E1"/>
    <w:rsid w:val="00BA16E0"/>
    <w:rsid w:val="00BB2CA0"/>
    <w:rsid w:val="00BC011E"/>
    <w:rsid w:val="00BD5015"/>
    <w:rsid w:val="00BD5D75"/>
    <w:rsid w:val="00BD7FF4"/>
    <w:rsid w:val="00BE5260"/>
    <w:rsid w:val="00BF4A46"/>
    <w:rsid w:val="00C0271D"/>
    <w:rsid w:val="00C07C33"/>
    <w:rsid w:val="00C12F50"/>
    <w:rsid w:val="00C15D40"/>
    <w:rsid w:val="00C2182A"/>
    <w:rsid w:val="00C34F13"/>
    <w:rsid w:val="00C406C9"/>
    <w:rsid w:val="00C61EBA"/>
    <w:rsid w:val="00C82E93"/>
    <w:rsid w:val="00C85AE1"/>
    <w:rsid w:val="00C9383E"/>
    <w:rsid w:val="00CA10E5"/>
    <w:rsid w:val="00CA5D07"/>
    <w:rsid w:val="00CA7667"/>
    <w:rsid w:val="00CA7730"/>
    <w:rsid w:val="00CB11CD"/>
    <w:rsid w:val="00CB5782"/>
    <w:rsid w:val="00CC40F2"/>
    <w:rsid w:val="00CC4355"/>
    <w:rsid w:val="00CC4AD2"/>
    <w:rsid w:val="00CD2696"/>
    <w:rsid w:val="00D01E72"/>
    <w:rsid w:val="00D10409"/>
    <w:rsid w:val="00D169B7"/>
    <w:rsid w:val="00D354CF"/>
    <w:rsid w:val="00D364BA"/>
    <w:rsid w:val="00D37C5C"/>
    <w:rsid w:val="00D51563"/>
    <w:rsid w:val="00D62A49"/>
    <w:rsid w:val="00D64D82"/>
    <w:rsid w:val="00D70643"/>
    <w:rsid w:val="00D73729"/>
    <w:rsid w:val="00D912D9"/>
    <w:rsid w:val="00D92DA7"/>
    <w:rsid w:val="00DA3041"/>
    <w:rsid w:val="00DC189E"/>
    <w:rsid w:val="00DC2285"/>
    <w:rsid w:val="00DD2F4F"/>
    <w:rsid w:val="00DE41F3"/>
    <w:rsid w:val="00DE6A17"/>
    <w:rsid w:val="00DF5364"/>
    <w:rsid w:val="00E20EBD"/>
    <w:rsid w:val="00E24AD1"/>
    <w:rsid w:val="00E466E6"/>
    <w:rsid w:val="00E53237"/>
    <w:rsid w:val="00E54FA2"/>
    <w:rsid w:val="00E61C69"/>
    <w:rsid w:val="00E66D13"/>
    <w:rsid w:val="00E73BFF"/>
    <w:rsid w:val="00E743BC"/>
    <w:rsid w:val="00E84C0A"/>
    <w:rsid w:val="00E9192B"/>
    <w:rsid w:val="00EA0902"/>
    <w:rsid w:val="00EA24B2"/>
    <w:rsid w:val="00EB352D"/>
    <w:rsid w:val="00EC3C27"/>
    <w:rsid w:val="00EC56CD"/>
    <w:rsid w:val="00EC5BD7"/>
    <w:rsid w:val="00ED5052"/>
    <w:rsid w:val="00EE3A2F"/>
    <w:rsid w:val="00EE3DA6"/>
    <w:rsid w:val="00EF1EB1"/>
    <w:rsid w:val="00F03266"/>
    <w:rsid w:val="00F20882"/>
    <w:rsid w:val="00F51CB0"/>
    <w:rsid w:val="00F53AB7"/>
    <w:rsid w:val="00F53D75"/>
    <w:rsid w:val="00F62826"/>
    <w:rsid w:val="00F731A1"/>
    <w:rsid w:val="00F738C7"/>
    <w:rsid w:val="00F83B54"/>
    <w:rsid w:val="00F874FC"/>
    <w:rsid w:val="00F96498"/>
    <w:rsid w:val="00FA4C9F"/>
    <w:rsid w:val="00FB2A9F"/>
    <w:rsid w:val="00FB2B41"/>
    <w:rsid w:val="00FB3291"/>
    <w:rsid w:val="00FC05C0"/>
    <w:rsid w:val="00FD637C"/>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7CDB7"/>
  <w15:docId w15:val="{F04E033E-1C00-4F06-90BE-ECA5BF2D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D071B"/>
    <w:rPr>
      <w:color w:val="0563C1" w:themeColor="hyperlink"/>
      <w:u w:val="single"/>
    </w:rPr>
  </w:style>
  <w:style w:type="character" w:styleId="UnresolvedMention">
    <w:name w:val="Unresolved Mention"/>
    <w:basedOn w:val="DefaultParagraphFont"/>
    <w:uiPriority w:val="99"/>
    <w:semiHidden/>
    <w:unhideWhenUsed/>
    <w:rsid w:val="004E0C56"/>
    <w:rPr>
      <w:color w:val="605E5C"/>
      <w:shd w:val="clear" w:color="auto" w:fill="E1DFDD"/>
    </w:rPr>
  </w:style>
  <w:style w:type="table" w:styleId="TableGrid">
    <w:name w:val="Table Grid"/>
    <w:basedOn w:val="TableNormal"/>
    <w:uiPriority w:val="39"/>
    <w:rsid w:val="00F5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D39"/>
    <w:rPr>
      <w:sz w:val="16"/>
      <w:szCs w:val="16"/>
    </w:rPr>
  </w:style>
  <w:style w:type="paragraph" w:styleId="CommentText">
    <w:name w:val="annotation text"/>
    <w:basedOn w:val="Normal"/>
    <w:link w:val="CommentTextChar"/>
    <w:uiPriority w:val="99"/>
    <w:unhideWhenUsed/>
    <w:rsid w:val="009D1D39"/>
    <w:pPr>
      <w:spacing w:line="240" w:lineRule="auto"/>
    </w:pPr>
    <w:rPr>
      <w:sz w:val="20"/>
      <w:szCs w:val="20"/>
    </w:rPr>
  </w:style>
  <w:style w:type="character" w:customStyle="1" w:styleId="CommentTextChar">
    <w:name w:val="Comment Text Char"/>
    <w:basedOn w:val="DefaultParagraphFont"/>
    <w:link w:val="CommentText"/>
    <w:uiPriority w:val="99"/>
    <w:rsid w:val="009D1D39"/>
    <w:rPr>
      <w:sz w:val="20"/>
      <w:szCs w:val="20"/>
    </w:rPr>
  </w:style>
  <w:style w:type="paragraph" w:styleId="CommentSubject">
    <w:name w:val="annotation subject"/>
    <w:basedOn w:val="CommentText"/>
    <w:next w:val="CommentText"/>
    <w:link w:val="CommentSubjectChar"/>
    <w:uiPriority w:val="99"/>
    <w:semiHidden/>
    <w:unhideWhenUsed/>
    <w:rsid w:val="009D1D39"/>
    <w:rPr>
      <w:b/>
      <w:bCs/>
    </w:rPr>
  </w:style>
  <w:style w:type="character" w:customStyle="1" w:styleId="CommentSubjectChar">
    <w:name w:val="Comment Subject Char"/>
    <w:basedOn w:val="CommentTextChar"/>
    <w:link w:val="CommentSubject"/>
    <w:uiPriority w:val="99"/>
    <w:semiHidden/>
    <w:rsid w:val="009D1D39"/>
    <w:rPr>
      <w:b/>
      <w:bCs/>
      <w:sz w:val="20"/>
      <w:szCs w:val="20"/>
    </w:rPr>
  </w:style>
  <w:style w:type="paragraph" w:customStyle="1" w:styleId="pf0">
    <w:name w:val="pf0"/>
    <w:basedOn w:val="Normal"/>
    <w:rsid w:val="00F964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964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250447">
      <w:bodyDiv w:val="1"/>
      <w:marLeft w:val="0"/>
      <w:marRight w:val="0"/>
      <w:marTop w:val="0"/>
      <w:marBottom w:val="0"/>
      <w:divBdr>
        <w:top w:val="none" w:sz="0" w:space="0" w:color="auto"/>
        <w:left w:val="none" w:sz="0" w:space="0" w:color="auto"/>
        <w:bottom w:val="none" w:sz="0" w:space="0" w:color="auto"/>
        <w:right w:val="none" w:sz="0" w:space="0" w:color="auto"/>
      </w:divBdr>
    </w:div>
    <w:div w:id="135387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748A7"/>
    <w:rsid w:val="000A3949"/>
    <w:rsid w:val="005666DB"/>
    <w:rsid w:val="005C191F"/>
    <w:rsid w:val="00605B72"/>
    <w:rsid w:val="007D691C"/>
    <w:rsid w:val="007E5069"/>
    <w:rsid w:val="008C692B"/>
    <w:rsid w:val="009E037E"/>
    <w:rsid w:val="00A001AE"/>
    <w:rsid w:val="00AA3698"/>
    <w:rsid w:val="00AA55D4"/>
    <w:rsid w:val="00AD3732"/>
    <w:rsid w:val="00B57EAE"/>
    <w:rsid w:val="00BC1F81"/>
    <w:rsid w:val="00C61EBA"/>
    <w:rsid w:val="00CC3941"/>
    <w:rsid w:val="00D16B2B"/>
    <w:rsid w:val="00FA4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offord, adam</cp:lastModifiedBy>
  <cp:revision>4</cp:revision>
  <cp:lastPrinted>2020-06-22T14:09:00Z</cp:lastPrinted>
  <dcterms:created xsi:type="dcterms:W3CDTF">2025-01-28T14:49:00Z</dcterms:created>
  <dcterms:modified xsi:type="dcterms:W3CDTF">2025-01-28T15:25:00Z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