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BF1F" w14:textId="2723F4C2" w:rsidR="00A626BD" w:rsidRPr="00A626BD" w:rsidRDefault="00A626BD" w:rsidP="00A626BD">
      <w:pPr>
        <w:pStyle w:val="Heading1"/>
        <w:shd w:val="clear" w:color="auto" w:fill="auto"/>
        <w:spacing w:before="0" w:after="200"/>
        <w:jc w:val="center"/>
        <w:rPr>
          <w:rFonts w:asciiTheme="majorHAnsi" w:hAnsiTheme="majorHAnsi" w:cstheme="majorHAnsi"/>
          <w:b w:val="0"/>
          <w:bCs/>
          <w:color w:val="0066CC"/>
          <w:sz w:val="28"/>
          <w:szCs w:val="28"/>
        </w:rPr>
      </w:pPr>
      <w:bookmarkStart w:id="0" w:name="summary"/>
      <w:r w:rsidRPr="00A626BD">
        <w:rPr>
          <w:rFonts w:asciiTheme="majorHAnsi" w:hAnsiTheme="majorHAnsi" w:cstheme="majorHAnsi"/>
          <w:b w:val="0"/>
          <w:bCs/>
          <w:color w:val="0066CC"/>
          <w:sz w:val="28"/>
          <w:szCs w:val="28"/>
        </w:rPr>
        <w:t>Obesity</w:t>
      </w:r>
    </w:p>
    <w:p w14:paraId="3A0F2F0D" w14:textId="5FC23598" w:rsidR="00CE5854" w:rsidRPr="00970513" w:rsidRDefault="002B7A5F" w:rsidP="00104A2A">
      <w:pPr>
        <w:pStyle w:val="Heading1"/>
        <w:rPr>
          <w:rFonts w:asciiTheme="majorHAnsi" w:hAnsiTheme="majorHAnsi" w:cstheme="majorHAnsi"/>
        </w:rPr>
      </w:pPr>
      <w:r w:rsidRPr="00970513">
        <w:rPr>
          <w:rFonts w:asciiTheme="majorHAnsi" w:hAnsiTheme="majorHAnsi" w:cstheme="majorHAnsi"/>
        </w:rPr>
        <w:t>Summary</w:t>
      </w:r>
    </w:p>
    <w:p w14:paraId="3A0F2F0E" w14:textId="77777777" w:rsidR="00CE5854" w:rsidRPr="00970513" w:rsidRDefault="002B7A5F" w:rsidP="00104A2A">
      <w:pPr>
        <w:pStyle w:val="Heading2"/>
        <w:rPr>
          <w:rFonts w:asciiTheme="majorHAnsi" w:hAnsiTheme="majorHAnsi" w:cstheme="majorHAnsi"/>
        </w:rPr>
      </w:pPr>
      <w:bookmarkStart w:id="1" w:name="introduction"/>
      <w:r w:rsidRPr="00970513">
        <w:rPr>
          <w:rFonts w:asciiTheme="majorHAnsi" w:hAnsiTheme="majorHAnsi" w:cstheme="majorHAnsi"/>
        </w:rPr>
        <w:t>Introduction</w:t>
      </w:r>
    </w:p>
    <w:p w14:paraId="3A0F2F0F" w14:textId="77777777" w:rsidR="00CE5854" w:rsidRPr="00970513" w:rsidRDefault="002B7A5F" w:rsidP="00104A2A">
      <w:pPr>
        <w:numPr>
          <w:ilvl w:val="0"/>
          <w:numId w:val="2"/>
        </w:numPr>
        <w:jc w:val="left"/>
        <w:rPr>
          <w:rFonts w:asciiTheme="majorHAnsi" w:hAnsiTheme="majorHAnsi" w:cstheme="majorHAnsi"/>
          <w:sz w:val="24"/>
          <w:szCs w:val="24"/>
        </w:rPr>
      </w:pPr>
      <w:r w:rsidRPr="00970513">
        <w:rPr>
          <w:rFonts w:asciiTheme="majorHAnsi" w:hAnsiTheme="majorHAnsi" w:cstheme="majorHAnsi"/>
          <w:sz w:val="24"/>
          <w:szCs w:val="24"/>
        </w:rPr>
        <w:t>Overweight and obesity are terms used to describe increasing degrees of excess body fat.</w:t>
      </w:r>
    </w:p>
    <w:p w14:paraId="3A0F2F10" w14:textId="77777777" w:rsidR="00CE5854" w:rsidRPr="00970513" w:rsidRDefault="002B7A5F" w:rsidP="00104A2A">
      <w:pPr>
        <w:numPr>
          <w:ilvl w:val="0"/>
          <w:numId w:val="2"/>
        </w:numPr>
        <w:jc w:val="left"/>
        <w:rPr>
          <w:rFonts w:asciiTheme="majorHAnsi" w:hAnsiTheme="majorHAnsi" w:cstheme="majorHAnsi"/>
          <w:sz w:val="24"/>
          <w:szCs w:val="24"/>
        </w:rPr>
      </w:pPr>
      <w:r w:rsidRPr="00970513">
        <w:rPr>
          <w:rFonts w:asciiTheme="majorHAnsi" w:hAnsiTheme="majorHAnsi" w:cstheme="majorHAnsi"/>
          <w:sz w:val="24"/>
          <w:szCs w:val="24"/>
        </w:rPr>
        <w:t xml:space="preserve">Excess weight is a significant risk factor for </w:t>
      </w:r>
      <w:proofErr w:type="gramStart"/>
      <w:r w:rsidRPr="00970513">
        <w:rPr>
          <w:rFonts w:asciiTheme="majorHAnsi" w:hAnsiTheme="majorHAnsi" w:cstheme="majorHAnsi"/>
          <w:sz w:val="24"/>
          <w:szCs w:val="24"/>
        </w:rPr>
        <w:t>a number of</w:t>
      </w:r>
      <w:proofErr w:type="gramEnd"/>
      <w:r w:rsidRPr="00970513">
        <w:rPr>
          <w:rFonts w:asciiTheme="majorHAnsi" w:hAnsiTheme="majorHAnsi" w:cstheme="majorHAnsi"/>
          <w:sz w:val="24"/>
          <w:szCs w:val="24"/>
        </w:rPr>
        <w:t xml:space="preserve"> diseases, including type 2 diabetes, cancer and heart disease, and can also affect mental health and self-esteem.</w:t>
      </w:r>
    </w:p>
    <w:p w14:paraId="3A0F2F12" w14:textId="09D4E9B8" w:rsidR="00CE5854" w:rsidRPr="00970513" w:rsidRDefault="002B7A5F" w:rsidP="00104A2A">
      <w:pPr>
        <w:numPr>
          <w:ilvl w:val="0"/>
          <w:numId w:val="2"/>
        </w:numPr>
        <w:jc w:val="left"/>
        <w:rPr>
          <w:rFonts w:asciiTheme="majorHAnsi" w:hAnsiTheme="majorHAnsi" w:cstheme="majorHAnsi"/>
          <w:sz w:val="24"/>
          <w:szCs w:val="24"/>
        </w:rPr>
      </w:pPr>
      <w:r w:rsidRPr="00970513">
        <w:rPr>
          <w:rFonts w:asciiTheme="majorHAnsi" w:hAnsiTheme="majorHAnsi" w:cstheme="majorHAnsi"/>
          <w:sz w:val="24"/>
          <w:szCs w:val="24"/>
        </w:rPr>
        <w:t>The prevention and treatment of overweight and obesity is a central public health policy goal.</w:t>
      </w:r>
    </w:p>
    <w:p w14:paraId="3A0F2F13" w14:textId="77777777" w:rsidR="00CE5854" w:rsidRPr="00970513" w:rsidRDefault="002B7A5F" w:rsidP="00104A2A">
      <w:pPr>
        <w:pStyle w:val="Heading2"/>
        <w:rPr>
          <w:rFonts w:asciiTheme="majorHAnsi" w:hAnsiTheme="majorHAnsi" w:cstheme="majorHAnsi"/>
        </w:rPr>
      </w:pPr>
      <w:bookmarkStart w:id="2" w:name="key-issues-and-gaps"/>
      <w:bookmarkEnd w:id="1"/>
      <w:r w:rsidRPr="00970513">
        <w:rPr>
          <w:rFonts w:asciiTheme="majorHAnsi" w:hAnsiTheme="majorHAnsi" w:cstheme="majorHAnsi"/>
        </w:rPr>
        <w:t>Key issues and gaps</w:t>
      </w:r>
    </w:p>
    <w:p w14:paraId="3A0F2F14"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 xml:space="preserve">Prevalence of excess weight in adults in Medway is estimated to be </w:t>
      </w:r>
      <w:proofErr w:type="gramStart"/>
      <w:r w:rsidRPr="00970513">
        <w:rPr>
          <w:rFonts w:asciiTheme="majorHAnsi" w:hAnsiTheme="majorHAnsi" w:cstheme="majorHAnsi"/>
          <w:sz w:val="24"/>
          <w:szCs w:val="24"/>
        </w:rPr>
        <w:t>similar to</w:t>
      </w:r>
      <w:proofErr w:type="gramEnd"/>
      <w:r w:rsidRPr="00970513">
        <w:rPr>
          <w:rFonts w:asciiTheme="majorHAnsi" w:hAnsiTheme="majorHAnsi" w:cstheme="majorHAnsi"/>
          <w:sz w:val="24"/>
          <w:szCs w:val="24"/>
        </w:rPr>
        <w:t xml:space="preserve"> the England average.</w:t>
      </w:r>
    </w:p>
    <w:p w14:paraId="3A0F2F15"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 xml:space="preserve">Prevalence of childhood obesity in Medway is similar to the national average for both </w:t>
      </w:r>
      <w:proofErr w:type="gramStart"/>
      <w:r w:rsidRPr="00970513">
        <w:rPr>
          <w:rFonts w:asciiTheme="majorHAnsi" w:hAnsiTheme="majorHAnsi" w:cstheme="majorHAnsi"/>
          <w:sz w:val="24"/>
          <w:szCs w:val="24"/>
        </w:rPr>
        <w:t xml:space="preserve">4-5 year </w:t>
      </w:r>
      <w:proofErr w:type="spellStart"/>
      <w:r w:rsidRPr="00970513">
        <w:rPr>
          <w:rFonts w:asciiTheme="majorHAnsi" w:hAnsiTheme="majorHAnsi" w:cstheme="majorHAnsi"/>
          <w:sz w:val="24"/>
          <w:szCs w:val="24"/>
        </w:rPr>
        <w:t>olds</w:t>
      </w:r>
      <w:proofErr w:type="spellEnd"/>
      <w:proofErr w:type="gramEnd"/>
      <w:r w:rsidRPr="00970513">
        <w:rPr>
          <w:rFonts w:asciiTheme="majorHAnsi" w:hAnsiTheme="majorHAnsi" w:cstheme="majorHAnsi"/>
          <w:sz w:val="24"/>
          <w:szCs w:val="24"/>
        </w:rPr>
        <w:t xml:space="preserve"> and 10-11 year </w:t>
      </w:r>
      <w:proofErr w:type="spellStart"/>
      <w:r w:rsidRPr="00970513">
        <w:rPr>
          <w:rFonts w:asciiTheme="majorHAnsi" w:hAnsiTheme="majorHAnsi" w:cstheme="majorHAnsi"/>
          <w:sz w:val="24"/>
          <w:szCs w:val="24"/>
        </w:rPr>
        <w:t>olds</w:t>
      </w:r>
      <w:proofErr w:type="spellEnd"/>
      <w:r w:rsidRPr="00970513">
        <w:rPr>
          <w:rFonts w:asciiTheme="majorHAnsi" w:hAnsiTheme="majorHAnsi" w:cstheme="majorHAnsi"/>
          <w:sz w:val="24"/>
          <w:szCs w:val="24"/>
        </w:rPr>
        <w:t>.</w:t>
      </w:r>
    </w:p>
    <w:p w14:paraId="3A0F2F16"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Prevalence of adult obesity (and therefore costs to the NHS and social care) are projected to rise without significant intervention.</w:t>
      </w:r>
    </w:p>
    <w:p w14:paraId="3A0F2F17"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Obesity in adults is strongly correlated to obesity in children.</w:t>
      </w:r>
    </w:p>
    <w:p w14:paraId="3A0F2F18"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Due to the high prevalence of overweight and obesity whole population approaches are required.</w:t>
      </w:r>
    </w:p>
    <w:p w14:paraId="3A0F2F19"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 xml:space="preserve">National data and research </w:t>
      </w:r>
      <w:proofErr w:type="gramStart"/>
      <w:r w:rsidRPr="00970513">
        <w:rPr>
          <w:rFonts w:asciiTheme="majorHAnsi" w:hAnsiTheme="majorHAnsi" w:cstheme="majorHAnsi"/>
          <w:sz w:val="24"/>
          <w:szCs w:val="24"/>
        </w:rPr>
        <w:t>suggests</w:t>
      </w:r>
      <w:proofErr w:type="gramEnd"/>
      <w:r w:rsidRPr="00970513">
        <w:rPr>
          <w:rFonts w:asciiTheme="majorHAnsi" w:hAnsiTheme="majorHAnsi" w:cstheme="majorHAnsi"/>
          <w:sz w:val="24"/>
          <w:szCs w:val="24"/>
        </w:rPr>
        <w:t xml:space="preserve"> that groups at greatest health risk due to obesity are: pregnant women, women of African, Caribbean and Pakistani family origin, and people with physical and learning disability.</w:t>
      </w:r>
    </w:p>
    <w:p w14:paraId="3A0F2F1B" w14:textId="61653DE4"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National data shows that deprivation and low income is particularly related to higher prevalence of childhood obesity.</w:t>
      </w:r>
    </w:p>
    <w:p w14:paraId="3A0F2F1C" w14:textId="77777777" w:rsidR="00CE5854" w:rsidRPr="00970513" w:rsidRDefault="002B7A5F" w:rsidP="00104A2A">
      <w:pPr>
        <w:pStyle w:val="Heading2"/>
        <w:rPr>
          <w:rFonts w:asciiTheme="majorHAnsi" w:hAnsiTheme="majorHAnsi" w:cstheme="majorHAnsi"/>
        </w:rPr>
      </w:pPr>
      <w:bookmarkStart w:id="3" w:name="recommendations-for-commissioning"/>
      <w:bookmarkEnd w:id="2"/>
      <w:r w:rsidRPr="00970513">
        <w:rPr>
          <w:rFonts w:asciiTheme="majorHAnsi" w:hAnsiTheme="majorHAnsi" w:cstheme="majorHAnsi"/>
        </w:rPr>
        <w:t>Recommendations for commissioning</w:t>
      </w:r>
    </w:p>
    <w:p w14:paraId="3A0F2F1D" w14:textId="77777777" w:rsidR="00CE5854" w:rsidRPr="00970513" w:rsidRDefault="002B7A5F" w:rsidP="00104A2A">
      <w:pPr>
        <w:numPr>
          <w:ilvl w:val="0"/>
          <w:numId w:val="4"/>
        </w:numPr>
        <w:ind w:left="709"/>
        <w:jc w:val="left"/>
        <w:rPr>
          <w:rFonts w:asciiTheme="majorHAnsi" w:hAnsiTheme="majorHAnsi" w:cstheme="majorHAnsi"/>
          <w:sz w:val="24"/>
          <w:szCs w:val="24"/>
        </w:rPr>
      </w:pPr>
      <w:r w:rsidRPr="00970513">
        <w:rPr>
          <w:rFonts w:asciiTheme="majorHAnsi" w:hAnsiTheme="majorHAnsi" w:cstheme="majorHAnsi"/>
          <w:sz w:val="24"/>
          <w:szCs w:val="24"/>
        </w:rPr>
        <w:t>In line with NICE recommendations CCG to commission a tier 3 children’s weight management service.</w:t>
      </w:r>
    </w:p>
    <w:p w14:paraId="3A0F2F1E" w14:textId="4DC0F37C" w:rsidR="00CE5854" w:rsidRPr="00970513" w:rsidRDefault="002B7A5F" w:rsidP="00104A2A">
      <w:pPr>
        <w:numPr>
          <w:ilvl w:val="0"/>
          <w:numId w:val="4"/>
        </w:numPr>
        <w:ind w:left="709"/>
        <w:jc w:val="left"/>
        <w:rPr>
          <w:rFonts w:asciiTheme="majorHAnsi" w:hAnsiTheme="majorHAnsi" w:cstheme="majorHAnsi"/>
          <w:sz w:val="24"/>
          <w:szCs w:val="24"/>
        </w:rPr>
      </w:pPr>
      <w:r w:rsidRPr="00970513">
        <w:rPr>
          <w:rFonts w:asciiTheme="majorHAnsi" w:hAnsiTheme="majorHAnsi" w:cstheme="majorHAnsi"/>
          <w:sz w:val="24"/>
          <w:szCs w:val="24"/>
        </w:rPr>
        <w:lastRenderedPageBreak/>
        <w:t>All Medway Council and Medway CCG contracts to take obesity into account where appropriate, embedding a minimum of one KPI related to obesity (</w:t>
      </w:r>
      <w:r w:rsidR="0019541C" w:rsidRPr="00970513">
        <w:rPr>
          <w:rFonts w:asciiTheme="majorHAnsi" w:hAnsiTheme="majorHAnsi" w:cstheme="majorHAnsi"/>
          <w:sz w:val="24"/>
          <w:szCs w:val="24"/>
        </w:rPr>
        <w:t>e.g.,</w:t>
      </w:r>
      <w:r w:rsidRPr="00970513">
        <w:rPr>
          <w:rFonts w:asciiTheme="majorHAnsi" w:hAnsiTheme="majorHAnsi" w:cstheme="majorHAnsi"/>
          <w:sz w:val="24"/>
          <w:szCs w:val="24"/>
        </w:rPr>
        <w:t> healthy catering, active travel, etc.</w:t>
      </w:r>
    </w:p>
    <w:p w14:paraId="3A0F2F1F" w14:textId="77777777" w:rsidR="00CE5854" w:rsidRPr="00970513" w:rsidRDefault="002B7A5F" w:rsidP="00104A2A">
      <w:pPr>
        <w:numPr>
          <w:ilvl w:val="0"/>
          <w:numId w:val="4"/>
        </w:numPr>
        <w:ind w:left="709"/>
        <w:jc w:val="left"/>
        <w:rPr>
          <w:rFonts w:asciiTheme="majorHAnsi" w:hAnsiTheme="majorHAnsi" w:cstheme="majorHAnsi"/>
          <w:sz w:val="24"/>
          <w:szCs w:val="24"/>
        </w:rPr>
      </w:pPr>
      <w:r w:rsidRPr="00970513">
        <w:rPr>
          <w:rFonts w:asciiTheme="majorHAnsi" w:hAnsiTheme="majorHAnsi" w:cstheme="majorHAnsi"/>
          <w:sz w:val="24"/>
          <w:szCs w:val="24"/>
        </w:rPr>
        <w:t>Follow standard evaluation frameworks in all interventions and allocate a budget for evaluation.</w:t>
      </w:r>
    </w:p>
    <w:p w14:paraId="3A0F2F20" w14:textId="77777777" w:rsidR="00CE5854" w:rsidRPr="00970513" w:rsidRDefault="002B7A5F" w:rsidP="00104A2A">
      <w:pPr>
        <w:numPr>
          <w:ilvl w:val="0"/>
          <w:numId w:val="4"/>
        </w:numPr>
        <w:ind w:left="709"/>
        <w:jc w:val="left"/>
        <w:rPr>
          <w:rFonts w:asciiTheme="majorHAnsi" w:hAnsiTheme="majorHAnsi" w:cstheme="majorHAnsi"/>
          <w:sz w:val="24"/>
          <w:szCs w:val="24"/>
        </w:rPr>
      </w:pPr>
      <w:r w:rsidRPr="00970513">
        <w:rPr>
          <w:rFonts w:asciiTheme="majorHAnsi" w:hAnsiTheme="majorHAnsi" w:cstheme="majorHAnsi"/>
          <w:sz w:val="24"/>
          <w:szCs w:val="24"/>
        </w:rPr>
        <w:t>The NHS and local authority should act as exemplars in promoting healthy food and drink in their venues by adopting the Government Food Buying Standards in all food related contracts.</w:t>
      </w:r>
    </w:p>
    <w:p w14:paraId="3A0F2F21" w14:textId="77777777" w:rsidR="00CE5854" w:rsidRPr="00970513" w:rsidRDefault="002B7A5F" w:rsidP="00104A2A">
      <w:pPr>
        <w:numPr>
          <w:ilvl w:val="0"/>
          <w:numId w:val="4"/>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As per NICE guidance all health and social care professionals should receive training on how to raise obesity related issues, and assess, </w:t>
      </w:r>
      <w:proofErr w:type="gramStart"/>
      <w:r w:rsidRPr="00970513">
        <w:rPr>
          <w:rFonts w:asciiTheme="majorHAnsi" w:hAnsiTheme="majorHAnsi" w:cstheme="majorHAnsi"/>
          <w:sz w:val="24"/>
          <w:szCs w:val="24"/>
        </w:rPr>
        <w:t>discuss</w:t>
      </w:r>
      <w:proofErr w:type="gramEnd"/>
      <w:r w:rsidRPr="00970513">
        <w:rPr>
          <w:rFonts w:asciiTheme="majorHAnsi" w:hAnsiTheme="majorHAnsi" w:cstheme="majorHAnsi"/>
          <w:sz w:val="24"/>
          <w:szCs w:val="24"/>
        </w:rPr>
        <w:t xml:space="preserve"> and take appropriate action on weight management with clients.</w:t>
      </w:r>
    </w:p>
    <w:p w14:paraId="3A0F2F22" w14:textId="77777777" w:rsidR="00CE5854" w:rsidRPr="00970513" w:rsidRDefault="002B7A5F" w:rsidP="00104A2A">
      <w:pPr>
        <w:numPr>
          <w:ilvl w:val="0"/>
          <w:numId w:val="4"/>
        </w:numPr>
        <w:ind w:left="709"/>
        <w:jc w:val="left"/>
        <w:rPr>
          <w:rFonts w:asciiTheme="majorHAnsi" w:hAnsiTheme="majorHAnsi" w:cstheme="majorHAnsi"/>
          <w:sz w:val="24"/>
          <w:szCs w:val="24"/>
        </w:rPr>
      </w:pPr>
      <w:r w:rsidRPr="00970513">
        <w:rPr>
          <w:rFonts w:asciiTheme="majorHAnsi" w:hAnsiTheme="majorHAnsi" w:cstheme="majorHAnsi"/>
          <w:sz w:val="24"/>
          <w:szCs w:val="24"/>
        </w:rPr>
        <w:t>All health and social care professionals should make every contact count by routinely advising on obesity related issues, including GP staff, midwives, health visitors, and school nurses.</w:t>
      </w:r>
    </w:p>
    <w:p w14:paraId="1E8B508A" w14:textId="28A302F7" w:rsidR="00104A2A" w:rsidRPr="00140427" w:rsidRDefault="002B7A5F" w:rsidP="00140427">
      <w:pPr>
        <w:numPr>
          <w:ilvl w:val="0"/>
          <w:numId w:val="4"/>
        </w:numPr>
        <w:ind w:left="709"/>
        <w:jc w:val="left"/>
        <w:rPr>
          <w:rFonts w:asciiTheme="majorHAnsi" w:hAnsiTheme="majorHAnsi" w:cstheme="majorHAnsi"/>
          <w:sz w:val="24"/>
          <w:szCs w:val="24"/>
        </w:rPr>
      </w:pPr>
      <w:r w:rsidRPr="00970513">
        <w:rPr>
          <w:rFonts w:asciiTheme="majorHAnsi" w:hAnsiTheme="majorHAnsi" w:cstheme="majorHAnsi"/>
          <w:sz w:val="24"/>
          <w:szCs w:val="24"/>
        </w:rPr>
        <w:t>STP Local Maternity System weight management working group to create specialist midwifery provision to support women above a healthy weight.</w:t>
      </w:r>
    </w:p>
    <w:p w14:paraId="3A0F2F24" w14:textId="77777777" w:rsidR="00CE5854" w:rsidRPr="00970513" w:rsidRDefault="002B7A5F" w:rsidP="00104A2A">
      <w:pPr>
        <w:pStyle w:val="Heading1"/>
        <w:rPr>
          <w:rFonts w:asciiTheme="majorHAnsi" w:hAnsiTheme="majorHAnsi" w:cstheme="majorHAnsi"/>
        </w:rPr>
      </w:pPr>
      <w:bookmarkStart w:id="4" w:name="introduction-1"/>
      <w:bookmarkEnd w:id="0"/>
      <w:bookmarkEnd w:id="3"/>
      <w:r w:rsidRPr="00970513">
        <w:rPr>
          <w:rFonts w:asciiTheme="majorHAnsi" w:hAnsiTheme="majorHAnsi" w:cstheme="majorHAnsi"/>
        </w:rPr>
        <w:t>Introduction</w:t>
      </w:r>
    </w:p>
    <w:p w14:paraId="3A0F2F25" w14:textId="77777777" w:rsidR="00CE5854" w:rsidRPr="00970513" w:rsidRDefault="002B7A5F" w:rsidP="00104A2A">
      <w:pPr>
        <w:pStyle w:val="FirstParagraph"/>
        <w:rPr>
          <w:rFonts w:asciiTheme="majorHAnsi" w:hAnsiTheme="majorHAnsi" w:cstheme="majorHAnsi"/>
        </w:rPr>
      </w:pPr>
      <w:r w:rsidRPr="00970513">
        <w:rPr>
          <w:rFonts w:asciiTheme="majorHAnsi" w:hAnsiTheme="majorHAnsi" w:cstheme="majorHAnsi"/>
        </w:rPr>
        <w:t xml:space="preserve">Overweight and obesity are terms used to describe increasing degrees of excess body fat. Excess weight is a significant risk factor for </w:t>
      </w:r>
      <w:proofErr w:type="gramStart"/>
      <w:r w:rsidRPr="00970513">
        <w:rPr>
          <w:rFonts w:asciiTheme="majorHAnsi" w:hAnsiTheme="majorHAnsi" w:cstheme="majorHAnsi"/>
        </w:rPr>
        <w:t>a number of</w:t>
      </w:r>
      <w:proofErr w:type="gramEnd"/>
      <w:r w:rsidRPr="00970513">
        <w:rPr>
          <w:rFonts w:asciiTheme="majorHAnsi" w:hAnsiTheme="majorHAnsi" w:cstheme="majorHAnsi"/>
        </w:rPr>
        <w:t xml:space="preserve"> diseases, including type II diabetes, cancer and heart disease. Overweight and obesity can also affect mental health and self-esteem. Obesity in adults is strongly correlated to obesity in children. The prevention and treatment of overweight and obesity is a central public health policy goal.</w:t>
      </w:r>
    </w:p>
    <w:p w14:paraId="114DD78B" w14:textId="0E4B0DC0" w:rsidR="00104A2A" w:rsidRPr="00970513" w:rsidRDefault="002B7A5F" w:rsidP="00104A2A">
      <w:pPr>
        <w:pStyle w:val="BodyText"/>
        <w:rPr>
          <w:rFonts w:asciiTheme="majorHAnsi" w:hAnsiTheme="majorHAnsi" w:cstheme="majorHAnsi"/>
        </w:rPr>
      </w:pPr>
      <w:r w:rsidRPr="00970513">
        <w:rPr>
          <w:rFonts w:asciiTheme="majorHAnsi" w:hAnsiTheme="majorHAnsi" w:cstheme="majorHAnsi"/>
        </w:rPr>
        <w:t xml:space="preserve">Excess weight is caused by an energy imbalance between ‘energy in’ (food consumption) and energy expenditure (energy used by the body during activity and metabolism).[1] If there is greater energy intake than is required, the excess energy will become excess fat. However, the underlying causes of this energy imbalance, which result in weight gain, are complex. </w:t>
      </w:r>
      <w:proofErr w:type="spellStart"/>
      <w:r w:rsidRPr="00970513">
        <w:rPr>
          <w:rFonts w:asciiTheme="majorHAnsi" w:hAnsiTheme="majorHAnsi" w:cstheme="majorHAnsi"/>
        </w:rPr>
        <w:t>Behavioural</w:t>
      </w:r>
      <w:proofErr w:type="spellEnd"/>
      <w:r w:rsidRPr="00970513">
        <w:rPr>
          <w:rFonts w:asciiTheme="majorHAnsi" w:hAnsiTheme="majorHAnsi" w:cstheme="majorHAnsi"/>
        </w:rPr>
        <w:t xml:space="preserve">, psychological, social, </w:t>
      </w:r>
      <w:proofErr w:type="gramStart"/>
      <w:r w:rsidRPr="00970513">
        <w:rPr>
          <w:rFonts w:asciiTheme="majorHAnsi" w:hAnsiTheme="majorHAnsi" w:cstheme="majorHAnsi"/>
        </w:rPr>
        <w:t>cultural</w:t>
      </w:r>
      <w:proofErr w:type="gramEnd"/>
      <w:r w:rsidRPr="00970513">
        <w:rPr>
          <w:rFonts w:asciiTheme="majorHAnsi" w:hAnsiTheme="majorHAnsi" w:cstheme="majorHAnsi"/>
        </w:rPr>
        <w:t xml:space="preserve"> and environmental factors are thought to determine the increasing prevalence of obesity seen throughout the world.</w:t>
      </w:r>
    </w:p>
    <w:p w14:paraId="3A0F2F27" w14:textId="77777777" w:rsidR="00CE5854" w:rsidRPr="00970513" w:rsidRDefault="002B7A5F" w:rsidP="00104A2A">
      <w:pPr>
        <w:pStyle w:val="Heading2"/>
        <w:rPr>
          <w:rFonts w:asciiTheme="majorHAnsi" w:hAnsiTheme="majorHAnsi" w:cstheme="majorHAnsi"/>
        </w:rPr>
      </w:pPr>
      <w:bookmarkStart w:id="5" w:name="adult-obesity-classification"/>
      <w:r w:rsidRPr="00970513">
        <w:rPr>
          <w:rFonts w:asciiTheme="majorHAnsi" w:hAnsiTheme="majorHAnsi" w:cstheme="majorHAnsi"/>
        </w:rPr>
        <w:lastRenderedPageBreak/>
        <w:t>Adult obesity classification</w:t>
      </w:r>
    </w:p>
    <w:p w14:paraId="4789AA08" w14:textId="074CDC89" w:rsidR="00A23216" w:rsidRPr="00A23216" w:rsidRDefault="002B7A5F" w:rsidP="00A23216">
      <w:pPr>
        <w:pStyle w:val="FirstParagraph"/>
        <w:rPr>
          <w:rFonts w:asciiTheme="majorHAnsi" w:hAnsiTheme="majorHAnsi" w:cstheme="majorHAnsi"/>
        </w:rPr>
      </w:pPr>
      <w:r w:rsidRPr="00970513">
        <w:rPr>
          <w:rFonts w:asciiTheme="majorHAnsi" w:hAnsiTheme="majorHAnsi" w:cstheme="majorHAnsi"/>
        </w:rPr>
        <w:t>Overweight and obesity in adults is measured and classified using Body Mass Index (BMI) according to table 1.</w:t>
      </w:r>
    </w:p>
    <w:p w14:paraId="3A0F2F29" w14:textId="77777777" w:rsidR="00CE5854" w:rsidRPr="00970513" w:rsidRDefault="002B7A5F" w:rsidP="00104A2A">
      <w:pPr>
        <w:pStyle w:val="TableCaption"/>
        <w:rPr>
          <w:rFonts w:asciiTheme="majorHAnsi" w:hAnsiTheme="majorHAnsi" w:cstheme="majorHAnsi"/>
        </w:rPr>
      </w:pPr>
      <w:r w:rsidRPr="00970513">
        <w:rPr>
          <w:rFonts w:asciiTheme="majorHAnsi" w:hAnsiTheme="majorHAnsi" w:cstheme="majorHAnsi"/>
          <w:b/>
          <w:bCs/>
        </w:rPr>
        <w:t>Table 1:</w:t>
      </w:r>
      <w:r w:rsidRPr="00970513">
        <w:rPr>
          <w:rFonts w:asciiTheme="majorHAnsi" w:hAnsiTheme="majorHAnsi" w:cstheme="majorHAnsi"/>
        </w:rPr>
        <w:t xml:space="preserve"> Classifying adults who are overweight and obesity using BMI (kg/m2) [2]</w:t>
      </w:r>
    </w:p>
    <w:tbl>
      <w:tblPr>
        <w:tblStyle w:val="Table"/>
        <w:tblW w:w="3029" w:type="pct"/>
        <w:tblLook w:val="0020" w:firstRow="1" w:lastRow="0" w:firstColumn="0" w:lastColumn="0" w:noHBand="0" w:noVBand="0"/>
        <w:tblCaption w:val="Table 1: Classifying adults who are overweight and obesity using BMI (kg/m2) [2]"/>
      </w:tblPr>
      <w:tblGrid>
        <w:gridCol w:w="2835"/>
        <w:gridCol w:w="2835"/>
      </w:tblGrid>
      <w:tr w:rsidR="00CE5854" w:rsidRPr="00970513" w14:paraId="3A0F2F2C" w14:textId="77777777" w:rsidTr="00614373">
        <w:trPr>
          <w:cnfStyle w:val="100000000000" w:firstRow="1" w:lastRow="0" w:firstColumn="0" w:lastColumn="0" w:oddVBand="0" w:evenVBand="0" w:oddHBand="0" w:evenHBand="0" w:firstRowFirstColumn="0" w:firstRowLastColumn="0" w:lastRowFirstColumn="0" w:lastRowLastColumn="0"/>
        </w:trPr>
        <w:tc>
          <w:tcPr>
            <w:tcW w:w="2500" w:type="pct"/>
          </w:tcPr>
          <w:p w14:paraId="3A0F2F2A" w14:textId="68BF38F8" w:rsidR="00CE5854" w:rsidRPr="00970513" w:rsidRDefault="00970513" w:rsidP="00104A2A">
            <w:pPr>
              <w:jc w:val="left"/>
              <w:rPr>
                <w:rFonts w:asciiTheme="majorHAnsi" w:hAnsiTheme="majorHAnsi" w:cstheme="majorHAnsi"/>
                <w:b/>
                <w:bCs/>
                <w:sz w:val="24"/>
                <w:szCs w:val="24"/>
              </w:rPr>
            </w:pPr>
            <w:r w:rsidRPr="00970513">
              <w:rPr>
                <w:rFonts w:asciiTheme="majorHAnsi" w:hAnsiTheme="majorHAnsi" w:cstheme="majorHAnsi"/>
                <w:b/>
                <w:bCs/>
                <w:sz w:val="24"/>
                <w:szCs w:val="24"/>
              </w:rPr>
              <w:t>Weight classification</w:t>
            </w:r>
          </w:p>
        </w:tc>
        <w:tc>
          <w:tcPr>
            <w:tcW w:w="2500" w:type="pct"/>
          </w:tcPr>
          <w:p w14:paraId="3A0F2F2B" w14:textId="77777777" w:rsidR="00CE5854" w:rsidRPr="00970513" w:rsidRDefault="002B7A5F" w:rsidP="00104A2A">
            <w:pPr>
              <w:jc w:val="left"/>
              <w:rPr>
                <w:rFonts w:asciiTheme="majorHAnsi" w:hAnsiTheme="majorHAnsi" w:cstheme="majorHAnsi"/>
                <w:b/>
                <w:bCs/>
                <w:sz w:val="24"/>
                <w:szCs w:val="24"/>
              </w:rPr>
            </w:pPr>
            <w:r w:rsidRPr="00970513">
              <w:rPr>
                <w:rFonts w:asciiTheme="majorHAnsi" w:hAnsiTheme="majorHAnsi" w:cstheme="majorHAnsi"/>
                <w:b/>
                <w:bCs/>
                <w:sz w:val="24"/>
                <w:szCs w:val="24"/>
              </w:rPr>
              <w:t>Body Mass Index</w:t>
            </w:r>
          </w:p>
        </w:tc>
      </w:tr>
      <w:tr w:rsidR="00CE5854" w:rsidRPr="00970513" w14:paraId="3A0F2F2F" w14:textId="77777777" w:rsidTr="00614373">
        <w:tc>
          <w:tcPr>
            <w:tcW w:w="2500" w:type="pct"/>
          </w:tcPr>
          <w:p w14:paraId="3A0F2F2D" w14:textId="77777777" w:rsidR="00CE5854" w:rsidRPr="00970513" w:rsidRDefault="002B7A5F" w:rsidP="00104A2A">
            <w:pPr>
              <w:jc w:val="left"/>
              <w:rPr>
                <w:rFonts w:asciiTheme="majorHAnsi" w:hAnsiTheme="majorHAnsi" w:cstheme="majorHAnsi"/>
                <w:sz w:val="24"/>
                <w:szCs w:val="24"/>
              </w:rPr>
            </w:pPr>
            <w:r w:rsidRPr="00970513">
              <w:rPr>
                <w:rFonts w:asciiTheme="majorHAnsi" w:hAnsiTheme="majorHAnsi" w:cstheme="majorHAnsi"/>
                <w:sz w:val="24"/>
                <w:szCs w:val="24"/>
              </w:rPr>
              <w:t>Healthy weight</w:t>
            </w:r>
          </w:p>
        </w:tc>
        <w:tc>
          <w:tcPr>
            <w:tcW w:w="2500" w:type="pct"/>
          </w:tcPr>
          <w:p w14:paraId="3A0F2F2E" w14:textId="77777777" w:rsidR="00CE5854" w:rsidRPr="00970513" w:rsidRDefault="002B7A5F" w:rsidP="00104A2A">
            <w:pPr>
              <w:jc w:val="left"/>
              <w:rPr>
                <w:rFonts w:asciiTheme="majorHAnsi" w:hAnsiTheme="majorHAnsi" w:cstheme="majorHAnsi"/>
                <w:sz w:val="24"/>
                <w:szCs w:val="24"/>
              </w:rPr>
            </w:pPr>
            <w:r w:rsidRPr="00970513">
              <w:rPr>
                <w:rFonts w:asciiTheme="majorHAnsi" w:hAnsiTheme="majorHAnsi" w:cstheme="majorHAnsi"/>
                <w:sz w:val="24"/>
                <w:szCs w:val="24"/>
              </w:rPr>
              <w:t>18.5 – 24.9</w:t>
            </w:r>
          </w:p>
        </w:tc>
      </w:tr>
      <w:tr w:rsidR="00CE5854" w:rsidRPr="00970513" w14:paraId="3A0F2F32" w14:textId="77777777" w:rsidTr="00614373">
        <w:tc>
          <w:tcPr>
            <w:tcW w:w="2500" w:type="pct"/>
          </w:tcPr>
          <w:p w14:paraId="3A0F2F30" w14:textId="77777777" w:rsidR="00CE5854" w:rsidRPr="00970513" w:rsidRDefault="002B7A5F" w:rsidP="00104A2A">
            <w:pPr>
              <w:jc w:val="left"/>
              <w:rPr>
                <w:rFonts w:asciiTheme="majorHAnsi" w:hAnsiTheme="majorHAnsi" w:cstheme="majorHAnsi"/>
                <w:sz w:val="24"/>
                <w:szCs w:val="24"/>
              </w:rPr>
            </w:pPr>
            <w:r w:rsidRPr="00970513">
              <w:rPr>
                <w:rFonts w:asciiTheme="majorHAnsi" w:hAnsiTheme="majorHAnsi" w:cstheme="majorHAnsi"/>
                <w:sz w:val="24"/>
                <w:szCs w:val="24"/>
              </w:rPr>
              <w:t>Overweight</w:t>
            </w:r>
          </w:p>
        </w:tc>
        <w:tc>
          <w:tcPr>
            <w:tcW w:w="2500" w:type="pct"/>
          </w:tcPr>
          <w:p w14:paraId="3A0F2F31" w14:textId="77777777" w:rsidR="00CE5854" w:rsidRPr="00970513" w:rsidRDefault="002B7A5F" w:rsidP="00104A2A">
            <w:pPr>
              <w:jc w:val="left"/>
              <w:rPr>
                <w:rFonts w:asciiTheme="majorHAnsi" w:hAnsiTheme="majorHAnsi" w:cstheme="majorHAnsi"/>
                <w:sz w:val="24"/>
                <w:szCs w:val="24"/>
              </w:rPr>
            </w:pPr>
            <w:r w:rsidRPr="00970513">
              <w:rPr>
                <w:rFonts w:asciiTheme="majorHAnsi" w:hAnsiTheme="majorHAnsi" w:cstheme="majorHAnsi"/>
                <w:sz w:val="24"/>
                <w:szCs w:val="24"/>
              </w:rPr>
              <w:t>25.0 – 29.9</w:t>
            </w:r>
          </w:p>
        </w:tc>
      </w:tr>
      <w:tr w:rsidR="00CE5854" w:rsidRPr="00970513" w14:paraId="3A0F2F35" w14:textId="77777777" w:rsidTr="00614373">
        <w:tc>
          <w:tcPr>
            <w:tcW w:w="2500" w:type="pct"/>
          </w:tcPr>
          <w:p w14:paraId="3A0F2F33" w14:textId="77777777" w:rsidR="00CE5854" w:rsidRPr="00970513" w:rsidRDefault="002B7A5F" w:rsidP="00104A2A">
            <w:pPr>
              <w:jc w:val="left"/>
              <w:rPr>
                <w:rFonts w:asciiTheme="majorHAnsi" w:hAnsiTheme="majorHAnsi" w:cstheme="majorHAnsi"/>
                <w:sz w:val="24"/>
                <w:szCs w:val="24"/>
              </w:rPr>
            </w:pPr>
            <w:r w:rsidRPr="00970513">
              <w:rPr>
                <w:rFonts w:asciiTheme="majorHAnsi" w:hAnsiTheme="majorHAnsi" w:cstheme="majorHAnsi"/>
                <w:sz w:val="24"/>
                <w:szCs w:val="24"/>
              </w:rPr>
              <w:t>Obesity I</w:t>
            </w:r>
          </w:p>
        </w:tc>
        <w:tc>
          <w:tcPr>
            <w:tcW w:w="2500" w:type="pct"/>
          </w:tcPr>
          <w:p w14:paraId="3A0F2F34" w14:textId="77777777" w:rsidR="00CE5854" w:rsidRPr="00970513" w:rsidRDefault="002B7A5F" w:rsidP="00104A2A">
            <w:pPr>
              <w:jc w:val="left"/>
              <w:rPr>
                <w:rFonts w:asciiTheme="majorHAnsi" w:hAnsiTheme="majorHAnsi" w:cstheme="majorHAnsi"/>
                <w:sz w:val="24"/>
                <w:szCs w:val="24"/>
              </w:rPr>
            </w:pPr>
            <w:r w:rsidRPr="00970513">
              <w:rPr>
                <w:rFonts w:asciiTheme="majorHAnsi" w:hAnsiTheme="majorHAnsi" w:cstheme="majorHAnsi"/>
                <w:sz w:val="24"/>
                <w:szCs w:val="24"/>
              </w:rPr>
              <w:t>30.0 – 34.9</w:t>
            </w:r>
          </w:p>
        </w:tc>
      </w:tr>
      <w:tr w:rsidR="00CE5854" w:rsidRPr="00970513" w14:paraId="3A0F2F38" w14:textId="77777777" w:rsidTr="00614373">
        <w:tc>
          <w:tcPr>
            <w:tcW w:w="2500" w:type="pct"/>
          </w:tcPr>
          <w:p w14:paraId="3A0F2F36" w14:textId="77777777" w:rsidR="00CE5854" w:rsidRPr="00970513" w:rsidRDefault="002B7A5F" w:rsidP="00104A2A">
            <w:pPr>
              <w:jc w:val="left"/>
              <w:rPr>
                <w:rFonts w:asciiTheme="majorHAnsi" w:hAnsiTheme="majorHAnsi" w:cstheme="majorHAnsi"/>
                <w:sz w:val="24"/>
                <w:szCs w:val="24"/>
              </w:rPr>
            </w:pPr>
            <w:r w:rsidRPr="00970513">
              <w:rPr>
                <w:rFonts w:asciiTheme="majorHAnsi" w:hAnsiTheme="majorHAnsi" w:cstheme="majorHAnsi"/>
                <w:sz w:val="24"/>
                <w:szCs w:val="24"/>
              </w:rPr>
              <w:t>Obesity II</w:t>
            </w:r>
          </w:p>
        </w:tc>
        <w:tc>
          <w:tcPr>
            <w:tcW w:w="2500" w:type="pct"/>
          </w:tcPr>
          <w:p w14:paraId="3A0F2F37" w14:textId="77777777" w:rsidR="00CE5854" w:rsidRPr="00970513" w:rsidRDefault="002B7A5F" w:rsidP="00104A2A">
            <w:pPr>
              <w:jc w:val="left"/>
              <w:rPr>
                <w:rFonts w:asciiTheme="majorHAnsi" w:hAnsiTheme="majorHAnsi" w:cstheme="majorHAnsi"/>
                <w:sz w:val="24"/>
                <w:szCs w:val="24"/>
              </w:rPr>
            </w:pPr>
            <w:r w:rsidRPr="00970513">
              <w:rPr>
                <w:rFonts w:asciiTheme="majorHAnsi" w:hAnsiTheme="majorHAnsi" w:cstheme="majorHAnsi"/>
                <w:sz w:val="24"/>
                <w:szCs w:val="24"/>
              </w:rPr>
              <w:t>35.0 – 39.9</w:t>
            </w:r>
          </w:p>
        </w:tc>
      </w:tr>
      <w:tr w:rsidR="00CE5854" w:rsidRPr="00970513" w14:paraId="3A0F2F3B" w14:textId="77777777" w:rsidTr="00614373">
        <w:tc>
          <w:tcPr>
            <w:tcW w:w="2500" w:type="pct"/>
          </w:tcPr>
          <w:p w14:paraId="3A0F2F39" w14:textId="77777777" w:rsidR="00CE5854" w:rsidRPr="00970513" w:rsidRDefault="002B7A5F" w:rsidP="00104A2A">
            <w:pPr>
              <w:jc w:val="left"/>
              <w:rPr>
                <w:rFonts w:asciiTheme="majorHAnsi" w:hAnsiTheme="majorHAnsi" w:cstheme="majorHAnsi"/>
                <w:sz w:val="24"/>
                <w:szCs w:val="24"/>
              </w:rPr>
            </w:pPr>
            <w:r w:rsidRPr="00970513">
              <w:rPr>
                <w:rFonts w:asciiTheme="majorHAnsi" w:hAnsiTheme="majorHAnsi" w:cstheme="majorHAnsi"/>
                <w:sz w:val="24"/>
                <w:szCs w:val="24"/>
              </w:rPr>
              <w:t>Obesity III</w:t>
            </w:r>
          </w:p>
        </w:tc>
        <w:tc>
          <w:tcPr>
            <w:tcW w:w="2500" w:type="pct"/>
          </w:tcPr>
          <w:p w14:paraId="3A0F2F3A" w14:textId="77777777" w:rsidR="00CE5854" w:rsidRPr="00970513" w:rsidRDefault="002B7A5F" w:rsidP="00104A2A">
            <w:pPr>
              <w:jc w:val="left"/>
              <w:rPr>
                <w:rFonts w:asciiTheme="majorHAnsi" w:hAnsiTheme="majorHAnsi" w:cstheme="majorHAnsi"/>
                <w:sz w:val="24"/>
                <w:szCs w:val="24"/>
              </w:rPr>
            </w:pPr>
            <w:r w:rsidRPr="00970513">
              <w:rPr>
                <w:rFonts w:asciiTheme="majorHAnsi" w:hAnsiTheme="majorHAnsi" w:cstheme="majorHAnsi"/>
                <w:sz w:val="24"/>
                <w:szCs w:val="24"/>
              </w:rPr>
              <w:t>40.0 or more</w:t>
            </w:r>
          </w:p>
        </w:tc>
      </w:tr>
    </w:tbl>
    <w:p w14:paraId="6AA4CFD8" w14:textId="77777777" w:rsidR="00104A2A" w:rsidRPr="00970513" w:rsidRDefault="00104A2A" w:rsidP="00104A2A">
      <w:pPr>
        <w:pStyle w:val="BodyText"/>
        <w:rPr>
          <w:rFonts w:asciiTheme="majorHAnsi" w:hAnsiTheme="majorHAnsi" w:cstheme="majorHAnsi"/>
        </w:rPr>
      </w:pPr>
    </w:p>
    <w:p w14:paraId="0F5FFB7B" w14:textId="2AB52F44" w:rsidR="00A23216" w:rsidRPr="00970513" w:rsidRDefault="002B7A5F" w:rsidP="00104A2A">
      <w:pPr>
        <w:pStyle w:val="BodyText"/>
        <w:rPr>
          <w:rFonts w:asciiTheme="majorHAnsi" w:hAnsiTheme="majorHAnsi" w:cstheme="majorHAnsi"/>
        </w:rPr>
      </w:pPr>
      <w:r w:rsidRPr="00970513">
        <w:rPr>
          <w:rFonts w:asciiTheme="majorHAnsi" w:hAnsiTheme="majorHAnsi" w:cstheme="majorHAnsi"/>
        </w:rPr>
        <w:t xml:space="preserve">The BMI classifications may be less accurate in highly muscular people. For some ethnicities, risk factors for obesity may occur at a lower BMI. The Scottish guidance [3] recommends that until specific cut-offs are validated, South Asian, </w:t>
      </w:r>
      <w:proofErr w:type="gramStart"/>
      <w:r w:rsidRPr="00970513">
        <w:rPr>
          <w:rFonts w:asciiTheme="majorHAnsi" w:hAnsiTheme="majorHAnsi" w:cstheme="majorHAnsi"/>
        </w:rPr>
        <w:t>Chinese</w:t>
      </w:r>
      <w:proofErr w:type="gramEnd"/>
      <w:r w:rsidRPr="00970513">
        <w:rPr>
          <w:rFonts w:asciiTheme="majorHAnsi" w:hAnsiTheme="majorHAnsi" w:cstheme="majorHAnsi"/>
        </w:rPr>
        <w:t xml:space="preserve"> and Japanese individuals may be considered overweight at BMI &gt;23 kg/m</w:t>
      </w:r>
      <w:r w:rsidRPr="00970513">
        <w:rPr>
          <w:rFonts w:asciiTheme="majorHAnsi" w:hAnsiTheme="majorHAnsi" w:cstheme="majorHAnsi"/>
          <w:vertAlign w:val="superscript"/>
        </w:rPr>
        <w:t>2</w:t>
      </w:r>
      <w:r w:rsidRPr="00970513">
        <w:rPr>
          <w:rFonts w:asciiTheme="majorHAnsi" w:hAnsiTheme="majorHAnsi" w:cstheme="majorHAnsi"/>
        </w:rPr>
        <w:t xml:space="preserve"> and obese at BMI &gt;27.5 kg/m</w:t>
      </w:r>
      <w:r w:rsidRPr="00970513">
        <w:rPr>
          <w:rFonts w:asciiTheme="majorHAnsi" w:hAnsiTheme="majorHAnsi" w:cstheme="majorHAnsi"/>
          <w:vertAlign w:val="superscript"/>
        </w:rPr>
        <w:t>2</w:t>
      </w:r>
      <w:r w:rsidRPr="00970513">
        <w:rPr>
          <w:rFonts w:asciiTheme="majorHAnsi" w:hAnsiTheme="majorHAnsi" w:cstheme="majorHAnsi"/>
        </w:rPr>
        <w:t>. Waist measurements are also used to assess the health risks from overweight and obesity. Tables 2 and 3 detail the health risks associated with an increased BMI and waist circumference.</w:t>
      </w:r>
    </w:p>
    <w:p w14:paraId="3A0F2F3D" w14:textId="77777777" w:rsidR="00CE5854" w:rsidRPr="00970513" w:rsidRDefault="002B7A5F" w:rsidP="00104A2A">
      <w:pPr>
        <w:pStyle w:val="TableCaption"/>
        <w:rPr>
          <w:rFonts w:asciiTheme="majorHAnsi" w:hAnsiTheme="majorHAnsi" w:cstheme="majorHAnsi"/>
        </w:rPr>
      </w:pPr>
      <w:r w:rsidRPr="00970513">
        <w:rPr>
          <w:rFonts w:asciiTheme="majorHAnsi" w:hAnsiTheme="majorHAnsi" w:cstheme="majorHAnsi"/>
          <w:b/>
          <w:bCs/>
        </w:rPr>
        <w:t>Table 2:</w:t>
      </w:r>
      <w:r w:rsidRPr="00970513">
        <w:rPr>
          <w:rFonts w:asciiTheme="majorHAnsi" w:hAnsiTheme="majorHAnsi" w:cstheme="majorHAnsi"/>
        </w:rPr>
        <w:t xml:space="preserve"> Waist circumference classifications [2]</w:t>
      </w:r>
    </w:p>
    <w:tbl>
      <w:tblPr>
        <w:tblStyle w:val="Table"/>
        <w:tblW w:w="4846" w:type="pct"/>
        <w:tblLook w:val="0020" w:firstRow="1" w:lastRow="0" w:firstColumn="0" w:lastColumn="0" w:noHBand="0" w:noVBand="0"/>
        <w:tblCaption w:val="Table 2: Waist circumference classifications [2]"/>
      </w:tblPr>
      <w:tblGrid>
        <w:gridCol w:w="2268"/>
        <w:gridCol w:w="2268"/>
        <w:gridCol w:w="2268"/>
        <w:gridCol w:w="2268"/>
      </w:tblGrid>
      <w:tr w:rsidR="00970513" w:rsidRPr="00970513" w14:paraId="3A0F2F42" w14:textId="77777777" w:rsidTr="00104A2A">
        <w:trPr>
          <w:cnfStyle w:val="100000000000" w:firstRow="1" w:lastRow="0" w:firstColumn="0" w:lastColumn="0" w:oddVBand="0" w:evenVBand="0" w:oddHBand="0" w:evenHBand="0" w:firstRowFirstColumn="0" w:firstRowLastColumn="0" w:lastRowFirstColumn="0" w:lastRowLastColumn="0"/>
        </w:trPr>
        <w:tc>
          <w:tcPr>
            <w:tcW w:w="1250" w:type="pct"/>
          </w:tcPr>
          <w:p w14:paraId="3A0F2F3E" w14:textId="4CBC419C" w:rsidR="00CE5854" w:rsidRPr="00614373" w:rsidRDefault="00970513" w:rsidP="00970513">
            <w:pPr>
              <w:rPr>
                <w:b/>
                <w:bCs/>
              </w:rPr>
            </w:pPr>
            <w:r w:rsidRPr="00614373">
              <w:rPr>
                <w:b/>
                <w:bCs/>
              </w:rPr>
              <w:t>Sex</w:t>
            </w:r>
          </w:p>
        </w:tc>
        <w:tc>
          <w:tcPr>
            <w:tcW w:w="1250" w:type="pct"/>
          </w:tcPr>
          <w:p w14:paraId="3A0F2F3F" w14:textId="77777777" w:rsidR="00CE5854" w:rsidRPr="00614373" w:rsidRDefault="002B7A5F" w:rsidP="00970513">
            <w:pPr>
              <w:rPr>
                <w:b/>
                <w:bCs/>
              </w:rPr>
            </w:pPr>
            <w:r w:rsidRPr="00614373">
              <w:rPr>
                <w:b/>
                <w:bCs/>
              </w:rPr>
              <w:t>Low</w:t>
            </w:r>
          </w:p>
        </w:tc>
        <w:tc>
          <w:tcPr>
            <w:tcW w:w="1250" w:type="pct"/>
          </w:tcPr>
          <w:p w14:paraId="3A0F2F40" w14:textId="77777777" w:rsidR="00CE5854" w:rsidRPr="00614373" w:rsidRDefault="002B7A5F" w:rsidP="00970513">
            <w:pPr>
              <w:rPr>
                <w:b/>
                <w:bCs/>
              </w:rPr>
            </w:pPr>
            <w:r w:rsidRPr="00614373">
              <w:rPr>
                <w:b/>
                <w:bCs/>
              </w:rPr>
              <w:t>High</w:t>
            </w:r>
          </w:p>
        </w:tc>
        <w:tc>
          <w:tcPr>
            <w:tcW w:w="1250" w:type="pct"/>
          </w:tcPr>
          <w:p w14:paraId="3A0F2F41" w14:textId="77777777" w:rsidR="00CE5854" w:rsidRPr="00614373" w:rsidRDefault="002B7A5F" w:rsidP="00970513">
            <w:pPr>
              <w:rPr>
                <w:b/>
                <w:bCs/>
              </w:rPr>
            </w:pPr>
            <w:r w:rsidRPr="00614373">
              <w:rPr>
                <w:b/>
                <w:bCs/>
              </w:rPr>
              <w:t>Very high</w:t>
            </w:r>
          </w:p>
        </w:tc>
      </w:tr>
      <w:tr w:rsidR="00970513" w:rsidRPr="00970513" w14:paraId="3A0F2F47" w14:textId="77777777" w:rsidTr="00104A2A">
        <w:tc>
          <w:tcPr>
            <w:tcW w:w="1250" w:type="pct"/>
          </w:tcPr>
          <w:p w14:paraId="3A0F2F43" w14:textId="77777777" w:rsidR="00CE5854" w:rsidRPr="00970513" w:rsidRDefault="002B7A5F" w:rsidP="00970513">
            <w:r w:rsidRPr="00970513">
              <w:t>Male</w:t>
            </w:r>
          </w:p>
        </w:tc>
        <w:tc>
          <w:tcPr>
            <w:tcW w:w="1250" w:type="pct"/>
          </w:tcPr>
          <w:p w14:paraId="3A0F2F44" w14:textId="77777777" w:rsidR="00CE5854" w:rsidRPr="00970513" w:rsidRDefault="002B7A5F" w:rsidP="00970513">
            <w:r w:rsidRPr="00970513">
              <w:t>&lt;94</w:t>
            </w:r>
          </w:p>
        </w:tc>
        <w:tc>
          <w:tcPr>
            <w:tcW w:w="1250" w:type="pct"/>
          </w:tcPr>
          <w:p w14:paraId="3A0F2F45" w14:textId="77777777" w:rsidR="00CE5854" w:rsidRPr="00970513" w:rsidRDefault="002B7A5F" w:rsidP="00970513">
            <w:r w:rsidRPr="00970513">
              <w:t>94–102</w:t>
            </w:r>
          </w:p>
        </w:tc>
        <w:tc>
          <w:tcPr>
            <w:tcW w:w="1250" w:type="pct"/>
          </w:tcPr>
          <w:p w14:paraId="3A0F2F46" w14:textId="77777777" w:rsidR="00CE5854" w:rsidRPr="00970513" w:rsidRDefault="002B7A5F" w:rsidP="00970513">
            <w:r w:rsidRPr="00970513">
              <w:t>&gt;102</w:t>
            </w:r>
          </w:p>
        </w:tc>
      </w:tr>
      <w:tr w:rsidR="00970513" w:rsidRPr="00970513" w14:paraId="3A0F2F4C" w14:textId="77777777" w:rsidTr="00104A2A">
        <w:tc>
          <w:tcPr>
            <w:tcW w:w="1250" w:type="pct"/>
          </w:tcPr>
          <w:p w14:paraId="3A0F2F48" w14:textId="77777777" w:rsidR="00CE5854" w:rsidRPr="00970513" w:rsidRDefault="002B7A5F" w:rsidP="00970513">
            <w:r w:rsidRPr="00970513">
              <w:t>Female</w:t>
            </w:r>
          </w:p>
        </w:tc>
        <w:tc>
          <w:tcPr>
            <w:tcW w:w="1250" w:type="pct"/>
          </w:tcPr>
          <w:p w14:paraId="3A0F2F49" w14:textId="77777777" w:rsidR="00CE5854" w:rsidRPr="00970513" w:rsidRDefault="002B7A5F" w:rsidP="00970513">
            <w:r w:rsidRPr="00970513">
              <w:t>&lt;80</w:t>
            </w:r>
          </w:p>
        </w:tc>
        <w:tc>
          <w:tcPr>
            <w:tcW w:w="1250" w:type="pct"/>
          </w:tcPr>
          <w:p w14:paraId="3A0F2F4A" w14:textId="77777777" w:rsidR="00CE5854" w:rsidRPr="00970513" w:rsidRDefault="002B7A5F" w:rsidP="00970513">
            <w:r w:rsidRPr="00970513">
              <w:t>80–88</w:t>
            </w:r>
          </w:p>
        </w:tc>
        <w:tc>
          <w:tcPr>
            <w:tcW w:w="1250" w:type="pct"/>
          </w:tcPr>
          <w:p w14:paraId="3A0F2F4B" w14:textId="77777777" w:rsidR="00CE5854" w:rsidRPr="00970513" w:rsidRDefault="002B7A5F" w:rsidP="00970513">
            <w:r w:rsidRPr="00970513">
              <w:t>&gt;88</w:t>
            </w:r>
          </w:p>
        </w:tc>
      </w:tr>
    </w:tbl>
    <w:p w14:paraId="4C6CFEEC" w14:textId="77777777" w:rsidR="00104A2A" w:rsidRPr="00970513" w:rsidRDefault="00104A2A" w:rsidP="00104A2A">
      <w:pPr>
        <w:jc w:val="left"/>
        <w:rPr>
          <w:rFonts w:asciiTheme="majorHAnsi" w:hAnsiTheme="majorHAnsi" w:cstheme="majorHAnsi"/>
          <w:sz w:val="24"/>
          <w:szCs w:val="24"/>
        </w:rPr>
      </w:pPr>
    </w:p>
    <w:p w14:paraId="3A0F2F4E" w14:textId="77777777" w:rsidR="00CE5854" w:rsidRPr="00970513" w:rsidRDefault="002B7A5F" w:rsidP="00104A2A">
      <w:pPr>
        <w:pStyle w:val="TableCaption"/>
        <w:rPr>
          <w:rFonts w:asciiTheme="majorHAnsi" w:hAnsiTheme="majorHAnsi" w:cstheme="majorHAnsi"/>
        </w:rPr>
      </w:pPr>
      <w:r w:rsidRPr="00970513">
        <w:rPr>
          <w:rFonts w:asciiTheme="majorHAnsi" w:hAnsiTheme="majorHAnsi" w:cstheme="majorHAnsi"/>
          <w:b/>
          <w:bCs/>
        </w:rPr>
        <w:t>Table 3:</w:t>
      </w:r>
      <w:r w:rsidRPr="00970513">
        <w:rPr>
          <w:rFonts w:asciiTheme="majorHAnsi" w:hAnsiTheme="majorHAnsi" w:cstheme="majorHAnsi"/>
        </w:rPr>
        <w:t xml:space="preserve"> Health risks associated with being overweight or obese in adults on BMI and waist circumference [2]</w:t>
      </w:r>
    </w:p>
    <w:tbl>
      <w:tblPr>
        <w:tblStyle w:val="Table"/>
        <w:tblW w:w="4846" w:type="pct"/>
        <w:tblLook w:val="0020" w:firstRow="1" w:lastRow="0" w:firstColumn="0" w:lastColumn="0" w:noHBand="0" w:noVBand="0"/>
        <w:tblCaption w:val="Table 3: Health risks associated with being overweight or obese in adults on BMI and waist circumference [2]"/>
      </w:tblPr>
      <w:tblGrid>
        <w:gridCol w:w="2268"/>
        <w:gridCol w:w="2268"/>
        <w:gridCol w:w="2268"/>
        <w:gridCol w:w="2268"/>
      </w:tblGrid>
      <w:tr w:rsidR="00CE5854" w:rsidRPr="00970513" w14:paraId="3A0F2F53" w14:textId="77777777" w:rsidTr="00970513">
        <w:trPr>
          <w:cnfStyle w:val="100000000000" w:firstRow="1" w:lastRow="0" w:firstColumn="0" w:lastColumn="0" w:oddVBand="0" w:evenVBand="0" w:oddHBand="0" w:evenHBand="0" w:firstRowFirstColumn="0" w:firstRowLastColumn="0" w:lastRowFirstColumn="0" w:lastRowLastColumn="0"/>
        </w:trPr>
        <w:tc>
          <w:tcPr>
            <w:tcW w:w="1250" w:type="pct"/>
          </w:tcPr>
          <w:p w14:paraId="3A0F2F4F" w14:textId="3F9C8A82" w:rsidR="00CE5854" w:rsidRPr="00614373" w:rsidRDefault="00614373" w:rsidP="00970513">
            <w:pPr>
              <w:rPr>
                <w:b/>
                <w:bCs/>
              </w:rPr>
            </w:pPr>
            <w:r w:rsidRPr="00614373">
              <w:rPr>
                <w:rFonts w:asciiTheme="majorHAnsi" w:hAnsiTheme="majorHAnsi" w:cstheme="majorHAnsi"/>
                <w:b/>
                <w:bCs/>
                <w:sz w:val="24"/>
                <w:szCs w:val="24"/>
              </w:rPr>
              <w:t>Weight classification</w:t>
            </w:r>
          </w:p>
        </w:tc>
        <w:tc>
          <w:tcPr>
            <w:tcW w:w="1250" w:type="pct"/>
          </w:tcPr>
          <w:p w14:paraId="3A0F2F50" w14:textId="77777777" w:rsidR="00CE5854" w:rsidRPr="00614373" w:rsidRDefault="002B7A5F" w:rsidP="00970513">
            <w:pPr>
              <w:rPr>
                <w:b/>
                <w:bCs/>
              </w:rPr>
            </w:pPr>
            <w:r w:rsidRPr="00614373">
              <w:rPr>
                <w:b/>
                <w:bCs/>
              </w:rPr>
              <w:t>Low</w:t>
            </w:r>
          </w:p>
        </w:tc>
        <w:tc>
          <w:tcPr>
            <w:tcW w:w="1250" w:type="pct"/>
          </w:tcPr>
          <w:p w14:paraId="3A0F2F51" w14:textId="77777777" w:rsidR="00CE5854" w:rsidRPr="00614373" w:rsidRDefault="002B7A5F" w:rsidP="00970513">
            <w:pPr>
              <w:rPr>
                <w:b/>
                <w:bCs/>
              </w:rPr>
            </w:pPr>
            <w:r w:rsidRPr="00614373">
              <w:rPr>
                <w:b/>
                <w:bCs/>
              </w:rPr>
              <w:t>High</w:t>
            </w:r>
          </w:p>
        </w:tc>
        <w:tc>
          <w:tcPr>
            <w:tcW w:w="1250" w:type="pct"/>
          </w:tcPr>
          <w:p w14:paraId="3A0F2F52" w14:textId="77777777" w:rsidR="00CE5854" w:rsidRPr="00614373" w:rsidRDefault="002B7A5F" w:rsidP="00970513">
            <w:pPr>
              <w:rPr>
                <w:b/>
                <w:bCs/>
              </w:rPr>
            </w:pPr>
            <w:r w:rsidRPr="00614373">
              <w:rPr>
                <w:b/>
                <w:bCs/>
              </w:rPr>
              <w:t>Very high</w:t>
            </w:r>
          </w:p>
        </w:tc>
      </w:tr>
      <w:tr w:rsidR="00CE5854" w:rsidRPr="00970513" w14:paraId="3A0F2F58" w14:textId="77777777" w:rsidTr="00970513">
        <w:tc>
          <w:tcPr>
            <w:tcW w:w="1250" w:type="pct"/>
          </w:tcPr>
          <w:p w14:paraId="3A0F2F54" w14:textId="77777777" w:rsidR="00CE5854" w:rsidRPr="00970513" w:rsidRDefault="002B7A5F" w:rsidP="00970513">
            <w:r w:rsidRPr="00970513">
              <w:t>Overweight</w:t>
            </w:r>
          </w:p>
        </w:tc>
        <w:tc>
          <w:tcPr>
            <w:tcW w:w="1250" w:type="pct"/>
          </w:tcPr>
          <w:p w14:paraId="3A0F2F55" w14:textId="77777777" w:rsidR="00CE5854" w:rsidRPr="00970513" w:rsidRDefault="002B7A5F" w:rsidP="00970513">
            <w:r w:rsidRPr="00970513">
              <w:t>No increased risk</w:t>
            </w:r>
          </w:p>
        </w:tc>
        <w:tc>
          <w:tcPr>
            <w:tcW w:w="1250" w:type="pct"/>
          </w:tcPr>
          <w:p w14:paraId="3A0F2F56" w14:textId="77777777" w:rsidR="00CE5854" w:rsidRPr="00970513" w:rsidRDefault="002B7A5F" w:rsidP="00970513">
            <w:r w:rsidRPr="00970513">
              <w:t>Increased risk</w:t>
            </w:r>
          </w:p>
        </w:tc>
        <w:tc>
          <w:tcPr>
            <w:tcW w:w="1250" w:type="pct"/>
          </w:tcPr>
          <w:p w14:paraId="3A0F2F57" w14:textId="77777777" w:rsidR="00CE5854" w:rsidRPr="00970513" w:rsidRDefault="002B7A5F" w:rsidP="00970513">
            <w:r w:rsidRPr="00970513">
              <w:t>High risk</w:t>
            </w:r>
          </w:p>
        </w:tc>
      </w:tr>
      <w:tr w:rsidR="00CE5854" w:rsidRPr="00970513" w14:paraId="3A0F2F5D" w14:textId="77777777" w:rsidTr="00970513">
        <w:tc>
          <w:tcPr>
            <w:tcW w:w="1250" w:type="pct"/>
          </w:tcPr>
          <w:p w14:paraId="3A0F2F59" w14:textId="77777777" w:rsidR="00CE5854" w:rsidRPr="00970513" w:rsidRDefault="002B7A5F" w:rsidP="00970513">
            <w:r w:rsidRPr="00970513">
              <w:t>Obesity I</w:t>
            </w:r>
          </w:p>
        </w:tc>
        <w:tc>
          <w:tcPr>
            <w:tcW w:w="1250" w:type="pct"/>
          </w:tcPr>
          <w:p w14:paraId="3A0F2F5A" w14:textId="77777777" w:rsidR="00CE5854" w:rsidRPr="00970513" w:rsidRDefault="002B7A5F" w:rsidP="00970513">
            <w:r w:rsidRPr="00970513">
              <w:t>Increased risk</w:t>
            </w:r>
          </w:p>
        </w:tc>
        <w:tc>
          <w:tcPr>
            <w:tcW w:w="1250" w:type="pct"/>
          </w:tcPr>
          <w:p w14:paraId="3A0F2F5B" w14:textId="77777777" w:rsidR="00CE5854" w:rsidRPr="00970513" w:rsidRDefault="002B7A5F" w:rsidP="00970513">
            <w:r w:rsidRPr="00970513">
              <w:t>High risk</w:t>
            </w:r>
          </w:p>
        </w:tc>
        <w:tc>
          <w:tcPr>
            <w:tcW w:w="1250" w:type="pct"/>
          </w:tcPr>
          <w:p w14:paraId="3A0F2F5C" w14:textId="77777777" w:rsidR="00CE5854" w:rsidRPr="00970513" w:rsidRDefault="002B7A5F" w:rsidP="00970513">
            <w:r w:rsidRPr="00970513">
              <w:t>Very high risk</w:t>
            </w:r>
          </w:p>
        </w:tc>
      </w:tr>
    </w:tbl>
    <w:p w14:paraId="367922A4" w14:textId="77777777" w:rsidR="00A23216" w:rsidRDefault="00A23216" w:rsidP="00104A2A">
      <w:pPr>
        <w:pStyle w:val="BodyText"/>
        <w:rPr>
          <w:rFonts w:asciiTheme="majorHAnsi" w:hAnsiTheme="majorHAnsi" w:cstheme="majorHAnsi"/>
        </w:rPr>
      </w:pPr>
    </w:p>
    <w:p w14:paraId="3A0F2F5E" w14:textId="03E2FFBA"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The health problems associated with obesity are shown in table 4.</w:t>
      </w:r>
    </w:p>
    <w:p w14:paraId="3A0F2F5F" w14:textId="77777777" w:rsidR="00CE5854" w:rsidRPr="00970513" w:rsidRDefault="002B7A5F" w:rsidP="00104A2A">
      <w:pPr>
        <w:pStyle w:val="TableCaption"/>
        <w:rPr>
          <w:rFonts w:asciiTheme="majorHAnsi" w:hAnsiTheme="majorHAnsi" w:cstheme="majorHAnsi"/>
        </w:rPr>
      </w:pPr>
      <w:r w:rsidRPr="00970513">
        <w:rPr>
          <w:rFonts w:asciiTheme="majorHAnsi" w:hAnsiTheme="majorHAnsi" w:cstheme="majorHAnsi"/>
          <w:b/>
          <w:bCs/>
        </w:rPr>
        <w:lastRenderedPageBreak/>
        <w:t>Table 4:</w:t>
      </w:r>
      <w:r w:rsidRPr="00970513">
        <w:rPr>
          <w:rFonts w:asciiTheme="majorHAnsi" w:hAnsiTheme="majorHAnsi" w:cstheme="majorHAnsi"/>
        </w:rPr>
        <w:t xml:space="preserve"> Relative risks of health problems associated with obesity (Relative risk — risk measured against that of non-obese person of same age and </w:t>
      </w:r>
      <w:proofErr w:type="gramStart"/>
      <w:r w:rsidRPr="00970513">
        <w:rPr>
          <w:rFonts w:asciiTheme="majorHAnsi" w:hAnsiTheme="majorHAnsi" w:cstheme="majorHAnsi"/>
        </w:rPr>
        <w:t>sex)[</w:t>
      </w:r>
      <w:proofErr w:type="gramEnd"/>
      <w:r w:rsidRPr="00970513">
        <w:rPr>
          <w:rFonts w:asciiTheme="majorHAnsi" w:hAnsiTheme="majorHAnsi" w:cstheme="majorHAnsi"/>
        </w:rPr>
        <w:t>1]</w:t>
      </w:r>
    </w:p>
    <w:tbl>
      <w:tblPr>
        <w:tblStyle w:val="Table"/>
        <w:tblW w:w="5000" w:type="pct"/>
        <w:tblLook w:val="0020" w:firstRow="1" w:lastRow="0" w:firstColumn="0" w:lastColumn="0" w:noHBand="0" w:noVBand="0"/>
        <w:tblCaption w:val="Table 4: Relative risks of health problems associated with obesity (Relative risk — risk measured against that of non-obese person of same age and sex)[1]"/>
      </w:tblPr>
      <w:tblGrid>
        <w:gridCol w:w="3695"/>
        <w:gridCol w:w="2835"/>
        <w:gridCol w:w="2830"/>
      </w:tblGrid>
      <w:tr w:rsidR="00104A2A" w:rsidRPr="00970513" w14:paraId="3A0F2F6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1816C44" w14:textId="77777777" w:rsidR="00614373" w:rsidRPr="00614373" w:rsidRDefault="002B7A5F" w:rsidP="00970513">
            <w:pPr>
              <w:rPr>
                <w:b/>
                <w:bCs/>
              </w:rPr>
            </w:pPr>
            <w:r w:rsidRPr="00614373">
              <w:rPr>
                <w:b/>
                <w:bCs/>
              </w:rPr>
              <w:t>Greatly increased risk</w:t>
            </w:r>
            <w:r w:rsidR="00614373" w:rsidRPr="00614373">
              <w:rPr>
                <w:b/>
                <w:bCs/>
              </w:rPr>
              <w:t xml:space="preserve"> </w:t>
            </w:r>
          </w:p>
          <w:p w14:paraId="3A0F2F60" w14:textId="3E1973EF" w:rsidR="00CE5854" w:rsidRPr="00614373" w:rsidRDefault="002B7A5F" w:rsidP="00970513">
            <w:pPr>
              <w:rPr>
                <w:b/>
                <w:bCs/>
              </w:rPr>
            </w:pPr>
            <w:r w:rsidRPr="00614373">
              <w:rPr>
                <w:b/>
                <w:bCs/>
              </w:rPr>
              <w:t>(Relative risk much</w:t>
            </w:r>
            <w:r w:rsidR="00970513" w:rsidRPr="00614373">
              <w:rPr>
                <w:b/>
                <w:bCs/>
              </w:rPr>
              <w:t xml:space="preserve"> </w:t>
            </w:r>
            <w:r w:rsidRPr="00614373">
              <w:rPr>
                <w:b/>
                <w:bCs/>
              </w:rPr>
              <w:t>greater than 3)</w:t>
            </w:r>
          </w:p>
        </w:tc>
        <w:tc>
          <w:tcPr>
            <w:tcW w:w="0" w:type="auto"/>
          </w:tcPr>
          <w:p w14:paraId="682E750F" w14:textId="77777777" w:rsidR="00614373" w:rsidRPr="00614373" w:rsidRDefault="002B7A5F" w:rsidP="00970513">
            <w:pPr>
              <w:rPr>
                <w:b/>
                <w:bCs/>
              </w:rPr>
            </w:pPr>
            <w:r w:rsidRPr="00614373">
              <w:rPr>
                <w:b/>
                <w:bCs/>
              </w:rPr>
              <w:t>Moderately increased risk</w:t>
            </w:r>
          </w:p>
          <w:p w14:paraId="3A0F2F61" w14:textId="21698560" w:rsidR="00CE5854" w:rsidRPr="00614373" w:rsidRDefault="002B7A5F" w:rsidP="00970513">
            <w:pPr>
              <w:rPr>
                <w:b/>
                <w:bCs/>
              </w:rPr>
            </w:pPr>
            <w:r w:rsidRPr="00614373">
              <w:rPr>
                <w:b/>
                <w:bCs/>
              </w:rPr>
              <w:t>(Relative risk 2-3)</w:t>
            </w:r>
          </w:p>
        </w:tc>
        <w:tc>
          <w:tcPr>
            <w:tcW w:w="0" w:type="auto"/>
          </w:tcPr>
          <w:p w14:paraId="170CD688" w14:textId="77777777" w:rsidR="00614373" w:rsidRPr="00614373" w:rsidRDefault="002B7A5F" w:rsidP="00970513">
            <w:pPr>
              <w:rPr>
                <w:b/>
                <w:bCs/>
              </w:rPr>
            </w:pPr>
            <w:r w:rsidRPr="00614373">
              <w:rPr>
                <w:b/>
                <w:bCs/>
              </w:rPr>
              <w:t>Slightly increased risk</w:t>
            </w:r>
            <w:r w:rsidR="00614373" w:rsidRPr="00614373">
              <w:rPr>
                <w:b/>
                <w:bCs/>
              </w:rPr>
              <w:t xml:space="preserve"> </w:t>
            </w:r>
          </w:p>
          <w:p w14:paraId="3A0F2F62" w14:textId="594DC1B3" w:rsidR="00CE5854" w:rsidRPr="00614373" w:rsidRDefault="002B7A5F" w:rsidP="00970513">
            <w:pPr>
              <w:rPr>
                <w:b/>
                <w:bCs/>
              </w:rPr>
            </w:pPr>
            <w:r w:rsidRPr="00614373">
              <w:rPr>
                <w:b/>
                <w:bCs/>
              </w:rPr>
              <w:t>(Relative risk 1-2)</w:t>
            </w:r>
          </w:p>
        </w:tc>
      </w:tr>
      <w:tr w:rsidR="00104A2A" w:rsidRPr="00970513" w14:paraId="3A0F2F67" w14:textId="77777777">
        <w:tc>
          <w:tcPr>
            <w:tcW w:w="0" w:type="auto"/>
          </w:tcPr>
          <w:p w14:paraId="3A0F2F64" w14:textId="77777777" w:rsidR="00CE5854" w:rsidRPr="00970513" w:rsidRDefault="002B7A5F" w:rsidP="00970513">
            <w:r w:rsidRPr="00970513">
              <w:t>Type II diabetes</w:t>
            </w:r>
          </w:p>
        </w:tc>
        <w:tc>
          <w:tcPr>
            <w:tcW w:w="0" w:type="auto"/>
          </w:tcPr>
          <w:p w14:paraId="3A0F2F65" w14:textId="77777777" w:rsidR="00CE5854" w:rsidRPr="00970513" w:rsidRDefault="002B7A5F" w:rsidP="00970513">
            <w:r w:rsidRPr="00970513">
              <w:t>Coronary heart disease</w:t>
            </w:r>
          </w:p>
        </w:tc>
        <w:tc>
          <w:tcPr>
            <w:tcW w:w="0" w:type="auto"/>
          </w:tcPr>
          <w:p w14:paraId="3A0F2F66" w14:textId="77777777" w:rsidR="00CE5854" w:rsidRPr="00970513" w:rsidRDefault="002B7A5F" w:rsidP="00970513">
            <w:r w:rsidRPr="00970513">
              <w:t>Cancer</w:t>
            </w:r>
          </w:p>
        </w:tc>
      </w:tr>
      <w:tr w:rsidR="00104A2A" w:rsidRPr="00970513" w14:paraId="3A0F2F6B" w14:textId="77777777">
        <w:tc>
          <w:tcPr>
            <w:tcW w:w="0" w:type="auto"/>
          </w:tcPr>
          <w:p w14:paraId="3A0F2F68" w14:textId="77777777" w:rsidR="00CE5854" w:rsidRPr="00970513" w:rsidRDefault="002B7A5F" w:rsidP="00970513">
            <w:r w:rsidRPr="00970513">
              <w:t>Insulin resistance</w:t>
            </w:r>
          </w:p>
        </w:tc>
        <w:tc>
          <w:tcPr>
            <w:tcW w:w="0" w:type="auto"/>
          </w:tcPr>
          <w:p w14:paraId="3A0F2F69" w14:textId="77777777" w:rsidR="00CE5854" w:rsidRPr="00970513" w:rsidRDefault="002B7A5F" w:rsidP="00970513">
            <w:r w:rsidRPr="00970513">
              <w:t>Hypertension</w:t>
            </w:r>
          </w:p>
        </w:tc>
        <w:tc>
          <w:tcPr>
            <w:tcW w:w="0" w:type="auto"/>
          </w:tcPr>
          <w:p w14:paraId="3A0F2F6A" w14:textId="77777777" w:rsidR="00CE5854" w:rsidRPr="00970513" w:rsidRDefault="002B7A5F" w:rsidP="00970513">
            <w:r w:rsidRPr="00970513">
              <w:t xml:space="preserve">Polycystic </w:t>
            </w:r>
            <w:proofErr w:type="spellStart"/>
            <w:r w:rsidRPr="00970513">
              <w:t>overy</w:t>
            </w:r>
            <w:proofErr w:type="spellEnd"/>
            <w:r w:rsidRPr="00970513">
              <w:t xml:space="preserve"> syndrome</w:t>
            </w:r>
          </w:p>
        </w:tc>
      </w:tr>
      <w:tr w:rsidR="00104A2A" w:rsidRPr="00970513" w14:paraId="3A0F2F6F" w14:textId="77777777">
        <w:tc>
          <w:tcPr>
            <w:tcW w:w="0" w:type="auto"/>
          </w:tcPr>
          <w:p w14:paraId="3A0F2F6C" w14:textId="77777777" w:rsidR="00CE5854" w:rsidRPr="00970513" w:rsidRDefault="002B7A5F" w:rsidP="00970513">
            <w:r w:rsidRPr="00970513">
              <w:t>Gallbladder disease</w:t>
            </w:r>
          </w:p>
        </w:tc>
        <w:tc>
          <w:tcPr>
            <w:tcW w:w="0" w:type="auto"/>
          </w:tcPr>
          <w:p w14:paraId="3A0F2F6D" w14:textId="77777777" w:rsidR="00CE5854" w:rsidRPr="00970513" w:rsidRDefault="002B7A5F" w:rsidP="00970513">
            <w:r w:rsidRPr="00970513">
              <w:t>Stroke</w:t>
            </w:r>
          </w:p>
        </w:tc>
        <w:tc>
          <w:tcPr>
            <w:tcW w:w="0" w:type="auto"/>
          </w:tcPr>
          <w:p w14:paraId="3A0F2F6E" w14:textId="77777777" w:rsidR="00CE5854" w:rsidRPr="00970513" w:rsidRDefault="002B7A5F" w:rsidP="00970513">
            <w:r w:rsidRPr="00970513">
              <w:t>Impaired fertility</w:t>
            </w:r>
          </w:p>
        </w:tc>
      </w:tr>
      <w:tr w:rsidR="00104A2A" w:rsidRPr="00970513" w14:paraId="3A0F2F73" w14:textId="77777777">
        <w:tc>
          <w:tcPr>
            <w:tcW w:w="0" w:type="auto"/>
          </w:tcPr>
          <w:p w14:paraId="3A0F2F70" w14:textId="77777777" w:rsidR="00CE5854" w:rsidRPr="00970513" w:rsidRDefault="002B7A5F" w:rsidP="00970513">
            <w:proofErr w:type="spellStart"/>
            <w:r w:rsidRPr="00970513">
              <w:t>Dyslipidaemia</w:t>
            </w:r>
            <w:proofErr w:type="spellEnd"/>
          </w:p>
        </w:tc>
        <w:tc>
          <w:tcPr>
            <w:tcW w:w="0" w:type="auto"/>
          </w:tcPr>
          <w:p w14:paraId="3A0F2F71" w14:textId="77777777" w:rsidR="00CE5854" w:rsidRPr="00970513" w:rsidRDefault="002B7A5F" w:rsidP="00970513">
            <w:r w:rsidRPr="00970513">
              <w:t>Osteoarthritis</w:t>
            </w:r>
          </w:p>
        </w:tc>
        <w:tc>
          <w:tcPr>
            <w:tcW w:w="0" w:type="auto"/>
          </w:tcPr>
          <w:p w14:paraId="3A0F2F72" w14:textId="77777777" w:rsidR="00CE5854" w:rsidRPr="00970513" w:rsidRDefault="002B7A5F" w:rsidP="00970513">
            <w:r w:rsidRPr="00970513">
              <w:t>Low back pain</w:t>
            </w:r>
          </w:p>
        </w:tc>
      </w:tr>
      <w:tr w:rsidR="00104A2A" w:rsidRPr="00970513" w14:paraId="3A0F2F77" w14:textId="77777777">
        <w:tc>
          <w:tcPr>
            <w:tcW w:w="0" w:type="auto"/>
          </w:tcPr>
          <w:p w14:paraId="3A0F2F74" w14:textId="77777777" w:rsidR="00CE5854" w:rsidRPr="00970513" w:rsidRDefault="002B7A5F" w:rsidP="00970513">
            <w:r w:rsidRPr="00970513">
              <w:t>Breathlessness</w:t>
            </w:r>
          </w:p>
        </w:tc>
        <w:tc>
          <w:tcPr>
            <w:tcW w:w="0" w:type="auto"/>
          </w:tcPr>
          <w:p w14:paraId="3A0F2F75" w14:textId="77777777" w:rsidR="00CE5854" w:rsidRPr="00970513" w:rsidRDefault="002B7A5F" w:rsidP="00970513">
            <w:proofErr w:type="spellStart"/>
            <w:r w:rsidRPr="00970513">
              <w:t>Hyperuricaemia</w:t>
            </w:r>
            <w:proofErr w:type="spellEnd"/>
          </w:p>
        </w:tc>
        <w:tc>
          <w:tcPr>
            <w:tcW w:w="0" w:type="auto"/>
          </w:tcPr>
          <w:p w14:paraId="3A0F2F76" w14:textId="77777777" w:rsidR="00CE5854" w:rsidRPr="00970513" w:rsidRDefault="002B7A5F" w:rsidP="00970513">
            <w:proofErr w:type="spellStart"/>
            <w:r w:rsidRPr="00970513">
              <w:t>Anaesthetic</w:t>
            </w:r>
            <w:proofErr w:type="spellEnd"/>
            <w:r w:rsidRPr="00970513">
              <w:t xml:space="preserve"> risk</w:t>
            </w:r>
          </w:p>
        </w:tc>
      </w:tr>
      <w:tr w:rsidR="00104A2A" w:rsidRPr="00970513" w14:paraId="3A0F2F7B" w14:textId="77777777">
        <w:tc>
          <w:tcPr>
            <w:tcW w:w="0" w:type="auto"/>
          </w:tcPr>
          <w:p w14:paraId="3A0F2F78" w14:textId="77777777" w:rsidR="00CE5854" w:rsidRPr="00970513" w:rsidRDefault="002B7A5F" w:rsidP="00970513">
            <w:r w:rsidRPr="00970513">
              <w:t xml:space="preserve">Sleep </w:t>
            </w:r>
            <w:proofErr w:type="spellStart"/>
            <w:r w:rsidRPr="00970513">
              <w:t>apnoea</w:t>
            </w:r>
            <w:proofErr w:type="spellEnd"/>
          </w:p>
        </w:tc>
        <w:tc>
          <w:tcPr>
            <w:tcW w:w="0" w:type="auto"/>
          </w:tcPr>
          <w:p w14:paraId="3A0F2F79" w14:textId="77777777" w:rsidR="00CE5854" w:rsidRPr="00970513" w:rsidRDefault="002B7A5F" w:rsidP="00970513">
            <w:r w:rsidRPr="00970513">
              <w:t>Psychological factors</w:t>
            </w:r>
          </w:p>
        </w:tc>
        <w:tc>
          <w:tcPr>
            <w:tcW w:w="0" w:type="auto"/>
          </w:tcPr>
          <w:p w14:paraId="3A0F2F7A" w14:textId="77777777" w:rsidR="00CE5854" w:rsidRPr="00970513" w:rsidRDefault="00CE5854" w:rsidP="00970513"/>
        </w:tc>
      </w:tr>
    </w:tbl>
    <w:p w14:paraId="3F6310BB" w14:textId="77777777" w:rsidR="00104A2A" w:rsidRPr="00970513" w:rsidRDefault="00104A2A" w:rsidP="00104A2A">
      <w:pPr>
        <w:pStyle w:val="Heading4"/>
        <w:rPr>
          <w:rFonts w:asciiTheme="majorHAnsi" w:hAnsiTheme="majorHAnsi" w:cstheme="majorHAnsi"/>
        </w:rPr>
      </w:pPr>
      <w:bookmarkStart w:id="6" w:name="childhood-obesity-classification"/>
      <w:bookmarkEnd w:id="5"/>
    </w:p>
    <w:p w14:paraId="3A0F2F7C" w14:textId="0CC01144" w:rsidR="00CE5854" w:rsidRPr="00970513" w:rsidRDefault="002B7A5F" w:rsidP="00104A2A">
      <w:pPr>
        <w:pStyle w:val="Heading2"/>
        <w:rPr>
          <w:rFonts w:asciiTheme="majorHAnsi" w:hAnsiTheme="majorHAnsi" w:cstheme="majorHAnsi"/>
        </w:rPr>
      </w:pPr>
      <w:r w:rsidRPr="00970513">
        <w:rPr>
          <w:rFonts w:asciiTheme="majorHAnsi" w:hAnsiTheme="majorHAnsi" w:cstheme="majorHAnsi"/>
        </w:rPr>
        <w:t>Childhood obesity classification</w:t>
      </w:r>
    </w:p>
    <w:p w14:paraId="3A0F2F7D" w14:textId="77777777" w:rsidR="00CE5854" w:rsidRPr="00970513" w:rsidRDefault="002B7A5F" w:rsidP="00104A2A">
      <w:pPr>
        <w:pStyle w:val="FirstParagraph"/>
        <w:rPr>
          <w:rFonts w:asciiTheme="majorHAnsi" w:hAnsiTheme="majorHAnsi" w:cstheme="majorHAnsi"/>
        </w:rPr>
      </w:pPr>
      <w:r w:rsidRPr="00970513">
        <w:rPr>
          <w:rFonts w:asciiTheme="majorHAnsi" w:hAnsiTheme="majorHAnsi" w:cstheme="majorHAnsi"/>
        </w:rPr>
        <w:t xml:space="preserve">The </w:t>
      </w:r>
      <w:hyperlink r:id="rId7">
        <w:r w:rsidRPr="00970513">
          <w:rPr>
            <w:rStyle w:val="Hyperlink"/>
            <w:rFonts w:asciiTheme="majorHAnsi" w:hAnsiTheme="majorHAnsi" w:cstheme="majorHAnsi"/>
            <w:sz w:val="24"/>
            <w:szCs w:val="24"/>
          </w:rPr>
          <w:t>National Child Measurement Programme</w:t>
        </w:r>
      </w:hyperlink>
      <w:r w:rsidRPr="00970513">
        <w:rPr>
          <w:rFonts w:asciiTheme="majorHAnsi" w:hAnsiTheme="majorHAnsi" w:cstheme="majorHAnsi"/>
        </w:rPr>
        <w:t xml:space="preserve"> (NCMP) measures the height and weight of children in reception class (aged 4 to 5 years) and year 6 (aged 10 to 11 years) to assess overweight and obesity levels in children within primary schools. This data can be used at a national level to support local public health initiatives and inform the local planning and delivery of services for children.</w:t>
      </w:r>
    </w:p>
    <w:p w14:paraId="3A0F2F7E"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Children’s heights and weights are measured and used to calculate a Body Mass Index (BMI) centile. The measurement process is overseen by trained healthcare professionals in schools.</w:t>
      </w:r>
    </w:p>
    <w:p w14:paraId="3A0F2F7F"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 xml:space="preserve">The method of assigning a BMI classification is different for children and adults. Defining children as overweight or obese is a complex process, given that their height and weight change at the same time. Instead of using fixed BMI thresholds to classify individuals (as used for adults), children’s BMI is </w:t>
      </w:r>
      <w:proofErr w:type="spellStart"/>
      <w:r w:rsidRPr="00970513">
        <w:rPr>
          <w:rFonts w:asciiTheme="majorHAnsi" w:hAnsiTheme="majorHAnsi" w:cstheme="majorHAnsi"/>
        </w:rPr>
        <w:t>categorised</w:t>
      </w:r>
      <w:proofErr w:type="spellEnd"/>
      <w:r w:rsidRPr="00970513">
        <w:rPr>
          <w:rFonts w:asciiTheme="majorHAnsi" w:hAnsiTheme="majorHAnsi" w:cstheme="majorHAnsi"/>
        </w:rPr>
        <w:t xml:space="preserve"> using variable thresholds that </w:t>
      </w:r>
      <w:proofErr w:type="gramStart"/>
      <w:r w:rsidRPr="00970513">
        <w:rPr>
          <w:rFonts w:asciiTheme="majorHAnsi" w:hAnsiTheme="majorHAnsi" w:cstheme="majorHAnsi"/>
        </w:rPr>
        <w:t>take into account</w:t>
      </w:r>
      <w:proofErr w:type="gramEnd"/>
      <w:r w:rsidRPr="00970513">
        <w:rPr>
          <w:rFonts w:asciiTheme="majorHAnsi" w:hAnsiTheme="majorHAnsi" w:cstheme="majorHAnsi"/>
        </w:rPr>
        <w:t xml:space="preserve"> the child’s age and sex. The National Obesity Observatory has produced a simple guide for classifying BMI in children.[4]</w:t>
      </w:r>
    </w:p>
    <w:p w14:paraId="3A0F2F80" w14:textId="77777777" w:rsidR="00CE5854" w:rsidRPr="00970513" w:rsidRDefault="002B7A5F" w:rsidP="00104A2A">
      <w:pPr>
        <w:pStyle w:val="Heading1"/>
        <w:rPr>
          <w:rFonts w:asciiTheme="majorHAnsi" w:hAnsiTheme="majorHAnsi" w:cstheme="majorHAnsi"/>
        </w:rPr>
      </w:pPr>
      <w:bookmarkStart w:id="7" w:name="whos-at-risk-and-why"/>
      <w:bookmarkEnd w:id="4"/>
      <w:bookmarkEnd w:id="6"/>
      <w:proofErr w:type="gramStart"/>
      <w:r w:rsidRPr="00970513">
        <w:rPr>
          <w:rFonts w:asciiTheme="majorHAnsi" w:hAnsiTheme="majorHAnsi" w:cstheme="majorHAnsi"/>
        </w:rPr>
        <w:lastRenderedPageBreak/>
        <w:t>Who’s</w:t>
      </w:r>
      <w:proofErr w:type="gramEnd"/>
      <w:r w:rsidRPr="00970513">
        <w:rPr>
          <w:rFonts w:asciiTheme="majorHAnsi" w:hAnsiTheme="majorHAnsi" w:cstheme="majorHAnsi"/>
        </w:rPr>
        <w:t xml:space="preserve"> at risk and why?</w:t>
      </w:r>
    </w:p>
    <w:p w14:paraId="3A0F2F81" w14:textId="77777777" w:rsidR="00CE5854" w:rsidRPr="00970513" w:rsidRDefault="002B7A5F" w:rsidP="00104A2A">
      <w:pPr>
        <w:pStyle w:val="Heading2"/>
        <w:rPr>
          <w:rFonts w:asciiTheme="majorHAnsi" w:hAnsiTheme="majorHAnsi" w:cstheme="majorHAnsi"/>
        </w:rPr>
      </w:pPr>
      <w:bookmarkStart w:id="8" w:name="adult-prevalence"/>
      <w:r w:rsidRPr="00970513">
        <w:rPr>
          <w:rFonts w:asciiTheme="majorHAnsi" w:hAnsiTheme="majorHAnsi" w:cstheme="majorHAnsi"/>
        </w:rPr>
        <w:t>Adult prevalence</w:t>
      </w:r>
    </w:p>
    <w:p w14:paraId="3A0F2F82" w14:textId="77777777" w:rsidR="00CE5854" w:rsidRPr="00970513" w:rsidRDefault="002B7A5F" w:rsidP="00104A2A">
      <w:pPr>
        <w:pStyle w:val="FirstParagraph"/>
        <w:rPr>
          <w:rFonts w:asciiTheme="majorHAnsi" w:hAnsiTheme="majorHAnsi" w:cstheme="majorHAnsi"/>
        </w:rPr>
      </w:pPr>
      <w:r w:rsidRPr="00970513">
        <w:rPr>
          <w:rFonts w:asciiTheme="majorHAnsi" w:hAnsiTheme="majorHAnsi" w:cstheme="majorHAnsi"/>
        </w:rPr>
        <w:t>According to data from the 2016 Health Survey for England, 26.2% of adults in England are obese and a further 35.2% are overweight, making a total of 61.4% who are either overweight or obese.[5] Of obese adults, just over a tenth are morbidly obese (2.9% of all adults).</w:t>
      </w:r>
    </w:p>
    <w:p w14:paraId="3A0F2F83"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 xml:space="preserve">Some groups of the population are more at risk of developing obesity or its complications, and this contributes to inequalities in health. Obesity prevalence is influenced by factors such as age, </w:t>
      </w:r>
      <w:proofErr w:type="gramStart"/>
      <w:r w:rsidRPr="00970513">
        <w:rPr>
          <w:rFonts w:asciiTheme="majorHAnsi" w:hAnsiTheme="majorHAnsi" w:cstheme="majorHAnsi"/>
        </w:rPr>
        <w:t>gender</w:t>
      </w:r>
      <w:proofErr w:type="gramEnd"/>
      <w:r w:rsidRPr="00970513">
        <w:rPr>
          <w:rFonts w:asciiTheme="majorHAnsi" w:hAnsiTheme="majorHAnsi" w:cstheme="majorHAnsi"/>
        </w:rPr>
        <w:t xml:space="preserve"> and ethnicity.</w:t>
      </w:r>
    </w:p>
    <w:p w14:paraId="3A0F2F84"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 xml:space="preserve">The age group most likely to be overweight or obese is age 55-64, but only by a small margin. Prevalence of overweight and obesity is above 70% among all age groups from 45 upwards. The adult age group least likely to be obese is </w:t>
      </w:r>
      <w:proofErr w:type="gramStart"/>
      <w:r w:rsidRPr="00970513">
        <w:rPr>
          <w:rFonts w:asciiTheme="majorHAnsi" w:hAnsiTheme="majorHAnsi" w:cstheme="majorHAnsi"/>
        </w:rPr>
        <w:t xml:space="preserve">16-24 year </w:t>
      </w:r>
      <w:proofErr w:type="spellStart"/>
      <w:r w:rsidRPr="00970513">
        <w:rPr>
          <w:rFonts w:asciiTheme="majorHAnsi" w:hAnsiTheme="majorHAnsi" w:cstheme="majorHAnsi"/>
        </w:rPr>
        <w:t>olds</w:t>
      </w:r>
      <w:proofErr w:type="spellEnd"/>
      <w:proofErr w:type="gramEnd"/>
      <w:r w:rsidRPr="00970513">
        <w:rPr>
          <w:rFonts w:asciiTheme="majorHAnsi" w:hAnsiTheme="majorHAnsi" w:cstheme="majorHAnsi"/>
        </w:rPr>
        <w:t>, with 59% at normal weight and only 34% overweight or obese.[6]</w:t>
      </w:r>
    </w:p>
    <w:p w14:paraId="3A0F2F85"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 xml:space="preserve">Ethnic differences also exist in the prevalence of obesity and the related risk of ill health. Compared with the general population, the prevalence of obesity is lower in men of Bangladeshi and Chinese family origin, whereas it is higher for women of African, </w:t>
      </w:r>
      <w:proofErr w:type="gramStart"/>
      <w:r w:rsidRPr="00970513">
        <w:rPr>
          <w:rFonts w:asciiTheme="majorHAnsi" w:hAnsiTheme="majorHAnsi" w:cstheme="majorHAnsi"/>
        </w:rPr>
        <w:t>Caribbean</w:t>
      </w:r>
      <w:proofErr w:type="gramEnd"/>
      <w:r w:rsidRPr="00970513">
        <w:rPr>
          <w:rFonts w:asciiTheme="majorHAnsi" w:hAnsiTheme="majorHAnsi" w:cstheme="majorHAnsi"/>
        </w:rPr>
        <w:t xml:space="preserve"> and Pakistani family origin.[2]</w:t>
      </w:r>
    </w:p>
    <w:p w14:paraId="3A0F2F86"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People living with learning disabilities, mental health problems, or a physical disability that limits mobility have been found to experience higher rates of obesity compared with people who do not have these conditions.[2]</w:t>
      </w:r>
    </w:p>
    <w:p w14:paraId="3A0F2F87"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 xml:space="preserve">During pregnancy and childbirth, obesity presents a series of health risks to the </w:t>
      </w:r>
      <w:proofErr w:type="spellStart"/>
      <w:r w:rsidRPr="00970513">
        <w:rPr>
          <w:rFonts w:asciiTheme="majorHAnsi" w:hAnsiTheme="majorHAnsi" w:cstheme="majorHAnsi"/>
        </w:rPr>
        <w:t>foetus</w:t>
      </w:r>
      <w:proofErr w:type="spellEnd"/>
      <w:r w:rsidRPr="00970513">
        <w:rPr>
          <w:rFonts w:asciiTheme="majorHAnsi" w:hAnsiTheme="majorHAnsi" w:cstheme="majorHAnsi"/>
        </w:rPr>
        <w:t xml:space="preserve">, the </w:t>
      </w:r>
      <w:proofErr w:type="gramStart"/>
      <w:r w:rsidRPr="00970513">
        <w:rPr>
          <w:rFonts w:asciiTheme="majorHAnsi" w:hAnsiTheme="majorHAnsi" w:cstheme="majorHAnsi"/>
        </w:rPr>
        <w:t>infant</w:t>
      </w:r>
      <w:proofErr w:type="gramEnd"/>
      <w:r w:rsidRPr="00970513">
        <w:rPr>
          <w:rFonts w:asciiTheme="majorHAnsi" w:hAnsiTheme="majorHAnsi" w:cstheme="majorHAnsi"/>
        </w:rPr>
        <w:t xml:space="preserve"> and the mother. Obesity in pregnancy is associated with an increased risk of serious adverse outcomes including miscarriage, </w:t>
      </w:r>
      <w:proofErr w:type="spellStart"/>
      <w:r w:rsidRPr="00970513">
        <w:rPr>
          <w:rFonts w:asciiTheme="majorHAnsi" w:hAnsiTheme="majorHAnsi" w:cstheme="majorHAnsi"/>
        </w:rPr>
        <w:t>foetal</w:t>
      </w:r>
      <w:proofErr w:type="spellEnd"/>
      <w:r w:rsidRPr="00970513">
        <w:rPr>
          <w:rFonts w:asciiTheme="majorHAnsi" w:hAnsiTheme="majorHAnsi" w:cstheme="majorHAnsi"/>
        </w:rPr>
        <w:t xml:space="preserve"> congenital anomaly, thromboembolism, gestational diabetes, pre-eclampsia, dysfunctional </w:t>
      </w:r>
      <w:proofErr w:type="spellStart"/>
      <w:r w:rsidRPr="00970513">
        <w:rPr>
          <w:rFonts w:asciiTheme="majorHAnsi" w:hAnsiTheme="majorHAnsi" w:cstheme="majorHAnsi"/>
        </w:rPr>
        <w:t>labour</w:t>
      </w:r>
      <w:proofErr w:type="spellEnd"/>
      <w:r w:rsidRPr="00970513">
        <w:rPr>
          <w:rFonts w:asciiTheme="majorHAnsi" w:hAnsiTheme="majorHAnsi" w:cstheme="majorHAnsi"/>
        </w:rPr>
        <w:t xml:space="preserve">, postpartum </w:t>
      </w:r>
      <w:proofErr w:type="spellStart"/>
      <w:r w:rsidRPr="00970513">
        <w:rPr>
          <w:rFonts w:asciiTheme="majorHAnsi" w:hAnsiTheme="majorHAnsi" w:cstheme="majorHAnsi"/>
        </w:rPr>
        <w:t>haemorrhage</w:t>
      </w:r>
      <w:proofErr w:type="spellEnd"/>
      <w:r w:rsidRPr="00970513">
        <w:rPr>
          <w:rFonts w:asciiTheme="majorHAnsi" w:hAnsiTheme="majorHAnsi" w:cstheme="majorHAnsi"/>
        </w:rPr>
        <w:t xml:space="preserve">, wound infections, </w:t>
      </w:r>
      <w:proofErr w:type="gramStart"/>
      <w:r w:rsidRPr="00970513">
        <w:rPr>
          <w:rFonts w:asciiTheme="majorHAnsi" w:hAnsiTheme="majorHAnsi" w:cstheme="majorHAnsi"/>
        </w:rPr>
        <w:t>stillbirth</w:t>
      </w:r>
      <w:proofErr w:type="gramEnd"/>
      <w:r w:rsidRPr="00970513">
        <w:rPr>
          <w:rFonts w:asciiTheme="majorHAnsi" w:hAnsiTheme="majorHAnsi" w:cstheme="majorHAnsi"/>
        </w:rPr>
        <w:t xml:space="preserve"> and neonatal death. There is also a higher caesarean section rate and lower breastfeeding rate in this group of women compared with women with a healthy BMI.[7] </w:t>
      </w:r>
      <w:r w:rsidRPr="00970513">
        <w:rPr>
          <w:rFonts w:asciiTheme="majorHAnsi" w:hAnsiTheme="majorHAnsi" w:cstheme="majorHAnsi"/>
        </w:rPr>
        <w:lastRenderedPageBreak/>
        <w:t>Obesity in pregnancy also increases the risk of the child becoming overweight and of developing type 2 diabetes.</w:t>
      </w:r>
    </w:p>
    <w:p w14:paraId="3A0F2F88"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 xml:space="preserve">The National Obesity Observatory has published several </w:t>
      </w:r>
      <w:hyperlink r:id="rId8">
        <w:r w:rsidRPr="00970513">
          <w:rPr>
            <w:rStyle w:val="Hyperlink"/>
            <w:rFonts w:asciiTheme="majorHAnsi" w:hAnsiTheme="majorHAnsi" w:cstheme="majorHAnsi"/>
            <w:sz w:val="24"/>
            <w:szCs w:val="24"/>
          </w:rPr>
          <w:t>briefing papers</w:t>
        </w:r>
      </w:hyperlink>
      <w:r w:rsidRPr="00970513">
        <w:rPr>
          <w:rFonts w:asciiTheme="majorHAnsi" w:hAnsiTheme="majorHAnsi" w:cstheme="majorHAnsi"/>
        </w:rPr>
        <w:t xml:space="preserve"> on obesity and health inequalities. They cover a range of topics including:</w:t>
      </w:r>
    </w:p>
    <w:p w14:paraId="3A0F2F89" w14:textId="77777777" w:rsidR="00CE5854" w:rsidRPr="00970513" w:rsidRDefault="002B7A5F" w:rsidP="00614373">
      <w:pPr>
        <w:numPr>
          <w:ilvl w:val="0"/>
          <w:numId w:val="23"/>
        </w:numPr>
        <w:jc w:val="left"/>
        <w:rPr>
          <w:rFonts w:asciiTheme="majorHAnsi" w:hAnsiTheme="majorHAnsi" w:cstheme="majorHAnsi"/>
          <w:sz w:val="24"/>
          <w:szCs w:val="24"/>
        </w:rPr>
      </w:pPr>
      <w:r w:rsidRPr="00970513">
        <w:rPr>
          <w:rFonts w:asciiTheme="majorHAnsi" w:hAnsiTheme="majorHAnsi" w:cstheme="majorHAnsi"/>
          <w:sz w:val="24"/>
          <w:szCs w:val="24"/>
        </w:rPr>
        <w:t>Adult obesity and type 2 diabetes</w:t>
      </w:r>
    </w:p>
    <w:p w14:paraId="3A0F2F8A" w14:textId="77777777" w:rsidR="00CE5854" w:rsidRPr="00970513" w:rsidRDefault="002B7A5F" w:rsidP="00614373">
      <w:pPr>
        <w:numPr>
          <w:ilvl w:val="0"/>
          <w:numId w:val="23"/>
        </w:numPr>
        <w:jc w:val="left"/>
        <w:rPr>
          <w:rFonts w:asciiTheme="majorHAnsi" w:hAnsiTheme="majorHAnsi" w:cstheme="majorHAnsi"/>
          <w:sz w:val="24"/>
          <w:szCs w:val="24"/>
        </w:rPr>
      </w:pPr>
      <w:r w:rsidRPr="00970513">
        <w:rPr>
          <w:rFonts w:asciiTheme="majorHAnsi" w:hAnsiTheme="majorHAnsi" w:cstheme="majorHAnsi"/>
          <w:sz w:val="24"/>
          <w:szCs w:val="24"/>
        </w:rPr>
        <w:t>Obesity and the environment</w:t>
      </w:r>
    </w:p>
    <w:p w14:paraId="3A0F2F8B" w14:textId="77777777" w:rsidR="00CE5854" w:rsidRPr="00970513" w:rsidRDefault="002B7A5F" w:rsidP="00614373">
      <w:pPr>
        <w:numPr>
          <w:ilvl w:val="0"/>
          <w:numId w:val="23"/>
        </w:numPr>
        <w:jc w:val="left"/>
        <w:rPr>
          <w:rFonts w:asciiTheme="majorHAnsi" w:hAnsiTheme="majorHAnsi" w:cstheme="majorHAnsi"/>
          <w:sz w:val="24"/>
          <w:szCs w:val="24"/>
        </w:rPr>
      </w:pPr>
      <w:r w:rsidRPr="00970513">
        <w:rPr>
          <w:rFonts w:asciiTheme="majorHAnsi" w:hAnsiTheme="majorHAnsi" w:cstheme="majorHAnsi"/>
          <w:sz w:val="24"/>
          <w:szCs w:val="24"/>
        </w:rPr>
        <w:t>Social and economic inequalities in diet and physical activity</w:t>
      </w:r>
    </w:p>
    <w:p w14:paraId="3A0F2F8C" w14:textId="77777777" w:rsidR="00CE5854" w:rsidRPr="00970513" w:rsidRDefault="002B7A5F" w:rsidP="00614373">
      <w:pPr>
        <w:numPr>
          <w:ilvl w:val="0"/>
          <w:numId w:val="23"/>
        </w:numPr>
        <w:jc w:val="left"/>
        <w:rPr>
          <w:rFonts w:asciiTheme="majorHAnsi" w:hAnsiTheme="majorHAnsi" w:cstheme="majorHAnsi"/>
          <w:sz w:val="24"/>
          <w:szCs w:val="24"/>
        </w:rPr>
      </w:pPr>
      <w:r w:rsidRPr="00970513">
        <w:rPr>
          <w:rFonts w:asciiTheme="majorHAnsi" w:hAnsiTheme="majorHAnsi" w:cstheme="majorHAnsi"/>
          <w:sz w:val="24"/>
          <w:szCs w:val="24"/>
        </w:rPr>
        <w:t>Obesity and disability</w:t>
      </w:r>
    </w:p>
    <w:p w14:paraId="3A0F2F8D" w14:textId="77777777" w:rsidR="00CE5854" w:rsidRPr="00970513" w:rsidRDefault="002B7A5F" w:rsidP="00614373">
      <w:pPr>
        <w:numPr>
          <w:ilvl w:val="0"/>
          <w:numId w:val="23"/>
        </w:numPr>
        <w:jc w:val="left"/>
        <w:rPr>
          <w:rFonts w:asciiTheme="majorHAnsi" w:hAnsiTheme="majorHAnsi" w:cstheme="majorHAnsi"/>
          <w:sz w:val="24"/>
          <w:szCs w:val="24"/>
        </w:rPr>
      </w:pPr>
      <w:r w:rsidRPr="00970513">
        <w:rPr>
          <w:rFonts w:asciiTheme="majorHAnsi" w:hAnsiTheme="majorHAnsi" w:cstheme="majorHAnsi"/>
          <w:sz w:val="24"/>
          <w:szCs w:val="24"/>
        </w:rPr>
        <w:t>Knowledge and attitudes towards healthy eating and physical activity</w:t>
      </w:r>
    </w:p>
    <w:p w14:paraId="3A0F2F8E" w14:textId="77777777" w:rsidR="00CE5854" w:rsidRPr="00970513" w:rsidRDefault="002B7A5F" w:rsidP="00614373">
      <w:pPr>
        <w:numPr>
          <w:ilvl w:val="0"/>
          <w:numId w:val="23"/>
        </w:numPr>
        <w:jc w:val="left"/>
        <w:rPr>
          <w:rFonts w:asciiTheme="majorHAnsi" w:hAnsiTheme="majorHAnsi" w:cstheme="majorHAnsi"/>
          <w:sz w:val="24"/>
          <w:szCs w:val="24"/>
        </w:rPr>
      </w:pPr>
      <w:r w:rsidRPr="00970513">
        <w:rPr>
          <w:rFonts w:asciiTheme="majorHAnsi" w:hAnsiTheme="majorHAnsi" w:cstheme="majorHAnsi"/>
          <w:sz w:val="24"/>
          <w:szCs w:val="24"/>
        </w:rPr>
        <w:t>Obesity and mental health</w:t>
      </w:r>
    </w:p>
    <w:p w14:paraId="3A0F2F8F" w14:textId="77777777" w:rsidR="00CE5854" w:rsidRPr="00970513" w:rsidRDefault="002B7A5F" w:rsidP="00614373">
      <w:pPr>
        <w:numPr>
          <w:ilvl w:val="0"/>
          <w:numId w:val="23"/>
        </w:numPr>
        <w:jc w:val="left"/>
        <w:rPr>
          <w:rFonts w:asciiTheme="majorHAnsi" w:hAnsiTheme="majorHAnsi" w:cstheme="majorHAnsi"/>
          <w:sz w:val="24"/>
          <w:szCs w:val="24"/>
        </w:rPr>
      </w:pPr>
      <w:r w:rsidRPr="00970513">
        <w:rPr>
          <w:rFonts w:asciiTheme="majorHAnsi" w:hAnsiTheme="majorHAnsi" w:cstheme="majorHAnsi"/>
          <w:sz w:val="24"/>
          <w:szCs w:val="24"/>
        </w:rPr>
        <w:t>Obesity and ethnicity</w:t>
      </w:r>
    </w:p>
    <w:p w14:paraId="67600865" w14:textId="77777777" w:rsidR="00970513" w:rsidRPr="00970513" w:rsidRDefault="00970513" w:rsidP="00104A2A">
      <w:pPr>
        <w:pStyle w:val="FirstParagraph"/>
        <w:rPr>
          <w:rFonts w:asciiTheme="majorHAnsi" w:hAnsiTheme="majorHAnsi" w:cstheme="majorHAnsi"/>
        </w:rPr>
      </w:pPr>
    </w:p>
    <w:p w14:paraId="295D2964" w14:textId="7609B180" w:rsidR="00970513" w:rsidRPr="00970513" w:rsidRDefault="002B7A5F" w:rsidP="00970513">
      <w:pPr>
        <w:pStyle w:val="FirstParagraph"/>
        <w:rPr>
          <w:rFonts w:asciiTheme="majorHAnsi" w:hAnsiTheme="majorHAnsi" w:cstheme="majorHAnsi"/>
        </w:rPr>
      </w:pPr>
      <w:r w:rsidRPr="00970513">
        <w:rPr>
          <w:rFonts w:asciiTheme="majorHAnsi" w:hAnsiTheme="majorHAnsi" w:cstheme="majorHAnsi"/>
        </w:rPr>
        <w:t xml:space="preserve">The National Obesity Observatory has also produced </w:t>
      </w:r>
      <w:hyperlink r:id="rId9">
        <w:r w:rsidRPr="00970513">
          <w:rPr>
            <w:rStyle w:val="Hyperlink"/>
            <w:rFonts w:asciiTheme="majorHAnsi" w:hAnsiTheme="majorHAnsi" w:cstheme="majorHAnsi"/>
            <w:sz w:val="24"/>
            <w:szCs w:val="24"/>
          </w:rPr>
          <w:t>Obesity slide sets</w:t>
        </w:r>
      </w:hyperlink>
      <w:r w:rsidRPr="00970513">
        <w:rPr>
          <w:rFonts w:asciiTheme="majorHAnsi" w:hAnsiTheme="majorHAnsi" w:cstheme="majorHAnsi"/>
        </w:rPr>
        <w:t xml:space="preserve"> presenting key data and information on adult and childhood obesity.</w:t>
      </w:r>
    </w:p>
    <w:p w14:paraId="3A0F2F91" w14:textId="77777777" w:rsidR="00CE5854" w:rsidRPr="00970513" w:rsidRDefault="002B7A5F" w:rsidP="00970513">
      <w:pPr>
        <w:pStyle w:val="Heading2"/>
        <w:rPr>
          <w:rFonts w:asciiTheme="majorHAnsi" w:hAnsiTheme="majorHAnsi" w:cstheme="majorHAnsi"/>
        </w:rPr>
      </w:pPr>
      <w:bookmarkStart w:id="9" w:name="childhood-prevalence"/>
      <w:bookmarkEnd w:id="8"/>
      <w:r w:rsidRPr="00970513">
        <w:rPr>
          <w:rFonts w:asciiTheme="majorHAnsi" w:hAnsiTheme="majorHAnsi" w:cstheme="majorHAnsi"/>
        </w:rPr>
        <w:t>Childhood prevalence</w:t>
      </w:r>
    </w:p>
    <w:p w14:paraId="3A0F2F92" w14:textId="77777777" w:rsidR="00CE5854" w:rsidRPr="00970513" w:rsidRDefault="002B7A5F" w:rsidP="00104A2A">
      <w:pPr>
        <w:pStyle w:val="FirstParagraph"/>
        <w:rPr>
          <w:rFonts w:asciiTheme="majorHAnsi" w:hAnsiTheme="majorHAnsi" w:cstheme="majorHAnsi"/>
        </w:rPr>
      </w:pPr>
      <w:r w:rsidRPr="00970513">
        <w:rPr>
          <w:rFonts w:asciiTheme="majorHAnsi" w:hAnsiTheme="majorHAnsi" w:cstheme="majorHAnsi"/>
        </w:rPr>
        <w:t>According to data from the 2016-17 National Child Measurement Programme (NCMP), in England, 9.6% of reception age children (age 4-5) are obese, with a further 13.0% overweight. These proportions are higher among year 6 children (age 10-11), with 20.0% being obese and 14.3% overweight.[8]</w:t>
      </w:r>
    </w:p>
    <w:p w14:paraId="3A0F2F93"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The most recent publication, Childhood Obesity: A Plan for Action (</w:t>
      </w:r>
      <w:proofErr w:type="gramStart"/>
      <w:r w:rsidRPr="00970513">
        <w:rPr>
          <w:rFonts w:asciiTheme="majorHAnsi" w:hAnsiTheme="majorHAnsi" w:cstheme="majorHAnsi"/>
        </w:rPr>
        <w:t>2016)[</w:t>
      </w:r>
      <w:proofErr w:type="gramEnd"/>
      <w:r w:rsidRPr="00970513">
        <w:rPr>
          <w:rFonts w:asciiTheme="majorHAnsi" w:hAnsiTheme="majorHAnsi" w:cstheme="majorHAnsi"/>
        </w:rPr>
        <w:t xml:space="preserve">9] sets out the government’s plan to reduce England’s rate of childhood obesity within the next 10 years. This document acknowledges that the burden of childhood obesity is falling hardest on those children from low-income backgrounds. Obesity rates are highest for children from the most deprived </w:t>
      </w:r>
      <w:proofErr w:type="gramStart"/>
      <w:r w:rsidRPr="00970513">
        <w:rPr>
          <w:rFonts w:asciiTheme="majorHAnsi" w:hAnsiTheme="majorHAnsi" w:cstheme="majorHAnsi"/>
        </w:rPr>
        <w:t>areas</w:t>
      </w:r>
      <w:proofErr w:type="gramEnd"/>
      <w:r w:rsidRPr="00970513">
        <w:rPr>
          <w:rFonts w:asciiTheme="majorHAnsi" w:hAnsiTheme="majorHAnsi" w:cstheme="majorHAnsi"/>
        </w:rPr>
        <w:t xml:space="preserve"> and this is getting worse. Children aged 5 and from the poorest income groups </w:t>
      </w:r>
      <w:r w:rsidRPr="00970513">
        <w:rPr>
          <w:rFonts w:asciiTheme="majorHAnsi" w:hAnsiTheme="majorHAnsi" w:cstheme="majorHAnsi"/>
        </w:rPr>
        <w:lastRenderedPageBreak/>
        <w:t xml:space="preserve">are twice as likely to be obese compared to their most </w:t>
      </w:r>
      <w:proofErr w:type="gramStart"/>
      <w:r w:rsidRPr="00970513">
        <w:rPr>
          <w:rFonts w:asciiTheme="majorHAnsi" w:hAnsiTheme="majorHAnsi" w:cstheme="majorHAnsi"/>
        </w:rPr>
        <w:t>well off</w:t>
      </w:r>
      <w:proofErr w:type="gramEnd"/>
      <w:r w:rsidRPr="00970513">
        <w:rPr>
          <w:rFonts w:asciiTheme="majorHAnsi" w:hAnsiTheme="majorHAnsi" w:cstheme="majorHAnsi"/>
        </w:rPr>
        <w:t xml:space="preserve"> counterparts and by age 11 they are three times as likely.[9]</w:t>
      </w:r>
    </w:p>
    <w:p w14:paraId="3A0F2F94" w14:textId="77777777" w:rsidR="00CE5854" w:rsidRPr="00970513" w:rsidRDefault="002B7A5F" w:rsidP="00104A2A">
      <w:pPr>
        <w:pStyle w:val="Heading1"/>
        <w:rPr>
          <w:rFonts w:asciiTheme="majorHAnsi" w:hAnsiTheme="majorHAnsi" w:cstheme="majorHAnsi"/>
        </w:rPr>
      </w:pPr>
      <w:bookmarkStart w:id="10" w:name="level-of-need-in-the-population"/>
      <w:bookmarkEnd w:id="7"/>
      <w:bookmarkEnd w:id="9"/>
      <w:r w:rsidRPr="00970513">
        <w:rPr>
          <w:rFonts w:asciiTheme="majorHAnsi" w:hAnsiTheme="majorHAnsi" w:cstheme="majorHAnsi"/>
        </w:rPr>
        <w:t>Level of need in the population</w:t>
      </w:r>
    </w:p>
    <w:p w14:paraId="3A0F2F95" w14:textId="77777777" w:rsidR="00CE5854" w:rsidRPr="00970513" w:rsidRDefault="002B7A5F" w:rsidP="00970513">
      <w:pPr>
        <w:pStyle w:val="Heading2"/>
        <w:rPr>
          <w:rFonts w:asciiTheme="majorHAnsi" w:hAnsiTheme="majorHAnsi" w:cstheme="majorHAnsi"/>
        </w:rPr>
      </w:pPr>
      <w:bookmarkStart w:id="11" w:name="adult-prevalence-in-medway"/>
      <w:r w:rsidRPr="00970513">
        <w:rPr>
          <w:rFonts w:asciiTheme="majorHAnsi" w:hAnsiTheme="majorHAnsi" w:cstheme="majorHAnsi"/>
        </w:rPr>
        <w:t>Adult prevalence in Medway</w:t>
      </w:r>
    </w:p>
    <w:p w14:paraId="02B12CF8" w14:textId="2E2577FF" w:rsidR="00970513" w:rsidRPr="00970513" w:rsidRDefault="002B7A5F" w:rsidP="00A626BD">
      <w:pPr>
        <w:pStyle w:val="FirstParagraph"/>
        <w:rPr>
          <w:rFonts w:asciiTheme="majorHAnsi" w:hAnsiTheme="majorHAnsi" w:cstheme="majorHAnsi"/>
        </w:rPr>
      </w:pPr>
      <w:r w:rsidRPr="00970513">
        <w:rPr>
          <w:rFonts w:asciiTheme="majorHAnsi" w:hAnsiTheme="majorHAnsi" w:cstheme="majorHAnsi"/>
        </w:rPr>
        <w:t xml:space="preserve">The </w:t>
      </w:r>
      <w:hyperlink r:id="rId10" w:anchor="page/4/gid/1000042/pat/6/par/E12000008/ati/102/are/E06000035/iid/93088/age/168/sex/4">
        <w:r w:rsidRPr="00970513">
          <w:rPr>
            <w:rStyle w:val="Hyperlink"/>
            <w:rFonts w:asciiTheme="majorHAnsi" w:hAnsiTheme="majorHAnsi" w:cstheme="majorHAnsi"/>
            <w:sz w:val="24"/>
            <w:szCs w:val="24"/>
          </w:rPr>
          <w:t>Public Health Outcomes Framework</w:t>
        </w:r>
      </w:hyperlink>
      <w:r w:rsidRPr="00970513">
        <w:rPr>
          <w:rFonts w:asciiTheme="majorHAnsi" w:hAnsiTheme="majorHAnsi" w:cstheme="majorHAnsi"/>
        </w:rPr>
        <w:t xml:space="preserve"> uses an indicator from Sports England’s Active Lives survey to report the percentage of adults classified as overweight and obese (excess weight). The most recent data for Medway (2016/17) indicates that 64.6% of Medway adults are overweight or obese, which is statistically </w:t>
      </w:r>
      <w:proofErr w:type="gramStart"/>
      <w:r w:rsidRPr="00970513">
        <w:rPr>
          <w:rFonts w:asciiTheme="majorHAnsi" w:hAnsiTheme="majorHAnsi" w:cstheme="majorHAnsi"/>
        </w:rPr>
        <w:t>similar to</w:t>
      </w:r>
      <w:proofErr w:type="gramEnd"/>
      <w:r w:rsidRPr="00970513">
        <w:rPr>
          <w:rFonts w:asciiTheme="majorHAnsi" w:hAnsiTheme="majorHAnsi" w:cstheme="majorHAnsi"/>
        </w:rPr>
        <w:t xml:space="preserve"> the national average (England: 61.3%). The percentage of adults classified as overweight and obese in Medway has decreased since 2015/16 (67.8%). This indicator is based on self-reported measures of height and weight, which may be less accurate than measured data.</w:t>
      </w:r>
    </w:p>
    <w:p w14:paraId="3A0F2F97" w14:textId="77777777" w:rsidR="00CE5854" w:rsidRPr="00970513" w:rsidRDefault="002B7A5F" w:rsidP="00970513">
      <w:pPr>
        <w:pStyle w:val="Heading2"/>
        <w:rPr>
          <w:rFonts w:asciiTheme="majorHAnsi" w:hAnsiTheme="majorHAnsi" w:cstheme="majorHAnsi"/>
        </w:rPr>
      </w:pPr>
      <w:bookmarkStart w:id="12" w:name="childhood-prevalence-in-medway"/>
      <w:bookmarkEnd w:id="11"/>
      <w:r w:rsidRPr="00970513">
        <w:rPr>
          <w:rFonts w:asciiTheme="majorHAnsi" w:hAnsiTheme="majorHAnsi" w:cstheme="majorHAnsi"/>
        </w:rPr>
        <w:t>Childhood prevalence in Medway</w:t>
      </w:r>
    </w:p>
    <w:p w14:paraId="3A0F2F98" w14:textId="77777777" w:rsidR="00CE5854" w:rsidRPr="00970513" w:rsidRDefault="002B7A5F" w:rsidP="00104A2A">
      <w:pPr>
        <w:pStyle w:val="FirstParagraph"/>
        <w:rPr>
          <w:rFonts w:asciiTheme="majorHAnsi" w:hAnsiTheme="majorHAnsi" w:cstheme="majorHAnsi"/>
        </w:rPr>
      </w:pPr>
      <w:r w:rsidRPr="00970513">
        <w:rPr>
          <w:rFonts w:asciiTheme="majorHAnsi" w:hAnsiTheme="majorHAnsi" w:cstheme="majorHAnsi"/>
        </w:rPr>
        <w:t xml:space="preserve">The </w:t>
      </w:r>
      <w:hyperlink r:id="rId11" w:anchor="page/1/gid/8000011/pat/6/par/E12000008/ati/102/are/E06000035">
        <w:r w:rsidRPr="00970513">
          <w:rPr>
            <w:rStyle w:val="Hyperlink"/>
            <w:rFonts w:asciiTheme="majorHAnsi" w:hAnsiTheme="majorHAnsi" w:cstheme="majorHAnsi"/>
            <w:sz w:val="24"/>
            <w:szCs w:val="24"/>
          </w:rPr>
          <w:t>NCMP Local Authority Profile</w:t>
        </w:r>
      </w:hyperlink>
      <w:r w:rsidRPr="00970513">
        <w:rPr>
          <w:rFonts w:asciiTheme="majorHAnsi" w:hAnsiTheme="majorHAnsi" w:cstheme="majorHAnsi"/>
        </w:rPr>
        <w:t xml:space="preserve"> publishes annual overweight and obesity data for children from the National Child Measurement Programme. The most recent data for Medway (2016/17) shows that 10.2% of reception age children (4-5 years old) are obese, which is statistically </w:t>
      </w:r>
      <w:proofErr w:type="gramStart"/>
      <w:r w:rsidRPr="00970513">
        <w:rPr>
          <w:rFonts w:asciiTheme="majorHAnsi" w:hAnsiTheme="majorHAnsi" w:cstheme="majorHAnsi"/>
        </w:rPr>
        <w:t>similar to</w:t>
      </w:r>
      <w:proofErr w:type="gramEnd"/>
      <w:r w:rsidRPr="00970513">
        <w:rPr>
          <w:rFonts w:asciiTheme="majorHAnsi" w:hAnsiTheme="majorHAnsi" w:cstheme="majorHAnsi"/>
        </w:rPr>
        <w:t xml:space="preserve"> the national average (England: 9.6%). The prevalence of obesity in reception age children has been decreasing in Medway since 2008/09 (11.9%).</w:t>
      </w:r>
    </w:p>
    <w:p w14:paraId="3A0F2F99"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 xml:space="preserve">In 2016/17, 21.0% of year 6 children (10-11 years old) in Medway were classified as obese, which is statistically </w:t>
      </w:r>
      <w:proofErr w:type="gramStart"/>
      <w:r w:rsidRPr="00970513">
        <w:rPr>
          <w:rFonts w:asciiTheme="majorHAnsi" w:hAnsiTheme="majorHAnsi" w:cstheme="majorHAnsi"/>
        </w:rPr>
        <w:t>similar to</w:t>
      </w:r>
      <w:proofErr w:type="gramEnd"/>
      <w:r w:rsidRPr="00970513">
        <w:rPr>
          <w:rFonts w:asciiTheme="majorHAnsi" w:hAnsiTheme="majorHAnsi" w:cstheme="majorHAnsi"/>
        </w:rPr>
        <w:t xml:space="preserve"> the national average (England: 20.0%). The prevalence of obesity in year 6 children in Medway has increased since 2012/13 (17.2%).</w:t>
      </w:r>
    </w:p>
    <w:p w14:paraId="3A0F2F9A" w14:textId="6216D2F9"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Data from NCMP is likely to be more robust than the adult excess weight data, as the measurement process is overseen by trained healthcare professionals in schools.</w:t>
      </w:r>
    </w:p>
    <w:p w14:paraId="20A89319" w14:textId="77777777" w:rsidR="00970513" w:rsidRPr="00970513" w:rsidRDefault="00970513" w:rsidP="00104A2A">
      <w:pPr>
        <w:pStyle w:val="BodyText"/>
        <w:rPr>
          <w:rFonts w:asciiTheme="majorHAnsi" w:hAnsiTheme="majorHAnsi" w:cstheme="majorHAnsi"/>
        </w:rPr>
      </w:pPr>
    </w:p>
    <w:p w14:paraId="3A0F2F9B" w14:textId="77777777" w:rsidR="00CE5854" w:rsidRPr="00970513" w:rsidRDefault="002B7A5F" w:rsidP="00104A2A">
      <w:pPr>
        <w:pStyle w:val="Heading1"/>
        <w:rPr>
          <w:rFonts w:asciiTheme="majorHAnsi" w:hAnsiTheme="majorHAnsi" w:cstheme="majorHAnsi"/>
        </w:rPr>
      </w:pPr>
      <w:bookmarkStart w:id="13" w:name="current-services-in-relation-to-need"/>
      <w:bookmarkEnd w:id="10"/>
      <w:bookmarkEnd w:id="12"/>
      <w:r w:rsidRPr="00970513">
        <w:rPr>
          <w:rFonts w:asciiTheme="majorHAnsi" w:hAnsiTheme="majorHAnsi" w:cstheme="majorHAnsi"/>
        </w:rPr>
        <w:lastRenderedPageBreak/>
        <w:t>Current services in relation to need</w:t>
      </w:r>
    </w:p>
    <w:p w14:paraId="3A0F2F9C" w14:textId="77777777" w:rsidR="00CE5854" w:rsidRPr="00970513" w:rsidRDefault="002B7A5F" w:rsidP="00104A2A">
      <w:pPr>
        <w:pStyle w:val="FirstParagraph"/>
        <w:rPr>
          <w:rFonts w:asciiTheme="majorHAnsi" w:hAnsiTheme="majorHAnsi" w:cstheme="majorHAnsi"/>
        </w:rPr>
      </w:pPr>
      <w:r w:rsidRPr="00970513">
        <w:rPr>
          <w:rFonts w:asciiTheme="majorHAnsi" w:hAnsiTheme="majorHAnsi" w:cstheme="majorHAnsi"/>
        </w:rPr>
        <w:t xml:space="preserve">The Medway Council Public Health Team provide a range of prevention and treatment services to tackle obesity. The team also coordinate a network of private, public, </w:t>
      </w:r>
      <w:proofErr w:type="gramStart"/>
      <w:r w:rsidRPr="00970513">
        <w:rPr>
          <w:rFonts w:asciiTheme="majorHAnsi" w:hAnsiTheme="majorHAnsi" w:cstheme="majorHAnsi"/>
        </w:rPr>
        <w:t>voluntary</w:t>
      </w:r>
      <w:proofErr w:type="gramEnd"/>
      <w:r w:rsidRPr="00970513">
        <w:rPr>
          <w:rFonts w:asciiTheme="majorHAnsi" w:hAnsiTheme="majorHAnsi" w:cstheme="majorHAnsi"/>
        </w:rPr>
        <w:t xml:space="preserve"> and academic sector partners, who collectively make up the Medway Supporting Healthy Weight Network. This network provides a range of interventions to tackle obesity and share the same vision: </w:t>
      </w:r>
      <w:r w:rsidRPr="00970513">
        <w:rPr>
          <w:rFonts w:asciiTheme="majorHAnsi" w:hAnsiTheme="majorHAnsi" w:cstheme="majorHAnsi"/>
          <w:i/>
          <w:iCs/>
        </w:rPr>
        <w:t>“Working together to support all Medway residents to adopt healthier lifestyles and achieve a healthy weight”</w:t>
      </w:r>
      <w:r w:rsidRPr="00970513">
        <w:rPr>
          <w:rFonts w:asciiTheme="majorHAnsi" w:hAnsiTheme="majorHAnsi" w:cstheme="majorHAnsi"/>
        </w:rPr>
        <w:t>.</w:t>
      </w:r>
    </w:p>
    <w:p w14:paraId="3A0F2F9D"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 xml:space="preserve">A full list of interventions can be found below (as of December 2017), and for ease of presentation, have been </w:t>
      </w:r>
      <w:proofErr w:type="spellStart"/>
      <w:r w:rsidRPr="00970513">
        <w:rPr>
          <w:rFonts w:asciiTheme="majorHAnsi" w:hAnsiTheme="majorHAnsi" w:cstheme="majorHAnsi"/>
        </w:rPr>
        <w:t>categorised</w:t>
      </w:r>
      <w:proofErr w:type="spellEnd"/>
      <w:r w:rsidRPr="00970513">
        <w:rPr>
          <w:rFonts w:asciiTheme="majorHAnsi" w:hAnsiTheme="majorHAnsi" w:cstheme="majorHAnsi"/>
        </w:rPr>
        <w:t xml:space="preserve"> into 8 key areas. An intervention is defined as any project or initiative currently active in Medway, which has a key aim of tackling obesity, or promoting healthy eating and physical activity.</w:t>
      </w:r>
    </w:p>
    <w:p w14:paraId="3A0F2F9E" w14:textId="77777777" w:rsidR="00CE5854" w:rsidRPr="00970513" w:rsidRDefault="002B7A5F" w:rsidP="00970513">
      <w:pPr>
        <w:pStyle w:val="Heading2"/>
        <w:rPr>
          <w:rFonts w:asciiTheme="majorHAnsi" w:hAnsiTheme="majorHAnsi" w:cstheme="majorHAnsi"/>
        </w:rPr>
      </w:pPr>
      <w:bookmarkStart w:id="14" w:name="growing"/>
      <w:r w:rsidRPr="00970513">
        <w:rPr>
          <w:rFonts w:asciiTheme="majorHAnsi" w:hAnsiTheme="majorHAnsi" w:cstheme="majorHAnsi"/>
        </w:rPr>
        <w:t>Growing</w:t>
      </w:r>
    </w:p>
    <w:p w14:paraId="3A0F2F9F" w14:textId="77777777" w:rsidR="00CE5854" w:rsidRPr="00970513" w:rsidRDefault="002B7A5F" w:rsidP="00970513">
      <w:pPr>
        <w:numPr>
          <w:ilvl w:val="0"/>
          <w:numId w:val="17"/>
        </w:numPr>
        <w:jc w:val="left"/>
        <w:rPr>
          <w:rFonts w:asciiTheme="majorHAnsi" w:hAnsiTheme="majorHAnsi" w:cstheme="majorHAnsi"/>
          <w:sz w:val="24"/>
          <w:szCs w:val="24"/>
        </w:rPr>
      </w:pPr>
      <w:r w:rsidRPr="00970513">
        <w:rPr>
          <w:rFonts w:asciiTheme="majorHAnsi" w:hAnsiTheme="majorHAnsi" w:cstheme="majorHAnsi"/>
          <w:sz w:val="24"/>
          <w:szCs w:val="24"/>
        </w:rPr>
        <w:t>Medway allotments scheme</w:t>
      </w:r>
    </w:p>
    <w:p w14:paraId="3A0F2FA0" w14:textId="77777777" w:rsidR="00CE5854" w:rsidRPr="00970513" w:rsidRDefault="002B7A5F" w:rsidP="00970513">
      <w:pPr>
        <w:numPr>
          <w:ilvl w:val="0"/>
          <w:numId w:val="17"/>
        </w:numPr>
        <w:jc w:val="left"/>
        <w:rPr>
          <w:rFonts w:asciiTheme="majorHAnsi" w:hAnsiTheme="majorHAnsi" w:cstheme="majorHAnsi"/>
          <w:sz w:val="24"/>
          <w:szCs w:val="24"/>
        </w:rPr>
      </w:pPr>
      <w:r w:rsidRPr="00970513">
        <w:rPr>
          <w:rFonts w:asciiTheme="majorHAnsi" w:hAnsiTheme="majorHAnsi" w:cstheme="majorHAnsi"/>
          <w:sz w:val="24"/>
          <w:szCs w:val="24"/>
        </w:rPr>
        <w:t>School food growing projects</w:t>
      </w:r>
    </w:p>
    <w:p w14:paraId="3A0F2FA1" w14:textId="77777777" w:rsidR="00CE5854" w:rsidRPr="00970513" w:rsidRDefault="002B7A5F" w:rsidP="00970513">
      <w:pPr>
        <w:pStyle w:val="Heading2"/>
        <w:rPr>
          <w:rFonts w:asciiTheme="majorHAnsi" w:hAnsiTheme="majorHAnsi" w:cstheme="majorHAnsi"/>
        </w:rPr>
      </w:pPr>
      <w:bookmarkStart w:id="15" w:name="healthy-eating"/>
      <w:bookmarkEnd w:id="14"/>
      <w:r w:rsidRPr="00970513">
        <w:rPr>
          <w:rFonts w:asciiTheme="majorHAnsi" w:hAnsiTheme="majorHAnsi" w:cstheme="majorHAnsi"/>
        </w:rPr>
        <w:t>Healthy eating</w:t>
      </w:r>
    </w:p>
    <w:p w14:paraId="3A0F2FA2" w14:textId="77777777" w:rsidR="00CE5854" w:rsidRPr="00970513" w:rsidRDefault="002B7A5F" w:rsidP="00970513">
      <w:pPr>
        <w:numPr>
          <w:ilvl w:val="0"/>
          <w:numId w:val="16"/>
        </w:numPr>
        <w:jc w:val="left"/>
        <w:rPr>
          <w:rFonts w:asciiTheme="majorHAnsi" w:hAnsiTheme="majorHAnsi" w:cstheme="majorHAnsi"/>
          <w:sz w:val="24"/>
          <w:szCs w:val="24"/>
        </w:rPr>
      </w:pPr>
      <w:r w:rsidRPr="00970513">
        <w:rPr>
          <w:rFonts w:asciiTheme="majorHAnsi" w:hAnsiTheme="majorHAnsi" w:cstheme="majorHAnsi"/>
          <w:sz w:val="24"/>
          <w:szCs w:val="24"/>
        </w:rPr>
        <w:t xml:space="preserve">Identification and Brief Advice (IBA) training to professionals, </w:t>
      </w:r>
      <w:proofErr w:type="gramStart"/>
      <w:r w:rsidRPr="00970513">
        <w:rPr>
          <w:rFonts w:asciiTheme="majorHAnsi" w:hAnsiTheme="majorHAnsi" w:cstheme="majorHAnsi"/>
          <w:sz w:val="24"/>
          <w:szCs w:val="24"/>
        </w:rPr>
        <w:t>volunteers</w:t>
      </w:r>
      <w:proofErr w:type="gramEnd"/>
      <w:r w:rsidRPr="00970513">
        <w:rPr>
          <w:rFonts w:asciiTheme="majorHAnsi" w:hAnsiTheme="majorHAnsi" w:cstheme="majorHAnsi"/>
          <w:sz w:val="24"/>
          <w:szCs w:val="24"/>
        </w:rPr>
        <w:t xml:space="preserve"> and champions</w:t>
      </w:r>
    </w:p>
    <w:p w14:paraId="3A0F2FA3" w14:textId="77777777" w:rsidR="00CE5854" w:rsidRPr="00970513" w:rsidRDefault="002B7A5F" w:rsidP="00970513">
      <w:pPr>
        <w:numPr>
          <w:ilvl w:val="0"/>
          <w:numId w:val="16"/>
        </w:numPr>
        <w:jc w:val="left"/>
        <w:rPr>
          <w:rFonts w:asciiTheme="majorHAnsi" w:hAnsiTheme="majorHAnsi" w:cstheme="majorHAnsi"/>
          <w:sz w:val="24"/>
          <w:szCs w:val="24"/>
        </w:rPr>
      </w:pPr>
      <w:r w:rsidRPr="00970513">
        <w:rPr>
          <w:rFonts w:asciiTheme="majorHAnsi" w:hAnsiTheme="majorHAnsi" w:cstheme="majorHAnsi"/>
          <w:sz w:val="24"/>
          <w:szCs w:val="24"/>
        </w:rPr>
        <w:t>Farmers markets in Rochester, Elm Court and Cliffe</w:t>
      </w:r>
    </w:p>
    <w:p w14:paraId="3A0F2FA4" w14:textId="77777777" w:rsidR="00CE5854" w:rsidRPr="00970513" w:rsidRDefault="002B7A5F" w:rsidP="00970513">
      <w:pPr>
        <w:numPr>
          <w:ilvl w:val="0"/>
          <w:numId w:val="16"/>
        </w:numPr>
        <w:jc w:val="left"/>
        <w:rPr>
          <w:rFonts w:asciiTheme="majorHAnsi" w:hAnsiTheme="majorHAnsi" w:cstheme="majorHAnsi"/>
          <w:sz w:val="24"/>
          <w:szCs w:val="24"/>
        </w:rPr>
      </w:pPr>
      <w:r w:rsidRPr="00970513">
        <w:rPr>
          <w:rFonts w:asciiTheme="majorHAnsi" w:hAnsiTheme="majorHAnsi" w:cstheme="majorHAnsi"/>
          <w:sz w:val="24"/>
          <w:szCs w:val="24"/>
        </w:rPr>
        <w:t>Free school meals for all years in key stage 1 and wider school food project</w:t>
      </w:r>
    </w:p>
    <w:p w14:paraId="3A0F2FA5" w14:textId="77777777" w:rsidR="00CE5854" w:rsidRPr="00970513" w:rsidRDefault="002B7A5F" w:rsidP="00970513">
      <w:pPr>
        <w:numPr>
          <w:ilvl w:val="0"/>
          <w:numId w:val="16"/>
        </w:numPr>
        <w:jc w:val="left"/>
        <w:rPr>
          <w:rFonts w:asciiTheme="majorHAnsi" w:hAnsiTheme="majorHAnsi" w:cstheme="majorHAnsi"/>
          <w:sz w:val="24"/>
          <w:szCs w:val="24"/>
        </w:rPr>
      </w:pPr>
      <w:r w:rsidRPr="00970513">
        <w:rPr>
          <w:rFonts w:asciiTheme="majorHAnsi" w:hAnsiTheme="majorHAnsi" w:cstheme="majorHAnsi"/>
          <w:sz w:val="24"/>
          <w:szCs w:val="24"/>
        </w:rPr>
        <w:t>Hot food takeaway planning guidance note</w:t>
      </w:r>
    </w:p>
    <w:p w14:paraId="3A0F2FA6" w14:textId="77777777" w:rsidR="00CE5854" w:rsidRPr="00970513" w:rsidRDefault="002B7A5F" w:rsidP="00970513">
      <w:pPr>
        <w:numPr>
          <w:ilvl w:val="0"/>
          <w:numId w:val="16"/>
        </w:numPr>
        <w:jc w:val="left"/>
        <w:rPr>
          <w:rFonts w:asciiTheme="majorHAnsi" w:hAnsiTheme="majorHAnsi" w:cstheme="majorHAnsi"/>
          <w:sz w:val="24"/>
          <w:szCs w:val="24"/>
        </w:rPr>
      </w:pPr>
      <w:r w:rsidRPr="00970513">
        <w:rPr>
          <w:rFonts w:asciiTheme="majorHAnsi" w:hAnsiTheme="majorHAnsi" w:cstheme="majorHAnsi"/>
          <w:sz w:val="24"/>
          <w:szCs w:val="24"/>
        </w:rPr>
        <w:t>Healthy start voucher and vitamin scheme</w:t>
      </w:r>
    </w:p>
    <w:p w14:paraId="3A0F2FA7" w14:textId="77777777" w:rsidR="00CE5854" w:rsidRPr="00970513" w:rsidRDefault="002B7A5F" w:rsidP="00970513">
      <w:pPr>
        <w:numPr>
          <w:ilvl w:val="0"/>
          <w:numId w:val="16"/>
        </w:numPr>
        <w:jc w:val="left"/>
        <w:rPr>
          <w:rFonts w:asciiTheme="majorHAnsi" w:hAnsiTheme="majorHAnsi" w:cstheme="majorHAnsi"/>
          <w:sz w:val="24"/>
          <w:szCs w:val="24"/>
        </w:rPr>
      </w:pPr>
      <w:r w:rsidRPr="00970513">
        <w:rPr>
          <w:rFonts w:asciiTheme="majorHAnsi" w:hAnsiTheme="majorHAnsi" w:cstheme="majorHAnsi"/>
          <w:sz w:val="24"/>
          <w:szCs w:val="24"/>
        </w:rPr>
        <w:t>Nursery and pre-school support project</w:t>
      </w:r>
    </w:p>
    <w:p w14:paraId="3A0F2FA8" w14:textId="77777777" w:rsidR="00CE5854" w:rsidRPr="00970513" w:rsidRDefault="002B7A5F" w:rsidP="00970513">
      <w:pPr>
        <w:numPr>
          <w:ilvl w:val="0"/>
          <w:numId w:val="16"/>
        </w:numPr>
        <w:jc w:val="left"/>
        <w:rPr>
          <w:rFonts w:asciiTheme="majorHAnsi" w:hAnsiTheme="majorHAnsi" w:cstheme="majorHAnsi"/>
          <w:sz w:val="24"/>
          <w:szCs w:val="24"/>
        </w:rPr>
      </w:pPr>
      <w:r w:rsidRPr="00970513">
        <w:rPr>
          <w:rFonts w:asciiTheme="majorHAnsi" w:hAnsiTheme="majorHAnsi" w:cstheme="majorHAnsi"/>
          <w:sz w:val="24"/>
          <w:szCs w:val="24"/>
        </w:rPr>
        <w:t>Medway cooks recipe programme</w:t>
      </w:r>
    </w:p>
    <w:p w14:paraId="3A0F2FA9" w14:textId="77777777" w:rsidR="00CE5854" w:rsidRPr="00970513" w:rsidRDefault="002B7A5F" w:rsidP="00970513">
      <w:pPr>
        <w:numPr>
          <w:ilvl w:val="0"/>
          <w:numId w:val="16"/>
        </w:numPr>
        <w:jc w:val="left"/>
        <w:rPr>
          <w:rFonts w:asciiTheme="majorHAnsi" w:hAnsiTheme="majorHAnsi" w:cstheme="majorHAnsi"/>
          <w:sz w:val="24"/>
          <w:szCs w:val="24"/>
        </w:rPr>
      </w:pPr>
      <w:r w:rsidRPr="00970513">
        <w:rPr>
          <w:rFonts w:asciiTheme="majorHAnsi" w:hAnsiTheme="majorHAnsi" w:cstheme="majorHAnsi"/>
          <w:sz w:val="24"/>
          <w:szCs w:val="24"/>
        </w:rPr>
        <w:t xml:space="preserve">Healthy cookery programme including </w:t>
      </w:r>
      <w:proofErr w:type="gramStart"/>
      <w:r w:rsidRPr="00970513">
        <w:rPr>
          <w:rFonts w:asciiTheme="majorHAnsi" w:hAnsiTheme="majorHAnsi" w:cstheme="majorHAnsi"/>
          <w:sz w:val="24"/>
          <w:szCs w:val="24"/>
        </w:rPr>
        <w:t>6 week</w:t>
      </w:r>
      <w:proofErr w:type="gramEnd"/>
      <w:r w:rsidRPr="00970513">
        <w:rPr>
          <w:rFonts w:asciiTheme="majorHAnsi" w:hAnsiTheme="majorHAnsi" w:cstheme="majorHAnsi"/>
          <w:sz w:val="24"/>
          <w:szCs w:val="24"/>
        </w:rPr>
        <w:t xml:space="preserve"> courses, little chefs and little food explorers</w:t>
      </w:r>
    </w:p>
    <w:p w14:paraId="3A0F2FAA" w14:textId="77777777" w:rsidR="00CE5854" w:rsidRPr="00970513" w:rsidRDefault="002B7A5F" w:rsidP="00970513">
      <w:pPr>
        <w:numPr>
          <w:ilvl w:val="0"/>
          <w:numId w:val="16"/>
        </w:numPr>
        <w:jc w:val="left"/>
        <w:rPr>
          <w:rFonts w:asciiTheme="majorHAnsi" w:hAnsiTheme="majorHAnsi" w:cstheme="majorHAnsi"/>
          <w:sz w:val="24"/>
          <w:szCs w:val="24"/>
        </w:rPr>
      </w:pPr>
      <w:r w:rsidRPr="00970513">
        <w:rPr>
          <w:rFonts w:asciiTheme="majorHAnsi" w:hAnsiTheme="majorHAnsi" w:cstheme="majorHAnsi"/>
          <w:sz w:val="24"/>
          <w:szCs w:val="24"/>
        </w:rPr>
        <w:lastRenderedPageBreak/>
        <w:t>Tesco farm to fork project</w:t>
      </w:r>
    </w:p>
    <w:p w14:paraId="3A0F2FAB" w14:textId="77777777" w:rsidR="00CE5854" w:rsidRPr="00970513" w:rsidRDefault="002B7A5F" w:rsidP="00970513">
      <w:pPr>
        <w:pStyle w:val="Heading2"/>
        <w:rPr>
          <w:rFonts w:asciiTheme="majorHAnsi" w:hAnsiTheme="majorHAnsi" w:cstheme="majorHAnsi"/>
        </w:rPr>
      </w:pPr>
      <w:bookmarkStart w:id="16" w:name="breastfeeding"/>
      <w:bookmarkEnd w:id="15"/>
      <w:r w:rsidRPr="00970513">
        <w:rPr>
          <w:rFonts w:asciiTheme="majorHAnsi" w:hAnsiTheme="majorHAnsi" w:cstheme="majorHAnsi"/>
        </w:rPr>
        <w:t>Breastfeeding</w:t>
      </w:r>
    </w:p>
    <w:p w14:paraId="3A0F2FAC" w14:textId="77777777" w:rsidR="00CE5854" w:rsidRPr="00970513" w:rsidRDefault="002B7A5F" w:rsidP="00970513">
      <w:pPr>
        <w:numPr>
          <w:ilvl w:val="0"/>
          <w:numId w:val="15"/>
        </w:numPr>
        <w:jc w:val="left"/>
        <w:rPr>
          <w:rFonts w:asciiTheme="majorHAnsi" w:hAnsiTheme="majorHAnsi" w:cstheme="majorHAnsi"/>
          <w:sz w:val="24"/>
          <w:szCs w:val="24"/>
        </w:rPr>
      </w:pPr>
      <w:r w:rsidRPr="00970513">
        <w:rPr>
          <w:rFonts w:asciiTheme="majorHAnsi" w:hAnsiTheme="majorHAnsi" w:cstheme="majorHAnsi"/>
          <w:sz w:val="24"/>
          <w:szCs w:val="24"/>
        </w:rPr>
        <w:t xml:space="preserve">Beside You: </w:t>
      </w:r>
      <w:proofErr w:type="spellStart"/>
      <w:r w:rsidRPr="00970513">
        <w:rPr>
          <w:rFonts w:asciiTheme="majorHAnsi" w:hAnsiTheme="majorHAnsi" w:cstheme="majorHAnsi"/>
          <w:sz w:val="24"/>
          <w:szCs w:val="24"/>
        </w:rPr>
        <w:t>normalising</w:t>
      </w:r>
      <w:proofErr w:type="spellEnd"/>
      <w:r w:rsidRPr="00970513">
        <w:rPr>
          <w:rFonts w:asciiTheme="majorHAnsi" w:hAnsiTheme="majorHAnsi" w:cstheme="majorHAnsi"/>
          <w:sz w:val="24"/>
          <w:szCs w:val="24"/>
        </w:rPr>
        <w:t xml:space="preserve"> breastfeeding campaign and setting breastfeeding policies</w:t>
      </w:r>
    </w:p>
    <w:p w14:paraId="3A0F2FAD" w14:textId="77777777" w:rsidR="00CE5854" w:rsidRPr="00970513" w:rsidRDefault="002B7A5F" w:rsidP="00970513">
      <w:pPr>
        <w:numPr>
          <w:ilvl w:val="0"/>
          <w:numId w:val="15"/>
        </w:numPr>
        <w:jc w:val="left"/>
        <w:rPr>
          <w:rFonts w:asciiTheme="majorHAnsi" w:hAnsiTheme="majorHAnsi" w:cstheme="majorHAnsi"/>
          <w:sz w:val="24"/>
          <w:szCs w:val="24"/>
        </w:rPr>
      </w:pPr>
      <w:r w:rsidRPr="00970513">
        <w:rPr>
          <w:rFonts w:asciiTheme="majorHAnsi" w:hAnsiTheme="majorHAnsi" w:cstheme="majorHAnsi"/>
          <w:sz w:val="24"/>
          <w:szCs w:val="24"/>
        </w:rPr>
        <w:t xml:space="preserve">Breastfeeding support from midwives, health visitors, voluntary </w:t>
      </w:r>
      <w:proofErr w:type="gramStart"/>
      <w:r w:rsidRPr="00970513">
        <w:rPr>
          <w:rFonts w:asciiTheme="majorHAnsi" w:hAnsiTheme="majorHAnsi" w:cstheme="majorHAnsi"/>
          <w:sz w:val="24"/>
          <w:szCs w:val="24"/>
        </w:rPr>
        <w:t>sector</w:t>
      </w:r>
      <w:proofErr w:type="gramEnd"/>
      <w:r w:rsidRPr="00970513">
        <w:rPr>
          <w:rFonts w:asciiTheme="majorHAnsi" w:hAnsiTheme="majorHAnsi" w:cstheme="majorHAnsi"/>
          <w:sz w:val="24"/>
          <w:szCs w:val="24"/>
        </w:rPr>
        <w:t xml:space="preserve"> and peer support network</w:t>
      </w:r>
    </w:p>
    <w:p w14:paraId="3A0F2FAE" w14:textId="77777777" w:rsidR="00CE5854" w:rsidRPr="00970513" w:rsidRDefault="002B7A5F" w:rsidP="00970513">
      <w:pPr>
        <w:numPr>
          <w:ilvl w:val="0"/>
          <w:numId w:val="15"/>
        </w:numPr>
        <w:jc w:val="left"/>
        <w:rPr>
          <w:rFonts w:asciiTheme="majorHAnsi" w:hAnsiTheme="majorHAnsi" w:cstheme="majorHAnsi"/>
          <w:sz w:val="24"/>
          <w:szCs w:val="24"/>
        </w:rPr>
      </w:pPr>
      <w:proofErr w:type="spellStart"/>
      <w:r w:rsidRPr="00970513">
        <w:rPr>
          <w:rFonts w:asciiTheme="majorHAnsi" w:hAnsiTheme="majorHAnsi" w:cstheme="majorHAnsi"/>
          <w:sz w:val="24"/>
          <w:szCs w:val="24"/>
        </w:rPr>
        <w:t>Unicef</w:t>
      </w:r>
      <w:proofErr w:type="spellEnd"/>
      <w:r w:rsidRPr="00970513">
        <w:rPr>
          <w:rFonts w:asciiTheme="majorHAnsi" w:hAnsiTheme="majorHAnsi" w:cstheme="majorHAnsi"/>
          <w:sz w:val="24"/>
          <w:szCs w:val="24"/>
        </w:rPr>
        <w:t xml:space="preserve"> UK Baby Friendly Initiative: accreditation for acute and community settings</w:t>
      </w:r>
    </w:p>
    <w:p w14:paraId="3A0F2FAF" w14:textId="77777777" w:rsidR="00CE5854" w:rsidRPr="00970513" w:rsidRDefault="002B7A5F" w:rsidP="00970513">
      <w:pPr>
        <w:numPr>
          <w:ilvl w:val="0"/>
          <w:numId w:val="15"/>
        </w:numPr>
        <w:jc w:val="left"/>
        <w:rPr>
          <w:rFonts w:asciiTheme="majorHAnsi" w:hAnsiTheme="majorHAnsi" w:cstheme="majorHAnsi"/>
          <w:sz w:val="24"/>
          <w:szCs w:val="24"/>
        </w:rPr>
      </w:pPr>
      <w:r w:rsidRPr="00970513">
        <w:rPr>
          <w:rFonts w:asciiTheme="majorHAnsi" w:hAnsiTheme="majorHAnsi" w:cstheme="majorHAnsi"/>
          <w:sz w:val="24"/>
          <w:szCs w:val="24"/>
        </w:rPr>
        <w:t>Tongue-tie and breastfeeding support clinic</w:t>
      </w:r>
    </w:p>
    <w:p w14:paraId="3A0F2FB0" w14:textId="77777777" w:rsidR="00CE5854" w:rsidRPr="00970513" w:rsidRDefault="002B7A5F" w:rsidP="00970513">
      <w:pPr>
        <w:pStyle w:val="Heading2"/>
        <w:rPr>
          <w:rFonts w:asciiTheme="majorHAnsi" w:hAnsiTheme="majorHAnsi" w:cstheme="majorHAnsi"/>
        </w:rPr>
      </w:pPr>
      <w:bookmarkStart w:id="17" w:name="healthy-settings"/>
      <w:bookmarkEnd w:id="16"/>
      <w:r w:rsidRPr="00970513">
        <w:rPr>
          <w:rFonts w:asciiTheme="majorHAnsi" w:hAnsiTheme="majorHAnsi" w:cstheme="majorHAnsi"/>
        </w:rPr>
        <w:t>Healthy settings</w:t>
      </w:r>
    </w:p>
    <w:p w14:paraId="3A0F2FB1" w14:textId="77777777" w:rsidR="00CE5854" w:rsidRPr="00A23216" w:rsidRDefault="002B7A5F" w:rsidP="00970513">
      <w:pPr>
        <w:pStyle w:val="Compact2"/>
        <w:numPr>
          <w:ilvl w:val="0"/>
          <w:numId w:val="19"/>
        </w:numPr>
        <w:ind w:left="709"/>
        <w:rPr>
          <w:rFonts w:asciiTheme="majorHAnsi" w:hAnsiTheme="majorHAnsi" w:cstheme="majorHAnsi"/>
          <w:color w:val="000000" w:themeColor="text1"/>
          <w:sz w:val="24"/>
          <w:szCs w:val="24"/>
        </w:rPr>
      </w:pPr>
      <w:r w:rsidRPr="00A23216">
        <w:rPr>
          <w:rFonts w:asciiTheme="majorHAnsi" w:hAnsiTheme="majorHAnsi" w:cstheme="majorHAnsi"/>
          <w:color w:val="000000" w:themeColor="text1"/>
          <w:sz w:val="24"/>
          <w:szCs w:val="24"/>
        </w:rPr>
        <w:t>Medway workplace health scheme</w:t>
      </w:r>
    </w:p>
    <w:p w14:paraId="3A0F2FB2" w14:textId="77777777" w:rsidR="00CE5854" w:rsidRPr="00970513" w:rsidRDefault="002B7A5F" w:rsidP="00970513">
      <w:pPr>
        <w:pStyle w:val="Heading2"/>
        <w:rPr>
          <w:rFonts w:asciiTheme="majorHAnsi" w:hAnsiTheme="majorHAnsi" w:cstheme="majorHAnsi"/>
        </w:rPr>
      </w:pPr>
      <w:bookmarkStart w:id="18" w:name="marketing"/>
      <w:bookmarkEnd w:id="17"/>
      <w:r w:rsidRPr="00970513">
        <w:rPr>
          <w:rFonts w:asciiTheme="majorHAnsi" w:hAnsiTheme="majorHAnsi" w:cstheme="majorHAnsi"/>
        </w:rPr>
        <w:t>Marketing</w:t>
      </w:r>
    </w:p>
    <w:p w14:paraId="3A0F2FB3" w14:textId="77777777" w:rsidR="00CE5854" w:rsidRPr="00A23216" w:rsidRDefault="002B7A5F" w:rsidP="00970513">
      <w:pPr>
        <w:pStyle w:val="Compact"/>
        <w:numPr>
          <w:ilvl w:val="0"/>
          <w:numId w:val="19"/>
        </w:numPr>
        <w:ind w:left="709"/>
        <w:rPr>
          <w:rFonts w:asciiTheme="majorHAnsi" w:hAnsiTheme="majorHAnsi" w:cstheme="majorHAnsi"/>
          <w:color w:val="000000" w:themeColor="text1"/>
          <w:sz w:val="24"/>
          <w:szCs w:val="24"/>
        </w:rPr>
      </w:pPr>
      <w:r w:rsidRPr="00A23216">
        <w:rPr>
          <w:rFonts w:asciiTheme="majorHAnsi" w:hAnsiTheme="majorHAnsi" w:cstheme="majorHAnsi"/>
          <w:color w:val="000000" w:themeColor="text1"/>
          <w:sz w:val="24"/>
          <w:szCs w:val="24"/>
        </w:rPr>
        <w:t>A Better Medway (ABM), Change4Life and One You campaign promotions</w:t>
      </w:r>
    </w:p>
    <w:p w14:paraId="3A0F2FB4" w14:textId="77777777" w:rsidR="00CE5854" w:rsidRPr="00970513" w:rsidRDefault="002B7A5F" w:rsidP="00970513">
      <w:pPr>
        <w:pStyle w:val="Heading2"/>
        <w:rPr>
          <w:rFonts w:asciiTheme="majorHAnsi" w:hAnsiTheme="majorHAnsi" w:cstheme="majorHAnsi"/>
        </w:rPr>
      </w:pPr>
      <w:bookmarkStart w:id="19" w:name="physical-activity"/>
      <w:bookmarkEnd w:id="18"/>
      <w:r w:rsidRPr="00970513">
        <w:rPr>
          <w:rFonts w:asciiTheme="majorHAnsi" w:hAnsiTheme="majorHAnsi" w:cstheme="majorHAnsi"/>
        </w:rPr>
        <w:t>Physical activity</w:t>
      </w:r>
    </w:p>
    <w:p w14:paraId="3A0F2FB5"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Medway Council mass events: Medway Mile, Big Splash and Big Ride</w:t>
      </w:r>
    </w:p>
    <w:p w14:paraId="3A0F2FB6"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Active Medway Cycling Groups</w:t>
      </w:r>
    </w:p>
    <w:p w14:paraId="3A0F2FB7"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Medway Health Walks</w:t>
      </w:r>
    </w:p>
    <w:p w14:paraId="3A0F2FB8"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Nordic Walking</w:t>
      </w:r>
    </w:p>
    <w:p w14:paraId="3A0F2FB9"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Exercise Referral</w:t>
      </w:r>
    </w:p>
    <w:p w14:paraId="3A0F2FBA"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Greenspace offer of country parks, parks, green gyms and play areas</w:t>
      </w:r>
    </w:p>
    <w:p w14:paraId="3A0F2FBB"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Medway Council leisure </w:t>
      </w:r>
      <w:proofErr w:type="spellStart"/>
      <w:r w:rsidRPr="00970513">
        <w:rPr>
          <w:rFonts w:asciiTheme="majorHAnsi" w:hAnsiTheme="majorHAnsi" w:cstheme="majorHAnsi"/>
          <w:sz w:val="24"/>
          <w:szCs w:val="24"/>
        </w:rPr>
        <w:t>centres</w:t>
      </w:r>
      <w:proofErr w:type="spellEnd"/>
    </w:p>
    <w:p w14:paraId="3A0F2FBC"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Sport disability open day and community disability sport clubs</w:t>
      </w:r>
    </w:p>
    <w:p w14:paraId="3A0F2FBD"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Active retirement association clubs</w:t>
      </w:r>
    </w:p>
    <w:p w14:paraId="3A0F2FBE" w14:textId="77777777" w:rsidR="00CE5854" w:rsidRPr="00970513" w:rsidRDefault="002B7A5F" w:rsidP="00F16E4E">
      <w:pPr>
        <w:numPr>
          <w:ilvl w:val="0"/>
          <w:numId w:val="20"/>
        </w:numPr>
        <w:ind w:left="709"/>
        <w:jc w:val="left"/>
        <w:rPr>
          <w:rFonts w:asciiTheme="majorHAnsi" w:hAnsiTheme="majorHAnsi" w:cstheme="majorHAnsi"/>
          <w:sz w:val="24"/>
          <w:szCs w:val="24"/>
        </w:rPr>
      </w:pPr>
      <w:proofErr w:type="spellStart"/>
      <w:r w:rsidRPr="00970513">
        <w:rPr>
          <w:rFonts w:asciiTheme="majorHAnsi" w:hAnsiTheme="majorHAnsi" w:cstheme="majorHAnsi"/>
          <w:sz w:val="24"/>
          <w:szCs w:val="24"/>
        </w:rPr>
        <w:t>Bikeability</w:t>
      </w:r>
      <w:proofErr w:type="spellEnd"/>
      <w:r w:rsidRPr="00970513">
        <w:rPr>
          <w:rFonts w:asciiTheme="majorHAnsi" w:hAnsiTheme="majorHAnsi" w:cstheme="majorHAnsi"/>
          <w:sz w:val="24"/>
          <w:szCs w:val="24"/>
        </w:rPr>
        <w:t xml:space="preserve"> in schools</w:t>
      </w:r>
    </w:p>
    <w:p w14:paraId="3A0F2FBF"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lastRenderedPageBreak/>
        <w:t>Bus routes, park and ride and concessionary bus fares</w:t>
      </w:r>
    </w:p>
    <w:p w14:paraId="3A0F2FC0"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Community activity providers (</w:t>
      </w:r>
      <w:proofErr w:type="gramStart"/>
      <w:r w:rsidRPr="00970513">
        <w:rPr>
          <w:rFonts w:asciiTheme="majorHAnsi" w:hAnsiTheme="majorHAnsi" w:cstheme="majorHAnsi"/>
          <w:sz w:val="24"/>
          <w:szCs w:val="24"/>
        </w:rPr>
        <w:t>i.e.</w:t>
      </w:r>
      <w:proofErr w:type="gramEnd"/>
      <w:r w:rsidRPr="00970513">
        <w:rPr>
          <w:rFonts w:asciiTheme="majorHAnsi" w:hAnsiTheme="majorHAnsi" w:cstheme="majorHAnsi"/>
          <w:sz w:val="24"/>
          <w:szCs w:val="24"/>
        </w:rPr>
        <w:t xml:space="preserve"> ski </w:t>
      </w:r>
      <w:proofErr w:type="spellStart"/>
      <w:r w:rsidRPr="00970513">
        <w:rPr>
          <w:rFonts w:asciiTheme="majorHAnsi" w:hAnsiTheme="majorHAnsi" w:cstheme="majorHAnsi"/>
          <w:sz w:val="24"/>
          <w:szCs w:val="24"/>
        </w:rPr>
        <w:t>centre</w:t>
      </w:r>
      <w:proofErr w:type="spellEnd"/>
      <w:r w:rsidRPr="00970513">
        <w:rPr>
          <w:rFonts w:asciiTheme="majorHAnsi" w:hAnsiTheme="majorHAnsi" w:cstheme="majorHAnsi"/>
          <w:sz w:val="24"/>
          <w:szCs w:val="24"/>
        </w:rPr>
        <w:t xml:space="preserve"> and Arethusa)</w:t>
      </w:r>
    </w:p>
    <w:p w14:paraId="3A0F2FC1"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Free swimming for under 16s and over 60s</w:t>
      </w:r>
    </w:p>
    <w:p w14:paraId="3A0F2FC2"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Gillingham FC community outreach</w:t>
      </w:r>
    </w:p>
    <w:p w14:paraId="3A0F2FC3"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School sports partnerships (Greenacre Academy and The Howard School)</w:t>
      </w:r>
    </w:p>
    <w:p w14:paraId="3A0F2FC4"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Medway Adult Community Learning activity sessions</w:t>
      </w:r>
    </w:p>
    <w:p w14:paraId="3A0F2FC5"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Medway cycling routes</w:t>
      </w:r>
    </w:p>
    <w:p w14:paraId="3A0F2FC6"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Medway Festival of Sport</w:t>
      </w:r>
    </w:p>
    <w:p w14:paraId="3A0F2FC7"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Medway mini youth games</w:t>
      </w:r>
    </w:p>
    <w:p w14:paraId="3A0F2FC8"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Sport </w:t>
      </w:r>
      <w:proofErr w:type="spellStart"/>
      <w:r w:rsidRPr="00970513">
        <w:rPr>
          <w:rFonts w:asciiTheme="majorHAnsi" w:hAnsiTheme="majorHAnsi" w:cstheme="majorHAnsi"/>
          <w:sz w:val="24"/>
          <w:szCs w:val="24"/>
        </w:rPr>
        <w:t>centre</w:t>
      </w:r>
      <w:proofErr w:type="spellEnd"/>
      <w:r w:rsidRPr="00970513">
        <w:rPr>
          <w:rFonts w:asciiTheme="majorHAnsi" w:hAnsiTheme="majorHAnsi" w:cstheme="majorHAnsi"/>
          <w:sz w:val="24"/>
          <w:szCs w:val="24"/>
        </w:rPr>
        <w:t xml:space="preserve"> open days</w:t>
      </w:r>
    </w:p>
    <w:p w14:paraId="3A0F2FC9" w14:textId="77777777" w:rsidR="00CE5854" w:rsidRPr="00970513" w:rsidRDefault="002B7A5F" w:rsidP="00F16E4E">
      <w:pPr>
        <w:numPr>
          <w:ilvl w:val="0"/>
          <w:numId w:val="20"/>
        </w:numPr>
        <w:ind w:left="709"/>
        <w:jc w:val="left"/>
        <w:rPr>
          <w:rFonts w:asciiTheme="majorHAnsi" w:hAnsiTheme="majorHAnsi" w:cstheme="majorHAnsi"/>
          <w:sz w:val="24"/>
          <w:szCs w:val="24"/>
        </w:rPr>
      </w:pPr>
      <w:proofErr w:type="spellStart"/>
      <w:r w:rsidRPr="00970513">
        <w:rPr>
          <w:rFonts w:asciiTheme="majorHAnsi" w:hAnsiTheme="majorHAnsi" w:cstheme="majorHAnsi"/>
          <w:sz w:val="24"/>
          <w:szCs w:val="24"/>
        </w:rPr>
        <w:t>Parksport</w:t>
      </w:r>
      <w:proofErr w:type="spellEnd"/>
    </w:p>
    <w:p w14:paraId="3A0F2FCA"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Walk and cycle to school initiative</w:t>
      </w:r>
    </w:p>
    <w:p w14:paraId="3A0F2FCB"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Parkrun</w:t>
      </w:r>
    </w:p>
    <w:p w14:paraId="3A0F2FCC"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Daily Mile</w:t>
      </w:r>
    </w:p>
    <w:p w14:paraId="3A0F2FCD"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Community health rehabilitation services</w:t>
      </w:r>
    </w:p>
    <w:p w14:paraId="471C770A" w14:textId="60EFB866" w:rsidR="00970513"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Scouts, </w:t>
      </w:r>
      <w:proofErr w:type="gramStart"/>
      <w:r w:rsidRPr="00970513">
        <w:rPr>
          <w:rFonts w:asciiTheme="majorHAnsi" w:hAnsiTheme="majorHAnsi" w:cstheme="majorHAnsi"/>
          <w:sz w:val="24"/>
          <w:szCs w:val="24"/>
        </w:rPr>
        <w:t>brownies</w:t>
      </w:r>
      <w:proofErr w:type="gramEnd"/>
      <w:r w:rsidRPr="00970513">
        <w:rPr>
          <w:rFonts w:asciiTheme="majorHAnsi" w:hAnsiTheme="majorHAnsi" w:cstheme="majorHAnsi"/>
          <w:sz w:val="24"/>
          <w:szCs w:val="24"/>
        </w:rPr>
        <w:t xml:space="preserve"> and cub groups</w:t>
      </w:r>
      <w:bookmarkStart w:id="20" w:name="weight-management-services"/>
      <w:bookmarkEnd w:id="19"/>
    </w:p>
    <w:p w14:paraId="3A0F2FCF" w14:textId="7734FEB6" w:rsidR="00CE5854" w:rsidRPr="00970513" w:rsidRDefault="002B7A5F" w:rsidP="00970513">
      <w:pPr>
        <w:pStyle w:val="Heading2"/>
        <w:rPr>
          <w:rFonts w:asciiTheme="majorHAnsi" w:hAnsiTheme="majorHAnsi" w:cstheme="majorHAnsi"/>
        </w:rPr>
      </w:pPr>
      <w:r w:rsidRPr="00970513">
        <w:rPr>
          <w:rFonts w:asciiTheme="majorHAnsi" w:hAnsiTheme="majorHAnsi" w:cstheme="majorHAnsi"/>
        </w:rPr>
        <w:t>Weight management services</w:t>
      </w:r>
    </w:p>
    <w:p w14:paraId="3A0F2FD0" w14:textId="77777777" w:rsidR="00CE5854" w:rsidRPr="00970513" w:rsidRDefault="002B7A5F" w:rsidP="00F16E4E">
      <w:pPr>
        <w:numPr>
          <w:ilvl w:val="0"/>
          <w:numId w:val="21"/>
        </w:numPr>
        <w:ind w:left="709"/>
        <w:jc w:val="left"/>
        <w:rPr>
          <w:rFonts w:asciiTheme="majorHAnsi" w:hAnsiTheme="majorHAnsi" w:cstheme="majorHAnsi"/>
          <w:sz w:val="24"/>
          <w:szCs w:val="24"/>
        </w:rPr>
      </w:pPr>
      <w:r w:rsidRPr="00970513">
        <w:rPr>
          <w:rFonts w:asciiTheme="majorHAnsi" w:hAnsiTheme="majorHAnsi" w:cstheme="majorHAnsi"/>
          <w:sz w:val="24"/>
          <w:szCs w:val="24"/>
        </w:rPr>
        <w:t>Healthy Way</w:t>
      </w:r>
    </w:p>
    <w:p w14:paraId="3A0F2FD1" w14:textId="77777777" w:rsidR="00CE5854" w:rsidRPr="00970513" w:rsidRDefault="002B7A5F" w:rsidP="00F16E4E">
      <w:pPr>
        <w:numPr>
          <w:ilvl w:val="0"/>
          <w:numId w:val="21"/>
        </w:numPr>
        <w:ind w:left="709"/>
        <w:jc w:val="left"/>
        <w:rPr>
          <w:rFonts w:asciiTheme="majorHAnsi" w:hAnsiTheme="majorHAnsi" w:cstheme="majorHAnsi"/>
          <w:sz w:val="24"/>
          <w:szCs w:val="24"/>
        </w:rPr>
      </w:pPr>
      <w:r w:rsidRPr="00970513">
        <w:rPr>
          <w:rFonts w:asciiTheme="majorHAnsi" w:hAnsiTheme="majorHAnsi" w:cstheme="majorHAnsi"/>
          <w:sz w:val="24"/>
          <w:szCs w:val="24"/>
        </w:rPr>
        <w:t>Tipping the Balance</w:t>
      </w:r>
    </w:p>
    <w:p w14:paraId="3A0F2FD2" w14:textId="77777777" w:rsidR="00CE5854" w:rsidRPr="00970513" w:rsidRDefault="002B7A5F" w:rsidP="00F16E4E">
      <w:pPr>
        <w:numPr>
          <w:ilvl w:val="0"/>
          <w:numId w:val="21"/>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Tri for you and MEND (Mind, Exercise, Nutrition, </w:t>
      </w:r>
      <w:proofErr w:type="gramStart"/>
      <w:r w:rsidRPr="00970513">
        <w:rPr>
          <w:rFonts w:asciiTheme="majorHAnsi" w:hAnsiTheme="majorHAnsi" w:cstheme="majorHAnsi"/>
          <w:sz w:val="24"/>
          <w:szCs w:val="24"/>
        </w:rPr>
        <w:t>Do</w:t>
      </w:r>
      <w:proofErr w:type="gramEnd"/>
      <w:r w:rsidRPr="00970513">
        <w:rPr>
          <w:rFonts w:asciiTheme="majorHAnsi" w:hAnsiTheme="majorHAnsi" w:cstheme="majorHAnsi"/>
          <w:sz w:val="24"/>
          <w:szCs w:val="24"/>
        </w:rPr>
        <w:t xml:space="preserve"> it!)</w:t>
      </w:r>
    </w:p>
    <w:p w14:paraId="3A0F2FD3" w14:textId="77777777" w:rsidR="00CE5854" w:rsidRPr="00970513" w:rsidRDefault="002B7A5F" w:rsidP="00F16E4E">
      <w:pPr>
        <w:numPr>
          <w:ilvl w:val="0"/>
          <w:numId w:val="21"/>
        </w:numPr>
        <w:ind w:left="709"/>
        <w:jc w:val="left"/>
        <w:rPr>
          <w:rFonts w:asciiTheme="majorHAnsi" w:hAnsiTheme="majorHAnsi" w:cstheme="majorHAnsi"/>
          <w:sz w:val="24"/>
          <w:szCs w:val="24"/>
        </w:rPr>
      </w:pPr>
      <w:proofErr w:type="spellStart"/>
      <w:r w:rsidRPr="00970513">
        <w:rPr>
          <w:rFonts w:asciiTheme="majorHAnsi" w:hAnsiTheme="majorHAnsi" w:cstheme="majorHAnsi"/>
          <w:sz w:val="24"/>
          <w:szCs w:val="24"/>
        </w:rPr>
        <w:t>FitFix</w:t>
      </w:r>
      <w:proofErr w:type="spellEnd"/>
    </w:p>
    <w:p w14:paraId="3A0F2FD4" w14:textId="77777777" w:rsidR="00CE5854" w:rsidRPr="00970513" w:rsidRDefault="002B7A5F" w:rsidP="00F16E4E">
      <w:pPr>
        <w:numPr>
          <w:ilvl w:val="0"/>
          <w:numId w:val="21"/>
        </w:numPr>
        <w:ind w:left="709"/>
        <w:jc w:val="left"/>
        <w:rPr>
          <w:rFonts w:asciiTheme="majorHAnsi" w:hAnsiTheme="majorHAnsi" w:cstheme="majorHAnsi"/>
          <w:sz w:val="24"/>
          <w:szCs w:val="24"/>
        </w:rPr>
      </w:pPr>
      <w:r w:rsidRPr="00970513">
        <w:rPr>
          <w:rFonts w:asciiTheme="majorHAnsi" w:hAnsiTheme="majorHAnsi" w:cstheme="majorHAnsi"/>
          <w:sz w:val="24"/>
          <w:szCs w:val="24"/>
        </w:rPr>
        <w:t>Weight Watchers</w:t>
      </w:r>
    </w:p>
    <w:p w14:paraId="3A0F2FD5" w14:textId="77777777" w:rsidR="00CE5854" w:rsidRPr="00970513" w:rsidRDefault="002B7A5F" w:rsidP="00F16E4E">
      <w:pPr>
        <w:numPr>
          <w:ilvl w:val="0"/>
          <w:numId w:val="21"/>
        </w:numPr>
        <w:ind w:left="709"/>
        <w:jc w:val="left"/>
        <w:rPr>
          <w:rFonts w:asciiTheme="majorHAnsi" w:hAnsiTheme="majorHAnsi" w:cstheme="majorHAnsi"/>
          <w:sz w:val="24"/>
          <w:szCs w:val="24"/>
        </w:rPr>
      </w:pPr>
      <w:r w:rsidRPr="00970513">
        <w:rPr>
          <w:rFonts w:asciiTheme="majorHAnsi" w:hAnsiTheme="majorHAnsi" w:cstheme="majorHAnsi"/>
          <w:sz w:val="24"/>
          <w:szCs w:val="24"/>
        </w:rPr>
        <w:t>Slimming World</w:t>
      </w:r>
    </w:p>
    <w:p w14:paraId="3A0F2FD6" w14:textId="77777777" w:rsidR="00CE5854" w:rsidRPr="00970513" w:rsidRDefault="002B7A5F" w:rsidP="00F16E4E">
      <w:pPr>
        <w:numPr>
          <w:ilvl w:val="0"/>
          <w:numId w:val="21"/>
        </w:numPr>
        <w:ind w:left="709"/>
        <w:jc w:val="left"/>
        <w:rPr>
          <w:rFonts w:asciiTheme="majorHAnsi" w:hAnsiTheme="majorHAnsi" w:cstheme="majorHAnsi"/>
          <w:sz w:val="24"/>
          <w:szCs w:val="24"/>
        </w:rPr>
      </w:pPr>
      <w:r w:rsidRPr="00970513">
        <w:rPr>
          <w:rFonts w:asciiTheme="majorHAnsi" w:hAnsiTheme="majorHAnsi" w:cstheme="majorHAnsi"/>
          <w:sz w:val="24"/>
          <w:szCs w:val="24"/>
        </w:rPr>
        <w:t>Bariatric surgery</w:t>
      </w:r>
    </w:p>
    <w:p w14:paraId="3A0F2FD7" w14:textId="4E873456" w:rsidR="00CE5854" w:rsidRPr="00970513" w:rsidRDefault="002B7A5F" w:rsidP="00F16E4E">
      <w:pPr>
        <w:numPr>
          <w:ilvl w:val="0"/>
          <w:numId w:val="21"/>
        </w:numPr>
        <w:ind w:left="993"/>
        <w:jc w:val="left"/>
        <w:rPr>
          <w:rFonts w:asciiTheme="majorHAnsi" w:hAnsiTheme="majorHAnsi" w:cstheme="majorHAnsi"/>
          <w:sz w:val="24"/>
          <w:szCs w:val="24"/>
        </w:rPr>
      </w:pPr>
      <w:r w:rsidRPr="00970513">
        <w:rPr>
          <w:rFonts w:asciiTheme="majorHAnsi" w:hAnsiTheme="majorHAnsi" w:cstheme="majorHAnsi"/>
          <w:sz w:val="24"/>
          <w:szCs w:val="24"/>
        </w:rPr>
        <w:t>Orlistat prescriptions</w:t>
      </w:r>
    </w:p>
    <w:p w14:paraId="3A0F2FD8" w14:textId="77777777" w:rsidR="00CE5854" w:rsidRPr="00970513" w:rsidRDefault="002B7A5F" w:rsidP="00F16E4E">
      <w:pPr>
        <w:numPr>
          <w:ilvl w:val="0"/>
          <w:numId w:val="21"/>
        </w:numPr>
        <w:ind w:left="993"/>
        <w:jc w:val="left"/>
        <w:rPr>
          <w:rFonts w:asciiTheme="majorHAnsi" w:hAnsiTheme="majorHAnsi" w:cstheme="majorHAnsi"/>
          <w:sz w:val="24"/>
          <w:szCs w:val="24"/>
        </w:rPr>
      </w:pPr>
      <w:r w:rsidRPr="00970513">
        <w:rPr>
          <w:rFonts w:asciiTheme="majorHAnsi" w:hAnsiTheme="majorHAnsi" w:cstheme="majorHAnsi"/>
          <w:sz w:val="24"/>
          <w:szCs w:val="24"/>
        </w:rPr>
        <w:lastRenderedPageBreak/>
        <w:t>Community nutrition and dietetics service</w:t>
      </w:r>
    </w:p>
    <w:p w14:paraId="3A0F2FD9" w14:textId="77777777" w:rsidR="00CE5854" w:rsidRPr="00970513" w:rsidRDefault="002B7A5F" w:rsidP="00F16E4E">
      <w:pPr>
        <w:numPr>
          <w:ilvl w:val="0"/>
          <w:numId w:val="21"/>
        </w:numPr>
        <w:ind w:left="993"/>
        <w:jc w:val="left"/>
        <w:rPr>
          <w:rFonts w:asciiTheme="majorHAnsi" w:hAnsiTheme="majorHAnsi" w:cstheme="majorHAnsi"/>
          <w:sz w:val="24"/>
          <w:szCs w:val="24"/>
        </w:rPr>
      </w:pPr>
      <w:r w:rsidRPr="00970513">
        <w:rPr>
          <w:rFonts w:asciiTheme="majorHAnsi" w:hAnsiTheme="majorHAnsi" w:cstheme="majorHAnsi"/>
          <w:sz w:val="24"/>
          <w:szCs w:val="24"/>
        </w:rPr>
        <w:t>Change4Life schools club</w:t>
      </w:r>
    </w:p>
    <w:p w14:paraId="3A0F2FDA" w14:textId="77777777" w:rsidR="00CE5854" w:rsidRPr="00970513" w:rsidRDefault="002B7A5F" w:rsidP="00970513">
      <w:pPr>
        <w:pStyle w:val="Heading2"/>
        <w:rPr>
          <w:rFonts w:asciiTheme="majorHAnsi" w:hAnsiTheme="majorHAnsi" w:cstheme="majorHAnsi"/>
        </w:rPr>
      </w:pPr>
      <w:bookmarkStart w:id="21" w:name="workforce"/>
      <w:bookmarkEnd w:id="20"/>
      <w:r w:rsidRPr="00970513">
        <w:rPr>
          <w:rFonts w:asciiTheme="majorHAnsi" w:hAnsiTheme="majorHAnsi" w:cstheme="majorHAnsi"/>
        </w:rPr>
        <w:t>Workforce</w:t>
      </w:r>
    </w:p>
    <w:p w14:paraId="3A0F2FDB" w14:textId="77777777" w:rsidR="00CE5854" w:rsidRPr="00970513" w:rsidRDefault="002B7A5F" w:rsidP="00F16E4E">
      <w:pPr>
        <w:numPr>
          <w:ilvl w:val="0"/>
          <w:numId w:val="22"/>
        </w:numPr>
        <w:ind w:left="993"/>
        <w:jc w:val="left"/>
        <w:rPr>
          <w:rFonts w:asciiTheme="majorHAnsi" w:hAnsiTheme="majorHAnsi" w:cstheme="majorHAnsi"/>
          <w:sz w:val="24"/>
          <w:szCs w:val="24"/>
        </w:rPr>
      </w:pPr>
      <w:r w:rsidRPr="00970513">
        <w:rPr>
          <w:rFonts w:asciiTheme="majorHAnsi" w:hAnsiTheme="majorHAnsi" w:cstheme="majorHAnsi"/>
          <w:sz w:val="24"/>
          <w:szCs w:val="24"/>
        </w:rPr>
        <w:t>A Better Medway champions training</w:t>
      </w:r>
    </w:p>
    <w:p w14:paraId="3A0F2FDC" w14:textId="77777777" w:rsidR="00CE5854" w:rsidRPr="00970513" w:rsidRDefault="002B7A5F" w:rsidP="00F16E4E">
      <w:pPr>
        <w:numPr>
          <w:ilvl w:val="0"/>
          <w:numId w:val="22"/>
        </w:numPr>
        <w:ind w:left="993"/>
        <w:jc w:val="left"/>
        <w:rPr>
          <w:rFonts w:asciiTheme="majorHAnsi" w:hAnsiTheme="majorHAnsi" w:cstheme="majorHAnsi"/>
          <w:sz w:val="24"/>
          <w:szCs w:val="24"/>
        </w:rPr>
      </w:pPr>
      <w:r w:rsidRPr="00970513">
        <w:rPr>
          <w:rFonts w:asciiTheme="majorHAnsi" w:hAnsiTheme="majorHAnsi" w:cstheme="majorHAnsi"/>
          <w:sz w:val="24"/>
          <w:szCs w:val="24"/>
        </w:rPr>
        <w:t>Health Visiting service</w:t>
      </w:r>
    </w:p>
    <w:p w14:paraId="3A0F2FDD" w14:textId="77777777" w:rsidR="00CE5854" w:rsidRPr="00970513" w:rsidRDefault="002B7A5F" w:rsidP="00F16E4E">
      <w:pPr>
        <w:numPr>
          <w:ilvl w:val="0"/>
          <w:numId w:val="22"/>
        </w:numPr>
        <w:ind w:left="993"/>
        <w:jc w:val="left"/>
        <w:rPr>
          <w:rFonts w:asciiTheme="majorHAnsi" w:hAnsiTheme="majorHAnsi" w:cstheme="majorHAnsi"/>
          <w:sz w:val="24"/>
          <w:szCs w:val="24"/>
        </w:rPr>
      </w:pPr>
      <w:r w:rsidRPr="00970513">
        <w:rPr>
          <w:rFonts w:asciiTheme="majorHAnsi" w:hAnsiTheme="majorHAnsi" w:cstheme="majorHAnsi"/>
          <w:sz w:val="24"/>
          <w:szCs w:val="24"/>
        </w:rPr>
        <w:t>Midwifery service</w:t>
      </w:r>
    </w:p>
    <w:p w14:paraId="3A0F2FDE" w14:textId="77777777" w:rsidR="00CE5854" w:rsidRPr="00970513" w:rsidRDefault="002B7A5F" w:rsidP="00F16E4E">
      <w:pPr>
        <w:numPr>
          <w:ilvl w:val="0"/>
          <w:numId w:val="22"/>
        </w:numPr>
        <w:ind w:left="993"/>
        <w:jc w:val="left"/>
        <w:rPr>
          <w:rFonts w:asciiTheme="majorHAnsi" w:hAnsiTheme="majorHAnsi" w:cstheme="majorHAnsi"/>
          <w:sz w:val="24"/>
          <w:szCs w:val="24"/>
        </w:rPr>
      </w:pPr>
      <w:r w:rsidRPr="00970513">
        <w:rPr>
          <w:rFonts w:asciiTheme="majorHAnsi" w:hAnsiTheme="majorHAnsi" w:cstheme="majorHAnsi"/>
          <w:sz w:val="24"/>
          <w:szCs w:val="24"/>
        </w:rPr>
        <w:t>School nursing service</w:t>
      </w:r>
    </w:p>
    <w:p w14:paraId="3A0F2FDF" w14:textId="6273B2DD" w:rsidR="00CE5854" w:rsidRPr="00970513" w:rsidRDefault="002B7A5F" w:rsidP="00F16E4E">
      <w:pPr>
        <w:numPr>
          <w:ilvl w:val="0"/>
          <w:numId w:val="22"/>
        </w:numPr>
        <w:ind w:left="993"/>
        <w:jc w:val="left"/>
        <w:rPr>
          <w:rFonts w:asciiTheme="majorHAnsi" w:hAnsiTheme="majorHAnsi" w:cstheme="majorHAnsi"/>
          <w:sz w:val="24"/>
          <w:szCs w:val="24"/>
        </w:rPr>
      </w:pPr>
      <w:r w:rsidRPr="00970513">
        <w:rPr>
          <w:rFonts w:asciiTheme="majorHAnsi" w:hAnsiTheme="majorHAnsi" w:cstheme="majorHAnsi"/>
          <w:sz w:val="24"/>
          <w:szCs w:val="24"/>
        </w:rPr>
        <w:t>Make Every Contact Count project</w:t>
      </w:r>
    </w:p>
    <w:p w14:paraId="0BA1B802" w14:textId="77777777" w:rsidR="00970513" w:rsidRPr="00970513" w:rsidRDefault="00970513" w:rsidP="00970513">
      <w:pPr>
        <w:ind w:left="1134"/>
        <w:jc w:val="left"/>
        <w:rPr>
          <w:rFonts w:asciiTheme="majorHAnsi" w:hAnsiTheme="majorHAnsi" w:cstheme="majorHAnsi"/>
          <w:sz w:val="24"/>
          <w:szCs w:val="24"/>
        </w:rPr>
      </w:pPr>
    </w:p>
    <w:p w14:paraId="3A0F2FE0" w14:textId="77777777" w:rsidR="00CE5854" w:rsidRPr="00970513" w:rsidRDefault="002B7A5F" w:rsidP="00104A2A">
      <w:pPr>
        <w:pStyle w:val="FirstParagraph"/>
        <w:rPr>
          <w:rFonts w:asciiTheme="majorHAnsi" w:hAnsiTheme="majorHAnsi" w:cstheme="majorHAnsi"/>
        </w:rPr>
      </w:pPr>
      <w:r w:rsidRPr="00970513">
        <w:rPr>
          <w:rFonts w:asciiTheme="majorHAnsi" w:hAnsiTheme="majorHAnsi" w:cstheme="majorHAnsi"/>
        </w:rPr>
        <w:t xml:space="preserve">Information for each intervention can be found on the </w:t>
      </w:r>
      <w:hyperlink r:id="rId12">
        <w:r w:rsidRPr="00970513">
          <w:rPr>
            <w:rStyle w:val="Hyperlink"/>
            <w:rFonts w:asciiTheme="majorHAnsi" w:hAnsiTheme="majorHAnsi" w:cstheme="majorHAnsi"/>
            <w:sz w:val="24"/>
            <w:szCs w:val="24"/>
          </w:rPr>
          <w:t>A Better Medway</w:t>
        </w:r>
      </w:hyperlink>
      <w:r w:rsidRPr="00970513">
        <w:rPr>
          <w:rFonts w:asciiTheme="majorHAnsi" w:hAnsiTheme="majorHAnsi" w:cstheme="majorHAnsi"/>
        </w:rPr>
        <w:t xml:space="preserve"> website.</w:t>
      </w:r>
    </w:p>
    <w:p w14:paraId="3A0F2FE1" w14:textId="77777777" w:rsidR="00CE5854" w:rsidRPr="00970513" w:rsidRDefault="002B7A5F" w:rsidP="00104A2A">
      <w:pPr>
        <w:pStyle w:val="Heading1"/>
        <w:rPr>
          <w:rFonts w:asciiTheme="majorHAnsi" w:hAnsiTheme="majorHAnsi" w:cstheme="majorHAnsi"/>
        </w:rPr>
      </w:pPr>
      <w:bookmarkStart w:id="22" w:name="projected-service-use"/>
      <w:bookmarkEnd w:id="13"/>
      <w:bookmarkEnd w:id="21"/>
      <w:r w:rsidRPr="00970513">
        <w:rPr>
          <w:rFonts w:asciiTheme="majorHAnsi" w:hAnsiTheme="majorHAnsi" w:cstheme="majorHAnsi"/>
        </w:rPr>
        <w:t>Projected service use</w:t>
      </w:r>
    </w:p>
    <w:p w14:paraId="3A0F2FE2" w14:textId="77777777" w:rsidR="00CE5854" w:rsidRPr="00970513" w:rsidRDefault="002B7A5F" w:rsidP="00104A2A">
      <w:pPr>
        <w:pStyle w:val="FirstParagraph"/>
        <w:rPr>
          <w:rFonts w:asciiTheme="majorHAnsi" w:hAnsiTheme="majorHAnsi" w:cstheme="majorHAnsi"/>
        </w:rPr>
      </w:pPr>
      <w:r w:rsidRPr="00970513">
        <w:rPr>
          <w:rFonts w:asciiTheme="majorHAnsi" w:hAnsiTheme="majorHAnsi" w:cstheme="majorHAnsi"/>
        </w:rPr>
        <w:t>In 2016/17 the following number of people accessed these Public Health services:</w:t>
      </w:r>
    </w:p>
    <w:p w14:paraId="3A0F2FE3"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Medway Health Walks - 2,128</w:t>
      </w:r>
    </w:p>
    <w:p w14:paraId="3A0F2FE4"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Exercise Referral - 800</w:t>
      </w:r>
    </w:p>
    <w:p w14:paraId="3A0F2FE5"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Healthy Way: Diabetes Prevention Programme - 786</w:t>
      </w:r>
    </w:p>
    <w:p w14:paraId="3A0F2FE6"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Medway Breastfeeding Network - 413</w:t>
      </w:r>
    </w:p>
    <w:p w14:paraId="3A0F2FE7"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Tipping The Balance - 380</w:t>
      </w:r>
    </w:p>
    <w:p w14:paraId="3A0F2FE8"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Active Medway Cycling Groups - 293</w:t>
      </w:r>
    </w:p>
    <w:p w14:paraId="3A0F2FE9"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Little food explorers - 270</w:t>
      </w:r>
    </w:p>
    <w:p w14:paraId="3A0F2FEA"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Medway Cooks courses and workshops - 101</w:t>
      </w:r>
    </w:p>
    <w:p w14:paraId="3A0F2FEB"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Little Chefs - 159</w:t>
      </w:r>
    </w:p>
    <w:p w14:paraId="3A0F2FEC"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Tri for You / MEND programme - 98</w:t>
      </w:r>
    </w:p>
    <w:p w14:paraId="3A0F2FED" w14:textId="77777777" w:rsidR="00CE5854" w:rsidRPr="00970513" w:rsidRDefault="002B7A5F" w:rsidP="00104A2A">
      <w:pPr>
        <w:numPr>
          <w:ilvl w:val="0"/>
          <w:numId w:val="14"/>
        </w:numPr>
        <w:jc w:val="left"/>
        <w:rPr>
          <w:rFonts w:asciiTheme="majorHAnsi" w:hAnsiTheme="majorHAnsi" w:cstheme="majorHAnsi"/>
          <w:sz w:val="24"/>
          <w:szCs w:val="24"/>
        </w:rPr>
      </w:pPr>
      <w:proofErr w:type="spellStart"/>
      <w:r w:rsidRPr="00970513">
        <w:rPr>
          <w:rFonts w:asciiTheme="majorHAnsi" w:hAnsiTheme="majorHAnsi" w:cstheme="majorHAnsi"/>
          <w:sz w:val="24"/>
          <w:szCs w:val="24"/>
        </w:rPr>
        <w:t>FitFix</w:t>
      </w:r>
      <w:proofErr w:type="spellEnd"/>
      <w:r w:rsidRPr="00970513">
        <w:rPr>
          <w:rFonts w:asciiTheme="majorHAnsi" w:hAnsiTheme="majorHAnsi" w:cstheme="majorHAnsi"/>
          <w:sz w:val="24"/>
          <w:szCs w:val="24"/>
        </w:rPr>
        <w:t xml:space="preserve"> Teenage weight management programme - 41</w:t>
      </w:r>
    </w:p>
    <w:p w14:paraId="3A0F2FEE"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t>Start4Life and Change4Life 1-1 Clubs - 26</w:t>
      </w:r>
    </w:p>
    <w:p w14:paraId="3A0F2FEF" w14:textId="77777777" w:rsidR="00CE5854" w:rsidRPr="00970513" w:rsidRDefault="002B7A5F" w:rsidP="00104A2A">
      <w:pPr>
        <w:numPr>
          <w:ilvl w:val="0"/>
          <w:numId w:val="14"/>
        </w:numPr>
        <w:jc w:val="left"/>
        <w:rPr>
          <w:rFonts w:asciiTheme="majorHAnsi" w:hAnsiTheme="majorHAnsi" w:cstheme="majorHAnsi"/>
          <w:sz w:val="24"/>
          <w:szCs w:val="24"/>
        </w:rPr>
      </w:pPr>
      <w:r w:rsidRPr="00970513">
        <w:rPr>
          <w:rFonts w:asciiTheme="majorHAnsi" w:hAnsiTheme="majorHAnsi" w:cstheme="majorHAnsi"/>
          <w:sz w:val="24"/>
          <w:szCs w:val="24"/>
        </w:rPr>
        <w:lastRenderedPageBreak/>
        <w:t>Nordic Walking - 26</w:t>
      </w:r>
    </w:p>
    <w:p w14:paraId="3A0F2FF0" w14:textId="77777777" w:rsidR="00CE5854" w:rsidRPr="00970513" w:rsidRDefault="002B7A5F" w:rsidP="00104A2A">
      <w:pPr>
        <w:pStyle w:val="FirstParagraph"/>
        <w:rPr>
          <w:rFonts w:asciiTheme="majorHAnsi" w:hAnsiTheme="majorHAnsi" w:cstheme="majorHAnsi"/>
        </w:rPr>
      </w:pPr>
      <w:r w:rsidRPr="00970513">
        <w:rPr>
          <w:rFonts w:asciiTheme="majorHAnsi" w:hAnsiTheme="majorHAnsi" w:cstheme="majorHAnsi"/>
        </w:rPr>
        <w:t>Projections show a steady increase in obesity rates in England until at least 2030. In England 35% of the population are expected to be obese in 2030.[10] It is therefore likely that prevalence of obesity in Medway will also increase, which will impact the number of people requiring access to services.</w:t>
      </w:r>
    </w:p>
    <w:p w14:paraId="3A0F2FF1" w14:textId="77777777" w:rsidR="00CE5854" w:rsidRPr="00970513" w:rsidRDefault="002B7A5F" w:rsidP="00104A2A">
      <w:pPr>
        <w:pStyle w:val="Heading1"/>
        <w:rPr>
          <w:rFonts w:asciiTheme="majorHAnsi" w:hAnsiTheme="majorHAnsi" w:cstheme="majorHAnsi"/>
        </w:rPr>
      </w:pPr>
      <w:bookmarkStart w:id="23" w:name="evidence-of-what-works"/>
      <w:bookmarkEnd w:id="22"/>
      <w:r w:rsidRPr="00970513">
        <w:rPr>
          <w:rFonts w:asciiTheme="majorHAnsi" w:hAnsiTheme="majorHAnsi" w:cstheme="majorHAnsi"/>
        </w:rPr>
        <w:t>Evidence of what works</w:t>
      </w:r>
    </w:p>
    <w:p w14:paraId="3A0F2FF2" w14:textId="77777777" w:rsidR="00CE5854" w:rsidRPr="00970513" w:rsidRDefault="002B7A5F" w:rsidP="00104A2A">
      <w:pPr>
        <w:pStyle w:val="FirstParagraph"/>
        <w:rPr>
          <w:rFonts w:asciiTheme="majorHAnsi" w:hAnsiTheme="majorHAnsi" w:cstheme="majorHAnsi"/>
        </w:rPr>
      </w:pPr>
      <w:r w:rsidRPr="00970513">
        <w:rPr>
          <w:rFonts w:asciiTheme="majorHAnsi" w:hAnsiTheme="majorHAnsi" w:cstheme="majorHAnsi"/>
        </w:rPr>
        <w:t xml:space="preserve">A wide range of evidence-based best practice guidelines have been read and interpreted, such as the NICE guidance on weight </w:t>
      </w:r>
      <w:proofErr w:type="gramStart"/>
      <w:r w:rsidRPr="00970513">
        <w:rPr>
          <w:rFonts w:asciiTheme="majorHAnsi" w:hAnsiTheme="majorHAnsi" w:cstheme="majorHAnsi"/>
        </w:rPr>
        <w:t>management[</w:t>
      </w:r>
      <w:proofErr w:type="gramEnd"/>
      <w:r w:rsidRPr="00970513">
        <w:rPr>
          <w:rFonts w:asciiTheme="majorHAnsi" w:hAnsiTheme="majorHAnsi" w:cstheme="majorHAnsi"/>
        </w:rPr>
        <w:t xml:space="preserve">11] and obesity[12]. For ease of presentation, the best practice recommendations have been </w:t>
      </w:r>
      <w:proofErr w:type="spellStart"/>
      <w:r w:rsidRPr="00970513">
        <w:rPr>
          <w:rFonts w:asciiTheme="majorHAnsi" w:hAnsiTheme="majorHAnsi" w:cstheme="majorHAnsi"/>
        </w:rPr>
        <w:t>categorised</w:t>
      </w:r>
      <w:proofErr w:type="spellEnd"/>
      <w:r w:rsidRPr="00970513">
        <w:rPr>
          <w:rFonts w:asciiTheme="majorHAnsi" w:hAnsiTheme="majorHAnsi" w:cstheme="majorHAnsi"/>
        </w:rPr>
        <w:t xml:space="preserve"> into 10 subject areas and </w:t>
      </w:r>
      <w:proofErr w:type="spellStart"/>
      <w:r w:rsidRPr="00970513">
        <w:rPr>
          <w:rFonts w:asciiTheme="majorHAnsi" w:hAnsiTheme="majorHAnsi" w:cstheme="majorHAnsi"/>
        </w:rPr>
        <w:t>summarised</w:t>
      </w:r>
      <w:proofErr w:type="spellEnd"/>
      <w:r w:rsidRPr="00970513">
        <w:rPr>
          <w:rFonts w:asciiTheme="majorHAnsi" w:hAnsiTheme="majorHAnsi" w:cstheme="majorHAnsi"/>
        </w:rPr>
        <w:t>.</w:t>
      </w:r>
    </w:p>
    <w:p w14:paraId="3A0F2FF3" w14:textId="77777777" w:rsidR="00CE5854" w:rsidRPr="00970513" w:rsidRDefault="002B7A5F" w:rsidP="00614373">
      <w:pPr>
        <w:pStyle w:val="Heading2"/>
      </w:pPr>
      <w:bookmarkStart w:id="24" w:name="commissioning-and-contracts"/>
      <w:r w:rsidRPr="00970513">
        <w:t>Commissioning and contracts</w:t>
      </w:r>
    </w:p>
    <w:p w14:paraId="3A0F2FF4" w14:textId="77777777" w:rsidR="00CE5854" w:rsidRPr="00970513" w:rsidRDefault="002B7A5F" w:rsidP="00104A2A">
      <w:pPr>
        <w:numPr>
          <w:ilvl w:val="0"/>
          <w:numId w:val="15"/>
        </w:numPr>
        <w:jc w:val="left"/>
        <w:rPr>
          <w:rFonts w:asciiTheme="majorHAnsi" w:hAnsiTheme="majorHAnsi" w:cstheme="majorHAnsi"/>
          <w:sz w:val="24"/>
          <w:szCs w:val="24"/>
        </w:rPr>
      </w:pPr>
      <w:r w:rsidRPr="00970513">
        <w:rPr>
          <w:rFonts w:asciiTheme="majorHAnsi" w:hAnsiTheme="majorHAnsi" w:cstheme="majorHAnsi"/>
          <w:sz w:val="24"/>
          <w:szCs w:val="24"/>
        </w:rPr>
        <w:t>Embed the obesity agenda into all potential local authority and Clinical Commissioning Group (CCG) contracts (</w:t>
      </w:r>
      <w:proofErr w:type="gramStart"/>
      <w:r w:rsidRPr="00970513">
        <w:rPr>
          <w:rFonts w:asciiTheme="majorHAnsi" w:hAnsiTheme="majorHAnsi" w:cstheme="majorHAnsi"/>
          <w:sz w:val="24"/>
          <w:szCs w:val="24"/>
        </w:rPr>
        <w:t>i.e.</w:t>
      </w:r>
      <w:proofErr w:type="gramEnd"/>
      <w:r w:rsidRPr="00970513">
        <w:rPr>
          <w:rFonts w:asciiTheme="majorHAnsi" w:hAnsiTheme="majorHAnsi" w:cstheme="majorHAnsi"/>
          <w:sz w:val="24"/>
          <w:szCs w:val="24"/>
        </w:rPr>
        <w:t> catering, transport)</w:t>
      </w:r>
    </w:p>
    <w:p w14:paraId="3A0F2FF5" w14:textId="77777777" w:rsidR="00CE5854" w:rsidRPr="00970513" w:rsidRDefault="002B7A5F" w:rsidP="00104A2A">
      <w:pPr>
        <w:numPr>
          <w:ilvl w:val="0"/>
          <w:numId w:val="15"/>
        </w:numPr>
        <w:jc w:val="left"/>
        <w:rPr>
          <w:rFonts w:asciiTheme="majorHAnsi" w:hAnsiTheme="majorHAnsi" w:cstheme="majorHAnsi"/>
          <w:sz w:val="24"/>
          <w:szCs w:val="24"/>
        </w:rPr>
      </w:pPr>
      <w:r w:rsidRPr="00970513">
        <w:rPr>
          <w:rFonts w:asciiTheme="majorHAnsi" w:hAnsiTheme="majorHAnsi" w:cstheme="majorHAnsi"/>
          <w:sz w:val="24"/>
          <w:szCs w:val="24"/>
        </w:rPr>
        <w:t>Follow standard evaluation frameworks in all interventions and allocate a budget for evaluation</w:t>
      </w:r>
    </w:p>
    <w:p w14:paraId="3A0F2FF6" w14:textId="77777777" w:rsidR="00CE5854" w:rsidRPr="00970513" w:rsidRDefault="002B7A5F" w:rsidP="00104A2A">
      <w:pPr>
        <w:numPr>
          <w:ilvl w:val="0"/>
          <w:numId w:val="15"/>
        </w:numPr>
        <w:jc w:val="left"/>
        <w:rPr>
          <w:rFonts w:asciiTheme="majorHAnsi" w:hAnsiTheme="majorHAnsi" w:cstheme="majorHAnsi"/>
          <w:sz w:val="24"/>
          <w:szCs w:val="24"/>
        </w:rPr>
      </w:pPr>
      <w:r w:rsidRPr="00970513">
        <w:rPr>
          <w:rFonts w:asciiTheme="majorHAnsi" w:hAnsiTheme="majorHAnsi" w:cstheme="majorHAnsi"/>
          <w:sz w:val="24"/>
          <w:szCs w:val="24"/>
        </w:rPr>
        <w:t>Ensure family-based, multi-component services are available</w:t>
      </w:r>
    </w:p>
    <w:p w14:paraId="3A0F2FF7" w14:textId="77777777" w:rsidR="00CE5854" w:rsidRPr="00970513" w:rsidRDefault="002B7A5F" w:rsidP="00614373">
      <w:pPr>
        <w:pStyle w:val="Heading2"/>
      </w:pPr>
      <w:bookmarkStart w:id="25" w:name="X32b4758022665d66d796c9bb178241114969662"/>
      <w:bookmarkEnd w:id="24"/>
      <w:r w:rsidRPr="00970513">
        <w:t>Communication and community engagement recommendations</w:t>
      </w:r>
    </w:p>
    <w:p w14:paraId="3A0F2FF8" w14:textId="77777777" w:rsidR="00CE5854" w:rsidRPr="00970513" w:rsidRDefault="002B7A5F" w:rsidP="00104A2A">
      <w:pPr>
        <w:numPr>
          <w:ilvl w:val="0"/>
          <w:numId w:val="16"/>
        </w:numPr>
        <w:jc w:val="left"/>
        <w:rPr>
          <w:rFonts w:asciiTheme="majorHAnsi" w:hAnsiTheme="majorHAnsi" w:cstheme="majorHAnsi"/>
          <w:sz w:val="24"/>
          <w:szCs w:val="24"/>
        </w:rPr>
      </w:pPr>
      <w:r w:rsidRPr="00970513">
        <w:rPr>
          <w:rFonts w:asciiTheme="majorHAnsi" w:hAnsiTheme="majorHAnsi" w:cstheme="majorHAnsi"/>
          <w:sz w:val="24"/>
          <w:szCs w:val="24"/>
        </w:rPr>
        <w:t xml:space="preserve">Gather </w:t>
      </w:r>
      <w:proofErr w:type="gramStart"/>
      <w:r w:rsidRPr="00970513">
        <w:rPr>
          <w:rFonts w:asciiTheme="majorHAnsi" w:hAnsiTheme="majorHAnsi" w:cstheme="majorHAnsi"/>
          <w:sz w:val="24"/>
          <w:szCs w:val="24"/>
        </w:rPr>
        <w:t>local residents</w:t>
      </w:r>
      <w:proofErr w:type="gramEnd"/>
      <w:r w:rsidRPr="00970513">
        <w:rPr>
          <w:rFonts w:asciiTheme="majorHAnsi" w:hAnsiTheme="majorHAnsi" w:cstheme="majorHAnsi"/>
          <w:sz w:val="24"/>
          <w:szCs w:val="24"/>
        </w:rPr>
        <w:t>’ views on priorities and recruit champions for the agenda</w:t>
      </w:r>
    </w:p>
    <w:p w14:paraId="3A0F2FF9" w14:textId="77777777" w:rsidR="00CE5854" w:rsidRPr="00970513" w:rsidRDefault="002B7A5F" w:rsidP="00104A2A">
      <w:pPr>
        <w:numPr>
          <w:ilvl w:val="0"/>
          <w:numId w:val="16"/>
        </w:numPr>
        <w:jc w:val="left"/>
        <w:rPr>
          <w:rFonts w:asciiTheme="majorHAnsi" w:hAnsiTheme="majorHAnsi" w:cstheme="majorHAnsi"/>
          <w:sz w:val="24"/>
          <w:szCs w:val="24"/>
        </w:rPr>
      </w:pPr>
      <w:proofErr w:type="spellStart"/>
      <w:r w:rsidRPr="00970513">
        <w:rPr>
          <w:rFonts w:asciiTheme="majorHAnsi" w:hAnsiTheme="majorHAnsi" w:cstheme="majorHAnsi"/>
          <w:sz w:val="24"/>
          <w:szCs w:val="24"/>
        </w:rPr>
        <w:t>Publicise</w:t>
      </w:r>
      <w:proofErr w:type="spellEnd"/>
      <w:r w:rsidRPr="00970513">
        <w:rPr>
          <w:rFonts w:asciiTheme="majorHAnsi" w:hAnsiTheme="majorHAnsi" w:cstheme="majorHAnsi"/>
          <w:sz w:val="24"/>
          <w:szCs w:val="24"/>
        </w:rPr>
        <w:t xml:space="preserve"> interventions and services that are already underway and newly launched</w:t>
      </w:r>
    </w:p>
    <w:p w14:paraId="3A0F2FFA" w14:textId="77777777" w:rsidR="00CE5854" w:rsidRPr="00970513" w:rsidRDefault="002B7A5F" w:rsidP="00104A2A">
      <w:pPr>
        <w:numPr>
          <w:ilvl w:val="0"/>
          <w:numId w:val="16"/>
        </w:numPr>
        <w:jc w:val="left"/>
        <w:rPr>
          <w:rFonts w:asciiTheme="majorHAnsi" w:hAnsiTheme="majorHAnsi" w:cstheme="majorHAnsi"/>
          <w:sz w:val="24"/>
          <w:szCs w:val="24"/>
        </w:rPr>
      </w:pPr>
      <w:r w:rsidRPr="00970513">
        <w:rPr>
          <w:rFonts w:asciiTheme="majorHAnsi" w:hAnsiTheme="majorHAnsi" w:cstheme="majorHAnsi"/>
          <w:sz w:val="24"/>
          <w:szCs w:val="24"/>
        </w:rPr>
        <w:t>Identify barriers for taking up services and remove them where possible</w:t>
      </w:r>
    </w:p>
    <w:p w14:paraId="3A0F2FFB" w14:textId="77777777" w:rsidR="00CE5854" w:rsidRPr="00970513" w:rsidRDefault="002B7A5F" w:rsidP="00614373">
      <w:pPr>
        <w:pStyle w:val="Heading2"/>
      </w:pPr>
      <w:bookmarkStart w:id="26" w:name="environment"/>
      <w:bookmarkEnd w:id="25"/>
      <w:r w:rsidRPr="00970513">
        <w:t>Environment</w:t>
      </w:r>
    </w:p>
    <w:p w14:paraId="3A0F2FFC" w14:textId="77777777" w:rsidR="00CE5854" w:rsidRPr="00970513" w:rsidRDefault="002B7A5F" w:rsidP="00104A2A">
      <w:pPr>
        <w:numPr>
          <w:ilvl w:val="0"/>
          <w:numId w:val="17"/>
        </w:numPr>
        <w:jc w:val="left"/>
        <w:rPr>
          <w:rFonts w:asciiTheme="majorHAnsi" w:hAnsiTheme="majorHAnsi" w:cstheme="majorHAnsi"/>
          <w:sz w:val="24"/>
          <w:szCs w:val="24"/>
        </w:rPr>
      </w:pPr>
      <w:r w:rsidRPr="00970513">
        <w:rPr>
          <w:rFonts w:asciiTheme="majorHAnsi" w:hAnsiTheme="majorHAnsi" w:cstheme="majorHAnsi"/>
          <w:sz w:val="24"/>
          <w:szCs w:val="24"/>
        </w:rPr>
        <w:t>The NHS and local authority should act as exemplars in promoting healthy food and drink in their venues</w:t>
      </w:r>
    </w:p>
    <w:p w14:paraId="3A0F2FFD" w14:textId="77777777" w:rsidR="00CE5854" w:rsidRPr="00970513" w:rsidRDefault="002B7A5F" w:rsidP="00104A2A">
      <w:pPr>
        <w:numPr>
          <w:ilvl w:val="0"/>
          <w:numId w:val="17"/>
        </w:numPr>
        <w:jc w:val="left"/>
        <w:rPr>
          <w:rFonts w:asciiTheme="majorHAnsi" w:hAnsiTheme="majorHAnsi" w:cstheme="majorHAnsi"/>
          <w:sz w:val="24"/>
          <w:szCs w:val="24"/>
        </w:rPr>
      </w:pPr>
      <w:proofErr w:type="spellStart"/>
      <w:r w:rsidRPr="00970513">
        <w:rPr>
          <w:rFonts w:asciiTheme="majorHAnsi" w:hAnsiTheme="majorHAnsi" w:cstheme="majorHAnsi"/>
          <w:sz w:val="24"/>
          <w:szCs w:val="24"/>
        </w:rPr>
        <w:t>Utilise</w:t>
      </w:r>
      <w:proofErr w:type="spellEnd"/>
      <w:r w:rsidRPr="00970513">
        <w:rPr>
          <w:rFonts w:asciiTheme="majorHAnsi" w:hAnsiTheme="majorHAnsi" w:cstheme="majorHAnsi"/>
          <w:sz w:val="24"/>
          <w:szCs w:val="24"/>
        </w:rPr>
        <w:t xml:space="preserve"> planning powers to create places that promote a healthy lifestyle</w:t>
      </w:r>
    </w:p>
    <w:p w14:paraId="3A0F2FFE" w14:textId="77777777" w:rsidR="00CE5854" w:rsidRPr="00970513" w:rsidRDefault="002B7A5F" w:rsidP="00104A2A">
      <w:pPr>
        <w:numPr>
          <w:ilvl w:val="0"/>
          <w:numId w:val="17"/>
        </w:numPr>
        <w:jc w:val="left"/>
        <w:rPr>
          <w:rFonts w:asciiTheme="majorHAnsi" w:hAnsiTheme="majorHAnsi" w:cstheme="majorHAnsi"/>
          <w:sz w:val="24"/>
          <w:szCs w:val="24"/>
        </w:rPr>
      </w:pPr>
      <w:r w:rsidRPr="00970513">
        <w:rPr>
          <w:rFonts w:asciiTheme="majorHAnsi" w:hAnsiTheme="majorHAnsi" w:cstheme="majorHAnsi"/>
          <w:sz w:val="24"/>
          <w:szCs w:val="24"/>
        </w:rPr>
        <w:t>Ensure events promote and provide a range of healthy food choices</w:t>
      </w:r>
    </w:p>
    <w:p w14:paraId="3A0F2FFF" w14:textId="77777777" w:rsidR="00CE5854" w:rsidRPr="00970513" w:rsidRDefault="002B7A5F" w:rsidP="00104A2A">
      <w:pPr>
        <w:numPr>
          <w:ilvl w:val="0"/>
          <w:numId w:val="17"/>
        </w:numPr>
        <w:jc w:val="left"/>
        <w:rPr>
          <w:rFonts w:asciiTheme="majorHAnsi" w:hAnsiTheme="majorHAnsi" w:cstheme="majorHAnsi"/>
          <w:sz w:val="24"/>
          <w:szCs w:val="24"/>
        </w:rPr>
      </w:pPr>
      <w:r w:rsidRPr="00970513">
        <w:rPr>
          <w:rFonts w:asciiTheme="majorHAnsi" w:hAnsiTheme="majorHAnsi" w:cstheme="majorHAnsi"/>
          <w:sz w:val="24"/>
          <w:szCs w:val="24"/>
        </w:rPr>
        <w:lastRenderedPageBreak/>
        <w:t>Ensure buildings are designed to promote healthy lifestyles</w:t>
      </w:r>
    </w:p>
    <w:p w14:paraId="3A0F3000" w14:textId="77777777" w:rsidR="00CE5854" w:rsidRPr="00970513" w:rsidRDefault="002B7A5F" w:rsidP="00104A2A">
      <w:pPr>
        <w:numPr>
          <w:ilvl w:val="0"/>
          <w:numId w:val="17"/>
        </w:numPr>
        <w:jc w:val="left"/>
        <w:rPr>
          <w:rFonts w:asciiTheme="majorHAnsi" w:hAnsiTheme="majorHAnsi" w:cstheme="majorHAnsi"/>
          <w:sz w:val="24"/>
          <w:szCs w:val="24"/>
        </w:rPr>
      </w:pPr>
      <w:r w:rsidRPr="00970513">
        <w:rPr>
          <w:rFonts w:asciiTheme="majorHAnsi" w:hAnsiTheme="majorHAnsi" w:cstheme="majorHAnsi"/>
          <w:sz w:val="24"/>
          <w:szCs w:val="24"/>
        </w:rPr>
        <w:t>Promote cycling and other active travel modes and ensure suitable infrastructure is in place</w:t>
      </w:r>
    </w:p>
    <w:p w14:paraId="3A0F3001" w14:textId="77777777" w:rsidR="00CE5854" w:rsidRPr="00970513" w:rsidRDefault="002B7A5F" w:rsidP="00104A2A">
      <w:pPr>
        <w:numPr>
          <w:ilvl w:val="0"/>
          <w:numId w:val="17"/>
        </w:numPr>
        <w:jc w:val="left"/>
        <w:rPr>
          <w:rFonts w:asciiTheme="majorHAnsi" w:hAnsiTheme="majorHAnsi" w:cstheme="majorHAnsi"/>
          <w:sz w:val="24"/>
          <w:szCs w:val="24"/>
        </w:rPr>
      </w:pPr>
      <w:r w:rsidRPr="00970513">
        <w:rPr>
          <w:rFonts w:asciiTheme="majorHAnsi" w:hAnsiTheme="majorHAnsi" w:cstheme="majorHAnsi"/>
          <w:sz w:val="24"/>
          <w:szCs w:val="24"/>
        </w:rPr>
        <w:t xml:space="preserve">Ensure the environment around schools promotes activity and healthy eating by addressing vehicle speed, </w:t>
      </w:r>
      <w:proofErr w:type="gramStart"/>
      <w:r w:rsidRPr="00970513">
        <w:rPr>
          <w:rFonts w:asciiTheme="majorHAnsi" w:hAnsiTheme="majorHAnsi" w:cstheme="majorHAnsi"/>
          <w:sz w:val="24"/>
          <w:szCs w:val="24"/>
        </w:rPr>
        <w:t>parking</w:t>
      </w:r>
      <w:proofErr w:type="gramEnd"/>
      <w:r w:rsidRPr="00970513">
        <w:rPr>
          <w:rFonts w:asciiTheme="majorHAnsi" w:hAnsiTheme="majorHAnsi" w:cstheme="majorHAnsi"/>
          <w:sz w:val="24"/>
          <w:szCs w:val="24"/>
        </w:rPr>
        <w:t xml:space="preserve"> and driving, whilst reducing exposure to high calorie foods</w:t>
      </w:r>
    </w:p>
    <w:p w14:paraId="3A0F3002" w14:textId="77777777" w:rsidR="00CE5854" w:rsidRPr="00970513" w:rsidRDefault="002B7A5F" w:rsidP="00614373">
      <w:pPr>
        <w:pStyle w:val="Heading2"/>
      </w:pPr>
      <w:bookmarkStart w:id="27" w:name="health-professionals"/>
      <w:bookmarkEnd w:id="26"/>
      <w:r w:rsidRPr="00970513">
        <w:t>Health professionals</w:t>
      </w:r>
    </w:p>
    <w:p w14:paraId="3A0F3003" w14:textId="77777777" w:rsidR="00CE5854" w:rsidRPr="00970513" w:rsidRDefault="002B7A5F" w:rsidP="00F16E4E">
      <w:pPr>
        <w:numPr>
          <w:ilvl w:val="0"/>
          <w:numId w:val="18"/>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All health professionals should receive training on how to raise obesity related issues, and assess, </w:t>
      </w:r>
      <w:proofErr w:type="gramStart"/>
      <w:r w:rsidRPr="00970513">
        <w:rPr>
          <w:rFonts w:asciiTheme="majorHAnsi" w:hAnsiTheme="majorHAnsi" w:cstheme="majorHAnsi"/>
          <w:sz w:val="24"/>
          <w:szCs w:val="24"/>
        </w:rPr>
        <w:t>discuss</w:t>
      </w:r>
      <w:proofErr w:type="gramEnd"/>
      <w:r w:rsidRPr="00970513">
        <w:rPr>
          <w:rFonts w:asciiTheme="majorHAnsi" w:hAnsiTheme="majorHAnsi" w:cstheme="majorHAnsi"/>
          <w:sz w:val="24"/>
          <w:szCs w:val="24"/>
        </w:rPr>
        <w:t xml:space="preserve"> and take appropriate action on weight management with clients</w:t>
      </w:r>
    </w:p>
    <w:p w14:paraId="3A0F3004" w14:textId="77777777" w:rsidR="00CE5854" w:rsidRPr="00970513" w:rsidRDefault="002B7A5F" w:rsidP="00F16E4E">
      <w:pPr>
        <w:numPr>
          <w:ilvl w:val="0"/>
          <w:numId w:val="18"/>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All health </w:t>
      </w:r>
      <w:proofErr w:type="gramStart"/>
      <w:r w:rsidRPr="00970513">
        <w:rPr>
          <w:rFonts w:asciiTheme="majorHAnsi" w:hAnsiTheme="majorHAnsi" w:cstheme="majorHAnsi"/>
          <w:sz w:val="24"/>
          <w:szCs w:val="24"/>
        </w:rPr>
        <w:t>professional</w:t>
      </w:r>
      <w:proofErr w:type="gramEnd"/>
      <w:r w:rsidRPr="00970513">
        <w:rPr>
          <w:rFonts w:asciiTheme="majorHAnsi" w:hAnsiTheme="majorHAnsi" w:cstheme="majorHAnsi"/>
          <w:sz w:val="24"/>
          <w:szCs w:val="24"/>
        </w:rPr>
        <w:t xml:space="preserve"> should make every contact count by routinely advising on obesity related issues, including GP staff, midwives, health visitors, and school nurses</w:t>
      </w:r>
    </w:p>
    <w:p w14:paraId="3A0F3005" w14:textId="77777777" w:rsidR="00CE5854" w:rsidRPr="00970513" w:rsidRDefault="002B7A5F" w:rsidP="00F16E4E">
      <w:pPr>
        <w:numPr>
          <w:ilvl w:val="0"/>
          <w:numId w:val="18"/>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Obesity related advice should be given at key life events by professionals, including pregnancy and </w:t>
      </w:r>
      <w:proofErr w:type="gramStart"/>
      <w:r w:rsidRPr="00970513">
        <w:rPr>
          <w:rFonts w:asciiTheme="majorHAnsi" w:hAnsiTheme="majorHAnsi" w:cstheme="majorHAnsi"/>
          <w:sz w:val="24"/>
          <w:szCs w:val="24"/>
        </w:rPr>
        <w:t>child birth</w:t>
      </w:r>
      <w:proofErr w:type="gramEnd"/>
      <w:r w:rsidRPr="00970513">
        <w:rPr>
          <w:rFonts w:asciiTheme="majorHAnsi" w:hAnsiTheme="majorHAnsi" w:cstheme="majorHAnsi"/>
          <w:sz w:val="24"/>
          <w:szCs w:val="24"/>
        </w:rPr>
        <w:t>, long-term condition diagnosis, and treatment and recovery</w:t>
      </w:r>
    </w:p>
    <w:p w14:paraId="3A0F3006" w14:textId="77777777" w:rsidR="00CE5854" w:rsidRPr="00970513" w:rsidRDefault="002B7A5F" w:rsidP="00F16E4E">
      <w:pPr>
        <w:numPr>
          <w:ilvl w:val="0"/>
          <w:numId w:val="18"/>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Screening should be routinely undertaken to identify people at risk, ensuring that weight management advice is </w:t>
      </w:r>
      <w:proofErr w:type="gramStart"/>
      <w:r w:rsidRPr="00970513">
        <w:rPr>
          <w:rFonts w:asciiTheme="majorHAnsi" w:hAnsiTheme="majorHAnsi" w:cstheme="majorHAnsi"/>
          <w:sz w:val="24"/>
          <w:szCs w:val="24"/>
        </w:rPr>
        <w:t>given</w:t>
      </w:r>
      <w:proofErr w:type="gramEnd"/>
      <w:r w:rsidRPr="00970513">
        <w:rPr>
          <w:rFonts w:asciiTheme="majorHAnsi" w:hAnsiTheme="majorHAnsi" w:cstheme="majorHAnsi"/>
          <w:sz w:val="24"/>
          <w:szCs w:val="24"/>
        </w:rPr>
        <w:t xml:space="preserve"> and services are signposted</w:t>
      </w:r>
    </w:p>
    <w:p w14:paraId="3A0F3007" w14:textId="77777777" w:rsidR="00CE5854" w:rsidRPr="00970513" w:rsidRDefault="002B7A5F" w:rsidP="00F16E4E">
      <w:pPr>
        <w:numPr>
          <w:ilvl w:val="0"/>
          <w:numId w:val="18"/>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Care pathways should be modified to include routine obesity advice, </w:t>
      </w:r>
      <w:proofErr w:type="gramStart"/>
      <w:r w:rsidRPr="00970513">
        <w:rPr>
          <w:rFonts w:asciiTheme="majorHAnsi" w:hAnsiTheme="majorHAnsi" w:cstheme="majorHAnsi"/>
          <w:sz w:val="24"/>
          <w:szCs w:val="24"/>
        </w:rPr>
        <w:t>support</w:t>
      </w:r>
      <w:proofErr w:type="gramEnd"/>
      <w:r w:rsidRPr="00970513">
        <w:rPr>
          <w:rFonts w:asciiTheme="majorHAnsi" w:hAnsiTheme="majorHAnsi" w:cstheme="majorHAnsi"/>
          <w:sz w:val="24"/>
          <w:szCs w:val="24"/>
        </w:rPr>
        <w:t xml:space="preserve"> and signposting</w:t>
      </w:r>
    </w:p>
    <w:p w14:paraId="3A0F3008" w14:textId="77777777" w:rsidR="00CE5854" w:rsidRPr="00970513" w:rsidRDefault="002B7A5F" w:rsidP="00F16E4E">
      <w:pPr>
        <w:numPr>
          <w:ilvl w:val="0"/>
          <w:numId w:val="18"/>
        </w:numPr>
        <w:ind w:left="709"/>
        <w:jc w:val="left"/>
        <w:rPr>
          <w:rFonts w:asciiTheme="majorHAnsi" w:hAnsiTheme="majorHAnsi" w:cstheme="majorHAnsi"/>
          <w:sz w:val="24"/>
          <w:szCs w:val="24"/>
        </w:rPr>
      </w:pPr>
      <w:r w:rsidRPr="00970513">
        <w:rPr>
          <w:rFonts w:asciiTheme="majorHAnsi" w:hAnsiTheme="majorHAnsi" w:cstheme="majorHAnsi"/>
          <w:sz w:val="24"/>
          <w:szCs w:val="24"/>
        </w:rPr>
        <w:t>The NHS should support employees to be more active and lead healthier lifestyles</w:t>
      </w:r>
    </w:p>
    <w:p w14:paraId="3A0F3009" w14:textId="77777777" w:rsidR="00CE5854" w:rsidRPr="00970513" w:rsidRDefault="002B7A5F" w:rsidP="00F16E4E">
      <w:pPr>
        <w:numPr>
          <w:ilvl w:val="0"/>
          <w:numId w:val="18"/>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Implement the </w:t>
      </w:r>
      <w:proofErr w:type="spellStart"/>
      <w:r w:rsidRPr="00970513">
        <w:rPr>
          <w:rFonts w:asciiTheme="majorHAnsi" w:hAnsiTheme="majorHAnsi" w:cstheme="majorHAnsi"/>
          <w:sz w:val="24"/>
          <w:szCs w:val="24"/>
        </w:rPr>
        <w:t>Unicef</w:t>
      </w:r>
      <w:proofErr w:type="spellEnd"/>
      <w:r w:rsidRPr="00970513">
        <w:rPr>
          <w:rFonts w:asciiTheme="majorHAnsi" w:hAnsiTheme="majorHAnsi" w:cstheme="majorHAnsi"/>
          <w:sz w:val="24"/>
          <w:szCs w:val="24"/>
        </w:rPr>
        <w:t xml:space="preserve"> Baby Friendly Initiative standards for breastfeeding in acute and community settings</w:t>
      </w:r>
    </w:p>
    <w:p w14:paraId="3A0F300A" w14:textId="77777777" w:rsidR="00CE5854" w:rsidRPr="00970513" w:rsidRDefault="002B7A5F" w:rsidP="00614373">
      <w:pPr>
        <w:pStyle w:val="Heading2"/>
      </w:pPr>
      <w:bookmarkStart w:id="28" w:name="leadership-and-strategy"/>
      <w:bookmarkEnd w:id="27"/>
      <w:r w:rsidRPr="00970513">
        <w:t>Leadership and strategy</w:t>
      </w:r>
    </w:p>
    <w:p w14:paraId="3A0F300B" w14:textId="77777777" w:rsidR="00CE5854" w:rsidRPr="00970513" w:rsidRDefault="002B7A5F" w:rsidP="00F16E4E">
      <w:pPr>
        <w:numPr>
          <w:ilvl w:val="0"/>
          <w:numId w:val="19"/>
        </w:numPr>
        <w:ind w:left="709"/>
        <w:jc w:val="left"/>
        <w:rPr>
          <w:rFonts w:asciiTheme="majorHAnsi" w:hAnsiTheme="majorHAnsi" w:cstheme="majorHAnsi"/>
          <w:sz w:val="24"/>
          <w:szCs w:val="24"/>
        </w:rPr>
      </w:pPr>
      <w:r w:rsidRPr="00970513">
        <w:rPr>
          <w:rFonts w:asciiTheme="majorHAnsi" w:hAnsiTheme="majorHAnsi" w:cstheme="majorHAnsi"/>
          <w:sz w:val="24"/>
          <w:szCs w:val="24"/>
        </w:rPr>
        <w:t>Ensure the JSNA and all key Health and Wellbeing Board, CCG, local authority, and partner strategies support the obesity agenda</w:t>
      </w:r>
    </w:p>
    <w:p w14:paraId="3A0F300C" w14:textId="77777777" w:rsidR="00CE5854" w:rsidRPr="00970513" w:rsidRDefault="002B7A5F" w:rsidP="00F16E4E">
      <w:pPr>
        <w:numPr>
          <w:ilvl w:val="0"/>
          <w:numId w:val="19"/>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Ensure elected members and senior leaders in key </w:t>
      </w:r>
      <w:proofErr w:type="spellStart"/>
      <w:r w:rsidRPr="00970513">
        <w:rPr>
          <w:rFonts w:asciiTheme="majorHAnsi" w:hAnsiTheme="majorHAnsi" w:cstheme="majorHAnsi"/>
          <w:sz w:val="24"/>
          <w:szCs w:val="24"/>
        </w:rPr>
        <w:t>organisations</w:t>
      </w:r>
      <w:proofErr w:type="spellEnd"/>
      <w:r w:rsidRPr="00970513">
        <w:rPr>
          <w:rFonts w:asciiTheme="majorHAnsi" w:hAnsiTheme="majorHAnsi" w:cstheme="majorHAnsi"/>
          <w:sz w:val="24"/>
          <w:szCs w:val="24"/>
        </w:rPr>
        <w:t xml:space="preserve"> champion the obesity agenda</w:t>
      </w:r>
    </w:p>
    <w:p w14:paraId="3A0F300D" w14:textId="77777777" w:rsidR="00CE5854" w:rsidRPr="00970513" w:rsidRDefault="002B7A5F" w:rsidP="00614373">
      <w:pPr>
        <w:pStyle w:val="Heading2"/>
      </w:pPr>
      <w:bookmarkStart w:id="29" w:name="local-authority"/>
      <w:bookmarkEnd w:id="28"/>
      <w:r w:rsidRPr="00970513">
        <w:t>Local authority</w:t>
      </w:r>
    </w:p>
    <w:p w14:paraId="3A0F300E"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Local assets that support the obesity agenda should be mapped and </w:t>
      </w:r>
      <w:proofErr w:type="spellStart"/>
      <w:r w:rsidRPr="00970513">
        <w:rPr>
          <w:rFonts w:asciiTheme="majorHAnsi" w:hAnsiTheme="majorHAnsi" w:cstheme="majorHAnsi"/>
          <w:sz w:val="24"/>
          <w:szCs w:val="24"/>
        </w:rPr>
        <w:t>utilised</w:t>
      </w:r>
      <w:proofErr w:type="spellEnd"/>
    </w:p>
    <w:p w14:paraId="3A0F300F"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lastRenderedPageBreak/>
        <w:t>Leisure services should offer an affordable and appropriate range of activity opportunities to all residents</w:t>
      </w:r>
    </w:p>
    <w:p w14:paraId="3A0F3010" w14:textId="77777777" w:rsidR="00CE5854" w:rsidRPr="00970513" w:rsidRDefault="002B7A5F" w:rsidP="00F16E4E">
      <w:pPr>
        <w:numPr>
          <w:ilvl w:val="0"/>
          <w:numId w:val="20"/>
        </w:numPr>
        <w:ind w:left="709"/>
        <w:jc w:val="left"/>
        <w:rPr>
          <w:rFonts w:asciiTheme="majorHAnsi" w:hAnsiTheme="majorHAnsi" w:cstheme="majorHAnsi"/>
          <w:sz w:val="24"/>
          <w:szCs w:val="24"/>
        </w:rPr>
      </w:pPr>
      <w:r w:rsidRPr="00970513">
        <w:rPr>
          <w:rFonts w:asciiTheme="majorHAnsi" w:hAnsiTheme="majorHAnsi" w:cstheme="majorHAnsi"/>
          <w:sz w:val="24"/>
          <w:szCs w:val="24"/>
        </w:rPr>
        <w:t>Establish links with local university colleagues to support the obesity agenda and evaluation</w:t>
      </w:r>
    </w:p>
    <w:p w14:paraId="3A0F3011" w14:textId="77777777" w:rsidR="00CE5854" w:rsidRPr="00970513" w:rsidRDefault="002B7A5F" w:rsidP="00614373">
      <w:pPr>
        <w:pStyle w:val="Heading2"/>
      </w:pPr>
      <w:bookmarkStart w:id="30" w:name="local-support-services"/>
      <w:bookmarkEnd w:id="29"/>
      <w:r w:rsidRPr="00970513">
        <w:t>Local support services</w:t>
      </w:r>
    </w:p>
    <w:p w14:paraId="3A0F3012" w14:textId="77777777" w:rsidR="00CE5854" w:rsidRPr="00970513" w:rsidRDefault="002B7A5F" w:rsidP="00F16E4E">
      <w:pPr>
        <w:numPr>
          <w:ilvl w:val="0"/>
          <w:numId w:val="21"/>
        </w:numPr>
        <w:ind w:left="709"/>
        <w:jc w:val="left"/>
        <w:rPr>
          <w:rFonts w:asciiTheme="majorHAnsi" w:hAnsiTheme="majorHAnsi" w:cstheme="majorHAnsi"/>
          <w:sz w:val="24"/>
          <w:szCs w:val="24"/>
        </w:rPr>
      </w:pPr>
      <w:r w:rsidRPr="00970513">
        <w:rPr>
          <w:rFonts w:asciiTheme="majorHAnsi" w:hAnsiTheme="majorHAnsi" w:cstheme="majorHAnsi"/>
          <w:sz w:val="24"/>
          <w:szCs w:val="24"/>
        </w:rPr>
        <w:t>All areas should provide a comprehensive sport system, offering a range of opportunities at different times and locations</w:t>
      </w:r>
    </w:p>
    <w:p w14:paraId="3A0F3013" w14:textId="77777777" w:rsidR="00CE5854" w:rsidRPr="00970513" w:rsidRDefault="002B7A5F" w:rsidP="00F16E4E">
      <w:pPr>
        <w:numPr>
          <w:ilvl w:val="0"/>
          <w:numId w:val="21"/>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Ensure a comprehensive walking programme is available through supported groups, 1-1 advice, </w:t>
      </w:r>
      <w:proofErr w:type="gramStart"/>
      <w:r w:rsidRPr="00970513">
        <w:rPr>
          <w:rFonts w:asciiTheme="majorHAnsi" w:hAnsiTheme="majorHAnsi" w:cstheme="majorHAnsi"/>
          <w:sz w:val="24"/>
          <w:szCs w:val="24"/>
        </w:rPr>
        <w:t>maps</w:t>
      </w:r>
      <w:proofErr w:type="gramEnd"/>
      <w:r w:rsidRPr="00970513">
        <w:rPr>
          <w:rFonts w:asciiTheme="majorHAnsi" w:hAnsiTheme="majorHAnsi" w:cstheme="majorHAnsi"/>
          <w:sz w:val="24"/>
          <w:szCs w:val="24"/>
        </w:rPr>
        <w:t xml:space="preserve"> and signage</w:t>
      </w:r>
    </w:p>
    <w:p w14:paraId="3A0F3014" w14:textId="77777777" w:rsidR="00CE5854" w:rsidRPr="00970513" w:rsidRDefault="002B7A5F" w:rsidP="00F16E4E">
      <w:pPr>
        <w:numPr>
          <w:ilvl w:val="0"/>
          <w:numId w:val="21"/>
        </w:numPr>
        <w:ind w:left="709"/>
        <w:jc w:val="left"/>
        <w:rPr>
          <w:rFonts w:asciiTheme="majorHAnsi" w:hAnsiTheme="majorHAnsi" w:cstheme="majorHAnsi"/>
          <w:sz w:val="24"/>
          <w:szCs w:val="24"/>
        </w:rPr>
      </w:pPr>
      <w:r w:rsidRPr="00970513">
        <w:rPr>
          <w:rFonts w:asciiTheme="majorHAnsi" w:hAnsiTheme="majorHAnsi" w:cstheme="majorHAnsi"/>
          <w:sz w:val="24"/>
          <w:szCs w:val="24"/>
        </w:rPr>
        <w:t>Provide a comprehensive set of weight management services at all tiers for children and adults</w:t>
      </w:r>
    </w:p>
    <w:p w14:paraId="3A0F3015" w14:textId="77777777" w:rsidR="00CE5854" w:rsidRPr="00970513" w:rsidRDefault="002B7A5F" w:rsidP="00614373">
      <w:pPr>
        <w:pStyle w:val="Heading2"/>
      </w:pPr>
      <w:bookmarkStart w:id="31" w:name="schools-and-young-people-settings"/>
      <w:bookmarkEnd w:id="30"/>
      <w:r w:rsidRPr="00970513">
        <w:t>Schools and young people settings</w:t>
      </w:r>
    </w:p>
    <w:p w14:paraId="3A0F3016" w14:textId="77777777" w:rsidR="00CE5854" w:rsidRPr="00970513" w:rsidRDefault="002B7A5F" w:rsidP="00F16E4E">
      <w:pPr>
        <w:numPr>
          <w:ilvl w:val="0"/>
          <w:numId w:val="22"/>
        </w:numPr>
        <w:ind w:left="709"/>
        <w:jc w:val="left"/>
        <w:rPr>
          <w:rFonts w:asciiTheme="majorHAnsi" w:hAnsiTheme="majorHAnsi" w:cstheme="majorHAnsi"/>
          <w:sz w:val="24"/>
          <w:szCs w:val="24"/>
        </w:rPr>
      </w:pPr>
      <w:r w:rsidRPr="00970513">
        <w:rPr>
          <w:rFonts w:asciiTheme="majorHAnsi" w:hAnsiTheme="majorHAnsi" w:cstheme="majorHAnsi"/>
          <w:sz w:val="24"/>
          <w:szCs w:val="24"/>
        </w:rPr>
        <w:t>Early years settings should provide regular opportunities for active play and structured physical activity sessions</w:t>
      </w:r>
    </w:p>
    <w:p w14:paraId="3A0F3017" w14:textId="77777777" w:rsidR="00CE5854" w:rsidRPr="00970513" w:rsidRDefault="002B7A5F" w:rsidP="00F16E4E">
      <w:pPr>
        <w:numPr>
          <w:ilvl w:val="0"/>
          <w:numId w:val="22"/>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Early years, schools and college settings should </w:t>
      </w:r>
      <w:proofErr w:type="spellStart"/>
      <w:r w:rsidRPr="00970513">
        <w:rPr>
          <w:rFonts w:asciiTheme="majorHAnsi" w:hAnsiTheme="majorHAnsi" w:cstheme="majorHAnsi"/>
          <w:sz w:val="24"/>
          <w:szCs w:val="24"/>
        </w:rPr>
        <w:t>prioritise</w:t>
      </w:r>
      <w:proofErr w:type="spellEnd"/>
      <w:r w:rsidRPr="00970513">
        <w:rPr>
          <w:rFonts w:asciiTheme="majorHAnsi" w:hAnsiTheme="majorHAnsi" w:cstheme="majorHAnsi"/>
          <w:sz w:val="24"/>
          <w:szCs w:val="24"/>
        </w:rPr>
        <w:t xml:space="preserve"> healthy food and create environments that promote physical activity</w:t>
      </w:r>
    </w:p>
    <w:p w14:paraId="3A0F3018" w14:textId="77777777" w:rsidR="00CE5854" w:rsidRPr="00970513" w:rsidRDefault="002B7A5F" w:rsidP="00F16E4E">
      <w:pPr>
        <w:numPr>
          <w:ilvl w:val="0"/>
          <w:numId w:val="22"/>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Children and young people should learn skills to cycle through </w:t>
      </w:r>
      <w:proofErr w:type="spellStart"/>
      <w:r w:rsidRPr="00970513">
        <w:rPr>
          <w:rFonts w:asciiTheme="majorHAnsi" w:hAnsiTheme="majorHAnsi" w:cstheme="majorHAnsi"/>
          <w:sz w:val="24"/>
          <w:szCs w:val="24"/>
        </w:rPr>
        <w:t>bikeability</w:t>
      </w:r>
      <w:proofErr w:type="spellEnd"/>
    </w:p>
    <w:p w14:paraId="3A0F3019" w14:textId="77777777" w:rsidR="00CE5854" w:rsidRPr="00970513" w:rsidRDefault="002B7A5F" w:rsidP="00F16E4E">
      <w:pPr>
        <w:numPr>
          <w:ilvl w:val="0"/>
          <w:numId w:val="22"/>
        </w:numPr>
        <w:ind w:left="709"/>
        <w:jc w:val="left"/>
        <w:rPr>
          <w:rFonts w:asciiTheme="majorHAnsi" w:hAnsiTheme="majorHAnsi" w:cstheme="majorHAnsi"/>
          <w:sz w:val="24"/>
          <w:szCs w:val="24"/>
        </w:rPr>
      </w:pPr>
      <w:r w:rsidRPr="00970513">
        <w:rPr>
          <w:rFonts w:asciiTheme="majorHAnsi" w:hAnsiTheme="majorHAnsi" w:cstheme="majorHAnsi"/>
          <w:sz w:val="24"/>
          <w:szCs w:val="24"/>
        </w:rPr>
        <w:t>Head teachers and senior leaders should act as and identify further champions for the obesity agenda</w:t>
      </w:r>
    </w:p>
    <w:p w14:paraId="3A0F301A" w14:textId="77777777" w:rsidR="00CE5854" w:rsidRPr="00970513" w:rsidRDefault="002B7A5F" w:rsidP="00F16E4E">
      <w:pPr>
        <w:numPr>
          <w:ilvl w:val="0"/>
          <w:numId w:val="22"/>
        </w:numPr>
        <w:ind w:left="709"/>
        <w:jc w:val="left"/>
        <w:rPr>
          <w:rFonts w:asciiTheme="majorHAnsi" w:hAnsiTheme="majorHAnsi" w:cstheme="majorHAnsi"/>
          <w:sz w:val="24"/>
          <w:szCs w:val="24"/>
        </w:rPr>
      </w:pPr>
      <w:r w:rsidRPr="00970513">
        <w:rPr>
          <w:rFonts w:asciiTheme="majorHAnsi" w:hAnsiTheme="majorHAnsi" w:cstheme="majorHAnsi"/>
          <w:sz w:val="24"/>
          <w:szCs w:val="24"/>
        </w:rPr>
        <w:t xml:space="preserve">School facilities should be </w:t>
      </w:r>
      <w:proofErr w:type="spellStart"/>
      <w:r w:rsidRPr="00970513">
        <w:rPr>
          <w:rFonts w:asciiTheme="majorHAnsi" w:hAnsiTheme="majorHAnsi" w:cstheme="majorHAnsi"/>
          <w:sz w:val="24"/>
          <w:szCs w:val="24"/>
        </w:rPr>
        <w:t>utilised</w:t>
      </w:r>
      <w:proofErr w:type="spellEnd"/>
      <w:r w:rsidRPr="00970513">
        <w:rPr>
          <w:rFonts w:asciiTheme="majorHAnsi" w:hAnsiTheme="majorHAnsi" w:cstheme="majorHAnsi"/>
          <w:sz w:val="24"/>
          <w:szCs w:val="24"/>
        </w:rPr>
        <w:t xml:space="preserve"> as community assets before and after school hours</w:t>
      </w:r>
    </w:p>
    <w:p w14:paraId="3A0F301B" w14:textId="77777777" w:rsidR="00CE5854" w:rsidRPr="00970513" w:rsidRDefault="002B7A5F" w:rsidP="00F16E4E">
      <w:pPr>
        <w:numPr>
          <w:ilvl w:val="0"/>
          <w:numId w:val="22"/>
        </w:numPr>
        <w:ind w:left="709"/>
        <w:jc w:val="left"/>
        <w:rPr>
          <w:rFonts w:asciiTheme="majorHAnsi" w:hAnsiTheme="majorHAnsi" w:cstheme="majorHAnsi"/>
          <w:sz w:val="24"/>
          <w:szCs w:val="24"/>
        </w:rPr>
      </w:pPr>
      <w:r w:rsidRPr="00970513">
        <w:rPr>
          <w:rFonts w:asciiTheme="majorHAnsi" w:hAnsiTheme="majorHAnsi" w:cstheme="majorHAnsi"/>
          <w:sz w:val="24"/>
          <w:szCs w:val="24"/>
        </w:rPr>
        <w:t>Universal free school meals should be available in all schools, with access to free tap water for all</w:t>
      </w:r>
    </w:p>
    <w:p w14:paraId="3A0F301C" w14:textId="77777777" w:rsidR="00CE5854" w:rsidRPr="00970513" w:rsidRDefault="002B7A5F" w:rsidP="00F16E4E">
      <w:pPr>
        <w:numPr>
          <w:ilvl w:val="0"/>
          <w:numId w:val="22"/>
        </w:numPr>
        <w:ind w:left="709"/>
        <w:jc w:val="left"/>
        <w:rPr>
          <w:rFonts w:asciiTheme="majorHAnsi" w:hAnsiTheme="majorHAnsi" w:cstheme="majorHAnsi"/>
          <w:sz w:val="24"/>
          <w:szCs w:val="24"/>
        </w:rPr>
      </w:pPr>
      <w:r w:rsidRPr="00970513">
        <w:rPr>
          <w:rFonts w:asciiTheme="majorHAnsi" w:hAnsiTheme="majorHAnsi" w:cstheme="majorHAnsi"/>
          <w:sz w:val="24"/>
          <w:szCs w:val="24"/>
        </w:rPr>
        <w:t>Food-based and nutrient-based standards for England should be applied to all schools</w:t>
      </w:r>
    </w:p>
    <w:p w14:paraId="3A0F301D" w14:textId="77777777" w:rsidR="00CE5854" w:rsidRPr="00970513" w:rsidRDefault="002B7A5F" w:rsidP="00614373">
      <w:pPr>
        <w:pStyle w:val="Heading2"/>
      </w:pPr>
      <w:bookmarkStart w:id="32" w:name="training"/>
      <w:bookmarkEnd w:id="31"/>
      <w:r w:rsidRPr="00970513">
        <w:t>Training</w:t>
      </w:r>
    </w:p>
    <w:p w14:paraId="3A0F301E" w14:textId="77777777" w:rsidR="00CE5854" w:rsidRPr="00970513" w:rsidRDefault="002B7A5F" w:rsidP="00F16E4E">
      <w:pPr>
        <w:numPr>
          <w:ilvl w:val="0"/>
          <w:numId w:val="24"/>
        </w:numPr>
        <w:ind w:left="709" w:hanging="284"/>
        <w:jc w:val="left"/>
        <w:rPr>
          <w:rFonts w:asciiTheme="majorHAnsi" w:hAnsiTheme="majorHAnsi" w:cstheme="majorHAnsi"/>
          <w:sz w:val="24"/>
          <w:szCs w:val="24"/>
        </w:rPr>
      </w:pPr>
      <w:r w:rsidRPr="00970513">
        <w:rPr>
          <w:rFonts w:asciiTheme="majorHAnsi" w:hAnsiTheme="majorHAnsi" w:cstheme="majorHAnsi"/>
          <w:sz w:val="24"/>
          <w:szCs w:val="24"/>
        </w:rPr>
        <w:t>Key system leaders and local champions should receive training on the obesity agenda</w:t>
      </w:r>
    </w:p>
    <w:p w14:paraId="3A0F301F" w14:textId="77777777" w:rsidR="00CE5854" w:rsidRPr="00970513" w:rsidRDefault="002B7A5F" w:rsidP="00F16E4E">
      <w:pPr>
        <w:numPr>
          <w:ilvl w:val="0"/>
          <w:numId w:val="24"/>
        </w:numPr>
        <w:ind w:left="709" w:hanging="284"/>
        <w:jc w:val="left"/>
        <w:rPr>
          <w:rFonts w:asciiTheme="majorHAnsi" w:hAnsiTheme="majorHAnsi" w:cstheme="majorHAnsi"/>
          <w:sz w:val="24"/>
          <w:szCs w:val="24"/>
        </w:rPr>
      </w:pPr>
      <w:r w:rsidRPr="00970513">
        <w:rPr>
          <w:rFonts w:asciiTheme="majorHAnsi" w:hAnsiTheme="majorHAnsi" w:cstheme="majorHAnsi"/>
          <w:sz w:val="24"/>
          <w:szCs w:val="24"/>
        </w:rPr>
        <w:t>Training should be provided for fitness professionals on how to engage priority groups</w:t>
      </w:r>
    </w:p>
    <w:p w14:paraId="3A0F3020" w14:textId="77777777" w:rsidR="00CE5854" w:rsidRPr="00970513" w:rsidRDefault="002B7A5F" w:rsidP="00F16E4E">
      <w:pPr>
        <w:numPr>
          <w:ilvl w:val="0"/>
          <w:numId w:val="24"/>
        </w:numPr>
        <w:ind w:left="709" w:hanging="284"/>
        <w:jc w:val="left"/>
        <w:rPr>
          <w:rFonts w:asciiTheme="majorHAnsi" w:hAnsiTheme="majorHAnsi" w:cstheme="majorHAnsi"/>
          <w:sz w:val="24"/>
          <w:szCs w:val="24"/>
        </w:rPr>
      </w:pPr>
      <w:r w:rsidRPr="00970513">
        <w:rPr>
          <w:rFonts w:asciiTheme="majorHAnsi" w:hAnsiTheme="majorHAnsi" w:cstheme="majorHAnsi"/>
          <w:sz w:val="24"/>
          <w:szCs w:val="24"/>
        </w:rPr>
        <w:t>Provide training on healthy food preparation to local catering staff and managers</w:t>
      </w:r>
    </w:p>
    <w:p w14:paraId="3A0F3021" w14:textId="51A7F7F1" w:rsidR="00CE5854" w:rsidRPr="00970513" w:rsidRDefault="002B7A5F" w:rsidP="00F16E4E">
      <w:pPr>
        <w:numPr>
          <w:ilvl w:val="0"/>
          <w:numId w:val="24"/>
        </w:numPr>
        <w:ind w:left="709" w:hanging="284"/>
        <w:jc w:val="left"/>
        <w:rPr>
          <w:rFonts w:asciiTheme="majorHAnsi" w:hAnsiTheme="majorHAnsi" w:cstheme="majorHAnsi"/>
          <w:sz w:val="24"/>
          <w:szCs w:val="24"/>
        </w:rPr>
      </w:pPr>
      <w:r w:rsidRPr="00970513">
        <w:rPr>
          <w:rFonts w:asciiTheme="majorHAnsi" w:hAnsiTheme="majorHAnsi" w:cstheme="majorHAnsi"/>
          <w:sz w:val="24"/>
          <w:szCs w:val="24"/>
        </w:rPr>
        <w:lastRenderedPageBreak/>
        <w:t>Provide basic training on healthy food and wider obesity issues to early years and other</w:t>
      </w:r>
      <w:r w:rsidR="00614373">
        <w:rPr>
          <w:rFonts w:asciiTheme="majorHAnsi" w:hAnsiTheme="majorHAnsi" w:cstheme="majorHAnsi"/>
          <w:sz w:val="24"/>
          <w:szCs w:val="24"/>
        </w:rPr>
        <w:t xml:space="preserve"> </w:t>
      </w:r>
      <w:proofErr w:type="gramStart"/>
      <w:r w:rsidRPr="00970513">
        <w:rPr>
          <w:rFonts w:asciiTheme="majorHAnsi" w:hAnsiTheme="majorHAnsi" w:cstheme="majorHAnsi"/>
          <w:sz w:val="24"/>
          <w:szCs w:val="24"/>
        </w:rPr>
        <w:t>front line</w:t>
      </w:r>
      <w:proofErr w:type="gramEnd"/>
      <w:r w:rsidRPr="00970513">
        <w:rPr>
          <w:rFonts w:asciiTheme="majorHAnsi" w:hAnsiTheme="majorHAnsi" w:cstheme="majorHAnsi"/>
          <w:sz w:val="24"/>
          <w:szCs w:val="24"/>
        </w:rPr>
        <w:t xml:space="preserve"> staff working with children</w:t>
      </w:r>
    </w:p>
    <w:p w14:paraId="3A0F3022" w14:textId="77777777" w:rsidR="00CE5854" w:rsidRPr="00970513" w:rsidRDefault="002B7A5F" w:rsidP="00F16E4E">
      <w:pPr>
        <w:numPr>
          <w:ilvl w:val="0"/>
          <w:numId w:val="24"/>
        </w:numPr>
        <w:ind w:left="709" w:hanging="284"/>
        <w:jc w:val="left"/>
        <w:rPr>
          <w:rFonts w:asciiTheme="majorHAnsi" w:hAnsiTheme="majorHAnsi" w:cstheme="majorHAnsi"/>
          <w:sz w:val="24"/>
          <w:szCs w:val="24"/>
        </w:rPr>
      </w:pPr>
      <w:r w:rsidRPr="00970513">
        <w:rPr>
          <w:rFonts w:asciiTheme="majorHAnsi" w:hAnsiTheme="majorHAnsi" w:cstheme="majorHAnsi"/>
          <w:sz w:val="24"/>
          <w:szCs w:val="24"/>
        </w:rPr>
        <w:t>Weight management delivery staff should continue to develop their professional skills</w:t>
      </w:r>
    </w:p>
    <w:p w14:paraId="3A0F3023" w14:textId="77777777" w:rsidR="00CE5854" w:rsidRPr="00970513" w:rsidRDefault="002B7A5F" w:rsidP="00614373">
      <w:pPr>
        <w:pStyle w:val="Heading2"/>
      </w:pPr>
      <w:bookmarkStart w:id="33" w:name="workplace-health"/>
      <w:bookmarkEnd w:id="32"/>
      <w:r w:rsidRPr="00970513">
        <w:t>Workplace health</w:t>
      </w:r>
    </w:p>
    <w:p w14:paraId="3A0F3024" w14:textId="77777777" w:rsidR="00CE5854" w:rsidRPr="00970513" w:rsidRDefault="002B7A5F" w:rsidP="00F16E4E">
      <w:pPr>
        <w:numPr>
          <w:ilvl w:val="0"/>
          <w:numId w:val="25"/>
        </w:numPr>
        <w:ind w:left="709" w:hanging="425"/>
        <w:jc w:val="left"/>
        <w:rPr>
          <w:rFonts w:asciiTheme="majorHAnsi" w:hAnsiTheme="majorHAnsi" w:cstheme="majorHAnsi"/>
          <w:sz w:val="24"/>
          <w:szCs w:val="24"/>
        </w:rPr>
      </w:pPr>
      <w:r w:rsidRPr="00970513">
        <w:rPr>
          <w:rFonts w:asciiTheme="majorHAnsi" w:hAnsiTheme="majorHAnsi" w:cstheme="majorHAnsi"/>
          <w:sz w:val="24"/>
          <w:szCs w:val="24"/>
        </w:rPr>
        <w:t>The local authority and NHS should act as exemplars by ensuring the environment and internal policies help staff maintain a healthy weight, and offering lifestyle and weight management support to appropriate staff</w:t>
      </w:r>
    </w:p>
    <w:p w14:paraId="3A0F3025" w14:textId="77777777" w:rsidR="00CE5854" w:rsidRPr="00970513" w:rsidRDefault="002B7A5F" w:rsidP="00F16E4E">
      <w:pPr>
        <w:numPr>
          <w:ilvl w:val="0"/>
          <w:numId w:val="25"/>
        </w:numPr>
        <w:ind w:left="709" w:hanging="425"/>
        <w:jc w:val="left"/>
        <w:rPr>
          <w:rFonts w:asciiTheme="majorHAnsi" w:hAnsiTheme="majorHAnsi" w:cstheme="majorHAnsi"/>
          <w:sz w:val="24"/>
          <w:szCs w:val="24"/>
        </w:rPr>
      </w:pPr>
      <w:r w:rsidRPr="00970513">
        <w:rPr>
          <w:rFonts w:asciiTheme="majorHAnsi" w:hAnsiTheme="majorHAnsi" w:cstheme="majorHAnsi"/>
          <w:sz w:val="24"/>
          <w:szCs w:val="24"/>
        </w:rPr>
        <w:t>New workplaces should be designed to promote active travel</w:t>
      </w:r>
    </w:p>
    <w:p w14:paraId="3A0F3026" w14:textId="77777777" w:rsidR="00CE5854" w:rsidRPr="00970513" w:rsidRDefault="002B7A5F" w:rsidP="00F16E4E">
      <w:pPr>
        <w:numPr>
          <w:ilvl w:val="0"/>
          <w:numId w:val="25"/>
        </w:numPr>
        <w:ind w:left="709" w:hanging="425"/>
        <w:jc w:val="left"/>
        <w:rPr>
          <w:rFonts w:asciiTheme="majorHAnsi" w:hAnsiTheme="majorHAnsi" w:cstheme="majorHAnsi"/>
          <w:sz w:val="24"/>
          <w:szCs w:val="24"/>
        </w:rPr>
      </w:pPr>
      <w:r w:rsidRPr="00970513">
        <w:rPr>
          <w:rFonts w:asciiTheme="majorHAnsi" w:hAnsiTheme="majorHAnsi" w:cstheme="majorHAnsi"/>
          <w:sz w:val="24"/>
          <w:szCs w:val="24"/>
        </w:rPr>
        <w:t>Workplaces should provide facilities such as showers and bike racks to promote routine activity</w:t>
      </w:r>
    </w:p>
    <w:p w14:paraId="148FA81E" w14:textId="1AF9D890" w:rsidR="00614373" w:rsidRPr="00140427" w:rsidRDefault="002B7A5F" w:rsidP="00F16E4E">
      <w:pPr>
        <w:numPr>
          <w:ilvl w:val="0"/>
          <w:numId w:val="25"/>
        </w:numPr>
        <w:ind w:left="709" w:hanging="425"/>
        <w:jc w:val="left"/>
        <w:rPr>
          <w:rFonts w:asciiTheme="majorHAnsi" w:hAnsiTheme="majorHAnsi" w:cstheme="majorHAnsi"/>
          <w:sz w:val="24"/>
          <w:szCs w:val="24"/>
        </w:rPr>
      </w:pPr>
      <w:r w:rsidRPr="00970513">
        <w:rPr>
          <w:rFonts w:asciiTheme="majorHAnsi" w:hAnsiTheme="majorHAnsi" w:cstheme="majorHAnsi"/>
          <w:sz w:val="24"/>
          <w:szCs w:val="24"/>
        </w:rPr>
        <w:t>Champions should be identified in all workplaces to promote the obesity agenda</w:t>
      </w:r>
    </w:p>
    <w:p w14:paraId="3A0F3028" w14:textId="77777777" w:rsidR="00CE5854" w:rsidRPr="00970513" w:rsidRDefault="002B7A5F" w:rsidP="00104A2A">
      <w:pPr>
        <w:pStyle w:val="Heading1"/>
        <w:rPr>
          <w:rFonts w:asciiTheme="majorHAnsi" w:hAnsiTheme="majorHAnsi" w:cstheme="majorHAnsi"/>
        </w:rPr>
      </w:pPr>
      <w:bookmarkStart w:id="34" w:name="user-views"/>
      <w:bookmarkEnd w:id="23"/>
      <w:bookmarkEnd w:id="33"/>
      <w:r w:rsidRPr="00970513">
        <w:rPr>
          <w:rFonts w:asciiTheme="majorHAnsi" w:hAnsiTheme="majorHAnsi" w:cstheme="majorHAnsi"/>
        </w:rPr>
        <w:t>User views</w:t>
      </w:r>
    </w:p>
    <w:p w14:paraId="3A0F3029" w14:textId="77777777" w:rsidR="00CE5854" w:rsidRPr="00970513" w:rsidRDefault="002B7A5F" w:rsidP="00104A2A">
      <w:pPr>
        <w:pStyle w:val="FirstParagraph"/>
        <w:rPr>
          <w:rFonts w:asciiTheme="majorHAnsi" w:hAnsiTheme="majorHAnsi" w:cstheme="majorHAnsi"/>
        </w:rPr>
      </w:pPr>
      <w:r w:rsidRPr="00970513">
        <w:rPr>
          <w:rFonts w:asciiTheme="majorHAnsi" w:hAnsiTheme="majorHAnsi" w:cstheme="majorHAnsi"/>
        </w:rPr>
        <w:t xml:space="preserve">Resident and potential service user views are particularly important when designing and implementing new services. A recent example of this is shown in the re-design of the childhood obesity/family weight management projects, which conducted a large piece of insight work in 2014. Views of overweight children and young people, their parents, and healthcare professionals were collated. A combination of qualitative and quantitative data </w:t>
      </w:r>
      <w:proofErr w:type="gramStart"/>
      <w:r w:rsidRPr="00970513">
        <w:rPr>
          <w:rFonts w:asciiTheme="majorHAnsi" w:hAnsiTheme="majorHAnsi" w:cstheme="majorHAnsi"/>
        </w:rPr>
        <w:t>were</w:t>
      </w:r>
      <w:proofErr w:type="gramEnd"/>
      <w:r w:rsidRPr="00970513">
        <w:rPr>
          <w:rFonts w:asciiTheme="majorHAnsi" w:hAnsiTheme="majorHAnsi" w:cstheme="majorHAnsi"/>
        </w:rPr>
        <w:t xml:space="preserve"> collected, and resulted in a list of recommendations for the service to follow. This report identified eight barriers to professionals referring to and families accessing weight support services. Five area were recommended for change:</w:t>
      </w:r>
    </w:p>
    <w:p w14:paraId="3A0F302A" w14:textId="77777777" w:rsidR="00CE5854" w:rsidRPr="00970513" w:rsidRDefault="002B7A5F" w:rsidP="00F16E4E">
      <w:pPr>
        <w:numPr>
          <w:ilvl w:val="0"/>
          <w:numId w:val="25"/>
        </w:numPr>
        <w:ind w:left="709" w:hanging="425"/>
        <w:jc w:val="left"/>
        <w:rPr>
          <w:rFonts w:asciiTheme="majorHAnsi" w:hAnsiTheme="majorHAnsi" w:cstheme="majorHAnsi"/>
          <w:sz w:val="24"/>
          <w:szCs w:val="24"/>
        </w:rPr>
      </w:pPr>
      <w:r w:rsidRPr="00970513">
        <w:rPr>
          <w:rFonts w:asciiTheme="majorHAnsi" w:hAnsiTheme="majorHAnsi" w:cstheme="majorHAnsi"/>
          <w:sz w:val="24"/>
          <w:szCs w:val="24"/>
        </w:rPr>
        <w:t>Having the conversation about weight with clients</w:t>
      </w:r>
    </w:p>
    <w:p w14:paraId="3A0F302B" w14:textId="77777777" w:rsidR="00CE5854" w:rsidRPr="00970513" w:rsidRDefault="002B7A5F" w:rsidP="00F16E4E">
      <w:pPr>
        <w:numPr>
          <w:ilvl w:val="0"/>
          <w:numId w:val="25"/>
        </w:numPr>
        <w:ind w:left="709" w:hanging="425"/>
        <w:jc w:val="left"/>
        <w:rPr>
          <w:rFonts w:asciiTheme="majorHAnsi" w:hAnsiTheme="majorHAnsi" w:cstheme="majorHAnsi"/>
          <w:sz w:val="24"/>
          <w:szCs w:val="24"/>
        </w:rPr>
      </w:pPr>
      <w:r w:rsidRPr="00970513">
        <w:rPr>
          <w:rFonts w:asciiTheme="majorHAnsi" w:hAnsiTheme="majorHAnsi" w:cstheme="majorHAnsi"/>
          <w:sz w:val="24"/>
          <w:szCs w:val="24"/>
        </w:rPr>
        <w:t>Promoting service and facilities</w:t>
      </w:r>
    </w:p>
    <w:p w14:paraId="3A0F302C" w14:textId="77777777" w:rsidR="00CE5854" w:rsidRPr="00970513" w:rsidRDefault="002B7A5F" w:rsidP="00F16E4E">
      <w:pPr>
        <w:numPr>
          <w:ilvl w:val="0"/>
          <w:numId w:val="25"/>
        </w:numPr>
        <w:ind w:left="709" w:hanging="425"/>
        <w:jc w:val="left"/>
        <w:rPr>
          <w:rFonts w:asciiTheme="majorHAnsi" w:hAnsiTheme="majorHAnsi" w:cstheme="majorHAnsi"/>
          <w:sz w:val="24"/>
          <w:szCs w:val="24"/>
        </w:rPr>
      </w:pPr>
      <w:r w:rsidRPr="00970513">
        <w:rPr>
          <w:rFonts w:asciiTheme="majorHAnsi" w:hAnsiTheme="majorHAnsi" w:cstheme="majorHAnsi"/>
          <w:sz w:val="24"/>
          <w:szCs w:val="24"/>
        </w:rPr>
        <w:t>Re-framing the healthy weight issue</w:t>
      </w:r>
    </w:p>
    <w:p w14:paraId="3A0F302D" w14:textId="77777777" w:rsidR="00CE5854" w:rsidRPr="00970513" w:rsidRDefault="002B7A5F" w:rsidP="00F16E4E">
      <w:pPr>
        <w:numPr>
          <w:ilvl w:val="0"/>
          <w:numId w:val="25"/>
        </w:numPr>
        <w:ind w:left="709" w:hanging="425"/>
        <w:jc w:val="left"/>
        <w:rPr>
          <w:rFonts w:asciiTheme="majorHAnsi" w:hAnsiTheme="majorHAnsi" w:cstheme="majorHAnsi"/>
          <w:sz w:val="24"/>
          <w:szCs w:val="24"/>
        </w:rPr>
      </w:pPr>
      <w:r w:rsidRPr="00970513">
        <w:rPr>
          <w:rFonts w:asciiTheme="majorHAnsi" w:hAnsiTheme="majorHAnsi" w:cstheme="majorHAnsi"/>
          <w:sz w:val="24"/>
          <w:szCs w:val="24"/>
        </w:rPr>
        <w:t>Streamlining systems for consistency</w:t>
      </w:r>
    </w:p>
    <w:p w14:paraId="3A0F302E" w14:textId="77777777" w:rsidR="00CE5854" w:rsidRPr="00970513" w:rsidRDefault="002B7A5F" w:rsidP="00F16E4E">
      <w:pPr>
        <w:numPr>
          <w:ilvl w:val="0"/>
          <w:numId w:val="25"/>
        </w:numPr>
        <w:ind w:left="709" w:hanging="425"/>
        <w:jc w:val="left"/>
        <w:rPr>
          <w:rFonts w:asciiTheme="majorHAnsi" w:hAnsiTheme="majorHAnsi" w:cstheme="majorHAnsi"/>
          <w:sz w:val="24"/>
          <w:szCs w:val="24"/>
        </w:rPr>
      </w:pPr>
      <w:r w:rsidRPr="00970513">
        <w:rPr>
          <w:rFonts w:asciiTheme="majorHAnsi" w:hAnsiTheme="majorHAnsi" w:cstheme="majorHAnsi"/>
          <w:sz w:val="24"/>
          <w:szCs w:val="24"/>
        </w:rPr>
        <w:t>Devolving power to residents</w:t>
      </w:r>
    </w:p>
    <w:p w14:paraId="3A0F302F" w14:textId="77777777" w:rsidR="00CE5854" w:rsidRPr="00970513" w:rsidRDefault="00CE5854" w:rsidP="00104A2A">
      <w:pPr>
        <w:pStyle w:val="FirstParagraph"/>
        <w:rPr>
          <w:rFonts w:asciiTheme="majorHAnsi" w:hAnsiTheme="majorHAnsi" w:cstheme="majorHAnsi"/>
        </w:rPr>
      </w:pPr>
    </w:p>
    <w:p w14:paraId="3A0F3030"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lastRenderedPageBreak/>
        <w:t>In addition to service design insight, Medway Public Health ran a survey in 2016 and 2017 to hear from residents on how to help more local people achieve a healthy weight. In 2016, 740 people responded, sharing a range of views and ideas. The main points repeated most frequently were that we need to demonstrate how healthy eating can be achieved. Specifically, showing that it can be:</w:t>
      </w:r>
    </w:p>
    <w:p w14:paraId="3A0F3031" w14:textId="77777777" w:rsidR="00CE5854" w:rsidRPr="00970513" w:rsidRDefault="002B7A5F" w:rsidP="00614373">
      <w:pPr>
        <w:numPr>
          <w:ilvl w:val="0"/>
          <w:numId w:val="26"/>
        </w:numPr>
        <w:jc w:val="left"/>
        <w:rPr>
          <w:rFonts w:asciiTheme="majorHAnsi" w:hAnsiTheme="majorHAnsi" w:cstheme="majorHAnsi"/>
          <w:sz w:val="24"/>
          <w:szCs w:val="24"/>
        </w:rPr>
      </w:pPr>
      <w:r w:rsidRPr="00970513">
        <w:rPr>
          <w:rFonts w:asciiTheme="majorHAnsi" w:hAnsiTheme="majorHAnsi" w:cstheme="majorHAnsi"/>
          <w:sz w:val="24"/>
          <w:szCs w:val="24"/>
        </w:rPr>
        <w:t xml:space="preserve">Easy - giving people the skills, </w:t>
      </w:r>
      <w:proofErr w:type="gramStart"/>
      <w:r w:rsidRPr="00970513">
        <w:rPr>
          <w:rFonts w:asciiTheme="majorHAnsi" w:hAnsiTheme="majorHAnsi" w:cstheme="majorHAnsi"/>
          <w:sz w:val="24"/>
          <w:szCs w:val="24"/>
        </w:rPr>
        <w:t>knowledge</w:t>
      </w:r>
      <w:proofErr w:type="gramEnd"/>
      <w:r w:rsidRPr="00970513">
        <w:rPr>
          <w:rFonts w:asciiTheme="majorHAnsi" w:hAnsiTheme="majorHAnsi" w:cstheme="majorHAnsi"/>
          <w:sz w:val="24"/>
          <w:szCs w:val="24"/>
        </w:rPr>
        <w:t xml:space="preserve"> and ideas</w:t>
      </w:r>
    </w:p>
    <w:p w14:paraId="3A0F3032" w14:textId="77777777" w:rsidR="00CE5854" w:rsidRPr="00970513" w:rsidRDefault="002B7A5F" w:rsidP="00614373">
      <w:pPr>
        <w:numPr>
          <w:ilvl w:val="0"/>
          <w:numId w:val="26"/>
        </w:numPr>
        <w:jc w:val="left"/>
        <w:rPr>
          <w:rFonts w:asciiTheme="majorHAnsi" w:hAnsiTheme="majorHAnsi" w:cstheme="majorHAnsi"/>
          <w:sz w:val="24"/>
          <w:szCs w:val="24"/>
        </w:rPr>
      </w:pPr>
      <w:r w:rsidRPr="00970513">
        <w:rPr>
          <w:rFonts w:asciiTheme="majorHAnsi" w:hAnsiTheme="majorHAnsi" w:cstheme="majorHAnsi"/>
          <w:sz w:val="24"/>
          <w:szCs w:val="24"/>
        </w:rPr>
        <w:t>Quick</w:t>
      </w:r>
    </w:p>
    <w:p w14:paraId="3A0F3033" w14:textId="77777777" w:rsidR="00CE5854" w:rsidRPr="00970513" w:rsidRDefault="002B7A5F" w:rsidP="00614373">
      <w:pPr>
        <w:numPr>
          <w:ilvl w:val="0"/>
          <w:numId w:val="26"/>
        </w:numPr>
        <w:jc w:val="left"/>
        <w:rPr>
          <w:rFonts w:asciiTheme="majorHAnsi" w:hAnsiTheme="majorHAnsi" w:cstheme="majorHAnsi"/>
          <w:sz w:val="24"/>
          <w:szCs w:val="24"/>
        </w:rPr>
      </w:pPr>
      <w:r w:rsidRPr="00970513">
        <w:rPr>
          <w:rFonts w:asciiTheme="majorHAnsi" w:hAnsiTheme="majorHAnsi" w:cstheme="majorHAnsi"/>
          <w:sz w:val="24"/>
          <w:szCs w:val="24"/>
        </w:rPr>
        <w:t>Affordable - proving it can be cheaper than processed food or takeaways</w:t>
      </w:r>
    </w:p>
    <w:p w14:paraId="3A0F3034" w14:textId="77777777" w:rsidR="00CE5854" w:rsidRPr="00970513" w:rsidRDefault="00CE5854" w:rsidP="00104A2A">
      <w:pPr>
        <w:pStyle w:val="FirstParagraph"/>
        <w:rPr>
          <w:rFonts w:asciiTheme="majorHAnsi" w:hAnsiTheme="majorHAnsi" w:cstheme="majorHAnsi"/>
        </w:rPr>
      </w:pPr>
    </w:p>
    <w:p w14:paraId="3A0F3035"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Respondents were also clear that you must promote healthy eating and exercise together, and emphasis that the combination is important.</w:t>
      </w:r>
    </w:p>
    <w:p w14:paraId="3A0F3036"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 xml:space="preserve">In 2017, the survey focused on male residents as they were </w:t>
      </w:r>
      <w:proofErr w:type="gramStart"/>
      <w:r w:rsidRPr="00970513">
        <w:rPr>
          <w:rFonts w:asciiTheme="majorHAnsi" w:hAnsiTheme="majorHAnsi" w:cstheme="majorHAnsi"/>
        </w:rPr>
        <w:t>under represented</w:t>
      </w:r>
      <w:proofErr w:type="gramEnd"/>
      <w:r w:rsidRPr="00970513">
        <w:rPr>
          <w:rFonts w:asciiTheme="majorHAnsi" w:hAnsiTheme="majorHAnsi" w:cstheme="majorHAnsi"/>
        </w:rPr>
        <w:t xml:space="preserve"> in the 2016 survey. Forty men from Medway took part in semi-structured interviews about their views and priorities with regards to healthy weight. In addition, we ran a survey that was completed by 213 males living in Medway. The following 7 areas for action were put forward:</w:t>
      </w:r>
    </w:p>
    <w:p w14:paraId="3A0F3037" w14:textId="77777777" w:rsidR="00CE5854" w:rsidRPr="00970513" w:rsidRDefault="002B7A5F" w:rsidP="00614373">
      <w:pPr>
        <w:numPr>
          <w:ilvl w:val="0"/>
          <w:numId w:val="27"/>
        </w:numPr>
        <w:jc w:val="left"/>
        <w:rPr>
          <w:rFonts w:asciiTheme="majorHAnsi" w:hAnsiTheme="majorHAnsi" w:cstheme="majorHAnsi"/>
          <w:sz w:val="24"/>
          <w:szCs w:val="24"/>
        </w:rPr>
      </w:pPr>
      <w:r w:rsidRPr="00970513">
        <w:rPr>
          <w:rFonts w:asciiTheme="majorHAnsi" w:hAnsiTheme="majorHAnsi" w:cstheme="majorHAnsi"/>
          <w:sz w:val="24"/>
          <w:szCs w:val="24"/>
        </w:rPr>
        <w:t>Target the priority groups.</w:t>
      </w:r>
    </w:p>
    <w:p w14:paraId="3A0F3038" w14:textId="77777777" w:rsidR="00CE5854" w:rsidRPr="00970513" w:rsidRDefault="002B7A5F" w:rsidP="00614373">
      <w:pPr>
        <w:numPr>
          <w:ilvl w:val="0"/>
          <w:numId w:val="27"/>
        </w:numPr>
        <w:jc w:val="left"/>
        <w:rPr>
          <w:rFonts w:asciiTheme="majorHAnsi" w:hAnsiTheme="majorHAnsi" w:cstheme="majorHAnsi"/>
          <w:sz w:val="24"/>
          <w:szCs w:val="24"/>
        </w:rPr>
      </w:pPr>
      <w:r w:rsidRPr="00970513">
        <w:rPr>
          <w:rFonts w:asciiTheme="majorHAnsi" w:hAnsiTheme="majorHAnsi" w:cstheme="majorHAnsi"/>
          <w:sz w:val="24"/>
          <w:szCs w:val="24"/>
        </w:rPr>
        <w:t>Give clear messages: Clearly define the key healthy weight messages for the different target markets.</w:t>
      </w:r>
    </w:p>
    <w:p w14:paraId="3A0F3039" w14:textId="77777777" w:rsidR="00CE5854" w:rsidRPr="00970513" w:rsidRDefault="002B7A5F" w:rsidP="00614373">
      <w:pPr>
        <w:numPr>
          <w:ilvl w:val="0"/>
          <w:numId w:val="27"/>
        </w:numPr>
        <w:jc w:val="left"/>
        <w:rPr>
          <w:rFonts w:asciiTheme="majorHAnsi" w:hAnsiTheme="majorHAnsi" w:cstheme="majorHAnsi"/>
          <w:sz w:val="24"/>
          <w:szCs w:val="24"/>
        </w:rPr>
      </w:pPr>
      <w:r w:rsidRPr="00970513">
        <w:rPr>
          <w:rFonts w:asciiTheme="majorHAnsi" w:hAnsiTheme="majorHAnsi" w:cstheme="majorHAnsi"/>
          <w:sz w:val="24"/>
          <w:szCs w:val="24"/>
        </w:rPr>
        <w:t>Get the message across: Identify the most effective locations and communication vehicles through which to spread healthy weight information.</w:t>
      </w:r>
    </w:p>
    <w:p w14:paraId="3A0F303A" w14:textId="77777777" w:rsidR="00CE5854" w:rsidRPr="00970513" w:rsidRDefault="002B7A5F" w:rsidP="00614373">
      <w:pPr>
        <w:numPr>
          <w:ilvl w:val="0"/>
          <w:numId w:val="27"/>
        </w:numPr>
        <w:jc w:val="left"/>
        <w:rPr>
          <w:rFonts w:asciiTheme="majorHAnsi" w:hAnsiTheme="majorHAnsi" w:cstheme="majorHAnsi"/>
          <w:sz w:val="24"/>
          <w:szCs w:val="24"/>
        </w:rPr>
      </w:pPr>
      <w:r w:rsidRPr="00970513">
        <w:rPr>
          <w:rFonts w:asciiTheme="majorHAnsi" w:hAnsiTheme="majorHAnsi" w:cstheme="majorHAnsi"/>
          <w:sz w:val="24"/>
          <w:szCs w:val="24"/>
        </w:rPr>
        <w:t>Educate: Develop and provide education and resources for residents.</w:t>
      </w:r>
    </w:p>
    <w:p w14:paraId="3A0F303B" w14:textId="77777777" w:rsidR="00CE5854" w:rsidRPr="00970513" w:rsidRDefault="002B7A5F" w:rsidP="00614373">
      <w:pPr>
        <w:numPr>
          <w:ilvl w:val="0"/>
          <w:numId w:val="27"/>
        </w:numPr>
        <w:jc w:val="left"/>
        <w:rPr>
          <w:rFonts w:asciiTheme="majorHAnsi" w:hAnsiTheme="majorHAnsi" w:cstheme="majorHAnsi"/>
          <w:sz w:val="24"/>
          <w:szCs w:val="24"/>
        </w:rPr>
      </w:pPr>
      <w:r w:rsidRPr="00970513">
        <w:rPr>
          <w:rFonts w:asciiTheme="majorHAnsi" w:hAnsiTheme="majorHAnsi" w:cstheme="majorHAnsi"/>
          <w:sz w:val="24"/>
          <w:szCs w:val="24"/>
        </w:rPr>
        <w:t>Facilitate: Be a facilitator to help people have healthy lifestyles by creating opportunities and removing barriers.</w:t>
      </w:r>
    </w:p>
    <w:p w14:paraId="3A0F303C" w14:textId="77777777" w:rsidR="00CE5854" w:rsidRPr="00970513" w:rsidRDefault="002B7A5F" w:rsidP="00614373">
      <w:pPr>
        <w:numPr>
          <w:ilvl w:val="0"/>
          <w:numId w:val="27"/>
        </w:numPr>
        <w:jc w:val="left"/>
        <w:rPr>
          <w:rFonts w:asciiTheme="majorHAnsi" w:hAnsiTheme="majorHAnsi" w:cstheme="majorHAnsi"/>
          <w:sz w:val="24"/>
          <w:szCs w:val="24"/>
        </w:rPr>
      </w:pPr>
      <w:r w:rsidRPr="00970513">
        <w:rPr>
          <w:rFonts w:asciiTheme="majorHAnsi" w:hAnsiTheme="majorHAnsi" w:cstheme="majorHAnsi"/>
          <w:sz w:val="24"/>
          <w:szCs w:val="24"/>
        </w:rPr>
        <w:t>Promote: Medway has many amenities and opportunities to help residents achieve and maintain a healthy weight, however we found a lack of awareness of what is available in parks, events, clubs, facilities, where to buy healthy food, etc.</w:t>
      </w:r>
    </w:p>
    <w:p w14:paraId="3A0F303D" w14:textId="77777777" w:rsidR="00CE5854" w:rsidRPr="00970513" w:rsidRDefault="002B7A5F" w:rsidP="00614373">
      <w:pPr>
        <w:numPr>
          <w:ilvl w:val="0"/>
          <w:numId w:val="27"/>
        </w:numPr>
        <w:jc w:val="left"/>
        <w:rPr>
          <w:rFonts w:asciiTheme="majorHAnsi" w:hAnsiTheme="majorHAnsi" w:cstheme="majorHAnsi"/>
          <w:sz w:val="24"/>
          <w:szCs w:val="24"/>
        </w:rPr>
      </w:pPr>
      <w:r w:rsidRPr="00970513">
        <w:rPr>
          <w:rFonts w:asciiTheme="majorHAnsi" w:hAnsiTheme="majorHAnsi" w:cstheme="majorHAnsi"/>
          <w:sz w:val="24"/>
          <w:szCs w:val="24"/>
        </w:rPr>
        <w:t>Change the mindset: Look at encouraging a change of mindset and attitude.</w:t>
      </w:r>
    </w:p>
    <w:p w14:paraId="3A0F303E" w14:textId="77777777" w:rsidR="00CE5854" w:rsidRPr="00970513" w:rsidRDefault="002B7A5F" w:rsidP="00104A2A">
      <w:pPr>
        <w:pStyle w:val="Heading1"/>
        <w:rPr>
          <w:rFonts w:asciiTheme="majorHAnsi" w:hAnsiTheme="majorHAnsi" w:cstheme="majorHAnsi"/>
        </w:rPr>
      </w:pPr>
      <w:bookmarkStart w:id="35" w:name="unmet-needs-and-service-gaps"/>
      <w:bookmarkEnd w:id="34"/>
      <w:r w:rsidRPr="00970513">
        <w:rPr>
          <w:rFonts w:asciiTheme="majorHAnsi" w:hAnsiTheme="majorHAnsi" w:cstheme="majorHAnsi"/>
        </w:rPr>
        <w:lastRenderedPageBreak/>
        <w:t>Unmet needs and service gaps</w:t>
      </w:r>
    </w:p>
    <w:p w14:paraId="3A0F303F" w14:textId="77777777" w:rsidR="00CE5854" w:rsidRPr="00970513" w:rsidRDefault="002B7A5F" w:rsidP="00104A2A">
      <w:pPr>
        <w:pStyle w:val="FirstParagraph"/>
        <w:rPr>
          <w:rFonts w:asciiTheme="majorHAnsi" w:hAnsiTheme="majorHAnsi" w:cstheme="majorHAnsi"/>
        </w:rPr>
      </w:pPr>
      <w:r w:rsidRPr="00970513">
        <w:rPr>
          <w:rFonts w:asciiTheme="majorHAnsi" w:hAnsiTheme="majorHAnsi" w:cstheme="majorHAnsi"/>
        </w:rPr>
        <w:t>A tiered-based system is recommended for weight management treatment services for children, with different tiers covering different activities. Usually tier 1 includes population-wide interventions largely focused on preventing obesity; tier 2 covers lifestyle interventions; tier 3 covers specialist weight management services; and tier 4 covers bariatric surgery.[11]</w:t>
      </w:r>
    </w:p>
    <w:p w14:paraId="3A0F3040" w14:textId="77777777" w:rsidR="00CE5854" w:rsidRPr="00970513" w:rsidRDefault="002B7A5F" w:rsidP="00104A2A">
      <w:pPr>
        <w:pStyle w:val="BodyText"/>
        <w:rPr>
          <w:rFonts w:asciiTheme="majorHAnsi" w:hAnsiTheme="majorHAnsi" w:cstheme="majorHAnsi"/>
        </w:rPr>
      </w:pPr>
      <w:r w:rsidRPr="00970513">
        <w:rPr>
          <w:rFonts w:asciiTheme="majorHAnsi" w:hAnsiTheme="majorHAnsi" w:cstheme="majorHAnsi"/>
        </w:rPr>
        <w:t xml:space="preserve">While Medway currently has services available at every tier for adults, children and young people who are overweight or obese only have access to services at tier 1 and tier 2. These services are not designed to provide the multi-disciplinary, holistic support that children with higher BMIs and/or more complex physical or mental health needs may require </w:t>
      </w:r>
      <w:proofErr w:type="gramStart"/>
      <w:r w:rsidRPr="00970513">
        <w:rPr>
          <w:rFonts w:asciiTheme="majorHAnsi" w:hAnsiTheme="majorHAnsi" w:cstheme="majorHAnsi"/>
        </w:rPr>
        <w:t>in order to</w:t>
      </w:r>
      <w:proofErr w:type="gramEnd"/>
      <w:r w:rsidRPr="00970513">
        <w:rPr>
          <w:rFonts w:asciiTheme="majorHAnsi" w:hAnsiTheme="majorHAnsi" w:cstheme="majorHAnsi"/>
        </w:rPr>
        <w:t xml:space="preserve"> achieve a sustainable change in weight trajectory. A tier 3 children’s weight management service is therefore a service gap in Medway.</w:t>
      </w:r>
    </w:p>
    <w:p w14:paraId="18BA5F7D" w14:textId="06F83CF0" w:rsidR="00614373" w:rsidRPr="00970513" w:rsidRDefault="002B7A5F" w:rsidP="00104A2A">
      <w:pPr>
        <w:pStyle w:val="BodyText"/>
        <w:rPr>
          <w:rFonts w:asciiTheme="majorHAnsi" w:hAnsiTheme="majorHAnsi" w:cstheme="majorHAnsi"/>
        </w:rPr>
      </w:pPr>
      <w:r w:rsidRPr="00970513">
        <w:rPr>
          <w:rFonts w:asciiTheme="majorHAnsi" w:hAnsiTheme="majorHAnsi" w:cstheme="majorHAnsi"/>
        </w:rPr>
        <w:t>There is also currently no formal service provision for supporting pregnant women with healthy weight related issues during pregnancy.</w:t>
      </w:r>
    </w:p>
    <w:p w14:paraId="3A0F3042" w14:textId="77777777" w:rsidR="00CE5854" w:rsidRPr="00970513" w:rsidRDefault="002B7A5F" w:rsidP="00104A2A">
      <w:pPr>
        <w:pStyle w:val="Heading1"/>
        <w:rPr>
          <w:rFonts w:asciiTheme="majorHAnsi" w:hAnsiTheme="majorHAnsi" w:cstheme="majorHAnsi"/>
        </w:rPr>
      </w:pPr>
      <w:bookmarkStart w:id="36" w:name="recommendations-for-commissioning-1"/>
      <w:bookmarkEnd w:id="35"/>
      <w:r w:rsidRPr="00970513">
        <w:rPr>
          <w:rFonts w:asciiTheme="majorHAnsi" w:hAnsiTheme="majorHAnsi" w:cstheme="majorHAnsi"/>
        </w:rPr>
        <w:t>Recommendations for Commissioning</w:t>
      </w:r>
    </w:p>
    <w:p w14:paraId="3A0F3043" w14:textId="77777777" w:rsidR="00CE5854" w:rsidRPr="00970513" w:rsidRDefault="002B7A5F" w:rsidP="00614373">
      <w:pPr>
        <w:numPr>
          <w:ilvl w:val="0"/>
          <w:numId w:val="28"/>
        </w:numPr>
        <w:jc w:val="left"/>
        <w:rPr>
          <w:rFonts w:asciiTheme="majorHAnsi" w:hAnsiTheme="majorHAnsi" w:cstheme="majorHAnsi"/>
          <w:sz w:val="24"/>
          <w:szCs w:val="24"/>
        </w:rPr>
      </w:pPr>
      <w:r w:rsidRPr="00970513">
        <w:rPr>
          <w:rFonts w:asciiTheme="majorHAnsi" w:hAnsiTheme="majorHAnsi" w:cstheme="majorHAnsi"/>
          <w:sz w:val="24"/>
          <w:szCs w:val="24"/>
        </w:rPr>
        <w:t>In line with NICE recommendations CCG to commission a tier 3 children’s weight management service.</w:t>
      </w:r>
    </w:p>
    <w:p w14:paraId="3A0F3044" w14:textId="3995339A" w:rsidR="00CE5854" w:rsidRPr="00970513" w:rsidRDefault="002B7A5F" w:rsidP="00614373">
      <w:pPr>
        <w:numPr>
          <w:ilvl w:val="0"/>
          <w:numId w:val="28"/>
        </w:numPr>
        <w:jc w:val="left"/>
        <w:rPr>
          <w:rFonts w:asciiTheme="majorHAnsi" w:hAnsiTheme="majorHAnsi" w:cstheme="majorHAnsi"/>
          <w:sz w:val="24"/>
          <w:szCs w:val="24"/>
        </w:rPr>
      </w:pPr>
      <w:r w:rsidRPr="00970513">
        <w:rPr>
          <w:rFonts w:asciiTheme="majorHAnsi" w:hAnsiTheme="majorHAnsi" w:cstheme="majorHAnsi"/>
          <w:sz w:val="24"/>
          <w:szCs w:val="24"/>
        </w:rPr>
        <w:t>All Medway Council and Medway CCG contracts to take obesity into account where appropriate, embedding a minimum of one KPI related to obesity (</w:t>
      </w:r>
      <w:r w:rsidR="0019541C" w:rsidRPr="00970513">
        <w:rPr>
          <w:rFonts w:asciiTheme="majorHAnsi" w:hAnsiTheme="majorHAnsi" w:cstheme="majorHAnsi"/>
          <w:sz w:val="24"/>
          <w:szCs w:val="24"/>
        </w:rPr>
        <w:t>e.g.,</w:t>
      </w:r>
      <w:r w:rsidRPr="00970513">
        <w:rPr>
          <w:rFonts w:asciiTheme="majorHAnsi" w:hAnsiTheme="majorHAnsi" w:cstheme="majorHAnsi"/>
          <w:sz w:val="24"/>
          <w:szCs w:val="24"/>
        </w:rPr>
        <w:t> healthy catering, active travel, etc.</w:t>
      </w:r>
    </w:p>
    <w:p w14:paraId="3A0F3045" w14:textId="77777777" w:rsidR="00CE5854" w:rsidRPr="00970513" w:rsidRDefault="002B7A5F" w:rsidP="00614373">
      <w:pPr>
        <w:numPr>
          <w:ilvl w:val="0"/>
          <w:numId w:val="28"/>
        </w:numPr>
        <w:jc w:val="left"/>
        <w:rPr>
          <w:rFonts w:asciiTheme="majorHAnsi" w:hAnsiTheme="majorHAnsi" w:cstheme="majorHAnsi"/>
          <w:sz w:val="24"/>
          <w:szCs w:val="24"/>
        </w:rPr>
      </w:pPr>
      <w:r w:rsidRPr="00970513">
        <w:rPr>
          <w:rFonts w:asciiTheme="majorHAnsi" w:hAnsiTheme="majorHAnsi" w:cstheme="majorHAnsi"/>
          <w:sz w:val="24"/>
          <w:szCs w:val="24"/>
        </w:rPr>
        <w:t>Follow standard evaluation frameworks in all interventions and allocate a budget for evaluation.</w:t>
      </w:r>
    </w:p>
    <w:p w14:paraId="3A0F3046" w14:textId="77777777" w:rsidR="00CE5854" w:rsidRPr="00970513" w:rsidRDefault="002B7A5F" w:rsidP="00614373">
      <w:pPr>
        <w:numPr>
          <w:ilvl w:val="0"/>
          <w:numId w:val="28"/>
        </w:numPr>
        <w:jc w:val="left"/>
        <w:rPr>
          <w:rFonts w:asciiTheme="majorHAnsi" w:hAnsiTheme="majorHAnsi" w:cstheme="majorHAnsi"/>
          <w:sz w:val="24"/>
          <w:szCs w:val="24"/>
        </w:rPr>
      </w:pPr>
      <w:r w:rsidRPr="00970513">
        <w:rPr>
          <w:rFonts w:asciiTheme="majorHAnsi" w:hAnsiTheme="majorHAnsi" w:cstheme="majorHAnsi"/>
          <w:sz w:val="24"/>
          <w:szCs w:val="24"/>
        </w:rPr>
        <w:t>The NHS and local authority should act as exemplars in promoting healthy food and drink in their venues by adopting the Government Food Buying Standards in all food related contracts.</w:t>
      </w:r>
    </w:p>
    <w:p w14:paraId="3A0F3047" w14:textId="77777777" w:rsidR="00CE5854" w:rsidRPr="00970513" w:rsidRDefault="002B7A5F" w:rsidP="00614373">
      <w:pPr>
        <w:numPr>
          <w:ilvl w:val="0"/>
          <w:numId w:val="28"/>
        </w:numPr>
        <w:jc w:val="left"/>
        <w:rPr>
          <w:rFonts w:asciiTheme="majorHAnsi" w:hAnsiTheme="majorHAnsi" w:cstheme="majorHAnsi"/>
          <w:sz w:val="24"/>
          <w:szCs w:val="24"/>
        </w:rPr>
      </w:pPr>
      <w:r w:rsidRPr="00970513">
        <w:rPr>
          <w:rFonts w:asciiTheme="majorHAnsi" w:hAnsiTheme="majorHAnsi" w:cstheme="majorHAnsi"/>
          <w:sz w:val="24"/>
          <w:szCs w:val="24"/>
        </w:rPr>
        <w:t xml:space="preserve">As per NICE guidance all health and social care professionals should receive training on how to raise obesity related issues, and assess, </w:t>
      </w:r>
      <w:proofErr w:type="gramStart"/>
      <w:r w:rsidRPr="00970513">
        <w:rPr>
          <w:rFonts w:asciiTheme="majorHAnsi" w:hAnsiTheme="majorHAnsi" w:cstheme="majorHAnsi"/>
          <w:sz w:val="24"/>
          <w:szCs w:val="24"/>
        </w:rPr>
        <w:t>discuss</w:t>
      </w:r>
      <w:proofErr w:type="gramEnd"/>
      <w:r w:rsidRPr="00970513">
        <w:rPr>
          <w:rFonts w:asciiTheme="majorHAnsi" w:hAnsiTheme="majorHAnsi" w:cstheme="majorHAnsi"/>
          <w:sz w:val="24"/>
          <w:szCs w:val="24"/>
        </w:rPr>
        <w:t xml:space="preserve"> and take appropriate action on weight management with clients.</w:t>
      </w:r>
    </w:p>
    <w:p w14:paraId="3A0F3048" w14:textId="77777777" w:rsidR="00CE5854" w:rsidRPr="00970513" w:rsidRDefault="002B7A5F" w:rsidP="00614373">
      <w:pPr>
        <w:numPr>
          <w:ilvl w:val="0"/>
          <w:numId w:val="28"/>
        </w:numPr>
        <w:jc w:val="left"/>
        <w:rPr>
          <w:rFonts w:asciiTheme="majorHAnsi" w:hAnsiTheme="majorHAnsi" w:cstheme="majorHAnsi"/>
          <w:sz w:val="24"/>
          <w:szCs w:val="24"/>
        </w:rPr>
      </w:pPr>
      <w:r w:rsidRPr="00970513">
        <w:rPr>
          <w:rFonts w:asciiTheme="majorHAnsi" w:hAnsiTheme="majorHAnsi" w:cstheme="majorHAnsi"/>
          <w:sz w:val="24"/>
          <w:szCs w:val="24"/>
        </w:rPr>
        <w:lastRenderedPageBreak/>
        <w:t>All health and social care professionals should make every contact count by routinely advising on obesity related issues, including GP staff, midwives, health visitors, and school nurses.</w:t>
      </w:r>
    </w:p>
    <w:p w14:paraId="10F54AC9" w14:textId="25A302CB" w:rsidR="00614373" w:rsidRPr="00140427" w:rsidRDefault="002B7A5F" w:rsidP="00140427">
      <w:pPr>
        <w:numPr>
          <w:ilvl w:val="0"/>
          <w:numId w:val="28"/>
        </w:numPr>
        <w:jc w:val="left"/>
        <w:rPr>
          <w:rFonts w:asciiTheme="majorHAnsi" w:hAnsiTheme="majorHAnsi" w:cstheme="majorHAnsi"/>
          <w:sz w:val="24"/>
          <w:szCs w:val="24"/>
        </w:rPr>
      </w:pPr>
      <w:r w:rsidRPr="00970513">
        <w:rPr>
          <w:rFonts w:asciiTheme="majorHAnsi" w:hAnsiTheme="majorHAnsi" w:cstheme="majorHAnsi"/>
          <w:sz w:val="24"/>
          <w:szCs w:val="24"/>
        </w:rPr>
        <w:t>STP Local Maternity System weight management working group to create specialist midwifery provision to support women above a healthy weight.</w:t>
      </w:r>
    </w:p>
    <w:p w14:paraId="3A0F304A" w14:textId="77777777" w:rsidR="00CE5854" w:rsidRPr="00970513" w:rsidRDefault="002B7A5F" w:rsidP="00104A2A">
      <w:pPr>
        <w:pStyle w:val="Heading1"/>
        <w:rPr>
          <w:rFonts w:asciiTheme="majorHAnsi" w:hAnsiTheme="majorHAnsi" w:cstheme="majorHAnsi"/>
        </w:rPr>
      </w:pPr>
      <w:bookmarkStart w:id="37" w:name="X73d186718225289aa1bcf623f3872ff7c2358c1"/>
      <w:bookmarkEnd w:id="36"/>
      <w:r w:rsidRPr="00970513">
        <w:rPr>
          <w:rFonts w:asciiTheme="majorHAnsi" w:hAnsiTheme="majorHAnsi" w:cstheme="majorHAnsi"/>
        </w:rPr>
        <w:t>Recommendations for needs assessment work</w:t>
      </w:r>
    </w:p>
    <w:p w14:paraId="4FE4B074" w14:textId="79AEE9A1" w:rsidR="00614373" w:rsidRPr="00140427" w:rsidRDefault="002B7A5F" w:rsidP="00140427">
      <w:pPr>
        <w:pStyle w:val="FirstParagraph"/>
        <w:rPr>
          <w:rFonts w:asciiTheme="majorHAnsi" w:hAnsiTheme="majorHAnsi" w:cstheme="majorHAnsi"/>
        </w:rPr>
      </w:pPr>
      <w:r w:rsidRPr="00970513">
        <w:rPr>
          <w:rFonts w:asciiTheme="majorHAnsi" w:hAnsiTheme="majorHAnsi" w:cstheme="majorHAnsi"/>
        </w:rPr>
        <w:t>Evidence related to the cost-effectiveness of interventions to tackle obesity is lacking in terms of the return on investment for social care.</w:t>
      </w:r>
    </w:p>
    <w:p w14:paraId="3A0F304C" w14:textId="77777777" w:rsidR="00CE5854" w:rsidRPr="00970513" w:rsidRDefault="002B7A5F" w:rsidP="00104A2A">
      <w:pPr>
        <w:pStyle w:val="Heading1"/>
        <w:rPr>
          <w:rFonts w:asciiTheme="majorHAnsi" w:hAnsiTheme="majorHAnsi" w:cstheme="majorHAnsi"/>
        </w:rPr>
      </w:pPr>
      <w:bookmarkStart w:id="38" w:name="references"/>
      <w:bookmarkEnd w:id="37"/>
      <w:r w:rsidRPr="00970513">
        <w:rPr>
          <w:rFonts w:asciiTheme="majorHAnsi" w:hAnsiTheme="majorHAnsi" w:cstheme="majorHAnsi"/>
        </w:rPr>
        <w:t>References</w:t>
      </w:r>
    </w:p>
    <w:p w14:paraId="3A0F304D" w14:textId="77777777" w:rsidR="00CE5854" w:rsidRPr="00970513" w:rsidRDefault="002B7A5F" w:rsidP="00104A2A">
      <w:pPr>
        <w:pStyle w:val="Bibliography"/>
        <w:rPr>
          <w:rFonts w:asciiTheme="majorHAnsi" w:hAnsiTheme="majorHAnsi" w:cstheme="majorHAnsi"/>
        </w:rPr>
      </w:pPr>
      <w:bookmarkStart w:id="39" w:name="ref-Swanton2008"/>
      <w:bookmarkStart w:id="40" w:name="refs"/>
      <w:r w:rsidRPr="00970513">
        <w:rPr>
          <w:rFonts w:asciiTheme="majorHAnsi" w:hAnsiTheme="majorHAnsi" w:cstheme="majorHAnsi"/>
        </w:rPr>
        <w:t xml:space="preserve">1 </w:t>
      </w:r>
      <w:r w:rsidRPr="00970513">
        <w:rPr>
          <w:rFonts w:asciiTheme="majorHAnsi" w:hAnsiTheme="majorHAnsi" w:cstheme="majorHAnsi"/>
        </w:rPr>
        <w:tab/>
        <w:t xml:space="preserve">Swanton DK. Healthy weight, healthy lives: A toolkit for developing local strategies. National Heart Forum 2008. </w:t>
      </w:r>
      <w:hyperlink r:id="rId13">
        <w:r w:rsidRPr="00970513">
          <w:rPr>
            <w:rStyle w:val="Hyperlink"/>
            <w:rFonts w:asciiTheme="majorHAnsi" w:hAnsiTheme="majorHAnsi" w:cstheme="majorHAnsi"/>
            <w:sz w:val="24"/>
            <w:szCs w:val="24"/>
          </w:rPr>
          <w:t>http://image.guardian.co.uk/sys-files/Society/documents/2008/10/07/heart.pdf</w:t>
        </w:r>
      </w:hyperlink>
    </w:p>
    <w:p w14:paraId="3A0F304E" w14:textId="77777777" w:rsidR="00CE5854" w:rsidRPr="00970513" w:rsidRDefault="002B7A5F" w:rsidP="00104A2A">
      <w:pPr>
        <w:pStyle w:val="Bibliography"/>
        <w:rPr>
          <w:rFonts w:asciiTheme="majorHAnsi" w:hAnsiTheme="majorHAnsi" w:cstheme="majorHAnsi"/>
        </w:rPr>
      </w:pPr>
      <w:bookmarkStart w:id="41" w:name="ref-NICEObesity2014"/>
      <w:bookmarkEnd w:id="39"/>
      <w:r w:rsidRPr="00970513">
        <w:rPr>
          <w:rFonts w:asciiTheme="majorHAnsi" w:hAnsiTheme="majorHAnsi" w:cstheme="majorHAnsi"/>
        </w:rPr>
        <w:t xml:space="preserve">2 </w:t>
      </w:r>
      <w:r w:rsidRPr="00970513">
        <w:rPr>
          <w:rFonts w:asciiTheme="majorHAnsi" w:hAnsiTheme="majorHAnsi" w:cstheme="majorHAnsi"/>
        </w:rPr>
        <w:tab/>
        <w:t xml:space="preserve">The National Institute for Health and Care Excellence. Clinical guideline [CG189]. Obesity: Identification, </w:t>
      </w:r>
      <w:proofErr w:type="gramStart"/>
      <w:r w:rsidRPr="00970513">
        <w:rPr>
          <w:rFonts w:asciiTheme="majorHAnsi" w:hAnsiTheme="majorHAnsi" w:cstheme="majorHAnsi"/>
        </w:rPr>
        <w:t>assessment</w:t>
      </w:r>
      <w:proofErr w:type="gramEnd"/>
      <w:r w:rsidRPr="00970513">
        <w:rPr>
          <w:rFonts w:asciiTheme="majorHAnsi" w:hAnsiTheme="majorHAnsi" w:cstheme="majorHAnsi"/>
        </w:rPr>
        <w:t xml:space="preserve"> and management. 2014.</w:t>
      </w:r>
      <w:hyperlink r:id="rId14">
        <w:r w:rsidRPr="00970513">
          <w:rPr>
            <w:rStyle w:val="Hyperlink"/>
            <w:rFonts w:asciiTheme="majorHAnsi" w:hAnsiTheme="majorHAnsi" w:cstheme="majorHAnsi"/>
            <w:sz w:val="24"/>
            <w:szCs w:val="24"/>
          </w:rPr>
          <w:t>https://www.nice.org.uk/guidance/cg189/chapter/1-Recommendations</w:t>
        </w:r>
      </w:hyperlink>
    </w:p>
    <w:p w14:paraId="3A0F304F" w14:textId="77777777" w:rsidR="00CE5854" w:rsidRPr="00970513" w:rsidRDefault="002B7A5F" w:rsidP="00104A2A">
      <w:pPr>
        <w:pStyle w:val="Bibliography"/>
        <w:rPr>
          <w:rFonts w:asciiTheme="majorHAnsi" w:hAnsiTheme="majorHAnsi" w:cstheme="majorHAnsi"/>
        </w:rPr>
      </w:pPr>
      <w:bookmarkStart w:id="42" w:name="Xb942e03ea49e1d15caf75c5cf851b18ba768a47"/>
      <w:bookmarkEnd w:id="41"/>
      <w:r w:rsidRPr="00970513">
        <w:rPr>
          <w:rFonts w:asciiTheme="majorHAnsi" w:hAnsiTheme="majorHAnsi" w:cstheme="majorHAnsi"/>
        </w:rPr>
        <w:t xml:space="preserve">3 </w:t>
      </w:r>
      <w:r w:rsidRPr="00970513">
        <w:rPr>
          <w:rFonts w:asciiTheme="majorHAnsi" w:hAnsiTheme="majorHAnsi" w:cstheme="majorHAnsi"/>
        </w:rPr>
        <w:tab/>
        <w:t xml:space="preserve">Scottish Intercollegiate Guidelines Network. Management of obesity, a national clinical guideline. Scottish Intercollegiate Guidelines Network 2010. </w:t>
      </w:r>
      <w:hyperlink r:id="rId15">
        <w:r w:rsidRPr="00970513">
          <w:rPr>
            <w:rStyle w:val="Hyperlink"/>
            <w:rFonts w:asciiTheme="majorHAnsi" w:hAnsiTheme="majorHAnsi" w:cstheme="majorHAnsi"/>
            <w:sz w:val="24"/>
            <w:szCs w:val="24"/>
          </w:rPr>
          <w:t>http://www.sign.ac.uk/pdf/sign115.pdf</w:t>
        </w:r>
      </w:hyperlink>
    </w:p>
    <w:p w14:paraId="3A0F3050" w14:textId="77777777" w:rsidR="00CE5854" w:rsidRPr="00970513" w:rsidRDefault="002B7A5F" w:rsidP="00104A2A">
      <w:pPr>
        <w:pStyle w:val="Bibliography"/>
        <w:rPr>
          <w:rFonts w:asciiTheme="majorHAnsi" w:hAnsiTheme="majorHAnsi" w:cstheme="majorHAnsi"/>
        </w:rPr>
      </w:pPr>
      <w:bookmarkStart w:id="43" w:name="ref-NationalObesityObservatory2011"/>
      <w:bookmarkEnd w:id="42"/>
      <w:r w:rsidRPr="00970513">
        <w:rPr>
          <w:rFonts w:asciiTheme="majorHAnsi" w:hAnsiTheme="majorHAnsi" w:cstheme="majorHAnsi"/>
        </w:rPr>
        <w:t xml:space="preserve">4 </w:t>
      </w:r>
      <w:r w:rsidRPr="00970513">
        <w:rPr>
          <w:rFonts w:asciiTheme="majorHAnsi" w:hAnsiTheme="majorHAnsi" w:cstheme="majorHAnsi"/>
        </w:rPr>
        <w:tab/>
        <w:t>National Obesity Observatory. A simple guide to classifying body mass index in children. 2011.</w:t>
      </w:r>
      <w:hyperlink r:id="rId16">
        <w:r w:rsidRPr="00970513">
          <w:rPr>
            <w:rStyle w:val="Hyperlink"/>
            <w:rFonts w:asciiTheme="majorHAnsi" w:hAnsiTheme="majorHAnsi" w:cstheme="majorHAnsi"/>
            <w:sz w:val="24"/>
            <w:szCs w:val="24"/>
          </w:rPr>
          <w:t>http://webarchive.nationalarchives.gov.uk/20170110173352/http:/www.noo.org.uk/uploads/doc/vid_11762_classifyingBMIinchildren.pdf</w:t>
        </w:r>
      </w:hyperlink>
    </w:p>
    <w:p w14:paraId="3A0F3051" w14:textId="77777777" w:rsidR="00CE5854" w:rsidRPr="00970513" w:rsidRDefault="002B7A5F" w:rsidP="00104A2A">
      <w:pPr>
        <w:pStyle w:val="Bibliography"/>
        <w:rPr>
          <w:rFonts w:asciiTheme="majorHAnsi" w:hAnsiTheme="majorHAnsi" w:cstheme="majorHAnsi"/>
        </w:rPr>
      </w:pPr>
      <w:bookmarkStart w:id="44" w:name="ref-HealthSurveyforEngland2016"/>
      <w:bookmarkEnd w:id="43"/>
      <w:r w:rsidRPr="00970513">
        <w:rPr>
          <w:rFonts w:asciiTheme="majorHAnsi" w:hAnsiTheme="majorHAnsi" w:cstheme="majorHAnsi"/>
        </w:rPr>
        <w:t xml:space="preserve">5 </w:t>
      </w:r>
      <w:r w:rsidRPr="00970513">
        <w:rPr>
          <w:rFonts w:asciiTheme="majorHAnsi" w:hAnsiTheme="majorHAnsi" w:cstheme="majorHAnsi"/>
        </w:rPr>
        <w:tab/>
        <w:t xml:space="preserve">NHS Digital. Health survey for </w:t>
      </w:r>
      <w:proofErr w:type="spellStart"/>
      <w:r w:rsidRPr="00970513">
        <w:rPr>
          <w:rFonts w:asciiTheme="majorHAnsi" w:hAnsiTheme="majorHAnsi" w:cstheme="majorHAnsi"/>
        </w:rPr>
        <w:t>england</w:t>
      </w:r>
      <w:proofErr w:type="spellEnd"/>
      <w:r w:rsidRPr="00970513">
        <w:rPr>
          <w:rFonts w:asciiTheme="majorHAnsi" w:hAnsiTheme="majorHAnsi" w:cstheme="majorHAnsi"/>
        </w:rPr>
        <w:t xml:space="preserve">, 2016. </w:t>
      </w:r>
      <w:hyperlink r:id="rId17">
        <w:r w:rsidRPr="00970513">
          <w:rPr>
            <w:rStyle w:val="Hyperlink"/>
            <w:rFonts w:asciiTheme="majorHAnsi" w:hAnsiTheme="majorHAnsi" w:cstheme="majorHAnsi"/>
            <w:sz w:val="24"/>
            <w:szCs w:val="24"/>
          </w:rPr>
          <w:t>https://digital.nhs.uk/data-and-information/publications/statistical/health-survey-for-england/health-survey-for-england-2016</w:t>
        </w:r>
      </w:hyperlink>
    </w:p>
    <w:p w14:paraId="3A0F3052" w14:textId="77777777" w:rsidR="00CE5854" w:rsidRPr="00970513" w:rsidRDefault="002B7A5F" w:rsidP="00104A2A">
      <w:pPr>
        <w:pStyle w:val="Bibliography"/>
        <w:rPr>
          <w:rFonts w:asciiTheme="majorHAnsi" w:hAnsiTheme="majorHAnsi" w:cstheme="majorHAnsi"/>
        </w:rPr>
      </w:pPr>
      <w:bookmarkStart w:id="45" w:name="ref-HoCLObesityStatistics2018"/>
      <w:bookmarkEnd w:id="44"/>
      <w:r w:rsidRPr="00970513">
        <w:rPr>
          <w:rFonts w:asciiTheme="majorHAnsi" w:hAnsiTheme="majorHAnsi" w:cstheme="majorHAnsi"/>
        </w:rPr>
        <w:t xml:space="preserve">6 </w:t>
      </w:r>
      <w:r w:rsidRPr="00970513">
        <w:rPr>
          <w:rFonts w:asciiTheme="majorHAnsi" w:hAnsiTheme="majorHAnsi" w:cstheme="majorHAnsi"/>
        </w:rPr>
        <w:tab/>
        <w:t xml:space="preserve">House of Commons Library. </w:t>
      </w:r>
      <w:proofErr w:type="spellStart"/>
      <w:r w:rsidRPr="00970513">
        <w:rPr>
          <w:rFonts w:asciiTheme="majorHAnsi" w:hAnsiTheme="majorHAnsi" w:cstheme="majorHAnsi"/>
        </w:rPr>
        <w:t>Breifing</w:t>
      </w:r>
      <w:proofErr w:type="spellEnd"/>
      <w:r w:rsidRPr="00970513">
        <w:rPr>
          <w:rFonts w:asciiTheme="majorHAnsi" w:hAnsiTheme="majorHAnsi" w:cstheme="majorHAnsi"/>
        </w:rPr>
        <w:t xml:space="preserve"> paper: Obesity statistics. 2018.</w:t>
      </w:r>
    </w:p>
    <w:p w14:paraId="3A0F3053" w14:textId="77777777" w:rsidR="00CE5854" w:rsidRPr="00970513" w:rsidRDefault="002B7A5F" w:rsidP="00104A2A">
      <w:pPr>
        <w:pStyle w:val="Bibliography"/>
        <w:rPr>
          <w:rFonts w:asciiTheme="majorHAnsi" w:hAnsiTheme="majorHAnsi" w:cstheme="majorHAnsi"/>
        </w:rPr>
      </w:pPr>
      <w:bookmarkStart w:id="46" w:name="ref-DepartmentofHealth2011a"/>
      <w:bookmarkEnd w:id="45"/>
      <w:r w:rsidRPr="00970513">
        <w:rPr>
          <w:rFonts w:asciiTheme="majorHAnsi" w:hAnsiTheme="majorHAnsi" w:cstheme="majorHAnsi"/>
        </w:rPr>
        <w:lastRenderedPageBreak/>
        <w:t xml:space="preserve">7 </w:t>
      </w:r>
      <w:r w:rsidRPr="00970513">
        <w:rPr>
          <w:rFonts w:asciiTheme="majorHAnsi" w:hAnsiTheme="majorHAnsi" w:cstheme="majorHAnsi"/>
        </w:rPr>
        <w:tab/>
        <w:t xml:space="preserve">Department of Health. Healthy lives, healthy people: A call to action on obesity in </w:t>
      </w:r>
      <w:proofErr w:type="spellStart"/>
      <w:r w:rsidRPr="00970513">
        <w:rPr>
          <w:rFonts w:asciiTheme="majorHAnsi" w:hAnsiTheme="majorHAnsi" w:cstheme="majorHAnsi"/>
        </w:rPr>
        <w:t>england</w:t>
      </w:r>
      <w:proofErr w:type="spellEnd"/>
      <w:r w:rsidRPr="00970513">
        <w:rPr>
          <w:rFonts w:asciiTheme="majorHAnsi" w:hAnsiTheme="majorHAnsi" w:cstheme="majorHAnsi"/>
        </w:rPr>
        <w:t xml:space="preserve">. Department of Health 2011. </w:t>
      </w:r>
      <w:hyperlink r:id="rId18">
        <w:r w:rsidRPr="00970513">
          <w:rPr>
            <w:rStyle w:val="Hyperlink"/>
            <w:rFonts w:asciiTheme="majorHAnsi" w:hAnsiTheme="majorHAnsi" w:cstheme="majorHAnsi"/>
            <w:sz w:val="24"/>
            <w:szCs w:val="24"/>
          </w:rPr>
          <w:t>http://www.dh.gov.uk/en/Publicationsandstatistics/Publications/PublicationsPolicyAndGuidance/DH_130401</w:t>
        </w:r>
      </w:hyperlink>
    </w:p>
    <w:p w14:paraId="3A0F3054" w14:textId="77777777" w:rsidR="00CE5854" w:rsidRPr="00970513" w:rsidRDefault="002B7A5F" w:rsidP="00104A2A">
      <w:pPr>
        <w:pStyle w:val="Bibliography"/>
        <w:rPr>
          <w:rFonts w:asciiTheme="majorHAnsi" w:hAnsiTheme="majorHAnsi" w:cstheme="majorHAnsi"/>
        </w:rPr>
      </w:pPr>
      <w:bookmarkStart w:id="47" w:name="ref-NCMP1617"/>
      <w:bookmarkEnd w:id="46"/>
      <w:r w:rsidRPr="00970513">
        <w:rPr>
          <w:rFonts w:asciiTheme="majorHAnsi" w:hAnsiTheme="majorHAnsi" w:cstheme="majorHAnsi"/>
        </w:rPr>
        <w:t xml:space="preserve">8 </w:t>
      </w:r>
      <w:r w:rsidRPr="00970513">
        <w:rPr>
          <w:rFonts w:asciiTheme="majorHAnsi" w:hAnsiTheme="majorHAnsi" w:cstheme="majorHAnsi"/>
        </w:rPr>
        <w:tab/>
        <w:t xml:space="preserve">NHS Digital. National child measurement programme - </w:t>
      </w:r>
      <w:proofErr w:type="spellStart"/>
      <w:r w:rsidRPr="00970513">
        <w:rPr>
          <w:rFonts w:asciiTheme="majorHAnsi" w:hAnsiTheme="majorHAnsi" w:cstheme="majorHAnsi"/>
        </w:rPr>
        <w:t>england</w:t>
      </w:r>
      <w:proofErr w:type="spellEnd"/>
      <w:r w:rsidRPr="00970513">
        <w:rPr>
          <w:rFonts w:asciiTheme="majorHAnsi" w:hAnsiTheme="majorHAnsi" w:cstheme="majorHAnsi"/>
        </w:rPr>
        <w:t xml:space="preserve">, 2016-17. </w:t>
      </w:r>
      <w:hyperlink r:id="rId19">
        <w:r w:rsidRPr="00970513">
          <w:rPr>
            <w:rStyle w:val="Hyperlink"/>
            <w:rFonts w:asciiTheme="majorHAnsi" w:hAnsiTheme="majorHAnsi" w:cstheme="majorHAnsi"/>
            <w:sz w:val="24"/>
            <w:szCs w:val="24"/>
          </w:rPr>
          <w:t>https://digital.nhs.uk/data-and-information/publications/statistical/national-child-measurement-programme/2016-17-school-year</w:t>
        </w:r>
      </w:hyperlink>
    </w:p>
    <w:p w14:paraId="3A0F3055" w14:textId="77777777" w:rsidR="00CE5854" w:rsidRPr="00970513" w:rsidRDefault="002B7A5F" w:rsidP="00104A2A">
      <w:pPr>
        <w:pStyle w:val="Bibliography"/>
        <w:rPr>
          <w:rFonts w:asciiTheme="majorHAnsi" w:hAnsiTheme="majorHAnsi" w:cstheme="majorHAnsi"/>
        </w:rPr>
      </w:pPr>
      <w:bookmarkStart w:id="48" w:name="ref-HMGovernmentChildObesityPfA2016"/>
      <w:bookmarkEnd w:id="47"/>
      <w:r w:rsidRPr="00970513">
        <w:rPr>
          <w:rFonts w:asciiTheme="majorHAnsi" w:hAnsiTheme="majorHAnsi" w:cstheme="majorHAnsi"/>
        </w:rPr>
        <w:t xml:space="preserve">9 </w:t>
      </w:r>
      <w:r w:rsidRPr="00970513">
        <w:rPr>
          <w:rFonts w:asciiTheme="majorHAnsi" w:hAnsiTheme="majorHAnsi" w:cstheme="majorHAnsi"/>
        </w:rPr>
        <w:tab/>
        <w:t>HM Government. Child obesity: A plan for action. 2016.</w:t>
      </w:r>
      <w:hyperlink r:id="rId20">
        <w:r w:rsidRPr="00970513">
          <w:rPr>
            <w:rStyle w:val="Hyperlink"/>
            <w:rFonts w:asciiTheme="majorHAnsi" w:hAnsiTheme="majorHAnsi" w:cstheme="majorHAnsi"/>
            <w:sz w:val="24"/>
            <w:szCs w:val="24"/>
          </w:rPr>
          <w:t>https://assets.publishing.service.gov.uk/government/uploads/system/uploads/attachment_data/file/546588/Childhood_obesity_2016__2__acc.pdf</w:t>
        </w:r>
      </w:hyperlink>
    </w:p>
    <w:p w14:paraId="3A0F3056" w14:textId="77777777" w:rsidR="00CE5854" w:rsidRPr="00970513" w:rsidRDefault="002B7A5F" w:rsidP="00104A2A">
      <w:pPr>
        <w:pStyle w:val="Bibliography"/>
        <w:rPr>
          <w:rFonts w:asciiTheme="majorHAnsi" w:hAnsiTheme="majorHAnsi" w:cstheme="majorHAnsi"/>
        </w:rPr>
      </w:pPr>
      <w:bookmarkStart w:id="49" w:name="ref-OECDObesityUpdate2017"/>
      <w:bookmarkEnd w:id="48"/>
      <w:r w:rsidRPr="00970513">
        <w:rPr>
          <w:rFonts w:asciiTheme="majorHAnsi" w:hAnsiTheme="majorHAnsi" w:cstheme="majorHAnsi"/>
        </w:rPr>
        <w:t xml:space="preserve">10 </w:t>
      </w:r>
      <w:r w:rsidRPr="00970513">
        <w:rPr>
          <w:rFonts w:asciiTheme="majorHAnsi" w:hAnsiTheme="majorHAnsi" w:cstheme="majorHAnsi"/>
        </w:rPr>
        <w:tab/>
      </w:r>
      <w:proofErr w:type="spellStart"/>
      <w:r w:rsidRPr="00970513">
        <w:rPr>
          <w:rFonts w:asciiTheme="majorHAnsi" w:hAnsiTheme="majorHAnsi" w:cstheme="majorHAnsi"/>
        </w:rPr>
        <w:t>Organisation</w:t>
      </w:r>
      <w:proofErr w:type="spellEnd"/>
      <w:r w:rsidRPr="00970513">
        <w:rPr>
          <w:rFonts w:asciiTheme="majorHAnsi" w:hAnsiTheme="majorHAnsi" w:cstheme="majorHAnsi"/>
        </w:rPr>
        <w:t xml:space="preserve"> for Economic Co-operation and Development. Obesity update 2017. </w:t>
      </w:r>
      <w:hyperlink r:id="rId21">
        <w:r w:rsidRPr="00970513">
          <w:rPr>
            <w:rStyle w:val="Hyperlink"/>
            <w:rFonts w:asciiTheme="majorHAnsi" w:hAnsiTheme="majorHAnsi" w:cstheme="majorHAnsi"/>
            <w:sz w:val="24"/>
            <w:szCs w:val="24"/>
          </w:rPr>
          <w:t>https://www.oecd.org/els/health-systems/Obesity-Update-2017.pdf</w:t>
        </w:r>
      </w:hyperlink>
    </w:p>
    <w:p w14:paraId="3A0F3057" w14:textId="77777777" w:rsidR="00CE5854" w:rsidRPr="00970513" w:rsidRDefault="002B7A5F" w:rsidP="00104A2A">
      <w:pPr>
        <w:pStyle w:val="Bibliography"/>
        <w:rPr>
          <w:rFonts w:asciiTheme="majorHAnsi" w:hAnsiTheme="majorHAnsi" w:cstheme="majorHAnsi"/>
        </w:rPr>
      </w:pPr>
      <w:bookmarkStart w:id="50" w:name="ref-NICEWeightManagement2013"/>
      <w:bookmarkEnd w:id="49"/>
      <w:r w:rsidRPr="00970513">
        <w:rPr>
          <w:rFonts w:asciiTheme="majorHAnsi" w:hAnsiTheme="majorHAnsi" w:cstheme="majorHAnsi"/>
        </w:rPr>
        <w:t xml:space="preserve">11 </w:t>
      </w:r>
      <w:r w:rsidRPr="00970513">
        <w:rPr>
          <w:rFonts w:asciiTheme="majorHAnsi" w:hAnsiTheme="majorHAnsi" w:cstheme="majorHAnsi"/>
        </w:rPr>
        <w:tab/>
        <w:t>National Institute for Health and Clinical Excellence. Public health guideline [PH47]. Weight management: Lifestyle services for overweight or obese children and young people. 2013.</w:t>
      </w:r>
      <w:hyperlink r:id="rId22">
        <w:r w:rsidRPr="00970513">
          <w:rPr>
            <w:rStyle w:val="Hyperlink"/>
            <w:rFonts w:asciiTheme="majorHAnsi" w:hAnsiTheme="majorHAnsi" w:cstheme="majorHAnsi"/>
            <w:sz w:val="24"/>
            <w:szCs w:val="24"/>
          </w:rPr>
          <w:t>https://www.nice.org.uk/guidance/ph47/chapter/recommendations</w:t>
        </w:r>
      </w:hyperlink>
    </w:p>
    <w:p w14:paraId="3A0F3058" w14:textId="77777777" w:rsidR="00CE5854" w:rsidRPr="00970513" w:rsidRDefault="002B7A5F" w:rsidP="00104A2A">
      <w:pPr>
        <w:pStyle w:val="Bibliography"/>
        <w:rPr>
          <w:rFonts w:asciiTheme="majorHAnsi" w:hAnsiTheme="majorHAnsi" w:cstheme="majorHAnsi"/>
        </w:rPr>
      </w:pPr>
      <w:bookmarkStart w:id="51" w:name="ref-NICEObesityCommunities2012"/>
      <w:bookmarkEnd w:id="50"/>
      <w:r w:rsidRPr="00970513">
        <w:rPr>
          <w:rFonts w:asciiTheme="majorHAnsi" w:hAnsiTheme="majorHAnsi" w:cstheme="majorHAnsi"/>
        </w:rPr>
        <w:t xml:space="preserve">12 </w:t>
      </w:r>
      <w:r w:rsidRPr="00970513">
        <w:rPr>
          <w:rFonts w:asciiTheme="majorHAnsi" w:hAnsiTheme="majorHAnsi" w:cstheme="majorHAnsi"/>
        </w:rPr>
        <w:tab/>
        <w:t>National Institute for Health and Care National. Public health guideline [PH42]. Obesity: Working with local communities. 2012.</w:t>
      </w:r>
      <w:hyperlink r:id="rId23">
        <w:r w:rsidRPr="00970513">
          <w:rPr>
            <w:rStyle w:val="Hyperlink"/>
            <w:rFonts w:asciiTheme="majorHAnsi" w:hAnsiTheme="majorHAnsi" w:cstheme="majorHAnsi"/>
            <w:sz w:val="24"/>
            <w:szCs w:val="24"/>
          </w:rPr>
          <w:t>https://www.nice.org.uk/guidance/ph42</w:t>
        </w:r>
      </w:hyperlink>
      <w:bookmarkEnd w:id="38"/>
      <w:bookmarkEnd w:id="40"/>
      <w:bookmarkEnd w:id="51"/>
    </w:p>
    <w:sectPr w:rsidR="00CE5854" w:rsidRPr="00970513" w:rsidSect="0019541C">
      <w:headerReference w:type="default" r:id="rId24"/>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305D" w14:textId="77777777" w:rsidR="001357EF" w:rsidRDefault="002B7A5F">
      <w:pPr>
        <w:spacing w:after="0"/>
      </w:pPr>
      <w:r>
        <w:separator/>
      </w:r>
    </w:p>
  </w:endnote>
  <w:endnote w:type="continuationSeparator" w:id="0">
    <w:p w14:paraId="3A0F305F" w14:textId="77777777" w:rsidR="001357EF" w:rsidRDefault="002B7A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647501"/>
      <w:docPartObj>
        <w:docPartGallery w:val="Page Numbers (Bottom of Page)"/>
        <w:docPartUnique/>
      </w:docPartObj>
    </w:sdtPr>
    <w:sdtEndPr>
      <w:rPr>
        <w:noProof/>
      </w:rPr>
    </w:sdtEndPr>
    <w:sdtContent>
      <w:p w14:paraId="6B9426E8" w14:textId="65047737" w:rsidR="0019541C" w:rsidRDefault="0019541C" w:rsidP="0019541C">
        <w:pPr>
          <w:pStyle w:val="Footer"/>
        </w:pPr>
        <w:r w:rsidRPr="0019541C">
          <w:rPr>
            <w:noProof/>
          </w:rPr>
          <w:drawing>
            <wp:anchor distT="0" distB="0" distL="114300" distR="114300" simplePos="0" relativeHeight="251660288" behindDoc="0" locked="0" layoutInCell="1" allowOverlap="1" wp14:anchorId="116B51ED" wp14:editId="277B25CF">
              <wp:simplePos x="0" y="0"/>
              <wp:positionH relativeFrom="margin">
                <wp:posOffset>4874260</wp:posOffset>
              </wp:positionH>
              <wp:positionV relativeFrom="paragraph">
                <wp:posOffset>21590</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41C">
          <w:rPr>
            <w:noProof/>
          </w:rPr>
          <w:drawing>
            <wp:anchor distT="0" distB="0" distL="114300" distR="114300" simplePos="0" relativeHeight="251659264" behindDoc="0" locked="0" layoutInCell="1" allowOverlap="1" wp14:anchorId="6B139BB3" wp14:editId="3A66500A">
              <wp:simplePos x="0" y="0"/>
              <wp:positionH relativeFrom="margin">
                <wp:posOffset>0</wp:posOffset>
              </wp:positionH>
              <wp:positionV relativeFrom="paragraph">
                <wp:posOffset>-66675</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3059" w14:textId="77777777" w:rsidR="00CE5854" w:rsidRDefault="002B7A5F">
      <w:r>
        <w:separator/>
      </w:r>
    </w:p>
  </w:footnote>
  <w:footnote w:type="continuationSeparator" w:id="0">
    <w:p w14:paraId="3A0F305A" w14:textId="77777777" w:rsidR="00CE5854" w:rsidRDefault="002B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EC85" w14:textId="77777777" w:rsidR="0019541C" w:rsidRPr="006C43E1" w:rsidRDefault="0019541C" w:rsidP="0019541C">
    <w:pPr>
      <w:pStyle w:val="Header"/>
    </w:pPr>
    <w:r w:rsidRPr="006C43E1">
      <w:t>Public Health Intelligence Team</w:t>
    </w:r>
  </w:p>
  <w:p w14:paraId="661369B4" w14:textId="77777777" w:rsidR="0019541C" w:rsidRPr="006C43E1" w:rsidRDefault="0019541C" w:rsidP="0019541C">
    <w:pPr>
      <w:pStyle w:val="Header"/>
    </w:pPr>
    <w:r w:rsidRPr="006C43E1">
      <w:t>Medway Council</w:t>
    </w:r>
  </w:p>
  <w:p w14:paraId="11CB11DC" w14:textId="01C999FF" w:rsidR="0019541C" w:rsidRPr="006C43E1" w:rsidRDefault="0019541C" w:rsidP="0019541C">
    <w:pPr>
      <w:pStyle w:val="Header"/>
    </w:pPr>
    <w:r w:rsidRPr="006C43E1">
      <w:t>Updated:</w:t>
    </w:r>
    <w:r w:rsidR="00A626BD">
      <w:t xml:space="preserve"> 01/09/2017</w:t>
    </w:r>
  </w:p>
  <w:p w14:paraId="3678EBE1" w14:textId="77777777" w:rsidR="0019541C" w:rsidRPr="006C43E1" w:rsidRDefault="0019541C" w:rsidP="0019541C">
    <w:pPr>
      <w:pStyle w:val="Header"/>
      <w:jc w:val="center"/>
    </w:pPr>
    <w:r w:rsidRPr="006C43E1">
      <w:t>Medway's Joint Strategic Needs Assessment</w:t>
    </w:r>
  </w:p>
  <w:p w14:paraId="7E710D9B" w14:textId="77777777" w:rsidR="0019541C" w:rsidRDefault="00195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1BA78D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FFFFFF7C"/>
    <w:multiLevelType w:val="singleLevel"/>
    <w:tmpl w:val="B9E65C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F56D2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B8632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E4EF2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6C87BD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7C86D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E068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04F21F82"/>
    <w:lvl w:ilvl="0">
      <w:start w:val="1"/>
      <w:numFmt w:val="decimal"/>
      <w:pStyle w:val="ListNumber"/>
      <w:lvlText w:val="%1."/>
      <w:lvlJc w:val="left"/>
      <w:pPr>
        <w:ind w:left="360" w:hanging="360"/>
      </w:pPr>
      <w:rPr>
        <w:rFonts w:hint="default"/>
        <w:color w:val="0066CC"/>
      </w:rPr>
    </w:lvl>
  </w:abstractNum>
  <w:abstractNum w:abstractNumId="9" w15:restartNumberingAfterBreak="0">
    <w:nsid w:val="064250F6"/>
    <w:multiLevelType w:val="multilevel"/>
    <w:tmpl w:val="520C0A34"/>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0" w15:restartNumberingAfterBreak="0">
    <w:nsid w:val="07F15560"/>
    <w:multiLevelType w:val="multilevel"/>
    <w:tmpl w:val="165ADE4E"/>
    <w:lvl w:ilvl="0">
      <w:start w:val="1"/>
      <w:numFmt w:val="bullet"/>
      <w:lvlText w:val=""/>
      <w:lvlJc w:val="left"/>
      <w:pPr>
        <w:ind w:left="0" w:firstLine="0"/>
      </w:pPr>
      <w:rPr>
        <w:rFonts w:ascii="Wingdings" w:hAnsi="Wingdings" w:hint="default"/>
        <w:color w:val="0070C0"/>
      </w:rPr>
    </w:lvl>
    <w:lvl w:ilvl="1">
      <w:start w:val="1"/>
      <w:numFmt w:val="decimal"/>
      <w:isLg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0B4454F5"/>
    <w:multiLevelType w:val="multilevel"/>
    <w:tmpl w:val="26C600DE"/>
    <w:lvl w:ilvl="0">
      <w:start w:val="1"/>
      <w:numFmt w:val="bullet"/>
      <w:lvlText w:val=""/>
      <w:lvlJc w:val="left"/>
      <w:pPr>
        <w:ind w:left="0" w:firstLine="0"/>
      </w:pPr>
      <w:rPr>
        <w:rFonts w:ascii="Wingdings" w:hAnsi="Wingdings" w:hint="default"/>
        <w:color w:val="0070C0"/>
      </w:rPr>
    </w:lvl>
    <w:lvl w:ilvl="1">
      <w:start w:val="1"/>
      <w:numFmt w:val="decimal"/>
      <w:isLg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3456137"/>
    <w:multiLevelType w:val="hybridMultilevel"/>
    <w:tmpl w:val="680AD5FA"/>
    <w:lvl w:ilvl="0" w:tplc="9B8AA53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2D253D"/>
    <w:multiLevelType w:val="hybridMultilevel"/>
    <w:tmpl w:val="A91ACF94"/>
    <w:lvl w:ilvl="0" w:tplc="9B8AA53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E331F5"/>
    <w:multiLevelType w:val="hybridMultilevel"/>
    <w:tmpl w:val="A9F253D4"/>
    <w:lvl w:ilvl="0" w:tplc="3C54B0E0">
      <w:start w:val="1"/>
      <w:numFmt w:val="bullet"/>
      <w:pStyle w:val="ListBullet2"/>
      <w:lvlText w:val="-"/>
      <w:lvlJc w:val="left"/>
      <w:pPr>
        <w:ind w:left="720" w:hanging="360"/>
      </w:pPr>
      <w:rPr>
        <w:rFonts w:ascii="Calibri" w:hAnsi="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C67485"/>
    <w:multiLevelType w:val="hybridMultilevel"/>
    <w:tmpl w:val="A7D4ED26"/>
    <w:lvl w:ilvl="0" w:tplc="9B8AA538">
      <w:start w:val="1"/>
      <w:numFmt w:val="bullet"/>
      <w:lvlText w:val=""/>
      <w:lvlJc w:val="left"/>
      <w:pPr>
        <w:ind w:left="1080" w:hanging="360"/>
      </w:pPr>
      <w:rPr>
        <w:rFonts w:ascii="Wingdings" w:hAnsi="Wingdings"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5561DE4"/>
    <w:multiLevelType w:val="hybridMultilevel"/>
    <w:tmpl w:val="8E5AA57C"/>
    <w:lvl w:ilvl="0" w:tplc="220EEB4E">
      <w:start w:val="1"/>
      <w:numFmt w:val="bullet"/>
      <w:pStyle w:val="List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34996"/>
    <w:multiLevelType w:val="multilevel"/>
    <w:tmpl w:val="9EDE338A"/>
    <w:lvl w:ilvl="0">
      <w:start w:val="1"/>
      <w:numFmt w:val="decimal"/>
      <w:lvlText w:val="%1."/>
      <w:lvlJc w:val="left"/>
      <w:pPr>
        <w:ind w:left="720" w:hanging="480"/>
      </w:pPr>
      <w:rPr>
        <w:rFont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8" w15:restartNumberingAfterBreak="0">
    <w:nsid w:val="2AC877CD"/>
    <w:multiLevelType w:val="multilevel"/>
    <w:tmpl w:val="9574E64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9" w15:restartNumberingAfterBreak="0">
    <w:nsid w:val="2C1AE401"/>
    <w:multiLevelType w:val="multilevel"/>
    <w:tmpl w:val="E716E3A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0" w15:restartNumberingAfterBreak="0">
    <w:nsid w:val="2F755610"/>
    <w:multiLevelType w:val="hybridMultilevel"/>
    <w:tmpl w:val="B376576E"/>
    <w:lvl w:ilvl="0" w:tplc="9B8AA538">
      <w:start w:val="1"/>
      <w:numFmt w:val="bullet"/>
      <w:lvlText w:val=""/>
      <w:lvlJc w:val="left"/>
      <w:pPr>
        <w:ind w:left="1080" w:hanging="360"/>
      </w:pPr>
      <w:rPr>
        <w:rFonts w:ascii="Wingdings" w:hAnsi="Wingdings"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04E5EB8"/>
    <w:multiLevelType w:val="hybridMultilevel"/>
    <w:tmpl w:val="3DCC18C8"/>
    <w:lvl w:ilvl="0" w:tplc="2D88453C">
      <w:start w:val="1"/>
      <w:numFmt w:val="bullet"/>
      <w:lvlText w:val=""/>
      <w:lvlJc w:val="left"/>
      <w:pPr>
        <w:ind w:left="1286" w:hanging="360"/>
      </w:pPr>
      <w:rPr>
        <w:rFonts w:ascii="Wingdings" w:hAnsi="Wingdings" w:hint="default"/>
        <w:color w:val="0070C0"/>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2" w15:restartNumberingAfterBreak="0">
    <w:nsid w:val="3AA34B33"/>
    <w:multiLevelType w:val="multilevel"/>
    <w:tmpl w:val="4BDEDA42"/>
    <w:lvl w:ilvl="0">
      <w:start w:val="1"/>
      <w:numFmt w:val="bullet"/>
      <w:lvlText w:val=""/>
      <w:lvlJc w:val="left"/>
      <w:pPr>
        <w:ind w:left="0" w:firstLine="0"/>
      </w:pPr>
      <w:rPr>
        <w:rFonts w:ascii="Wingdings" w:hAnsi="Wingdings" w:hint="default"/>
        <w:color w:val="0070C0"/>
      </w:rPr>
    </w:lvl>
    <w:lvl w:ilvl="1">
      <w:start w:val="1"/>
      <w:numFmt w:val="decimal"/>
      <w:isLg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461971EB"/>
    <w:multiLevelType w:val="hybridMultilevel"/>
    <w:tmpl w:val="4908339C"/>
    <w:lvl w:ilvl="0" w:tplc="9B8AA538">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794298"/>
    <w:multiLevelType w:val="hybridMultilevel"/>
    <w:tmpl w:val="24AC2BDA"/>
    <w:lvl w:ilvl="0" w:tplc="9B8AA538">
      <w:start w:val="1"/>
      <w:numFmt w:val="bullet"/>
      <w:lvlText w:val=""/>
      <w:lvlJc w:val="left"/>
      <w:pPr>
        <w:ind w:left="1080" w:hanging="360"/>
      </w:pPr>
      <w:rPr>
        <w:rFonts w:ascii="Wingdings" w:hAnsi="Wingdings" w:hint="default"/>
        <w:color w:val="0070C0"/>
        <w:u w:color="0066CC"/>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3650B0F"/>
    <w:multiLevelType w:val="hybridMultilevel"/>
    <w:tmpl w:val="C6462906"/>
    <w:lvl w:ilvl="0" w:tplc="9B8AA53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6846AC"/>
    <w:multiLevelType w:val="hybridMultilevel"/>
    <w:tmpl w:val="50FE7140"/>
    <w:lvl w:ilvl="0" w:tplc="15DE5360">
      <w:start w:val="1"/>
      <w:numFmt w:val="bullet"/>
      <w:pStyle w:val="Compact2"/>
      <w:lvlText w:val=""/>
      <w:lvlJc w:val="left"/>
      <w:pPr>
        <w:ind w:left="1080" w:hanging="360"/>
      </w:pPr>
      <w:rPr>
        <w:rFonts w:ascii="Wingdings" w:hAnsi="Wingdings" w:hint="default"/>
        <w:color w:val="0066CC"/>
        <w:u w:color="0066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746CF8"/>
    <w:multiLevelType w:val="hybridMultilevel"/>
    <w:tmpl w:val="51361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15DCA"/>
    <w:multiLevelType w:val="multilevel"/>
    <w:tmpl w:val="7654089C"/>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9" w15:restartNumberingAfterBreak="0">
    <w:nsid w:val="7189554E"/>
    <w:multiLevelType w:val="multilevel"/>
    <w:tmpl w:val="535AFFFA"/>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792D0437"/>
    <w:multiLevelType w:val="hybridMultilevel"/>
    <w:tmpl w:val="B31CBCEC"/>
    <w:lvl w:ilvl="0" w:tplc="9B8AA538">
      <w:start w:val="1"/>
      <w:numFmt w:val="bullet"/>
      <w:lvlText w:val=""/>
      <w:lvlJc w:val="left"/>
      <w:pPr>
        <w:ind w:left="720" w:hanging="360"/>
      </w:pPr>
      <w:rPr>
        <w:rFonts w:ascii="Wingdings" w:hAnsi="Wingding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353854">
    <w:abstractNumId w:val="8"/>
  </w:num>
  <w:num w:numId="2" w16cid:durableId="535118399">
    <w:abstractNumId w:val="16"/>
  </w:num>
  <w:num w:numId="3" w16cid:durableId="300424946">
    <w:abstractNumId w:val="14"/>
  </w:num>
  <w:num w:numId="4" w16cid:durableId="1976638927">
    <w:abstractNumId w:val="26"/>
  </w:num>
  <w:num w:numId="5" w16cid:durableId="292950677">
    <w:abstractNumId w:val="29"/>
  </w:num>
  <w:num w:numId="6" w16cid:durableId="621041034">
    <w:abstractNumId w:val="7"/>
  </w:num>
  <w:num w:numId="7" w16cid:durableId="487288265">
    <w:abstractNumId w:val="6"/>
  </w:num>
  <w:num w:numId="8" w16cid:durableId="778911636">
    <w:abstractNumId w:val="5"/>
  </w:num>
  <w:num w:numId="9" w16cid:durableId="363210498">
    <w:abstractNumId w:val="4"/>
  </w:num>
  <w:num w:numId="10" w16cid:durableId="719785066">
    <w:abstractNumId w:val="3"/>
  </w:num>
  <w:num w:numId="11" w16cid:durableId="827866613">
    <w:abstractNumId w:val="2"/>
  </w:num>
  <w:num w:numId="12" w16cid:durableId="1820800505">
    <w:abstractNumId w:val="1"/>
  </w:num>
  <w:num w:numId="13" w16cid:durableId="1437864466">
    <w:abstractNumId w:val="27"/>
  </w:num>
  <w:num w:numId="14" w16cid:durableId="512306076">
    <w:abstractNumId w:val="23"/>
  </w:num>
  <w:num w:numId="15" w16cid:durableId="1669284458">
    <w:abstractNumId w:val="12"/>
  </w:num>
  <w:num w:numId="16" w16cid:durableId="2026439131">
    <w:abstractNumId w:val="25"/>
  </w:num>
  <w:num w:numId="17" w16cid:durableId="559488170">
    <w:abstractNumId w:val="13"/>
  </w:num>
  <w:num w:numId="18" w16cid:durableId="67971041">
    <w:abstractNumId w:val="21"/>
  </w:num>
  <w:num w:numId="19" w16cid:durableId="1754351169">
    <w:abstractNumId w:val="24"/>
  </w:num>
  <w:num w:numId="20" w16cid:durableId="1974867237">
    <w:abstractNumId w:val="15"/>
  </w:num>
  <w:num w:numId="21" w16cid:durableId="948849696">
    <w:abstractNumId w:val="20"/>
  </w:num>
  <w:num w:numId="22" w16cid:durableId="1214267355">
    <w:abstractNumId w:val="30"/>
  </w:num>
  <w:num w:numId="23" w16cid:durableId="1509557728">
    <w:abstractNumId w:val="22"/>
  </w:num>
  <w:num w:numId="24" w16cid:durableId="1719233200">
    <w:abstractNumId w:val="10"/>
  </w:num>
  <w:num w:numId="25" w16cid:durableId="137115627">
    <w:abstractNumId w:val="11"/>
  </w:num>
  <w:num w:numId="26" w16cid:durableId="1552813771">
    <w:abstractNumId w:val="18"/>
  </w:num>
  <w:num w:numId="27" w16cid:durableId="47462680">
    <w:abstractNumId w:val="17"/>
  </w:num>
  <w:num w:numId="28" w16cid:durableId="1030685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04A2A"/>
    <w:rsid w:val="001357EF"/>
    <w:rsid w:val="00140427"/>
    <w:rsid w:val="0019541C"/>
    <w:rsid w:val="002B7A5F"/>
    <w:rsid w:val="004642F6"/>
    <w:rsid w:val="004E29B3"/>
    <w:rsid w:val="00590D07"/>
    <w:rsid w:val="00614373"/>
    <w:rsid w:val="00784D58"/>
    <w:rsid w:val="008D6863"/>
    <w:rsid w:val="00970513"/>
    <w:rsid w:val="00972A29"/>
    <w:rsid w:val="00A23216"/>
    <w:rsid w:val="00A626BD"/>
    <w:rsid w:val="00B86B75"/>
    <w:rsid w:val="00BC48D5"/>
    <w:rsid w:val="00C22F56"/>
    <w:rsid w:val="00C36279"/>
    <w:rsid w:val="00CE5854"/>
    <w:rsid w:val="00E315A3"/>
    <w:rsid w:val="00F16E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F2F0B"/>
  <w15:docId w15:val="{DAF84A34-03BC-4668-A202-1EFBD756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216"/>
    <w:pPr>
      <w:jc w:val="center"/>
    </w:pPr>
    <w:rPr>
      <w:rFonts w:ascii="Calibri" w:hAnsi="Calibri"/>
      <w:sz w:val="22"/>
      <w:szCs w:val="22"/>
    </w:rPr>
  </w:style>
  <w:style w:type="paragraph" w:styleId="Heading1">
    <w:name w:val="heading 1"/>
    <w:basedOn w:val="Heading2"/>
    <w:next w:val="BodyText"/>
    <w:uiPriority w:val="9"/>
    <w:qFormat/>
    <w:rsid w:val="00A23216"/>
    <w:pPr>
      <w:shd w:val="clear" w:color="auto" w:fill="0053B6"/>
      <w:outlineLvl w:val="0"/>
    </w:pPr>
    <w:rPr>
      <w:color w:val="FFFFFF" w:themeColor="background1"/>
    </w:rPr>
  </w:style>
  <w:style w:type="paragraph" w:styleId="Heading2">
    <w:name w:val="heading 2"/>
    <w:basedOn w:val="Normal"/>
    <w:next w:val="BodyText"/>
    <w:uiPriority w:val="9"/>
    <w:unhideWhenUsed/>
    <w:qFormat/>
    <w:rsid w:val="00A23216"/>
    <w:pPr>
      <w:keepNext/>
      <w:spacing w:before="400" w:after="400"/>
      <w:jc w:val="left"/>
      <w:outlineLvl w:val="1"/>
    </w:pPr>
    <w:rPr>
      <w:b/>
      <w:color w:val="0053B6"/>
      <w:sz w:val="24"/>
      <w:szCs w:val="24"/>
    </w:rPr>
  </w:style>
  <w:style w:type="paragraph" w:styleId="Heading3">
    <w:name w:val="heading 3"/>
    <w:basedOn w:val="BodyText"/>
    <w:next w:val="BodyText"/>
    <w:uiPriority w:val="9"/>
    <w:unhideWhenUsed/>
    <w:qFormat/>
    <w:rsid w:val="00A23216"/>
    <w:pPr>
      <w:keepNext/>
      <w:spacing w:before="400" w:after="400"/>
      <w:outlineLvl w:val="2"/>
    </w:pPr>
    <w:rPr>
      <w:color w:val="0053B6"/>
    </w:rPr>
  </w:style>
  <w:style w:type="paragraph" w:styleId="Heading4">
    <w:name w:val="heading 4"/>
    <w:basedOn w:val="BodyText"/>
    <w:next w:val="BodyText"/>
    <w:uiPriority w:val="9"/>
    <w:unhideWhenUsed/>
    <w:qFormat/>
    <w:rsid w:val="00A23216"/>
    <w:pPr>
      <w:outlineLvl w:val="3"/>
    </w:pPr>
    <w:rPr>
      <w:b/>
    </w:rPr>
  </w:style>
  <w:style w:type="paragraph" w:styleId="Heading5">
    <w:name w:val="heading 5"/>
    <w:basedOn w:val="Heading8"/>
    <w:next w:val="BodyText"/>
    <w:uiPriority w:val="9"/>
    <w:unhideWhenUsed/>
    <w:qFormat/>
    <w:rsid w:val="00A23216"/>
    <w:pPr>
      <w:outlineLvl w:val="4"/>
    </w:pPr>
    <w:rPr>
      <w:b/>
      <w:i w:val="0"/>
      <w:color w:val="0053B6"/>
      <w:sz w:val="24"/>
      <w:szCs w:val="24"/>
    </w:rPr>
  </w:style>
  <w:style w:type="paragraph" w:styleId="Heading6">
    <w:name w:val="heading 6"/>
    <w:basedOn w:val="BodyText"/>
    <w:next w:val="BodyText"/>
    <w:uiPriority w:val="9"/>
    <w:unhideWhenUsed/>
    <w:rsid w:val="00A23216"/>
    <w:pPr>
      <w:outlineLvl w:val="5"/>
    </w:pPr>
    <w:rPr>
      <w:color w:val="0053B6"/>
    </w:rPr>
  </w:style>
  <w:style w:type="paragraph" w:styleId="Heading7">
    <w:name w:val="heading 7"/>
    <w:basedOn w:val="BodyText"/>
    <w:next w:val="Normal"/>
    <w:link w:val="Heading7Char"/>
    <w:unhideWhenUsed/>
    <w:rsid w:val="00A23216"/>
    <w:pPr>
      <w:outlineLvl w:val="6"/>
    </w:pPr>
    <w:rPr>
      <w:sz w:val="16"/>
      <w:szCs w:val="16"/>
    </w:rPr>
  </w:style>
  <w:style w:type="paragraph" w:styleId="Heading8">
    <w:name w:val="heading 8"/>
    <w:basedOn w:val="BodyText"/>
    <w:next w:val="Normal"/>
    <w:link w:val="Heading8Char"/>
    <w:unhideWhenUsed/>
    <w:rsid w:val="00A23216"/>
    <w:pPr>
      <w:outlineLvl w:val="7"/>
    </w:pPr>
    <w:rPr>
      <w:i/>
      <w:sz w:val="16"/>
      <w:szCs w:val="16"/>
    </w:rPr>
  </w:style>
  <w:style w:type="paragraph" w:styleId="Heading9">
    <w:name w:val="heading 9"/>
    <w:basedOn w:val="BodyText"/>
    <w:next w:val="BodyText"/>
    <w:link w:val="Heading9Char"/>
    <w:unhideWhenUsed/>
    <w:rsid w:val="00A23216"/>
    <w:pPr>
      <w:pageBreakBefore/>
      <w:outlineLvl w:val="8"/>
    </w:pPr>
    <w:rPr>
      <w:color w:val="FFFFFF" w:themeColor="background1"/>
      <w:sz w:val="2"/>
    </w:rPr>
  </w:style>
  <w:style w:type="character" w:default="1" w:styleId="DefaultParagraphFont">
    <w:name w:val="Default Paragraph Font"/>
    <w:uiPriority w:val="1"/>
    <w:semiHidden/>
    <w:unhideWhenUsed/>
    <w:rsid w:val="00A232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3216"/>
  </w:style>
  <w:style w:type="paragraph" w:styleId="BodyText">
    <w:name w:val="Body Text"/>
    <w:basedOn w:val="Normal"/>
    <w:link w:val="BodyTextChar"/>
    <w:rsid w:val="00A23216"/>
    <w:pPr>
      <w:spacing w:after="120" w:line="360" w:lineRule="auto"/>
      <w:jc w:val="left"/>
    </w:pPr>
    <w:rPr>
      <w:sz w:val="24"/>
      <w:szCs w:val="24"/>
    </w:rPr>
  </w:style>
  <w:style w:type="paragraph" w:customStyle="1" w:styleId="FirstParagraph">
    <w:name w:val="First Paragraph"/>
    <w:basedOn w:val="BodyText"/>
    <w:next w:val="BodyText"/>
    <w:rsid w:val="00A23216"/>
  </w:style>
  <w:style w:type="paragraph" w:customStyle="1" w:styleId="Compact">
    <w:name w:val="Compact"/>
    <w:basedOn w:val="Normal"/>
    <w:link w:val="CompactChar"/>
    <w:autoRedefine/>
    <w:qFormat/>
    <w:rsid w:val="00A23216"/>
    <w:pPr>
      <w:spacing w:after="0" w:line="360" w:lineRule="auto"/>
      <w:jc w:val="left"/>
    </w:pPr>
    <w:rPr>
      <w:rFonts w:eastAsiaTheme="majorEastAsia" w:cstheme="majorBidi"/>
      <w:color w:val="0053B6"/>
      <w:sz w:val="32"/>
      <w:szCs w:val="32"/>
    </w:rPr>
  </w:style>
  <w:style w:type="paragraph" w:styleId="Title">
    <w:name w:val="Title"/>
    <w:basedOn w:val="Normal"/>
    <w:next w:val="Normal"/>
    <w:link w:val="TitleChar"/>
    <w:qFormat/>
    <w:rsid w:val="00A23216"/>
    <w:pPr>
      <w:keepNext/>
      <w:keepLines/>
      <w:spacing w:after="100" w:line="360" w:lineRule="auto"/>
    </w:pPr>
    <w:rPr>
      <w:rFonts w:asciiTheme="majorHAnsi" w:eastAsiaTheme="majorEastAsia" w:hAnsiTheme="majorHAnsi" w:cstheme="majorBidi"/>
      <w:bCs/>
      <w:color w:val="0053B6"/>
      <w:sz w:val="32"/>
      <w:szCs w:val="32"/>
    </w:rPr>
  </w:style>
  <w:style w:type="paragraph" w:styleId="Subtitle">
    <w:name w:val="Subtitle"/>
    <w:basedOn w:val="Title"/>
    <w:next w:val="BodyText"/>
    <w:qFormat/>
    <w:rsid w:val="00A23216"/>
    <w:rPr>
      <w:b/>
      <w:color w:val="000000" w:themeColor="text1"/>
      <w:sz w:val="28"/>
      <w:szCs w:val="28"/>
    </w:rPr>
  </w:style>
  <w:style w:type="paragraph" w:customStyle="1" w:styleId="Author">
    <w:name w:val="Author"/>
    <w:next w:val="BodyText"/>
    <w:rsid w:val="00A23216"/>
    <w:pPr>
      <w:keepNext/>
      <w:keepLines/>
      <w:spacing w:after="100"/>
      <w:jc w:val="center"/>
    </w:pPr>
    <w:rPr>
      <w:rFonts w:asciiTheme="majorHAnsi" w:hAnsiTheme="majorHAnsi" w:cstheme="majorHAnsi"/>
      <w:sz w:val="22"/>
      <w:szCs w:val="22"/>
    </w:rPr>
  </w:style>
  <w:style w:type="paragraph" w:styleId="Date">
    <w:name w:val="Date"/>
    <w:next w:val="BodyText"/>
    <w:rsid w:val="00A23216"/>
    <w:pPr>
      <w:keepNext/>
      <w:keepLines/>
      <w:spacing w:after="100"/>
      <w:jc w:val="center"/>
    </w:pPr>
    <w:rPr>
      <w:rFonts w:asciiTheme="majorHAnsi" w:hAnsiTheme="majorHAnsi" w:cstheme="majorHAnsi"/>
      <w:color w:val="0066CC"/>
      <w:sz w:val="16"/>
      <w:szCs w:val="28"/>
    </w:rPr>
  </w:style>
  <w:style w:type="paragraph" w:customStyle="1" w:styleId="Abstract">
    <w:name w:val="Abstract"/>
    <w:basedOn w:val="Normal"/>
    <w:next w:val="BodyText"/>
    <w:rsid w:val="00A23216"/>
    <w:pPr>
      <w:keepNext/>
      <w:keepLines/>
      <w:spacing w:before="300" w:after="300"/>
    </w:pPr>
  </w:style>
  <w:style w:type="paragraph" w:styleId="Bibliography">
    <w:name w:val="Bibliography"/>
    <w:basedOn w:val="Normal"/>
    <w:rsid w:val="00A23216"/>
    <w:pPr>
      <w:spacing w:after="120" w:line="360" w:lineRule="auto"/>
      <w:jc w:val="left"/>
    </w:pPr>
    <w:rPr>
      <w:sz w:val="24"/>
      <w:szCs w:val="24"/>
    </w:rPr>
  </w:style>
  <w:style w:type="paragraph" w:styleId="BlockText">
    <w:name w:val="Block Text"/>
    <w:basedOn w:val="BodyText"/>
    <w:next w:val="BodyText"/>
    <w:uiPriority w:val="9"/>
    <w:unhideWhenUsed/>
    <w:rsid w:val="00A23216"/>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rsid w:val="00A23216"/>
  </w:style>
  <w:style w:type="table" w:customStyle="1" w:styleId="Table">
    <w:name w:val="Table"/>
    <w:basedOn w:val="TableNormal"/>
    <w:uiPriority w:val="99"/>
    <w:rsid w:val="00A23216"/>
    <w:pPr>
      <w:spacing w:after="0"/>
    </w:pPr>
    <w:rPr>
      <w:rFonts w:ascii="Calibri" w:hAnsi="Calibri"/>
      <w:sz w:val="16"/>
    </w:rPr>
    <w:tblPr>
      <w:tblBorders>
        <w:bottom w:val="single" w:sz="4" w:space="0" w:color="auto"/>
      </w:tblBorders>
    </w:tblPr>
    <w:tblStylePr w:type="firstRow">
      <w:rPr>
        <w:rFonts w:ascii="Calibri" w:hAnsi="Calibri"/>
        <w:color w:val="000000" w:themeColor="text1"/>
        <w:sz w:val="22"/>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DefinitionTerm">
    <w:name w:val="Definition Term"/>
    <w:basedOn w:val="Normal"/>
    <w:next w:val="Definition"/>
    <w:rsid w:val="00A23216"/>
    <w:pPr>
      <w:keepNext/>
      <w:keepLines/>
    </w:pPr>
    <w:rPr>
      <w:b/>
    </w:rPr>
  </w:style>
  <w:style w:type="paragraph" w:customStyle="1" w:styleId="Definition">
    <w:name w:val="Definition"/>
    <w:basedOn w:val="Normal"/>
    <w:rsid w:val="00A23216"/>
  </w:style>
  <w:style w:type="paragraph" w:styleId="Caption">
    <w:name w:val="caption"/>
    <w:basedOn w:val="Normal"/>
    <w:link w:val="CaptionChar"/>
    <w:rsid w:val="00A23216"/>
    <w:pPr>
      <w:spacing w:after="120"/>
    </w:pPr>
    <w:rPr>
      <w:i/>
    </w:rPr>
  </w:style>
  <w:style w:type="paragraph" w:customStyle="1" w:styleId="TableCaption">
    <w:name w:val="Table Caption"/>
    <w:basedOn w:val="Caption"/>
    <w:rsid w:val="00A23216"/>
    <w:pPr>
      <w:keepNext/>
      <w:spacing w:line="360" w:lineRule="auto"/>
      <w:jc w:val="left"/>
    </w:pPr>
    <w:rPr>
      <w:sz w:val="24"/>
      <w:szCs w:val="24"/>
    </w:rPr>
  </w:style>
  <w:style w:type="paragraph" w:customStyle="1" w:styleId="ImageCaption">
    <w:name w:val="Image Caption"/>
    <w:basedOn w:val="Caption"/>
    <w:rsid w:val="00A23216"/>
    <w:pPr>
      <w:spacing w:line="360" w:lineRule="auto"/>
      <w:jc w:val="left"/>
    </w:pPr>
    <w:rPr>
      <w:sz w:val="24"/>
      <w:szCs w:val="24"/>
    </w:rPr>
  </w:style>
  <w:style w:type="paragraph" w:customStyle="1" w:styleId="Figure">
    <w:name w:val="Figure"/>
    <w:basedOn w:val="Normal"/>
    <w:rsid w:val="00A23216"/>
  </w:style>
  <w:style w:type="paragraph" w:customStyle="1" w:styleId="CaptionedFigure">
    <w:name w:val="Captioned Figure"/>
    <w:basedOn w:val="Figure"/>
    <w:pPr>
      <w:keepNext/>
    </w:pPr>
  </w:style>
  <w:style w:type="character" w:customStyle="1" w:styleId="CaptionChar">
    <w:name w:val="Caption Char"/>
    <w:basedOn w:val="DefaultParagraphFont"/>
    <w:link w:val="Caption"/>
    <w:rsid w:val="00A23216"/>
    <w:rPr>
      <w:rFonts w:ascii="Calibri" w:hAnsi="Calibri"/>
      <w:i/>
      <w:sz w:val="22"/>
      <w:szCs w:val="22"/>
    </w:rPr>
  </w:style>
  <w:style w:type="character" w:customStyle="1" w:styleId="VerbatimChar">
    <w:name w:val="Verbatim Char"/>
    <w:basedOn w:val="CaptionChar"/>
    <w:link w:val="SourceCode"/>
    <w:rsid w:val="00A23216"/>
    <w:rPr>
      <w:rFonts w:ascii="Consolas" w:hAnsi="Consolas"/>
      <w:i/>
      <w:sz w:val="22"/>
      <w:szCs w:val="22"/>
      <w:shd w:val="clear" w:color="auto" w:fill="F8F8F8"/>
    </w:rPr>
  </w:style>
  <w:style w:type="character" w:customStyle="1" w:styleId="SectionNumber">
    <w:name w:val="Section Number"/>
    <w:basedOn w:val="CaptionChar"/>
    <w:rPr>
      <w:rFonts w:ascii="Calibri" w:hAnsi="Calibri"/>
      <w:i/>
      <w:sz w:val="22"/>
      <w:szCs w:val="22"/>
    </w:rPr>
  </w:style>
  <w:style w:type="character" w:styleId="FootnoteReference">
    <w:name w:val="footnote reference"/>
    <w:basedOn w:val="CaptionChar"/>
    <w:rsid w:val="00A23216"/>
    <w:rPr>
      <w:rFonts w:ascii="Calibri" w:hAnsi="Calibri"/>
      <w:i/>
      <w:sz w:val="22"/>
      <w:szCs w:val="22"/>
      <w:vertAlign w:val="superscript"/>
    </w:rPr>
  </w:style>
  <w:style w:type="character" w:styleId="Hyperlink">
    <w:name w:val="Hyperlink"/>
    <w:basedOn w:val="CaptionChar"/>
    <w:rsid w:val="00A23216"/>
    <w:rPr>
      <w:rFonts w:ascii="Calibri" w:hAnsi="Calibri"/>
      <w:i/>
      <w:color w:val="0053B6"/>
      <w:sz w:val="22"/>
      <w:szCs w:val="22"/>
    </w:rPr>
  </w:style>
  <w:style w:type="paragraph" w:styleId="TOCHeading">
    <w:name w:val="TOC Heading"/>
    <w:basedOn w:val="Heading1"/>
    <w:next w:val="BodyText"/>
    <w:uiPriority w:val="39"/>
    <w:unhideWhenUsed/>
    <w:rsid w:val="00A23216"/>
    <w:pPr>
      <w:outlineLvl w:val="9"/>
    </w:pPr>
    <w:rPr>
      <w:b w:val="0"/>
      <w:bCs/>
    </w:rPr>
  </w:style>
  <w:style w:type="paragraph" w:customStyle="1" w:styleId="SourceCode">
    <w:name w:val="Source Code"/>
    <w:basedOn w:val="Normal"/>
    <w:link w:val="VerbatimChar"/>
    <w:rsid w:val="00A23216"/>
    <w:pPr>
      <w:shd w:val="clear" w:color="auto" w:fill="F8F8F8"/>
      <w:wordWrap w:val="0"/>
    </w:pPr>
    <w:rPr>
      <w:rFonts w:ascii="Consolas" w:hAnsi="Consolas"/>
      <w:i/>
    </w:rPr>
  </w:style>
  <w:style w:type="character" w:customStyle="1" w:styleId="KeywordTok">
    <w:name w:val="KeywordTok"/>
    <w:basedOn w:val="VerbatimChar"/>
    <w:rsid w:val="00A23216"/>
    <w:rPr>
      <w:rFonts w:ascii="Consolas" w:hAnsi="Consolas"/>
      <w:b/>
      <w:i/>
      <w:color w:val="204A87"/>
      <w:sz w:val="22"/>
      <w:szCs w:val="22"/>
      <w:shd w:val="clear" w:color="auto" w:fill="F8F8F8"/>
    </w:rPr>
  </w:style>
  <w:style w:type="character" w:customStyle="1" w:styleId="DataTypeTok">
    <w:name w:val="DataTypeTok"/>
    <w:basedOn w:val="VerbatimChar"/>
    <w:rsid w:val="00A23216"/>
    <w:rPr>
      <w:rFonts w:ascii="Consolas" w:hAnsi="Consolas"/>
      <w:i/>
      <w:color w:val="204A87"/>
      <w:sz w:val="22"/>
      <w:szCs w:val="22"/>
      <w:shd w:val="clear" w:color="auto" w:fill="F8F8F8"/>
    </w:rPr>
  </w:style>
  <w:style w:type="character" w:customStyle="1" w:styleId="DecValTok">
    <w:name w:val="DecValTok"/>
    <w:basedOn w:val="VerbatimChar"/>
    <w:rsid w:val="00A23216"/>
    <w:rPr>
      <w:rFonts w:ascii="Consolas" w:hAnsi="Consolas"/>
      <w:i/>
      <w:color w:val="0000CF"/>
      <w:sz w:val="22"/>
      <w:szCs w:val="22"/>
      <w:shd w:val="clear" w:color="auto" w:fill="F8F8F8"/>
    </w:rPr>
  </w:style>
  <w:style w:type="character" w:customStyle="1" w:styleId="BaseNTok">
    <w:name w:val="BaseNTok"/>
    <w:basedOn w:val="VerbatimChar"/>
    <w:rsid w:val="00A23216"/>
    <w:rPr>
      <w:rFonts w:ascii="Consolas" w:hAnsi="Consolas"/>
      <w:i/>
      <w:color w:val="0000CF"/>
      <w:sz w:val="22"/>
      <w:szCs w:val="22"/>
      <w:shd w:val="clear" w:color="auto" w:fill="F8F8F8"/>
    </w:rPr>
  </w:style>
  <w:style w:type="character" w:customStyle="1" w:styleId="FloatTok">
    <w:name w:val="FloatTok"/>
    <w:basedOn w:val="VerbatimChar"/>
    <w:rsid w:val="00A23216"/>
    <w:rPr>
      <w:rFonts w:ascii="Consolas" w:hAnsi="Consolas"/>
      <w:i/>
      <w:color w:val="0000CF"/>
      <w:sz w:val="22"/>
      <w:szCs w:val="22"/>
      <w:shd w:val="clear" w:color="auto" w:fill="F8F8F8"/>
    </w:rPr>
  </w:style>
  <w:style w:type="character" w:customStyle="1" w:styleId="ConstantTok">
    <w:name w:val="ConstantTok"/>
    <w:basedOn w:val="VerbatimChar"/>
    <w:rsid w:val="00A23216"/>
    <w:rPr>
      <w:rFonts w:ascii="Consolas" w:hAnsi="Consolas"/>
      <w:i/>
      <w:color w:val="000000"/>
      <w:sz w:val="22"/>
      <w:szCs w:val="22"/>
      <w:shd w:val="clear" w:color="auto" w:fill="F8F8F8"/>
    </w:rPr>
  </w:style>
  <w:style w:type="character" w:customStyle="1" w:styleId="CharTok">
    <w:name w:val="CharTok"/>
    <w:basedOn w:val="VerbatimChar"/>
    <w:rsid w:val="00A23216"/>
    <w:rPr>
      <w:rFonts w:ascii="Consolas" w:hAnsi="Consolas"/>
      <w:i/>
      <w:color w:val="4E9A06"/>
      <w:sz w:val="22"/>
      <w:szCs w:val="22"/>
      <w:shd w:val="clear" w:color="auto" w:fill="F8F8F8"/>
    </w:rPr>
  </w:style>
  <w:style w:type="character" w:customStyle="1" w:styleId="SpecialCharTok">
    <w:name w:val="SpecialCharTok"/>
    <w:basedOn w:val="VerbatimChar"/>
    <w:rsid w:val="00A23216"/>
    <w:rPr>
      <w:rFonts w:ascii="Consolas" w:hAnsi="Consolas"/>
      <w:i/>
      <w:color w:val="000000"/>
      <w:sz w:val="22"/>
      <w:szCs w:val="22"/>
      <w:shd w:val="clear" w:color="auto" w:fill="F8F8F8"/>
    </w:rPr>
  </w:style>
  <w:style w:type="character" w:customStyle="1" w:styleId="StringTok">
    <w:name w:val="StringTok"/>
    <w:basedOn w:val="VerbatimChar"/>
    <w:rsid w:val="00A23216"/>
    <w:rPr>
      <w:rFonts w:ascii="Consolas" w:hAnsi="Consolas"/>
      <w:i/>
      <w:color w:val="4E9A06"/>
      <w:sz w:val="22"/>
      <w:szCs w:val="22"/>
      <w:shd w:val="clear" w:color="auto" w:fill="F8F8F8"/>
    </w:rPr>
  </w:style>
  <w:style w:type="character" w:customStyle="1" w:styleId="VerbatimStringTok">
    <w:name w:val="VerbatimStringTok"/>
    <w:basedOn w:val="VerbatimChar"/>
    <w:rsid w:val="00A23216"/>
    <w:rPr>
      <w:rFonts w:ascii="Consolas" w:hAnsi="Consolas"/>
      <w:i/>
      <w:color w:val="4E9A06"/>
      <w:sz w:val="22"/>
      <w:szCs w:val="22"/>
      <w:shd w:val="clear" w:color="auto" w:fill="F8F8F8"/>
    </w:rPr>
  </w:style>
  <w:style w:type="character" w:customStyle="1" w:styleId="SpecialStringTok">
    <w:name w:val="SpecialStringTok"/>
    <w:basedOn w:val="VerbatimChar"/>
    <w:rsid w:val="00A23216"/>
    <w:rPr>
      <w:rFonts w:ascii="Consolas" w:hAnsi="Consolas"/>
      <w:i/>
      <w:color w:val="4E9A06"/>
      <w:sz w:val="22"/>
      <w:szCs w:val="22"/>
      <w:shd w:val="clear" w:color="auto" w:fill="F8F8F8"/>
    </w:rPr>
  </w:style>
  <w:style w:type="character" w:customStyle="1" w:styleId="ImportTok">
    <w:name w:val="ImportTok"/>
    <w:basedOn w:val="VerbatimChar"/>
    <w:rsid w:val="00A23216"/>
    <w:rPr>
      <w:rFonts w:ascii="Consolas" w:hAnsi="Consolas"/>
      <w:i/>
      <w:sz w:val="22"/>
      <w:szCs w:val="22"/>
      <w:shd w:val="clear" w:color="auto" w:fill="F8F8F8"/>
    </w:rPr>
  </w:style>
  <w:style w:type="character" w:customStyle="1" w:styleId="CommentTok">
    <w:name w:val="CommentTok"/>
    <w:basedOn w:val="VerbatimChar"/>
    <w:rsid w:val="00A23216"/>
    <w:rPr>
      <w:rFonts w:ascii="Consolas" w:hAnsi="Consolas"/>
      <w:i w:val="0"/>
      <w:color w:val="8F5902"/>
      <w:sz w:val="22"/>
      <w:szCs w:val="22"/>
      <w:shd w:val="clear" w:color="auto" w:fill="F8F8F8"/>
    </w:rPr>
  </w:style>
  <w:style w:type="character" w:customStyle="1" w:styleId="DocumentationTok">
    <w:name w:val="DocumentationTok"/>
    <w:basedOn w:val="VerbatimChar"/>
    <w:rsid w:val="00A23216"/>
    <w:rPr>
      <w:rFonts w:ascii="Consolas" w:hAnsi="Consolas"/>
      <w:b/>
      <w:i w:val="0"/>
      <w:color w:val="8F5902"/>
      <w:sz w:val="22"/>
      <w:szCs w:val="22"/>
      <w:shd w:val="clear" w:color="auto" w:fill="F8F8F8"/>
    </w:rPr>
  </w:style>
  <w:style w:type="character" w:customStyle="1" w:styleId="AnnotationTok">
    <w:name w:val="AnnotationTok"/>
    <w:basedOn w:val="VerbatimChar"/>
    <w:rsid w:val="00A23216"/>
    <w:rPr>
      <w:rFonts w:ascii="Consolas" w:hAnsi="Consolas"/>
      <w:b/>
      <w:i w:val="0"/>
      <w:color w:val="8F5902"/>
      <w:sz w:val="22"/>
      <w:szCs w:val="22"/>
      <w:shd w:val="clear" w:color="auto" w:fill="F8F8F8"/>
    </w:rPr>
  </w:style>
  <w:style w:type="character" w:customStyle="1" w:styleId="CommentVarTok">
    <w:name w:val="CommentVarTok"/>
    <w:basedOn w:val="VerbatimChar"/>
    <w:rsid w:val="00A23216"/>
    <w:rPr>
      <w:rFonts w:ascii="Consolas" w:hAnsi="Consolas"/>
      <w:b/>
      <w:i w:val="0"/>
      <w:color w:val="8F5902"/>
      <w:sz w:val="22"/>
      <w:szCs w:val="22"/>
      <w:shd w:val="clear" w:color="auto" w:fill="F8F8F8"/>
    </w:rPr>
  </w:style>
  <w:style w:type="character" w:customStyle="1" w:styleId="OtherTok">
    <w:name w:val="OtherTok"/>
    <w:basedOn w:val="VerbatimChar"/>
    <w:rsid w:val="00A23216"/>
    <w:rPr>
      <w:rFonts w:ascii="Consolas" w:hAnsi="Consolas"/>
      <w:i/>
      <w:color w:val="8F5902"/>
      <w:sz w:val="22"/>
      <w:szCs w:val="22"/>
      <w:shd w:val="clear" w:color="auto" w:fill="F8F8F8"/>
    </w:rPr>
  </w:style>
  <w:style w:type="character" w:customStyle="1" w:styleId="FunctionTok">
    <w:name w:val="FunctionTok"/>
    <w:basedOn w:val="VerbatimChar"/>
    <w:rsid w:val="00A23216"/>
    <w:rPr>
      <w:rFonts w:ascii="Consolas" w:hAnsi="Consolas"/>
      <w:i/>
      <w:color w:val="000000"/>
      <w:sz w:val="22"/>
      <w:szCs w:val="22"/>
      <w:shd w:val="clear" w:color="auto" w:fill="F8F8F8"/>
    </w:rPr>
  </w:style>
  <w:style w:type="character" w:customStyle="1" w:styleId="VariableTok">
    <w:name w:val="VariableTok"/>
    <w:basedOn w:val="VerbatimChar"/>
    <w:rsid w:val="00A23216"/>
    <w:rPr>
      <w:rFonts w:ascii="Consolas" w:hAnsi="Consolas"/>
      <w:i/>
      <w:color w:val="000000"/>
      <w:sz w:val="22"/>
      <w:szCs w:val="22"/>
      <w:shd w:val="clear" w:color="auto" w:fill="F8F8F8"/>
    </w:rPr>
  </w:style>
  <w:style w:type="character" w:customStyle="1" w:styleId="ControlFlowTok">
    <w:name w:val="ControlFlowTok"/>
    <w:basedOn w:val="VerbatimChar"/>
    <w:rsid w:val="00A23216"/>
    <w:rPr>
      <w:rFonts w:ascii="Consolas" w:hAnsi="Consolas"/>
      <w:b/>
      <w:i/>
      <w:color w:val="204A87"/>
      <w:sz w:val="22"/>
      <w:szCs w:val="22"/>
      <w:shd w:val="clear" w:color="auto" w:fill="F8F8F8"/>
    </w:rPr>
  </w:style>
  <w:style w:type="character" w:customStyle="1" w:styleId="OperatorTok">
    <w:name w:val="OperatorTok"/>
    <w:basedOn w:val="VerbatimChar"/>
    <w:rsid w:val="00A23216"/>
    <w:rPr>
      <w:rFonts w:ascii="Consolas" w:hAnsi="Consolas"/>
      <w:b/>
      <w:i/>
      <w:color w:val="CE5C00"/>
      <w:sz w:val="22"/>
      <w:szCs w:val="22"/>
      <w:shd w:val="clear" w:color="auto" w:fill="F8F8F8"/>
    </w:rPr>
  </w:style>
  <w:style w:type="character" w:customStyle="1" w:styleId="BuiltInTok">
    <w:name w:val="BuiltInTok"/>
    <w:basedOn w:val="VerbatimChar"/>
    <w:rsid w:val="00A23216"/>
    <w:rPr>
      <w:rFonts w:ascii="Consolas" w:hAnsi="Consolas"/>
      <w:i/>
      <w:sz w:val="22"/>
      <w:szCs w:val="22"/>
      <w:shd w:val="clear" w:color="auto" w:fill="F8F8F8"/>
    </w:rPr>
  </w:style>
  <w:style w:type="character" w:customStyle="1" w:styleId="ExtensionTok">
    <w:name w:val="ExtensionTok"/>
    <w:basedOn w:val="VerbatimChar"/>
    <w:rsid w:val="00A23216"/>
    <w:rPr>
      <w:rFonts w:ascii="Consolas" w:hAnsi="Consolas"/>
      <w:i/>
      <w:sz w:val="22"/>
      <w:szCs w:val="22"/>
      <w:shd w:val="clear" w:color="auto" w:fill="F8F8F8"/>
    </w:rPr>
  </w:style>
  <w:style w:type="character" w:customStyle="1" w:styleId="PreprocessorTok">
    <w:name w:val="PreprocessorTok"/>
    <w:basedOn w:val="VerbatimChar"/>
    <w:rsid w:val="00A23216"/>
    <w:rPr>
      <w:rFonts w:ascii="Consolas" w:hAnsi="Consolas"/>
      <w:i w:val="0"/>
      <w:color w:val="8F5902"/>
      <w:sz w:val="22"/>
      <w:szCs w:val="22"/>
      <w:shd w:val="clear" w:color="auto" w:fill="F8F8F8"/>
    </w:rPr>
  </w:style>
  <w:style w:type="character" w:customStyle="1" w:styleId="AttributeTok">
    <w:name w:val="AttributeTok"/>
    <w:basedOn w:val="VerbatimChar"/>
    <w:rsid w:val="00A23216"/>
    <w:rPr>
      <w:rFonts w:ascii="Consolas" w:hAnsi="Consolas"/>
      <w:i/>
      <w:color w:val="C4A000"/>
      <w:sz w:val="22"/>
      <w:szCs w:val="22"/>
      <w:shd w:val="clear" w:color="auto" w:fill="F8F8F8"/>
    </w:rPr>
  </w:style>
  <w:style w:type="character" w:customStyle="1" w:styleId="RegionMarkerTok">
    <w:name w:val="RegionMarkerTok"/>
    <w:basedOn w:val="VerbatimChar"/>
    <w:rsid w:val="00A23216"/>
    <w:rPr>
      <w:rFonts w:ascii="Consolas" w:hAnsi="Consolas"/>
      <w:i/>
      <w:sz w:val="22"/>
      <w:szCs w:val="22"/>
      <w:shd w:val="clear" w:color="auto" w:fill="F8F8F8"/>
    </w:rPr>
  </w:style>
  <w:style w:type="character" w:customStyle="1" w:styleId="InformationTok">
    <w:name w:val="InformationTok"/>
    <w:basedOn w:val="VerbatimChar"/>
    <w:rsid w:val="00A23216"/>
    <w:rPr>
      <w:rFonts w:ascii="Consolas" w:hAnsi="Consolas"/>
      <w:b/>
      <w:i w:val="0"/>
      <w:color w:val="8F5902"/>
      <w:sz w:val="22"/>
      <w:szCs w:val="22"/>
      <w:shd w:val="clear" w:color="auto" w:fill="F8F8F8"/>
    </w:rPr>
  </w:style>
  <w:style w:type="character" w:customStyle="1" w:styleId="WarningTok">
    <w:name w:val="WarningTok"/>
    <w:basedOn w:val="VerbatimChar"/>
    <w:rsid w:val="00A23216"/>
    <w:rPr>
      <w:rFonts w:ascii="Consolas" w:hAnsi="Consolas"/>
      <w:b/>
      <w:i w:val="0"/>
      <w:color w:val="8F5902"/>
      <w:sz w:val="22"/>
      <w:szCs w:val="22"/>
      <w:shd w:val="clear" w:color="auto" w:fill="F8F8F8"/>
    </w:rPr>
  </w:style>
  <w:style w:type="character" w:customStyle="1" w:styleId="AlertTok">
    <w:name w:val="AlertTok"/>
    <w:basedOn w:val="VerbatimChar"/>
    <w:rsid w:val="00A23216"/>
    <w:rPr>
      <w:rFonts w:ascii="Consolas" w:hAnsi="Consolas"/>
      <w:i/>
      <w:color w:val="EF2929"/>
      <w:sz w:val="22"/>
      <w:szCs w:val="22"/>
      <w:shd w:val="clear" w:color="auto" w:fill="F8F8F8"/>
    </w:rPr>
  </w:style>
  <w:style w:type="character" w:customStyle="1" w:styleId="ErrorTok">
    <w:name w:val="ErrorTok"/>
    <w:basedOn w:val="VerbatimChar"/>
    <w:rsid w:val="00A23216"/>
    <w:rPr>
      <w:rFonts w:ascii="Consolas" w:hAnsi="Consolas"/>
      <w:b/>
      <w:i/>
      <w:color w:val="A40000"/>
      <w:sz w:val="22"/>
      <w:szCs w:val="22"/>
      <w:shd w:val="clear" w:color="auto" w:fill="F8F8F8"/>
    </w:rPr>
  </w:style>
  <w:style w:type="character" w:customStyle="1" w:styleId="NormalTok">
    <w:name w:val="NormalTok"/>
    <w:basedOn w:val="VerbatimChar"/>
    <w:rsid w:val="00A23216"/>
    <w:rPr>
      <w:rFonts w:ascii="Consolas" w:hAnsi="Consolas"/>
      <w:i/>
      <w:sz w:val="22"/>
      <w:szCs w:val="22"/>
      <w:shd w:val="clear" w:color="auto" w:fill="F8F8F8"/>
    </w:rPr>
  </w:style>
  <w:style w:type="paragraph" w:customStyle="1" w:styleId="FigurewithCaption">
    <w:name w:val="Figure with Caption"/>
    <w:basedOn w:val="Figure"/>
    <w:rsid w:val="00A23216"/>
    <w:pPr>
      <w:keepNext/>
    </w:pPr>
  </w:style>
  <w:style w:type="paragraph" w:styleId="Header">
    <w:name w:val="header"/>
    <w:basedOn w:val="Normal"/>
    <w:link w:val="HeaderChar"/>
    <w:unhideWhenUsed/>
    <w:rsid w:val="00A23216"/>
    <w:pPr>
      <w:tabs>
        <w:tab w:val="center" w:pos="4513"/>
        <w:tab w:val="right" w:pos="9026"/>
      </w:tabs>
      <w:spacing w:after="0"/>
      <w:jc w:val="right"/>
    </w:pPr>
    <w:rPr>
      <w:color w:val="000000" w:themeColor="text1"/>
      <w:sz w:val="16"/>
    </w:rPr>
  </w:style>
  <w:style w:type="character" w:customStyle="1" w:styleId="HeaderChar">
    <w:name w:val="Header Char"/>
    <w:basedOn w:val="DefaultParagraphFont"/>
    <w:link w:val="Header"/>
    <w:rsid w:val="00A23216"/>
    <w:rPr>
      <w:rFonts w:ascii="Calibri" w:hAnsi="Calibri"/>
      <w:color w:val="000000" w:themeColor="text1"/>
      <w:sz w:val="16"/>
      <w:szCs w:val="22"/>
    </w:rPr>
  </w:style>
  <w:style w:type="paragraph" w:styleId="Footer">
    <w:name w:val="footer"/>
    <w:basedOn w:val="Normal"/>
    <w:link w:val="FooterChar"/>
    <w:uiPriority w:val="99"/>
    <w:unhideWhenUsed/>
    <w:rsid w:val="00A23216"/>
    <w:pPr>
      <w:tabs>
        <w:tab w:val="center" w:pos="4513"/>
        <w:tab w:val="right" w:pos="9026"/>
      </w:tabs>
    </w:pPr>
  </w:style>
  <w:style w:type="character" w:customStyle="1" w:styleId="FooterChar">
    <w:name w:val="Footer Char"/>
    <w:basedOn w:val="DefaultParagraphFont"/>
    <w:link w:val="Footer"/>
    <w:uiPriority w:val="99"/>
    <w:rsid w:val="00A23216"/>
    <w:rPr>
      <w:rFonts w:ascii="Calibri" w:hAnsi="Calibri"/>
      <w:sz w:val="22"/>
      <w:szCs w:val="22"/>
    </w:rPr>
  </w:style>
  <w:style w:type="character" w:customStyle="1" w:styleId="BodyTextChar">
    <w:name w:val="Body Text Char"/>
    <w:basedOn w:val="DefaultParagraphFont"/>
    <w:link w:val="BodyText"/>
    <w:rsid w:val="00A23216"/>
    <w:rPr>
      <w:rFonts w:ascii="Calibri" w:hAnsi="Calibri"/>
    </w:rPr>
  </w:style>
  <w:style w:type="paragraph" w:styleId="ListBullet">
    <w:name w:val="List Bullet"/>
    <w:basedOn w:val="Normal"/>
    <w:unhideWhenUsed/>
    <w:rsid w:val="00A23216"/>
    <w:pPr>
      <w:numPr>
        <w:numId w:val="2"/>
      </w:numPr>
      <w:contextualSpacing/>
    </w:pPr>
  </w:style>
  <w:style w:type="paragraph" w:styleId="ListBullet2">
    <w:name w:val="List Bullet 2"/>
    <w:basedOn w:val="Normal"/>
    <w:unhideWhenUsed/>
    <w:rsid w:val="00A23216"/>
    <w:pPr>
      <w:numPr>
        <w:numId w:val="3"/>
      </w:numPr>
      <w:contextualSpacing/>
    </w:pPr>
  </w:style>
  <w:style w:type="paragraph" w:styleId="ListNumber">
    <w:name w:val="List Number"/>
    <w:basedOn w:val="Normal"/>
    <w:unhideWhenUsed/>
    <w:rsid w:val="00A23216"/>
    <w:pPr>
      <w:numPr>
        <w:numId w:val="1"/>
      </w:numPr>
      <w:ind w:left="709"/>
      <w:contextualSpacing/>
    </w:pPr>
  </w:style>
  <w:style w:type="character" w:styleId="PageNumber">
    <w:name w:val="page number"/>
    <w:basedOn w:val="DefaultParagraphFont"/>
    <w:semiHidden/>
    <w:unhideWhenUsed/>
    <w:rsid w:val="00A23216"/>
    <w:rPr>
      <w:rFonts w:ascii="Calibri" w:hAnsi="Calibri"/>
      <w:sz w:val="22"/>
    </w:rPr>
  </w:style>
  <w:style w:type="character" w:customStyle="1" w:styleId="TitleChar">
    <w:name w:val="Title Char"/>
    <w:basedOn w:val="DefaultParagraphFont"/>
    <w:link w:val="Title"/>
    <w:rsid w:val="00A23216"/>
    <w:rPr>
      <w:rFonts w:asciiTheme="majorHAnsi" w:eastAsiaTheme="majorEastAsia" w:hAnsiTheme="majorHAnsi" w:cstheme="majorBidi"/>
      <w:bCs/>
      <w:color w:val="0053B6"/>
      <w:sz w:val="32"/>
      <w:szCs w:val="32"/>
    </w:rPr>
  </w:style>
  <w:style w:type="character" w:customStyle="1" w:styleId="CompactChar">
    <w:name w:val="Compact Char"/>
    <w:basedOn w:val="TitleChar"/>
    <w:link w:val="Compact"/>
    <w:rsid w:val="00A23216"/>
    <w:rPr>
      <w:rFonts w:ascii="Calibri" w:eastAsiaTheme="majorEastAsia" w:hAnsi="Calibri" w:cstheme="majorBidi"/>
      <w:bCs w:val="0"/>
      <w:color w:val="0053B6"/>
      <w:sz w:val="32"/>
      <w:szCs w:val="32"/>
    </w:rPr>
  </w:style>
  <w:style w:type="paragraph" w:customStyle="1" w:styleId="Compact2">
    <w:name w:val="Compact 2"/>
    <w:basedOn w:val="Compact"/>
    <w:link w:val="Compact2Char"/>
    <w:qFormat/>
    <w:rsid w:val="00A23216"/>
    <w:pPr>
      <w:numPr>
        <w:numId w:val="4"/>
      </w:numPr>
      <w:ind w:left="709"/>
    </w:pPr>
  </w:style>
  <w:style w:type="character" w:customStyle="1" w:styleId="Compact2Char">
    <w:name w:val="Compact 2 Char"/>
    <w:basedOn w:val="CompactChar"/>
    <w:link w:val="Compact2"/>
    <w:rsid w:val="00A23216"/>
    <w:rPr>
      <w:rFonts w:ascii="Calibri" w:eastAsiaTheme="majorEastAsia" w:hAnsi="Calibri" w:cstheme="majorBidi"/>
      <w:bCs w:val="0"/>
      <w:color w:val="0053B6"/>
      <w:sz w:val="32"/>
      <w:szCs w:val="32"/>
    </w:rPr>
  </w:style>
  <w:style w:type="paragraph" w:styleId="BalloonText">
    <w:name w:val="Balloon Text"/>
    <w:basedOn w:val="Normal"/>
    <w:link w:val="BalloonTextChar"/>
    <w:semiHidden/>
    <w:unhideWhenUsed/>
    <w:rsid w:val="00A2321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23216"/>
    <w:rPr>
      <w:rFonts w:ascii="Tahoma" w:hAnsi="Tahoma" w:cs="Tahoma"/>
      <w:sz w:val="16"/>
      <w:szCs w:val="16"/>
    </w:rPr>
  </w:style>
  <w:style w:type="table" w:styleId="TableGrid">
    <w:name w:val="Table Grid"/>
    <w:basedOn w:val="TableNormal"/>
    <w:rsid w:val="00A232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BodyText"/>
    <w:rsid w:val="00A23216"/>
  </w:style>
  <w:style w:type="character" w:customStyle="1" w:styleId="Heading8Char">
    <w:name w:val="Heading 8 Char"/>
    <w:basedOn w:val="DefaultParagraphFont"/>
    <w:link w:val="Heading8"/>
    <w:rsid w:val="00A23216"/>
    <w:rPr>
      <w:rFonts w:ascii="Calibri" w:hAnsi="Calibri"/>
      <w:i/>
      <w:sz w:val="16"/>
      <w:szCs w:val="16"/>
    </w:rPr>
  </w:style>
  <w:style w:type="character" w:customStyle="1" w:styleId="Heading9Char">
    <w:name w:val="Heading 9 Char"/>
    <w:basedOn w:val="DefaultParagraphFont"/>
    <w:link w:val="Heading9"/>
    <w:rsid w:val="00A23216"/>
    <w:rPr>
      <w:rFonts w:ascii="Calibri" w:hAnsi="Calibri"/>
      <w:color w:val="FFFFFF" w:themeColor="background1"/>
      <w:sz w:val="2"/>
    </w:rPr>
  </w:style>
  <w:style w:type="character" w:customStyle="1" w:styleId="Heading7Char">
    <w:name w:val="Heading 7 Char"/>
    <w:basedOn w:val="DefaultParagraphFont"/>
    <w:link w:val="Heading7"/>
    <w:rsid w:val="00A23216"/>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nationalarchives.gov.uk/20170110170114/http://www.noo.org.uk/NOO_pub/briefing_papers" TargetMode="External"/><Relationship Id="rId13" Type="http://schemas.openxmlformats.org/officeDocument/2006/relationships/hyperlink" Target="http://image.guardian.co.uk/sys-files/Society/documents/2008/10/07/heart.pdf" TargetMode="External"/><Relationship Id="rId18" Type="http://schemas.openxmlformats.org/officeDocument/2006/relationships/hyperlink" Target="http://www.dh.gov.uk/en/Publicationsandstatistics/Publications/PublicationsPolicyAndGuidance/DH_13040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oecd.org/els/health-systems/Obesity-Update-2017.pdf" TargetMode="External"/><Relationship Id="rId7" Type="http://schemas.openxmlformats.org/officeDocument/2006/relationships/hyperlink" Target="https://digital.nhs.uk/services/national-child-measurement-programme/" TargetMode="External"/><Relationship Id="rId12" Type="http://schemas.openxmlformats.org/officeDocument/2006/relationships/hyperlink" Target="https://www.medway.gov.uk/homepage/48/a_better_medway" TargetMode="External"/><Relationship Id="rId17" Type="http://schemas.openxmlformats.org/officeDocument/2006/relationships/hyperlink" Target="https://digital.nhs.uk/data-and-information/publications/statistical/health-survey-for-england/health-survey-for-england-2016"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ebarchive.nationalarchives.gov.uk/20170110173352/http:/www.noo.org.uk/uploads/doc/vid_11762_classifyingBMIinchildren.pdf" TargetMode="External"/><Relationship Id="rId20" Type="http://schemas.openxmlformats.org/officeDocument/2006/relationships/hyperlink" Target="https://assets.publishing.service.gov.uk/government/uploads/system/uploads/attachment_data/file/546588/Childhood_obesity_2016__2__acc.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gertips.phe.org.uk/profile/national-child-measurement-programme/dat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ign.ac.uk/pdf/sign115.pdf" TargetMode="External"/><Relationship Id="rId23" Type="http://schemas.openxmlformats.org/officeDocument/2006/relationships/hyperlink" Target="https://www.nice.org.uk/guidance/ph42" TargetMode="External"/><Relationship Id="rId10" Type="http://schemas.openxmlformats.org/officeDocument/2006/relationships/hyperlink" Target="https://fingertips.phe.org.uk/profile/public-health-outcomes-framework/data" TargetMode="External"/><Relationship Id="rId19" Type="http://schemas.openxmlformats.org/officeDocument/2006/relationships/hyperlink" Target="https://digital.nhs.uk/data-and-information/publications/statistical/national-child-measurement-programme/2016-17-school-year" TargetMode="External"/><Relationship Id="rId4" Type="http://schemas.openxmlformats.org/officeDocument/2006/relationships/webSettings" Target="webSettings.xml"/><Relationship Id="rId9" Type="http://schemas.openxmlformats.org/officeDocument/2006/relationships/hyperlink" Target="http://webarchive.nationalarchives.gov.uk/20170110165700/http://www.noo.org.uk/slide_sets" TargetMode="External"/><Relationship Id="rId14" Type="http://schemas.openxmlformats.org/officeDocument/2006/relationships/hyperlink" Target="https://www.nice.org.uk/guidance/cg189/chapter/1-Recommendations" TargetMode="External"/><Relationship Id="rId22" Type="http://schemas.openxmlformats.org/officeDocument/2006/relationships/hyperlink" Target="https://www.nice.org.uk/guidance/ph47/chapter/recommendation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33%20-%20Pembroke%20Court\Public%20Health%20Intelligence\Reference\templates\template_JSNA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template_JSNA_v2.dotx</Template>
  <TotalTime>53</TotalTime>
  <Pages>19</Pages>
  <Words>4430</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JSNA</vt:lpstr>
    </vt:vector>
  </TitlesOfParts>
  <Company/>
  <LinksUpToDate>false</LinksUpToDate>
  <CharactersWithSpaces>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JSNA</dc:title>
  <dc:creator>goldring, natalie</dc:creator>
  <cp:keywords/>
  <cp:lastModifiedBy>goldring, natalie</cp:lastModifiedBy>
  <cp:revision>8</cp:revision>
  <cp:lastPrinted>2022-04-19T14:10:00Z</cp:lastPrinted>
  <dcterms:created xsi:type="dcterms:W3CDTF">2022-04-12T12:47:00Z</dcterms:created>
  <dcterms:modified xsi:type="dcterms:W3CDTF">2022-07-12T12:22:00Z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v:/33 - Pembroke Court/Public Health Intelligence/Projects/JSNA/output/refs/jsna.bib</vt:lpwstr>
  </property>
  <property fmtid="{D5CDD505-2E9C-101B-9397-08002B2CF9AE}" pid="3" name="csl">
    <vt:lpwstr>bmj.csl</vt:lpwstr>
  </property>
  <property fmtid="{D5CDD505-2E9C-101B-9397-08002B2CF9AE}" pid="4" name="output">
    <vt:lpwstr>word_document</vt:lpwstr>
  </property>
</Properties>
</file>