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26F" w14:textId="77777777" w:rsidR="00FE40C6" w:rsidRPr="001429EC" w:rsidRDefault="00FE40C6" w:rsidP="00FE40C6">
      <w:pPr>
        <w:rPr>
          <w:sz w:val="28"/>
          <w:szCs w:val="28"/>
        </w:rPr>
      </w:pPr>
    </w:p>
    <w:p w14:paraId="06B235E3" w14:textId="413E75F1" w:rsidR="00807270" w:rsidRDefault="00F45ED4" w:rsidP="00FE40C6">
      <w:pPr>
        <w:pStyle w:val="BodyText2"/>
        <w:jc w:val="center"/>
        <w:rPr>
          <w:rFonts w:ascii="Arial Bold" w:hAnsi="Arial Bold"/>
          <w:caps/>
          <w:sz w:val="28"/>
          <w:szCs w:val="28"/>
        </w:rPr>
      </w:pPr>
      <w:r w:rsidRPr="001429EC">
        <w:rPr>
          <w:rFonts w:ascii="Arial Bold" w:hAnsi="Arial Bold"/>
          <w:caps/>
          <w:sz w:val="28"/>
          <w:szCs w:val="28"/>
        </w:rPr>
        <w:t>Schools Forum</w:t>
      </w:r>
      <w:r w:rsidR="00D07209">
        <w:rPr>
          <w:rFonts w:ascii="Arial Bold" w:hAnsi="Arial Bold"/>
          <w:caps/>
          <w:sz w:val="28"/>
          <w:szCs w:val="28"/>
        </w:rPr>
        <w:t xml:space="preserve"> July 2022</w:t>
      </w:r>
    </w:p>
    <w:p w14:paraId="2C54A047" w14:textId="57B4169E" w:rsidR="00D07209" w:rsidRPr="001429EC" w:rsidRDefault="00D07209" w:rsidP="00FE40C6">
      <w:pPr>
        <w:pStyle w:val="BodyText2"/>
        <w:jc w:val="center"/>
        <w:rPr>
          <w:rFonts w:ascii="Arial Bold" w:hAnsi="Arial Bold"/>
          <w:caps/>
          <w:sz w:val="28"/>
          <w:szCs w:val="28"/>
        </w:rPr>
      </w:pPr>
      <w:r>
        <w:rPr>
          <w:rFonts w:ascii="Arial Bold" w:hAnsi="Arial Bold"/>
          <w:caps/>
          <w:sz w:val="28"/>
          <w:szCs w:val="28"/>
        </w:rPr>
        <w:t xml:space="preserve">Agenda item </w:t>
      </w:r>
      <w:r w:rsidR="00F93A9B">
        <w:rPr>
          <w:rFonts w:ascii="Arial Bold" w:hAnsi="Arial Bold"/>
          <w:caps/>
          <w:sz w:val="28"/>
          <w:szCs w:val="28"/>
        </w:rPr>
        <w:t>6</w:t>
      </w:r>
    </w:p>
    <w:p w14:paraId="50295498" w14:textId="20DAF343" w:rsidR="00FE40C6" w:rsidRPr="001429EC" w:rsidRDefault="00A8680E" w:rsidP="00A8680E">
      <w:pPr>
        <w:pStyle w:val="BodyText2"/>
        <w:ind w:left="2160" w:hanging="2160"/>
        <w:jc w:val="center"/>
        <w:rPr>
          <w:rFonts w:ascii="Arial Bold" w:hAnsi="Arial Bold"/>
          <w:caps/>
          <w:sz w:val="28"/>
          <w:szCs w:val="28"/>
        </w:rPr>
      </w:pPr>
      <w:r w:rsidRPr="001429EC">
        <w:rPr>
          <w:rFonts w:ascii="Arial Bold" w:hAnsi="Arial Bold"/>
          <w:caps/>
          <w:sz w:val="28"/>
          <w:szCs w:val="28"/>
        </w:rPr>
        <w:t>Outreach Service Update</w:t>
      </w:r>
    </w:p>
    <w:p w14:paraId="0AB312E8" w14:textId="12E8FF4A" w:rsidR="00A8680E" w:rsidRPr="001429EC" w:rsidRDefault="00A8680E" w:rsidP="00A8680E">
      <w:pPr>
        <w:pStyle w:val="BodyText2"/>
        <w:ind w:left="2160" w:hanging="2160"/>
        <w:jc w:val="center"/>
        <w:rPr>
          <w:rFonts w:ascii="Arial Bold" w:hAnsi="Arial Bold"/>
          <w:caps/>
          <w:sz w:val="24"/>
        </w:rPr>
      </w:pPr>
    </w:p>
    <w:p w14:paraId="0F96656B" w14:textId="77777777" w:rsidR="00A8680E" w:rsidRPr="001429EC" w:rsidRDefault="00A8680E" w:rsidP="00A8680E">
      <w:pPr>
        <w:pStyle w:val="BodyText2"/>
        <w:ind w:left="2160" w:hanging="2160"/>
        <w:jc w:val="center"/>
        <w:rPr>
          <w:sz w:val="24"/>
        </w:rPr>
      </w:pPr>
    </w:p>
    <w:p w14:paraId="5C9F39BD" w14:textId="77777777" w:rsidR="00FE40C6" w:rsidRPr="001429EC" w:rsidRDefault="00FE40C6" w:rsidP="00FE40C6">
      <w:pPr>
        <w:pStyle w:val="BodyText2"/>
        <w:rPr>
          <w:sz w:val="24"/>
        </w:rPr>
      </w:pPr>
      <w:r w:rsidRPr="001429EC">
        <w:rPr>
          <w:sz w:val="24"/>
        </w:rPr>
        <w:t xml:space="preserve">Report from: </w:t>
      </w:r>
      <w:r w:rsidRPr="001429EC">
        <w:rPr>
          <w:sz w:val="24"/>
        </w:rPr>
        <w:tab/>
        <w:t>Celia Buxton, AD Education and SEND</w:t>
      </w:r>
      <w:r w:rsidRPr="001429EC">
        <w:rPr>
          <w:sz w:val="24"/>
        </w:rPr>
        <w:tab/>
      </w:r>
    </w:p>
    <w:p w14:paraId="211CA9EF" w14:textId="0A95F87C" w:rsidR="002037EE" w:rsidRPr="001429EC" w:rsidRDefault="00FE40C6" w:rsidP="001429EC">
      <w:pPr>
        <w:pStyle w:val="BodyText2"/>
        <w:rPr>
          <w:sz w:val="24"/>
        </w:rPr>
      </w:pPr>
      <w:r w:rsidRPr="001429EC">
        <w:rPr>
          <w:sz w:val="24"/>
        </w:rPr>
        <w:tab/>
      </w:r>
      <w:r w:rsidRPr="001429EC">
        <w:rPr>
          <w:sz w:val="24"/>
        </w:rPr>
        <w:tab/>
      </w:r>
    </w:p>
    <w:p w14:paraId="3BF0C26B" w14:textId="77777777" w:rsidR="00ED650C" w:rsidRPr="001429EC" w:rsidRDefault="00ED650C" w:rsidP="00ED650C">
      <w:pPr>
        <w:rPr>
          <w:lang w:val="en-US"/>
        </w:rPr>
      </w:pPr>
    </w:p>
    <w:p w14:paraId="30F519DB" w14:textId="29C2B92E" w:rsidR="002037EE" w:rsidRPr="001429EC" w:rsidRDefault="002037EE" w:rsidP="000976F9">
      <w:pPr>
        <w:pStyle w:val="Heading2"/>
        <w:numPr>
          <w:ilvl w:val="0"/>
          <w:numId w:val="22"/>
        </w:numPr>
        <w:ind w:hanging="720"/>
        <w:rPr>
          <w:bCs w:val="0"/>
        </w:rPr>
      </w:pPr>
      <w:r w:rsidRPr="001429EC">
        <w:rPr>
          <w:bCs w:val="0"/>
        </w:rPr>
        <w:t>Background</w:t>
      </w:r>
    </w:p>
    <w:p w14:paraId="45EDA4AD" w14:textId="77777777" w:rsidR="002037EE" w:rsidRPr="001429EC" w:rsidRDefault="002037EE"/>
    <w:p w14:paraId="052FB9FA" w14:textId="77777777" w:rsidR="00A64648" w:rsidRPr="001429EC" w:rsidRDefault="00A64648" w:rsidP="00A64648">
      <w:pPr>
        <w:pStyle w:val="ListParagraph"/>
        <w:numPr>
          <w:ilvl w:val="0"/>
          <w:numId w:val="25"/>
        </w:numPr>
        <w:rPr>
          <w:vanish/>
        </w:rPr>
      </w:pPr>
    </w:p>
    <w:p w14:paraId="41B7CE02" w14:textId="77777777" w:rsidR="00A64648" w:rsidRPr="001429EC" w:rsidRDefault="00A64648" w:rsidP="00A64648">
      <w:pPr>
        <w:pStyle w:val="ListParagraph"/>
        <w:numPr>
          <w:ilvl w:val="0"/>
          <w:numId w:val="25"/>
        </w:numPr>
        <w:rPr>
          <w:vanish/>
        </w:rPr>
      </w:pPr>
    </w:p>
    <w:p w14:paraId="4185C376" w14:textId="0047008C" w:rsidR="00A8680E" w:rsidRPr="001429EC" w:rsidRDefault="00A8680E" w:rsidP="00A8680E">
      <w:pPr>
        <w:pStyle w:val="sub-heading"/>
        <w:rPr>
          <w:rFonts w:cs="Arial"/>
          <w:b w:val="0"/>
          <w:lang w:val="en-US"/>
        </w:rPr>
      </w:pPr>
      <w:r w:rsidRPr="001429EC">
        <w:rPr>
          <w:rFonts w:cs="Arial"/>
          <w:b w:val="0"/>
          <w:lang w:val="en-US"/>
        </w:rPr>
        <w:t xml:space="preserve">In </w:t>
      </w:r>
      <w:r w:rsidR="009C0B03" w:rsidRPr="001429EC">
        <w:rPr>
          <w:rFonts w:cs="Arial"/>
          <w:b w:val="0"/>
          <w:lang w:val="en-US"/>
        </w:rPr>
        <w:t xml:space="preserve">Dec </w:t>
      </w:r>
      <w:r w:rsidRPr="001429EC">
        <w:rPr>
          <w:rFonts w:cs="Arial"/>
          <w:b w:val="0"/>
          <w:lang w:val="en-US"/>
        </w:rPr>
        <w:t xml:space="preserve">2021 the </w:t>
      </w:r>
      <w:proofErr w:type="gramStart"/>
      <w:r w:rsidRPr="001429EC">
        <w:rPr>
          <w:rFonts w:cs="Arial"/>
          <w:b w:val="0"/>
          <w:lang w:val="en-US"/>
        </w:rPr>
        <w:t>schools</w:t>
      </w:r>
      <w:proofErr w:type="gramEnd"/>
      <w:r w:rsidRPr="001429EC">
        <w:rPr>
          <w:rFonts w:cs="Arial"/>
          <w:b w:val="0"/>
          <w:lang w:val="en-US"/>
        </w:rPr>
        <w:t xml:space="preserve"> forum agreed to top-slice </w:t>
      </w:r>
      <w:r w:rsidR="00276F02" w:rsidRPr="001429EC">
        <w:rPr>
          <w:rFonts w:cs="Arial"/>
          <w:b w:val="0"/>
          <w:lang w:val="en-US"/>
        </w:rPr>
        <w:t xml:space="preserve">of </w:t>
      </w:r>
      <w:r w:rsidRPr="001429EC">
        <w:rPr>
          <w:rFonts w:cs="Arial"/>
          <w:b w:val="0"/>
          <w:lang w:val="en-US"/>
        </w:rPr>
        <w:t xml:space="preserve">£505,000 from the schools block to pay for the existing school support contracts from </w:t>
      </w:r>
      <w:r w:rsidR="009C0B03" w:rsidRPr="001429EC">
        <w:rPr>
          <w:rFonts w:cs="Arial"/>
          <w:b w:val="0"/>
          <w:lang w:val="en-US"/>
        </w:rPr>
        <w:t>the Fortis Trust and the Marlborough Centre outreach services</w:t>
      </w:r>
      <w:r w:rsidR="00276F02" w:rsidRPr="001429EC">
        <w:rPr>
          <w:rFonts w:cs="Arial"/>
          <w:b w:val="0"/>
          <w:lang w:val="en-US"/>
        </w:rPr>
        <w:t>.</w:t>
      </w:r>
    </w:p>
    <w:p w14:paraId="6EEE9598" w14:textId="51EDC880" w:rsidR="009C0B03" w:rsidRPr="001429EC" w:rsidRDefault="009C0B03" w:rsidP="009C0B03">
      <w:pPr>
        <w:rPr>
          <w:lang w:val="en-US"/>
        </w:rPr>
      </w:pPr>
    </w:p>
    <w:p w14:paraId="51A2701E" w14:textId="5940EB2D" w:rsidR="009C0B03" w:rsidRPr="001429EC" w:rsidRDefault="00276F02" w:rsidP="004429C5">
      <w:pPr>
        <w:rPr>
          <w:rFonts w:cs="Arial"/>
        </w:rPr>
      </w:pPr>
      <w:r w:rsidRPr="001429EC">
        <w:rPr>
          <w:rFonts w:cs="Arial"/>
        </w:rPr>
        <w:t>At the time, t</w:t>
      </w:r>
      <w:r w:rsidR="009C0B03" w:rsidRPr="001429EC">
        <w:rPr>
          <w:rFonts w:cs="Arial"/>
        </w:rPr>
        <w:t xml:space="preserve">he </w:t>
      </w:r>
      <w:r w:rsidRPr="001429EC">
        <w:rPr>
          <w:rFonts w:cs="Arial"/>
        </w:rPr>
        <w:t>school’s</w:t>
      </w:r>
      <w:r w:rsidR="009C0B03" w:rsidRPr="001429EC">
        <w:rPr>
          <w:rFonts w:cs="Arial"/>
        </w:rPr>
        <w:t xml:space="preserve"> forum </w:t>
      </w:r>
      <w:r w:rsidRPr="001429EC">
        <w:rPr>
          <w:rFonts w:cs="Arial"/>
        </w:rPr>
        <w:t xml:space="preserve">was </w:t>
      </w:r>
      <w:r w:rsidR="009C0B03" w:rsidRPr="001429EC">
        <w:rPr>
          <w:rFonts w:cs="Arial"/>
        </w:rPr>
        <w:t xml:space="preserve">asked to consider </w:t>
      </w:r>
      <w:r w:rsidR="004429C5" w:rsidRPr="001429EC">
        <w:rPr>
          <w:rFonts w:cs="Arial"/>
        </w:rPr>
        <w:t xml:space="preserve">4 </w:t>
      </w:r>
      <w:r w:rsidR="009C0B03" w:rsidRPr="001429EC">
        <w:rPr>
          <w:rFonts w:cs="Arial"/>
        </w:rPr>
        <w:t>options:</w:t>
      </w:r>
    </w:p>
    <w:p w14:paraId="5FB41938" w14:textId="6AAEAC49" w:rsidR="009C0B03" w:rsidRPr="001429EC" w:rsidRDefault="009C0B03" w:rsidP="00276F02">
      <w:pPr>
        <w:numPr>
          <w:ilvl w:val="0"/>
          <w:numId w:val="43"/>
        </w:numPr>
        <w:spacing w:after="60" w:line="264" w:lineRule="auto"/>
        <w:rPr>
          <w:rFonts w:cs="Arial"/>
        </w:rPr>
      </w:pPr>
      <w:r w:rsidRPr="001429EC">
        <w:rPr>
          <w:rFonts w:cs="Arial"/>
        </w:rPr>
        <w:t xml:space="preserve">Agree </w:t>
      </w:r>
      <w:r w:rsidR="00276F02" w:rsidRPr="001429EC">
        <w:rPr>
          <w:rFonts w:cs="Arial"/>
        </w:rPr>
        <w:t xml:space="preserve">a </w:t>
      </w:r>
      <w:r w:rsidRPr="001429EC">
        <w:rPr>
          <w:rFonts w:cs="Arial"/>
        </w:rPr>
        <w:t>top slice and continue current arrangements</w:t>
      </w:r>
    </w:p>
    <w:p w14:paraId="1B386FE2" w14:textId="1B346CE9" w:rsidR="009C0B03" w:rsidRPr="001429EC" w:rsidRDefault="009C0B03" w:rsidP="00276F02">
      <w:pPr>
        <w:numPr>
          <w:ilvl w:val="0"/>
          <w:numId w:val="43"/>
        </w:numPr>
        <w:spacing w:after="60" w:line="264" w:lineRule="auto"/>
        <w:rPr>
          <w:rFonts w:cs="Arial"/>
          <w:b/>
          <w:bCs/>
        </w:rPr>
      </w:pPr>
      <w:r w:rsidRPr="001429EC">
        <w:rPr>
          <w:rFonts w:cs="Arial"/>
          <w:b/>
          <w:bCs/>
        </w:rPr>
        <w:t xml:space="preserve">Agree </w:t>
      </w:r>
      <w:r w:rsidR="00276F02" w:rsidRPr="001429EC">
        <w:rPr>
          <w:rFonts w:cs="Arial"/>
          <w:b/>
          <w:bCs/>
        </w:rPr>
        <w:t>a</w:t>
      </w:r>
      <w:r w:rsidRPr="001429EC">
        <w:rPr>
          <w:rFonts w:cs="Arial"/>
          <w:b/>
          <w:bCs/>
        </w:rPr>
        <w:t xml:space="preserve"> top slice and review current arrangements over a transition period</w:t>
      </w:r>
    </w:p>
    <w:p w14:paraId="5F28F236" w14:textId="77777777" w:rsidR="009C0B03" w:rsidRPr="001429EC" w:rsidRDefault="009C0B03" w:rsidP="00276F02">
      <w:pPr>
        <w:numPr>
          <w:ilvl w:val="0"/>
          <w:numId w:val="43"/>
        </w:numPr>
        <w:spacing w:after="60" w:line="264" w:lineRule="auto"/>
        <w:rPr>
          <w:rFonts w:cs="Arial"/>
        </w:rPr>
      </w:pPr>
      <w:r w:rsidRPr="001429EC">
        <w:rPr>
          <w:rFonts w:cs="Arial"/>
        </w:rPr>
        <w:t>Cease agreement to the top slice and the service continue through a traded model with options around subscription or pay as you go. (</w:t>
      </w:r>
      <w:proofErr w:type="gramStart"/>
      <w:r w:rsidRPr="001429EC">
        <w:rPr>
          <w:rFonts w:cs="Arial"/>
        </w:rPr>
        <w:t>it</w:t>
      </w:r>
      <w:proofErr w:type="gramEnd"/>
      <w:r w:rsidRPr="001429EC">
        <w:rPr>
          <w:rFonts w:cs="Arial"/>
        </w:rPr>
        <w:t xml:space="preserve"> is noted that the decision to ‘trade’ would be that of the providers)</w:t>
      </w:r>
    </w:p>
    <w:p w14:paraId="40E0FBE7" w14:textId="77777777" w:rsidR="009C0B03" w:rsidRPr="001429EC" w:rsidRDefault="009C0B03" w:rsidP="00276F02">
      <w:pPr>
        <w:numPr>
          <w:ilvl w:val="0"/>
          <w:numId w:val="43"/>
        </w:numPr>
        <w:spacing w:after="60" w:line="264" w:lineRule="auto"/>
        <w:rPr>
          <w:rFonts w:cs="Arial"/>
        </w:rPr>
      </w:pPr>
      <w:r w:rsidRPr="001429EC">
        <w:rPr>
          <w:rFonts w:cs="Arial"/>
        </w:rPr>
        <w:t>Cease agreement to the top slice and discontinue the services moving forward</w:t>
      </w:r>
    </w:p>
    <w:p w14:paraId="4ACE93A0" w14:textId="77777777" w:rsidR="004429C5" w:rsidRPr="001429EC" w:rsidRDefault="004429C5" w:rsidP="009C0B03">
      <w:pPr>
        <w:spacing w:after="60"/>
        <w:rPr>
          <w:rFonts w:cs="Arial"/>
        </w:rPr>
      </w:pPr>
    </w:p>
    <w:p w14:paraId="4953CF90" w14:textId="46C4C9C1" w:rsidR="009C0B03" w:rsidRPr="001429EC" w:rsidRDefault="004429C5" w:rsidP="00687F1B">
      <w:pPr>
        <w:spacing w:after="60"/>
        <w:rPr>
          <w:rFonts w:cs="Arial"/>
        </w:rPr>
      </w:pPr>
      <w:r w:rsidRPr="001429EC">
        <w:rPr>
          <w:rFonts w:cs="Arial"/>
        </w:rPr>
        <w:t xml:space="preserve">The forum </w:t>
      </w:r>
      <w:r w:rsidR="00687F1B" w:rsidRPr="001429EC">
        <w:rPr>
          <w:rFonts w:cs="Arial"/>
        </w:rPr>
        <w:t>agreed to option 2</w:t>
      </w:r>
      <w:r w:rsidR="001429EC">
        <w:rPr>
          <w:rFonts w:cs="Arial"/>
        </w:rPr>
        <w:t xml:space="preserve">. </w:t>
      </w:r>
      <w:r w:rsidR="009C0B03" w:rsidRPr="001429EC">
        <w:rPr>
          <w:rFonts w:cs="Arial"/>
        </w:rPr>
        <w:t>This option recognise</w:t>
      </w:r>
      <w:r w:rsidR="00687F1B" w:rsidRPr="001429EC">
        <w:rPr>
          <w:rFonts w:cs="Arial"/>
        </w:rPr>
        <w:t>d</w:t>
      </w:r>
      <w:r w:rsidR="009C0B03" w:rsidRPr="001429EC">
        <w:rPr>
          <w:rFonts w:cs="Arial"/>
        </w:rPr>
        <w:t xml:space="preserve"> the need to ensure that current services </w:t>
      </w:r>
      <w:r w:rsidR="00687F1B" w:rsidRPr="001429EC">
        <w:rPr>
          <w:rFonts w:cs="Arial"/>
        </w:rPr>
        <w:t>were</w:t>
      </w:r>
      <w:r w:rsidR="009C0B03" w:rsidRPr="001429EC">
        <w:rPr>
          <w:rFonts w:cs="Arial"/>
        </w:rPr>
        <w:t xml:space="preserve"> not disrupted by sudden changes to the system and agree</w:t>
      </w:r>
      <w:r w:rsidR="00687F1B" w:rsidRPr="001429EC">
        <w:rPr>
          <w:rFonts w:cs="Arial"/>
        </w:rPr>
        <w:t>d</w:t>
      </w:r>
      <w:r w:rsidR="009C0B03" w:rsidRPr="001429EC">
        <w:rPr>
          <w:rFonts w:cs="Arial"/>
        </w:rPr>
        <w:t xml:space="preserve"> to continue the system whilst taking the time to reflect on and engage in the co-production of a wider wholistic system of sustainable school support, which include</w:t>
      </w:r>
      <w:r w:rsidR="00276F02" w:rsidRPr="001429EC">
        <w:rPr>
          <w:rFonts w:cs="Arial"/>
        </w:rPr>
        <w:t>d</w:t>
      </w:r>
      <w:r w:rsidR="009C0B03" w:rsidRPr="001429EC">
        <w:rPr>
          <w:rFonts w:cs="Arial"/>
        </w:rPr>
        <w:t>:</w:t>
      </w:r>
    </w:p>
    <w:p w14:paraId="2F4EA9EB" w14:textId="77777777" w:rsidR="009C0B03" w:rsidRPr="001429EC" w:rsidRDefault="009C0B03" w:rsidP="009C0B03">
      <w:pPr>
        <w:numPr>
          <w:ilvl w:val="0"/>
          <w:numId w:val="45"/>
        </w:numPr>
        <w:spacing w:after="60" w:line="264" w:lineRule="auto"/>
        <w:rPr>
          <w:rFonts w:cs="Arial"/>
        </w:rPr>
      </w:pPr>
      <w:r w:rsidRPr="001429EC">
        <w:rPr>
          <w:rFonts w:cs="Arial"/>
        </w:rPr>
        <w:t>Identification of the current priorities and support needed.</w:t>
      </w:r>
    </w:p>
    <w:p w14:paraId="77D977B5" w14:textId="77777777" w:rsidR="009C0B03" w:rsidRPr="001429EC" w:rsidRDefault="009C0B03" w:rsidP="009C0B03">
      <w:pPr>
        <w:numPr>
          <w:ilvl w:val="0"/>
          <w:numId w:val="45"/>
        </w:numPr>
        <w:spacing w:after="60" w:line="264" w:lineRule="auto"/>
        <w:rPr>
          <w:rFonts w:cs="Arial"/>
        </w:rPr>
      </w:pPr>
      <w:r w:rsidRPr="001429EC">
        <w:rPr>
          <w:rFonts w:cs="Arial"/>
        </w:rPr>
        <w:t>A transparent and robust procurement and commissioning exercise if needed.</w:t>
      </w:r>
    </w:p>
    <w:p w14:paraId="6CD244B3" w14:textId="77777777" w:rsidR="009C0B03" w:rsidRPr="001429EC" w:rsidRDefault="009C0B03" w:rsidP="009C0B03">
      <w:pPr>
        <w:numPr>
          <w:ilvl w:val="0"/>
          <w:numId w:val="45"/>
        </w:numPr>
        <w:spacing w:after="60" w:line="264" w:lineRule="auto"/>
        <w:rPr>
          <w:rFonts w:cs="Arial"/>
        </w:rPr>
      </w:pPr>
      <w:r w:rsidRPr="001429EC">
        <w:rPr>
          <w:rFonts w:cs="Arial"/>
        </w:rPr>
        <w:t>Review of other evidence-based research and strategies.</w:t>
      </w:r>
    </w:p>
    <w:p w14:paraId="74E0362A" w14:textId="77777777" w:rsidR="009C0B03" w:rsidRPr="001429EC" w:rsidRDefault="009C0B03" w:rsidP="009C0B03">
      <w:pPr>
        <w:jc w:val="both"/>
      </w:pPr>
    </w:p>
    <w:p w14:paraId="7DD65948" w14:textId="4F9E8123" w:rsidR="00276F02" w:rsidRPr="001429EC" w:rsidRDefault="00687F1B" w:rsidP="009C0B03">
      <w:pPr>
        <w:jc w:val="both"/>
        <w:rPr>
          <w:rFonts w:cs="Arial"/>
        </w:rPr>
      </w:pPr>
      <w:r w:rsidRPr="001429EC">
        <w:rPr>
          <w:rFonts w:cs="Arial"/>
        </w:rPr>
        <w:t xml:space="preserve">Medway council, in making this recommendation, set out </w:t>
      </w:r>
      <w:proofErr w:type="gramStart"/>
      <w:r w:rsidRPr="001429EC">
        <w:rPr>
          <w:rFonts w:cs="Arial"/>
        </w:rPr>
        <w:t>it’s</w:t>
      </w:r>
      <w:proofErr w:type="gramEnd"/>
      <w:r w:rsidRPr="001429EC">
        <w:rPr>
          <w:rFonts w:cs="Arial"/>
        </w:rPr>
        <w:t xml:space="preserve"> expectation of the </w:t>
      </w:r>
      <w:r w:rsidR="00276F02" w:rsidRPr="001429EC">
        <w:rPr>
          <w:rFonts w:cs="Arial"/>
        </w:rPr>
        <w:t>timeframe in which support for schools would be considered.</w:t>
      </w:r>
    </w:p>
    <w:p w14:paraId="0ECCEA65" w14:textId="77777777" w:rsidR="00276F02" w:rsidRPr="001429EC" w:rsidRDefault="00276F02" w:rsidP="009C0B03">
      <w:pPr>
        <w:jc w:val="both"/>
        <w:rPr>
          <w:rFonts w:cs="Arial"/>
        </w:rPr>
      </w:pPr>
    </w:p>
    <w:p w14:paraId="588AEABC" w14:textId="02D91B92" w:rsidR="009C0B03" w:rsidRPr="001429EC" w:rsidRDefault="00276F02" w:rsidP="009C0B03">
      <w:pPr>
        <w:jc w:val="both"/>
        <w:rPr>
          <w:rFonts w:cs="Arial"/>
          <w:i/>
          <w:iCs/>
        </w:rPr>
      </w:pPr>
      <w:r w:rsidRPr="001429EC">
        <w:rPr>
          <w:rFonts w:cs="Arial"/>
          <w:i/>
          <w:iCs/>
        </w:rPr>
        <w:t>‘</w:t>
      </w:r>
      <w:r w:rsidR="009C0B03" w:rsidRPr="001429EC">
        <w:rPr>
          <w:rFonts w:cs="Arial"/>
          <w:i/>
          <w:iCs/>
        </w:rPr>
        <w:t xml:space="preserve">To develop the most impactful approaches, it is necessary to understand more fully the current challenges, research effective methodologies and co-produce an impactful system of support for schools. If this requires additional investment from the schools’ block then this option allows time to consult on this and engage in a transparent commissioning arrangement, to ensure value for money. </w:t>
      </w:r>
    </w:p>
    <w:p w14:paraId="645C0357" w14:textId="77777777" w:rsidR="009C0B03" w:rsidRPr="001429EC" w:rsidRDefault="009C0B03" w:rsidP="009C0B03">
      <w:pPr>
        <w:jc w:val="both"/>
        <w:rPr>
          <w:rFonts w:cs="Arial"/>
          <w:i/>
          <w:iCs/>
        </w:rPr>
      </w:pPr>
    </w:p>
    <w:p w14:paraId="38F900AA" w14:textId="77777777" w:rsidR="009C0B03" w:rsidRPr="001429EC" w:rsidRDefault="009C0B03" w:rsidP="009C0B03">
      <w:pPr>
        <w:jc w:val="both"/>
        <w:rPr>
          <w:rFonts w:cs="Arial"/>
          <w:i/>
          <w:iCs/>
        </w:rPr>
      </w:pPr>
      <w:r w:rsidRPr="001429EC">
        <w:rPr>
          <w:rFonts w:cs="Arial"/>
          <w:i/>
          <w:iCs/>
        </w:rPr>
        <w:t xml:space="preserve">Co-production of the new system would also consider other alternative funding arrangements to support schools, including delegation or devolution of some resource. </w:t>
      </w:r>
    </w:p>
    <w:p w14:paraId="439B4E5A" w14:textId="77777777" w:rsidR="009C0B03" w:rsidRPr="001429EC" w:rsidRDefault="009C0B03" w:rsidP="009C0B03">
      <w:pPr>
        <w:jc w:val="both"/>
        <w:rPr>
          <w:rFonts w:cs="Arial"/>
          <w:i/>
          <w:iCs/>
        </w:rPr>
      </w:pPr>
    </w:p>
    <w:p w14:paraId="3819AF4F" w14:textId="3C101265" w:rsidR="009C0B03" w:rsidRPr="001429EC" w:rsidRDefault="009C0B03" w:rsidP="009C0B03">
      <w:pPr>
        <w:jc w:val="both"/>
        <w:rPr>
          <w:rFonts w:cs="Arial"/>
          <w:i/>
          <w:iCs/>
        </w:rPr>
      </w:pPr>
      <w:r w:rsidRPr="001429EC">
        <w:rPr>
          <w:rFonts w:cs="Arial"/>
          <w:i/>
          <w:iCs/>
        </w:rPr>
        <w:t>In recognition that there is a need for this to be completed in a timely manner, we are proposing the following notional timeframe for a phased development of the new system</w:t>
      </w:r>
      <w:r w:rsidR="00276F02" w:rsidRPr="001429EC">
        <w:rPr>
          <w:rFonts w:cs="Arial"/>
          <w:i/>
          <w:iCs/>
        </w:rPr>
        <w:t>’</w:t>
      </w:r>
    </w:p>
    <w:p w14:paraId="4C6730A8" w14:textId="77777777" w:rsidR="009C0B03" w:rsidRPr="001429EC" w:rsidRDefault="009C0B03" w:rsidP="009C0B03">
      <w:pPr>
        <w:jc w:val="both"/>
        <w:rPr>
          <w:rFonts w:cs="Arial"/>
          <w:i/>
          <w:iCs/>
        </w:rPr>
      </w:pPr>
    </w:p>
    <w:tbl>
      <w:tblPr>
        <w:tblStyle w:val="TableGridLight"/>
        <w:tblW w:w="0" w:type="auto"/>
        <w:tblLook w:val="04A0" w:firstRow="1" w:lastRow="0" w:firstColumn="1" w:lastColumn="0" w:noHBand="0" w:noVBand="1"/>
      </w:tblPr>
      <w:tblGrid>
        <w:gridCol w:w="1242"/>
        <w:gridCol w:w="4919"/>
        <w:gridCol w:w="3081"/>
      </w:tblGrid>
      <w:tr w:rsidR="009C0B03" w:rsidRPr="001429EC" w14:paraId="2CBAF760" w14:textId="77777777" w:rsidTr="009D10B5">
        <w:tc>
          <w:tcPr>
            <w:tcW w:w="1242" w:type="dxa"/>
          </w:tcPr>
          <w:p w14:paraId="2DC27765" w14:textId="77777777" w:rsidR="009C0B03" w:rsidRPr="001429EC" w:rsidRDefault="009C0B03" w:rsidP="00FD4097">
            <w:pPr>
              <w:jc w:val="both"/>
              <w:rPr>
                <w:rFonts w:cs="Arial"/>
                <w:i/>
                <w:iCs/>
              </w:rPr>
            </w:pPr>
          </w:p>
        </w:tc>
        <w:tc>
          <w:tcPr>
            <w:tcW w:w="4919" w:type="dxa"/>
          </w:tcPr>
          <w:p w14:paraId="186B39C8" w14:textId="77777777" w:rsidR="009C0B03" w:rsidRPr="001429EC" w:rsidRDefault="009C0B03" w:rsidP="00FD4097">
            <w:pPr>
              <w:jc w:val="both"/>
              <w:rPr>
                <w:rFonts w:cs="Arial"/>
                <w:b/>
                <w:bCs/>
                <w:i/>
                <w:iCs/>
              </w:rPr>
            </w:pPr>
            <w:r w:rsidRPr="001429EC">
              <w:rPr>
                <w:rFonts w:cs="Arial"/>
                <w:b/>
                <w:bCs/>
                <w:i/>
                <w:iCs/>
              </w:rPr>
              <w:t>Overarching Principles</w:t>
            </w:r>
          </w:p>
        </w:tc>
        <w:tc>
          <w:tcPr>
            <w:tcW w:w="3081" w:type="dxa"/>
          </w:tcPr>
          <w:p w14:paraId="64946A32" w14:textId="77777777" w:rsidR="009C0B03" w:rsidRPr="001429EC" w:rsidRDefault="009C0B03" w:rsidP="00FD4097">
            <w:pPr>
              <w:jc w:val="both"/>
              <w:rPr>
                <w:rFonts w:cs="Arial"/>
                <w:b/>
                <w:bCs/>
                <w:i/>
                <w:iCs/>
              </w:rPr>
            </w:pPr>
            <w:r w:rsidRPr="001429EC">
              <w:rPr>
                <w:rFonts w:cs="Arial"/>
                <w:b/>
                <w:bCs/>
                <w:i/>
                <w:iCs/>
              </w:rPr>
              <w:t>Timeline</w:t>
            </w:r>
          </w:p>
        </w:tc>
      </w:tr>
      <w:tr w:rsidR="009C0B03" w:rsidRPr="001429EC" w14:paraId="51807929" w14:textId="77777777" w:rsidTr="009D10B5">
        <w:tc>
          <w:tcPr>
            <w:tcW w:w="1242" w:type="dxa"/>
          </w:tcPr>
          <w:p w14:paraId="1BB0F758" w14:textId="77777777" w:rsidR="009C0B03" w:rsidRPr="001429EC" w:rsidRDefault="009C0B03" w:rsidP="00FD4097">
            <w:pPr>
              <w:jc w:val="both"/>
              <w:rPr>
                <w:rFonts w:cs="Arial"/>
                <w:b/>
                <w:bCs/>
                <w:i/>
                <w:iCs/>
              </w:rPr>
            </w:pPr>
            <w:r w:rsidRPr="001429EC">
              <w:rPr>
                <w:rFonts w:cs="Arial"/>
                <w:b/>
                <w:bCs/>
                <w:i/>
                <w:iCs/>
              </w:rPr>
              <w:t>Phase 1</w:t>
            </w:r>
          </w:p>
        </w:tc>
        <w:tc>
          <w:tcPr>
            <w:tcW w:w="4919" w:type="dxa"/>
          </w:tcPr>
          <w:p w14:paraId="6F0D99CC" w14:textId="77777777" w:rsidR="009C0B03" w:rsidRPr="001429EC" w:rsidRDefault="009C0B03" w:rsidP="00FD4097">
            <w:pPr>
              <w:rPr>
                <w:rFonts w:cs="Arial"/>
                <w:i/>
                <w:iCs/>
              </w:rPr>
            </w:pPr>
            <w:r w:rsidRPr="001429EC">
              <w:rPr>
                <w:rFonts w:cs="Arial"/>
                <w:i/>
                <w:iCs/>
              </w:rPr>
              <w:t>Understanding of challenges</w:t>
            </w:r>
          </w:p>
        </w:tc>
        <w:tc>
          <w:tcPr>
            <w:tcW w:w="3081" w:type="dxa"/>
          </w:tcPr>
          <w:p w14:paraId="77D2151A" w14:textId="780B2E1E" w:rsidR="009C0B03" w:rsidRPr="001429EC" w:rsidRDefault="009C0B03" w:rsidP="00FD4097">
            <w:pPr>
              <w:jc w:val="center"/>
              <w:rPr>
                <w:rFonts w:cs="Arial"/>
                <w:i/>
                <w:iCs/>
              </w:rPr>
            </w:pPr>
            <w:r w:rsidRPr="001429EC">
              <w:rPr>
                <w:rFonts w:cs="Arial"/>
                <w:i/>
                <w:iCs/>
              </w:rPr>
              <w:t>Jan 22 – Mar 22</w:t>
            </w:r>
          </w:p>
        </w:tc>
      </w:tr>
      <w:tr w:rsidR="009C0B03" w:rsidRPr="001429EC" w14:paraId="7263E801" w14:textId="77777777" w:rsidTr="009D10B5">
        <w:tc>
          <w:tcPr>
            <w:tcW w:w="1242" w:type="dxa"/>
          </w:tcPr>
          <w:p w14:paraId="48B4F754" w14:textId="77777777" w:rsidR="009C0B03" w:rsidRPr="001429EC" w:rsidRDefault="009C0B03" w:rsidP="00FD4097">
            <w:pPr>
              <w:jc w:val="both"/>
              <w:rPr>
                <w:rFonts w:cs="Arial"/>
                <w:b/>
                <w:bCs/>
                <w:i/>
                <w:iCs/>
              </w:rPr>
            </w:pPr>
            <w:r w:rsidRPr="001429EC">
              <w:rPr>
                <w:rFonts w:cs="Arial"/>
                <w:b/>
                <w:bCs/>
                <w:i/>
                <w:iCs/>
              </w:rPr>
              <w:lastRenderedPageBreak/>
              <w:t>Phase 2</w:t>
            </w:r>
          </w:p>
        </w:tc>
        <w:tc>
          <w:tcPr>
            <w:tcW w:w="4919" w:type="dxa"/>
          </w:tcPr>
          <w:p w14:paraId="61813EC2" w14:textId="77777777" w:rsidR="009C0B03" w:rsidRPr="001429EC" w:rsidRDefault="009C0B03" w:rsidP="00FD4097">
            <w:pPr>
              <w:rPr>
                <w:rFonts w:cs="Arial"/>
                <w:i/>
                <w:iCs/>
              </w:rPr>
            </w:pPr>
            <w:bookmarkStart w:id="0" w:name="_Hlk107244928"/>
            <w:r w:rsidRPr="001429EC">
              <w:rPr>
                <w:rFonts w:cs="Arial"/>
                <w:i/>
                <w:iCs/>
              </w:rPr>
              <w:t>Research, co – production, development activity</w:t>
            </w:r>
            <w:bookmarkEnd w:id="0"/>
          </w:p>
        </w:tc>
        <w:tc>
          <w:tcPr>
            <w:tcW w:w="3081" w:type="dxa"/>
          </w:tcPr>
          <w:p w14:paraId="3651923C" w14:textId="77777777" w:rsidR="009C0B03" w:rsidRPr="001429EC" w:rsidRDefault="009C0B03" w:rsidP="00FD4097">
            <w:pPr>
              <w:jc w:val="center"/>
              <w:rPr>
                <w:rFonts w:cs="Arial"/>
                <w:i/>
                <w:iCs/>
              </w:rPr>
            </w:pPr>
            <w:r w:rsidRPr="001429EC">
              <w:rPr>
                <w:rFonts w:cs="Arial"/>
                <w:i/>
                <w:iCs/>
              </w:rPr>
              <w:t>Apr 22– Sept 22</w:t>
            </w:r>
          </w:p>
        </w:tc>
      </w:tr>
      <w:tr w:rsidR="009C0B03" w:rsidRPr="001429EC" w14:paraId="58D87E0C" w14:textId="77777777" w:rsidTr="009D10B5">
        <w:tc>
          <w:tcPr>
            <w:tcW w:w="1242" w:type="dxa"/>
          </w:tcPr>
          <w:p w14:paraId="7DC850E4" w14:textId="77777777" w:rsidR="009C0B03" w:rsidRPr="001429EC" w:rsidRDefault="009C0B03" w:rsidP="00FD4097">
            <w:pPr>
              <w:jc w:val="both"/>
              <w:rPr>
                <w:rFonts w:cs="Arial"/>
                <w:b/>
                <w:bCs/>
                <w:i/>
                <w:iCs/>
              </w:rPr>
            </w:pPr>
            <w:r w:rsidRPr="001429EC">
              <w:rPr>
                <w:rFonts w:cs="Arial"/>
                <w:b/>
                <w:bCs/>
                <w:i/>
                <w:iCs/>
              </w:rPr>
              <w:t>Phase 3</w:t>
            </w:r>
          </w:p>
        </w:tc>
        <w:tc>
          <w:tcPr>
            <w:tcW w:w="4919" w:type="dxa"/>
          </w:tcPr>
          <w:p w14:paraId="08D435A4" w14:textId="77777777" w:rsidR="009C0B03" w:rsidRPr="001429EC" w:rsidRDefault="009C0B03" w:rsidP="00FD4097">
            <w:pPr>
              <w:ind w:left="20" w:hanging="20"/>
              <w:rPr>
                <w:rFonts w:cs="Arial"/>
                <w:i/>
                <w:iCs/>
              </w:rPr>
            </w:pPr>
            <w:r w:rsidRPr="001429EC">
              <w:rPr>
                <w:rFonts w:cs="Arial"/>
                <w:i/>
                <w:iCs/>
              </w:rPr>
              <w:t>Early Implementation of a countywide approach. Piloting activity, where appropriate.</w:t>
            </w:r>
          </w:p>
          <w:p w14:paraId="501A7CF7" w14:textId="77777777" w:rsidR="009C0B03" w:rsidRPr="001429EC" w:rsidRDefault="009C0B03" w:rsidP="00FD4097">
            <w:pPr>
              <w:ind w:left="20" w:hanging="20"/>
              <w:rPr>
                <w:rFonts w:cs="Arial"/>
                <w:i/>
                <w:iCs/>
              </w:rPr>
            </w:pPr>
            <w:r w:rsidRPr="001429EC">
              <w:rPr>
                <w:rFonts w:cs="Arial"/>
                <w:i/>
                <w:iCs/>
              </w:rPr>
              <w:t>Commissioning would need to start in Sept.</w:t>
            </w:r>
          </w:p>
        </w:tc>
        <w:tc>
          <w:tcPr>
            <w:tcW w:w="3081" w:type="dxa"/>
          </w:tcPr>
          <w:p w14:paraId="2338E5E6" w14:textId="77777777" w:rsidR="009C0B03" w:rsidRPr="001429EC" w:rsidRDefault="009C0B03" w:rsidP="00FD4097">
            <w:pPr>
              <w:jc w:val="center"/>
              <w:rPr>
                <w:rFonts w:cs="Arial"/>
                <w:i/>
                <w:iCs/>
              </w:rPr>
            </w:pPr>
            <w:r w:rsidRPr="001429EC">
              <w:rPr>
                <w:rFonts w:cs="Arial"/>
                <w:i/>
                <w:iCs/>
              </w:rPr>
              <w:t>Sept 22 – Dec 22</w:t>
            </w:r>
          </w:p>
        </w:tc>
      </w:tr>
      <w:tr w:rsidR="009C0B03" w:rsidRPr="001429EC" w14:paraId="3C3C9AC1" w14:textId="77777777" w:rsidTr="009D10B5">
        <w:tc>
          <w:tcPr>
            <w:tcW w:w="1242" w:type="dxa"/>
          </w:tcPr>
          <w:p w14:paraId="046875DE" w14:textId="77777777" w:rsidR="009C0B03" w:rsidRPr="001429EC" w:rsidRDefault="009C0B03" w:rsidP="00FD4097">
            <w:pPr>
              <w:jc w:val="both"/>
              <w:rPr>
                <w:rFonts w:cs="Arial"/>
                <w:b/>
                <w:bCs/>
                <w:i/>
                <w:iCs/>
              </w:rPr>
            </w:pPr>
            <w:r w:rsidRPr="001429EC">
              <w:rPr>
                <w:rFonts w:cs="Arial"/>
                <w:b/>
                <w:bCs/>
                <w:i/>
                <w:iCs/>
              </w:rPr>
              <w:t>Phase 4</w:t>
            </w:r>
          </w:p>
        </w:tc>
        <w:tc>
          <w:tcPr>
            <w:tcW w:w="4919" w:type="dxa"/>
          </w:tcPr>
          <w:p w14:paraId="367E8184" w14:textId="77777777" w:rsidR="009C0B03" w:rsidRPr="001429EC" w:rsidRDefault="009C0B03" w:rsidP="00FD4097">
            <w:pPr>
              <w:rPr>
                <w:rFonts w:cs="Arial"/>
                <w:i/>
                <w:iCs/>
              </w:rPr>
            </w:pPr>
            <w:r w:rsidRPr="001429EC">
              <w:rPr>
                <w:rFonts w:cs="Arial"/>
                <w:i/>
                <w:iCs/>
              </w:rPr>
              <w:t xml:space="preserve">Transition to the new model. </w:t>
            </w:r>
          </w:p>
        </w:tc>
        <w:tc>
          <w:tcPr>
            <w:tcW w:w="3081" w:type="dxa"/>
          </w:tcPr>
          <w:p w14:paraId="2E3B83D0" w14:textId="77777777" w:rsidR="009C0B03" w:rsidRPr="001429EC" w:rsidRDefault="009C0B03" w:rsidP="00FD4097">
            <w:pPr>
              <w:jc w:val="center"/>
              <w:rPr>
                <w:rFonts w:cs="Arial"/>
                <w:i/>
                <w:iCs/>
              </w:rPr>
            </w:pPr>
            <w:r w:rsidRPr="001429EC">
              <w:rPr>
                <w:rFonts w:cs="Arial"/>
                <w:i/>
                <w:iCs/>
              </w:rPr>
              <w:t>Jan 23 – Mar 23</w:t>
            </w:r>
          </w:p>
        </w:tc>
      </w:tr>
    </w:tbl>
    <w:p w14:paraId="7C09AFEE" w14:textId="77777777" w:rsidR="009C0B03" w:rsidRPr="001429EC" w:rsidRDefault="009C0B03" w:rsidP="009C0B03">
      <w:pPr>
        <w:jc w:val="both"/>
        <w:rPr>
          <w:rFonts w:cs="Arial"/>
          <w:i/>
          <w:iCs/>
        </w:rPr>
      </w:pPr>
    </w:p>
    <w:p w14:paraId="6B9207EA" w14:textId="70DCCC25" w:rsidR="00744004" w:rsidRPr="001429EC" w:rsidRDefault="00276F02" w:rsidP="00276F02">
      <w:pPr>
        <w:jc w:val="right"/>
        <w:rPr>
          <w:rFonts w:cs="Arial"/>
          <w:i/>
          <w:iCs/>
          <w:color w:val="000000"/>
          <w:lang w:eastAsia="en-GB"/>
        </w:rPr>
      </w:pPr>
      <w:r w:rsidRPr="001429EC">
        <w:rPr>
          <w:rFonts w:cs="Arial"/>
          <w:i/>
          <w:iCs/>
          <w:color w:val="000000"/>
          <w:lang w:eastAsia="en-GB"/>
        </w:rPr>
        <w:t>-Schools forum – Outreach Services report Nov 2021</w:t>
      </w:r>
    </w:p>
    <w:p w14:paraId="781D51E3" w14:textId="17DB5905" w:rsidR="009C0B03" w:rsidRPr="001429EC" w:rsidRDefault="009C0B03" w:rsidP="00744004">
      <w:pPr>
        <w:jc w:val="both"/>
        <w:rPr>
          <w:rFonts w:cs="Arial"/>
          <w:color w:val="000000"/>
          <w:lang w:eastAsia="en-GB"/>
        </w:rPr>
      </w:pPr>
    </w:p>
    <w:p w14:paraId="11AECD04" w14:textId="61192981" w:rsidR="009C0B03" w:rsidRDefault="009C0B03" w:rsidP="00744004">
      <w:pPr>
        <w:jc w:val="both"/>
        <w:rPr>
          <w:rFonts w:cs="Arial"/>
          <w:color w:val="000000"/>
          <w:lang w:eastAsia="en-GB"/>
        </w:rPr>
      </w:pPr>
    </w:p>
    <w:p w14:paraId="1D5A27A3" w14:textId="77777777" w:rsidR="00E34F67" w:rsidRPr="001429EC" w:rsidRDefault="00E34F67" w:rsidP="00744004">
      <w:pPr>
        <w:jc w:val="both"/>
        <w:rPr>
          <w:rFonts w:cs="Arial"/>
          <w:color w:val="000000"/>
          <w:lang w:eastAsia="en-GB"/>
        </w:rPr>
      </w:pPr>
    </w:p>
    <w:p w14:paraId="5C468B5A" w14:textId="5E361778" w:rsidR="00744004" w:rsidRPr="00AB5A56" w:rsidRDefault="00C05E36" w:rsidP="00744004">
      <w:pPr>
        <w:jc w:val="both"/>
        <w:rPr>
          <w:rFonts w:cs="Arial"/>
          <w:b/>
          <w:lang w:val="en-US"/>
        </w:rPr>
      </w:pPr>
      <w:r w:rsidRPr="00AB5A56">
        <w:rPr>
          <w:rFonts w:cs="Arial"/>
          <w:b/>
          <w:lang w:val="en-US"/>
        </w:rPr>
        <w:t>2.</w:t>
      </w:r>
      <w:r w:rsidR="00276F02" w:rsidRPr="00AB5A56">
        <w:rPr>
          <w:rFonts w:cs="Arial"/>
          <w:b/>
          <w:lang w:val="en-US"/>
        </w:rPr>
        <w:t xml:space="preserve">     </w:t>
      </w:r>
      <w:r w:rsidR="004429C5" w:rsidRPr="00AB5A56">
        <w:rPr>
          <w:rFonts w:cs="Arial"/>
          <w:b/>
          <w:lang w:val="en-US"/>
        </w:rPr>
        <w:t>Phase 1: Understanding of challenges</w:t>
      </w:r>
    </w:p>
    <w:p w14:paraId="5C2F3F7E" w14:textId="1BA3AA01" w:rsidR="00276F02" w:rsidRPr="001429EC" w:rsidRDefault="00276F02" w:rsidP="00744004">
      <w:pPr>
        <w:jc w:val="both"/>
        <w:rPr>
          <w:rFonts w:cs="Arial"/>
          <w:color w:val="000000"/>
          <w:lang w:eastAsia="en-GB"/>
        </w:rPr>
      </w:pPr>
    </w:p>
    <w:p w14:paraId="70BDAB0C" w14:textId="020B1495" w:rsidR="00276F02" w:rsidRPr="001429EC" w:rsidRDefault="00276F02" w:rsidP="00744004">
      <w:pPr>
        <w:jc w:val="both"/>
        <w:rPr>
          <w:rFonts w:cs="Arial"/>
          <w:color w:val="000000"/>
          <w:lang w:eastAsia="en-GB"/>
        </w:rPr>
      </w:pPr>
      <w:r w:rsidRPr="001429EC">
        <w:rPr>
          <w:rFonts w:cs="Arial"/>
          <w:color w:val="000000"/>
          <w:lang w:eastAsia="en-GB"/>
        </w:rPr>
        <w:t xml:space="preserve">Significant activity has been undertaken to understand the challenges and the context of the </w:t>
      </w:r>
      <w:r w:rsidR="002258FA" w:rsidRPr="001429EC">
        <w:rPr>
          <w:rFonts w:cs="Arial"/>
          <w:color w:val="000000"/>
          <w:lang w:eastAsia="en-GB"/>
        </w:rPr>
        <w:t>current system to support schools. This activity includes:</w:t>
      </w:r>
    </w:p>
    <w:p w14:paraId="7E214994" w14:textId="5E10AE79" w:rsidR="00090F8F" w:rsidRPr="001429EC" w:rsidRDefault="00090F8F" w:rsidP="00744004">
      <w:pPr>
        <w:jc w:val="both"/>
        <w:rPr>
          <w:rFonts w:cs="Arial"/>
          <w:color w:val="000000"/>
          <w:lang w:eastAsia="en-GB"/>
        </w:rPr>
      </w:pPr>
    </w:p>
    <w:p w14:paraId="1F191695" w14:textId="2E52C5CE" w:rsidR="00090F8F" w:rsidRPr="001429EC" w:rsidRDefault="00090F8F" w:rsidP="00090F8F">
      <w:pPr>
        <w:pStyle w:val="ListParagraph"/>
        <w:numPr>
          <w:ilvl w:val="0"/>
          <w:numId w:val="46"/>
        </w:numPr>
        <w:jc w:val="both"/>
        <w:rPr>
          <w:rFonts w:cs="Arial"/>
          <w:color w:val="000000"/>
          <w:lang w:eastAsia="en-GB"/>
        </w:rPr>
      </w:pPr>
      <w:r w:rsidRPr="001429EC">
        <w:rPr>
          <w:rFonts w:cs="Arial"/>
          <w:color w:val="000000"/>
          <w:lang w:eastAsia="en-GB"/>
        </w:rPr>
        <w:t>Detailed forecasting work</w:t>
      </w:r>
      <w:r w:rsidR="001429EC">
        <w:rPr>
          <w:rFonts w:cs="Arial"/>
          <w:color w:val="000000"/>
          <w:lang w:eastAsia="en-GB"/>
        </w:rPr>
        <w:t xml:space="preserve"> </w:t>
      </w:r>
      <w:r w:rsidRPr="001429EC">
        <w:rPr>
          <w:rFonts w:cs="Arial"/>
          <w:color w:val="000000"/>
          <w:lang w:eastAsia="en-GB"/>
        </w:rPr>
        <w:t>identifying future need, presenting need type and areas for development.</w:t>
      </w:r>
    </w:p>
    <w:p w14:paraId="79267C1A" w14:textId="714E8AC6" w:rsidR="00090F8F" w:rsidRPr="001429EC" w:rsidRDefault="00090F8F" w:rsidP="00090F8F">
      <w:pPr>
        <w:pStyle w:val="ListParagraph"/>
        <w:numPr>
          <w:ilvl w:val="0"/>
          <w:numId w:val="46"/>
        </w:numPr>
        <w:jc w:val="both"/>
        <w:rPr>
          <w:rFonts w:cs="Arial"/>
          <w:color w:val="000000"/>
          <w:lang w:eastAsia="en-GB"/>
        </w:rPr>
      </w:pPr>
      <w:r w:rsidRPr="001429EC">
        <w:rPr>
          <w:rFonts w:cs="Arial"/>
          <w:color w:val="000000"/>
          <w:lang w:eastAsia="en-GB"/>
        </w:rPr>
        <w:t xml:space="preserve">Attendance at various forums to discuss successes and challenges, including MELA exec and zones, Special </w:t>
      </w:r>
      <w:proofErr w:type="gramStart"/>
      <w:r w:rsidRPr="001429EC">
        <w:rPr>
          <w:rFonts w:cs="Arial"/>
          <w:color w:val="000000"/>
          <w:lang w:eastAsia="en-GB"/>
        </w:rPr>
        <w:t>school</w:t>
      </w:r>
      <w:proofErr w:type="gramEnd"/>
      <w:r w:rsidRPr="001429EC">
        <w:rPr>
          <w:rFonts w:cs="Arial"/>
          <w:color w:val="000000"/>
          <w:lang w:eastAsia="en-GB"/>
        </w:rPr>
        <w:t xml:space="preserve"> and AP headteachers, MSHA, CEO group, SENCO forums and MPCF</w:t>
      </w:r>
      <w:r w:rsidR="00486F36">
        <w:rPr>
          <w:rFonts w:cs="Arial"/>
          <w:color w:val="000000"/>
          <w:lang w:eastAsia="en-GB"/>
        </w:rPr>
        <w:t>.</w:t>
      </w:r>
    </w:p>
    <w:p w14:paraId="6C7514AA" w14:textId="75AFEB2D" w:rsidR="00090F8F" w:rsidRPr="001429EC" w:rsidRDefault="00090F8F" w:rsidP="00090F8F">
      <w:pPr>
        <w:pStyle w:val="ListParagraph"/>
        <w:numPr>
          <w:ilvl w:val="0"/>
          <w:numId w:val="46"/>
        </w:numPr>
        <w:jc w:val="both"/>
        <w:rPr>
          <w:rFonts w:cs="Arial"/>
          <w:color w:val="000000"/>
          <w:lang w:eastAsia="en-GB"/>
        </w:rPr>
      </w:pPr>
      <w:r w:rsidRPr="001429EC">
        <w:rPr>
          <w:rFonts w:cs="Arial"/>
          <w:color w:val="000000"/>
          <w:lang w:eastAsia="en-GB"/>
        </w:rPr>
        <w:t>In-house review of systems structures and processes.</w:t>
      </w:r>
    </w:p>
    <w:p w14:paraId="15A64282" w14:textId="77777777" w:rsidR="002258FA" w:rsidRPr="001429EC" w:rsidRDefault="002258FA" w:rsidP="00744004">
      <w:pPr>
        <w:jc w:val="both"/>
        <w:rPr>
          <w:rFonts w:cs="Arial"/>
          <w:b/>
          <w:bCs/>
          <w:color w:val="000000"/>
          <w:lang w:eastAsia="en-GB"/>
        </w:rPr>
      </w:pPr>
    </w:p>
    <w:p w14:paraId="7AB63483" w14:textId="4F03B24A" w:rsidR="00D81BD1" w:rsidRPr="001429EC" w:rsidRDefault="00D81BD1" w:rsidP="00437829">
      <w:pPr>
        <w:jc w:val="both"/>
        <w:rPr>
          <w:rFonts w:cs="Arial"/>
          <w:bCs/>
          <w:lang w:val="en-US"/>
        </w:rPr>
      </w:pPr>
    </w:p>
    <w:p w14:paraId="30234033" w14:textId="62670890" w:rsidR="00744004" w:rsidRPr="00AB5A56" w:rsidRDefault="00C05E36" w:rsidP="00AB5A56">
      <w:pPr>
        <w:jc w:val="both"/>
        <w:rPr>
          <w:rFonts w:cs="Arial"/>
          <w:b/>
          <w:lang w:val="en-US"/>
        </w:rPr>
      </w:pPr>
      <w:r w:rsidRPr="001429EC">
        <w:rPr>
          <w:rFonts w:cs="Arial"/>
          <w:b/>
          <w:lang w:val="en-US"/>
        </w:rPr>
        <w:t>3</w:t>
      </w:r>
      <w:r w:rsidR="00437829" w:rsidRPr="001429EC">
        <w:rPr>
          <w:rFonts w:cs="Arial"/>
          <w:b/>
          <w:lang w:val="en-US"/>
        </w:rPr>
        <w:t xml:space="preserve">. </w:t>
      </w:r>
      <w:r w:rsidR="004429C5" w:rsidRPr="001429EC">
        <w:rPr>
          <w:rFonts w:cs="Arial"/>
          <w:b/>
          <w:lang w:val="en-US"/>
        </w:rPr>
        <w:t xml:space="preserve">    Phase 2: Research</w:t>
      </w:r>
      <w:r w:rsidR="004429C5" w:rsidRPr="00AB5A56">
        <w:rPr>
          <w:rFonts w:cs="Arial"/>
          <w:b/>
          <w:lang w:val="en-US"/>
        </w:rPr>
        <w:t>, co – production, development activity</w:t>
      </w:r>
    </w:p>
    <w:p w14:paraId="5362B812" w14:textId="77777777" w:rsidR="00744004" w:rsidRPr="001429EC" w:rsidRDefault="00744004" w:rsidP="00744004">
      <w:pPr>
        <w:jc w:val="both"/>
        <w:rPr>
          <w:rFonts w:cs="Arial"/>
          <w:b/>
          <w:bCs/>
          <w:color w:val="000000"/>
          <w:lang w:eastAsia="en-GB"/>
        </w:rPr>
      </w:pPr>
    </w:p>
    <w:p w14:paraId="032C5D8A" w14:textId="0EA3A241" w:rsidR="00437829" w:rsidRPr="001429EC" w:rsidRDefault="002258FA" w:rsidP="00744004">
      <w:pPr>
        <w:jc w:val="both"/>
        <w:rPr>
          <w:rFonts w:cs="Arial"/>
          <w:color w:val="000000"/>
          <w:lang w:eastAsia="en-GB"/>
        </w:rPr>
      </w:pPr>
      <w:r w:rsidRPr="001429EC">
        <w:rPr>
          <w:rFonts w:cs="Arial"/>
          <w:color w:val="000000"/>
          <w:lang w:eastAsia="en-GB"/>
        </w:rPr>
        <w:t xml:space="preserve">Since April, the co-production work for the new system is making progress, the following activity has taken place to </w:t>
      </w:r>
      <w:r w:rsidR="001429EC">
        <w:rPr>
          <w:rFonts w:cs="Arial"/>
          <w:color w:val="000000"/>
          <w:lang w:eastAsia="en-GB"/>
        </w:rPr>
        <w:t xml:space="preserve">inform the </w:t>
      </w:r>
      <w:r w:rsidRPr="001429EC">
        <w:rPr>
          <w:rFonts w:cs="Arial"/>
          <w:color w:val="000000"/>
          <w:lang w:eastAsia="en-GB"/>
        </w:rPr>
        <w:t>co-produc</w:t>
      </w:r>
      <w:r w:rsidR="001429EC">
        <w:rPr>
          <w:rFonts w:cs="Arial"/>
          <w:color w:val="000000"/>
          <w:lang w:eastAsia="en-GB"/>
        </w:rPr>
        <w:t xml:space="preserve">tion of the new system </w:t>
      </w:r>
      <w:r w:rsidRPr="001429EC">
        <w:rPr>
          <w:rFonts w:cs="Arial"/>
          <w:color w:val="000000"/>
          <w:lang w:eastAsia="en-GB"/>
        </w:rPr>
        <w:t>support</w:t>
      </w:r>
      <w:r w:rsidR="001429EC">
        <w:rPr>
          <w:rFonts w:cs="Arial"/>
          <w:color w:val="000000"/>
          <w:lang w:eastAsia="en-GB"/>
        </w:rPr>
        <w:t xml:space="preserve"> required</w:t>
      </w:r>
      <w:r w:rsidRPr="001429EC">
        <w:rPr>
          <w:rFonts w:cs="Arial"/>
          <w:color w:val="000000"/>
          <w:lang w:eastAsia="en-GB"/>
        </w:rPr>
        <w:t>:</w:t>
      </w:r>
    </w:p>
    <w:p w14:paraId="2A9BCDBA" w14:textId="363029F2" w:rsidR="002258FA" w:rsidRPr="001429EC" w:rsidRDefault="002258FA" w:rsidP="00744004">
      <w:pPr>
        <w:jc w:val="both"/>
        <w:rPr>
          <w:rFonts w:cs="Arial"/>
          <w:color w:val="000000"/>
          <w:lang w:eastAsia="en-GB"/>
        </w:rPr>
      </w:pPr>
    </w:p>
    <w:p w14:paraId="70C5E66D" w14:textId="380F0F74" w:rsidR="002258FA" w:rsidRPr="001429EC" w:rsidRDefault="002258FA" w:rsidP="001429EC">
      <w:pPr>
        <w:pStyle w:val="ListParagraph"/>
        <w:numPr>
          <w:ilvl w:val="0"/>
          <w:numId w:val="49"/>
        </w:numPr>
        <w:jc w:val="both"/>
        <w:rPr>
          <w:rFonts w:cs="Arial"/>
          <w:color w:val="000000"/>
          <w:lang w:eastAsia="en-GB"/>
        </w:rPr>
      </w:pPr>
      <w:r w:rsidRPr="001429EC">
        <w:rPr>
          <w:rFonts w:cs="Arial"/>
          <w:color w:val="000000"/>
          <w:lang w:eastAsia="en-GB"/>
        </w:rPr>
        <w:t>Task and finish group re inclusion</w:t>
      </w:r>
      <w:r w:rsidR="00090F8F" w:rsidRPr="001429EC">
        <w:rPr>
          <w:rFonts w:cs="Arial"/>
          <w:color w:val="000000"/>
          <w:lang w:eastAsia="en-GB"/>
        </w:rPr>
        <w:t xml:space="preserve">, which included mapping of existing offer and providing feedback on </w:t>
      </w:r>
      <w:r w:rsidR="003559FF" w:rsidRPr="001429EC">
        <w:rPr>
          <w:rFonts w:cs="Arial"/>
          <w:color w:val="000000"/>
          <w:lang w:eastAsia="en-GB"/>
        </w:rPr>
        <w:t>desires of schools.</w:t>
      </w:r>
    </w:p>
    <w:p w14:paraId="48340BF5" w14:textId="2F6E7537" w:rsidR="00090F8F" w:rsidRPr="001429EC" w:rsidRDefault="00090F8F" w:rsidP="001429EC">
      <w:pPr>
        <w:pStyle w:val="ListParagraph"/>
        <w:numPr>
          <w:ilvl w:val="0"/>
          <w:numId w:val="49"/>
        </w:numPr>
        <w:jc w:val="both"/>
        <w:rPr>
          <w:rFonts w:cs="Arial"/>
          <w:color w:val="000000"/>
          <w:lang w:eastAsia="en-GB"/>
        </w:rPr>
      </w:pPr>
      <w:r w:rsidRPr="001429EC">
        <w:rPr>
          <w:rFonts w:cs="Arial"/>
          <w:color w:val="000000"/>
          <w:lang w:eastAsia="en-GB"/>
        </w:rPr>
        <w:t>Task and finish group re EHCP funding</w:t>
      </w:r>
    </w:p>
    <w:p w14:paraId="5C2274C1" w14:textId="61C481FB" w:rsidR="002258FA" w:rsidRPr="001429EC" w:rsidRDefault="002258FA" w:rsidP="001429EC">
      <w:pPr>
        <w:pStyle w:val="ListParagraph"/>
        <w:numPr>
          <w:ilvl w:val="0"/>
          <w:numId w:val="49"/>
        </w:numPr>
        <w:jc w:val="both"/>
        <w:rPr>
          <w:rFonts w:cs="Arial"/>
          <w:color w:val="000000"/>
          <w:lang w:eastAsia="en-GB"/>
        </w:rPr>
      </w:pPr>
      <w:r w:rsidRPr="001429EC">
        <w:rPr>
          <w:rFonts w:cs="Arial"/>
          <w:color w:val="000000"/>
          <w:lang w:eastAsia="en-GB"/>
        </w:rPr>
        <w:t>Discussions re SSG</w:t>
      </w:r>
      <w:r w:rsidR="00486F36">
        <w:rPr>
          <w:rFonts w:cs="Arial"/>
          <w:color w:val="000000"/>
          <w:lang w:eastAsia="en-GB"/>
        </w:rPr>
        <w:t xml:space="preserve"> capacity</w:t>
      </w:r>
      <w:r w:rsidRPr="001429EC">
        <w:rPr>
          <w:rFonts w:cs="Arial"/>
          <w:color w:val="000000"/>
          <w:lang w:eastAsia="en-GB"/>
        </w:rPr>
        <w:t xml:space="preserve"> with Primary headteachers</w:t>
      </w:r>
    </w:p>
    <w:p w14:paraId="1E93EC69" w14:textId="10EECF33" w:rsidR="002258FA" w:rsidRPr="001429EC" w:rsidRDefault="002258FA" w:rsidP="001429EC">
      <w:pPr>
        <w:pStyle w:val="ListParagraph"/>
        <w:numPr>
          <w:ilvl w:val="0"/>
          <w:numId w:val="49"/>
        </w:numPr>
        <w:jc w:val="both"/>
        <w:rPr>
          <w:rFonts w:cs="Arial"/>
          <w:color w:val="000000"/>
          <w:lang w:eastAsia="en-GB"/>
        </w:rPr>
      </w:pPr>
      <w:r w:rsidRPr="001429EC">
        <w:rPr>
          <w:rFonts w:cs="Arial"/>
          <w:color w:val="000000"/>
          <w:lang w:eastAsia="en-GB"/>
        </w:rPr>
        <w:t xml:space="preserve">July meeting planned with secondary head teachers to look systems to support inclusion – </w:t>
      </w:r>
      <w:r w:rsidR="00090F8F" w:rsidRPr="001429EC">
        <w:rPr>
          <w:rFonts w:cs="Arial"/>
          <w:color w:val="000000"/>
          <w:lang w:eastAsia="en-GB"/>
        </w:rPr>
        <w:t>looking at</w:t>
      </w:r>
      <w:r w:rsidRPr="001429EC">
        <w:rPr>
          <w:rFonts w:cs="Arial"/>
          <w:color w:val="000000"/>
          <w:lang w:eastAsia="en-GB"/>
        </w:rPr>
        <w:t xml:space="preserve"> systems </w:t>
      </w:r>
      <w:r w:rsidR="00090F8F" w:rsidRPr="001429EC">
        <w:rPr>
          <w:rFonts w:cs="Arial"/>
          <w:color w:val="000000"/>
          <w:lang w:eastAsia="en-GB"/>
        </w:rPr>
        <w:t>used in other LA’s</w:t>
      </w:r>
    </w:p>
    <w:p w14:paraId="348F8C6E" w14:textId="77777777" w:rsidR="00090F8F" w:rsidRPr="001429EC" w:rsidRDefault="00090F8F" w:rsidP="00744004">
      <w:pPr>
        <w:jc w:val="both"/>
        <w:rPr>
          <w:rFonts w:cs="Arial"/>
          <w:color w:val="000000"/>
          <w:lang w:eastAsia="en-GB"/>
        </w:rPr>
      </w:pPr>
    </w:p>
    <w:p w14:paraId="1253B2EA" w14:textId="300378AD" w:rsidR="002258FA" w:rsidRPr="001429EC" w:rsidRDefault="002258FA" w:rsidP="00744004">
      <w:pPr>
        <w:jc w:val="both"/>
        <w:rPr>
          <w:rFonts w:cs="Arial"/>
          <w:color w:val="000000"/>
          <w:lang w:eastAsia="en-GB"/>
        </w:rPr>
      </w:pPr>
    </w:p>
    <w:p w14:paraId="10394B22" w14:textId="5FE8758D" w:rsidR="002258FA" w:rsidRPr="001429EC" w:rsidRDefault="002258FA" w:rsidP="00744004">
      <w:pPr>
        <w:jc w:val="both"/>
        <w:rPr>
          <w:rFonts w:cs="Arial"/>
          <w:color w:val="000000"/>
          <w:lang w:eastAsia="en-GB"/>
        </w:rPr>
      </w:pPr>
      <w:r w:rsidRPr="001429EC">
        <w:rPr>
          <w:rFonts w:cs="Arial"/>
          <w:color w:val="000000"/>
          <w:lang w:eastAsia="en-GB"/>
        </w:rPr>
        <w:t>Whilst this activity is not complete, the first activity will start to be implemented from the new academic year.</w:t>
      </w:r>
    </w:p>
    <w:p w14:paraId="73F29456" w14:textId="3C319995" w:rsidR="002258FA" w:rsidRPr="001429EC" w:rsidRDefault="002258FA" w:rsidP="00744004">
      <w:pPr>
        <w:jc w:val="both"/>
        <w:rPr>
          <w:rFonts w:cs="Arial"/>
          <w:color w:val="000000"/>
          <w:lang w:eastAsia="en-GB"/>
        </w:rPr>
      </w:pPr>
    </w:p>
    <w:p w14:paraId="55DDCA29" w14:textId="26AF4FAA" w:rsidR="002258FA" w:rsidRDefault="002258FA" w:rsidP="00744004">
      <w:pPr>
        <w:jc w:val="both"/>
        <w:rPr>
          <w:rFonts w:cs="Arial"/>
          <w:color w:val="000000"/>
          <w:lang w:eastAsia="en-GB"/>
        </w:rPr>
      </w:pPr>
      <w:r w:rsidRPr="001429EC">
        <w:rPr>
          <w:rFonts w:cs="Arial"/>
          <w:color w:val="000000"/>
          <w:lang w:eastAsia="en-GB"/>
        </w:rPr>
        <w:t>Note: both providers have been integral to this work</w:t>
      </w:r>
      <w:r w:rsidR="00486F36">
        <w:rPr>
          <w:rFonts w:cs="Arial"/>
          <w:color w:val="000000"/>
          <w:lang w:eastAsia="en-GB"/>
        </w:rPr>
        <w:t>,</w:t>
      </w:r>
      <w:r w:rsidRPr="001429EC">
        <w:rPr>
          <w:rFonts w:cs="Arial"/>
          <w:color w:val="000000"/>
          <w:lang w:eastAsia="en-GB"/>
        </w:rPr>
        <w:t xml:space="preserve"> have representation on all the </w:t>
      </w:r>
      <w:r w:rsidR="003559FF" w:rsidRPr="001429EC">
        <w:rPr>
          <w:rFonts w:cs="Arial"/>
          <w:color w:val="000000"/>
          <w:lang w:eastAsia="en-GB"/>
        </w:rPr>
        <w:t xml:space="preserve">task and finish </w:t>
      </w:r>
      <w:r w:rsidRPr="001429EC">
        <w:rPr>
          <w:rFonts w:cs="Arial"/>
          <w:color w:val="000000"/>
          <w:lang w:eastAsia="en-GB"/>
        </w:rPr>
        <w:t>groups.</w:t>
      </w:r>
    </w:p>
    <w:p w14:paraId="2E8FF01F" w14:textId="62FB940D" w:rsidR="00E34F67" w:rsidRDefault="00E34F67" w:rsidP="00744004">
      <w:pPr>
        <w:jc w:val="both"/>
        <w:rPr>
          <w:rFonts w:cs="Arial"/>
          <w:color w:val="000000"/>
          <w:lang w:eastAsia="en-GB"/>
        </w:rPr>
      </w:pPr>
    </w:p>
    <w:p w14:paraId="686B98CD" w14:textId="02D1E7C3" w:rsidR="00E34F67" w:rsidRDefault="00E34F67" w:rsidP="00744004">
      <w:pPr>
        <w:jc w:val="both"/>
        <w:rPr>
          <w:rFonts w:cs="Arial"/>
          <w:color w:val="000000"/>
          <w:lang w:eastAsia="en-GB"/>
        </w:rPr>
      </w:pPr>
    </w:p>
    <w:p w14:paraId="5747F038" w14:textId="7DD76989" w:rsidR="002258FA" w:rsidRPr="001429EC" w:rsidRDefault="002258FA" w:rsidP="00744004">
      <w:pPr>
        <w:jc w:val="both"/>
        <w:rPr>
          <w:rFonts w:cs="Arial"/>
          <w:color w:val="000000"/>
          <w:lang w:eastAsia="en-GB"/>
        </w:rPr>
      </w:pPr>
    </w:p>
    <w:p w14:paraId="4BF89AC4" w14:textId="45EA047B" w:rsidR="002258FA" w:rsidRPr="00AB5A56" w:rsidRDefault="00AB5A56" w:rsidP="00AB5A56">
      <w:pPr>
        <w:jc w:val="both"/>
        <w:rPr>
          <w:rFonts w:cs="Arial"/>
          <w:b/>
          <w:lang w:val="en-US"/>
        </w:rPr>
      </w:pPr>
      <w:r>
        <w:rPr>
          <w:rFonts w:cs="Arial"/>
          <w:b/>
          <w:lang w:val="en-US"/>
        </w:rPr>
        <w:t xml:space="preserve">4.      </w:t>
      </w:r>
      <w:r w:rsidR="003559FF" w:rsidRPr="00AB5A56">
        <w:rPr>
          <w:rFonts w:cs="Arial"/>
          <w:b/>
          <w:lang w:val="en-US"/>
        </w:rPr>
        <w:t>Proposal</w:t>
      </w:r>
    </w:p>
    <w:p w14:paraId="6252E2E1" w14:textId="1CCBA104" w:rsidR="00744004" w:rsidRPr="001429EC" w:rsidRDefault="00744004"/>
    <w:p w14:paraId="4AECD757" w14:textId="4B082F83" w:rsidR="003559FF" w:rsidRPr="001429EC" w:rsidRDefault="003559FF">
      <w:r w:rsidRPr="001429EC">
        <w:t xml:space="preserve">Given that we are currently in line with the proposed timeframe, we are recommending that the schools forum is not requested to transfer the funding to support these services in future years. </w:t>
      </w:r>
    </w:p>
    <w:p w14:paraId="1413A2D0" w14:textId="77777777" w:rsidR="001429EC" w:rsidRPr="001429EC" w:rsidRDefault="001429EC"/>
    <w:p w14:paraId="1E391981" w14:textId="7947E1FF" w:rsidR="001429EC" w:rsidRDefault="003559FF">
      <w:r w:rsidRPr="001429EC">
        <w:lastRenderedPageBreak/>
        <w:t xml:space="preserve">This does not mean that support for children will </w:t>
      </w:r>
      <w:r w:rsidR="00433597" w:rsidRPr="001429EC">
        <w:t>not</w:t>
      </w:r>
      <w:r w:rsidRPr="001429EC">
        <w:t xml:space="preserve"> run</w:t>
      </w:r>
      <w:r w:rsidR="00433597">
        <w:t>. P</w:t>
      </w:r>
      <w:r w:rsidRPr="001429EC">
        <w:t xml:space="preserve">ending the system redesign it is likely to not be required in the same format. The providers, who </w:t>
      </w:r>
      <w:r w:rsidR="00AB5A56">
        <w:t>are actively involved in the development work</w:t>
      </w:r>
      <w:r w:rsidRPr="001429EC">
        <w:t xml:space="preserve"> will </w:t>
      </w:r>
      <w:r w:rsidR="00AB5A56">
        <w:t xml:space="preserve">be required to </w:t>
      </w:r>
      <w:r w:rsidRPr="001429EC">
        <w:t xml:space="preserve">go through a procurement function </w:t>
      </w:r>
      <w:r w:rsidR="00433597">
        <w:t>to offer the service</w:t>
      </w:r>
      <w:r w:rsidR="001F6565" w:rsidRPr="001429EC">
        <w:t xml:space="preserve"> moving forward</w:t>
      </w:r>
      <w:r w:rsidR="00433597">
        <w:t>, t</w:t>
      </w:r>
      <w:r w:rsidR="001F6565" w:rsidRPr="001429EC">
        <w:t xml:space="preserve">his will </w:t>
      </w:r>
      <w:r w:rsidR="00433597">
        <w:t xml:space="preserve">then be funded through the HNB inclusion funding. The alternative option is for the service providers to offer it as a traded service. </w:t>
      </w:r>
    </w:p>
    <w:p w14:paraId="55B5FDF4" w14:textId="77777777" w:rsidR="00433597" w:rsidRPr="001429EC" w:rsidRDefault="00433597">
      <w:pPr>
        <w:rPr>
          <w:color w:val="FF0000"/>
        </w:rPr>
      </w:pPr>
    </w:p>
    <w:p w14:paraId="744C6BB7" w14:textId="0F730D61" w:rsidR="001429EC" w:rsidRPr="00AB5A56" w:rsidRDefault="00AB5A56" w:rsidP="001429EC">
      <w:r>
        <w:t>Note: Whilst we are not proposing that this funding continues, it is still our intention to request the 0.5% schools block transfer for the inclusion funding for a further year</w:t>
      </w:r>
      <w:r w:rsidR="00433597">
        <w:t>. At which point we hope to fund the inclusion funding directly from the HNB.</w:t>
      </w:r>
    </w:p>
    <w:p w14:paraId="423EACDF" w14:textId="77777777" w:rsidR="001429EC" w:rsidRPr="001429EC" w:rsidRDefault="001429EC"/>
    <w:p w14:paraId="64A1D92B" w14:textId="77777777" w:rsidR="003559FF" w:rsidRPr="001429EC" w:rsidRDefault="003559FF"/>
    <w:p w14:paraId="769E1290" w14:textId="69E0A3C2" w:rsidR="00744004" w:rsidRPr="001429EC" w:rsidRDefault="00433597" w:rsidP="00744004">
      <w:pPr>
        <w:jc w:val="both"/>
        <w:rPr>
          <w:rFonts w:cs="Arial"/>
          <w:b/>
          <w:bCs/>
          <w:color w:val="000000"/>
          <w:lang w:eastAsia="en-GB"/>
        </w:rPr>
      </w:pPr>
      <w:r>
        <w:rPr>
          <w:rFonts w:cs="Arial"/>
          <w:b/>
          <w:bCs/>
          <w:color w:val="000000"/>
          <w:lang w:eastAsia="en-GB"/>
        </w:rPr>
        <w:t>5.</w:t>
      </w:r>
      <w:r w:rsidR="00716699" w:rsidRPr="001429EC">
        <w:rPr>
          <w:rFonts w:cs="Arial"/>
          <w:b/>
          <w:bCs/>
          <w:color w:val="000000"/>
          <w:lang w:eastAsia="en-GB"/>
        </w:rPr>
        <w:tab/>
      </w:r>
      <w:r w:rsidR="00744004" w:rsidRPr="001429EC">
        <w:rPr>
          <w:rFonts w:cs="Arial"/>
          <w:b/>
          <w:bCs/>
          <w:color w:val="000000"/>
          <w:lang w:eastAsia="en-GB"/>
        </w:rPr>
        <w:t xml:space="preserve">Financial </w:t>
      </w:r>
      <w:r w:rsidR="00B5756E" w:rsidRPr="001429EC">
        <w:rPr>
          <w:rFonts w:cs="Arial"/>
          <w:b/>
          <w:bCs/>
          <w:color w:val="000000"/>
          <w:lang w:eastAsia="en-GB"/>
        </w:rPr>
        <w:t>Considerations</w:t>
      </w:r>
    </w:p>
    <w:p w14:paraId="293B11EE" w14:textId="77777777" w:rsidR="00744004" w:rsidRPr="001429EC" w:rsidRDefault="00744004" w:rsidP="00744004">
      <w:pPr>
        <w:jc w:val="both"/>
        <w:rPr>
          <w:rFonts w:cs="Arial"/>
          <w:color w:val="FF0000"/>
          <w:lang w:eastAsia="en-GB"/>
        </w:rPr>
      </w:pPr>
    </w:p>
    <w:p w14:paraId="48C06C18" w14:textId="03FA0066" w:rsidR="00744004" w:rsidRPr="001429EC" w:rsidRDefault="004429C5" w:rsidP="00744004">
      <w:pPr>
        <w:jc w:val="both"/>
        <w:rPr>
          <w:rFonts w:cs="Arial"/>
          <w:color w:val="000000"/>
          <w:lang w:eastAsia="en-GB"/>
        </w:rPr>
      </w:pPr>
      <w:r w:rsidRPr="001429EC">
        <w:rPr>
          <w:rFonts w:cs="Arial"/>
          <w:color w:val="000000"/>
          <w:lang w:eastAsia="en-GB"/>
        </w:rPr>
        <w:t>As requested by the SF</w:t>
      </w:r>
      <w:r w:rsidR="001F6565" w:rsidRPr="001429EC">
        <w:rPr>
          <w:rFonts w:cs="Arial"/>
          <w:color w:val="000000"/>
          <w:lang w:eastAsia="en-GB"/>
        </w:rPr>
        <w:t xml:space="preserve"> in November</w:t>
      </w:r>
      <w:r w:rsidRPr="001429EC">
        <w:rPr>
          <w:rFonts w:cs="Arial"/>
          <w:color w:val="000000"/>
          <w:lang w:eastAsia="en-GB"/>
        </w:rPr>
        <w:t>, both providers were given verbal and written notice of the intention to cease this arrangement from April 2023.</w:t>
      </w:r>
      <w:r w:rsidR="001F6565" w:rsidRPr="001429EC">
        <w:rPr>
          <w:rFonts w:cs="Arial"/>
          <w:color w:val="000000"/>
          <w:lang w:eastAsia="en-GB"/>
        </w:rPr>
        <w:t xml:space="preserve"> (Appendix 1)</w:t>
      </w:r>
    </w:p>
    <w:p w14:paraId="48AC1840" w14:textId="77777777" w:rsidR="002037EE" w:rsidRPr="001429EC" w:rsidRDefault="002037EE">
      <w:pPr>
        <w:pStyle w:val="BodyTextIndent3"/>
        <w:tabs>
          <w:tab w:val="num" w:pos="1440"/>
        </w:tabs>
        <w:ind w:left="0" w:firstLine="0"/>
      </w:pPr>
    </w:p>
    <w:p w14:paraId="32020854" w14:textId="77777777" w:rsidR="002037EE" w:rsidRPr="001429EC" w:rsidRDefault="002037EE"/>
    <w:p w14:paraId="13064660" w14:textId="77777777" w:rsidR="002037EE" w:rsidRPr="001429EC" w:rsidRDefault="002037EE">
      <w:pPr>
        <w:pStyle w:val="Heading2"/>
        <w:rPr>
          <w:rFonts w:cs="Times New Roman"/>
          <w:b w:val="0"/>
          <w:lang w:val="en-GB"/>
        </w:rPr>
      </w:pPr>
      <w:r w:rsidRPr="001429EC">
        <w:rPr>
          <w:rFonts w:cs="Times New Roman"/>
          <w:b w:val="0"/>
          <w:lang w:val="en-GB"/>
        </w:rPr>
        <w:t>Appendices</w:t>
      </w:r>
    </w:p>
    <w:p w14:paraId="29C9DCCA" w14:textId="77777777" w:rsidR="0020609E" w:rsidRPr="001429EC" w:rsidRDefault="0020609E"/>
    <w:p w14:paraId="134845C3" w14:textId="1BA5646F" w:rsidR="00F54B22" w:rsidRPr="001429EC" w:rsidRDefault="00815972" w:rsidP="009C0B03">
      <w:pPr>
        <w:rPr>
          <w:rFonts w:cs="Arial"/>
        </w:rPr>
      </w:pPr>
      <w:r w:rsidRPr="001429EC">
        <w:rPr>
          <w:rFonts w:cs="Arial"/>
        </w:rPr>
        <w:t xml:space="preserve">Appendix 1:  </w:t>
      </w:r>
      <w:r w:rsidR="00AB5A56">
        <w:rPr>
          <w:rFonts w:cs="Arial"/>
        </w:rPr>
        <w:t>Content of l</w:t>
      </w:r>
      <w:r w:rsidR="004429C5" w:rsidRPr="001429EC">
        <w:rPr>
          <w:rFonts w:cs="Arial"/>
        </w:rPr>
        <w:t xml:space="preserve">etter </w:t>
      </w:r>
      <w:r w:rsidR="00AB5A56">
        <w:rPr>
          <w:rFonts w:cs="Arial"/>
        </w:rPr>
        <w:t xml:space="preserve">sent </w:t>
      </w:r>
      <w:r w:rsidR="004429C5" w:rsidRPr="001429EC">
        <w:rPr>
          <w:rFonts w:cs="Arial"/>
        </w:rPr>
        <w:t>to providers</w:t>
      </w:r>
      <w:r w:rsidR="00AB5A56">
        <w:rPr>
          <w:rFonts w:cs="Arial"/>
        </w:rPr>
        <w:t xml:space="preserve"> in December 2021.</w:t>
      </w:r>
    </w:p>
    <w:p w14:paraId="2A426593" w14:textId="503F8D38" w:rsidR="00D74370" w:rsidRPr="001429EC" w:rsidRDefault="00D74370" w:rsidP="009834D9">
      <w:pPr>
        <w:rPr>
          <w:rFonts w:cs="Arial"/>
        </w:rPr>
      </w:pPr>
    </w:p>
    <w:p w14:paraId="31198EDD" w14:textId="66575D58" w:rsidR="00D74370" w:rsidRPr="001429EC" w:rsidRDefault="00D74370" w:rsidP="009834D9">
      <w:pPr>
        <w:rPr>
          <w:rFonts w:cs="Arial"/>
        </w:rPr>
      </w:pPr>
    </w:p>
    <w:p w14:paraId="40A4E8D6" w14:textId="11853ADA" w:rsidR="004429C5" w:rsidRPr="001429EC" w:rsidRDefault="004429C5" w:rsidP="009834D9">
      <w:pPr>
        <w:rPr>
          <w:rFonts w:cs="Arial"/>
        </w:rPr>
      </w:pPr>
    </w:p>
    <w:p w14:paraId="3F2F8042" w14:textId="1C582D42" w:rsidR="004429C5" w:rsidRPr="001429EC" w:rsidRDefault="004429C5" w:rsidP="009834D9">
      <w:pPr>
        <w:rPr>
          <w:rFonts w:cs="Arial"/>
        </w:rPr>
      </w:pPr>
    </w:p>
    <w:p w14:paraId="7DCD092D" w14:textId="69F749D4" w:rsidR="004429C5" w:rsidRDefault="004429C5" w:rsidP="009834D9">
      <w:pPr>
        <w:rPr>
          <w:rFonts w:cs="Arial"/>
        </w:rPr>
      </w:pPr>
    </w:p>
    <w:p w14:paraId="4ED83516" w14:textId="57797C7C" w:rsidR="00433597" w:rsidRDefault="00433597" w:rsidP="009834D9">
      <w:pPr>
        <w:rPr>
          <w:rFonts w:cs="Arial"/>
        </w:rPr>
      </w:pPr>
    </w:p>
    <w:p w14:paraId="6AA985AC" w14:textId="047A1585" w:rsidR="00433597" w:rsidRDefault="00433597" w:rsidP="009834D9">
      <w:pPr>
        <w:rPr>
          <w:rFonts w:cs="Arial"/>
        </w:rPr>
      </w:pPr>
    </w:p>
    <w:p w14:paraId="5A98305C" w14:textId="1B84173C" w:rsidR="00433597" w:rsidRDefault="00433597" w:rsidP="009834D9">
      <w:pPr>
        <w:rPr>
          <w:rFonts w:cs="Arial"/>
        </w:rPr>
      </w:pPr>
    </w:p>
    <w:p w14:paraId="357C1C29" w14:textId="75510FAE" w:rsidR="00433597" w:rsidRDefault="00433597" w:rsidP="009834D9">
      <w:pPr>
        <w:rPr>
          <w:rFonts w:cs="Arial"/>
        </w:rPr>
      </w:pPr>
    </w:p>
    <w:p w14:paraId="41D38EA8" w14:textId="6C149407" w:rsidR="00433597" w:rsidRDefault="00433597" w:rsidP="009834D9">
      <w:pPr>
        <w:rPr>
          <w:rFonts w:cs="Arial"/>
        </w:rPr>
      </w:pPr>
    </w:p>
    <w:p w14:paraId="6C7FB7F1" w14:textId="7AC08BDD" w:rsidR="00433597" w:rsidRDefault="00433597" w:rsidP="009834D9">
      <w:pPr>
        <w:rPr>
          <w:rFonts w:cs="Arial"/>
        </w:rPr>
      </w:pPr>
    </w:p>
    <w:p w14:paraId="47C28C1B" w14:textId="0D85B42A" w:rsidR="00433597" w:rsidRDefault="00433597" w:rsidP="009834D9">
      <w:pPr>
        <w:rPr>
          <w:rFonts w:cs="Arial"/>
        </w:rPr>
      </w:pPr>
    </w:p>
    <w:p w14:paraId="5D5D6641" w14:textId="6328B1E3" w:rsidR="00433597" w:rsidRDefault="00433597" w:rsidP="009834D9">
      <w:pPr>
        <w:rPr>
          <w:rFonts w:cs="Arial"/>
        </w:rPr>
      </w:pPr>
    </w:p>
    <w:p w14:paraId="2B3D4F59" w14:textId="6A19C2CD" w:rsidR="00433597" w:rsidRDefault="00433597" w:rsidP="009834D9">
      <w:pPr>
        <w:rPr>
          <w:rFonts w:cs="Arial"/>
        </w:rPr>
      </w:pPr>
    </w:p>
    <w:p w14:paraId="79531886" w14:textId="03E0B5A9" w:rsidR="00433597" w:rsidRDefault="00433597" w:rsidP="009834D9">
      <w:pPr>
        <w:rPr>
          <w:rFonts w:cs="Arial"/>
        </w:rPr>
      </w:pPr>
    </w:p>
    <w:p w14:paraId="5EA5B3F0" w14:textId="15F4EA16" w:rsidR="00433597" w:rsidRDefault="00433597" w:rsidP="009834D9">
      <w:pPr>
        <w:rPr>
          <w:rFonts w:cs="Arial"/>
        </w:rPr>
      </w:pPr>
    </w:p>
    <w:p w14:paraId="6FC5170B" w14:textId="77120504" w:rsidR="00433597" w:rsidRDefault="00433597" w:rsidP="009834D9">
      <w:pPr>
        <w:rPr>
          <w:rFonts w:cs="Arial"/>
        </w:rPr>
      </w:pPr>
    </w:p>
    <w:p w14:paraId="09576CC2" w14:textId="79F3FD27" w:rsidR="00433597" w:rsidRDefault="00433597" w:rsidP="009834D9">
      <w:pPr>
        <w:rPr>
          <w:rFonts w:cs="Arial"/>
        </w:rPr>
      </w:pPr>
    </w:p>
    <w:p w14:paraId="2043C797" w14:textId="634CC099" w:rsidR="00433597" w:rsidRDefault="00433597" w:rsidP="009834D9">
      <w:pPr>
        <w:rPr>
          <w:rFonts w:cs="Arial"/>
        </w:rPr>
      </w:pPr>
    </w:p>
    <w:p w14:paraId="12859822" w14:textId="2A2A0F11" w:rsidR="00433597" w:rsidRDefault="00433597" w:rsidP="009834D9">
      <w:pPr>
        <w:rPr>
          <w:rFonts w:cs="Arial"/>
        </w:rPr>
      </w:pPr>
    </w:p>
    <w:p w14:paraId="2A90DA4A" w14:textId="12131DEE" w:rsidR="00433597" w:rsidRDefault="00433597" w:rsidP="009834D9">
      <w:pPr>
        <w:rPr>
          <w:rFonts w:cs="Arial"/>
        </w:rPr>
      </w:pPr>
    </w:p>
    <w:p w14:paraId="026FED29" w14:textId="1AE9EC21" w:rsidR="00433597" w:rsidRDefault="00433597" w:rsidP="009834D9">
      <w:pPr>
        <w:rPr>
          <w:rFonts w:cs="Arial"/>
        </w:rPr>
      </w:pPr>
    </w:p>
    <w:p w14:paraId="1B14643E" w14:textId="7856561E" w:rsidR="00433597" w:rsidRDefault="00433597" w:rsidP="009834D9">
      <w:pPr>
        <w:rPr>
          <w:rFonts w:cs="Arial"/>
        </w:rPr>
      </w:pPr>
    </w:p>
    <w:p w14:paraId="2332B490" w14:textId="6B45AEEF" w:rsidR="00433597" w:rsidRDefault="00433597" w:rsidP="009834D9">
      <w:pPr>
        <w:rPr>
          <w:rFonts w:cs="Arial"/>
        </w:rPr>
      </w:pPr>
    </w:p>
    <w:p w14:paraId="6B54F09F" w14:textId="349FEFE2" w:rsidR="00433597" w:rsidRDefault="00433597" w:rsidP="009834D9">
      <w:pPr>
        <w:rPr>
          <w:rFonts w:cs="Arial"/>
        </w:rPr>
      </w:pPr>
    </w:p>
    <w:p w14:paraId="76C28F22" w14:textId="20FA09FC" w:rsidR="00433597" w:rsidRDefault="00433597" w:rsidP="009834D9">
      <w:pPr>
        <w:rPr>
          <w:rFonts w:cs="Arial"/>
        </w:rPr>
      </w:pPr>
    </w:p>
    <w:p w14:paraId="335DBB20" w14:textId="2DE08568" w:rsidR="00433597" w:rsidRDefault="00433597" w:rsidP="009834D9">
      <w:pPr>
        <w:rPr>
          <w:rFonts w:cs="Arial"/>
        </w:rPr>
      </w:pPr>
    </w:p>
    <w:p w14:paraId="0AE442FB" w14:textId="77777777" w:rsidR="00433597" w:rsidRPr="001429EC" w:rsidRDefault="00433597" w:rsidP="009834D9">
      <w:pPr>
        <w:rPr>
          <w:rFonts w:cs="Arial"/>
        </w:rPr>
      </w:pPr>
    </w:p>
    <w:p w14:paraId="3A937BDF" w14:textId="4703F0C7" w:rsidR="004429C5" w:rsidRPr="00AB5A56" w:rsidRDefault="004429C5" w:rsidP="009834D9">
      <w:pPr>
        <w:rPr>
          <w:rFonts w:cs="Arial"/>
          <w:b/>
          <w:bCs/>
        </w:rPr>
      </w:pPr>
    </w:p>
    <w:p w14:paraId="1CE67097" w14:textId="77777777" w:rsidR="009D10B5" w:rsidRDefault="009D10B5" w:rsidP="00AB5A56">
      <w:pPr>
        <w:rPr>
          <w:rFonts w:cs="Arial"/>
          <w:b/>
          <w:bCs/>
        </w:rPr>
      </w:pPr>
    </w:p>
    <w:p w14:paraId="17D6D91D" w14:textId="77777777" w:rsidR="009D10B5" w:rsidRDefault="009D10B5" w:rsidP="00AB5A56">
      <w:pPr>
        <w:rPr>
          <w:rFonts w:cs="Arial"/>
          <w:b/>
          <w:bCs/>
        </w:rPr>
      </w:pPr>
    </w:p>
    <w:p w14:paraId="35C39810" w14:textId="77777777" w:rsidR="009D10B5" w:rsidRDefault="009D10B5" w:rsidP="00AB5A56">
      <w:pPr>
        <w:rPr>
          <w:rFonts w:cs="Arial"/>
          <w:b/>
          <w:bCs/>
        </w:rPr>
      </w:pPr>
    </w:p>
    <w:p w14:paraId="386F77DE" w14:textId="77777777" w:rsidR="009D10B5" w:rsidRDefault="009D10B5" w:rsidP="00AB5A56">
      <w:pPr>
        <w:rPr>
          <w:rFonts w:cs="Arial"/>
          <w:b/>
          <w:bCs/>
        </w:rPr>
      </w:pPr>
    </w:p>
    <w:p w14:paraId="26B71296" w14:textId="2BAD7508" w:rsidR="00AB5A56" w:rsidRPr="00AB5A56" w:rsidRDefault="00AB5A56" w:rsidP="00AB5A56">
      <w:pPr>
        <w:rPr>
          <w:rFonts w:cs="Arial"/>
          <w:b/>
          <w:bCs/>
        </w:rPr>
      </w:pPr>
      <w:r w:rsidRPr="00AB5A56">
        <w:rPr>
          <w:rFonts w:cs="Arial"/>
          <w:b/>
          <w:bCs/>
        </w:rPr>
        <w:lastRenderedPageBreak/>
        <w:t>Appendix 1:  Content of letter sent to providers in December 2021.</w:t>
      </w:r>
    </w:p>
    <w:p w14:paraId="5850BE56" w14:textId="77777777" w:rsidR="00AB5A56" w:rsidRPr="001429EC" w:rsidRDefault="00AB5A56" w:rsidP="00AB5A56">
      <w:pPr>
        <w:rPr>
          <w:rFonts w:cs="Arial"/>
        </w:rPr>
      </w:pPr>
    </w:p>
    <w:p w14:paraId="7D38E92B" w14:textId="0B55FF86" w:rsidR="004429C5" w:rsidRPr="001429EC" w:rsidRDefault="004429C5" w:rsidP="009834D9">
      <w:pPr>
        <w:rPr>
          <w:rFonts w:cs="Arial"/>
        </w:rPr>
      </w:pPr>
    </w:p>
    <w:p w14:paraId="7D38768B" w14:textId="7A289B8B" w:rsidR="004429C5" w:rsidRPr="001429EC" w:rsidRDefault="004429C5" w:rsidP="009834D9">
      <w:pPr>
        <w:rPr>
          <w:rFonts w:cs="Arial"/>
        </w:rPr>
      </w:pPr>
    </w:p>
    <w:p w14:paraId="034BF206" w14:textId="77777777" w:rsidR="004429C5" w:rsidRPr="001429EC" w:rsidRDefault="004429C5" w:rsidP="004429C5">
      <w:pPr>
        <w:rPr>
          <w:rFonts w:cs="Arial"/>
        </w:rPr>
      </w:pPr>
      <w:r w:rsidRPr="001429EC">
        <w:rPr>
          <w:rFonts w:cs="Arial"/>
        </w:rPr>
        <w:t xml:space="preserve">Dear </w:t>
      </w:r>
    </w:p>
    <w:p w14:paraId="13907619" w14:textId="77777777" w:rsidR="004429C5" w:rsidRPr="001429EC" w:rsidRDefault="004429C5" w:rsidP="004429C5">
      <w:pPr>
        <w:rPr>
          <w:rFonts w:cs="Arial"/>
        </w:rPr>
      </w:pPr>
    </w:p>
    <w:p w14:paraId="280F641C" w14:textId="47D71B03" w:rsidR="004429C5" w:rsidRPr="001429EC" w:rsidRDefault="004429C5" w:rsidP="004429C5">
      <w:pPr>
        <w:rPr>
          <w:rFonts w:cs="Arial"/>
        </w:rPr>
      </w:pPr>
      <w:r w:rsidRPr="001429EC">
        <w:rPr>
          <w:rFonts w:cs="Arial"/>
        </w:rPr>
        <w:t xml:space="preserve">Re: Behaviour support provision </w:t>
      </w:r>
    </w:p>
    <w:p w14:paraId="22342D04" w14:textId="77777777" w:rsidR="004429C5" w:rsidRPr="001429EC" w:rsidRDefault="004429C5" w:rsidP="004429C5">
      <w:pPr>
        <w:rPr>
          <w:rFonts w:cs="Arial"/>
        </w:rPr>
      </w:pPr>
    </w:p>
    <w:p w14:paraId="71805FE1" w14:textId="71EA58D1" w:rsidR="004429C5" w:rsidRDefault="004429C5" w:rsidP="004429C5">
      <w:pPr>
        <w:rPr>
          <w:rFonts w:cs="Arial"/>
        </w:rPr>
      </w:pPr>
      <w:r w:rsidRPr="001429EC">
        <w:rPr>
          <w:rFonts w:cs="Arial"/>
        </w:rPr>
        <w:t xml:space="preserve">The </w:t>
      </w:r>
      <w:proofErr w:type="gramStart"/>
      <w:r w:rsidRPr="001429EC">
        <w:rPr>
          <w:rFonts w:cs="Arial"/>
        </w:rPr>
        <w:t>schools</w:t>
      </w:r>
      <w:proofErr w:type="gramEnd"/>
      <w:r w:rsidRPr="001429EC">
        <w:rPr>
          <w:rFonts w:cs="Arial"/>
        </w:rPr>
        <w:t xml:space="preserve"> forum met on the 1</w:t>
      </w:r>
      <w:r w:rsidRPr="001429EC">
        <w:rPr>
          <w:rFonts w:cs="Arial"/>
          <w:vertAlign w:val="superscript"/>
        </w:rPr>
        <w:t>st</w:t>
      </w:r>
      <w:r w:rsidRPr="001429EC">
        <w:rPr>
          <w:rFonts w:cs="Arial"/>
        </w:rPr>
        <w:t xml:space="preserve"> of December to discuss the continued top slice of the schools block to provide the commissioned behaviour services provided by you. They considered the options on the attached report. The decision of the forum was to agree the local authority recommendation, option 3.2:</w:t>
      </w:r>
    </w:p>
    <w:p w14:paraId="465E4EA0" w14:textId="77777777" w:rsidR="00433597" w:rsidRPr="001429EC" w:rsidRDefault="00433597" w:rsidP="004429C5">
      <w:pPr>
        <w:rPr>
          <w:rFonts w:cs="Arial"/>
        </w:rPr>
      </w:pPr>
    </w:p>
    <w:p w14:paraId="64EB1CF8" w14:textId="77777777" w:rsidR="004429C5" w:rsidRPr="001429EC" w:rsidRDefault="004429C5" w:rsidP="004429C5">
      <w:pPr>
        <w:spacing w:after="60" w:line="264" w:lineRule="auto"/>
        <w:ind w:left="360"/>
        <w:rPr>
          <w:rFonts w:cs="Arial"/>
          <w:b/>
          <w:bCs/>
          <w:i/>
          <w:iCs/>
        </w:rPr>
      </w:pPr>
      <w:r w:rsidRPr="001429EC">
        <w:rPr>
          <w:rFonts w:cs="Arial"/>
          <w:b/>
          <w:bCs/>
          <w:i/>
          <w:iCs/>
        </w:rPr>
        <w:t>Agree the top slice and review current arrangements over a transition period</w:t>
      </w:r>
    </w:p>
    <w:p w14:paraId="2AC33508" w14:textId="77777777" w:rsidR="004429C5" w:rsidRPr="001429EC" w:rsidRDefault="004429C5" w:rsidP="004429C5">
      <w:pPr>
        <w:spacing w:after="60" w:line="264" w:lineRule="auto"/>
        <w:ind w:left="360"/>
        <w:rPr>
          <w:rFonts w:cs="Arial"/>
          <w:i/>
          <w:iCs/>
        </w:rPr>
      </w:pPr>
      <w:r w:rsidRPr="001429EC">
        <w:rPr>
          <w:rFonts w:cs="Arial"/>
          <w:i/>
          <w:iCs/>
        </w:rPr>
        <w:t>This option recognises the need to ensure that current services are not disrupted by sudden changes to the system and proposes to agree to continue the system whilst taking the time to reflect on and engage in the co-production of a wider wholistic system of sustainable school support, which will include:</w:t>
      </w:r>
    </w:p>
    <w:p w14:paraId="1DD62CB4" w14:textId="77777777" w:rsidR="004429C5" w:rsidRPr="001429EC" w:rsidRDefault="004429C5" w:rsidP="004429C5">
      <w:pPr>
        <w:numPr>
          <w:ilvl w:val="0"/>
          <w:numId w:val="45"/>
        </w:numPr>
        <w:spacing w:after="60" w:line="264" w:lineRule="auto"/>
        <w:rPr>
          <w:rFonts w:cs="Arial"/>
          <w:i/>
          <w:iCs/>
        </w:rPr>
      </w:pPr>
      <w:r w:rsidRPr="001429EC">
        <w:rPr>
          <w:rFonts w:cs="Arial"/>
          <w:i/>
          <w:iCs/>
        </w:rPr>
        <w:t>Identification of the current priorities and support needed.</w:t>
      </w:r>
    </w:p>
    <w:p w14:paraId="3C7DC318" w14:textId="77777777" w:rsidR="004429C5" w:rsidRPr="001429EC" w:rsidRDefault="004429C5" w:rsidP="004429C5">
      <w:pPr>
        <w:numPr>
          <w:ilvl w:val="0"/>
          <w:numId w:val="45"/>
        </w:numPr>
        <w:spacing w:after="60" w:line="264" w:lineRule="auto"/>
        <w:rPr>
          <w:rFonts w:cs="Arial"/>
          <w:i/>
          <w:iCs/>
        </w:rPr>
      </w:pPr>
      <w:r w:rsidRPr="001429EC">
        <w:rPr>
          <w:rFonts w:cs="Arial"/>
          <w:i/>
          <w:iCs/>
        </w:rPr>
        <w:t>A transparent and robust procurement and commissioning exercise if needed.</w:t>
      </w:r>
    </w:p>
    <w:p w14:paraId="3FB2310E" w14:textId="77777777" w:rsidR="004429C5" w:rsidRPr="001429EC" w:rsidRDefault="004429C5" w:rsidP="004429C5">
      <w:pPr>
        <w:numPr>
          <w:ilvl w:val="0"/>
          <w:numId w:val="45"/>
        </w:numPr>
        <w:spacing w:after="60" w:line="264" w:lineRule="auto"/>
        <w:rPr>
          <w:rFonts w:cs="Arial"/>
          <w:i/>
          <w:iCs/>
        </w:rPr>
      </w:pPr>
      <w:r w:rsidRPr="001429EC">
        <w:rPr>
          <w:rFonts w:cs="Arial"/>
          <w:i/>
          <w:iCs/>
        </w:rPr>
        <w:t>Review of other evidence-based research and strategies.</w:t>
      </w:r>
    </w:p>
    <w:p w14:paraId="3210CEE9" w14:textId="77777777" w:rsidR="004429C5" w:rsidRPr="001429EC" w:rsidRDefault="004429C5" w:rsidP="004429C5">
      <w:pPr>
        <w:rPr>
          <w:rFonts w:cs="Arial"/>
        </w:rPr>
      </w:pPr>
    </w:p>
    <w:p w14:paraId="49DE9EE7" w14:textId="2AFB1DFA" w:rsidR="004429C5" w:rsidRDefault="004429C5" w:rsidP="004429C5">
      <w:pPr>
        <w:rPr>
          <w:rFonts w:cs="Arial"/>
          <w:b/>
          <w:bCs/>
        </w:rPr>
      </w:pPr>
      <w:r w:rsidRPr="001429EC">
        <w:rPr>
          <w:rFonts w:cs="Arial"/>
          <w:b/>
          <w:bCs/>
        </w:rPr>
        <w:t xml:space="preserve">For the avoidance of doubt, this agreement is for the period of 1 year only and funding will cease for this in April 2023. </w:t>
      </w:r>
    </w:p>
    <w:p w14:paraId="7EB9CF17" w14:textId="77777777" w:rsidR="00433597" w:rsidRPr="001429EC" w:rsidRDefault="00433597" w:rsidP="004429C5">
      <w:pPr>
        <w:rPr>
          <w:rFonts w:cs="Arial"/>
          <w:b/>
          <w:bCs/>
        </w:rPr>
      </w:pPr>
    </w:p>
    <w:p w14:paraId="7C82F116" w14:textId="03203730" w:rsidR="004429C5" w:rsidRDefault="004429C5" w:rsidP="004429C5">
      <w:pPr>
        <w:rPr>
          <w:rFonts w:cs="Arial"/>
        </w:rPr>
      </w:pPr>
      <w:r w:rsidRPr="001429EC">
        <w:rPr>
          <w:rFonts w:cs="Arial"/>
        </w:rPr>
        <w:t>Behaviour support services may well be part of the future system (see section 4 of the report) but to clarify that if this is the case, service providers will need to submit a tender for this as part of the new commissioning process</w:t>
      </w:r>
      <w:r w:rsidR="00433597">
        <w:rPr>
          <w:rFonts w:cs="Arial"/>
        </w:rPr>
        <w:t>es</w:t>
      </w:r>
      <w:r w:rsidRPr="001429EC">
        <w:rPr>
          <w:rFonts w:cs="Arial"/>
        </w:rPr>
        <w:t>.</w:t>
      </w:r>
    </w:p>
    <w:p w14:paraId="05F1CB8A" w14:textId="77777777" w:rsidR="00433597" w:rsidRPr="001429EC" w:rsidRDefault="00433597" w:rsidP="004429C5">
      <w:pPr>
        <w:rPr>
          <w:rFonts w:cs="Arial"/>
        </w:rPr>
      </w:pPr>
    </w:p>
    <w:p w14:paraId="4667CBC8" w14:textId="281A145B" w:rsidR="004429C5" w:rsidRDefault="004429C5" w:rsidP="004429C5">
      <w:pPr>
        <w:rPr>
          <w:rFonts w:cs="Arial"/>
        </w:rPr>
      </w:pPr>
      <w:r w:rsidRPr="001429EC">
        <w:rPr>
          <w:rFonts w:cs="Arial"/>
        </w:rPr>
        <w:t>I appreciate that this is a difficult situation to manage in terms of staffing and ongoing provision. We will work as quickly as possible on identifying the next steps and I am happy to meet with you to discuss in more detail.</w:t>
      </w:r>
    </w:p>
    <w:p w14:paraId="0B8BC080" w14:textId="77777777" w:rsidR="00433597" w:rsidRPr="001429EC" w:rsidRDefault="00433597" w:rsidP="004429C5">
      <w:pPr>
        <w:rPr>
          <w:rFonts w:cs="Arial"/>
        </w:rPr>
      </w:pPr>
    </w:p>
    <w:p w14:paraId="17019BFD" w14:textId="77777777" w:rsidR="004429C5" w:rsidRPr="001429EC" w:rsidRDefault="004429C5" w:rsidP="004429C5">
      <w:pPr>
        <w:rPr>
          <w:rFonts w:cs="Arial"/>
        </w:rPr>
      </w:pPr>
      <w:r w:rsidRPr="001429EC">
        <w:rPr>
          <w:rFonts w:cs="Arial"/>
        </w:rPr>
        <w:t>To be clear, as is outlined in the report, this decision makes no explicit or implied judgement on the quality of the current provision. I would like to take the opportunity to thank you and your staff for their ongoing hard work and commitment.</w:t>
      </w:r>
    </w:p>
    <w:p w14:paraId="7E70816E" w14:textId="77777777" w:rsidR="00AB5A56" w:rsidRDefault="00AB5A56" w:rsidP="004429C5">
      <w:pPr>
        <w:rPr>
          <w:rFonts w:cs="Arial"/>
        </w:rPr>
      </w:pPr>
    </w:p>
    <w:p w14:paraId="33C9F4B4" w14:textId="5C748DCB" w:rsidR="004429C5" w:rsidRPr="001429EC" w:rsidRDefault="004429C5" w:rsidP="004429C5">
      <w:pPr>
        <w:rPr>
          <w:rFonts w:cs="Arial"/>
        </w:rPr>
      </w:pPr>
      <w:r w:rsidRPr="001429EC">
        <w:rPr>
          <w:rFonts w:cs="Arial"/>
        </w:rPr>
        <w:t>Kind regards</w:t>
      </w:r>
    </w:p>
    <w:p w14:paraId="65BD7548" w14:textId="77777777" w:rsidR="004429C5" w:rsidRPr="001429EC" w:rsidRDefault="004429C5" w:rsidP="004429C5">
      <w:pPr>
        <w:rPr>
          <w:rFonts w:cs="Arial"/>
        </w:rPr>
      </w:pPr>
    </w:p>
    <w:p w14:paraId="02E416D1" w14:textId="77777777" w:rsidR="004429C5" w:rsidRPr="001429EC" w:rsidRDefault="004429C5" w:rsidP="009834D9">
      <w:pPr>
        <w:rPr>
          <w:rFonts w:cs="Arial"/>
        </w:rPr>
      </w:pPr>
    </w:p>
    <w:sectPr w:rsidR="004429C5" w:rsidRPr="001429EC" w:rsidSect="002F3F3A">
      <w:pgSz w:w="11906" w:h="16838" w:code="9"/>
      <w:pgMar w:top="1077" w:right="1440" w:bottom="107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2AF4" w14:textId="77777777" w:rsidR="00AD45C7" w:rsidRDefault="00AD45C7">
      <w:r>
        <w:separator/>
      </w:r>
    </w:p>
  </w:endnote>
  <w:endnote w:type="continuationSeparator" w:id="0">
    <w:p w14:paraId="2DC672C9" w14:textId="77777777" w:rsidR="00AD45C7" w:rsidRDefault="00AD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E704" w14:textId="77777777" w:rsidR="00AD45C7" w:rsidRDefault="00AD45C7">
      <w:r>
        <w:separator/>
      </w:r>
    </w:p>
  </w:footnote>
  <w:footnote w:type="continuationSeparator" w:id="0">
    <w:p w14:paraId="156DB239" w14:textId="77777777" w:rsidR="00AD45C7" w:rsidRDefault="00AD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DC"/>
    <w:multiLevelType w:val="multilevel"/>
    <w:tmpl w:val="160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67E3"/>
    <w:multiLevelType w:val="multilevel"/>
    <w:tmpl w:val="117E5D5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05A36717"/>
    <w:multiLevelType w:val="hybridMultilevel"/>
    <w:tmpl w:val="4A40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2125D"/>
    <w:multiLevelType w:val="hybridMultilevel"/>
    <w:tmpl w:val="4DDEA1A0"/>
    <w:lvl w:ilvl="0" w:tplc="5EB6C07A">
      <w:start w:val="1"/>
      <w:numFmt w:val="bullet"/>
      <w:lvlText w:val=""/>
      <w:lvlJc w:val="left"/>
      <w:pPr>
        <w:tabs>
          <w:tab w:val="num" w:pos="457"/>
        </w:tabs>
        <w:ind w:left="457" w:hanging="397"/>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503674"/>
    <w:multiLevelType w:val="hybridMultilevel"/>
    <w:tmpl w:val="6E80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2E5ACF"/>
    <w:multiLevelType w:val="hybridMultilevel"/>
    <w:tmpl w:val="F17CCBF8"/>
    <w:lvl w:ilvl="0" w:tplc="B1BC28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71917"/>
    <w:multiLevelType w:val="multilevel"/>
    <w:tmpl w:val="9B185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C7650C"/>
    <w:multiLevelType w:val="hybridMultilevel"/>
    <w:tmpl w:val="20CEE62E"/>
    <w:lvl w:ilvl="0" w:tplc="42DEA968">
      <w:start w:val="1"/>
      <w:numFmt w:val="decimal"/>
      <w:lvlText w:val="%1."/>
      <w:lvlJc w:val="left"/>
      <w:pPr>
        <w:ind w:left="410" w:hanging="360"/>
      </w:pPr>
      <w:rPr>
        <w:rFonts w:hint="default"/>
        <w:b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10E01D9F"/>
    <w:multiLevelType w:val="hybridMultilevel"/>
    <w:tmpl w:val="84B22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C63FC"/>
    <w:multiLevelType w:val="multilevel"/>
    <w:tmpl w:val="BA2228C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0337FFA"/>
    <w:multiLevelType w:val="hybridMultilevel"/>
    <w:tmpl w:val="B8808466"/>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B0B14"/>
    <w:multiLevelType w:val="multilevel"/>
    <w:tmpl w:val="49A014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6240F9"/>
    <w:multiLevelType w:val="multilevel"/>
    <w:tmpl w:val="C1F2107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F66B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C3F2F"/>
    <w:multiLevelType w:val="multilevel"/>
    <w:tmpl w:val="3CDC10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4875FF"/>
    <w:multiLevelType w:val="multilevel"/>
    <w:tmpl w:val="27C411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6736E6"/>
    <w:multiLevelType w:val="multilevel"/>
    <w:tmpl w:val="59FA2352"/>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070646E"/>
    <w:multiLevelType w:val="hybridMultilevel"/>
    <w:tmpl w:val="47E8F52C"/>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220E0"/>
    <w:multiLevelType w:val="multilevel"/>
    <w:tmpl w:val="561AA89E"/>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3EF104E"/>
    <w:multiLevelType w:val="hybridMultilevel"/>
    <w:tmpl w:val="657828CA"/>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C65D2"/>
    <w:multiLevelType w:val="hybridMultilevel"/>
    <w:tmpl w:val="E5684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C256C"/>
    <w:multiLevelType w:val="hybridMultilevel"/>
    <w:tmpl w:val="A3823CB4"/>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F6914"/>
    <w:multiLevelType w:val="hybridMultilevel"/>
    <w:tmpl w:val="CBD68ACE"/>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93FF2"/>
    <w:multiLevelType w:val="hybridMultilevel"/>
    <w:tmpl w:val="C3DA3228"/>
    <w:lvl w:ilvl="0" w:tplc="DF6A9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8F7D89"/>
    <w:multiLevelType w:val="hybridMultilevel"/>
    <w:tmpl w:val="4BE4E0D0"/>
    <w:lvl w:ilvl="0" w:tplc="BD3E6356">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008B4"/>
    <w:multiLevelType w:val="multilevel"/>
    <w:tmpl w:val="0BB21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9D6C45"/>
    <w:multiLevelType w:val="hybridMultilevel"/>
    <w:tmpl w:val="DF3694CC"/>
    <w:lvl w:ilvl="0" w:tplc="D55A586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0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7BF2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923B3D"/>
    <w:multiLevelType w:val="multilevel"/>
    <w:tmpl w:val="9B9C2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971E04"/>
    <w:multiLevelType w:val="multilevel"/>
    <w:tmpl w:val="0BB21E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BA07EE"/>
    <w:multiLevelType w:val="hybridMultilevel"/>
    <w:tmpl w:val="D76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2423A"/>
    <w:multiLevelType w:val="multilevel"/>
    <w:tmpl w:val="BBC4D5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4335C4"/>
    <w:multiLevelType w:val="hybridMultilevel"/>
    <w:tmpl w:val="C5D40580"/>
    <w:lvl w:ilvl="0" w:tplc="63C4E54C">
      <w:start w:val="1"/>
      <w:numFmt w:val="bullet"/>
      <w:lvlText w:val="•"/>
      <w:lvlJc w:val="left"/>
      <w:pPr>
        <w:tabs>
          <w:tab w:val="num" w:pos="720"/>
        </w:tabs>
        <w:ind w:left="720" w:hanging="360"/>
      </w:pPr>
      <w:rPr>
        <w:rFonts w:ascii="Arial" w:hAnsi="Arial" w:hint="default"/>
      </w:rPr>
    </w:lvl>
    <w:lvl w:ilvl="1" w:tplc="271E27D4" w:tentative="1">
      <w:start w:val="1"/>
      <w:numFmt w:val="bullet"/>
      <w:lvlText w:val="•"/>
      <w:lvlJc w:val="left"/>
      <w:pPr>
        <w:tabs>
          <w:tab w:val="num" w:pos="1440"/>
        </w:tabs>
        <w:ind w:left="1440" w:hanging="360"/>
      </w:pPr>
      <w:rPr>
        <w:rFonts w:ascii="Arial" w:hAnsi="Arial" w:hint="default"/>
      </w:rPr>
    </w:lvl>
    <w:lvl w:ilvl="2" w:tplc="637263AE" w:tentative="1">
      <w:start w:val="1"/>
      <w:numFmt w:val="bullet"/>
      <w:lvlText w:val="•"/>
      <w:lvlJc w:val="left"/>
      <w:pPr>
        <w:tabs>
          <w:tab w:val="num" w:pos="2160"/>
        </w:tabs>
        <w:ind w:left="2160" w:hanging="360"/>
      </w:pPr>
      <w:rPr>
        <w:rFonts w:ascii="Arial" w:hAnsi="Arial" w:hint="default"/>
      </w:rPr>
    </w:lvl>
    <w:lvl w:ilvl="3" w:tplc="6130DFD8" w:tentative="1">
      <w:start w:val="1"/>
      <w:numFmt w:val="bullet"/>
      <w:lvlText w:val="•"/>
      <w:lvlJc w:val="left"/>
      <w:pPr>
        <w:tabs>
          <w:tab w:val="num" w:pos="2880"/>
        </w:tabs>
        <w:ind w:left="2880" w:hanging="360"/>
      </w:pPr>
      <w:rPr>
        <w:rFonts w:ascii="Arial" w:hAnsi="Arial" w:hint="default"/>
      </w:rPr>
    </w:lvl>
    <w:lvl w:ilvl="4" w:tplc="17568450" w:tentative="1">
      <w:start w:val="1"/>
      <w:numFmt w:val="bullet"/>
      <w:lvlText w:val="•"/>
      <w:lvlJc w:val="left"/>
      <w:pPr>
        <w:tabs>
          <w:tab w:val="num" w:pos="3600"/>
        </w:tabs>
        <w:ind w:left="3600" w:hanging="360"/>
      </w:pPr>
      <w:rPr>
        <w:rFonts w:ascii="Arial" w:hAnsi="Arial" w:hint="default"/>
      </w:rPr>
    </w:lvl>
    <w:lvl w:ilvl="5" w:tplc="96886F80" w:tentative="1">
      <w:start w:val="1"/>
      <w:numFmt w:val="bullet"/>
      <w:lvlText w:val="•"/>
      <w:lvlJc w:val="left"/>
      <w:pPr>
        <w:tabs>
          <w:tab w:val="num" w:pos="4320"/>
        </w:tabs>
        <w:ind w:left="4320" w:hanging="360"/>
      </w:pPr>
      <w:rPr>
        <w:rFonts w:ascii="Arial" w:hAnsi="Arial" w:hint="default"/>
      </w:rPr>
    </w:lvl>
    <w:lvl w:ilvl="6" w:tplc="0FD6EBC6" w:tentative="1">
      <w:start w:val="1"/>
      <w:numFmt w:val="bullet"/>
      <w:lvlText w:val="•"/>
      <w:lvlJc w:val="left"/>
      <w:pPr>
        <w:tabs>
          <w:tab w:val="num" w:pos="5040"/>
        </w:tabs>
        <w:ind w:left="5040" w:hanging="360"/>
      </w:pPr>
      <w:rPr>
        <w:rFonts w:ascii="Arial" w:hAnsi="Arial" w:hint="default"/>
      </w:rPr>
    </w:lvl>
    <w:lvl w:ilvl="7" w:tplc="B3CAFEF4" w:tentative="1">
      <w:start w:val="1"/>
      <w:numFmt w:val="bullet"/>
      <w:lvlText w:val="•"/>
      <w:lvlJc w:val="left"/>
      <w:pPr>
        <w:tabs>
          <w:tab w:val="num" w:pos="5760"/>
        </w:tabs>
        <w:ind w:left="5760" w:hanging="360"/>
      </w:pPr>
      <w:rPr>
        <w:rFonts w:ascii="Arial" w:hAnsi="Arial" w:hint="default"/>
      </w:rPr>
    </w:lvl>
    <w:lvl w:ilvl="8" w:tplc="964EAE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4C1EB9"/>
    <w:multiLevelType w:val="hybridMultilevel"/>
    <w:tmpl w:val="6FE2AA66"/>
    <w:lvl w:ilvl="0" w:tplc="2AFC74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FA40EC"/>
    <w:multiLevelType w:val="hybridMultilevel"/>
    <w:tmpl w:val="CA5A946C"/>
    <w:lvl w:ilvl="0" w:tplc="EC5661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6811D4"/>
    <w:multiLevelType w:val="multilevel"/>
    <w:tmpl w:val="3426EE1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B671A3"/>
    <w:multiLevelType w:val="hybridMultilevel"/>
    <w:tmpl w:val="6B2287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2D1674"/>
    <w:multiLevelType w:val="hybridMultilevel"/>
    <w:tmpl w:val="22100CCC"/>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C1338"/>
    <w:multiLevelType w:val="hybridMultilevel"/>
    <w:tmpl w:val="E196FC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FD3CAC"/>
    <w:multiLevelType w:val="multilevel"/>
    <w:tmpl w:val="8F2E77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F538A6"/>
    <w:multiLevelType w:val="hybridMultilevel"/>
    <w:tmpl w:val="F74E34E0"/>
    <w:lvl w:ilvl="0" w:tplc="EC56615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612F1B"/>
    <w:multiLevelType w:val="multilevel"/>
    <w:tmpl w:val="533EC4A0"/>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0054C02"/>
    <w:multiLevelType w:val="multilevel"/>
    <w:tmpl w:val="5BFE99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2795D12"/>
    <w:multiLevelType w:val="multilevel"/>
    <w:tmpl w:val="533EC4A0"/>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768D4DF6"/>
    <w:multiLevelType w:val="hybridMultilevel"/>
    <w:tmpl w:val="2DF8E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E53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73455C"/>
    <w:multiLevelType w:val="hybridMultilevel"/>
    <w:tmpl w:val="8702D82C"/>
    <w:lvl w:ilvl="0" w:tplc="EC5661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6499470">
    <w:abstractNumId w:val="5"/>
  </w:num>
  <w:num w:numId="2" w16cid:durableId="434834634">
    <w:abstractNumId w:val="31"/>
  </w:num>
  <w:num w:numId="3" w16cid:durableId="1887063636">
    <w:abstractNumId w:val="14"/>
  </w:num>
  <w:num w:numId="4" w16cid:durableId="74859333">
    <w:abstractNumId w:val="40"/>
  </w:num>
  <w:num w:numId="5" w16cid:durableId="818114249">
    <w:abstractNumId w:val="25"/>
  </w:num>
  <w:num w:numId="6" w16cid:durableId="974024754">
    <w:abstractNumId w:val="16"/>
  </w:num>
  <w:num w:numId="7" w16cid:durableId="1420372703">
    <w:abstractNumId w:val="30"/>
  </w:num>
  <w:num w:numId="8" w16cid:durableId="712582900">
    <w:abstractNumId w:val="11"/>
  </w:num>
  <w:num w:numId="9" w16cid:durableId="190147971">
    <w:abstractNumId w:val="38"/>
  </w:num>
  <w:num w:numId="10" w16cid:durableId="273445093">
    <w:abstractNumId w:val="33"/>
  </w:num>
  <w:num w:numId="11" w16cid:durableId="1673797962">
    <w:abstractNumId w:val="1"/>
  </w:num>
  <w:num w:numId="12" w16cid:durableId="226381621">
    <w:abstractNumId w:val="44"/>
  </w:num>
  <w:num w:numId="13" w16cid:durableId="2077126567">
    <w:abstractNumId w:val="18"/>
    <w:lvlOverride w:ilvl="0">
      <w:startOverride w:val="6"/>
    </w:lvlOverride>
  </w:num>
  <w:num w:numId="14" w16cid:durableId="637805514">
    <w:abstractNumId w:val="12"/>
  </w:num>
  <w:num w:numId="15" w16cid:durableId="761681118">
    <w:abstractNumId w:val="46"/>
  </w:num>
  <w:num w:numId="16" w16cid:durableId="782380170">
    <w:abstractNumId w:val="26"/>
  </w:num>
  <w:num w:numId="17" w16cid:durableId="182792525">
    <w:abstractNumId w:val="15"/>
  </w:num>
  <w:num w:numId="18" w16cid:durableId="1861435232">
    <w:abstractNumId w:val="3"/>
  </w:num>
  <w:num w:numId="19" w16cid:durableId="985858203">
    <w:abstractNumId w:val="9"/>
  </w:num>
  <w:num w:numId="20" w16cid:durableId="312149467">
    <w:abstractNumId w:val="6"/>
  </w:num>
  <w:num w:numId="21" w16cid:durableId="1911889586">
    <w:abstractNumId w:val="37"/>
  </w:num>
  <w:num w:numId="22" w16cid:durableId="801196746">
    <w:abstractNumId w:val="8"/>
  </w:num>
  <w:num w:numId="23" w16cid:durableId="30613051">
    <w:abstractNumId w:val="24"/>
  </w:num>
  <w:num w:numId="24" w16cid:durableId="611136499">
    <w:abstractNumId w:val="27"/>
  </w:num>
  <w:num w:numId="25" w16cid:durableId="2001735882">
    <w:abstractNumId w:val="29"/>
  </w:num>
  <w:num w:numId="26" w16cid:durableId="1781294646">
    <w:abstractNumId w:val="13"/>
  </w:num>
  <w:num w:numId="27" w16cid:durableId="903950849">
    <w:abstractNumId w:val="47"/>
  </w:num>
  <w:num w:numId="28" w16cid:durableId="1384333623">
    <w:abstractNumId w:val="19"/>
  </w:num>
  <w:num w:numId="29" w16cid:durableId="1904949575">
    <w:abstractNumId w:val="7"/>
  </w:num>
  <w:num w:numId="30" w16cid:durableId="84572289">
    <w:abstractNumId w:val="0"/>
  </w:num>
  <w:num w:numId="31" w16cid:durableId="854154040">
    <w:abstractNumId w:val="34"/>
  </w:num>
  <w:num w:numId="32" w16cid:durableId="1251768281">
    <w:abstractNumId w:val="20"/>
  </w:num>
  <w:num w:numId="33" w16cid:durableId="1200506269">
    <w:abstractNumId w:val="4"/>
  </w:num>
  <w:num w:numId="34" w16cid:durableId="1694958557">
    <w:abstractNumId w:val="35"/>
  </w:num>
  <w:num w:numId="35" w16cid:durableId="1033000094">
    <w:abstractNumId w:val="39"/>
  </w:num>
  <w:num w:numId="36" w16cid:durableId="986907182">
    <w:abstractNumId w:val="28"/>
  </w:num>
  <w:num w:numId="37" w16cid:durableId="1348672863">
    <w:abstractNumId w:val="2"/>
  </w:num>
  <w:num w:numId="38" w16cid:durableId="1859543921">
    <w:abstractNumId w:val="23"/>
  </w:num>
  <w:num w:numId="39" w16cid:durableId="950940682">
    <w:abstractNumId w:val="17"/>
  </w:num>
  <w:num w:numId="40" w16cid:durableId="1651405036">
    <w:abstractNumId w:val="36"/>
  </w:num>
  <w:num w:numId="41" w16cid:durableId="505362179">
    <w:abstractNumId w:val="22"/>
  </w:num>
  <w:num w:numId="42" w16cid:durableId="1445225295">
    <w:abstractNumId w:val="10"/>
  </w:num>
  <w:num w:numId="43" w16cid:durableId="2109346831">
    <w:abstractNumId w:val="43"/>
  </w:num>
  <w:num w:numId="44" w16cid:durableId="1282692477">
    <w:abstractNumId w:val="41"/>
  </w:num>
  <w:num w:numId="45" w16cid:durableId="1709524454">
    <w:abstractNumId w:val="42"/>
  </w:num>
  <w:num w:numId="46" w16cid:durableId="1715807448">
    <w:abstractNumId w:val="21"/>
  </w:num>
  <w:num w:numId="47" w16cid:durableId="1525678656">
    <w:abstractNumId w:val="45"/>
  </w:num>
  <w:num w:numId="48" w16cid:durableId="1715691381">
    <w:abstractNumId w:val="32"/>
  </w:num>
  <w:num w:numId="49" w16cid:durableId="43910768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13"/>
    <w:rsid w:val="00016F0E"/>
    <w:rsid w:val="0005120F"/>
    <w:rsid w:val="00061E21"/>
    <w:rsid w:val="000621E7"/>
    <w:rsid w:val="00085CBC"/>
    <w:rsid w:val="00090F8F"/>
    <w:rsid w:val="000976F9"/>
    <w:rsid w:val="000A159D"/>
    <w:rsid w:val="000A1DBE"/>
    <w:rsid w:val="000A7C7E"/>
    <w:rsid w:val="000B1F7D"/>
    <w:rsid w:val="000B6653"/>
    <w:rsid w:val="000C2B08"/>
    <w:rsid w:val="000F1BE6"/>
    <w:rsid w:val="001106B7"/>
    <w:rsid w:val="00120FB7"/>
    <w:rsid w:val="001222F6"/>
    <w:rsid w:val="001429EC"/>
    <w:rsid w:val="00160919"/>
    <w:rsid w:val="001645A3"/>
    <w:rsid w:val="00170D3A"/>
    <w:rsid w:val="0017775F"/>
    <w:rsid w:val="001A604D"/>
    <w:rsid w:val="001B04C8"/>
    <w:rsid w:val="001D1D3D"/>
    <w:rsid w:val="001D7BA5"/>
    <w:rsid w:val="001E2CDC"/>
    <w:rsid w:val="001F51A7"/>
    <w:rsid w:val="001F6565"/>
    <w:rsid w:val="002037EE"/>
    <w:rsid w:val="00204F3A"/>
    <w:rsid w:val="0020609E"/>
    <w:rsid w:val="00210775"/>
    <w:rsid w:val="002258FA"/>
    <w:rsid w:val="00241BCC"/>
    <w:rsid w:val="00250664"/>
    <w:rsid w:val="00254FC5"/>
    <w:rsid w:val="002613F4"/>
    <w:rsid w:val="00262484"/>
    <w:rsid w:val="00276F02"/>
    <w:rsid w:val="00292447"/>
    <w:rsid w:val="002A21BD"/>
    <w:rsid w:val="002A3947"/>
    <w:rsid w:val="002C17A0"/>
    <w:rsid w:val="002D02F4"/>
    <w:rsid w:val="002D72F3"/>
    <w:rsid w:val="002F3F3A"/>
    <w:rsid w:val="002F69DD"/>
    <w:rsid w:val="00306F23"/>
    <w:rsid w:val="003337E9"/>
    <w:rsid w:val="003559FF"/>
    <w:rsid w:val="003642BC"/>
    <w:rsid w:val="0038051B"/>
    <w:rsid w:val="003927F8"/>
    <w:rsid w:val="003C2B90"/>
    <w:rsid w:val="003E6CD9"/>
    <w:rsid w:val="004124AD"/>
    <w:rsid w:val="00424A6D"/>
    <w:rsid w:val="004262D4"/>
    <w:rsid w:val="00433597"/>
    <w:rsid w:val="00437829"/>
    <w:rsid w:val="004429C5"/>
    <w:rsid w:val="00444979"/>
    <w:rsid w:val="004460B2"/>
    <w:rsid w:val="00453BF4"/>
    <w:rsid w:val="0047146A"/>
    <w:rsid w:val="00486F36"/>
    <w:rsid w:val="004873EF"/>
    <w:rsid w:val="004A5F0F"/>
    <w:rsid w:val="004B02F0"/>
    <w:rsid w:val="004C45B7"/>
    <w:rsid w:val="004F61EB"/>
    <w:rsid w:val="0050655C"/>
    <w:rsid w:val="005156D7"/>
    <w:rsid w:val="00521EFE"/>
    <w:rsid w:val="00533C83"/>
    <w:rsid w:val="005342F5"/>
    <w:rsid w:val="005349A4"/>
    <w:rsid w:val="005417A0"/>
    <w:rsid w:val="00544182"/>
    <w:rsid w:val="00554254"/>
    <w:rsid w:val="00554498"/>
    <w:rsid w:val="00561FF7"/>
    <w:rsid w:val="00586F27"/>
    <w:rsid w:val="00591F27"/>
    <w:rsid w:val="005A392E"/>
    <w:rsid w:val="005B1BDD"/>
    <w:rsid w:val="005E78F6"/>
    <w:rsid w:val="005F00B2"/>
    <w:rsid w:val="00601801"/>
    <w:rsid w:val="00614E4B"/>
    <w:rsid w:val="00687F1B"/>
    <w:rsid w:val="00692E87"/>
    <w:rsid w:val="006B26D5"/>
    <w:rsid w:val="006E1B9D"/>
    <w:rsid w:val="006E46C3"/>
    <w:rsid w:val="0070511B"/>
    <w:rsid w:val="00707D73"/>
    <w:rsid w:val="00716699"/>
    <w:rsid w:val="007355FB"/>
    <w:rsid w:val="00743BB5"/>
    <w:rsid w:val="00744004"/>
    <w:rsid w:val="0075742E"/>
    <w:rsid w:val="00774FAE"/>
    <w:rsid w:val="007A31EA"/>
    <w:rsid w:val="007B25FD"/>
    <w:rsid w:val="007C342D"/>
    <w:rsid w:val="007D21DC"/>
    <w:rsid w:val="007D3758"/>
    <w:rsid w:val="007E2F88"/>
    <w:rsid w:val="007E3592"/>
    <w:rsid w:val="007F52A0"/>
    <w:rsid w:val="00807270"/>
    <w:rsid w:val="00815972"/>
    <w:rsid w:val="0082107F"/>
    <w:rsid w:val="00835CD3"/>
    <w:rsid w:val="008452E2"/>
    <w:rsid w:val="008516F4"/>
    <w:rsid w:val="008564B4"/>
    <w:rsid w:val="00880A77"/>
    <w:rsid w:val="00892E5E"/>
    <w:rsid w:val="008B514B"/>
    <w:rsid w:val="008E1285"/>
    <w:rsid w:val="008E7B11"/>
    <w:rsid w:val="00912213"/>
    <w:rsid w:val="0092069B"/>
    <w:rsid w:val="00924CF6"/>
    <w:rsid w:val="00930D69"/>
    <w:rsid w:val="009321C0"/>
    <w:rsid w:val="00933B50"/>
    <w:rsid w:val="00961228"/>
    <w:rsid w:val="00966A6A"/>
    <w:rsid w:val="009834D9"/>
    <w:rsid w:val="009838EE"/>
    <w:rsid w:val="009839C6"/>
    <w:rsid w:val="009C0B03"/>
    <w:rsid w:val="009C4B7C"/>
    <w:rsid w:val="009C7CBB"/>
    <w:rsid w:val="009D10B5"/>
    <w:rsid w:val="00A030DE"/>
    <w:rsid w:val="00A10373"/>
    <w:rsid w:val="00A14E4C"/>
    <w:rsid w:val="00A64648"/>
    <w:rsid w:val="00A646D3"/>
    <w:rsid w:val="00A65D98"/>
    <w:rsid w:val="00A70B04"/>
    <w:rsid w:val="00A73FB4"/>
    <w:rsid w:val="00A852F2"/>
    <w:rsid w:val="00A8680E"/>
    <w:rsid w:val="00A90C47"/>
    <w:rsid w:val="00A925AA"/>
    <w:rsid w:val="00A938FD"/>
    <w:rsid w:val="00AA3188"/>
    <w:rsid w:val="00AB5A56"/>
    <w:rsid w:val="00AC7EFA"/>
    <w:rsid w:val="00AD45C7"/>
    <w:rsid w:val="00AD5D4D"/>
    <w:rsid w:val="00AD754D"/>
    <w:rsid w:val="00B11D6D"/>
    <w:rsid w:val="00B1297F"/>
    <w:rsid w:val="00B13234"/>
    <w:rsid w:val="00B17EA6"/>
    <w:rsid w:val="00B23F52"/>
    <w:rsid w:val="00B5756E"/>
    <w:rsid w:val="00B66118"/>
    <w:rsid w:val="00BB63E3"/>
    <w:rsid w:val="00BE406B"/>
    <w:rsid w:val="00C058F8"/>
    <w:rsid w:val="00C05E36"/>
    <w:rsid w:val="00C41EFF"/>
    <w:rsid w:val="00C46112"/>
    <w:rsid w:val="00C47E50"/>
    <w:rsid w:val="00C50B13"/>
    <w:rsid w:val="00C52B83"/>
    <w:rsid w:val="00C805C4"/>
    <w:rsid w:val="00C8477D"/>
    <w:rsid w:val="00CA076F"/>
    <w:rsid w:val="00CB16A7"/>
    <w:rsid w:val="00CC1F20"/>
    <w:rsid w:val="00CC5E15"/>
    <w:rsid w:val="00CE36C0"/>
    <w:rsid w:val="00D026C2"/>
    <w:rsid w:val="00D05AFE"/>
    <w:rsid w:val="00D07209"/>
    <w:rsid w:val="00D500D9"/>
    <w:rsid w:val="00D74370"/>
    <w:rsid w:val="00D81BD1"/>
    <w:rsid w:val="00DC1AE1"/>
    <w:rsid w:val="00DE7292"/>
    <w:rsid w:val="00DF41AD"/>
    <w:rsid w:val="00DF465C"/>
    <w:rsid w:val="00E133C9"/>
    <w:rsid w:val="00E226C9"/>
    <w:rsid w:val="00E3382F"/>
    <w:rsid w:val="00E34F67"/>
    <w:rsid w:val="00E3500D"/>
    <w:rsid w:val="00E44CEA"/>
    <w:rsid w:val="00E47B9E"/>
    <w:rsid w:val="00E503C1"/>
    <w:rsid w:val="00E74753"/>
    <w:rsid w:val="00E92296"/>
    <w:rsid w:val="00E974BA"/>
    <w:rsid w:val="00EA3E77"/>
    <w:rsid w:val="00EC1257"/>
    <w:rsid w:val="00ED32D1"/>
    <w:rsid w:val="00ED650C"/>
    <w:rsid w:val="00F06D02"/>
    <w:rsid w:val="00F13331"/>
    <w:rsid w:val="00F45ED4"/>
    <w:rsid w:val="00F54B22"/>
    <w:rsid w:val="00F670A1"/>
    <w:rsid w:val="00F77E56"/>
    <w:rsid w:val="00F9278F"/>
    <w:rsid w:val="00F93A9B"/>
    <w:rsid w:val="00F957F5"/>
    <w:rsid w:val="00F9668A"/>
    <w:rsid w:val="00FA4705"/>
    <w:rsid w:val="00FA6329"/>
    <w:rsid w:val="00FC14E0"/>
    <w:rsid w:val="00FE40C6"/>
    <w:rsid w:val="00FE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EE033"/>
  <w15:chartTrackingRefBased/>
  <w15:docId w15:val="{4EA81BE2-91AB-4820-B14B-681C945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rFonts w:cs="Arial"/>
      <w:b/>
      <w:bCs/>
      <w:lang w:val="en-US"/>
    </w:rPr>
  </w:style>
  <w:style w:type="paragraph" w:styleId="Heading4">
    <w:name w:val="heading 4"/>
    <w:basedOn w:val="Normal"/>
    <w:next w:val="Normal"/>
    <w:link w:val="Heading4Char"/>
    <w:uiPriority w:val="9"/>
    <w:semiHidden/>
    <w:unhideWhenUsed/>
    <w:qFormat/>
    <w:rsid w:val="00306F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semiHidden/>
    <w:pPr>
      <w:tabs>
        <w:tab w:val="center" w:pos="4153"/>
        <w:tab w:val="right" w:pos="8306"/>
      </w:tabs>
    </w:pPr>
    <w:rPr>
      <w:rFonts w:ascii="Times New Roman" w:hAnsi="Times New Roman"/>
    </w:rPr>
  </w:style>
  <w:style w:type="paragraph" w:customStyle="1" w:styleId="sub-heading">
    <w:name w:val="sub-heading"/>
    <w:basedOn w:val="Normal"/>
    <w:next w:val="Normal"/>
    <w:autoRedefine/>
    <w:rPr>
      <w:b/>
    </w:rPr>
  </w:style>
  <w:style w:type="character" w:styleId="Hyperlink">
    <w:name w:val="Hyperlink"/>
    <w:semiHidden/>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A73FB4"/>
    <w:rPr>
      <w:rFonts w:ascii="Tahoma" w:hAnsi="Tahoma" w:cs="Tahoma"/>
      <w:sz w:val="16"/>
      <w:szCs w:val="16"/>
    </w:rPr>
  </w:style>
  <w:style w:type="character" w:customStyle="1" w:styleId="BalloonTextChar">
    <w:name w:val="Balloon Text Char"/>
    <w:link w:val="BalloonText"/>
    <w:uiPriority w:val="99"/>
    <w:semiHidden/>
    <w:rsid w:val="00A73FB4"/>
    <w:rPr>
      <w:rFonts w:ascii="Tahoma" w:hAnsi="Tahoma" w:cs="Tahoma"/>
      <w:sz w:val="16"/>
      <w:szCs w:val="16"/>
      <w:lang w:eastAsia="en-US"/>
    </w:rPr>
  </w:style>
  <w:style w:type="character" w:customStyle="1" w:styleId="Heading4Char">
    <w:name w:val="Heading 4 Char"/>
    <w:link w:val="Heading4"/>
    <w:uiPriority w:val="9"/>
    <w:semiHidden/>
    <w:rsid w:val="00306F23"/>
    <w:rPr>
      <w:rFonts w:ascii="Calibri" w:eastAsia="Times New Roman" w:hAnsi="Calibri" w:cs="Times New Roman"/>
      <w:b/>
      <w:bCs/>
      <w:sz w:val="28"/>
      <w:szCs w:val="28"/>
      <w:lang w:eastAsia="en-US"/>
    </w:rPr>
  </w:style>
  <w:style w:type="paragraph" w:styleId="ListParagraph">
    <w:name w:val="List Paragraph"/>
    <w:basedOn w:val="Normal"/>
    <w:link w:val="ListParagraphChar"/>
    <w:uiPriority w:val="34"/>
    <w:qFormat/>
    <w:rsid w:val="005156D7"/>
    <w:pPr>
      <w:ind w:left="720"/>
      <w:contextualSpacing/>
    </w:pPr>
  </w:style>
  <w:style w:type="table" w:styleId="TableGrid">
    <w:name w:val="Table Grid"/>
    <w:basedOn w:val="TableNormal"/>
    <w:uiPriority w:val="39"/>
    <w:rsid w:val="004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06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41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24AD"/>
    <w:rPr>
      <w:sz w:val="16"/>
      <w:szCs w:val="16"/>
    </w:rPr>
  </w:style>
  <w:style w:type="paragraph" w:styleId="CommentText">
    <w:name w:val="annotation text"/>
    <w:basedOn w:val="Normal"/>
    <w:link w:val="CommentTextChar"/>
    <w:uiPriority w:val="99"/>
    <w:semiHidden/>
    <w:unhideWhenUsed/>
    <w:rsid w:val="004124AD"/>
    <w:rPr>
      <w:sz w:val="20"/>
      <w:szCs w:val="20"/>
    </w:rPr>
  </w:style>
  <w:style w:type="character" w:customStyle="1" w:styleId="CommentTextChar">
    <w:name w:val="Comment Text Char"/>
    <w:basedOn w:val="DefaultParagraphFont"/>
    <w:link w:val="CommentText"/>
    <w:uiPriority w:val="99"/>
    <w:semiHidden/>
    <w:rsid w:val="004124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4AD"/>
    <w:rPr>
      <w:b/>
      <w:bCs/>
    </w:rPr>
  </w:style>
  <w:style w:type="character" w:customStyle="1" w:styleId="CommentSubjectChar">
    <w:name w:val="Comment Subject Char"/>
    <w:basedOn w:val="CommentTextChar"/>
    <w:link w:val="CommentSubject"/>
    <w:uiPriority w:val="99"/>
    <w:semiHidden/>
    <w:rsid w:val="004124AD"/>
    <w:rPr>
      <w:rFonts w:ascii="Arial" w:hAnsi="Arial"/>
      <w:b/>
      <w:bCs/>
      <w:lang w:eastAsia="en-US"/>
    </w:rPr>
  </w:style>
  <w:style w:type="character" w:customStyle="1" w:styleId="ListParagraphChar">
    <w:name w:val="List Paragraph Char"/>
    <w:link w:val="ListParagraph"/>
    <w:uiPriority w:val="34"/>
    <w:rsid w:val="00744004"/>
    <w:rPr>
      <w:rFonts w:ascii="Arial" w:hAnsi="Arial"/>
      <w:sz w:val="24"/>
      <w:szCs w:val="24"/>
      <w:lang w:eastAsia="en-US"/>
    </w:rPr>
  </w:style>
  <w:style w:type="paragraph" w:styleId="FootnoteText">
    <w:name w:val="footnote text"/>
    <w:basedOn w:val="Normal"/>
    <w:link w:val="FootnoteTextChar"/>
    <w:uiPriority w:val="99"/>
    <w:semiHidden/>
    <w:unhideWhenUsed/>
    <w:rsid w:val="007440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4400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44004"/>
    <w:rPr>
      <w:vertAlign w:val="superscript"/>
    </w:rPr>
  </w:style>
  <w:style w:type="paragraph" w:styleId="Revision">
    <w:name w:val="Revision"/>
    <w:hidden/>
    <w:uiPriority w:val="99"/>
    <w:semiHidden/>
    <w:rsid w:val="00E503C1"/>
    <w:rPr>
      <w:rFonts w:ascii="Arial" w:hAnsi="Arial"/>
      <w:sz w:val="24"/>
      <w:szCs w:val="24"/>
      <w:lang w:eastAsia="en-US"/>
    </w:rPr>
  </w:style>
  <w:style w:type="character" w:customStyle="1" w:styleId="DeptBulletsChar">
    <w:name w:val="DeptBullets Char"/>
    <w:basedOn w:val="DefaultParagraphFont"/>
    <w:link w:val="DeptBullets"/>
    <w:locked/>
    <w:rsid w:val="00E74753"/>
    <w:rPr>
      <w:rFonts w:ascii="Arial" w:hAnsi="Arial" w:cs="Arial"/>
      <w:sz w:val="24"/>
    </w:rPr>
  </w:style>
  <w:style w:type="paragraph" w:customStyle="1" w:styleId="DeptBullets">
    <w:name w:val="DeptBullets"/>
    <w:basedOn w:val="Normal"/>
    <w:link w:val="DeptBulletsChar"/>
    <w:rsid w:val="00E74753"/>
    <w:pPr>
      <w:widowControl w:val="0"/>
      <w:numPr>
        <w:numId w:val="36"/>
      </w:numPr>
      <w:overflowPunct w:val="0"/>
      <w:autoSpaceDE w:val="0"/>
      <w:autoSpaceDN w:val="0"/>
      <w:adjustRightInd w:val="0"/>
      <w:spacing w:after="240"/>
    </w:pPr>
    <w:rPr>
      <w:rFonts w:cs="Arial"/>
      <w:szCs w:val="20"/>
      <w:lang w:eastAsia="en-GB"/>
    </w:rPr>
  </w:style>
  <w:style w:type="character" w:customStyle="1" w:styleId="normaltextrun">
    <w:name w:val="normaltextrun"/>
    <w:basedOn w:val="DefaultParagraphFont"/>
    <w:rsid w:val="00E74753"/>
  </w:style>
  <w:style w:type="character" w:styleId="UnresolvedMention">
    <w:name w:val="Unresolved Mention"/>
    <w:basedOn w:val="DefaultParagraphFont"/>
    <w:uiPriority w:val="99"/>
    <w:semiHidden/>
    <w:unhideWhenUsed/>
    <w:rsid w:val="00A030DE"/>
    <w:rPr>
      <w:color w:val="605E5C"/>
      <w:shd w:val="clear" w:color="auto" w:fill="E1DFDD"/>
    </w:rPr>
  </w:style>
  <w:style w:type="table" w:styleId="TableGridLight">
    <w:name w:val="Grid Table Light"/>
    <w:basedOn w:val="TableNormal"/>
    <w:uiPriority w:val="40"/>
    <w:rsid w:val="009D10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5145">
      <w:bodyDiv w:val="1"/>
      <w:marLeft w:val="0"/>
      <w:marRight w:val="0"/>
      <w:marTop w:val="0"/>
      <w:marBottom w:val="0"/>
      <w:divBdr>
        <w:top w:val="none" w:sz="0" w:space="0" w:color="auto"/>
        <w:left w:val="none" w:sz="0" w:space="0" w:color="auto"/>
        <w:bottom w:val="none" w:sz="0" w:space="0" w:color="auto"/>
        <w:right w:val="none" w:sz="0" w:space="0" w:color="auto"/>
      </w:divBdr>
    </w:div>
    <w:div w:id="519321883">
      <w:bodyDiv w:val="1"/>
      <w:marLeft w:val="0"/>
      <w:marRight w:val="0"/>
      <w:marTop w:val="0"/>
      <w:marBottom w:val="0"/>
      <w:divBdr>
        <w:top w:val="none" w:sz="0" w:space="0" w:color="auto"/>
        <w:left w:val="none" w:sz="0" w:space="0" w:color="auto"/>
        <w:bottom w:val="none" w:sz="0" w:space="0" w:color="auto"/>
        <w:right w:val="none" w:sz="0" w:space="0" w:color="auto"/>
      </w:divBdr>
    </w:div>
    <w:div w:id="873612178">
      <w:bodyDiv w:val="1"/>
      <w:marLeft w:val="0"/>
      <w:marRight w:val="0"/>
      <w:marTop w:val="0"/>
      <w:marBottom w:val="0"/>
      <w:divBdr>
        <w:top w:val="none" w:sz="0" w:space="0" w:color="auto"/>
        <w:left w:val="none" w:sz="0" w:space="0" w:color="auto"/>
        <w:bottom w:val="none" w:sz="0" w:space="0" w:color="auto"/>
        <w:right w:val="none" w:sz="0" w:space="0" w:color="auto"/>
      </w:divBdr>
    </w:div>
    <w:div w:id="15508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960EC310B414FA84FF204ADCE1A56" ma:contentTypeVersion="15" ma:contentTypeDescription="Create a new document." ma:contentTypeScope="" ma:versionID="a58ef1a819a36fd0d2592ca12e241e14">
  <xsd:schema xmlns:xsd="http://www.w3.org/2001/XMLSchema" xmlns:xs="http://www.w3.org/2001/XMLSchema" xmlns:p="http://schemas.microsoft.com/office/2006/metadata/properties" xmlns:ns2="bd65dce3-6d57-48bd-bb49-6287ad1c4f9a" xmlns:ns3="287a6ff9-6630-43f6-aced-a743ca54e9ac" targetNamespace="http://schemas.microsoft.com/office/2006/metadata/properties" ma:root="true" ma:fieldsID="d3b70539ac9b19b8df3d36fee7509f8b" ns2:_="" ns3:_="">
    <xsd:import namespace="bd65dce3-6d57-48bd-bb49-6287ad1c4f9a"/>
    <xsd:import namespace="287a6ff9-6630-43f6-aced-a743ca54e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dce3-6d57-48bd-bb49-6287ad1c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7a6ff9-6630-43f6-aced-a743ca54e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d65dce3-6d57-48bd-bb49-6287ad1c4f9a" xsi:nil="true"/>
  </documentManagement>
</p:properties>
</file>

<file path=customXml/itemProps1.xml><?xml version="1.0" encoding="utf-8"?>
<ds:datastoreItem xmlns:ds="http://schemas.openxmlformats.org/officeDocument/2006/customXml" ds:itemID="{EAF79D78-3FAD-426F-A39C-906E42ECBCF2}">
  <ds:schemaRefs>
    <ds:schemaRef ds:uri="http://schemas.microsoft.com/sharepoint/v3/contenttype/forms"/>
  </ds:schemaRefs>
</ds:datastoreItem>
</file>

<file path=customXml/itemProps2.xml><?xml version="1.0" encoding="utf-8"?>
<ds:datastoreItem xmlns:ds="http://schemas.openxmlformats.org/officeDocument/2006/customXml" ds:itemID="{05F954CD-455C-4A55-9E0D-E5243ACA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dce3-6d57-48bd-bb49-6287ad1c4f9a"/>
    <ds:schemaRef ds:uri="287a6ff9-6630-43f6-aced-a743ca54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D05C7-F42B-4B4F-AE12-F4B0B9AC63B2}">
  <ds:schemaRefs>
    <ds:schemaRef ds:uri="http://schemas.openxmlformats.org/officeDocument/2006/bibliography"/>
  </ds:schemaRefs>
</ds:datastoreItem>
</file>

<file path=customXml/itemProps4.xml><?xml version="1.0" encoding="utf-8"?>
<ds:datastoreItem xmlns:ds="http://schemas.openxmlformats.org/officeDocument/2006/customXml" ds:itemID="{BFF79E20-E105-49EC-AF58-E07C862E240D}">
  <ds:schemaRefs>
    <ds:schemaRef ds:uri="http://schemas.microsoft.com/office/2006/metadata/properties"/>
    <ds:schemaRef ds:uri="http://schemas.microsoft.com/office/infopath/2007/PartnerControls"/>
    <ds:schemaRef ds:uri="bd65dce3-6d57-48bd-bb49-6287ad1c4f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5898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ADD TITLE</vt:lpstr>
    </vt:vector>
  </TitlesOfParts>
  <Company>Medway Council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milnes, jade</dc:creator>
  <cp:keywords/>
  <dc:description>Accessible Template</dc:description>
  <cp:lastModifiedBy>beaney, maria</cp:lastModifiedBy>
  <cp:revision>4</cp:revision>
  <cp:lastPrinted>2020-04-07T08:08:00Z</cp:lastPrinted>
  <dcterms:created xsi:type="dcterms:W3CDTF">2022-06-29T07:51:00Z</dcterms:created>
  <dcterms:modified xsi:type="dcterms:W3CDTF">2022-06-29T07:53:00Z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0x010100C46960EC310B414FA84FF204ADCE1A56</vt:lpwstr>
  </property>
</Properties>
</file>